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66E0" w14:textId="43483114" w:rsidR="00A44051" w:rsidRPr="00291B6A" w:rsidRDefault="00174FFE" w:rsidP="00A4405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様式</w:t>
      </w:r>
      <w:r w:rsidR="00CA40C5">
        <w:rPr>
          <w:rFonts w:ascii="Times New Roman" w:hAnsi="Times New Roman" w:cs="ＭＳ 明朝" w:hint="eastAsia"/>
          <w:color w:val="000000"/>
          <w:kern w:val="0"/>
          <w:szCs w:val="21"/>
        </w:rPr>
        <w:t>１</w:t>
      </w:r>
      <w:r w:rsidR="000807B9">
        <w:rPr>
          <w:rFonts w:ascii="Times New Roman" w:hAnsi="Times New Roman" w:cs="ＭＳ 明朝" w:hint="eastAsia"/>
          <w:color w:val="000000"/>
          <w:kern w:val="0"/>
          <w:szCs w:val="21"/>
        </w:rPr>
        <w:t>－</w:t>
      </w:r>
      <w:r w:rsidR="00CA40C5">
        <w:rPr>
          <w:rFonts w:ascii="Times New Roman" w:hAnsi="Times New Roman" w:cs="ＭＳ 明朝" w:hint="eastAsia"/>
          <w:color w:val="000000"/>
          <w:kern w:val="0"/>
          <w:szCs w:val="21"/>
        </w:rPr>
        <w:t>４－２</w:t>
      </w:r>
    </w:p>
    <w:p w14:paraId="65618247" w14:textId="77777777" w:rsidR="00A44051" w:rsidRPr="00291B6A" w:rsidRDefault="00A44051" w:rsidP="00A4405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8CFD500" w14:textId="21DA981F" w:rsidR="00A44051" w:rsidRPr="00514DFB" w:rsidRDefault="00514DFB" w:rsidP="00514DFB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18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>令和○○</w:t>
      </w:r>
      <w:r w:rsidRPr="00514DFB">
        <w:rPr>
          <w:rFonts w:ascii="Times New Roman" w:hAnsi="Times New Roman" w:hint="eastAsia"/>
          <w:color w:val="000000"/>
          <w:kern w:val="0"/>
          <w:szCs w:val="21"/>
        </w:rPr>
        <w:t>年度</w:t>
      </w:r>
      <w:r w:rsidR="00E12F14">
        <w:rPr>
          <w:rFonts w:ascii="Times New Roman" w:hAnsi="Times New Roman" w:hint="eastAsia"/>
          <w:color w:val="000000"/>
          <w:kern w:val="0"/>
          <w:szCs w:val="21"/>
        </w:rPr>
        <w:t>廃棄物処理施設整備交付金</w:t>
      </w:r>
    </w:p>
    <w:p w14:paraId="082B60D5" w14:textId="6151BA15" w:rsidR="00A44051" w:rsidRPr="00514DFB" w:rsidRDefault="00C907A2" w:rsidP="00514DFB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bookmarkStart w:id="0" w:name="_Hlk190088909"/>
      <w:r>
        <w:rPr>
          <w:rFonts w:ascii="Times New Roman" w:hAnsi="Times New Roman" w:cs="ＭＳ 明朝" w:hint="eastAsia"/>
          <w:color w:val="000000"/>
          <w:kern w:val="0"/>
          <w:szCs w:val="24"/>
        </w:rPr>
        <w:t>単年度交付額</w:t>
      </w:r>
      <w:r w:rsidR="00F31DFC">
        <w:rPr>
          <w:rFonts w:ascii="Times New Roman" w:hAnsi="Times New Roman" w:cs="ＭＳ 明朝" w:hint="eastAsia"/>
          <w:color w:val="000000"/>
          <w:kern w:val="0"/>
          <w:szCs w:val="24"/>
        </w:rPr>
        <w:t>の</w:t>
      </w:r>
      <w:r w:rsidR="00890A4B">
        <w:rPr>
          <w:rFonts w:ascii="Times New Roman" w:hAnsi="Times New Roman" w:cs="ＭＳ 明朝" w:hint="eastAsia"/>
          <w:color w:val="000000"/>
          <w:kern w:val="0"/>
          <w:szCs w:val="24"/>
        </w:rPr>
        <w:t>平準化</w:t>
      </w:r>
      <w:bookmarkEnd w:id="0"/>
      <w:r w:rsidR="00890A4B">
        <w:rPr>
          <w:rFonts w:ascii="Times New Roman" w:hAnsi="Times New Roman" w:cs="ＭＳ 明朝" w:hint="eastAsia"/>
          <w:color w:val="000000"/>
          <w:kern w:val="0"/>
          <w:szCs w:val="24"/>
        </w:rPr>
        <w:t>に係る</w:t>
      </w:r>
      <w:r w:rsidR="00A44051" w:rsidRPr="00514DFB">
        <w:rPr>
          <w:rFonts w:ascii="Times New Roman" w:hAnsi="Times New Roman" w:cs="ＭＳ 明朝" w:hint="eastAsia"/>
          <w:color w:val="000000"/>
          <w:kern w:val="0"/>
          <w:szCs w:val="24"/>
        </w:rPr>
        <w:t>検討結果報告書</w:t>
      </w:r>
    </w:p>
    <w:p w14:paraId="032E7A37" w14:textId="77777777" w:rsidR="00FD0410" w:rsidRDefault="00FD0410" w:rsidP="00FD0410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188541FF" w14:textId="5E7B626C" w:rsidR="00C907A2" w:rsidRPr="00717F3F" w:rsidRDefault="00C907A2" w:rsidP="00717F3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エネルギー回収型廃棄物処理施設の新設について、工期が３か年以上の期間を要する整備においては、下記のとおり工期の期間別に定めた</w:t>
      </w:r>
      <w:r w:rsidR="00380E13">
        <w:rPr>
          <w:rFonts w:ascii="Times New Roman" w:hAnsi="Times New Roman" w:cs="ＭＳ 明朝" w:hint="eastAsia"/>
          <w:color w:val="000000"/>
          <w:kern w:val="0"/>
          <w:szCs w:val="21"/>
        </w:rPr>
        <w:t>要件に適合することをあらかじめ検討すること。</w:t>
      </w:r>
    </w:p>
    <w:p w14:paraId="449911D0" w14:textId="77777777" w:rsidR="00717F3F" w:rsidRPr="00717F3F" w:rsidRDefault="00717F3F" w:rsidP="00717F3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717F3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●</w:t>
      </w:r>
      <w:r w:rsidRPr="00717F3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Pr="00717F3F">
        <w:rPr>
          <w:rFonts w:ascii="Times New Roman" w:hAnsi="Times New Roman" w:cs="ＭＳ 明朝" w:hint="eastAsia"/>
          <w:color w:val="000000"/>
          <w:kern w:val="0"/>
          <w:szCs w:val="21"/>
        </w:rPr>
        <w:t>工期が５か年度以上の場合、原則、単年度交付額が交付限度額の５０％以内。</w:t>
      </w:r>
    </w:p>
    <w:p w14:paraId="3F4D333A" w14:textId="77777777" w:rsidR="00717F3F" w:rsidRPr="00717F3F" w:rsidRDefault="00717F3F" w:rsidP="00717F3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717F3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●</w:t>
      </w:r>
      <w:r w:rsidRPr="00717F3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Pr="00717F3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工期が５か年度未満の場合、原則、単年度交付額が交付限度額の６０％以内。　</w:t>
      </w:r>
    </w:p>
    <w:p w14:paraId="30DF24C3" w14:textId="77777777" w:rsidR="00717F3F" w:rsidRPr="00717F3F" w:rsidRDefault="00717F3F" w:rsidP="00FD0410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29133140" w14:textId="77777777" w:rsidR="00CA406E" w:rsidRDefault="00CA406E" w:rsidP="00A4405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5F20ADE6" w14:textId="5A36415C" w:rsidR="00561100" w:rsidRDefault="00EF77E0" w:rsidP="00EF77E0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717F3F">
        <w:rPr>
          <w:rFonts w:ascii="Times New Roman" w:hAnsi="Times New Roman" w:cs="ＭＳ 明朝" w:hint="eastAsia"/>
          <w:color w:val="000000"/>
          <w:kern w:val="0"/>
          <w:szCs w:val="21"/>
        </w:rPr>
        <w:t>１</w:t>
      </w:r>
      <w:r w:rsidR="00717F3F" w:rsidRPr="00717F3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ごみ焼却施設の新設時における</w:t>
      </w:r>
      <w:r w:rsidR="00C907A2">
        <w:rPr>
          <w:rFonts w:ascii="Times New Roman" w:hAnsi="Times New Roman" w:cs="ＭＳ 明朝" w:hint="eastAsia"/>
          <w:color w:val="000000"/>
          <w:kern w:val="0"/>
          <w:szCs w:val="21"/>
        </w:rPr>
        <w:t>単年度交付額（金額、割合）</w:t>
      </w:r>
      <w:r w:rsidR="00717F3F" w:rsidRPr="00717F3F">
        <w:rPr>
          <w:rFonts w:ascii="Times New Roman" w:hAnsi="Times New Roman" w:cs="ＭＳ 明朝" w:hint="eastAsia"/>
          <w:color w:val="000000"/>
          <w:kern w:val="0"/>
          <w:szCs w:val="21"/>
        </w:rPr>
        <w:t>の設定【</w:t>
      </w:r>
      <w:r w:rsidR="00717F3F" w:rsidRPr="00717F3F">
        <w:rPr>
          <w:rFonts w:ascii="Times New Roman" w:hAnsi="Times New Roman" w:cs="ＭＳ 明朝" w:hint="eastAsia"/>
          <w:color w:val="000000"/>
          <w:kern w:val="0"/>
          <w:szCs w:val="21"/>
        </w:rPr>
        <w:t>R</w:t>
      </w:r>
      <w:r w:rsidR="00717F3F" w:rsidRPr="00717F3F">
        <w:rPr>
          <w:rFonts w:ascii="Times New Roman" w:hAnsi="Times New Roman" w:cs="ＭＳ 明朝" w:hint="eastAsia"/>
          <w:color w:val="000000"/>
          <w:kern w:val="0"/>
          <w:szCs w:val="21"/>
        </w:rPr>
        <w:t>８年度～】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1129"/>
        <w:gridCol w:w="1418"/>
        <w:gridCol w:w="1417"/>
        <w:gridCol w:w="1418"/>
        <w:gridCol w:w="1417"/>
        <w:gridCol w:w="1418"/>
        <w:gridCol w:w="1559"/>
      </w:tblGrid>
      <w:tr w:rsidR="00561100" w14:paraId="3BC7681D" w14:textId="77777777" w:rsidTr="000B1162">
        <w:tc>
          <w:tcPr>
            <w:tcW w:w="1129" w:type="dxa"/>
          </w:tcPr>
          <w:p w14:paraId="02701727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05C4A457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１年目</w:t>
            </w:r>
          </w:p>
          <w:p w14:paraId="2134E84B" w14:textId="40AA4B43" w:rsidR="000B1162" w:rsidRPr="006E421F" w:rsidRDefault="000B1162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16"/>
                <w:szCs w:val="16"/>
              </w:rPr>
            </w:pPr>
            <w:r w:rsidRPr="006E421F">
              <w:rPr>
                <w:rFonts w:ascii="ＭＳ 明朝" w:hAnsi="Times New Roman" w:hint="eastAsia"/>
                <w:color w:val="000000"/>
                <w:spacing w:val="2"/>
                <w:kern w:val="0"/>
                <w:sz w:val="16"/>
                <w:szCs w:val="16"/>
              </w:rPr>
              <w:t>（令和　年</w:t>
            </w:r>
            <w:r w:rsidR="006E421F" w:rsidRPr="006E421F">
              <w:rPr>
                <w:rFonts w:ascii="ＭＳ 明朝" w:hAnsi="Times New Roman" w:hint="eastAsia"/>
                <w:color w:val="000000"/>
                <w:spacing w:val="2"/>
                <w:kern w:val="0"/>
                <w:sz w:val="16"/>
                <w:szCs w:val="16"/>
              </w:rPr>
              <w:t>度</w:t>
            </w:r>
            <w:r w:rsidRPr="006E421F">
              <w:rPr>
                <w:rFonts w:ascii="ＭＳ 明朝" w:hAnsi="Times New Roman" w:hint="eastAsia"/>
                <w:color w:val="000000"/>
                <w:spacing w:val="2"/>
                <w:kern w:val="0"/>
                <w:sz w:val="16"/>
                <w:szCs w:val="16"/>
              </w:rPr>
              <w:t>）</w:t>
            </w:r>
          </w:p>
        </w:tc>
        <w:tc>
          <w:tcPr>
            <w:tcW w:w="1417" w:type="dxa"/>
          </w:tcPr>
          <w:p w14:paraId="22295FDF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２年目</w:t>
            </w:r>
          </w:p>
          <w:p w14:paraId="05C056C6" w14:textId="003F7BD7" w:rsidR="000B1162" w:rsidRDefault="006E421F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6E421F">
              <w:rPr>
                <w:rFonts w:ascii="ＭＳ 明朝" w:hAnsi="Times New Roman" w:hint="eastAsia"/>
                <w:color w:val="000000"/>
                <w:spacing w:val="2"/>
                <w:kern w:val="0"/>
                <w:sz w:val="16"/>
                <w:szCs w:val="16"/>
              </w:rPr>
              <w:t>（令和　年度）</w:t>
            </w:r>
          </w:p>
        </w:tc>
        <w:tc>
          <w:tcPr>
            <w:tcW w:w="1418" w:type="dxa"/>
          </w:tcPr>
          <w:p w14:paraId="4A672A83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３年目</w:t>
            </w:r>
          </w:p>
          <w:p w14:paraId="3ECDA606" w14:textId="3B7ED3EF" w:rsidR="000B1162" w:rsidRDefault="006E421F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6E421F">
              <w:rPr>
                <w:rFonts w:ascii="ＭＳ 明朝" w:hAnsi="Times New Roman" w:hint="eastAsia"/>
                <w:color w:val="000000"/>
                <w:spacing w:val="2"/>
                <w:kern w:val="0"/>
                <w:sz w:val="16"/>
                <w:szCs w:val="16"/>
              </w:rPr>
              <w:t>（令和　年度）</w:t>
            </w:r>
          </w:p>
        </w:tc>
        <w:tc>
          <w:tcPr>
            <w:tcW w:w="1417" w:type="dxa"/>
          </w:tcPr>
          <w:p w14:paraId="7B636CAF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４年目</w:t>
            </w:r>
          </w:p>
          <w:p w14:paraId="72670194" w14:textId="7C788F2E" w:rsidR="000B1162" w:rsidRDefault="006E421F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6E421F">
              <w:rPr>
                <w:rFonts w:ascii="ＭＳ 明朝" w:hAnsi="Times New Roman" w:hint="eastAsia"/>
                <w:color w:val="000000"/>
                <w:spacing w:val="2"/>
                <w:kern w:val="0"/>
                <w:sz w:val="16"/>
                <w:szCs w:val="16"/>
              </w:rPr>
              <w:t>（令和　年度）</w:t>
            </w:r>
          </w:p>
        </w:tc>
        <w:tc>
          <w:tcPr>
            <w:tcW w:w="1418" w:type="dxa"/>
          </w:tcPr>
          <w:p w14:paraId="7351464D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５年目</w:t>
            </w:r>
          </w:p>
          <w:p w14:paraId="74B47CF4" w14:textId="0E8D07BD" w:rsidR="000B1162" w:rsidRDefault="006E421F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6E421F">
              <w:rPr>
                <w:rFonts w:ascii="ＭＳ 明朝" w:hAnsi="Times New Roman" w:hint="eastAsia"/>
                <w:color w:val="000000"/>
                <w:spacing w:val="2"/>
                <w:kern w:val="0"/>
                <w:sz w:val="16"/>
                <w:szCs w:val="16"/>
              </w:rPr>
              <w:t>（令和　年度）</w:t>
            </w:r>
          </w:p>
        </w:tc>
        <w:tc>
          <w:tcPr>
            <w:tcW w:w="1559" w:type="dxa"/>
          </w:tcPr>
          <w:p w14:paraId="4B2A95F3" w14:textId="43FD815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計</w:t>
            </w:r>
          </w:p>
        </w:tc>
      </w:tr>
      <w:tr w:rsidR="00561100" w14:paraId="241AD71D" w14:textId="77777777" w:rsidTr="00F36317">
        <w:trPr>
          <w:trHeight w:val="694"/>
        </w:trPr>
        <w:tc>
          <w:tcPr>
            <w:tcW w:w="1129" w:type="dxa"/>
          </w:tcPr>
          <w:p w14:paraId="6BF1FC65" w14:textId="54B64390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割合</w:t>
            </w:r>
          </w:p>
        </w:tc>
        <w:tc>
          <w:tcPr>
            <w:tcW w:w="1418" w:type="dxa"/>
          </w:tcPr>
          <w:p w14:paraId="3D6CA30E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0BB82D60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3B174D2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39DB77ED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3949E8F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67939728" w14:textId="055293FA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100％</w:t>
            </w:r>
          </w:p>
        </w:tc>
      </w:tr>
      <w:tr w:rsidR="00561100" w14:paraId="6C4CE8BB" w14:textId="77777777" w:rsidTr="000B1162">
        <w:tc>
          <w:tcPr>
            <w:tcW w:w="1129" w:type="dxa"/>
          </w:tcPr>
          <w:p w14:paraId="34BB377F" w14:textId="6E765BFB" w:rsidR="00561100" w:rsidRDefault="00B8439C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単年度交付額</w:t>
            </w:r>
          </w:p>
        </w:tc>
        <w:tc>
          <w:tcPr>
            <w:tcW w:w="1418" w:type="dxa"/>
          </w:tcPr>
          <w:p w14:paraId="0D4CD350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5753652D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55D4345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55EA7253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1E30C634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4D4E91CA" w14:textId="77777777" w:rsidR="00561100" w:rsidRDefault="00561100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50306985" w14:textId="6C1E07E3" w:rsidR="00CE443D" w:rsidRPr="000B1162" w:rsidRDefault="00CE443D" w:rsidP="00561100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0B1162">
              <w:rPr>
                <w:rFonts w:ascii="ＭＳ 明朝" w:hAnsi="Times New Roman" w:hint="eastAsia"/>
                <w:color w:val="000000"/>
                <w:spacing w:val="2"/>
                <w:kern w:val="0"/>
                <w:sz w:val="18"/>
                <w:szCs w:val="18"/>
              </w:rPr>
              <w:t>（交付限度額）</w:t>
            </w:r>
          </w:p>
        </w:tc>
      </w:tr>
    </w:tbl>
    <w:p w14:paraId="37A78D04" w14:textId="1E1A33E4" w:rsidR="00717F3F" w:rsidRPr="00717F3F" w:rsidRDefault="005A2985" w:rsidP="00EF77E0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※工期が５か年</w:t>
      </w:r>
      <w:r w:rsidR="006E421F">
        <w:rPr>
          <w:rFonts w:ascii="ＭＳ 明朝" w:hAnsi="Times New Roman" w:hint="eastAsia"/>
          <w:color w:val="000000"/>
          <w:spacing w:val="2"/>
          <w:kern w:val="0"/>
          <w:szCs w:val="21"/>
        </w:rPr>
        <w:t>度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以上の場合は適宜列を追加すること。</w:t>
      </w:r>
    </w:p>
    <w:p w14:paraId="05844776" w14:textId="77777777" w:rsidR="00717F3F" w:rsidRPr="009417F8" w:rsidRDefault="00717F3F" w:rsidP="00A4405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0C24F6B" w14:textId="639E10D9" w:rsidR="00CA406E" w:rsidRPr="00EF77E0" w:rsidRDefault="00EF77E0" w:rsidP="00EF77E0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２　</w:t>
      </w:r>
      <w:r w:rsidR="00717F3F">
        <w:rPr>
          <w:rFonts w:ascii="Times New Roman" w:hAnsi="Times New Roman" w:cs="ＭＳ 明朝" w:hint="eastAsia"/>
          <w:color w:val="000000"/>
          <w:kern w:val="0"/>
          <w:szCs w:val="21"/>
        </w:rPr>
        <w:t>平準化に係る</w:t>
      </w:r>
      <w:r w:rsidR="00CA406E" w:rsidRPr="00EF77E0">
        <w:rPr>
          <w:rFonts w:ascii="Times New Roman" w:hAnsi="Times New Roman" w:cs="ＭＳ 明朝" w:hint="eastAsia"/>
          <w:color w:val="000000"/>
          <w:kern w:val="0"/>
          <w:szCs w:val="21"/>
        </w:rPr>
        <w:t>検討結果</w:t>
      </w:r>
    </w:p>
    <w:p w14:paraId="296D8E38" w14:textId="77777777" w:rsidR="00CA406E" w:rsidRDefault="004A6DD9" w:rsidP="00A4405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D45C8" wp14:editId="572B09B5">
                <wp:simplePos x="0" y="0"/>
                <wp:positionH relativeFrom="column">
                  <wp:posOffset>95250</wp:posOffset>
                </wp:positionH>
                <wp:positionV relativeFrom="paragraph">
                  <wp:posOffset>109220</wp:posOffset>
                </wp:positionV>
                <wp:extent cx="6103620" cy="2657475"/>
                <wp:effectExtent l="0" t="0" r="1143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265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31BD92" w14:textId="77777777" w:rsidR="00CA406E" w:rsidRPr="00EF77E0" w:rsidRDefault="00CA406E" w:rsidP="009254F5">
                            <w:pPr>
                              <w:pStyle w:val="a7"/>
                              <w:ind w:leftChars="0" w:left="360"/>
                              <w:rPr>
                                <w:color w:val="FF0000"/>
                              </w:rPr>
                            </w:pPr>
                          </w:p>
                          <w:p w14:paraId="7C426A65" w14:textId="77777777" w:rsidR="00FB7CCC" w:rsidRDefault="00FB7CCC"/>
                          <w:p w14:paraId="1AF89529" w14:textId="77777777" w:rsidR="00CA406E" w:rsidRDefault="00CA406E"/>
                          <w:p w14:paraId="4D7F1219" w14:textId="77777777" w:rsidR="00CA406E" w:rsidRDefault="00CA406E"/>
                          <w:p w14:paraId="1EE61882" w14:textId="77777777" w:rsidR="004A6DD9" w:rsidRDefault="004A6DD9"/>
                          <w:p w14:paraId="7C46FB61" w14:textId="77777777" w:rsidR="00FB7CCC" w:rsidRDefault="00FB7CCC"/>
                          <w:p w14:paraId="4A26B55E" w14:textId="77777777" w:rsidR="00CA406E" w:rsidRDefault="00CA406E" w:rsidP="00CA406E"/>
                          <w:p w14:paraId="4A08BE2D" w14:textId="77777777" w:rsidR="00CA406E" w:rsidRDefault="00CA406E" w:rsidP="00CA406E"/>
                          <w:p w14:paraId="4C7494D2" w14:textId="77777777" w:rsidR="00CA406E" w:rsidRDefault="00CA406E" w:rsidP="00CA40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D45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5pt;margin-top:8.6pt;width:480.6pt;height:2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npOAIAAH0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" fillcolor="white [3201]" strokeweight=".5pt">
                <v:textbox>
                  <w:txbxContent>
                    <w:p w14:paraId="5131BD92" w14:textId="77777777" w:rsidR="00CA406E" w:rsidRPr="00EF77E0" w:rsidRDefault="00CA406E" w:rsidP="009254F5">
                      <w:pPr>
                        <w:pStyle w:val="a7"/>
                        <w:ind w:leftChars="0" w:left="360"/>
                        <w:rPr>
                          <w:color w:val="FF0000"/>
                        </w:rPr>
                      </w:pPr>
                    </w:p>
                    <w:p w14:paraId="7C426A65" w14:textId="77777777" w:rsidR="00FB7CCC" w:rsidRDefault="00FB7CCC"/>
                    <w:p w14:paraId="1AF89529" w14:textId="77777777" w:rsidR="00CA406E" w:rsidRDefault="00CA406E"/>
                    <w:p w14:paraId="4D7F1219" w14:textId="77777777" w:rsidR="00CA406E" w:rsidRDefault="00CA406E"/>
                    <w:p w14:paraId="1EE61882" w14:textId="77777777" w:rsidR="004A6DD9" w:rsidRDefault="004A6DD9"/>
                    <w:p w14:paraId="7C46FB61" w14:textId="77777777" w:rsidR="00FB7CCC" w:rsidRDefault="00FB7CCC"/>
                    <w:p w14:paraId="4A26B55E" w14:textId="77777777" w:rsidR="00CA406E" w:rsidRDefault="00CA406E" w:rsidP="00CA406E"/>
                    <w:p w14:paraId="4A08BE2D" w14:textId="77777777" w:rsidR="00CA406E" w:rsidRDefault="00CA406E" w:rsidP="00CA406E"/>
                    <w:p w14:paraId="4C7494D2" w14:textId="77777777" w:rsidR="00CA406E" w:rsidRDefault="00CA406E" w:rsidP="00CA406E"/>
                  </w:txbxContent>
                </v:textbox>
              </v:shape>
            </w:pict>
          </mc:Fallback>
        </mc:AlternateContent>
      </w:r>
    </w:p>
    <w:p w14:paraId="6AF5C5B8" w14:textId="77777777" w:rsidR="00CA406E" w:rsidRDefault="00CA406E" w:rsidP="00A4405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1AF19B4" w14:textId="77777777" w:rsidR="00C21ED3" w:rsidRDefault="00C21ED3" w:rsidP="00E65641"/>
    <w:p w14:paraId="657A03F3" w14:textId="77777777" w:rsidR="00CA406E" w:rsidRDefault="00CA406E" w:rsidP="00E65641"/>
    <w:p w14:paraId="14F68155" w14:textId="77777777" w:rsidR="00CA406E" w:rsidRDefault="00CA406E" w:rsidP="00E65641"/>
    <w:p w14:paraId="4FCC5D9D" w14:textId="77777777" w:rsidR="00CA406E" w:rsidRDefault="00CA406E" w:rsidP="00E65641"/>
    <w:p w14:paraId="6E3031AA" w14:textId="77777777" w:rsidR="00CA406E" w:rsidRDefault="00CA406E" w:rsidP="00E65641"/>
    <w:p w14:paraId="49EE3A99" w14:textId="77777777" w:rsidR="00CA406E" w:rsidRDefault="00CA406E" w:rsidP="00E65641"/>
    <w:p w14:paraId="534AD287" w14:textId="77777777" w:rsidR="00CA406E" w:rsidRDefault="00CA406E" w:rsidP="00E65641"/>
    <w:p w14:paraId="787B61CD" w14:textId="77777777" w:rsidR="00E27E64" w:rsidRDefault="00E27E64" w:rsidP="00E65641"/>
    <w:p w14:paraId="3063F0BB" w14:textId="77777777" w:rsidR="00FB7CCC" w:rsidRDefault="00FB7CCC" w:rsidP="00E65641"/>
    <w:p w14:paraId="05170822" w14:textId="77777777" w:rsidR="00EF77E0" w:rsidRDefault="00EF77E0" w:rsidP="00E65641"/>
    <w:p w14:paraId="5F9FBDCB" w14:textId="77777777" w:rsidR="00EF77E0" w:rsidRDefault="00EF77E0" w:rsidP="00E65641"/>
    <w:p w14:paraId="0E40EC7E" w14:textId="3A23F3F4" w:rsidR="00CA406E" w:rsidRDefault="00717F3F" w:rsidP="009417F8">
      <w:pPr>
        <w:pStyle w:val="a7"/>
        <w:numPr>
          <w:ilvl w:val="0"/>
          <w:numId w:val="3"/>
        </w:numPr>
        <w:ind w:leftChars="0" w:left="426" w:hanging="284"/>
      </w:pPr>
      <w:r>
        <w:rPr>
          <w:rFonts w:hint="eastAsia"/>
        </w:rPr>
        <w:t>平準化</w:t>
      </w:r>
      <w:r w:rsidR="00794C03" w:rsidRPr="00794C03">
        <w:rPr>
          <w:rFonts w:hint="eastAsia"/>
        </w:rPr>
        <w:t>に関する</w:t>
      </w:r>
      <w:r>
        <w:rPr>
          <w:rFonts w:hint="eastAsia"/>
        </w:rPr>
        <w:t>結果</w:t>
      </w:r>
      <w:r w:rsidR="00794C03" w:rsidRPr="00794C03">
        <w:rPr>
          <w:rFonts w:hint="eastAsia"/>
        </w:rPr>
        <w:t>報告書等があれば合わせて添付すること。</w:t>
      </w:r>
    </w:p>
    <w:p w14:paraId="3F27F7F2" w14:textId="75678176" w:rsidR="00380E13" w:rsidRPr="00794C03" w:rsidRDefault="00380E13" w:rsidP="000E45B5">
      <w:pPr>
        <w:pStyle w:val="a7"/>
        <w:numPr>
          <w:ilvl w:val="0"/>
          <w:numId w:val="3"/>
        </w:numPr>
        <w:ind w:leftChars="0" w:left="426" w:hanging="284"/>
      </w:pPr>
      <w:r>
        <w:rPr>
          <w:rFonts w:hint="eastAsia"/>
        </w:rPr>
        <w:t>検討の結果、要件に適合しない場合であっても、検討の結果として得られた結果を踏まえ、</w:t>
      </w:r>
      <w:r w:rsidRPr="00380E13">
        <w:rPr>
          <w:rFonts w:hint="eastAsia"/>
        </w:rPr>
        <w:t>単年度交付額の平準化</w:t>
      </w:r>
      <w:r>
        <w:rPr>
          <w:rFonts w:hint="eastAsia"/>
        </w:rPr>
        <w:t>を実施した上で交付申請等を行うこと。</w:t>
      </w:r>
    </w:p>
    <w:sectPr w:rsidR="00380E13" w:rsidRPr="00794C03" w:rsidSect="00FD0410">
      <w:headerReference w:type="default" r:id="rId7"/>
      <w:pgSz w:w="11906" w:h="16838"/>
      <w:pgMar w:top="1440" w:right="1080" w:bottom="1440" w:left="108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32FA8" w14:textId="77777777" w:rsidR="000C74D8" w:rsidRDefault="000C74D8" w:rsidP="00AA60AD">
      <w:r>
        <w:separator/>
      </w:r>
    </w:p>
  </w:endnote>
  <w:endnote w:type="continuationSeparator" w:id="0">
    <w:p w14:paraId="61DDE2A4" w14:textId="77777777" w:rsidR="000C74D8" w:rsidRDefault="000C74D8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63876" w14:textId="77777777" w:rsidR="000C74D8" w:rsidRDefault="000C74D8" w:rsidP="00AA60AD">
      <w:r>
        <w:separator/>
      </w:r>
    </w:p>
  </w:footnote>
  <w:footnote w:type="continuationSeparator" w:id="0">
    <w:p w14:paraId="05120BFF" w14:textId="77777777" w:rsidR="000C74D8" w:rsidRDefault="000C74D8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346CC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619A"/>
    <w:multiLevelType w:val="hybridMultilevel"/>
    <w:tmpl w:val="30AED998"/>
    <w:lvl w:ilvl="0" w:tplc="4B7415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501775"/>
    <w:multiLevelType w:val="hybridMultilevel"/>
    <w:tmpl w:val="52143334"/>
    <w:lvl w:ilvl="0" w:tplc="FF1682F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156124"/>
    <w:multiLevelType w:val="hybridMultilevel"/>
    <w:tmpl w:val="1214DE8C"/>
    <w:lvl w:ilvl="0" w:tplc="87008E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F97E88"/>
    <w:multiLevelType w:val="hybridMultilevel"/>
    <w:tmpl w:val="F1D4D76E"/>
    <w:lvl w:ilvl="0" w:tplc="34E6B5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14CB8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5A50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4AB4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E400F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A825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ECB4A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82CE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B091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32B28"/>
    <w:multiLevelType w:val="hybridMultilevel"/>
    <w:tmpl w:val="AE381DA8"/>
    <w:lvl w:ilvl="0" w:tplc="B790BE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6847101">
    <w:abstractNumId w:val="2"/>
  </w:num>
  <w:num w:numId="2" w16cid:durableId="1019085783">
    <w:abstractNumId w:val="0"/>
  </w:num>
  <w:num w:numId="3" w16cid:durableId="1226717277">
    <w:abstractNumId w:val="4"/>
  </w:num>
  <w:num w:numId="4" w16cid:durableId="1352218802">
    <w:abstractNumId w:val="1"/>
  </w:num>
  <w:num w:numId="5" w16cid:durableId="748814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410"/>
    <w:rsid w:val="000013F2"/>
    <w:rsid w:val="00057E3C"/>
    <w:rsid w:val="000807B9"/>
    <w:rsid w:val="000900EF"/>
    <w:rsid w:val="000B1162"/>
    <w:rsid w:val="000B27DD"/>
    <w:rsid w:val="000C74D8"/>
    <w:rsid w:val="00103DAF"/>
    <w:rsid w:val="00124AC7"/>
    <w:rsid w:val="00143D74"/>
    <w:rsid w:val="00174FFE"/>
    <w:rsid w:val="001827F3"/>
    <w:rsid w:val="001E0340"/>
    <w:rsid w:val="00275D44"/>
    <w:rsid w:val="002B7809"/>
    <w:rsid w:val="002C24F4"/>
    <w:rsid w:val="002E5FB7"/>
    <w:rsid w:val="002F3724"/>
    <w:rsid w:val="00306394"/>
    <w:rsid w:val="003472CC"/>
    <w:rsid w:val="00380E13"/>
    <w:rsid w:val="004010E9"/>
    <w:rsid w:val="00437CA7"/>
    <w:rsid w:val="00444DBA"/>
    <w:rsid w:val="00460864"/>
    <w:rsid w:val="00467C66"/>
    <w:rsid w:val="004A579D"/>
    <w:rsid w:val="004A66F5"/>
    <w:rsid w:val="004A6DD9"/>
    <w:rsid w:val="004E4D02"/>
    <w:rsid w:val="00514DFB"/>
    <w:rsid w:val="00553D8B"/>
    <w:rsid w:val="00561100"/>
    <w:rsid w:val="005771CE"/>
    <w:rsid w:val="005A04B3"/>
    <w:rsid w:val="005A2985"/>
    <w:rsid w:val="006024B4"/>
    <w:rsid w:val="00645D93"/>
    <w:rsid w:val="006868ED"/>
    <w:rsid w:val="006913B8"/>
    <w:rsid w:val="006C1F13"/>
    <w:rsid w:val="006E18CC"/>
    <w:rsid w:val="006E3992"/>
    <w:rsid w:val="006E421F"/>
    <w:rsid w:val="00717F3F"/>
    <w:rsid w:val="00727997"/>
    <w:rsid w:val="00794C03"/>
    <w:rsid w:val="00825178"/>
    <w:rsid w:val="00851D35"/>
    <w:rsid w:val="00890A4B"/>
    <w:rsid w:val="0092127A"/>
    <w:rsid w:val="009254F5"/>
    <w:rsid w:val="009342BF"/>
    <w:rsid w:val="009417F8"/>
    <w:rsid w:val="009509F6"/>
    <w:rsid w:val="009C174B"/>
    <w:rsid w:val="009D5099"/>
    <w:rsid w:val="00A44051"/>
    <w:rsid w:val="00A465C9"/>
    <w:rsid w:val="00AA60AD"/>
    <w:rsid w:val="00AD5270"/>
    <w:rsid w:val="00B06764"/>
    <w:rsid w:val="00B8439C"/>
    <w:rsid w:val="00B86CA5"/>
    <w:rsid w:val="00B90780"/>
    <w:rsid w:val="00BE15A2"/>
    <w:rsid w:val="00C1063A"/>
    <w:rsid w:val="00C21ED3"/>
    <w:rsid w:val="00C907A2"/>
    <w:rsid w:val="00CA406E"/>
    <w:rsid w:val="00CA40C5"/>
    <w:rsid w:val="00CD396B"/>
    <w:rsid w:val="00CE443D"/>
    <w:rsid w:val="00CE623D"/>
    <w:rsid w:val="00D2443A"/>
    <w:rsid w:val="00D7491A"/>
    <w:rsid w:val="00E12F14"/>
    <w:rsid w:val="00E16B1A"/>
    <w:rsid w:val="00E27E64"/>
    <w:rsid w:val="00E5389E"/>
    <w:rsid w:val="00E65641"/>
    <w:rsid w:val="00EB41F1"/>
    <w:rsid w:val="00EE3BCE"/>
    <w:rsid w:val="00EF77E0"/>
    <w:rsid w:val="00F0430C"/>
    <w:rsid w:val="00F26521"/>
    <w:rsid w:val="00F31DFC"/>
    <w:rsid w:val="00F36317"/>
    <w:rsid w:val="00F51842"/>
    <w:rsid w:val="00FB7CCC"/>
    <w:rsid w:val="00FD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1675E"/>
  <w15:chartTrackingRefBased/>
  <w15:docId w15:val="{92CCF16B-0E3A-4B24-862F-A098EA8A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7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List Paragraph"/>
    <w:basedOn w:val="a"/>
    <w:uiPriority w:val="34"/>
    <w:qFormat/>
    <w:rsid w:val="00A44051"/>
    <w:pPr>
      <w:ind w:leftChars="400" w:left="840"/>
    </w:pPr>
  </w:style>
  <w:style w:type="table" w:styleId="a8">
    <w:name w:val="Table Grid"/>
    <w:basedOn w:val="a1"/>
    <w:uiPriority w:val="59"/>
    <w:rsid w:val="00D2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E034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E034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1E0340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E034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E0340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1E03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E034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Revision"/>
    <w:hidden/>
    <w:uiPriority w:val="99"/>
    <w:semiHidden/>
    <w:rsid w:val="00890A4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7402524D1E15428DBF3E90CA229700" ma:contentTypeVersion="14" ma:contentTypeDescription="新しいドキュメントを作成します。" ma:contentTypeScope="" ma:versionID="237fe6c0cb200180081d35dc5a21719d">
  <xsd:schema xmlns:xsd="http://www.w3.org/2001/XMLSchema" xmlns:xs="http://www.w3.org/2001/XMLSchema" xmlns:p="http://schemas.microsoft.com/office/2006/metadata/properties" xmlns:ns2="1fc1379f-5e6a-4518-9b3a-2742b99d2414" xmlns:ns3="e9d33e58-4a70-4799-89b5-fbd48a9ef91c" targetNamespace="http://schemas.microsoft.com/office/2006/metadata/properties" ma:root="true" ma:fieldsID="88c3ecef8c6c3c51725852a97b1d018f" ns2:_="" ns3:_="">
    <xsd:import namespace="1fc1379f-5e6a-4518-9b3a-2742b99d2414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1379f-5e6a-4518-9b3a-2742b99d2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cfc6d0-1ec9-4a54-a9f1-2e82adbc239b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1fc1379f-5e6a-4518-9b3a-2742b99d2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1CE2C0-3A34-4382-904A-26E17DFE8B91}"/>
</file>

<file path=customXml/itemProps2.xml><?xml version="1.0" encoding="utf-8"?>
<ds:datastoreItem xmlns:ds="http://schemas.openxmlformats.org/officeDocument/2006/customXml" ds:itemID="{EBD3DD45-A23E-44F9-AF17-35D300AE6290}"/>
</file>

<file path=customXml/itemProps3.xml><?xml version="1.0" encoding="utf-8"?>
<ds:datastoreItem xmlns:ds="http://schemas.openxmlformats.org/officeDocument/2006/customXml" ds:itemID="{E76787D5-CE59-4D60-A984-84B50B9923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荒井 将良（MASAYOSHI ARAI）</cp:lastModifiedBy>
  <cp:revision>13</cp:revision>
  <dcterms:created xsi:type="dcterms:W3CDTF">2019-04-02T07:33:00Z</dcterms:created>
  <dcterms:modified xsi:type="dcterms:W3CDTF">2025-04-03T02:52:00Z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0x010100587402524D1E15428DBF3E90CA229700</vt:lpwstr>
  </property>
  <property fmtid="{D5CDD505-2E9C-101B-9397-08002B2CF9AE}" pid="3" name="MediaServiceImageTags">
    <vt:lpwstr/>
  </property>
</Properties>
</file>