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4E6A4" w14:textId="77777777" w:rsidR="00B1135B" w:rsidRPr="005E7982" w:rsidRDefault="00B1135B" w:rsidP="00B1135B">
      <w:pPr>
        <w:rPr>
          <w:rFonts w:ascii="ＭＳ ゴシック" w:eastAsia="ＭＳ ゴシック" w:hAnsi="ＭＳ ゴシック" w:hint="eastAsia"/>
          <w:sz w:val="32"/>
          <w:szCs w:val="32"/>
        </w:rPr>
      </w:pPr>
      <w:bookmarkStart w:id="0" w:name="_Toc623279"/>
      <w:bookmarkStart w:id="1" w:name="_Toc934137"/>
    </w:p>
    <w:p w14:paraId="4E70EEFA" w14:textId="77777777" w:rsidR="00B1135B" w:rsidRPr="005E7982" w:rsidRDefault="00B1135B" w:rsidP="00B1135B">
      <w:pPr>
        <w:pStyle w:val="af2"/>
        <w:rPr>
          <w:rFonts w:ascii="ＭＳ ゴシック" w:eastAsia="ＭＳ ゴシック" w:hAnsi="ＭＳ ゴシック"/>
          <w:spacing w:val="0"/>
          <w:sz w:val="32"/>
        </w:rPr>
      </w:pPr>
    </w:p>
    <w:p w14:paraId="5D8CDF02" w14:textId="77777777" w:rsidR="00B1135B" w:rsidRPr="005E7982" w:rsidRDefault="00B1135B" w:rsidP="00B1135B">
      <w:pPr>
        <w:pStyle w:val="af2"/>
        <w:rPr>
          <w:rFonts w:ascii="ＭＳ ゴシック" w:eastAsia="ＭＳ ゴシック" w:hAnsi="ＭＳ ゴシック" w:hint="eastAsia"/>
          <w:spacing w:val="0"/>
          <w:sz w:val="32"/>
        </w:rPr>
      </w:pPr>
    </w:p>
    <w:p w14:paraId="0054490A" w14:textId="77777777" w:rsidR="00B1135B" w:rsidRPr="005E7982" w:rsidRDefault="00B1135B" w:rsidP="00B1135B">
      <w:pPr>
        <w:pStyle w:val="af2"/>
        <w:rPr>
          <w:rFonts w:ascii="ＭＳ ゴシック" w:eastAsia="ＭＳ ゴシック" w:hAnsi="ＭＳ ゴシック" w:hint="eastAsia"/>
          <w:spacing w:val="0"/>
          <w:sz w:val="32"/>
        </w:rPr>
      </w:pPr>
    </w:p>
    <w:p w14:paraId="3C82BB08" w14:textId="77777777" w:rsidR="00B1135B" w:rsidRPr="005E7982" w:rsidRDefault="00B1135B" w:rsidP="00B1135B">
      <w:pPr>
        <w:pStyle w:val="af2"/>
        <w:rPr>
          <w:rFonts w:ascii="ＭＳ ゴシック" w:eastAsia="ＭＳ ゴシック" w:hAnsi="ＭＳ ゴシック" w:hint="eastAsia"/>
          <w:spacing w:val="0"/>
          <w:sz w:val="32"/>
        </w:rPr>
      </w:pPr>
    </w:p>
    <w:p w14:paraId="7E4DF6CC" w14:textId="77777777" w:rsidR="00B1135B" w:rsidRPr="005E7982" w:rsidRDefault="00B1135B" w:rsidP="00B1135B">
      <w:pPr>
        <w:pStyle w:val="af2"/>
        <w:rPr>
          <w:rFonts w:ascii="ＭＳ ゴシック" w:eastAsia="ＭＳ ゴシック" w:hAnsi="ＭＳ ゴシック" w:hint="eastAsia"/>
          <w:spacing w:val="0"/>
          <w:sz w:val="32"/>
        </w:rPr>
      </w:pPr>
    </w:p>
    <w:p w14:paraId="1001F6FC" w14:textId="77777777" w:rsidR="00B1135B" w:rsidRPr="005C0E08" w:rsidRDefault="00B1135B" w:rsidP="00B1135B">
      <w:pPr>
        <w:pStyle w:val="af2"/>
        <w:jc w:val="center"/>
        <w:rPr>
          <w:rFonts w:ascii="ＭＳ ゴシック" w:eastAsia="ＭＳ ゴシック" w:hAnsi="ＭＳ ゴシック"/>
          <w:spacing w:val="0"/>
          <w:sz w:val="44"/>
        </w:rPr>
      </w:pPr>
      <w:r w:rsidRPr="005C0E08">
        <w:rPr>
          <w:rFonts w:ascii="ＭＳ ゴシック" w:eastAsia="ＭＳ ゴシック" w:hAnsi="ＭＳ ゴシック" w:hint="eastAsia"/>
          <w:spacing w:val="0"/>
          <w:sz w:val="44"/>
        </w:rPr>
        <w:t>環境物品等の調達の推進に関する基本方針</w:t>
      </w:r>
    </w:p>
    <w:p w14:paraId="366CD33A" w14:textId="77777777" w:rsidR="00B1135B" w:rsidRPr="005E7982" w:rsidRDefault="00B1135B" w:rsidP="00B1135B">
      <w:pPr>
        <w:pStyle w:val="af2"/>
        <w:rPr>
          <w:rFonts w:ascii="ＭＳ ゴシック" w:eastAsia="ＭＳ ゴシック" w:hAnsi="ＭＳ ゴシック"/>
          <w:spacing w:val="0"/>
          <w:sz w:val="32"/>
        </w:rPr>
      </w:pPr>
    </w:p>
    <w:p w14:paraId="07F01BF6" w14:textId="77777777" w:rsidR="00B1135B" w:rsidRPr="005E7982" w:rsidRDefault="00B1135B" w:rsidP="00B1135B">
      <w:pPr>
        <w:pStyle w:val="af2"/>
        <w:rPr>
          <w:rFonts w:ascii="ＭＳ ゴシック" w:eastAsia="ＭＳ ゴシック" w:hAnsi="ＭＳ ゴシック"/>
          <w:spacing w:val="0"/>
          <w:sz w:val="32"/>
        </w:rPr>
      </w:pPr>
    </w:p>
    <w:p w14:paraId="216D4F36" w14:textId="77777777" w:rsidR="00B1135B" w:rsidRPr="005E7982" w:rsidRDefault="00B1135B" w:rsidP="00B1135B">
      <w:pPr>
        <w:pStyle w:val="af2"/>
        <w:rPr>
          <w:rFonts w:ascii="ＭＳ ゴシック" w:eastAsia="ＭＳ ゴシック" w:hAnsi="ＭＳ ゴシック" w:hint="eastAsia"/>
          <w:spacing w:val="0"/>
          <w:sz w:val="32"/>
        </w:rPr>
      </w:pPr>
    </w:p>
    <w:p w14:paraId="79848FD9" w14:textId="77777777" w:rsidR="00B1135B" w:rsidRPr="005E7982" w:rsidRDefault="00B1135B" w:rsidP="00B1135B">
      <w:pPr>
        <w:pStyle w:val="af2"/>
        <w:rPr>
          <w:rFonts w:ascii="ＭＳ ゴシック" w:eastAsia="ＭＳ ゴシック" w:hAnsi="ＭＳ ゴシック" w:hint="eastAsia"/>
          <w:spacing w:val="0"/>
          <w:sz w:val="32"/>
        </w:rPr>
      </w:pPr>
    </w:p>
    <w:p w14:paraId="6D8F71BD" w14:textId="77777777" w:rsidR="00B1135B" w:rsidRPr="005E7982" w:rsidRDefault="00B1135B" w:rsidP="00B1135B">
      <w:pPr>
        <w:pStyle w:val="af2"/>
        <w:rPr>
          <w:rFonts w:ascii="ＭＳ ゴシック" w:eastAsia="ＭＳ ゴシック" w:hAnsi="ＭＳ ゴシック" w:hint="eastAsia"/>
          <w:spacing w:val="0"/>
          <w:sz w:val="32"/>
        </w:rPr>
      </w:pPr>
    </w:p>
    <w:p w14:paraId="330B4DE1" w14:textId="77777777" w:rsidR="00B1135B" w:rsidRPr="005E7982" w:rsidRDefault="00B1135B" w:rsidP="00B1135B">
      <w:pPr>
        <w:pStyle w:val="af2"/>
        <w:rPr>
          <w:rFonts w:ascii="ＭＳ ゴシック" w:eastAsia="ＭＳ ゴシック" w:hAnsi="ＭＳ ゴシック" w:hint="eastAsia"/>
          <w:spacing w:val="0"/>
          <w:sz w:val="32"/>
        </w:rPr>
      </w:pPr>
    </w:p>
    <w:p w14:paraId="53B79212" w14:textId="77777777" w:rsidR="00B1135B" w:rsidRPr="005E7982" w:rsidRDefault="00B1135B" w:rsidP="00B1135B">
      <w:pPr>
        <w:pStyle w:val="af2"/>
        <w:rPr>
          <w:rFonts w:ascii="ＭＳ ゴシック" w:eastAsia="ＭＳ ゴシック" w:hAnsi="ＭＳ ゴシック" w:hint="eastAsia"/>
          <w:spacing w:val="0"/>
          <w:sz w:val="32"/>
        </w:rPr>
      </w:pPr>
    </w:p>
    <w:p w14:paraId="446B9481" w14:textId="77777777" w:rsidR="00B1135B" w:rsidRPr="005E7982" w:rsidRDefault="00B1135B" w:rsidP="00B1135B">
      <w:pPr>
        <w:pStyle w:val="af2"/>
        <w:rPr>
          <w:rFonts w:ascii="ＭＳ ゴシック" w:eastAsia="ＭＳ ゴシック" w:hAnsi="ＭＳ ゴシック" w:hint="eastAsia"/>
          <w:spacing w:val="0"/>
          <w:sz w:val="32"/>
        </w:rPr>
      </w:pPr>
    </w:p>
    <w:p w14:paraId="6E2CFC24" w14:textId="77777777" w:rsidR="00B1135B" w:rsidRPr="005E7982" w:rsidRDefault="00B1135B" w:rsidP="00B1135B">
      <w:pPr>
        <w:pStyle w:val="af2"/>
        <w:rPr>
          <w:rFonts w:ascii="ＭＳ ゴシック" w:eastAsia="ＭＳ ゴシック" w:hAnsi="ＭＳ ゴシック" w:hint="eastAsia"/>
          <w:spacing w:val="0"/>
          <w:sz w:val="32"/>
        </w:rPr>
      </w:pPr>
    </w:p>
    <w:p w14:paraId="4ED1E4C4" w14:textId="77777777" w:rsidR="00B1135B" w:rsidRPr="005E7982" w:rsidRDefault="00B1135B" w:rsidP="00B1135B">
      <w:pPr>
        <w:pStyle w:val="af2"/>
        <w:rPr>
          <w:rFonts w:ascii="ＭＳ ゴシック" w:eastAsia="ＭＳ ゴシック" w:hAnsi="ＭＳ ゴシック" w:hint="eastAsia"/>
          <w:spacing w:val="0"/>
          <w:sz w:val="32"/>
        </w:rPr>
      </w:pPr>
    </w:p>
    <w:p w14:paraId="65421E6C" w14:textId="77777777" w:rsidR="00B1135B" w:rsidRPr="005E7982" w:rsidRDefault="00B1135B" w:rsidP="00B1135B">
      <w:pPr>
        <w:pStyle w:val="af2"/>
        <w:rPr>
          <w:rFonts w:ascii="ＭＳ ゴシック" w:eastAsia="ＭＳ ゴシック" w:hAnsi="ＭＳ ゴシック" w:hint="eastAsia"/>
          <w:spacing w:val="0"/>
          <w:sz w:val="32"/>
        </w:rPr>
      </w:pPr>
    </w:p>
    <w:p w14:paraId="349612AA" w14:textId="77777777" w:rsidR="00B1135B" w:rsidRDefault="00B1135B" w:rsidP="00B1135B">
      <w:pPr>
        <w:pStyle w:val="ae"/>
        <w:rPr>
          <w:rFonts w:ascii="ＭＳ Ｐゴシック" w:eastAsia="ＭＳ Ｐゴシック" w:hAnsi="ＭＳ Ｐゴシック" w:hint="eastAsia"/>
          <w:sz w:val="32"/>
        </w:rPr>
      </w:pPr>
    </w:p>
    <w:p w14:paraId="7C56E024" w14:textId="39AC4D07" w:rsidR="00B1135B" w:rsidRDefault="00904EC8" w:rsidP="00B1135B">
      <w:pPr>
        <w:pStyle w:val="ae"/>
        <w:jc w:val="center"/>
        <w:rPr>
          <w:rFonts w:hAnsi="ＭＳ ゴシック"/>
          <w:sz w:val="32"/>
        </w:rPr>
      </w:pPr>
      <w:r>
        <w:rPr>
          <w:rFonts w:hAnsi="ＭＳ ゴシック" w:hint="eastAsia"/>
          <w:sz w:val="32"/>
        </w:rPr>
        <w:t>令和</w:t>
      </w:r>
      <w:r w:rsidR="00531A03">
        <w:rPr>
          <w:rFonts w:hAnsi="ＭＳ ゴシック" w:hint="eastAsia"/>
          <w:sz w:val="32"/>
        </w:rPr>
        <w:t>５</w:t>
      </w:r>
      <w:r w:rsidR="004310C6">
        <w:rPr>
          <w:rFonts w:hAnsi="ＭＳ ゴシック" w:hint="eastAsia"/>
          <w:sz w:val="32"/>
        </w:rPr>
        <w:t>（２０</w:t>
      </w:r>
      <w:r>
        <w:rPr>
          <w:rFonts w:hAnsi="ＭＳ ゴシック" w:hint="eastAsia"/>
          <w:sz w:val="32"/>
        </w:rPr>
        <w:t>２</w:t>
      </w:r>
      <w:r w:rsidR="00531A03">
        <w:rPr>
          <w:rFonts w:hAnsi="ＭＳ ゴシック" w:hint="eastAsia"/>
          <w:sz w:val="32"/>
        </w:rPr>
        <w:t>３</w:t>
      </w:r>
      <w:r w:rsidR="004310C6">
        <w:rPr>
          <w:rFonts w:hAnsi="ＭＳ ゴシック" w:hint="eastAsia"/>
          <w:sz w:val="32"/>
        </w:rPr>
        <w:t>）</w:t>
      </w:r>
      <w:r w:rsidR="00B1135B" w:rsidRPr="005C0E08">
        <w:rPr>
          <w:rFonts w:hAnsi="ＭＳ ゴシック" w:hint="eastAsia"/>
          <w:sz w:val="32"/>
        </w:rPr>
        <w:t>年</w:t>
      </w:r>
      <w:r w:rsidR="00C912A6">
        <w:rPr>
          <w:rFonts w:hAnsi="ＭＳ ゴシック" w:hint="eastAsia"/>
          <w:sz w:val="32"/>
        </w:rPr>
        <w:t>１</w:t>
      </w:r>
      <w:r w:rsidR="00B1135B" w:rsidRPr="005C0E08">
        <w:rPr>
          <w:rFonts w:hAnsi="ＭＳ ゴシック" w:hint="eastAsia"/>
          <w:sz w:val="32"/>
        </w:rPr>
        <w:t>２月</w:t>
      </w:r>
      <w:bookmarkEnd w:id="0"/>
      <w:bookmarkEnd w:id="1"/>
    </w:p>
    <w:p w14:paraId="2BE1C3DC" w14:textId="77777777" w:rsidR="00531A03" w:rsidRPr="007D0D4A" w:rsidRDefault="00FF0B1C" w:rsidP="00531A03">
      <w:pPr>
        <w:snapToGrid w:val="0"/>
        <w:jc w:val="center"/>
        <w:rPr>
          <w:rFonts w:ascii="Arial" w:eastAsia="ＭＳ ゴシック" w:hAnsi="Arial"/>
          <w:sz w:val="28"/>
          <w:szCs w:val="28"/>
        </w:rPr>
      </w:pPr>
      <w:r>
        <w:rPr>
          <w:rFonts w:hAnsi="ＭＳ ゴシック"/>
          <w:sz w:val="32"/>
        </w:rPr>
        <w:br w:type="page"/>
      </w:r>
      <w:r>
        <w:rPr>
          <w:rFonts w:hAnsi="ＭＳ ゴシック"/>
          <w:sz w:val="32"/>
        </w:rPr>
        <w:lastRenderedPageBreak/>
        <w:br w:type="page"/>
      </w:r>
      <w:r w:rsidR="00531A03" w:rsidRPr="007D0D4A">
        <w:rPr>
          <w:rFonts w:ascii="Arial" w:eastAsia="ＭＳ ゴシック" w:hAnsi="Arial" w:hint="eastAsia"/>
          <w:sz w:val="28"/>
          <w:szCs w:val="28"/>
        </w:rPr>
        <w:lastRenderedPageBreak/>
        <w:t>環境物品等の調達の推進に関する基本方針</w:t>
      </w:r>
    </w:p>
    <w:p w14:paraId="0F238F4A" w14:textId="77777777" w:rsidR="00531A03" w:rsidRDefault="00531A03" w:rsidP="004B3F06">
      <w:pPr>
        <w:snapToGrid w:val="0"/>
        <w:spacing w:line="240" w:lineRule="exact"/>
        <w:rPr>
          <w:rFonts w:ascii="ＭＳ ゴシック" w:eastAsia="ＭＳ ゴシック" w:hAnsi="ＭＳ ゴシック" w:hint="eastAsia"/>
          <w:sz w:val="22"/>
          <w:szCs w:val="22"/>
        </w:rPr>
      </w:pPr>
    </w:p>
    <w:p w14:paraId="623CBE7B" w14:textId="77777777" w:rsidR="00531A03" w:rsidRDefault="00531A03" w:rsidP="004B3F06">
      <w:pPr>
        <w:snapToGrid w:val="0"/>
        <w:spacing w:line="240" w:lineRule="exact"/>
        <w:rPr>
          <w:rFonts w:ascii="ＭＳ ゴシック" w:eastAsia="ＭＳ ゴシック" w:hAnsi="ＭＳ ゴシック" w:hint="eastAsia"/>
          <w:sz w:val="22"/>
          <w:szCs w:val="22"/>
        </w:rPr>
      </w:pPr>
    </w:p>
    <w:p w14:paraId="4F646227" w14:textId="77777777" w:rsidR="00531A03" w:rsidRPr="001E098D" w:rsidRDefault="00531A03" w:rsidP="00531A03">
      <w:pPr>
        <w:pStyle w:val="af2"/>
        <w:wordWrap/>
        <w:spacing w:line="280" w:lineRule="exact"/>
        <w:jc w:val="center"/>
        <w:rPr>
          <w:rFonts w:ascii="ＭＳ ゴシック" w:eastAsia="ＭＳ ゴシック" w:hAnsi="ＭＳ ゴシック" w:hint="eastAsia"/>
          <w:spacing w:val="0"/>
          <w:sz w:val="22"/>
          <w:szCs w:val="22"/>
        </w:rPr>
      </w:pPr>
      <w:r w:rsidRPr="001E098D">
        <w:rPr>
          <w:rFonts w:ascii="ＭＳ ゴシック" w:eastAsia="ＭＳ ゴシック" w:hAnsi="ＭＳ ゴシック" w:hint="eastAsia"/>
          <w:spacing w:val="0"/>
          <w:sz w:val="22"/>
          <w:szCs w:val="22"/>
        </w:rPr>
        <w:t>目　　次</w:t>
      </w:r>
    </w:p>
    <w:p w14:paraId="59165A78" w14:textId="77777777" w:rsidR="00531A03" w:rsidRPr="001E098D" w:rsidRDefault="00531A03" w:rsidP="00531A03">
      <w:pPr>
        <w:pStyle w:val="af2"/>
        <w:wordWrap/>
        <w:spacing w:line="280" w:lineRule="exact"/>
        <w:rPr>
          <w:rFonts w:ascii="ＭＳ ゴシック" w:eastAsia="ＭＳ ゴシック" w:hAnsi="ＭＳ ゴシック" w:hint="eastAsia"/>
          <w:spacing w:val="0"/>
          <w:sz w:val="22"/>
          <w:szCs w:val="22"/>
        </w:rPr>
      </w:pPr>
    </w:p>
    <w:p w14:paraId="298B3494" w14:textId="77777777" w:rsidR="00C912A6" w:rsidRPr="001E098D" w:rsidRDefault="00C912A6" w:rsidP="00C912A6">
      <w:pPr>
        <w:pStyle w:val="af2"/>
        <w:wordWrap/>
        <w:spacing w:line="280" w:lineRule="exact"/>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１．</w:t>
      </w:r>
      <w:r w:rsidRPr="001E098D">
        <w:rPr>
          <w:rFonts w:ascii="ＭＳ ゴシック" w:eastAsia="ＭＳ ゴシック" w:hAnsi="ＭＳ ゴシック" w:hint="eastAsia"/>
          <w:spacing w:val="0"/>
          <w:sz w:val="20"/>
        </w:rPr>
        <w:t>国及び独立行政法人等による環境物品等の調達の推進に関する基本的方向</w:t>
      </w:r>
      <w:r w:rsidRPr="001E098D">
        <w:rPr>
          <w:rFonts w:ascii="ＭＳ ゴシック" w:eastAsia="ＭＳ ゴシック" w:hAnsi="ＭＳ ゴシック" w:hint="eastAsia"/>
          <w:spacing w:val="0"/>
          <w:sz w:val="20"/>
          <w:u w:val="dotted"/>
        </w:rPr>
        <w:t xml:space="preserve">　　　　　           </w:t>
      </w:r>
      <w:r w:rsidRPr="00AB7474">
        <w:rPr>
          <w:rFonts w:ascii="Arial" w:eastAsia="ＭＳ ゴシック" w:hAnsi="Arial" w:cs="Arial"/>
          <w:spacing w:val="0"/>
          <w:sz w:val="20"/>
        </w:rPr>
        <w:t xml:space="preserve"> 1</w:t>
      </w:r>
    </w:p>
    <w:p w14:paraId="5C6CE2B0" w14:textId="77777777" w:rsidR="00C912A6" w:rsidRPr="001E098D" w:rsidRDefault="00C912A6" w:rsidP="00C912A6">
      <w:pPr>
        <w:pStyle w:val="af2"/>
        <w:wordWrap/>
        <w:spacing w:line="280" w:lineRule="exact"/>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２．</w:t>
      </w:r>
      <w:r w:rsidRPr="001E098D">
        <w:rPr>
          <w:rFonts w:ascii="ＭＳ ゴシック" w:eastAsia="ＭＳ ゴシック" w:hAnsi="ＭＳ ゴシック" w:hint="eastAsia"/>
          <w:spacing w:val="0"/>
          <w:sz w:val="20"/>
        </w:rPr>
        <w:t>特定調達品目及びその判断の基準並びに特定調達物品等の調達の推進に関する基本的事項</w:t>
      </w:r>
      <w:r w:rsidRPr="001E098D">
        <w:rPr>
          <w:rFonts w:ascii="ＭＳ ゴシック" w:eastAsia="ＭＳ ゴシック" w:hAnsi="ＭＳ ゴシック" w:hint="eastAsia"/>
          <w:spacing w:val="0"/>
          <w:sz w:val="20"/>
          <w:u w:val="dotted"/>
        </w:rPr>
        <w:t xml:space="preserve">　　 　</w:t>
      </w:r>
      <w:r w:rsidRPr="00AB7474">
        <w:rPr>
          <w:rFonts w:ascii="Arial" w:eastAsia="ＭＳ ゴシック" w:hAnsi="Arial" w:cs="Arial"/>
          <w:spacing w:val="0"/>
          <w:sz w:val="20"/>
        </w:rPr>
        <w:t xml:space="preserve"> 3</w:t>
      </w:r>
    </w:p>
    <w:p w14:paraId="58415A5E" w14:textId="77777777" w:rsidR="00C912A6" w:rsidRPr="001E098D" w:rsidRDefault="00C912A6" w:rsidP="00C912A6">
      <w:pPr>
        <w:pStyle w:val="af2"/>
        <w:wordWrap/>
        <w:spacing w:line="280" w:lineRule="exact"/>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３．</w:t>
      </w:r>
      <w:r w:rsidRPr="001E098D">
        <w:rPr>
          <w:rFonts w:ascii="ＭＳ ゴシック" w:eastAsia="ＭＳ ゴシック" w:hAnsi="ＭＳ ゴシック" w:hint="eastAsia"/>
          <w:spacing w:val="0"/>
          <w:sz w:val="20"/>
        </w:rPr>
        <w:t>その他環境物品等の調達の推進に関する重要事項</w:t>
      </w:r>
      <w:r w:rsidRPr="001E098D">
        <w:rPr>
          <w:rFonts w:ascii="ＭＳ ゴシック" w:eastAsia="ＭＳ ゴシック" w:hAnsi="ＭＳ ゴシック" w:hint="eastAsia"/>
          <w:spacing w:val="0"/>
          <w:sz w:val="20"/>
          <w:u w:val="dotted"/>
        </w:rPr>
        <w:t xml:space="preserve">                                           </w:t>
      </w:r>
      <w:r w:rsidRPr="00AB7474">
        <w:rPr>
          <w:rFonts w:ascii="Arial" w:eastAsia="ＭＳ ゴシック" w:hAnsi="Arial" w:cs="Arial"/>
          <w:spacing w:val="0"/>
          <w:sz w:val="20"/>
        </w:rPr>
        <w:t xml:space="preserve"> </w:t>
      </w:r>
      <w:r>
        <w:rPr>
          <w:rFonts w:ascii="Arial" w:eastAsia="ＭＳ ゴシック" w:hAnsi="Arial" w:cs="Arial"/>
          <w:spacing w:val="0"/>
          <w:sz w:val="20"/>
        </w:rPr>
        <w:t>6</w:t>
      </w:r>
    </w:p>
    <w:p w14:paraId="5E34BF95" w14:textId="77777777" w:rsidR="00C912A6" w:rsidRPr="0045359D" w:rsidRDefault="00C912A6" w:rsidP="00C912A6">
      <w:pPr>
        <w:pStyle w:val="af2"/>
        <w:wordWrap/>
        <w:spacing w:line="280" w:lineRule="exact"/>
        <w:rPr>
          <w:rFonts w:ascii="ＭＳ ゴシック" w:eastAsia="ＭＳ ゴシック" w:hAnsi="ＭＳ ゴシック"/>
          <w:spacing w:val="0"/>
          <w:sz w:val="20"/>
        </w:rPr>
      </w:pPr>
    </w:p>
    <w:p w14:paraId="28A6A580" w14:textId="506B9746" w:rsidR="00C912A6" w:rsidRPr="001E098D" w:rsidRDefault="00C912A6" w:rsidP="00C912A6">
      <w:pPr>
        <w:pStyle w:val="af2"/>
        <w:wordWrap/>
        <w:spacing w:line="280" w:lineRule="exact"/>
        <w:jc w:val="distribute"/>
        <w:rPr>
          <w:rFonts w:ascii="ＭＳ ゴシック" w:eastAsia="ＭＳ ゴシック" w:hAnsi="ＭＳ ゴシック"/>
          <w:spacing w:val="0"/>
          <w:sz w:val="20"/>
        </w:rPr>
      </w:pPr>
      <w:r w:rsidRPr="001E098D">
        <w:rPr>
          <w:rFonts w:ascii="ＭＳ ゴシック" w:eastAsia="ＭＳ ゴシック" w:hAnsi="ＭＳ ゴシック" w:hint="eastAsia"/>
          <w:spacing w:val="0"/>
          <w:sz w:val="20"/>
        </w:rPr>
        <w:t>別　記</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spacing w:val="0"/>
          <w:sz w:val="20"/>
        </w:rPr>
        <w:t>8</w:t>
      </w:r>
    </w:p>
    <w:p w14:paraId="5C70F240" w14:textId="77777777" w:rsidR="00531A03" w:rsidRPr="001E098D" w:rsidRDefault="00531A03" w:rsidP="00531A03">
      <w:pPr>
        <w:pStyle w:val="af2"/>
        <w:wordWrap/>
        <w:spacing w:line="280" w:lineRule="exact"/>
        <w:ind w:left="210"/>
        <w:jc w:val="distribute"/>
        <w:rPr>
          <w:rFonts w:ascii="ＭＳ ゴシック" w:eastAsia="ＭＳ ゴシック" w:hAnsi="ＭＳ ゴシック" w:hint="eastAsia"/>
          <w:spacing w:val="0"/>
          <w:sz w:val="20"/>
        </w:rPr>
      </w:pPr>
      <w:r>
        <w:rPr>
          <w:rFonts w:ascii="ＭＳ ゴシック" w:eastAsia="ＭＳ ゴシック" w:hAnsi="ＭＳ ゴシック" w:hint="eastAsia"/>
          <w:spacing w:val="0"/>
          <w:sz w:val="20"/>
        </w:rPr>
        <w:t>１．</w:t>
      </w:r>
      <w:r w:rsidRPr="001E098D">
        <w:rPr>
          <w:rFonts w:ascii="ＭＳ ゴシック" w:eastAsia="ＭＳ ゴシック" w:hAnsi="ＭＳ ゴシック" w:hint="eastAsia"/>
          <w:spacing w:val="0"/>
          <w:sz w:val="20"/>
        </w:rPr>
        <w:t>定義</w:t>
      </w:r>
      <w:r w:rsidRPr="001E098D">
        <w:rPr>
          <w:rFonts w:ascii="ＭＳ ゴシック" w:eastAsia="ＭＳ ゴシック" w:hAnsi="ＭＳ ゴシック" w:hint="eastAsia"/>
          <w:spacing w:val="0"/>
          <w:sz w:val="20"/>
          <w:u w:val="dotted"/>
        </w:rPr>
        <w:t xml:space="preserve">　　　　　　　　　　　　　　　　　　　　　　　　　　　　　　　　　　　　　　　　 </w:t>
      </w:r>
      <w:r w:rsidRPr="00AB7474">
        <w:rPr>
          <w:rFonts w:ascii="Arial" w:eastAsia="ＭＳ ゴシック" w:hAnsi="Arial" w:cs="Arial"/>
          <w:spacing w:val="0"/>
          <w:sz w:val="20"/>
        </w:rPr>
        <w:t xml:space="preserve"> </w:t>
      </w:r>
      <w:r>
        <w:rPr>
          <w:rFonts w:ascii="Arial" w:eastAsia="ＭＳ ゴシック" w:hAnsi="Arial" w:cs="Arial"/>
          <w:spacing w:val="0"/>
          <w:sz w:val="20"/>
        </w:rPr>
        <w:t>8</w:t>
      </w:r>
    </w:p>
    <w:p w14:paraId="73F0CB71" w14:textId="77777777" w:rsidR="00C912A6" w:rsidRPr="001E098D" w:rsidRDefault="00C912A6" w:rsidP="00C912A6">
      <w:pPr>
        <w:pStyle w:val="af2"/>
        <w:wordWrap/>
        <w:spacing w:line="280" w:lineRule="exact"/>
        <w:ind w:left="210"/>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１．</w:t>
      </w:r>
      <w:r w:rsidRPr="001E098D">
        <w:rPr>
          <w:rFonts w:ascii="ＭＳ ゴシック" w:eastAsia="ＭＳ ゴシック" w:hAnsi="ＭＳ ゴシック" w:hint="eastAsia"/>
          <w:spacing w:val="0"/>
          <w:sz w:val="20"/>
        </w:rPr>
        <w:t>定義</w:t>
      </w:r>
      <w:r w:rsidRPr="001E098D">
        <w:rPr>
          <w:rFonts w:ascii="ＭＳ ゴシック" w:eastAsia="ＭＳ ゴシック" w:hAnsi="ＭＳ ゴシック" w:hint="eastAsia"/>
          <w:spacing w:val="0"/>
          <w:sz w:val="20"/>
          <w:u w:val="dotted"/>
        </w:rPr>
        <w:t xml:space="preserve">　　　　　　　　　　　　　　　　　　　　　　　　　　　　　　　　　　　　　　　　 </w:t>
      </w:r>
      <w:r w:rsidRPr="00AB7474">
        <w:rPr>
          <w:rFonts w:ascii="Arial" w:eastAsia="ＭＳ ゴシック" w:hAnsi="Arial" w:cs="Arial"/>
          <w:spacing w:val="0"/>
          <w:sz w:val="20"/>
        </w:rPr>
        <w:t xml:space="preserve"> </w:t>
      </w:r>
      <w:r>
        <w:rPr>
          <w:rFonts w:ascii="Arial" w:eastAsia="ＭＳ ゴシック" w:hAnsi="Arial" w:cs="Arial"/>
          <w:spacing w:val="0"/>
          <w:sz w:val="20"/>
        </w:rPr>
        <w:t>8</w:t>
      </w:r>
    </w:p>
    <w:p w14:paraId="77B990A7" w14:textId="77777777" w:rsidR="00C912A6" w:rsidRPr="001E098D" w:rsidRDefault="00C912A6" w:rsidP="00C912A6">
      <w:pPr>
        <w:pStyle w:val="af2"/>
        <w:wordWrap/>
        <w:spacing w:line="280" w:lineRule="exact"/>
        <w:ind w:left="210"/>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２．</w:t>
      </w:r>
      <w:r w:rsidRPr="001E098D">
        <w:rPr>
          <w:rFonts w:ascii="ＭＳ ゴシック" w:eastAsia="ＭＳ ゴシック" w:hAnsi="ＭＳ ゴシック" w:hint="eastAsia"/>
          <w:spacing w:val="0"/>
          <w:sz w:val="20"/>
        </w:rPr>
        <w:t>紙類</w:t>
      </w:r>
      <w:r w:rsidRPr="001E098D">
        <w:rPr>
          <w:rFonts w:ascii="ＭＳ ゴシック" w:eastAsia="ＭＳ ゴシック" w:hAnsi="ＭＳ ゴシック" w:hint="eastAsia"/>
          <w:spacing w:val="0"/>
          <w:sz w:val="20"/>
          <w:u w:val="dotted"/>
        </w:rPr>
        <w:t xml:space="preserve">　　                                                                             </w:t>
      </w:r>
      <w:r w:rsidRPr="00AB7474">
        <w:rPr>
          <w:rFonts w:ascii="Arial" w:eastAsia="ＭＳ ゴシック" w:hAnsi="Arial" w:cs="Arial"/>
          <w:spacing w:val="0"/>
          <w:sz w:val="20"/>
        </w:rPr>
        <w:t xml:space="preserve"> </w:t>
      </w:r>
      <w:r>
        <w:rPr>
          <w:rFonts w:ascii="Arial" w:eastAsia="ＭＳ ゴシック" w:hAnsi="Arial" w:cs="Arial"/>
          <w:spacing w:val="0"/>
          <w:sz w:val="20"/>
        </w:rPr>
        <w:t>9</w:t>
      </w:r>
    </w:p>
    <w:p w14:paraId="24EF585F" w14:textId="77777777" w:rsidR="00C912A6" w:rsidRPr="001E098D" w:rsidRDefault="00C912A6" w:rsidP="00C912A6">
      <w:pPr>
        <w:pStyle w:val="af2"/>
        <w:wordWrap/>
        <w:spacing w:line="280" w:lineRule="exact"/>
        <w:ind w:left="210"/>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３．</w:t>
      </w:r>
      <w:r w:rsidRPr="001E098D">
        <w:rPr>
          <w:rFonts w:ascii="ＭＳ ゴシック" w:eastAsia="ＭＳ ゴシック" w:hAnsi="ＭＳ ゴシック" w:hint="eastAsia"/>
          <w:spacing w:val="0"/>
          <w:sz w:val="20"/>
        </w:rPr>
        <w:t>文具類</w:t>
      </w:r>
      <w:r w:rsidRPr="001E098D">
        <w:rPr>
          <w:rFonts w:ascii="ＭＳ ゴシック" w:eastAsia="ＭＳ ゴシック" w:hAnsi="ＭＳ ゴシック" w:hint="eastAsia"/>
          <w:spacing w:val="0"/>
          <w:sz w:val="20"/>
          <w:u w:val="dotted"/>
        </w:rPr>
        <w:t xml:space="preserve">                                                                               </w:t>
      </w:r>
      <w:r w:rsidRPr="00AB7474">
        <w:rPr>
          <w:rFonts w:ascii="Arial" w:eastAsia="ＭＳ ゴシック" w:hAnsi="Arial" w:cs="Arial"/>
          <w:spacing w:val="0"/>
          <w:sz w:val="20"/>
        </w:rPr>
        <w:t>1</w:t>
      </w:r>
      <w:r>
        <w:rPr>
          <w:rFonts w:ascii="Arial" w:eastAsia="ＭＳ ゴシック" w:hAnsi="Arial" w:cs="Arial"/>
          <w:spacing w:val="0"/>
          <w:sz w:val="20"/>
        </w:rPr>
        <w:t>8</w:t>
      </w:r>
    </w:p>
    <w:p w14:paraId="0D1DF82D" w14:textId="77777777" w:rsidR="00C912A6" w:rsidRPr="001E098D" w:rsidRDefault="00C912A6" w:rsidP="00C912A6">
      <w:pPr>
        <w:pStyle w:val="af2"/>
        <w:wordWrap/>
        <w:spacing w:line="280" w:lineRule="exact"/>
        <w:ind w:left="210"/>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４．</w:t>
      </w:r>
      <w:r w:rsidRPr="001E098D">
        <w:rPr>
          <w:rFonts w:ascii="ＭＳ ゴシック" w:eastAsia="ＭＳ ゴシック" w:hAnsi="ＭＳ ゴシック" w:hint="eastAsia"/>
          <w:spacing w:val="0"/>
          <w:sz w:val="20"/>
        </w:rPr>
        <w:t>オフィス家具等</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spacing w:val="0"/>
          <w:sz w:val="20"/>
        </w:rPr>
        <w:t>30</w:t>
      </w:r>
    </w:p>
    <w:p w14:paraId="51C68AA6" w14:textId="77777777" w:rsidR="00C912A6" w:rsidRPr="001E098D" w:rsidRDefault="00C912A6" w:rsidP="00C912A6">
      <w:pPr>
        <w:pStyle w:val="af2"/>
        <w:wordWrap/>
        <w:spacing w:line="280" w:lineRule="exact"/>
        <w:ind w:left="210"/>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５．画像</w:t>
      </w:r>
      <w:r w:rsidRPr="001E098D">
        <w:rPr>
          <w:rFonts w:ascii="ＭＳ ゴシック" w:eastAsia="ＭＳ ゴシック" w:hAnsi="ＭＳ ゴシック" w:hint="eastAsia"/>
          <w:spacing w:val="0"/>
          <w:sz w:val="20"/>
        </w:rPr>
        <w:t>機器</w:t>
      </w:r>
      <w:r>
        <w:rPr>
          <w:rFonts w:ascii="ＭＳ ゴシック" w:eastAsia="ＭＳ ゴシック" w:hAnsi="ＭＳ ゴシック" w:hint="eastAsia"/>
          <w:spacing w:val="0"/>
          <w:sz w:val="20"/>
        </w:rPr>
        <w:t>等</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3</w:t>
      </w:r>
      <w:r>
        <w:rPr>
          <w:rFonts w:ascii="Arial" w:eastAsia="ＭＳ ゴシック" w:hAnsi="Arial" w:cs="Arial"/>
          <w:spacing w:val="0"/>
          <w:sz w:val="20"/>
        </w:rPr>
        <w:t>4</w:t>
      </w:r>
    </w:p>
    <w:p w14:paraId="48C1D3E7" w14:textId="425B779C" w:rsidR="00C912A6" w:rsidRPr="001E098D" w:rsidRDefault="00C912A6" w:rsidP="00C912A6">
      <w:pPr>
        <w:pStyle w:val="af2"/>
        <w:wordWrap/>
        <w:spacing w:line="280" w:lineRule="exact"/>
        <w:ind w:left="210" w:firstLineChars="105" w:firstLine="213"/>
        <w:jc w:val="distribute"/>
        <w:rPr>
          <w:rFonts w:ascii="ＭＳ ゴシック" w:eastAsia="ＭＳ ゴシック" w:hAnsi="ＭＳ ゴシック"/>
          <w:spacing w:val="0"/>
          <w:sz w:val="20"/>
        </w:rPr>
      </w:pPr>
      <w:r w:rsidRPr="001E098D">
        <w:rPr>
          <w:rFonts w:ascii="ＭＳ ゴシック" w:eastAsia="ＭＳ ゴシック" w:hAnsi="ＭＳ ゴシック" w:hint="eastAsia"/>
          <w:spacing w:val="0"/>
          <w:sz w:val="20"/>
        </w:rPr>
        <w:t>５－１　コピー機等</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3</w:t>
      </w:r>
      <w:r>
        <w:rPr>
          <w:rFonts w:ascii="Arial" w:eastAsia="ＭＳ ゴシック" w:hAnsi="Arial" w:cs="Arial"/>
          <w:spacing w:val="0"/>
          <w:sz w:val="20"/>
        </w:rPr>
        <w:t>4</w:t>
      </w:r>
    </w:p>
    <w:p w14:paraId="4EEB1757" w14:textId="4A08627B" w:rsidR="00C912A6" w:rsidRPr="001E098D" w:rsidRDefault="00C912A6" w:rsidP="00C912A6">
      <w:pPr>
        <w:pStyle w:val="af2"/>
        <w:wordWrap/>
        <w:spacing w:line="280" w:lineRule="exact"/>
        <w:ind w:left="210" w:firstLineChars="105" w:firstLine="213"/>
        <w:jc w:val="distribute"/>
        <w:rPr>
          <w:rFonts w:ascii="ＭＳ ゴシック" w:eastAsia="ＭＳ ゴシック" w:hAnsi="ＭＳ ゴシック"/>
          <w:spacing w:val="0"/>
          <w:sz w:val="20"/>
        </w:rPr>
      </w:pPr>
      <w:r w:rsidRPr="001E098D">
        <w:rPr>
          <w:rFonts w:ascii="ＭＳ ゴシック" w:eastAsia="ＭＳ ゴシック" w:hAnsi="ＭＳ ゴシック" w:hint="eastAsia"/>
          <w:spacing w:val="0"/>
          <w:sz w:val="20"/>
        </w:rPr>
        <w:t>５－</w:t>
      </w:r>
      <w:r>
        <w:rPr>
          <w:rFonts w:ascii="ＭＳ ゴシック" w:eastAsia="ＭＳ ゴシック" w:hAnsi="ＭＳ ゴシック" w:hint="eastAsia"/>
          <w:spacing w:val="0"/>
          <w:sz w:val="20"/>
        </w:rPr>
        <w:t>２</w:t>
      </w:r>
      <w:r w:rsidRPr="001E098D">
        <w:rPr>
          <w:rFonts w:ascii="ＭＳ ゴシック" w:eastAsia="ＭＳ ゴシック" w:hAnsi="ＭＳ ゴシック" w:hint="eastAsia"/>
          <w:spacing w:val="0"/>
          <w:sz w:val="20"/>
        </w:rPr>
        <w:t xml:space="preserve">　プリンタ等</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spacing w:val="0"/>
          <w:sz w:val="20"/>
        </w:rPr>
        <w:t>42</w:t>
      </w:r>
    </w:p>
    <w:p w14:paraId="2BEB36F4" w14:textId="071A7781" w:rsidR="00C912A6" w:rsidRPr="001E098D" w:rsidRDefault="00C912A6" w:rsidP="00C912A6">
      <w:pPr>
        <w:pStyle w:val="af2"/>
        <w:wordWrap/>
        <w:spacing w:line="280" w:lineRule="exact"/>
        <w:ind w:left="210" w:firstLineChars="105" w:firstLine="213"/>
        <w:jc w:val="distribute"/>
        <w:rPr>
          <w:rFonts w:ascii="ＭＳ ゴシック" w:eastAsia="ＭＳ ゴシック" w:hAnsi="ＭＳ ゴシック"/>
          <w:spacing w:val="0"/>
          <w:sz w:val="20"/>
        </w:rPr>
      </w:pPr>
      <w:r w:rsidRPr="001E098D">
        <w:rPr>
          <w:rFonts w:ascii="ＭＳ ゴシック" w:eastAsia="ＭＳ ゴシック" w:hAnsi="ＭＳ ゴシック" w:hint="eastAsia"/>
          <w:spacing w:val="0"/>
          <w:sz w:val="20"/>
        </w:rPr>
        <w:t>５－</w:t>
      </w:r>
      <w:r>
        <w:rPr>
          <w:rFonts w:ascii="ＭＳ ゴシック" w:eastAsia="ＭＳ ゴシック" w:hAnsi="ＭＳ ゴシック" w:hint="eastAsia"/>
          <w:spacing w:val="0"/>
          <w:sz w:val="20"/>
        </w:rPr>
        <w:t>３</w:t>
      </w:r>
      <w:r w:rsidRPr="001E098D">
        <w:rPr>
          <w:rFonts w:ascii="ＭＳ ゴシック" w:eastAsia="ＭＳ ゴシック" w:hAnsi="ＭＳ ゴシック" w:hint="eastAsia"/>
          <w:spacing w:val="0"/>
          <w:sz w:val="20"/>
        </w:rPr>
        <w:t xml:space="preserve">　ファクシミリ</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4</w:t>
      </w:r>
      <w:r>
        <w:rPr>
          <w:rFonts w:ascii="Arial" w:eastAsia="ＭＳ ゴシック" w:hAnsi="Arial" w:cs="Arial"/>
          <w:spacing w:val="0"/>
          <w:sz w:val="20"/>
        </w:rPr>
        <w:t>9</w:t>
      </w:r>
    </w:p>
    <w:p w14:paraId="79A7FA04" w14:textId="1ECE43ED" w:rsidR="00C912A6" w:rsidRPr="001E098D" w:rsidRDefault="00C912A6" w:rsidP="00C912A6">
      <w:pPr>
        <w:pStyle w:val="af2"/>
        <w:wordWrap/>
        <w:spacing w:line="280" w:lineRule="exact"/>
        <w:ind w:left="210" w:firstLineChars="105" w:firstLine="213"/>
        <w:jc w:val="distribute"/>
        <w:rPr>
          <w:rFonts w:ascii="ＭＳ ゴシック" w:eastAsia="ＭＳ ゴシック" w:hAnsi="ＭＳ ゴシック"/>
          <w:spacing w:val="0"/>
          <w:sz w:val="20"/>
        </w:rPr>
      </w:pPr>
      <w:r w:rsidRPr="001E098D">
        <w:rPr>
          <w:rFonts w:ascii="ＭＳ ゴシック" w:eastAsia="ＭＳ ゴシック" w:hAnsi="ＭＳ ゴシック" w:hint="eastAsia"/>
          <w:spacing w:val="0"/>
          <w:sz w:val="20"/>
        </w:rPr>
        <w:t>５－</w:t>
      </w:r>
      <w:r>
        <w:rPr>
          <w:rFonts w:ascii="ＭＳ ゴシック" w:eastAsia="ＭＳ ゴシック" w:hAnsi="ＭＳ ゴシック" w:hint="eastAsia"/>
          <w:spacing w:val="0"/>
          <w:sz w:val="20"/>
        </w:rPr>
        <w:t>４</w:t>
      </w:r>
      <w:r w:rsidRPr="001E098D">
        <w:rPr>
          <w:rFonts w:ascii="ＭＳ ゴシック" w:eastAsia="ＭＳ ゴシック" w:hAnsi="ＭＳ ゴシック" w:hint="eastAsia"/>
          <w:spacing w:val="0"/>
          <w:sz w:val="20"/>
        </w:rPr>
        <w:t xml:space="preserve">　スキャナ</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spacing w:val="0"/>
          <w:sz w:val="20"/>
        </w:rPr>
        <w:t>52</w:t>
      </w:r>
    </w:p>
    <w:p w14:paraId="3C2F6151" w14:textId="6A10910B" w:rsidR="00C912A6" w:rsidRPr="001E098D" w:rsidRDefault="00C912A6" w:rsidP="00C912A6">
      <w:pPr>
        <w:pStyle w:val="af2"/>
        <w:wordWrap/>
        <w:spacing w:line="280" w:lineRule="exact"/>
        <w:ind w:left="210" w:firstLineChars="105" w:firstLine="213"/>
        <w:jc w:val="distribute"/>
        <w:rPr>
          <w:rFonts w:ascii="ＭＳ ゴシック" w:eastAsia="ＭＳ ゴシック" w:hAnsi="ＭＳ ゴシック"/>
          <w:spacing w:val="0"/>
          <w:sz w:val="20"/>
        </w:rPr>
      </w:pPr>
      <w:r w:rsidRPr="001E098D">
        <w:rPr>
          <w:rFonts w:ascii="ＭＳ ゴシック" w:eastAsia="ＭＳ ゴシック" w:hAnsi="ＭＳ ゴシック" w:hint="eastAsia"/>
          <w:spacing w:val="0"/>
          <w:sz w:val="20"/>
        </w:rPr>
        <w:t>５－</w:t>
      </w:r>
      <w:r>
        <w:rPr>
          <w:rFonts w:ascii="Arial" w:eastAsia="ＭＳ ゴシック" w:hAnsi="Arial" w:cs="Arial" w:hint="eastAsia"/>
          <w:spacing w:val="0"/>
          <w:sz w:val="20"/>
        </w:rPr>
        <w:t>５</w:t>
      </w:r>
      <w:r w:rsidRPr="001E098D">
        <w:rPr>
          <w:rFonts w:ascii="ＭＳ ゴシック" w:eastAsia="ＭＳ ゴシック" w:hAnsi="ＭＳ ゴシック" w:hint="eastAsia"/>
          <w:spacing w:val="0"/>
          <w:sz w:val="20"/>
        </w:rPr>
        <w:t xml:space="preserve">　</w:t>
      </w:r>
      <w:r>
        <w:rPr>
          <w:rFonts w:ascii="ＭＳ ゴシック" w:eastAsia="ＭＳ ゴシック" w:hAnsi="ＭＳ ゴシック" w:hint="eastAsia"/>
          <w:spacing w:val="0"/>
          <w:sz w:val="20"/>
        </w:rPr>
        <w:t>プロジェクタ</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5</w:t>
      </w:r>
      <w:r>
        <w:rPr>
          <w:rFonts w:ascii="Arial" w:eastAsia="ＭＳ ゴシック" w:hAnsi="Arial" w:cs="Arial"/>
          <w:spacing w:val="0"/>
          <w:sz w:val="20"/>
        </w:rPr>
        <w:t>4</w:t>
      </w:r>
    </w:p>
    <w:p w14:paraId="00B52FA1" w14:textId="77777777" w:rsidR="00C912A6" w:rsidRPr="001E098D" w:rsidRDefault="00C912A6" w:rsidP="00C912A6">
      <w:pPr>
        <w:pStyle w:val="af2"/>
        <w:wordWrap/>
        <w:spacing w:line="280" w:lineRule="exact"/>
        <w:ind w:left="210" w:firstLineChars="105" w:firstLine="213"/>
        <w:jc w:val="distribute"/>
        <w:rPr>
          <w:rFonts w:ascii="ＭＳ ゴシック" w:eastAsia="ＭＳ ゴシック" w:hAnsi="ＭＳ ゴシック"/>
          <w:spacing w:val="0"/>
          <w:sz w:val="20"/>
          <w:u w:val="dotted"/>
        </w:rPr>
      </w:pPr>
      <w:r w:rsidRPr="001E098D">
        <w:rPr>
          <w:rFonts w:ascii="ＭＳ ゴシック" w:eastAsia="ＭＳ ゴシック" w:hAnsi="ＭＳ ゴシック" w:hint="eastAsia"/>
          <w:spacing w:val="0"/>
          <w:sz w:val="20"/>
        </w:rPr>
        <w:t>５－</w:t>
      </w:r>
      <w:r>
        <w:rPr>
          <w:rFonts w:ascii="Arial" w:eastAsia="ＭＳ ゴシック" w:hAnsi="Arial" w:cs="Arial" w:hint="eastAsia"/>
          <w:spacing w:val="0"/>
          <w:sz w:val="20"/>
        </w:rPr>
        <w:t>６</w:t>
      </w:r>
      <w:r w:rsidRPr="001E098D">
        <w:rPr>
          <w:rFonts w:ascii="ＭＳ ゴシック" w:eastAsia="ＭＳ ゴシック" w:hAnsi="ＭＳ ゴシック" w:hint="eastAsia"/>
          <w:spacing w:val="0"/>
          <w:sz w:val="20"/>
        </w:rPr>
        <w:t xml:space="preserve">　カートリッジ等</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5</w:t>
      </w:r>
      <w:r>
        <w:rPr>
          <w:rFonts w:ascii="Arial" w:eastAsia="ＭＳ ゴシック" w:hAnsi="Arial" w:cs="Arial"/>
          <w:spacing w:val="0"/>
          <w:sz w:val="20"/>
        </w:rPr>
        <w:t>7</w:t>
      </w:r>
    </w:p>
    <w:p w14:paraId="41F0E6BD" w14:textId="77777777" w:rsidR="00C912A6" w:rsidRPr="001E098D" w:rsidRDefault="00C912A6" w:rsidP="00C912A6">
      <w:pPr>
        <w:pStyle w:val="af2"/>
        <w:wordWrap/>
        <w:spacing w:line="280" w:lineRule="exact"/>
        <w:ind w:left="210"/>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６．電子計算機等</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spacing w:val="0"/>
          <w:sz w:val="20"/>
        </w:rPr>
        <w:t>62</w:t>
      </w:r>
    </w:p>
    <w:p w14:paraId="51D0C3CA" w14:textId="4BD7ABAF" w:rsidR="00C912A6" w:rsidRPr="001E098D" w:rsidRDefault="00C912A6" w:rsidP="00C912A6">
      <w:pPr>
        <w:pStyle w:val="af2"/>
        <w:wordWrap/>
        <w:spacing w:line="280" w:lineRule="exact"/>
        <w:ind w:left="210" w:firstLineChars="105" w:firstLine="213"/>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６</w:t>
      </w:r>
      <w:r w:rsidRPr="001E098D">
        <w:rPr>
          <w:rFonts w:ascii="ＭＳ ゴシック" w:eastAsia="ＭＳ ゴシック" w:hAnsi="ＭＳ ゴシック" w:hint="eastAsia"/>
          <w:spacing w:val="0"/>
          <w:sz w:val="20"/>
        </w:rPr>
        <w:t>－</w:t>
      </w:r>
      <w:r>
        <w:rPr>
          <w:rFonts w:ascii="ＭＳ ゴシック" w:eastAsia="ＭＳ ゴシック" w:hAnsi="ＭＳ ゴシック" w:hint="eastAsia"/>
          <w:spacing w:val="0"/>
          <w:sz w:val="20"/>
        </w:rPr>
        <w:t>１</w:t>
      </w:r>
      <w:r w:rsidRPr="001E098D">
        <w:rPr>
          <w:rFonts w:ascii="ＭＳ ゴシック" w:eastAsia="ＭＳ ゴシック" w:hAnsi="ＭＳ ゴシック" w:hint="eastAsia"/>
          <w:spacing w:val="0"/>
          <w:sz w:val="20"/>
        </w:rPr>
        <w:t xml:space="preserve">　電子計算機</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spacing w:val="0"/>
          <w:sz w:val="20"/>
        </w:rPr>
        <w:t>62</w:t>
      </w:r>
    </w:p>
    <w:p w14:paraId="50F40D99" w14:textId="1FD19CE4" w:rsidR="00C912A6" w:rsidRPr="001E098D" w:rsidRDefault="00C912A6" w:rsidP="00C912A6">
      <w:pPr>
        <w:pStyle w:val="af2"/>
        <w:wordWrap/>
        <w:spacing w:line="280" w:lineRule="exact"/>
        <w:ind w:left="210" w:firstLineChars="105" w:firstLine="213"/>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６</w:t>
      </w:r>
      <w:r w:rsidRPr="001E098D">
        <w:rPr>
          <w:rFonts w:ascii="ＭＳ ゴシック" w:eastAsia="ＭＳ ゴシック" w:hAnsi="ＭＳ ゴシック" w:hint="eastAsia"/>
          <w:spacing w:val="0"/>
          <w:sz w:val="20"/>
        </w:rPr>
        <w:t>－</w:t>
      </w:r>
      <w:r>
        <w:rPr>
          <w:rFonts w:ascii="ＭＳ ゴシック" w:eastAsia="ＭＳ ゴシック" w:hAnsi="ＭＳ ゴシック" w:hint="eastAsia"/>
          <w:spacing w:val="0"/>
          <w:sz w:val="20"/>
        </w:rPr>
        <w:t>２</w:t>
      </w:r>
      <w:r w:rsidRPr="001E098D">
        <w:rPr>
          <w:rFonts w:ascii="ＭＳ ゴシック" w:eastAsia="ＭＳ ゴシック" w:hAnsi="ＭＳ ゴシック" w:hint="eastAsia"/>
          <w:spacing w:val="0"/>
          <w:sz w:val="20"/>
        </w:rPr>
        <w:t xml:space="preserve">　磁気ディスク装置</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spacing w:val="0"/>
          <w:sz w:val="20"/>
        </w:rPr>
        <w:t>72</w:t>
      </w:r>
    </w:p>
    <w:p w14:paraId="3DBA9208" w14:textId="0F5429B4" w:rsidR="00C912A6" w:rsidRPr="001E098D" w:rsidRDefault="00C912A6" w:rsidP="00C912A6">
      <w:pPr>
        <w:pStyle w:val="af2"/>
        <w:wordWrap/>
        <w:spacing w:line="280" w:lineRule="exact"/>
        <w:ind w:left="210" w:firstLineChars="105" w:firstLine="213"/>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６</w:t>
      </w:r>
      <w:r w:rsidRPr="001E098D">
        <w:rPr>
          <w:rFonts w:ascii="ＭＳ ゴシック" w:eastAsia="ＭＳ ゴシック" w:hAnsi="ＭＳ ゴシック" w:hint="eastAsia"/>
          <w:spacing w:val="0"/>
          <w:sz w:val="20"/>
        </w:rPr>
        <w:t>－</w:t>
      </w:r>
      <w:r>
        <w:rPr>
          <w:rFonts w:ascii="ＭＳ ゴシック" w:eastAsia="ＭＳ ゴシック" w:hAnsi="ＭＳ ゴシック" w:hint="eastAsia"/>
          <w:spacing w:val="0"/>
          <w:sz w:val="20"/>
        </w:rPr>
        <w:t>３</w:t>
      </w:r>
      <w:r w:rsidRPr="001E098D">
        <w:rPr>
          <w:rFonts w:ascii="ＭＳ ゴシック" w:eastAsia="ＭＳ ゴシック" w:hAnsi="ＭＳ ゴシック" w:hint="eastAsia"/>
          <w:spacing w:val="0"/>
          <w:sz w:val="20"/>
        </w:rPr>
        <w:t xml:space="preserve">　ディスプレイ</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7</w:t>
      </w:r>
      <w:r>
        <w:rPr>
          <w:rFonts w:ascii="Arial" w:eastAsia="ＭＳ ゴシック" w:hAnsi="Arial" w:cs="Arial"/>
          <w:spacing w:val="0"/>
          <w:sz w:val="20"/>
        </w:rPr>
        <w:t>4</w:t>
      </w:r>
    </w:p>
    <w:p w14:paraId="39810284" w14:textId="77777777" w:rsidR="00C912A6" w:rsidRPr="001E098D" w:rsidRDefault="00C912A6" w:rsidP="00C912A6">
      <w:pPr>
        <w:pStyle w:val="af2"/>
        <w:wordWrap/>
        <w:spacing w:line="280" w:lineRule="exact"/>
        <w:ind w:left="210" w:firstLineChars="105" w:firstLine="213"/>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６</w:t>
      </w:r>
      <w:r w:rsidRPr="001E098D">
        <w:rPr>
          <w:rFonts w:ascii="ＭＳ ゴシック" w:eastAsia="ＭＳ ゴシック" w:hAnsi="ＭＳ ゴシック" w:hint="eastAsia"/>
          <w:spacing w:val="0"/>
          <w:sz w:val="20"/>
        </w:rPr>
        <w:t>－</w:t>
      </w:r>
      <w:r>
        <w:rPr>
          <w:rFonts w:ascii="Arial" w:eastAsia="ＭＳ ゴシック" w:hAnsi="Arial" w:cs="Arial" w:hint="eastAsia"/>
          <w:spacing w:val="0"/>
          <w:sz w:val="20"/>
        </w:rPr>
        <w:t>４</w:t>
      </w:r>
      <w:r w:rsidRPr="001E098D">
        <w:rPr>
          <w:rFonts w:ascii="ＭＳ ゴシック" w:eastAsia="ＭＳ ゴシック" w:hAnsi="ＭＳ ゴシック" w:hint="eastAsia"/>
          <w:spacing w:val="0"/>
          <w:sz w:val="20"/>
        </w:rPr>
        <w:t xml:space="preserve">　記録用メディア</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7</w:t>
      </w:r>
      <w:r>
        <w:rPr>
          <w:rFonts w:ascii="Arial" w:eastAsia="ＭＳ ゴシック" w:hAnsi="Arial" w:cs="Arial"/>
          <w:spacing w:val="0"/>
          <w:sz w:val="20"/>
        </w:rPr>
        <w:t>8</w:t>
      </w:r>
    </w:p>
    <w:p w14:paraId="254A51FA" w14:textId="77777777" w:rsidR="00C912A6" w:rsidRPr="001E098D" w:rsidRDefault="00C912A6" w:rsidP="00C912A6">
      <w:pPr>
        <w:pStyle w:val="af2"/>
        <w:wordWrap/>
        <w:spacing w:line="280" w:lineRule="exact"/>
        <w:ind w:left="210"/>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７．オフィス</w:t>
      </w:r>
      <w:r w:rsidRPr="001E098D">
        <w:rPr>
          <w:rFonts w:ascii="ＭＳ ゴシック" w:eastAsia="ＭＳ ゴシック" w:hAnsi="ＭＳ ゴシック" w:hint="eastAsia"/>
          <w:spacing w:val="0"/>
          <w:sz w:val="20"/>
        </w:rPr>
        <w:t>機器</w:t>
      </w:r>
      <w:r>
        <w:rPr>
          <w:rFonts w:ascii="ＭＳ ゴシック" w:eastAsia="ＭＳ ゴシック" w:hAnsi="ＭＳ ゴシック" w:hint="eastAsia"/>
          <w:spacing w:val="0"/>
          <w:sz w:val="20"/>
        </w:rPr>
        <w:t>等</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7</w:t>
      </w:r>
      <w:r>
        <w:rPr>
          <w:rFonts w:ascii="Arial" w:eastAsia="ＭＳ ゴシック" w:hAnsi="Arial" w:cs="Arial"/>
          <w:spacing w:val="0"/>
          <w:sz w:val="20"/>
        </w:rPr>
        <w:t>9</w:t>
      </w:r>
    </w:p>
    <w:p w14:paraId="2F37BD5C" w14:textId="1CD51634" w:rsidR="00C912A6" w:rsidRPr="001E098D" w:rsidRDefault="00C912A6" w:rsidP="00C912A6">
      <w:pPr>
        <w:pStyle w:val="af2"/>
        <w:wordWrap/>
        <w:spacing w:line="280" w:lineRule="exact"/>
        <w:ind w:left="210" w:firstLineChars="105" w:firstLine="213"/>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７</w:t>
      </w:r>
      <w:r w:rsidRPr="001E098D">
        <w:rPr>
          <w:rFonts w:ascii="ＭＳ ゴシック" w:eastAsia="ＭＳ ゴシック" w:hAnsi="ＭＳ ゴシック" w:hint="eastAsia"/>
          <w:spacing w:val="0"/>
          <w:sz w:val="20"/>
        </w:rPr>
        <w:t>－</w:t>
      </w:r>
      <w:r>
        <w:rPr>
          <w:rFonts w:ascii="ＭＳ ゴシック" w:eastAsia="ＭＳ ゴシック" w:hAnsi="ＭＳ ゴシック" w:hint="eastAsia"/>
          <w:spacing w:val="0"/>
          <w:sz w:val="20"/>
        </w:rPr>
        <w:t>１</w:t>
      </w:r>
      <w:r w:rsidRPr="001E098D">
        <w:rPr>
          <w:rFonts w:ascii="ＭＳ ゴシック" w:eastAsia="ＭＳ ゴシック" w:hAnsi="ＭＳ ゴシック" w:hint="eastAsia"/>
          <w:spacing w:val="0"/>
          <w:sz w:val="20"/>
        </w:rPr>
        <w:t xml:space="preserve">　シュレッダー</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7</w:t>
      </w:r>
      <w:r>
        <w:rPr>
          <w:rFonts w:ascii="Arial" w:eastAsia="ＭＳ ゴシック" w:hAnsi="Arial" w:cs="Arial"/>
          <w:spacing w:val="0"/>
          <w:sz w:val="20"/>
        </w:rPr>
        <w:t>9</w:t>
      </w:r>
    </w:p>
    <w:p w14:paraId="08684E96" w14:textId="5EA9C755" w:rsidR="00C912A6" w:rsidRPr="001E098D" w:rsidRDefault="00C912A6" w:rsidP="00C912A6">
      <w:pPr>
        <w:pStyle w:val="af2"/>
        <w:wordWrap/>
        <w:spacing w:line="280" w:lineRule="exact"/>
        <w:ind w:left="210" w:firstLineChars="105" w:firstLine="213"/>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７</w:t>
      </w:r>
      <w:r w:rsidRPr="001E098D">
        <w:rPr>
          <w:rFonts w:ascii="ＭＳ ゴシック" w:eastAsia="ＭＳ ゴシック" w:hAnsi="ＭＳ ゴシック" w:hint="eastAsia"/>
          <w:spacing w:val="0"/>
          <w:sz w:val="20"/>
        </w:rPr>
        <w:t>－</w:t>
      </w:r>
      <w:r>
        <w:rPr>
          <w:rFonts w:ascii="ＭＳ ゴシック" w:eastAsia="ＭＳ ゴシック" w:hAnsi="ＭＳ ゴシック" w:hint="eastAsia"/>
          <w:spacing w:val="0"/>
          <w:sz w:val="20"/>
        </w:rPr>
        <w:t>２</w:t>
      </w:r>
      <w:r w:rsidRPr="001E098D">
        <w:rPr>
          <w:rFonts w:ascii="ＭＳ ゴシック" w:eastAsia="ＭＳ ゴシック" w:hAnsi="ＭＳ ゴシック" w:hint="eastAsia"/>
          <w:spacing w:val="0"/>
          <w:sz w:val="20"/>
        </w:rPr>
        <w:t xml:space="preserve">　デジタル印刷機</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spacing w:val="0"/>
          <w:sz w:val="20"/>
        </w:rPr>
        <w:t>81</w:t>
      </w:r>
    </w:p>
    <w:p w14:paraId="249B9401" w14:textId="3250E311" w:rsidR="00C912A6" w:rsidRPr="001E098D" w:rsidRDefault="00C912A6" w:rsidP="00C912A6">
      <w:pPr>
        <w:pStyle w:val="af2"/>
        <w:wordWrap/>
        <w:spacing w:line="280" w:lineRule="exact"/>
        <w:ind w:left="210" w:firstLineChars="105" w:firstLine="213"/>
        <w:jc w:val="distribute"/>
        <w:rPr>
          <w:rFonts w:ascii="ＭＳ ゴシック" w:eastAsia="ＭＳ ゴシック" w:hAnsi="ＭＳ ゴシック"/>
          <w:spacing w:val="0"/>
          <w:sz w:val="20"/>
          <w:u w:val="dotted"/>
        </w:rPr>
      </w:pPr>
      <w:r>
        <w:rPr>
          <w:rFonts w:ascii="ＭＳ ゴシック" w:eastAsia="ＭＳ ゴシック" w:hAnsi="ＭＳ ゴシック" w:hint="eastAsia"/>
          <w:spacing w:val="0"/>
          <w:sz w:val="20"/>
        </w:rPr>
        <w:t>７</w:t>
      </w:r>
      <w:r w:rsidRPr="001E098D">
        <w:rPr>
          <w:rFonts w:ascii="ＭＳ ゴシック" w:eastAsia="ＭＳ ゴシック" w:hAnsi="ＭＳ ゴシック" w:hint="eastAsia"/>
          <w:spacing w:val="0"/>
          <w:sz w:val="20"/>
        </w:rPr>
        <w:t>－</w:t>
      </w:r>
      <w:r>
        <w:rPr>
          <w:rFonts w:ascii="Arial" w:eastAsia="ＭＳ ゴシック" w:hAnsi="Arial" w:cs="Arial" w:hint="eastAsia"/>
          <w:spacing w:val="0"/>
          <w:sz w:val="20"/>
        </w:rPr>
        <w:t>３</w:t>
      </w:r>
      <w:r w:rsidRPr="001E098D">
        <w:rPr>
          <w:rFonts w:ascii="ＭＳ ゴシック" w:eastAsia="ＭＳ ゴシック" w:hAnsi="ＭＳ ゴシック" w:hint="eastAsia"/>
          <w:spacing w:val="0"/>
          <w:sz w:val="20"/>
        </w:rPr>
        <w:t xml:space="preserve">　</w:t>
      </w:r>
      <w:r>
        <w:rPr>
          <w:rFonts w:ascii="ＭＳ ゴシック" w:eastAsia="ＭＳ ゴシック" w:hAnsi="ＭＳ ゴシック" w:hint="eastAsia"/>
          <w:spacing w:val="0"/>
          <w:sz w:val="20"/>
        </w:rPr>
        <w:t>掛時計</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8</w:t>
      </w:r>
      <w:r>
        <w:rPr>
          <w:rFonts w:ascii="Arial" w:eastAsia="ＭＳ ゴシック" w:hAnsi="Arial" w:cs="Arial"/>
          <w:spacing w:val="0"/>
          <w:sz w:val="20"/>
        </w:rPr>
        <w:t>4</w:t>
      </w:r>
    </w:p>
    <w:p w14:paraId="7F89B716" w14:textId="6423DF30" w:rsidR="00C912A6" w:rsidRPr="001E098D" w:rsidRDefault="00C912A6" w:rsidP="00C912A6">
      <w:pPr>
        <w:pStyle w:val="af2"/>
        <w:wordWrap/>
        <w:spacing w:line="280" w:lineRule="exact"/>
        <w:ind w:left="210" w:firstLineChars="105" w:firstLine="213"/>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７</w:t>
      </w:r>
      <w:r w:rsidRPr="001E098D">
        <w:rPr>
          <w:rFonts w:ascii="ＭＳ ゴシック" w:eastAsia="ＭＳ ゴシック" w:hAnsi="ＭＳ ゴシック" w:hint="eastAsia"/>
          <w:spacing w:val="0"/>
          <w:sz w:val="20"/>
        </w:rPr>
        <w:t>－</w:t>
      </w:r>
      <w:r>
        <w:rPr>
          <w:rFonts w:ascii="Arial" w:eastAsia="ＭＳ ゴシック" w:hAnsi="Arial" w:cs="Arial" w:hint="eastAsia"/>
          <w:spacing w:val="0"/>
          <w:sz w:val="20"/>
        </w:rPr>
        <w:t>４</w:t>
      </w:r>
      <w:r w:rsidRPr="001E098D">
        <w:rPr>
          <w:rFonts w:ascii="ＭＳ ゴシック" w:eastAsia="ＭＳ ゴシック" w:hAnsi="ＭＳ ゴシック" w:hint="eastAsia"/>
          <w:spacing w:val="0"/>
          <w:sz w:val="20"/>
        </w:rPr>
        <w:t xml:space="preserve">　電子式卓上計算機</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8</w:t>
      </w:r>
      <w:r>
        <w:rPr>
          <w:rFonts w:ascii="Arial" w:eastAsia="ＭＳ ゴシック" w:hAnsi="Arial" w:cs="Arial"/>
          <w:spacing w:val="0"/>
          <w:sz w:val="20"/>
        </w:rPr>
        <w:t>5</w:t>
      </w:r>
    </w:p>
    <w:p w14:paraId="6141C731" w14:textId="4F361060" w:rsidR="00C912A6" w:rsidRPr="001E098D" w:rsidRDefault="00C912A6" w:rsidP="00C912A6">
      <w:pPr>
        <w:pStyle w:val="af2"/>
        <w:wordWrap/>
        <w:spacing w:line="280" w:lineRule="exact"/>
        <w:ind w:left="210" w:firstLineChars="105" w:firstLine="213"/>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７</w:t>
      </w:r>
      <w:r w:rsidRPr="001E098D">
        <w:rPr>
          <w:rFonts w:ascii="ＭＳ ゴシック" w:eastAsia="ＭＳ ゴシック" w:hAnsi="ＭＳ ゴシック" w:hint="eastAsia"/>
          <w:spacing w:val="0"/>
          <w:sz w:val="20"/>
        </w:rPr>
        <w:t>－</w:t>
      </w:r>
      <w:r>
        <w:rPr>
          <w:rFonts w:ascii="Arial" w:eastAsia="ＭＳ ゴシック" w:hAnsi="Arial" w:cs="Arial" w:hint="eastAsia"/>
          <w:spacing w:val="0"/>
          <w:sz w:val="20"/>
        </w:rPr>
        <w:t>５</w:t>
      </w:r>
      <w:r w:rsidRPr="001E098D">
        <w:rPr>
          <w:rFonts w:ascii="ＭＳ ゴシック" w:eastAsia="ＭＳ ゴシック" w:hAnsi="ＭＳ ゴシック" w:hint="eastAsia"/>
          <w:spacing w:val="0"/>
          <w:sz w:val="20"/>
        </w:rPr>
        <w:t xml:space="preserve">　電池</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8</w:t>
      </w:r>
      <w:r>
        <w:rPr>
          <w:rFonts w:ascii="Arial" w:eastAsia="ＭＳ ゴシック" w:hAnsi="Arial" w:cs="Arial"/>
          <w:spacing w:val="0"/>
          <w:sz w:val="20"/>
        </w:rPr>
        <w:t>6</w:t>
      </w:r>
    </w:p>
    <w:p w14:paraId="33839AE9" w14:textId="77777777" w:rsidR="00C912A6" w:rsidRPr="001E098D" w:rsidRDefault="00C912A6" w:rsidP="00C912A6">
      <w:pPr>
        <w:pStyle w:val="af2"/>
        <w:wordWrap/>
        <w:spacing w:line="280" w:lineRule="exact"/>
        <w:ind w:left="210"/>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８．移動電話等</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8</w:t>
      </w:r>
      <w:r>
        <w:rPr>
          <w:rFonts w:ascii="Arial" w:eastAsia="ＭＳ ゴシック" w:hAnsi="Arial" w:cs="Arial"/>
          <w:spacing w:val="0"/>
          <w:sz w:val="20"/>
        </w:rPr>
        <w:t>8</w:t>
      </w:r>
    </w:p>
    <w:p w14:paraId="5ADABD00" w14:textId="77777777" w:rsidR="00C912A6" w:rsidRPr="001E098D" w:rsidRDefault="00C912A6" w:rsidP="00C912A6">
      <w:pPr>
        <w:pStyle w:val="af2"/>
        <w:wordWrap/>
        <w:spacing w:line="280" w:lineRule="exact"/>
        <w:ind w:left="210"/>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９．</w:t>
      </w:r>
      <w:r w:rsidRPr="001E098D">
        <w:rPr>
          <w:rFonts w:ascii="ＭＳ ゴシック" w:eastAsia="ＭＳ ゴシック" w:hAnsi="ＭＳ ゴシック" w:hint="eastAsia"/>
          <w:spacing w:val="0"/>
          <w:sz w:val="20"/>
        </w:rPr>
        <w:t>家電製品</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spacing w:val="0"/>
          <w:sz w:val="20"/>
        </w:rPr>
        <w:t>92</w:t>
      </w:r>
    </w:p>
    <w:p w14:paraId="14919978" w14:textId="097CC290" w:rsidR="00C912A6" w:rsidRPr="001E098D" w:rsidRDefault="00C912A6" w:rsidP="00C912A6">
      <w:pPr>
        <w:pStyle w:val="af2"/>
        <w:wordWrap/>
        <w:spacing w:line="280" w:lineRule="exact"/>
        <w:ind w:left="210" w:firstLineChars="105" w:firstLine="213"/>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９</w:t>
      </w:r>
      <w:r w:rsidRPr="001E098D">
        <w:rPr>
          <w:rFonts w:ascii="ＭＳ ゴシック" w:eastAsia="ＭＳ ゴシック" w:hAnsi="ＭＳ ゴシック" w:hint="eastAsia"/>
          <w:spacing w:val="0"/>
          <w:sz w:val="20"/>
        </w:rPr>
        <w:t>－１　電気冷蔵庫等</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spacing w:val="0"/>
          <w:sz w:val="20"/>
        </w:rPr>
        <w:t>92</w:t>
      </w:r>
    </w:p>
    <w:p w14:paraId="30B95CB9" w14:textId="592C15FE" w:rsidR="00C912A6" w:rsidRPr="001E098D" w:rsidRDefault="00C912A6" w:rsidP="00C912A6">
      <w:pPr>
        <w:pStyle w:val="af2"/>
        <w:wordWrap/>
        <w:spacing w:line="280" w:lineRule="exact"/>
        <w:ind w:left="210" w:firstLineChars="105" w:firstLine="213"/>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９</w:t>
      </w:r>
      <w:r w:rsidRPr="001E098D">
        <w:rPr>
          <w:rFonts w:ascii="ＭＳ ゴシック" w:eastAsia="ＭＳ ゴシック" w:hAnsi="ＭＳ ゴシック" w:hint="eastAsia"/>
          <w:spacing w:val="0"/>
          <w:sz w:val="20"/>
        </w:rPr>
        <w:t>－</w:t>
      </w:r>
      <w:r>
        <w:rPr>
          <w:rFonts w:ascii="ＭＳ ゴシック" w:eastAsia="ＭＳ ゴシック" w:hAnsi="ＭＳ ゴシック" w:hint="eastAsia"/>
          <w:spacing w:val="0"/>
          <w:sz w:val="20"/>
        </w:rPr>
        <w:t>２　テレビジョン受信機</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9</w:t>
      </w:r>
      <w:r>
        <w:rPr>
          <w:rFonts w:ascii="Arial" w:eastAsia="ＭＳ ゴシック" w:hAnsi="Arial" w:cs="Arial"/>
          <w:spacing w:val="0"/>
          <w:sz w:val="20"/>
        </w:rPr>
        <w:t>5</w:t>
      </w:r>
    </w:p>
    <w:p w14:paraId="5226EDA9" w14:textId="538AA9A0" w:rsidR="00C912A6" w:rsidRPr="001E098D" w:rsidRDefault="00C912A6" w:rsidP="00C912A6">
      <w:pPr>
        <w:pStyle w:val="af2"/>
        <w:wordWrap/>
        <w:spacing w:line="280" w:lineRule="exact"/>
        <w:ind w:left="210" w:firstLineChars="105" w:firstLine="213"/>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９</w:t>
      </w:r>
      <w:r w:rsidRPr="001E098D">
        <w:rPr>
          <w:rFonts w:ascii="ＭＳ ゴシック" w:eastAsia="ＭＳ ゴシック" w:hAnsi="ＭＳ ゴシック" w:hint="eastAsia"/>
          <w:spacing w:val="0"/>
          <w:sz w:val="20"/>
        </w:rPr>
        <w:t>－</w:t>
      </w:r>
      <w:r>
        <w:rPr>
          <w:rFonts w:ascii="ＭＳ ゴシック" w:eastAsia="ＭＳ ゴシック" w:hAnsi="ＭＳ ゴシック" w:hint="eastAsia"/>
          <w:spacing w:val="0"/>
          <w:sz w:val="20"/>
        </w:rPr>
        <w:t>３</w:t>
      </w:r>
      <w:r w:rsidRPr="001E098D">
        <w:rPr>
          <w:rFonts w:ascii="ＭＳ ゴシック" w:eastAsia="ＭＳ ゴシック" w:hAnsi="ＭＳ ゴシック" w:hint="eastAsia"/>
          <w:spacing w:val="0"/>
          <w:sz w:val="20"/>
        </w:rPr>
        <w:t xml:space="preserve">　電気便座</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9</w:t>
      </w:r>
      <w:r>
        <w:rPr>
          <w:rFonts w:ascii="Arial" w:eastAsia="ＭＳ ゴシック" w:hAnsi="Arial" w:cs="Arial"/>
          <w:spacing w:val="0"/>
          <w:sz w:val="20"/>
        </w:rPr>
        <w:t>8</w:t>
      </w:r>
    </w:p>
    <w:p w14:paraId="3A785F09" w14:textId="099A4CAC" w:rsidR="00C912A6" w:rsidRPr="001E098D" w:rsidRDefault="00C912A6" w:rsidP="00C912A6">
      <w:pPr>
        <w:pStyle w:val="af2"/>
        <w:wordWrap/>
        <w:spacing w:line="280" w:lineRule="exact"/>
        <w:ind w:left="210" w:firstLineChars="105" w:firstLine="213"/>
        <w:jc w:val="distribute"/>
        <w:rPr>
          <w:rFonts w:ascii="ＭＳ ゴシック" w:eastAsia="ＭＳ ゴシック" w:hAnsi="ＭＳ ゴシック"/>
          <w:spacing w:val="0"/>
          <w:sz w:val="20"/>
        </w:rPr>
      </w:pPr>
      <w:r>
        <w:rPr>
          <w:rFonts w:ascii="ＭＳ ゴシック" w:eastAsia="ＭＳ ゴシック" w:hAnsi="ＭＳ ゴシック" w:hint="eastAsia"/>
          <w:spacing w:val="0"/>
          <w:sz w:val="20"/>
        </w:rPr>
        <w:t>９</w:t>
      </w:r>
      <w:r w:rsidRPr="001E098D">
        <w:rPr>
          <w:rFonts w:ascii="ＭＳ ゴシック" w:eastAsia="ＭＳ ゴシック" w:hAnsi="ＭＳ ゴシック" w:hint="eastAsia"/>
          <w:spacing w:val="0"/>
          <w:sz w:val="20"/>
        </w:rPr>
        <w:t>－</w:t>
      </w:r>
      <w:r>
        <w:rPr>
          <w:rFonts w:ascii="ＭＳ ゴシック" w:eastAsia="ＭＳ ゴシック" w:hAnsi="ＭＳ ゴシック" w:hint="eastAsia"/>
          <w:spacing w:val="0"/>
          <w:sz w:val="20"/>
        </w:rPr>
        <w:t>４</w:t>
      </w:r>
      <w:r w:rsidRPr="001E098D">
        <w:rPr>
          <w:rFonts w:ascii="ＭＳ ゴシック" w:eastAsia="ＭＳ ゴシック" w:hAnsi="ＭＳ ゴシック" w:hint="eastAsia"/>
          <w:spacing w:val="0"/>
          <w:sz w:val="20"/>
        </w:rPr>
        <w:t xml:space="preserve">　</w:t>
      </w:r>
      <w:r>
        <w:rPr>
          <w:rFonts w:ascii="ＭＳ ゴシック" w:eastAsia="ＭＳ ゴシック" w:hAnsi="ＭＳ ゴシック" w:hint="eastAsia"/>
          <w:spacing w:val="0"/>
          <w:sz w:val="20"/>
        </w:rPr>
        <w:t>電子レンジ</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spacing w:val="0"/>
          <w:sz w:val="20"/>
        </w:rPr>
        <w:t>100</w:t>
      </w:r>
    </w:p>
    <w:p w14:paraId="36E2B2AA" w14:textId="6DACB5C0" w:rsidR="00C912A6" w:rsidRPr="001E098D" w:rsidRDefault="00C912A6" w:rsidP="00164BA0">
      <w:pPr>
        <w:pStyle w:val="af2"/>
        <w:wordWrap/>
        <w:spacing w:line="280" w:lineRule="exact"/>
        <w:ind w:left="210"/>
        <w:rPr>
          <w:rFonts w:ascii="ＭＳ ゴシック" w:eastAsia="ＭＳ ゴシック" w:hAnsi="ＭＳ ゴシック"/>
          <w:spacing w:val="0"/>
          <w:sz w:val="20"/>
        </w:rPr>
      </w:pPr>
      <w:r w:rsidRPr="00290040">
        <w:rPr>
          <w:rFonts w:ascii="Arial" w:eastAsia="ＭＳ ゴシック" w:hAnsi="Arial" w:cs="Arial"/>
          <w:spacing w:val="0"/>
          <w:sz w:val="20"/>
        </w:rPr>
        <w:t>10</w:t>
      </w:r>
      <w:r>
        <w:rPr>
          <w:rFonts w:ascii="ＭＳ ゴシック" w:eastAsia="ＭＳ ゴシック" w:hAnsi="ＭＳ ゴシック" w:hint="eastAsia"/>
          <w:spacing w:val="0"/>
          <w:sz w:val="20"/>
        </w:rPr>
        <w:t>．</w:t>
      </w:r>
      <w:r w:rsidRPr="001E098D">
        <w:rPr>
          <w:rFonts w:ascii="ＭＳ ゴシック" w:eastAsia="ＭＳ ゴシック" w:hAnsi="ＭＳ ゴシック" w:hint="eastAsia"/>
          <w:spacing w:val="0"/>
          <w:sz w:val="20"/>
        </w:rPr>
        <w:t>エアコンディショナー等</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spacing w:val="0"/>
          <w:sz w:val="20"/>
        </w:rPr>
        <w:t>102</w:t>
      </w:r>
    </w:p>
    <w:p w14:paraId="31ECE7CB" w14:textId="15C57366" w:rsidR="00C912A6" w:rsidRPr="001E098D" w:rsidRDefault="00C912A6" w:rsidP="00C912A6">
      <w:pPr>
        <w:pStyle w:val="af2"/>
        <w:wordWrap/>
        <w:spacing w:line="280" w:lineRule="exact"/>
        <w:ind w:left="210" w:firstLineChars="105" w:firstLine="213"/>
        <w:jc w:val="distribute"/>
        <w:rPr>
          <w:rFonts w:ascii="ＭＳ ゴシック" w:eastAsia="ＭＳ ゴシック" w:hAnsi="ＭＳ ゴシック"/>
          <w:spacing w:val="0"/>
          <w:sz w:val="20"/>
        </w:rPr>
      </w:pPr>
      <w:r w:rsidRPr="00290040">
        <w:rPr>
          <w:rFonts w:ascii="Arial" w:eastAsia="ＭＳ ゴシック" w:hAnsi="Arial" w:cs="Arial"/>
          <w:spacing w:val="0"/>
          <w:sz w:val="20"/>
        </w:rPr>
        <w:t>10</w:t>
      </w:r>
      <w:r w:rsidRPr="001E098D">
        <w:rPr>
          <w:rFonts w:ascii="ＭＳ ゴシック" w:eastAsia="ＭＳ ゴシック" w:hAnsi="ＭＳ ゴシック" w:hint="eastAsia"/>
          <w:spacing w:val="0"/>
          <w:sz w:val="20"/>
        </w:rPr>
        <w:t>－１　エアコンディショナー</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spacing w:val="0"/>
          <w:sz w:val="20"/>
        </w:rPr>
        <w:t>102</w:t>
      </w:r>
    </w:p>
    <w:p w14:paraId="68852DE3" w14:textId="52E8D237" w:rsidR="00C912A6" w:rsidRPr="001E098D" w:rsidRDefault="00C912A6" w:rsidP="00C912A6">
      <w:pPr>
        <w:pStyle w:val="af2"/>
        <w:wordWrap/>
        <w:spacing w:line="280" w:lineRule="exact"/>
        <w:ind w:left="210" w:firstLineChars="105" w:firstLine="213"/>
        <w:jc w:val="distribute"/>
        <w:rPr>
          <w:rFonts w:ascii="ＭＳ ゴシック" w:eastAsia="ＭＳ ゴシック" w:hAnsi="ＭＳ ゴシック"/>
          <w:spacing w:val="0"/>
          <w:sz w:val="20"/>
        </w:rPr>
      </w:pPr>
      <w:r w:rsidRPr="00290040">
        <w:rPr>
          <w:rFonts w:ascii="Arial" w:eastAsia="ＭＳ ゴシック" w:hAnsi="Arial" w:cs="Arial"/>
          <w:spacing w:val="0"/>
          <w:sz w:val="20"/>
        </w:rPr>
        <w:t>10</w:t>
      </w:r>
      <w:r w:rsidRPr="001E098D">
        <w:rPr>
          <w:rFonts w:ascii="ＭＳ ゴシック" w:eastAsia="ＭＳ ゴシック" w:hAnsi="ＭＳ ゴシック" w:hint="eastAsia"/>
          <w:spacing w:val="0"/>
          <w:sz w:val="20"/>
        </w:rPr>
        <w:t>－２　ガスヒートポンプ式冷暖房機</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10</w:t>
      </w:r>
      <w:r>
        <w:rPr>
          <w:rFonts w:ascii="Arial" w:eastAsia="ＭＳ ゴシック" w:hAnsi="Arial" w:cs="Arial"/>
          <w:spacing w:val="0"/>
          <w:sz w:val="20"/>
        </w:rPr>
        <w:t>6</w:t>
      </w:r>
    </w:p>
    <w:p w14:paraId="583E40D2" w14:textId="48D570BB" w:rsidR="00C912A6" w:rsidRPr="001E098D" w:rsidRDefault="00C912A6" w:rsidP="00C912A6">
      <w:pPr>
        <w:pStyle w:val="af2"/>
        <w:wordWrap/>
        <w:spacing w:line="280" w:lineRule="exact"/>
        <w:ind w:left="210" w:firstLineChars="105" w:firstLine="213"/>
        <w:jc w:val="distribute"/>
        <w:rPr>
          <w:rFonts w:ascii="ＭＳ ゴシック" w:eastAsia="ＭＳ ゴシック" w:hAnsi="ＭＳ ゴシック"/>
          <w:spacing w:val="0"/>
          <w:sz w:val="20"/>
        </w:rPr>
      </w:pPr>
      <w:r w:rsidRPr="00290040">
        <w:rPr>
          <w:rFonts w:ascii="Arial" w:eastAsia="ＭＳ ゴシック" w:hAnsi="Arial" w:cs="Arial"/>
          <w:spacing w:val="0"/>
          <w:sz w:val="20"/>
        </w:rPr>
        <w:t>10</w:t>
      </w:r>
      <w:r w:rsidRPr="001E098D">
        <w:rPr>
          <w:rFonts w:ascii="ＭＳ ゴシック" w:eastAsia="ＭＳ ゴシック" w:hAnsi="ＭＳ ゴシック" w:hint="eastAsia"/>
          <w:spacing w:val="0"/>
          <w:sz w:val="20"/>
        </w:rPr>
        <w:t>－３　ストーブ</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10</w:t>
      </w:r>
      <w:r>
        <w:rPr>
          <w:rFonts w:ascii="Arial" w:eastAsia="ＭＳ ゴシック" w:hAnsi="Arial" w:cs="Arial"/>
          <w:spacing w:val="0"/>
          <w:sz w:val="20"/>
        </w:rPr>
        <w:t>7</w:t>
      </w:r>
    </w:p>
    <w:p w14:paraId="67498C95" w14:textId="3F528D3A" w:rsidR="00C912A6" w:rsidRPr="001E098D" w:rsidRDefault="00C912A6" w:rsidP="00C912A6">
      <w:pPr>
        <w:pStyle w:val="af2"/>
        <w:wordWrap/>
        <w:spacing w:line="280" w:lineRule="exact"/>
        <w:ind w:left="210"/>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1</w:t>
      </w:r>
      <w:r>
        <w:rPr>
          <w:rFonts w:ascii="ＭＳ ゴシック" w:eastAsia="ＭＳ ゴシック" w:hAnsi="ＭＳ ゴシック" w:hint="eastAsia"/>
          <w:spacing w:val="0"/>
          <w:sz w:val="20"/>
        </w:rPr>
        <w:t>．</w:t>
      </w:r>
      <w:r w:rsidRPr="001E098D">
        <w:rPr>
          <w:rFonts w:ascii="ＭＳ ゴシック" w:eastAsia="ＭＳ ゴシック" w:hAnsi="ＭＳ ゴシック" w:hint="eastAsia"/>
          <w:spacing w:val="0"/>
          <w:sz w:val="20"/>
        </w:rPr>
        <w:t>温水器等</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10</w:t>
      </w:r>
      <w:r>
        <w:rPr>
          <w:rFonts w:ascii="Arial" w:eastAsia="ＭＳ ゴシック" w:hAnsi="Arial" w:cs="Arial"/>
          <w:spacing w:val="0"/>
          <w:sz w:val="20"/>
        </w:rPr>
        <w:t>9</w:t>
      </w:r>
    </w:p>
    <w:p w14:paraId="0BA3173C" w14:textId="5D00B4FF" w:rsidR="00C912A6" w:rsidRPr="001E098D" w:rsidRDefault="00C912A6" w:rsidP="00C912A6">
      <w:pPr>
        <w:pStyle w:val="af2"/>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1</w:t>
      </w:r>
      <w:r w:rsidRPr="001E098D">
        <w:rPr>
          <w:rFonts w:ascii="ＭＳ ゴシック" w:eastAsia="ＭＳ ゴシック" w:hAnsi="ＭＳ ゴシック" w:hint="eastAsia"/>
          <w:spacing w:val="0"/>
          <w:sz w:val="20"/>
        </w:rPr>
        <w:t>－１　電気給湯器</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10</w:t>
      </w:r>
      <w:r>
        <w:rPr>
          <w:rFonts w:ascii="Arial" w:eastAsia="ＭＳ ゴシック" w:hAnsi="Arial" w:cs="Arial"/>
          <w:spacing w:val="0"/>
          <w:sz w:val="20"/>
        </w:rPr>
        <w:t>9</w:t>
      </w:r>
    </w:p>
    <w:p w14:paraId="0ABF09E1" w14:textId="7F2C8D0C" w:rsidR="00C912A6" w:rsidRPr="001E098D" w:rsidRDefault="00C912A6" w:rsidP="00C912A6">
      <w:pPr>
        <w:pStyle w:val="af2"/>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1</w:t>
      </w:r>
      <w:r w:rsidRPr="001E098D">
        <w:rPr>
          <w:rFonts w:ascii="ＭＳ ゴシック" w:eastAsia="ＭＳ ゴシック" w:hAnsi="ＭＳ ゴシック" w:hint="eastAsia"/>
          <w:spacing w:val="0"/>
          <w:sz w:val="20"/>
        </w:rPr>
        <w:t>－２　ガス温水機器</w:t>
      </w:r>
      <w:r>
        <w:rPr>
          <w:rFonts w:ascii="ＭＳ ゴシック" w:eastAsia="ＭＳ ゴシック" w:hAnsi="ＭＳ ゴシック" w:hint="eastAsia"/>
          <w:spacing w:val="0"/>
          <w:sz w:val="20"/>
          <w:u w:val="dotted"/>
        </w:rPr>
        <w:t xml:space="preserve">  </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1</w:t>
      </w:r>
      <w:r>
        <w:rPr>
          <w:rFonts w:ascii="Arial" w:eastAsia="ＭＳ ゴシック" w:hAnsi="Arial" w:cs="Arial"/>
          <w:spacing w:val="0"/>
          <w:sz w:val="20"/>
        </w:rPr>
        <w:t>11</w:t>
      </w:r>
    </w:p>
    <w:p w14:paraId="5DEAAF3D" w14:textId="6B2C1392" w:rsidR="00C912A6" w:rsidRPr="001E098D" w:rsidRDefault="00C912A6" w:rsidP="00C912A6">
      <w:pPr>
        <w:pStyle w:val="af2"/>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1</w:t>
      </w:r>
      <w:r w:rsidRPr="001E098D">
        <w:rPr>
          <w:rFonts w:ascii="ＭＳ ゴシック" w:eastAsia="ＭＳ ゴシック" w:hAnsi="ＭＳ ゴシック" w:hint="eastAsia"/>
          <w:spacing w:val="0"/>
          <w:sz w:val="20"/>
        </w:rPr>
        <w:t>－３　石油温水機器</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11</w:t>
      </w:r>
      <w:r>
        <w:rPr>
          <w:rFonts w:ascii="Arial" w:eastAsia="ＭＳ ゴシック" w:hAnsi="Arial" w:cs="Arial"/>
          <w:spacing w:val="0"/>
          <w:sz w:val="20"/>
        </w:rPr>
        <w:t>4</w:t>
      </w:r>
    </w:p>
    <w:p w14:paraId="0F51A156" w14:textId="14F7BEF4" w:rsidR="00C912A6" w:rsidRPr="001E098D" w:rsidRDefault="00C912A6" w:rsidP="00C912A6">
      <w:pPr>
        <w:pStyle w:val="af2"/>
        <w:wordWrap/>
        <w:spacing w:line="280" w:lineRule="exact"/>
        <w:ind w:left="210" w:firstLineChars="105" w:firstLine="213"/>
        <w:jc w:val="distribute"/>
        <w:rPr>
          <w:rFonts w:ascii="ＭＳ ゴシック" w:eastAsia="ＭＳ ゴシック" w:hAnsi="ＭＳ ゴシック"/>
          <w:spacing w:val="0"/>
          <w:sz w:val="20"/>
        </w:rPr>
      </w:pPr>
      <w:r>
        <w:rPr>
          <w:rFonts w:ascii="Arial" w:eastAsia="ＭＳ ゴシック" w:hAnsi="Arial" w:cs="Arial" w:hint="eastAsia"/>
          <w:spacing w:val="0"/>
          <w:sz w:val="20"/>
        </w:rPr>
        <w:t>11</w:t>
      </w:r>
      <w:r w:rsidRPr="001E098D">
        <w:rPr>
          <w:rFonts w:ascii="ＭＳ ゴシック" w:eastAsia="ＭＳ ゴシック" w:hAnsi="ＭＳ ゴシック" w:hint="eastAsia"/>
          <w:spacing w:val="0"/>
          <w:sz w:val="20"/>
        </w:rPr>
        <w:t>－</w:t>
      </w:r>
      <w:r>
        <w:rPr>
          <w:rFonts w:ascii="ＭＳ ゴシック" w:eastAsia="ＭＳ ゴシック" w:hAnsi="ＭＳ ゴシック" w:hint="eastAsia"/>
          <w:spacing w:val="0"/>
          <w:sz w:val="20"/>
        </w:rPr>
        <w:t>４</w:t>
      </w:r>
      <w:r w:rsidRPr="001E098D">
        <w:rPr>
          <w:rFonts w:ascii="ＭＳ ゴシック" w:eastAsia="ＭＳ ゴシック" w:hAnsi="ＭＳ ゴシック" w:hint="eastAsia"/>
          <w:spacing w:val="0"/>
          <w:sz w:val="20"/>
        </w:rPr>
        <w:t xml:space="preserve">　ガス調理機器</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11</w:t>
      </w:r>
      <w:r>
        <w:rPr>
          <w:rFonts w:ascii="Arial" w:eastAsia="ＭＳ ゴシック" w:hAnsi="Arial" w:cs="Arial"/>
          <w:spacing w:val="0"/>
          <w:sz w:val="20"/>
        </w:rPr>
        <w:t>6</w:t>
      </w:r>
    </w:p>
    <w:p w14:paraId="49A7227B" w14:textId="7F65544E" w:rsidR="00C912A6" w:rsidRPr="001E098D" w:rsidRDefault="00C912A6" w:rsidP="00C912A6">
      <w:pPr>
        <w:pStyle w:val="af2"/>
        <w:wordWrap/>
        <w:spacing w:line="280" w:lineRule="exact"/>
        <w:ind w:left="210"/>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2</w:t>
      </w:r>
      <w:r>
        <w:rPr>
          <w:rFonts w:ascii="ＭＳ ゴシック" w:eastAsia="ＭＳ ゴシック" w:hAnsi="ＭＳ ゴシック" w:hint="eastAsia"/>
          <w:spacing w:val="0"/>
          <w:sz w:val="20"/>
        </w:rPr>
        <w:t>.照明</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11</w:t>
      </w:r>
      <w:r>
        <w:rPr>
          <w:rFonts w:ascii="Arial" w:eastAsia="ＭＳ ゴシック" w:hAnsi="Arial" w:cs="Arial"/>
          <w:spacing w:val="0"/>
          <w:sz w:val="20"/>
        </w:rPr>
        <w:t>9</w:t>
      </w:r>
    </w:p>
    <w:p w14:paraId="2BE2920A" w14:textId="18580FFC" w:rsidR="00C912A6" w:rsidRPr="001E098D" w:rsidRDefault="00C912A6" w:rsidP="00C912A6">
      <w:pPr>
        <w:pStyle w:val="af2"/>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2</w:t>
      </w:r>
      <w:r w:rsidRPr="001E098D">
        <w:rPr>
          <w:rFonts w:ascii="ＭＳ ゴシック" w:eastAsia="ＭＳ ゴシック" w:hAnsi="ＭＳ ゴシック" w:hint="eastAsia"/>
          <w:spacing w:val="0"/>
          <w:sz w:val="20"/>
        </w:rPr>
        <w:t>－１　照明器具</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11</w:t>
      </w:r>
      <w:r>
        <w:rPr>
          <w:rFonts w:ascii="Arial" w:eastAsia="ＭＳ ゴシック" w:hAnsi="Arial" w:cs="Arial"/>
          <w:spacing w:val="0"/>
          <w:sz w:val="20"/>
        </w:rPr>
        <w:t>9</w:t>
      </w:r>
    </w:p>
    <w:p w14:paraId="7964142F" w14:textId="77777777" w:rsidR="00164BA0" w:rsidRPr="001E098D" w:rsidRDefault="00164BA0" w:rsidP="00164BA0">
      <w:pPr>
        <w:pStyle w:val="af2"/>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lastRenderedPageBreak/>
        <w:t>1</w:t>
      </w:r>
      <w:r>
        <w:rPr>
          <w:rFonts w:ascii="Arial" w:eastAsia="ＭＳ ゴシック" w:hAnsi="Arial" w:cs="Arial" w:hint="eastAsia"/>
          <w:spacing w:val="0"/>
          <w:sz w:val="20"/>
        </w:rPr>
        <w:t>2</w:t>
      </w:r>
      <w:r w:rsidRPr="001E098D">
        <w:rPr>
          <w:rFonts w:ascii="ＭＳ ゴシック" w:eastAsia="ＭＳ ゴシック" w:hAnsi="ＭＳ ゴシック" w:hint="eastAsia"/>
          <w:spacing w:val="0"/>
          <w:sz w:val="20"/>
        </w:rPr>
        <w:t>－２　ランプ</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12</w:t>
      </w:r>
      <w:r>
        <w:rPr>
          <w:rFonts w:ascii="Arial" w:eastAsia="ＭＳ ゴシック" w:hAnsi="Arial" w:cs="Arial"/>
          <w:spacing w:val="0"/>
          <w:sz w:val="20"/>
        </w:rPr>
        <w:t>3</w:t>
      </w:r>
    </w:p>
    <w:p w14:paraId="0F67379A" w14:textId="154ECC2F" w:rsidR="00164BA0" w:rsidRPr="001E098D" w:rsidRDefault="00164BA0" w:rsidP="00164BA0">
      <w:pPr>
        <w:pStyle w:val="af2"/>
        <w:wordWrap/>
        <w:spacing w:line="280" w:lineRule="exact"/>
        <w:ind w:left="210"/>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3</w:t>
      </w:r>
      <w:r w:rsidRPr="001E098D">
        <w:rPr>
          <w:rFonts w:ascii="ＭＳ ゴシック" w:eastAsia="ＭＳ ゴシック" w:hAnsi="ＭＳ ゴシック" w:hint="eastAsia"/>
          <w:spacing w:val="0"/>
          <w:sz w:val="20"/>
        </w:rPr>
        <w:t>．自動車等</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12</w:t>
      </w:r>
      <w:r>
        <w:rPr>
          <w:rFonts w:ascii="Arial" w:eastAsia="ＭＳ ゴシック" w:hAnsi="Arial" w:cs="Arial"/>
          <w:spacing w:val="0"/>
          <w:sz w:val="20"/>
        </w:rPr>
        <w:t>5</w:t>
      </w:r>
    </w:p>
    <w:p w14:paraId="05CCD169" w14:textId="77777777" w:rsidR="00164BA0" w:rsidRPr="001E098D" w:rsidRDefault="00164BA0" w:rsidP="00164BA0">
      <w:pPr>
        <w:pStyle w:val="af2"/>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3</w:t>
      </w:r>
      <w:r w:rsidRPr="001E098D">
        <w:rPr>
          <w:rFonts w:ascii="ＭＳ ゴシック" w:eastAsia="ＭＳ ゴシック" w:hAnsi="ＭＳ ゴシック" w:hint="eastAsia"/>
          <w:spacing w:val="0"/>
          <w:sz w:val="20"/>
        </w:rPr>
        <w:t>－１　自動車</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12</w:t>
      </w:r>
      <w:r>
        <w:rPr>
          <w:rFonts w:ascii="Arial" w:eastAsia="ＭＳ ゴシック" w:hAnsi="Arial" w:cs="Arial"/>
          <w:spacing w:val="0"/>
          <w:sz w:val="20"/>
        </w:rPr>
        <w:t>5</w:t>
      </w:r>
    </w:p>
    <w:p w14:paraId="1D8A610B" w14:textId="77777777" w:rsidR="00164BA0" w:rsidRPr="001E098D" w:rsidRDefault="00164BA0" w:rsidP="00164BA0">
      <w:pPr>
        <w:pStyle w:val="af2"/>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3</w:t>
      </w:r>
      <w:r w:rsidRPr="001E098D">
        <w:rPr>
          <w:rFonts w:ascii="ＭＳ ゴシック" w:eastAsia="ＭＳ ゴシック" w:hAnsi="ＭＳ ゴシック" w:hint="eastAsia"/>
          <w:spacing w:val="0"/>
          <w:sz w:val="20"/>
        </w:rPr>
        <w:t>－</w:t>
      </w:r>
      <w:r>
        <w:rPr>
          <w:rFonts w:ascii="ＭＳ ゴシック" w:eastAsia="ＭＳ ゴシック" w:hAnsi="ＭＳ ゴシック" w:hint="eastAsia"/>
          <w:spacing w:val="0"/>
          <w:sz w:val="20"/>
        </w:rPr>
        <w:t>２</w:t>
      </w:r>
      <w:r w:rsidRPr="001E098D">
        <w:rPr>
          <w:rFonts w:ascii="ＭＳ ゴシック" w:eastAsia="ＭＳ ゴシック" w:hAnsi="ＭＳ ゴシック" w:hint="eastAsia"/>
          <w:spacing w:val="0"/>
          <w:sz w:val="20"/>
        </w:rPr>
        <w:t xml:space="preserve">　タイヤ</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13</w:t>
      </w:r>
      <w:r>
        <w:rPr>
          <w:rFonts w:ascii="Arial" w:eastAsia="ＭＳ ゴシック" w:hAnsi="Arial" w:cs="Arial"/>
          <w:spacing w:val="0"/>
          <w:sz w:val="20"/>
        </w:rPr>
        <w:t>2</w:t>
      </w:r>
    </w:p>
    <w:p w14:paraId="60B9A9CD" w14:textId="77777777" w:rsidR="00164BA0" w:rsidRPr="001E098D" w:rsidRDefault="00164BA0" w:rsidP="00164BA0">
      <w:pPr>
        <w:pStyle w:val="af2"/>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3</w:t>
      </w:r>
      <w:r w:rsidRPr="001E098D">
        <w:rPr>
          <w:rFonts w:ascii="ＭＳ ゴシック" w:eastAsia="ＭＳ ゴシック" w:hAnsi="ＭＳ ゴシック" w:hint="eastAsia"/>
          <w:spacing w:val="0"/>
          <w:sz w:val="20"/>
        </w:rPr>
        <w:t>－</w:t>
      </w:r>
      <w:r>
        <w:rPr>
          <w:rFonts w:ascii="ＭＳ ゴシック" w:eastAsia="ＭＳ ゴシック" w:hAnsi="ＭＳ ゴシック" w:hint="eastAsia"/>
          <w:spacing w:val="0"/>
          <w:sz w:val="20"/>
        </w:rPr>
        <w:t>３</w:t>
      </w:r>
      <w:r w:rsidRPr="001E098D">
        <w:rPr>
          <w:rFonts w:ascii="ＭＳ ゴシック" w:eastAsia="ＭＳ ゴシック" w:hAnsi="ＭＳ ゴシック" w:hint="eastAsia"/>
          <w:spacing w:val="0"/>
          <w:sz w:val="20"/>
        </w:rPr>
        <w:t xml:space="preserve">　エンジン油</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13</w:t>
      </w:r>
      <w:r>
        <w:rPr>
          <w:rFonts w:ascii="Arial" w:eastAsia="ＭＳ ゴシック" w:hAnsi="Arial" w:cs="Arial"/>
          <w:spacing w:val="0"/>
          <w:sz w:val="20"/>
        </w:rPr>
        <w:t>3</w:t>
      </w:r>
    </w:p>
    <w:p w14:paraId="4DB41043" w14:textId="77777777" w:rsidR="00164BA0" w:rsidRPr="001E098D" w:rsidRDefault="00164BA0" w:rsidP="00164BA0">
      <w:pPr>
        <w:pStyle w:val="af2"/>
        <w:wordWrap/>
        <w:spacing w:line="280" w:lineRule="exact"/>
        <w:ind w:left="210"/>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4</w:t>
      </w:r>
      <w:r w:rsidRPr="001E098D">
        <w:rPr>
          <w:rFonts w:ascii="ＭＳ ゴシック" w:eastAsia="ＭＳ ゴシック" w:hAnsi="ＭＳ ゴシック" w:hint="eastAsia"/>
          <w:spacing w:val="0"/>
          <w:sz w:val="20"/>
        </w:rPr>
        <w:t>．消火器</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13</w:t>
      </w:r>
      <w:r>
        <w:rPr>
          <w:rFonts w:ascii="Arial" w:eastAsia="ＭＳ ゴシック" w:hAnsi="Arial" w:cs="Arial"/>
          <w:spacing w:val="0"/>
          <w:sz w:val="20"/>
        </w:rPr>
        <w:t>4</w:t>
      </w:r>
    </w:p>
    <w:p w14:paraId="0FE0BEAC" w14:textId="77777777" w:rsidR="00164BA0" w:rsidRPr="001E098D" w:rsidRDefault="00164BA0" w:rsidP="00164BA0">
      <w:pPr>
        <w:pStyle w:val="af2"/>
        <w:wordWrap/>
        <w:spacing w:line="280" w:lineRule="exact"/>
        <w:ind w:left="210"/>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5</w:t>
      </w:r>
      <w:r w:rsidRPr="001E098D">
        <w:rPr>
          <w:rFonts w:ascii="ＭＳ ゴシック" w:eastAsia="ＭＳ ゴシック" w:hAnsi="ＭＳ ゴシック" w:hint="eastAsia"/>
          <w:spacing w:val="0"/>
          <w:sz w:val="20"/>
        </w:rPr>
        <w:t>．制服・作業服</w:t>
      </w:r>
      <w:r>
        <w:rPr>
          <w:rFonts w:ascii="ＭＳ ゴシック" w:eastAsia="ＭＳ ゴシック" w:hAnsi="ＭＳ ゴシック" w:hint="eastAsia"/>
          <w:spacing w:val="0"/>
          <w:sz w:val="20"/>
        </w:rPr>
        <w:t>等</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13</w:t>
      </w:r>
      <w:r>
        <w:rPr>
          <w:rFonts w:ascii="Arial" w:eastAsia="ＭＳ ゴシック" w:hAnsi="Arial" w:cs="Arial"/>
          <w:spacing w:val="0"/>
          <w:sz w:val="20"/>
        </w:rPr>
        <w:t>6</w:t>
      </w:r>
    </w:p>
    <w:p w14:paraId="3BFF8847" w14:textId="77777777" w:rsidR="00164BA0" w:rsidRPr="001E098D" w:rsidRDefault="00164BA0" w:rsidP="00164BA0">
      <w:pPr>
        <w:pStyle w:val="af2"/>
        <w:wordWrap/>
        <w:spacing w:line="280" w:lineRule="exact"/>
        <w:ind w:left="210"/>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6</w:t>
      </w:r>
      <w:r w:rsidRPr="001E098D">
        <w:rPr>
          <w:rFonts w:ascii="ＭＳ ゴシック" w:eastAsia="ＭＳ ゴシック" w:hAnsi="ＭＳ ゴシック" w:hint="eastAsia"/>
          <w:spacing w:val="0"/>
          <w:sz w:val="20"/>
        </w:rPr>
        <w:t>．インテリア・寝装寝具</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1</w:t>
      </w:r>
      <w:r>
        <w:rPr>
          <w:rFonts w:ascii="Arial" w:eastAsia="ＭＳ ゴシック" w:hAnsi="Arial" w:cs="Arial"/>
          <w:spacing w:val="0"/>
          <w:sz w:val="20"/>
        </w:rPr>
        <w:t>40</w:t>
      </w:r>
    </w:p>
    <w:p w14:paraId="551BE3AF" w14:textId="77777777" w:rsidR="00164BA0" w:rsidRPr="001E098D" w:rsidRDefault="00164BA0" w:rsidP="00164BA0">
      <w:pPr>
        <w:pStyle w:val="af2"/>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6</w:t>
      </w:r>
      <w:r w:rsidRPr="001E098D">
        <w:rPr>
          <w:rFonts w:ascii="ＭＳ ゴシック" w:eastAsia="ＭＳ ゴシック" w:hAnsi="ＭＳ ゴシック" w:hint="eastAsia"/>
          <w:spacing w:val="0"/>
          <w:sz w:val="20"/>
        </w:rPr>
        <w:t>－１　カーテン等</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1</w:t>
      </w:r>
      <w:r>
        <w:rPr>
          <w:rFonts w:ascii="Arial" w:eastAsia="ＭＳ ゴシック" w:hAnsi="Arial" w:cs="Arial"/>
          <w:spacing w:val="0"/>
          <w:sz w:val="20"/>
        </w:rPr>
        <w:t>40</w:t>
      </w:r>
    </w:p>
    <w:p w14:paraId="29FA8CE3" w14:textId="77777777" w:rsidR="00164BA0" w:rsidRPr="001E098D" w:rsidRDefault="00164BA0" w:rsidP="00164BA0">
      <w:pPr>
        <w:pStyle w:val="af2"/>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6</w:t>
      </w:r>
      <w:r w:rsidRPr="001E098D">
        <w:rPr>
          <w:rFonts w:ascii="ＭＳ ゴシック" w:eastAsia="ＭＳ ゴシック" w:hAnsi="ＭＳ ゴシック" w:hint="eastAsia"/>
          <w:spacing w:val="0"/>
          <w:sz w:val="20"/>
        </w:rPr>
        <w:t>－２　カーペット</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14</w:t>
      </w:r>
      <w:r>
        <w:rPr>
          <w:rFonts w:ascii="Arial" w:eastAsia="ＭＳ ゴシック" w:hAnsi="Arial" w:cs="Arial"/>
          <w:spacing w:val="0"/>
          <w:sz w:val="20"/>
        </w:rPr>
        <w:t>3</w:t>
      </w:r>
    </w:p>
    <w:p w14:paraId="0BFBB1EA" w14:textId="77777777" w:rsidR="00164BA0" w:rsidRPr="001E098D" w:rsidRDefault="00164BA0" w:rsidP="00164BA0">
      <w:pPr>
        <w:pStyle w:val="af2"/>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6</w:t>
      </w:r>
      <w:r w:rsidRPr="001E098D">
        <w:rPr>
          <w:rFonts w:ascii="ＭＳ ゴシック" w:eastAsia="ＭＳ ゴシック" w:hAnsi="ＭＳ ゴシック" w:hint="eastAsia"/>
          <w:spacing w:val="0"/>
          <w:sz w:val="20"/>
        </w:rPr>
        <w:t>－３　毛布等</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14</w:t>
      </w:r>
      <w:r>
        <w:rPr>
          <w:rFonts w:ascii="Arial" w:eastAsia="ＭＳ ゴシック" w:hAnsi="Arial" w:cs="Arial"/>
          <w:spacing w:val="0"/>
          <w:sz w:val="20"/>
        </w:rPr>
        <w:t>6</w:t>
      </w:r>
    </w:p>
    <w:p w14:paraId="51E5227E" w14:textId="77777777" w:rsidR="00164BA0" w:rsidRPr="001E098D" w:rsidRDefault="00164BA0" w:rsidP="00164BA0">
      <w:pPr>
        <w:pStyle w:val="af2"/>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6</w:t>
      </w:r>
      <w:r w:rsidRPr="001E098D">
        <w:rPr>
          <w:rFonts w:ascii="ＭＳ ゴシック" w:eastAsia="ＭＳ ゴシック" w:hAnsi="ＭＳ ゴシック" w:hint="eastAsia"/>
          <w:spacing w:val="0"/>
          <w:sz w:val="20"/>
        </w:rPr>
        <w:t>－４　ベッド</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1</w:t>
      </w:r>
      <w:r>
        <w:rPr>
          <w:rFonts w:ascii="Arial" w:eastAsia="ＭＳ ゴシック" w:hAnsi="Arial" w:cs="Arial"/>
          <w:spacing w:val="0"/>
          <w:sz w:val="20"/>
        </w:rPr>
        <w:t>49</w:t>
      </w:r>
    </w:p>
    <w:p w14:paraId="5E69165C" w14:textId="0AFBE425" w:rsidR="00164BA0" w:rsidRPr="001E098D" w:rsidRDefault="00164BA0" w:rsidP="00164BA0">
      <w:pPr>
        <w:pStyle w:val="af2"/>
        <w:wordWrap/>
        <w:spacing w:line="280" w:lineRule="exact"/>
        <w:ind w:left="210"/>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7</w:t>
      </w:r>
      <w:r w:rsidRPr="001E098D">
        <w:rPr>
          <w:rFonts w:ascii="ＭＳ ゴシック" w:eastAsia="ＭＳ ゴシック" w:hAnsi="ＭＳ ゴシック" w:hint="eastAsia"/>
          <w:spacing w:val="0"/>
          <w:sz w:val="20"/>
        </w:rPr>
        <w:t>．作業手袋</w:t>
      </w:r>
      <w:r w:rsidRPr="001E098D">
        <w:rPr>
          <w:rFonts w:ascii="ＭＳ ゴシック" w:eastAsia="ＭＳ ゴシック" w:hAnsi="ＭＳ ゴシック" w:hint="eastAsia"/>
          <w:spacing w:val="0"/>
          <w:sz w:val="20"/>
          <w:u w:val="dotted"/>
        </w:rPr>
        <w:t xml:space="preserve">                                                                           </w:t>
      </w:r>
      <w:r w:rsidRPr="00AB7474">
        <w:rPr>
          <w:rFonts w:ascii="Arial" w:eastAsia="ＭＳ ゴシック" w:hAnsi="Arial" w:cs="Arial"/>
          <w:spacing w:val="0"/>
          <w:sz w:val="20"/>
        </w:rPr>
        <w:t>1</w:t>
      </w:r>
      <w:r>
        <w:rPr>
          <w:rFonts w:ascii="Arial" w:eastAsia="ＭＳ ゴシック" w:hAnsi="Arial" w:cs="Arial" w:hint="eastAsia"/>
          <w:spacing w:val="0"/>
          <w:sz w:val="20"/>
        </w:rPr>
        <w:t>5</w:t>
      </w:r>
      <w:r>
        <w:rPr>
          <w:rFonts w:ascii="Arial" w:eastAsia="ＭＳ ゴシック" w:hAnsi="Arial" w:cs="Arial"/>
          <w:spacing w:val="0"/>
          <w:sz w:val="20"/>
        </w:rPr>
        <w:t>3</w:t>
      </w:r>
    </w:p>
    <w:p w14:paraId="008BB86B" w14:textId="7C6C1456" w:rsidR="00164BA0" w:rsidRPr="001E098D" w:rsidRDefault="00164BA0" w:rsidP="00164BA0">
      <w:pPr>
        <w:pStyle w:val="af2"/>
        <w:wordWrap/>
        <w:spacing w:line="280" w:lineRule="exact"/>
        <w:ind w:left="210"/>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8</w:t>
      </w:r>
      <w:r w:rsidRPr="001E098D">
        <w:rPr>
          <w:rFonts w:ascii="ＭＳ ゴシック" w:eastAsia="ＭＳ ゴシック" w:hAnsi="ＭＳ ゴシック" w:hint="eastAsia"/>
          <w:spacing w:val="0"/>
          <w:sz w:val="20"/>
        </w:rPr>
        <w:t>．その他繊維製品</w:t>
      </w:r>
      <w:r w:rsidRPr="001E098D">
        <w:rPr>
          <w:rFonts w:ascii="ＭＳ ゴシック" w:eastAsia="ＭＳ ゴシック" w:hAnsi="ＭＳ ゴシック" w:hint="eastAsia"/>
          <w:spacing w:val="0"/>
          <w:sz w:val="20"/>
          <w:u w:val="dotted"/>
        </w:rPr>
        <w:t xml:space="preserve">                                                                     </w:t>
      </w:r>
      <w:r w:rsidRPr="00AB7474">
        <w:rPr>
          <w:rFonts w:ascii="Arial" w:eastAsia="ＭＳ ゴシック" w:hAnsi="Arial" w:cs="Arial"/>
          <w:spacing w:val="0"/>
          <w:sz w:val="20"/>
        </w:rPr>
        <w:t>1</w:t>
      </w:r>
      <w:r>
        <w:rPr>
          <w:rFonts w:ascii="Arial" w:eastAsia="ＭＳ ゴシック" w:hAnsi="Arial" w:cs="Arial" w:hint="eastAsia"/>
          <w:spacing w:val="0"/>
          <w:sz w:val="20"/>
        </w:rPr>
        <w:t>5</w:t>
      </w:r>
      <w:r>
        <w:rPr>
          <w:rFonts w:ascii="Arial" w:eastAsia="ＭＳ ゴシック" w:hAnsi="Arial" w:cs="Arial"/>
          <w:spacing w:val="0"/>
          <w:sz w:val="20"/>
        </w:rPr>
        <w:t>4</w:t>
      </w:r>
    </w:p>
    <w:p w14:paraId="0B2E910E" w14:textId="77777777" w:rsidR="00164BA0" w:rsidRPr="001E098D" w:rsidRDefault="00164BA0" w:rsidP="00164BA0">
      <w:pPr>
        <w:pStyle w:val="af2"/>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8</w:t>
      </w:r>
      <w:r w:rsidRPr="001E098D">
        <w:rPr>
          <w:rFonts w:ascii="ＭＳ ゴシック" w:eastAsia="ＭＳ ゴシック" w:hAnsi="ＭＳ ゴシック" w:hint="eastAsia"/>
          <w:spacing w:val="0"/>
          <w:sz w:val="20"/>
        </w:rPr>
        <w:t>－１　テント・シート類</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sidRPr="00AB7474">
        <w:rPr>
          <w:rFonts w:ascii="Arial" w:eastAsia="ＭＳ ゴシック" w:hAnsi="Arial" w:cs="Arial"/>
          <w:spacing w:val="0"/>
          <w:sz w:val="20"/>
        </w:rPr>
        <w:t>1</w:t>
      </w:r>
      <w:r>
        <w:rPr>
          <w:rFonts w:ascii="Arial" w:eastAsia="ＭＳ ゴシック" w:hAnsi="Arial" w:cs="Arial" w:hint="eastAsia"/>
          <w:spacing w:val="0"/>
          <w:sz w:val="20"/>
        </w:rPr>
        <w:t>5</w:t>
      </w:r>
      <w:r>
        <w:rPr>
          <w:rFonts w:ascii="Arial" w:eastAsia="ＭＳ ゴシック" w:hAnsi="Arial" w:cs="Arial"/>
          <w:spacing w:val="0"/>
          <w:sz w:val="20"/>
        </w:rPr>
        <w:t>4</w:t>
      </w:r>
    </w:p>
    <w:p w14:paraId="147F71B3" w14:textId="77777777" w:rsidR="00164BA0" w:rsidRPr="001E098D" w:rsidRDefault="00164BA0" w:rsidP="00164BA0">
      <w:pPr>
        <w:pStyle w:val="af2"/>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8</w:t>
      </w:r>
      <w:r w:rsidRPr="001E098D">
        <w:rPr>
          <w:rFonts w:ascii="ＭＳ ゴシック" w:eastAsia="ＭＳ ゴシック" w:hAnsi="ＭＳ ゴシック" w:hint="eastAsia"/>
          <w:spacing w:val="0"/>
          <w:sz w:val="20"/>
        </w:rPr>
        <w:t>－２　防球ネット</w:t>
      </w:r>
      <w:r w:rsidRPr="001E098D">
        <w:rPr>
          <w:rFonts w:ascii="ＭＳ ゴシック" w:eastAsia="ＭＳ ゴシック" w:hAnsi="ＭＳ ゴシック" w:hint="eastAsia"/>
          <w:spacing w:val="0"/>
          <w:sz w:val="20"/>
          <w:u w:val="dotted"/>
        </w:rPr>
        <w:t xml:space="preserve">                                                                  </w:t>
      </w:r>
      <w:r w:rsidRPr="00AB7474">
        <w:rPr>
          <w:rFonts w:ascii="Arial" w:eastAsia="ＭＳ ゴシック" w:hAnsi="Arial" w:cs="Arial"/>
          <w:spacing w:val="0"/>
          <w:sz w:val="20"/>
        </w:rPr>
        <w:t>1</w:t>
      </w:r>
      <w:r>
        <w:rPr>
          <w:rFonts w:ascii="Arial" w:eastAsia="ＭＳ ゴシック" w:hAnsi="Arial" w:cs="Arial" w:hint="eastAsia"/>
          <w:spacing w:val="0"/>
          <w:sz w:val="20"/>
        </w:rPr>
        <w:t>5</w:t>
      </w:r>
      <w:r>
        <w:rPr>
          <w:rFonts w:ascii="Arial" w:eastAsia="ＭＳ ゴシック" w:hAnsi="Arial" w:cs="Arial"/>
          <w:spacing w:val="0"/>
          <w:sz w:val="20"/>
        </w:rPr>
        <w:t>6</w:t>
      </w:r>
    </w:p>
    <w:p w14:paraId="78399410" w14:textId="59553096" w:rsidR="00164BA0" w:rsidRPr="001E098D" w:rsidRDefault="00164BA0" w:rsidP="00164BA0">
      <w:pPr>
        <w:pStyle w:val="af2"/>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8</w:t>
      </w:r>
      <w:r w:rsidRPr="001E098D">
        <w:rPr>
          <w:rFonts w:ascii="ＭＳ ゴシック" w:eastAsia="ＭＳ ゴシック" w:hAnsi="ＭＳ ゴシック" w:hint="eastAsia"/>
          <w:spacing w:val="0"/>
          <w:sz w:val="20"/>
        </w:rPr>
        <w:t>－</w:t>
      </w:r>
      <w:r>
        <w:rPr>
          <w:rFonts w:ascii="ＭＳ ゴシック" w:eastAsia="ＭＳ ゴシック" w:hAnsi="ＭＳ ゴシック" w:hint="eastAsia"/>
          <w:spacing w:val="0"/>
          <w:sz w:val="20"/>
        </w:rPr>
        <w:t>３</w:t>
      </w:r>
      <w:r w:rsidRPr="001E098D">
        <w:rPr>
          <w:rFonts w:ascii="ＭＳ ゴシック" w:eastAsia="ＭＳ ゴシック" w:hAnsi="ＭＳ ゴシック" w:hint="eastAsia"/>
          <w:spacing w:val="0"/>
          <w:sz w:val="20"/>
        </w:rPr>
        <w:t xml:space="preserve">　</w:t>
      </w:r>
      <w:r>
        <w:rPr>
          <w:rFonts w:ascii="ＭＳ ゴシック" w:eastAsia="ＭＳ ゴシック" w:hAnsi="ＭＳ ゴシック" w:hint="eastAsia"/>
          <w:spacing w:val="0"/>
          <w:sz w:val="20"/>
        </w:rPr>
        <w:t>旗・のぼり・幕類</w:t>
      </w:r>
      <w:r w:rsidRPr="001E098D">
        <w:rPr>
          <w:rFonts w:ascii="ＭＳ ゴシック" w:eastAsia="ＭＳ ゴシック" w:hAnsi="ＭＳ ゴシック" w:hint="eastAsia"/>
          <w:spacing w:val="0"/>
          <w:sz w:val="20"/>
          <w:u w:val="dotted"/>
        </w:rPr>
        <w:t xml:space="preserve">                                                              </w:t>
      </w:r>
      <w:r w:rsidRPr="00AB7474">
        <w:rPr>
          <w:rFonts w:ascii="Arial" w:eastAsia="ＭＳ ゴシック" w:hAnsi="Arial" w:cs="Arial"/>
          <w:spacing w:val="0"/>
          <w:sz w:val="20"/>
        </w:rPr>
        <w:t>1</w:t>
      </w:r>
      <w:r>
        <w:rPr>
          <w:rFonts w:ascii="Arial" w:eastAsia="ＭＳ ゴシック" w:hAnsi="Arial" w:cs="Arial" w:hint="eastAsia"/>
          <w:spacing w:val="0"/>
          <w:sz w:val="20"/>
        </w:rPr>
        <w:t>5</w:t>
      </w:r>
      <w:r>
        <w:rPr>
          <w:rFonts w:ascii="Arial" w:eastAsia="ＭＳ ゴシック" w:hAnsi="Arial" w:cs="Arial"/>
          <w:spacing w:val="0"/>
          <w:sz w:val="20"/>
        </w:rPr>
        <w:t>8</w:t>
      </w:r>
    </w:p>
    <w:p w14:paraId="53F21C90" w14:textId="3435C262" w:rsidR="00164BA0" w:rsidRPr="001E098D" w:rsidRDefault="00164BA0" w:rsidP="00164BA0">
      <w:pPr>
        <w:pStyle w:val="af2"/>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8</w:t>
      </w:r>
      <w:r w:rsidRPr="001E098D">
        <w:rPr>
          <w:rFonts w:ascii="ＭＳ ゴシック" w:eastAsia="ＭＳ ゴシック" w:hAnsi="ＭＳ ゴシック" w:hint="eastAsia"/>
          <w:spacing w:val="0"/>
          <w:sz w:val="20"/>
        </w:rPr>
        <w:t>－</w:t>
      </w:r>
      <w:r>
        <w:rPr>
          <w:rFonts w:ascii="ＭＳ ゴシック" w:eastAsia="ＭＳ ゴシック" w:hAnsi="ＭＳ ゴシック" w:hint="eastAsia"/>
          <w:spacing w:val="0"/>
          <w:sz w:val="20"/>
        </w:rPr>
        <w:t>４</w:t>
      </w:r>
      <w:r w:rsidRPr="001E098D">
        <w:rPr>
          <w:rFonts w:ascii="ＭＳ ゴシック" w:eastAsia="ＭＳ ゴシック" w:hAnsi="ＭＳ ゴシック" w:hint="eastAsia"/>
          <w:spacing w:val="0"/>
          <w:sz w:val="20"/>
        </w:rPr>
        <w:t xml:space="preserve">　</w:t>
      </w:r>
      <w:r>
        <w:rPr>
          <w:rFonts w:ascii="ＭＳ ゴシック" w:eastAsia="ＭＳ ゴシック" w:hAnsi="ＭＳ ゴシック" w:hint="eastAsia"/>
          <w:spacing w:val="0"/>
          <w:sz w:val="20"/>
        </w:rPr>
        <w:t>モップ</w:t>
      </w:r>
      <w:r w:rsidRPr="001E098D">
        <w:rPr>
          <w:rFonts w:ascii="ＭＳ ゴシック" w:eastAsia="ＭＳ ゴシック" w:hAnsi="ＭＳ ゴシック" w:hint="eastAsia"/>
          <w:spacing w:val="0"/>
          <w:sz w:val="20"/>
          <w:u w:val="dotted"/>
        </w:rPr>
        <w:t xml:space="preserve">                                                                      </w:t>
      </w:r>
      <w:r w:rsidRPr="00AB7474">
        <w:rPr>
          <w:rFonts w:ascii="Arial" w:eastAsia="ＭＳ ゴシック" w:hAnsi="Arial" w:cs="Arial"/>
          <w:spacing w:val="0"/>
          <w:sz w:val="20"/>
        </w:rPr>
        <w:t>1</w:t>
      </w:r>
      <w:r>
        <w:rPr>
          <w:rFonts w:ascii="Arial" w:eastAsia="ＭＳ ゴシック" w:hAnsi="Arial" w:cs="Arial"/>
          <w:spacing w:val="0"/>
          <w:sz w:val="20"/>
        </w:rPr>
        <w:t>60</w:t>
      </w:r>
    </w:p>
    <w:p w14:paraId="0A3EB461" w14:textId="77777777" w:rsidR="00164BA0" w:rsidRPr="001E098D" w:rsidRDefault="00164BA0" w:rsidP="00164BA0">
      <w:pPr>
        <w:pStyle w:val="af2"/>
        <w:wordWrap/>
        <w:spacing w:line="280" w:lineRule="exact"/>
        <w:ind w:left="210"/>
        <w:jc w:val="distribute"/>
        <w:rPr>
          <w:rFonts w:ascii="ＭＳ ゴシック" w:eastAsia="ＭＳ ゴシック" w:hAnsi="ＭＳ ゴシック"/>
          <w:spacing w:val="0"/>
          <w:sz w:val="20"/>
        </w:rPr>
      </w:pPr>
      <w:r w:rsidRPr="00320AB4">
        <w:rPr>
          <w:rFonts w:ascii="Arial" w:eastAsia="ＭＳ ゴシック" w:hAnsi="Arial" w:cs="Arial"/>
          <w:spacing w:val="0"/>
          <w:sz w:val="20"/>
        </w:rPr>
        <w:t>1</w:t>
      </w:r>
      <w:r>
        <w:rPr>
          <w:rFonts w:ascii="Arial" w:eastAsia="ＭＳ ゴシック" w:hAnsi="Arial" w:cs="Arial" w:hint="eastAsia"/>
          <w:spacing w:val="0"/>
          <w:sz w:val="20"/>
        </w:rPr>
        <w:t>9</w:t>
      </w:r>
      <w:r w:rsidRPr="001E098D">
        <w:rPr>
          <w:rFonts w:ascii="ＭＳ ゴシック" w:eastAsia="ＭＳ ゴシック" w:hAnsi="ＭＳ ゴシック" w:hint="eastAsia"/>
          <w:spacing w:val="0"/>
          <w:sz w:val="20"/>
        </w:rPr>
        <w:t>．設備</w:t>
      </w:r>
      <w:r w:rsidRPr="001E098D">
        <w:rPr>
          <w:rFonts w:ascii="ＭＳ ゴシック" w:eastAsia="ＭＳ ゴシック" w:hAnsi="ＭＳ ゴシック" w:hint="eastAsia"/>
          <w:spacing w:val="0"/>
          <w:sz w:val="20"/>
          <w:u w:val="dotted"/>
        </w:rPr>
        <w:t xml:space="preserve">                                                                               </w:t>
      </w:r>
      <w:r w:rsidRPr="00AB7474">
        <w:rPr>
          <w:rFonts w:ascii="Arial" w:eastAsia="ＭＳ ゴシック" w:hAnsi="Arial" w:cs="Arial"/>
          <w:spacing w:val="0"/>
          <w:sz w:val="20"/>
        </w:rPr>
        <w:t>1</w:t>
      </w:r>
      <w:r>
        <w:rPr>
          <w:rFonts w:ascii="Arial" w:eastAsia="ＭＳ ゴシック" w:hAnsi="Arial" w:cs="Arial"/>
          <w:spacing w:val="0"/>
          <w:sz w:val="20"/>
        </w:rPr>
        <w:t>62</w:t>
      </w:r>
    </w:p>
    <w:p w14:paraId="229AAE94" w14:textId="77777777" w:rsidR="00164BA0" w:rsidRPr="001E098D" w:rsidRDefault="00164BA0" w:rsidP="00164BA0">
      <w:pPr>
        <w:pStyle w:val="af2"/>
        <w:wordWrap/>
        <w:spacing w:line="280" w:lineRule="exact"/>
        <w:ind w:left="210"/>
        <w:jc w:val="distribute"/>
        <w:rPr>
          <w:rFonts w:ascii="ＭＳ ゴシック" w:eastAsia="ＭＳ ゴシック" w:hAnsi="ＭＳ ゴシック"/>
          <w:spacing w:val="0"/>
          <w:sz w:val="20"/>
          <w:u w:val="dotted"/>
        </w:rPr>
      </w:pPr>
      <w:r>
        <w:rPr>
          <w:rFonts w:ascii="Arial" w:eastAsia="ＭＳ ゴシック" w:hAnsi="Arial" w:cs="Arial" w:hint="eastAsia"/>
          <w:spacing w:val="0"/>
          <w:sz w:val="20"/>
        </w:rPr>
        <w:t>20</w:t>
      </w:r>
      <w:r w:rsidRPr="001E098D">
        <w:rPr>
          <w:rFonts w:ascii="ＭＳ ゴシック" w:eastAsia="ＭＳ ゴシック" w:hAnsi="ＭＳ ゴシック" w:hint="eastAsia"/>
          <w:spacing w:val="0"/>
          <w:sz w:val="20"/>
        </w:rPr>
        <w:t>. 災</w:t>
      </w:r>
      <w:r>
        <w:rPr>
          <w:rFonts w:ascii="ＭＳ ゴシック" w:eastAsia="ＭＳ ゴシック" w:hAnsi="ＭＳ ゴシック" w:hint="eastAsia"/>
          <w:spacing w:val="0"/>
          <w:sz w:val="20"/>
        </w:rPr>
        <w:t>害</w:t>
      </w:r>
      <w:r w:rsidRPr="001E098D">
        <w:rPr>
          <w:rFonts w:ascii="ＭＳ ゴシック" w:eastAsia="ＭＳ ゴシック" w:hAnsi="ＭＳ ゴシック" w:hint="eastAsia"/>
          <w:spacing w:val="0"/>
          <w:sz w:val="20"/>
        </w:rPr>
        <w:t>備蓄用品</w:t>
      </w:r>
      <w:r w:rsidRPr="001E098D">
        <w:rPr>
          <w:rFonts w:ascii="ＭＳ ゴシック" w:eastAsia="ＭＳ ゴシック" w:hAnsi="ＭＳ ゴシック" w:hint="eastAsia"/>
          <w:spacing w:val="0"/>
          <w:sz w:val="20"/>
          <w:u w:val="dotted"/>
        </w:rPr>
        <w:t xml:space="preserve">                                                                       </w:t>
      </w:r>
      <w:r w:rsidRPr="00AB7474">
        <w:rPr>
          <w:rFonts w:ascii="Arial" w:eastAsia="ＭＳ ゴシック" w:hAnsi="Arial" w:cs="Arial"/>
          <w:spacing w:val="0"/>
          <w:sz w:val="20"/>
        </w:rPr>
        <w:t>1</w:t>
      </w:r>
      <w:r>
        <w:rPr>
          <w:rFonts w:ascii="Arial" w:eastAsia="ＭＳ ゴシック" w:hAnsi="Arial" w:cs="Arial"/>
          <w:spacing w:val="0"/>
          <w:sz w:val="20"/>
        </w:rPr>
        <w:t>74</w:t>
      </w:r>
    </w:p>
    <w:p w14:paraId="2328263B" w14:textId="77777777" w:rsidR="00164BA0" w:rsidRPr="001E098D" w:rsidRDefault="00164BA0" w:rsidP="00164BA0">
      <w:pPr>
        <w:pStyle w:val="af2"/>
        <w:wordWrap/>
        <w:spacing w:line="280" w:lineRule="exact"/>
        <w:ind w:left="210" w:firstLineChars="105" w:firstLine="213"/>
        <w:jc w:val="distribute"/>
        <w:rPr>
          <w:rFonts w:ascii="ＭＳ ゴシック" w:eastAsia="ＭＳ ゴシック" w:hAnsi="ＭＳ ゴシック"/>
          <w:spacing w:val="0"/>
          <w:sz w:val="20"/>
        </w:rPr>
      </w:pPr>
      <w:r>
        <w:rPr>
          <w:rFonts w:ascii="Arial" w:eastAsia="ＭＳ ゴシック" w:hAnsi="Arial" w:cs="Arial" w:hint="eastAsia"/>
          <w:spacing w:val="0"/>
          <w:sz w:val="20"/>
        </w:rPr>
        <w:t>20</w:t>
      </w:r>
      <w:r>
        <w:rPr>
          <w:rFonts w:ascii="ＭＳ ゴシック" w:eastAsia="ＭＳ ゴシック" w:hAnsi="ＭＳ ゴシック" w:hint="eastAsia"/>
          <w:spacing w:val="0"/>
          <w:sz w:val="20"/>
        </w:rPr>
        <w:t xml:space="preserve">－１　</w:t>
      </w:r>
      <w:r w:rsidRPr="001E098D">
        <w:rPr>
          <w:rFonts w:ascii="ＭＳ ゴシック" w:eastAsia="ＭＳ ゴシック" w:hAnsi="ＭＳ ゴシック" w:hint="eastAsia"/>
          <w:spacing w:val="0"/>
          <w:sz w:val="20"/>
        </w:rPr>
        <w:t>災</w:t>
      </w:r>
      <w:r>
        <w:rPr>
          <w:rFonts w:ascii="ＭＳ ゴシック" w:eastAsia="ＭＳ ゴシック" w:hAnsi="ＭＳ ゴシック" w:hint="eastAsia"/>
          <w:spacing w:val="0"/>
          <w:sz w:val="20"/>
        </w:rPr>
        <w:t>害</w:t>
      </w:r>
      <w:r w:rsidRPr="001E098D">
        <w:rPr>
          <w:rFonts w:ascii="ＭＳ ゴシック" w:eastAsia="ＭＳ ゴシック" w:hAnsi="ＭＳ ゴシック" w:hint="eastAsia"/>
          <w:spacing w:val="0"/>
          <w:sz w:val="20"/>
        </w:rPr>
        <w:t>備蓄用品（飲料水）</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sidRPr="001E098D">
        <w:rPr>
          <w:rFonts w:ascii="ＭＳ ゴシック" w:eastAsia="ＭＳ ゴシック" w:hAnsi="ＭＳ ゴシック" w:hint="eastAsia"/>
          <w:spacing w:val="0"/>
          <w:sz w:val="20"/>
          <w:u w:val="dotted"/>
        </w:rPr>
        <w:t xml:space="preserve"> </w:t>
      </w:r>
      <w:r w:rsidRPr="00AB7474">
        <w:rPr>
          <w:rFonts w:ascii="Arial" w:eastAsia="ＭＳ ゴシック" w:hAnsi="Arial" w:cs="Arial"/>
          <w:spacing w:val="0"/>
          <w:sz w:val="20"/>
        </w:rPr>
        <w:t>1</w:t>
      </w:r>
      <w:r>
        <w:rPr>
          <w:rFonts w:ascii="Arial" w:eastAsia="ＭＳ ゴシック" w:hAnsi="Arial" w:cs="Arial"/>
          <w:spacing w:val="0"/>
          <w:sz w:val="20"/>
        </w:rPr>
        <w:t>74</w:t>
      </w:r>
    </w:p>
    <w:p w14:paraId="564F5D54" w14:textId="0D6F05EB" w:rsidR="00164BA0" w:rsidRPr="001E098D" w:rsidRDefault="00164BA0" w:rsidP="00164BA0">
      <w:pPr>
        <w:pStyle w:val="af2"/>
        <w:wordWrap/>
        <w:spacing w:line="280" w:lineRule="exact"/>
        <w:ind w:leftChars="100" w:left="212" w:firstLineChars="100" w:firstLine="202"/>
        <w:jc w:val="distribute"/>
        <w:rPr>
          <w:rFonts w:ascii="ＭＳ ゴシック" w:eastAsia="ＭＳ ゴシック" w:hAnsi="ＭＳ ゴシック"/>
          <w:spacing w:val="0"/>
          <w:sz w:val="20"/>
        </w:rPr>
      </w:pPr>
      <w:r>
        <w:rPr>
          <w:rFonts w:ascii="Arial" w:eastAsia="ＭＳ ゴシック" w:hAnsi="Arial" w:cs="Arial" w:hint="eastAsia"/>
          <w:spacing w:val="0"/>
          <w:sz w:val="20"/>
        </w:rPr>
        <w:t>20</w:t>
      </w:r>
      <w:r>
        <w:rPr>
          <w:rFonts w:ascii="ＭＳ ゴシック" w:eastAsia="ＭＳ ゴシック" w:hAnsi="ＭＳ ゴシック" w:hint="eastAsia"/>
          <w:spacing w:val="0"/>
          <w:sz w:val="20"/>
        </w:rPr>
        <w:t xml:space="preserve">－２　</w:t>
      </w:r>
      <w:r w:rsidRPr="001E098D">
        <w:rPr>
          <w:rFonts w:ascii="ＭＳ ゴシック" w:eastAsia="ＭＳ ゴシック" w:hAnsi="ＭＳ ゴシック" w:hint="eastAsia"/>
          <w:spacing w:val="0"/>
          <w:sz w:val="20"/>
        </w:rPr>
        <w:t>災</w:t>
      </w:r>
      <w:r>
        <w:rPr>
          <w:rFonts w:ascii="ＭＳ ゴシック" w:eastAsia="ＭＳ ゴシック" w:hAnsi="ＭＳ ゴシック" w:hint="eastAsia"/>
          <w:spacing w:val="0"/>
          <w:sz w:val="20"/>
        </w:rPr>
        <w:t>害</w:t>
      </w:r>
      <w:r w:rsidRPr="001E098D">
        <w:rPr>
          <w:rFonts w:ascii="ＭＳ ゴシック" w:eastAsia="ＭＳ ゴシック" w:hAnsi="ＭＳ ゴシック" w:hint="eastAsia"/>
          <w:spacing w:val="0"/>
          <w:sz w:val="20"/>
        </w:rPr>
        <w:t>備蓄用品（食料）</w:t>
      </w:r>
      <w:r w:rsidRPr="001E098D">
        <w:rPr>
          <w:rFonts w:ascii="ＭＳ ゴシック" w:eastAsia="ＭＳ ゴシック" w:hAnsi="ＭＳ ゴシック" w:hint="eastAsia"/>
          <w:spacing w:val="0"/>
          <w:sz w:val="20"/>
          <w:u w:val="dotted"/>
        </w:rPr>
        <w:t xml:space="preserve">                                                          </w:t>
      </w:r>
      <w:r w:rsidRPr="00AB7474">
        <w:rPr>
          <w:rFonts w:ascii="Arial" w:eastAsia="ＭＳ ゴシック" w:hAnsi="Arial" w:cs="Arial"/>
          <w:spacing w:val="0"/>
          <w:sz w:val="20"/>
        </w:rPr>
        <w:t>1</w:t>
      </w:r>
      <w:r>
        <w:rPr>
          <w:rFonts w:ascii="Arial" w:eastAsia="ＭＳ ゴシック" w:hAnsi="Arial" w:cs="Arial"/>
          <w:spacing w:val="0"/>
          <w:sz w:val="20"/>
        </w:rPr>
        <w:t>75</w:t>
      </w:r>
    </w:p>
    <w:p w14:paraId="3DBC4CB0" w14:textId="7742B374" w:rsidR="00164BA0" w:rsidRPr="001E098D" w:rsidRDefault="00164BA0" w:rsidP="00164BA0">
      <w:pPr>
        <w:pStyle w:val="af2"/>
        <w:wordWrap/>
        <w:spacing w:line="280" w:lineRule="exact"/>
        <w:ind w:leftChars="100" w:left="212" w:firstLineChars="100" w:firstLine="202"/>
        <w:jc w:val="distribute"/>
        <w:rPr>
          <w:rFonts w:ascii="ＭＳ ゴシック" w:eastAsia="ＭＳ ゴシック" w:hAnsi="ＭＳ ゴシック"/>
          <w:spacing w:val="0"/>
          <w:sz w:val="20"/>
        </w:rPr>
      </w:pPr>
      <w:r>
        <w:rPr>
          <w:rFonts w:ascii="Arial" w:eastAsia="ＭＳ ゴシック" w:hAnsi="Arial" w:cs="Arial" w:hint="eastAsia"/>
          <w:spacing w:val="0"/>
          <w:sz w:val="20"/>
        </w:rPr>
        <w:t>20</w:t>
      </w:r>
      <w:r>
        <w:rPr>
          <w:rFonts w:ascii="ＭＳ ゴシック" w:eastAsia="ＭＳ ゴシック" w:hAnsi="ＭＳ ゴシック" w:hint="eastAsia"/>
          <w:spacing w:val="0"/>
          <w:sz w:val="20"/>
        </w:rPr>
        <w:t xml:space="preserve">－３　</w:t>
      </w:r>
      <w:r w:rsidRPr="001E098D">
        <w:rPr>
          <w:rFonts w:ascii="ＭＳ ゴシック" w:eastAsia="ＭＳ ゴシック" w:hAnsi="ＭＳ ゴシック" w:hint="eastAsia"/>
          <w:spacing w:val="0"/>
          <w:sz w:val="20"/>
        </w:rPr>
        <w:t>災</w:t>
      </w:r>
      <w:r>
        <w:rPr>
          <w:rFonts w:ascii="ＭＳ ゴシック" w:eastAsia="ＭＳ ゴシック" w:hAnsi="ＭＳ ゴシック" w:hint="eastAsia"/>
          <w:spacing w:val="0"/>
          <w:sz w:val="20"/>
        </w:rPr>
        <w:t>害</w:t>
      </w:r>
      <w:r w:rsidRPr="001E098D">
        <w:rPr>
          <w:rFonts w:ascii="ＭＳ ゴシック" w:eastAsia="ＭＳ ゴシック" w:hAnsi="ＭＳ ゴシック" w:hint="eastAsia"/>
          <w:spacing w:val="0"/>
          <w:sz w:val="20"/>
        </w:rPr>
        <w:t>備蓄用品（生活用品・資材</w:t>
      </w:r>
      <w:r>
        <w:rPr>
          <w:rFonts w:ascii="ＭＳ ゴシック" w:eastAsia="ＭＳ ゴシック" w:hAnsi="ＭＳ ゴシック" w:hint="eastAsia"/>
          <w:spacing w:val="0"/>
          <w:sz w:val="20"/>
        </w:rPr>
        <w:t>等</w:t>
      </w:r>
      <w:r w:rsidRPr="001E098D">
        <w:rPr>
          <w:rFonts w:ascii="ＭＳ ゴシック" w:eastAsia="ＭＳ ゴシック" w:hAnsi="ＭＳ ゴシック" w:hint="eastAsia"/>
          <w:spacing w:val="0"/>
          <w:sz w:val="20"/>
        </w:rPr>
        <w:t>）</w:t>
      </w:r>
      <w:r w:rsidRPr="001E098D">
        <w:rPr>
          <w:rFonts w:ascii="ＭＳ ゴシック" w:eastAsia="ＭＳ ゴシック" w:hAnsi="ＭＳ ゴシック" w:hint="eastAsia"/>
          <w:spacing w:val="0"/>
          <w:sz w:val="20"/>
          <w:u w:val="dotted"/>
        </w:rPr>
        <w:t xml:space="preserve">                                               </w:t>
      </w:r>
      <w:r w:rsidRPr="00AB7474">
        <w:rPr>
          <w:rFonts w:ascii="Arial" w:eastAsia="ＭＳ ゴシック" w:hAnsi="Arial" w:cs="Arial"/>
          <w:spacing w:val="0"/>
          <w:sz w:val="20"/>
        </w:rPr>
        <w:t>1</w:t>
      </w:r>
      <w:r>
        <w:rPr>
          <w:rFonts w:ascii="Arial" w:eastAsia="ＭＳ ゴシック" w:hAnsi="Arial" w:cs="Arial" w:hint="eastAsia"/>
          <w:spacing w:val="0"/>
          <w:sz w:val="20"/>
        </w:rPr>
        <w:t>7</w:t>
      </w:r>
      <w:r>
        <w:rPr>
          <w:rFonts w:ascii="Arial" w:eastAsia="ＭＳ ゴシック" w:hAnsi="Arial" w:cs="Arial"/>
          <w:spacing w:val="0"/>
          <w:sz w:val="20"/>
        </w:rPr>
        <w:t>7</w:t>
      </w:r>
    </w:p>
    <w:p w14:paraId="7BD6C85C" w14:textId="54EB53FD" w:rsidR="00164BA0" w:rsidRPr="001E098D" w:rsidRDefault="00164BA0" w:rsidP="00164BA0">
      <w:pPr>
        <w:pStyle w:val="af2"/>
        <w:wordWrap/>
        <w:spacing w:line="280" w:lineRule="exact"/>
        <w:ind w:leftChars="100" w:left="212"/>
        <w:jc w:val="distribute"/>
        <w:rPr>
          <w:rFonts w:ascii="ＭＳ ゴシック" w:eastAsia="ＭＳ ゴシック" w:hAnsi="ＭＳ ゴシック"/>
          <w:spacing w:val="0"/>
          <w:sz w:val="20"/>
        </w:rPr>
      </w:pPr>
      <w:r>
        <w:rPr>
          <w:rFonts w:ascii="Arial" w:eastAsia="ＭＳ ゴシック" w:hAnsi="Arial" w:cs="Arial" w:hint="eastAsia"/>
          <w:spacing w:val="0"/>
          <w:sz w:val="20"/>
        </w:rPr>
        <w:t>21</w:t>
      </w:r>
      <w:r w:rsidRPr="001E098D">
        <w:rPr>
          <w:rFonts w:ascii="ＭＳ ゴシック" w:eastAsia="ＭＳ ゴシック" w:hAnsi="ＭＳ ゴシック" w:hint="eastAsia"/>
          <w:spacing w:val="0"/>
          <w:sz w:val="20"/>
        </w:rPr>
        <w:t>．公共工事</w:t>
      </w:r>
      <w:r w:rsidRPr="001E098D">
        <w:rPr>
          <w:rFonts w:ascii="ＭＳ ゴシック" w:eastAsia="ＭＳ ゴシック" w:hAnsi="ＭＳ ゴシック" w:hint="eastAsia"/>
          <w:spacing w:val="0"/>
          <w:sz w:val="20"/>
          <w:u w:val="dotted"/>
        </w:rPr>
        <w:t xml:space="preserve">                                                                           </w:t>
      </w:r>
      <w:r w:rsidRPr="00AB7474">
        <w:rPr>
          <w:rFonts w:ascii="Arial" w:eastAsia="ＭＳ ゴシック" w:hAnsi="Arial" w:cs="Arial"/>
          <w:spacing w:val="0"/>
          <w:sz w:val="20"/>
        </w:rPr>
        <w:t>1</w:t>
      </w:r>
      <w:r>
        <w:rPr>
          <w:rFonts w:ascii="Arial" w:eastAsia="ＭＳ ゴシック" w:hAnsi="Arial" w:cs="Arial"/>
          <w:spacing w:val="0"/>
          <w:sz w:val="20"/>
        </w:rPr>
        <w:t>83</w:t>
      </w:r>
    </w:p>
    <w:p w14:paraId="79D17C1C" w14:textId="6301EBA6" w:rsidR="00164BA0" w:rsidRPr="001E098D" w:rsidRDefault="00164BA0" w:rsidP="00164BA0">
      <w:pPr>
        <w:pStyle w:val="af2"/>
        <w:wordWrap/>
        <w:spacing w:line="280" w:lineRule="exact"/>
        <w:ind w:left="210"/>
        <w:jc w:val="distribute"/>
        <w:rPr>
          <w:rFonts w:ascii="ＭＳ ゴシック" w:eastAsia="ＭＳ ゴシック" w:hAnsi="ＭＳ ゴシック"/>
          <w:spacing w:val="0"/>
          <w:sz w:val="20"/>
        </w:rPr>
      </w:pPr>
      <w:r w:rsidRPr="00320AB4">
        <w:rPr>
          <w:rFonts w:ascii="Arial" w:eastAsia="ＭＳ ゴシック" w:hAnsi="Arial" w:cs="Arial"/>
          <w:spacing w:val="0"/>
          <w:sz w:val="20"/>
        </w:rPr>
        <w:t>2</w:t>
      </w:r>
      <w:r>
        <w:rPr>
          <w:rFonts w:ascii="Arial" w:eastAsia="ＭＳ ゴシック" w:hAnsi="Arial" w:cs="Arial" w:hint="eastAsia"/>
          <w:spacing w:val="0"/>
          <w:sz w:val="20"/>
        </w:rPr>
        <w:t>2</w:t>
      </w:r>
      <w:r w:rsidRPr="001E098D">
        <w:rPr>
          <w:rFonts w:ascii="ＭＳ ゴシック" w:eastAsia="ＭＳ ゴシック" w:hAnsi="ＭＳ ゴシック" w:hint="eastAsia"/>
          <w:spacing w:val="0"/>
          <w:sz w:val="20"/>
        </w:rPr>
        <w:t>．役務</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2</w:t>
      </w:r>
      <w:r>
        <w:rPr>
          <w:rFonts w:ascii="Arial" w:eastAsia="ＭＳ ゴシック" w:hAnsi="Arial" w:cs="Arial"/>
          <w:spacing w:val="0"/>
          <w:sz w:val="20"/>
        </w:rPr>
        <w:t>15</w:t>
      </w:r>
    </w:p>
    <w:p w14:paraId="749346C3" w14:textId="5BBA17DE" w:rsidR="00164BA0" w:rsidRPr="001E098D" w:rsidRDefault="00164BA0" w:rsidP="00164BA0">
      <w:pPr>
        <w:pStyle w:val="af2"/>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2</w:t>
      </w:r>
      <w:r>
        <w:rPr>
          <w:rFonts w:ascii="Arial" w:eastAsia="ＭＳ ゴシック" w:hAnsi="Arial" w:cs="Arial" w:hint="eastAsia"/>
          <w:spacing w:val="0"/>
          <w:sz w:val="20"/>
        </w:rPr>
        <w:t>2</w:t>
      </w:r>
      <w:r w:rsidRPr="001E098D">
        <w:rPr>
          <w:rFonts w:ascii="ＭＳ ゴシック" w:eastAsia="ＭＳ ゴシック" w:hAnsi="ＭＳ ゴシック" w:hint="eastAsia"/>
          <w:spacing w:val="0"/>
          <w:sz w:val="20"/>
        </w:rPr>
        <w:t>－１　省エネルギー診断</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2</w:t>
      </w:r>
      <w:r>
        <w:rPr>
          <w:rFonts w:ascii="Arial" w:eastAsia="ＭＳ ゴシック" w:hAnsi="Arial" w:cs="Arial"/>
          <w:spacing w:val="0"/>
          <w:sz w:val="20"/>
        </w:rPr>
        <w:t>15</w:t>
      </w:r>
    </w:p>
    <w:p w14:paraId="510EAC23" w14:textId="0D329451" w:rsidR="00164BA0" w:rsidRPr="001E098D" w:rsidRDefault="00164BA0" w:rsidP="00164BA0">
      <w:pPr>
        <w:pStyle w:val="af2"/>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2</w:t>
      </w:r>
      <w:r>
        <w:rPr>
          <w:rFonts w:ascii="Arial" w:eastAsia="ＭＳ ゴシック" w:hAnsi="Arial" w:cs="Arial" w:hint="eastAsia"/>
          <w:spacing w:val="0"/>
          <w:sz w:val="20"/>
        </w:rPr>
        <w:t>2</w:t>
      </w:r>
      <w:r w:rsidRPr="001E098D">
        <w:rPr>
          <w:rFonts w:ascii="ＭＳ ゴシック" w:eastAsia="ＭＳ ゴシック" w:hAnsi="ＭＳ ゴシック" w:hint="eastAsia"/>
          <w:spacing w:val="0"/>
          <w:sz w:val="20"/>
        </w:rPr>
        <w:t>－２　印刷</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21</w:t>
      </w:r>
      <w:r>
        <w:rPr>
          <w:rFonts w:ascii="Arial" w:eastAsia="ＭＳ ゴシック" w:hAnsi="Arial" w:cs="Arial"/>
          <w:spacing w:val="0"/>
          <w:sz w:val="20"/>
        </w:rPr>
        <w:t>6</w:t>
      </w:r>
    </w:p>
    <w:p w14:paraId="3AEE99F3" w14:textId="77777777" w:rsidR="00164BA0" w:rsidRPr="001E098D" w:rsidRDefault="00164BA0" w:rsidP="00164BA0">
      <w:pPr>
        <w:pStyle w:val="af2"/>
        <w:wordWrap/>
        <w:spacing w:line="280" w:lineRule="exact"/>
        <w:ind w:left="210" w:firstLineChars="105" w:firstLine="213"/>
        <w:jc w:val="distribute"/>
        <w:rPr>
          <w:rFonts w:ascii="ＭＳ ゴシック" w:eastAsia="ＭＳ ゴシック" w:hAnsi="ＭＳ ゴシック"/>
          <w:spacing w:val="0"/>
          <w:sz w:val="20"/>
          <w:u w:val="dotted"/>
        </w:rPr>
      </w:pPr>
      <w:r w:rsidRPr="00320AB4">
        <w:rPr>
          <w:rFonts w:ascii="Arial" w:eastAsia="ＭＳ ゴシック" w:hAnsi="Arial" w:cs="Arial"/>
          <w:spacing w:val="0"/>
          <w:sz w:val="20"/>
        </w:rPr>
        <w:t>2</w:t>
      </w:r>
      <w:r>
        <w:rPr>
          <w:rFonts w:ascii="Arial" w:eastAsia="ＭＳ ゴシック" w:hAnsi="Arial" w:cs="Arial" w:hint="eastAsia"/>
          <w:spacing w:val="0"/>
          <w:sz w:val="20"/>
        </w:rPr>
        <w:t>2</w:t>
      </w:r>
      <w:r w:rsidRPr="001E098D">
        <w:rPr>
          <w:rFonts w:ascii="ＭＳ ゴシック" w:eastAsia="ＭＳ ゴシック" w:hAnsi="ＭＳ ゴシック" w:hint="eastAsia"/>
          <w:spacing w:val="0"/>
          <w:sz w:val="20"/>
        </w:rPr>
        <w:t>－３　食堂</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Pr>
          <w:rFonts w:ascii="Arial" w:eastAsia="ＭＳ ゴシック" w:hAnsi="Arial" w:cs="Arial"/>
          <w:spacing w:val="0"/>
          <w:sz w:val="20"/>
        </w:rPr>
        <w:t>223</w:t>
      </w:r>
    </w:p>
    <w:p w14:paraId="6E94D3F2" w14:textId="77777777" w:rsidR="00164BA0" w:rsidRPr="001E098D" w:rsidRDefault="00164BA0" w:rsidP="00164BA0">
      <w:pPr>
        <w:pStyle w:val="af2"/>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2</w:t>
      </w:r>
      <w:r>
        <w:rPr>
          <w:rFonts w:ascii="Arial" w:eastAsia="ＭＳ ゴシック" w:hAnsi="Arial" w:cs="Arial" w:hint="eastAsia"/>
          <w:spacing w:val="0"/>
          <w:sz w:val="20"/>
        </w:rPr>
        <w:t>2</w:t>
      </w:r>
      <w:r w:rsidRPr="001E098D">
        <w:rPr>
          <w:rFonts w:ascii="ＭＳ ゴシック" w:eastAsia="ＭＳ ゴシック" w:hAnsi="ＭＳ ゴシック" w:hint="eastAsia"/>
          <w:spacing w:val="0"/>
          <w:sz w:val="20"/>
        </w:rPr>
        <w:t>－４　自動車専用タイヤ更生</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2</w:t>
      </w:r>
      <w:r>
        <w:rPr>
          <w:rFonts w:ascii="Arial" w:eastAsia="ＭＳ ゴシック" w:hAnsi="Arial" w:cs="Arial"/>
          <w:spacing w:val="0"/>
          <w:sz w:val="20"/>
        </w:rPr>
        <w:t>25</w:t>
      </w:r>
    </w:p>
    <w:p w14:paraId="5E93CE7E" w14:textId="77777777" w:rsidR="00164BA0" w:rsidRPr="001E098D" w:rsidRDefault="00164BA0" w:rsidP="00164BA0">
      <w:pPr>
        <w:pStyle w:val="af2"/>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2</w:t>
      </w:r>
      <w:r>
        <w:rPr>
          <w:rFonts w:ascii="Arial" w:eastAsia="ＭＳ ゴシック" w:hAnsi="Arial" w:cs="Arial" w:hint="eastAsia"/>
          <w:spacing w:val="0"/>
          <w:sz w:val="20"/>
        </w:rPr>
        <w:t>2</w:t>
      </w:r>
      <w:r w:rsidRPr="001E098D">
        <w:rPr>
          <w:rFonts w:ascii="ＭＳ ゴシック" w:eastAsia="ＭＳ ゴシック" w:hAnsi="ＭＳ ゴシック" w:hint="eastAsia"/>
          <w:spacing w:val="0"/>
          <w:sz w:val="20"/>
        </w:rPr>
        <w:t>－５　自動車整備</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22</w:t>
      </w:r>
      <w:r>
        <w:rPr>
          <w:rFonts w:ascii="Arial" w:eastAsia="ＭＳ ゴシック" w:hAnsi="Arial" w:cs="Arial"/>
          <w:spacing w:val="0"/>
          <w:sz w:val="20"/>
        </w:rPr>
        <w:t>6</w:t>
      </w:r>
    </w:p>
    <w:p w14:paraId="6765A10C" w14:textId="77777777" w:rsidR="00164BA0" w:rsidRPr="001E098D" w:rsidRDefault="00164BA0" w:rsidP="00164BA0">
      <w:pPr>
        <w:pStyle w:val="af2"/>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2</w:t>
      </w:r>
      <w:r>
        <w:rPr>
          <w:rFonts w:ascii="Arial" w:eastAsia="ＭＳ ゴシック" w:hAnsi="Arial" w:cs="Arial" w:hint="eastAsia"/>
          <w:spacing w:val="0"/>
          <w:sz w:val="20"/>
        </w:rPr>
        <w:t>2</w:t>
      </w:r>
      <w:r w:rsidRPr="001E098D">
        <w:rPr>
          <w:rFonts w:ascii="ＭＳ ゴシック" w:eastAsia="ＭＳ ゴシック" w:hAnsi="ＭＳ ゴシック" w:hint="eastAsia"/>
          <w:spacing w:val="0"/>
          <w:sz w:val="20"/>
        </w:rPr>
        <w:t>－６　庁舎管理等</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22</w:t>
      </w:r>
      <w:r>
        <w:rPr>
          <w:rFonts w:ascii="Arial" w:eastAsia="ＭＳ ゴシック" w:hAnsi="Arial" w:cs="Arial"/>
          <w:spacing w:val="0"/>
          <w:sz w:val="20"/>
        </w:rPr>
        <w:t>8</w:t>
      </w:r>
    </w:p>
    <w:p w14:paraId="40E02B11" w14:textId="687093C8" w:rsidR="00164BA0" w:rsidRPr="001E098D" w:rsidRDefault="00164BA0" w:rsidP="00164BA0">
      <w:pPr>
        <w:pStyle w:val="af2"/>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2</w:t>
      </w:r>
      <w:r>
        <w:rPr>
          <w:rFonts w:ascii="Arial" w:eastAsia="ＭＳ ゴシック" w:hAnsi="Arial" w:cs="Arial" w:hint="eastAsia"/>
          <w:spacing w:val="0"/>
          <w:sz w:val="20"/>
        </w:rPr>
        <w:t>2</w:t>
      </w:r>
      <w:r w:rsidRPr="001E098D">
        <w:rPr>
          <w:rFonts w:ascii="ＭＳ ゴシック" w:eastAsia="ＭＳ ゴシック" w:hAnsi="ＭＳ ゴシック" w:hint="eastAsia"/>
          <w:spacing w:val="0"/>
          <w:sz w:val="20"/>
        </w:rPr>
        <w:t>－７　輸配送</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2</w:t>
      </w:r>
      <w:r>
        <w:rPr>
          <w:rFonts w:ascii="Arial" w:eastAsia="ＭＳ ゴシック" w:hAnsi="Arial" w:cs="Arial"/>
          <w:spacing w:val="0"/>
          <w:sz w:val="20"/>
        </w:rPr>
        <w:t>43</w:t>
      </w:r>
    </w:p>
    <w:p w14:paraId="72E0FF9E" w14:textId="77777777" w:rsidR="00164BA0" w:rsidRPr="001E098D" w:rsidRDefault="00164BA0" w:rsidP="00164BA0">
      <w:pPr>
        <w:pStyle w:val="af2"/>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2</w:t>
      </w:r>
      <w:r>
        <w:rPr>
          <w:rFonts w:ascii="Arial" w:eastAsia="ＭＳ ゴシック" w:hAnsi="Arial" w:cs="Arial" w:hint="eastAsia"/>
          <w:spacing w:val="0"/>
          <w:sz w:val="20"/>
        </w:rPr>
        <w:t>2</w:t>
      </w:r>
      <w:r w:rsidRPr="001E098D">
        <w:rPr>
          <w:rFonts w:ascii="ＭＳ ゴシック" w:eastAsia="ＭＳ ゴシック" w:hAnsi="ＭＳ ゴシック" w:hint="eastAsia"/>
          <w:spacing w:val="0"/>
          <w:sz w:val="20"/>
        </w:rPr>
        <w:t>－８　旅客輸送</w:t>
      </w:r>
      <w:r>
        <w:rPr>
          <w:rFonts w:ascii="ＭＳ ゴシック" w:eastAsia="ＭＳ ゴシック" w:hAnsi="ＭＳ ゴシック" w:hint="eastAsia"/>
          <w:spacing w:val="0"/>
          <w:sz w:val="20"/>
        </w:rPr>
        <w:t>（自動車</w:t>
      </w:r>
      <w:r>
        <w:rPr>
          <w:rFonts w:ascii="ＭＳ ゴシック" w:eastAsia="ＭＳ ゴシック" w:hAnsi="ＭＳ ゴシック" w:hint="eastAsia"/>
          <w:spacing w:val="0"/>
          <w:sz w:val="20"/>
          <w:u w:val="dotted"/>
        </w:rPr>
        <w:t xml:space="preserve">）　　　　　　　　　</w:t>
      </w:r>
      <w:r w:rsidRPr="001E098D">
        <w:rPr>
          <w:rFonts w:ascii="ＭＳ ゴシック" w:eastAsia="ＭＳ ゴシック" w:hAnsi="ＭＳ ゴシック" w:hint="eastAsia"/>
          <w:spacing w:val="0"/>
          <w:sz w:val="20"/>
          <w:u w:val="dotted"/>
        </w:rPr>
        <w:t xml:space="preserve">　</w:t>
      </w:r>
      <w:r>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24</w:t>
      </w:r>
      <w:r>
        <w:rPr>
          <w:rFonts w:ascii="Arial" w:eastAsia="ＭＳ ゴシック" w:hAnsi="Arial" w:cs="Arial"/>
          <w:spacing w:val="0"/>
          <w:sz w:val="20"/>
        </w:rPr>
        <w:t>7</w:t>
      </w:r>
    </w:p>
    <w:p w14:paraId="3CBB4570" w14:textId="41E24DE0" w:rsidR="00164BA0" w:rsidRPr="001E098D" w:rsidRDefault="00164BA0" w:rsidP="00164BA0">
      <w:pPr>
        <w:pStyle w:val="af2"/>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2</w:t>
      </w:r>
      <w:r>
        <w:rPr>
          <w:rFonts w:ascii="Arial" w:eastAsia="ＭＳ ゴシック" w:hAnsi="Arial" w:cs="Arial" w:hint="eastAsia"/>
          <w:spacing w:val="0"/>
          <w:sz w:val="20"/>
        </w:rPr>
        <w:t>2</w:t>
      </w:r>
      <w:r w:rsidRPr="001E098D">
        <w:rPr>
          <w:rFonts w:ascii="ＭＳ ゴシック" w:eastAsia="ＭＳ ゴシック" w:hAnsi="ＭＳ ゴシック" w:hint="eastAsia"/>
          <w:spacing w:val="0"/>
          <w:sz w:val="20"/>
        </w:rPr>
        <w:t>－</w:t>
      </w:r>
      <w:r>
        <w:rPr>
          <w:rFonts w:ascii="Arial" w:eastAsia="ＭＳ ゴシック" w:hAnsi="Arial" w:cs="Arial" w:hint="eastAsia"/>
          <w:spacing w:val="0"/>
          <w:sz w:val="20"/>
        </w:rPr>
        <w:t>９</w:t>
      </w:r>
      <w:r w:rsidRPr="001E098D">
        <w:rPr>
          <w:rFonts w:ascii="ＭＳ ゴシック" w:eastAsia="ＭＳ ゴシック" w:hAnsi="ＭＳ ゴシック" w:hint="eastAsia"/>
          <w:spacing w:val="0"/>
          <w:sz w:val="20"/>
        </w:rPr>
        <w:t xml:space="preserve">　</w:t>
      </w:r>
      <w:r>
        <w:rPr>
          <w:rFonts w:ascii="ＭＳ ゴシック" w:eastAsia="ＭＳ ゴシック" w:hAnsi="ＭＳ ゴシック" w:hint="eastAsia"/>
          <w:spacing w:val="0"/>
          <w:sz w:val="20"/>
        </w:rPr>
        <w:t>小売業務</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2</w:t>
      </w:r>
      <w:r>
        <w:rPr>
          <w:rFonts w:ascii="Arial" w:eastAsia="ＭＳ ゴシック" w:hAnsi="Arial" w:cs="Arial"/>
          <w:spacing w:val="0"/>
          <w:sz w:val="20"/>
        </w:rPr>
        <w:t>50</w:t>
      </w:r>
    </w:p>
    <w:p w14:paraId="7763A909" w14:textId="21D26BA2" w:rsidR="00164BA0" w:rsidRPr="001E098D" w:rsidRDefault="00164BA0" w:rsidP="00164BA0">
      <w:pPr>
        <w:pStyle w:val="af2"/>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2</w:t>
      </w:r>
      <w:r>
        <w:rPr>
          <w:rFonts w:ascii="Arial" w:eastAsia="ＭＳ ゴシック" w:hAnsi="Arial" w:cs="Arial" w:hint="eastAsia"/>
          <w:spacing w:val="0"/>
          <w:sz w:val="20"/>
        </w:rPr>
        <w:t>2</w:t>
      </w:r>
      <w:r w:rsidRPr="001E098D">
        <w:rPr>
          <w:rFonts w:ascii="ＭＳ ゴシック" w:eastAsia="ＭＳ ゴシック" w:hAnsi="ＭＳ ゴシック" w:hint="eastAsia"/>
          <w:spacing w:val="0"/>
          <w:sz w:val="20"/>
        </w:rPr>
        <w:t>－</w:t>
      </w:r>
      <w:r w:rsidRPr="00320AB4">
        <w:rPr>
          <w:rFonts w:ascii="Arial" w:eastAsia="ＭＳ ゴシック" w:hAnsi="Arial" w:cs="Arial"/>
          <w:spacing w:val="0"/>
          <w:sz w:val="20"/>
        </w:rPr>
        <w:t>1</w:t>
      </w:r>
      <w:r>
        <w:rPr>
          <w:rFonts w:ascii="Arial" w:eastAsia="ＭＳ ゴシック" w:hAnsi="Arial" w:cs="Arial"/>
          <w:spacing w:val="0"/>
          <w:sz w:val="20"/>
        </w:rPr>
        <w:t>0</w:t>
      </w:r>
      <w:r w:rsidRPr="001E098D">
        <w:rPr>
          <w:rFonts w:ascii="ＭＳ ゴシック" w:eastAsia="ＭＳ ゴシック" w:hAnsi="ＭＳ ゴシック" w:hint="eastAsia"/>
          <w:spacing w:val="0"/>
          <w:sz w:val="20"/>
        </w:rPr>
        <w:t xml:space="preserve">　</w:t>
      </w:r>
      <w:r>
        <w:rPr>
          <w:rFonts w:ascii="ＭＳ ゴシック" w:eastAsia="ＭＳ ゴシック" w:hAnsi="ＭＳ ゴシック" w:hint="eastAsia"/>
          <w:spacing w:val="0"/>
          <w:sz w:val="20"/>
        </w:rPr>
        <w:t>クリーニング</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2</w:t>
      </w:r>
      <w:r>
        <w:rPr>
          <w:rFonts w:ascii="Arial" w:eastAsia="ＭＳ ゴシック" w:hAnsi="Arial" w:cs="Arial"/>
          <w:spacing w:val="0"/>
          <w:sz w:val="20"/>
        </w:rPr>
        <w:t>52</w:t>
      </w:r>
    </w:p>
    <w:p w14:paraId="4558A5D2" w14:textId="2077F6DA" w:rsidR="00164BA0" w:rsidRPr="001E098D" w:rsidRDefault="00164BA0" w:rsidP="00164BA0">
      <w:pPr>
        <w:pStyle w:val="af2"/>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2</w:t>
      </w:r>
      <w:r>
        <w:rPr>
          <w:rFonts w:ascii="Arial" w:eastAsia="ＭＳ ゴシック" w:hAnsi="Arial" w:cs="Arial" w:hint="eastAsia"/>
          <w:spacing w:val="0"/>
          <w:sz w:val="20"/>
        </w:rPr>
        <w:t>2</w:t>
      </w:r>
      <w:r w:rsidRPr="001E098D">
        <w:rPr>
          <w:rFonts w:ascii="ＭＳ ゴシック" w:eastAsia="ＭＳ ゴシック" w:hAnsi="ＭＳ ゴシック" w:hint="eastAsia"/>
          <w:spacing w:val="0"/>
          <w:sz w:val="20"/>
        </w:rPr>
        <w:t>－</w:t>
      </w:r>
      <w:r w:rsidRPr="00320AB4">
        <w:rPr>
          <w:rFonts w:ascii="Arial" w:eastAsia="ＭＳ ゴシック" w:hAnsi="Arial" w:cs="Arial"/>
          <w:spacing w:val="0"/>
          <w:sz w:val="20"/>
        </w:rPr>
        <w:t>1</w:t>
      </w:r>
      <w:r>
        <w:rPr>
          <w:rFonts w:ascii="Arial" w:eastAsia="ＭＳ ゴシック" w:hAnsi="Arial" w:cs="Arial"/>
          <w:spacing w:val="0"/>
          <w:sz w:val="20"/>
        </w:rPr>
        <w:t>1</w:t>
      </w:r>
      <w:r w:rsidRPr="001E098D">
        <w:rPr>
          <w:rFonts w:ascii="ＭＳ ゴシック" w:eastAsia="ＭＳ ゴシック" w:hAnsi="ＭＳ ゴシック" w:hint="eastAsia"/>
          <w:spacing w:val="0"/>
          <w:sz w:val="20"/>
        </w:rPr>
        <w:t xml:space="preserve">　</w:t>
      </w:r>
      <w:r>
        <w:rPr>
          <w:rFonts w:ascii="ＭＳ ゴシック" w:eastAsia="ＭＳ ゴシック" w:hAnsi="ＭＳ ゴシック" w:hint="eastAsia"/>
          <w:spacing w:val="0"/>
          <w:sz w:val="20"/>
        </w:rPr>
        <w:t>自動販売機設置</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2</w:t>
      </w:r>
      <w:r>
        <w:rPr>
          <w:rFonts w:ascii="Arial" w:eastAsia="ＭＳ ゴシック" w:hAnsi="Arial" w:cs="Arial"/>
          <w:spacing w:val="0"/>
          <w:sz w:val="20"/>
        </w:rPr>
        <w:t>54</w:t>
      </w:r>
    </w:p>
    <w:p w14:paraId="74DE4453" w14:textId="3545CA3C" w:rsidR="00164BA0" w:rsidRPr="001E098D" w:rsidRDefault="00164BA0" w:rsidP="00164BA0">
      <w:pPr>
        <w:pStyle w:val="af2"/>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2</w:t>
      </w:r>
      <w:r>
        <w:rPr>
          <w:rFonts w:ascii="Arial" w:eastAsia="ＭＳ ゴシック" w:hAnsi="Arial" w:cs="Arial" w:hint="eastAsia"/>
          <w:spacing w:val="0"/>
          <w:sz w:val="20"/>
        </w:rPr>
        <w:t>2</w:t>
      </w:r>
      <w:r w:rsidRPr="001E098D">
        <w:rPr>
          <w:rFonts w:ascii="ＭＳ ゴシック" w:eastAsia="ＭＳ ゴシック" w:hAnsi="ＭＳ ゴシック" w:hint="eastAsia"/>
          <w:spacing w:val="0"/>
          <w:sz w:val="20"/>
        </w:rPr>
        <w:t>－</w:t>
      </w:r>
      <w:r w:rsidRPr="00320AB4">
        <w:rPr>
          <w:rFonts w:ascii="Arial" w:eastAsia="ＭＳ ゴシック" w:hAnsi="Arial" w:cs="Arial"/>
          <w:spacing w:val="0"/>
          <w:sz w:val="20"/>
        </w:rPr>
        <w:t>1</w:t>
      </w:r>
      <w:r>
        <w:rPr>
          <w:rFonts w:ascii="Arial" w:eastAsia="ＭＳ ゴシック" w:hAnsi="Arial" w:cs="Arial"/>
          <w:spacing w:val="0"/>
          <w:sz w:val="20"/>
        </w:rPr>
        <w:t>2</w:t>
      </w:r>
      <w:r w:rsidRPr="001E098D">
        <w:rPr>
          <w:rFonts w:ascii="ＭＳ ゴシック" w:eastAsia="ＭＳ ゴシック" w:hAnsi="ＭＳ ゴシック" w:hint="eastAsia"/>
          <w:spacing w:val="0"/>
          <w:sz w:val="20"/>
        </w:rPr>
        <w:t xml:space="preserve">　</w:t>
      </w:r>
      <w:r>
        <w:rPr>
          <w:rFonts w:ascii="ＭＳ ゴシック" w:eastAsia="ＭＳ ゴシック" w:hAnsi="ＭＳ ゴシック" w:hint="eastAsia"/>
          <w:spacing w:val="0"/>
          <w:sz w:val="20"/>
        </w:rPr>
        <w:t>引越輸送</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25</w:t>
      </w:r>
      <w:r>
        <w:rPr>
          <w:rFonts w:ascii="Arial" w:eastAsia="ＭＳ ゴシック" w:hAnsi="Arial" w:cs="Arial"/>
          <w:spacing w:val="0"/>
          <w:sz w:val="20"/>
        </w:rPr>
        <w:t>8</w:t>
      </w:r>
    </w:p>
    <w:p w14:paraId="0DF01898" w14:textId="516C2CBF" w:rsidR="00164BA0" w:rsidRPr="001E098D" w:rsidRDefault="00164BA0" w:rsidP="00164BA0">
      <w:pPr>
        <w:pStyle w:val="af2"/>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2</w:t>
      </w:r>
      <w:r>
        <w:rPr>
          <w:rFonts w:ascii="Arial" w:eastAsia="ＭＳ ゴシック" w:hAnsi="Arial" w:cs="Arial" w:hint="eastAsia"/>
          <w:spacing w:val="0"/>
          <w:sz w:val="20"/>
        </w:rPr>
        <w:t>2</w:t>
      </w:r>
      <w:r w:rsidRPr="001E098D">
        <w:rPr>
          <w:rFonts w:ascii="ＭＳ ゴシック" w:eastAsia="ＭＳ ゴシック" w:hAnsi="ＭＳ ゴシック" w:hint="eastAsia"/>
          <w:spacing w:val="0"/>
          <w:sz w:val="20"/>
        </w:rPr>
        <w:t>－</w:t>
      </w:r>
      <w:r w:rsidRPr="00320AB4">
        <w:rPr>
          <w:rFonts w:ascii="Arial" w:eastAsia="ＭＳ ゴシック" w:hAnsi="Arial" w:cs="Arial"/>
          <w:spacing w:val="0"/>
          <w:sz w:val="20"/>
        </w:rPr>
        <w:t>1</w:t>
      </w:r>
      <w:r>
        <w:rPr>
          <w:rFonts w:ascii="Arial" w:eastAsia="ＭＳ ゴシック" w:hAnsi="Arial" w:cs="Arial"/>
          <w:spacing w:val="0"/>
          <w:sz w:val="20"/>
        </w:rPr>
        <w:t>3</w:t>
      </w:r>
      <w:r w:rsidRPr="001E098D">
        <w:rPr>
          <w:rFonts w:ascii="ＭＳ ゴシック" w:eastAsia="ＭＳ ゴシック" w:hAnsi="ＭＳ ゴシック" w:hint="eastAsia"/>
          <w:spacing w:val="0"/>
          <w:sz w:val="20"/>
        </w:rPr>
        <w:t xml:space="preserve">　</w:t>
      </w:r>
      <w:r>
        <w:rPr>
          <w:rFonts w:ascii="ＭＳ ゴシック" w:eastAsia="ＭＳ ゴシック" w:hAnsi="ＭＳ ゴシック" w:hint="eastAsia"/>
          <w:spacing w:val="0"/>
          <w:sz w:val="20"/>
        </w:rPr>
        <w:t>会議運営</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2</w:t>
      </w:r>
      <w:r>
        <w:rPr>
          <w:rFonts w:ascii="Arial" w:eastAsia="ＭＳ ゴシック" w:hAnsi="Arial" w:cs="Arial"/>
          <w:spacing w:val="0"/>
          <w:sz w:val="20"/>
        </w:rPr>
        <w:t>62</w:t>
      </w:r>
    </w:p>
    <w:p w14:paraId="4EEC3D2F" w14:textId="3DFD8A22" w:rsidR="00164BA0" w:rsidRPr="001E098D" w:rsidRDefault="00164BA0" w:rsidP="00164BA0">
      <w:pPr>
        <w:pStyle w:val="af2"/>
        <w:wordWrap/>
        <w:spacing w:line="280" w:lineRule="exact"/>
        <w:ind w:left="210" w:firstLineChars="105" w:firstLine="213"/>
        <w:jc w:val="distribute"/>
        <w:rPr>
          <w:rFonts w:ascii="ＭＳ ゴシック" w:eastAsia="ＭＳ ゴシック" w:hAnsi="ＭＳ ゴシック"/>
          <w:spacing w:val="0"/>
          <w:sz w:val="20"/>
        </w:rPr>
      </w:pPr>
      <w:r w:rsidRPr="00320AB4">
        <w:rPr>
          <w:rFonts w:ascii="Arial" w:eastAsia="ＭＳ ゴシック" w:hAnsi="Arial" w:cs="Arial"/>
          <w:spacing w:val="0"/>
          <w:sz w:val="20"/>
        </w:rPr>
        <w:t>2</w:t>
      </w:r>
      <w:r>
        <w:rPr>
          <w:rFonts w:ascii="Arial" w:eastAsia="ＭＳ ゴシック" w:hAnsi="Arial" w:cs="Arial" w:hint="eastAsia"/>
          <w:spacing w:val="0"/>
          <w:sz w:val="20"/>
        </w:rPr>
        <w:t>2</w:t>
      </w:r>
      <w:r w:rsidRPr="001E098D">
        <w:rPr>
          <w:rFonts w:ascii="ＭＳ ゴシック" w:eastAsia="ＭＳ ゴシック" w:hAnsi="ＭＳ ゴシック" w:hint="eastAsia"/>
          <w:spacing w:val="0"/>
          <w:sz w:val="20"/>
        </w:rPr>
        <w:t>－</w:t>
      </w:r>
      <w:r w:rsidRPr="00320AB4">
        <w:rPr>
          <w:rFonts w:ascii="Arial" w:eastAsia="ＭＳ ゴシック" w:hAnsi="Arial" w:cs="Arial"/>
          <w:spacing w:val="0"/>
          <w:sz w:val="20"/>
        </w:rPr>
        <w:t>1</w:t>
      </w:r>
      <w:r>
        <w:rPr>
          <w:rFonts w:ascii="Arial" w:eastAsia="ＭＳ ゴシック" w:hAnsi="Arial" w:cs="Arial"/>
          <w:spacing w:val="0"/>
          <w:sz w:val="20"/>
        </w:rPr>
        <w:t>4</w:t>
      </w:r>
      <w:r w:rsidRPr="001E098D">
        <w:rPr>
          <w:rFonts w:ascii="ＭＳ ゴシック" w:eastAsia="ＭＳ ゴシック" w:hAnsi="ＭＳ ゴシック" w:hint="eastAsia"/>
          <w:spacing w:val="0"/>
          <w:sz w:val="20"/>
        </w:rPr>
        <w:t xml:space="preserve">　</w:t>
      </w:r>
      <w:r>
        <w:rPr>
          <w:rFonts w:ascii="ＭＳ ゴシック" w:eastAsia="ＭＳ ゴシック" w:hAnsi="ＭＳ ゴシック" w:hint="eastAsia"/>
          <w:spacing w:val="0"/>
          <w:sz w:val="20"/>
        </w:rPr>
        <w:t>印刷機能等提供業務</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2</w:t>
      </w:r>
      <w:r>
        <w:rPr>
          <w:rFonts w:ascii="Arial" w:eastAsia="ＭＳ ゴシック" w:hAnsi="Arial" w:cs="Arial"/>
          <w:spacing w:val="0"/>
          <w:sz w:val="20"/>
        </w:rPr>
        <w:t>64</w:t>
      </w:r>
    </w:p>
    <w:p w14:paraId="57F4163B" w14:textId="42A8FFA9" w:rsidR="00164BA0" w:rsidRPr="001E098D" w:rsidRDefault="00164BA0" w:rsidP="00164BA0">
      <w:pPr>
        <w:pStyle w:val="af2"/>
        <w:wordWrap/>
        <w:spacing w:line="280" w:lineRule="exact"/>
        <w:ind w:left="210"/>
        <w:jc w:val="distribute"/>
        <w:rPr>
          <w:rFonts w:ascii="ＭＳ ゴシック" w:eastAsia="ＭＳ ゴシック" w:hAnsi="ＭＳ ゴシック"/>
          <w:spacing w:val="0"/>
          <w:sz w:val="20"/>
        </w:rPr>
      </w:pPr>
      <w:r>
        <w:rPr>
          <w:rFonts w:ascii="Arial" w:eastAsia="ＭＳ ゴシック" w:hAnsi="Arial" w:cs="Arial" w:hint="eastAsia"/>
          <w:spacing w:val="0"/>
          <w:sz w:val="20"/>
        </w:rPr>
        <w:t>23</w:t>
      </w:r>
      <w:r w:rsidRPr="001E098D">
        <w:rPr>
          <w:rFonts w:ascii="ＭＳ ゴシック" w:eastAsia="ＭＳ ゴシック" w:hAnsi="ＭＳ ゴシック" w:hint="eastAsia"/>
          <w:spacing w:val="0"/>
          <w:sz w:val="20"/>
        </w:rPr>
        <w:t>．</w:t>
      </w:r>
      <w:r>
        <w:rPr>
          <w:rFonts w:ascii="ＭＳ ゴシック" w:eastAsia="ＭＳ ゴシック" w:hAnsi="ＭＳ ゴシック" w:hint="eastAsia"/>
          <w:spacing w:val="0"/>
          <w:sz w:val="20"/>
        </w:rPr>
        <w:t>ごみ袋等</w:t>
      </w:r>
      <w:r w:rsidRPr="001E098D">
        <w:rPr>
          <w:rFonts w:ascii="ＭＳ ゴシック" w:eastAsia="ＭＳ ゴシック" w:hAnsi="ＭＳ ゴシック" w:hint="eastAsia"/>
          <w:spacing w:val="0"/>
          <w:sz w:val="20"/>
          <w:u w:val="dotted"/>
        </w:rPr>
        <w:t xml:space="preserve">                                                                           </w:t>
      </w:r>
      <w:r>
        <w:rPr>
          <w:rFonts w:ascii="Arial" w:eastAsia="ＭＳ ゴシック" w:hAnsi="Arial" w:cs="Arial" w:hint="eastAsia"/>
          <w:spacing w:val="0"/>
          <w:sz w:val="20"/>
        </w:rPr>
        <w:t>26</w:t>
      </w:r>
      <w:r>
        <w:rPr>
          <w:rFonts w:ascii="Arial" w:eastAsia="ＭＳ ゴシック" w:hAnsi="Arial" w:cs="Arial"/>
          <w:spacing w:val="0"/>
          <w:sz w:val="20"/>
        </w:rPr>
        <w:t>6</w:t>
      </w:r>
    </w:p>
    <w:p w14:paraId="1075C9CB" w14:textId="77777777" w:rsidR="00531A03" w:rsidRPr="00F867E1" w:rsidRDefault="00531A03" w:rsidP="00531A03">
      <w:pPr>
        <w:pStyle w:val="af2"/>
        <w:wordWrap/>
        <w:spacing w:line="280" w:lineRule="exact"/>
        <w:ind w:left="210" w:firstLineChars="105" w:firstLine="213"/>
        <w:rPr>
          <w:rFonts w:ascii="ＭＳ ゴシック" w:eastAsia="ＭＳ ゴシック" w:hAnsi="ＭＳ ゴシック" w:hint="eastAsia"/>
          <w:spacing w:val="0"/>
          <w:sz w:val="20"/>
        </w:rPr>
      </w:pPr>
    </w:p>
    <w:p w14:paraId="11CB3A8E" w14:textId="77777777" w:rsidR="00531A03" w:rsidRDefault="00531A03" w:rsidP="00531A03">
      <w:pPr>
        <w:snapToGrid w:val="0"/>
        <w:rPr>
          <w:rFonts w:ascii="ＭＳ ゴシック" w:eastAsia="ＭＳ ゴシック" w:hAnsi="ＭＳ ゴシック" w:hint="eastAsia"/>
          <w:sz w:val="22"/>
          <w:szCs w:val="22"/>
        </w:rPr>
      </w:pPr>
    </w:p>
    <w:p w14:paraId="3C9209D7" w14:textId="77777777" w:rsidR="00531A03" w:rsidRPr="001E098D" w:rsidRDefault="00531A03" w:rsidP="00531A03">
      <w:pPr>
        <w:pStyle w:val="af2"/>
        <w:wordWrap/>
        <w:spacing w:line="280" w:lineRule="exact"/>
        <w:rPr>
          <w:rFonts w:ascii="ＭＳ ゴシック" w:eastAsia="ＭＳ ゴシック" w:hAnsi="ＭＳ ゴシック" w:hint="eastAsia"/>
          <w:spacing w:val="0"/>
          <w:sz w:val="20"/>
        </w:rPr>
      </w:pPr>
      <w:r w:rsidRPr="001E098D">
        <w:rPr>
          <w:rFonts w:ascii="ＭＳ ゴシック" w:eastAsia="ＭＳ ゴシック" w:hAnsi="ＭＳ ゴシック" w:hint="eastAsia"/>
          <w:spacing w:val="0"/>
          <w:sz w:val="20"/>
        </w:rPr>
        <w:t>【参考】国等による環境物品等の調達の推進等に関する法律（平成</w:t>
      </w:r>
      <w:r w:rsidRPr="00F975A1">
        <w:rPr>
          <w:rFonts w:ascii="Arial" w:eastAsia="ＭＳ ゴシック" w:hAnsi="Arial" w:cs="Arial"/>
          <w:spacing w:val="0"/>
          <w:sz w:val="20"/>
        </w:rPr>
        <w:t>12</w:t>
      </w:r>
      <w:r w:rsidRPr="001E098D">
        <w:rPr>
          <w:rFonts w:ascii="ＭＳ ゴシック" w:eastAsia="ＭＳ ゴシック" w:hAnsi="ＭＳ ゴシック" w:hint="eastAsia"/>
          <w:spacing w:val="0"/>
          <w:sz w:val="20"/>
        </w:rPr>
        <w:t>年法律第</w:t>
      </w:r>
      <w:r w:rsidRPr="00F975A1">
        <w:rPr>
          <w:rFonts w:ascii="Arial" w:eastAsia="ＭＳ ゴシック" w:hAnsi="Arial" w:cs="Arial"/>
          <w:spacing w:val="0"/>
          <w:sz w:val="20"/>
        </w:rPr>
        <w:t>100</w:t>
      </w:r>
      <w:r w:rsidRPr="001E098D">
        <w:rPr>
          <w:rFonts w:ascii="ＭＳ ゴシック" w:eastAsia="ＭＳ ゴシック" w:hAnsi="ＭＳ ゴシック" w:hint="eastAsia"/>
          <w:spacing w:val="0"/>
          <w:sz w:val="20"/>
        </w:rPr>
        <w:t>号）</w:t>
      </w:r>
    </w:p>
    <w:p w14:paraId="4990560C" w14:textId="77777777" w:rsidR="00531A03" w:rsidRPr="004903CA" w:rsidRDefault="00531A03" w:rsidP="00531A03">
      <w:pPr>
        <w:snapToGrid w:val="0"/>
        <w:rPr>
          <w:rFonts w:ascii="ＭＳ ゴシック" w:eastAsia="ＭＳ ゴシック" w:hAnsi="ＭＳ ゴシック" w:hint="eastAsia"/>
          <w:sz w:val="22"/>
          <w:szCs w:val="22"/>
        </w:rPr>
      </w:pPr>
    </w:p>
    <w:p w14:paraId="4141D523" w14:textId="77777777" w:rsidR="00531A03" w:rsidRPr="00BE5AEA" w:rsidRDefault="00531A03" w:rsidP="00531A03">
      <w:pPr>
        <w:tabs>
          <w:tab w:val="center" w:pos="4535"/>
          <w:tab w:val="right" w:pos="9071"/>
        </w:tabs>
        <w:snapToGrid w:val="0"/>
        <w:spacing w:afterLines="50" w:after="143"/>
        <w:jc w:val="center"/>
        <w:rPr>
          <w:rFonts w:ascii="Arial" w:eastAsia="ＭＳ ゴシック" w:hAnsi="Arial" w:cs="Arial"/>
          <w:sz w:val="28"/>
          <w:szCs w:val="28"/>
        </w:rPr>
      </w:pPr>
      <w:r>
        <w:rPr>
          <w:rFonts w:ascii="ＭＳ ゴシック" w:eastAsia="ＭＳ ゴシック" w:hAnsi="ＭＳ ゴシック"/>
          <w:sz w:val="22"/>
          <w:szCs w:val="22"/>
        </w:rPr>
        <w:br w:type="page"/>
      </w:r>
      <w:r w:rsidRPr="00BE5AEA">
        <w:rPr>
          <w:rFonts w:ascii="Arial" w:eastAsia="ＭＳ ゴシック" w:hAnsi="ＭＳ ゴシック" w:cs="Arial"/>
          <w:sz w:val="28"/>
          <w:szCs w:val="28"/>
        </w:rPr>
        <w:lastRenderedPageBreak/>
        <w:t>特定調達品目の分野及び品目</w:t>
      </w:r>
      <w:r>
        <w:rPr>
          <w:rFonts w:ascii="Arial" w:eastAsia="ＭＳ ゴシック" w:hAnsi="ＭＳ ゴシック" w:cs="Arial" w:hint="eastAsia"/>
          <w:sz w:val="28"/>
          <w:szCs w:val="28"/>
        </w:rPr>
        <w:t xml:space="preserve">一覧　</w:t>
      </w:r>
      <w:r w:rsidRPr="004A63B6">
        <w:rPr>
          <w:rFonts w:ascii="Arial" w:eastAsia="ＭＳ ゴシック" w:hAnsi="ＭＳ ゴシック" w:cs="Arial" w:hint="eastAsia"/>
          <w:sz w:val="24"/>
          <w:szCs w:val="24"/>
        </w:rPr>
        <w:t>【</w:t>
      </w:r>
      <w:r w:rsidRPr="004A63B6">
        <w:rPr>
          <w:rFonts w:ascii="Arial" w:eastAsia="ＭＳ ゴシック" w:hAnsi="ＭＳ ゴシック" w:cs="Arial" w:hint="eastAsia"/>
          <w:sz w:val="24"/>
          <w:szCs w:val="24"/>
        </w:rPr>
        <w:t>2</w:t>
      </w:r>
      <w:r>
        <w:rPr>
          <w:rFonts w:ascii="Arial" w:eastAsia="ＭＳ ゴシック" w:hAnsi="ＭＳ ゴシック" w:cs="Arial" w:hint="eastAsia"/>
          <w:sz w:val="24"/>
          <w:szCs w:val="24"/>
        </w:rPr>
        <w:t>2</w:t>
      </w:r>
      <w:r w:rsidRPr="004A63B6">
        <w:rPr>
          <w:rFonts w:ascii="Arial" w:eastAsia="ＭＳ ゴシック" w:hAnsi="ＭＳ ゴシック" w:cs="Arial" w:hint="eastAsia"/>
          <w:sz w:val="24"/>
          <w:szCs w:val="24"/>
        </w:rPr>
        <w:t>分野</w:t>
      </w:r>
      <w:r w:rsidRPr="004A63B6">
        <w:rPr>
          <w:rFonts w:ascii="Arial" w:eastAsia="ＭＳ ゴシック" w:hAnsi="ＭＳ ゴシック" w:cs="Arial" w:hint="eastAsia"/>
          <w:sz w:val="24"/>
          <w:szCs w:val="24"/>
        </w:rPr>
        <w:t>2</w:t>
      </w:r>
      <w:r>
        <w:rPr>
          <w:rFonts w:ascii="Arial" w:eastAsia="ＭＳ ゴシック" w:hAnsi="ＭＳ ゴシック" w:cs="Arial"/>
          <w:sz w:val="24"/>
          <w:szCs w:val="24"/>
        </w:rPr>
        <w:t>87</w:t>
      </w:r>
      <w:r w:rsidRPr="004A63B6">
        <w:rPr>
          <w:rFonts w:ascii="Arial" w:eastAsia="ＭＳ ゴシック" w:hAnsi="ＭＳ ゴシック" w:cs="Arial" w:hint="eastAsia"/>
          <w:sz w:val="24"/>
          <w:szCs w:val="24"/>
        </w:rPr>
        <w:t>品目】</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2"/>
        <w:gridCol w:w="7088"/>
      </w:tblGrid>
      <w:tr w:rsidR="00531A03" w:rsidRPr="00A639DF" w14:paraId="6051242C" w14:textId="77777777" w:rsidTr="006A79F1">
        <w:trPr>
          <w:trHeight w:val="614"/>
          <w:jc w:val="center"/>
        </w:trPr>
        <w:tc>
          <w:tcPr>
            <w:tcW w:w="2092" w:type="dxa"/>
            <w:shd w:val="clear" w:color="auto" w:fill="auto"/>
          </w:tcPr>
          <w:p w14:paraId="159A8432" w14:textId="77777777" w:rsidR="00531A03" w:rsidRPr="00A639DF" w:rsidRDefault="00531A03" w:rsidP="006A79F1">
            <w:pPr>
              <w:spacing w:line="28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z w:val="22"/>
                <w:szCs w:val="22"/>
              </w:rPr>
              <w:t>紙類</w:t>
            </w:r>
          </w:p>
        </w:tc>
        <w:tc>
          <w:tcPr>
            <w:tcW w:w="7088" w:type="dxa"/>
            <w:shd w:val="clear" w:color="auto" w:fill="auto"/>
          </w:tcPr>
          <w:p w14:paraId="63CE3BE4" w14:textId="77777777" w:rsidR="00531A03" w:rsidRPr="00A639DF" w:rsidRDefault="00531A03" w:rsidP="00B65747">
            <w:pPr>
              <w:pStyle w:val="af2"/>
              <w:wordWrap/>
              <w:autoSpaceDE/>
              <w:autoSpaceDN/>
              <w:snapToGrid w:val="0"/>
              <w:spacing w:line="25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pacing w:val="0"/>
                <w:sz w:val="22"/>
                <w:szCs w:val="22"/>
              </w:rPr>
              <w:t>・コピー用紙　・フォーム用紙　・</w:t>
            </w:r>
            <w:r>
              <w:rPr>
                <w:rFonts w:ascii="ＭＳ ゴシック" w:eastAsia="ＭＳ ゴシック" w:hAnsi="ＭＳ ゴシック" w:hint="eastAsia"/>
                <w:spacing w:val="0"/>
                <w:w w:val="78"/>
                <w:sz w:val="22"/>
                <w:szCs w:val="22"/>
                <w:fitText w:val="3300" w:id="-1313088000"/>
              </w:rPr>
              <w:t>インクジェットカラープリンター用塗工</w:t>
            </w:r>
            <w:r>
              <w:rPr>
                <w:rFonts w:ascii="ＭＳ ゴシック" w:eastAsia="ＭＳ ゴシック" w:hAnsi="ＭＳ ゴシック" w:hint="eastAsia"/>
                <w:spacing w:val="19"/>
                <w:w w:val="78"/>
                <w:sz w:val="22"/>
                <w:szCs w:val="22"/>
                <w:fitText w:val="3300" w:id="-1313088000"/>
              </w:rPr>
              <w:t>紙</w:t>
            </w:r>
          </w:p>
          <w:p w14:paraId="79DC8FD6" w14:textId="77777777" w:rsidR="00531A03" w:rsidRPr="00A639DF" w:rsidRDefault="00531A03" w:rsidP="00B65747">
            <w:pPr>
              <w:adjustRightInd w:val="0"/>
              <w:snapToGrid w:val="0"/>
              <w:spacing w:line="25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z w:val="22"/>
                <w:szCs w:val="22"/>
              </w:rPr>
              <w:t>・塗工されていない印刷用紙　・塗工されている印刷用紙</w:t>
            </w:r>
          </w:p>
          <w:p w14:paraId="1D87082B" w14:textId="77777777" w:rsidR="00531A03" w:rsidRPr="00A639DF" w:rsidRDefault="00531A03" w:rsidP="00B65747">
            <w:pPr>
              <w:adjustRightInd w:val="0"/>
              <w:snapToGrid w:val="0"/>
              <w:spacing w:line="25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z w:val="22"/>
                <w:szCs w:val="22"/>
              </w:rPr>
              <w:t>・トイレットペーパー　・ティッシュペーパー</w:t>
            </w:r>
          </w:p>
        </w:tc>
      </w:tr>
      <w:tr w:rsidR="00531A03" w:rsidRPr="00A639DF" w14:paraId="71DFBC29" w14:textId="77777777" w:rsidTr="006A79F1">
        <w:trPr>
          <w:jc w:val="center"/>
        </w:trPr>
        <w:tc>
          <w:tcPr>
            <w:tcW w:w="2092" w:type="dxa"/>
            <w:shd w:val="clear" w:color="auto" w:fill="auto"/>
          </w:tcPr>
          <w:p w14:paraId="23E5A1EC" w14:textId="77777777" w:rsidR="00531A03" w:rsidRPr="00A639DF" w:rsidRDefault="00531A03" w:rsidP="006A79F1">
            <w:pPr>
              <w:spacing w:line="28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z w:val="22"/>
                <w:szCs w:val="22"/>
              </w:rPr>
              <w:t>文具類</w:t>
            </w:r>
          </w:p>
        </w:tc>
        <w:tc>
          <w:tcPr>
            <w:tcW w:w="7088" w:type="dxa"/>
            <w:shd w:val="clear" w:color="auto" w:fill="auto"/>
          </w:tcPr>
          <w:p w14:paraId="3B81B0D4" w14:textId="77777777" w:rsidR="00531A03" w:rsidRPr="00A639DF" w:rsidRDefault="00531A03" w:rsidP="00B65747">
            <w:pPr>
              <w:adjustRightInd w:val="0"/>
              <w:snapToGrid w:val="0"/>
              <w:spacing w:line="25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z w:val="22"/>
                <w:szCs w:val="22"/>
              </w:rPr>
              <w:t>・シャープペンシル　・シャープペンシル替芯　・ボールペン</w:t>
            </w:r>
          </w:p>
          <w:p w14:paraId="7969838A" w14:textId="77777777" w:rsidR="00531A03" w:rsidRDefault="00531A03" w:rsidP="00B65747">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w:t>
            </w:r>
            <w:r>
              <w:rPr>
                <w:rFonts w:ascii="ＭＳ ゴシック" w:eastAsia="ＭＳ ゴシック" w:hAnsi="ＭＳ ゴシック" w:hint="eastAsia"/>
                <w:w w:val="78"/>
                <w:kern w:val="0"/>
                <w:sz w:val="22"/>
                <w:szCs w:val="22"/>
                <w:fitText w:val="1210" w:id="-1313087999"/>
              </w:rPr>
              <w:t>マーキングペ</w:t>
            </w:r>
            <w:r>
              <w:rPr>
                <w:rFonts w:ascii="ＭＳ ゴシック" w:eastAsia="ＭＳ ゴシック" w:hAnsi="ＭＳ ゴシック" w:hint="eastAsia"/>
                <w:spacing w:val="4"/>
                <w:w w:val="78"/>
                <w:kern w:val="0"/>
                <w:sz w:val="22"/>
                <w:szCs w:val="22"/>
                <w:fitText w:val="1210" w:id="-1313087999"/>
              </w:rPr>
              <w:t>ン</w:t>
            </w:r>
            <w:r w:rsidRPr="00A639DF">
              <w:rPr>
                <w:rFonts w:ascii="ＭＳ ゴシック" w:eastAsia="ＭＳ ゴシック" w:hAnsi="ＭＳ ゴシック" w:hint="eastAsia"/>
                <w:sz w:val="22"/>
                <w:szCs w:val="22"/>
              </w:rPr>
              <w:t xml:space="preserve">　・鉛筆　・</w:t>
            </w:r>
            <w:r w:rsidRPr="00531A03">
              <w:rPr>
                <w:rFonts w:ascii="ＭＳ ゴシック" w:eastAsia="ＭＳ ゴシック" w:hAnsi="ＭＳ ゴシック" w:hint="eastAsia"/>
                <w:w w:val="90"/>
                <w:kern w:val="0"/>
                <w:sz w:val="22"/>
                <w:szCs w:val="22"/>
                <w:fitText w:val="990" w:id="-1313087998"/>
              </w:rPr>
              <w:t>スタンプ台</w:t>
            </w:r>
            <w:r w:rsidRPr="00A639DF">
              <w:rPr>
                <w:rFonts w:ascii="ＭＳ ゴシック" w:eastAsia="ＭＳ ゴシック" w:hAnsi="ＭＳ ゴシック" w:hint="eastAsia"/>
                <w:sz w:val="22"/>
                <w:szCs w:val="22"/>
              </w:rPr>
              <w:t xml:space="preserve">　・朱肉　・</w:t>
            </w:r>
            <w:r w:rsidRPr="00531A03">
              <w:rPr>
                <w:rFonts w:ascii="ＭＳ ゴシック" w:eastAsia="ＭＳ ゴシック" w:hAnsi="ＭＳ ゴシック" w:hint="eastAsia"/>
                <w:w w:val="90"/>
                <w:kern w:val="0"/>
                <w:sz w:val="22"/>
                <w:szCs w:val="22"/>
                <w:fitText w:val="990" w:id="-1313087997"/>
              </w:rPr>
              <w:t>印章セット</w:t>
            </w:r>
            <w:r>
              <w:rPr>
                <w:rFonts w:ascii="ＭＳ ゴシック" w:eastAsia="ＭＳ ゴシック" w:hAnsi="ＭＳ ゴシック" w:hint="eastAsia"/>
                <w:kern w:val="0"/>
                <w:sz w:val="22"/>
                <w:szCs w:val="22"/>
              </w:rPr>
              <w:t xml:space="preserve">　</w:t>
            </w:r>
            <w:r w:rsidRPr="00A639DF">
              <w:rPr>
                <w:rFonts w:ascii="ＭＳ ゴシック" w:eastAsia="ＭＳ ゴシック" w:hAnsi="ＭＳ ゴシック" w:hint="eastAsia"/>
                <w:sz w:val="22"/>
                <w:szCs w:val="22"/>
              </w:rPr>
              <w:t>・印箱</w:t>
            </w:r>
          </w:p>
          <w:p w14:paraId="5FE82CC2" w14:textId="77777777" w:rsidR="00531A03" w:rsidRDefault="00531A03" w:rsidP="00B65747">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・公印　・ゴム印　・</w:t>
            </w:r>
            <w:r w:rsidRPr="00531A03">
              <w:rPr>
                <w:rFonts w:ascii="ＭＳ ゴシック" w:eastAsia="ＭＳ ゴシック" w:hAnsi="ＭＳ ゴシック" w:hint="eastAsia"/>
                <w:w w:val="90"/>
                <w:kern w:val="0"/>
                <w:sz w:val="22"/>
                <w:szCs w:val="22"/>
                <w:fitText w:val="990" w:id="-1313087996"/>
              </w:rPr>
              <w:t>回転ゴム印</w:t>
            </w:r>
            <w:r w:rsidRPr="00A639DF">
              <w:rPr>
                <w:rFonts w:ascii="ＭＳ ゴシック" w:eastAsia="ＭＳ ゴシック" w:hAnsi="ＭＳ ゴシック" w:hint="eastAsia"/>
                <w:sz w:val="22"/>
                <w:szCs w:val="22"/>
              </w:rPr>
              <w:t xml:space="preserve">　・定規　・トレー</w:t>
            </w:r>
            <w:r>
              <w:rPr>
                <w:rFonts w:ascii="ＭＳ ゴシック" w:eastAsia="ＭＳ ゴシック" w:hAnsi="ＭＳ ゴシック" w:hint="eastAsia"/>
                <w:sz w:val="22"/>
                <w:szCs w:val="22"/>
              </w:rPr>
              <w:t xml:space="preserve">　</w:t>
            </w:r>
            <w:r w:rsidRPr="00A639DF">
              <w:rPr>
                <w:rFonts w:ascii="ＭＳ ゴシック" w:eastAsia="ＭＳ ゴシック" w:hAnsi="ＭＳ ゴシック" w:hint="eastAsia"/>
                <w:sz w:val="22"/>
                <w:szCs w:val="22"/>
              </w:rPr>
              <w:t>・消しゴム</w:t>
            </w:r>
          </w:p>
          <w:p w14:paraId="6909F068" w14:textId="77777777" w:rsidR="00531A03" w:rsidRPr="00C834F5" w:rsidRDefault="00531A03" w:rsidP="00B65747">
            <w:pPr>
              <w:adjustRightInd w:val="0"/>
              <w:snapToGrid w:val="0"/>
              <w:spacing w:line="250" w:lineRule="exact"/>
              <w:rPr>
                <w:rFonts w:ascii="ＭＳ ゴシック" w:eastAsia="ＭＳ ゴシック" w:hAnsi="ＭＳ ゴシック"/>
                <w:spacing w:val="11"/>
                <w:w w:val="70"/>
                <w:kern w:val="0"/>
                <w:sz w:val="22"/>
                <w:szCs w:val="22"/>
              </w:rPr>
            </w:pPr>
            <w:r w:rsidRPr="00A639DF">
              <w:rPr>
                <w:rFonts w:ascii="ＭＳ ゴシック" w:eastAsia="ＭＳ ゴシック" w:hAnsi="ＭＳ ゴシック" w:hint="eastAsia"/>
                <w:sz w:val="22"/>
                <w:szCs w:val="22"/>
              </w:rPr>
              <w:t>・</w:t>
            </w:r>
            <w:r w:rsidRPr="00531A03">
              <w:rPr>
                <w:rFonts w:ascii="ＭＳ ゴシック" w:eastAsia="ＭＳ ゴシック" w:hAnsi="ＭＳ ゴシック" w:hint="eastAsia"/>
                <w:w w:val="72"/>
                <w:kern w:val="0"/>
                <w:sz w:val="22"/>
                <w:szCs w:val="22"/>
                <w:fitText w:val="1760" w:id="-1313087995"/>
              </w:rPr>
              <w:t>ステープラー（汎用型</w:t>
            </w:r>
            <w:r w:rsidRPr="00531A03">
              <w:rPr>
                <w:rFonts w:ascii="ＭＳ ゴシック" w:eastAsia="ＭＳ ゴシック" w:hAnsi="ＭＳ ゴシック" w:hint="eastAsia"/>
                <w:spacing w:val="8"/>
                <w:w w:val="72"/>
                <w:kern w:val="0"/>
                <w:sz w:val="22"/>
                <w:szCs w:val="22"/>
                <w:fitText w:val="1760" w:id="-1313087995"/>
              </w:rPr>
              <w:t>）</w:t>
            </w:r>
            <w:r w:rsidRPr="00A639DF">
              <w:rPr>
                <w:rFonts w:ascii="ＭＳ ゴシック" w:eastAsia="ＭＳ ゴシック" w:hAnsi="ＭＳ ゴシック" w:hint="eastAsia"/>
                <w:sz w:val="22"/>
                <w:szCs w:val="22"/>
              </w:rPr>
              <w:t xml:space="preserve">　・</w:t>
            </w:r>
            <w:r>
              <w:rPr>
                <w:rFonts w:ascii="ＭＳ ゴシック" w:eastAsia="ＭＳ ゴシック" w:hAnsi="ＭＳ ゴシック" w:hint="eastAsia"/>
                <w:w w:val="69"/>
                <w:kern w:val="0"/>
                <w:sz w:val="22"/>
                <w:szCs w:val="22"/>
                <w:fitText w:val="1980" w:id="-1313087994"/>
              </w:rPr>
              <w:t>ステープラー（汎用型以外</w:t>
            </w:r>
            <w:r>
              <w:rPr>
                <w:rFonts w:ascii="ＭＳ ゴシック" w:eastAsia="ＭＳ ゴシック" w:hAnsi="ＭＳ ゴシック" w:hint="eastAsia"/>
                <w:spacing w:val="3"/>
                <w:w w:val="69"/>
                <w:kern w:val="0"/>
                <w:sz w:val="22"/>
                <w:szCs w:val="22"/>
                <w:fitText w:val="1980" w:id="-1313087994"/>
              </w:rPr>
              <w:t>）</w:t>
            </w:r>
            <w:r>
              <w:rPr>
                <w:rFonts w:ascii="ＭＳ ゴシック" w:eastAsia="ＭＳ ゴシック" w:hAnsi="ＭＳ ゴシック" w:hint="eastAsia"/>
                <w:kern w:val="0"/>
                <w:sz w:val="22"/>
                <w:szCs w:val="22"/>
              </w:rPr>
              <w:t xml:space="preserve">　</w:t>
            </w:r>
            <w:r w:rsidRPr="00A639DF">
              <w:rPr>
                <w:rFonts w:ascii="ＭＳ ゴシック" w:eastAsia="ＭＳ ゴシック" w:hAnsi="ＭＳ ゴシック" w:hint="eastAsia"/>
                <w:sz w:val="22"/>
                <w:szCs w:val="22"/>
              </w:rPr>
              <w:t>・</w:t>
            </w:r>
            <w:r w:rsidRPr="00531A03">
              <w:rPr>
                <w:rFonts w:ascii="ＭＳ ゴシック" w:eastAsia="ＭＳ ゴシック" w:hAnsi="ＭＳ ゴシック" w:hint="eastAsia"/>
                <w:spacing w:val="1"/>
                <w:w w:val="70"/>
                <w:kern w:val="0"/>
                <w:sz w:val="22"/>
                <w:szCs w:val="22"/>
                <w:fitText w:val="1870" w:id="-1313087993"/>
              </w:rPr>
              <w:t>ステープラー針リムーバ</w:t>
            </w:r>
            <w:r w:rsidRPr="00531A03">
              <w:rPr>
                <w:rFonts w:ascii="ＭＳ ゴシック" w:eastAsia="ＭＳ ゴシック" w:hAnsi="ＭＳ ゴシック" w:hint="eastAsia"/>
                <w:w w:val="70"/>
                <w:kern w:val="0"/>
                <w:sz w:val="22"/>
                <w:szCs w:val="22"/>
                <w:fitText w:val="1870" w:id="-1313087993"/>
              </w:rPr>
              <w:t>ー</w:t>
            </w:r>
          </w:p>
          <w:p w14:paraId="3D58AF22" w14:textId="77777777" w:rsidR="00531A03" w:rsidRPr="00C834F5" w:rsidRDefault="00531A03" w:rsidP="00B65747">
            <w:pPr>
              <w:adjustRightInd w:val="0"/>
              <w:snapToGrid w:val="0"/>
              <w:spacing w:line="250" w:lineRule="exact"/>
              <w:rPr>
                <w:rFonts w:ascii="ＭＳ ゴシック" w:eastAsia="ＭＳ ゴシック" w:hAnsi="ＭＳ ゴシック"/>
                <w:w w:val="80"/>
                <w:kern w:val="0"/>
                <w:sz w:val="22"/>
                <w:szCs w:val="22"/>
              </w:rPr>
            </w:pPr>
            <w:r w:rsidRPr="00A639DF">
              <w:rPr>
                <w:rFonts w:ascii="ＭＳ ゴシック" w:eastAsia="ＭＳ ゴシック" w:hAnsi="ＭＳ ゴシック" w:hint="eastAsia"/>
                <w:sz w:val="22"/>
                <w:szCs w:val="22"/>
              </w:rPr>
              <w:t>・</w:t>
            </w:r>
            <w:r w:rsidRPr="00531A03">
              <w:rPr>
                <w:rFonts w:ascii="ＭＳ ゴシック" w:eastAsia="ＭＳ ゴシック" w:hAnsi="ＭＳ ゴシック" w:hint="eastAsia"/>
                <w:spacing w:val="2"/>
                <w:w w:val="90"/>
                <w:kern w:val="0"/>
                <w:sz w:val="22"/>
                <w:szCs w:val="22"/>
                <w:fitText w:val="2200" w:id="-1313087992"/>
              </w:rPr>
              <w:t>連射式クリップ（本体</w:t>
            </w:r>
            <w:r w:rsidRPr="00531A03">
              <w:rPr>
                <w:rFonts w:ascii="ＭＳ ゴシック" w:eastAsia="ＭＳ ゴシック" w:hAnsi="ＭＳ ゴシック" w:hint="eastAsia"/>
                <w:spacing w:val="-9"/>
                <w:w w:val="90"/>
                <w:kern w:val="0"/>
                <w:sz w:val="22"/>
                <w:szCs w:val="22"/>
                <w:fitText w:val="2200" w:id="-1313087992"/>
              </w:rPr>
              <w:t>）</w:t>
            </w:r>
            <w:r w:rsidRPr="00A639DF">
              <w:rPr>
                <w:rFonts w:ascii="ＭＳ ゴシック" w:eastAsia="ＭＳ ゴシック" w:hAnsi="ＭＳ ゴシック" w:hint="eastAsia"/>
                <w:kern w:val="0"/>
                <w:sz w:val="22"/>
                <w:szCs w:val="22"/>
              </w:rPr>
              <w:t xml:space="preserve">　</w:t>
            </w:r>
            <w:r w:rsidRPr="00A639DF">
              <w:rPr>
                <w:rFonts w:ascii="ＭＳ ゴシック" w:eastAsia="ＭＳ ゴシック" w:hAnsi="ＭＳ ゴシック" w:hint="eastAsia"/>
                <w:sz w:val="22"/>
                <w:szCs w:val="22"/>
              </w:rPr>
              <w:t>・</w:t>
            </w:r>
            <w:r w:rsidRPr="00531A03">
              <w:rPr>
                <w:rFonts w:ascii="ＭＳ ゴシック" w:eastAsia="ＭＳ ゴシック" w:hAnsi="ＭＳ ゴシック" w:hint="eastAsia"/>
                <w:spacing w:val="1"/>
                <w:w w:val="72"/>
                <w:kern w:val="0"/>
                <w:sz w:val="22"/>
                <w:szCs w:val="22"/>
                <w:fitText w:val="1760" w:id="-1313087991"/>
              </w:rPr>
              <w:t>事務用修正具（テープ</w:t>
            </w:r>
            <w:r w:rsidRPr="00531A03">
              <w:rPr>
                <w:rFonts w:ascii="ＭＳ ゴシック" w:eastAsia="ＭＳ ゴシック" w:hAnsi="ＭＳ ゴシック" w:hint="eastAsia"/>
                <w:spacing w:val="-1"/>
                <w:w w:val="72"/>
                <w:kern w:val="0"/>
                <w:sz w:val="22"/>
                <w:szCs w:val="22"/>
                <w:fitText w:val="1760" w:id="-1313087991"/>
              </w:rPr>
              <w:t>）</w:t>
            </w:r>
            <w:r>
              <w:rPr>
                <w:rFonts w:ascii="ＭＳ ゴシック" w:eastAsia="ＭＳ ゴシック" w:hAnsi="ＭＳ ゴシック" w:hint="eastAsia"/>
                <w:kern w:val="0"/>
                <w:sz w:val="22"/>
                <w:szCs w:val="22"/>
              </w:rPr>
              <w:t xml:space="preserve">　</w:t>
            </w:r>
            <w:r w:rsidRPr="00A639DF">
              <w:rPr>
                <w:rFonts w:ascii="ＭＳ ゴシック" w:eastAsia="ＭＳ ゴシック" w:hAnsi="ＭＳ ゴシック" w:hint="eastAsia"/>
                <w:sz w:val="22"/>
                <w:szCs w:val="22"/>
              </w:rPr>
              <w:t>・</w:t>
            </w:r>
            <w:r w:rsidRPr="00531A03">
              <w:rPr>
                <w:rFonts w:ascii="ＭＳ ゴシック" w:eastAsia="ＭＳ ゴシック" w:hAnsi="ＭＳ ゴシック" w:hint="eastAsia"/>
                <w:w w:val="80"/>
                <w:kern w:val="0"/>
                <w:sz w:val="22"/>
                <w:szCs w:val="22"/>
                <w:fitText w:val="1760" w:id="-1313087990"/>
              </w:rPr>
              <w:t>事務用修正具（液状）</w:t>
            </w:r>
          </w:p>
          <w:p w14:paraId="0E436DAB" w14:textId="77777777" w:rsidR="00531A03" w:rsidRPr="00C834F5" w:rsidRDefault="00531A03" w:rsidP="00B65747">
            <w:pPr>
              <w:adjustRightInd w:val="0"/>
              <w:snapToGrid w:val="0"/>
              <w:spacing w:line="250" w:lineRule="exact"/>
              <w:rPr>
                <w:rFonts w:ascii="ＭＳ ゴシック" w:eastAsia="ＭＳ ゴシック" w:hAnsi="ＭＳ ゴシック"/>
                <w:spacing w:val="6"/>
                <w:w w:val="68"/>
                <w:kern w:val="0"/>
                <w:sz w:val="22"/>
                <w:szCs w:val="22"/>
              </w:rPr>
            </w:pPr>
            <w:r w:rsidRPr="00A639DF">
              <w:rPr>
                <w:rFonts w:ascii="ＭＳ ゴシック" w:eastAsia="ＭＳ ゴシック" w:hAnsi="ＭＳ ゴシック" w:hint="eastAsia"/>
                <w:sz w:val="22"/>
                <w:szCs w:val="22"/>
              </w:rPr>
              <w:t>・</w:t>
            </w:r>
            <w:r w:rsidRPr="00531A03">
              <w:rPr>
                <w:rFonts w:ascii="ＭＳ ゴシック" w:eastAsia="ＭＳ ゴシック" w:hAnsi="ＭＳ ゴシック" w:hint="eastAsia"/>
                <w:w w:val="71"/>
                <w:kern w:val="0"/>
                <w:sz w:val="22"/>
                <w:szCs w:val="22"/>
                <w:fitText w:val="1100" w:id="-1313087989"/>
              </w:rPr>
              <w:t>クラフトテープ</w:t>
            </w:r>
            <w:r w:rsidRPr="00A639DF">
              <w:rPr>
                <w:rFonts w:ascii="ＭＳ ゴシック" w:eastAsia="ＭＳ ゴシック" w:hAnsi="ＭＳ ゴシック" w:hint="eastAsia"/>
                <w:sz w:val="22"/>
                <w:szCs w:val="22"/>
              </w:rPr>
              <w:t xml:space="preserve">　・</w:t>
            </w:r>
            <w:r w:rsidRPr="00531A03">
              <w:rPr>
                <w:rFonts w:ascii="ＭＳ ゴシック" w:eastAsia="ＭＳ ゴシック" w:hAnsi="ＭＳ ゴシック" w:hint="eastAsia"/>
                <w:w w:val="62"/>
                <w:kern w:val="0"/>
                <w:sz w:val="22"/>
                <w:szCs w:val="22"/>
                <w:fitText w:val="3410" w:id="-1313087988"/>
              </w:rPr>
              <w:t>布粘着テープ（プラスチック製クロステープを含む。）</w:t>
            </w:r>
            <w:r>
              <w:rPr>
                <w:rFonts w:ascii="ＭＳ ゴシック" w:eastAsia="ＭＳ ゴシック" w:hAnsi="ＭＳ ゴシック" w:hint="eastAsia"/>
                <w:kern w:val="0"/>
                <w:sz w:val="22"/>
                <w:szCs w:val="22"/>
              </w:rPr>
              <w:t xml:space="preserve">　</w:t>
            </w:r>
            <w:r w:rsidRPr="00A639DF">
              <w:rPr>
                <w:rFonts w:ascii="ＭＳ ゴシック" w:eastAsia="ＭＳ ゴシック" w:hAnsi="ＭＳ ゴシック" w:hint="eastAsia"/>
                <w:sz w:val="22"/>
                <w:szCs w:val="22"/>
              </w:rPr>
              <w:t>・</w:t>
            </w:r>
            <w:r>
              <w:rPr>
                <w:rFonts w:ascii="ＭＳ ゴシック" w:eastAsia="ＭＳ ゴシック" w:hAnsi="ＭＳ ゴシック" w:hint="eastAsia"/>
                <w:w w:val="68"/>
                <w:kern w:val="0"/>
                <w:sz w:val="22"/>
                <w:szCs w:val="22"/>
                <w:fitText w:val="1211" w:id="-1313087987"/>
              </w:rPr>
              <w:t>両面粘着紙テー</w:t>
            </w:r>
            <w:r>
              <w:rPr>
                <w:rFonts w:ascii="ＭＳ ゴシック" w:eastAsia="ＭＳ ゴシック" w:hAnsi="ＭＳ ゴシック" w:hint="eastAsia"/>
                <w:spacing w:val="7"/>
                <w:w w:val="68"/>
                <w:kern w:val="0"/>
                <w:sz w:val="22"/>
                <w:szCs w:val="22"/>
                <w:fitText w:val="1211" w:id="-1313087987"/>
              </w:rPr>
              <w:t>プ</w:t>
            </w:r>
          </w:p>
          <w:p w14:paraId="4BD2E315" w14:textId="77777777" w:rsidR="00531A03" w:rsidRPr="00C834F5" w:rsidRDefault="00531A03" w:rsidP="00B65747">
            <w:pPr>
              <w:adjustRightInd w:val="0"/>
              <w:snapToGrid w:val="0"/>
              <w:spacing w:line="250" w:lineRule="exact"/>
              <w:rPr>
                <w:rFonts w:ascii="ＭＳ ゴシック" w:eastAsia="ＭＳ ゴシック" w:hAnsi="ＭＳ ゴシック"/>
                <w:w w:val="85"/>
                <w:kern w:val="0"/>
                <w:sz w:val="22"/>
                <w:szCs w:val="22"/>
              </w:rPr>
            </w:pPr>
            <w:r w:rsidRPr="00A639DF">
              <w:rPr>
                <w:rFonts w:ascii="ＭＳ ゴシック" w:eastAsia="ＭＳ ゴシック" w:hAnsi="ＭＳ ゴシック" w:hint="eastAsia"/>
                <w:sz w:val="22"/>
                <w:szCs w:val="22"/>
              </w:rPr>
              <w:t>・製本テープ　・</w:t>
            </w:r>
            <w:r>
              <w:rPr>
                <w:rFonts w:ascii="ＭＳ ゴシック" w:eastAsia="ＭＳ ゴシック" w:hAnsi="ＭＳ ゴシック" w:hint="eastAsia"/>
                <w:spacing w:val="3"/>
                <w:w w:val="85"/>
                <w:kern w:val="0"/>
                <w:sz w:val="22"/>
                <w:szCs w:val="22"/>
                <w:fitText w:val="1320" w:id="-1313087986"/>
              </w:rPr>
              <w:t>ブックスタン</w:t>
            </w:r>
            <w:r>
              <w:rPr>
                <w:rFonts w:ascii="ＭＳ ゴシック" w:eastAsia="ＭＳ ゴシック" w:hAnsi="ＭＳ ゴシック" w:hint="eastAsia"/>
                <w:spacing w:val="-9"/>
                <w:w w:val="85"/>
                <w:kern w:val="0"/>
                <w:sz w:val="22"/>
                <w:szCs w:val="22"/>
                <w:fitText w:val="1320" w:id="-1313087986"/>
              </w:rPr>
              <w:t>ド</w:t>
            </w:r>
            <w:r w:rsidRPr="00A639DF">
              <w:rPr>
                <w:rFonts w:ascii="ＭＳ ゴシック" w:eastAsia="ＭＳ ゴシック" w:hAnsi="ＭＳ ゴシック" w:hint="eastAsia"/>
                <w:sz w:val="22"/>
                <w:szCs w:val="22"/>
              </w:rPr>
              <w:t xml:space="preserve">　・</w:t>
            </w:r>
            <w:r w:rsidRPr="00531A03">
              <w:rPr>
                <w:rFonts w:ascii="ＭＳ ゴシック" w:eastAsia="ＭＳ ゴシック" w:hAnsi="ＭＳ ゴシック" w:hint="eastAsia"/>
                <w:w w:val="83"/>
                <w:kern w:val="0"/>
                <w:sz w:val="22"/>
                <w:szCs w:val="22"/>
                <w:fitText w:val="1100" w:id="-1313087985"/>
              </w:rPr>
              <w:t>ペンスタン</w:t>
            </w:r>
            <w:r w:rsidRPr="00531A03">
              <w:rPr>
                <w:rFonts w:ascii="ＭＳ ゴシック" w:eastAsia="ＭＳ ゴシック" w:hAnsi="ＭＳ ゴシック" w:hint="eastAsia"/>
                <w:spacing w:val="2"/>
                <w:w w:val="83"/>
                <w:kern w:val="0"/>
                <w:sz w:val="22"/>
                <w:szCs w:val="22"/>
                <w:fitText w:val="1100" w:id="-1313087985"/>
              </w:rPr>
              <w:t>ド</w:t>
            </w:r>
            <w:r w:rsidRPr="00A639DF">
              <w:rPr>
                <w:rFonts w:ascii="ＭＳ ゴシック" w:eastAsia="ＭＳ ゴシック" w:hAnsi="ＭＳ ゴシック" w:hint="eastAsia"/>
                <w:sz w:val="22"/>
                <w:szCs w:val="22"/>
              </w:rPr>
              <w:t xml:space="preserve">　・</w:t>
            </w:r>
            <w:r w:rsidRPr="00531A03">
              <w:rPr>
                <w:rFonts w:ascii="ＭＳ ゴシック" w:eastAsia="ＭＳ ゴシック" w:hAnsi="ＭＳ ゴシック" w:hint="eastAsia"/>
                <w:w w:val="85"/>
                <w:kern w:val="0"/>
                <w:sz w:val="22"/>
                <w:szCs w:val="22"/>
                <w:fitText w:val="1311" w:id="-1313087984"/>
              </w:rPr>
              <w:t>クリップケース</w:t>
            </w:r>
          </w:p>
          <w:p w14:paraId="745E6BAD" w14:textId="77777777" w:rsidR="00531A03" w:rsidRPr="00C834F5" w:rsidRDefault="00531A03" w:rsidP="00B65747">
            <w:pPr>
              <w:adjustRightInd w:val="0"/>
              <w:snapToGrid w:val="0"/>
              <w:spacing w:line="250" w:lineRule="exact"/>
              <w:rPr>
                <w:rFonts w:ascii="ＭＳ ゴシック" w:eastAsia="ＭＳ ゴシック" w:hAnsi="ＭＳ ゴシック"/>
                <w:w w:val="85"/>
                <w:kern w:val="0"/>
                <w:sz w:val="22"/>
                <w:szCs w:val="22"/>
              </w:rPr>
            </w:pPr>
            <w:r w:rsidRPr="00A639DF">
              <w:rPr>
                <w:rFonts w:ascii="ＭＳ ゴシック" w:eastAsia="ＭＳ ゴシック" w:hAnsi="ＭＳ ゴシック" w:hint="eastAsia"/>
                <w:sz w:val="22"/>
                <w:szCs w:val="22"/>
              </w:rPr>
              <w:t>・はさみ　・</w:t>
            </w:r>
            <w:r>
              <w:rPr>
                <w:rFonts w:ascii="ＭＳ ゴシック" w:eastAsia="ＭＳ ゴシック" w:hAnsi="ＭＳ ゴシック" w:hint="eastAsia"/>
                <w:w w:val="87"/>
                <w:kern w:val="0"/>
                <w:sz w:val="22"/>
                <w:szCs w:val="22"/>
                <w:fitText w:val="1540" w:id="-1313088000"/>
              </w:rPr>
              <w:t>マグネット（玉</w:t>
            </w:r>
            <w:r>
              <w:rPr>
                <w:rFonts w:ascii="ＭＳ ゴシック" w:eastAsia="ＭＳ ゴシック" w:hAnsi="ＭＳ ゴシック" w:hint="eastAsia"/>
                <w:spacing w:val="4"/>
                <w:w w:val="87"/>
                <w:kern w:val="0"/>
                <w:sz w:val="22"/>
                <w:szCs w:val="22"/>
                <w:fitText w:val="1540" w:id="-1313088000"/>
              </w:rPr>
              <w:t>）</w:t>
            </w:r>
            <w:r w:rsidRPr="00A639DF">
              <w:rPr>
                <w:rFonts w:ascii="ＭＳ ゴシック" w:eastAsia="ＭＳ ゴシック" w:hAnsi="ＭＳ ゴシック" w:hint="eastAsia"/>
                <w:sz w:val="22"/>
                <w:szCs w:val="22"/>
              </w:rPr>
              <w:t xml:space="preserve">　・</w:t>
            </w:r>
            <w:r w:rsidRPr="00531A03">
              <w:rPr>
                <w:rFonts w:ascii="ＭＳ ゴシック" w:eastAsia="ＭＳ ゴシック" w:hAnsi="ＭＳ ゴシック" w:hint="eastAsia"/>
                <w:spacing w:val="1"/>
                <w:w w:val="66"/>
                <w:kern w:val="0"/>
                <w:sz w:val="22"/>
                <w:szCs w:val="22"/>
                <w:fitText w:val="1320" w:id="-1313087999"/>
              </w:rPr>
              <w:t>マグネット（バー</w:t>
            </w:r>
            <w:r w:rsidRPr="00531A03">
              <w:rPr>
                <w:rFonts w:ascii="ＭＳ ゴシック" w:eastAsia="ＭＳ ゴシック" w:hAnsi="ＭＳ ゴシック" w:hint="eastAsia"/>
                <w:spacing w:val="-1"/>
                <w:w w:val="66"/>
                <w:kern w:val="0"/>
                <w:sz w:val="22"/>
                <w:szCs w:val="22"/>
                <w:fitText w:val="1320" w:id="-1313087999"/>
              </w:rPr>
              <w:t>）</w:t>
            </w:r>
            <w:r w:rsidRPr="00A639DF">
              <w:rPr>
                <w:rFonts w:ascii="ＭＳ ゴシック" w:eastAsia="ＭＳ ゴシック" w:hAnsi="ＭＳ ゴシック" w:hint="eastAsia"/>
                <w:sz w:val="22"/>
                <w:szCs w:val="22"/>
              </w:rPr>
              <w:t xml:space="preserve">　・</w:t>
            </w:r>
            <w:r w:rsidRPr="00531A03">
              <w:rPr>
                <w:rFonts w:ascii="ＭＳ ゴシック" w:eastAsia="ＭＳ ゴシック" w:hAnsi="ＭＳ ゴシック" w:hint="eastAsia"/>
                <w:w w:val="85"/>
                <w:kern w:val="0"/>
                <w:sz w:val="22"/>
                <w:szCs w:val="22"/>
                <w:fitText w:val="1311" w:id="-1313087998"/>
              </w:rPr>
              <w:t>テープカッター</w:t>
            </w:r>
          </w:p>
          <w:p w14:paraId="6555BDE3" w14:textId="77777777" w:rsidR="00531A03" w:rsidRPr="00C834F5" w:rsidRDefault="00531A03" w:rsidP="00B65747">
            <w:pPr>
              <w:adjustRightInd w:val="0"/>
              <w:snapToGrid w:val="0"/>
              <w:spacing w:line="250" w:lineRule="exact"/>
              <w:rPr>
                <w:rFonts w:ascii="ＭＳ ゴシック" w:eastAsia="ＭＳ ゴシック" w:hAnsi="ＭＳ ゴシック"/>
                <w:spacing w:val="2"/>
                <w:w w:val="81"/>
                <w:kern w:val="0"/>
                <w:sz w:val="22"/>
                <w:szCs w:val="22"/>
              </w:rPr>
            </w:pPr>
            <w:r w:rsidRPr="00A639DF">
              <w:rPr>
                <w:rFonts w:ascii="ＭＳ ゴシック" w:eastAsia="ＭＳ ゴシック" w:hAnsi="ＭＳ ゴシック" w:hint="eastAsia"/>
                <w:sz w:val="22"/>
                <w:szCs w:val="22"/>
              </w:rPr>
              <w:t>・</w:t>
            </w:r>
            <w:r w:rsidRPr="00531A03">
              <w:rPr>
                <w:rFonts w:ascii="ＭＳ ゴシック" w:eastAsia="ＭＳ ゴシック" w:hAnsi="ＭＳ ゴシック" w:hint="eastAsia"/>
                <w:w w:val="85"/>
                <w:kern w:val="0"/>
                <w:sz w:val="22"/>
                <w:szCs w:val="22"/>
                <w:fitText w:val="1320" w:id="-1313087997"/>
              </w:rPr>
              <w:t>パンチ（手動</w:t>
            </w:r>
            <w:r w:rsidRPr="00531A03">
              <w:rPr>
                <w:rFonts w:ascii="ＭＳ ゴシック" w:eastAsia="ＭＳ ゴシック" w:hAnsi="ＭＳ ゴシック" w:hint="eastAsia"/>
                <w:spacing w:val="5"/>
                <w:w w:val="85"/>
                <w:kern w:val="0"/>
                <w:sz w:val="22"/>
                <w:szCs w:val="22"/>
                <w:fitText w:val="1320" w:id="-1313087997"/>
              </w:rPr>
              <w:t>）</w:t>
            </w:r>
            <w:r w:rsidRPr="00A639DF">
              <w:rPr>
                <w:rFonts w:ascii="ＭＳ ゴシック" w:eastAsia="ＭＳ ゴシック" w:hAnsi="ＭＳ ゴシック" w:hint="eastAsia"/>
                <w:sz w:val="22"/>
                <w:szCs w:val="22"/>
              </w:rPr>
              <w:t xml:space="preserve">　・</w:t>
            </w:r>
            <w:r w:rsidRPr="00531A03">
              <w:rPr>
                <w:rFonts w:ascii="ＭＳ ゴシック" w:eastAsia="ＭＳ ゴシック" w:hAnsi="ＭＳ ゴシック" w:hint="eastAsia"/>
                <w:w w:val="60"/>
                <w:kern w:val="0"/>
                <w:sz w:val="22"/>
                <w:szCs w:val="22"/>
                <w:fitText w:val="2640" w:id="-1313087996"/>
              </w:rPr>
              <w:t>モルトケース（紙めくり用スポンジケース）</w:t>
            </w:r>
            <w:r w:rsidRPr="00A639DF">
              <w:rPr>
                <w:rFonts w:ascii="ＭＳ ゴシック" w:eastAsia="ＭＳ ゴシック" w:hAnsi="ＭＳ ゴシック" w:hint="eastAsia"/>
                <w:kern w:val="0"/>
                <w:sz w:val="22"/>
                <w:szCs w:val="22"/>
              </w:rPr>
              <w:t xml:space="preserve">　</w:t>
            </w:r>
            <w:r w:rsidRPr="00A639DF">
              <w:rPr>
                <w:rFonts w:ascii="ＭＳ ゴシック" w:eastAsia="ＭＳ ゴシック" w:hAnsi="ＭＳ ゴシック" w:hint="eastAsia"/>
                <w:sz w:val="22"/>
                <w:szCs w:val="22"/>
              </w:rPr>
              <w:t>・</w:t>
            </w:r>
            <w:r w:rsidRPr="00531A03">
              <w:rPr>
                <w:rFonts w:ascii="ＭＳ ゴシック" w:eastAsia="ＭＳ ゴシック" w:hAnsi="ＭＳ ゴシック" w:hint="eastAsia"/>
                <w:w w:val="81"/>
                <w:kern w:val="0"/>
                <w:sz w:val="22"/>
                <w:szCs w:val="22"/>
                <w:fitText w:val="1426" w:id="-1313087995"/>
              </w:rPr>
              <w:t>紙めくりクリーム</w:t>
            </w:r>
          </w:p>
          <w:p w14:paraId="256298FD" w14:textId="77777777" w:rsidR="00531A03" w:rsidRPr="00137CCA" w:rsidRDefault="00531A03" w:rsidP="00B65747">
            <w:pPr>
              <w:adjustRightInd w:val="0"/>
              <w:snapToGrid w:val="0"/>
              <w:spacing w:line="250" w:lineRule="exact"/>
              <w:rPr>
                <w:rFonts w:ascii="ＭＳ ゴシック" w:eastAsia="ＭＳ ゴシック" w:hAnsi="ＭＳ ゴシック"/>
                <w:spacing w:val="-4"/>
                <w:w w:val="61"/>
                <w:kern w:val="0"/>
                <w:sz w:val="22"/>
                <w:szCs w:val="22"/>
              </w:rPr>
            </w:pPr>
            <w:r w:rsidRPr="00A639DF">
              <w:rPr>
                <w:rFonts w:ascii="ＭＳ ゴシック" w:eastAsia="ＭＳ ゴシック" w:hAnsi="ＭＳ ゴシック" w:hint="eastAsia"/>
                <w:sz w:val="22"/>
                <w:szCs w:val="22"/>
              </w:rPr>
              <w:t>・</w:t>
            </w:r>
            <w:r w:rsidRPr="00531A03">
              <w:rPr>
                <w:rFonts w:ascii="ＭＳ ゴシック" w:eastAsia="ＭＳ ゴシック" w:hAnsi="ＭＳ ゴシック" w:hint="eastAsia"/>
                <w:spacing w:val="1"/>
                <w:w w:val="85"/>
                <w:kern w:val="0"/>
                <w:sz w:val="22"/>
                <w:szCs w:val="22"/>
                <w:fitText w:val="1320" w:id="-1313087994"/>
              </w:rPr>
              <w:t>鉛筆削（手動</w:t>
            </w:r>
            <w:r w:rsidRPr="00531A03">
              <w:rPr>
                <w:rFonts w:ascii="ＭＳ ゴシック" w:eastAsia="ＭＳ ゴシック" w:hAnsi="ＭＳ ゴシック" w:hint="eastAsia"/>
                <w:w w:val="85"/>
                <w:kern w:val="0"/>
                <w:sz w:val="22"/>
                <w:szCs w:val="22"/>
                <w:fitText w:val="1320" w:id="-1313087994"/>
              </w:rPr>
              <w:t>）</w:t>
            </w:r>
            <w:r w:rsidRPr="00A639DF">
              <w:rPr>
                <w:rFonts w:ascii="ＭＳ ゴシック" w:eastAsia="ＭＳ ゴシック" w:hAnsi="ＭＳ ゴシック" w:hint="eastAsia"/>
                <w:sz w:val="22"/>
                <w:szCs w:val="22"/>
              </w:rPr>
              <w:t xml:space="preserve">　・</w:t>
            </w:r>
            <w:r>
              <w:rPr>
                <w:rFonts w:ascii="ＭＳ ゴシック" w:eastAsia="ＭＳ ゴシック" w:hAnsi="ＭＳ ゴシック" w:hint="eastAsia"/>
                <w:w w:val="68"/>
                <w:kern w:val="0"/>
                <w:sz w:val="22"/>
                <w:szCs w:val="22"/>
                <w:fitText w:val="2420" w:id="-1313087993"/>
              </w:rPr>
              <w:t>ＯＡクリーナー（ウエットタイプ</w:t>
            </w:r>
            <w:r>
              <w:rPr>
                <w:rFonts w:ascii="ＭＳ ゴシック" w:eastAsia="ＭＳ ゴシック" w:hAnsi="ＭＳ ゴシック" w:hint="eastAsia"/>
                <w:spacing w:val="13"/>
                <w:w w:val="68"/>
                <w:kern w:val="0"/>
                <w:sz w:val="22"/>
                <w:szCs w:val="22"/>
                <w:fitText w:val="2420" w:id="-1313087993"/>
              </w:rPr>
              <w:t>）</w:t>
            </w:r>
            <w:r w:rsidRPr="00A639DF">
              <w:rPr>
                <w:rFonts w:ascii="ＭＳ ゴシック" w:eastAsia="ＭＳ ゴシック" w:hAnsi="ＭＳ ゴシック" w:hint="eastAsia"/>
                <w:sz w:val="22"/>
                <w:szCs w:val="22"/>
              </w:rPr>
              <w:t xml:space="preserve">　・</w:t>
            </w:r>
            <w:r>
              <w:rPr>
                <w:rFonts w:ascii="ＭＳ ゴシック" w:eastAsia="ＭＳ ゴシック" w:hAnsi="ＭＳ ゴシック" w:hint="eastAsia"/>
                <w:w w:val="69"/>
                <w:kern w:val="0"/>
                <w:sz w:val="22"/>
                <w:szCs w:val="22"/>
                <w:fitText w:val="1980" w:id="-1313087992"/>
              </w:rPr>
              <w:t>ＯＡクリーナー（液タイプ</w:t>
            </w:r>
            <w:r>
              <w:rPr>
                <w:rFonts w:ascii="ＭＳ ゴシック" w:eastAsia="ＭＳ ゴシック" w:hAnsi="ＭＳ ゴシック" w:hint="eastAsia"/>
                <w:spacing w:val="3"/>
                <w:w w:val="69"/>
                <w:kern w:val="0"/>
                <w:sz w:val="22"/>
                <w:szCs w:val="22"/>
                <w:fitText w:val="1980" w:id="-1313087992"/>
              </w:rPr>
              <w:t>）</w:t>
            </w:r>
          </w:p>
          <w:p w14:paraId="5293EE7C" w14:textId="77777777" w:rsidR="00531A03" w:rsidRPr="00137CCA" w:rsidRDefault="00531A03" w:rsidP="00B65747">
            <w:pPr>
              <w:adjustRightInd w:val="0"/>
              <w:snapToGrid w:val="0"/>
              <w:spacing w:line="250" w:lineRule="exact"/>
              <w:rPr>
                <w:rFonts w:ascii="ＭＳ ゴシック" w:eastAsia="ＭＳ ゴシック" w:hAnsi="ＭＳ ゴシック"/>
                <w:w w:val="83"/>
                <w:kern w:val="0"/>
                <w:sz w:val="22"/>
                <w:szCs w:val="22"/>
              </w:rPr>
            </w:pPr>
            <w:r w:rsidRPr="00A639DF">
              <w:rPr>
                <w:rFonts w:ascii="ＭＳ ゴシック" w:eastAsia="ＭＳ ゴシック" w:hAnsi="ＭＳ ゴシック" w:hint="eastAsia"/>
                <w:sz w:val="22"/>
                <w:szCs w:val="22"/>
              </w:rPr>
              <w:t>・</w:t>
            </w:r>
            <w:r w:rsidRPr="00531A03">
              <w:rPr>
                <w:rFonts w:ascii="ＭＳ ゴシック" w:eastAsia="ＭＳ ゴシック" w:hAnsi="ＭＳ ゴシック" w:hint="eastAsia"/>
                <w:spacing w:val="1"/>
                <w:w w:val="85"/>
                <w:kern w:val="0"/>
                <w:sz w:val="22"/>
                <w:szCs w:val="22"/>
                <w:fitText w:val="1320" w:id="-1313087991"/>
              </w:rPr>
              <w:t>ダストブロワ</w:t>
            </w:r>
            <w:r w:rsidRPr="00531A03">
              <w:rPr>
                <w:rFonts w:ascii="ＭＳ ゴシック" w:eastAsia="ＭＳ ゴシック" w:hAnsi="ＭＳ ゴシック" w:hint="eastAsia"/>
                <w:w w:val="85"/>
                <w:kern w:val="0"/>
                <w:sz w:val="22"/>
                <w:szCs w:val="22"/>
                <w:fitText w:val="1320" w:id="-1313087991"/>
              </w:rPr>
              <w:t>ー</w:t>
            </w:r>
            <w:r w:rsidRPr="00A639DF">
              <w:rPr>
                <w:rFonts w:ascii="ＭＳ ゴシック" w:eastAsia="ＭＳ ゴシック" w:hAnsi="ＭＳ ゴシック" w:hint="eastAsia"/>
                <w:sz w:val="22"/>
                <w:szCs w:val="22"/>
              </w:rPr>
              <w:t xml:space="preserve">　・</w:t>
            </w:r>
            <w:r w:rsidRPr="00531A03">
              <w:rPr>
                <w:rFonts w:ascii="ＭＳ ゴシック" w:eastAsia="ＭＳ ゴシック" w:hAnsi="ＭＳ ゴシック" w:hint="eastAsia"/>
                <w:w w:val="83"/>
                <w:kern w:val="0"/>
                <w:sz w:val="22"/>
                <w:szCs w:val="22"/>
                <w:fitText w:val="1100" w:id="-1313087990"/>
              </w:rPr>
              <w:t>レターケース</w:t>
            </w:r>
            <w:r>
              <w:rPr>
                <w:rFonts w:ascii="ＭＳ ゴシック" w:eastAsia="ＭＳ ゴシック" w:hAnsi="ＭＳ ゴシック" w:hint="eastAsia"/>
                <w:sz w:val="22"/>
                <w:szCs w:val="22"/>
              </w:rPr>
              <w:t xml:space="preserve">　</w:t>
            </w:r>
            <w:r w:rsidRPr="00A639DF">
              <w:rPr>
                <w:rFonts w:ascii="ＭＳ ゴシック" w:eastAsia="ＭＳ ゴシック" w:hAnsi="ＭＳ ゴシック" w:hint="eastAsia"/>
                <w:sz w:val="22"/>
                <w:szCs w:val="22"/>
              </w:rPr>
              <w:t>・</w:t>
            </w:r>
            <w:r w:rsidRPr="00531A03">
              <w:rPr>
                <w:rFonts w:ascii="ＭＳ ゴシック" w:eastAsia="ＭＳ ゴシック" w:hAnsi="ＭＳ ゴシック" w:hint="eastAsia"/>
                <w:spacing w:val="1"/>
                <w:w w:val="85"/>
                <w:kern w:val="0"/>
                <w:sz w:val="22"/>
                <w:szCs w:val="22"/>
                <w:fitText w:val="1320" w:id="-1313087989"/>
              </w:rPr>
              <w:t>メディアケー</w:t>
            </w:r>
            <w:r w:rsidRPr="00531A03">
              <w:rPr>
                <w:rFonts w:ascii="ＭＳ ゴシック" w:eastAsia="ＭＳ ゴシック" w:hAnsi="ＭＳ ゴシック" w:hint="eastAsia"/>
                <w:w w:val="85"/>
                <w:kern w:val="0"/>
                <w:sz w:val="22"/>
                <w:szCs w:val="22"/>
                <w:fitText w:val="1320" w:id="-1313087989"/>
              </w:rPr>
              <w:t>ス</w:t>
            </w:r>
            <w:r>
              <w:rPr>
                <w:rFonts w:ascii="ＭＳ ゴシック" w:eastAsia="ＭＳ ゴシック" w:hAnsi="ＭＳ ゴシック" w:hint="eastAsia"/>
                <w:sz w:val="22"/>
                <w:szCs w:val="22"/>
              </w:rPr>
              <w:t xml:space="preserve">　</w:t>
            </w:r>
            <w:r w:rsidRPr="00A639DF">
              <w:rPr>
                <w:rFonts w:ascii="ＭＳ ゴシック" w:eastAsia="ＭＳ ゴシック" w:hAnsi="ＭＳ ゴシック" w:hint="eastAsia"/>
                <w:sz w:val="22"/>
                <w:szCs w:val="22"/>
              </w:rPr>
              <w:t>・</w:t>
            </w:r>
            <w:r w:rsidRPr="00531A03">
              <w:rPr>
                <w:rFonts w:ascii="ＭＳ ゴシック" w:eastAsia="ＭＳ ゴシック" w:hAnsi="ＭＳ ゴシック" w:hint="eastAsia"/>
                <w:w w:val="83"/>
                <w:kern w:val="0"/>
                <w:sz w:val="22"/>
                <w:szCs w:val="22"/>
                <w:fitText w:val="1096" w:id="-1313087988"/>
              </w:rPr>
              <w:t>マウスパッド</w:t>
            </w:r>
          </w:p>
          <w:p w14:paraId="1030FD51" w14:textId="77777777" w:rsidR="00531A03" w:rsidRDefault="00531A03" w:rsidP="00B65747">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w:t>
            </w:r>
            <w:r>
              <w:rPr>
                <w:rFonts w:ascii="ＭＳ ゴシック" w:eastAsia="ＭＳ ゴシック" w:hAnsi="ＭＳ ゴシック" w:hint="eastAsia"/>
                <w:spacing w:val="1"/>
                <w:w w:val="83"/>
                <w:kern w:val="0"/>
                <w:sz w:val="22"/>
                <w:szCs w:val="22"/>
                <w:fitText w:val="2200" w:id="-1313087987"/>
              </w:rPr>
              <w:t>ＯＡフィルター（枠あり</w:t>
            </w:r>
            <w:r>
              <w:rPr>
                <w:rFonts w:ascii="ＭＳ ゴシック" w:eastAsia="ＭＳ ゴシック" w:hAnsi="ＭＳ ゴシック" w:hint="eastAsia"/>
                <w:spacing w:val="-3"/>
                <w:w w:val="83"/>
                <w:kern w:val="0"/>
                <w:sz w:val="22"/>
                <w:szCs w:val="22"/>
                <w:fitText w:val="2200" w:id="-1313087987"/>
              </w:rPr>
              <w:t>）</w:t>
            </w:r>
            <w:r>
              <w:rPr>
                <w:rFonts w:ascii="ＭＳ ゴシック" w:eastAsia="ＭＳ ゴシック" w:hAnsi="ＭＳ ゴシック" w:hint="eastAsia"/>
                <w:sz w:val="22"/>
                <w:szCs w:val="22"/>
              </w:rPr>
              <w:t xml:space="preserve">　</w:t>
            </w:r>
            <w:r w:rsidRPr="00A639DF">
              <w:rPr>
                <w:rFonts w:ascii="ＭＳ ゴシック" w:eastAsia="ＭＳ ゴシック" w:hAnsi="ＭＳ ゴシック" w:hint="eastAsia"/>
                <w:sz w:val="22"/>
                <w:szCs w:val="22"/>
              </w:rPr>
              <w:t>・</w:t>
            </w:r>
            <w:r w:rsidRPr="00531A03">
              <w:rPr>
                <w:rFonts w:ascii="ＭＳ ゴシック" w:eastAsia="ＭＳ ゴシック" w:hAnsi="ＭＳ ゴシック" w:hint="eastAsia"/>
                <w:spacing w:val="1"/>
                <w:w w:val="85"/>
                <w:kern w:val="0"/>
                <w:sz w:val="22"/>
                <w:szCs w:val="22"/>
                <w:fitText w:val="1320" w:id="-1313087986"/>
              </w:rPr>
              <w:t>丸刃式紙裁断</w:t>
            </w:r>
            <w:r w:rsidRPr="00531A03">
              <w:rPr>
                <w:rFonts w:ascii="ＭＳ ゴシック" w:eastAsia="ＭＳ ゴシック" w:hAnsi="ＭＳ ゴシック" w:hint="eastAsia"/>
                <w:w w:val="85"/>
                <w:kern w:val="0"/>
                <w:sz w:val="22"/>
                <w:szCs w:val="22"/>
                <w:fitText w:val="1320" w:id="-1313087986"/>
              </w:rPr>
              <w:t>機</w:t>
            </w:r>
            <w:r w:rsidRPr="00A639DF">
              <w:rPr>
                <w:rFonts w:ascii="ＭＳ ゴシック" w:eastAsia="ＭＳ ゴシック" w:hAnsi="ＭＳ ゴシック" w:hint="eastAsia"/>
                <w:sz w:val="22"/>
                <w:szCs w:val="22"/>
              </w:rPr>
              <w:t xml:space="preserve">　・</w:t>
            </w:r>
            <w:r w:rsidRPr="00531A03">
              <w:rPr>
                <w:rFonts w:ascii="ＭＳ ゴシック" w:eastAsia="ＭＳ ゴシック" w:hAnsi="ＭＳ ゴシック" w:hint="eastAsia"/>
                <w:spacing w:val="1"/>
                <w:w w:val="85"/>
                <w:kern w:val="0"/>
                <w:sz w:val="22"/>
                <w:szCs w:val="22"/>
                <w:fitText w:val="1320" w:id="-1313087985"/>
              </w:rPr>
              <w:t>カッターナイ</w:t>
            </w:r>
            <w:r w:rsidRPr="00531A03">
              <w:rPr>
                <w:rFonts w:ascii="ＭＳ ゴシック" w:eastAsia="ＭＳ ゴシック" w:hAnsi="ＭＳ ゴシック" w:hint="eastAsia"/>
                <w:w w:val="85"/>
                <w:kern w:val="0"/>
                <w:sz w:val="22"/>
                <w:szCs w:val="22"/>
                <w:fitText w:val="1320" w:id="-1313087985"/>
              </w:rPr>
              <w:t>フ</w:t>
            </w:r>
          </w:p>
          <w:p w14:paraId="4272BFFA" w14:textId="77777777" w:rsidR="00531A03" w:rsidRDefault="00531A03" w:rsidP="00B65747">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w:t>
            </w:r>
            <w:r w:rsidRPr="00531A03">
              <w:rPr>
                <w:rFonts w:ascii="ＭＳ ゴシック" w:eastAsia="ＭＳ ゴシック" w:hAnsi="ＭＳ ゴシック" w:hint="eastAsia"/>
                <w:w w:val="83"/>
                <w:kern w:val="0"/>
                <w:sz w:val="22"/>
                <w:szCs w:val="22"/>
                <w:fitText w:val="1650" w:id="-1313087984"/>
              </w:rPr>
              <w:t>カッティングマッ</w:t>
            </w:r>
            <w:r w:rsidRPr="00531A03">
              <w:rPr>
                <w:rFonts w:ascii="ＭＳ ゴシック" w:eastAsia="ＭＳ ゴシック" w:hAnsi="ＭＳ ゴシック" w:hint="eastAsia"/>
                <w:spacing w:val="3"/>
                <w:w w:val="83"/>
                <w:kern w:val="0"/>
                <w:sz w:val="22"/>
                <w:szCs w:val="22"/>
                <w:fitText w:val="1650" w:id="-1313087984"/>
              </w:rPr>
              <w:t>ト</w:t>
            </w:r>
            <w:r>
              <w:rPr>
                <w:rFonts w:ascii="ＭＳ ゴシック" w:eastAsia="ＭＳ ゴシック" w:hAnsi="ＭＳ ゴシック" w:hint="eastAsia"/>
                <w:sz w:val="22"/>
                <w:szCs w:val="22"/>
              </w:rPr>
              <w:t xml:space="preserve">　</w:t>
            </w:r>
            <w:r w:rsidRPr="00A639DF">
              <w:rPr>
                <w:rFonts w:ascii="ＭＳ ゴシック" w:eastAsia="ＭＳ ゴシック" w:hAnsi="ＭＳ ゴシック" w:hint="eastAsia"/>
                <w:sz w:val="22"/>
                <w:szCs w:val="22"/>
              </w:rPr>
              <w:t>・</w:t>
            </w:r>
            <w:r w:rsidRPr="00531A03">
              <w:rPr>
                <w:rFonts w:ascii="ＭＳ ゴシック" w:eastAsia="ＭＳ ゴシック" w:hAnsi="ＭＳ ゴシック" w:hint="eastAsia"/>
                <w:w w:val="83"/>
                <w:kern w:val="0"/>
                <w:sz w:val="22"/>
                <w:szCs w:val="22"/>
                <w:fitText w:val="1100" w:id="-1313088000"/>
              </w:rPr>
              <w:t>デスクマット</w:t>
            </w:r>
            <w:r w:rsidRPr="00A639DF">
              <w:rPr>
                <w:rFonts w:ascii="ＭＳ ゴシック" w:eastAsia="ＭＳ ゴシック" w:hAnsi="ＭＳ ゴシック" w:hint="eastAsia"/>
                <w:sz w:val="22"/>
                <w:szCs w:val="22"/>
              </w:rPr>
              <w:t xml:space="preserve">　・</w:t>
            </w:r>
            <w:r w:rsidRPr="00531A03">
              <w:rPr>
                <w:rFonts w:ascii="ＭＳ ゴシック" w:eastAsia="ＭＳ ゴシック" w:hAnsi="ＭＳ ゴシック" w:hint="eastAsia"/>
                <w:w w:val="71"/>
                <w:kern w:val="0"/>
                <w:sz w:val="22"/>
                <w:szCs w:val="22"/>
                <w:fitText w:val="1100" w:id="-1313087999"/>
              </w:rPr>
              <w:t>ＯＨＰフィルム</w:t>
            </w:r>
            <w:r w:rsidRPr="00A639DF">
              <w:rPr>
                <w:rFonts w:ascii="ＭＳ ゴシック" w:eastAsia="ＭＳ ゴシック" w:hAnsi="ＭＳ ゴシック" w:hint="eastAsia"/>
                <w:sz w:val="22"/>
                <w:szCs w:val="22"/>
              </w:rPr>
              <w:t xml:space="preserve">　・絵筆　・絵の具</w:t>
            </w:r>
          </w:p>
          <w:p w14:paraId="473BB276" w14:textId="77777777" w:rsidR="00531A03" w:rsidRPr="00A639DF" w:rsidRDefault="00531A03" w:rsidP="00B65747">
            <w:pPr>
              <w:adjustRightInd w:val="0"/>
              <w:snapToGrid w:val="0"/>
              <w:spacing w:line="250" w:lineRule="exact"/>
              <w:rPr>
                <w:rFonts w:ascii="ＭＳ ゴシック" w:eastAsia="ＭＳ ゴシック" w:hAnsi="ＭＳ ゴシック" w:hint="eastAsia"/>
                <w:kern w:val="0"/>
                <w:sz w:val="22"/>
                <w:szCs w:val="22"/>
              </w:rPr>
            </w:pPr>
            <w:r w:rsidRPr="00A639DF">
              <w:rPr>
                <w:rFonts w:ascii="ＭＳ ゴシック" w:eastAsia="ＭＳ ゴシック" w:hAnsi="ＭＳ ゴシック" w:hint="eastAsia"/>
                <w:sz w:val="22"/>
                <w:szCs w:val="22"/>
              </w:rPr>
              <w:t>・墨汁　・</w:t>
            </w:r>
            <w:r>
              <w:rPr>
                <w:rFonts w:ascii="ＭＳ ゴシック" w:eastAsia="ＭＳ ゴシック" w:hAnsi="ＭＳ ゴシック" w:hint="eastAsia"/>
                <w:w w:val="76"/>
                <w:kern w:val="0"/>
                <w:sz w:val="22"/>
                <w:szCs w:val="22"/>
                <w:fitText w:val="2530" w:id="-1313087998"/>
              </w:rPr>
              <w:t>のり（液状）（補充用を含む。</w:t>
            </w:r>
            <w:r>
              <w:rPr>
                <w:rFonts w:ascii="ＭＳ ゴシック" w:eastAsia="ＭＳ ゴシック" w:hAnsi="ＭＳ ゴシック" w:hint="eastAsia"/>
                <w:spacing w:val="10"/>
                <w:w w:val="76"/>
                <w:kern w:val="0"/>
                <w:sz w:val="22"/>
                <w:szCs w:val="22"/>
                <w:fitText w:val="2530" w:id="-1313087998"/>
              </w:rPr>
              <w:t>）</w:t>
            </w:r>
            <w:r w:rsidRPr="00A639DF">
              <w:rPr>
                <w:rFonts w:ascii="ＭＳ ゴシック" w:eastAsia="ＭＳ ゴシック" w:hAnsi="ＭＳ ゴシック" w:hint="eastAsia"/>
                <w:sz w:val="22"/>
                <w:szCs w:val="22"/>
              </w:rPr>
              <w:t xml:space="preserve">　・</w:t>
            </w:r>
            <w:r w:rsidRPr="00531A03">
              <w:rPr>
                <w:rFonts w:ascii="ＭＳ ゴシック" w:eastAsia="ＭＳ ゴシック" w:hAnsi="ＭＳ ゴシック" w:hint="eastAsia"/>
                <w:spacing w:val="1"/>
                <w:w w:val="73"/>
                <w:kern w:val="0"/>
                <w:sz w:val="22"/>
                <w:szCs w:val="22"/>
                <w:fitText w:val="2750" w:id="-1313087997"/>
              </w:rPr>
              <w:t>のり（澱粉のり）（補充用を含む。</w:t>
            </w:r>
            <w:r w:rsidRPr="00531A03">
              <w:rPr>
                <w:rFonts w:ascii="ＭＳ ゴシック" w:eastAsia="ＭＳ ゴシック" w:hAnsi="ＭＳ ゴシック" w:hint="eastAsia"/>
                <w:spacing w:val="-6"/>
                <w:w w:val="73"/>
                <w:kern w:val="0"/>
                <w:sz w:val="22"/>
                <w:szCs w:val="22"/>
                <w:fitText w:val="2750" w:id="-1313087997"/>
              </w:rPr>
              <w:t>）</w:t>
            </w:r>
          </w:p>
          <w:p w14:paraId="583A2E22" w14:textId="77777777" w:rsidR="00531A03" w:rsidRDefault="00531A03" w:rsidP="00B65747">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w:t>
            </w:r>
            <w:r>
              <w:rPr>
                <w:rFonts w:ascii="ＭＳ ゴシック" w:eastAsia="ＭＳ ゴシック" w:hAnsi="ＭＳ ゴシック" w:hint="eastAsia"/>
                <w:w w:val="86"/>
                <w:kern w:val="0"/>
                <w:sz w:val="22"/>
                <w:szCs w:val="22"/>
                <w:fitText w:val="2860" w:id="-1313087996"/>
              </w:rPr>
              <w:t>のり（固形）（補充用を含む。</w:t>
            </w:r>
            <w:r>
              <w:rPr>
                <w:rFonts w:ascii="ＭＳ ゴシック" w:eastAsia="ＭＳ ゴシック" w:hAnsi="ＭＳ ゴシック" w:hint="eastAsia"/>
                <w:spacing w:val="11"/>
                <w:w w:val="86"/>
                <w:kern w:val="0"/>
                <w:sz w:val="22"/>
                <w:szCs w:val="22"/>
                <w:fitText w:val="2860" w:id="-1313087996"/>
              </w:rPr>
              <w:t>）</w:t>
            </w:r>
            <w:r w:rsidRPr="00A639DF">
              <w:rPr>
                <w:rFonts w:ascii="ＭＳ ゴシック" w:eastAsia="ＭＳ ゴシック" w:hAnsi="ＭＳ ゴシック" w:hint="eastAsia"/>
                <w:sz w:val="22"/>
                <w:szCs w:val="22"/>
              </w:rPr>
              <w:t xml:space="preserve">　・</w:t>
            </w:r>
            <w:r w:rsidRPr="00531A03">
              <w:rPr>
                <w:rFonts w:ascii="ＭＳ ゴシック" w:eastAsia="ＭＳ ゴシック" w:hAnsi="ＭＳ ゴシック" w:hint="eastAsia"/>
                <w:w w:val="85"/>
                <w:kern w:val="0"/>
                <w:sz w:val="22"/>
                <w:szCs w:val="22"/>
                <w:fitText w:val="1320" w:id="-1313087995"/>
              </w:rPr>
              <w:t>のり（テープ</w:t>
            </w:r>
            <w:r w:rsidRPr="00531A03">
              <w:rPr>
                <w:rFonts w:ascii="ＭＳ ゴシック" w:eastAsia="ＭＳ ゴシック" w:hAnsi="ＭＳ ゴシック" w:hint="eastAsia"/>
                <w:spacing w:val="5"/>
                <w:w w:val="85"/>
                <w:kern w:val="0"/>
                <w:sz w:val="22"/>
                <w:szCs w:val="22"/>
                <w:fitText w:val="1320" w:id="-1313087995"/>
              </w:rPr>
              <w:t>）</w:t>
            </w:r>
            <w:r>
              <w:rPr>
                <w:rFonts w:ascii="ＭＳ ゴシック" w:eastAsia="ＭＳ ゴシック" w:hAnsi="ＭＳ ゴシック" w:hint="eastAsia"/>
                <w:sz w:val="22"/>
                <w:szCs w:val="22"/>
              </w:rPr>
              <w:t xml:space="preserve">　・</w:t>
            </w:r>
            <w:r w:rsidRPr="00A639DF">
              <w:rPr>
                <w:rFonts w:ascii="ＭＳ ゴシック" w:eastAsia="ＭＳ ゴシック" w:hAnsi="ＭＳ ゴシック" w:hint="eastAsia"/>
                <w:sz w:val="22"/>
                <w:szCs w:val="22"/>
              </w:rPr>
              <w:t>ファイル</w:t>
            </w:r>
          </w:p>
          <w:p w14:paraId="4B08C350" w14:textId="77777777" w:rsidR="00531A03" w:rsidRDefault="00531A03" w:rsidP="00B65747">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・バインダー</w:t>
            </w:r>
            <w:r>
              <w:rPr>
                <w:rFonts w:ascii="ＭＳ ゴシック" w:eastAsia="ＭＳ ゴシック" w:hAnsi="ＭＳ ゴシック" w:hint="eastAsia"/>
                <w:sz w:val="22"/>
                <w:szCs w:val="22"/>
              </w:rPr>
              <w:t xml:space="preserve">　</w:t>
            </w:r>
            <w:r w:rsidRPr="00A639DF">
              <w:rPr>
                <w:rFonts w:ascii="ＭＳ ゴシック" w:eastAsia="ＭＳ ゴシック" w:hAnsi="ＭＳ ゴシック" w:hint="eastAsia"/>
                <w:sz w:val="22"/>
                <w:szCs w:val="22"/>
              </w:rPr>
              <w:t>・ファイリング用品</w:t>
            </w:r>
            <w:r>
              <w:rPr>
                <w:rFonts w:ascii="ＭＳ ゴシック" w:eastAsia="ＭＳ ゴシック" w:hAnsi="ＭＳ ゴシック" w:hint="eastAsia"/>
                <w:sz w:val="22"/>
                <w:szCs w:val="22"/>
              </w:rPr>
              <w:t xml:space="preserve">　</w:t>
            </w:r>
            <w:r w:rsidRPr="00A639DF">
              <w:rPr>
                <w:rFonts w:ascii="ＭＳ ゴシック" w:eastAsia="ＭＳ ゴシック" w:hAnsi="ＭＳ ゴシック" w:hint="eastAsia"/>
                <w:sz w:val="22"/>
                <w:szCs w:val="22"/>
              </w:rPr>
              <w:t>・</w:t>
            </w:r>
            <w:r w:rsidRPr="00531A03">
              <w:rPr>
                <w:rFonts w:ascii="ＭＳ ゴシック" w:eastAsia="ＭＳ ゴシック" w:hAnsi="ＭＳ ゴシック" w:hint="eastAsia"/>
                <w:w w:val="83"/>
                <w:kern w:val="0"/>
                <w:sz w:val="22"/>
                <w:szCs w:val="22"/>
                <w:fitText w:val="2200" w:id="-1313087994"/>
              </w:rPr>
              <w:t>アルバム（台紙を含む。</w:t>
            </w:r>
            <w:r w:rsidRPr="00531A03">
              <w:rPr>
                <w:rFonts w:ascii="ＭＳ ゴシック" w:eastAsia="ＭＳ ゴシック" w:hAnsi="ＭＳ ゴシック" w:hint="eastAsia"/>
                <w:spacing w:val="4"/>
                <w:w w:val="83"/>
                <w:kern w:val="0"/>
                <w:sz w:val="22"/>
                <w:szCs w:val="22"/>
                <w:fitText w:val="2200" w:id="-1313087994"/>
              </w:rPr>
              <w:t>）</w:t>
            </w:r>
          </w:p>
          <w:p w14:paraId="2A39C2A9" w14:textId="77777777" w:rsidR="00531A03" w:rsidRDefault="00531A03" w:rsidP="00B65747">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・つづりひも　・カードケース</w:t>
            </w:r>
            <w:r>
              <w:rPr>
                <w:rFonts w:ascii="ＭＳ ゴシック" w:eastAsia="ＭＳ ゴシック" w:hAnsi="ＭＳ ゴシック" w:hint="eastAsia"/>
                <w:sz w:val="22"/>
                <w:szCs w:val="22"/>
              </w:rPr>
              <w:t xml:space="preserve">　</w:t>
            </w:r>
            <w:r w:rsidRPr="00A639DF">
              <w:rPr>
                <w:rFonts w:ascii="ＭＳ ゴシック" w:eastAsia="ＭＳ ゴシック" w:hAnsi="ＭＳ ゴシック" w:hint="eastAsia"/>
                <w:sz w:val="22"/>
                <w:szCs w:val="22"/>
              </w:rPr>
              <w:t>・事務用封筒（紙製）</w:t>
            </w:r>
          </w:p>
          <w:p w14:paraId="04ED84C5" w14:textId="77777777" w:rsidR="00531A03" w:rsidRDefault="00531A03" w:rsidP="00B65747">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・窓付き封筒（紙製）</w:t>
            </w:r>
            <w:r>
              <w:rPr>
                <w:rFonts w:ascii="ＭＳ ゴシック" w:eastAsia="ＭＳ ゴシック" w:hAnsi="ＭＳ ゴシック" w:hint="eastAsia"/>
                <w:sz w:val="22"/>
                <w:szCs w:val="22"/>
              </w:rPr>
              <w:t xml:space="preserve">　</w:t>
            </w:r>
            <w:r w:rsidRPr="00A639DF">
              <w:rPr>
                <w:rFonts w:ascii="ＭＳ ゴシック" w:eastAsia="ＭＳ ゴシック" w:hAnsi="ＭＳ ゴシック" w:hint="eastAsia"/>
                <w:sz w:val="22"/>
                <w:szCs w:val="22"/>
              </w:rPr>
              <w:t>・けい紙　・起案用紙</w:t>
            </w:r>
            <w:r>
              <w:rPr>
                <w:rFonts w:ascii="ＭＳ ゴシック" w:eastAsia="ＭＳ ゴシック" w:hAnsi="ＭＳ ゴシック" w:hint="eastAsia"/>
                <w:sz w:val="22"/>
                <w:szCs w:val="22"/>
              </w:rPr>
              <w:t xml:space="preserve">　</w:t>
            </w:r>
            <w:r w:rsidRPr="00A639DF">
              <w:rPr>
                <w:rFonts w:ascii="ＭＳ ゴシック" w:eastAsia="ＭＳ ゴシック" w:hAnsi="ＭＳ ゴシック" w:hint="eastAsia"/>
                <w:sz w:val="22"/>
                <w:szCs w:val="22"/>
              </w:rPr>
              <w:t>・ノート</w:t>
            </w:r>
          </w:p>
          <w:p w14:paraId="270B35F6" w14:textId="77777777" w:rsidR="00531A03" w:rsidRDefault="00531A03" w:rsidP="00B65747">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・パンチラベル　・タックラベル　・インデックス</w:t>
            </w:r>
            <w:r>
              <w:rPr>
                <w:rFonts w:ascii="ＭＳ ゴシック" w:eastAsia="ＭＳ ゴシック" w:hAnsi="ＭＳ ゴシック" w:hint="eastAsia"/>
                <w:sz w:val="22"/>
                <w:szCs w:val="22"/>
              </w:rPr>
              <w:t xml:space="preserve">　</w:t>
            </w:r>
            <w:r w:rsidRPr="00A639DF">
              <w:rPr>
                <w:rFonts w:ascii="ＭＳ ゴシック" w:eastAsia="ＭＳ ゴシック" w:hAnsi="ＭＳ ゴシック" w:hint="eastAsia"/>
                <w:sz w:val="22"/>
                <w:szCs w:val="22"/>
              </w:rPr>
              <w:t>・付箋紙</w:t>
            </w:r>
          </w:p>
          <w:p w14:paraId="7421E146" w14:textId="77777777" w:rsidR="00531A03" w:rsidRDefault="00531A03" w:rsidP="00B65747">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・付箋フィルム　・黒板拭き　・</w:t>
            </w:r>
            <w:r w:rsidRPr="00531A03">
              <w:rPr>
                <w:rFonts w:ascii="ＭＳ ゴシック" w:eastAsia="ＭＳ ゴシック" w:hAnsi="ＭＳ ゴシック" w:hint="eastAsia"/>
                <w:spacing w:val="1"/>
                <w:w w:val="84"/>
                <w:kern w:val="0"/>
                <w:sz w:val="22"/>
                <w:szCs w:val="22"/>
                <w:fitText w:val="2420" w:id="-1313087993"/>
              </w:rPr>
              <w:t>ホワイトボード用イレーザ</w:t>
            </w:r>
            <w:r w:rsidRPr="00531A03">
              <w:rPr>
                <w:rFonts w:ascii="ＭＳ ゴシック" w:eastAsia="ＭＳ ゴシック" w:hAnsi="ＭＳ ゴシック" w:hint="eastAsia"/>
                <w:spacing w:val="-3"/>
                <w:w w:val="84"/>
                <w:kern w:val="0"/>
                <w:sz w:val="22"/>
                <w:szCs w:val="22"/>
                <w:fitText w:val="2420" w:id="-1313087993"/>
              </w:rPr>
              <w:t>ー</w:t>
            </w:r>
            <w:r>
              <w:rPr>
                <w:rFonts w:ascii="ＭＳ ゴシック" w:eastAsia="ＭＳ ゴシック" w:hAnsi="ＭＳ ゴシック" w:hint="eastAsia"/>
                <w:kern w:val="0"/>
                <w:sz w:val="22"/>
                <w:szCs w:val="22"/>
              </w:rPr>
              <w:t xml:space="preserve">　</w:t>
            </w:r>
            <w:r w:rsidRPr="00A639DF">
              <w:rPr>
                <w:rFonts w:ascii="ＭＳ ゴシック" w:eastAsia="ＭＳ ゴシック" w:hAnsi="ＭＳ ゴシック" w:hint="eastAsia"/>
                <w:sz w:val="22"/>
                <w:szCs w:val="22"/>
              </w:rPr>
              <w:t>・額縁</w:t>
            </w:r>
          </w:p>
          <w:p w14:paraId="52CC4280" w14:textId="77777777" w:rsidR="00531A03" w:rsidRDefault="00531A03" w:rsidP="00B65747">
            <w:pPr>
              <w:adjustRightInd w:val="0"/>
              <w:snapToGrid w:val="0"/>
              <w:spacing w:line="25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Pr>
                <w:rFonts w:ascii="ＭＳ ゴシック" w:eastAsia="ＭＳ ゴシック" w:hAnsi="ＭＳ ゴシック" w:hint="eastAsia"/>
                <w:spacing w:val="1"/>
                <w:w w:val="83"/>
                <w:kern w:val="0"/>
                <w:sz w:val="22"/>
                <w:szCs w:val="22"/>
                <w:fitText w:val="2200" w:id="-1313087992"/>
              </w:rPr>
              <w:t>テープ印字機等用カセッ</w:t>
            </w:r>
            <w:r>
              <w:rPr>
                <w:rFonts w:ascii="ＭＳ ゴシック" w:eastAsia="ＭＳ ゴシック" w:hAnsi="ＭＳ ゴシック" w:hint="eastAsia"/>
                <w:spacing w:val="-3"/>
                <w:w w:val="83"/>
                <w:kern w:val="0"/>
                <w:sz w:val="22"/>
                <w:szCs w:val="22"/>
                <w:fitText w:val="2200" w:id="-1313087992"/>
              </w:rPr>
              <w:t>ト</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w w:val="86"/>
                <w:kern w:val="0"/>
                <w:sz w:val="22"/>
                <w:szCs w:val="22"/>
                <w:fitText w:val="2090" w:id="-1313087991"/>
              </w:rPr>
              <w:t>テープ印字機等用テー</w:t>
            </w:r>
            <w:r>
              <w:rPr>
                <w:rFonts w:ascii="ＭＳ ゴシック" w:eastAsia="ＭＳ ゴシック" w:hAnsi="ＭＳ ゴシック" w:hint="eastAsia"/>
                <w:spacing w:val="4"/>
                <w:w w:val="86"/>
                <w:kern w:val="0"/>
                <w:sz w:val="22"/>
                <w:szCs w:val="22"/>
                <w:fitText w:val="2090" w:id="-1313087991"/>
              </w:rPr>
              <w:t>プ</w:t>
            </w:r>
            <w:r>
              <w:rPr>
                <w:rFonts w:ascii="ＭＳ ゴシック" w:eastAsia="ＭＳ ゴシック" w:hAnsi="ＭＳ ゴシック" w:hint="eastAsia"/>
                <w:kern w:val="0"/>
                <w:sz w:val="22"/>
                <w:szCs w:val="22"/>
              </w:rPr>
              <w:t xml:space="preserve">　</w:t>
            </w:r>
            <w:r w:rsidRPr="00A639DF">
              <w:rPr>
                <w:rFonts w:ascii="ＭＳ ゴシック" w:eastAsia="ＭＳ ゴシック" w:hAnsi="ＭＳ ゴシック" w:hint="eastAsia"/>
                <w:sz w:val="22"/>
                <w:szCs w:val="22"/>
              </w:rPr>
              <w:t>・ごみ箱</w:t>
            </w:r>
          </w:p>
          <w:p w14:paraId="011FFCF3" w14:textId="77777777" w:rsidR="00531A03" w:rsidRDefault="00531A03" w:rsidP="00B65747">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w:t>
            </w:r>
            <w:r>
              <w:rPr>
                <w:rFonts w:ascii="ＭＳ ゴシック" w:eastAsia="ＭＳ ゴシック" w:hAnsi="ＭＳ ゴシック" w:hint="eastAsia"/>
                <w:w w:val="88"/>
                <w:kern w:val="0"/>
                <w:sz w:val="22"/>
                <w:szCs w:val="22"/>
                <w:fitText w:val="1760" w:id="-1313087990"/>
              </w:rPr>
              <w:t>リサイクルボック</w:t>
            </w:r>
            <w:r>
              <w:rPr>
                <w:rFonts w:ascii="ＭＳ ゴシック" w:eastAsia="ＭＳ ゴシック" w:hAnsi="ＭＳ ゴシック" w:hint="eastAsia"/>
                <w:spacing w:val="8"/>
                <w:w w:val="88"/>
                <w:kern w:val="0"/>
                <w:sz w:val="22"/>
                <w:szCs w:val="22"/>
                <w:fitText w:val="1760" w:id="-1313087990"/>
              </w:rPr>
              <w:t>ス</w:t>
            </w:r>
            <w:r w:rsidRPr="00A639DF">
              <w:rPr>
                <w:rFonts w:ascii="ＭＳ ゴシック" w:eastAsia="ＭＳ ゴシック" w:hAnsi="ＭＳ ゴシック" w:hint="eastAsia"/>
                <w:sz w:val="22"/>
                <w:szCs w:val="22"/>
              </w:rPr>
              <w:t xml:space="preserve">　・</w:t>
            </w:r>
            <w:r w:rsidRPr="00531A03">
              <w:rPr>
                <w:rFonts w:ascii="ＭＳ ゴシック" w:eastAsia="ＭＳ ゴシック" w:hAnsi="ＭＳ ゴシック" w:hint="eastAsia"/>
                <w:spacing w:val="1"/>
                <w:w w:val="84"/>
                <w:kern w:val="0"/>
                <w:sz w:val="22"/>
                <w:szCs w:val="22"/>
                <w:fitText w:val="2420" w:id="-1313087989"/>
              </w:rPr>
              <w:t>缶・ボトルつぶし機（手動</w:t>
            </w:r>
            <w:r w:rsidRPr="00531A03">
              <w:rPr>
                <w:rFonts w:ascii="ＭＳ ゴシック" w:eastAsia="ＭＳ ゴシック" w:hAnsi="ＭＳ ゴシック" w:hint="eastAsia"/>
                <w:spacing w:val="-3"/>
                <w:w w:val="84"/>
                <w:kern w:val="0"/>
                <w:sz w:val="22"/>
                <w:szCs w:val="22"/>
                <w:fitText w:val="2420" w:id="-1313087989"/>
              </w:rPr>
              <w:t>）</w:t>
            </w:r>
            <w:r>
              <w:rPr>
                <w:rFonts w:ascii="ＭＳ ゴシック" w:eastAsia="ＭＳ ゴシック" w:hAnsi="ＭＳ ゴシック" w:hint="eastAsia"/>
                <w:kern w:val="0"/>
                <w:sz w:val="22"/>
                <w:szCs w:val="22"/>
              </w:rPr>
              <w:t xml:space="preserve">　</w:t>
            </w:r>
            <w:r w:rsidRPr="00A639DF">
              <w:rPr>
                <w:rFonts w:ascii="ＭＳ ゴシック" w:eastAsia="ＭＳ ゴシック" w:hAnsi="ＭＳ ゴシック" w:hint="eastAsia"/>
                <w:sz w:val="22"/>
                <w:szCs w:val="22"/>
              </w:rPr>
              <w:t>・名札（机上用）</w:t>
            </w:r>
          </w:p>
          <w:p w14:paraId="43379E97" w14:textId="77777777" w:rsidR="00531A03" w:rsidRDefault="00531A03" w:rsidP="00B65747">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w:t>
            </w:r>
            <w:r>
              <w:rPr>
                <w:rFonts w:ascii="ＭＳ ゴシック" w:eastAsia="ＭＳ ゴシック" w:hAnsi="ＭＳ ゴシック" w:hint="eastAsia"/>
                <w:w w:val="85"/>
                <w:kern w:val="0"/>
                <w:sz w:val="22"/>
                <w:szCs w:val="22"/>
                <w:fitText w:val="2640" w:id="-1313087988"/>
              </w:rPr>
              <w:t>名札（衣服取付型・首下げ型</w:t>
            </w:r>
            <w:r>
              <w:rPr>
                <w:rFonts w:ascii="ＭＳ ゴシック" w:eastAsia="ＭＳ ゴシック" w:hAnsi="ＭＳ ゴシック" w:hint="eastAsia"/>
                <w:spacing w:val="10"/>
                <w:w w:val="85"/>
                <w:kern w:val="0"/>
                <w:sz w:val="22"/>
                <w:szCs w:val="22"/>
                <w:fitText w:val="2640" w:id="-1313087988"/>
              </w:rPr>
              <w:t>）</w:t>
            </w:r>
            <w:r>
              <w:rPr>
                <w:rFonts w:ascii="ＭＳ ゴシック" w:eastAsia="ＭＳ ゴシック" w:hAnsi="ＭＳ ゴシック" w:hint="eastAsia"/>
                <w:sz w:val="22"/>
                <w:szCs w:val="22"/>
              </w:rPr>
              <w:t xml:space="preserve">　</w:t>
            </w:r>
            <w:r w:rsidRPr="00A639DF">
              <w:rPr>
                <w:rFonts w:ascii="ＭＳ ゴシック" w:eastAsia="ＭＳ ゴシック" w:hAnsi="ＭＳ ゴシック" w:hint="eastAsia"/>
                <w:sz w:val="22"/>
                <w:szCs w:val="22"/>
              </w:rPr>
              <w:t>・</w:t>
            </w:r>
            <w:r>
              <w:rPr>
                <w:rFonts w:ascii="ＭＳ ゴシック" w:eastAsia="ＭＳ ゴシック" w:hAnsi="ＭＳ ゴシック" w:hint="eastAsia"/>
                <w:spacing w:val="1"/>
                <w:w w:val="83"/>
                <w:kern w:val="0"/>
                <w:sz w:val="22"/>
                <w:szCs w:val="22"/>
                <w:fitText w:val="2200" w:id="-1313087987"/>
              </w:rPr>
              <w:t>鍵かけ（フックを含む。</w:t>
            </w:r>
            <w:r>
              <w:rPr>
                <w:rFonts w:ascii="ＭＳ ゴシック" w:eastAsia="ＭＳ ゴシック" w:hAnsi="ＭＳ ゴシック" w:hint="eastAsia"/>
                <w:spacing w:val="-3"/>
                <w:w w:val="83"/>
                <w:kern w:val="0"/>
                <w:sz w:val="22"/>
                <w:szCs w:val="22"/>
                <w:fitText w:val="2200" w:id="-1313087987"/>
              </w:rPr>
              <w:t>）</w:t>
            </w:r>
          </w:p>
          <w:p w14:paraId="47CBD60E" w14:textId="77777777" w:rsidR="00531A03" w:rsidRPr="00A639DF" w:rsidRDefault="00531A03" w:rsidP="00B65747">
            <w:pPr>
              <w:adjustRightInd w:val="0"/>
              <w:snapToGrid w:val="0"/>
              <w:spacing w:line="25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z w:val="22"/>
                <w:szCs w:val="22"/>
              </w:rPr>
              <w:t>・チョーク　・グラウンド用白線</w:t>
            </w:r>
            <w:r>
              <w:rPr>
                <w:rFonts w:ascii="ＭＳ ゴシック" w:eastAsia="ＭＳ ゴシック" w:hAnsi="ＭＳ ゴシック" w:hint="eastAsia"/>
                <w:sz w:val="22"/>
                <w:szCs w:val="22"/>
              </w:rPr>
              <w:t xml:space="preserve">　</w:t>
            </w:r>
            <w:r w:rsidRPr="00A639DF">
              <w:rPr>
                <w:rFonts w:ascii="ＭＳ ゴシック" w:eastAsia="ＭＳ ゴシック" w:hAnsi="ＭＳ ゴシック" w:hint="eastAsia"/>
                <w:sz w:val="22"/>
                <w:szCs w:val="22"/>
              </w:rPr>
              <w:t>・梱包用バンド</w:t>
            </w:r>
          </w:p>
        </w:tc>
      </w:tr>
      <w:tr w:rsidR="00531A03" w:rsidRPr="00A639DF" w14:paraId="69620061" w14:textId="77777777" w:rsidTr="006A79F1">
        <w:trPr>
          <w:jc w:val="center"/>
        </w:trPr>
        <w:tc>
          <w:tcPr>
            <w:tcW w:w="2092" w:type="dxa"/>
            <w:shd w:val="clear" w:color="auto" w:fill="auto"/>
          </w:tcPr>
          <w:p w14:paraId="2F42725F" w14:textId="77777777" w:rsidR="00531A03" w:rsidRPr="00A639DF" w:rsidRDefault="00531A03" w:rsidP="006A79F1">
            <w:pPr>
              <w:spacing w:line="28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z w:val="22"/>
                <w:szCs w:val="22"/>
              </w:rPr>
              <w:t>オフィス家具等</w:t>
            </w:r>
          </w:p>
        </w:tc>
        <w:tc>
          <w:tcPr>
            <w:tcW w:w="7088" w:type="dxa"/>
            <w:shd w:val="clear" w:color="auto" w:fill="auto"/>
          </w:tcPr>
          <w:p w14:paraId="232A7B8F" w14:textId="77777777" w:rsidR="00531A03" w:rsidRPr="00A639DF" w:rsidRDefault="00531A03" w:rsidP="00B65747">
            <w:pPr>
              <w:adjustRightInd w:val="0"/>
              <w:snapToGrid w:val="0"/>
              <w:spacing w:line="25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z w:val="22"/>
                <w:szCs w:val="22"/>
              </w:rPr>
              <w:t>・いす　・机　・棚　・収納用什器（棚以外）　・</w:t>
            </w:r>
            <w:r>
              <w:rPr>
                <w:rFonts w:ascii="ＭＳ ゴシック" w:eastAsia="ＭＳ ゴシック" w:hAnsi="ＭＳ ゴシック" w:hint="eastAsia"/>
                <w:w w:val="88"/>
                <w:kern w:val="0"/>
                <w:sz w:val="22"/>
                <w:szCs w:val="22"/>
                <w:fitText w:val="1760" w:id="-1313087986"/>
              </w:rPr>
              <w:t>ローパーティショ</w:t>
            </w:r>
            <w:r>
              <w:rPr>
                <w:rFonts w:ascii="ＭＳ ゴシック" w:eastAsia="ＭＳ ゴシック" w:hAnsi="ＭＳ ゴシック" w:hint="eastAsia"/>
                <w:spacing w:val="8"/>
                <w:w w:val="88"/>
                <w:kern w:val="0"/>
                <w:sz w:val="22"/>
                <w:szCs w:val="22"/>
                <w:fitText w:val="1760" w:id="-1313087986"/>
              </w:rPr>
              <w:t>ン</w:t>
            </w:r>
          </w:p>
          <w:p w14:paraId="2FD2D6A5" w14:textId="77777777" w:rsidR="00531A03" w:rsidRDefault="00531A03" w:rsidP="00B65747">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・コートハンガー　・傘立て　・掲示板　・黒板　・ホワイトボード</w:t>
            </w:r>
          </w:p>
          <w:p w14:paraId="46814C89" w14:textId="77777777" w:rsidR="00531A03" w:rsidRPr="00A639DF" w:rsidRDefault="00531A03" w:rsidP="00B65747">
            <w:pPr>
              <w:adjustRightInd w:val="0"/>
              <w:snapToGrid w:val="0"/>
              <w:spacing w:line="250" w:lineRule="exac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・個室ブース　・ディスプレイスタンド</w:t>
            </w:r>
          </w:p>
        </w:tc>
      </w:tr>
      <w:tr w:rsidR="00531A03" w:rsidRPr="00A639DF" w14:paraId="32AECDBF" w14:textId="77777777" w:rsidTr="006A79F1">
        <w:trPr>
          <w:jc w:val="center"/>
        </w:trPr>
        <w:tc>
          <w:tcPr>
            <w:tcW w:w="2092" w:type="dxa"/>
            <w:shd w:val="clear" w:color="auto" w:fill="auto"/>
          </w:tcPr>
          <w:p w14:paraId="6FB5768E" w14:textId="77777777" w:rsidR="00531A03" w:rsidRPr="00A639DF" w:rsidRDefault="00531A03" w:rsidP="006A79F1">
            <w:pPr>
              <w:spacing w:line="28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z w:val="22"/>
                <w:szCs w:val="22"/>
              </w:rPr>
              <w:t>画像機器等</w:t>
            </w:r>
          </w:p>
        </w:tc>
        <w:tc>
          <w:tcPr>
            <w:tcW w:w="7088" w:type="dxa"/>
            <w:shd w:val="clear" w:color="auto" w:fill="auto"/>
          </w:tcPr>
          <w:p w14:paraId="1F922651" w14:textId="77777777" w:rsidR="00531A03" w:rsidRPr="00A639DF" w:rsidRDefault="00531A03" w:rsidP="00B65747">
            <w:pPr>
              <w:adjustRightInd w:val="0"/>
              <w:snapToGrid w:val="0"/>
              <w:spacing w:line="25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z w:val="22"/>
                <w:szCs w:val="22"/>
              </w:rPr>
              <w:t>・コピー機　・複合機　・拡張性のあるデジタルコピー機</w:t>
            </w:r>
          </w:p>
          <w:p w14:paraId="44D4A74D" w14:textId="77777777" w:rsidR="00531A03" w:rsidRPr="00A639DF" w:rsidRDefault="00531A03" w:rsidP="00B65747">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・プリンタ　・プリンタ複合機　・ファクシミリ　・スキャナ</w:t>
            </w:r>
          </w:p>
          <w:p w14:paraId="2D22FF74" w14:textId="77777777" w:rsidR="00531A03" w:rsidRPr="00A639DF" w:rsidRDefault="00531A03" w:rsidP="00B65747">
            <w:pPr>
              <w:adjustRightInd w:val="0"/>
              <w:snapToGrid w:val="0"/>
              <w:spacing w:line="25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z w:val="22"/>
                <w:szCs w:val="22"/>
              </w:rPr>
              <w:t>・プロジェクタ　・トナーカートリッジ　・インクカートリッジ</w:t>
            </w:r>
          </w:p>
        </w:tc>
      </w:tr>
      <w:tr w:rsidR="00531A03" w:rsidRPr="00A639DF" w14:paraId="4D30B7B1" w14:textId="77777777" w:rsidTr="006A79F1">
        <w:trPr>
          <w:jc w:val="center"/>
        </w:trPr>
        <w:tc>
          <w:tcPr>
            <w:tcW w:w="2092" w:type="dxa"/>
            <w:shd w:val="clear" w:color="auto" w:fill="auto"/>
          </w:tcPr>
          <w:p w14:paraId="7717F299" w14:textId="77777777" w:rsidR="00531A03" w:rsidRPr="00A639DF" w:rsidRDefault="00531A03" w:rsidP="006A79F1">
            <w:pPr>
              <w:spacing w:line="28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z w:val="22"/>
                <w:szCs w:val="22"/>
              </w:rPr>
              <w:t>電子計算機等</w:t>
            </w:r>
          </w:p>
        </w:tc>
        <w:tc>
          <w:tcPr>
            <w:tcW w:w="7088" w:type="dxa"/>
            <w:shd w:val="clear" w:color="auto" w:fill="auto"/>
          </w:tcPr>
          <w:p w14:paraId="6CC2CC18" w14:textId="77777777" w:rsidR="00531A03" w:rsidRPr="00A639DF" w:rsidRDefault="00531A03" w:rsidP="00B65747">
            <w:pPr>
              <w:adjustRightInd w:val="0"/>
              <w:snapToGrid w:val="0"/>
              <w:spacing w:line="25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z w:val="22"/>
                <w:szCs w:val="22"/>
              </w:rPr>
              <w:t>・電子計算機　・磁気ディスク装置　・ディスプレイ</w:t>
            </w:r>
            <w:r>
              <w:rPr>
                <w:rFonts w:ascii="ＭＳ ゴシック" w:eastAsia="ＭＳ ゴシック" w:hAnsi="ＭＳ ゴシック" w:hint="eastAsia"/>
                <w:sz w:val="22"/>
                <w:szCs w:val="22"/>
              </w:rPr>
              <w:t xml:space="preserve">　</w:t>
            </w:r>
          </w:p>
          <w:p w14:paraId="081C9FF2" w14:textId="77777777" w:rsidR="00531A03" w:rsidRPr="00A639DF" w:rsidRDefault="00531A03" w:rsidP="00B65747">
            <w:pPr>
              <w:adjustRightInd w:val="0"/>
              <w:snapToGrid w:val="0"/>
              <w:spacing w:line="25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z w:val="22"/>
                <w:szCs w:val="22"/>
              </w:rPr>
              <w:t>・記録用メディア</w:t>
            </w:r>
          </w:p>
        </w:tc>
      </w:tr>
      <w:tr w:rsidR="00531A03" w:rsidRPr="00A639DF" w14:paraId="2FFC6D0E" w14:textId="77777777" w:rsidTr="006A79F1">
        <w:trPr>
          <w:jc w:val="center"/>
        </w:trPr>
        <w:tc>
          <w:tcPr>
            <w:tcW w:w="2092" w:type="dxa"/>
            <w:shd w:val="clear" w:color="auto" w:fill="auto"/>
          </w:tcPr>
          <w:p w14:paraId="6103E4A7" w14:textId="77777777" w:rsidR="00531A03" w:rsidRPr="00A639DF" w:rsidRDefault="00531A03" w:rsidP="006A79F1">
            <w:pPr>
              <w:spacing w:line="28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z w:val="22"/>
                <w:szCs w:val="22"/>
              </w:rPr>
              <w:t>オフィス機器等</w:t>
            </w:r>
          </w:p>
        </w:tc>
        <w:tc>
          <w:tcPr>
            <w:tcW w:w="7088" w:type="dxa"/>
            <w:shd w:val="clear" w:color="auto" w:fill="auto"/>
          </w:tcPr>
          <w:p w14:paraId="6D67D553" w14:textId="77777777" w:rsidR="00531A03" w:rsidRPr="00A639DF" w:rsidRDefault="00531A03" w:rsidP="00B65747">
            <w:pPr>
              <w:adjustRightInd w:val="0"/>
              <w:snapToGrid w:val="0"/>
              <w:spacing w:line="25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z w:val="22"/>
                <w:szCs w:val="22"/>
              </w:rPr>
              <w:t>・シュレッダー　・デジタル印刷機　・掛時計</w:t>
            </w:r>
          </w:p>
          <w:p w14:paraId="436FB841" w14:textId="77777777" w:rsidR="00531A03" w:rsidRPr="00A639DF" w:rsidRDefault="00531A03" w:rsidP="00B65747">
            <w:pPr>
              <w:adjustRightInd w:val="0"/>
              <w:snapToGrid w:val="0"/>
              <w:spacing w:line="25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z w:val="22"/>
                <w:szCs w:val="22"/>
              </w:rPr>
              <w:t>・電子式卓上計算機　・一次電池又は小形充電式電池</w:t>
            </w:r>
          </w:p>
        </w:tc>
      </w:tr>
      <w:tr w:rsidR="00531A03" w:rsidRPr="00A639DF" w14:paraId="60400261" w14:textId="77777777" w:rsidTr="006A79F1">
        <w:trPr>
          <w:jc w:val="center"/>
        </w:trPr>
        <w:tc>
          <w:tcPr>
            <w:tcW w:w="2092" w:type="dxa"/>
            <w:shd w:val="clear" w:color="auto" w:fill="auto"/>
          </w:tcPr>
          <w:p w14:paraId="01F08AF4" w14:textId="77777777" w:rsidR="00531A03" w:rsidRPr="00A639DF" w:rsidRDefault="00531A03" w:rsidP="006A79F1">
            <w:pPr>
              <w:spacing w:line="28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z w:val="22"/>
                <w:szCs w:val="22"/>
              </w:rPr>
              <w:t>移動電話</w:t>
            </w:r>
            <w:r>
              <w:rPr>
                <w:rFonts w:ascii="ＭＳ ゴシック" w:eastAsia="ＭＳ ゴシック" w:hAnsi="ＭＳ ゴシック" w:hint="eastAsia"/>
                <w:sz w:val="22"/>
                <w:szCs w:val="22"/>
              </w:rPr>
              <w:t>等</w:t>
            </w:r>
          </w:p>
        </w:tc>
        <w:tc>
          <w:tcPr>
            <w:tcW w:w="7088" w:type="dxa"/>
            <w:shd w:val="clear" w:color="auto" w:fill="auto"/>
          </w:tcPr>
          <w:p w14:paraId="040F7674" w14:textId="77777777" w:rsidR="00531A03" w:rsidRPr="00A639DF" w:rsidRDefault="00531A03" w:rsidP="00B65747">
            <w:pPr>
              <w:adjustRightInd w:val="0"/>
              <w:snapToGrid w:val="0"/>
              <w:spacing w:line="25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z w:val="22"/>
                <w:szCs w:val="22"/>
              </w:rPr>
              <w:t>・携帯電話　・ＰＨＳ　・スマートフォン</w:t>
            </w:r>
          </w:p>
        </w:tc>
      </w:tr>
      <w:tr w:rsidR="00531A03" w:rsidRPr="00A639DF" w14:paraId="16D4BCE6" w14:textId="77777777" w:rsidTr="006A79F1">
        <w:trPr>
          <w:jc w:val="center"/>
        </w:trPr>
        <w:tc>
          <w:tcPr>
            <w:tcW w:w="2092" w:type="dxa"/>
            <w:shd w:val="clear" w:color="auto" w:fill="auto"/>
          </w:tcPr>
          <w:p w14:paraId="12A82397" w14:textId="77777777" w:rsidR="00531A03" w:rsidRPr="00A639DF" w:rsidRDefault="00531A03" w:rsidP="006A79F1">
            <w:pPr>
              <w:spacing w:line="28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z w:val="22"/>
                <w:szCs w:val="22"/>
              </w:rPr>
              <w:t>家電製品</w:t>
            </w:r>
          </w:p>
        </w:tc>
        <w:tc>
          <w:tcPr>
            <w:tcW w:w="7088" w:type="dxa"/>
            <w:shd w:val="clear" w:color="auto" w:fill="auto"/>
          </w:tcPr>
          <w:p w14:paraId="576A12AC" w14:textId="77777777" w:rsidR="00531A03" w:rsidRPr="00A639DF" w:rsidRDefault="00531A03" w:rsidP="00B65747">
            <w:pPr>
              <w:adjustRightInd w:val="0"/>
              <w:snapToGrid w:val="0"/>
              <w:spacing w:line="25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z w:val="22"/>
                <w:szCs w:val="22"/>
              </w:rPr>
              <w:t>・電気冷蔵庫　・電気冷凍庫　・電気冷凍冷蔵庫</w:t>
            </w:r>
          </w:p>
          <w:p w14:paraId="1B5B40E1" w14:textId="77777777" w:rsidR="00531A03" w:rsidRPr="00A639DF" w:rsidRDefault="00531A03" w:rsidP="00B65747">
            <w:pPr>
              <w:adjustRightInd w:val="0"/>
              <w:snapToGrid w:val="0"/>
              <w:spacing w:line="25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z w:val="22"/>
                <w:szCs w:val="22"/>
              </w:rPr>
              <w:t>・テレビジョン受信機　・電気便座　・電子レンジ</w:t>
            </w:r>
          </w:p>
        </w:tc>
      </w:tr>
      <w:tr w:rsidR="00531A03" w:rsidRPr="00A639DF" w14:paraId="1B80A28E" w14:textId="77777777" w:rsidTr="006A79F1">
        <w:trPr>
          <w:trHeight w:val="359"/>
          <w:jc w:val="center"/>
        </w:trPr>
        <w:tc>
          <w:tcPr>
            <w:tcW w:w="2092" w:type="dxa"/>
            <w:shd w:val="clear" w:color="auto" w:fill="auto"/>
          </w:tcPr>
          <w:p w14:paraId="7A5F9021" w14:textId="77777777" w:rsidR="00531A03" w:rsidRPr="00A639DF" w:rsidRDefault="00531A03" w:rsidP="006A79F1">
            <w:pPr>
              <w:spacing w:line="280" w:lineRule="exact"/>
              <w:rPr>
                <w:rFonts w:ascii="ＭＳ ゴシック" w:eastAsia="ＭＳ ゴシック" w:hAnsi="ＭＳ ゴシック" w:hint="eastAsia"/>
                <w:sz w:val="22"/>
                <w:szCs w:val="22"/>
              </w:rPr>
            </w:pPr>
            <w:r w:rsidRPr="00531A03">
              <w:rPr>
                <w:rFonts w:ascii="ＭＳ ゴシック" w:eastAsia="ＭＳ ゴシック" w:hAnsi="ＭＳ ゴシック" w:hint="eastAsia"/>
                <w:spacing w:val="1"/>
                <w:w w:val="72"/>
                <w:kern w:val="0"/>
                <w:sz w:val="22"/>
                <w:szCs w:val="22"/>
                <w:fitText w:val="1760" w:id="-1313087985"/>
              </w:rPr>
              <w:t>エアコンディショナー</w:t>
            </w:r>
            <w:r w:rsidRPr="00531A03">
              <w:rPr>
                <w:rFonts w:ascii="ＭＳ ゴシック" w:eastAsia="ＭＳ ゴシック" w:hAnsi="ＭＳ ゴシック" w:hint="eastAsia"/>
                <w:spacing w:val="-1"/>
                <w:w w:val="72"/>
                <w:kern w:val="0"/>
                <w:sz w:val="22"/>
                <w:szCs w:val="22"/>
                <w:fitText w:val="1760" w:id="-1313087985"/>
              </w:rPr>
              <w:t>等</w:t>
            </w:r>
          </w:p>
        </w:tc>
        <w:tc>
          <w:tcPr>
            <w:tcW w:w="7088" w:type="dxa"/>
            <w:shd w:val="clear" w:color="auto" w:fill="auto"/>
          </w:tcPr>
          <w:p w14:paraId="3F293441" w14:textId="77777777" w:rsidR="00531A03" w:rsidRDefault="00531A03" w:rsidP="00B65747">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家庭用</w:t>
            </w:r>
            <w:r w:rsidRPr="00A639DF">
              <w:rPr>
                <w:rFonts w:ascii="ＭＳ ゴシック" w:eastAsia="ＭＳ ゴシック" w:hAnsi="ＭＳ ゴシック" w:hint="eastAsia"/>
                <w:sz w:val="22"/>
                <w:szCs w:val="22"/>
              </w:rPr>
              <w:t xml:space="preserve">エアコンディショナー　</w:t>
            </w:r>
            <w:r>
              <w:rPr>
                <w:rFonts w:ascii="ＭＳ ゴシック" w:eastAsia="ＭＳ ゴシック" w:hAnsi="ＭＳ ゴシック" w:hint="eastAsia"/>
                <w:sz w:val="22"/>
                <w:szCs w:val="22"/>
              </w:rPr>
              <w:t>・業務用エアコンディショナー</w:t>
            </w:r>
          </w:p>
          <w:p w14:paraId="2AC67B9B" w14:textId="77777777" w:rsidR="00531A03" w:rsidRPr="00A639DF" w:rsidRDefault="00531A03" w:rsidP="00B65747">
            <w:pPr>
              <w:adjustRightInd w:val="0"/>
              <w:snapToGrid w:val="0"/>
              <w:spacing w:line="25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z w:val="22"/>
                <w:szCs w:val="22"/>
              </w:rPr>
              <w:t>・</w:t>
            </w:r>
            <w:r w:rsidRPr="00A6559E">
              <w:rPr>
                <w:rFonts w:ascii="ＭＳ ゴシック" w:eastAsia="ＭＳ ゴシック" w:hAnsi="ＭＳ ゴシック" w:hint="eastAsia"/>
                <w:kern w:val="0"/>
                <w:sz w:val="22"/>
                <w:szCs w:val="22"/>
              </w:rPr>
              <w:t>ガスヒートポンプ式冷暖房機</w:t>
            </w:r>
            <w:r w:rsidRPr="00A639DF">
              <w:rPr>
                <w:rFonts w:ascii="ＭＳ ゴシック" w:eastAsia="ＭＳ ゴシック" w:hAnsi="ＭＳ ゴシック" w:hint="eastAsia"/>
                <w:kern w:val="0"/>
                <w:sz w:val="22"/>
                <w:szCs w:val="22"/>
              </w:rPr>
              <w:t xml:space="preserve">　</w:t>
            </w:r>
            <w:r w:rsidRPr="00A639DF">
              <w:rPr>
                <w:rFonts w:ascii="ＭＳ ゴシック" w:eastAsia="ＭＳ ゴシック" w:hAnsi="ＭＳ ゴシック" w:hint="eastAsia"/>
                <w:sz w:val="22"/>
                <w:szCs w:val="22"/>
              </w:rPr>
              <w:t>・ストーブ</w:t>
            </w:r>
          </w:p>
        </w:tc>
      </w:tr>
      <w:tr w:rsidR="00531A03" w:rsidRPr="00A639DF" w14:paraId="2769F549" w14:textId="77777777" w:rsidTr="006A79F1">
        <w:trPr>
          <w:jc w:val="center"/>
        </w:trPr>
        <w:tc>
          <w:tcPr>
            <w:tcW w:w="2092" w:type="dxa"/>
            <w:shd w:val="clear" w:color="auto" w:fill="auto"/>
          </w:tcPr>
          <w:p w14:paraId="30E8F2BC" w14:textId="77777777" w:rsidR="00531A03" w:rsidRPr="00A639DF" w:rsidRDefault="00531A03" w:rsidP="006A79F1">
            <w:pPr>
              <w:spacing w:line="28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z w:val="22"/>
                <w:szCs w:val="22"/>
              </w:rPr>
              <w:t>温水器等</w:t>
            </w:r>
          </w:p>
        </w:tc>
        <w:tc>
          <w:tcPr>
            <w:tcW w:w="7088" w:type="dxa"/>
            <w:shd w:val="clear" w:color="auto" w:fill="auto"/>
          </w:tcPr>
          <w:p w14:paraId="73B4E545" w14:textId="77777777" w:rsidR="00531A03" w:rsidRPr="00A639DF" w:rsidRDefault="00531A03" w:rsidP="00B65747">
            <w:pPr>
              <w:adjustRightInd w:val="0"/>
              <w:snapToGrid w:val="0"/>
              <w:spacing w:line="25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z w:val="22"/>
                <w:szCs w:val="22"/>
              </w:rPr>
              <w:t>・ヒートポンプ式電気給湯器　・ガス温水機器　・石油温水機器</w:t>
            </w:r>
          </w:p>
          <w:p w14:paraId="7DCC7323" w14:textId="77777777" w:rsidR="00531A03" w:rsidRPr="00A639DF" w:rsidRDefault="00531A03" w:rsidP="00B65747">
            <w:pPr>
              <w:adjustRightInd w:val="0"/>
              <w:snapToGrid w:val="0"/>
              <w:spacing w:line="25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z w:val="22"/>
                <w:szCs w:val="22"/>
              </w:rPr>
              <w:t>・ガス調理機器</w:t>
            </w:r>
          </w:p>
        </w:tc>
      </w:tr>
      <w:tr w:rsidR="00531A03" w:rsidRPr="00A639DF" w14:paraId="66A8CE11" w14:textId="77777777" w:rsidTr="006A79F1">
        <w:trPr>
          <w:trHeight w:val="163"/>
          <w:jc w:val="center"/>
        </w:trPr>
        <w:tc>
          <w:tcPr>
            <w:tcW w:w="2092" w:type="dxa"/>
            <w:shd w:val="clear" w:color="auto" w:fill="auto"/>
          </w:tcPr>
          <w:p w14:paraId="26F3B6D4" w14:textId="77777777" w:rsidR="00531A03" w:rsidRPr="00A639DF" w:rsidRDefault="00531A03" w:rsidP="006A79F1">
            <w:pPr>
              <w:spacing w:line="28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z w:val="22"/>
                <w:szCs w:val="22"/>
              </w:rPr>
              <w:t>照明</w:t>
            </w:r>
          </w:p>
        </w:tc>
        <w:tc>
          <w:tcPr>
            <w:tcW w:w="7088" w:type="dxa"/>
            <w:shd w:val="clear" w:color="auto" w:fill="auto"/>
          </w:tcPr>
          <w:p w14:paraId="6EB9BD87" w14:textId="77777777" w:rsidR="00531A03" w:rsidRPr="00A639DF" w:rsidRDefault="00531A03" w:rsidP="00B65747">
            <w:pPr>
              <w:adjustRightInd w:val="0"/>
              <w:snapToGrid w:val="0"/>
              <w:spacing w:line="25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z w:val="22"/>
                <w:szCs w:val="22"/>
              </w:rPr>
              <w:t>・</w:t>
            </w:r>
            <w:r w:rsidRPr="00531A03">
              <w:rPr>
                <w:rFonts w:ascii="Arial" w:eastAsia="ＭＳ ゴシック" w:hAnsi="Arial" w:hint="eastAsia"/>
                <w:spacing w:val="1"/>
                <w:w w:val="88"/>
                <w:kern w:val="0"/>
                <w:sz w:val="22"/>
                <w:szCs w:val="22"/>
                <w:fitText w:val="1210" w:id="-1313087984"/>
              </w:rPr>
              <w:t>LED</w:t>
            </w:r>
            <w:r w:rsidRPr="00531A03">
              <w:rPr>
                <w:rFonts w:ascii="ＭＳ ゴシック" w:eastAsia="ＭＳ ゴシック" w:hAnsi="ＭＳ ゴシック" w:hint="eastAsia"/>
                <w:spacing w:val="1"/>
                <w:w w:val="88"/>
                <w:kern w:val="0"/>
                <w:sz w:val="22"/>
                <w:szCs w:val="22"/>
                <w:fitText w:val="1210" w:id="-1313087984"/>
              </w:rPr>
              <w:t>照明器具</w:t>
            </w:r>
            <w:r w:rsidRPr="00A639DF">
              <w:rPr>
                <w:rFonts w:ascii="ＭＳ ゴシック" w:eastAsia="ＭＳ ゴシック" w:hAnsi="ＭＳ ゴシック" w:hint="eastAsia"/>
                <w:sz w:val="22"/>
                <w:szCs w:val="22"/>
              </w:rPr>
              <w:t xml:space="preserve">　・</w:t>
            </w:r>
            <w:r w:rsidRPr="00531A03">
              <w:rPr>
                <w:rFonts w:ascii="Arial" w:eastAsia="ＭＳ ゴシック" w:hAnsi="Arial" w:hint="eastAsia"/>
                <w:spacing w:val="1"/>
                <w:w w:val="91"/>
                <w:kern w:val="0"/>
                <w:sz w:val="22"/>
                <w:szCs w:val="22"/>
                <w:fitText w:val="2860" w:id="-1313088000"/>
              </w:rPr>
              <w:t>LED</w:t>
            </w:r>
            <w:r w:rsidRPr="00531A03">
              <w:rPr>
                <w:rFonts w:ascii="ＭＳ ゴシック" w:eastAsia="ＭＳ ゴシック" w:hAnsi="ＭＳ ゴシック" w:hint="eastAsia"/>
                <w:spacing w:val="1"/>
                <w:w w:val="91"/>
                <w:kern w:val="0"/>
                <w:sz w:val="22"/>
                <w:szCs w:val="22"/>
                <w:fitText w:val="2860" w:id="-1313088000"/>
              </w:rPr>
              <w:t>を光源とした内照式表示</w:t>
            </w:r>
            <w:r w:rsidRPr="00531A03">
              <w:rPr>
                <w:rFonts w:ascii="ＭＳ ゴシック" w:eastAsia="ＭＳ ゴシック" w:hAnsi="ＭＳ ゴシック" w:hint="eastAsia"/>
                <w:spacing w:val="-3"/>
                <w:w w:val="91"/>
                <w:kern w:val="0"/>
                <w:sz w:val="22"/>
                <w:szCs w:val="22"/>
                <w:fitText w:val="2860" w:id="-1313088000"/>
              </w:rPr>
              <w:t>灯</w:t>
            </w:r>
            <w:r w:rsidRPr="00A639DF">
              <w:rPr>
                <w:rFonts w:ascii="ＭＳ ゴシック" w:eastAsia="ＭＳ ゴシック" w:hAnsi="ＭＳ ゴシック" w:hint="eastAsia"/>
                <w:sz w:val="22"/>
                <w:szCs w:val="22"/>
              </w:rPr>
              <w:t xml:space="preserve">　・</w:t>
            </w:r>
            <w:r w:rsidRPr="00005517">
              <w:rPr>
                <w:rFonts w:ascii="Arial" w:eastAsia="ＭＳ ゴシック" w:hAnsi="Arial" w:hint="eastAsia"/>
                <w:spacing w:val="2"/>
                <w:w w:val="82"/>
                <w:kern w:val="0"/>
                <w:sz w:val="22"/>
                <w:szCs w:val="22"/>
                <w:fitText w:val="1540" w:id="-1313087999"/>
              </w:rPr>
              <w:t>電球形</w:t>
            </w:r>
            <w:r w:rsidRPr="00005517">
              <w:rPr>
                <w:rFonts w:ascii="Arial" w:eastAsia="ＭＳ ゴシック" w:hAnsi="Arial" w:hint="eastAsia"/>
                <w:spacing w:val="2"/>
                <w:w w:val="82"/>
                <w:kern w:val="0"/>
                <w:sz w:val="22"/>
                <w:szCs w:val="22"/>
                <w:fitText w:val="1540" w:id="-1313087999"/>
              </w:rPr>
              <w:t>LED</w:t>
            </w:r>
            <w:r w:rsidRPr="00005517">
              <w:rPr>
                <w:rFonts w:ascii="Arial" w:eastAsia="ＭＳ ゴシック" w:hAnsi="Arial" w:hint="eastAsia"/>
                <w:spacing w:val="2"/>
                <w:w w:val="82"/>
                <w:kern w:val="0"/>
                <w:sz w:val="22"/>
                <w:szCs w:val="22"/>
                <w:fitText w:val="1540" w:id="-1313087999"/>
              </w:rPr>
              <w:t>ラン</w:t>
            </w:r>
            <w:r w:rsidRPr="00005517">
              <w:rPr>
                <w:rFonts w:ascii="Arial" w:eastAsia="ＭＳ ゴシック" w:hAnsi="Arial" w:hint="eastAsia"/>
                <w:spacing w:val="-5"/>
                <w:w w:val="82"/>
                <w:kern w:val="0"/>
                <w:sz w:val="22"/>
                <w:szCs w:val="22"/>
                <w:fitText w:val="1540" w:id="-1313087999"/>
              </w:rPr>
              <w:t>プ</w:t>
            </w:r>
          </w:p>
        </w:tc>
      </w:tr>
      <w:tr w:rsidR="00531A03" w:rsidRPr="00A639DF" w14:paraId="4CC509DA" w14:textId="77777777" w:rsidTr="006A79F1">
        <w:trPr>
          <w:jc w:val="center"/>
        </w:trPr>
        <w:tc>
          <w:tcPr>
            <w:tcW w:w="2092" w:type="dxa"/>
            <w:shd w:val="clear" w:color="auto" w:fill="auto"/>
          </w:tcPr>
          <w:p w14:paraId="74F63CE9" w14:textId="77777777" w:rsidR="00531A03" w:rsidRPr="00A639DF" w:rsidRDefault="00531A03" w:rsidP="006A79F1">
            <w:pPr>
              <w:spacing w:line="28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z w:val="22"/>
                <w:szCs w:val="22"/>
              </w:rPr>
              <w:t>自動車等</w:t>
            </w:r>
          </w:p>
        </w:tc>
        <w:tc>
          <w:tcPr>
            <w:tcW w:w="7088" w:type="dxa"/>
            <w:shd w:val="clear" w:color="auto" w:fill="auto"/>
          </w:tcPr>
          <w:p w14:paraId="258BB593" w14:textId="77777777" w:rsidR="00531A03" w:rsidRDefault="00531A03" w:rsidP="00B65747">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乗用車　・小型バス　・小型貨物車　・バス等　・トラック等</w:t>
            </w:r>
          </w:p>
          <w:p w14:paraId="7BC196D9" w14:textId="77777777" w:rsidR="00531A03" w:rsidRPr="00A639DF" w:rsidRDefault="00531A03" w:rsidP="00B65747">
            <w:pPr>
              <w:adjustRightInd w:val="0"/>
              <w:snapToGrid w:val="0"/>
              <w:spacing w:line="250" w:lineRule="exac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・トラクタ</w:t>
            </w:r>
            <w:r w:rsidRPr="00A639DF">
              <w:rPr>
                <w:rFonts w:ascii="ＭＳ ゴシック" w:eastAsia="ＭＳ ゴシック" w:hAnsi="ＭＳ ゴシック" w:hint="eastAsia"/>
                <w:sz w:val="22"/>
                <w:szCs w:val="22"/>
              </w:rPr>
              <w:t xml:space="preserve">　・乗用車用タイヤ　・２サイクルエンジン油</w:t>
            </w:r>
          </w:p>
        </w:tc>
      </w:tr>
      <w:tr w:rsidR="00531A03" w:rsidRPr="00A639DF" w14:paraId="357DA903" w14:textId="77777777" w:rsidTr="006A79F1">
        <w:trPr>
          <w:trHeight w:val="58"/>
          <w:jc w:val="center"/>
        </w:trPr>
        <w:tc>
          <w:tcPr>
            <w:tcW w:w="2092" w:type="dxa"/>
            <w:shd w:val="clear" w:color="auto" w:fill="auto"/>
          </w:tcPr>
          <w:p w14:paraId="3E17D653" w14:textId="77777777" w:rsidR="00531A03" w:rsidRPr="00A639DF" w:rsidRDefault="00531A03" w:rsidP="006A79F1">
            <w:pPr>
              <w:spacing w:line="28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z w:val="22"/>
                <w:szCs w:val="22"/>
              </w:rPr>
              <w:t>消火器</w:t>
            </w:r>
          </w:p>
        </w:tc>
        <w:tc>
          <w:tcPr>
            <w:tcW w:w="7088" w:type="dxa"/>
            <w:shd w:val="clear" w:color="auto" w:fill="auto"/>
          </w:tcPr>
          <w:p w14:paraId="3385F7BC" w14:textId="77777777" w:rsidR="00531A03" w:rsidRPr="00A639DF" w:rsidRDefault="00531A03" w:rsidP="00B65747">
            <w:pPr>
              <w:pStyle w:val="af2"/>
              <w:wordWrap/>
              <w:autoSpaceDE/>
              <w:autoSpaceDN/>
              <w:snapToGrid w:val="0"/>
              <w:spacing w:line="250" w:lineRule="exact"/>
              <w:rPr>
                <w:rFonts w:ascii="ＭＳ ゴシック" w:eastAsia="ＭＳ ゴシック" w:hAnsi="ＭＳ ゴシック" w:cs="Arial" w:hint="eastAsia"/>
                <w:spacing w:val="0"/>
                <w:sz w:val="22"/>
                <w:szCs w:val="22"/>
              </w:rPr>
            </w:pPr>
            <w:r w:rsidRPr="00A639DF">
              <w:rPr>
                <w:rFonts w:ascii="ＭＳ ゴシック" w:eastAsia="ＭＳ ゴシック" w:hAnsi="ＭＳ ゴシック" w:hint="eastAsia"/>
                <w:spacing w:val="0"/>
                <w:sz w:val="22"/>
                <w:szCs w:val="22"/>
              </w:rPr>
              <w:t>・</w:t>
            </w:r>
            <w:r w:rsidRPr="00A639DF">
              <w:rPr>
                <w:rFonts w:ascii="ＭＳ ゴシック" w:eastAsia="ＭＳ ゴシック" w:hAnsi="ＭＳ ゴシック" w:cs="Arial" w:hint="eastAsia"/>
                <w:spacing w:val="0"/>
                <w:sz w:val="22"/>
                <w:szCs w:val="22"/>
              </w:rPr>
              <w:t>消火器</w:t>
            </w:r>
          </w:p>
        </w:tc>
      </w:tr>
      <w:tr w:rsidR="00531A03" w:rsidRPr="00A639DF" w14:paraId="4E6177FE" w14:textId="77777777" w:rsidTr="006A79F1">
        <w:trPr>
          <w:jc w:val="center"/>
        </w:trPr>
        <w:tc>
          <w:tcPr>
            <w:tcW w:w="2092" w:type="dxa"/>
            <w:shd w:val="clear" w:color="auto" w:fill="auto"/>
          </w:tcPr>
          <w:p w14:paraId="30C99708" w14:textId="77777777" w:rsidR="00531A03" w:rsidRPr="00A639DF" w:rsidRDefault="00531A03" w:rsidP="006A79F1">
            <w:pPr>
              <w:spacing w:line="28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z w:val="22"/>
                <w:szCs w:val="22"/>
              </w:rPr>
              <w:t>制服・作業服</w:t>
            </w:r>
            <w:r>
              <w:rPr>
                <w:rFonts w:ascii="ＭＳ ゴシック" w:eastAsia="ＭＳ ゴシック" w:hAnsi="ＭＳ ゴシック" w:hint="eastAsia"/>
                <w:sz w:val="22"/>
                <w:szCs w:val="22"/>
              </w:rPr>
              <w:t>等</w:t>
            </w:r>
          </w:p>
        </w:tc>
        <w:tc>
          <w:tcPr>
            <w:tcW w:w="7088" w:type="dxa"/>
            <w:shd w:val="clear" w:color="auto" w:fill="auto"/>
          </w:tcPr>
          <w:p w14:paraId="40B3D790" w14:textId="77777777" w:rsidR="00531A03" w:rsidRPr="00A639DF" w:rsidRDefault="00531A03" w:rsidP="00B65747">
            <w:pPr>
              <w:pStyle w:val="af2"/>
              <w:wordWrap/>
              <w:autoSpaceDE/>
              <w:autoSpaceDN/>
              <w:snapToGrid w:val="0"/>
              <w:spacing w:line="250" w:lineRule="exact"/>
              <w:rPr>
                <w:rFonts w:ascii="ＭＳ ゴシック" w:eastAsia="ＭＳ ゴシック" w:hAnsi="ＭＳ ゴシック" w:cs="Arial" w:hint="eastAsia"/>
                <w:spacing w:val="0"/>
                <w:sz w:val="22"/>
                <w:szCs w:val="22"/>
              </w:rPr>
            </w:pPr>
            <w:r w:rsidRPr="00A639DF">
              <w:rPr>
                <w:rFonts w:ascii="ＭＳ ゴシック" w:eastAsia="ＭＳ ゴシック" w:hAnsi="ＭＳ ゴシック" w:hint="eastAsia"/>
                <w:spacing w:val="0"/>
                <w:sz w:val="22"/>
                <w:szCs w:val="22"/>
              </w:rPr>
              <w:t>・</w:t>
            </w:r>
            <w:r w:rsidRPr="00A639DF">
              <w:rPr>
                <w:rFonts w:ascii="ＭＳ ゴシック" w:eastAsia="ＭＳ ゴシック" w:hAnsi="ＭＳ ゴシック" w:cs="Arial" w:hint="eastAsia"/>
                <w:spacing w:val="0"/>
                <w:sz w:val="22"/>
                <w:szCs w:val="22"/>
              </w:rPr>
              <w:t xml:space="preserve">制服　</w:t>
            </w:r>
            <w:r w:rsidRPr="00A639DF">
              <w:rPr>
                <w:rFonts w:ascii="ＭＳ ゴシック" w:eastAsia="ＭＳ ゴシック" w:hAnsi="ＭＳ ゴシック" w:hint="eastAsia"/>
                <w:spacing w:val="0"/>
                <w:sz w:val="22"/>
                <w:szCs w:val="22"/>
              </w:rPr>
              <w:t>・</w:t>
            </w:r>
            <w:r w:rsidRPr="00A639DF">
              <w:rPr>
                <w:rFonts w:ascii="ＭＳ ゴシック" w:eastAsia="ＭＳ ゴシック" w:hAnsi="ＭＳ ゴシック" w:cs="Arial" w:hint="eastAsia"/>
                <w:spacing w:val="0"/>
                <w:sz w:val="22"/>
                <w:szCs w:val="22"/>
              </w:rPr>
              <w:t xml:space="preserve">作業服　</w:t>
            </w:r>
            <w:r w:rsidRPr="00A639DF">
              <w:rPr>
                <w:rFonts w:ascii="ＭＳ ゴシック" w:eastAsia="ＭＳ ゴシック" w:hAnsi="ＭＳ ゴシック" w:hint="eastAsia"/>
                <w:spacing w:val="0"/>
                <w:sz w:val="22"/>
                <w:szCs w:val="22"/>
              </w:rPr>
              <w:t>・</w:t>
            </w:r>
            <w:r w:rsidRPr="00A639DF">
              <w:rPr>
                <w:rFonts w:ascii="ＭＳ ゴシック" w:eastAsia="ＭＳ ゴシック" w:hAnsi="ＭＳ ゴシック" w:cs="Arial" w:hint="eastAsia"/>
                <w:sz w:val="22"/>
                <w:szCs w:val="22"/>
              </w:rPr>
              <w:t>帽子</w:t>
            </w:r>
            <w:r>
              <w:rPr>
                <w:rFonts w:ascii="ＭＳ ゴシック" w:eastAsia="ＭＳ ゴシック" w:hAnsi="ＭＳ ゴシック" w:cs="Arial" w:hint="eastAsia"/>
                <w:sz w:val="22"/>
                <w:szCs w:val="22"/>
              </w:rPr>
              <w:t xml:space="preserve">　</w:t>
            </w:r>
            <w:r>
              <w:rPr>
                <w:rFonts w:ascii="ＭＳ ゴシック" w:eastAsia="ＭＳ ゴシック" w:hAnsi="ＭＳ ゴシック" w:cs="Arial" w:hint="eastAsia"/>
                <w:spacing w:val="0"/>
                <w:sz w:val="22"/>
                <w:szCs w:val="22"/>
              </w:rPr>
              <w:t>・靴</w:t>
            </w:r>
          </w:p>
        </w:tc>
      </w:tr>
      <w:tr w:rsidR="00531A03" w:rsidRPr="00A639DF" w14:paraId="4E81F96D" w14:textId="77777777" w:rsidTr="006A79F1">
        <w:trPr>
          <w:jc w:val="center"/>
        </w:trPr>
        <w:tc>
          <w:tcPr>
            <w:tcW w:w="2092" w:type="dxa"/>
            <w:shd w:val="clear" w:color="auto" w:fill="auto"/>
          </w:tcPr>
          <w:p w14:paraId="0C452C75" w14:textId="77777777" w:rsidR="00531A03" w:rsidRPr="00A639DF" w:rsidRDefault="00531A03" w:rsidP="006A79F1">
            <w:pPr>
              <w:spacing w:line="280" w:lineRule="exact"/>
              <w:rPr>
                <w:rFonts w:ascii="ＭＳ ゴシック" w:eastAsia="ＭＳ ゴシック" w:hAnsi="ＭＳ ゴシック" w:hint="eastAsia"/>
                <w:sz w:val="22"/>
                <w:szCs w:val="22"/>
              </w:rPr>
            </w:pPr>
            <w:r w:rsidRPr="00531A03">
              <w:rPr>
                <w:rFonts w:ascii="ＭＳ ゴシック" w:eastAsia="ＭＳ ゴシック" w:hAnsi="ＭＳ ゴシック" w:hint="eastAsia"/>
                <w:w w:val="80"/>
                <w:kern w:val="0"/>
                <w:sz w:val="22"/>
                <w:szCs w:val="22"/>
                <w:fitText w:val="1760" w:id="-1313087998"/>
              </w:rPr>
              <w:t>インテリア・寝装寝具</w:t>
            </w:r>
          </w:p>
        </w:tc>
        <w:tc>
          <w:tcPr>
            <w:tcW w:w="7088" w:type="dxa"/>
            <w:shd w:val="clear" w:color="auto" w:fill="auto"/>
          </w:tcPr>
          <w:p w14:paraId="54C74E88" w14:textId="77777777" w:rsidR="00531A03" w:rsidRPr="00A639DF" w:rsidRDefault="00531A03" w:rsidP="00B65747">
            <w:pPr>
              <w:pStyle w:val="af2"/>
              <w:wordWrap/>
              <w:autoSpaceDE/>
              <w:autoSpaceDN/>
              <w:snapToGrid w:val="0"/>
              <w:spacing w:line="250" w:lineRule="exact"/>
              <w:rPr>
                <w:rFonts w:ascii="ＭＳ ゴシック" w:eastAsia="ＭＳ ゴシック" w:hAnsi="ＭＳ ゴシック" w:cs="Arial" w:hint="eastAsia"/>
                <w:spacing w:val="0"/>
                <w:sz w:val="22"/>
                <w:szCs w:val="22"/>
              </w:rPr>
            </w:pPr>
            <w:r w:rsidRPr="00A639DF">
              <w:rPr>
                <w:rFonts w:ascii="ＭＳ ゴシック" w:eastAsia="ＭＳ ゴシック" w:hAnsi="ＭＳ ゴシック" w:hint="eastAsia"/>
                <w:spacing w:val="0"/>
                <w:sz w:val="22"/>
                <w:szCs w:val="22"/>
              </w:rPr>
              <w:t>・</w:t>
            </w:r>
            <w:r w:rsidRPr="00A639DF">
              <w:rPr>
                <w:rFonts w:ascii="ＭＳ ゴシック" w:eastAsia="ＭＳ ゴシック" w:hAnsi="ＭＳ ゴシック" w:cs="Arial" w:hint="eastAsia"/>
                <w:spacing w:val="0"/>
                <w:sz w:val="22"/>
                <w:szCs w:val="22"/>
              </w:rPr>
              <w:t xml:space="preserve">カーテン　</w:t>
            </w:r>
            <w:r w:rsidRPr="00A639DF">
              <w:rPr>
                <w:rFonts w:ascii="ＭＳ ゴシック" w:eastAsia="ＭＳ ゴシック" w:hAnsi="ＭＳ ゴシック" w:hint="eastAsia"/>
                <w:spacing w:val="0"/>
                <w:sz w:val="22"/>
                <w:szCs w:val="22"/>
              </w:rPr>
              <w:t>・</w:t>
            </w:r>
            <w:r w:rsidRPr="00A639DF">
              <w:rPr>
                <w:rFonts w:ascii="ＭＳ ゴシック" w:eastAsia="ＭＳ ゴシック" w:hAnsi="ＭＳ ゴシック" w:cs="Arial" w:hint="eastAsia"/>
                <w:spacing w:val="0"/>
                <w:sz w:val="22"/>
                <w:szCs w:val="22"/>
              </w:rPr>
              <w:t>布製ブラインド　・金属製ブラインド</w:t>
            </w:r>
          </w:p>
          <w:p w14:paraId="7D1CA2ED" w14:textId="77777777" w:rsidR="00531A03" w:rsidRDefault="00531A03" w:rsidP="00B65747">
            <w:pPr>
              <w:pStyle w:val="af2"/>
              <w:wordWrap/>
              <w:autoSpaceDE/>
              <w:autoSpaceDN/>
              <w:snapToGrid w:val="0"/>
              <w:spacing w:line="250" w:lineRule="exact"/>
              <w:rPr>
                <w:rFonts w:ascii="ＭＳ ゴシック" w:eastAsia="ＭＳ ゴシック" w:hAnsi="ＭＳ ゴシック" w:cs="Arial"/>
                <w:spacing w:val="0"/>
                <w:sz w:val="22"/>
                <w:szCs w:val="22"/>
              </w:rPr>
            </w:pPr>
            <w:r w:rsidRPr="00A639DF">
              <w:rPr>
                <w:rFonts w:ascii="ＭＳ ゴシック" w:eastAsia="ＭＳ ゴシック" w:hAnsi="ＭＳ ゴシック" w:hint="eastAsia"/>
                <w:spacing w:val="0"/>
                <w:sz w:val="22"/>
                <w:szCs w:val="22"/>
              </w:rPr>
              <w:t>・</w:t>
            </w:r>
            <w:r w:rsidRPr="00A639DF">
              <w:rPr>
                <w:rFonts w:ascii="ＭＳ ゴシック" w:eastAsia="ＭＳ ゴシック" w:hAnsi="ＭＳ ゴシック" w:cs="Arial" w:hint="eastAsia"/>
                <w:spacing w:val="0"/>
                <w:sz w:val="22"/>
                <w:szCs w:val="22"/>
              </w:rPr>
              <w:t xml:space="preserve">タイルカーペット　</w:t>
            </w:r>
            <w:r w:rsidRPr="00A639DF">
              <w:rPr>
                <w:rFonts w:ascii="ＭＳ ゴシック" w:eastAsia="ＭＳ ゴシック" w:hAnsi="ＭＳ ゴシック" w:hint="eastAsia"/>
                <w:spacing w:val="0"/>
                <w:sz w:val="22"/>
                <w:szCs w:val="22"/>
              </w:rPr>
              <w:t>・</w:t>
            </w:r>
            <w:r w:rsidRPr="00A639DF">
              <w:rPr>
                <w:rFonts w:ascii="ＭＳ ゴシック" w:eastAsia="ＭＳ ゴシック" w:hAnsi="ＭＳ ゴシック" w:cs="Arial" w:hint="eastAsia"/>
                <w:spacing w:val="0"/>
                <w:sz w:val="22"/>
                <w:szCs w:val="22"/>
              </w:rPr>
              <w:t>ニードルパンチカーペット</w:t>
            </w:r>
          </w:p>
          <w:p w14:paraId="4EA35109" w14:textId="77777777" w:rsidR="00531A03" w:rsidRPr="00A639DF" w:rsidRDefault="00531A03" w:rsidP="00B65747">
            <w:pPr>
              <w:pStyle w:val="af2"/>
              <w:wordWrap/>
              <w:autoSpaceDE/>
              <w:autoSpaceDN/>
              <w:snapToGrid w:val="0"/>
              <w:spacing w:line="250" w:lineRule="exact"/>
              <w:rPr>
                <w:rFonts w:ascii="ＭＳ ゴシック" w:eastAsia="ＭＳ ゴシック" w:hAnsi="ＭＳ ゴシック" w:cs="Arial" w:hint="eastAsia"/>
                <w:spacing w:val="0"/>
                <w:sz w:val="22"/>
                <w:szCs w:val="22"/>
              </w:rPr>
            </w:pPr>
            <w:r w:rsidRPr="00A639DF">
              <w:rPr>
                <w:rFonts w:ascii="ＭＳ ゴシック" w:eastAsia="ＭＳ ゴシック" w:hAnsi="ＭＳ ゴシック" w:hint="eastAsia"/>
                <w:spacing w:val="0"/>
                <w:sz w:val="22"/>
                <w:szCs w:val="22"/>
              </w:rPr>
              <w:t>・</w:t>
            </w:r>
            <w:r w:rsidRPr="00A639DF">
              <w:rPr>
                <w:rFonts w:ascii="ＭＳ ゴシック" w:eastAsia="ＭＳ ゴシック" w:hAnsi="ＭＳ ゴシック" w:cs="Arial" w:hint="eastAsia"/>
                <w:spacing w:val="0"/>
                <w:sz w:val="22"/>
                <w:szCs w:val="22"/>
              </w:rPr>
              <w:t>タフテッドカーペット　・織じゅうたん</w:t>
            </w:r>
          </w:p>
          <w:p w14:paraId="6A68B8AF" w14:textId="77777777" w:rsidR="00531A03" w:rsidRPr="00A639DF" w:rsidRDefault="00531A03" w:rsidP="00B65747">
            <w:pPr>
              <w:pStyle w:val="af2"/>
              <w:wordWrap/>
              <w:autoSpaceDE/>
              <w:autoSpaceDN/>
              <w:snapToGrid w:val="0"/>
              <w:spacing w:line="250" w:lineRule="exact"/>
              <w:rPr>
                <w:rFonts w:ascii="ＭＳ ゴシック" w:eastAsia="ＭＳ ゴシック" w:hAnsi="ＭＳ ゴシック" w:cs="Arial" w:hint="eastAsia"/>
                <w:spacing w:val="0"/>
                <w:sz w:val="22"/>
                <w:szCs w:val="22"/>
              </w:rPr>
            </w:pPr>
            <w:r w:rsidRPr="00A639DF">
              <w:rPr>
                <w:rFonts w:ascii="ＭＳ ゴシック" w:eastAsia="ＭＳ ゴシック" w:hAnsi="ＭＳ ゴシック" w:hint="eastAsia"/>
                <w:spacing w:val="0"/>
                <w:sz w:val="22"/>
                <w:szCs w:val="22"/>
              </w:rPr>
              <w:lastRenderedPageBreak/>
              <w:t>・</w:t>
            </w:r>
            <w:r w:rsidRPr="00A639DF">
              <w:rPr>
                <w:rFonts w:ascii="ＭＳ ゴシック" w:eastAsia="ＭＳ ゴシック" w:hAnsi="ＭＳ ゴシック" w:cs="Arial" w:hint="eastAsia"/>
                <w:spacing w:val="0"/>
                <w:sz w:val="22"/>
                <w:szCs w:val="22"/>
              </w:rPr>
              <w:t xml:space="preserve">毛布　</w:t>
            </w:r>
            <w:r w:rsidRPr="00A639DF">
              <w:rPr>
                <w:rFonts w:ascii="ＭＳ ゴシック" w:eastAsia="ＭＳ ゴシック" w:hAnsi="ＭＳ ゴシック" w:hint="eastAsia"/>
                <w:spacing w:val="0"/>
                <w:sz w:val="22"/>
                <w:szCs w:val="22"/>
              </w:rPr>
              <w:t>・</w:t>
            </w:r>
            <w:r w:rsidRPr="00A639DF">
              <w:rPr>
                <w:rFonts w:ascii="ＭＳ ゴシック" w:eastAsia="ＭＳ ゴシック" w:hAnsi="ＭＳ ゴシック" w:cs="Arial" w:hint="eastAsia"/>
                <w:spacing w:val="0"/>
                <w:sz w:val="22"/>
                <w:szCs w:val="22"/>
              </w:rPr>
              <w:t xml:space="preserve">ふとん　</w:t>
            </w:r>
            <w:r w:rsidRPr="00A639DF">
              <w:rPr>
                <w:rFonts w:ascii="ＭＳ ゴシック" w:eastAsia="ＭＳ ゴシック" w:hAnsi="ＭＳ ゴシック" w:hint="eastAsia"/>
                <w:spacing w:val="0"/>
                <w:sz w:val="22"/>
                <w:szCs w:val="22"/>
              </w:rPr>
              <w:t>・</w:t>
            </w:r>
            <w:r w:rsidRPr="00A639DF">
              <w:rPr>
                <w:rFonts w:ascii="ＭＳ ゴシック" w:eastAsia="ＭＳ ゴシック" w:hAnsi="ＭＳ ゴシック" w:cs="Arial" w:hint="eastAsia"/>
                <w:spacing w:val="0"/>
                <w:sz w:val="22"/>
                <w:szCs w:val="22"/>
              </w:rPr>
              <w:t xml:space="preserve">ベッドフレーム　</w:t>
            </w:r>
            <w:r w:rsidRPr="00A639DF">
              <w:rPr>
                <w:rFonts w:ascii="ＭＳ ゴシック" w:eastAsia="ＭＳ ゴシック" w:hAnsi="ＭＳ ゴシック" w:hint="eastAsia"/>
                <w:spacing w:val="0"/>
                <w:sz w:val="22"/>
                <w:szCs w:val="22"/>
              </w:rPr>
              <w:t>・</w:t>
            </w:r>
            <w:r w:rsidRPr="00A639DF">
              <w:rPr>
                <w:rFonts w:ascii="ＭＳ ゴシック" w:eastAsia="ＭＳ ゴシック" w:hAnsi="ＭＳ ゴシック" w:cs="Arial" w:hint="eastAsia"/>
                <w:sz w:val="22"/>
                <w:szCs w:val="22"/>
              </w:rPr>
              <w:t>マットレス</w:t>
            </w:r>
          </w:p>
        </w:tc>
      </w:tr>
      <w:tr w:rsidR="00531A03" w:rsidRPr="00A639DF" w14:paraId="47BE3A96" w14:textId="77777777" w:rsidTr="006A79F1">
        <w:trPr>
          <w:trHeight w:val="153"/>
          <w:jc w:val="center"/>
        </w:trPr>
        <w:tc>
          <w:tcPr>
            <w:tcW w:w="2092" w:type="dxa"/>
            <w:shd w:val="clear" w:color="auto" w:fill="auto"/>
          </w:tcPr>
          <w:p w14:paraId="6B4A9AFE" w14:textId="77777777" w:rsidR="00531A03" w:rsidRPr="00A639DF" w:rsidRDefault="00531A03" w:rsidP="006A79F1">
            <w:pPr>
              <w:spacing w:line="28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z w:val="22"/>
                <w:szCs w:val="22"/>
              </w:rPr>
              <w:t>作業手袋</w:t>
            </w:r>
          </w:p>
        </w:tc>
        <w:tc>
          <w:tcPr>
            <w:tcW w:w="7088" w:type="dxa"/>
            <w:shd w:val="clear" w:color="auto" w:fill="auto"/>
          </w:tcPr>
          <w:p w14:paraId="2828FEA8" w14:textId="77777777" w:rsidR="00531A03" w:rsidRPr="00A639DF" w:rsidRDefault="00531A03" w:rsidP="00B65747">
            <w:pPr>
              <w:adjustRightInd w:val="0"/>
              <w:snapToGrid w:val="0"/>
              <w:spacing w:line="25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z w:val="22"/>
                <w:szCs w:val="22"/>
              </w:rPr>
              <w:t>・作業手袋</w:t>
            </w:r>
          </w:p>
        </w:tc>
      </w:tr>
      <w:tr w:rsidR="00531A03" w:rsidRPr="00A639DF" w14:paraId="65B183B8" w14:textId="77777777" w:rsidTr="006A79F1">
        <w:trPr>
          <w:trHeight w:val="353"/>
          <w:jc w:val="center"/>
        </w:trPr>
        <w:tc>
          <w:tcPr>
            <w:tcW w:w="2092" w:type="dxa"/>
            <w:shd w:val="clear" w:color="auto" w:fill="auto"/>
          </w:tcPr>
          <w:p w14:paraId="67DA783D" w14:textId="77777777" w:rsidR="00531A03" w:rsidRPr="00A639DF" w:rsidRDefault="00531A03" w:rsidP="006A79F1">
            <w:pPr>
              <w:spacing w:line="28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z w:val="22"/>
                <w:szCs w:val="22"/>
              </w:rPr>
              <w:t>その他繊維製品</w:t>
            </w:r>
          </w:p>
        </w:tc>
        <w:tc>
          <w:tcPr>
            <w:tcW w:w="7088" w:type="dxa"/>
            <w:shd w:val="clear" w:color="auto" w:fill="auto"/>
          </w:tcPr>
          <w:p w14:paraId="43439DA4" w14:textId="77777777" w:rsidR="00531A03" w:rsidRPr="00A639DF" w:rsidRDefault="00531A03" w:rsidP="00B65747">
            <w:pPr>
              <w:adjustRightInd w:val="0"/>
              <w:snapToGrid w:val="0"/>
              <w:spacing w:line="25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z w:val="22"/>
                <w:szCs w:val="22"/>
              </w:rPr>
              <w:t>・集会用テント　・ブルーシート　・防球ネット</w:t>
            </w:r>
          </w:p>
          <w:p w14:paraId="1403827C" w14:textId="77777777" w:rsidR="00531A03" w:rsidRPr="00A639DF" w:rsidRDefault="00531A03" w:rsidP="00B65747">
            <w:pPr>
              <w:adjustRightInd w:val="0"/>
              <w:snapToGrid w:val="0"/>
              <w:spacing w:line="25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z w:val="22"/>
                <w:szCs w:val="22"/>
              </w:rPr>
              <w:t>・旗　・のぼり　・幕　・モップ</w:t>
            </w:r>
          </w:p>
        </w:tc>
      </w:tr>
      <w:tr w:rsidR="00531A03" w:rsidRPr="00A639DF" w14:paraId="1D1FA9CE" w14:textId="77777777" w:rsidTr="006A79F1">
        <w:trPr>
          <w:jc w:val="center"/>
        </w:trPr>
        <w:tc>
          <w:tcPr>
            <w:tcW w:w="2092" w:type="dxa"/>
            <w:shd w:val="clear" w:color="auto" w:fill="auto"/>
          </w:tcPr>
          <w:p w14:paraId="66171E48" w14:textId="77777777" w:rsidR="00531A03" w:rsidRPr="00A639DF" w:rsidRDefault="00531A03" w:rsidP="006A79F1">
            <w:pPr>
              <w:spacing w:line="28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z w:val="22"/>
                <w:szCs w:val="22"/>
              </w:rPr>
              <w:t>設備</w:t>
            </w:r>
          </w:p>
        </w:tc>
        <w:tc>
          <w:tcPr>
            <w:tcW w:w="7088" w:type="dxa"/>
            <w:shd w:val="clear" w:color="auto" w:fill="auto"/>
          </w:tcPr>
          <w:p w14:paraId="1FF19456" w14:textId="77777777" w:rsidR="00531A03" w:rsidRPr="00A639DF" w:rsidRDefault="00531A03" w:rsidP="00B65747">
            <w:pPr>
              <w:adjustRightInd w:val="0"/>
              <w:snapToGrid w:val="0"/>
              <w:spacing w:line="25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z w:val="22"/>
                <w:szCs w:val="22"/>
              </w:rPr>
              <w:t>・</w:t>
            </w:r>
            <w:r w:rsidRPr="00531A03">
              <w:rPr>
                <w:rFonts w:ascii="ＭＳ ゴシック" w:eastAsia="ＭＳ ゴシック" w:hAnsi="ＭＳ ゴシック" w:hint="eastAsia"/>
                <w:w w:val="82"/>
                <w:kern w:val="0"/>
                <w:sz w:val="22"/>
                <w:szCs w:val="22"/>
                <w:fitText w:val="3080" w:id="-1313087997"/>
              </w:rPr>
              <w:t>太陽光発電システム（公共・産業用</w:t>
            </w:r>
            <w:r w:rsidRPr="00531A03">
              <w:rPr>
                <w:rFonts w:ascii="ＭＳ ゴシック" w:eastAsia="ＭＳ ゴシック" w:hAnsi="ＭＳ ゴシック" w:hint="eastAsia"/>
                <w:spacing w:val="6"/>
                <w:w w:val="82"/>
                <w:kern w:val="0"/>
                <w:sz w:val="22"/>
                <w:szCs w:val="22"/>
                <w:fitText w:val="3080" w:id="-1313087997"/>
              </w:rPr>
              <w:t>）</w:t>
            </w:r>
            <w:r w:rsidRPr="00A639DF">
              <w:rPr>
                <w:rFonts w:ascii="ＭＳ ゴシック" w:eastAsia="ＭＳ ゴシック" w:hAnsi="ＭＳ ゴシック" w:hint="eastAsia"/>
                <w:kern w:val="0"/>
                <w:sz w:val="22"/>
                <w:szCs w:val="22"/>
              </w:rPr>
              <w:t xml:space="preserve">　</w:t>
            </w:r>
            <w:r w:rsidRPr="00A639DF">
              <w:rPr>
                <w:rFonts w:ascii="ＭＳ ゴシック" w:eastAsia="ＭＳ ゴシック" w:hAnsi="ＭＳ ゴシック" w:hint="eastAsia"/>
                <w:sz w:val="22"/>
                <w:szCs w:val="22"/>
              </w:rPr>
              <w:t>・</w:t>
            </w:r>
            <w:r w:rsidRPr="00005517">
              <w:rPr>
                <w:rFonts w:ascii="ＭＳ ゴシック" w:eastAsia="ＭＳ ゴシック" w:hAnsi="ＭＳ ゴシック" w:hint="eastAsia"/>
                <w:w w:val="82"/>
                <w:kern w:val="0"/>
                <w:sz w:val="22"/>
                <w:szCs w:val="22"/>
                <w:fitText w:val="3080" w:id="-1313087996"/>
              </w:rPr>
              <w:t>太陽熱利用システム（公共・産業用</w:t>
            </w:r>
            <w:r w:rsidRPr="00005517">
              <w:rPr>
                <w:rFonts w:ascii="ＭＳ ゴシック" w:eastAsia="ＭＳ ゴシック" w:hAnsi="ＭＳ ゴシック" w:hint="eastAsia"/>
                <w:spacing w:val="6"/>
                <w:w w:val="82"/>
                <w:kern w:val="0"/>
                <w:sz w:val="22"/>
                <w:szCs w:val="22"/>
                <w:fitText w:val="3080" w:id="-1313087996"/>
              </w:rPr>
              <w:t>）</w:t>
            </w:r>
            <w:r w:rsidRPr="00A639DF">
              <w:rPr>
                <w:rFonts w:ascii="ＭＳ ゴシック" w:eastAsia="ＭＳ ゴシック" w:hAnsi="ＭＳ ゴシック" w:hint="eastAsia"/>
                <w:sz w:val="22"/>
                <w:szCs w:val="22"/>
              </w:rPr>
              <w:t xml:space="preserve">　</w:t>
            </w:r>
          </w:p>
          <w:p w14:paraId="11D47B77" w14:textId="77777777" w:rsidR="00531A03" w:rsidRDefault="00531A03" w:rsidP="00B65747">
            <w:pPr>
              <w:adjustRightInd w:val="0"/>
              <w:snapToGrid w:val="0"/>
              <w:spacing w:line="250" w:lineRule="exact"/>
              <w:rPr>
                <w:rFonts w:ascii="ＭＳ ゴシック" w:eastAsia="ＭＳ ゴシック" w:hAnsi="ＭＳ ゴシック" w:cs="Arial"/>
                <w:sz w:val="22"/>
                <w:szCs w:val="22"/>
              </w:rPr>
            </w:pPr>
            <w:r w:rsidRPr="00A639DF">
              <w:rPr>
                <w:rFonts w:ascii="ＭＳ ゴシック" w:eastAsia="ＭＳ ゴシック" w:hAnsi="ＭＳ ゴシック" w:hint="eastAsia"/>
                <w:sz w:val="22"/>
                <w:szCs w:val="22"/>
              </w:rPr>
              <w:t xml:space="preserve">・燃料電池　</w:t>
            </w:r>
            <w:r>
              <w:rPr>
                <w:rFonts w:ascii="ＭＳ ゴシック" w:eastAsia="ＭＳ ゴシック" w:hAnsi="ＭＳ ゴシック" w:hint="eastAsia"/>
                <w:sz w:val="22"/>
                <w:szCs w:val="22"/>
              </w:rPr>
              <w:t>・</w:t>
            </w:r>
            <w:r w:rsidRPr="00531A03">
              <w:rPr>
                <w:rFonts w:ascii="ＭＳ ゴシック" w:eastAsia="ＭＳ ゴシック" w:hAnsi="ＭＳ ゴシック" w:hint="eastAsia"/>
                <w:spacing w:val="2"/>
                <w:w w:val="90"/>
                <w:kern w:val="0"/>
                <w:sz w:val="22"/>
                <w:szCs w:val="22"/>
                <w:fitText w:val="2200" w:id="-1313087995"/>
              </w:rPr>
              <w:t>エネルギー管理システ</w:t>
            </w:r>
            <w:r w:rsidRPr="00531A03">
              <w:rPr>
                <w:rFonts w:ascii="ＭＳ ゴシック" w:eastAsia="ＭＳ ゴシック" w:hAnsi="ＭＳ ゴシック" w:hint="eastAsia"/>
                <w:spacing w:val="-9"/>
                <w:w w:val="90"/>
                <w:kern w:val="0"/>
                <w:sz w:val="22"/>
                <w:szCs w:val="22"/>
                <w:fitText w:val="2200" w:id="-1313087995"/>
              </w:rPr>
              <w:t>ム</w:t>
            </w:r>
            <w:r>
              <w:rPr>
                <w:rFonts w:ascii="ＭＳ ゴシック" w:eastAsia="ＭＳ ゴシック" w:hAnsi="ＭＳ ゴシック" w:hint="eastAsia"/>
                <w:sz w:val="22"/>
                <w:szCs w:val="22"/>
              </w:rPr>
              <w:t xml:space="preserve">　</w:t>
            </w:r>
            <w:r w:rsidRPr="00A639DF">
              <w:rPr>
                <w:rFonts w:ascii="ＭＳ ゴシック" w:eastAsia="ＭＳ ゴシック" w:hAnsi="ＭＳ ゴシック" w:hint="eastAsia"/>
                <w:sz w:val="22"/>
                <w:szCs w:val="22"/>
              </w:rPr>
              <w:t>・</w:t>
            </w:r>
            <w:r w:rsidRPr="00A639DF">
              <w:rPr>
                <w:rFonts w:ascii="ＭＳ ゴシック" w:eastAsia="ＭＳ ゴシック" w:hAnsi="ＭＳ ゴシック" w:cs="Arial" w:hint="eastAsia"/>
                <w:sz w:val="22"/>
                <w:szCs w:val="22"/>
              </w:rPr>
              <w:t>生ゴミ処理機</w:t>
            </w:r>
            <w:r>
              <w:rPr>
                <w:rFonts w:ascii="ＭＳ ゴシック" w:eastAsia="ＭＳ ゴシック" w:hAnsi="ＭＳ ゴシック" w:cs="Arial" w:hint="eastAsia"/>
                <w:sz w:val="22"/>
                <w:szCs w:val="22"/>
              </w:rPr>
              <w:t xml:space="preserve">　・節水</w:t>
            </w:r>
            <w:r w:rsidR="00005517">
              <w:rPr>
                <w:rFonts w:ascii="ＭＳ ゴシック" w:eastAsia="ＭＳ ゴシック" w:hAnsi="ＭＳ ゴシック" w:cs="Arial" w:hint="eastAsia"/>
                <w:sz w:val="22"/>
                <w:szCs w:val="22"/>
              </w:rPr>
              <w:t>器具</w:t>
            </w:r>
          </w:p>
          <w:p w14:paraId="1F913E01" w14:textId="77777777" w:rsidR="00531A03" w:rsidRDefault="00531A03" w:rsidP="00B65747">
            <w:pPr>
              <w:adjustRightInd w:val="0"/>
              <w:snapToGrid w:val="0"/>
              <w:spacing w:line="250" w:lineRule="exact"/>
              <w:rPr>
                <w:rFonts w:ascii="ＭＳ ゴシック" w:eastAsia="ＭＳ ゴシック" w:hAnsi="ＭＳ ゴシック" w:cs="Arial"/>
                <w:sz w:val="22"/>
                <w:szCs w:val="22"/>
              </w:rPr>
            </w:pPr>
            <w:r>
              <w:rPr>
                <w:rFonts w:ascii="ＭＳ ゴシック" w:eastAsia="ＭＳ ゴシック" w:hAnsi="ＭＳ ゴシック" w:cs="Arial" w:hint="eastAsia"/>
                <w:sz w:val="22"/>
                <w:szCs w:val="22"/>
              </w:rPr>
              <w:t xml:space="preserve">・給水栓　</w:t>
            </w:r>
            <w:r w:rsidRPr="00A639DF">
              <w:rPr>
                <w:rFonts w:ascii="ＭＳ ゴシック" w:eastAsia="ＭＳ ゴシック" w:hAnsi="ＭＳ ゴシック" w:hint="eastAsia"/>
                <w:sz w:val="22"/>
                <w:szCs w:val="22"/>
              </w:rPr>
              <w:t>・</w:t>
            </w:r>
            <w:r w:rsidRPr="00A639DF">
              <w:rPr>
                <w:rFonts w:ascii="ＭＳ ゴシック" w:eastAsia="ＭＳ ゴシック" w:hAnsi="ＭＳ ゴシック" w:cs="Arial" w:hint="eastAsia"/>
                <w:sz w:val="22"/>
                <w:szCs w:val="22"/>
              </w:rPr>
              <w:t>日射調整フィルム</w:t>
            </w:r>
            <w:r>
              <w:rPr>
                <w:rFonts w:ascii="ＭＳ ゴシック" w:eastAsia="ＭＳ ゴシック" w:hAnsi="ＭＳ ゴシック" w:cs="Arial" w:hint="eastAsia"/>
                <w:sz w:val="22"/>
                <w:szCs w:val="22"/>
              </w:rPr>
              <w:t xml:space="preserve">　・低放射フィルム</w:t>
            </w:r>
          </w:p>
          <w:p w14:paraId="22046191" w14:textId="77777777" w:rsidR="00531A03" w:rsidRPr="00A639DF" w:rsidRDefault="00531A03" w:rsidP="00B65747">
            <w:pPr>
              <w:adjustRightInd w:val="0"/>
              <w:snapToGrid w:val="0"/>
              <w:spacing w:line="250" w:lineRule="exact"/>
              <w:rPr>
                <w:rFonts w:ascii="ＭＳ ゴシック" w:eastAsia="ＭＳ ゴシック" w:hAnsi="ＭＳ ゴシック" w:hint="eastAsia"/>
                <w:sz w:val="22"/>
                <w:szCs w:val="22"/>
              </w:rPr>
            </w:pPr>
            <w:r>
              <w:rPr>
                <w:rFonts w:ascii="ＭＳ ゴシック" w:eastAsia="ＭＳ ゴシック" w:hAnsi="ＭＳ ゴシック" w:cs="Arial" w:hint="eastAsia"/>
                <w:sz w:val="22"/>
                <w:szCs w:val="22"/>
              </w:rPr>
              <w:t>・</w:t>
            </w:r>
            <w:r w:rsidRPr="00531A03">
              <w:rPr>
                <w:rFonts w:ascii="ＭＳ ゴシック" w:eastAsia="ＭＳ ゴシック" w:hAnsi="ＭＳ ゴシック" w:cs="Arial" w:hint="eastAsia"/>
                <w:spacing w:val="2"/>
                <w:w w:val="90"/>
                <w:kern w:val="0"/>
                <w:sz w:val="22"/>
                <w:szCs w:val="22"/>
                <w:fitText w:val="2200" w:id="-1313087994"/>
              </w:rPr>
              <w:t>テレワーク用ライセン</w:t>
            </w:r>
            <w:r w:rsidRPr="00531A03">
              <w:rPr>
                <w:rFonts w:ascii="ＭＳ ゴシック" w:eastAsia="ＭＳ ゴシック" w:hAnsi="ＭＳ ゴシック" w:cs="Arial" w:hint="eastAsia"/>
                <w:spacing w:val="-9"/>
                <w:w w:val="90"/>
                <w:kern w:val="0"/>
                <w:sz w:val="22"/>
                <w:szCs w:val="22"/>
                <w:fitText w:val="2200" w:id="-1313087994"/>
              </w:rPr>
              <w:t>ス</w:t>
            </w:r>
            <w:r>
              <w:rPr>
                <w:rFonts w:ascii="ＭＳ ゴシック" w:eastAsia="ＭＳ ゴシック" w:hAnsi="ＭＳ ゴシック" w:cs="Arial" w:hint="eastAsia"/>
                <w:kern w:val="0"/>
                <w:sz w:val="22"/>
                <w:szCs w:val="22"/>
              </w:rPr>
              <w:t xml:space="preserve">　</w:t>
            </w:r>
            <w:r>
              <w:rPr>
                <w:rFonts w:ascii="ＭＳ ゴシック" w:eastAsia="ＭＳ ゴシック" w:hAnsi="ＭＳ ゴシック" w:cs="Arial" w:hint="eastAsia"/>
                <w:sz w:val="22"/>
                <w:szCs w:val="22"/>
              </w:rPr>
              <w:t>・</w:t>
            </w:r>
            <w:r w:rsidRPr="00346AC9">
              <w:rPr>
                <w:rFonts w:ascii="Arial" w:eastAsia="ＭＳ ゴシック" w:hAnsi="Arial" w:cs="Arial"/>
                <w:sz w:val="22"/>
                <w:szCs w:val="22"/>
              </w:rPr>
              <w:t>Web</w:t>
            </w:r>
            <w:r>
              <w:rPr>
                <w:rFonts w:ascii="ＭＳ ゴシック" w:eastAsia="ＭＳ ゴシック" w:hAnsi="ＭＳ ゴシック" w:cs="Arial" w:hint="eastAsia"/>
                <w:sz w:val="22"/>
                <w:szCs w:val="22"/>
              </w:rPr>
              <w:t>会議システム</w:t>
            </w:r>
          </w:p>
        </w:tc>
      </w:tr>
      <w:tr w:rsidR="00531A03" w:rsidRPr="00A639DF" w14:paraId="0EC017FE" w14:textId="77777777" w:rsidTr="006A79F1">
        <w:trPr>
          <w:trHeight w:val="782"/>
          <w:jc w:val="center"/>
        </w:trPr>
        <w:tc>
          <w:tcPr>
            <w:tcW w:w="2092" w:type="dxa"/>
            <w:shd w:val="clear" w:color="auto" w:fill="auto"/>
          </w:tcPr>
          <w:p w14:paraId="62C20B2A" w14:textId="77777777" w:rsidR="00531A03" w:rsidRPr="00A639DF" w:rsidRDefault="00531A03" w:rsidP="006A79F1">
            <w:pPr>
              <w:spacing w:line="28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z w:val="22"/>
                <w:szCs w:val="22"/>
              </w:rPr>
              <w:t>災害備蓄用品</w:t>
            </w:r>
          </w:p>
        </w:tc>
        <w:tc>
          <w:tcPr>
            <w:tcW w:w="7088" w:type="dxa"/>
            <w:shd w:val="clear" w:color="auto" w:fill="auto"/>
          </w:tcPr>
          <w:p w14:paraId="49334776" w14:textId="77777777" w:rsidR="00531A03" w:rsidRDefault="00531A03" w:rsidP="00B65747">
            <w:pPr>
              <w:pStyle w:val="af2"/>
              <w:wordWrap/>
              <w:autoSpaceDE/>
              <w:autoSpaceDN/>
              <w:snapToGrid w:val="0"/>
              <w:spacing w:line="25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災害備蓄用</w:t>
            </w:r>
            <w:r w:rsidRPr="00A639DF">
              <w:rPr>
                <w:rFonts w:ascii="ＭＳ ゴシック" w:eastAsia="ＭＳ ゴシック" w:hAnsi="ＭＳ ゴシック" w:hint="eastAsia"/>
                <w:spacing w:val="0"/>
                <w:sz w:val="22"/>
                <w:szCs w:val="22"/>
              </w:rPr>
              <w:t>飲料水</w:t>
            </w:r>
            <w:r w:rsidRPr="00A639DF">
              <w:rPr>
                <w:rFonts w:ascii="ＭＳ ゴシック" w:eastAsia="ＭＳ ゴシック" w:hAnsi="ＭＳ ゴシック" w:hint="eastAsia"/>
                <w:sz w:val="22"/>
                <w:szCs w:val="22"/>
              </w:rPr>
              <w:t xml:space="preserve">　・</w:t>
            </w:r>
            <w:r w:rsidRPr="00A639DF">
              <w:rPr>
                <w:rFonts w:ascii="ＭＳ ゴシック" w:eastAsia="ＭＳ ゴシック" w:hAnsi="ＭＳ ゴシック" w:cs="Arial" w:hint="eastAsia"/>
                <w:sz w:val="22"/>
                <w:szCs w:val="22"/>
              </w:rPr>
              <w:t xml:space="preserve">アルファ化米　</w:t>
            </w:r>
            <w:r>
              <w:rPr>
                <w:rFonts w:ascii="ＭＳ ゴシック" w:eastAsia="ＭＳ ゴシック" w:hAnsi="ＭＳ ゴシック" w:hint="eastAsia"/>
                <w:sz w:val="22"/>
                <w:szCs w:val="22"/>
              </w:rPr>
              <w:t>・保存パン　・乾パン</w:t>
            </w:r>
          </w:p>
          <w:p w14:paraId="4F4967B6" w14:textId="77777777" w:rsidR="00531A03" w:rsidRPr="00A639DF" w:rsidRDefault="00531A03" w:rsidP="00B65747">
            <w:pPr>
              <w:pStyle w:val="af2"/>
              <w:wordWrap/>
              <w:autoSpaceDE/>
              <w:autoSpaceDN/>
              <w:snapToGrid w:val="0"/>
              <w:spacing w:line="25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z w:val="22"/>
                <w:szCs w:val="22"/>
              </w:rPr>
              <w:t>・レトルト食品等　・</w:t>
            </w:r>
            <w:r w:rsidRPr="00A639DF">
              <w:rPr>
                <w:rFonts w:ascii="ＭＳ ゴシック" w:eastAsia="ＭＳ ゴシック" w:hAnsi="ＭＳ ゴシック" w:cs="Arial" w:hint="eastAsia"/>
                <w:sz w:val="22"/>
                <w:szCs w:val="22"/>
              </w:rPr>
              <w:t xml:space="preserve">栄養調整食品　</w:t>
            </w:r>
            <w:r w:rsidRPr="00A639DF">
              <w:rPr>
                <w:rFonts w:ascii="ＭＳ ゴシック" w:eastAsia="ＭＳ ゴシック" w:hAnsi="ＭＳ ゴシック" w:hint="eastAsia"/>
                <w:sz w:val="22"/>
                <w:szCs w:val="22"/>
              </w:rPr>
              <w:t>・</w:t>
            </w:r>
            <w:r>
              <w:rPr>
                <w:rFonts w:ascii="ＭＳ ゴシック" w:eastAsia="ＭＳ ゴシック" w:hAnsi="ＭＳ ゴシック" w:hint="eastAsia"/>
                <w:spacing w:val="0"/>
                <w:w w:val="88"/>
                <w:sz w:val="22"/>
                <w:szCs w:val="22"/>
                <w:fitText w:val="1760" w:id="-1313087993"/>
              </w:rPr>
              <w:t>フリーズドライ食</w:t>
            </w:r>
            <w:r>
              <w:rPr>
                <w:rFonts w:ascii="ＭＳ ゴシック" w:eastAsia="ＭＳ ゴシック" w:hAnsi="ＭＳ ゴシック" w:hint="eastAsia"/>
                <w:spacing w:val="8"/>
                <w:w w:val="88"/>
                <w:sz w:val="22"/>
                <w:szCs w:val="22"/>
                <w:fitText w:val="1760" w:id="-1313087993"/>
              </w:rPr>
              <w:t>品</w:t>
            </w:r>
          </w:p>
          <w:p w14:paraId="4E1C95E5" w14:textId="77777777" w:rsidR="00531A03" w:rsidRDefault="00531A03" w:rsidP="00B65747">
            <w:pPr>
              <w:pStyle w:val="af2"/>
              <w:wordWrap/>
              <w:autoSpaceDE/>
              <w:autoSpaceDN/>
              <w:snapToGrid w:val="0"/>
              <w:spacing w:line="25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z w:val="22"/>
                <w:szCs w:val="22"/>
              </w:rPr>
              <w:t xml:space="preserve">・非常用携帯燃料　</w:t>
            </w:r>
            <w:r w:rsidRPr="00A639DF">
              <w:rPr>
                <w:rFonts w:ascii="ＭＳ ゴシック" w:eastAsia="ＭＳ ゴシック" w:hAnsi="ＭＳ ゴシック" w:hint="eastAsia"/>
                <w:spacing w:val="0"/>
                <w:sz w:val="22"/>
                <w:szCs w:val="22"/>
              </w:rPr>
              <w:t>・</w:t>
            </w:r>
            <w:r w:rsidRPr="00A639DF">
              <w:rPr>
                <w:rFonts w:ascii="ＭＳ ゴシック" w:eastAsia="ＭＳ ゴシック" w:hAnsi="ＭＳ ゴシック" w:hint="eastAsia"/>
                <w:sz w:val="22"/>
                <w:szCs w:val="22"/>
              </w:rPr>
              <w:t xml:space="preserve">携帯発電機　</w:t>
            </w:r>
            <w:r>
              <w:rPr>
                <w:rFonts w:ascii="ＭＳ ゴシック" w:eastAsia="ＭＳ ゴシック" w:hAnsi="ＭＳ ゴシック" w:hint="eastAsia"/>
                <w:sz w:val="22"/>
                <w:szCs w:val="22"/>
              </w:rPr>
              <w:t>・非常用携帯電源</w:t>
            </w:r>
          </w:p>
          <w:p w14:paraId="39AF57CB" w14:textId="77777777" w:rsidR="00531A03" w:rsidRDefault="00531A03" w:rsidP="00B65747">
            <w:pPr>
              <w:pStyle w:val="af2"/>
              <w:wordWrap/>
              <w:autoSpaceDE/>
              <w:autoSpaceDN/>
              <w:snapToGrid w:val="0"/>
              <w:spacing w:line="25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z w:val="22"/>
                <w:szCs w:val="22"/>
              </w:rPr>
              <w:t>＊毛布</w:t>
            </w:r>
            <w:r>
              <w:rPr>
                <w:rFonts w:ascii="ＭＳ ゴシック" w:eastAsia="ＭＳ ゴシック" w:hAnsi="ＭＳ ゴシック" w:hint="eastAsia"/>
                <w:sz w:val="22"/>
                <w:szCs w:val="22"/>
              </w:rPr>
              <w:t xml:space="preserve">　</w:t>
            </w:r>
            <w:r w:rsidRPr="00A639DF">
              <w:rPr>
                <w:rFonts w:ascii="ＭＳ ゴシック" w:eastAsia="ＭＳ ゴシック" w:hAnsi="ＭＳ ゴシック" w:hint="eastAsia"/>
                <w:sz w:val="22"/>
                <w:szCs w:val="22"/>
              </w:rPr>
              <w:t>＊作業手袋　＊テント　＊ブルーシート　＊一次電池</w:t>
            </w:r>
          </w:p>
          <w:p w14:paraId="16C7EC47" w14:textId="77777777" w:rsidR="00531A03" w:rsidRPr="00A639DF" w:rsidRDefault="00531A03" w:rsidP="00B65747">
            <w:pPr>
              <w:pStyle w:val="af2"/>
              <w:wordWrap/>
              <w:autoSpaceDE/>
              <w:autoSpaceDN/>
              <w:snapToGrid w:val="0"/>
              <w:spacing w:line="25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z w:val="22"/>
                <w:szCs w:val="22"/>
              </w:rPr>
              <w:t>（＊は他の分野と同品目）</w:t>
            </w:r>
          </w:p>
        </w:tc>
      </w:tr>
      <w:tr w:rsidR="00531A03" w:rsidRPr="00A639DF" w14:paraId="1A6F043B" w14:textId="77777777" w:rsidTr="006A79F1">
        <w:trPr>
          <w:jc w:val="center"/>
        </w:trPr>
        <w:tc>
          <w:tcPr>
            <w:tcW w:w="2092" w:type="dxa"/>
            <w:shd w:val="clear" w:color="auto" w:fill="auto"/>
          </w:tcPr>
          <w:p w14:paraId="7A652796" w14:textId="77777777" w:rsidR="00531A03" w:rsidRPr="00A639DF" w:rsidRDefault="00531A03" w:rsidP="006A79F1">
            <w:pPr>
              <w:spacing w:line="28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z w:val="22"/>
                <w:szCs w:val="22"/>
              </w:rPr>
              <w:t>公共工事</w:t>
            </w:r>
          </w:p>
        </w:tc>
        <w:tc>
          <w:tcPr>
            <w:tcW w:w="7088" w:type="dxa"/>
            <w:shd w:val="clear" w:color="auto" w:fill="auto"/>
          </w:tcPr>
          <w:p w14:paraId="15ACAE2A" w14:textId="77777777" w:rsidR="00531A03" w:rsidRPr="00A639DF" w:rsidRDefault="00531A03" w:rsidP="00B65747">
            <w:pPr>
              <w:adjustRightInd w:val="0"/>
              <w:snapToGrid w:val="0"/>
              <w:spacing w:line="250" w:lineRule="exact"/>
              <w:rPr>
                <w:rFonts w:ascii="ＭＳ ゴシック" w:eastAsia="ＭＳ ゴシック" w:hAnsi="ＭＳ ゴシック" w:hint="eastAsia"/>
                <w:sz w:val="22"/>
                <w:szCs w:val="22"/>
                <w:u w:val="single"/>
              </w:rPr>
            </w:pPr>
            <w:r w:rsidRPr="00A639DF">
              <w:rPr>
                <w:rFonts w:ascii="ＭＳ ゴシック" w:eastAsia="ＭＳ ゴシック" w:hAnsi="ＭＳ ゴシック" w:hint="eastAsia"/>
                <w:sz w:val="22"/>
                <w:szCs w:val="22"/>
                <w:u w:val="single"/>
              </w:rPr>
              <w:t>【資材】</w:t>
            </w:r>
          </w:p>
          <w:p w14:paraId="1CA240B9" w14:textId="77777777" w:rsidR="00531A03" w:rsidRPr="00A639DF" w:rsidRDefault="00531A03" w:rsidP="00B65747">
            <w:pPr>
              <w:adjustRightInd w:val="0"/>
              <w:snapToGrid w:val="0"/>
              <w:spacing w:line="25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z w:val="22"/>
                <w:szCs w:val="22"/>
              </w:rPr>
              <w:t>・建設汚泥から再生した処理土　・土工用水砕スラグ</w:t>
            </w:r>
          </w:p>
          <w:p w14:paraId="1799CD48" w14:textId="77777777" w:rsidR="00531A03" w:rsidRPr="00A639DF" w:rsidRDefault="00531A03" w:rsidP="00B65747">
            <w:pPr>
              <w:adjustRightInd w:val="0"/>
              <w:snapToGrid w:val="0"/>
              <w:spacing w:line="250" w:lineRule="exact"/>
              <w:rPr>
                <w:rFonts w:ascii="ＭＳ ゴシック" w:eastAsia="ＭＳ ゴシック" w:hAnsi="ＭＳ ゴシック" w:hint="eastAsia"/>
                <w:kern w:val="0"/>
                <w:sz w:val="22"/>
                <w:szCs w:val="22"/>
              </w:rPr>
            </w:pPr>
            <w:r w:rsidRPr="00A639DF">
              <w:rPr>
                <w:rFonts w:ascii="ＭＳ ゴシック" w:eastAsia="ＭＳ ゴシック" w:hAnsi="ＭＳ ゴシック" w:hint="eastAsia"/>
                <w:sz w:val="22"/>
                <w:szCs w:val="22"/>
              </w:rPr>
              <w:t>・</w:t>
            </w:r>
            <w:r>
              <w:rPr>
                <w:rFonts w:ascii="ＭＳ ゴシック" w:eastAsia="ＭＳ ゴシック" w:hAnsi="ＭＳ ゴシック" w:hint="eastAsia"/>
                <w:w w:val="75"/>
                <w:kern w:val="0"/>
                <w:sz w:val="22"/>
                <w:szCs w:val="22"/>
                <w:fitText w:val="2640" w:id="-1313087992"/>
              </w:rPr>
              <w:t>銅スラグを用いたケーソン中詰め材</w:t>
            </w:r>
            <w:r w:rsidRPr="00A639DF">
              <w:rPr>
                <w:rFonts w:ascii="ＭＳ ゴシック" w:eastAsia="ＭＳ ゴシック" w:hAnsi="ＭＳ ゴシック" w:hint="eastAsia"/>
                <w:kern w:val="0"/>
                <w:sz w:val="22"/>
                <w:szCs w:val="22"/>
              </w:rPr>
              <w:t xml:space="preserve">　</w:t>
            </w:r>
            <w:r w:rsidRPr="00A639DF">
              <w:rPr>
                <w:rFonts w:ascii="ＭＳ ゴシック" w:eastAsia="ＭＳ ゴシック" w:hAnsi="ＭＳ ゴシック" w:hint="eastAsia"/>
                <w:sz w:val="22"/>
                <w:szCs w:val="22"/>
              </w:rPr>
              <w:t>・</w:t>
            </w:r>
            <w:r>
              <w:rPr>
                <w:rFonts w:ascii="ＭＳ ゴシック" w:eastAsia="ＭＳ ゴシック" w:hAnsi="ＭＳ ゴシック" w:hint="eastAsia"/>
                <w:w w:val="68"/>
                <w:kern w:val="0"/>
                <w:sz w:val="22"/>
                <w:szCs w:val="22"/>
                <w:fitText w:val="3300" w:id="-1313087991"/>
              </w:rPr>
              <w:t>フェロニッケルスラグを用いたケーソン中詰め</w:t>
            </w:r>
            <w:r>
              <w:rPr>
                <w:rFonts w:ascii="ＭＳ ゴシック" w:eastAsia="ＭＳ ゴシック" w:hAnsi="ＭＳ ゴシック" w:hint="eastAsia"/>
                <w:spacing w:val="4"/>
                <w:w w:val="68"/>
                <w:kern w:val="0"/>
                <w:sz w:val="22"/>
                <w:szCs w:val="22"/>
                <w:fitText w:val="3300" w:id="-1313087991"/>
              </w:rPr>
              <w:t>材</w:t>
            </w:r>
          </w:p>
          <w:p w14:paraId="0264EEFE" w14:textId="77777777" w:rsidR="00531A03" w:rsidRPr="00A639DF" w:rsidRDefault="00531A03" w:rsidP="00B65747">
            <w:pPr>
              <w:adjustRightInd w:val="0"/>
              <w:snapToGrid w:val="0"/>
              <w:spacing w:line="25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z w:val="22"/>
                <w:szCs w:val="22"/>
              </w:rPr>
              <w:t xml:space="preserve">・地盤改良用製鋼スラグ　・高炉スラグ骨材　</w:t>
            </w:r>
          </w:p>
          <w:p w14:paraId="753143B6" w14:textId="77777777" w:rsidR="00531A03" w:rsidRPr="00A639DF" w:rsidRDefault="00531A03" w:rsidP="00B65747">
            <w:pPr>
              <w:adjustRightInd w:val="0"/>
              <w:snapToGrid w:val="0"/>
              <w:spacing w:line="25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z w:val="22"/>
                <w:szCs w:val="22"/>
              </w:rPr>
              <w:t>・</w:t>
            </w:r>
            <w:r>
              <w:rPr>
                <w:rFonts w:ascii="ＭＳ ゴシック" w:eastAsia="ＭＳ ゴシック" w:hAnsi="ＭＳ ゴシック" w:hint="eastAsia"/>
                <w:w w:val="75"/>
                <w:kern w:val="0"/>
                <w:sz w:val="22"/>
                <w:szCs w:val="22"/>
                <w:fitText w:val="1980" w:id="-1313087990"/>
              </w:rPr>
              <w:t>フェロニッケルスラグ骨材</w:t>
            </w:r>
            <w:r w:rsidRPr="00A639DF">
              <w:rPr>
                <w:rFonts w:ascii="ＭＳ ゴシック" w:eastAsia="ＭＳ ゴシック" w:hAnsi="ＭＳ ゴシック" w:hint="eastAsia"/>
                <w:sz w:val="22"/>
                <w:szCs w:val="22"/>
              </w:rPr>
              <w:t xml:space="preserve">　・銅スラグ骨材　・電気炉酸化スラグ骨材　</w:t>
            </w:r>
          </w:p>
          <w:p w14:paraId="7DFF9B38" w14:textId="77777777" w:rsidR="00531A03" w:rsidRPr="00A639DF" w:rsidRDefault="00531A03" w:rsidP="00B65747">
            <w:pPr>
              <w:adjustRightInd w:val="0"/>
              <w:snapToGrid w:val="0"/>
              <w:spacing w:line="250" w:lineRule="exact"/>
              <w:rPr>
                <w:rFonts w:ascii="ＭＳ ゴシック" w:eastAsia="ＭＳ ゴシック" w:hAnsi="ＭＳ ゴシック" w:hint="eastAsia"/>
                <w:kern w:val="0"/>
                <w:sz w:val="22"/>
                <w:szCs w:val="22"/>
              </w:rPr>
            </w:pPr>
            <w:r w:rsidRPr="00A639DF">
              <w:rPr>
                <w:rFonts w:ascii="ＭＳ ゴシック" w:eastAsia="ＭＳ ゴシック" w:hAnsi="ＭＳ ゴシック" w:hint="eastAsia"/>
                <w:sz w:val="22"/>
                <w:szCs w:val="22"/>
              </w:rPr>
              <w:t>・</w:t>
            </w:r>
            <w:r>
              <w:rPr>
                <w:rFonts w:ascii="ＭＳ ゴシック" w:eastAsia="ＭＳ ゴシック" w:hAnsi="ＭＳ ゴシック" w:hint="eastAsia"/>
                <w:w w:val="69"/>
                <w:kern w:val="0"/>
                <w:sz w:val="22"/>
                <w:szCs w:val="22"/>
                <w:fitText w:val="1980" w:id="-1313087989"/>
              </w:rPr>
              <w:t>再生加熱アスファルト混合</w:t>
            </w:r>
            <w:r>
              <w:rPr>
                <w:rFonts w:ascii="ＭＳ ゴシック" w:eastAsia="ＭＳ ゴシック" w:hAnsi="ＭＳ ゴシック" w:hint="eastAsia"/>
                <w:spacing w:val="3"/>
                <w:w w:val="69"/>
                <w:kern w:val="0"/>
                <w:sz w:val="22"/>
                <w:szCs w:val="22"/>
                <w:fitText w:val="1980" w:id="-1313087989"/>
              </w:rPr>
              <w:t>物</w:t>
            </w:r>
            <w:r w:rsidRPr="00A639DF">
              <w:rPr>
                <w:rFonts w:ascii="ＭＳ ゴシック" w:eastAsia="ＭＳ ゴシック" w:hAnsi="ＭＳ ゴシック" w:hint="eastAsia"/>
                <w:sz w:val="22"/>
                <w:szCs w:val="22"/>
              </w:rPr>
              <w:t xml:space="preserve">　・</w:t>
            </w:r>
            <w:r w:rsidRPr="00531A03">
              <w:rPr>
                <w:rFonts w:ascii="ＭＳ ゴシック" w:eastAsia="ＭＳ ゴシック" w:hAnsi="ＭＳ ゴシック" w:hint="eastAsia"/>
                <w:spacing w:val="5"/>
                <w:w w:val="90"/>
                <w:kern w:val="0"/>
                <w:sz w:val="22"/>
                <w:szCs w:val="22"/>
                <w:fitText w:val="3180" w:id="-1313087988"/>
              </w:rPr>
              <w:t>鉄</w:t>
            </w:r>
            <w:r w:rsidRPr="00531A03">
              <w:rPr>
                <w:rFonts w:ascii="ＭＳ ゴシック" w:eastAsia="ＭＳ ゴシック" w:hAnsi="ＭＳ ゴシック" w:hint="eastAsia"/>
                <w:w w:val="90"/>
                <w:kern w:val="0"/>
                <w:sz w:val="22"/>
                <w:szCs w:val="22"/>
                <w:fitText w:val="3180" w:id="-1313087988"/>
              </w:rPr>
              <w:t>鋼スラグ混入アスファルト混合物</w:t>
            </w:r>
            <w:r w:rsidRPr="00A639DF">
              <w:rPr>
                <w:rFonts w:ascii="ＭＳ ゴシック" w:eastAsia="ＭＳ ゴシック" w:hAnsi="ＭＳ ゴシック" w:hint="eastAsia"/>
                <w:kern w:val="0"/>
                <w:sz w:val="22"/>
                <w:szCs w:val="22"/>
              </w:rPr>
              <w:t xml:space="preserve">　</w:t>
            </w:r>
          </w:p>
          <w:p w14:paraId="51F2BF16" w14:textId="77777777" w:rsidR="00531A03" w:rsidRPr="00A639DF" w:rsidRDefault="00531A03" w:rsidP="00B65747">
            <w:pPr>
              <w:adjustRightInd w:val="0"/>
              <w:snapToGrid w:val="0"/>
              <w:spacing w:line="25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z w:val="22"/>
                <w:szCs w:val="22"/>
              </w:rPr>
              <w:t xml:space="preserve">・中温化アスファルト混合物　・鉄鋼スラグ混入路盤材　</w:t>
            </w:r>
          </w:p>
          <w:p w14:paraId="68997FB0" w14:textId="77777777" w:rsidR="00531A03" w:rsidRPr="00A639DF" w:rsidRDefault="00531A03" w:rsidP="00B65747">
            <w:pPr>
              <w:adjustRightInd w:val="0"/>
              <w:snapToGrid w:val="0"/>
              <w:spacing w:line="25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z w:val="22"/>
                <w:szCs w:val="22"/>
              </w:rPr>
              <w:t>・再生骨材等　・間伐材　・高炉セメント　・</w:t>
            </w:r>
            <w:r w:rsidRPr="00531A03">
              <w:rPr>
                <w:rFonts w:ascii="ＭＳ ゴシック" w:eastAsia="ＭＳ ゴシック" w:hAnsi="ＭＳ ゴシック" w:hint="eastAsia"/>
                <w:spacing w:val="2"/>
                <w:w w:val="90"/>
                <w:kern w:val="0"/>
                <w:sz w:val="22"/>
                <w:szCs w:val="22"/>
                <w:fitText w:val="2200" w:id="-1313087987"/>
              </w:rPr>
              <w:t>フライアッシュセメン</w:t>
            </w:r>
            <w:r w:rsidRPr="00531A03">
              <w:rPr>
                <w:rFonts w:ascii="ＭＳ ゴシック" w:eastAsia="ＭＳ ゴシック" w:hAnsi="ＭＳ ゴシック" w:hint="eastAsia"/>
                <w:spacing w:val="-9"/>
                <w:w w:val="90"/>
                <w:kern w:val="0"/>
                <w:sz w:val="22"/>
                <w:szCs w:val="22"/>
                <w:fitText w:val="2200" w:id="-1313087987"/>
              </w:rPr>
              <w:t>ト</w:t>
            </w:r>
            <w:r w:rsidRPr="00A639DF">
              <w:rPr>
                <w:rFonts w:ascii="ＭＳ ゴシック" w:eastAsia="ＭＳ ゴシック" w:hAnsi="ＭＳ ゴシック" w:hint="eastAsia"/>
                <w:sz w:val="22"/>
                <w:szCs w:val="22"/>
              </w:rPr>
              <w:t xml:space="preserve">　</w:t>
            </w:r>
          </w:p>
          <w:p w14:paraId="63C474D4" w14:textId="77777777" w:rsidR="00531A03" w:rsidRPr="00A639DF" w:rsidRDefault="00531A03" w:rsidP="00B65747">
            <w:pPr>
              <w:adjustRightInd w:val="0"/>
              <w:snapToGrid w:val="0"/>
              <w:spacing w:line="25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z w:val="22"/>
                <w:szCs w:val="22"/>
              </w:rPr>
              <w:t>・エコセメント　・</w:t>
            </w:r>
            <w:r>
              <w:rPr>
                <w:rFonts w:ascii="ＭＳ ゴシック" w:eastAsia="ＭＳ ゴシック" w:hAnsi="ＭＳ ゴシック" w:hint="eastAsia"/>
                <w:w w:val="88"/>
                <w:kern w:val="0"/>
                <w:sz w:val="22"/>
                <w:szCs w:val="22"/>
                <w:fitText w:val="1760" w:id="-1313087986"/>
              </w:rPr>
              <w:t>透水性コンクリー</w:t>
            </w:r>
            <w:r>
              <w:rPr>
                <w:rFonts w:ascii="ＭＳ ゴシック" w:eastAsia="ＭＳ ゴシック" w:hAnsi="ＭＳ ゴシック" w:hint="eastAsia"/>
                <w:spacing w:val="8"/>
                <w:w w:val="88"/>
                <w:kern w:val="0"/>
                <w:sz w:val="22"/>
                <w:szCs w:val="22"/>
                <w:fitText w:val="1760" w:id="-1313087986"/>
              </w:rPr>
              <w:t>ト</w:t>
            </w:r>
            <w:r w:rsidRPr="00A639DF">
              <w:rPr>
                <w:rFonts w:ascii="ＭＳ ゴシック" w:eastAsia="ＭＳ ゴシック" w:hAnsi="ＭＳ ゴシック" w:hint="eastAsia"/>
                <w:sz w:val="22"/>
                <w:szCs w:val="22"/>
              </w:rPr>
              <w:t xml:space="preserve">　・鉄鋼スラグブロック　</w:t>
            </w:r>
          </w:p>
          <w:p w14:paraId="02C2C675" w14:textId="77777777" w:rsidR="00531A03" w:rsidRPr="00A639DF" w:rsidRDefault="00531A03" w:rsidP="00B65747">
            <w:pPr>
              <w:adjustRightInd w:val="0"/>
              <w:snapToGrid w:val="0"/>
              <w:spacing w:line="25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z w:val="22"/>
                <w:szCs w:val="22"/>
              </w:rPr>
              <w:t>・</w:t>
            </w:r>
            <w:r>
              <w:rPr>
                <w:rFonts w:ascii="ＭＳ ゴシック" w:eastAsia="ＭＳ ゴシック" w:hAnsi="ＭＳ ゴシック" w:hint="eastAsia"/>
                <w:w w:val="95"/>
                <w:kern w:val="0"/>
                <w:sz w:val="22"/>
                <w:szCs w:val="22"/>
                <w:fitText w:val="4180" w:id="-1313087985"/>
              </w:rPr>
              <w:t>フライアッシュを用いた吹付けコンクリート</w:t>
            </w:r>
            <w:r w:rsidRPr="00A639DF">
              <w:rPr>
                <w:rFonts w:ascii="ＭＳ ゴシック" w:eastAsia="ＭＳ ゴシック" w:hAnsi="ＭＳ ゴシック" w:hint="eastAsia"/>
                <w:sz w:val="22"/>
                <w:szCs w:val="22"/>
              </w:rPr>
              <w:t xml:space="preserve">・下塗用塗料（重防食）　</w:t>
            </w:r>
          </w:p>
          <w:p w14:paraId="05441707" w14:textId="77777777" w:rsidR="00531A03" w:rsidRPr="00A639DF" w:rsidRDefault="00531A03" w:rsidP="00B65747">
            <w:pPr>
              <w:adjustRightInd w:val="0"/>
              <w:snapToGrid w:val="0"/>
              <w:spacing w:line="25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z w:val="22"/>
                <w:szCs w:val="22"/>
              </w:rPr>
              <w:t>・</w:t>
            </w:r>
            <w:r>
              <w:rPr>
                <w:rFonts w:ascii="ＭＳ ゴシック" w:eastAsia="ＭＳ ゴシック" w:hAnsi="ＭＳ ゴシック" w:hint="eastAsia"/>
                <w:w w:val="94"/>
                <w:kern w:val="0"/>
                <w:sz w:val="22"/>
                <w:szCs w:val="22"/>
                <w:fitText w:val="3960" w:id="-1313087984"/>
              </w:rPr>
              <w:t>低揮発性有機溶剤型の路面標示用水性塗</w:t>
            </w:r>
            <w:r>
              <w:rPr>
                <w:rFonts w:ascii="ＭＳ ゴシック" w:eastAsia="ＭＳ ゴシック" w:hAnsi="ＭＳ ゴシック" w:hint="eastAsia"/>
                <w:spacing w:val="15"/>
                <w:w w:val="94"/>
                <w:kern w:val="0"/>
                <w:sz w:val="22"/>
                <w:szCs w:val="22"/>
                <w:fitText w:val="3960" w:id="-1313087984"/>
              </w:rPr>
              <w:t>料</w:t>
            </w:r>
            <w:r w:rsidRPr="00A639DF">
              <w:rPr>
                <w:rFonts w:ascii="ＭＳ ゴシック" w:eastAsia="ＭＳ ゴシック" w:hAnsi="ＭＳ ゴシック" w:hint="eastAsia"/>
                <w:kern w:val="0"/>
                <w:sz w:val="22"/>
                <w:szCs w:val="22"/>
              </w:rPr>
              <w:t xml:space="preserve">　</w:t>
            </w:r>
            <w:r w:rsidRPr="00A639DF">
              <w:rPr>
                <w:rFonts w:ascii="ＭＳ ゴシック" w:eastAsia="ＭＳ ゴシック" w:hAnsi="ＭＳ ゴシック" w:hint="eastAsia"/>
                <w:sz w:val="22"/>
                <w:szCs w:val="22"/>
              </w:rPr>
              <w:t xml:space="preserve">・高日射反射率塗料　</w:t>
            </w:r>
          </w:p>
          <w:p w14:paraId="20341494" w14:textId="77777777" w:rsidR="00531A03" w:rsidRPr="00A639DF" w:rsidRDefault="00531A03" w:rsidP="00B65747">
            <w:pPr>
              <w:adjustRightInd w:val="0"/>
              <w:snapToGrid w:val="0"/>
              <w:spacing w:line="250" w:lineRule="exact"/>
              <w:rPr>
                <w:rFonts w:ascii="ＭＳ ゴシック" w:eastAsia="ＭＳ ゴシック" w:hAnsi="ＭＳ ゴシック" w:hint="eastAsia"/>
                <w:kern w:val="0"/>
                <w:sz w:val="22"/>
                <w:szCs w:val="22"/>
              </w:rPr>
            </w:pPr>
            <w:r w:rsidRPr="00A639DF">
              <w:rPr>
                <w:rFonts w:ascii="ＭＳ ゴシック" w:eastAsia="ＭＳ ゴシック" w:hAnsi="ＭＳ ゴシック" w:hint="eastAsia"/>
                <w:sz w:val="22"/>
                <w:szCs w:val="22"/>
              </w:rPr>
              <w:t>・高日射反射率防水　・</w:t>
            </w:r>
            <w:r w:rsidRPr="00A639DF">
              <w:rPr>
                <w:rFonts w:ascii="ＭＳ ゴシック" w:eastAsia="ＭＳ ゴシック" w:hAnsi="ＭＳ ゴシック" w:hint="eastAsia"/>
                <w:kern w:val="0"/>
                <w:sz w:val="22"/>
                <w:szCs w:val="22"/>
              </w:rPr>
              <w:t>再生材料を用いた舗装用ブロック（焼成）</w:t>
            </w:r>
          </w:p>
          <w:p w14:paraId="0906429C" w14:textId="77777777" w:rsidR="00531A03" w:rsidRPr="00A639DF" w:rsidRDefault="00531A03" w:rsidP="00B65747">
            <w:pPr>
              <w:adjustRightInd w:val="0"/>
              <w:snapToGrid w:val="0"/>
              <w:spacing w:line="250" w:lineRule="exact"/>
              <w:rPr>
                <w:rFonts w:ascii="ＭＳ ゴシック" w:eastAsia="ＭＳ ゴシック" w:hAnsi="ＭＳ ゴシック" w:hint="eastAsia"/>
                <w:kern w:val="0"/>
                <w:sz w:val="22"/>
                <w:szCs w:val="22"/>
              </w:rPr>
            </w:pPr>
            <w:r w:rsidRPr="00A639DF">
              <w:rPr>
                <w:rFonts w:ascii="ＭＳ ゴシック" w:eastAsia="ＭＳ ゴシック" w:hAnsi="ＭＳ ゴシック" w:hint="eastAsia"/>
                <w:sz w:val="22"/>
                <w:szCs w:val="22"/>
              </w:rPr>
              <w:t>・</w:t>
            </w:r>
            <w:r>
              <w:rPr>
                <w:rFonts w:ascii="ＭＳ ゴシック" w:eastAsia="ＭＳ ゴシック" w:hAnsi="ＭＳ ゴシック" w:hint="eastAsia"/>
                <w:w w:val="88"/>
                <w:kern w:val="0"/>
                <w:sz w:val="22"/>
                <w:szCs w:val="22"/>
                <w:fitText w:val="6600" w:id="-1313088000"/>
              </w:rPr>
              <w:t>再生材料を用いた舗装用ブロック類（プレキャスト無筋コンクリート製品</w:t>
            </w:r>
            <w:r>
              <w:rPr>
                <w:rFonts w:ascii="ＭＳ ゴシック" w:eastAsia="ＭＳ ゴシック" w:hAnsi="ＭＳ ゴシック" w:hint="eastAsia"/>
                <w:spacing w:val="8"/>
                <w:w w:val="88"/>
                <w:kern w:val="0"/>
                <w:sz w:val="22"/>
                <w:szCs w:val="22"/>
                <w:fitText w:val="6600" w:id="-1313088000"/>
              </w:rPr>
              <w:t>）</w:t>
            </w:r>
            <w:r w:rsidRPr="00A639DF">
              <w:rPr>
                <w:rFonts w:ascii="ＭＳ ゴシック" w:eastAsia="ＭＳ ゴシック" w:hAnsi="ＭＳ ゴシック" w:hint="eastAsia"/>
                <w:kern w:val="0"/>
                <w:sz w:val="22"/>
                <w:szCs w:val="22"/>
              </w:rPr>
              <w:t xml:space="preserve">　</w:t>
            </w:r>
          </w:p>
          <w:p w14:paraId="5035FE86" w14:textId="77777777" w:rsidR="00531A03" w:rsidRPr="00A639DF" w:rsidRDefault="00531A03" w:rsidP="00B65747">
            <w:pPr>
              <w:adjustRightInd w:val="0"/>
              <w:snapToGrid w:val="0"/>
              <w:spacing w:line="250" w:lineRule="exact"/>
              <w:rPr>
                <w:rFonts w:ascii="ＭＳ ゴシック" w:eastAsia="ＭＳ ゴシック" w:hAnsi="ＭＳ ゴシック" w:hint="eastAsia"/>
                <w:kern w:val="0"/>
                <w:sz w:val="22"/>
                <w:szCs w:val="22"/>
              </w:rPr>
            </w:pPr>
            <w:r w:rsidRPr="00A639DF">
              <w:rPr>
                <w:rFonts w:ascii="ＭＳ ゴシック" w:eastAsia="ＭＳ ゴシック" w:hAnsi="ＭＳ ゴシック" w:hint="eastAsia"/>
                <w:sz w:val="22"/>
                <w:szCs w:val="22"/>
              </w:rPr>
              <w:t>・バークたい肥　・</w:t>
            </w:r>
            <w:r>
              <w:rPr>
                <w:rFonts w:ascii="ＭＳ ゴシック" w:eastAsia="ＭＳ ゴシック" w:hAnsi="ＭＳ ゴシック" w:hint="eastAsia"/>
                <w:w w:val="88"/>
                <w:kern w:val="0"/>
                <w:sz w:val="22"/>
                <w:szCs w:val="22"/>
                <w:fitText w:val="4840" w:id="-1313087999"/>
              </w:rPr>
              <w:t>下水汚泥を用いた汚泥発酵肥料（下水汚泥コンポスト）</w:t>
            </w:r>
          </w:p>
          <w:p w14:paraId="42724471" w14:textId="77777777" w:rsidR="00531A03" w:rsidRPr="00A639DF" w:rsidRDefault="00531A03" w:rsidP="00B65747">
            <w:pPr>
              <w:adjustRightInd w:val="0"/>
              <w:snapToGrid w:val="0"/>
              <w:spacing w:line="250" w:lineRule="exact"/>
              <w:rPr>
                <w:rFonts w:ascii="ＭＳ ゴシック" w:eastAsia="ＭＳ ゴシック" w:hAnsi="ＭＳ ゴシック" w:hint="eastAsia"/>
                <w:kern w:val="0"/>
                <w:sz w:val="22"/>
                <w:szCs w:val="22"/>
              </w:rPr>
            </w:pPr>
            <w:r w:rsidRPr="00A639DF">
              <w:rPr>
                <w:rFonts w:ascii="ＭＳ ゴシック" w:eastAsia="ＭＳ ゴシック" w:hAnsi="ＭＳ ゴシック" w:hint="eastAsia"/>
                <w:sz w:val="22"/>
                <w:szCs w:val="22"/>
              </w:rPr>
              <w:t>・</w:t>
            </w:r>
            <w:r w:rsidRPr="00F10508">
              <w:rPr>
                <w:rFonts w:ascii="Arial" w:eastAsia="ＭＳ ゴシック" w:hAnsi="Arial" w:cs="Arial"/>
                <w:sz w:val="22"/>
                <w:szCs w:val="22"/>
              </w:rPr>
              <w:t>LED</w:t>
            </w:r>
            <w:r w:rsidRPr="00A639DF">
              <w:rPr>
                <w:rFonts w:ascii="ＭＳ ゴシック" w:eastAsia="ＭＳ ゴシック" w:hAnsi="ＭＳ ゴシック" w:hint="eastAsia"/>
                <w:sz w:val="22"/>
                <w:szCs w:val="22"/>
              </w:rPr>
              <w:t>道路照明　・</w:t>
            </w:r>
            <w:r w:rsidRPr="00A639DF">
              <w:rPr>
                <w:rFonts w:ascii="ＭＳ ゴシック" w:eastAsia="ＭＳ ゴシック" w:hAnsi="ＭＳ ゴシック" w:hint="eastAsia"/>
                <w:kern w:val="0"/>
                <w:sz w:val="22"/>
                <w:szCs w:val="22"/>
              </w:rPr>
              <w:t>再生プラスチック製中央分離帯ブロック</w:t>
            </w:r>
          </w:p>
          <w:p w14:paraId="34B87878" w14:textId="77777777" w:rsidR="00531A03" w:rsidRDefault="00531A03" w:rsidP="00B65747">
            <w:pPr>
              <w:adjustRightInd w:val="0"/>
              <w:snapToGrid w:val="0"/>
              <w:spacing w:line="25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z w:val="22"/>
                <w:szCs w:val="22"/>
              </w:rPr>
              <w:t>・</w:t>
            </w:r>
            <w:r w:rsidRPr="00531A03">
              <w:rPr>
                <w:rFonts w:ascii="ＭＳ ゴシック" w:eastAsia="ＭＳ ゴシック" w:hAnsi="ＭＳ ゴシック" w:hint="eastAsia"/>
                <w:spacing w:val="1"/>
                <w:w w:val="93"/>
                <w:kern w:val="0"/>
                <w:sz w:val="22"/>
                <w:szCs w:val="22"/>
                <w:fitText w:val="1650" w:id="-1313087998"/>
              </w:rPr>
              <w:t>セラミックタイ</w:t>
            </w:r>
            <w:r w:rsidRPr="00531A03">
              <w:rPr>
                <w:rFonts w:ascii="ＭＳ ゴシック" w:eastAsia="ＭＳ ゴシック" w:hAnsi="ＭＳ ゴシック" w:hint="eastAsia"/>
                <w:w w:val="93"/>
                <w:kern w:val="0"/>
                <w:sz w:val="22"/>
                <w:szCs w:val="22"/>
                <w:fitText w:val="1650" w:id="-1313087998"/>
              </w:rPr>
              <w:t>ル</w:t>
            </w:r>
            <w:r w:rsidRPr="00A639DF">
              <w:rPr>
                <w:rFonts w:ascii="ＭＳ ゴシック" w:eastAsia="ＭＳ ゴシック" w:hAnsi="ＭＳ ゴシック" w:hint="eastAsia"/>
                <w:sz w:val="22"/>
                <w:szCs w:val="22"/>
              </w:rPr>
              <w:t xml:space="preserve">　・</w:t>
            </w:r>
            <w:r w:rsidRPr="00B65747">
              <w:rPr>
                <w:rFonts w:ascii="ＭＳ ゴシック" w:eastAsia="ＭＳ ゴシック" w:hAnsi="ＭＳ ゴシック" w:hint="eastAsia"/>
                <w:spacing w:val="1"/>
                <w:w w:val="93"/>
                <w:kern w:val="0"/>
                <w:sz w:val="22"/>
                <w:szCs w:val="22"/>
                <w:fitText w:val="1650" w:id="-1313087997"/>
              </w:rPr>
              <w:t>断熱サッシ・ド</w:t>
            </w:r>
            <w:r w:rsidRPr="00B65747">
              <w:rPr>
                <w:rFonts w:ascii="ＭＳ ゴシック" w:eastAsia="ＭＳ ゴシック" w:hAnsi="ＭＳ ゴシック" w:hint="eastAsia"/>
                <w:w w:val="93"/>
                <w:kern w:val="0"/>
                <w:sz w:val="22"/>
                <w:szCs w:val="22"/>
                <w:fitText w:val="1650" w:id="-1313087997"/>
              </w:rPr>
              <w:t>ア</w:t>
            </w:r>
            <w:r w:rsidRPr="00A639DF">
              <w:rPr>
                <w:rFonts w:ascii="ＭＳ ゴシック" w:eastAsia="ＭＳ ゴシック" w:hAnsi="ＭＳ ゴシック" w:hint="eastAsia"/>
                <w:sz w:val="22"/>
                <w:szCs w:val="22"/>
              </w:rPr>
              <w:t xml:space="preserve">　・製材　・集成材</w:t>
            </w:r>
            <w:r>
              <w:rPr>
                <w:rFonts w:ascii="ＭＳ ゴシック" w:eastAsia="ＭＳ ゴシック" w:hAnsi="ＭＳ ゴシック" w:hint="eastAsia"/>
                <w:sz w:val="22"/>
                <w:szCs w:val="22"/>
              </w:rPr>
              <w:t xml:space="preserve">　</w:t>
            </w:r>
            <w:r w:rsidRPr="00A639DF">
              <w:rPr>
                <w:rFonts w:ascii="ＭＳ ゴシック" w:eastAsia="ＭＳ ゴシック" w:hAnsi="ＭＳ ゴシック" w:hint="eastAsia"/>
                <w:sz w:val="22"/>
                <w:szCs w:val="22"/>
              </w:rPr>
              <w:t>・合板</w:t>
            </w:r>
          </w:p>
          <w:p w14:paraId="23F27022" w14:textId="77777777" w:rsidR="00531A03" w:rsidRPr="00531A03" w:rsidRDefault="00531A03" w:rsidP="00B65747">
            <w:pPr>
              <w:adjustRightInd w:val="0"/>
              <w:snapToGrid w:val="0"/>
              <w:spacing w:line="250" w:lineRule="exact"/>
              <w:rPr>
                <w:rFonts w:ascii="ＭＳ ゴシック" w:eastAsia="ＭＳ ゴシック" w:hAnsi="ＭＳ ゴシック"/>
                <w:spacing w:val="-7"/>
                <w:w w:val="88"/>
                <w:kern w:val="0"/>
                <w:sz w:val="22"/>
                <w:szCs w:val="22"/>
              </w:rPr>
            </w:pPr>
            <w:r w:rsidRPr="00A639DF">
              <w:rPr>
                <w:rFonts w:ascii="ＭＳ ゴシック" w:eastAsia="ＭＳ ゴシック" w:hAnsi="ＭＳ ゴシック" w:hint="eastAsia"/>
                <w:sz w:val="22"/>
                <w:szCs w:val="22"/>
              </w:rPr>
              <w:t xml:space="preserve">・単板積層材　</w:t>
            </w:r>
            <w:r>
              <w:rPr>
                <w:rFonts w:ascii="ＭＳ ゴシック" w:eastAsia="ＭＳ ゴシック" w:hAnsi="ＭＳ ゴシック" w:hint="eastAsia"/>
                <w:sz w:val="22"/>
                <w:szCs w:val="22"/>
              </w:rPr>
              <w:t xml:space="preserve">・直交集成板　</w:t>
            </w:r>
            <w:r w:rsidRPr="00A639DF">
              <w:rPr>
                <w:rFonts w:ascii="ＭＳ ゴシック" w:eastAsia="ＭＳ ゴシック" w:hAnsi="ＭＳ ゴシック" w:hint="eastAsia"/>
                <w:sz w:val="22"/>
                <w:szCs w:val="22"/>
              </w:rPr>
              <w:t>・フローリング</w:t>
            </w:r>
            <w:r>
              <w:rPr>
                <w:rFonts w:ascii="ＭＳ ゴシック" w:eastAsia="ＭＳ ゴシック" w:hAnsi="ＭＳ ゴシック" w:hint="eastAsia"/>
                <w:sz w:val="22"/>
                <w:szCs w:val="22"/>
              </w:rPr>
              <w:t xml:space="preserve">　</w:t>
            </w:r>
            <w:r w:rsidRPr="00A639DF">
              <w:rPr>
                <w:rFonts w:ascii="ＭＳ ゴシック" w:eastAsia="ＭＳ ゴシック" w:hAnsi="ＭＳ ゴシック" w:hint="eastAsia"/>
                <w:sz w:val="22"/>
                <w:szCs w:val="22"/>
              </w:rPr>
              <w:t>・</w:t>
            </w:r>
            <w:r>
              <w:rPr>
                <w:rFonts w:ascii="ＭＳ ゴシック" w:eastAsia="ＭＳ ゴシック" w:hAnsi="ＭＳ ゴシック" w:hint="eastAsia"/>
                <w:w w:val="89"/>
                <w:kern w:val="0"/>
                <w:sz w:val="22"/>
                <w:szCs w:val="22"/>
                <w:fitText w:val="1782" w:id="-1313086208"/>
              </w:rPr>
              <w:t>パーティクルボー</w:t>
            </w:r>
            <w:r>
              <w:rPr>
                <w:rFonts w:ascii="ＭＳ ゴシック" w:eastAsia="ＭＳ ゴシック" w:hAnsi="ＭＳ ゴシック" w:hint="eastAsia"/>
                <w:spacing w:val="9"/>
                <w:w w:val="89"/>
                <w:kern w:val="0"/>
                <w:sz w:val="22"/>
                <w:szCs w:val="22"/>
                <w:fitText w:val="1782" w:id="-1313086208"/>
              </w:rPr>
              <w:t>ド</w:t>
            </w:r>
          </w:p>
          <w:p w14:paraId="26C48858" w14:textId="77777777" w:rsidR="00531A03" w:rsidRDefault="00531A03" w:rsidP="00B65747">
            <w:pPr>
              <w:adjustRightInd w:val="0"/>
              <w:snapToGrid w:val="0"/>
              <w:spacing w:line="25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z w:val="22"/>
                <w:szCs w:val="22"/>
              </w:rPr>
              <w:t>・繊維</w:t>
            </w:r>
            <w:r>
              <w:rPr>
                <w:rFonts w:ascii="ＭＳ ゴシック" w:eastAsia="ＭＳ ゴシック" w:hAnsi="ＭＳ ゴシック" w:hint="eastAsia"/>
                <w:sz w:val="22"/>
                <w:szCs w:val="22"/>
              </w:rPr>
              <w:t xml:space="preserve">板　</w:t>
            </w:r>
            <w:r w:rsidRPr="00A639DF">
              <w:rPr>
                <w:rFonts w:ascii="ＭＳ ゴシック" w:eastAsia="ＭＳ ゴシック" w:hAnsi="ＭＳ ゴシック" w:hint="eastAsia"/>
                <w:sz w:val="22"/>
                <w:szCs w:val="22"/>
              </w:rPr>
              <w:t xml:space="preserve">・木質系セメント板　</w:t>
            </w:r>
            <w:r>
              <w:rPr>
                <w:rFonts w:ascii="ＭＳ ゴシック" w:eastAsia="ＭＳ ゴシック" w:hAnsi="ＭＳ ゴシック" w:hint="eastAsia"/>
                <w:sz w:val="22"/>
                <w:szCs w:val="22"/>
              </w:rPr>
              <w:t>・</w:t>
            </w:r>
            <w:r w:rsidRPr="00531A03">
              <w:rPr>
                <w:rFonts w:ascii="ＭＳ ゴシック" w:eastAsia="ＭＳ ゴシック" w:hAnsi="ＭＳ ゴシック" w:hint="eastAsia"/>
                <w:spacing w:val="1"/>
                <w:w w:val="93"/>
                <w:kern w:val="0"/>
                <w:sz w:val="22"/>
                <w:szCs w:val="22"/>
                <w:fitText w:val="3300" w:id="-1313087995"/>
              </w:rPr>
              <w:t>木材・プラスチック再生複合材製</w:t>
            </w:r>
            <w:r w:rsidRPr="00531A03">
              <w:rPr>
                <w:rFonts w:ascii="ＭＳ ゴシック" w:eastAsia="ＭＳ ゴシック" w:hAnsi="ＭＳ ゴシック" w:hint="eastAsia"/>
                <w:spacing w:val="-1"/>
                <w:w w:val="93"/>
                <w:kern w:val="0"/>
                <w:sz w:val="22"/>
                <w:szCs w:val="22"/>
                <w:fitText w:val="3300" w:id="-1313087995"/>
              </w:rPr>
              <w:t>品</w:t>
            </w:r>
          </w:p>
          <w:p w14:paraId="5CAF5017" w14:textId="77777777" w:rsidR="00531A03" w:rsidRDefault="00531A03" w:rsidP="00B65747">
            <w:pPr>
              <w:adjustRightInd w:val="0"/>
              <w:snapToGrid w:val="0"/>
              <w:spacing w:line="25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z w:val="22"/>
                <w:szCs w:val="22"/>
              </w:rPr>
              <w:t>・ビニル系床材　・断熱材</w:t>
            </w:r>
            <w:r>
              <w:rPr>
                <w:rFonts w:ascii="ＭＳ ゴシック" w:eastAsia="ＭＳ ゴシック" w:hAnsi="ＭＳ ゴシック" w:hint="eastAsia"/>
                <w:sz w:val="22"/>
                <w:szCs w:val="22"/>
              </w:rPr>
              <w:t xml:space="preserve">　</w:t>
            </w:r>
            <w:r w:rsidRPr="00A639DF">
              <w:rPr>
                <w:rFonts w:ascii="ＭＳ ゴシック" w:eastAsia="ＭＳ ゴシック" w:hAnsi="ＭＳ ゴシック" w:hint="eastAsia"/>
                <w:sz w:val="22"/>
                <w:szCs w:val="22"/>
              </w:rPr>
              <w:t>・</w:t>
            </w:r>
            <w:r>
              <w:rPr>
                <w:rFonts w:ascii="ＭＳ ゴシック" w:eastAsia="ＭＳ ゴシック" w:hAnsi="ＭＳ ゴシック" w:hint="eastAsia"/>
                <w:w w:val="87"/>
                <w:kern w:val="0"/>
                <w:sz w:val="22"/>
                <w:szCs w:val="22"/>
                <w:fitText w:val="1540" w:id="-1313087994"/>
              </w:rPr>
              <w:t>照明制御システ</w:t>
            </w:r>
            <w:r>
              <w:rPr>
                <w:rFonts w:ascii="ＭＳ ゴシック" w:eastAsia="ＭＳ ゴシック" w:hAnsi="ＭＳ ゴシック" w:hint="eastAsia"/>
                <w:spacing w:val="4"/>
                <w:w w:val="87"/>
                <w:kern w:val="0"/>
                <w:sz w:val="22"/>
                <w:szCs w:val="22"/>
                <w:fitText w:val="1540" w:id="-1313087994"/>
              </w:rPr>
              <w:t>ム</w:t>
            </w:r>
            <w:r w:rsidRPr="00A639DF">
              <w:rPr>
                <w:rFonts w:ascii="ＭＳ ゴシック" w:eastAsia="ＭＳ ゴシック" w:hAnsi="ＭＳ ゴシック" w:hint="eastAsia"/>
                <w:sz w:val="22"/>
                <w:szCs w:val="22"/>
              </w:rPr>
              <w:t xml:space="preserve">　・変圧器　</w:t>
            </w:r>
          </w:p>
          <w:p w14:paraId="4CA05E11" w14:textId="77777777" w:rsidR="00531A03" w:rsidRDefault="00531A03" w:rsidP="00B65747">
            <w:pPr>
              <w:adjustRightInd w:val="0"/>
              <w:snapToGrid w:val="0"/>
              <w:spacing w:line="25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z w:val="22"/>
                <w:szCs w:val="22"/>
              </w:rPr>
              <w:t>・吸収冷温水機　・氷蓄熱式空調機器</w:t>
            </w:r>
          </w:p>
          <w:p w14:paraId="3F45989A" w14:textId="77777777" w:rsidR="00531A03" w:rsidRPr="00A639DF" w:rsidRDefault="00531A03" w:rsidP="00B65747">
            <w:pPr>
              <w:adjustRightInd w:val="0"/>
              <w:snapToGrid w:val="0"/>
              <w:spacing w:line="25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z w:val="22"/>
                <w:szCs w:val="22"/>
              </w:rPr>
              <w:t>・</w:t>
            </w:r>
            <w:r w:rsidRPr="00A639DF">
              <w:rPr>
                <w:rFonts w:ascii="ＭＳ ゴシック" w:eastAsia="ＭＳ ゴシック" w:hAnsi="ＭＳ ゴシック" w:hint="eastAsia"/>
                <w:kern w:val="0"/>
                <w:sz w:val="22"/>
                <w:szCs w:val="22"/>
              </w:rPr>
              <w:t xml:space="preserve">ガスエンジンヒートポンプ式空気調和機　</w:t>
            </w:r>
            <w:r w:rsidRPr="00A639DF">
              <w:rPr>
                <w:rFonts w:ascii="ＭＳ ゴシック" w:eastAsia="ＭＳ ゴシック" w:hAnsi="ＭＳ ゴシック" w:hint="eastAsia"/>
                <w:sz w:val="22"/>
                <w:szCs w:val="22"/>
              </w:rPr>
              <w:t>・送風機　・ポンプ</w:t>
            </w:r>
          </w:p>
          <w:p w14:paraId="6BFC3165" w14:textId="77777777" w:rsidR="00531A03" w:rsidRPr="00A639DF" w:rsidRDefault="00531A03" w:rsidP="00B65747">
            <w:pPr>
              <w:adjustRightInd w:val="0"/>
              <w:snapToGrid w:val="0"/>
              <w:spacing w:line="25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z w:val="22"/>
                <w:szCs w:val="22"/>
              </w:rPr>
              <w:t>・</w:t>
            </w:r>
            <w:r w:rsidRPr="00A639DF">
              <w:rPr>
                <w:rFonts w:ascii="ＭＳ ゴシック" w:eastAsia="ＭＳ ゴシック" w:hAnsi="ＭＳ ゴシック" w:hint="eastAsia"/>
                <w:kern w:val="0"/>
                <w:sz w:val="22"/>
                <w:szCs w:val="22"/>
              </w:rPr>
              <w:t xml:space="preserve">排水・通気用再生硬質ポリ塩化ビニル管　</w:t>
            </w:r>
            <w:r>
              <w:rPr>
                <w:rFonts w:ascii="ＭＳ ゴシック" w:eastAsia="ＭＳ ゴシック" w:hAnsi="ＭＳ ゴシック" w:hint="eastAsia"/>
                <w:sz w:val="22"/>
                <w:szCs w:val="22"/>
              </w:rPr>
              <w:t>・自動水栓</w:t>
            </w:r>
          </w:p>
          <w:p w14:paraId="44FFEDA5" w14:textId="77777777" w:rsidR="00531A03" w:rsidRDefault="00531A03" w:rsidP="00B65747">
            <w:pPr>
              <w:adjustRightInd w:val="0"/>
              <w:snapToGrid w:val="0"/>
              <w:spacing w:line="25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z w:val="22"/>
                <w:szCs w:val="22"/>
              </w:rPr>
              <w:t>・</w:t>
            </w:r>
            <w:r w:rsidRPr="00DA0491">
              <w:rPr>
                <w:rFonts w:ascii="ＭＳ ゴシック" w:eastAsia="ＭＳ ゴシック" w:hAnsi="ＭＳ ゴシック" w:hint="eastAsia"/>
                <w:kern w:val="0"/>
                <w:sz w:val="22"/>
                <w:szCs w:val="22"/>
              </w:rPr>
              <w:t>自動洗浄装置及びその組み込み小便器</w:t>
            </w:r>
            <w:r w:rsidRPr="00A639DF">
              <w:rPr>
                <w:rFonts w:ascii="ＭＳ ゴシック" w:eastAsia="ＭＳ ゴシック" w:hAnsi="ＭＳ ゴシック" w:hint="eastAsia"/>
                <w:kern w:val="0"/>
                <w:sz w:val="22"/>
                <w:szCs w:val="22"/>
              </w:rPr>
              <w:t xml:space="preserve">　</w:t>
            </w:r>
            <w:r w:rsidRPr="00A639DF">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大</w:t>
            </w:r>
            <w:r w:rsidRPr="00A639DF">
              <w:rPr>
                <w:rFonts w:ascii="ＭＳ ゴシック" w:eastAsia="ＭＳ ゴシック" w:hAnsi="ＭＳ ゴシック" w:hint="eastAsia"/>
                <w:sz w:val="22"/>
                <w:szCs w:val="22"/>
              </w:rPr>
              <w:t>便器</w:t>
            </w:r>
          </w:p>
          <w:p w14:paraId="294CB9D2" w14:textId="77777777" w:rsidR="00531A03" w:rsidRPr="00A639DF" w:rsidRDefault="00531A03" w:rsidP="00B65747">
            <w:pPr>
              <w:adjustRightInd w:val="0"/>
              <w:snapToGrid w:val="0"/>
              <w:spacing w:line="25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z w:val="22"/>
                <w:szCs w:val="22"/>
              </w:rPr>
              <w:t>・</w:t>
            </w:r>
            <w:r w:rsidRPr="00DA0491">
              <w:rPr>
                <w:rFonts w:ascii="ＭＳ ゴシック" w:eastAsia="ＭＳ ゴシック" w:hAnsi="ＭＳ ゴシック" w:hint="eastAsia"/>
                <w:kern w:val="0"/>
                <w:sz w:val="22"/>
                <w:szCs w:val="22"/>
              </w:rPr>
              <w:t>再生材料を使用した型枠</w:t>
            </w:r>
            <w:r>
              <w:rPr>
                <w:rFonts w:ascii="ＭＳ ゴシック" w:eastAsia="ＭＳ ゴシック" w:hAnsi="ＭＳ ゴシック" w:hint="eastAsia"/>
                <w:kern w:val="0"/>
                <w:sz w:val="22"/>
                <w:szCs w:val="22"/>
              </w:rPr>
              <w:t xml:space="preserve">　</w:t>
            </w:r>
            <w:r w:rsidRPr="00A639DF">
              <w:rPr>
                <w:rFonts w:ascii="ＭＳ ゴシック" w:eastAsia="ＭＳ ゴシック" w:hAnsi="ＭＳ ゴシック" w:hint="eastAsia"/>
                <w:kern w:val="0"/>
                <w:sz w:val="22"/>
                <w:szCs w:val="22"/>
              </w:rPr>
              <w:t>・合板型枠</w:t>
            </w:r>
          </w:p>
          <w:p w14:paraId="7F816FD2" w14:textId="77777777" w:rsidR="00531A03" w:rsidRPr="00A639DF" w:rsidRDefault="00531A03" w:rsidP="00B65747">
            <w:pPr>
              <w:adjustRightInd w:val="0"/>
              <w:snapToGrid w:val="0"/>
              <w:spacing w:line="250" w:lineRule="exact"/>
              <w:rPr>
                <w:rFonts w:ascii="ＭＳ ゴシック" w:eastAsia="ＭＳ ゴシック" w:hAnsi="ＭＳ ゴシック" w:hint="eastAsia"/>
                <w:sz w:val="22"/>
                <w:szCs w:val="22"/>
                <w:u w:val="single"/>
              </w:rPr>
            </w:pPr>
            <w:r w:rsidRPr="00A639DF">
              <w:rPr>
                <w:rFonts w:ascii="ＭＳ ゴシック" w:eastAsia="ＭＳ ゴシック" w:hAnsi="ＭＳ ゴシック" w:hint="eastAsia"/>
                <w:sz w:val="22"/>
                <w:szCs w:val="22"/>
                <w:u w:val="single"/>
              </w:rPr>
              <w:t>【建設機械】</w:t>
            </w:r>
          </w:p>
          <w:p w14:paraId="23ABD6E2" w14:textId="77777777" w:rsidR="00531A03" w:rsidRPr="00A639DF" w:rsidRDefault="00531A03" w:rsidP="00B65747">
            <w:pPr>
              <w:adjustRightInd w:val="0"/>
              <w:snapToGrid w:val="0"/>
              <w:spacing w:line="25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z w:val="22"/>
                <w:szCs w:val="22"/>
              </w:rPr>
              <w:t>・排出ガス対策型建設機械　・低騒音型建設機械</w:t>
            </w:r>
          </w:p>
          <w:p w14:paraId="125F5EDE" w14:textId="77777777" w:rsidR="00531A03" w:rsidRPr="00A639DF" w:rsidRDefault="00531A03" w:rsidP="00B65747">
            <w:pPr>
              <w:adjustRightInd w:val="0"/>
              <w:snapToGrid w:val="0"/>
              <w:spacing w:line="250" w:lineRule="exact"/>
              <w:rPr>
                <w:rFonts w:ascii="ＭＳ ゴシック" w:eastAsia="ＭＳ ゴシック" w:hAnsi="ＭＳ ゴシック" w:hint="eastAsia"/>
                <w:sz w:val="22"/>
                <w:szCs w:val="22"/>
                <w:u w:val="single"/>
              </w:rPr>
            </w:pPr>
            <w:r w:rsidRPr="00A639DF">
              <w:rPr>
                <w:rFonts w:ascii="ＭＳ ゴシック" w:eastAsia="ＭＳ ゴシック" w:hAnsi="ＭＳ ゴシック" w:hint="eastAsia"/>
                <w:sz w:val="22"/>
                <w:szCs w:val="22"/>
                <w:u w:val="single"/>
              </w:rPr>
              <w:t>【工法】</w:t>
            </w:r>
          </w:p>
          <w:p w14:paraId="6FC7180D" w14:textId="77777777" w:rsidR="00531A03" w:rsidRPr="00A639DF" w:rsidRDefault="00531A03" w:rsidP="00B65747">
            <w:pPr>
              <w:adjustRightInd w:val="0"/>
              <w:snapToGrid w:val="0"/>
              <w:spacing w:line="25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z w:val="22"/>
                <w:szCs w:val="22"/>
              </w:rPr>
              <w:t>・低品質土有効利用工法　・建設汚泥再生処理工法</w:t>
            </w:r>
          </w:p>
          <w:p w14:paraId="43F2ADC6" w14:textId="77777777" w:rsidR="00531A03" w:rsidRPr="00A639DF" w:rsidRDefault="00531A03" w:rsidP="00B65747">
            <w:pPr>
              <w:adjustRightInd w:val="0"/>
              <w:snapToGrid w:val="0"/>
              <w:spacing w:line="25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z w:val="22"/>
                <w:szCs w:val="22"/>
              </w:rPr>
              <w:t>・コンクリート塊再生処理工法　・路上表層再生工法</w:t>
            </w:r>
          </w:p>
          <w:p w14:paraId="500152EE" w14:textId="77777777" w:rsidR="00531A03" w:rsidRPr="00A639DF" w:rsidRDefault="00531A03" w:rsidP="00B65747">
            <w:pPr>
              <w:adjustRightInd w:val="0"/>
              <w:snapToGrid w:val="0"/>
              <w:spacing w:line="250" w:lineRule="exact"/>
              <w:rPr>
                <w:rFonts w:ascii="ＭＳ ゴシック" w:eastAsia="ＭＳ ゴシック" w:hAnsi="ＭＳ ゴシック" w:hint="eastAsia"/>
                <w:kern w:val="0"/>
                <w:sz w:val="22"/>
                <w:szCs w:val="22"/>
              </w:rPr>
            </w:pPr>
            <w:r w:rsidRPr="00A639DF">
              <w:rPr>
                <w:rFonts w:ascii="ＭＳ ゴシック" w:eastAsia="ＭＳ ゴシック" w:hAnsi="ＭＳ ゴシック" w:hint="eastAsia"/>
                <w:sz w:val="22"/>
                <w:szCs w:val="22"/>
              </w:rPr>
              <w:t>・路上再生路盤工法　・</w:t>
            </w:r>
            <w:r w:rsidRPr="00B65747">
              <w:rPr>
                <w:rFonts w:ascii="ＭＳ ゴシック" w:eastAsia="ＭＳ ゴシック" w:hAnsi="ＭＳ ゴシック" w:hint="eastAsia"/>
                <w:spacing w:val="1"/>
                <w:w w:val="90"/>
                <w:kern w:val="0"/>
                <w:sz w:val="22"/>
                <w:szCs w:val="22"/>
                <w:fitText w:val="4180" w:id="-1313087993"/>
              </w:rPr>
              <w:t>伐採材又は建設発生土を活用した法面緑化工</w:t>
            </w:r>
            <w:r w:rsidRPr="00B65747">
              <w:rPr>
                <w:rFonts w:ascii="ＭＳ ゴシック" w:eastAsia="ＭＳ ゴシック" w:hAnsi="ＭＳ ゴシック" w:hint="eastAsia"/>
                <w:spacing w:val="-9"/>
                <w:w w:val="90"/>
                <w:kern w:val="0"/>
                <w:sz w:val="22"/>
                <w:szCs w:val="22"/>
                <w:fitText w:val="4180" w:id="-1313087993"/>
              </w:rPr>
              <w:t>法</w:t>
            </w:r>
          </w:p>
          <w:p w14:paraId="5DD751AC" w14:textId="77777777" w:rsidR="00531A03" w:rsidRPr="00A639DF" w:rsidRDefault="00531A03" w:rsidP="00B65747">
            <w:pPr>
              <w:adjustRightInd w:val="0"/>
              <w:snapToGrid w:val="0"/>
              <w:spacing w:line="25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z w:val="22"/>
                <w:szCs w:val="22"/>
              </w:rPr>
              <w:t>・</w:t>
            </w:r>
            <w:r w:rsidRPr="00A639DF">
              <w:rPr>
                <w:rFonts w:ascii="ＭＳ ゴシック" w:eastAsia="ＭＳ ゴシック" w:hAnsi="ＭＳ ゴシック" w:hint="eastAsia"/>
                <w:kern w:val="0"/>
                <w:sz w:val="22"/>
                <w:szCs w:val="22"/>
              </w:rPr>
              <w:t>泥土低減型ソイルセメント柱列壁工法</w:t>
            </w:r>
          </w:p>
          <w:p w14:paraId="28650BD4" w14:textId="77777777" w:rsidR="00531A03" w:rsidRPr="00A639DF" w:rsidRDefault="00531A03" w:rsidP="00B65747">
            <w:pPr>
              <w:adjustRightInd w:val="0"/>
              <w:snapToGrid w:val="0"/>
              <w:spacing w:line="250" w:lineRule="exact"/>
              <w:rPr>
                <w:rFonts w:ascii="ＭＳ ゴシック" w:eastAsia="ＭＳ ゴシック" w:hAnsi="ＭＳ ゴシック" w:hint="eastAsia"/>
                <w:sz w:val="22"/>
                <w:szCs w:val="22"/>
                <w:u w:val="single"/>
              </w:rPr>
            </w:pPr>
            <w:r w:rsidRPr="00A639DF">
              <w:rPr>
                <w:rFonts w:ascii="ＭＳ ゴシック" w:eastAsia="ＭＳ ゴシック" w:hAnsi="ＭＳ ゴシック" w:hint="eastAsia"/>
                <w:sz w:val="22"/>
                <w:szCs w:val="22"/>
                <w:u w:val="single"/>
              </w:rPr>
              <w:t>【目的物】</w:t>
            </w:r>
          </w:p>
          <w:p w14:paraId="47837D69" w14:textId="77777777" w:rsidR="00531A03" w:rsidRPr="00A639DF" w:rsidRDefault="00531A03" w:rsidP="00B65747">
            <w:pPr>
              <w:adjustRightInd w:val="0"/>
              <w:snapToGrid w:val="0"/>
              <w:spacing w:line="25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z w:val="22"/>
                <w:szCs w:val="22"/>
              </w:rPr>
              <w:t>・排水性舗装　・</w:t>
            </w:r>
            <w:r w:rsidRPr="00A639DF">
              <w:rPr>
                <w:rFonts w:ascii="ＭＳ ゴシック" w:eastAsia="ＭＳ ゴシック" w:hAnsi="ＭＳ ゴシック" w:cs="Arial" w:hint="eastAsia"/>
                <w:sz w:val="22"/>
                <w:szCs w:val="22"/>
              </w:rPr>
              <w:t xml:space="preserve">透水性舗装　</w:t>
            </w:r>
            <w:r w:rsidRPr="00A639DF">
              <w:rPr>
                <w:rFonts w:ascii="ＭＳ ゴシック" w:eastAsia="ＭＳ ゴシック" w:hAnsi="ＭＳ ゴシック" w:hint="eastAsia"/>
                <w:sz w:val="22"/>
                <w:szCs w:val="22"/>
              </w:rPr>
              <w:t>・</w:t>
            </w:r>
            <w:r w:rsidRPr="00A639DF">
              <w:rPr>
                <w:rFonts w:ascii="ＭＳ ゴシック" w:eastAsia="ＭＳ ゴシック" w:hAnsi="ＭＳ ゴシック" w:cs="Arial" w:hint="eastAsia"/>
                <w:sz w:val="22"/>
                <w:szCs w:val="22"/>
              </w:rPr>
              <w:t>屋上緑化</w:t>
            </w:r>
          </w:p>
        </w:tc>
      </w:tr>
      <w:tr w:rsidR="00531A03" w:rsidRPr="00A639DF" w14:paraId="0B4CE6F7" w14:textId="77777777" w:rsidTr="006A79F1">
        <w:trPr>
          <w:trHeight w:val="1105"/>
          <w:jc w:val="center"/>
        </w:trPr>
        <w:tc>
          <w:tcPr>
            <w:tcW w:w="2092" w:type="dxa"/>
            <w:shd w:val="clear" w:color="auto" w:fill="auto"/>
          </w:tcPr>
          <w:p w14:paraId="3002122B" w14:textId="77777777" w:rsidR="00531A03" w:rsidRPr="00A639DF" w:rsidRDefault="00531A03" w:rsidP="006A79F1">
            <w:pPr>
              <w:spacing w:line="28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z w:val="22"/>
                <w:szCs w:val="22"/>
              </w:rPr>
              <w:t>役務</w:t>
            </w:r>
          </w:p>
        </w:tc>
        <w:tc>
          <w:tcPr>
            <w:tcW w:w="7088" w:type="dxa"/>
            <w:shd w:val="clear" w:color="auto" w:fill="auto"/>
          </w:tcPr>
          <w:p w14:paraId="5A7FC114" w14:textId="77777777" w:rsidR="00531A03" w:rsidRPr="00A639DF" w:rsidRDefault="00531A03" w:rsidP="00B65747">
            <w:pPr>
              <w:adjustRightInd w:val="0"/>
              <w:snapToGrid w:val="0"/>
              <w:spacing w:line="250" w:lineRule="exac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・省エネルギー診断　・印刷　・食堂　・自動車専用タイヤ更生</w:t>
            </w:r>
          </w:p>
          <w:p w14:paraId="721F04B7" w14:textId="77777777" w:rsidR="00531A03" w:rsidRDefault="00531A03" w:rsidP="00B65747">
            <w:pPr>
              <w:adjustRightInd w:val="0"/>
              <w:snapToGrid w:val="0"/>
              <w:spacing w:line="250" w:lineRule="exact"/>
              <w:rPr>
                <w:rFonts w:ascii="ＭＳ ゴシック" w:eastAsia="ＭＳ ゴシック" w:hAnsi="ＭＳ ゴシック" w:hint="eastAsia"/>
                <w:sz w:val="22"/>
                <w:szCs w:val="22"/>
              </w:rPr>
            </w:pPr>
            <w:r w:rsidRPr="00A639DF">
              <w:rPr>
                <w:rFonts w:ascii="ＭＳ ゴシック" w:eastAsia="ＭＳ ゴシック" w:hAnsi="ＭＳ ゴシック" w:hint="eastAsia"/>
                <w:sz w:val="22"/>
                <w:szCs w:val="22"/>
              </w:rPr>
              <w:t xml:space="preserve">・自動車整備　・庁舎管理　・植栽管理　</w:t>
            </w:r>
            <w:r>
              <w:rPr>
                <w:rFonts w:ascii="ＭＳ ゴシック" w:eastAsia="ＭＳ ゴシック" w:hAnsi="ＭＳ ゴシック" w:hint="eastAsia"/>
                <w:sz w:val="22"/>
                <w:szCs w:val="22"/>
              </w:rPr>
              <w:t xml:space="preserve">・加煙試験　</w:t>
            </w:r>
            <w:r w:rsidRPr="00A639DF">
              <w:rPr>
                <w:rFonts w:ascii="ＭＳ ゴシック" w:eastAsia="ＭＳ ゴシック" w:hAnsi="ＭＳ ゴシック" w:hint="eastAsia"/>
                <w:sz w:val="22"/>
                <w:szCs w:val="22"/>
              </w:rPr>
              <w:t>・清掃</w:t>
            </w:r>
          </w:p>
          <w:p w14:paraId="2B04C243" w14:textId="77777777" w:rsidR="00531A03" w:rsidRDefault="00531A03" w:rsidP="00B65747">
            <w:pPr>
              <w:adjustRightInd w:val="0"/>
              <w:snapToGrid w:val="0"/>
              <w:spacing w:line="250" w:lineRule="exac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 xml:space="preserve">・タイルカーペット洗浄　</w:t>
            </w:r>
            <w:r w:rsidRPr="00A639DF">
              <w:rPr>
                <w:rFonts w:ascii="ＭＳ ゴシック" w:eastAsia="ＭＳ ゴシック" w:hAnsi="ＭＳ ゴシック" w:hint="eastAsia"/>
                <w:sz w:val="22"/>
                <w:szCs w:val="22"/>
              </w:rPr>
              <w:t>・機密文書処理</w:t>
            </w:r>
            <w:r>
              <w:rPr>
                <w:rFonts w:ascii="ＭＳ ゴシック" w:eastAsia="ＭＳ ゴシック" w:hAnsi="ＭＳ ゴシック" w:hint="eastAsia"/>
                <w:sz w:val="22"/>
                <w:szCs w:val="22"/>
              </w:rPr>
              <w:t xml:space="preserve">　</w:t>
            </w:r>
            <w:r w:rsidRPr="00A639DF">
              <w:rPr>
                <w:rFonts w:ascii="ＭＳ ゴシック" w:eastAsia="ＭＳ ゴシック" w:hAnsi="ＭＳ ゴシック" w:hint="eastAsia"/>
                <w:sz w:val="22"/>
                <w:szCs w:val="22"/>
              </w:rPr>
              <w:t>・害虫防除</w:t>
            </w:r>
          </w:p>
          <w:p w14:paraId="709D5FD3" w14:textId="77777777" w:rsidR="00531A03" w:rsidRPr="00624F3A" w:rsidRDefault="00531A03" w:rsidP="00B65747">
            <w:pPr>
              <w:adjustRightInd w:val="0"/>
              <w:snapToGrid w:val="0"/>
              <w:spacing w:line="250" w:lineRule="exact"/>
              <w:rPr>
                <w:rFonts w:ascii="ＭＳ ゴシック" w:eastAsia="ＭＳ ゴシック" w:hAnsi="ＭＳ ゴシック"/>
                <w:w w:val="75"/>
                <w:kern w:val="0"/>
                <w:sz w:val="22"/>
                <w:szCs w:val="22"/>
              </w:rPr>
            </w:pPr>
            <w:r w:rsidRPr="00A639DF">
              <w:rPr>
                <w:rFonts w:ascii="ＭＳ ゴシック" w:eastAsia="ＭＳ ゴシック" w:hAnsi="ＭＳ ゴシック" w:hint="eastAsia"/>
                <w:sz w:val="22"/>
                <w:szCs w:val="22"/>
              </w:rPr>
              <w:t>・輸配送　・旅客輸送（自動車）</w:t>
            </w:r>
            <w:r>
              <w:rPr>
                <w:rFonts w:ascii="ＭＳ ゴシック" w:eastAsia="ＭＳ ゴシック" w:hAnsi="ＭＳ ゴシック" w:hint="eastAsia"/>
                <w:sz w:val="22"/>
                <w:szCs w:val="22"/>
              </w:rPr>
              <w:t xml:space="preserve">　</w:t>
            </w:r>
            <w:r w:rsidRPr="00A639DF">
              <w:rPr>
                <w:rFonts w:ascii="ＭＳ ゴシック" w:eastAsia="ＭＳ ゴシック" w:hAnsi="ＭＳ ゴシック" w:hint="eastAsia"/>
                <w:sz w:val="22"/>
                <w:szCs w:val="22"/>
              </w:rPr>
              <w:t>・</w:t>
            </w:r>
            <w:r>
              <w:rPr>
                <w:rFonts w:ascii="ＭＳ ゴシック" w:eastAsia="ＭＳ ゴシック" w:hAnsi="ＭＳ ゴシック" w:hint="eastAsia"/>
                <w:w w:val="88"/>
                <w:kern w:val="0"/>
                <w:sz w:val="22"/>
                <w:szCs w:val="22"/>
                <w:fitText w:val="3108" w:id="-1313085440"/>
              </w:rPr>
              <w:t>庁舎等において営業を行う小売業</w:t>
            </w:r>
            <w:r>
              <w:rPr>
                <w:rFonts w:ascii="ＭＳ ゴシック" w:eastAsia="ＭＳ ゴシック" w:hAnsi="ＭＳ ゴシック" w:hint="eastAsia"/>
                <w:spacing w:val="5"/>
                <w:w w:val="88"/>
                <w:kern w:val="0"/>
                <w:sz w:val="22"/>
                <w:szCs w:val="22"/>
                <w:fitText w:val="3108" w:id="-1313085440"/>
              </w:rPr>
              <w:t>務</w:t>
            </w:r>
          </w:p>
          <w:p w14:paraId="60721989" w14:textId="77777777" w:rsidR="00531A03" w:rsidRDefault="00531A03" w:rsidP="00B65747">
            <w:pPr>
              <w:adjustRightInd w:val="0"/>
              <w:snapToGrid w:val="0"/>
              <w:spacing w:line="250" w:lineRule="exact"/>
              <w:rPr>
                <w:rFonts w:ascii="ＭＳ ゴシック" w:eastAsia="ＭＳ ゴシック" w:hAnsi="ＭＳ ゴシック"/>
                <w:sz w:val="22"/>
                <w:szCs w:val="22"/>
              </w:rPr>
            </w:pPr>
            <w:r w:rsidRPr="00A639DF">
              <w:rPr>
                <w:rFonts w:ascii="ＭＳ ゴシック" w:eastAsia="ＭＳ ゴシック" w:hAnsi="ＭＳ ゴシック" w:hint="eastAsia"/>
                <w:sz w:val="22"/>
                <w:szCs w:val="22"/>
              </w:rPr>
              <w:t>・クリーニング</w:t>
            </w:r>
            <w:r>
              <w:rPr>
                <w:rFonts w:ascii="ＭＳ ゴシック" w:eastAsia="ＭＳ ゴシック" w:hAnsi="ＭＳ ゴシック" w:hint="eastAsia"/>
                <w:sz w:val="22"/>
                <w:szCs w:val="22"/>
              </w:rPr>
              <w:t xml:space="preserve">　</w:t>
            </w:r>
            <w:r w:rsidRPr="00A639DF">
              <w:rPr>
                <w:rFonts w:ascii="ＭＳ ゴシック" w:eastAsia="ＭＳ ゴシック" w:hAnsi="ＭＳ ゴシック" w:hint="eastAsia"/>
                <w:sz w:val="22"/>
                <w:szCs w:val="22"/>
              </w:rPr>
              <w:t>・</w:t>
            </w:r>
            <w:r w:rsidRPr="00D73264">
              <w:rPr>
                <w:rFonts w:ascii="ＭＳ ゴシック" w:eastAsia="ＭＳ ゴシック" w:hAnsi="ＭＳ ゴシック" w:hint="eastAsia"/>
                <w:kern w:val="0"/>
                <w:sz w:val="22"/>
                <w:szCs w:val="22"/>
              </w:rPr>
              <w:t>飲料自動販売機設置</w:t>
            </w:r>
            <w:r>
              <w:rPr>
                <w:rFonts w:ascii="ＭＳ ゴシック" w:eastAsia="ＭＳ ゴシック" w:hAnsi="ＭＳ ゴシック" w:hint="eastAsia"/>
                <w:kern w:val="0"/>
                <w:sz w:val="22"/>
                <w:szCs w:val="22"/>
              </w:rPr>
              <w:t xml:space="preserve">　</w:t>
            </w:r>
            <w:r w:rsidRPr="00A639DF">
              <w:rPr>
                <w:rFonts w:ascii="ＭＳ ゴシック" w:eastAsia="ＭＳ ゴシック" w:hAnsi="ＭＳ ゴシック" w:hint="eastAsia"/>
                <w:sz w:val="22"/>
                <w:szCs w:val="22"/>
              </w:rPr>
              <w:t>・引越輸送　・会議運営</w:t>
            </w:r>
          </w:p>
          <w:p w14:paraId="144A8E97" w14:textId="77777777" w:rsidR="00531A03" w:rsidRPr="00A639DF" w:rsidRDefault="00531A03" w:rsidP="00B65747">
            <w:pPr>
              <w:adjustRightInd w:val="0"/>
              <w:snapToGrid w:val="0"/>
              <w:spacing w:line="250" w:lineRule="exac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・印刷機能等提供業務</w:t>
            </w:r>
          </w:p>
        </w:tc>
      </w:tr>
      <w:tr w:rsidR="00531A03" w:rsidRPr="00A639DF" w14:paraId="31651E23" w14:textId="77777777" w:rsidTr="006A79F1">
        <w:trPr>
          <w:jc w:val="center"/>
        </w:trPr>
        <w:tc>
          <w:tcPr>
            <w:tcW w:w="2092" w:type="dxa"/>
            <w:shd w:val="clear" w:color="auto" w:fill="auto"/>
          </w:tcPr>
          <w:p w14:paraId="2045365F" w14:textId="77777777" w:rsidR="00531A03" w:rsidRPr="00A639DF" w:rsidRDefault="00531A03" w:rsidP="006A79F1">
            <w:pPr>
              <w:spacing w:line="280" w:lineRule="exac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ごみ袋等</w:t>
            </w:r>
          </w:p>
        </w:tc>
        <w:tc>
          <w:tcPr>
            <w:tcW w:w="7088" w:type="dxa"/>
            <w:shd w:val="clear" w:color="auto" w:fill="auto"/>
          </w:tcPr>
          <w:p w14:paraId="1A43AD89" w14:textId="77777777" w:rsidR="00531A03" w:rsidRDefault="00531A03" w:rsidP="00B65747">
            <w:pPr>
              <w:adjustRightInd w:val="0"/>
              <w:snapToGrid w:val="0"/>
              <w:spacing w:line="250" w:lineRule="exac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・プラスチック製ごみ袋</w:t>
            </w:r>
          </w:p>
        </w:tc>
      </w:tr>
    </w:tbl>
    <w:p w14:paraId="0F41F57E" w14:textId="77777777" w:rsidR="00512B7C" w:rsidRPr="00531A03" w:rsidRDefault="00512B7C" w:rsidP="00B65747">
      <w:pPr>
        <w:snapToGrid w:val="0"/>
        <w:rPr>
          <w:rFonts w:hint="eastAsia"/>
        </w:rPr>
      </w:pPr>
    </w:p>
    <w:p w14:paraId="70738EE7" w14:textId="77777777" w:rsidR="00B1135B" w:rsidRDefault="00B1135B" w:rsidP="00DE5FE9">
      <w:pPr>
        <w:tabs>
          <w:tab w:val="center" w:pos="4535"/>
          <w:tab w:val="right" w:pos="9071"/>
        </w:tabs>
        <w:snapToGrid w:val="0"/>
        <w:spacing w:afterLines="50" w:after="143"/>
        <w:rPr>
          <w:rFonts w:ascii="Arial" w:eastAsia="ＭＳ ゴシック" w:hAnsi="Arial"/>
          <w:sz w:val="24"/>
        </w:rPr>
        <w:sectPr w:rsidR="00B1135B" w:rsidSect="00B1135B">
          <w:headerReference w:type="default" r:id="rId8"/>
          <w:footerReference w:type="even" r:id="rId9"/>
          <w:footerReference w:type="default" r:id="rId10"/>
          <w:footerReference w:type="first" r:id="rId11"/>
          <w:type w:val="continuous"/>
          <w:pgSz w:w="11907" w:h="16840" w:code="9"/>
          <w:pgMar w:top="1701" w:right="1281" w:bottom="1100" w:left="1281" w:header="851" w:footer="851" w:gutter="0"/>
          <w:pgNumType w:start="1"/>
          <w:cols w:space="425"/>
          <w:titlePg/>
          <w:docGrid w:type="linesAndChars" w:linePitch="286" w:charSpace="488"/>
        </w:sectPr>
      </w:pPr>
    </w:p>
    <w:p w14:paraId="1C3E3399" w14:textId="77777777" w:rsidR="00B1135B" w:rsidRPr="00C912A6" w:rsidRDefault="00B1135B" w:rsidP="00FF0B1C">
      <w:pPr>
        <w:snapToGrid w:val="0"/>
        <w:rPr>
          <w:rFonts w:ascii="Arial" w:eastAsia="ＭＳ ゴシック" w:hAnsi="Arial"/>
          <w:sz w:val="24"/>
        </w:rPr>
        <w:sectPr w:rsidR="00B1135B" w:rsidRPr="00C912A6" w:rsidSect="00B1135B">
          <w:headerReference w:type="default" r:id="rId12"/>
          <w:footerReference w:type="even" r:id="rId13"/>
          <w:footerReference w:type="default" r:id="rId14"/>
          <w:type w:val="continuous"/>
          <w:pgSz w:w="11907" w:h="16840" w:code="9"/>
          <w:pgMar w:top="1701" w:right="1281" w:bottom="1100" w:left="1281" w:header="851" w:footer="851" w:gutter="0"/>
          <w:pgNumType w:start="1"/>
          <w:cols w:space="425"/>
          <w:titlePg/>
          <w:docGrid w:type="linesAndChars" w:linePitch="286" w:charSpace="488"/>
        </w:sectPr>
      </w:pPr>
    </w:p>
    <w:p w14:paraId="71AADE6E" w14:textId="77777777" w:rsidR="00164BA0" w:rsidRPr="00CE7B7B" w:rsidRDefault="00164BA0" w:rsidP="00164BA0">
      <w:pPr>
        <w:snapToGrid w:val="0"/>
        <w:jc w:val="center"/>
        <w:rPr>
          <w:rFonts w:ascii="ＭＳ ゴシック" w:eastAsia="ＭＳ ゴシック" w:hAnsi="Arial"/>
          <w:sz w:val="24"/>
        </w:rPr>
      </w:pPr>
      <w:r w:rsidRPr="00CE7B7B">
        <w:rPr>
          <w:rFonts w:ascii="ＭＳ ゴシック" w:eastAsia="ＭＳ ゴシック" w:hAnsi="Arial" w:hint="eastAsia"/>
          <w:sz w:val="24"/>
        </w:rPr>
        <w:lastRenderedPageBreak/>
        <w:t>環境物品等の調達の推進に関する基本方針</w:t>
      </w:r>
    </w:p>
    <w:p w14:paraId="43242264" w14:textId="77777777" w:rsidR="00164BA0" w:rsidRPr="00CE7B7B" w:rsidRDefault="00164BA0" w:rsidP="00164BA0">
      <w:pPr>
        <w:pStyle w:val="af2"/>
        <w:spacing w:line="348" w:lineRule="exact"/>
        <w:rPr>
          <w:rFonts w:ascii="ＭＳ ゴシック" w:eastAsia="ＭＳ ゴシック" w:hAnsi="Arial"/>
          <w:spacing w:val="8"/>
        </w:rPr>
      </w:pPr>
    </w:p>
    <w:p w14:paraId="5C482D9E" w14:textId="77777777" w:rsidR="00164BA0" w:rsidRPr="00CE7B7B" w:rsidRDefault="00164BA0" w:rsidP="00164BA0">
      <w:pPr>
        <w:pStyle w:val="af2"/>
        <w:spacing w:line="348" w:lineRule="exact"/>
        <w:rPr>
          <w:rFonts w:ascii="ＭＳ ゴシック" w:eastAsia="ＭＳ ゴシック" w:hAnsi="Arial"/>
          <w:spacing w:val="8"/>
        </w:rPr>
      </w:pPr>
      <w:r w:rsidRPr="00CE7B7B">
        <w:rPr>
          <w:rFonts w:ascii="ＭＳ ゴシック" w:eastAsia="ＭＳ ゴシック" w:hAnsi="Arial" w:hint="eastAsia"/>
          <w:spacing w:val="8"/>
        </w:rPr>
        <w:t xml:space="preserve">　この基本方針は、国（国会、各省庁、裁判所等）及び国等による環境物品等の調達の推進等に関する法律第２条第２項の法人を定める政令（平成12年政令第556号）に規定される法人（以下「独立行政法人等」という。）が環境負荷の低減に資する原材料、部品、製品及び役務（以下「環境物品等」という。）の調達を総合的かつ計画的に推進するための基本的事項を定めるものである。また、地方公共団体、事業者、国民等についても、この基本方針を参考として、環境物品等の調達の推進に努めることが望ましい。</w:t>
      </w:r>
    </w:p>
    <w:p w14:paraId="580AF7B0" w14:textId="77777777" w:rsidR="00164BA0" w:rsidRPr="00CE7B7B" w:rsidRDefault="00164BA0" w:rsidP="00164BA0">
      <w:pPr>
        <w:pStyle w:val="af2"/>
        <w:spacing w:line="348" w:lineRule="exact"/>
        <w:rPr>
          <w:rFonts w:ascii="ＭＳ ゴシック" w:eastAsia="ＭＳ ゴシック" w:hAnsi="Arial"/>
          <w:spacing w:val="8"/>
        </w:rPr>
      </w:pPr>
      <w:r w:rsidRPr="00CE7B7B">
        <w:rPr>
          <w:rFonts w:ascii="ＭＳ ゴシック" w:eastAsia="ＭＳ ゴシック" w:hAnsi="Arial" w:hint="eastAsia"/>
          <w:spacing w:val="8"/>
        </w:rPr>
        <w:t xml:space="preserve">　なお、国がこれまでに定め、実行してきた環境保全に資する各種取組については、この基本方針と連携を図りつつ引き続き適切な実行を図るものとする。</w:t>
      </w:r>
    </w:p>
    <w:p w14:paraId="37CD0D5B" w14:textId="77777777" w:rsidR="00164BA0" w:rsidRPr="00CE7B7B" w:rsidRDefault="00164BA0" w:rsidP="00164BA0">
      <w:pPr>
        <w:pStyle w:val="af2"/>
        <w:spacing w:line="348" w:lineRule="exact"/>
        <w:rPr>
          <w:rFonts w:ascii="ＭＳ ゴシック" w:eastAsia="ＭＳ ゴシック" w:hAnsi="Arial"/>
          <w:spacing w:val="8"/>
        </w:rPr>
      </w:pPr>
    </w:p>
    <w:p w14:paraId="50861D8C" w14:textId="77777777" w:rsidR="00164BA0" w:rsidRPr="00CE7B7B" w:rsidRDefault="00164BA0" w:rsidP="00164BA0">
      <w:pPr>
        <w:pStyle w:val="1"/>
        <w:spacing w:line="348" w:lineRule="exact"/>
        <w:rPr>
          <w:rFonts w:ascii="ＭＳ ゴシック" w:eastAsia="ＭＳ ゴシック" w:hAnsi="ＭＳ ゴシック"/>
        </w:rPr>
      </w:pPr>
      <w:bookmarkStart w:id="2" w:name="_Toc934123"/>
      <w:bookmarkStart w:id="3" w:name="_Toc33444656"/>
      <w:r w:rsidRPr="00CE7B7B">
        <w:rPr>
          <w:rFonts w:ascii="ＭＳ ゴシック" w:eastAsia="ＭＳ ゴシック" w:hAnsi="ＭＳ ゴシック" w:hint="eastAsia"/>
        </w:rPr>
        <w:t>１．国及び独立行政法人等による環境物品等の調達の推進に関する基本的方向</w:t>
      </w:r>
      <w:bookmarkEnd w:id="2"/>
      <w:bookmarkEnd w:id="3"/>
    </w:p>
    <w:p w14:paraId="44285442" w14:textId="77777777" w:rsidR="00164BA0" w:rsidRPr="00CE7B7B" w:rsidRDefault="00164BA0" w:rsidP="00164BA0">
      <w:pPr>
        <w:pStyle w:val="20"/>
        <w:spacing w:line="348" w:lineRule="exact"/>
        <w:rPr>
          <w:rFonts w:ascii="ＭＳ ゴシック" w:eastAsia="ＭＳ ゴシック" w:hAnsi="ＭＳ ゴシック"/>
          <w:sz w:val="24"/>
        </w:rPr>
      </w:pPr>
      <w:bookmarkStart w:id="4" w:name="_Toc934124"/>
      <w:r w:rsidRPr="00CE7B7B">
        <w:rPr>
          <w:rFonts w:ascii="ＭＳ ゴシック" w:eastAsia="ＭＳ ゴシック" w:cs="Arial"/>
          <w:sz w:val="24"/>
        </w:rPr>
        <w:t xml:space="preserve">(1) </w:t>
      </w:r>
      <w:r w:rsidRPr="00CE7B7B">
        <w:rPr>
          <w:rFonts w:ascii="ＭＳ ゴシック" w:eastAsia="ＭＳ ゴシック" w:hAnsi="ＭＳ ゴシック" w:hint="eastAsia"/>
          <w:sz w:val="24"/>
        </w:rPr>
        <w:t>環境物品等の調達推進の背景及び意義</w:t>
      </w:r>
      <w:bookmarkEnd w:id="4"/>
    </w:p>
    <w:p w14:paraId="5A353DFE" w14:textId="77777777" w:rsidR="00164BA0" w:rsidRPr="00CE7B7B" w:rsidRDefault="00164BA0" w:rsidP="00164BA0">
      <w:pPr>
        <w:pStyle w:val="af2"/>
        <w:spacing w:line="348" w:lineRule="exact"/>
        <w:ind w:left="240"/>
        <w:rPr>
          <w:rFonts w:ascii="ＭＳ ゴシック" w:eastAsia="ＭＳ ゴシック" w:hAnsi="ＭＳ ゴシック"/>
          <w:spacing w:val="8"/>
        </w:rPr>
      </w:pPr>
      <w:r w:rsidRPr="00CE7B7B">
        <w:rPr>
          <w:rFonts w:ascii="ＭＳ ゴシック" w:eastAsia="ＭＳ ゴシック" w:hAnsi="ＭＳ ゴシック" w:hint="eastAsia"/>
          <w:spacing w:val="8"/>
        </w:rPr>
        <w:t xml:space="preserve">　地球温暖化問題や廃棄物問題など、今日の環境問題はその原因が大量生産、大量消費、大量廃棄を前提とした生産と消費の構造に根ざしており、その解決には、経済社会の在り方そのものを環境負荷の少ない持続的発展が可能なものに変革していくことが不可欠である。このため、あらゆる分野において環境負荷の低減に努めていく必要があるが、このような中で、我々の生活や経済活動を支える物品及び役務（以下「物品等」という。）に伴う環境負荷についてもこれを低減していくことが急務となっており、環境物品等への需要の転換を促進していかなければならない。</w:t>
      </w:r>
    </w:p>
    <w:p w14:paraId="47982731" w14:textId="77777777" w:rsidR="00164BA0" w:rsidRPr="00CE7B7B" w:rsidRDefault="00164BA0" w:rsidP="00164BA0">
      <w:pPr>
        <w:pStyle w:val="af2"/>
        <w:spacing w:line="348" w:lineRule="exact"/>
        <w:ind w:left="240"/>
        <w:rPr>
          <w:rFonts w:ascii="ＭＳ ゴシック" w:eastAsia="ＭＳ ゴシック" w:hAnsi="ＭＳ ゴシック"/>
          <w:spacing w:val="8"/>
        </w:rPr>
      </w:pPr>
      <w:r w:rsidRPr="00CE7B7B">
        <w:rPr>
          <w:rFonts w:ascii="ＭＳ ゴシック" w:eastAsia="ＭＳ ゴシック" w:hAnsi="ＭＳ ゴシック" w:hint="eastAsia"/>
          <w:spacing w:val="8"/>
        </w:rPr>
        <w:t xml:space="preserve">　環境物品等への需要の転換を進めるためには、環境物品等の供給を促進するための施策とともに、環境物品等の優先的購入を促進することによる需要面からの取組を合わせて講ずることが重要である。環境物品等の優先的購入は、これらの物品等の市場の形成、開発の促進に寄与し、それが更なる環境物品等の購入を促進するという、継続的改善を伴った波及効果を市場にもたらすものである。また、環境物品等の優先的購入は誰もが身近な課題として積極的に取り組む必要があるものであり、調達主体がより広範な環境保全活動を行う第一歩となるものである。</w:t>
      </w:r>
    </w:p>
    <w:p w14:paraId="33246E8C" w14:textId="77777777" w:rsidR="00164BA0" w:rsidRPr="00CE7B7B" w:rsidRDefault="00164BA0" w:rsidP="00164BA0">
      <w:pPr>
        <w:pStyle w:val="af2"/>
        <w:spacing w:line="348" w:lineRule="exact"/>
        <w:ind w:left="240"/>
        <w:rPr>
          <w:rFonts w:ascii="ＭＳ ゴシック" w:eastAsia="ＭＳ ゴシック" w:hAnsi="ＭＳ ゴシック"/>
          <w:spacing w:val="8"/>
        </w:rPr>
      </w:pPr>
      <w:r w:rsidRPr="00CE7B7B">
        <w:rPr>
          <w:rFonts w:ascii="ＭＳ ゴシック" w:eastAsia="ＭＳ ゴシック" w:hAnsi="ＭＳ ゴシック" w:hint="eastAsia"/>
          <w:spacing w:val="8"/>
        </w:rPr>
        <w:t xml:space="preserve">　このような環境物品等の優先的購入と普及による波及効果を市場にもたらす上で、通常の経済活動の主体として国民経済に大きな位置を占め、かつ、他の主体にも大きな影響力を有する国及び独立行政法人等（以下「国等」という。）が果たす役割は極めて大きい。すなわち、国等が自ら率先して環境物品等の計画的調達を推進し、これを呼び水とすることにより、地方公共団体や民間部門へも取組の輪を広げ、我が国全体の環境物品等への需要の転換を促進することが重要である。この基本方針に基づく環境物品等の調達推進は、環境基本法（平成５年法律第91号）第24条［環境への負荷の低減に資する製品等の利用の促進］及び循環型社会形成推進基本法（平成12年法律第110号）第19条［再生品の使用の促進］の趣旨に則るものである。</w:t>
      </w:r>
    </w:p>
    <w:p w14:paraId="17B1D258" w14:textId="77777777" w:rsidR="00164BA0" w:rsidRPr="00CE7B7B" w:rsidRDefault="00164BA0" w:rsidP="00164BA0">
      <w:pPr>
        <w:pStyle w:val="af2"/>
        <w:spacing w:line="348" w:lineRule="exact"/>
        <w:ind w:left="240"/>
        <w:rPr>
          <w:rFonts w:ascii="ＭＳ ゴシック" w:eastAsia="ＭＳ ゴシック" w:hAnsi="Arial"/>
          <w:spacing w:val="8"/>
          <w:szCs w:val="24"/>
        </w:rPr>
      </w:pPr>
      <w:bookmarkStart w:id="5" w:name="_Toc934125"/>
      <w:r w:rsidRPr="00CE7B7B">
        <w:rPr>
          <w:rFonts w:ascii="ＭＳ ゴシック" w:eastAsia="ＭＳ ゴシック" w:hAnsi="Arial" w:hint="eastAsia"/>
          <w:spacing w:val="8"/>
        </w:rPr>
        <w:lastRenderedPageBreak/>
        <w:t xml:space="preserve">　</w:t>
      </w:r>
      <w:r w:rsidRPr="00CE7B7B">
        <w:rPr>
          <w:rFonts w:ascii="ＭＳ ゴシック" w:eastAsia="ＭＳ ゴシック" w:hAnsi="Arial" w:hint="eastAsia"/>
          <w:spacing w:val="8"/>
          <w:szCs w:val="24"/>
        </w:rPr>
        <w:t>地球温暖化は、その予想される影響の大きさや深刻さから見て、人類の生存基盤に関わる最も重要な環境問題の一つとして認識されており、我が国においても令和２年10月に2050年カーボンニュートラル、脱炭素社会の実現を目指す旨を宣言したところである。また、地球規模での資源・廃棄物制約や海洋プラスチックごみ問題への対応等を図ることも喫緊の課題となっている。このため、地球温暖化対策や資源循環の重要性に鑑み、「地球温暖化対策計画」（令和３年10月22日閣議決定）及び「政府がその事務及び事業に関し温室効果ガスの排出の削減等のため実行すべき措置について定める計画」（令和３年10月22日閣議決定）並びに「循環型社会形成推進基本計画」（平成30年６月19日閣議決定）等の趣旨を踏まえ、国等は環境物品等を率先して調達する必要がある。さらに、国等が率先してプラスチックの資源循環を推進するため、プラスチックに係る資源循環の促進等に関する法律（令和３年法律第60号）第７条第１項に規定するプラスチック使用製品設計指針（令和４年１月19日内閣府・財務省・厚生労働省・農林水産省・経済産業省・国土交通省告示第１号）に適合していると認定された設計に係るプラスチック使用製品（以下「認定プラスチック使用製品」という。）については、国等の調達の推進が促進されるよう十分に配慮しなければならない。加えて、化石エネルギー中心の産業構造・社会構造をクリーンエネルギー中心へ転換するグリーントランスフォーメーション（以下「GX」という。）に向けた「脱炭素成長型経済構造移行推進戦略（GX推進戦略）」（令和５年７月28日閣議決定）では、既に一定程度普及している低炭素製品については、官民による調達を更に拡大するため、国等による環境物品等の調達の推進等に関する法律（平成12年法律第100号。以下「法」という。）等において調達すべき製品の判断基準や算定方法について、見直し、検討を行うとされたことから、GXに資する見直しを積極的に行うものとする。</w:t>
      </w:r>
    </w:p>
    <w:p w14:paraId="1BDF3983" w14:textId="77777777" w:rsidR="00164BA0" w:rsidRPr="00CE7B7B" w:rsidRDefault="00164BA0" w:rsidP="00164BA0">
      <w:pPr>
        <w:pStyle w:val="af2"/>
        <w:spacing w:line="348" w:lineRule="exact"/>
        <w:rPr>
          <w:rFonts w:ascii="ＭＳ ゴシック" w:eastAsia="ＭＳ ゴシック" w:hAnsi="ＭＳ ゴシック"/>
          <w:spacing w:val="8"/>
        </w:rPr>
      </w:pPr>
    </w:p>
    <w:p w14:paraId="5DAE0B43" w14:textId="77777777" w:rsidR="00164BA0" w:rsidRPr="00CE7B7B" w:rsidRDefault="00164BA0" w:rsidP="00164BA0">
      <w:pPr>
        <w:pStyle w:val="20"/>
        <w:spacing w:line="348" w:lineRule="exact"/>
        <w:rPr>
          <w:rFonts w:ascii="ＭＳ ゴシック" w:eastAsia="ＭＳ ゴシック" w:hAnsi="ＭＳ ゴシック"/>
          <w:sz w:val="24"/>
        </w:rPr>
      </w:pPr>
      <w:r w:rsidRPr="00CE7B7B">
        <w:rPr>
          <w:rFonts w:ascii="ＭＳ ゴシック" w:eastAsia="ＭＳ ゴシック" w:cs="Arial"/>
          <w:sz w:val="24"/>
        </w:rPr>
        <w:t xml:space="preserve">(2) </w:t>
      </w:r>
      <w:r w:rsidRPr="00CE7B7B">
        <w:rPr>
          <w:rFonts w:ascii="ＭＳ ゴシック" w:eastAsia="ＭＳ ゴシック" w:hAnsi="ＭＳ ゴシック" w:hint="eastAsia"/>
          <w:sz w:val="24"/>
        </w:rPr>
        <w:t>環境物品等の調達推進の基本的考え方</w:t>
      </w:r>
      <w:bookmarkEnd w:id="5"/>
    </w:p>
    <w:p w14:paraId="78F2FDC6" w14:textId="77777777" w:rsidR="00164BA0" w:rsidRPr="00CE7B7B" w:rsidRDefault="00164BA0" w:rsidP="00164BA0">
      <w:pPr>
        <w:pStyle w:val="af2"/>
        <w:spacing w:line="348" w:lineRule="exact"/>
        <w:ind w:left="240"/>
        <w:rPr>
          <w:rFonts w:ascii="ＭＳ ゴシック" w:eastAsia="ＭＳ ゴシック" w:hAnsi="ＭＳ ゴシック"/>
          <w:spacing w:val="8"/>
        </w:rPr>
      </w:pPr>
      <w:r w:rsidRPr="00CE7B7B">
        <w:rPr>
          <w:rFonts w:ascii="ＭＳ ゴシック" w:eastAsia="ＭＳ ゴシック" w:hAnsi="ＭＳ ゴシック" w:hint="eastAsia"/>
          <w:spacing w:val="8"/>
        </w:rPr>
        <w:t xml:space="preserve">　国等の各機関（以下「各機関」という。）は、法第７条の規定に基づき、毎年度、基本方針に即して、物品等の調達に関し、当該年度の予算及び事務又は事業の予定等を勘案して、環境物品等の調達の推進を図るための方針（以下「調達方針」という。）を作成・公表し、当該調達方針に基づき、当該年度における物品等の調達を行うこととなる。</w:t>
      </w:r>
    </w:p>
    <w:p w14:paraId="1CFE9F79" w14:textId="77777777" w:rsidR="00164BA0" w:rsidRPr="00CE7B7B" w:rsidRDefault="00164BA0" w:rsidP="00164BA0">
      <w:pPr>
        <w:pStyle w:val="af2"/>
        <w:spacing w:line="348" w:lineRule="exact"/>
        <w:ind w:left="240"/>
        <w:rPr>
          <w:rFonts w:ascii="ＭＳ ゴシック" w:eastAsia="ＭＳ ゴシック" w:hAnsi="ＭＳ ゴシック"/>
          <w:spacing w:val="8"/>
        </w:rPr>
      </w:pPr>
      <w:r w:rsidRPr="00CE7B7B">
        <w:rPr>
          <w:rFonts w:ascii="ＭＳ ゴシック" w:eastAsia="ＭＳ ゴシック" w:hAnsi="ＭＳ ゴシック" w:hint="eastAsia"/>
          <w:spacing w:val="8"/>
        </w:rPr>
        <w:t xml:space="preserve">　その際、具体的には以下のような基本的考え方に則り、調達を行うとともに、調達された物品等の使用を進めていくものとする。</w:t>
      </w:r>
    </w:p>
    <w:p w14:paraId="6F38B940" w14:textId="77777777" w:rsidR="00164BA0" w:rsidRPr="00CE7B7B" w:rsidRDefault="00164BA0" w:rsidP="00164BA0">
      <w:pPr>
        <w:pStyle w:val="af2"/>
        <w:spacing w:line="348" w:lineRule="exact"/>
        <w:rPr>
          <w:rFonts w:ascii="ＭＳ ゴシック" w:eastAsia="ＭＳ ゴシック" w:hAnsi="ＭＳ ゴシック"/>
          <w:spacing w:val="8"/>
        </w:rPr>
      </w:pPr>
    </w:p>
    <w:p w14:paraId="6E27B359" w14:textId="77777777" w:rsidR="00164BA0" w:rsidRPr="00CE7B7B" w:rsidRDefault="00164BA0" w:rsidP="00164BA0">
      <w:pPr>
        <w:pStyle w:val="af2"/>
        <w:spacing w:line="348" w:lineRule="exact"/>
        <w:ind w:left="493" w:hanging="255"/>
        <w:rPr>
          <w:rFonts w:ascii="ＭＳ ゴシック" w:eastAsia="ＭＳ ゴシック" w:hAnsi="Arial"/>
          <w:spacing w:val="8"/>
        </w:rPr>
      </w:pPr>
      <w:r w:rsidRPr="00CE7B7B">
        <w:rPr>
          <w:rFonts w:ascii="ＭＳ ゴシック" w:eastAsia="ＭＳ ゴシック" w:hAnsi="Arial" w:hint="eastAsia"/>
          <w:spacing w:val="8"/>
        </w:rPr>
        <w:t>①　物品等の調達に当たっては、従来考慮されてきた価格や品質などに加え、今後は環境保全の観点が考慮事項となる必要がある。これにより、価格や品質などとともに、環境負荷の低減に資することが物品等の調達契約を得るための要素の一つとなり、これに伴う事業者間の競争が環境物品等の普及をもたらすことにつながる。各機関は、このような認識の下、環境関連法規の遵守はもちろんのこと、事業者の更なる環境負荷の低減に向けた取組に配慮しつつ、できる</w:t>
      </w:r>
      <w:r w:rsidRPr="00CE7B7B">
        <w:rPr>
          <w:rFonts w:ascii="ＭＳ ゴシック" w:eastAsia="ＭＳ ゴシック" w:hAnsi="Arial" w:hint="eastAsia"/>
          <w:spacing w:val="8"/>
        </w:rPr>
        <w:lastRenderedPageBreak/>
        <w:t>限り広範な物品等について、環境負荷の低減が可能かどうかを考慮して調達を行うものとする。</w:t>
      </w:r>
    </w:p>
    <w:p w14:paraId="04185B24" w14:textId="77777777" w:rsidR="00164BA0" w:rsidRPr="00CE7B7B" w:rsidRDefault="00164BA0" w:rsidP="00164BA0">
      <w:pPr>
        <w:pStyle w:val="af2"/>
        <w:spacing w:line="348" w:lineRule="exact"/>
        <w:ind w:left="240"/>
        <w:rPr>
          <w:rFonts w:ascii="ＭＳ ゴシック" w:eastAsia="ＭＳ ゴシック" w:hAnsi="ＭＳ ゴシック"/>
          <w:spacing w:val="8"/>
        </w:rPr>
      </w:pPr>
    </w:p>
    <w:p w14:paraId="356D26A8" w14:textId="77777777" w:rsidR="00164BA0" w:rsidRPr="00CE7B7B" w:rsidRDefault="00164BA0" w:rsidP="00164BA0">
      <w:pPr>
        <w:pStyle w:val="af2"/>
        <w:spacing w:line="348" w:lineRule="exact"/>
        <w:ind w:left="493" w:hanging="255"/>
        <w:rPr>
          <w:rFonts w:ascii="ＭＳ ゴシック" w:eastAsia="ＭＳ ゴシック" w:hAnsi="ＭＳ ゴシック"/>
          <w:spacing w:val="8"/>
        </w:rPr>
      </w:pPr>
      <w:r w:rsidRPr="00CE7B7B">
        <w:rPr>
          <w:rFonts w:ascii="ＭＳ ゴシック" w:eastAsia="ＭＳ ゴシック" w:hAnsi="ＭＳ ゴシック" w:hint="eastAsia"/>
          <w:spacing w:val="8"/>
        </w:rPr>
        <w:t>②　環境負荷をできるだけ低減させる観点からは、地球温暖化、大気汚染、水質汚濁、生物多様性の減少、廃棄物の増大等の多岐にわたる環境負荷項目をできる限り包括的にとらえ、かつ、可能な限り、資源採取から廃棄に至る、物品等のライフサイクル全体についての環境負荷の低減を考慮した物品等を選択する必要がある。また、局地的な大気汚染の問題等、地域に特有の環境問題を抱える地域にあっては、当該環境問題に対応する環境負荷項目に重点を置いて、物品等を調達することが必要な場合も考えられる。</w:t>
      </w:r>
    </w:p>
    <w:p w14:paraId="3770C5CF" w14:textId="77777777" w:rsidR="00164BA0" w:rsidRPr="00CE7B7B" w:rsidRDefault="00164BA0" w:rsidP="00164BA0">
      <w:pPr>
        <w:pStyle w:val="af2"/>
        <w:spacing w:line="348" w:lineRule="exact"/>
        <w:ind w:left="240"/>
        <w:rPr>
          <w:rFonts w:ascii="ＭＳ ゴシック" w:eastAsia="ＭＳ ゴシック" w:hAnsi="ＭＳ ゴシック"/>
          <w:spacing w:val="8"/>
        </w:rPr>
      </w:pPr>
    </w:p>
    <w:p w14:paraId="7C617AAD" w14:textId="77777777" w:rsidR="00164BA0" w:rsidRPr="00CE7B7B" w:rsidRDefault="00164BA0" w:rsidP="00164BA0">
      <w:pPr>
        <w:pStyle w:val="af2"/>
        <w:spacing w:line="348" w:lineRule="exact"/>
        <w:ind w:left="493" w:hanging="255"/>
        <w:rPr>
          <w:rFonts w:ascii="ＭＳ ゴシック" w:eastAsia="ＭＳ ゴシック" w:hAnsi="ＭＳ ゴシック"/>
          <w:spacing w:val="8"/>
        </w:rPr>
      </w:pPr>
      <w:r w:rsidRPr="00CE7B7B">
        <w:rPr>
          <w:rFonts w:ascii="ＭＳ ゴシック" w:eastAsia="ＭＳ ゴシック" w:hAnsi="ＭＳ ゴシック" w:hint="eastAsia"/>
          <w:spacing w:val="8"/>
        </w:rPr>
        <w:t>③　各機関は、環境物品等の調達に当たっては、調達総量をできるだけ抑制するよう、物品等の合理的な使用等に努めるものとし、法第11条の規定を念頭に置き、法に基づく環境物品等の調達推進を理由として調達総量が増加することのないよう配慮するものとする。また、各機関は調達された環境物品等について、長期使用や適正使用、分別廃棄などに留意し、期待される環境負荷の低減が着実に発揮されるよう努める。なお、近年は環境負荷の低減を図る観点及び新しい生活様式への対応等から、情報通信技術を活用したテレワークやWeb会議システムの導入による非対面業務への切替が積極的に試みられている。こうした非対面業務への切替に当たっては、物品等の調達総量やエネルギー消費量の増大を招かないよう適切に検討することが重要である。</w:t>
      </w:r>
    </w:p>
    <w:p w14:paraId="42AC2EF1" w14:textId="77777777" w:rsidR="00164BA0" w:rsidRPr="00CE7B7B" w:rsidRDefault="00164BA0" w:rsidP="00164BA0">
      <w:pPr>
        <w:pStyle w:val="af2"/>
        <w:spacing w:line="348" w:lineRule="exact"/>
        <w:ind w:left="240"/>
        <w:rPr>
          <w:rFonts w:ascii="ＭＳ ゴシック" w:eastAsia="ＭＳ ゴシック" w:hAnsi="ＭＳ ゴシック"/>
          <w:spacing w:val="8"/>
        </w:rPr>
      </w:pPr>
    </w:p>
    <w:p w14:paraId="6291A333" w14:textId="77777777" w:rsidR="00164BA0" w:rsidRPr="00CE7B7B" w:rsidRDefault="00164BA0" w:rsidP="00164BA0">
      <w:pPr>
        <w:pStyle w:val="af2"/>
        <w:spacing w:line="348" w:lineRule="exact"/>
        <w:ind w:left="240"/>
        <w:rPr>
          <w:rFonts w:ascii="ＭＳ ゴシック" w:eastAsia="ＭＳ ゴシック" w:hAnsi="ＭＳ ゴシック"/>
          <w:spacing w:val="8"/>
        </w:rPr>
      </w:pPr>
      <w:r w:rsidRPr="00CE7B7B">
        <w:rPr>
          <w:rFonts w:ascii="ＭＳ ゴシック" w:eastAsia="ＭＳ ゴシック" w:hAnsi="ＭＳ ゴシック" w:hint="eastAsia"/>
          <w:spacing w:val="8"/>
        </w:rPr>
        <w:t xml:space="preserve">　また、環境物品等の調達を推進するに当たっては、ＷＴＯ政府調達協定（特に同協定第</w:t>
      </w:r>
      <w:r w:rsidRPr="00CE7B7B">
        <w:rPr>
          <w:rFonts w:ascii="ＭＳ ゴシック" w:eastAsia="ＭＳ ゴシック" w:hAnsi="Arial" w:cs="Arial"/>
          <w:spacing w:val="8"/>
        </w:rPr>
        <w:t>10</w:t>
      </w:r>
      <w:r w:rsidRPr="00CE7B7B">
        <w:rPr>
          <w:rFonts w:ascii="ＭＳ ゴシック" w:eastAsia="ＭＳ ゴシック" w:hAnsi="ＭＳ ゴシック" w:hint="eastAsia"/>
          <w:spacing w:val="8"/>
        </w:rPr>
        <w:t>条技術仕様書及び入札説明書の規定）との整合性に十分配慮し、国際貿易に対する不必要な障害とならないように留意する。</w:t>
      </w:r>
    </w:p>
    <w:p w14:paraId="082EB898" w14:textId="77777777" w:rsidR="00164BA0" w:rsidRPr="00CE7B7B" w:rsidRDefault="00164BA0" w:rsidP="00164BA0">
      <w:pPr>
        <w:pStyle w:val="af2"/>
        <w:spacing w:line="348" w:lineRule="exact"/>
        <w:rPr>
          <w:rFonts w:ascii="ＭＳ ゴシック" w:eastAsia="ＭＳ ゴシック" w:hAnsi="ＭＳ ゴシック"/>
          <w:spacing w:val="8"/>
        </w:rPr>
      </w:pPr>
    </w:p>
    <w:p w14:paraId="036C4343" w14:textId="77777777" w:rsidR="00164BA0" w:rsidRPr="00CE7B7B" w:rsidRDefault="00164BA0" w:rsidP="00164BA0">
      <w:pPr>
        <w:pStyle w:val="1"/>
        <w:spacing w:line="348" w:lineRule="exact"/>
        <w:ind w:left="232" w:hangingChars="100" w:hanging="232"/>
        <w:rPr>
          <w:rFonts w:ascii="ＭＳ ゴシック" w:eastAsia="ＭＳ ゴシック" w:hAnsi="ＭＳ ゴシック"/>
          <w:spacing w:val="8"/>
        </w:rPr>
      </w:pPr>
      <w:bookmarkStart w:id="6" w:name="_Hlt1311690"/>
      <w:bookmarkStart w:id="7" w:name="_Toc934126"/>
      <w:bookmarkStart w:id="8" w:name="_Toc33444657"/>
      <w:bookmarkEnd w:id="6"/>
      <w:r w:rsidRPr="00CE7B7B">
        <w:rPr>
          <w:rFonts w:ascii="ＭＳ ゴシック" w:eastAsia="ＭＳ ゴシック" w:hAnsi="ＭＳ ゴシック" w:hint="eastAsia"/>
        </w:rPr>
        <w:t>２．特定調達品目及びその判断の基準並びに特定調達物品等の調達の推進に関する</w:t>
      </w:r>
      <w:r w:rsidRPr="00CE7B7B">
        <w:rPr>
          <w:rFonts w:ascii="ＭＳ ゴシック" w:eastAsia="ＭＳ ゴシック" w:hAnsi="ＭＳ ゴシック" w:hint="eastAsia"/>
          <w:spacing w:val="8"/>
        </w:rPr>
        <w:t>基本的事項</w:t>
      </w:r>
      <w:bookmarkEnd w:id="7"/>
      <w:bookmarkEnd w:id="8"/>
    </w:p>
    <w:p w14:paraId="6B5D22FA" w14:textId="77777777" w:rsidR="00164BA0" w:rsidRPr="00CE7B7B" w:rsidRDefault="00164BA0" w:rsidP="00164BA0">
      <w:pPr>
        <w:pStyle w:val="20"/>
        <w:spacing w:line="348" w:lineRule="exact"/>
        <w:rPr>
          <w:rFonts w:ascii="ＭＳ ゴシック" w:eastAsia="ＭＳ ゴシック" w:hAnsi="ＭＳ ゴシック"/>
          <w:sz w:val="24"/>
        </w:rPr>
      </w:pPr>
      <w:bookmarkStart w:id="9" w:name="_Toc934127"/>
      <w:r w:rsidRPr="00CE7B7B">
        <w:rPr>
          <w:rFonts w:ascii="ＭＳ ゴシック" w:eastAsia="ＭＳ ゴシック" w:cs="Arial"/>
          <w:sz w:val="24"/>
        </w:rPr>
        <w:t xml:space="preserve">(1) </w:t>
      </w:r>
      <w:r w:rsidRPr="00CE7B7B">
        <w:rPr>
          <w:rFonts w:ascii="ＭＳ ゴシック" w:eastAsia="ＭＳ ゴシック" w:hAnsi="ＭＳ ゴシック" w:hint="eastAsia"/>
          <w:sz w:val="24"/>
        </w:rPr>
        <w:t>基本的考え方</w:t>
      </w:r>
      <w:bookmarkEnd w:id="9"/>
    </w:p>
    <w:p w14:paraId="6F13AF27" w14:textId="77777777" w:rsidR="00164BA0" w:rsidRPr="00CE7B7B" w:rsidRDefault="00164BA0" w:rsidP="00164BA0">
      <w:pPr>
        <w:pStyle w:val="af2"/>
        <w:spacing w:line="348" w:lineRule="exact"/>
        <w:rPr>
          <w:rFonts w:ascii="ＭＳ ゴシック" w:eastAsia="ＭＳ ゴシック" w:hAnsi="ＭＳ ゴシック"/>
          <w:spacing w:val="8"/>
        </w:rPr>
      </w:pPr>
      <w:r w:rsidRPr="00CE7B7B">
        <w:rPr>
          <w:rFonts w:ascii="ＭＳ ゴシック" w:eastAsia="ＭＳ ゴシック" w:hAnsi="ＭＳ ゴシック" w:hint="eastAsia"/>
          <w:spacing w:val="8"/>
        </w:rPr>
        <w:t xml:space="preserve">　ア．特定調達品目の基本的事項</w:t>
      </w:r>
    </w:p>
    <w:p w14:paraId="61335F61" w14:textId="77777777" w:rsidR="00164BA0" w:rsidRPr="00CE7B7B" w:rsidRDefault="00164BA0" w:rsidP="00164BA0">
      <w:pPr>
        <w:pStyle w:val="af2"/>
        <w:spacing w:line="348" w:lineRule="exact"/>
        <w:ind w:left="480"/>
        <w:rPr>
          <w:rFonts w:ascii="ＭＳ ゴシック" w:eastAsia="ＭＳ ゴシック" w:hAnsi="ＭＳ ゴシック"/>
          <w:spacing w:val="8"/>
        </w:rPr>
      </w:pPr>
      <w:r w:rsidRPr="00CE7B7B">
        <w:rPr>
          <w:rFonts w:ascii="ＭＳ ゴシック" w:eastAsia="ＭＳ ゴシック" w:hAnsi="ＭＳ ゴシック" w:hint="eastAsia"/>
          <w:spacing w:val="8"/>
        </w:rPr>
        <w:t xml:space="preserve">　特定調達品目は、国等が重点的に調達を推進すべき環境物品等の種類であり、国等による一定の調達があり、かつ、国等が環境物品等の調達を推進することで、環境物品等への需要の転換が見込める場合に設定するものである。</w:t>
      </w:r>
    </w:p>
    <w:p w14:paraId="0ADF01F4" w14:textId="77777777" w:rsidR="00164BA0" w:rsidRPr="00CE7B7B" w:rsidRDefault="00164BA0" w:rsidP="00164BA0">
      <w:pPr>
        <w:pStyle w:val="af2"/>
        <w:spacing w:line="348" w:lineRule="exact"/>
        <w:ind w:left="480"/>
        <w:rPr>
          <w:rFonts w:ascii="ＭＳ ゴシック" w:eastAsia="ＭＳ ゴシック" w:hAnsi="ＭＳ ゴシック"/>
          <w:spacing w:val="8"/>
        </w:rPr>
      </w:pPr>
    </w:p>
    <w:p w14:paraId="285AAED4" w14:textId="77777777" w:rsidR="00164BA0" w:rsidRPr="00CE7B7B" w:rsidRDefault="00164BA0" w:rsidP="00164BA0">
      <w:pPr>
        <w:pStyle w:val="af2"/>
        <w:spacing w:line="348" w:lineRule="exact"/>
        <w:rPr>
          <w:rFonts w:ascii="ＭＳ ゴシック" w:eastAsia="ＭＳ ゴシック" w:hAnsi="ＭＳ ゴシック"/>
          <w:spacing w:val="8"/>
        </w:rPr>
      </w:pPr>
      <w:r w:rsidRPr="00CE7B7B">
        <w:rPr>
          <w:rFonts w:ascii="ＭＳ ゴシック" w:eastAsia="ＭＳ ゴシック" w:hAnsi="ＭＳ ゴシック" w:hint="eastAsia"/>
          <w:spacing w:val="8"/>
        </w:rPr>
        <w:t xml:space="preserve">　イ．判断の基準等の基本的事項</w:t>
      </w:r>
    </w:p>
    <w:p w14:paraId="39F1D5E8" w14:textId="77777777" w:rsidR="00164BA0" w:rsidRPr="00CE7B7B" w:rsidRDefault="00164BA0" w:rsidP="00164BA0">
      <w:pPr>
        <w:pStyle w:val="af2"/>
        <w:spacing w:line="348" w:lineRule="exact"/>
        <w:ind w:left="480"/>
        <w:rPr>
          <w:rFonts w:ascii="ＭＳ ゴシック" w:eastAsia="ＭＳ ゴシック" w:hAnsi="ＭＳ ゴシック"/>
          <w:spacing w:val="8"/>
        </w:rPr>
      </w:pPr>
      <w:r w:rsidRPr="00CE7B7B">
        <w:rPr>
          <w:rFonts w:ascii="ＭＳ ゴシック" w:eastAsia="ＭＳ ゴシック" w:hAnsi="ＭＳ ゴシック" w:hint="eastAsia"/>
          <w:spacing w:val="8"/>
        </w:rPr>
        <w:t xml:space="preserve">　特定調達品目の判断の基準は、各機関の調達方針における毎年度の調達目標の設定の対象となる物品等を明確にするための要件として定められるものである。</w:t>
      </w:r>
    </w:p>
    <w:p w14:paraId="0DA7E56C" w14:textId="77777777" w:rsidR="00164BA0" w:rsidRPr="00CE7B7B" w:rsidRDefault="00164BA0" w:rsidP="00164BA0">
      <w:pPr>
        <w:pStyle w:val="af2"/>
        <w:spacing w:line="348" w:lineRule="exact"/>
        <w:ind w:left="480"/>
        <w:rPr>
          <w:rFonts w:ascii="ＭＳ ゴシック" w:eastAsia="ＭＳ ゴシック" w:hAnsi="ＭＳ ゴシック"/>
          <w:spacing w:val="8"/>
        </w:rPr>
      </w:pPr>
      <w:r w:rsidRPr="00CE7B7B">
        <w:rPr>
          <w:rFonts w:ascii="ＭＳ ゴシック" w:eastAsia="ＭＳ ゴシック" w:hAnsi="ＭＳ ゴシック" w:hint="eastAsia"/>
          <w:spacing w:val="8"/>
        </w:rPr>
        <w:t xml:space="preserve">　環境物品等の調達に際しては、できる限りライフサイクル全体にわたって多様な環境負荷の低減を考慮することが望ましいが、特定調達物品等の実際の調</w:t>
      </w:r>
      <w:r w:rsidRPr="00CE7B7B">
        <w:rPr>
          <w:rFonts w:ascii="ＭＳ ゴシック" w:eastAsia="ＭＳ ゴシック" w:hAnsi="ＭＳ ゴシック" w:hint="eastAsia"/>
          <w:spacing w:val="8"/>
        </w:rPr>
        <w:lastRenderedPageBreak/>
        <w:t>達に当たっての客観的な指針とするため、特定調達品目ごとの判断の基準は数値等の明確性が確保できる事項について設定することとする。当該事項の設定に当たっては、より高い環境性能に基づく調達を推進する観点から、必要に応じ、同一事項において複数の基準値を設定する。</w:t>
      </w:r>
    </w:p>
    <w:p w14:paraId="7D19264A" w14:textId="77777777" w:rsidR="00164BA0" w:rsidRPr="00CE7B7B" w:rsidRDefault="00164BA0" w:rsidP="00164BA0">
      <w:pPr>
        <w:pStyle w:val="af2"/>
        <w:spacing w:line="348" w:lineRule="exact"/>
        <w:ind w:left="480"/>
        <w:rPr>
          <w:rFonts w:ascii="ＭＳ ゴシック" w:eastAsia="ＭＳ ゴシック" w:hAnsi="ＭＳ ゴシック"/>
          <w:spacing w:val="8"/>
        </w:rPr>
      </w:pPr>
      <w:r w:rsidRPr="00CE7B7B">
        <w:rPr>
          <w:rFonts w:ascii="ＭＳ ゴシック" w:eastAsia="ＭＳ ゴシック" w:hAnsi="ＭＳ ゴシック" w:hint="eastAsia"/>
          <w:spacing w:val="8"/>
        </w:rPr>
        <w:t xml:space="preserve">　また、全ての環境物品等は相応の環境負荷低減効果を持つものであるが、判断の基準は、そのような様々な環境物品等の中で、環境物品等の調達を推進するに当たっての一つの目安を示すものであり、判断の基準を満たす物品等が唯一の環境保全に役立つ物品等であるとして、これのみが推奨されるものではない。各機関においては、判断の基準を満たすことにとどまらず、環境物品等の調達推進の基本的考え方に沿って、ライフサイクル全体にわたって多様な環境負荷項目に配慮した、できる限り環境負荷の低減を図った物品等の調達に努めることが望ましい。なお、判断の基準の事項の中で設定される数値について、より高い環境性能を示すものとして「基準値１」を、最低限満たすべきものとして「基準値２」を設定する。各機関においては、脱炭素社会の実現を目指す観点からも、可能な限り「基準値１」による調達を推進するものとし、早期に「基準値２」から「基準値１」による調達への移行が期待される。</w:t>
      </w:r>
    </w:p>
    <w:p w14:paraId="48DEDEB7" w14:textId="77777777" w:rsidR="00164BA0" w:rsidRPr="00CE7B7B" w:rsidRDefault="00164BA0" w:rsidP="00164BA0">
      <w:pPr>
        <w:pStyle w:val="af2"/>
        <w:spacing w:line="348" w:lineRule="exact"/>
        <w:ind w:left="480"/>
        <w:rPr>
          <w:rFonts w:ascii="ＭＳ ゴシック" w:eastAsia="ＭＳ ゴシック" w:hAnsi="ＭＳ ゴシック"/>
          <w:spacing w:val="8"/>
        </w:rPr>
      </w:pPr>
      <w:r w:rsidRPr="00CE7B7B">
        <w:rPr>
          <w:rFonts w:ascii="ＭＳ ゴシック" w:eastAsia="ＭＳ ゴシック" w:hAnsi="ＭＳ ゴシック" w:hint="eastAsia"/>
          <w:spacing w:val="8"/>
        </w:rPr>
        <w:t xml:space="preserve">　さらに、現時点で判断の基準として一律に適用することが適当でない事項であっても環境負荷低減上重要な事項については、判断の基準に加えてさらに調達に当たって配慮されるべく、配慮事項を設定することとする。なお、各機関は、調達に当たり配慮事項を適用する場合には、個別の調達に係る具体的かつ明確な仕様として事前にこれを示し、調達手続の透明性や公正性を確保するものとする。</w:t>
      </w:r>
    </w:p>
    <w:p w14:paraId="2912F9CF" w14:textId="77777777" w:rsidR="00164BA0" w:rsidRPr="00CE7B7B" w:rsidRDefault="00164BA0" w:rsidP="00164BA0">
      <w:pPr>
        <w:pStyle w:val="af2"/>
        <w:spacing w:line="348" w:lineRule="exact"/>
        <w:ind w:left="480"/>
        <w:rPr>
          <w:rFonts w:ascii="ＭＳ ゴシック" w:eastAsia="ＭＳ ゴシック" w:hAnsi="ＭＳ ゴシック"/>
          <w:spacing w:val="8"/>
        </w:rPr>
      </w:pPr>
      <w:r w:rsidRPr="00CE7B7B">
        <w:rPr>
          <w:rFonts w:ascii="ＭＳ ゴシック" w:eastAsia="ＭＳ ゴシック" w:hAnsi="ＭＳ ゴシック" w:hint="eastAsia"/>
          <w:spacing w:val="8"/>
        </w:rPr>
        <w:t xml:space="preserve">　なお、判断の基準は環境負荷の低減の観点から定められるものであることから、環境負荷の低減に直接的又は間接的に関連しない品質、機能、価格等の調達される物品等に期待される事項については規定しないものとする。</w:t>
      </w:r>
    </w:p>
    <w:p w14:paraId="5806402E" w14:textId="77777777" w:rsidR="00164BA0" w:rsidRPr="00CE7B7B" w:rsidRDefault="00164BA0" w:rsidP="00164BA0">
      <w:pPr>
        <w:pStyle w:val="af2"/>
        <w:spacing w:line="348" w:lineRule="exact"/>
        <w:rPr>
          <w:rFonts w:ascii="ＭＳ ゴシック" w:eastAsia="ＭＳ ゴシック" w:hAnsi="ＭＳ ゴシック"/>
          <w:spacing w:val="8"/>
        </w:rPr>
      </w:pPr>
    </w:p>
    <w:p w14:paraId="02D91794" w14:textId="77777777" w:rsidR="00164BA0" w:rsidRPr="00CE7B7B" w:rsidRDefault="00164BA0" w:rsidP="00164BA0">
      <w:pPr>
        <w:pStyle w:val="af2"/>
        <w:spacing w:line="348" w:lineRule="exact"/>
        <w:rPr>
          <w:rFonts w:ascii="ＭＳ ゴシック" w:eastAsia="ＭＳ ゴシック" w:hAnsi="ＭＳ ゴシック"/>
          <w:spacing w:val="8"/>
        </w:rPr>
      </w:pPr>
      <w:r w:rsidRPr="00CE7B7B">
        <w:rPr>
          <w:rFonts w:ascii="ＭＳ ゴシック" w:eastAsia="ＭＳ ゴシック" w:hAnsi="ＭＳ ゴシック" w:hint="eastAsia"/>
          <w:spacing w:val="8"/>
        </w:rPr>
        <w:t xml:space="preserve">　ウ．特定調達品目及びその判断の基準等の見直しと追加</w:t>
      </w:r>
    </w:p>
    <w:p w14:paraId="5D6A4DB3" w14:textId="77777777" w:rsidR="00164BA0" w:rsidRPr="00CE7B7B" w:rsidRDefault="00164BA0" w:rsidP="00164BA0">
      <w:pPr>
        <w:pStyle w:val="af2"/>
        <w:spacing w:line="348" w:lineRule="exact"/>
        <w:ind w:left="480"/>
        <w:rPr>
          <w:rFonts w:ascii="ＭＳ ゴシック" w:eastAsia="ＭＳ ゴシック" w:hAnsi="ＭＳ ゴシック"/>
          <w:spacing w:val="8"/>
        </w:rPr>
      </w:pPr>
      <w:r w:rsidRPr="00CE7B7B">
        <w:rPr>
          <w:rFonts w:ascii="ＭＳ ゴシック" w:eastAsia="ＭＳ ゴシック" w:hAnsi="ＭＳ ゴシック" w:hint="eastAsia"/>
          <w:spacing w:val="8"/>
        </w:rPr>
        <w:t xml:space="preserve">　特定調達品目及びその判断の基準等は、特定調達物品等の開発・普及の状況、科学的知見の充実等に応じて適宜見直しを行っていくものとする。</w:t>
      </w:r>
    </w:p>
    <w:p w14:paraId="5233AA10" w14:textId="77777777" w:rsidR="00164BA0" w:rsidRPr="00CE7B7B" w:rsidRDefault="00164BA0" w:rsidP="00164BA0">
      <w:pPr>
        <w:pStyle w:val="af2"/>
        <w:spacing w:line="348" w:lineRule="exact"/>
        <w:ind w:left="480"/>
        <w:rPr>
          <w:rFonts w:ascii="ＭＳ ゴシック" w:eastAsia="ＭＳ ゴシック" w:hAnsi="ＭＳ ゴシック"/>
          <w:spacing w:val="8"/>
        </w:rPr>
      </w:pPr>
      <w:r w:rsidRPr="00CE7B7B">
        <w:rPr>
          <w:rFonts w:ascii="ＭＳ ゴシック" w:eastAsia="ＭＳ ゴシック" w:hAnsi="ＭＳ ゴシック" w:hint="eastAsia"/>
          <w:spacing w:val="8"/>
        </w:rPr>
        <w:t xml:space="preserve">　また、今後、特定調達品目及びその判断の基準等の見直し・追加を行うに当たっては、手続の透明性を確保しつつ、学識経験者等の意見も踏まえ、法に定める適正な手続に従って行うものとする。</w:t>
      </w:r>
    </w:p>
    <w:p w14:paraId="23101715" w14:textId="77777777" w:rsidR="00164BA0" w:rsidRPr="00CE7B7B" w:rsidRDefault="00164BA0" w:rsidP="00164BA0">
      <w:pPr>
        <w:pStyle w:val="af2"/>
        <w:spacing w:line="348" w:lineRule="exact"/>
        <w:ind w:left="480"/>
        <w:rPr>
          <w:rFonts w:ascii="ＭＳ ゴシック" w:eastAsia="ＭＳ ゴシック" w:hAnsi="ＭＳ ゴシック"/>
          <w:spacing w:val="8"/>
        </w:rPr>
      </w:pPr>
    </w:p>
    <w:p w14:paraId="3B52505A" w14:textId="77777777" w:rsidR="00164BA0" w:rsidRPr="00CE7B7B" w:rsidRDefault="00164BA0" w:rsidP="00164BA0">
      <w:pPr>
        <w:pStyle w:val="af2"/>
        <w:spacing w:line="348" w:lineRule="exact"/>
        <w:rPr>
          <w:rFonts w:ascii="ＭＳ ゴシック" w:eastAsia="ＭＳ ゴシック" w:hAnsi="ＭＳ ゴシック"/>
          <w:spacing w:val="8"/>
        </w:rPr>
      </w:pPr>
      <w:r w:rsidRPr="00CE7B7B">
        <w:rPr>
          <w:rFonts w:ascii="ＭＳ ゴシック" w:eastAsia="ＭＳ ゴシック" w:hAnsi="ＭＳ ゴシック" w:hint="eastAsia"/>
          <w:spacing w:val="8"/>
        </w:rPr>
        <w:t xml:space="preserve">　エ．特定調達物品等の調達目標の設定</w:t>
      </w:r>
    </w:p>
    <w:p w14:paraId="5FE170B9" w14:textId="77777777" w:rsidR="00164BA0" w:rsidRPr="00CE7B7B" w:rsidRDefault="00164BA0" w:rsidP="00164BA0">
      <w:pPr>
        <w:pStyle w:val="af2"/>
        <w:spacing w:line="348" w:lineRule="exact"/>
        <w:ind w:left="480"/>
        <w:rPr>
          <w:rFonts w:ascii="ＭＳ ゴシック" w:eastAsia="ＭＳ ゴシック" w:hAnsi="ＭＳ ゴシック"/>
          <w:spacing w:val="8"/>
        </w:rPr>
      </w:pPr>
      <w:r w:rsidRPr="00CE7B7B">
        <w:rPr>
          <w:rFonts w:ascii="ＭＳ ゴシック" w:eastAsia="ＭＳ ゴシック" w:hAnsi="ＭＳ ゴシック" w:hint="eastAsia"/>
          <w:spacing w:val="8"/>
        </w:rPr>
        <w:t xml:space="preserve">　各機関は、調達方針において、特定調達品目ごとに定められたそれぞれの目標の立て方に従って、毎年度、特定調達物品等に係る調達目標を設定するものとする。</w:t>
      </w:r>
    </w:p>
    <w:p w14:paraId="66AE55DA" w14:textId="77777777" w:rsidR="00164BA0" w:rsidRPr="00CE7B7B" w:rsidRDefault="00164BA0" w:rsidP="00164BA0">
      <w:pPr>
        <w:pStyle w:val="af2"/>
        <w:spacing w:line="348" w:lineRule="exact"/>
        <w:ind w:left="480"/>
        <w:rPr>
          <w:rFonts w:ascii="ＭＳ ゴシック" w:eastAsia="ＭＳ ゴシック" w:hAnsi="ＭＳ ゴシック"/>
          <w:spacing w:val="8"/>
        </w:rPr>
      </w:pPr>
    </w:p>
    <w:p w14:paraId="49207492" w14:textId="77777777" w:rsidR="00164BA0" w:rsidRPr="00CE7B7B" w:rsidRDefault="00164BA0" w:rsidP="00164BA0">
      <w:pPr>
        <w:pStyle w:val="af2"/>
        <w:spacing w:line="348" w:lineRule="exact"/>
        <w:rPr>
          <w:rFonts w:ascii="ＭＳ ゴシック" w:eastAsia="ＭＳ ゴシック" w:hAnsi="ＭＳ ゴシック"/>
          <w:spacing w:val="8"/>
        </w:rPr>
      </w:pPr>
      <w:r w:rsidRPr="00CE7B7B">
        <w:rPr>
          <w:rFonts w:ascii="ＭＳ ゴシック" w:eastAsia="ＭＳ ゴシック" w:hAnsi="ＭＳ ゴシック" w:hint="eastAsia"/>
          <w:spacing w:val="8"/>
        </w:rPr>
        <w:t xml:space="preserve">　オ．公共工事の取扱い</w:t>
      </w:r>
    </w:p>
    <w:p w14:paraId="7D24DFD9" w14:textId="77777777" w:rsidR="00164BA0" w:rsidRPr="00CE7B7B" w:rsidRDefault="00164BA0" w:rsidP="00164BA0">
      <w:pPr>
        <w:pStyle w:val="af2"/>
        <w:spacing w:line="348" w:lineRule="exact"/>
        <w:ind w:left="480"/>
        <w:rPr>
          <w:rFonts w:ascii="ＭＳ ゴシック" w:eastAsia="ＭＳ ゴシック" w:hAnsi="ＭＳ ゴシック"/>
          <w:spacing w:val="8"/>
        </w:rPr>
      </w:pPr>
      <w:r w:rsidRPr="00CE7B7B">
        <w:rPr>
          <w:rFonts w:ascii="ＭＳ ゴシック" w:eastAsia="ＭＳ ゴシック" w:hAnsi="ＭＳ ゴシック" w:hint="eastAsia"/>
          <w:spacing w:val="8"/>
        </w:rPr>
        <w:t xml:space="preserve">　公共工事については、各機関の調達の中でも金額が大きく、国民経済に大き</w:t>
      </w:r>
      <w:r w:rsidRPr="00CE7B7B">
        <w:rPr>
          <w:rFonts w:ascii="ＭＳ ゴシック" w:eastAsia="ＭＳ ゴシック" w:hAnsi="ＭＳ ゴシック" w:hint="eastAsia"/>
          <w:spacing w:val="8"/>
        </w:rPr>
        <w:lastRenderedPageBreak/>
        <w:t>な影響力を有し、また国等が率先して環境負荷の低減に資する方法で公共工事を実施することは、地方公共団体や民間事業者の取組を促す効果も大きいと考えられる。このため、環境負荷の低減に資する公共工事を役務に係る特定調達品目に含めたところであり、以下の点に留意しつつ積極的にその調達を推進していくものとする。</w:t>
      </w:r>
    </w:p>
    <w:p w14:paraId="0AAC8DBC" w14:textId="77777777" w:rsidR="00164BA0" w:rsidRPr="00CE7B7B" w:rsidRDefault="00164BA0" w:rsidP="00164BA0">
      <w:pPr>
        <w:pStyle w:val="af2"/>
        <w:spacing w:line="348" w:lineRule="exact"/>
        <w:ind w:left="480"/>
        <w:rPr>
          <w:rFonts w:ascii="ＭＳ ゴシック" w:eastAsia="ＭＳ ゴシック" w:hAnsi="ＭＳ ゴシック"/>
          <w:spacing w:val="8"/>
        </w:rPr>
      </w:pPr>
      <w:r w:rsidRPr="00CE7B7B">
        <w:rPr>
          <w:rFonts w:ascii="ＭＳ ゴシック" w:eastAsia="ＭＳ ゴシック" w:hAnsi="ＭＳ ゴシック" w:hint="eastAsia"/>
          <w:spacing w:val="8"/>
        </w:rPr>
        <w:t xml:space="preserve">　公共工事の目的となる工作物（建築物を含む。）は、国民の生命、生活に直接的に関連し、長期にわたる安全性や機能が確保されることが必要であるため、公共工事の構成要素である資材等の使用に当たっては、事業ごとの特性を踏まえ、必要とされる強度や耐久性、機能を備えていることについて、特に留意する必要がある。また、公共工事のコストについては、予算の適正な使用の観点からその縮減に鋭意取り組んできていることにも留意する必要がある。調達目標の設定は、事業の目的、工作物の用途、施工上の難易により資材等の使用形態に差異があること、調達可能な地域や数量が限られている資材等もあることなどの事情があることにも留意しつつ、より適切なものとなるように、今後検討していくものとする。</w:t>
      </w:r>
    </w:p>
    <w:p w14:paraId="18C60931" w14:textId="77777777" w:rsidR="00164BA0" w:rsidRPr="00CE7B7B" w:rsidRDefault="00164BA0" w:rsidP="00164BA0">
      <w:pPr>
        <w:pStyle w:val="af2"/>
        <w:spacing w:line="348" w:lineRule="exact"/>
        <w:ind w:left="480"/>
        <w:rPr>
          <w:rFonts w:ascii="ＭＳ ゴシック" w:eastAsia="ＭＳ ゴシック" w:hAnsi="ＭＳ ゴシック"/>
          <w:spacing w:val="8"/>
        </w:rPr>
      </w:pPr>
      <w:r w:rsidRPr="00CE7B7B">
        <w:rPr>
          <w:rFonts w:ascii="ＭＳ ゴシック" w:eastAsia="ＭＳ ゴシック" w:hAnsi="ＭＳ ゴシック" w:hint="eastAsia"/>
          <w:spacing w:val="8"/>
        </w:rPr>
        <w:t xml:space="preserve">　また、公共工事の環境負荷低減方策としては、資材等の使用の他に、環境負荷の少ない工法等を含む種々の方策が考えられ、ライフサイクル全体にわたった総合的な観点からの検討を進めていくこととする。</w:t>
      </w:r>
    </w:p>
    <w:p w14:paraId="005B5081" w14:textId="77777777" w:rsidR="00164BA0" w:rsidRPr="00CE7B7B" w:rsidRDefault="00164BA0" w:rsidP="00164BA0">
      <w:pPr>
        <w:pStyle w:val="af2"/>
        <w:spacing w:line="348" w:lineRule="exact"/>
        <w:rPr>
          <w:rFonts w:ascii="ＭＳ ゴシック" w:eastAsia="ＭＳ ゴシック" w:hAnsi="ＭＳ ゴシック"/>
          <w:spacing w:val="8"/>
        </w:rPr>
      </w:pPr>
    </w:p>
    <w:p w14:paraId="4A2C2514" w14:textId="77777777" w:rsidR="00164BA0" w:rsidRPr="00CE7B7B" w:rsidRDefault="00164BA0" w:rsidP="00164BA0">
      <w:pPr>
        <w:pStyle w:val="20"/>
        <w:spacing w:line="348" w:lineRule="exact"/>
        <w:rPr>
          <w:rFonts w:ascii="ＭＳ ゴシック" w:eastAsia="ＭＳ ゴシック" w:hAnsi="ＭＳ ゴシック"/>
          <w:sz w:val="24"/>
        </w:rPr>
      </w:pPr>
      <w:bookmarkStart w:id="10" w:name="_Toc934128"/>
      <w:r w:rsidRPr="00CE7B7B">
        <w:rPr>
          <w:rFonts w:ascii="ＭＳ ゴシック" w:eastAsia="ＭＳ ゴシック" w:cs="Arial"/>
          <w:sz w:val="24"/>
        </w:rPr>
        <w:t xml:space="preserve">(2) </w:t>
      </w:r>
      <w:r w:rsidRPr="00CE7B7B">
        <w:rPr>
          <w:rFonts w:ascii="ＭＳ ゴシック" w:eastAsia="ＭＳ ゴシック" w:hAnsi="ＭＳ ゴシック" w:hint="eastAsia"/>
          <w:sz w:val="24"/>
        </w:rPr>
        <w:t>各特定調達品目及びその判断の基準等</w:t>
      </w:r>
      <w:bookmarkEnd w:id="10"/>
    </w:p>
    <w:p w14:paraId="1A973D4C" w14:textId="77777777" w:rsidR="00164BA0" w:rsidRPr="00CE7B7B" w:rsidRDefault="00164BA0" w:rsidP="00164BA0">
      <w:pPr>
        <w:pStyle w:val="af2"/>
        <w:spacing w:line="348" w:lineRule="exact"/>
        <w:rPr>
          <w:rFonts w:ascii="ＭＳ ゴシック" w:eastAsia="ＭＳ ゴシック" w:hAnsi="ＭＳ ゴシック"/>
          <w:spacing w:val="8"/>
        </w:rPr>
      </w:pPr>
      <w:r w:rsidRPr="00CE7B7B">
        <w:rPr>
          <w:rFonts w:ascii="ＭＳ ゴシック" w:eastAsia="ＭＳ ゴシック" w:hAnsi="ＭＳ ゴシック" w:hint="eastAsia"/>
          <w:spacing w:val="8"/>
        </w:rPr>
        <w:t xml:space="preserve">　　別記のとおり。</w:t>
      </w:r>
    </w:p>
    <w:p w14:paraId="371743FB" w14:textId="77777777" w:rsidR="00164BA0" w:rsidRPr="00CE7B7B" w:rsidRDefault="00164BA0" w:rsidP="00164BA0">
      <w:pPr>
        <w:pStyle w:val="af2"/>
        <w:spacing w:line="348" w:lineRule="exact"/>
        <w:rPr>
          <w:rFonts w:ascii="ＭＳ ゴシック" w:eastAsia="ＭＳ ゴシック" w:hAnsi="ＭＳ ゴシック"/>
          <w:spacing w:val="8"/>
        </w:rPr>
      </w:pPr>
    </w:p>
    <w:p w14:paraId="1297D6F1" w14:textId="77777777" w:rsidR="00164BA0" w:rsidRPr="00CE7B7B" w:rsidRDefault="00164BA0" w:rsidP="00164BA0">
      <w:pPr>
        <w:pStyle w:val="20"/>
        <w:spacing w:line="348" w:lineRule="exact"/>
        <w:rPr>
          <w:rFonts w:ascii="ＭＳ ゴシック" w:eastAsia="ＭＳ ゴシック" w:hAnsi="ＭＳ ゴシック"/>
          <w:sz w:val="24"/>
        </w:rPr>
      </w:pPr>
      <w:bookmarkStart w:id="11" w:name="_Toc934129"/>
      <w:r w:rsidRPr="00CE7B7B">
        <w:rPr>
          <w:rFonts w:ascii="ＭＳ ゴシック" w:eastAsia="ＭＳ ゴシック" w:cs="Arial"/>
          <w:sz w:val="24"/>
        </w:rPr>
        <w:t xml:space="preserve">(3) </w:t>
      </w:r>
      <w:r w:rsidRPr="00CE7B7B">
        <w:rPr>
          <w:rFonts w:ascii="ＭＳ ゴシック" w:eastAsia="ＭＳ ゴシック" w:hAnsi="ＭＳ ゴシック" w:hint="eastAsia"/>
          <w:sz w:val="24"/>
        </w:rPr>
        <w:t>特定調達物品等以外の環境物品等</w:t>
      </w:r>
      <w:bookmarkEnd w:id="11"/>
    </w:p>
    <w:p w14:paraId="661D9E76" w14:textId="77777777" w:rsidR="00164BA0" w:rsidRPr="00CE7B7B" w:rsidRDefault="00164BA0" w:rsidP="00164BA0">
      <w:pPr>
        <w:pStyle w:val="af2"/>
        <w:spacing w:line="348" w:lineRule="exact"/>
        <w:ind w:left="240"/>
        <w:rPr>
          <w:rFonts w:ascii="ＭＳ ゴシック" w:eastAsia="ＭＳ ゴシック" w:hAnsi="ＭＳ ゴシック"/>
          <w:spacing w:val="8"/>
        </w:rPr>
      </w:pPr>
      <w:r w:rsidRPr="00CE7B7B">
        <w:rPr>
          <w:rFonts w:ascii="ＭＳ ゴシック" w:eastAsia="ＭＳ ゴシック" w:hAnsi="ＭＳ ゴシック" w:hint="eastAsia"/>
          <w:spacing w:val="8"/>
        </w:rPr>
        <w:t xml:space="preserve">　特定調達物品等以外の環境物品等についても、その事務又は事業の状況に応じて、調達方針の中でできる限り幅広く取り上げ、可能な限り具体的な調達の目標を掲げて調達を推進していくものとする。</w:t>
      </w:r>
    </w:p>
    <w:p w14:paraId="1954F694" w14:textId="77777777" w:rsidR="00164BA0" w:rsidRPr="00CE7B7B" w:rsidRDefault="00164BA0" w:rsidP="00164BA0">
      <w:pPr>
        <w:pStyle w:val="af2"/>
        <w:spacing w:line="348" w:lineRule="exact"/>
        <w:ind w:left="240"/>
        <w:rPr>
          <w:rFonts w:ascii="ＭＳ ゴシック" w:eastAsia="ＭＳ ゴシック" w:hAnsi="ＭＳ ゴシック"/>
          <w:spacing w:val="8"/>
        </w:rPr>
      </w:pPr>
      <w:r w:rsidRPr="00CE7B7B">
        <w:rPr>
          <w:rFonts w:ascii="ＭＳ ゴシック" w:eastAsia="ＭＳ ゴシック" w:hAnsi="ＭＳ ゴシック" w:hint="eastAsia"/>
          <w:spacing w:val="8"/>
        </w:rPr>
        <w:t xml:space="preserve">　特に、役務については、本基本方針において特定調達品目として定められていない場合であっても、特定調達物品等を用いて提供されているものについては環境負荷の低減に潜在的に大きな効果があると考えられることから、各機関において積極的に調達方針で取り上げていくよう努めるものとする。</w:t>
      </w:r>
    </w:p>
    <w:p w14:paraId="6B8439D8" w14:textId="77777777" w:rsidR="00164BA0" w:rsidRPr="00CE7B7B" w:rsidRDefault="00164BA0" w:rsidP="00164BA0">
      <w:pPr>
        <w:pStyle w:val="af2"/>
        <w:spacing w:line="348" w:lineRule="exact"/>
        <w:ind w:left="240"/>
        <w:rPr>
          <w:rFonts w:ascii="ＭＳ ゴシック" w:eastAsia="ＭＳ ゴシック" w:hAnsi="ＭＳ ゴシック"/>
          <w:spacing w:val="8"/>
        </w:rPr>
      </w:pPr>
      <w:r w:rsidRPr="00CE7B7B">
        <w:rPr>
          <w:rFonts w:ascii="ＭＳ ゴシック" w:eastAsia="ＭＳ ゴシック" w:hAnsi="ＭＳ ゴシック" w:hint="eastAsia"/>
          <w:spacing w:val="8"/>
        </w:rPr>
        <w:t xml:space="preserve">　また、一般に市販されている物品等のみならず、各機関の特別の注文に応じて調達する物品等についてもそれに伴う環境負荷の低減を図っていくことが重要であることから、かかる特注品についても調達方針で取り上げ、その設計段階等、できるだけ初期の時点で環境負荷の低減の可能性を検討、実施していくことが望まれる。</w:t>
      </w:r>
    </w:p>
    <w:p w14:paraId="4AAC0882" w14:textId="77777777" w:rsidR="00164BA0" w:rsidRPr="00CE7B7B" w:rsidRDefault="00164BA0" w:rsidP="00164BA0">
      <w:pPr>
        <w:pStyle w:val="af2"/>
        <w:spacing w:line="348" w:lineRule="exact"/>
        <w:ind w:left="240"/>
        <w:rPr>
          <w:rFonts w:ascii="ＭＳ ゴシック" w:eastAsia="ＭＳ ゴシック" w:hAnsi="ＭＳ ゴシック"/>
          <w:spacing w:val="8"/>
        </w:rPr>
      </w:pPr>
      <w:r w:rsidRPr="00CE7B7B">
        <w:rPr>
          <w:rFonts w:ascii="ＭＳ ゴシック" w:eastAsia="ＭＳ ゴシック" w:hAnsi="ＭＳ ゴシック" w:hint="eastAsia"/>
          <w:spacing w:val="8"/>
        </w:rPr>
        <w:t xml:space="preserve">　さらに、各機関において直接調達する物品等にとどまらず、調達した物品等を輸送する際に、低燃費・低公害車による納入や納入量に応じた適切な大きさの自動車の使用を求めること、可能な範囲で提出書類を簡素化すること等、調達に伴い発生する環境負荷についても、可能な限り低減を図るよう努めるものとする。</w:t>
      </w:r>
    </w:p>
    <w:p w14:paraId="44CF3293" w14:textId="77777777" w:rsidR="00164BA0" w:rsidRPr="00CE7B7B" w:rsidRDefault="00164BA0" w:rsidP="00164BA0">
      <w:pPr>
        <w:pStyle w:val="af2"/>
        <w:spacing w:line="348" w:lineRule="exact"/>
        <w:rPr>
          <w:rFonts w:ascii="ＭＳ ゴシック" w:eastAsia="ＭＳ ゴシック" w:hAnsi="ＭＳ ゴシック"/>
          <w:spacing w:val="8"/>
        </w:rPr>
      </w:pPr>
    </w:p>
    <w:p w14:paraId="5BD418F4" w14:textId="77777777" w:rsidR="00164BA0" w:rsidRPr="00CE7B7B" w:rsidRDefault="00164BA0" w:rsidP="00164BA0">
      <w:pPr>
        <w:pStyle w:val="1"/>
        <w:spacing w:line="348" w:lineRule="exact"/>
        <w:rPr>
          <w:rFonts w:ascii="ＭＳ ゴシック" w:eastAsia="ＭＳ ゴシック" w:hAnsi="ＭＳ ゴシック"/>
        </w:rPr>
      </w:pPr>
      <w:bookmarkStart w:id="12" w:name="_Toc934130"/>
      <w:bookmarkStart w:id="13" w:name="_Toc33444658"/>
      <w:r w:rsidRPr="00CE7B7B">
        <w:rPr>
          <w:rFonts w:ascii="ＭＳ ゴシック" w:eastAsia="ＭＳ ゴシック" w:hAnsi="ＭＳ ゴシック" w:hint="eastAsia"/>
        </w:rPr>
        <w:lastRenderedPageBreak/>
        <w:t>３．その他環境物品等の調達の推進に関する重要事項</w:t>
      </w:r>
      <w:bookmarkEnd w:id="12"/>
      <w:bookmarkEnd w:id="13"/>
    </w:p>
    <w:p w14:paraId="72CE2387" w14:textId="77777777" w:rsidR="00164BA0" w:rsidRPr="00CE7B7B" w:rsidRDefault="00164BA0" w:rsidP="00164BA0">
      <w:pPr>
        <w:pStyle w:val="20"/>
        <w:spacing w:line="348" w:lineRule="exact"/>
        <w:rPr>
          <w:rFonts w:ascii="ＭＳ ゴシック" w:eastAsia="ＭＳ ゴシック" w:hAnsi="ＭＳ ゴシック"/>
          <w:sz w:val="24"/>
        </w:rPr>
      </w:pPr>
      <w:bookmarkStart w:id="14" w:name="_Toc934131"/>
      <w:r w:rsidRPr="00CE7B7B">
        <w:rPr>
          <w:rFonts w:ascii="ＭＳ ゴシック" w:eastAsia="ＭＳ ゴシック" w:cs="Arial"/>
          <w:sz w:val="24"/>
        </w:rPr>
        <w:t xml:space="preserve">(1) </w:t>
      </w:r>
      <w:r w:rsidRPr="00CE7B7B">
        <w:rPr>
          <w:rFonts w:ascii="ＭＳ ゴシック" w:eastAsia="ＭＳ ゴシック" w:hAnsi="ＭＳ ゴシック" w:hint="eastAsia"/>
          <w:sz w:val="24"/>
        </w:rPr>
        <w:t>調達の推進体制の在り方</w:t>
      </w:r>
      <w:bookmarkEnd w:id="14"/>
    </w:p>
    <w:p w14:paraId="6935D88B" w14:textId="77777777" w:rsidR="00164BA0" w:rsidRPr="00CE7B7B" w:rsidRDefault="00164BA0" w:rsidP="00164BA0">
      <w:pPr>
        <w:pStyle w:val="af2"/>
        <w:spacing w:line="348" w:lineRule="exact"/>
        <w:ind w:left="240"/>
        <w:rPr>
          <w:rFonts w:ascii="ＭＳ ゴシック" w:eastAsia="ＭＳ ゴシック" w:hAnsi="ＭＳ ゴシック"/>
          <w:spacing w:val="8"/>
        </w:rPr>
      </w:pPr>
      <w:r w:rsidRPr="00CE7B7B">
        <w:rPr>
          <w:rFonts w:ascii="ＭＳ ゴシック" w:eastAsia="ＭＳ ゴシック" w:hAnsi="ＭＳ ゴシック" w:hint="eastAsia"/>
          <w:spacing w:val="8"/>
        </w:rPr>
        <w:t xml:space="preserve">　各機関において、環境物品等の調達を推進するための体制を整備するものとする。原則として、体制の長は内部組織全体の環境物品等の調達を統括できる者（各省庁等にあっては局長（官房長）相当職以上の者）とするとともに、体制には全ての内部組織が参画することとする。なお、環境担当部局や会計・調達担当部局が主体的に関与することが必要である。各機関は、具体的な環境物品等の調達の推進体制を調達方針に明記する。</w:t>
      </w:r>
    </w:p>
    <w:p w14:paraId="51C138EB" w14:textId="77777777" w:rsidR="00164BA0" w:rsidRPr="00CE7B7B" w:rsidRDefault="00164BA0" w:rsidP="00164BA0">
      <w:pPr>
        <w:pStyle w:val="af2"/>
        <w:spacing w:line="348" w:lineRule="exact"/>
        <w:rPr>
          <w:rFonts w:ascii="ＭＳ ゴシック" w:eastAsia="ＭＳ ゴシック" w:hAnsi="ＭＳ ゴシック"/>
          <w:spacing w:val="8"/>
        </w:rPr>
      </w:pPr>
    </w:p>
    <w:p w14:paraId="7CB162D6" w14:textId="77777777" w:rsidR="00164BA0" w:rsidRPr="00CE7B7B" w:rsidRDefault="00164BA0" w:rsidP="00164BA0">
      <w:pPr>
        <w:pStyle w:val="20"/>
        <w:spacing w:line="348" w:lineRule="exact"/>
        <w:rPr>
          <w:rFonts w:ascii="ＭＳ ゴシック" w:eastAsia="ＭＳ ゴシック" w:hAnsi="ＭＳ ゴシック"/>
          <w:sz w:val="24"/>
        </w:rPr>
      </w:pPr>
      <w:bookmarkStart w:id="15" w:name="_Toc934132"/>
      <w:r w:rsidRPr="00CE7B7B">
        <w:rPr>
          <w:rFonts w:ascii="ＭＳ ゴシック" w:eastAsia="ＭＳ ゴシック" w:cs="Arial"/>
          <w:sz w:val="24"/>
        </w:rPr>
        <w:t xml:space="preserve">(2) </w:t>
      </w:r>
      <w:r w:rsidRPr="00CE7B7B">
        <w:rPr>
          <w:rFonts w:ascii="ＭＳ ゴシック" w:eastAsia="ＭＳ ゴシック" w:hAnsi="ＭＳ ゴシック" w:hint="eastAsia"/>
          <w:sz w:val="24"/>
        </w:rPr>
        <w:t>調達方針の適用範囲</w:t>
      </w:r>
      <w:bookmarkEnd w:id="15"/>
    </w:p>
    <w:p w14:paraId="3C29B948" w14:textId="77777777" w:rsidR="00164BA0" w:rsidRPr="00CE7B7B" w:rsidRDefault="00164BA0" w:rsidP="00164BA0">
      <w:pPr>
        <w:pStyle w:val="af2"/>
        <w:spacing w:line="348" w:lineRule="exact"/>
        <w:ind w:left="240"/>
        <w:rPr>
          <w:rFonts w:ascii="ＭＳ ゴシック" w:eastAsia="ＭＳ ゴシック" w:hAnsi="ＭＳ ゴシック"/>
          <w:spacing w:val="8"/>
        </w:rPr>
      </w:pPr>
      <w:r w:rsidRPr="00CE7B7B">
        <w:rPr>
          <w:rFonts w:ascii="ＭＳ ゴシック" w:eastAsia="ＭＳ ゴシック" w:hAnsi="ＭＳ ゴシック" w:hint="eastAsia"/>
          <w:spacing w:val="8"/>
        </w:rPr>
        <w:t xml:space="preserve">　調達方針は原則として、各機関の全ての内部組織に適用するものとする。ただし、一律の環境物品等の調達推進が困難である特殊部門等については、その理由を調達方針に明記した上で、別途、個別の調達方針を作成する。各機関は、調達方針の具体的な適用範囲を調達方針に明記する。</w:t>
      </w:r>
    </w:p>
    <w:p w14:paraId="27B5DDA5" w14:textId="77777777" w:rsidR="00164BA0" w:rsidRPr="00CE7B7B" w:rsidRDefault="00164BA0" w:rsidP="00164BA0">
      <w:pPr>
        <w:pStyle w:val="af2"/>
        <w:spacing w:line="348" w:lineRule="exact"/>
        <w:rPr>
          <w:rFonts w:ascii="ＭＳ ゴシック" w:eastAsia="ＭＳ ゴシック" w:hAnsi="ＭＳ ゴシック"/>
          <w:spacing w:val="8"/>
        </w:rPr>
      </w:pPr>
    </w:p>
    <w:p w14:paraId="0704B84B" w14:textId="77777777" w:rsidR="00164BA0" w:rsidRPr="00CE7B7B" w:rsidRDefault="00164BA0" w:rsidP="00164BA0">
      <w:pPr>
        <w:pStyle w:val="20"/>
        <w:spacing w:line="348" w:lineRule="exact"/>
        <w:rPr>
          <w:rFonts w:ascii="ＭＳ ゴシック" w:eastAsia="ＭＳ ゴシック" w:hAnsi="ＭＳ ゴシック"/>
          <w:sz w:val="24"/>
        </w:rPr>
      </w:pPr>
      <w:bookmarkStart w:id="16" w:name="_Toc934133"/>
      <w:r w:rsidRPr="00CE7B7B">
        <w:rPr>
          <w:rFonts w:ascii="ＭＳ ゴシック" w:eastAsia="ＭＳ ゴシック" w:cs="Arial"/>
          <w:sz w:val="24"/>
        </w:rPr>
        <w:t xml:space="preserve">(3) </w:t>
      </w:r>
      <w:r w:rsidRPr="00CE7B7B">
        <w:rPr>
          <w:rFonts w:ascii="ＭＳ ゴシック" w:eastAsia="ＭＳ ゴシック" w:hAnsi="ＭＳ ゴシック" w:hint="eastAsia"/>
          <w:sz w:val="24"/>
        </w:rPr>
        <w:t>調達方針の公表並びに調達実績の概要の取りまとめ及び公表の方法等</w:t>
      </w:r>
      <w:bookmarkEnd w:id="16"/>
    </w:p>
    <w:p w14:paraId="5B1ED54F" w14:textId="77777777" w:rsidR="00164BA0" w:rsidRPr="00CE7B7B" w:rsidRDefault="00164BA0" w:rsidP="00164BA0">
      <w:pPr>
        <w:pStyle w:val="af2"/>
        <w:spacing w:line="348" w:lineRule="exact"/>
        <w:ind w:left="240"/>
        <w:rPr>
          <w:rFonts w:ascii="ＭＳ ゴシック" w:eastAsia="ＭＳ ゴシック" w:hAnsi="ＭＳ ゴシック"/>
          <w:spacing w:val="8"/>
        </w:rPr>
      </w:pPr>
      <w:r w:rsidRPr="00CE7B7B">
        <w:rPr>
          <w:rFonts w:ascii="ＭＳ ゴシック" w:eastAsia="ＭＳ ゴシック" w:hAnsi="ＭＳ ゴシック" w:hint="eastAsia"/>
          <w:spacing w:val="8"/>
        </w:rPr>
        <w:t xml:space="preserve">　調達方針の公表を通じた毎年度の環境物品等の調達目標の公表は、事業者による環境物品等の供給を需要面から牽引することとなる。また、環境物品等の調達を着実に推進していくためには、調達実績を的確に把握し、調達方針の作成に反映させていくとともに、分かりやすい形で調達実績の概要が公表されることにより、環境物品等の調達の進展状況が客観的に明らかにされることが必要である。</w:t>
      </w:r>
    </w:p>
    <w:p w14:paraId="48EA1D27" w14:textId="77777777" w:rsidR="00164BA0" w:rsidRPr="00CE7B7B" w:rsidRDefault="00164BA0" w:rsidP="00164BA0">
      <w:pPr>
        <w:pStyle w:val="af2"/>
        <w:spacing w:line="348" w:lineRule="exact"/>
        <w:rPr>
          <w:rFonts w:ascii="ＭＳ ゴシック" w:eastAsia="ＭＳ ゴシック" w:hAnsi="ＭＳ ゴシック"/>
          <w:spacing w:val="8"/>
        </w:rPr>
      </w:pPr>
    </w:p>
    <w:p w14:paraId="586D38C2" w14:textId="77777777" w:rsidR="00164BA0" w:rsidRPr="00CE7B7B" w:rsidRDefault="00164BA0" w:rsidP="00164BA0">
      <w:pPr>
        <w:pStyle w:val="20"/>
        <w:spacing w:line="348" w:lineRule="exact"/>
        <w:rPr>
          <w:rFonts w:ascii="ＭＳ ゴシック" w:eastAsia="ＭＳ ゴシック" w:hAnsi="ＭＳ ゴシック"/>
          <w:sz w:val="24"/>
        </w:rPr>
      </w:pPr>
      <w:bookmarkStart w:id="17" w:name="_Toc934134"/>
      <w:r w:rsidRPr="00CE7B7B">
        <w:rPr>
          <w:rFonts w:ascii="ＭＳ ゴシック" w:eastAsia="ＭＳ ゴシック" w:cs="Arial"/>
          <w:sz w:val="24"/>
        </w:rPr>
        <w:t xml:space="preserve">(4) </w:t>
      </w:r>
      <w:r w:rsidRPr="00CE7B7B">
        <w:rPr>
          <w:rFonts w:ascii="ＭＳ ゴシック" w:eastAsia="ＭＳ ゴシック" w:hAnsi="ＭＳ ゴシック" w:hint="eastAsia"/>
          <w:sz w:val="24"/>
        </w:rPr>
        <w:t>関係省庁等連絡会議の設置</w:t>
      </w:r>
      <w:bookmarkEnd w:id="17"/>
    </w:p>
    <w:p w14:paraId="71275147" w14:textId="77777777" w:rsidR="00164BA0" w:rsidRPr="00CE7B7B" w:rsidRDefault="00164BA0" w:rsidP="00164BA0">
      <w:pPr>
        <w:pStyle w:val="af2"/>
        <w:spacing w:line="348" w:lineRule="exact"/>
        <w:ind w:left="240"/>
        <w:rPr>
          <w:rFonts w:ascii="ＭＳ ゴシック" w:eastAsia="ＭＳ ゴシック" w:hAnsi="ＭＳ ゴシック"/>
          <w:spacing w:val="8"/>
        </w:rPr>
      </w:pPr>
      <w:r w:rsidRPr="00CE7B7B">
        <w:rPr>
          <w:rFonts w:ascii="ＭＳ ゴシック" w:eastAsia="ＭＳ ゴシック" w:hAnsi="ＭＳ ゴシック" w:hint="eastAsia"/>
          <w:spacing w:val="8"/>
        </w:rPr>
        <w:t xml:space="preserve">　環境物品等の調達を各機関が一体となって効果的に推進していくため、各機関間の円滑な連絡調整、推進策の検討などを行う関係省庁等連絡会議を設置する。</w:t>
      </w:r>
    </w:p>
    <w:p w14:paraId="0C65F2BA" w14:textId="77777777" w:rsidR="00164BA0" w:rsidRPr="00CE7B7B" w:rsidRDefault="00164BA0" w:rsidP="00164BA0">
      <w:pPr>
        <w:pStyle w:val="af2"/>
        <w:spacing w:line="348" w:lineRule="exact"/>
        <w:rPr>
          <w:rFonts w:ascii="ＭＳ ゴシック" w:eastAsia="ＭＳ ゴシック" w:hAnsi="ＭＳ ゴシック"/>
          <w:spacing w:val="8"/>
        </w:rPr>
      </w:pPr>
    </w:p>
    <w:p w14:paraId="3E1D8CA2" w14:textId="77777777" w:rsidR="00164BA0" w:rsidRPr="00CE7B7B" w:rsidRDefault="00164BA0" w:rsidP="00164BA0">
      <w:pPr>
        <w:pStyle w:val="20"/>
        <w:spacing w:line="348" w:lineRule="exact"/>
        <w:rPr>
          <w:rFonts w:ascii="ＭＳ ゴシック" w:eastAsia="ＭＳ ゴシック" w:hAnsi="ＭＳ ゴシック"/>
          <w:sz w:val="24"/>
        </w:rPr>
      </w:pPr>
      <w:bookmarkStart w:id="18" w:name="_Toc934135"/>
      <w:r w:rsidRPr="00CE7B7B">
        <w:rPr>
          <w:rFonts w:ascii="ＭＳ ゴシック" w:eastAsia="ＭＳ ゴシック" w:cs="Arial"/>
          <w:sz w:val="24"/>
        </w:rPr>
        <w:t xml:space="preserve">(5) </w:t>
      </w:r>
      <w:r w:rsidRPr="00CE7B7B">
        <w:rPr>
          <w:rFonts w:ascii="ＭＳ ゴシック" w:eastAsia="ＭＳ ゴシック" w:hAnsi="ＭＳ ゴシック" w:hint="eastAsia"/>
          <w:sz w:val="24"/>
        </w:rPr>
        <w:t>職員に対する環境物品等の調達推進のための研修等の実施</w:t>
      </w:r>
      <w:bookmarkEnd w:id="18"/>
    </w:p>
    <w:p w14:paraId="0EA8EC23" w14:textId="77777777" w:rsidR="00164BA0" w:rsidRPr="00CE7B7B" w:rsidRDefault="00164BA0" w:rsidP="00164BA0">
      <w:pPr>
        <w:pStyle w:val="af2"/>
        <w:spacing w:line="348" w:lineRule="exact"/>
        <w:ind w:left="240"/>
        <w:rPr>
          <w:rFonts w:ascii="ＭＳ ゴシック" w:eastAsia="ＭＳ ゴシック" w:hAnsi="ＭＳ ゴシック"/>
          <w:spacing w:val="8"/>
        </w:rPr>
      </w:pPr>
      <w:r w:rsidRPr="00CE7B7B">
        <w:rPr>
          <w:rFonts w:ascii="ＭＳ ゴシック" w:eastAsia="ＭＳ ゴシック" w:hAnsi="ＭＳ ゴシック" w:hint="eastAsia"/>
          <w:spacing w:val="8"/>
        </w:rPr>
        <w:t xml:space="preserve">　調達実務担当者を始めとする職員に対して、環境物品等の調達推進のための意識の啓発、実践的知識の修得等を図るため、研修や講演会その他の普及啓発などの積極的な実施を図る。</w:t>
      </w:r>
    </w:p>
    <w:p w14:paraId="0177A08F" w14:textId="77777777" w:rsidR="00164BA0" w:rsidRPr="00CE7B7B" w:rsidRDefault="00164BA0" w:rsidP="00164BA0">
      <w:pPr>
        <w:pStyle w:val="af2"/>
        <w:spacing w:line="348" w:lineRule="exact"/>
        <w:ind w:left="240"/>
        <w:rPr>
          <w:rFonts w:ascii="ＭＳ ゴシック" w:eastAsia="ＭＳ ゴシック" w:hAnsi="ＭＳ ゴシック"/>
          <w:spacing w:val="8"/>
        </w:rPr>
      </w:pPr>
    </w:p>
    <w:p w14:paraId="65573702" w14:textId="77777777" w:rsidR="00164BA0" w:rsidRPr="00CE7B7B" w:rsidRDefault="00164BA0" w:rsidP="00164BA0">
      <w:pPr>
        <w:pStyle w:val="20"/>
        <w:spacing w:line="348" w:lineRule="exact"/>
        <w:rPr>
          <w:rFonts w:ascii="ＭＳ ゴシック" w:eastAsia="ＭＳ ゴシック" w:hAnsi="ＭＳ ゴシック"/>
          <w:sz w:val="24"/>
        </w:rPr>
      </w:pPr>
      <w:bookmarkStart w:id="19" w:name="_Toc934136"/>
      <w:r w:rsidRPr="00CE7B7B">
        <w:rPr>
          <w:rFonts w:ascii="ＭＳ ゴシック" w:eastAsia="ＭＳ ゴシック" w:cs="Arial"/>
          <w:sz w:val="24"/>
        </w:rPr>
        <w:t xml:space="preserve">(6) </w:t>
      </w:r>
      <w:r w:rsidRPr="00CE7B7B">
        <w:rPr>
          <w:rFonts w:ascii="ＭＳ ゴシック" w:eastAsia="ＭＳ ゴシック" w:hAnsi="ＭＳ ゴシック" w:hint="eastAsia"/>
          <w:sz w:val="24"/>
        </w:rPr>
        <w:t>環境物品等に関する情報の活用と提供</w:t>
      </w:r>
      <w:bookmarkEnd w:id="19"/>
    </w:p>
    <w:p w14:paraId="5DE6363F" w14:textId="77777777" w:rsidR="00164BA0" w:rsidRPr="00CE7B7B" w:rsidRDefault="00164BA0" w:rsidP="00164BA0">
      <w:pPr>
        <w:pStyle w:val="af2"/>
        <w:spacing w:line="348" w:lineRule="exact"/>
        <w:ind w:left="240"/>
        <w:rPr>
          <w:rFonts w:ascii="ＭＳ ゴシック" w:eastAsia="ＭＳ ゴシック" w:hAnsi="Arial"/>
        </w:rPr>
      </w:pPr>
      <w:r w:rsidRPr="00CE7B7B">
        <w:rPr>
          <w:rFonts w:ascii="ＭＳ ゴシック" w:eastAsia="ＭＳ ゴシック" w:hAnsi="ＭＳ ゴシック" w:hint="eastAsia"/>
        </w:rPr>
        <w:t xml:space="preserve">　</w:t>
      </w:r>
      <w:r w:rsidRPr="00CE7B7B">
        <w:rPr>
          <w:rFonts w:ascii="ＭＳ ゴシック" w:eastAsia="ＭＳ ゴシック" w:hAnsi="Arial" w:hint="eastAsia"/>
        </w:rPr>
        <w:t>環境物品等に関する情報については、各種環境ラベルや製品の環境情報をまとめたデータベースなど、既に多様なものが提供されている。また、認定プラスチック使用製品については、主務大臣がその情報を公表することとされている。このため、各機関は、提供情報の信頼性や手続の透明性など当該情報の適切性に留意しつつ、エコマークや、エコリーフなどの第三者機関による環境ラベルの情報の十分な活用を図るとともに、温室効果ガス削減のための取組であるカーボン・オフセットの認証に関するラベル、カーボンフットプリントマークを参考とするなど、できる限り環境負荷の低減に資する物品等の調達に努めることとする。</w:t>
      </w:r>
    </w:p>
    <w:p w14:paraId="63BBF11E" w14:textId="77777777" w:rsidR="00164BA0" w:rsidRPr="00CE7B7B" w:rsidRDefault="00164BA0" w:rsidP="00164BA0">
      <w:pPr>
        <w:pStyle w:val="af2"/>
        <w:spacing w:line="348" w:lineRule="exact"/>
        <w:ind w:left="240"/>
        <w:rPr>
          <w:rFonts w:ascii="ＭＳ ゴシック" w:eastAsia="ＭＳ ゴシック" w:hAnsi="Arial"/>
        </w:rPr>
      </w:pPr>
      <w:r w:rsidRPr="00CE7B7B">
        <w:rPr>
          <w:rFonts w:ascii="ＭＳ ゴシック" w:eastAsia="ＭＳ ゴシック" w:hAnsi="Arial" w:hint="eastAsia"/>
        </w:rPr>
        <w:lastRenderedPageBreak/>
        <w:t xml:space="preserve">　さらに、物品等の定量的環境情報は、サプライチェーン全体での温室効果ガス排出削減を促進する観点から、経済産業省・環境省が策定した「カーボンフットプリント　ガイドライン」に整合して、可能な限り実績値を使用して算定され、適切に開示がなされたものが適当であると考えられる。各機関は、このガイドラインに則した定量的環境情報が整備された品目から先行して、温室効果ガスの排出量が少ない製品を優先的に選択するよう努めることとする。</w:t>
      </w:r>
    </w:p>
    <w:p w14:paraId="3C1DEAC2" w14:textId="77777777" w:rsidR="00164BA0" w:rsidRPr="00CE7B7B" w:rsidRDefault="00164BA0" w:rsidP="00164BA0">
      <w:pPr>
        <w:pStyle w:val="af2"/>
        <w:spacing w:line="348" w:lineRule="exact"/>
        <w:ind w:left="240"/>
        <w:rPr>
          <w:rFonts w:ascii="ＭＳ ゴシック" w:eastAsia="ＭＳ ゴシック" w:hAnsi="ＭＳ ゴシック"/>
          <w:sz w:val="22"/>
        </w:rPr>
      </w:pPr>
      <w:r w:rsidRPr="00CE7B7B">
        <w:rPr>
          <w:rFonts w:ascii="ＭＳ ゴシック" w:eastAsia="ＭＳ ゴシック" w:hAnsi="Arial" w:hint="eastAsia"/>
        </w:rPr>
        <w:t xml:space="preserve">　また、国は、各機関における調達の推進及び事業者や国民の環境物品等の優先的購入に資するため、環境物品等に関する適切な情報の提供と普及に努めることとする。くわえて、事業者、各機関その他関係者は、特定調達物品等の調達に係る信頼性の確保に努めることとする。</w:t>
      </w:r>
    </w:p>
    <w:p w14:paraId="62C3ECAA" w14:textId="77777777" w:rsidR="00164BA0" w:rsidRPr="00CE7B7B" w:rsidRDefault="00164BA0" w:rsidP="00164BA0">
      <w:pPr>
        <w:pStyle w:val="af2"/>
        <w:spacing w:line="348" w:lineRule="exact"/>
        <w:ind w:left="240"/>
        <w:rPr>
          <w:rFonts w:ascii="ＭＳ ゴシック" w:eastAsia="ＭＳ ゴシック" w:hAnsi="ＭＳ ゴシック"/>
          <w:b/>
          <w:bCs/>
        </w:rPr>
      </w:pPr>
    </w:p>
    <w:p w14:paraId="115B2DF2" w14:textId="77777777" w:rsidR="00164BA0" w:rsidRPr="00CE7B7B" w:rsidRDefault="00164BA0" w:rsidP="00164BA0">
      <w:pPr>
        <w:pStyle w:val="af2"/>
        <w:spacing w:line="348" w:lineRule="exact"/>
        <w:ind w:left="240"/>
        <w:rPr>
          <w:rFonts w:ascii="ＭＳ ゴシック" w:eastAsia="ＭＳ ゴシック" w:hAnsi="ＭＳ ゴシック"/>
        </w:rPr>
        <w:sectPr w:rsidR="00164BA0" w:rsidRPr="00CE7B7B" w:rsidSect="007432DF">
          <w:headerReference w:type="default" r:id="rId15"/>
          <w:footerReference w:type="even" r:id="rId16"/>
          <w:footerReference w:type="default" r:id="rId17"/>
          <w:pgSz w:w="11907" w:h="16840" w:code="9"/>
          <w:pgMar w:top="1418" w:right="1418" w:bottom="1418" w:left="1418" w:header="851" w:footer="851" w:gutter="0"/>
          <w:pgNumType w:start="1"/>
          <w:cols w:space="425"/>
          <w:docGrid w:type="linesAndChars" w:linePitch="360" w:charSpace="-1725"/>
        </w:sectPr>
      </w:pPr>
    </w:p>
    <w:p w14:paraId="71FE5DE0" w14:textId="77777777" w:rsidR="00164BA0" w:rsidRPr="00CE7B7B" w:rsidRDefault="00164BA0" w:rsidP="00164BA0">
      <w:pPr>
        <w:pStyle w:val="1"/>
        <w:rPr>
          <w:rFonts w:ascii="ＭＳ ゴシック" w:eastAsia="ＭＳ ゴシック" w:hAnsi="ＭＳ ゴシック"/>
        </w:rPr>
      </w:pPr>
      <w:r w:rsidRPr="00CE7B7B">
        <w:rPr>
          <w:rFonts w:ascii="ＭＳ ゴシック" w:eastAsia="ＭＳ ゴシック" w:hAnsi="ＭＳ ゴシック" w:hint="eastAsia"/>
        </w:rPr>
        <w:lastRenderedPageBreak/>
        <w:t>別　記</w:t>
      </w:r>
    </w:p>
    <w:p w14:paraId="466446B9" w14:textId="77777777" w:rsidR="00164BA0" w:rsidRPr="00CE7B7B" w:rsidRDefault="00164BA0" w:rsidP="00164BA0">
      <w:pPr>
        <w:rPr>
          <w:rFonts w:ascii="ＭＳ ゴシック" w:eastAsia="ＭＳ ゴシック" w:hAnsi="ＭＳ ゴシック"/>
        </w:rPr>
      </w:pPr>
    </w:p>
    <w:p w14:paraId="0FF9F3DD" w14:textId="77777777" w:rsidR="00164BA0" w:rsidRPr="00CE7B7B" w:rsidRDefault="00164BA0" w:rsidP="00164BA0">
      <w:pPr>
        <w:pStyle w:val="1"/>
        <w:rPr>
          <w:rFonts w:ascii="ＭＳ ゴシック" w:eastAsia="ＭＳ ゴシック" w:hAnsi="ＭＳ ゴシック"/>
        </w:rPr>
      </w:pPr>
      <w:bookmarkStart w:id="20" w:name="_Toc33444660"/>
      <w:bookmarkStart w:id="21" w:name="_Toc934138"/>
      <w:bookmarkStart w:id="22" w:name="_Toc623280"/>
      <w:r w:rsidRPr="00CE7B7B">
        <w:rPr>
          <w:rFonts w:ascii="ＭＳ ゴシック" w:eastAsia="ＭＳ ゴシック" w:hAnsi="ＭＳ ゴシック" w:hint="eastAsia"/>
        </w:rPr>
        <w:t>１．定　義</w:t>
      </w:r>
      <w:bookmarkEnd w:id="20"/>
      <w:bookmarkEnd w:id="21"/>
      <w:bookmarkEnd w:id="22"/>
    </w:p>
    <w:p w14:paraId="030D11CC" w14:textId="77777777" w:rsidR="00164BA0" w:rsidRPr="00CE7B7B" w:rsidRDefault="00164BA0" w:rsidP="00164BA0">
      <w:pPr>
        <w:ind w:firstLineChars="150" w:firstLine="330"/>
        <w:rPr>
          <w:rFonts w:ascii="ＭＳ ゴシック" w:eastAsia="ＭＳ ゴシック" w:hAnsi="ＭＳ ゴシック"/>
          <w:sz w:val="22"/>
        </w:rPr>
      </w:pPr>
      <w:bookmarkStart w:id="23" w:name="_Hlk86313594"/>
      <w:r w:rsidRPr="00CE7B7B">
        <w:rPr>
          <w:rFonts w:ascii="ＭＳ ゴシック" w:eastAsia="ＭＳ ゴシック" w:hAnsi="ＭＳ ゴシック" w:hint="eastAsia"/>
          <w:sz w:val="22"/>
        </w:rPr>
        <w:t>この別記において、「判断の基準」、「基準値１」、「基準値２」及び「配慮事項」の定義は、それぞれ下記のとおりとする。</w:t>
      </w:r>
    </w:p>
    <w:bookmarkEnd w:id="23"/>
    <w:p w14:paraId="27706E8A" w14:textId="77777777" w:rsidR="00164BA0" w:rsidRPr="00CE7B7B" w:rsidRDefault="00164BA0" w:rsidP="00164BA0">
      <w:pPr>
        <w:rPr>
          <w:rFonts w:ascii="ＭＳ ゴシック" w:eastAsia="ＭＳ ゴシック" w:hAnsi="ＭＳ ゴシック"/>
          <w:sz w:val="24"/>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1814"/>
        <w:gridCol w:w="7257"/>
      </w:tblGrid>
      <w:tr w:rsidR="00164BA0" w:rsidRPr="00CE7B7B" w14:paraId="58B557AE" w14:textId="77777777" w:rsidTr="0051135C">
        <w:trPr>
          <w:trHeight w:val="1595"/>
          <w:jc w:val="center"/>
        </w:trPr>
        <w:tc>
          <w:tcPr>
            <w:tcW w:w="1814" w:type="dxa"/>
            <w:tcBorders>
              <w:top w:val="single" w:sz="6" w:space="0" w:color="auto"/>
              <w:left w:val="single" w:sz="6" w:space="0" w:color="auto"/>
              <w:bottom w:val="single" w:sz="6" w:space="0" w:color="auto"/>
              <w:right w:val="nil"/>
            </w:tcBorders>
          </w:tcPr>
          <w:p w14:paraId="1F4D7D27" w14:textId="77777777" w:rsidR="00164BA0" w:rsidRPr="00CE7B7B" w:rsidRDefault="00164BA0" w:rsidP="0051135C">
            <w:pPr>
              <w:pStyle w:val="32"/>
              <w:spacing w:before="120" w:after="120"/>
              <w:ind w:left="0" w:firstLine="0"/>
              <w:rPr>
                <w:rFonts w:ascii="ＭＳ ゴシック" w:eastAsia="ＭＳ ゴシック" w:hAnsi="ＭＳ ゴシック"/>
                <w:sz w:val="21"/>
              </w:rPr>
            </w:pPr>
            <w:r w:rsidRPr="00164BA0">
              <w:rPr>
                <w:rFonts w:ascii="ＭＳ ゴシック" w:eastAsia="ＭＳ ゴシック" w:hAnsi="ＭＳ ゴシック" w:hint="eastAsia"/>
                <w:kern w:val="0"/>
                <w:sz w:val="21"/>
                <w:fitText w:val="1680" w:id="-1129648640"/>
              </w:rPr>
              <w:t>「判断の基準」：</w:t>
            </w:r>
          </w:p>
          <w:p w14:paraId="7AC7038D" w14:textId="77777777" w:rsidR="00164BA0" w:rsidRPr="00CE7B7B" w:rsidRDefault="00164BA0" w:rsidP="0051135C">
            <w:pPr>
              <w:pStyle w:val="32"/>
              <w:spacing w:before="120" w:after="120"/>
              <w:ind w:left="210" w:hangingChars="100" w:hanging="210"/>
              <w:rPr>
                <w:rFonts w:ascii="ＭＳ ゴシック" w:eastAsia="ＭＳ ゴシック" w:hAnsi="ＭＳ ゴシック"/>
                <w:sz w:val="21"/>
              </w:rPr>
            </w:pPr>
            <w:r w:rsidRPr="00CE7B7B">
              <w:rPr>
                <w:rFonts w:ascii="ＭＳ ゴシック" w:eastAsia="ＭＳ ゴシック" w:hAnsi="ＭＳ ゴシック" w:hint="eastAsia"/>
                <w:sz w:val="21"/>
              </w:rPr>
              <w:t>「基準値１」　：</w:t>
            </w:r>
          </w:p>
          <w:p w14:paraId="3FE035E1" w14:textId="77777777" w:rsidR="00164BA0" w:rsidRPr="00CE7B7B" w:rsidRDefault="00164BA0" w:rsidP="0051135C">
            <w:pPr>
              <w:pStyle w:val="32"/>
              <w:ind w:left="0" w:firstLine="0"/>
              <w:rPr>
                <w:rFonts w:ascii="ＭＳ ゴシック" w:eastAsia="ＭＳ ゴシック" w:hAnsi="ＭＳ ゴシック"/>
                <w:sz w:val="21"/>
              </w:rPr>
            </w:pPr>
          </w:p>
          <w:p w14:paraId="177FC3BF" w14:textId="77777777" w:rsidR="00164BA0" w:rsidRPr="00CE7B7B" w:rsidRDefault="00164BA0" w:rsidP="0051135C">
            <w:pPr>
              <w:pStyle w:val="32"/>
              <w:ind w:left="0" w:firstLine="0"/>
              <w:rPr>
                <w:rFonts w:ascii="ＭＳ ゴシック" w:eastAsia="ＭＳ ゴシック" w:hAnsi="ＭＳ ゴシック"/>
                <w:sz w:val="21"/>
              </w:rPr>
            </w:pPr>
          </w:p>
          <w:p w14:paraId="1B85230C" w14:textId="77777777" w:rsidR="00164BA0" w:rsidRPr="00CE7B7B" w:rsidRDefault="00164BA0" w:rsidP="0051135C">
            <w:pPr>
              <w:pStyle w:val="32"/>
              <w:spacing w:before="120" w:after="120"/>
              <w:ind w:left="210" w:hangingChars="100" w:hanging="210"/>
              <w:rPr>
                <w:rFonts w:ascii="ＭＳ ゴシック" w:eastAsia="ＭＳ ゴシック" w:hAnsi="ＭＳ ゴシック"/>
                <w:sz w:val="21"/>
              </w:rPr>
            </w:pPr>
            <w:r w:rsidRPr="00CE7B7B">
              <w:rPr>
                <w:rFonts w:ascii="ＭＳ ゴシック" w:eastAsia="ＭＳ ゴシック" w:hAnsi="ＭＳ ゴシック" w:hint="eastAsia"/>
                <w:sz w:val="21"/>
              </w:rPr>
              <w:t>「基準値２」　：</w:t>
            </w:r>
          </w:p>
          <w:p w14:paraId="5D9E40B9" w14:textId="77777777" w:rsidR="00164BA0" w:rsidRPr="00CE7B7B" w:rsidRDefault="00164BA0" w:rsidP="0051135C">
            <w:pPr>
              <w:pStyle w:val="32"/>
              <w:ind w:left="0" w:firstLine="0"/>
              <w:rPr>
                <w:rFonts w:ascii="ＭＳ ゴシック" w:eastAsia="ＭＳ ゴシック" w:hAnsi="ＭＳ ゴシック"/>
                <w:sz w:val="21"/>
              </w:rPr>
            </w:pPr>
          </w:p>
          <w:p w14:paraId="1B25F058" w14:textId="77777777" w:rsidR="00164BA0" w:rsidRPr="00CE7B7B" w:rsidRDefault="00164BA0" w:rsidP="0051135C">
            <w:pPr>
              <w:pStyle w:val="32"/>
              <w:spacing w:before="120" w:after="120"/>
              <w:ind w:left="0" w:firstLine="0"/>
              <w:rPr>
                <w:rFonts w:ascii="ＭＳ ゴシック" w:eastAsia="ＭＳ ゴシック" w:hAnsi="ＭＳ ゴシック"/>
                <w:sz w:val="21"/>
              </w:rPr>
            </w:pPr>
            <w:r w:rsidRPr="00CE7B7B">
              <w:rPr>
                <w:rFonts w:ascii="ＭＳ ゴシック" w:eastAsia="ＭＳ ゴシック" w:hAnsi="ＭＳ ゴシック" w:hint="eastAsia"/>
                <w:sz w:val="21"/>
              </w:rPr>
              <w:t>「</w:t>
            </w:r>
            <w:r w:rsidRPr="00CE7B7B">
              <w:rPr>
                <w:rFonts w:ascii="ＭＳ ゴシック" w:eastAsia="ＭＳ ゴシック" w:hAnsi="ＭＳ ゴシック" w:hint="eastAsia"/>
                <w:kern w:val="0"/>
                <w:sz w:val="21"/>
              </w:rPr>
              <w:t>配慮事項</w:t>
            </w:r>
            <w:r w:rsidRPr="00CE7B7B">
              <w:rPr>
                <w:rFonts w:ascii="ＭＳ ゴシック" w:eastAsia="ＭＳ ゴシック" w:hAnsi="ＭＳ ゴシック" w:hint="eastAsia"/>
                <w:sz w:val="21"/>
              </w:rPr>
              <w:t>」　：</w:t>
            </w:r>
          </w:p>
        </w:tc>
        <w:tc>
          <w:tcPr>
            <w:tcW w:w="7257" w:type="dxa"/>
            <w:tcBorders>
              <w:top w:val="single" w:sz="6" w:space="0" w:color="auto"/>
              <w:left w:val="nil"/>
              <w:bottom w:val="single" w:sz="6" w:space="0" w:color="auto"/>
              <w:right w:val="single" w:sz="6" w:space="0" w:color="auto"/>
            </w:tcBorders>
          </w:tcPr>
          <w:p w14:paraId="19823278" w14:textId="77777777" w:rsidR="00164BA0" w:rsidRPr="00CE7B7B" w:rsidRDefault="00164BA0" w:rsidP="0051135C">
            <w:pPr>
              <w:pStyle w:val="32"/>
              <w:spacing w:before="120" w:after="120"/>
              <w:ind w:left="0" w:firstLine="0"/>
              <w:rPr>
                <w:rFonts w:ascii="ＭＳ ゴシック" w:eastAsia="ＭＳ ゴシック" w:hAnsi="ＭＳ ゴシック"/>
                <w:sz w:val="21"/>
              </w:rPr>
            </w:pPr>
            <w:r w:rsidRPr="00CE7B7B">
              <w:rPr>
                <w:rFonts w:ascii="ＭＳ ゴシック" w:eastAsia="ＭＳ ゴシック" w:hAnsi="ＭＳ ゴシック" w:hint="eastAsia"/>
                <w:sz w:val="21"/>
              </w:rPr>
              <w:t>法第</w:t>
            </w:r>
            <w:r w:rsidRPr="00CE7B7B">
              <w:rPr>
                <w:rFonts w:ascii="ＭＳ ゴシック" w:eastAsia="ＭＳ ゴシック" w:hAnsi="Arial" w:cs="Arial" w:hint="eastAsia"/>
                <w:sz w:val="21"/>
              </w:rPr>
              <w:t>６</w:t>
            </w:r>
            <w:r w:rsidRPr="00CE7B7B">
              <w:rPr>
                <w:rFonts w:ascii="ＭＳ ゴシック" w:eastAsia="ＭＳ ゴシック" w:hAnsi="ＭＳ ゴシック" w:hint="eastAsia"/>
                <w:sz w:val="21"/>
              </w:rPr>
              <w:t>条第</w:t>
            </w:r>
            <w:r w:rsidRPr="00CE7B7B">
              <w:rPr>
                <w:rFonts w:ascii="ＭＳ ゴシック" w:eastAsia="ＭＳ ゴシック" w:hAnsi="Arial" w:cs="Arial" w:hint="eastAsia"/>
                <w:sz w:val="21"/>
              </w:rPr>
              <w:t>２</w:t>
            </w:r>
            <w:r w:rsidRPr="00CE7B7B">
              <w:rPr>
                <w:rFonts w:ascii="ＭＳ ゴシック" w:eastAsia="ＭＳ ゴシック" w:hAnsi="ＭＳ ゴシック" w:hint="eastAsia"/>
                <w:sz w:val="21"/>
              </w:rPr>
              <w:t>項第</w:t>
            </w:r>
            <w:r w:rsidRPr="00CE7B7B">
              <w:rPr>
                <w:rFonts w:ascii="ＭＳ ゴシック" w:eastAsia="ＭＳ ゴシック" w:hAnsi="Arial" w:cs="Arial" w:hint="eastAsia"/>
                <w:sz w:val="21"/>
              </w:rPr>
              <w:t>２</w:t>
            </w:r>
            <w:r w:rsidRPr="00CE7B7B">
              <w:rPr>
                <w:rFonts w:ascii="ＭＳ ゴシック" w:eastAsia="ＭＳ ゴシック" w:hAnsi="ＭＳ ゴシック" w:hint="eastAsia"/>
                <w:sz w:val="21"/>
              </w:rPr>
              <w:t>号に規定する特定調達物品等であるための基準</w:t>
            </w:r>
          </w:p>
          <w:p w14:paraId="32D6D88C" w14:textId="77777777" w:rsidR="00164BA0" w:rsidRPr="00CE7B7B" w:rsidRDefault="00164BA0" w:rsidP="0051135C">
            <w:pPr>
              <w:pStyle w:val="32"/>
              <w:spacing w:before="120" w:after="120"/>
              <w:ind w:left="0" w:firstLine="0"/>
              <w:rPr>
                <w:rFonts w:ascii="ＭＳ ゴシック" w:eastAsia="ＭＳ ゴシック" w:hAnsi="ＭＳ ゴシック"/>
                <w:sz w:val="21"/>
                <w:highlight w:val="yellow"/>
              </w:rPr>
            </w:pPr>
            <w:r w:rsidRPr="00CE7B7B">
              <w:rPr>
                <w:rFonts w:ascii="ＭＳ ゴシック" w:eastAsia="ＭＳ ゴシック" w:hAnsi="ＭＳ ゴシック" w:hint="eastAsia"/>
                <w:sz w:val="21"/>
              </w:rPr>
              <w:t>判断の基準において同一事項に複数の基準値を設定している場合に、当該事項におけるより高い環境性能の基準値であり、可能な限り調達を推進していく基準として示すもの</w:t>
            </w:r>
          </w:p>
          <w:p w14:paraId="773E3A1D" w14:textId="77777777" w:rsidR="00164BA0" w:rsidRPr="00CE7B7B" w:rsidRDefault="00164BA0" w:rsidP="0051135C">
            <w:pPr>
              <w:spacing w:before="120" w:after="120"/>
              <w:rPr>
                <w:rFonts w:ascii="ＭＳ ゴシック" w:eastAsia="ＭＳ ゴシック" w:hAnsi="ＭＳ ゴシック"/>
              </w:rPr>
            </w:pPr>
            <w:r w:rsidRPr="00CE7B7B">
              <w:rPr>
                <w:rFonts w:ascii="ＭＳ ゴシック" w:eastAsia="ＭＳ ゴシック" w:hAnsi="ＭＳ ゴシック" w:hint="eastAsia"/>
              </w:rPr>
              <w:t>判断の基準において同一事項に複数の基準値を設定している場合に、各機関において調達を行う最低限の基準として示すもの</w:t>
            </w:r>
          </w:p>
          <w:p w14:paraId="294860C6" w14:textId="77777777" w:rsidR="00164BA0" w:rsidRPr="00CE7B7B" w:rsidRDefault="00164BA0" w:rsidP="0051135C">
            <w:pPr>
              <w:spacing w:before="120" w:after="120"/>
              <w:rPr>
                <w:rFonts w:ascii="ＭＳ ゴシック" w:eastAsia="ＭＳ ゴシック" w:hAnsi="ＭＳ ゴシック"/>
                <w:sz w:val="24"/>
              </w:rPr>
            </w:pPr>
            <w:r w:rsidRPr="00CE7B7B">
              <w:rPr>
                <w:rFonts w:ascii="ＭＳ ゴシック" w:eastAsia="ＭＳ ゴシック" w:hAnsi="ＭＳ ゴシック" w:hint="eastAsia"/>
              </w:rPr>
              <w:t>特定調達物品等であるための要件ではないが、特定調達物品等を調達するに当たって、更に配慮することが望ましい事項</w:t>
            </w:r>
          </w:p>
        </w:tc>
      </w:tr>
    </w:tbl>
    <w:p w14:paraId="3FF1A08D" w14:textId="77777777" w:rsidR="00164BA0" w:rsidRPr="00CE7B7B" w:rsidRDefault="00164BA0" w:rsidP="00164BA0">
      <w:pPr>
        <w:rPr>
          <w:rFonts w:ascii="ＭＳ ゴシック" w:eastAsia="ＭＳ ゴシック" w:hAnsi="ＭＳ 明朝"/>
        </w:rPr>
      </w:pPr>
    </w:p>
    <w:p w14:paraId="33A9221B" w14:textId="77777777" w:rsidR="00164BA0" w:rsidRPr="00CE7B7B" w:rsidRDefault="00164BA0" w:rsidP="00164BA0">
      <w:pPr>
        <w:pStyle w:val="1"/>
        <w:rPr>
          <w:rFonts w:ascii="ＭＳ ゴシック" w:eastAsia="ＭＳ ゴシック" w:hAnsi="ＭＳ ゴシック"/>
        </w:rPr>
      </w:pPr>
      <w:r w:rsidRPr="00CE7B7B">
        <w:rPr>
          <w:rFonts w:ascii="ＭＳ ゴシック" w:eastAsia="ＭＳ ゴシック" w:hAnsi="ＭＳ 明朝"/>
        </w:rPr>
        <w:br w:type="page"/>
      </w:r>
      <w:r w:rsidRPr="00CE7B7B">
        <w:rPr>
          <w:rFonts w:ascii="ＭＳ ゴシック" w:eastAsia="ＭＳ ゴシック" w:hAnsi="ＭＳ ゴシック" w:hint="eastAsia"/>
        </w:rPr>
        <w:lastRenderedPageBreak/>
        <w:t>２．紙　類</w:t>
      </w:r>
    </w:p>
    <w:p w14:paraId="7A8E3A53"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t xml:space="preserve">(1) </w:t>
      </w:r>
      <w:r w:rsidRPr="00CE7B7B">
        <w:rPr>
          <w:rFonts w:ascii="ＭＳ ゴシック" w:eastAsia="ＭＳ ゴシック" w:hAnsi="ＭＳ ゴシック" w:hint="eastAsia"/>
        </w:rPr>
        <w:t>品目及び判断の基準等</w:t>
      </w:r>
    </w:p>
    <w:p w14:paraId="3D607E29" w14:textId="77777777" w:rsidR="00164BA0" w:rsidRPr="00CE7B7B" w:rsidRDefault="00164BA0" w:rsidP="00164BA0">
      <w:pPr>
        <w:pStyle w:val="30"/>
        <w:rPr>
          <w:rFonts w:hAnsi="ＭＳ ゴシック"/>
        </w:rPr>
      </w:pPr>
      <w:r w:rsidRPr="00CE7B7B">
        <w:rPr>
          <w:rFonts w:hAnsi="ＭＳ ゴシック" w:hint="eastAsia"/>
        </w:rPr>
        <w:t>【情報用紙】</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1412"/>
        <w:gridCol w:w="6950"/>
      </w:tblGrid>
      <w:tr w:rsidR="00164BA0" w:rsidRPr="00CE7B7B" w14:paraId="25C4CD43" w14:textId="77777777" w:rsidTr="0051135C">
        <w:trPr>
          <w:cantSplit/>
          <w:jc w:val="center"/>
        </w:trPr>
        <w:tc>
          <w:tcPr>
            <w:tcW w:w="2122" w:type="dxa"/>
            <w:gridSpan w:val="2"/>
          </w:tcPr>
          <w:p w14:paraId="39D4B60C" w14:textId="77777777" w:rsidR="00164BA0" w:rsidRPr="00CE7B7B" w:rsidRDefault="00164BA0" w:rsidP="0051135C">
            <w:pPr>
              <w:pStyle w:val="ab"/>
            </w:pPr>
            <w:r w:rsidRPr="00CE7B7B">
              <w:rPr>
                <w:rFonts w:hint="eastAsia"/>
              </w:rPr>
              <w:t>コピー用紙</w:t>
            </w:r>
          </w:p>
        </w:tc>
        <w:tc>
          <w:tcPr>
            <w:tcW w:w="6950" w:type="dxa"/>
          </w:tcPr>
          <w:p w14:paraId="3058CB51" w14:textId="77777777" w:rsidR="00164BA0" w:rsidRPr="00CE7B7B" w:rsidRDefault="00164BA0" w:rsidP="0051135C">
            <w:pPr>
              <w:pStyle w:val="30"/>
              <w:ind w:leftChars="0" w:left="0"/>
              <w:rPr>
                <w:rFonts w:hAnsi="ＭＳ ゴシック"/>
              </w:rPr>
            </w:pPr>
            <w:r w:rsidRPr="00CE7B7B">
              <w:rPr>
                <w:rFonts w:hAnsi="ＭＳ ゴシック" w:hint="eastAsia"/>
              </w:rPr>
              <w:t>【判断の基準】</w:t>
            </w:r>
          </w:p>
          <w:p w14:paraId="597CBDE9" w14:textId="77777777" w:rsidR="00164BA0" w:rsidRPr="00CE7B7B" w:rsidRDefault="00164BA0" w:rsidP="0051135C">
            <w:pPr>
              <w:pStyle w:val="a4"/>
              <w:ind w:left="241" w:hangingChars="100" w:hanging="220"/>
              <w:rPr>
                <w:color w:val="auto"/>
              </w:rPr>
            </w:pPr>
            <w:r w:rsidRPr="00CE7B7B">
              <w:rPr>
                <w:rFonts w:hint="eastAsia"/>
                <w:color w:val="auto"/>
              </w:rPr>
              <w:t>①古紙パルプ配合率、森林認証材パルプ利用割合、間伐材等パルプ利用割合、その他の持続可能性を目指した原料の調達方針に基づいて使用するパルプ利用割合、白色度及び坪量を備考５の算定式により総合的に評価した総合評価値が80以上であること。</w:t>
            </w:r>
          </w:p>
          <w:p w14:paraId="218E8B88" w14:textId="77777777" w:rsidR="00164BA0" w:rsidRPr="00CE7B7B" w:rsidRDefault="00164BA0" w:rsidP="0051135C">
            <w:pPr>
              <w:pStyle w:val="a4"/>
              <w:ind w:left="241" w:hangingChars="100" w:hanging="220"/>
              <w:rPr>
                <w:color w:val="auto"/>
              </w:rPr>
            </w:pPr>
            <w:r w:rsidRPr="00CE7B7B">
              <w:rPr>
                <w:rFonts w:hint="eastAsia"/>
                <w:color w:val="auto"/>
              </w:rPr>
              <w:t>②バージンパルプが使用される場合にあっては、その原料の原木は、伐採に当たって、原木の生産された国又は地域における森林に関する法令に照らして手続が適切になされたものであること。ただし、合板・製材工場から発生する端材、林地残材・小径木等の再生資源により製造されたバージンパルプには適用しない。</w:t>
            </w:r>
          </w:p>
          <w:p w14:paraId="748BABDB" w14:textId="77777777" w:rsidR="00164BA0" w:rsidRPr="00CE7B7B" w:rsidRDefault="00164BA0" w:rsidP="0051135C">
            <w:pPr>
              <w:pStyle w:val="a4"/>
              <w:ind w:leftChars="0" w:left="220" w:hangingChars="100" w:hanging="220"/>
              <w:rPr>
                <w:color w:val="auto"/>
              </w:rPr>
            </w:pPr>
            <w:r w:rsidRPr="00CE7B7B">
              <w:rPr>
                <w:rFonts w:hint="eastAsia"/>
                <w:color w:val="auto"/>
              </w:rPr>
              <w:t>③製品に総合評価値及びその内訳（指標項目ごとの、指標値又は加算値、及び評価値）が記載されていること。ただし、製品にその内訳が記載できない場合は、ウエブサイト等で容易に確認できるようにし、参照先を明確にすること。</w:t>
            </w:r>
          </w:p>
          <w:p w14:paraId="2D4CED64" w14:textId="77777777" w:rsidR="00164BA0" w:rsidRPr="00CE7B7B" w:rsidRDefault="00164BA0" w:rsidP="0051135C">
            <w:pPr>
              <w:rPr>
                <w:rFonts w:ascii="ＭＳ ゴシック" w:eastAsia="ＭＳ ゴシック" w:hAnsi="ＭＳ ゴシック"/>
              </w:rPr>
            </w:pPr>
          </w:p>
          <w:p w14:paraId="7B3BE07A" w14:textId="77777777" w:rsidR="00164BA0" w:rsidRPr="00CE7B7B" w:rsidRDefault="00164BA0" w:rsidP="0051135C">
            <w:pPr>
              <w:pStyle w:val="a4"/>
              <w:ind w:leftChars="0"/>
              <w:rPr>
                <w:color w:val="auto"/>
              </w:rPr>
            </w:pPr>
            <w:r w:rsidRPr="00CE7B7B">
              <w:rPr>
                <w:rFonts w:hint="eastAsia"/>
                <w:color w:val="auto"/>
              </w:rPr>
              <w:t>【配慮事項】</w:t>
            </w:r>
          </w:p>
          <w:p w14:paraId="431FAFA4" w14:textId="77777777" w:rsidR="00164BA0" w:rsidRPr="00CE7B7B" w:rsidRDefault="00164BA0" w:rsidP="0051135C">
            <w:pPr>
              <w:pStyle w:val="a4"/>
              <w:ind w:leftChars="0" w:left="220" w:hangingChars="100" w:hanging="220"/>
              <w:rPr>
                <w:color w:val="auto"/>
              </w:rPr>
            </w:pPr>
            <w:r w:rsidRPr="00CE7B7B">
              <w:rPr>
                <w:rFonts w:hint="eastAsia"/>
                <w:color w:val="auto"/>
              </w:rPr>
              <w:t>①古紙パルプ配合率が可能な限り高いものであること。</w:t>
            </w:r>
          </w:p>
          <w:p w14:paraId="31A20237" w14:textId="77777777" w:rsidR="00164BA0" w:rsidRPr="00CE7B7B" w:rsidRDefault="00164BA0" w:rsidP="0051135C">
            <w:pPr>
              <w:pStyle w:val="a4"/>
              <w:ind w:leftChars="0" w:left="220" w:hangingChars="100" w:hanging="220"/>
              <w:rPr>
                <w:color w:val="auto"/>
              </w:rPr>
            </w:pPr>
            <w:r w:rsidRPr="00CE7B7B">
              <w:rPr>
                <w:rFonts w:hint="eastAsia"/>
                <w:color w:val="auto"/>
              </w:rPr>
              <w:t>②バージンパルプが原料として使用される場合にあっては、原料とされる原木は持続可能な森林経営が営まれている森林から産出されたものであること。また、森林認証材パルプ及び間伐材等パルプの利用割合が可能な限り高いものであること。</w:t>
            </w:r>
          </w:p>
          <w:p w14:paraId="2F3BD771" w14:textId="77777777" w:rsidR="00164BA0" w:rsidRPr="00CE7B7B" w:rsidRDefault="00164BA0" w:rsidP="0051135C">
            <w:pPr>
              <w:pStyle w:val="a4"/>
              <w:ind w:leftChars="0" w:left="220" w:hangingChars="100" w:hanging="220"/>
              <w:rPr>
                <w:color w:val="auto"/>
              </w:rPr>
            </w:pPr>
            <w:r w:rsidRPr="00CE7B7B">
              <w:rPr>
                <w:rFonts w:hint="eastAsia"/>
                <w:color w:val="auto"/>
              </w:rPr>
              <w:t>③製品の包装又は梱包は、可能な限り簡易であって、再生利用の容易さ及び廃棄時の負荷低減に配慮されていること。</w:t>
            </w:r>
          </w:p>
        </w:tc>
      </w:tr>
      <w:tr w:rsidR="00164BA0" w:rsidRPr="00CE7B7B" w14:paraId="4FCF1BC4" w14:textId="77777777" w:rsidTr="0051135C">
        <w:trPr>
          <w:jc w:val="center"/>
        </w:trPr>
        <w:tc>
          <w:tcPr>
            <w:tcW w:w="710" w:type="dxa"/>
            <w:tcBorders>
              <w:top w:val="nil"/>
              <w:left w:val="nil"/>
              <w:bottom w:val="nil"/>
              <w:right w:val="nil"/>
            </w:tcBorders>
          </w:tcPr>
          <w:p w14:paraId="0A035A8F" w14:textId="77777777" w:rsidR="00164BA0" w:rsidRPr="00CE7B7B" w:rsidRDefault="00164BA0" w:rsidP="0051135C">
            <w:pPr>
              <w:spacing w:beforeLines="20" w:before="72"/>
              <w:rPr>
                <w:rFonts w:ascii="ＭＳ ゴシック" w:eastAsia="ＭＳ ゴシック" w:hAnsi="Arial"/>
                <w:sz w:val="20"/>
              </w:rPr>
            </w:pPr>
            <w:r w:rsidRPr="00CE7B7B">
              <w:rPr>
                <w:rFonts w:ascii="ＭＳ ゴシック" w:eastAsia="ＭＳ ゴシック" w:hint="eastAsia"/>
                <w:sz w:val="20"/>
              </w:rPr>
              <w:t>備考）</w:t>
            </w:r>
          </w:p>
        </w:tc>
        <w:tc>
          <w:tcPr>
            <w:tcW w:w="8362" w:type="dxa"/>
            <w:gridSpan w:val="2"/>
            <w:tcBorders>
              <w:top w:val="nil"/>
              <w:left w:val="nil"/>
              <w:bottom w:val="nil"/>
              <w:right w:val="nil"/>
            </w:tcBorders>
          </w:tcPr>
          <w:p w14:paraId="3DB5E3E9" w14:textId="77777777" w:rsidR="00164BA0" w:rsidRPr="00CE7B7B" w:rsidRDefault="00164BA0" w:rsidP="0051135C">
            <w:pPr>
              <w:pStyle w:val="af0"/>
              <w:adjustRightInd w:val="0"/>
              <w:snapToGrid w:val="0"/>
              <w:spacing w:afterLines="0" w:after="0" w:line="300" w:lineRule="exact"/>
              <w:textAlignment w:val="baseline"/>
              <w:rPr>
                <w:rFonts w:hAnsi="Arial" w:cs="Arial"/>
              </w:rPr>
            </w:pPr>
            <w:r w:rsidRPr="00CE7B7B">
              <w:rPr>
                <w:rFonts w:hint="eastAsia"/>
              </w:rPr>
              <w:t xml:space="preserve">１　</w:t>
            </w:r>
            <w:r w:rsidRPr="00CE7B7B">
              <w:rPr>
                <w:rFonts w:hAnsi="Arial" w:cs="Arial" w:hint="eastAsia"/>
              </w:rPr>
              <w:t>「持続可能性を目指した原料の調達方針に基づいて使用するパルプ」とは、次のいずれかをいう。</w:t>
            </w:r>
          </w:p>
          <w:p w14:paraId="05F531D2" w14:textId="77777777" w:rsidR="00164BA0" w:rsidRPr="00CE7B7B" w:rsidRDefault="00164BA0" w:rsidP="0051135C">
            <w:pPr>
              <w:pStyle w:val="af0"/>
              <w:adjustRightInd w:val="0"/>
              <w:snapToGrid w:val="0"/>
              <w:spacing w:afterLines="0" w:after="0" w:line="300" w:lineRule="exact"/>
              <w:ind w:leftChars="50" w:left="505" w:hangingChars="200" w:hanging="400"/>
              <w:textAlignment w:val="baseline"/>
              <w:rPr>
                <w:rFonts w:hAnsi="Arial" w:cs="Arial"/>
              </w:rPr>
            </w:pPr>
            <w:r w:rsidRPr="00CE7B7B">
              <w:rPr>
                <w:rFonts w:hAnsi="Arial" w:cs="Arial" w:hint="eastAsia"/>
              </w:rPr>
              <w:t>ア．森林の有する多面的機能を維持し、森林を劣化させず、森林面積を減少させないようにするなど森林資源を循環的・持続的に利用する観点から経営され、かつ、生物多様性の保全等の環境的優位性、労働者の健康や安全への配慮等の社会的優位性の確保について配慮された森林から産出された木材に限って調達するとの方針に基づいて使用するパルプ</w:t>
            </w:r>
          </w:p>
          <w:p w14:paraId="2A850667" w14:textId="77777777" w:rsidR="00164BA0" w:rsidRPr="00CE7B7B" w:rsidRDefault="00164BA0" w:rsidP="0051135C">
            <w:pPr>
              <w:pStyle w:val="af0"/>
              <w:adjustRightInd w:val="0"/>
              <w:snapToGrid w:val="0"/>
              <w:spacing w:line="300" w:lineRule="exact"/>
              <w:ind w:leftChars="50" w:left="505" w:hangingChars="200" w:hanging="400"/>
              <w:textAlignment w:val="baseline"/>
              <w:rPr>
                <w:rFonts w:hAnsi="Arial" w:cs="Arial"/>
              </w:rPr>
            </w:pPr>
            <w:r w:rsidRPr="00CE7B7B">
              <w:rPr>
                <w:rFonts w:hAnsi="Arial" w:cs="Arial" w:hint="eastAsia"/>
              </w:rPr>
              <w:t>イ．資源の有効活用となる再・未利用木材（廃木材、建設発生木材、低位利用木材（林地残材、かん木、木の根、病虫獣害・災害などを受けた丸太から得られる木材、曲がり材、小径材などの木材）及び廃植物繊維）を調達するとの方針に基づいて使用するパルプ</w:t>
            </w:r>
          </w:p>
          <w:p w14:paraId="4C537156" w14:textId="77777777" w:rsidR="00164BA0" w:rsidRPr="00CE7B7B" w:rsidRDefault="00164BA0" w:rsidP="0051135C">
            <w:pPr>
              <w:pStyle w:val="af0"/>
              <w:adjustRightInd w:val="0"/>
              <w:snapToGrid w:val="0"/>
              <w:spacing w:afterLines="0" w:after="0" w:line="300" w:lineRule="exact"/>
              <w:textAlignment w:val="baseline"/>
              <w:rPr>
                <w:rFonts w:hAnsi="Arial" w:cs="Arial"/>
              </w:rPr>
            </w:pPr>
            <w:r w:rsidRPr="00CE7B7B">
              <w:rPr>
                <w:rFonts w:hAnsi="Arial" w:cs="Arial" w:hint="eastAsia"/>
              </w:rPr>
              <w:t>２　「間伐材等」とは、間伐材又は竹をいう。</w:t>
            </w:r>
          </w:p>
          <w:p w14:paraId="382FDADE" w14:textId="77777777" w:rsidR="00164BA0" w:rsidRPr="00CE7B7B" w:rsidRDefault="00164BA0" w:rsidP="0051135C">
            <w:pPr>
              <w:pStyle w:val="af0"/>
              <w:adjustRightInd w:val="0"/>
              <w:snapToGrid w:val="0"/>
              <w:spacing w:afterLines="0" w:after="0" w:line="300" w:lineRule="exact"/>
              <w:textAlignment w:val="baseline"/>
              <w:rPr>
                <w:rFonts w:hAnsi="Arial" w:cs="Arial"/>
              </w:rPr>
            </w:pPr>
            <w:r w:rsidRPr="00CE7B7B">
              <w:rPr>
                <w:rFonts w:hAnsi="Arial" w:cs="Arial" w:hint="eastAsia"/>
              </w:rPr>
              <w:t>３　「指標項目」とは、古紙パルプ配合率、森林認証材パルプ利用割合、間伐材等パルプ利用割合、その他の持続可能性を目指したパルプ利用割合、白色度及び坪量をいう。</w:t>
            </w:r>
          </w:p>
          <w:p w14:paraId="1EEC3C56" w14:textId="77777777" w:rsidR="00164BA0" w:rsidRPr="00CE7B7B" w:rsidRDefault="00164BA0" w:rsidP="0051135C">
            <w:pPr>
              <w:pStyle w:val="af0"/>
              <w:adjustRightInd w:val="0"/>
              <w:snapToGrid w:val="0"/>
              <w:spacing w:beforeLines="0" w:before="0" w:afterLines="0" w:after="0" w:line="300" w:lineRule="exact"/>
              <w:ind w:leftChars="50" w:left="105" w:firstLineChars="100" w:firstLine="200"/>
              <w:textAlignment w:val="baseline"/>
              <w:rPr>
                <w:rFonts w:hAnsi="Arial" w:cs="Arial"/>
              </w:rPr>
            </w:pPr>
            <w:r w:rsidRPr="00CE7B7B">
              <w:rPr>
                <w:rFonts w:hAnsi="Arial" w:cs="Arial" w:hint="eastAsia"/>
              </w:rPr>
              <w:t>また、「その他の持続可能性を目指したパルプ利用割合」とは、森林認証材パルプ利用割合及び間伐材等パルプ利用割合に数量計上したものを除く持続可能性を目指した原料の調達方針に基づいて使用するパルプをいう。</w:t>
            </w:r>
          </w:p>
          <w:p w14:paraId="67D35FDE" w14:textId="77777777" w:rsidR="00164BA0" w:rsidRPr="00CE7B7B" w:rsidRDefault="00164BA0" w:rsidP="0051135C">
            <w:pPr>
              <w:pStyle w:val="af0"/>
              <w:adjustRightInd w:val="0"/>
              <w:snapToGrid w:val="0"/>
              <w:spacing w:afterLines="0" w:after="0" w:line="300" w:lineRule="exact"/>
              <w:textAlignment w:val="baseline"/>
              <w:rPr>
                <w:rFonts w:hAnsi="Arial" w:cs="Arial"/>
              </w:rPr>
            </w:pPr>
            <w:r w:rsidRPr="00CE7B7B">
              <w:rPr>
                <w:rFonts w:hAnsi="Arial" w:cs="Arial" w:hint="eastAsia"/>
              </w:rPr>
              <w:t>４　「総合評価値」とは備考５に示されるYの値をいう。</w:t>
            </w:r>
          </w:p>
          <w:p w14:paraId="3311C36E" w14:textId="77777777" w:rsidR="00164BA0" w:rsidRPr="00CE7B7B" w:rsidRDefault="00164BA0" w:rsidP="0051135C">
            <w:pPr>
              <w:pStyle w:val="af0"/>
              <w:adjustRightInd w:val="0"/>
              <w:snapToGrid w:val="0"/>
              <w:spacing w:beforeLines="0" w:before="0" w:afterLines="0" w:after="0" w:line="300" w:lineRule="exact"/>
              <w:ind w:leftChars="50" w:left="105" w:firstLineChars="100" w:firstLine="200"/>
              <w:textAlignment w:val="baseline"/>
              <w:rPr>
                <w:rFonts w:hAnsi="Arial" w:cs="Arial"/>
              </w:rPr>
            </w:pPr>
            <w:r w:rsidRPr="00CE7B7B">
              <w:rPr>
                <w:rFonts w:hAnsi="Arial" w:cs="Arial" w:hint="eastAsia"/>
              </w:rPr>
              <w:t>「指標値」とは、備考５に示されるx</w:t>
            </w:r>
            <w:r w:rsidRPr="00CE7B7B">
              <w:rPr>
                <w:rFonts w:hAnsi="Arial" w:cs="Arial" w:hint="eastAsia"/>
                <w:vertAlign w:val="subscript"/>
              </w:rPr>
              <w:t>1</w:t>
            </w:r>
            <w:r w:rsidRPr="00CE7B7B">
              <w:rPr>
                <w:rFonts w:hAnsi="Arial" w:cs="Arial" w:hint="eastAsia"/>
              </w:rPr>
              <w:t>,x</w:t>
            </w:r>
            <w:r w:rsidRPr="00CE7B7B">
              <w:rPr>
                <w:rFonts w:hAnsi="Arial" w:cs="Arial" w:hint="eastAsia"/>
                <w:vertAlign w:val="subscript"/>
              </w:rPr>
              <w:t>2</w:t>
            </w:r>
            <w:r w:rsidRPr="00CE7B7B">
              <w:rPr>
                <w:rFonts w:hAnsi="Arial" w:cs="Arial" w:hint="eastAsia"/>
              </w:rPr>
              <w:t>,x</w:t>
            </w:r>
            <w:r w:rsidRPr="00CE7B7B">
              <w:rPr>
                <w:rFonts w:hAnsi="Arial" w:cs="Arial" w:hint="eastAsia"/>
                <w:vertAlign w:val="subscript"/>
              </w:rPr>
              <w:t>3</w:t>
            </w:r>
            <w:r w:rsidRPr="00CE7B7B">
              <w:rPr>
                <w:rFonts w:hAnsi="Arial" w:cs="Arial" w:hint="eastAsia"/>
              </w:rPr>
              <w:t>,x</w:t>
            </w:r>
            <w:r w:rsidRPr="00CE7B7B">
              <w:rPr>
                <w:rFonts w:hAnsi="Arial" w:cs="Arial" w:hint="eastAsia"/>
                <w:vertAlign w:val="subscript"/>
              </w:rPr>
              <w:t>4</w:t>
            </w:r>
            <w:r w:rsidRPr="00CE7B7B">
              <w:rPr>
                <w:rFonts w:hAnsi="Arial" w:cs="Arial" w:hint="eastAsia"/>
              </w:rPr>
              <w:t>の指標項目ごとの値を、「加算値」とは、</w:t>
            </w:r>
            <w:r w:rsidRPr="00CE7B7B">
              <w:rPr>
                <w:rFonts w:hAnsi="Arial" w:cs="Arial" w:hint="eastAsia"/>
              </w:rPr>
              <w:lastRenderedPageBreak/>
              <w:t>備考５に示されるx</w:t>
            </w:r>
            <w:r w:rsidRPr="00CE7B7B">
              <w:rPr>
                <w:rFonts w:hAnsi="Arial" w:cs="Arial" w:hint="eastAsia"/>
                <w:vertAlign w:val="subscript"/>
              </w:rPr>
              <w:t>5</w:t>
            </w:r>
            <w:r w:rsidRPr="00CE7B7B">
              <w:rPr>
                <w:rFonts w:hAnsi="Arial" w:cs="Arial" w:hint="eastAsia"/>
              </w:rPr>
              <w:t>,x</w:t>
            </w:r>
            <w:r w:rsidRPr="00CE7B7B">
              <w:rPr>
                <w:rFonts w:hAnsi="Arial" w:cs="Arial" w:hint="eastAsia"/>
                <w:vertAlign w:val="subscript"/>
              </w:rPr>
              <w:t>6</w:t>
            </w:r>
            <w:r w:rsidRPr="00CE7B7B">
              <w:rPr>
                <w:rFonts w:hAnsi="Arial" w:cs="Arial" w:hint="eastAsia"/>
              </w:rPr>
              <w:t>の指標項目ごとの値をいう。</w:t>
            </w:r>
          </w:p>
          <w:p w14:paraId="4B832F7F" w14:textId="77777777" w:rsidR="00164BA0" w:rsidRPr="00CE7B7B" w:rsidRDefault="00164BA0" w:rsidP="0051135C">
            <w:pPr>
              <w:pStyle w:val="af0"/>
              <w:adjustRightInd w:val="0"/>
              <w:snapToGrid w:val="0"/>
              <w:spacing w:beforeLines="0" w:before="0" w:afterLines="0" w:after="0" w:line="300" w:lineRule="exact"/>
              <w:ind w:leftChars="50" w:left="105" w:firstLineChars="100" w:firstLine="200"/>
              <w:textAlignment w:val="baseline"/>
              <w:rPr>
                <w:rFonts w:hAnsi="Arial" w:cs="Arial"/>
              </w:rPr>
            </w:pPr>
            <w:r w:rsidRPr="00CE7B7B">
              <w:rPr>
                <w:rFonts w:hAnsi="Arial" w:cs="Arial" w:hint="eastAsia"/>
              </w:rPr>
              <w:t>「評価値」とは、備考５のy</w:t>
            </w:r>
            <w:r w:rsidRPr="00CE7B7B">
              <w:rPr>
                <w:rFonts w:hAnsi="Arial" w:cs="Arial" w:hint="eastAsia"/>
                <w:vertAlign w:val="subscript"/>
              </w:rPr>
              <w:t>1</w:t>
            </w:r>
            <w:r w:rsidRPr="00CE7B7B">
              <w:rPr>
                <w:rFonts w:hAnsi="Arial" w:cs="Arial" w:hint="eastAsia"/>
              </w:rPr>
              <w:t>,y</w:t>
            </w:r>
            <w:r w:rsidRPr="00CE7B7B">
              <w:rPr>
                <w:rFonts w:hAnsi="Arial" w:cs="Arial" w:hint="eastAsia"/>
                <w:vertAlign w:val="subscript"/>
              </w:rPr>
              <w:t>2</w:t>
            </w:r>
            <w:r w:rsidRPr="00CE7B7B">
              <w:rPr>
                <w:rFonts w:hAnsi="Arial" w:cs="Arial" w:hint="eastAsia"/>
              </w:rPr>
              <w:t>,y</w:t>
            </w:r>
            <w:r w:rsidRPr="00CE7B7B">
              <w:rPr>
                <w:rFonts w:hAnsi="Arial" w:cs="Arial" w:hint="eastAsia"/>
                <w:vertAlign w:val="subscript"/>
              </w:rPr>
              <w:t>3</w:t>
            </w:r>
            <w:r w:rsidRPr="00CE7B7B">
              <w:rPr>
                <w:rFonts w:hAnsi="Arial" w:cs="Arial" w:hint="eastAsia"/>
              </w:rPr>
              <w:t>,y</w:t>
            </w:r>
            <w:r w:rsidRPr="00CE7B7B">
              <w:rPr>
                <w:rFonts w:hAnsi="Arial" w:cs="Arial" w:hint="eastAsia"/>
                <w:vertAlign w:val="subscript"/>
              </w:rPr>
              <w:t>4</w:t>
            </w:r>
            <w:r w:rsidRPr="00CE7B7B">
              <w:rPr>
                <w:rFonts w:hAnsi="Arial" w:cs="Arial" w:hint="eastAsia"/>
              </w:rPr>
              <w:t>,y</w:t>
            </w:r>
            <w:r w:rsidRPr="00CE7B7B">
              <w:rPr>
                <w:rFonts w:hAnsi="Arial" w:cs="Arial" w:hint="eastAsia"/>
                <w:vertAlign w:val="subscript"/>
              </w:rPr>
              <w:t>5</w:t>
            </w:r>
            <w:r w:rsidRPr="00CE7B7B">
              <w:rPr>
                <w:rFonts w:hAnsi="Arial" w:cs="Arial" w:hint="eastAsia"/>
              </w:rPr>
              <w:t>について示される式により算出された数値をいう。</w:t>
            </w:r>
          </w:p>
          <w:p w14:paraId="02C2017E" w14:textId="77777777" w:rsidR="00164BA0" w:rsidRPr="00CE7B7B" w:rsidRDefault="00164BA0" w:rsidP="0051135C">
            <w:pPr>
              <w:pStyle w:val="af0"/>
              <w:adjustRightInd w:val="0"/>
              <w:snapToGrid w:val="0"/>
              <w:spacing w:afterLines="0" w:after="0" w:line="300" w:lineRule="exact"/>
              <w:textAlignment w:val="baseline"/>
            </w:pPr>
            <w:r w:rsidRPr="00CE7B7B">
              <w:rPr>
                <w:rFonts w:hint="eastAsia"/>
              </w:rPr>
              <w:t>５　総合評価値、評価値、指標値、加算値は以下の式による。</w:t>
            </w:r>
          </w:p>
          <w:p w14:paraId="67BFF6E5" w14:textId="77777777" w:rsidR="00164BA0" w:rsidRPr="00CE7B7B" w:rsidRDefault="00164BA0" w:rsidP="0051135C">
            <w:pPr>
              <w:pStyle w:val="af0"/>
              <w:adjustRightInd w:val="0"/>
              <w:snapToGrid w:val="0"/>
              <w:spacing w:afterLines="0" w:after="0" w:line="300" w:lineRule="exact"/>
              <w:ind w:leftChars="250" w:left="725"/>
              <w:textAlignment w:val="baseline"/>
              <w:rPr>
                <w:rFonts w:hAnsi="Arial"/>
                <w:lang w:val="fr-FR"/>
              </w:rPr>
            </w:pPr>
            <w:r w:rsidRPr="00CE7B7B">
              <w:rPr>
                <w:rFonts w:hAnsi="Arial"/>
                <w:lang w:val="fr-FR"/>
              </w:rPr>
              <w:t>Y = (y</w:t>
            </w:r>
            <w:r w:rsidRPr="00CE7B7B">
              <w:rPr>
                <w:rFonts w:hAnsi="Arial"/>
                <w:vertAlign w:val="subscript"/>
                <w:lang w:val="fr-FR"/>
              </w:rPr>
              <w:t>1</w:t>
            </w:r>
            <w:r w:rsidRPr="00CE7B7B">
              <w:rPr>
                <w:rFonts w:hAnsi="Arial"/>
                <w:lang w:val="fr-FR"/>
              </w:rPr>
              <w:t xml:space="preserve"> + y</w:t>
            </w:r>
            <w:r w:rsidRPr="00CE7B7B">
              <w:rPr>
                <w:rFonts w:hAnsi="Arial"/>
                <w:vertAlign w:val="subscript"/>
                <w:lang w:val="fr-FR"/>
              </w:rPr>
              <w:t>2</w:t>
            </w:r>
            <w:r w:rsidRPr="00CE7B7B">
              <w:rPr>
                <w:rFonts w:hAnsi="Arial"/>
                <w:lang w:val="fr-FR"/>
              </w:rPr>
              <w:t xml:space="preserve"> + y</w:t>
            </w:r>
            <w:r w:rsidRPr="00CE7B7B">
              <w:rPr>
                <w:rFonts w:hAnsi="Arial"/>
                <w:vertAlign w:val="subscript"/>
                <w:lang w:val="fr-FR"/>
              </w:rPr>
              <w:t>3</w:t>
            </w:r>
            <w:r w:rsidRPr="00CE7B7B">
              <w:rPr>
                <w:rFonts w:hAnsi="Arial"/>
                <w:lang w:val="fr-FR"/>
              </w:rPr>
              <w:t>) + y</w:t>
            </w:r>
            <w:r w:rsidRPr="00CE7B7B">
              <w:rPr>
                <w:rFonts w:hAnsi="Arial"/>
                <w:vertAlign w:val="subscript"/>
                <w:lang w:val="fr-FR"/>
              </w:rPr>
              <w:t>4</w:t>
            </w:r>
            <w:r w:rsidRPr="00CE7B7B">
              <w:rPr>
                <w:rFonts w:hAnsi="Arial"/>
                <w:lang w:val="fr-FR"/>
              </w:rPr>
              <w:t xml:space="preserve"> + y</w:t>
            </w:r>
            <w:r w:rsidRPr="00CE7B7B">
              <w:rPr>
                <w:rFonts w:hAnsi="Arial"/>
                <w:vertAlign w:val="subscript"/>
                <w:lang w:val="fr-FR"/>
              </w:rPr>
              <w:t>5</w:t>
            </w:r>
          </w:p>
          <w:p w14:paraId="4A6F8AE8" w14:textId="77777777" w:rsidR="00164BA0" w:rsidRPr="00CE7B7B" w:rsidRDefault="00164BA0" w:rsidP="0051135C">
            <w:pPr>
              <w:pStyle w:val="af0"/>
              <w:adjustRightInd w:val="0"/>
              <w:snapToGrid w:val="0"/>
              <w:spacing w:beforeLines="0" w:before="0" w:afterLines="0" w:after="0" w:line="300" w:lineRule="exact"/>
              <w:ind w:leftChars="350" w:left="735" w:firstLineChars="0" w:firstLine="0"/>
              <w:textAlignment w:val="baseline"/>
              <w:rPr>
                <w:rFonts w:hAnsi="Arial"/>
                <w:lang w:val="fr-FR"/>
              </w:rPr>
            </w:pPr>
            <w:r w:rsidRPr="00CE7B7B">
              <w:rPr>
                <w:rFonts w:hAnsi="Arial" w:hint="eastAsia"/>
                <w:lang w:val="fr-FR"/>
              </w:rPr>
              <w:t>y</w:t>
            </w:r>
            <w:r w:rsidRPr="00CE7B7B">
              <w:rPr>
                <w:rFonts w:hAnsi="Arial" w:hint="eastAsia"/>
                <w:vertAlign w:val="subscript"/>
                <w:lang w:val="fr-FR"/>
              </w:rPr>
              <w:t>1</w:t>
            </w:r>
            <w:r w:rsidRPr="00CE7B7B">
              <w:rPr>
                <w:rFonts w:hAnsi="Arial" w:hint="eastAsia"/>
                <w:lang w:val="fr-FR"/>
              </w:rPr>
              <w:t xml:space="preserve"> = x</w:t>
            </w:r>
            <w:r w:rsidRPr="00CE7B7B">
              <w:rPr>
                <w:rFonts w:hAnsi="Arial" w:hint="eastAsia"/>
                <w:vertAlign w:val="subscript"/>
                <w:lang w:val="fr-FR"/>
              </w:rPr>
              <w:t>1</w:t>
            </w:r>
            <w:r w:rsidRPr="00CE7B7B">
              <w:rPr>
                <w:rFonts w:hAnsi="Arial" w:hint="eastAsia"/>
                <w:lang w:val="fr-FR"/>
              </w:rPr>
              <w:t xml:space="preserve"> –20</w:t>
            </w:r>
            <w:r w:rsidRPr="00CE7B7B">
              <w:rPr>
                <w:rFonts w:hint="eastAsia"/>
              </w:rPr>
              <w:t xml:space="preserve">　</w:t>
            </w:r>
            <w:r w:rsidRPr="00CE7B7B">
              <w:rPr>
                <w:rFonts w:hint="eastAsia"/>
                <w:lang w:val="fr-FR"/>
              </w:rPr>
              <w:t>（</w:t>
            </w:r>
            <w:r w:rsidRPr="00CE7B7B">
              <w:rPr>
                <w:rFonts w:hAnsi="Arial" w:hint="eastAsia"/>
                <w:lang w:val="fr-FR"/>
              </w:rPr>
              <w:t>70</w:t>
            </w:r>
            <w:r w:rsidRPr="00CE7B7B">
              <w:rPr>
                <w:rFonts w:hint="eastAsia"/>
                <w:lang w:val="fr-FR"/>
              </w:rPr>
              <w:t>≦</w:t>
            </w:r>
            <w:r w:rsidRPr="00CE7B7B">
              <w:rPr>
                <w:rFonts w:hAnsi="Arial" w:hint="eastAsia"/>
                <w:lang w:val="fr-FR"/>
              </w:rPr>
              <w:t>x</w:t>
            </w:r>
            <w:r w:rsidRPr="00CE7B7B">
              <w:rPr>
                <w:rFonts w:hAnsi="Arial" w:hint="eastAsia"/>
                <w:vertAlign w:val="subscript"/>
                <w:lang w:val="fr-FR"/>
              </w:rPr>
              <w:t>1</w:t>
            </w:r>
            <w:r w:rsidRPr="00CE7B7B">
              <w:rPr>
                <w:rFonts w:hint="eastAsia"/>
                <w:lang w:val="fr-FR"/>
              </w:rPr>
              <w:t>≦</w:t>
            </w:r>
            <w:r w:rsidRPr="00CE7B7B">
              <w:rPr>
                <w:rFonts w:hAnsi="Arial" w:hint="eastAsia"/>
                <w:lang w:val="fr-FR"/>
              </w:rPr>
              <w:t>100</w:t>
            </w:r>
            <w:r w:rsidRPr="00CE7B7B">
              <w:rPr>
                <w:rFonts w:hint="eastAsia"/>
                <w:lang w:val="fr-FR"/>
              </w:rPr>
              <w:t>）</w:t>
            </w:r>
          </w:p>
          <w:p w14:paraId="3430BD59" w14:textId="77777777" w:rsidR="00164BA0" w:rsidRPr="00CE7B7B" w:rsidRDefault="00164BA0" w:rsidP="0051135C">
            <w:pPr>
              <w:pStyle w:val="af0"/>
              <w:adjustRightInd w:val="0"/>
              <w:snapToGrid w:val="0"/>
              <w:spacing w:beforeLines="0" w:before="0" w:afterLines="0" w:after="0" w:line="300" w:lineRule="exact"/>
              <w:ind w:leftChars="350" w:left="735" w:firstLineChars="0" w:firstLine="0"/>
              <w:textAlignment w:val="baseline"/>
              <w:rPr>
                <w:rFonts w:hAnsi="Arial"/>
                <w:lang w:val="fr-FR"/>
              </w:rPr>
            </w:pPr>
            <w:r w:rsidRPr="00CE7B7B">
              <w:rPr>
                <w:rFonts w:hAnsi="Arial" w:hint="eastAsia"/>
                <w:lang w:val="fr-FR"/>
              </w:rPr>
              <w:t>y</w:t>
            </w:r>
            <w:r w:rsidRPr="00CE7B7B">
              <w:rPr>
                <w:rFonts w:hAnsi="Arial" w:hint="eastAsia"/>
                <w:vertAlign w:val="subscript"/>
                <w:lang w:val="fr-FR"/>
              </w:rPr>
              <w:t>2</w:t>
            </w:r>
            <w:r w:rsidRPr="00CE7B7B">
              <w:rPr>
                <w:rFonts w:hAnsi="Arial" w:hint="eastAsia"/>
                <w:lang w:val="fr-FR"/>
              </w:rPr>
              <w:t xml:space="preserve"> = x</w:t>
            </w:r>
            <w:r w:rsidRPr="00CE7B7B">
              <w:rPr>
                <w:rFonts w:hAnsi="Arial" w:hint="eastAsia"/>
                <w:vertAlign w:val="subscript"/>
                <w:lang w:val="fr-FR"/>
              </w:rPr>
              <w:t>2</w:t>
            </w:r>
            <w:r w:rsidRPr="00CE7B7B">
              <w:rPr>
                <w:rFonts w:hAnsi="Arial" w:hint="eastAsia"/>
                <w:lang w:val="fr-FR"/>
              </w:rPr>
              <w:t xml:space="preserve"> + x</w:t>
            </w:r>
            <w:r w:rsidRPr="00CE7B7B">
              <w:rPr>
                <w:rFonts w:hAnsi="Arial" w:hint="eastAsia"/>
                <w:vertAlign w:val="subscript"/>
                <w:lang w:val="fr-FR"/>
              </w:rPr>
              <w:t>3</w:t>
            </w:r>
            <w:r w:rsidRPr="00CE7B7B">
              <w:rPr>
                <w:rFonts w:hint="eastAsia"/>
              </w:rPr>
              <w:t xml:space="preserve">　</w:t>
            </w:r>
            <w:r w:rsidRPr="00CE7B7B">
              <w:rPr>
                <w:rFonts w:hint="eastAsia"/>
                <w:lang w:val="fr-FR"/>
              </w:rPr>
              <w:t>（</w:t>
            </w:r>
            <w:r w:rsidRPr="00CE7B7B">
              <w:rPr>
                <w:rFonts w:hAnsi="Arial" w:hint="eastAsia"/>
                <w:lang w:val="fr-FR"/>
              </w:rPr>
              <w:t>0</w:t>
            </w:r>
            <w:r w:rsidRPr="00CE7B7B">
              <w:rPr>
                <w:rFonts w:hint="eastAsia"/>
                <w:lang w:val="fr-FR"/>
              </w:rPr>
              <w:t>≦</w:t>
            </w:r>
            <w:r w:rsidRPr="00CE7B7B">
              <w:rPr>
                <w:rFonts w:hAnsi="Arial" w:hint="eastAsia"/>
                <w:lang w:val="fr-FR"/>
              </w:rPr>
              <w:t>x</w:t>
            </w:r>
            <w:r w:rsidRPr="00CE7B7B">
              <w:rPr>
                <w:rFonts w:hAnsi="Arial" w:hint="eastAsia"/>
                <w:vertAlign w:val="subscript"/>
                <w:lang w:val="fr-FR"/>
              </w:rPr>
              <w:t>2</w:t>
            </w:r>
            <w:r w:rsidRPr="00CE7B7B">
              <w:rPr>
                <w:rFonts w:hAnsi="Arial" w:hint="eastAsia"/>
                <w:lang w:val="fr-FR"/>
              </w:rPr>
              <w:t xml:space="preserve"> + x</w:t>
            </w:r>
            <w:r w:rsidRPr="00CE7B7B">
              <w:rPr>
                <w:rFonts w:hAnsi="Arial" w:hint="eastAsia"/>
                <w:vertAlign w:val="subscript"/>
                <w:lang w:val="fr-FR"/>
              </w:rPr>
              <w:t>3</w:t>
            </w:r>
            <w:r w:rsidRPr="00CE7B7B">
              <w:rPr>
                <w:rFonts w:hint="eastAsia"/>
                <w:lang w:val="fr-FR"/>
              </w:rPr>
              <w:t>≦</w:t>
            </w:r>
            <w:r w:rsidRPr="00CE7B7B">
              <w:rPr>
                <w:rFonts w:hAnsi="Arial" w:hint="eastAsia"/>
                <w:lang w:val="fr-FR"/>
              </w:rPr>
              <w:t>30</w:t>
            </w:r>
            <w:r w:rsidRPr="00CE7B7B">
              <w:rPr>
                <w:rFonts w:hint="eastAsia"/>
                <w:lang w:val="fr-FR"/>
              </w:rPr>
              <w:t>）</w:t>
            </w:r>
          </w:p>
          <w:p w14:paraId="4CDCDBB8" w14:textId="77777777" w:rsidR="00164BA0" w:rsidRPr="00CE7B7B" w:rsidRDefault="00164BA0" w:rsidP="0051135C">
            <w:pPr>
              <w:pStyle w:val="af0"/>
              <w:adjustRightInd w:val="0"/>
              <w:snapToGrid w:val="0"/>
              <w:spacing w:beforeLines="0" w:before="0" w:afterLines="0" w:after="0" w:line="300" w:lineRule="exact"/>
              <w:ind w:leftChars="350" w:left="735" w:firstLineChars="0" w:firstLine="0"/>
              <w:textAlignment w:val="baseline"/>
              <w:rPr>
                <w:rFonts w:hAnsi="Arial"/>
                <w:lang w:val="fr-FR"/>
              </w:rPr>
            </w:pPr>
            <w:r w:rsidRPr="00CE7B7B">
              <w:rPr>
                <w:rFonts w:hAnsi="Arial" w:hint="eastAsia"/>
                <w:lang w:val="fr-FR"/>
              </w:rPr>
              <w:t>y</w:t>
            </w:r>
            <w:r w:rsidRPr="00CE7B7B">
              <w:rPr>
                <w:rFonts w:hAnsi="Arial" w:hint="eastAsia"/>
                <w:vertAlign w:val="subscript"/>
                <w:lang w:val="fr-FR"/>
              </w:rPr>
              <w:t>3</w:t>
            </w:r>
            <w:r w:rsidRPr="00CE7B7B">
              <w:rPr>
                <w:rFonts w:hAnsi="Arial" w:hint="eastAsia"/>
                <w:lang w:val="fr-FR"/>
              </w:rPr>
              <w:t xml:space="preserve"> = 0.5×x</w:t>
            </w:r>
            <w:r w:rsidRPr="00CE7B7B">
              <w:rPr>
                <w:rFonts w:hAnsi="Arial" w:hint="eastAsia"/>
                <w:vertAlign w:val="subscript"/>
                <w:lang w:val="fr-FR"/>
              </w:rPr>
              <w:t>4</w:t>
            </w:r>
            <w:r w:rsidRPr="00CE7B7B">
              <w:rPr>
                <w:rFonts w:hint="eastAsia"/>
              </w:rPr>
              <w:t xml:space="preserve">　</w:t>
            </w:r>
            <w:r w:rsidRPr="00CE7B7B">
              <w:rPr>
                <w:rFonts w:hint="eastAsia"/>
                <w:lang w:val="fr-FR"/>
              </w:rPr>
              <w:t>（</w:t>
            </w:r>
            <w:r w:rsidRPr="00CE7B7B">
              <w:rPr>
                <w:rFonts w:hAnsi="Arial" w:hint="eastAsia"/>
                <w:lang w:val="fr-FR"/>
              </w:rPr>
              <w:t>0</w:t>
            </w:r>
            <w:r w:rsidRPr="00CE7B7B">
              <w:rPr>
                <w:rFonts w:hint="eastAsia"/>
                <w:lang w:val="fr-FR"/>
              </w:rPr>
              <w:t>≦</w:t>
            </w:r>
            <w:r w:rsidRPr="00CE7B7B">
              <w:rPr>
                <w:rFonts w:hAnsi="Arial" w:hint="eastAsia"/>
                <w:lang w:val="fr-FR"/>
              </w:rPr>
              <w:t>x</w:t>
            </w:r>
            <w:r w:rsidRPr="00CE7B7B">
              <w:rPr>
                <w:rFonts w:hAnsi="Arial" w:hint="eastAsia"/>
                <w:vertAlign w:val="subscript"/>
                <w:lang w:val="fr-FR"/>
              </w:rPr>
              <w:t>4</w:t>
            </w:r>
            <w:r w:rsidRPr="00CE7B7B">
              <w:rPr>
                <w:rFonts w:hint="eastAsia"/>
                <w:lang w:val="fr-FR"/>
              </w:rPr>
              <w:t>≦</w:t>
            </w:r>
            <w:r w:rsidRPr="00CE7B7B">
              <w:rPr>
                <w:rFonts w:hAnsi="Arial" w:hint="eastAsia"/>
                <w:lang w:val="fr-FR"/>
              </w:rPr>
              <w:t>30</w:t>
            </w:r>
            <w:r w:rsidRPr="00CE7B7B">
              <w:rPr>
                <w:rFonts w:hint="eastAsia"/>
                <w:lang w:val="fr-FR"/>
              </w:rPr>
              <w:t>）</w:t>
            </w:r>
          </w:p>
          <w:p w14:paraId="4FE5FA42" w14:textId="77777777" w:rsidR="00164BA0" w:rsidRPr="00CE7B7B" w:rsidRDefault="00164BA0" w:rsidP="0051135C">
            <w:pPr>
              <w:pStyle w:val="af0"/>
              <w:adjustRightInd w:val="0"/>
              <w:snapToGrid w:val="0"/>
              <w:spacing w:beforeLines="0" w:before="0" w:afterLines="0" w:after="0" w:line="300" w:lineRule="exact"/>
              <w:ind w:leftChars="350" w:left="735" w:firstLineChars="0" w:firstLine="0"/>
              <w:textAlignment w:val="baseline"/>
              <w:rPr>
                <w:rFonts w:hAnsi="Arial"/>
                <w:lang w:val="fr-FR"/>
              </w:rPr>
            </w:pPr>
            <w:r w:rsidRPr="00CE7B7B">
              <w:rPr>
                <w:rFonts w:hAnsi="Arial" w:hint="eastAsia"/>
                <w:lang w:val="fr-FR"/>
              </w:rPr>
              <w:t>y</w:t>
            </w:r>
            <w:r w:rsidRPr="00CE7B7B">
              <w:rPr>
                <w:rFonts w:hAnsi="Arial" w:hint="eastAsia"/>
                <w:vertAlign w:val="subscript"/>
                <w:lang w:val="fr-FR"/>
              </w:rPr>
              <w:t>4</w:t>
            </w:r>
            <w:r w:rsidRPr="00CE7B7B">
              <w:rPr>
                <w:rFonts w:hAnsi="Arial" w:hint="eastAsia"/>
                <w:lang w:val="fr-FR"/>
              </w:rPr>
              <w:t xml:space="preserve"> = –x</w:t>
            </w:r>
            <w:r w:rsidRPr="00CE7B7B">
              <w:rPr>
                <w:rFonts w:hAnsi="Arial" w:hint="eastAsia"/>
                <w:vertAlign w:val="subscript"/>
                <w:lang w:val="fr-FR"/>
              </w:rPr>
              <w:t>5</w:t>
            </w:r>
            <w:r w:rsidRPr="00CE7B7B">
              <w:rPr>
                <w:rFonts w:hAnsi="Arial" w:hint="eastAsia"/>
                <w:lang w:val="fr-FR"/>
              </w:rPr>
              <w:t xml:space="preserve"> + 75</w:t>
            </w:r>
            <w:r w:rsidRPr="00CE7B7B">
              <w:rPr>
                <w:rFonts w:hint="eastAsia"/>
              </w:rPr>
              <w:t xml:space="preserve">　</w:t>
            </w:r>
            <w:r w:rsidRPr="00CE7B7B">
              <w:rPr>
                <w:rFonts w:hint="eastAsia"/>
                <w:lang w:val="fr-FR"/>
              </w:rPr>
              <w:t>（</w:t>
            </w:r>
            <w:r w:rsidRPr="00CE7B7B">
              <w:rPr>
                <w:rFonts w:hAnsi="Arial" w:hint="eastAsia"/>
                <w:lang w:val="fr-FR"/>
              </w:rPr>
              <w:t>60</w:t>
            </w:r>
            <w:r w:rsidRPr="00CE7B7B">
              <w:rPr>
                <w:rFonts w:hint="eastAsia"/>
                <w:lang w:val="fr-FR"/>
              </w:rPr>
              <w:t>≦</w:t>
            </w:r>
            <w:r w:rsidRPr="00CE7B7B">
              <w:rPr>
                <w:rFonts w:hAnsi="Arial" w:hint="eastAsia"/>
                <w:lang w:val="fr-FR"/>
              </w:rPr>
              <w:t>x</w:t>
            </w:r>
            <w:r w:rsidRPr="00CE7B7B">
              <w:rPr>
                <w:rFonts w:hAnsi="Arial" w:hint="eastAsia"/>
                <w:vertAlign w:val="subscript"/>
                <w:lang w:val="fr-FR"/>
              </w:rPr>
              <w:t>5</w:t>
            </w:r>
            <w:r w:rsidRPr="00CE7B7B">
              <w:rPr>
                <w:rFonts w:hint="eastAsia"/>
                <w:lang w:val="fr-FR"/>
              </w:rPr>
              <w:t>≦</w:t>
            </w:r>
            <w:r w:rsidRPr="00CE7B7B">
              <w:rPr>
                <w:rFonts w:hAnsi="Arial" w:hint="eastAsia"/>
                <w:lang w:val="fr-FR"/>
              </w:rPr>
              <w:t>75, x</w:t>
            </w:r>
            <w:r w:rsidRPr="00CE7B7B">
              <w:rPr>
                <w:rFonts w:hAnsi="Arial" w:hint="eastAsia"/>
                <w:vertAlign w:val="subscript"/>
                <w:lang w:val="fr-FR"/>
              </w:rPr>
              <w:t>5</w:t>
            </w:r>
            <w:r w:rsidRPr="00CE7B7B">
              <w:rPr>
                <w:rFonts w:hint="eastAsia"/>
                <w:lang w:val="fr-FR"/>
              </w:rPr>
              <w:t>＜</w:t>
            </w:r>
            <w:r w:rsidRPr="00CE7B7B">
              <w:rPr>
                <w:rFonts w:hAnsi="Arial" w:hint="eastAsia"/>
                <w:lang w:val="fr-FR"/>
              </w:rPr>
              <w:t>60→x</w:t>
            </w:r>
            <w:r w:rsidRPr="00CE7B7B">
              <w:rPr>
                <w:rFonts w:hAnsi="Arial" w:hint="eastAsia"/>
                <w:vertAlign w:val="subscript"/>
                <w:lang w:val="fr-FR"/>
              </w:rPr>
              <w:t>5</w:t>
            </w:r>
            <w:r w:rsidRPr="00CE7B7B">
              <w:rPr>
                <w:rFonts w:hAnsi="Arial" w:hint="eastAsia"/>
                <w:lang w:val="fr-FR"/>
              </w:rPr>
              <w:t>=60, x</w:t>
            </w:r>
            <w:r w:rsidRPr="00CE7B7B">
              <w:rPr>
                <w:rFonts w:hAnsi="Arial" w:hint="eastAsia"/>
                <w:vertAlign w:val="subscript"/>
                <w:lang w:val="fr-FR"/>
              </w:rPr>
              <w:t>5</w:t>
            </w:r>
            <w:r w:rsidRPr="00CE7B7B">
              <w:rPr>
                <w:rFonts w:hint="eastAsia"/>
                <w:lang w:val="fr-FR"/>
              </w:rPr>
              <w:t>＞</w:t>
            </w:r>
            <w:r w:rsidRPr="00CE7B7B">
              <w:rPr>
                <w:rFonts w:hAnsi="Arial" w:hint="eastAsia"/>
                <w:lang w:val="fr-FR"/>
              </w:rPr>
              <w:t>75→x</w:t>
            </w:r>
            <w:r w:rsidRPr="00CE7B7B">
              <w:rPr>
                <w:rFonts w:hAnsi="Arial" w:hint="eastAsia"/>
                <w:vertAlign w:val="subscript"/>
                <w:lang w:val="fr-FR"/>
              </w:rPr>
              <w:t>5</w:t>
            </w:r>
            <w:r w:rsidRPr="00CE7B7B">
              <w:rPr>
                <w:rFonts w:hAnsi="Arial" w:hint="eastAsia"/>
                <w:lang w:val="fr-FR"/>
              </w:rPr>
              <w:t>=75</w:t>
            </w:r>
            <w:r w:rsidRPr="00CE7B7B">
              <w:rPr>
                <w:rFonts w:hint="eastAsia"/>
                <w:lang w:val="fr-FR"/>
              </w:rPr>
              <w:t>）</w:t>
            </w:r>
          </w:p>
          <w:p w14:paraId="44BE9CB4" w14:textId="77777777" w:rsidR="00164BA0" w:rsidRPr="00CE7B7B" w:rsidRDefault="00164BA0" w:rsidP="0051135C">
            <w:pPr>
              <w:pStyle w:val="af0"/>
              <w:adjustRightInd w:val="0"/>
              <w:snapToGrid w:val="0"/>
              <w:spacing w:beforeLines="0" w:before="0" w:afterLines="0" w:after="0" w:line="300" w:lineRule="exact"/>
              <w:ind w:leftChars="350" w:left="735" w:firstLineChars="0" w:firstLine="0"/>
              <w:textAlignment w:val="baseline"/>
              <w:rPr>
                <w:rFonts w:hAnsi="Arial"/>
                <w:lang w:val="fr-FR"/>
              </w:rPr>
            </w:pPr>
            <w:r w:rsidRPr="00CE7B7B">
              <w:rPr>
                <w:rFonts w:hAnsi="Arial" w:hint="eastAsia"/>
                <w:lang w:val="fr-FR"/>
              </w:rPr>
              <w:t>y</w:t>
            </w:r>
            <w:r w:rsidRPr="00CE7B7B">
              <w:rPr>
                <w:rFonts w:hAnsi="Arial" w:hint="eastAsia"/>
                <w:vertAlign w:val="subscript"/>
                <w:lang w:val="fr-FR"/>
              </w:rPr>
              <w:t>5</w:t>
            </w:r>
            <w:r w:rsidRPr="00CE7B7B">
              <w:rPr>
                <w:rFonts w:hAnsi="Arial" w:hint="eastAsia"/>
                <w:lang w:val="fr-FR"/>
              </w:rPr>
              <w:t xml:space="preserve"> = –2.5x</w:t>
            </w:r>
            <w:r w:rsidRPr="00CE7B7B">
              <w:rPr>
                <w:rFonts w:hAnsi="Arial" w:hint="eastAsia"/>
                <w:vertAlign w:val="subscript"/>
                <w:lang w:val="fr-FR"/>
              </w:rPr>
              <w:t>6</w:t>
            </w:r>
            <w:r w:rsidRPr="00CE7B7B">
              <w:rPr>
                <w:rFonts w:hAnsi="Arial" w:hint="eastAsia"/>
                <w:lang w:val="fr-FR"/>
              </w:rPr>
              <w:t xml:space="preserve"> + 170</w:t>
            </w:r>
            <w:r w:rsidRPr="00CE7B7B">
              <w:rPr>
                <w:rFonts w:hint="eastAsia"/>
              </w:rPr>
              <w:t xml:space="preserve">　</w:t>
            </w:r>
            <w:r w:rsidRPr="00CE7B7B">
              <w:rPr>
                <w:rFonts w:hint="eastAsia"/>
                <w:lang w:val="fr-FR"/>
              </w:rPr>
              <w:t>（</w:t>
            </w:r>
            <w:r w:rsidRPr="00CE7B7B">
              <w:rPr>
                <w:rFonts w:hAnsi="Arial" w:hint="eastAsia"/>
                <w:lang w:val="fr-FR"/>
              </w:rPr>
              <w:t>62</w:t>
            </w:r>
            <w:r w:rsidRPr="00CE7B7B">
              <w:rPr>
                <w:rFonts w:hint="eastAsia"/>
                <w:lang w:val="fr-FR"/>
              </w:rPr>
              <w:t>≦</w:t>
            </w:r>
            <w:r w:rsidRPr="00CE7B7B">
              <w:rPr>
                <w:rFonts w:hAnsi="Arial" w:hint="eastAsia"/>
                <w:lang w:val="fr-FR"/>
              </w:rPr>
              <w:t>x</w:t>
            </w:r>
            <w:r w:rsidRPr="00CE7B7B">
              <w:rPr>
                <w:rFonts w:hAnsi="Arial" w:hint="eastAsia"/>
                <w:vertAlign w:val="subscript"/>
                <w:lang w:val="fr-FR"/>
              </w:rPr>
              <w:t>6</w:t>
            </w:r>
            <w:r w:rsidRPr="00CE7B7B">
              <w:rPr>
                <w:rFonts w:hint="eastAsia"/>
                <w:lang w:val="fr-FR"/>
              </w:rPr>
              <w:t>≦</w:t>
            </w:r>
            <w:r w:rsidRPr="00CE7B7B">
              <w:rPr>
                <w:rFonts w:hAnsi="Arial" w:hint="eastAsia"/>
                <w:lang w:val="fr-FR"/>
              </w:rPr>
              <w:t>68, x</w:t>
            </w:r>
            <w:r w:rsidRPr="00CE7B7B">
              <w:rPr>
                <w:rFonts w:hAnsi="Arial" w:hint="eastAsia"/>
                <w:vertAlign w:val="subscript"/>
                <w:lang w:val="fr-FR"/>
              </w:rPr>
              <w:t>6</w:t>
            </w:r>
            <w:r w:rsidRPr="00CE7B7B">
              <w:rPr>
                <w:rFonts w:hint="eastAsia"/>
                <w:lang w:val="fr-FR"/>
              </w:rPr>
              <w:t>＜</w:t>
            </w:r>
            <w:r w:rsidRPr="00CE7B7B">
              <w:rPr>
                <w:rFonts w:hAnsi="Arial" w:hint="eastAsia"/>
                <w:lang w:val="fr-FR"/>
              </w:rPr>
              <w:t>62→x</w:t>
            </w:r>
            <w:r w:rsidRPr="00CE7B7B">
              <w:rPr>
                <w:rFonts w:hAnsi="Arial" w:hint="eastAsia"/>
                <w:vertAlign w:val="subscript"/>
                <w:lang w:val="fr-FR"/>
              </w:rPr>
              <w:t>6</w:t>
            </w:r>
            <w:r w:rsidRPr="00CE7B7B">
              <w:rPr>
                <w:rFonts w:hAnsi="Arial" w:hint="eastAsia"/>
                <w:lang w:val="fr-FR"/>
              </w:rPr>
              <w:t>=62, x</w:t>
            </w:r>
            <w:r w:rsidRPr="00CE7B7B">
              <w:rPr>
                <w:rFonts w:hAnsi="Arial" w:hint="eastAsia"/>
                <w:vertAlign w:val="subscript"/>
                <w:lang w:val="fr-FR"/>
              </w:rPr>
              <w:t>6</w:t>
            </w:r>
            <w:r w:rsidRPr="00CE7B7B">
              <w:rPr>
                <w:rFonts w:hint="eastAsia"/>
                <w:lang w:val="fr-FR"/>
              </w:rPr>
              <w:t>＞</w:t>
            </w:r>
            <w:r w:rsidRPr="00CE7B7B">
              <w:rPr>
                <w:rFonts w:hAnsi="Arial" w:hint="eastAsia"/>
                <w:lang w:val="fr-FR"/>
              </w:rPr>
              <w:t>68→x</w:t>
            </w:r>
            <w:r w:rsidRPr="00CE7B7B">
              <w:rPr>
                <w:rFonts w:hAnsi="Arial" w:hint="eastAsia"/>
                <w:vertAlign w:val="subscript"/>
                <w:lang w:val="fr-FR"/>
              </w:rPr>
              <w:t>6</w:t>
            </w:r>
            <w:r w:rsidRPr="00CE7B7B">
              <w:rPr>
                <w:rFonts w:hAnsi="Arial" w:hint="eastAsia"/>
                <w:lang w:val="fr-FR"/>
              </w:rPr>
              <w:t>=68</w:t>
            </w:r>
            <w:r w:rsidRPr="00CE7B7B">
              <w:rPr>
                <w:rFonts w:hint="eastAsia"/>
                <w:lang w:val="fr-FR"/>
              </w:rPr>
              <w:t>）</w:t>
            </w:r>
          </w:p>
          <w:p w14:paraId="5F8E805A" w14:textId="77777777" w:rsidR="00164BA0" w:rsidRPr="00CE7B7B" w:rsidRDefault="00164BA0" w:rsidP="0051135C">
            <w:pPr>
              <w:pStyle w:val="af0"/>
              <w:adjustRightInd w:val="0"/>
              <w:snapToGrid w:val="0"/>
              <w:spacing w:afterLines="0" w:after="0" w:line="300" w:lineRule="exact"/>
              <w:ind w:leftChars="250" w:left="725"/>
              <w:textAlignment w:val="baseline"/>
              <w:rPr>
                <w:rFonts w:hAnsi="Arial"/>
                <w:lang w:val="fr-FR"/>
              </w:rPr>
            </w:pPr>
            <w:r w:rsidRPr="00CE7B7B">
              <w:rPr>
                <w:rFonts w:hAnsi="Arial" w:hint="eastAsia"/>
                <w:lang w:val="fr-FR"/>
              </w:rPr>
              <w:t>Y</w:t>
            </w:r>
            <w:r w:rsidRPr="00CE7B7B">
              <w:rPr>
                <w:rFonts w:hint="eastAsia"/>
              </w:rPr>
              <w:t>及び</w:t>
            </w:r>
            <w:r w:rsidRPr="00CE7B7B">
              <w:rPr>
                <w:rFonts w:hAnsi="Arial" w:hint="eastAsia"/>
                <w:lang w:val="fr-FR"/>
              </w:rPr>
              <w:t>y</w:t>
            </w:r>
            <w:r w:rsidRPr="00CE7B7B">
              <w:rPr>
                <w:rFonts w:hAnsi="Arial" w:hint="eastAsia"/>
                <w:vertAlign w:val="subscript"/>
                <w:lang w:val="fr-FR"/>
              </w:rPr>
              <w:t>1</w:t>
            </w:r>
            <w:r w:rsidRPr="00CE7B7B">
              <w:rPr>
                <w:rFonts w:hAnsi="Arial" w:hint="eastAsia"/>
                <w:lang w:val="fr-FR"/>
              </w:rPr>
              <w:t>,y</w:t>
            </w:r>
            <w:r w:rsidRPr="00CE7B7B">
              <w:rPr>
                <w:rFonts w:hAnsi="Arial" w:hint="eastAsia"/>
                <w:vertAlign w:val="subscript"/>
                <w:lang w:val="fr-FR"/>
              </w:rPr>
              <w:t>2</w:t>
            </w:r>
            <w:r w:rsidRPr="00CE7B7B">
              <w:rPr>
                <w:rFonts w:hAnsi="Arial" w:hint="eastAsia"/>
                <w:lang w:val="fr-FR"/>
              </w:rPr>
              <w:t>,y</w:t>
            </w:r>
            <w:r w:rsidRPr="00CE7B7B">
              <w:rPr>
                <w:rFonts w:hAnsi="Arial" w:hint="eastAsia"/>
                <w:vertAlign w:val="subscript"/>
                <w:lang w:val="fr-FR"/>
              </w:rPr>
              <w:t>3</w:t>
            </w:r>
            <w:r w:rsidRPr="00CE7B7B">
              <w:rPr>
                <w:rFonts w:hAnsi="Arial" w:hint="eastAsia"/>
                <w:lang w:val="fr-FR"/>
              </w:rPr>
              <w:t>,y</w:t>
            </w:r>
            <w:r w:rsidRPr="00CE7B7B">
              <w:rPr>
                <w:rFonts w:hAnsi="Arial" w:hint="eastAsia"/>
                <w:vertAlign w:val="subscript"/>
                <w:lang w:val="fr-FR"/>
              </w:rPr>
              <w:t>4</w:t>
            </w:r>
            <w:r w:rsidRPr="00CE7B7B">
              <w:rPr>
                <w:rFonts w:hAnsi="Arial" w:hint="eastAsia"/>
                <w:lang w:val="fr-FR"/>
              </w:rPr>
              <w:t>,y</w:t>
            </w:r>
            <w:r w:rsidRPr="00CE7B7B">
              <w:rPr>
                <w:rFonts w:hAnsi="Arial" w:hint="eastAsia"/>
                <w:vertAlign w:val="subscript"/>
                <w:lang w:val="fr-FR"/>
              </w:rPr>
              <w:t>5</w:t>
            </w:r>
            <w:r w:rsidRPr="00CE7B7B">
              <w:rPr>
                <w:rFonts w:hAnsi="Arial" w:hint="eastAsia"/>
                <w:lang w:val="fr-FR"/>
              </w:rPr>
              <w:t>,x</w:t>
            </w:r>
            <w:r w:rsidRPr="00CE7B7B">
              <w:rPr>
                <w:rFonts w:hAnsi="Arial" w:hint="eastAsia"/>
                <w:vertAlign w:val="subscript"/>
                <w:lang w:val="fr-FR"/>
              </w:rPr>
              <w:t>1</w:t>
            </w:r>
            <w:r w:rsidRPr="00CE7B7B">
              <w:rPr>
                <w:rFonts w:hAnsi="Arial" w:hint="eastAsia"/>
                <w:lang w:val="fr-FR"/>
              </w:rPr>
              <w:t>,x</w:t>
            </w:r>
            <w:r w:rsidRPr="00CE7B7B">
              <w:rPr>
                <w:rFonts w:hAnsi="Arial" w:hint="eastAsia"/>
                <w:vertAlign w:val="subscript"/>
                <w:lang w:val="fr-FR"/>
              </w:rPr>
              <w:t>2</w:t>
            </w:r>
            <w:r w:rsidRPr="00CE7B7B">
              <w:rPr>
                <w:rFonts w:hAnsi="Arial" w:hint="eastAsia"/>
                <w:lang w:val="fr-FR"/>
              </w:rPr>
              <w:t>,x</w:t>
            </w:r>
            <w:r w:rsidRPr="00CE7B7B">
              <w:rPr>
                <w:rFonts w:hAnsi="Arial" w:hint="eastAsia"/>
                <w:vertAlign w:val="subscript"/>
                <w:lang w:val="fr-FR"/>
              </w:rPr>
              <w:t>3</w:t>
            </w:r>
            <w:r w:rsidRPr="00CE7B7B">
              <w:rPr>
                <w:rFonts w:hAnsi="Arial" w:hint="eastAsia"/>
                <w:lang w:val="fr-FR"/>
              </w:rPr>
              <w:t>,x</w:t>
            </w:r>
            <w:r w:rsidRPr="00CE7B7B">
              <w:rPr>
                <w:rFonts w:hAnsi="Arial" w:hint="eastAsia"/>
                <w:vertAlign w:val="subscript"/>
                <w:lang w:val="fr-FR"/>
              </w:rPr>
              <w:t>4</w:t>
            </w:r>
            <w:r w:rsidRPr="00CE7B7B">
              <w:rPr>
                <w:rFonts w:hAnsi="Arial" w:hint="eastAsia"/>
                <w:lang w:val="fr-FR"/>
              </w:rPr>
              <w:t>,x</w:t>
            </w:r>
            <w:r w:rsidRPr="00CE7B7B">
              <w:rPr>
                <w:rFonts w:hAnsi="Arial" w:hint="eastAsia"/>
                <w:vertAlign w:val="subscript"/>
                <w:lang w:val="fr-FR"/>
              </w:rPr>
              <w:t>5</w:t>
            </w:r>
            <w:r w:rsidRPr="00CE7B7B">
              <w:rPr>
                <w:rFonts w:hAnsi="Arial" w:hint="eastAsia"/>
                <w:lang w:val="fr-FR"/>
              </w:rPr>
              <w:t>,x</w:t>
            </w:r>
            <w:r w:rsidRPr="00CE7B7B">
              <w:rPr>
                <w:rFonts w:hAnsi="Arial" w:hint="eastAsia"/>
                <w:vertAlign w:val="subscript"/>
                <w:lang w:val="fr-FR"/>
              </w:rPr>
              <w:t>6</w:t>
            </w:r>
            <w:r w:rsidRPr="00CE7B7B">
              <w:rPr>
                <w:rFonts w:hint="eastAsia"/>
              </w:rPr>
              <w:t>は次の数値を表す。</w:t>
            </w:r>
          </w:p>
          <w:p w14:paraId="78DEEA2A" w14:textId="77777777" w:rsidR="00164BA0" w:rsidRPr="00CE7B7B" w:rsidRDefault="00164BA0" w:rsidP="0051135C">
            <w:pPr>
              <w:pStyle w:val="af0"/>
              <w:adjustRightInd w:val="0"/>
              <w:snapToGrid w:val="0"/>
              <w:spacing w:beforeLines="0" w:before="0" w:afterLines="0" w:after="0" w:line="300" w:lineRule="exact"/>
              <w:ind w:leftChars="350" w:left="1035" w:hangingChars="150" w:hanging="300"/>
              <w:textAlignment w:val="baseline"/>
              <w:rPr>
                <w:rFonts w:hAnsi="Arial"/>
                <w:lang w:val="fr-FR"/>
              </w:rPr>
            </w:pPr>
            <w:r w:rsidRPr="00CE7B7B">
              <w:rPr>
                <w:rFonts w:hAnsi="Arial" w:hint="eastAsia"/>
                <w:lang w:val="fr-FR"/>
              </w:rPr>
              <w:t>Y</w:t>
            </w:r>
            <w:r w:rsidRPr="00CE7B7B">
              <w:rPr>
                <w:rFonts w:hint="eastAsia"/>
                <w:lang w:val="fr-FR"/>
              </w:rPr>
              <w:t>（</w:t>
            </w:r>
            <w:r w:rsidRPr="00CE7B7B">
              <w:rPr>
                <w:rFonts w:hint="eastAsia"/>
              </w:rPr>
              <w:t>総合評価値</w:t>
            </w:r>
            <w:r w:rsidRPr="00CE7B7B">
              <w:rPr>
                <w:rFonts w:hint="eastAsia"/>
                <w:lang w:val="fr-FR"/>
              </w:rPr>
              <w:t>）</w:t>
            </w:r>
            <w:r w:rsidRPr="00CE7B7B">
              <w:rPr>
                <w:rFonts w:hAnsi="Arial" w:cs="Arial" w:hint="eastAsia"/>
                <w:lang w:val="fr-FR"/>
              </w:rPr>
              <w:t>：y</w:t>
            </w:r>
            <w:r w:rsidRPr="00CE7B7B">
              <w:rPr>
                <w:rFonts w:hAnsi="Arial" w:cs="Arial" w:hint="eastAsia"/>
                <w:vertAlign w:val="subscript"/>
                <w:lang w:val="fr-FR"/>
              </w:rPr>
              <w:t>1</w:t>
            </w:r>
            <w:r w:rsidRPr="00CE7B7B">
              <w:rPr>
                <w:rFonts w:hAnsi="Arial" w:cs="Arial" w:hint="eastAsia"/>
                <w:lang w:val="fr-FR"/>
              </w:rPr>
              <w:t>,y</w:t>
            </w:r>
            <w:r w:rsidRPr="00CE7B7B">
              <w:rPr>
                <w:rFonts w:hAnsi="Arial" w:cs="Arial" w:hint="eastAsia"/>
                <w:vertAlign w:val="subscript"/>
                <w:lang w:val="fr-FR"/>
              </w:rPr>
              <w:t>2</w:t>
            </w:r>
            <w:r w:rsidRPr="00CE7B7B">
              <w:rPr>
                <w:rFonts w:hAnsi="Arial" w:cs="Arial" w:hint="eastAsia"/>
                <w:lang w:val="fr-FR"/>
              </w:rPr>
              <w:t>,y</w:t>
            </w:r>
            <w:r w:rsidRPr="00CE7B7B">
              <w:rPr>
                <w:rFonts w:hAnsi="Arial" w:cs="Arial" w:hint="eastAsia"/>
                <w:vertAlign w:val="subscript"/>
                <w:lang w:val="fr-FR"/>
              </w:rPr>
              <w:t>3</w:t>
            </w:r>
            <w:r w:rsidRPr="00CE7B7B">
              <w:rPr>
                <w:rFonts w:hAnsi="Arial" w:cs="Arial" w:hint="eastAsia"/>
                <w:lang w:val="fr-FR"/>
              </w:rPr>
              <w:t>,y</w:t>
            </w:r>
            <w:r w:rsidRPr="00CE7B7B">
              <w:rPr>
                <w:rFonts w:hAnsi="Arial" w:cs="Arial" w:hint="eastAsia"/>
                <w:vertAlign w:val="subscript"/>
                <w:lang w:val="fr-FR"/>
              </w:rPr>
              <w:t>4</w:t>
            </w:r>
            <w:r w:rsidRPr="00CE7B7B">
              <w:rPr>
                <w:rFonts w:hAnsi="Arial" w:cs="Arial" w:hint="eastAsia"/>
                <w:lang w:val="fr-FR"/>
              </w:rPr>
              <w:t>,y</w:t>
            </w:r>
            <w:r w:rsidRPr="00CE7B7B">
              <w:rPr>
                <w:rFonts w:hAnsi="Arial" w:cs="Arial" w:hint="eastAsia"/>
                <w:vertAlign w:val="subscript"/>
                <w:lang w:val="fr-FR"/>
              </w:rPr>
              <w:t>5</w:t>
            </w:r>
            <w:r w:rsidRPr="00CE7B7B">
              <w:rPr>
                <w:rFonts w:hAnsi="Arial" w:cs="Arial" w:hint="eastAsia"/>
                <w:lang w:val="fr-FR"/>
              </w:rPr>
              <w:t>の合計値を算出し小数点以下を切り捨てた数値</w:t>
            </w:r>
          </w:p>
          <w:p w14:paraId="1ACA3590" w14:textId="77777777" w:rsidR="00164BA0" w:rsidRPr="00CE7B7B" w:rsidRDefault="00164BA0" w:rsidP="0051135C">
            <w:pPr>
              <w:pStyle w:val="af0"/>
              <w:adjustRightInd w:val="0"/>
              <w:snapToGrid w:val="0"/>
              <w:spacing w:beforeLines="0" w:before="0" w:afterLines="0" w:after="0" w:line="300" w:lineRule="exact"/>
              <w:ind w:leftChars="350" w:left="1035" w:hangingChars="150" w:hanging="300"/>
              <w:textAlignment w:val="baseline"/>
              <w:rPr>
                <w:rFonts w:hAnsi="Arial"/>
              </w:rPr>
            </w:pPr>
            <w:r w:rsidRPr="00CE7B7B">
              <w:rPr>
                <w:rFonts w:hAnsi="Arial" w:hint="eastAsia"/>
              </w:rPr>
              <w:t>y</w:t>
            </w:r>
            <w:r w:rsidRPr="00CE7B7B">
              <w:rPr>
                <w:rFonts w:hAnsi="Arial" w:hint="eastAsia"/>
                <w:vertAlign w:val="subscript"/>
              </w:rPr>
              <w:t>1</w:t>
            </w:r>
            <w:r w:rsidRPr="00CE7B7B">
              <w:rPr>
                <w:rFonts w:hint="eastAsia"/>
              </w:rPr>
              <w:t>：古紙パルプ配合率に係る評価値を算出し小数点第二位を四捨五入した数値</w:t>
            </w:r>
          </w:p>
          <w:p w14:paraId="5A7582CB" w14:textId="77777777" w:rsidR="00164BA0" w:rsidRPr="00CE7B7B" w:rsidRDefault="00164BA0" w:rsidP="0051135C">
            <w:pPr>
              <w:pStyle w:val="af0"/>
              <w:adjustRightInd w:val="0"/>
              <w:snapToGrid w:val="0"/>
              <w:spacing w:beforeLines="0" w:before="0" w:afterLines="0" w:after="0" w:line="300" w:lineRule="exact"/>
              <w:ind w:leftChars="350" w:left="1035" w:hangingChars="150" w:hanging="300"/>
              <w:textAlignment w:val="baseline"/>
              <w:rPr>
                <w:rFonts w:hAnsi="Arial"/>
              </w:rPr>
            </w:pPr>
            <w:r w:rsidRPr="00CE7B7B">
              <w:rPr>
                <w:rFonts w:hAnsi="Arial" w:hint="eastAsia"/>
              </w:rPr>
              <w:t>y</w:t>
            </w:r>
            <w:r w:rsidRPr="00CE7B7B">
              <w:rPr>
                <w:rFonts w:hAnsi="Arial" w:hint="eastAsia"/>
                <w:vertAlign w:val="subscript"/>
              </w:rPr>
              <w:t>2</w:t>
            </w:r>
            <w:r w:rsidRPr="00CE7B7B">
              <w:rPr>
                <w:rFonts w:hint="eastAsia"/>
              </w:rPr>
              <w:t>：森林認証材パルプ及び間伐材等パルプの合計利用割合に係る評価値を算出し小数点第二位を四捨五入した数値</w:t>
            </w:r>
          </w:p>
          <w:p w14:paraId="69278966" w14:textId="77777777" w:rsidR="00164BA0" w:rsidRPr="00CE7B7B" w:rsidRDefault="00164BA0" w:rsidP="0051135C">
            <w:pPr>
              <w:pStyle w:val="af0"/>
              <w:adjustRightInd w:val="0"/>
              <w:snapToGrid w:val="0"/>
              <w:spacing w:beforeLines="0" w:before="0" w:afterLines="0" w:after="0" w:line="300" w:lineRule="exact"/>
              <w:ind w:leftChars="350" w:left="1035" w:hangingChars="150" w:hanging="300"/>
              <w:textAlignment w:val="baseline"/>
              <w:rPr>
                <w:rFonts w:hAnsi="Arial"/>
              </w:rPr>
            </w:pPr>
            <w:r w:rsidRPr="00CE7B7B">
              <w:rPr>
                <w:rFonts w:hAnsi="Arial" w:hint="eastAsia"/>
              </w:rPr>
              <w:t>y</w:t>
            </w:r>
            <w:r w:rsidRPr="00CE7B7B">
              <w:rPr>
                <w:rFonts w:hAnsi="Arial" w:hint="eastAsia"/>
                <w:vertAlign w:val="subscript"/>
              </w:rPr>
              <w:t>3</w:t>
            </w:r>
            <w:r w:rsidRPr="00CE7B7B">
              <w:rPr>
                <w:rFonts w:hint="eastAsia"/>
              </w:rPr>
              <w:t>：その他の持続可能性を目指したパルプ利用割合に係る評価値を算出し小数点第二位を四捨五入した数値</w:t>
            </w:r>
          </w:p>
          <w:p w14:paraId="2CCEFE39" w14:textId="77777777" w:rsidR="00164BA0" w:rsidRPr="00CE7B7B" w:rsidRDefault="00164BA0" w:rsidP="0051135C">
            <w:pPr>
              <w:pStyle w:val="af0"/>
              <w:adjustRightInd w:val="0"/>
              <w:snapToGrid w:val="0"/>
              <w:spacing w:beforeLines="0" w:before="0" w:afterLines="0" w:after="0" w:line="300" w:lineRule="exact"/>
              <w:ind w:leftChars="350" w:left="1035" w:hangingChars="150" w:hanging="300"/>
              <w:textAlignment w:val="baseline"/>
              <w:rPr>
                <w:rFonts w:hAnsi="Arial"/>
              </w:rPr>
            </w:pPr>
            <w:r w:rsidRPr="00CE7B7B">
              <w:rPr>
                <w:rFonts w:hAnsi="Arial" w:hint="eastAsia"/>
              </w:rPr>
              <w:t>y</w:t>
            </w:r>
            <w:r w:rsidRPr="00CE7B7B">
              <w:rPr>
                <w:rFonts w:hAnsi="Arial" w:hint="eastAsia"/>
                <w:vertAlign w:val="subscript"/>
              </w:rPr>
              <w:t>4</w:t>
            </w:r>
            <w:r w:rsidRPr="00CE7B7B">
              <w:rPr>
                <w:rFonts w:hint="eastAsia"/>
              </w:rPr>
              <w:t>：白色度に係る加算値を算出し小数点第二位を四捨五入した数値</w:t>
            </w:r>
          </w:p>
          <w:p w14:paraId="1BFBA754" w14:textId="77777777" w:rsidR="00164BA0" w:rsidRPr="00CE7B7B" w:rsidRDefault="00164BA0" w:rsidP="0051135C">
            <w:pPr>
              <w:pStyle w:val="af0"/>
              <w:adjustRightInd w:val="0"/>
              <w:snapToGrid w:val="0"/>
              <w:spacing w:beforeLines="0" w:before="0" w:afterLines="0" w:after="0" w:line="300" w:lineRule="exact"/>
              <w:ind w:leftChars="350" w:left="1035" w:hangingChars="150" w:hanging="300"/>
              <w:textAlignment w:val="baseline"/>
              <w:rPr>
                <w:rFonts w:hAnsi="Arial"/>
              </w:rPr>
            </w:pPr>
            <w:r w:rsidRPr="00CE7B7B">
              <w:rPr>
                <w:rFonts w:hAnsi="Arial" w:hint="eastAsia"/>
              </w:rPr>
              <w:t>y</w:t>
            </w:r>
            <w:r w:rsidRPr="00CE7B7B">
              <w:rPr>
                <w:rFonts w:hAnsi="Arial" w:hint="eastAsia"/>
                <w:vertAlign w:val="subscript"/>
              </w:rPr>
              <w:t>5</w:t>
            </w:r>
            <w:r w:rsidRPr="00CE7B7B">
              <w:rPr>
                <w:rFonts w:hint="eastAsia"/>
              </w:rPr>
              <w:t>：坪量に係る加算値を算出し小数点第二位を四捨五入した数値</w:t>
            </w:r>
          </w:p>
          <w:p w14:paraId="204EF418" w14:textId="77777777" w:rsidR="00164BA0" w:rsidRPr="00CE7B7B" w:rsidRDefault="00164BA0" w:rsidP="0051135C">
            <w:pPr>
              <w:pStyle w:val="af0"/>
              <w:adjustRightInd w:val="0"/>
              <w:snapToGrid w:val="0"/>
              <w:spacing w:beforeLines="0" w:before="0" w:afterLines="0" w:after="0" w:line="300" w:lineRule="exact"/>
              <w:ind w:leftChars="350" w:left="1035" w:hangingChars="150" w:hanging="300"/>
              <w:textAlignment w:val="baseline"/>
              <w:rPr>
                <w:rFonts w:hAnsi="Arial"/>
              </w:rPr>
            </w:pPr>
            <w:r w:rsidRPr="00CE7B7B">
              <w:rPr>
                <w:rFonts w:hAnsi="Arial" w:hint="eastAsia"/>
              </w:rPr>
              <w:t>x</w:t>
            </w:r>
            <w:r w:rsidRPr="00CE7B7B">
              <w:rPr>
                <w:rFonts w:hAnsi="Arial" w:hint="eastAsia"/>
                <w:vertAlign w:val="subscript"/>
              </w:rPr>
              <w:t>1</w:t>
            </w:r>
            <w:r w:rsidRPr="00CE7B7B">
              <w:rPr>
                <w:rFonts w:hint="eastAsia"/>
              </w:rPr>
              <w:t>：最低保証の古紙パルプ配合率（</w:t>
            </w:r>
            <w:r w:rsidRPr="00CE7B7B">
              <w:rPr>
                <w:rFonts w:hAnsi="Arial" w:hint="eastAsia"/>
              </w:rPr>
              <w:t>％</w:t>
            </w:r>
            <w:r w:rsidRPr="00CE7B7B">
              <w:rPr>
                <w:rFonts w:hint="eastAsia"/>
              </w:rPr>
              <w:t>）</w:t>
            </w:r>
          </w:p>
          <w:p w14:paraId="0FF70780" w14:textId="77777777" w:rsidR="00164BA0" w:rsidRPr="00CE7B7B" w:rsidRDefault="00164BA0" w:rsidP="0051135C">
            <w:pPr>
              <w:pStyle w:val="af0"/>
              <w:adjustRightInd w:val="0"/>
              <w:snapToGrid w:val="0"/>
              <w:spacing w:beforeLines="0" w:before="0" w:afterLines="0" w:after="0" w:line="300" w:lineRule="exact"/>
              <w:ind w:leftChars="350" w:left="1035" w:hangingChars="150" w:hanging="300"/>
              <w:textAlignment w:val="baseline"/>
              <w:rPr>
                <w:rFonts w:hAnsi="Arial"/>
              </w:rPr>
            </w:pPr>
            <w:r w:rsidRPr="00CE7B7B">
              <w:rPr>
                <w:rFonts w:hAnsi="Arial" w:hint="eastAsia"/>
              </w:rPr>
              <w:t>x</w:t>
            </w:r>
            <w:r w:rsidRPr="00CE7B7B">
              <w:rPr>
                <w:rFonts w:hAnsi="Arial" w:hint="eastAsia"/>
                <w:vertAlign w:val="subscript"/>
              </w:rPr>
              <w:t>2</w:t>
            </w:r>
            <w:r w:rsidRPr="00CE7B7B">
              <w:rPr>
                <w:rFonts w:hint="eastAsia"/>
              </w:rPr>
              <w:t>：森林認証材パルプ利用割合（</w:t>
            </w:r>
            <w:r w:rsidRPr="00CE7B7B">
              <w:rPr>
                <w:rFonts w:hAnsi="Arial" w:hint="eastAsia"/>
              </w:rPr>
              <w:t>％</w:t>
            </w:r>
            <w:r w:rsidRPr="00CE7B7B">
              <w:rPr>
                <w:rFonts w:hint="eastAsia"/>
              </w:rPr>
              <w:t>）</w:t>
            </w:r>
          </w:p>
          <w:p w14:paraId="12E7779E" w14:textId="77777777" w:rsidR="00164BA0" w:rsidRPr="00CE7B7B" w:rsidRDefault="00164BA0" w:rsidP="0051135C">
            <w:pPr>
              <w:pStyle w:val="af0"/>
              <w:adjustRightInd w:val="0"/>
              <w:snapToGrid w:val="0"/>
              <w:spacing w:beforeLines="0" w:before="0" w:afterLines="0" w:after="0" w:line="300" w:lineRule="exact"/>
              <w:ind w:leftChars="450" w:left="1245" w:hangingChars="150" w:hanging="300"/>
              <w:textAlignment w:val="baseline"/>
              <w:rPr>
                <w:rFonts w:hAnsi="Arial"/>
              </w:rPr>
            </w:pPr>
            <w:r w:rsidRPr="00CE7B7B">
              <w:rPr>
                <w:rFonts w:hAnsi="Arial" w:hint="eastAsia"/>
              </w:rPr>
              <w:t>x</w:t>
            </w:r>
            <w:r w:rsidRPr="00CE7B7B">
              <w:rPr>
                <w:rFonts w:hAnsi="Arial" w:hint="eastAsia"/>
                <w:vertAlign w:val="subscript"/>
              </w:rPr>
              <w:t>2</w:t>
            </w:r>
            <w:r w:rsidRPr="00CE7B7B">
              <w:rPr>
                <w:rFonts w:hAnsi="Arial" w:hint="eastAsia"/>
              </w:rPr>
              <w:t xml:space="preserve"> </w:t>
            </w:r>
            <w:r w:rsidRPr="00CE7B7B">
              <w:rPr>
                <w:rFonts w:hint="eastAsia"/>
              </w:rPr>
              <w:t>＝</w:t>
            </w:r>
            <w:r w:rsidRPr="00CE7B7B">
              <w:rPr>
                <w:rFonts w:hAnsi="Arial" w:hint="eastAsia"/>
              </w:rPr>
              <w:t xml:space="preserve"> </w:t>
            </w:r>
            <w:r w:rsidRPr="00CE7B7B">
              <w:rPr>
                <w:rFonts w:hint="eastAsia"/>
              </w:rPr>
              <w:t>（森林認証材パルプ／バージンパルプ）</w:t>
            </w:r>
            <w:r w:rsidRPr="00CE7B7B">
              <w:rPr>
                <w:rFonts w:hAnsi="Arial" w:hint="eastAsia"/>
              </w:rPr>
              <w:t>×</w:t>
            </w:r>
            <w:r w:rsidRPr="00CE7B7B">
              <w:rPr>
                <w:rFonts w:hint="eastAsia"/>
              </w:rPr>
              <w:t>（</w:t>
            </w:r>
            <w:r w:rsidRPr="00CE7B7B">
              <w:rPr>
                <w:rFonts w:hAnsi="Arial" w:hint="eastAsia"/>
              </w:rPr>
              <w:t>100</w:t>
            </w:r>
            <w:r w:rsidRPr="00CE7B7B">
              <w:rPr>
                <w:rFonts w:hint="eastAsia"/>
              </w:rPr>
              <w:t>－</w:t>
            </w:r>
            <w:r w:rsidRPr="00CE7B7B">
              <w:rPr>
                <w:rFonts w:hAnsi="Arial" w:hint="eastAsia"/>
              </w:rPr>
              <w:t>x</w:t>
            </w:r>
            <w:r w:rsidRPr="00CE7B7B">
              <w:rPr>
                <w:rFonts w:hAnsi="Arial" w:hint="eastAsia"/>
                <w:vertAlign w:val="subscript"/>
              </w:rPr>
              <w:t>1</w:t>
            </w:r>
            <w:r w:rsidRPr="00CE7B7B">
              <w:rPr>
                <w:rFonts w:hint="eastAsia"/>
              </w:rPr>
              <w:t>）</w:t>
            </w:r>
          </w:p>
          <w:p w14:paraId="54E4B220" w14:textId="77777777" w:rsidR="00164BA0" w:rsidRPr="00CE7B7B" w:rsidRDefault="00164BA0" w:rsidP="0051135C">
            <w:pPr>
              <w:pStyle w:val="af0"/>
              <w:adjustRightInd w:val="0"/>
              <w:snapToGrid w:val="0"/>
              <w:spacing w:beforeLines="0" w:before="0" w:afterLines="0" w:after="0" w:line="300" w:lineRule="exact"/>
              <w:ind w:leftChars="350" w:left="1035" w:hangingChars="150" w:hanging="300"/>
              <w:textAlignment w:val="baseline"/>
              <w:rPr>
                <w:rFonts w:hAnsi="Arial"/>
              </w:rPr>
            </w:pPr>
            <w:r w:rsidRPr="00CE7B7B">
              <w:rPr>
                <w:rFonts w:hAnsi="Arial" w:hint="eastAsia"/>
              </w:rPr>
              <w:t>x</w:t>
            </w:r>
            <w:r w:rsidRPr="00CE7B7B">
              <w:rPr>
                <w:rFonts w:hAnsi="Arial" w:hint="eastAsia"/>
                <w:vertAlign w:val="subscript"/>
              </w:rPr>
              <w:t>3</w:t>
            </w:r>
            <w:r w:rsidRPr="00CE7B7B">
              <w:rPr>
                <w:rFonts w:hint="eastAsia"/>
              </w:rPr>
              <w:t>：間伐材等パルプ利用割合（</w:t>
            </w:r>
            <w:r w:rsidRPr="00CE7B7B">
              <w:rPr>
                <w:rFonts w:hAnsi="Arial" w:hint="eastAsia"/>
              </w:rPr>
              <w:t>％</w:t>
            </w:r>
            <w:r w:rsidRPr="00CE7B7B">
              <w:rPr>
                <w:rFonts w:hint="eastAsia"/>
              </w:rPr>
              <w:t>）</w:t>
            </w:r>
          </w:p>
          <w:p w14:paraId="64926BA3" w14:textId="77777777" w:rsidR="00164BA0" w:rsidRPr="00CE7B7B" w:rsidRDefault="00164BA0" w:rsidP="0051135C">
            <w:pPr>
              <w:pStyle w:val="af0"/>
              <w:adjustRightInd w:val="0"/>
              <w:snapToGrid w:val="0"/>
              <w:spacing w:beforeLines="0" w:before="0" w:afterLines="0" w:after="0" w:line="300" w:lineRule="exact"/>
              <w:ind w:leftChars="450" w:left="1245" w:hangingChars="150" w:hanging="300"/>
              <w:textAlignment w:val="baseline"/>
              <w:rPr>
                <w:rFonts w:hAnsi="Arial"/>
              </w:rPr>
            </w:pPr>
            <w:r w:rsidRPr="00CE7B7B">
              <w:rPr>
                <w:rFonts w:hAnsi="Arial" w:hint="eastAsia"/>
              </w:rPr>
              <w:t>x</w:t>
            </w:r>
            <w:r w:rsidRPr="00CE7B7B">
              <w:rPr>
                <w:rFonts w:hAnsi="Arial" w:hint="eastAsia"/>
                <w:vertAlign w:val="subscript"/>
              </w:rPr>
              <w:t>3</w:t>
            </w:r>
            <w:r w:rsidRPr="00CE7B7B">
              <w:rPr>
                <w:rFonts w:hAnsi="Arial" w:hint="eastAsia"/>
              </w:rPr>
              <w:t xml:space="preserve"> </w:t>
            </w:r>
            <w:r w:rsidRPr="00CE7B7B">
              <w:rPr>
                <w:rFonts w:hint="eastAsia"/>
              </w:rPr>
              <w:t>＝</w:t>
            </w:r>
            <w:r w:rsidRPr="00CE7B7B">
              <w:rPr>
                <w:rFonts w:hAnsi="Arial" w:hint="eastAsia"/>
              </w:rPr>
              <w:t xml:space="preserve"> </w:t>
            </w:r>
            <w:r w:rsidRPr="00CE7B7B">
              <w:rPr>
                <w:rFonts w:hint="eastAsia"/>
              </w:rPr>
              <w:t>（間伐材等パルプ／バージンパルプ）</w:t>
            </w:r>
            <w:r w:rsidRPr="00CE7B7B">
              <w:rPr>
                <w:rFonts w:hAnsi="Arial" w:hint="eastAsia"/>
              </w:rPr>
              <w:t>×</w:t>
            </w:r>
            <w:r w:rsidRPr="00CE7B7B">
              <w:rPr>
                <w:rFonts w:hint="eastAsia"/>
              </w:rPr>
              <w:t>（</w:t>
            </w:r>
            <w:r w:rsidRPr="00CE7B7B">
              <w:rPr>
                <w:rFonts w:hAnsi="Arial" w:hint="eastAsia"/>
              </w:rPr>
              <w:t>100</w:t>
            </w:r>
            <w:r w:rsidRPr="00CE7B7B">
              <w:rPr>
                <w:rFonts w:hint="eastAsia"/>
              </w:rPr>
              <w:t>－</w:t>
            </w:r>
            <w:r w:rsidRPr="00CE7B7B">
              <w:rPr>
                <w:rFonts w:hAnsi="Arial" w:hint="eastAsia"/>
              </w:rPr>
              <w:t>x</w:t>
            </w:r>
            <w:r w:rsidRPr="00CE7B7B">
              <w:rPr>
                <w:rFonts w:hAnsi="Arial" w:hint="eastAsia"/>
                <w:vertAlign w:val="subscript"/>
              </w:rPr>
              <w:t>1</w:t>
            </w:r>
            <w:r w:rsidRPr="00CE7B7B">
              <w:rPr>
                <w:rFonts w:hint="eastAsia"/>
              </w:rPr>
              <w:t>）</w:t>
            </w:r>
          </w:p>
          <w:p w14:paraId="60382946" w14:textId="77777777" w:rsidR="00164BA0" w:rsidRPr="00CE7B7B" w:rsidRDefault="00164BA0" w:rsidP="0051135C">
            <w:pPr>
              <w:pStyle w:val="af0"/>
              <w:adjustRightInd w:val="0"/>
              <w:snapToGrid w:val="0"/>
              <w:spacing w:beforeLines="0" w:before="0" w:afterLines="0" w:after="0" w:line="300" w:lineRule="exact"/>
              <w:ind w:leftChars="350" w:left="1035" w:hangingChars="150" w:hanging="300"/>
              <w:textAlignment w:val="baseline"/>
              <w:rPr>
                <w:rFonts w:hAnsi="Arial"/>
              </w:rPr>
            </w:pPr>
            <w:r w:rsidRPr="00CE7B7B">
              <w:rPr>
                <w:rFonts w:hAnsi="Arial" w:hint="eastAsia"/>
              </w:rPr>
              <w:t>x</w:t>
            </w:r>
            <w:r w:rsidRPr="00CE7B7B">
              <w:rPr>
                <w:rFonts w:hAnsi="Arial" w:hint="eastAsia"/>
                <w:vertAlign w:val="subscript"/>
              </w:rPr>
              <w:t>4</w:t>
            </w:r>
            <w:r w:rsidRPr="00CE7B7B">
              <w:rPr>
                <w:rFonts w:hint="eastAsia"/>
              </w:rPr>
              <w:t>：その他の持続可能性を目指したパルプ利用割合（</w:t>
            </w:r>
            <w:r w:rsidRPr="00CE7B7B">
              <w:rPr>
                <w:rFonts w:hAnsi="Arial" w:hint="eastAsia"/>
              </w:rPr>
              <w:t>％</w:t>
            </w:r>
            <w:r w:rsidRPr="00CE7B7B">
              <w:rPr>
                <w:rFonts w:hint="eastAsia"/>
              </w:rPr>
              <w:t>）</w:t>
            </w:r>
          </w:p>
          <w:p w14:paraId="65945332" w14:textId="77777777" w:rsidR="00164BA0" w:rsidRPr="00CE7B7B" w:rsidRDefault="00164BA0" w:rsidP="0051135C">
            <w:pPr>
              <w:pStyle w:val="af0"/>
              <w:adjustRightInd w:val="0"/>
              <w:snapToGrid w:val="0"/>
              <w:spacing w:beforeLines="0" w:before="0" w:afterLines="0" w:after="0" w:line="300" w:lineRule="exact"/>
              <w:ind w:leftChars="450" w:left="1245" w:hangingChars="150" w:hanging="300"/>
              <w:textAlignment w:val="baseline"/>
              <w:rPr>
                <w:rFonts w:hAnsi="Arial"/>
              </w:rPr>
            </w:pPr>
            <w:r w:rsidRPr="00CE7B7B">
              <w:rPr>
                <w:rFonts w:hAnsi="Arial" w:hint="eastAsia"/>
              </w:rPr>
              <w:t>x</w:t>
            </w:r>
            <w:r w:rsidRPr="00CE7B7B">
              <w:rPr>
                <w:rFonts w:hAnsi="Arial" w:hint="eastAsia"/>
                <w:vertAlign w:val="subscript"/>
              </w:rPr>
              <w:t>4</w:t>
            </w:r>
            <w:r w:rsidRPr="00CE7B7B">
              <w:rPr>
                <w:rFonts w:hAnsi="Arial" w:hint="eastAsia"/>
              </w:rPr>
              <w:t xml:space="preserve"> </w:t>
            </w:r>
            <w:r w:rsidRPr="00CE7B7B">
              <w:rPr>
                <w:rFonts w:hint="eastAsia"/>
              </w:rPr>
              <w:t>＝</w:t>
            </w:r>
            <w:r w:rsidRPr="00CE7B7B">
              <w:rPr>
                <w:rFonts w:hAnsi="Arial" w:hint="eastAsia"/>
              </w:rPr>
              <w:t xml:space="preserve"> </w:t>
            </w:r>
            <w:r w:rsidRPr="00CE7B7B">
              <w:rPr>
                <w:rFonts w:hint="eastAsia"/>
              </w:rPr>
              <w:t>（その他の持続可能性を目指したパルプ／バージンパルプ）</w:t>
            </w:r>
            <w:r w:rsidRPr="00CE7B7B">
              <w:rPr>
                <w:rFonts w:hAnsi="Arial" w:hint="eastAsia"/>
              </w:rPr>
              <w:t>×</w:t>
            </w:r>
            <w:r w:rsidRPr="00CE7B7B">
              <w:rPr>
                <w:rFonts w:hint="eastAsia"/>
              </w:rPr>
              <w:t>（</w:t>
            </w:r>
            <w:r w:rsidRPr="00CE7B7B">
              <w:rPr>
                <w:rFonts w:hAnsi="Arial" w:hint="eastAsia"/>
              </w:rPr>
              <w:t>100</w:t>
            </w:r>
            <w:r w:rsidRPr="00CE7B7B">
              <w:rPr>
                <w:rFonts w:hint="eastAsia"/>
              </w:rPr>
              <w:t>－</w:t>
            </w:r>
            <w:r w:rsidRPr="00CE7B7B">
              <w:rPr>
                <w:rFonts w:hAnsi="Arial" w:hint="eastAsia"/>
              </w:rPr>
              <w:t>x</w:t>
            </w:r>
            <w:r w:rsidRPr="00CE7B7B">
              <w:rPr>
                <w:rFonts w:hAnsi="Arial" w:hint="eastAsia"/>
                <w:vertAlign w:val="subscript"/>
              </w:rPr>
              <w:t>1</w:t>
            </w:r>
            <w:r w:rsidRPr="00CE7B7B">
              <w:rPr>
                <w:rFonts w:hint="eastAsia"/>
              </w:rPr>
              <w:t>）</w:t>
            </w:r>
          </w:p>
          <w:p w14:paraId="06488D2B" w14:textId="77777777" w:rsidR="00164BA0" w:rsidRPr="00CE7B7B" w:rsidRDefault="00164BA0" w:rsidP="0051135C">
            <w:pPr>
              <w:pStyle w:val="af0"/>
              <w:adjustRightInd w:val="0"/>
              <w:snapToGrid w:val="0"/>
              <w:spacing w:beforeLines="0" w:before="0" w:afterLines="0" w:after="0" w:line="300" w:lineRule="exact"/>
              <w:ind w:leftChars="350" w:left="1035" w:hangingChars="150" w:hanging="300"/>
              <w:textAlignment w:val="baseline"/>
              <w:rPr>
                <w:rFonts w:hAnsi="Arial"/>
              </w:rPr>
            </w:pPr>
            <w:r w:rsidRPr="00CE7B7B">
              <w:rPr>
                <w:rFonts w:hAnsi="Arial" w:hint="eastAsia"/>
              </w:rPr>
              <w:t>x</w:t>
            </w:r>
            <w:r w:rsidRPr="00CE7B7B">
              <w:rPr>
                <w:rFonts w:hAnsi="Arial" w:hint="eastAsia"/>
                <w:vertAlign w:val="subscript"/>
              </w:rPr>
              <w:t>5</w:t>
            </w:r>
            <w:r w:rsidRPr="00CE7B7B">
              <w:rPr>
                <w:rFonts w:hint="eastAsia"/>
              </w:rPr>
              <w:t>：白色度（</w:t>
            </w:r>
            <w:r w:rsidRPr="00CE7B7B">
              <w:rPr>
                <w:rFonts w:hAnsi="Arial" w:hint="eastAsia"/>
              </w:rPr>
              <w:t>％</w:t>
            </w:r>
            <w:r w:rsidRPr="00CE7B7B">
              <w:rPr>
                <w:rFonts w:hint="eastAsia"/>
              </w:rPr>
              <w:t>）</w:t>
            </w:r>
          </w:p>
          <w:p w14:paraId="285C6298" w14:textId="77777777" w:rsidR="00164BA0" w:rsidRPr="00CE7B7B" w:rsidRDefault="00164BA0" w:rsidP="0051135C">
            <w:pPr>
              <w:pStyle w:val="af0"/>
              <w:adjustRightInd w:val="0"/>
              <w:snapToGrid w:val="0"/>
              <w:spacing w:beforeLines="0" w:before="0" w:afterLines="0" w:after="0" w:line="300" w:lineRule="exact"/>
              <w:ind w:leftChars="500" w:left="1050" w:firstLineChars="0" w:firstLine="0"/>
              <w:textAlignment w:val="baseline"/>
              <w:rPr>
                <w:rFonts w:hAnsi="Arial"/>
              </w:rPr>
            </w:pPr>
            <w:r w:rsidRPr="00CE7B7B">
              <w:rPr>
                <w:rFonts w:hint="eastAsia"/>
              </w:rPr>
              <w:t>白色度は生産時の製品ロットごとの管理標準値とし、管理標準値</w:t>
            </w:r>
            <w:r w:rsidRPr="00CE7B7B">
              <w:rPr>
                <w:rFonts w:hAnsi="Arial" w:hint="eastAsia"/>
              </w:rPr>
              <w:t>±3％</w:t>
            </w:r>
            <w:r w:rsidRPr="00CE7B7B">
              <w:rPr>
                <w:rFonts w:hint="eastAsia"/>
              </w:rPr>
              <w:t>の範囲内については許容する。ただし、ロットごとの色合わせの調整以外に着色された場合（意図的に白色度を下げる場合）は加点対象とならない。</w:t>
            </w:r>
          </w:p>
          <w:p w14:paraId="7B3F2EFE" w14:textId="77777777" w:rsidR="00164BA0" w:rsidRPr="00CE7B7B" w:rsidRDefault="00164BA0" w:rsidP="0051135C">
            <w:pPr>
              <w:pStyle w:val="af0"/>
              <w:adjustRightInd w:val="0"/>
              <w:snapToGrid w:val="0"/>
              <w:spacing w:beforeLines="0" w:before="0" w:afterLines="0" w:after="0" w:line="300" w:lineRule="exact"/>
              <w:ind w:leftChars="350" w:left="1035" w:hangingChars="150" w:hanging="300"/>
              <w:textAlignment w:val="baseline"/>
              <w:rPr>
                <w:rFonts w:hAnsi="Arial"/>
              </w:rPr>
            </w:pPr>
            <w:r w:rsidRPr="00CE7B7B">
              <w:rPr>
                <w:rFonts w:hAnsi="Arial" w:hint="eastAsia"/>
              </w:rPr>
              <w:t>x</w:t>
            </w:r>
            <w:r w:rsidRPr="00CE7B7B">
              <w:rPr>
                <w:rFonts w:hAnsi="Arial" w:hint="eastAsia"/>
                <w:vertAlign w:val="subscript"/>
              </w:rPr>
              <w:t>6</w:t>
            </w:r>
            <w:r w:rsidRPr="00CE7B7B">
              <w:rPr>
                <w:rFonts w:hint="eastAsia"/>
              </w:rPr>
              <w:t>：坪量（</w:t>
            </w:r>
            <w:r w:rsidRPr="00CE7B7B">
              <w:rPr>
                <w:rFonts w:hAnsi="Arial" w:hint="eastAsia"/>
              </w:rPr>
              <w:t>g/</w:t>
            </w:r>
            <w:r w:rsidRPr="00CE7B7B">
              <w:rPr>
                <w:rFonts w:hint="eastAsia"/>
              </w:rPr>
              <w:t>㎡）</w:t>
            </w:r>
          </w:p>
          <w:p w14:paraId="41FAB4F1" w14:textId="77777777" w:rsidR="00164BA0" w:rsidRPr="00CE7B7B" w:rsidRDefault="00164BA0" w:rsidP="0051135C">
            <w:pPr>
              <w:pStyle w:val="af0"/>
              <w:adjustRightInd w:val="0"/>
              <w:snapToGrid w:val="0"/>
              <w:spacing w:beforeLines="0" w:before="0" w:afterLines="0" w:after="0" w:line="300" w:lineRule="exact"/>
              <w:ind w:leftChars="500" w:left="1050" w:firstLineChars="0" w:firstLine="0"/>
              <w:textAlignment w:val="baseline"/>
              <w:rPr>
                <w:rFonts w:hAnsi="Arial"/>
              </w:rPr>
            </w:pPr>
            <w:r w:rsidRPr="00CE7B7B">
              <w:rPr>
                <w:rFonts w:hint="eastAsia"/>
              </w:rPr>
              <w:t>坪量は生産時の製品ロットごとの管理標準値とし、管理標準値の</w:t>
            </w:r>
            <w:r w:rsidRPr="00CE7B7B">
              <w:rPr>
                <w:rFonts w:hAnsi="Arial" w:hint="eastAsia"/>
              </w:rPr>
              <w:t>±5％</w:t>
            </w:r>
            <w:r w:rsidRPr="00CE7B7B">
              <w:rPr>
                <w:rFonts w:hint="eastAsia"/>
              </w:rPr>
              <w:t>の範囲内については許容する。</w:t>
            </w:r>
          </w:p>
          <w:p w14:paraId="49FC6654" w14:textId="77777777" w:rsidR="00164BA0" w:rsidRPr="00CE7B7B" w:rsidRDefault="00164BA0" w:rsidP="0051135C">
            <w:pPr>
              <w:pStyle w:val="ab"/>
              <w:spacing w:beforeLines="20" w:before="72" w:line="300" w:lineRule="exact"/>
              <w:ind w:leftChars="-50" w:left="95" w:rightChars="-10" w:right="-21" w:hangingChars="100" w:hanging="200"/>
              <w:rPr>
                <w:rFonts w:hAnsi="Arial" w:cs="Arial"/>
                <w:sz w:val="20"/>
              </w:rPr>
            </w:pPr>
            <w:r w:rsidRPr="00CE7B7B">
              <w:rPr>
                <w:rFonts w:hAnsi="Arial" w:cs="Arial" w:hint="eastAsia"/>
                <w:sz w:val="20"/>
              </w:rPr>
              <w:t>６　調達を行う各機関は、坪量の小さいコピー用紙は、複写機等の使用時に相対的にカール、紙詰まり、裏抜け等が発生するリスクが高まる場合があるため、過度に坪量の小さい製品の調達には留意が必要である。</w:t>
            </w:r>
          </w:p>
          <w:p w14:paraId="72EE8A1E" w14:textId="77777777" w:rsidR="00164BA0" w:rsidRPr="00CE7B7B" w:rsidRDefault="00164BA0" w:rsidP="0051135C">
            <w:pPr>
              <w:pStyle w:val="ab"/>
              <w:spacing w:beforeLines="20" w:before="72" w:line="300" w:lineRule="exact"/>
              <w:ind w:leftChars="-50" w:left="95" w:rightChars="-10" w:right="-21" w:hangingChars="100" w:hanging="200"/>
              <w:rPr>
                <w:rFonts w:hAnsi="Arial" w:cs="Arial"/>
                <w:sz w:val="20"/>
              </w:rPr>
            </w:pPr>
            <w:r w:rsidRPr="00CE7B7B">
              <w:rPr>
                <w:rFonts w:hAnsi="Arial" w:cs="Arial" w:hint="eastAsia"/>
                <w:sz w:val="20"/>
              </w:rPr>
              <w:t>７　調達を行う各機関は、コピー用紙を複写機、プリンタ等に使用する場合は、原料表示や製品仕様等、紙製造事業者等が製品及びウエブサイトに公表する情報提供を踏まえ、本体機器への適性や印刷品質に留意し、調達を行うこと。</w:t>
            </w:r>
          </w:p>
          <w:p w14:paraId="4435866D" w14:textId="77777777" w:rsidR="00164BA0" w:rsidRPr="00CE7B7B" w:rsidRDefault="00164BA0" w:rsidP="0051135C">
            <w:pPr>
              <w:pStyle w:val="af0"/>
              <w:adjustRightInd w:val="0"/>
              <w:snapToGrid w:val="0"/>
              <w:spacing w:afterLines="0" w:after="0" w:line="300" w:lineRule="exact"/>
              <w:textAlignment w:val="baseline"/>
              <w:rPr>
                <w:rFonts w:hAnsi="Arial"/>
              </w:rPr>
            </w:pPr>
            <w:r w:rsidRPr="00CE7B7B">
              <w:rPr>
                <w:rFonts w:hint="eastAsia"/>
              </w:rPr>
              <w:t>８　紙の原料となる原木についての合法性及び持続可能な森林経営が営まれている森林からの産出に係る確認を行う場合には、木材関連事業者にあっては、合法伐採木材等の流通及び利用の促進に関する法律（平成28年法律第48号。以下「クリーンウッド法」という。）に則するとともに、林野庁作成の「木材・木材製品の合法性、持続可能性の証明のためのガイドライン（平成18年２月18日）」に準拠して行うものとする。また、木材関連事業者以外にあっては、同ガイドラインに準拠して行うものとする。</w:t>
            </w:r>
          </w:p>
          <w:p w14:paraId="5472E23B" w14:textId="77777777" w:rsidR="00164BA0" w:rsidRPr="00CE7B7B" w:rsidRDefault="00164BA0" w:rsidP="0051135C">
            <w:pPr>
              <w:pStyle w:val="af0"/>
              <w:adjustRightInd w:val="0"/>
              <w:snapToGrid w:val="0"/>
              <w:spacing w:afterLines="0" w:after="0" w:line="300" w:lineRule="exact"/>
              <w:textAlignment w:val="baseline"/>
            </w:pPr>
            <w:r w:rsidRPr="00CE7B7B">
              <w:rPr>
                <w:rFonts w:hint="eastAsia"/>
              </w:rPr>
              <w:lastRenderedPageBreak/>
              <w:t>９　紙の原料となる間伐材の確認は、林野庁作成の「間伐材チップの確認のためのガイドライン（平成21年２月13日）」に準拠して行うものとする。</w:t>
            </w:r>
          </w:p>
          <w:p w14:paraId="565DDB15" w14:textId="77777777" w:rsidR="00164BA0" w:rsidRPr="00CE7B7B" w:rsidRDefault="00164BA0" w:rsidP="0051135C">
            <w:pPr>
              <w:pStyle w:val="af0"/>
              <w:adjustRightInd w:val="0"/>
              <w:snapToGrid w:val="0"/>
              <w:spacing w:afterLines="0" w:after="0" w:line="300" w:lineRule="exact"/>
              <w:textAlignment w:val="baseline"/>
            </w:pPr>
            <w:r w:rsidRPr="00CE7B7B">
              <w:rPr>
                <w:rFonts w:hint="eastAsia"/>
              </w:rPr>
              <w:t>１０　紙の場合は、複数の木材チップを混合して生産するため、製造工程において製品ごとの実配合を担保することが困難等の理由を勘案し、間伐材等の管理方法は環境省作成の「森林認証材・間伐材に係るクレジット方式運用ガイドライン（平成21年２月13日）」に準拠したクレジット方式を採用することができる。また、森林認証材については、各制度に基づくクレジット方式により運用を行うことができる。</w:t>
            </w:r>
          </w:p>
          <w:p w14:paraId="69AA92D0" w14:textId="77777777" w:rsidR="00164BA0" w:rsidRPr="00CE7B7B" w:rsidRDefault="00164BA0" w:rsidP="0051135C">
            <w:pPr>
              <w:pStyle w:val="af0"/>
              <w:spacing w:beforeLines="0" w:before="0"/>
              <w:ind w:leftChars="50" w:left="105" w:firstLineChars="100" w:firstLine="200"/>
              <w:rPr>
                <w:rFonts w:hAnsi="Arial"/>
              </w:rPr>
            </w:pPr>
            <w:r w:rsidRPr="00CE7B7B">
              <w:rPr>
                <w:rFonts w:hAnsi="Arial" w:hint="eastAsia"/>
              </w:rPr>
              <w:t>なお、「クレジット方式」とは、個々の製品に実配合されているか否かを問わず、一定期間に製造された製品全体に使用された森林認証材・間伐材</w:t>
            </w:r>
            <w:r w:rsidRPr="00CE7B7B">
              <w:rPr>
                <w:rFonts w:hint="eastAsia"/>
              </w:rPr>
              <w:t>等</w:t>
            </w:r>
            <w:r w:rsidRPr="00CE7B7B">
              <w:rPr>
                <w:rFonts w:hAnsi="Arial" w:hint="eastAsia"/>
              </w:rPr>
              <w:t>とそれ以外の原料の使用量に基づき、個々の製品に対し森林認証材・間伐材等が等しく使われているとみなす方式をいう。</w:t>
            </w:r>
          </w:p>
        </w:tc>
      </w:tr>
    </w:tbl>
    <w:p w14:paraId="5768FEC0" w14:textId="77777777" w:rsidR="00164BA0" w:rsidRPr="00CE7B7B" w:rsidRDefault="00164BA0" w:rsidP="00164BA0">
      <w:pPr>
        <w:rPr>
          <w:rFonts w:ascii="ＭＳ ゴシック" w:eastAsia="ＭＳ ゴシック" w:hAnsi="ＭＳ ゴシック"/>
        </w:rPr>
      </w:pPr>
    </w:p>
    <w:p w14:paraId="7201EFB4" w14:textId="77777777" w:rsidR="00164BA0" w:rsidRPr="00CE7B7B" w:rsidRDefault="00164BA0" w:rsidP="00164BA0">
      <w:pPr>
        <w:rPr>
          <w:rFonts w:ascii="ＭＳ ゴシック" w:eastAsia="ＭＳ ゴシック" w:hAnsi="ＭＳ ゴシック"/>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223"/>
        <w:gridCol w:w="6849"/>
      </w:tblGrid>
      <w:tr w:rsidR="00164BA0" w:rsidRPr="00CE7B7B" w14:paraId="7371A065" w14:textId="77777777" w:rsidTr="0051135C">
        <w:trPr>
          <w:jc w:val="center"/>
        </w:trPr>
        <w:tc>
          <w:tcPr>
            <w:tcW w:w="2223" w:type="dxa"/>
            <w:tcBorders>
              <w:top w:val="single" w:sz="6" w:space="0" w:color="auto"/>
            </w:tcBorders>
          </w:tcPr>
          <w:p w14:paraId="4F55B211" w14:textId="77777777" w:rsidR="00164BA0" w:rsidRPr="00CE7B7B" w:rsidRDefault="00164BA0" w:rsidP="0051135C">
            <w:pPr>
              <w:pStyle w:val="ab"/>
            </w:pPr>
            <w:r w:rsidRPr="00CE7B7B">
              <w:rPr>
                <w:rFonts w:hint="eastAsia"/>
              </w:rPr>
              <w:t>フォーム用紙</w:t>
            </w:r>
          </w:p>
        </w:tc>
        <w:tc>
          <w:tcPr>
            <w:tcW w:w="6849" w:type="dxa"/>
            <w:tcBorders>
              <w:top w:val="single" w:sz="6" w:space="0" w:color="auto"/>
            </w:tcBorders>
          </w:tcPr>
          <w:p w14:paraId="259D22C0" w14:textId="77777777" w:rsidR="00164BA0" w:rsidRPr="00CE7B7B" w:rsidRDefault="00164BA0" w:rsidP="0051135C">
            <w:pPr>
              <w:pStyle w:val="30"/>
              <w:ind w:leftChars="0" w:left="0"/>
              <w:rPr>
                <w:rFonts w:hAnsi="ＭＳ ゴシック"/>
              </w:rPr>
            </w:pPr>
            <w:r w:rsidRPr="00CE7B7B">
              <w:rPr>
                <w:rFonts w:hAnsi="ＭＳ ゴシック" w:hint="eastAsia"/>
              </w:rPr>
              <w:t>【判断の基準】</w:t>
            </w:r>
          </w:p>
          <w:p w14:paraId="184ADACC" w14:textId="77777777" w:rsidR="00164BA0" w:rsidRPr="00CE7B7B" w:rsidRDefault="00164BA0" w:rsidP="0051135C">
            <w:pPr>
              <w:pStyle w:val="a4"/>
              <w:ind w:leftChars="0" w:left="220" w:hangingChars="100" w:hanging="220"/>
              <w:rPr>
                <w:color w:val="auto"/>
              </w:rPr>
            </w:pPr>
            <w:r w:rsidRPr="00CE7B7B">
              <w:rPr>
                <w:rFonts w:hint="eastAsia"/>
                <w:color w:val="auto"/>
              </w:rPr>
              <w:t>①古紙パルプ配合率</w:t>
            </w:r>
            <w:r w:rsidRPr="00CE7B7B">
              <w:rPr>
                <w:rFonts w:hAnsi="Arial" w:cs="Arial"/>
                <w:color w:val="auto"/>
              </w:rPr>
              <w:t>70％</w:t>
            </w:r>
            <w:r w:rsidRPr="00CE7B7B">
              <w:rPr>
                <w:rFonts w:hint="eastAsia"/>
                <w:color w:val="auto"/>
              </w:rPr>
              <w:t>以上かつ白色度</w:t>
            </w:r>
            <w:r w:rsidRPr="00CE7B7B">
              <w:rPr>
                <w:rFonts w:hAnsi="Arial" w:cs="Arial"/>
                <w:color w:val="auto"/>
              </w:rPr>
              <w:t>70％</w:t>
            </w:r>
            <w:r w:rsidRPr="00CE7B7B">
              <w:rPr>
                <w:rFonts w:hint="eastAsia"/>
                <w:color w:val="auto"/>
              </w:rPr>
              <w:t>程度以下であること。</w:t>
            </w:r>
          </w:p>
          <w:p w14:paraId="0AB87CAF" w14:textId="77777777" w:rsidR="00164BA0" w:rsidRPr="00CE7B7B" w:rsidRDefault="00164BA0" w:rsidP="0051135C">
            <w:pPr>
              <w:pStyle w:val="a4"/>
              <w:ind w:leftChars="0" w:left="220" w:hangingChars="100" w:hanging="220"/>
              <w:rPr>
                <w:color w:val="auto"/>
                <w:szCs w:val="22"/>
              </w:rPr>
            </w:pPr>
            <w:r w:rsidRPr="00CE7B7B">
              <w:rPr>
                <w:rFonts w:hint="eastAsia"/>
                <w:color w:val="auto"/>
                <w:szCs w:val="22"/>
              </w:rPr>
              <w:t>②バージンパルプが使用される場合にあっては、その原料の原木は、伐採に当たって、原木の生産された国又は地域における森林に関する法令に照らして手続が適切になされたものであること。ただし、合板・製材工場から発生する端材、林地残材・小径木等の再生資源により製造されたバージンパルプには適用しない。</w:t>
            </w:r>
          </w:p>
          <w:p w14:paraId="6293FE5E" w14:textId="77777777" w:rsidR="00164BA0" w:rsidRPr="00CE7B7B" w:rsidRDefault="00164BA0" w:rsidP="0051135C">
            <w:pPr>
              <w:pStyle w:val="a4"/>
              <w:ind w:leftChars="0" w:left="220" w:hangingChars="100" w:hanging="220"/>
              <w:rPr>
                <w:color w:val="auto"/>
              </w:rPr>
            </w:pPr>
            <w:r w:rsidRPr="00CE7B7B">
              <w:rPr>
                <w:rFonts w:hint="eastAsia"/>
                <w:color w:val="auto"/>
              </w:rPr>
              <w:t>③塗工されているものについては、塗工量が両面で</w:t>
            </w:r>
            <w:r w:rsidRPr="00CE7B7B">
              <w:rPr>
                <w:rFonts w:hAnsi="Arial" w:cs="Arial"/>
                <w:color w:val="auto"/>
              </w:rPr>
              <w:t>12g/</w:t>
            </w:r>
            <w:r w:rsidRPr="00CE7B7B">
              <w:rPr>
                <w:rFonts w:hint="eastAsia"/>
                <w:color w:val="auto"/>
              </w:rPr>
              <w:t>㎡以下であること。</w:t>
            </w:r>
          </w:p>
          <w:p w14:paraId="62925036" w14:textId="77777777" w:rsidR="00164BA0" w:rsidRPr="00CE7B7B" w:rsidRDefault="00164BA0" w:rsidP="0051135C">
            <w:pPr>
              <w:ind w:hanging="210"/>
              <w:rPr>
                <w:rFonts w:ascii="ＭＳ ゴシック" w:eastAsia="ＭＳ ゴシック" w:hAnsi="ＭＳ ゴシック"/>
                <w:sz w:val="22"/>
              </w:rPr>
            </w:pPr>
          </w:p>
          <w:p w14:paraId="221C0F52" w14:textId="77777777" w:rsidR="00164BA0" w:rsidRPr="00CE7B7B" w:rsidRDefault="00164BA0" w:rsidP="0051135C">
            <w:pPr>
              <w:pStyle w:val="30"/>
              <w:ind w:leftChars="0" w:left="0"/>
              <w:rPr>
                <w:rFonts w:hAnsi="ＭＳ ゴシック"/>
              </w:rPr>
            </w:pPr>
            <w:r w:rsidRPr="00CE7B7B">
              <w:rPr>
                <w:rFonts w:hAnsi="ＭＳ ゴシック" w:hint="eastAsia"/>
              </w:rPr>
              <w:t>【配慮事項】</w:t>
            </w:r>
          </w:p>
          <w:p w14:paraId="29847F41" w14:textId="77777777" w:rsidR="00164BA0" w:rsidRPr="00CE7B7B" w:rsidRDefault="00164BA0" w:rsidP="0051135C">
            <w:pPr>
              <w:pStyle w:val="a4"/>
              <w:ind w:leftChars="0" w:left="220" w:hangingChars="100" w:hanging="220"/>
              <w:rPr>
                <w:color w:val="auto"/>
                <w:szCs w:val="22"/>
              </w:rPr>
            </w:pPr>
            <w:r w:rsidRPr="00CE7B7B">
              <w:rPr>
                <w:rFonts w:hint="eastAsia"/>
                <w:color w:val="auto"/>
              </w:rPr>
              <w:t>①バージンパルプが使用される場合にあっては、その原料の原木は持続可能な森林経営が営まれている森林から産出されたものであること。また、森林認証材パルプ及び間伐材パルプの利用割合が可能な限り高いものであること。</w:t>
            </w:r>
          </w:p>
          <w:p w14:paraId="5B129882" w14:textId="77777777" w:rsidR="00164BA0" w:rsidRPr="00CE7B7B" w:rsidRDefault="00164BA0" w:rsidP="0051135C">
            <w:pPr>
              <w:pStyle w:val="a4"/>
              <w:ind w:leftChars="0" w:left="220" w:hangingChars="100" w:hanging="220"/>
              <w:rPr>
                <w:color w:val="auto"/>
              </w:rPr>
            </w:pPr>
            <w:r w:rsidRPr="00CE7B7B">
              <w:rPr>
                <w:rFonts w:hint="eastAsia"/>
                <w:color w:val="auto"/>
              </w:rPr>
              <w:t>②製品の包装又は梱包は、可能な限り簡易であって、再生利用の容易さ及び廃棄時の負荷低減に配慮されていること。</w:t>
            </w:r>
          </w:p>
        </w:tc>
      </w:tr>
      <w:tr w:rsidR="00164BA0" w:rsidRPr="00CE7B7B" w14:paraId="6CCAA09E" w14:textId="77777777" w:rsidTr="0051135C">
        <w:trPr>
          <w:cantSplit/>
          <w:jc w:val="center"/>
        </w:trPr>
        <w:tc>
          <w:tcPr>
            <w:tcW w:w="2223" w:type="dxa"/>
          </w:tcPr>
          <w:p w14:paraId="6923357B" w14:textId="77777777" w:rsidR="00164BA0" w:rsidRPr="00CE7B7B" w:rsidRDefault="00164BA0" w:rsidP="0051135C">
            <w:pPr>
              <w:pStyle w:val="ab"/>
            </w:pPr>
            <w:r w:rsidRPr="00CE7B7B">
              <w:rPr>
                <w:rFonts w:hint="eastAsia"/>
              </w:rPr>
              <w:lastRenderedPageBreak/>
              <w:t>インクジェットカラープリンター用塗工紙</w:t>
            </w:r>
          </w:p>
        </w:tc>
        <w:tc>
          <w:tcPr>
            <w:tcW w:w="6849" w:type="dxa"/>
          </w:tcPr>
          <w:p w14:paraId="06C79404" w14:textId="77777777" w:rsidR="00164BA0" w:rsidRPr="00CE7B7B" w:rsidRDefault="00164BA0" w:rsidP="0051135C">
            <w:pPr>
              <w:pStyle w:val="30"/>
              <w:ind w:leftChars="0" w:left="0"/>
              <w:rPr>
                <w:rFonts w:hAnsi="ＭＳ ゴシック"/>
              </w:rPr>
            </w:pPr>
            <w:r w:rsidRPr="00CE7B7B">
              <w:rPr>
                <w:rFonts w:hAnsi="ＭＳ ゴシック" w:hint="eastAsia"/>
              </w:rPr>
              <w:t>【判断の基準】</w:t>
            </w:r>
          </w:p>
          <w:p w14:paraId="3186193F" w14:textId="77777777" w:rsidR="00164BA0" w:rsidRPr="00CE7B7B" w:rsidRDefault="00164BA0" w:rsidP="0051135C">
            <w:pPr>
              <w:pStyle w:val="a4"/>
              <w:ind w:leftChars="0" w:left="220" w:hangingChars="100" w:hanging="220"/>
              <w:rPr>
                <w:color w:val="auto"/>
              </w:rPr>
            </w:pPr>
            <w:r w:rsidRPr="00CE7B7B">
              <w:rPr>
                <w:rFonts w:hint="eastAsia"/>
                <w:color w:val="auto"/>
              </w:rPr>
              <w:t>①古紙パルプ配合率</w:t>
            </w:r>
            <w:r w:rsidRPr="00CE7B7B">
              <w:rPr>
                <w:rFonts w:hAnsi="Arial" w:cs="Arial"/>
                <w:color w:val="auto"/>
              </w:rPr>
              <w:t>70％</w:t>
            </w:r>
            <w:r w:rsidRPr="00CE7B7B">
              <w:rPr>
                <w:rFonts w:hint="eastAsia"/>
                <w:color w:val="auto"/>
              </w:rPr>
              <w:t>以上であること。</w:t>
            </w:r>
          </w:p>
          <w:p w14:paraId="00835DC8" w14:textId="77777777" w:rsidR="00164BA0" w:rsidRPr="00CE7B7B" w:rsidRDefault="00164BA0" w:rsidP="0051135C">
            <w:pPr>
              <w:pStyle w:val="a4"/>
              <w:ind w:leftChars="0" w:left="220" w:hangingChars="100" w:hanging="220"/>
              <w:rPr>
                <w:color w:val="auto"/>
              </w:rPr>
            </w:pPr>
            <w:r w:rsidRPr="00CE7B7B">
              <w:rPr>
                <w:rFonts w:hint="eastAsia"/>
                <w:color w:val="auto"/>
              </w:rPr>
              <w:t>②バージンパルプが使用される場合にあっては、その原料の原木は、伐採に当たって、原木の生産された国又は地域における森林に関する法令に照らして手続が適切になされたものであること。ただし、合板・製材工場から発生する端材、林地残材・小径木等の再生資源により製造されたバージンパルプには適用しない。</w:t>
            </w:r>
          </w:p>
          <w:p w14:paraId="4AB1779B" w14:textId="77777777" w:rsidR="00164BA0" w:rsidRPr="00CE7B7B" w:rsidRDefault="00164BA0" w:rsidP="0051135C">
            <w:pPr>
              <w:pStyle w:val="a4"/>
              <w:ind w:leftChars="0" w:left="220" w:hangingChars="100" w:hanging="220"/>
              <w:rPr>
                <w:color w:val="auto"/>
              </w:rPr>
            </w:pPr>
            <w:r w:rsidRPr="00CE7B7B">
              <w:rPr>
                <w:rFonts w:hint="eastAsia"/>
                <w:color w:val="auto"/>
              </w:rPr>
              <w:t>③塗工量が両面で</w:t>
            </w:r>
            <w:r w:rsidRPr="00CE7B7B">
              <w:rPr>
                <w:rFonts w:hAnsi="Arial" w:cs="Arial"/>
                <w:color w:val="auto"/>
              </w:rPr>
              <w:t>20g/</w:t>
            </w:r>
            <w:r w:rsidRPr="00CE7B7B">
              <w:rPr>
                <w:rFonts w:hint="eastAsia"/>
                <w:color w:val="auto"/>
              </w:rPr>
              <w:t>㎡以下であること。ただし、片面の最大塗工量は</w:t>
            </w:r>
            <w:r w:rsidRPr="00CE7B7B">
              <w:rPr>
                <w:rFonts w:hAnsi="Arial" w:cs="Arial"/>
                <w:color w:val="auto"/>
              </w:rPr>
              <w:t>12g/</w:t>
            </w:r>
            <w:r w:rsidRPr="00CE7B7B">
              <w:rPr>
                <w:rFonts w:hint="eastAsia"/>
                <w:color w:val="auto"/>
              </w:rPr>
              <w:t>㎡とする。</w:t>
            </w:r>
          </w:p>
          <w:p w14:paraId="154646C2" w14:textId="77777777" w:rsidR="00164BA0" w:rsidRPr="00CE7B7B" w:rsidRDefault="00164BA0" w:rsidP="0051135C">
            <w:pPr>
              <w:ind w:hanging="210"/>
              <w:rPr>
                <w:rFonts w:ascii="ＭＳ ゴシック" w:eastAsia="ＭＳ ゴシック" w:hAnsi="ＭＳ ゴシック"/>
                <w:sz w:val="22"/>
              </w:rPr>
            </w:pPr>
          </w:p>
          <w:p w14:paraId="4415506D" w14:textId="77777777" w:rsidR="00164BA0" w:rsidRPr="00CE7B7B" w:rsidRDefault="00164BA0" w:rsidP="0051135C">
            <w:pPr>
              <w:pStyle w:val="30"/>
              <w:ind w:leftChars="0" w:left="0"/>
              <w:rPr>
                <w:rFonts w:hAnsi="ＭＳ ゴシック"/>
              </w:rPr>
            </w:pPr>
            <w:r w:rsidRPr="00CE7B7B">
              <w:rPr>
                <w:rFonts w:hAnsi="ＭＳ ゴシック" w:hint="eastAsia"/>
              </w:rPr>
              <w:t>【配慮事項】</w:t>
            </w:r>
          </w:p>
          <w:p w14:paraId="00BB382C"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①古紙パルプ配合率が可能な限り高いものであること。</w:t>
            </w:r>
          </w:p>
          <w:p w14:paraId="2966A9E8" w14:textId="77777777" w:rsidR="00164BA0" w:rsidRPr="00CE7B7B" w:rsidRDefault="00164BA0" w:rsidP="0051135C">
            <w:pPr>
              <w:pStyle w:val="a4"/>
              <w:ind w:leftChars="0" w:left="220" w:hangingChars="100" w:hanging="220"/>
              <w:rPr>
                <w:color w:val="auto"/>
                <w:szCs w:val="22"/>
              </w:rPr>
            </w:pPr>
            <w:r w:rsidRPr="00CE7B7B">
              <w:rPr>
                <w:rFonts w:hint="eastAsia"/>
                <w:color w:val="auto"/>
              </w:rPr>
              <w:t>②バージンパルプが使用される場合にあっては、その原料の原木は持続可能な森林経営が営まれている森林から産出されたものであること。また、森林認証材パルプ及び間伐材パルプの利用割合が可能な限り高いものであること。</w:t>
            </w:r>
          </w:p>
          <w:p w14:paraId="6290EC6B" w14:textId="77777777" w:rsidR="00164BA0" w:rsidRPr="00CE7B7B" w:rsidRDefault="00164BA0" w:rsidP="0051135C">
            <w:pPr>
              <w:pStyle w:val="a4"/>
              <w:ind w:leftChars="0" w:left="220" w:hangingChars="100" w:hanging="220"/>
              <w:rPr>
                <w:color w:val="auto"/>
              </w:rPr>
            </w:pPr>
            <w:r w:rsidRPr="00CE7B7B">
              <w:rPr>
                <w:rFonts w:hint="eastAsia"/>
                <w:color w:val="auto"/>
              </w:rPr>
              <w:t>③製品の包装又は梱包は、可能な限り簡易であって、再生利用の容易さ及び廃棄時の負荷低減に配慮されていること。</w:t>
            </w:r>
          </w:p>
        </w:tc>
      </w:tr>
    </w:tbl>
    <w:p w14:paraId="3480CA88" w14:textId="77777777" w:rsidR="00164BA0" w:rsidRPr="00CE7B7B" w:rsidRDefault="00164BA0" w:rsidP="00164BA0">
      <w:pPr>
        <w:spacing w:line="300" w:lineRule="exact"/>
        <w:ind w:left="600" w:hangingChars="300" w:hanging="600"/>
        <w:rPr>
          <w:rFonts w:ascii="ＭＳ ゴシック" w:eastAsia="ＭＳ ゴシック" w:hAnsi="ＭＳ ゴシック"/>
          <w:sz w:val="20"/>
        </w:rPr>
      </w:pPr>
      <w:r w:rsidRPr="00CE7B7B">
        <w:rPr>
          <w:rFonts w:ascii="ＭＳ ゴシック" w:eastAsia="ＭＳ ゴシック" w:hAnsi="ＭＳ ゴシック" w:hint="eastAsia"/>
          <w:sz w:val="20"/>
        </w:rPr>
        <w:t xml:space="preserve">備考）　</w:t>
      </w:r>
      <w:r w:rsidRPr="00CE7B7B">
        <w:rPr>
          <w:rFonts w:ascii="ＭＳ ゴシック" w:eastAsia="ＭＳ ゴシック" w:hAnsi="ＭＳ ゴシック" w:cs="Arial"/>
          <w:sz w:val="20"/>
        </w:rPr>
        <w:t>紙の原料となる原木についての合法性及び持続可能な森林経営が営まれている森林からの産出に係る確認を行う場合には、</w:t>
      </w:r>
      <w:r w:rsidRPr="00CE7B7B">
        <w:rPr>
          <w:rFonts w:ascii="ＭＳ ゴシック" w:eastAsia="ＭＳ ゴシック" w:hAnsi="ＭＳ ゴシック" w:cs="Arial" w:hint="eastAsia"/>
          <w:sz w:val="20"/>
        </w:rPr>
        <w:t>木材関連事業者にあっては、クリーンウッド法に則するとともに、</w:t>
      </w:r>
      <w:r w:rsidRPr="00CE7B7B">
        <w:rPr>
          <w:rFonts w:ascii="ＭＳ ゴシック" w:eastAsia="ＭＳ ゴシック" w:hAnsi="ＭＳ ゴシック" w:cs="Arial"/>
          <w:sz w:val="20"/>
        </w:rPr>
        <w:t>林野庁作成の「木材・木材製品の合法性、持続可能性の証明のためのガイドライン</w:t>
      </w:r>
      <w:r w:rsidRPr="00CE7B7B">
        <w:rPr>
          <w:rFonts w:ascii="ＭＳ ゴシック" w:eastAsia="ＭＳ ゴシック" w:hAnsi="Arial" w:cs="Arial" w:hint="eastAsia"/>
          <w:sz w:val="20"/>
        </w:rPr>
        <w:t>（</w:t>
      </w:r>
      <w:r w:rsidRPr="00CE7B7B">
        <w:rPr>
          <w:rFonts w:ascii="ＭＳ ゴシック" w:eastAsia="ＭＳ ゴシック" w:hAnsi="ＭＳ ゴシック" w:cs="Arial"/>
          <w:sz w:val="20"/>
        </w:rPr>
        <w:t>平成18年２月18日</w:t>
      </w:r>
      <w:r w:rsidRPr="00CE7B7B">
        <w:rPr>
          <w:rFonts w:ascii="ＭＳ ゴシック" w:eastAsia="ＭＳ ゴシック" w:hAnsi="Arial" w:cs="Arial" w:hint="eastAsia"/>
          <w:sz w:val="20"/>
        </w:rPr>
        <w:t>）</w:t>
      </w:r>
      <w:r w:rsidRPr="00CE7B7B">
        <w:rPr>
          <w:rFonts w:ascii="ＭＳ ゴシック" w:eastAsia="ＭＳ ゴシック" w:hAnsi="ＭＳ ゴシック" w:cs="Arial"/>
          <w:sz w:val="20"/>
        </w:rPr>
        <w:t>」に準拠して行うものとする。</w:t>
      </w:r>
      <w:r w:rsidRPr="00CE7B7B">
        <w:rPr>
          <w:rFonts w:ascii="ＭＳ ゴシック" w:eastAsia="ＭＳ ゴシック" w:hAnsi="ＭＳ ゴシック" w:cs="Arial" w:hint="eastAsia"/>
          <w:sz w:val="20"/>
        </w:rPr>
        <w:t>また、木材関連事業者以外にあっては、同ガイドラインに準拠して行うものとする。</w:t>
      </w:r>
    </w:p>
    <w:p w14:paraId="4BE68412" w14:textId="77777777" w:rsidR="00164BA0" w:rsidRPr="00CE7B7B" w:rsidRDefault="00164BA0" w:rsidP="00164BA0">
      <w:pPr>
        <w:pStyle w:val="30"/>
      </w:pPr>
      <w:r w:rsidRPr="00CE7B7B">
        <w:rPr>
          <w:rFonts w:hint="eastAsia"/>
        </w:rPr>
        <w:lastRenderedPageBreak/>
        <w:t>【印刷用紙】</w:t>
      </w:r>
    </w:p>
    <w:tbl>
      <w:tblPr>
        <w:tblW w:w="91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9"/>
        <w:gridCol w:w="619"/>
        <w:gridCol w:w="1363"/>
        <w:gridCol w:w="7090"/>
      </w:tblGrid>
      <w:tr w:rsidR="00164BA0" w:rsidRPr="00CE7B7B" w14:paraId="7E228E4E" w14:textId="77777777" w:rsidTr="0051135C">
        <w:trPr>
          <w:gridBefore w:val="1"/>
          <w:wBefore w:w="99" w:type="dxa"/>
          <w:cantSplit/>
          <w:trHeight w:val="2670"/>
        </w:trPr>
        <w:tc>
          <w:tcPr>
            <w:tcW w:w="1982" w:type="dxa"/>
            <w:gridSpan w:val="2"/>
          </w:tcPr>
          <w:p w14:paraId="65657703" w14:textId="77777777" w:rsidR="00164BA0" w:rsidRPr="00CE7B7B" w:rsidRDefault="00164BA0" w:rsidP="0051135C">
            <w:pPr>
              <w:pStyle w:val="ab"/>
              <w:rPr>
                <w:rFonts w:hAnsi="Arial"/>
              </w:rPr>
            </w:pPr>
            <w:r w:rsidRPr="00CE7B7B">
              <w:rPr>
                <w:rFonts w:hAnsi="Arial" w:cs="Arial" w:hint="eastAsia"/>
              </w:rPr>
              <w:t>塗工されていない</w:t>
            </w:r>
            <w:r w:rsidRPr="00CE7B7B">
              <w:rPr>
                <w:rFonts w:hAnsi="Arial" w:hint="eastAsia"/>
              </w:rPr>
              <w:t>印刷用紙</w:t>
            </w:r>
          </w:p>
          <w:p w14:paraId="00938B14" w14:textId="77777777" w:rsidR="00164BA0" w:rsidRPr="00CE7B7B" w:rsidRDefault="00164BA0" w:rsidP="0051135C">
            <w:pPr>
              <w:pStyle w:val="ab"/>
              <w:rPr>
                <w:rFonts w:hAnsi="Arial"/>
              </w:rPr>
            </w:pPr>
          </w:p>
          <w:p w14:paraId="374B41B4" w14:textId="77777777" w:rsidR="00164BA0" w:rsidRPr="00CE7B7B" w:rsidRDefault="00164BA0" w:rsidP="0051135C">
            <w:pPr>
              <w:pStyle w:val="ab"/>
              <w:rPr>
                <w:rFonts w:hAnsi="Arial"/>
              </w:rPr>
            </w:pPr>
          </w:p>
          <w:p w14:paraId="5D245C26" w14:textId="77777777" w:rsidR="00164BA0" w:rsidRPr="00CE7B7B" w:rsidRDefault="00164BA0" w:rsidP="0051135C">
            <w:pPr>
              <w:pStyle w:val="ab"/>
              <w:rPr>
                <w:rFonts w:hAnsi="Arial"/>
              </w:rPr>
            </w:pPr>
            <w:r w:rsidRPr="00CE7B7B">
              <w:rPr>
                <w:rFonts w:hAnsi="Arial" w:cs="Arial" w:hint="eastAsia"/>
              </w:rPr>
              <w:t>塗工されている印刷用紙</w:t>
            </w:r>
          </w:p>
        </w:tc>
        <w:tc>
          <w:tcPr>
            <w:tcW w:w="7090" w:type="dxa"/>
          </w:tcPr>
          <w:p w14:paraId="56F0073A" w14:textId="77777777" w:rsidR="00164BA0" w:rsidRPr="00CE7B7B" w:rsidRDefault="00164BA0" w:rsidP="0051135C">
            <w:pPr>
              <w:pStyle w:val="30"/>
            </w:pPr>
            <w:r w:rsidRPr="00CE7B7B">
              <w:rPr>
                <w:rFonts w:hint="eastAsia"/>
              </w:rPr>
              <w:t>【判断の基準】</w:t>
            </w:r>
          </w:p>
          <w:p w14:paraId="51522BB6" w14:textId="77777777" w:rsidR="00164BA0" w:rsidRPr="00CE7B7B" w:rsidRDefault="00164BA0" w:rsidP="0051135C">
            <w:pPr>
              <w:pStyle w:val="a4"/>
              <w:ind w:leftChars="0" w:left="220" w:hangingChars="100" w:hanging="220"/>
              <w:rPr>
                <w:rFonts w:hAnsi="Arial" w:cs="Arial"/>
                <w:color w:val="auto"/>
              </w:rPr>
            </w:pPr>
            <w:r w:rsidRPr="00CE7B7B">
              <w:rPr>
                <w:rFonts w:hAnsi="Arial" w:hint="eastAsia"/>
                <w:color w:val="auto"/>
              </w:rPr>
              <w:t>①</w:t>
            </w:r>
            <w:r w:rsidRPr="00CE7B7B">
              <w:rPr>
                <w:rFonts w:hAnsi="Arial" w:cs="Arial" w:hint="eastAsia"/>
                <w:color w:val="auto"/>
              </w:rPr>
              <w:t>次のいずれかの要件を満たすこと。</w:t>
            </w:r>
          </w:p>
          <w:p w14:paraId="5863D7AE" w14:textId="77777777" w:rsidR="00164BA0" w:rsidRPr="00CE7B7B" w:rsidRDefault="00164BA0" w:rsidP="0051135C">
            <w:pPr>
              <w:pStyle w:val="a4"/>
              <w:ind w:leftChars="100" w:left="430" w:hangingChars="100" w:hanging="220"/>
              <w:rPr>
                <w:rFonts w:hAnsi="Arial" w:cs="Arial"/>
                <w:color w:val="auto"/>
              </w:rPr>
            </w:pPr>
            <w:r w:rsidRPr="00CE7B7B">
              <w:rPr>
                <w:rFonts w:hAnsi="Arial" w:cs="Arial" w:hint="eastAsia"/>
                <w:color w:val="auto"/>
              </w:rPr>
              <w:t>ア．塗工されていないものにあっては、</w:t>
            </w:r>
            <w:r w:rsidRPr="00CE7B7B">
              <w:rPr>
                <w:rFonts w:hAnsi="Arial" w:cs="Arial"/>
                <w:color w:val="auto"/>
              </w:rPr>
              <w:t>古紙パルプ配合率、森林認証材パルプ</w:t>
            </w:r>
            <w:r w:rsidRPr="00CE7B7B">
              <w:rPr>
                <w:rFonts w:hAnsi="Arial" w:cs="Arial" w:hint="eastAsia"/>
                <w:color w:val="auto"/>
              </w:rPr>
              <w:t>配合率</w:t>
            </w:r>
            <w:r w:rsidRPr="00CE7B7B">
              <w:rPr>
                <w:rFonts w:hAnsi="Arial" w:cs="Arial"/>
                <w:color w:val="auto"/>
              </w:rPr>
              <w:t>、間伐材</w:t>
            </w:r>
            <w:r w:rsidRPr="00CE7B7B">
              <w:rPr>
                <w:rFonts w:hAnsi="Arial" w:cs="Arial" w:hint="eastAsia"/>
                <w:color w:val="auto"/>
              </w:rPr>
              <w:t>等</w:t>
            </w:r>
            <w:r w:rsidRPr="00CE7B7B">
              <w:rPr>
                <w:rFonts w:hAnsi="Arial" w:cs="Arial"/>
                <w:color w:val="auto"/>
              </w:rPr>
              <w:t>パルプ</w:t>
            </w:r>
            <w:r w:rsidRPr="00CE7B7B">
              <w:rPr>
                <w:rFonts w:hAnsi="Arial" w:cs="Arial" w:hint="eastAsia"/>
                <w:color w:val="auto"/>
              </w:rPr>
              <w:t>配合率</w:t>
            </w:r>
            <w:r w:rsidRPr="00CE7B7B">
              <w:rPr>
                <w:rFonts w:hAnsi="Arial" w:cs="Arial"/>
                <w:color w:val="auto"/>
              </w:rPr>
              <w:t>、</w:t>
            </w:r>
            <w:r w:rsidRPr="00CE7B7B">
              <w:rPr>
                <w:rFonts w:hAnsi="Arial" w:cs="Arial" w:hint="eastAsia"/>
                <w:color w:val="auto"/>
              </w:rPr>
              <w:t>管理木材パルプ配合率、</w:t>
            </w:r>
            <w:r w:rsidRPr="00CE7B7B">
              <w:rPr>
                <w:rFonts w:hAnsi="Arial" w:cs="Arial"/>
                <w:color w:val="auto"/>
              </w:rPr>
              <w:t>その他の持続可能性を目指した原料の調達方針に基づいて使用するパルプ</w:t>
            </w:r>
            <w:r w:rsidRPr="00CE7B7B">
              <w:rPr>
                <w:rFonts w:hAnsi="Arial" w:cs="Arial" w:hint="eastAsia"/>
                <w:color w:val="auto"/>
              </w:rPr>
              <w:t>配合率及び</w:t>
            </w:r>
            <w:r w:rsidRPr="00CE7B7B">
              <w:rPr>
                <w:rFonts w:hAnsi="Arial" w:cs="Arial"/>
                <w:color w:val="auto"/>
              </w:rPr>
              <w:t>白色度を備考</w:t>
            </w:r>
            <w:r w:rsidRPr="00CE7B7B">
              <w:rPr>
                <w:rFonts w:hAnsi="Arial" w:cs="Arial" w:hint="eastAsia"/>
                <w:color w:val="auto"/>
              </w:rPr>
              <w:t>６</w:t>
            </w:r>
            <w:r w:rsidRPr="00CE7B7B">
              <w:rPr>
                <w:rFonts w:hAnsi="Arial" w:cs="Arial"/>
                <w:color w:val="auto"/>
              </w:rPr>
              <w:t>の算定式により総合的に評価した総合評価値が</w:t>
            </w:r>
            <w:r w:rsidRPr="00CE7B7B">
              <w:rPr>
                <w:rFonts w:hAnsi="Arial" w:cs="Arial" w:hint="eastAsia"/>
                <w:color w:val="auto"/>
              </w:rPr>
              <w:t>80</w:t>
            </w:r>
            <w:r w:rsidRPr="00CE7B7B">
              <w:rPr>
                <w:rFonts w:hAnsi="Arial" w:cs="Arial"/>
                <w:color w:val="auto"/>
              </w:rPr>
              <w:t>以上であること。</w:t>
            </w:r>
          </w:p>
          <w:p w14:paraId="09562400" w14:textId="77777777" w:rsidR="00164BA0" w:rsidRPr="00CE7B7B" w:rsidRDefault="00164BA0" w:rsidP="0051135C">
            <w:pPr>
              <w:pStyle w:val="a4"/>
              <w:ind w:leftChars="100" w:left="430" w:hangingChars="100" w:hanging="220"/>
              <w:rPr>
                <w:rFonts w:hAnsi="Arial" w:cs="Arial"/>
                <w:color w:val="auto"/>
              </w:rPr>
            </w:pPr>
            <w:r w:rsidRPr="00CE7B7B">
              <w:rPr>
                <w:rFonts w:hAnsi="Arial" w:cs="Arial" w:hint="eastAsia"/>
                <w:color w:val="auto"/>
              </w:rPr>
              <w:t>イ．塗工されているものにあっては、</w:t>
            </w:r>
            <w:r w:rsidRPr="00CE7B7B">
              <w:rPr>
                <w:rFonts w:hAnsi="Arial" w:cs="Arial"/>
                <w:color w:val="auto"/>
              </w:rPr>
              <w:t>古紙パルプ配合率、森林認証材パルプ</w:t>
            </w:r>
            <w:r w:rsidRPr="00CE7B7B">
              <w:rPr>
                <w:rFonts w:hAnsi="Arial" w:cs="Arial" w:hint="eastAsia"/>
                <w:color w:val="auto"/>
              </w:rPr>
              <w:t>配合率</w:t>
            </w:r>
            <w:r w:rsidRPr="00CE7B7B">
              <w:rPr>
                <w:rFonts w:hAnsi="Arial" w:cs="Arial"/>
                <w:color w:val="auto"/>
              </w:rPr>
              <w:t>、間伐材</w:t>
            </w:r>
            <w:r w:rsidRPr="00CE7B7B">
              <w:rPr>
                <w:rFonts w:hAnsi="Arial" w:cs="Arial" w:hint="eastAsia"/>
                <w:color w:val="auto"/>
              </w:rPr>
              <w:t>等</w:t>
            </w:r>
            <w:r w:rsidRPr="00CE7B7B">
              <w:rPr>
                <w:rFonts w:hAnsi="Arial" w:cs="Arial"/>
                <w:color w:val="auto"/>
              </w:rPr>
              <w:t>パルプ</w:t>
            </w:r>
            <w:r w:rsidRPr="00CE7B7B">
              <w:rPr>
                <w:rFonts w:hAnsi="Arial" w:cs="Arial" w:hint="eastAsia"/>
                <w:color w:val="auto"/>
              </w:rPr>
              <w:t>配合率</w:t>
            </w:r>
            <w:r w:rsidRPr="00CE7B7B">
              <w:rPr>
                <w:rFonts w:hAnsi="Arial" w:cs="Arial"/>
                <w:color w:val="auto"/>
              </w:rPr>
              <w:t>、</w:t>
            </w:r>
            <w:r w:rsidRPr="00CE7B7B">
              <w:rPr>
                <w:rFonts w:hAnsi="Arial" w:cs="Arial" w:hint="eastAsia"/>
                <w:color w:val="auto"/>
              </w:rPr>
              <w:t>管理木材パルプ配合率、</w:t>
            </w:r>
            <w:r w:rsidRPr="00CE7B7B">
              <w:rPr>
                <w:rFonts w:hAnsi="Arial" w:cs="Arial"/>
                <w:color w:val="auto"/>
              </w:rPr>
              <w:t>その他の持続可能性を目指した原料の調達方針に基づいて使用するパルプ</w:t>
            </w:r>
            <w:r w:rsidRPr="00CE7B7B">
              <w:rPr>
                <w:rFonts w:hAnsi="Arial" w:cs="Arial" w:hint="eastAsia"/>
                <w:color w:val="auto"/>
              </w:rPr>
              <w:t>配合率及び塗工量</w:t>
            </w:r>
            <w:r w:rsidRPr="00CE7B7B">
              <w:rPr>
                <w:rFonts w:hAnsi="Arial" w:cs="Arial"/>
                <w:color w:val="auto"/>
              </w:rPr>
              <w:t>を備考</w:t>
            </w:r>
            <w:r w:rsidRPr="00CE7B7B">
              <w:rPr>
                <w:rFonts w:hAnsi="Arial" w:cs="Arial" w:hint="eastAsia"/>
                <w:color w:val="auto"/>
              </w:rPr>
              <w:t>６</w:t>
            </w:r>
            <w:r w:rsidRPr="00CE7B7B">
              <w:rPr>
                <w:rFonts w:hAnsi="Arial" w:cs="Arial"/>
                <w:color w:val="auto"/>
              </w:rPr>
              <w:t>の算定式により総合的に評価した総合評価値が</w:t>
            </w:r>
            <w:r w:rsidRPr="00CE7B7B">
              <w:rPr>
                <w:rFonts w:hAnsi="Arial" w:cs="Arial" w:hint="eastAsia"/>
                <w:color w:val="auto"/>
              </w:rPr>
              <w:t>80</w:t>
            </w:r>
            <w:r w:rsidRPr="00CE7B7B">
              <w:rPr>
                <w:rFonts w:hAnsi="Arial" w:cs="Arial"/>
                <w:color w:val="auto"/>
              </w:rPr>
              <w:t>以上であること。</w:t>
            </w:r>
          </w:p>
          <w:p w14:paraId="48AFDC28"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②古紙パルプ、森林認証材パルプ、間伐材等パルプ、管理木材パルプ及びその他の持続可能性を目指した原料の調達方針に基づいて使用するパルプ以外のパルプを原料として使用しないこと。</w:t>
            </w:r>
          </w:p>
          <w:p w14:paraId="1D9DC14D"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③バージンパルプが使用される場合にあっては、その原料の原木は、伐採に当たって、原木の生産された国又は地域における森林に関する法令に照らして手続が適切になされたものであること。ただし、合板・製材工場から発生する端材、林地残材・小径木等の再生資源により製造されたバージンパルプには適用しない。</w:t>
            </w:r>
          </w:p>
          <w:p w14:paraId="480D677C" w14:textId="77777777" w:rsidR="00164BA0" w:rsidRPr="00CE7B7B" w:rsidRDefault="00164BA0" w:rsidP="0051135C">
            <w:pPr>
              <w:pStyle w:val="a4"/>
              <w:ind w:leftChars="0" w:left="220" w:hangingChars="100" w:hanging="220"/>
              <w:rPr>
                <w:rFonts w:hAnsi="Arial"/>
                <w:color w:val="auto"/>
              </w:rPr>
            </w:pPr>
            <w:r w:rsidRPr="00CE7B7B">
              <w:rPr>
                <w:rFonts w:hAnsi="Arial" w:cs="Arial" w:hint="eastAsia"/>
                <w:color w:val="auto"/>
              </w:rPr>
              <w:t>④製品の総合評価値及びその内訳（指標項目ごとの、指標値又は加算値、及び評価値）がウエブサイト等で容易に確認できること。</w:t>
            </w:r>
          </w:p>
          <w:p w14:paraId="4547E8F2"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⑤再生利用しにくい加工が施されていないこと。</w:t>
            </w:r>
          </w:p>
          <w:p w14:paraId="72C07124" w14:textId="77777777" w:rsidR="00164BA0" w:rsidRPr="00CE7B7B" w:rsidRDefault="00164BA0" w:rsidP="0051135C">
            <w:pPr>
              <w:rPr>
                <w:rFonts w:ascii="ＭＳ ゴシック" w:eastAsia="ＭＳ ゴシック" w:hAnsi="Arial"/>
                <w:sz w:val="22"/>
              </w:rPr>
            </w:pPr>
          </w:p>
          <w:p w14:paraId="5BC15B20" w14:textId="77777777" w:rsidR="00164BA0" w:rsidRPr="00CE7B7B" w:rsidRDefault="00164BA0" w:rsidP="0051135C">
            <w:pPr>
              <w:pStyle w:val="30"/>
            </w:pPr>
            <w:r w:rsidRPr="00CE7B7B">
              <w:rPr>
                <w:rFonts w:hint="eastAsia"/>
              </w:rPr>
              <w:t>【配慮事項】</w:t>
            </w:r>
          </w:p>
          <w:p w14:paraId="23D1CDF1"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①総合評価値がより高いものであること。</w:t>
            </w:r>
          </w:p>
          <w:p w14:paraId="42D65EEF"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②古紙パルプ配合率が可能な限り高いものであること。</w:t>
            </w:r>
          </w:p>
          <w:p w14:paraId="3504BC22"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③バージンパルプが原料として使用される場合にあっては、原料とされる原木は持続可能な森林経営が営まれている森林から産出されたものであること。また、森林認証材パルプ及び間伐材等パルプの配合率が可能な限り高いものであること。</w:t>
            </w:r>
          </w:p>
          <w:p w14:paraId="11B23EDE"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④製品の包装又は梱包は、可能な限り簡易であって、再生利用の容易さ及び廃棄時の負荷低減に配慮されていること。</w:t>
            </w:r>
          </w:p>
        </w:tc>
      </w:tr>
      <w:tr w:rsidR="00164BA0" w:rsidRPr="00CE7B7B" w14:paraId="1923CCB1" w14:textId="77777777" w:rsidTr="0051135C">
        <w:tblPrEx>
          <w:jc w:val="center"/>
        </w:tblPrEx>
        <w:trPr>
          <w:jc w:val="center"/>
        </w:trPr>
        <w:tc>
          <w:tcPr>
            <w:tcW w:w="718" w:type="dxa"/>
            <w:gridSpan w:val="2"/>
            <w:tcBorders>
              <w:top w:val="nil"/>
              <w:left w:val="nil"/>
              <w:bottom w:val="nil"/>
              <w:right w:val="nil"/>
            </w:tcBorders>
          </w:tcPr>
          <w:p w14:paraId="0EBA475E" w14:textId="77777777" w:rsidR="00164BA0" w:rsidRPr="00CE7B7B" w:rsidRDefault="00164BA0" w:rsidP="0051135C">
            <w:pPr>
              <w:spacing w:beforeLines="20" w:before="72"/>
              <w:rPr>
                <w:rFonts w:ascii="ＭＳ ゴシック" w:eastAsia="ＭＳ ゴシック" w:hAnsi="Arial"/>
                <w:sz w:val="20"/>
              </w:rPr>
            </w:pPr>
            <w:r w:rsidRPr="00CE7B7B">
              <w:rPr>
                <w:rFonts w:ascii="ＭＳ ゴシック" w:eastAsia="ＭＳ ゴシック" w:hAnsi="Arial" w:hint="eastAsia"/>
                <w:sz w:val="20"/>
              </w:rPr>
              <w:t>備考）</w:t>
            </w:r>
          </w:p>
        </w:tc>
        <w:tc>
          <w:tcPr>
            <w:tcW w:w="8453" w:type="dxa"/>
            <w:gridSpan w:val="2"/>
            <w:tcBorders>
              <w:top w:val="nil"/>
              <w:left w:val="nil"/>
              <w:bottom w:val="nil"/>
              <w:right w:val="nil"/>
            </w:tcBorders>
          </w:tcPr>
          <w:p w14:paraId="1B508C89" w14:textId="77777777" w:rsidR="00164BA0" w:rsidRPr="00CE7B7B" w:rsidRDefault="00164BA0" w:rsidP="0051135C">
            <w:pPr>
              <w:pStyle w:val="af0"/>
              <w:adjustRightInd w:val="0"/>
              <w:snapToGrid w:val="0"/>
              <w:spacing w:afterLines="0" w:after="0" w:line="300" w:lineRule="exact"/>
              <w:textAlignment w:val="baseline"/>
              <w:rPr>
                <w:rFonts w:hAnsi="Arial"/>
              </w:rPr>
            </w:pPr>
            <w:r w:rsidRPr="00CE7B7B">
              <w:rPr>
                <w:rFonts w:hAnsi="Arial" w:hint="eastAsia"/>
              </w:rPr>
              <w:t>１　「管理木材パルプ」とは、森林認証材とは異なるが、森林認証制度により容認されない分類に属さない木材であって、認証取得組織間のみで取り引きされ、その適格性について第三者認証機関によって検証された木材を原料とするパルプをいう。</w:t>
            </w:r>
          </w:p>
          <w:p w14:paraId="7C2C1DC3" w14:textId="77777777" w:rsidR="00164BA0" w:rsidRPr="00CE7B7B" w:rsidRDefault="00164BA0" w:rsidP="0051135C">
            <w:pPr>
              <w:pStyle w:val="af0"/>
              <w:adjustRightInd w:val="0"/>
              <w:snapToGrid w:val="0"/>
              <w:spacing w:afterLines="0" w:after="0" w:line="300" w:lineRule="exact"/>
              <w:textAlignment w:val="baseline"/>
              <w:rPr>
                <w:rFonts w:hAnsi="Arial" w:cs="Arial"/>
              </w:rPr>
            </w:pPr>
            <w:r w:rsidRPr="00CE7B7B">
              <w:rPr>
                <w:rFonts w:hAnsi="Arial" w:hint="eastAsia"/>
              </w:rPr>
              <w:t xml:space="preserve">２　</w:t>
            </w:r>
            <w:r w:rsidRPr="00CE7B7B">
              <w:rPr>
                <w:rFonts w:hAnsi="Arial" w:cs="Arial" w:hint="eastAsia"/>
              </w:rPr>
              <w:t>「その他の持続可能性を目指した原料の調達方針に基づいて使用するパルプ（以下「その他の持続可能性を目指したパルプ」という。）」とは、次のいずれかをいう（森林認証材パルプ、間伐材等パルプ及び管理木材パルプに該当するものを除く。）。</w:t>
            </w:r>
          </w:p>
          <w:p w14:paraId="437EB24F" w14:textId="77777777" w:rsidR="00164BA0" w:rsidRPr="00CE7B7B" w:rsidRDefault="00164BA0" w:rsidP="0051135C">
            <w:pPr>
              <w:pStyle w:val="af0"/>
              <w:adjustRightInd w:val="0"/>
              <w:snapToGrid w:val="0"/>
              <w:spacing w:afterLines="0" w:after="0" w:line="300" w:lineRule="exact"/>
              <w:ind w:leftChars="50" w:left="505" w:hangingChars="200" w:hanging="400"/>
              <w:textAlignment w:val="baseline"/>
              <w:rPr>
                <w:rFonts w:hAnsi="Arial" w:cs="Arial"/>
              </w:rPr>
            </w:pPr>
            <w:r w:rsidRPr="00CE7B7B">
              <w:rPr>
                <w:rFonts w:hAnsi="Arial" w:cs="Arial" w:hint="eastAsia"/>
              </w:rPr>
              <w:t>ア．森林の有する多面的機能を維持し、森林を劣化させず、森林面積を減少させないようにするなど森林資源を循環的・持続的に利用する観点から経営され、かつ、生物多様性の保全等の環境的優位性、労働者の健康や安全への配慮等の社会的優位性の確保について配慮された森林から産出された木材に限って調達するとの方針に基づいて使用するパルプ</w:t>
            </w:r>
          </w:p>
          <w:p w14:paraId="6E8B4CE6" w14:textId="77777777" w:rsidR="00164BA0" w:rsidRPr="00CE7B7B" w:rsidRDefault="00164BA0" w:rsidP="0051135C">
            <w:pPr>
              <w:pStyle w:val="af0"/>
              <w:adjustRightInd w:val="0"/>
              <w:snapToGrid w:val="0"/>
              <w:spacing w:line="300" w:lineRule="exact"/>
              <w:ind w:leftChars="50" w:left="505" w:hangingChars="200" w:hanging="400"/>
              <w:textAlignment w:val="baseline"/>
              <w:rPr>
                <w:rFonts w:hAnsi="Arial" w:cs="Arial"/>
              </w:rPr>
            </w:pPr>
            <w:r w:rsidRPr="00CE7B7B">
              <w:rPr>
                <w:rFonts w:hAnsi="Arial" w:cs="Arial" w:hint="eastAsia"/>
              </w:rPr>
              <w:t>イ．資源の有効活用となる再・未利用木材（廃木材、建設発生木材、低位利用木材（林地残</w:t>
            </w:r>
            <w:r w:rsidRPr="00CE7B7B">
              <w:rPr>
                <w:rFonts w:hAnsi="Arial" w:cs="Arial" w:hint="eastAsia"/>
              </w:rPr>
              <w:lastRenderedPageBreak/>
              <w:t>材、かん木、木の根、病虫獣害・災害などを受けた丸太から得られる木材、曲がり材、小径材などの木材）及び廃植物繊維）を調達するとの方針に基づいて使用するパルプ</w:t>
            </w:r>
          </w:p>
          <w:p w14:paraId="71120957" w14:textId="77777777" w:rsidR="00164BA0" w:rsidRPr="00CE7B7B" w:rsidRDefault="00164BA0" w:rsidP="0051135C">
            <w:pPr>
              <w:pStyle w:val="af0"/>
              <w:adjustRightInd w:val="0"/>
              <w:snapToGrid w:val="0"/>
              <w:spacing w:afterLines="0" w:after="0" w:line="300" w:lineRule="exact"/>
              <w:textAlignment w:val="baseline"/>
              <w:rPr>
                <w:rFonts w:hAnsi="Arial" w:cs="Arial"/>
              </w:rPr>
            </w:pPr>
            <w:r w:rsidRPr="00CE7B7B">
              <w:rPr>
                <w:rFonts w:hAnsi="Arial" w:cs="Arial" w:hint="eastAsia"/>
              </w:rPr>
              <w:t>３　「間伐材等」とは、間伐材又は竹をいう。</w:t>
            </w:r>
          </w:p>
          <w:p w14:paraId="5BFD3D20" w14:textId="77777777" w:rsidR="00164BA0" w:rsidRPr="00CE7B7B" w:rsidRDefault="00164BA0" w:rsidP="0051135C">
            <w:pPr>
              <w:pStyle w:val="af0"/>
              <w:adjustRightInd w:val="0"/>
              <w:snapToGrid w:val="0"/>
              <w:spacing w:afterLines="0" w:after="0" w:line="300" w:lineRule="exact"/>
              <w:textAlignment w:val="baseline"/>
              <w:rPr>
                <w:rFonts w:hAnsi="Arial" w:cs="Arial"/>
              </w:rPr>
            </w:pPr>
            <w:r w:rsidRPr="00CE7B7B">
              <w:rPr>
                <w:rFonts w:hAnsi="Arial" w:cs="Arial" w:hint="eastAsia"/>
              </w:rPr>
              <w:t>４　「指標項目」とは、古紙パルプ配合率、森林認証材パルプ配合率、間伐材等パルプ配合率、管理木材パルプ配合率、その他の持続可能性を目指したパルプ配合率、白色度及び塗工量をいう。</w:t>
            </w:r>
          </w:p>
          <w:p w14:paraId="1D1ECB78" w14:textId="77777777" w:rsidR="00164BA0" w:rsidRPr="00CE7B7B" w:rsidRDefault="00164BA0" w:rsidP="0051135C">
            <w:pPr>
              <w:pStyle w:val="af0"/>
              <w:adjustRightInd w:val="0"/>
              <w:snapToGrid w:val="0"/>
              <w:spacing w:afterLines="0" w:after="0" w:line="300" w:lineRule="exact"/>
              <w:textAlignment w:val="baseline"/>
              <w:rPr>
                <w:rFonts w:hAnsi="Arial" w:cs="Arial"/>
              </w:rPr>
            </w:pPr>
            <w:r w:rsidRPr="00CE7B7B">
              <w:rPr>
                <w:rFonts w:hAnsi="Arial" w:cs="Arial" w:hint="eastAsia"/>
              </w:rPr>
              <w:t>５　「総合評価値」とは備考６に示されるY</w:t>
            </w:r>
            <w:r w:rsidRPr="00CE7B7B">
              <w:rPr>
                <w:rFonts w:hAnsi="Arial" w:cs="Arial" w:hint="eastAsia"/>
                <w:vertAlign w:val="subscript"/>
              </w:rPr>
              <w:t>1</w:t>
            </w:r>
            <w:r w:rsidRPr="00CE7B7B">
              <w:rPr>
                <w:rFonts w:hAnsi="Arial" w:cs="Arial" w:hint="eastAsia"/>
              </w:rPr>
              <w:t>又はY</w:t>
            </w:r>
            <w:r w:rsidRPr="00CE7B7B">
              <w:rPr>
                <w:rFonts w:hAnsi="Arial" w:cs="Arial" w:hint="eastAsia"/>
                <w:vertAlign w:val="subscript"/>
              </w:rPr>
              <w:t>2</w:t>
            </w:r>
            <w:r w:rsidRPr="00CE7B7B">
              <w:rPr>
                <w:rFonts w:hAnsi="Arial" w:cs="Arial" w:hint="eastAsia"/>
              </w:rPr>
              <w:t>の値をいう。</w:t>
            </w:r>
          </w:p>
          <w:p w14:paraId="41708213" w14:textId="77777777" w:rsidR="00164BA0" w:rsidRPr="00CE7B7B" w:rsidRDefault="00164BA0" w:rsidP="0051135C">
            <w:pPr>
              <w:pStyle w:val="af0"/>
              <w:adjustRightInd w:val="0"/>
              <w:snapToGrid w:val="0"/>
              <w:spacing w:beforeLines="0" w:before="0" w:afterLines="0" w:after="0" w:line="300" w:lineRule="exact"/>
              <w:ind w:leftChars="50" w:left="105" w:firstLineChars="100" w:firstLine="200"/>
              <w:textAlignment w:val="baseline"/>
              <w:rPr>
                <w:rFonts w:hAnsi="Arial" w:cs="Arial"/>
              </w:rPr>
            </w:pPr>
            <w:r w:rsidRPr="00CE7B7B">
              <w:rPr>
                <w:rFonts w:hAnsi="Arial" w:cs="Arial" w:hint="eastAsia"/>
              </w:rPr>
              <w:t>「指標値」とは、備考６に示されるx</w:t>
            </w:r>
            <w:r w:rsidRPr="00CE7B7B">
              <w:rPr>
                <w:rFonts w:hAnsi="Arial" w:cs="Arial" w:hint="eastAsia"/>
                <w:vertAlign w:val="subscript"/>
              </w:rPr>
              <w:t>1</w:t>
            </w:r>
            <w:r w:rsidRPr="00CE7B7B">
              <w:rPr>
                <w:rFonts w:hAnsi="Arial" w:cs="Arial" w:hint="eastAsia"/>
              </w:rPr>
              <w:t>,x</w:t>
            </w:r>
            <w:r w:rsidRPr="00CE7B7B">
              <w:rPr>
                <w:rFonts w:hAnsi="Arial" w:cs="Arial" w:hint="eastAsia"/>
                <w:vertAlign w:val="subscript"/>
              </w:rPr>
              <w:t>2</w:t>
            </w:r>
            <w:r w:rsidRPr="00CE7B7B">
              <w:rPr>
                <w:rFonts w:hAnsi="Arial" w:cs="Arial" w:hint="eastAsia"/>
              </w:rPr>
              <w:t>,x</w:t>
            </w:r>
            <w:r w:rsidRPr="00CE7B7B">
              <w:rPr>
                <w:rFonts w:hAnsi="Arial" w:cs="Arial" w:hint="eastAsia"/>
                <w:vertAlign w:val="subscript"/>
              </w:rPr>
              <w:t>3</w:t>
            </w:r>
            <w:r w:rsidRPr="00CE7B7B">
              <w:rPr>
                <w:rFonts w:hAnsi="Arial" w:cs="Arial" w:hint="eastAsia"/>
              </w:rPr>
              <w:t>,x</w:t>
            </w:r>
            <w:r w:rsidRPr="00CE7B7B">
              <w:rPr>
                <w:rFonts w:hAnsi="Arial" w:cs="Arial" w:hint="eastAsia"/>
                <w:vertAlign w:val="subscript"/>
              </w:rPr>
              <w:t>4</w:t>
            </w:r>
            <w:r w:rsidRPr="00CE7B7B">
              <w:rPr>
                <w:rFonts w:hAnsi="Arial" w:cs="Arial"/>
              </w:rPr>
              <w:t>,</w:t>
            </w:r>
            <w:r w:rsidRPr="00CE7B7B">
              <w:rPr>
                <w:rFonts w:hAnsi="Arial" w:cs="Arial" w:hint="eastAsia"/>
              </w:rPr>
              <w:t>x</w:t>
            </w:r>
            <w:r w:rsidRPr="00CE7B7B">
              <w:rPr>
                <w:rFonts w:hAnsi="Arial" w:cs="Arial"/>
                <w:vertAlign w:val="subscript"/>
              </w:rPr>
              <w:t>5</w:t>
            </w:r>
            <w:r w:rsidRPr="00CE7B7B">
              <w:rPr>
                <w:rFonts w:hAnsi="Arial" w:cs="Arial" w:hint="eastAsia"/>
              </w:rPr>
              <w:t>の指標項目ごとの値を、「加算値」とは、備考６に示されるx</w:t>
            </w:r>
            <w:r w:rsidRPr="00CE7B7B">
              <w:rPr>
                <w:rFonts w:hAnsi="Arial" w:cs="Arial"/>
                <w:vertAlign w:val="subscript"/>
              </w:rPr>
              <w:t>6</w:t>
            </w:r>
            <w:r w:rsidRPr="00CE7B7B">
              <w:rPr>
                <w:rFonts w:hAnsi="Arial" w:cs="Arial" w:hint="eastAsia"/>
              </w:rPr>
              <w:t>,x</w:t>
            </w:r>
            <w:r w:rsidRPr="00CE7B7B">
              <w:rPr>
                <w:rFonts w:hAnsi="Arial" w:cs="Arial"/>
                <w:vertAlign w:val="subscript"/>
              </w:rPr>
              <w:t>8</w:t>
            </w:r>
            <w:r w:rsidRPr="00CE7B7B">
              <w:rPr>
                <w:rFonts w:hAnsi="Arial" w:cs="Arial" w:hint="eastAsia"/>
              </w:rPr>
              <w:t>の指標項目ごとの値をいう。</w:t>
            </w:r>
          </w:p>
          <w:p w14:paraId="143AF7AF" w14:textId="77777777" w:rsidR="00164BA0" w:rsidRPr="00CE7B7B" w:rsidRDefault="00164BA0" w:rsidP="0051135C">
            <w:pPr>
              <w:pStyle w:val="af0"/>
              <w:adjustRightInd w:val="0"/>
              <w:snapToGrid w:val="0"/>
              <w:spacing w:beforeLines="0" w:before="0" w:afterLines="0" w:after="0" w:line="300" w:lineRule="exact"/>
              <w:ind w:leftChars="50" w:left="105" w:firstLineChars="100" w:firstLine="200"/>
              <w:textAlignment w:val="baseline"/>
              <w:rPr>
                <w:rFonts w:hAnsi="Arial" w:cs="Arial"/>
              </w:rPr>
            </w:pPr>
            <w:r w:rsidRPr="00CE7B7B">
              <w:rPr>
                <w:rFonts w:hAnsi="Arial" w:cs="Arial" w:hint="eastAsia"/>
              </w:rPr>
              <w:t>「評価値」とは、備考６のy</w:t>
            </w:r>
            <w:r w:rsidRPr="00CE7B7B">
              <w:rPr>
                <w:rFonts w:hAnsi="Arial" w:cs="Arial" w:hint="eastAsia"/>
                <w:vertAlign w:val="subscript"/>
              </w:rPr>
              <w:t>1</w:t>
            </w:r>
            <w:r w:rsidRPr="00CE7B7B">
              <w:rPr>
                <w:rFonts w:hAnsi="Arial" w:cs="Arial" w:hint="eastAsia"/>
              </w:rPr>
              <w:t>,y</w:t>
            </w:r>
            <w:r w:rsidRPr="00CE7B7B">
              <w:rPr>
                <w:rFonts w:hAnsi="Arial" w:cs="Arial" w:hint="eastAsia"/>
                <w:vertAlign w:val="subscript"/>
              </w:rPr>
              <w:t>2</w:t>
            </w:r>
            <w:r w:rsidRPr="00CE7B7B">
              <w:rPr>
                <w:rFonts w:hAnsi="Arial" w:cs="Arial" w:hint="eastAsia"/>
              </w:rPr>
              <w:t>,y</w:t>
            </w:r>
            <w:r w:rsidRPr="00CE7B7B">
              <w:rPr>
                <w:rFonts w:hAnsi="Arial" w:cs="Arial" w:hint="eastAsia"/>
                <w:vertAlign w:val="subscript"/>
              </w:rPr>
              <w:t>3</w:t>
            </w:r>
            <w:r w:rsidRPr="00CE7B7B">
              <w:rPr>
                <w:rFonts w:hAnsi="Arial" w:cs="Arial" w:hint="eastAsia"/>
              </w:rPr>
              <w:t>,y</w:t>
            </w:r>
            <w:r w:rsidRPr="00CE7B7B">
              <w:rPr>
                <w:rFonts w:hAnsi="Arial" w:cs="Arial" w:hint="eastAsia"/>
                <w:vertAlign w:val="subscript"/>
              </w:rPr>
              <w:t>4</w:t>
            </w:r>
            <w:r w:rsidRPr="00CE7B7B">
              <w:rPr>
                <w:rFonts w:hAnsi="Arial" w:cs="Arial" w:hint="eastAsia"/>
              </w:rPr>
              <w:t>,y</w:t>
            </w:r>
            <w:r w:rsidRPr="00CE7B7B">
              <w:rPr>
                <w:rFonts w:hAnsi="Arial" w:cs="Arial" w:hint="eastAsia"/>
                <w:vertAlign w:val="subscript"/>
              </w:rPr>
              <w:t>5</w:t>
            </w:r>
            <w:r w:rsidRPr="00CE7B7B">
              <w:rPr>
                <w:rFonts w:hAnsi="Arial" w:cs="Arial" w:hint="eastAsia"/>
              </w:rPr>
              <w:t>について示される式により算出された数値又は定められた数値をいう。</w:t>
            </w:r>
          </w:p>
          <w:p w14:paraId="353CB3D1" w14:textId="77777777" w:rsidR="00164BA0" w:rsidRPr="00CE7B7B" w:rsidRDefault="00164BA0" w:rsidP="0051135C">
            <w:pPr>
              <w:pStyle w:val="af0"/>
              <w:adjustRightInd w:val="0"/>
              <w:snapToGrid w:val="0"/>
              <w:spacing w:afterLines="0" w:after="0" w:line="300" w:lineRule="exact"/>
              <w:textAlignment w:val="baseline"/>
              <w:rPr>
                <w:rFonts w:hAnsi="Arial"/>
              </w:rPr>
            </w:pPr>
            <w:r w:rsidRPr="00CE7B7B">
              <w:rPr>
                <w:rFonts w:hAnsi="Arial" w:hint="eastAsia"/>
              </w:rPr>
              <w:t>６　総合評価値、評価値、指標値、加算値は以下の式による。</w:t>
            </w:r>
          </w:p>
          <w:p w14:paraId="74CB1816" w14:textId="77777777" w:rsidR="00164BA0" w:rsidRPr="00CE7B7B" w:rsidRDefault="00164BA0" w:rsidP="0051135C">
            <w:pPr>
              <w:pStyle w:val="af0"/>
              <w:adjustRightInd w:val="0"/>
              <w:snapToGrid w:val="0"/>
              <w:spacing w:afterLines="0" w:after="0" w:line="300" w:lineRule="exact"/>
              <w:ind w:leftChars="250" w:left="725"/>
              <w:textAlignment w:val="baseline"/>
              <w:rPr>
                <w:rFonts w:hAnsi="Arial"/>
                <w:lang w:val="fr-FR"/>
              </w:rPr>
            </w:pPr>
            <w:r w:rsidRPr="00CE7B7B">
              <w:rPr>
                <w:rFonts w:hAnsi="Arial"/>
                <w:lang w:val="fr-FR"/>
              </w:rPr>
              <w:t>Y</w:t>
            </w:r>
            <w:r w:rsidRPr="00CE7B7B">
              <w:rPr>
                <w:rFonts w:hAnsi="Arial" w:hint="eastAsia"/>
                <w:vertAlign w:val="subscript"/>
                <w:lang w:val="fr-FR"/>
              </w:rPr>
              <w:t>1</w:t>
            </w:r>
            <w:r w:rsidRPr="00CE7B7B">
              <w:rPr>
                <w:rFonts w:hAnsi="Arial"/>
                <w:lang w:val="fr-FR"/>
              </w:rPr>
              <w:t xml:space="preserve"> = y</w:t>
            </w:r>
            <w:r w:rsidRPr="00CE7B7B">
              <w:rPr>
                <w:rFonts w:hAnsi="Arial"/>
                <w:vertAlign w:val="subscript"/>
                <w:lang w:val="fr-FR"/>
              </w:rPr>
              <w:t>1</w:t>
            </w:r>
            <w:r w:rsidRPr="00CE7B7B">
              <w:rPr>
                <w:rFonts w:hAnsi="Arial"/>
                <w:lang w:val="fr-FR"/>
              </w:rPr>
              <w:t xml:space="preserve"> + y</w:t>
            </w:r>
            <w:r w:rsidRPr="00CE7B7B">
              <w:rPr>
                <w:rFonts w:hAnsi="Arial"/>
                <w:vertAlign w:val="subscript"/>
                <w:lang w:val="fr-FR"/>
              </w:rPr>
              <w:t>2</w:t>
            </w:r>
            <w:r w:rsidRPr="00CE7B7B">
              <w:rPr>
                <w:rFonts w:hAnsi="Arial"/>
                <w:lang w:val="fr-FR"/>
              </w:rPr>
              <w:t xml:space="preserve"> + y</w:t>
            </w:r>
            <w:r w:rsidRPr="00CE7B7B">
              <w:rPr>
                <w:rFonts w:hAnsi="Arial"/>
                <w:vertAlign w:val="subscript"/>
                <w:lang w:val="fr-FR"/>
              </w:rPr>
              <w:t>3</w:t>
            </w:r>
            <w:r w:rsidRPr="00CE7B7B">
              <w:rPr>
                <w:rFonts w:hAnsi="Arial"/>
                <w:lang w:val="fr-FR"/>
              </w:rPr>
              <w:t xml:space="preserve"> + y</w:t>
            </w:r>
            <w:r w:rsidRPr="00CE7B7B">
              <w:rPr>
                <w:rFonts w:hAnsi="Arial"/>
                <w:vertAlign w:val="subscript"/>
                <w:lang w:val="fr-FR"/>
              </w:rPr>
              <w:t>4</w:t>
            </w:r>
          </w:p>
          <w:p w14:paraId="2E6808EB" w14:textId="77777777" w:rsidR="00164BA0" w:rsidRPr="00CE7B7B" w:rsidRDefault="00164BA0" w:rsidP="0051135C">
            <w:pPr>
              <w:pStyle w:val="af0"/>
              <w:adjustRightInd w:val="0"/>
              <w:snapToGrid w:val="0"/>
              <w:spacing w:afterLines="0" w:after="0" w:line="300" w:lineRule="exact"/>
              <w:ind w:leftChars="250" w:left="725"/>
              <w:textAlignment w:val="baseline"/>
              <w:rPr>
                <w:rFonts w:hAnsi="Arial"/>
                <w:lang w:val="fr-FR"/>
              </w:rPr>
            </w:pPr>
            <w:r w:rsidRPr="00CE7B7B">
              <w:rPr>
                <w:rFonts w:hAnsi="Arial"/>
                <w:lang w:val="fr-FR"/>
              </w:rPr>
              <w:t>Y</w:t>
            </w:r>
            <w:r w:rsidRPr="00CE7B7B">
              <w:rPr>
                <w:rFonts w:hAnsi="Arial" w:hint="eastAsia"/>
                <w:vertAlign w:val="subscript"/>
                <w:lang w:val="fr-FR"/>
              </w:rPr>
              <w:t>2</w:t>
            </w:r>
            <w:r w:rsidRPr="00CE7B7B">
              <w:rPr>
                <w:rFonts w:hAnsi="Arial"/>
                <w:lang w:val="fr-FR"/>
              </w:rPr>
              <w:t xml:space="preserve"> = y</w:t>
            </w:r>
            <w:r w:rsidRPr="00CE7B7B">
              <w:rPr>
                <w:rFonts w:hAnsi="Arial"/>
                <w:vertAlign w:val="subscript"/>
                <w:lang w:val="fr-FR"/>
              </w:rPr>
              <w:t>1</w:t>
            </w:r>
            <w:r w:rsidRPr="00CE7B7B">
              <w:rPr>
                <w:rFonts w:hAnsi="Arial"/>
                <w:lang w:val="fr-FR"/>
              </w:rPr>
              <w:t xml:space="preserve"> + y</w:t>
            </w:r>
            <w:r w:rsidRPr="00CE7B7B">
              <w:rPr>
                <w:rFonts w:hAnsi="Arial"/>
                <w:vertAlign w:val="subscript"/>
                <w:lang w:val="fr-FR"/>
              </w:rPr>
              <w:t>2</w:t>
            </w:r>
            <w:r w:rsidRPr="00CE7B7B">
              <w:rPr>
                <w:rFonts w:hAnsi="Arial"/>
                <w:lang w:val="fr-FR"/>
              </w:rPr>
              <w:t xml:space="preserve"> + y</w:t>
            </w:r>
            <w:r w:rsidRPr="00CE7B7B">
              <w:rPr>
                <w:rFonts w:hAnsi="Arial"/>
                <w:vertAlign w:val="subscript"/>
                <w:lang w:val="fr-FR"/>
              </w:rPr>
              <w:t>3</w:t>
            </w:r>
            <w:r w:rsidRPr="00CE7B7B">
              <w:rPr>
                <w:rFonts w:hAnsi="Arial"/>
                <w:lang w:val="fr-FR"/>
              </w:rPr>
              <w:t xml:space="preserve"> + y</w:t>
            </w:r>
            <w:r w:rsidRPr="00CE7B7B">
              <w:rPr>
                <w:rFonts w:hAnsi="Arial"/>
                <w:vertAlign w:val="subscript"/>
                <w:lang w:val="fr-FR"/>
              </w:rPr>
              <w:t>5</w:t>
            </w:r>
          </w:p>
          <w:p w14:paraId="682ADBD6" w14:textId="77777777" w:rsidR="00164BA0" w:rsidRPr="00CE7B7B" w:rsidRDefault="00164BA0" w:rsidP="0051135C">
            <w:pPr>
              <w:pStyle w:val="af0"/>
              <w:adjustRightInd w:val="0"/>
              <w:snapToGrid w:val="0"/>
              <w:spacing w:beforeLines="0" w:before="0" w:afterLines="0" w:after="0" w:line="300" w:lineRule="exact"/>
              <w:ind w:leftChars="350" w:left="735" w:firstLineChars="0" w:firstLine="0"/>
              <w:textAlignment w:val="baseline"/>
              <w:rPr>
                <w:rFonts w:hAnsi="Arial"/>
                <w:lang w:val="fr-FR"/>
              </w:rPr>
            </w:pPr>
            <w:r w:rsidRPr="00CE7B7B">
              <w:rPr>
                <w:rFonts w:hAnsi="Arial" w:hint="eastAsia"/>
                <w:lang w:val="fr-FR"/>
              </w:rPr>
              <w:t>y</w:t>
            </w:r>
            <w:r w:rsidRPr="00CE7B7B">
              <w:rPr>
                <w:rFonts w:hAnsi="Arial" w:hint="eastAsia"/>
                <w:vertAlign w:val="subscript"/>
                <w:lang w:val="fr-FR"/>
              </w:rPr>
              <w:t>1</w:t>
            </w:r>
            <w:r w:rsidRPr="00CE7B7B">
              <w:rPr>
                <w:rFonts w:hAnsi="Arial" w:hint="eastAsia"/>
                <w:lang w:val="fr-FR"/>
              </w:rPr>
              <w:t xml:space="preserve"> = x</w:t>
            </w:r>
            <w:r w:rsidRPr="00CE7B7B">
              <w:rPr>
                <w:rFonts w:hAnsi="Arial"/>
                <w:vertAlign w:val="subscript"/>
                <w:lang w:val="fr-FR"/>
              </w:rPr>
              <w:t>1</w:t>
            </w:r>
            <w:r w:rsidRPr="00CE7B7B">
              <w:rPr>
                <w:rFonts w:hAnsi="Arial" w:hint="eastAsia"/>
                <w:lang w:val="fr-FR"/>
              </w:rPr>
              <w:t xml:space="preserve"> + x</w:t>
            </w:r>
            <w:r w:rsidRPr="00CE7B7B">
              <w:rPr>
                <w:rFonts w:hAnsi="Arial"/>
                <w:vertAlign w:val="subscript"/>
                <w:lang w:val="fr-FR"/>
              </w:rPr>
              <w:t>2</w:t>
            </w:r>
            <w:r w:rsidRPr="00CE7B7B">
              <w:rPr>
                <w:rFonts w:hAnsi="Arial" w:hint="eastAsia"/>
                <w:lang w:val="fr-FR"/>
              </w:rPr>
              <w:t xml:space="preserve"> + x</w:t>
            </w:r>
            <w:r w:rsidRPr="00CE7B7B">
              <w:rPr>
                <w:rFonts w:hAnsi="Arial" w:hint="eastAsia"/>
                <w:vertAlign w:val="subscript"/>
                <w:lang w:val="fr-FR"/>
              </w:rPr>
              <w:t>3</w:t>
            </w:r>
            <w:r w:rsidRPr="00CE7B7B">
              <w:rPr>
                <w:rFonts w:hAnsi="Arial" w:hint="eastAsia"/>
              </w:rPr>
              <w:t xml:space="preserve">　</w:t>
            </w:r>
            <w:r w:rsidRPr="00CE7B7B">
              <w:rPr>
                <w:rFonts w:hAnsi="Arial" w:hint="eastAsia"/>
                <w:lang w:val="fr-FR"/>
              </w:rPr>
              <w:t>（0≦x</w:t>
            </w:r>
            <w:r w:rsidRPr="00CE7B7B">
              <w:rPr>
                <w:rFonts w:hAnsi="Arial"/>
                <w:vertAlign w:val="subscript"/>
                <w:lang w:val="fr-FR"/>
              </w:rPr>
              <w:t>1</w:t>
            </w:r>
            <w:r w:rsidRPr="00CE7B7B">
              <w:rPr>
                <w:rFonts w:hAnsi="Arial" w:hint="eastAsia"/>
                <w:lang w:val="fr-FR"/>
              </w:rPr>
              <w:t xml:space="preserve"> +</w:t>
            </w:r>
            <w:r w:rsidRPr="00CE7B7B">
              <w:rPr>
                <w:rFonts w:hAnsi="Arial"/>
                <w:lang w:val="fr-FR"/>
              </w:rPr>
              <w:t xml:space="preserve"> </w:t>
            </w:r>
            <w:r w:rsidRPr="00CE7B7B">
              <w:rPr>
                <w:rFonts w:hAnsi="Arial" w:hint="eastAsia"/>
                <w:lang w:val="fr-FR"/>
              </w:rPr>
              <w:t>x</w:t>
            </w:r>
            <w:r w:rsidRPr="00CE7B7B">
              <w:rPr>
                <w:rFonts w:hAnsi="Arial" w:hint="eastAsia"/>
                <w:vertAlign w:val="subscript"/>
                <w:lang w:val="fr-FR"/>
              </w:rPr>
              <w:t>2</w:t>
            </w:r>
            <w:r w:rsidRPr="00CE7B7B">
              <w:rPr>
                <w:rFonts w:hAnsi="Arial" w:hint="eastAsia"/>
                <w:lang w:val="fr-FR"/>
              </w:rPr>
              <w:t xml:space="preserve"> + x</w:t>
            </w:r>
            <w:r w:rsidRPr="00CE7B7B">
              <w:rPr>
                <w:rFonts w:hAnsi="Arial" w:hint="eastAsia"/>
                <w:vertAlign w:val="subscript"/>
                <w:lang w:val="fr-FR"/>
              </w:rPr>
              <w:t>3</w:t>
            </w:r>
            <w:r w:rsidRPr="00CE7B7B">
              <w:rPr>
                <w:rFonts w:hAnsi="Arial" w:hint="eastAsia"/>
                <w:lang w:val="fr-FR"/>
              </w:rPr>
              <w:t>≦</w:t>
            </w:r>
            <w:r w:rsidRPr="00CE7B7B">
              <w:rPr>
                <w:rFonts w:hAnsi="Arial"/>
                <w:lang w:val="fr-FR"/>
              </w:rPr>
              <w:t>100</w:t>
            </w:r>
            <w:r w:rsidRPr="00CE7B7B">
              <w:rPr>
                <w:rFonts w:hAnsi="Arial" w:hint="eastAsia"/>
                <w:lang w:val="fr-FR"/>
              </w:rPr>
              <w:t>）</w:t>
            </w:r>
          </w:p>
          <w:p w14:paraId="4F4090FC" w14:textId="77777777" w:rsidR="00164BA0" w:rsidRPr="00CE7B7B" w:rsidRDefault="00164BA0" w:rsidP="0051135C">
            <w:pPr>
              <w:pStyle w:val="af0"/>
              <w:adjustRightInd w:val="0"/>
              <w:snapToGrid w:val="0"/>
              <w:spacing w:beforeLines="0" w:before="0" w:afterLines="0" w:after="0" w:line="300" w:lineRule="exact"/>
              <w:ind w:leftChars="350" w:left="735" w:firstLineChars="0" w:firstLine="0"/>
              <w:textAlignment w:val="baseline"/>
              <w:rPr>
                <w:rFonts w:hAnsi="Arial"/>
                <w:lang w:val="fr-FR"/>
              </w:rPr>
            </w:pPr>
            <w:r w:rsidRPr="00CE7B7B">
              <w:rPr>
                <w:rFonts w:hAnsi="Arial" w:hint="eastAsia"/>
                <w:lang w:val="fr-FR"/>
              </w:rPr>
              <w:t>y</w:t>
            </w:r>
            <w:r w:rsidRPr="00CE7B7B">
              <w:rPr>
                <w:rFonts w:hAnsi="Arial"/>
                <w:vertAlign w:val="subscript"/>
                <w:lang w:val="fr-FR"/>
              </w:rPr>
              <w:t>2</w:t>
            </w:r>
            <w:r w:rsidRPr="00CE7B7B">
              <w:rPr>
                <w:rFonts w:hAnsi="Arial" w:hint="eastAsia"/>
                <w:lang w:val="fr-FR"/>
              </w:rPr>
              <w:t xml:space="preserve"> = 0.</w:t>
            </w:r>
            <w:r w:rsidRPr="00CE7B7B">
              <w:rPr>
                <w:rFonts w:hAnsi="Arial"/>
                <w:lang w:val="fr-FR"/>
              </w:rPr>
              <w:t>7</w:t>
            </w:r>
            <w:r w:rsidRPr="00CE7B7B">
              <w:rPr>
                <w:rFonts w:hAnsi="Arial" w:hint="eastAsia"/>
                <w:lang w:val="fr-FR"/>
              </w:rPr>
              <w:t>5×x</w:t>
            </w:r>
            <w:r w:rsidRPr="00CE7B7B">
              <w:rPr>
                <w:rFonts w:hAnsi="Arial" w:hint="eastAsia"/>
                <w:vertAlign w:val="subscript"/>
                <w:lang w:val="fr-FR"/>
              </w:rPr>
              <w:t>4</w:t>
            </w:r>
            <w:r w:rsidRPr="00CE7B7B">
              <w:rPr>
                <w:rFonts w:hAnsi="Arial" w:hint="eastAsia"/>
              </w:rPr>
              <w:t xml:space="preserve">　</w:t>
            </w:r>
            <w:r w:rsidRPr="00CE7B7B">
              <w:rPr>
                <w:rFonts w:hAnsi="Arial" w:hint="eastAsia"/>
                <w:lang w:val="fr-FR"/>
              </w:rPr>
              <w:t>（0≦x</w:t>
            </w:r>
            <w:r w:rsidRPr="00CE7B7B">
              <w:rPr>
                <w:rFonts w:hAnsi="Arial" w:hint="eastAsia"/>
                <w:vertAlign w:val="subscript"/>
                <w:lang w:val="fr-FR"/>
              </w:rPr>
              <w:t>4</w:t>
            </w:r>
            <w:r w:rsidRPr="00CE7B7B">
              <w:rPr>
                <w:rFonts w:hAnsi="Arial" w:hint="eastAsia"/>
                <w:lang w:val="fr-FR"/>
              </w:rPr>
              <w:t>≦</w:t>
            </w:r>
            <w:r w:rsidRPr="00CE7B7B">
              <w:rPr>
                <w:rFonts w:hAnsi="Arial"/>
                <w:lang w:val="fr-FR"/>
              </w:rPr>
              <w:t>100</w:t>
            </w:r>
            <w:r w:rsidRPr="00CE7B7B">
              <w:rPr>
                <w:rFonts w:hAnsi="Arial" w:hint="eastAsia"/>
                <w:lang w:val="fr-FR"/>
              </w:rPr>
              <w:t>）</w:t>
            </w:r>
          </w:p>
          <w:p w14:paraId="7B06F121" w14:textId="77777777" w:rsidR="00164BA0" w:rsidRPr="00CE7B7B" w:rsidRDefault="00164BA0" w:rsidP="0051135C">
            <w:pPr>
              <w:pStyle w:val="af0"/>
              <w:adjustRightInd w:val="0"/>
              <w:snapToGrid w:val="0"/>
              <w:spacing w:beforeLines="0" w:before="0" w:afterLines="0" w:after="0" w:line="300" w:lineRule="exact"/>
              <w:ind w:leftChars="350" w:left="735" w:firstLineChars="0" w:firstLine="0"/>
              <w:textAlignment w:val="baseline"/>
              <w:rPr>
                <w:rFonts w:hAnsi="Arial"/>
                <w:lang w:val="fr-FR"/>
              </w:rPr>
            </w:pPr>
            <w:r w:rsidRPr="00CE7B7B">
              <w:rPr>
                <w:rFonts w:hAnsi="Arial" w:hint="eastAsia"/>
                <w:lang w:val="fr-FR"/>
              </w:rPr>
              <w:t>y</w:t>
            </w:r>
            <w:r w:rsidRPr="00CE7B7B">
              <w:rPr>
                <w:rFonts w:hAnsi="Arial" w:hint="eastAsia"/>
                <w:vertAlign w:val="subscript"/>
                <w:lang w:val="fr-FR"/>
              </w:rPr>
              <w:t>3</w:t>
            </w:r>
            <w:r w:rsidRPr="00CE7B7B">
              <w:rPr>
                <w:rFonts w:hAnsi="Arial" w:hint="eastAsia"/>
                <w:lang w:val="fr-FR"/>
              </w:rPr>
              <w:t xml:space="preserve"> = 0.5×x</w:t>
            </w:r>
            <w:r w:rsidRPr="00CE7B7B">
              <w:rPr>
                <w:rFonts w:hAnsi="Arial" w:hint="eastAsia"/>
                <w:vertAlign w:val="subscript"/>
                <w:lang w:val="fr-FR"/>
              </w:rPr>
              <w:t>5</w:t>
            </w:r>
            <w:r w:rsidRPr="00CE7B7B">
              <w:rPr>
                <w:rFonts w:hAnsi="Arial" w:hint="eastAsia"/>
              </w:rPr>
              <w:t xml:space="preserve">　</w:t>
            </w:r>
            <w:r w:rsidRPr="00CE7B7B">
              <w:rPr>
                <w:rFonts w:hAnsi="Arial" w:hint="eastAsia"/>
                <w:lang w:val="fr-FR"/>
              </w:rPr>
              <w:t>（0≦x</w:t>
            </w:r>
            <w:r w:rsidRPr="00CE7B7B">
              <w:rPr>
                <w:rFonts w:hAnsi="Arial"/>
                <w:vertAlign w:val="subscript"/>
                <w:lang w:val="fr-FR"/>
              </w:rPr>
              <w:t>5</w:t>
            </w:r>
            <w:r w:rsidRPr="00CE7B7B">
              <w:rPr>
                <w:rFonts w:hAnsi="Arial" w:hint="eastAsia"/>
                <w:lang w:val="fr-FR"/>
              </w:rPr>
              <w:t>≦70）</w:t>
            </w:r>
          </w:p>
          <w:p w14:paraId="545D7A2B" w14:textId="77777777" w:rsidR="00164BA0" w:rsidRPr="00CE7B7B" w:rsidRDefault="00164BA0" w:rsidP="0051135C">
            <w:pPr>
              <w:pStyle w:val="af0"/>
              <w:adjustRightInd w:val="0"/>
              <w:snapToGrid w:val="0"/>
              <w:spacing w:beforeLines="0" w:before="0" w:afterLines="0" w:after="0" w:line="300" w:lineRule="exact"/>
              <w:ind w:leftChars="350" w:left="735" w:firstLineChars="0" w:firstLine="0"/>
              <w:textAlignment w:val="baseline"/>
              <w:rPr>
                <w:rFonts w:hAnsi="Arial"/>
                <w:lang w:val="fr-FR"/>
              </w:rPr>
            </w:pPr>
            <w:r w:rsidRPr="00CE7B7B">
              <w:rPr>
                <w:rFonts w:hAnsi="Arial" w:hint="eastAsia"/>
                <w:lang w:val="fr-FR"/>
              </w:rPr>
              <w:t>y</w:t>
            </w:r>
            <w:r w:rsidRPr="00CE7B7B">
              <w:rPr>
                <w:rFonts w:hAnsi="Arial" w:hint="eastAsia"/>
                <w:vertAlign w:val="subscript"/>
                <w:lang w:val="fr-FR"/>
              </w:rPr>
              <w:t>4</w:t>
            </w:r>
            <w:r w:rsidRPr="00CE7B7B">
              <w:rPr>
                <w:rFonts w:hAnsi="Arial" w:hint="eastAsia"/>
                <w:lang w:val="fr-FR"/>
              </w:rPr>
              <w:t xml:space="preserve"> = –x</w:t>
            </w:r>
            <w:r w:rsidRPr="00CE7B7B">
              <w:rPr>
                <w:rFonts w:hAnsi="Arial" w:hint="eastAsia"/>
                <w:vertAlign w:val="subscript"/>
                <w:lang w:val="fr-FR"/>
              </w:rPr>
              <w:t>6</w:t>
            </w:r>
            <w:r w:rsidRPr="00CE7B7B">
              <w:rPr>
                <w:rFonts w:hAnsi="Arial" w:hint="eastAsia"/>
                <w:lang w:val="fr-FR"/>
              </w:rPr>
              <w:t xml:space="preserve"> + x</w:t>
            </w:r>
            <w:r w:rsidRPr="00CE7B7B">
              <w:rPr>
                <w:rFonts w:hAnsi="Arial"/>
                <w:vertAlign w:val="subscript"/>
                <w:lang w:val="fr-FR"/>
              </w:rPr>
              <w:t>7</w:t>
            </w:r>
            <w:r w:rsidRPr="00CE7B7B">
              <w:rPr>
                <w:rFonts w:hAnsi="Arial" w:hint="eastAsia"/>
                <w:lang w:val="fr-FR"/>
              </w:rPr>
              <w:t xml:space="preserve">　（</w:t>
            </w:r>
            <w:proofErr w:type="spellStart"/>
            <w:r w:rsidRPr="00CE7B7B">
              <w:rPr>
                <w:rFonts w:hAnsi="Arial" w:hint="eastAsia"/>
                <w:lang w:val="fr-FR"/>
              </w:rPr>
              <w:t>x</w:t>
            </w:r>
            <w:r w:rsidRPr="00CE7B7B">
              <w:rPr>
                <w:rFonts w:hAnsi="Arial"/>
                <w:vertAlign w:val="subscript"/>
                <w:lang w:val="fr-FR"/>
              </w:rPr>
              <w:t>7</w:t>
            </w:r>
            <w:proofErr w:type="spellEnd"/>
            <w:r w:rsidRPr="00CE7B7B">
              <w:rPr>
                <w:rFonts w:hAnsi="Arial"/>
                <w:lang w:val="fr-FR"/>
              </w:rPr>
              <w:t xml:space="preserve"> -15</w:t>
            </w:r>
            <w:r w:rsidRPr="00CE7B7B">
              <w:rPr>
                <w:rFonts w:hAnsi="Arial" w:hint="eastAsia"/>
                <w:lang w:val="fr-FR"/>
              </w:rPr>
              <w:t>≦</w:t>
            </w:r>
            <w:r w:rsidRPr="00CE7B7B">
              <w:rPr>
                <w:rFonts w:hAnsi="Arial"/>
                <w:lang w:val="fr-FR"/>
              </w:rPr>
              <w:t>x</w:t>
            </w:r>
            <w:r w:rsidRPr="00CE7B7B">
              <w:rPr>
                <w:rFonts w:hAnsi="Arial"/>
                <w:vertAlign w:val="subscript"/>
                <w:lang w:val="fr-FR"/>
              </w:rPr>
              <w:t>6</w:t>
            </w:r>
            <w:r w:rsidRPr="00CE7B7B">
              <w:rPr>
                <w:rFonts w:hAnsi="Arial" w:hint="eastAsia"/>
                <w:lang w:val="fr-FR"/>
              </w:rPr>
              <w:t>≦x</w:t>
            </w:r>
            <w:r w:rsidRPr="00CE7B7B">
              <w:rPr>
                <w:rFonts w:hAnsi="Arial" w:hint="eastAsia"/>
                <w:vertAlign w:val="subscript"/>
                <w:lang w:val="fr-FR"/>
              </w:rPr>
              <w:t>7</w:t>
            </w:r>
            <w:r w:rsidRPr="00CE7B7B">
              <w:rPr>
                <w:rFonts w:hAnsi="Arial" w:hint="eastAsia"/>
                <w:lang w:val="fr-FR"/>
              </w:rPr>
              <w:t>,</w:t>
            </w:r>
            <w:r w:rsidRPr="00CE7B7B">
              <w:rPr>
                <w:rFonts w:hAnsi="Arial"/>
                <w:lang w:val="fr-FR"/>
              </w:rPr>
              <w:t xml:space="preserve"> x</w:t>
            </w:r>
            <w:r w:rsidRPr="00CE7B7B">
              <w:rPr>
                <w:rFonts w:hAnsi="Arial"/>
                <w:vertAlign w:val="subscript"/>
                <w:lang w:val="fr-FR"/>
              </w:rPr>
              <w:t>6</w:t>
            </w:r>
            <w:r w:rsidRPr="00CE7B7B">
              <w:rPr>
                <w:rFonts w:hAnsi="Arial" w:hint="eastAsia"/>
                <w:lang w:val="fr-FR"/>
              </w:rPr>
              <w:t>＜x</w:t>
            </w:r>
            <w:r w:rsidRPr="00CE7B7B">
              <w:rPr>
                <w:rFonts w:hAnsi="Arial"/>
                <w:vertAlign w:val="subscript"/>
                <w:lang w:val="fr-FR"/>
              </w:rPr>
              <w:t>7</w:t>
            </w:r>
            <w:r w:rsidRPr="00CE7B7B">
              <w:rPr>
                <w:rFonts w:hAnsi="Arial"/>
                <w:lang w:val="fr-FR"/>
              </w:rPr>
              <w:t xml:space="preserve"> </w:t>
            </w:r>
            <w:r w:rsidRPr="00CE7B7B">
              <w:rPr>
                <w:rFonts w:hAnsi="Arial"/>
                <w:lang w:val="fr-FR"/>
              </w:rPr>
              <w:t>–</w:t>
            </w:r>
            <w:r w:rsidRPr="00CE7B7B">
              <w:rPr>
                <w:rFonts w:hAnsi="Arial"/>
                <w:lang w:val="fr-FR"/>
              </w:rPr>
              <w:t xml:space="preserve"> 15</w:t>
            </w:r>
            <w:r w:rsidRPr="00CE7B7B">
              <w:rPr>
                <w:rFonts w:hAnsi="Arial" w:hint="eastAsia"/>
                <w:lang w:val="fr-FR"/>
              </w:rPr>
              <w:t>→x</w:t>
            </w:r>
            <w:r w:rsidRPr="00CE7B7B">
              <w:rPr>
                <w:rFonts w:hAnsi="Arial" w:hint="eastAsia"/>
                <w:vertAlign w:val="subscript"/>
                <w:lang w:val="fr-FR"/>
              </w:rPr>
              <w:t>6</w:t>
            </w:r>
            <w:r w:rsidRPr="00CE7B7B">
              <w:rPr>
                <w:rFonts w:hAnsi="Arial" w:hint="eastAsia"/>
                <w:lang w:val="fr-FR"/>
              </w:rPr>
              <w:t>＝x</w:t>
            </w:r>
            <w:r w:rsidRPr="00CE7B7B">
              <w:rPr>
                <w:rFonts w:hAnsi="Arial" w:hint="eastAsia"/>
                <w:vertAlign w:val="subscript"/>
                <w:lang w:val="fr-FR"/>
              </w:rPr>
              <w:t>7</w:t>
            </w:r>
            <w:r w:rsidRPr="00CE7B7B">
              <w:rPr>
                <w:rFonts w:hAnsi="Arial"/>
                <w:lang w:val="fr-FR"/>
              </w:rPr>
              <w:t xml:space="preserve"> </w:t>
            </w:r>
            <w:r w:rsidRPr="00CE7B7B">
              <w:rPr>
                <w:rFonts w:hAnsi="Arial"/>
                <w:lang w:val="fr-FR"/>
              </w:rPr>
              <w:t>–</w:t>
            </w:r>
            <w:r w:rsidRPr="00CE7B7B">
              <w:rPr>
                <w:rFonts w:hAnsi="Arial"/>
                <w:lang w:val="fr-FR"/>
              </w:rPr>
              <w:t xml:space="preserve"> </w:t>
            </w:r>
            <w:r w:rsidRPr="00CE7B7B">
              <w:rPr>
                <w:rFonts w:hAnsi="Arial" w:hint="eastAsia"/>
                <w:lang w:val="fr-FR"/>
              </w:rPr>
              <w:t>15</w:t>
            </w:r>
            <w:r w:rsidRPr="00CE7B7B">
              <w:rPr>
                <w:rFonts w:hAnsi="Arial"/>
                <w:lang w:val="fr-FR"/>
              </w:rPr>
              <w:t>, x</w:t>
            </w:r>
            <w:r w:rsidRPr="00CE7B7B">
              <w:rPr>
                <w:rFonts w:hAnsi="Arial"/>
                <w:vertAlign w:val="subscript"/>
                <w:lang w:val="fr-FR"/>
              </w:rPr>
              <w:t>6</w:t>
            </w:r>
            <w:r w:rsidRPr="00CE7B7B">
              <w:rPr>
                <w:rFonts w:hAnsi="Arial" w:hint="eastAsia"/>
                <w:lang w:val="fr-FR"/>
              </w:rPr>
              <w:t>＝</w:t>
            </w:r>
            <w:r w:rsidRPr="00CE7B7B">
              <w:rPr>
                <w:rFonts w:hAnsi="Arial"/>
                <w:lang w:val="fr-FR"/>
              </w:rPr>
              <w:t>x</w:t>
            </w:r>
            <w:r w:rsidRPr="00CE7B7B">
              <w:rPr>
                <w:rFonts w:hAnsi="Arial"/>
                <w:vertAlign w:val="subscript"/>
                <w:lang w:val="fr-FR"/>
              </w:rPr>
              <w:t>6</w:t>
            </w:r>
            <w:r w:rsidRPr="00CE7B7B">
              <w:rPr>
                <w:rFonts w:hAnsi="Arial" w:hint="eastAsia"/>
                <w:lang w:val="fr-FR"/>
              </w:rPr>
              <w:t>＞x</w:t>
            </w:r>
            <w:r w:rsidRPr="00CE7B7B">
              <w:rPr>
                <w:rFonts w:hAnsi="Arial" w:hint="eastAsia"/>
                <w:vertAlign w:val="subscript"/>
                <w:lang w:val="fr-FR"/>
              </w:rPr>
              <w:t>7</w:t>
            </w:r>
            <w:r w:rsidRPr="00CE7B7B">
              <w:rPr>
                <w:rFonts w:hAnsi="Arial" w:hint="eastAsia"/>
                <w:lang w:val="fr-FR"/>
              </w:rPr>
              <w:t>→x</w:t>
            </w:r>
            <w:r w:rsidRPr="00CE7B7B">
              <w:rPr>
                <w:rFonts w:hAnsi="Arial" w:hint="eastAsia"/>
                <w:vertAlign w:val="subscript"/>
                <w:lang w:val="fr-FR"/>
              </w:rPr>
              <w:t>7</w:t>
            </w:r>
            <w:r w:rsidRPr="00CE7B7B">
              <w:rPr>
                <w:rFonts w:hAnsi="Arial" w:hint="eastAsia"/>
                <w:lang w:val="fr-FR"/>
              </w:rPr>
              <w:t>）</w:t>
            </w:r>
          </w:p>
          <w:p w14:paraId="2124B524" w14:textId="77777777" w:rsidR="00164BA0" w:rsidRPr="00CE7B7B" w:rsidRDefault="00164BA0" w:rsidP="0051135C">
            <w:pPr>
              <w:pStyle w:val="af0"/>
              <w:adjustRightInd w:val="0"/>
              <w:snapToGrid w:val="0"/>
              <w:spacing w:beforeLines="0" w:before="0" w:afterLines="0" w:after="0" w:line="300" w:lineRule="exact"/>
              <w:ind w:leftChars="350" w:left="735" w:firstLineChars="0" w:firstLine="0"/>
              <w:textAlignment w:val="baseline"/>
              <w:rPr>
                <w:rFonts w:hAnsi="Arial"/>
                <w:lang w:val="fr-FR"/>
              </w:rPr>
            </w:pPr>
            <w:r w:rsidRPr="00CE7B7B">
              <w:rPr>
                <w:rFonts w:hAnsi="Arial" w:hint="eastAsia"/>
                <w:lang w:val="fr-FR"/>
              </w:rPr>
              <w:t>y</w:t>
            </w:r>
            <w:r w:rsidRPr="00CE7B7B">
              <w:rPr>
                <w:rFonts w:hAnsi="Arial" w:hint="eastAsia"/>
                <w:vertAlign w:val="subscript"/>
                <w:lang w:val="fr-FR"/>
              </w:rPr>
              <w:t>5</w:t>
            </w:r>
            <w:r w:rsidRPr="00CE7B7B">
              <w:rPr>
                <w:rFonts w:hAnsi="Arial" w:hint="eastAsia"/>
                <w:lang w:val="fr-FR"/>
              </w:rPr>
              <w:t xml:space="preserve"> = –0.5x</w:t>
            </w:r>
            <w:r w:rsidRPr="00CE7B7B">
              <w:rPr>
                <w:rFonts w:hAnsi="Arial"/>
                <w:vertAlign w:val="subscript"/>
                <w:lang w:val="fr-FR"/>
              </w:rPr>
              <w:t>8</w:t>
            </w:r>
            <w:r w:rsidRPr="00CE7B7B">
              <w:rPr>
                <w:rFonts w:hAnsi="Arial" w:hint="eastAsia"/>
                <w:lang w:val="fr-FR"/>
              </w:rPr>
              <w:t xml:space="preserve"> + 20</w:t>
            </w:r>
            <w:r w:rsidRPr="00CE7B7B">
              <w:rPr>
                <w:rFonts w:hAnsi="Arial" w:hint="eastAsia"/>
              </w:rPr>
              <w:t xml:space="preserve">　</w:t>
            </w:r>
            <w:r w:rsidRPr="00CE7B7B">
              <w:rPr>
                <w:rFonts w:hAnsi="Arial" w:hint="eastAsia"/>
                <w:lang w:val="fr-FR"/>
              </w:rPr>
              <w:t>（0＜x</w:t>
            </w:r>
            <w:r w:rsidRPr="00CE7B7B">
              <w:rPr>
                <w:rFonts w:hAnsi="Arial"/>
                <w:vertAlign w:val="subscript"/>
                <w:lang w:val="fr-FR"/>
              </w:rPr>
              <w:t>8</w:t>
            </w:r>
            <w:r w:rsidRPr="00CE7B7B">
              <w:rPr>
                <w:rFonts w:hAnsi="Arial" w:hint="eastAsia"/>
                <w:lang w:val="fr-FR"/>
              </w:rPr>
              <w:t>≦10→x</w:t>
            </w:r>
            <w:r w:rsidRPr="00CE7B7B">
              <w:rPr>
                <w:rFonts w:hAnsi="Arial"/>
                <w:vertAlign w:val="subscript"/>
                <w:lang w:val="fr-FR"/>
              </w:rPr>
              <w:t>8</w:t>
            </w:r>
            <w:r w:rsidRPr="00CE7B7B">
              <w:rPr>
                <w:rFonts w:hAnsi="Arial" w:hint="eastAsia"/>
                <w:lang w:val="fr-FR"/>
              </w:rPr>
              <w:t>=10, 10＜x</w:t>
            </w:r>
            <w:r w:rsidRPr="00CE7B7B">
              <w:rPr>
                <w:rFonts w:hAnsi="Arial"/>
                <w:vertAlign w:val="subscript"/>
                <w:lang w:val="fr-FR"/>
              </w:rPr>
              <w:t>8</w:t>
            </w:r>
            <w:r w:rsidRPr="00CE7B7B">
              <w:rPr>
                <w:rFonts w:hAnsi="Arial" w:hint="eastAsia"/>
                <w:lang w:val="fr-FR"/>
              </w:rPr>
              <w:t>≦20→x</w:t>
            </w:r>
            <w:r w:rsidRPr="00CE7B7B">
              <w:rPr>
                <w:rFonts w:hAnsi="Arial"/>
                <w:vertAlign w:val="subscript"/>
                <w:lang w:val="fr-FR"/>
              </w:rPr>
              <w:t>8</w:t>
            </w:r>
            <w:r w:rsidRPr="00CE7B7B">
              <w:rPr>
                <w:rFonts w:hAnsi="Arial" w:hint="eastAsia"/>
                <w:lang w:val="fr-FR"/>
              </w:rPr>
              <w:t>=20, 20＜x</w:t>
            </w:r>
            <w:r w:rsidRPr="00CE7B7B">
              <w:rPr>
                <w:rFonts w:hAnsi="Arial"/>
                <w:vertAlign w:val="subscript"/>
                <w:lang w:val="fr-FR"/>
              </w:rPr>
              <w:t>8</w:t>
            </w:r>
            <w:r w:rsidRPr="00CE7B7B">
              <w:rPr>
                <w:rFonts w:hAnsi="Arial" w:hint="eastAsia"/>
                <w:lang w:val="fr-FR"/>
              </w:rPr>
              <w:t>≦30→x</w:t>
            </w:r>
            <w:r w:rsidRPr="00CE7B7B">
              <w:rPr>
                <w:rFonts w:hAnsi="Arial"/>
                <w:vertAlign w:val="subscript"/>
                <w:lang w:val="fr-FR"/>
              </w:rPr>
              <w:t>8</w:t>
            </w:r>
            <w:r w:rsidRPr="00CE7B7B">
              <w:rPr>
                <w:rFonts w:hAnsi="Arial" w:hint="eastAsia"/>
                <w:lang w:val="fr-FR"/>
              </w:rPr>
              <w:t>=30,</w:t>
            </w:r>
          </w:p>
          <w:p w14:paraId="1845E0AD" w14:textId="77777777" w:rsidR="00164BA0" w:rsidRPr="00CE7B7B" w:rsidRDefault="00164BA0" w:rsidP="0051135C">
            <w:pPr>
              <w:pStyle w:val="af0"/>
              <w:adjustRightInd w:val="0"/>
              <w:snapToGrid w:val="0"/>
              <w:spacing w:beforeLines="0" w:before="0" w:afterLines="0" w:after="0" w:line="300" w:lineRule="exact"/>
              <w:ind w:leftChars="350" w:left="735" w:firstLineChars="950" w:firstLine="1900"/>
              <w:textAlignment w:val="baseline"/>
              <w:rPr>
                <w:rFonts w:hAnsi="Arial"/>
                <w:lang w:val="fr-FR"/>
              </w:rPr>
            </w:pPr>
            <w:r w:rsidRPr="00CE7B7B">
              <w:rPr>
                <w:rFonts w:hAnsi="Arial" w:hint="eastAsia"/>
                <w:lang w:val="fr-FR"/>
              </w:rPr>
              <w:t>x</w:t>
            </w:r>
            <w:r w:rsidRPr="00CE7B7B">
              <w:rPr>
                <w:rFonts w:hAnsi="Arial"/>
                <w:vertAlign w:val="subscript"/>
                <w:lang w:val="fr-FR"/>
              </w:rPr>
              <w:t>8</w:t>
            </w:r>
            <w:r w:rsidRPr="00CE7B7B">
              <w:rPr>
                <w:rFonts w:hAnsi="Arial" w:hint="eastAsia"/>
                <w:lang w:val="fr-FR"/>
              </w:rPr>
              <w:t>＞30→x</w:t>
            </w:r>
            <w:r w:rsidRPr="00CE7B7B">
              <w:rPr>
                <w:rFonts w:hAnsi="Arial"/>
                <w:vertAlign w:val="subscript"/>
                <w:lang w:val="fr-FR"/>
              </w:rPr>
              <w:t>8</w:t>
            </w:r>
            <w:r w:rsidRPr="00CE7B7B">
              <w:rPr>
                <w:rFonts w:hAnsi="Arial" w:hint="eastAsia"/>
                <w:lang w:val="fr-FR"/>
              </w:rPr>
              <w:t>=40）</w:t>
            </w:r>
          </w:p>
          <w:p w14:paraId="4BC901F9" w14:textId="77777777" w:rsidR="00164BA0" w:rsidRPr="00CE7B7B" w:rsidRDefault="00164BA0" w:rsidP="0051135C">
            <w:pPr>
              <w:pStyle w:val="af0"/>
              <w:adjustRightInd w:val="0"/>
              <w:snapToGrid w:val="0"/>
              <w:spacing w:afterLines="0" w:after="0" w:line="300" w:lineRule="exact"/>
              <w:ind w:leftChars="250" w:left="725"/>
              <w:textAlignment w:val="baseline"/>
              <w:rPr>
                <w:rFonts w:hAnsi="Arial"/>
                <w:lang w:val="fr-FR"/>
              </w:rPr>
            </w:pPr>
            <w:r w:rsidRPr="00CE7B7B">
              <w:rPr>
                <w:rFonts w:hAnsi="Arial" w:hint="eastAsia"/>
                <w:lang w:val="fr-FR"/>
              </w:rPr>
              <w:t>Y</w:t>
            </w:r>
            <w:r w:rsidRPr="00CE7B7B">
              <w:rPr>
                <w:rFonts w:hAnsi="Arial" w:hint="eastAsia"/>
                <w:vertAlign w:val="subscript"/>
                <w:lang w:val="fr-FR"/>
              </w:rPr>
              <w:t>1</w:t>
            </w:r>
            <w:r w:rsidRPr="00CE7B7B">
              <w:rPr>
                <w:rFonts w:hAnsi="Arial" w:hint="eastAsia"/>
                <w:lang w:val="fr-FR"/>
              </w:rPr>
              <w:t>,Y</w:t>
            </w:r>
            <w:r w:rsidRPr="00CE7B7B">
              <w:rPr>
                <w:rFonts w:hAnsi="Arial" w:hint="eastAsia"/>
                <w:vertAlign w:val="subscript"/>
                <w:lang w:val="fr-FR"/>
              </w:rPr>
              <w:t>2</w:t>
            </w:r>
            <w:r w:rsidRPr="00CE7B7B">
              <w:rPr>
                <w:rFonts w:hAnsi="Arial" w:hint="eastAsia"/>
              </w:rPr>
              <w:t>及び</w:t>
            </w:r>
            <w:r w:rsidRPr="00CE7B7B">
              <w:rPr>
                <w:rFonts w:hAnsi="Arial" w:hint="eastAsia"/>
                <w:lang w:val="fr-FR"/>
              </w:rPr>
              <w:t>y</w:t>
            </w:r>
            <w:r w:rsidRPr="00CE7B7B">
              <w:rPr>
                <w:rFonts w:hAnsi="Arial" w:hint="eastAsia"/>
                <w:vertAlign w:val="subscript"/>
                <w:lang w:val="fr-FR"/>
              </w:rPr>
              <w:t>1</w:t>
            </w:r>
            <w:r w:rsidRPr="00CE7B7B">
              <w:rPr>
                <w:rFonts w:hAnsi="Arial" w:hint="eastAsia"/>
                <w:lang w:val="fr-FR"/>
              </w:rPr>
              <w:t>,y</w:t>
            </w:r>
            <w:r w:rsidRPr="00CE7B7B">
              <w:rPr>
                <w:rFonts w:hAnsi="Arial" w:hint="eastAsia"/>
                <w:vertAlign w:val="subscript"/>
                <w:lang w:val="fr-FR"/>
              </w:rPr>
              <w:t>2</w:t>
            </w:r>
            <w:r w:rsidRPr="00CE7B7B">
              <w:rPr>
                <w:rFonts w:hAnsi="Arial" w:hint="eastAsia"/>
                <w:lang w:val="fr-FR"/>
              </w:rPr>
              <w:t>,y</w:t>
            </w:r>
            <w:r w:rsidRPr="00CE7B7B">
              <w:rPr>
                <w:rFonts w:hAnsi="Arial" w:hint="eastAsia"/>
                <w:vertAlign w:val="subscript"/>
                <w:lang w:val="fr-FR"/>
              </w:rPr>
              <w:t>3</w:t>
            </w:r>
            <w:r w:rsidRPr="00CE7B7B">
              <w:rPr>
                <w:rFonts w:hAnsi="Arial" w:hint="eastAsia"/>
                <w:lang w:val="fr-FR"/>
              </w:rPr>
              <w:t>,y</w:t>
            </w:r>
            <w:r w:rsidRPr="00CE7B7B">
              <w:rPr>
                <w:rFonts w:hAnsi="Arial" w:hint="eastAsia"/>
                <w:vertAlign w:val="subscript"/>
                <w:lang w:val="fr-FR"/>
              </w:rPr>
              <w:t>4</w:t>
            </w:r>
            <w:r w:rsidRPr="00CE7B7B">
              <w:rPr>
                <w:rFonts w:hAnsi="Arial" w:hint="eastAsia"/>
                <w:lang w:val="fr-FR"/>
              </w:rPr>
              <w:t>,y</w:t>
            </w:r>
            <w:r w:rsidRPr="00CE7B7B">
              <w:rPr>
                <w:rFonts w:hAnsi="Arial" w:hint="eastAsia"/>
                <w:vertAlign w:val="subscript"/>
                <w:lang w:val="fr-FR"/>
              </w:rPr>
              <w:t>5</w:t>
            </w:r>
            <w:r w:rsidRPr="00CE7B7B">
              <w:rPr>
                <w:rFonts w:hAnsi="Arial" w:hint="eastAsia"/>
                <w:lang w:val="fr-FR"/>
              </w:rPr>
              <w:t>,x</w:t>
            </w:r>
            <w:r w:rsidRPr="00CE7B7B">
              <w:rPr>
                <w:rFonts w:hAnsi="Arial" w:hint="eastAsia"/>
                <w:vertAlign w:val="subscript"/>
                <w:lang w:val="fr-FR"/>
              </w:rPr>
              <w:t>1</w:t>
            </w:r>
            <w:r w:rsidRPr="00CE7B7B">
              <w:rPr>
                <w:rFonts w:hAnsi="Arial" w:hint="eastAsia"/>
                <w:lang w:val="fr-FR"/>
              </w:rPr>
              <w:t>,x</w:t>
            </w:r>
            <w:r w:rsidRPr="00CE7B7B">
              <w:rPr>
                <w:rFonts w:hAnsi="Arial" w:hint="eastAsia"/>
                <w:vertAlign w:val="subscript"/>
                <w:lang w:val="fr-FR"/>
              </w:rPr>
              <w:t>2</w:t>
            </w:r>
            <w:r w:rsidRPr="00CE7B7B">
              <w:rPr>
                <w:rFonts w:hAnsi="Arial" w:hint="eastAsia"/>
                <w:lang w:val="fr-FR"/>
              </w:rPr>
              <w:t>,x</w:t>
            </w:r>
            <w:r w:rsidRPr="00CE7B7B">
              <w:rPr>
                <w:rFonts w:hAnsi="Arial" w:hint="eastAsia"/>
                <w:vertAlign w:val="subscript"/>
                <w:lang w:val="fr-FR"/>
              </w:rPr>
              <w:t>3</w:t>
            </w:r>
            <w:r w:rsidRPr="00CE7B7B">
              <w:rPr>
                <w:rFonts w:hAnsi="Arial" w:hint="eastAsia"/>
                <w:lang w:val="fr-FR"/>
              </w:rPr>
              <w:t>,x</w:t>
            </w:r>
            <w:r w:rsidRPr="00CE7B7B">
              <w:rPr>
                <w:rFonts w:hAnsi="Arial" w:hint="eastAsia"/>
                <w:vertAlign w:val="subscript"/>
                <w:lang w:val="fr-FR"/>
              </w:rPr>
              <w:t>4</w:t>
            </w:r>
            <w:r w:rsidRPr="00CE7B7B">
              <w:rPr>
                <w:rFonts w:hAnsi="Arial" w:hint="eastAsia"/>
                <w:lang w:val="fr-FR"/>
              </w:rPr>
              <w:t>,x</w:t>
            </w:r>
            <w:r w:rsidRPr="00CE7B7B">
              <w:rPr>
                <w:rFonts w:hAnsi="Arial" w:hint="eastAsia"/>
                <w:vertAlign w:val="subscript"/>
                <w:lang w:val="fr-FR"/>
              </w:rPr>
              <w:t>5</w:t>
            </w:r>
            <w:r w:rsidRPr="00CE7B7B">
              <w:rPr>
                <w:rFonts w:hAnsi="Arial" w:hint="eastAsia"/>
                <w:lang w:val="fr-FR"/>
              </w:rPr>
              <w:t>,x</w:t>
            </w:r>
            <w:r w:rsidRPr="00CE7B7B">
              <w:rPr>
                <w:rFonts w:hAnsi="Arial" w:hint="eastAsia"/>
                <w:vertAlign w:val="subscript"/>
                <w:lang w:val="fr-FR"/>
              </w:rPr>
              <w:t>6</w:t>
            </w:r>
            <w:r w:rsidRPr="00CE7B7B">
              <w:rPr>
                <w:rFonts w:hAnsi="Arial" w:hint="eastAsia"/>
                <w:lang w:val="fr-FR"/>
              </w:rPr>
              <w:t>,x</w:t>
            </w:r>
            <w:r w:rsidRPr="00CE7B7B">
              <w:rPr>
                <w:rFonts w:hAnsi="Arial"/>
                <w:vertAlign w:val="subscript"/>
                <w:lang w:val="fr-FR"/>
              </w:rPr>
              <w:t>7</w:t>
            </w:r>
            <w:r w:rsidRPr="00CE7B7B">
              <w:rPr>
                <w:rFonts w:hAnsi="Arial" w:hint="eastAsia"/>
                <w:lang w:val="fr-FR"/>
              </w:rPr>
              <w:t>,x</w:t>
            </w:r>
            <w:r w:rsidRPr="00CE7B7B">
              <w:rPr>
                <w:rFonts w:hAnsi="Arial"/>
                <w:vertAlign w:val="subscript"/>
                <w:lang w:val="fr-FR"/>
              </w:rPr>
              <w:t>8</w:t>
            </w:r>
            <w:r w:rsidRPr="00CE7B7B">
              <w:rPr>
                <w:rFonts w:hAnsi="Arial" w:hint="eastAsia"/>
              </w:rPr>
              <w:t>は次の数値を表す。</w:t>
            </w:r>
          </w:p>
          <w:p w14:paraId="795D7EFA" w14:textId="77777777" w:rsidR="00164BA0" w:rsidRPr="00CE7B7B" w:rsidRDefault="00164BA0" w:rsidP="0051135C">
            <w:pPr>
              <w:pStyle w:val="af0"/>
              <w:adjustRightInd w:val="0"/>
              <w:snapToGrid w:val="0"/>
              <w:spacing w:beforeLines="0" w:before="0" w:afterLines="0" w:after="0" w:line="300" w:lineRule="exact"/>
              <w:ind w:leftChars="350" w:left="1035" w:hangingChars="150" w:hanging="300"/>
              <w:textAlignment w:val="baseline"/>
              <w:rPr>
                <w:rFonts w:hAnsi="Arial"/>
                <w:lang w:val="fr-FR"/>
              </w:rPr>
            </w:pPr>
            <w:r w:rsidRPr="00CE7B7B">
              <w:rPr>
                <w:rFonts w:hAnsi="Arial" w:hint="eastAsia"/>
                <w:lang w:val="fr-FR"/>
              </w:rPr>
              <w:t>Y</w:t>
            </w:r>
            <w:r w:rsidRPr="00CE7B7B">
              <w:rPr>
                <w:rFonts w:hAnsi="Arial" w:hint="eastAsia"/>
                <w:vertAlign w:val="subscript"/>
                <w:lang w:val="fr-FR"/>
              </w:rPr>
              <w:t>1</w:t>
            </w:r>
            <w:r w:rsidRPr="00CE7B7B">
              <w:rPr>
                <w:rFonts w:hAnsi="Arial" w:hint="eastAsia"/>
                <w:lang w:val="fr-FR"/>
              </w:rPr>
              <w:t>（塗工されていない印刷用紙に係る</w:t>
            </w:r>
            <w:r w:rsidRPr="00CE7B7B">
              <w:rPr>
                <w:rFonts w:hAnsi="Arial" w:hint="eastAsia"/>
              </w:rPr>
              <w:t>総合評価値</w:t>
            </w:r>
            <w:r w:rsidRPr="00CE7B7B">
              <w:rPr>
                <w:rFonts w:hAnsi="Arial" w:hint="eastAsia"/>
                <w:lang w:val="fr-FR"/>
              </w:rPr>
              <w:t>）</w:t>
            </w:r>
            <w:r w:rsidRPr="00CE7B7B">
              <w:rPr>
                <w:rFonts w:hAnsi="Arial" w:cs="Arial" w:hint="eastAsia"/>
                <w:lang w:val="fr-FR"/>
              </w:rPr>
              <w:t>：y</w:t>
            </w:r>
            <w:r w:rsidRPr="00CE7B7B">
              <w:rPr>
                <w:rFonts w:hAnsi="Arial" w:cs="Arial" w:hint="eastAsia"/>
                <w:vertAlign w:val="subscript"/>
                <w:lang w:val="fr-FR"/>
              </w:rPr>
              <w:t>1</w:t>
            </w:r>
            <w:r w:rsidRPr="00CE7B7B">
              <w:rPr>
                <w:rFonts w:hAnsi="Arial" w:cs="Arial" w:hint="eastAsia"/>
                <w:lang w:val="fr-FR"/>
              </w:rPr>
              <w:t>,y</w:t>
            </w:r>
            <w:r w:rsidRPr="00CE7B7B">
              <w:rPr>
                <w:rFonts w:hAnsi="Arial" w:cs="Arial" w:hint="eastAsia"/>
                <w:vertAlign w:val="subscript"/>
                <w:lang w:val="fr-FR"/>
              </w:rPr>
              <w:t>2</w:t>
            </w:r>
            <w:r w:rsidRPr="00CE7B7B">
              <w:rPr>
                <w:rFonts w:hAnsi="Arial" w:cs="Arial" w:hint="eastAsia"/>
                <w:lang w:val="fr-FR"/>
              </w:rPr>
              <w:t>,y</w:t>
            </w:r>
            <w:r w:rsidRPr="00CE7B7B">
              <w:rPr>
                <w:rFonts w:hAnsi="Arial" w:cs="Arial" w:hint="eastAsia"/>
                <w:vertAlign w:val="subscript"/>
                <w:lang w:val="fr-FR"/>
              </w:rPr>
              <w:t>3</w:t>
            </w:r>
            <w:r w:rsidRPr="00CE7B7B">
              <w:rPr>
                <w:rFonts w:hAnsi="Arial" w:cs="Arial" w:hint="eastAsia"/>
                <w:lang w:val="fr-FR"/>
              </w:rPr>
              <w:t>,y</w:t>
            </w:r>
            <w:r w:rsidRPr="00CE7B7B">
              <w:rPr>
                <w:rFonts w:hAnsi="Arial" w:cs="Arial" w:hint="eastAsia"/>
                <w:vertAlign w:val="subscript"/>
                <w:lang w:val="fr-FR"/>
              </w:rPr>
              <w:t>4</w:t>
            </w:r>
            <w:r w:rsidRPr="00CE7B7B">
              <w:rPr>
                <w:rFonts w:hAnsi="Arial" w:cs="Arial" w:hint="eastAsia"/>
                <w:lang w:val="fr-FR"/>
              </w:rPr>
              <w:t>の合計値を算出し小数点以下を切り捨てた数値</w:t>
            </w:r>
          </w:p>
          <w:p w14:paraId="12DD2EA4" w14:textId="77777777" w:rsidR="00164BA0" w:rsidRPr="00CE7B7B" w:rsidRDefault="00164BA0" w:rsidP="0051135C">
            <w:pPr>
              <w:pStyle w:val="af0"/>
              <w:adjustRightInd w:val="0"/>
              <w:snapToGrid w:val="0"/>
              <w:spacing w:beforeLines="0" w:before="0" w:afterLines="0" w:after="0" w:line="300" w:lineRule="exact"/>
              <w:ind w:leftChars="350" w:left="1035" w:hangingChars="150" w:hanging="300"/>
              <w:textAlignment w:val="baseline"/>
              <w:rPr>
                <w:rFonts w:hAnsi="Arial"/>
                <w:lang w:val="fr-FR"/>
              </w:rPr>
            </w:pPr>
            <w:r w:rsidRPr="00CE7B7B">
              <w:rPr>
                <w:rFonts w:hAnsi="Arial" w:hint="eastAsia"/>
                <w:lang w:val="fr-FR"/>
              </w:rPr>
              <w:t>Y</w:t>
            </w:r>
            <w:r w:rsidRPr="00CE7B7B">
              <w:rPr>
                <w:rFonts w:hAnsi="Arial" w:hint="eastAsia"/>
                <w:vertAlign w:val="subscript"/>
                <w:lang w:val="fr-FR"/>
              </w:rPr>
              <w:t>2</w:t>
            </w:r>
            <w:r w:rsidRPr="00CE7B7B">
              <w:rPr>
                <w:rFonts w:hAnsi="Arial" w:hint="eastAsia"/>
                <w:lang w:val="fr-FR"/>
              </w:rPr>
              <w:t>（塗工されている印刷用紙に係る</w:t>
            </w:r>
            <w:r w:rsidRPr="00CE7B7B">
              <w:rPr>
                <w:rFonts w:hAnsi="Arial" w:hint="eastAsia"/>
              </w:rPr>
              <w:t>総合評価値</w:t>
            </w:r>
            <w:r w:rsidRPr="00CE7B7B">
              <w:rPr>
                <w:rFonts w:hAnsi="Arial" w:hint="eastAsia"/>
                <w:lang w:val="fr-FR"/>
              </w:rPr>
              <w:t>）</w:t>
            </w:r>
            <w:r w:rsidRPr="00CE7B7B">
              <w:rPr>
                <w:rFonts w:hAnsi="Arial" w:cs="Arial" w:hint="eastAsia"/>
                <w:lang w:val="fr-FR"/>
              </w:rPr>
              <w:t>：y</w:t>
            </w:r>
            <w:r w:rsidRPr="00CE7B7B">
              <w:rPr>
                <w:rFonts w:hAnsi="Arial" w:cs="Arial" w:hint="eastAsia"/>
                <w:vertAlign w:val="subscript"/>
                <w:lang w:val="fr-FR"/>
              </w:rPr>
              <w:t>1</w:t>
            </w:r>
            <w:r w:rsidRPr="00CE7B7B">
              <w:rPr>
                <w:rFonts w:hAnsi="Arial" w:cs="Arial" w:hint="eastAsia"/>
                <w:lang w:val="fr-FR"/>
              </w:rPr>
              <w:t>,y</w:t>
            </w:r>
            <w:r w:rsidRPr="00CE7B7B">
              <w:rPr>
                <w:rFonts w:hAnsi="Arial" w:cs="Arial" w:hint="eastAsia"/>
                <w:vertAlign w:val="subscript"/>
                <w:lang w:val="fr-FR"/>
              </w:rPr>
              <w:t>2</w:t>
            </w:r>
            <w:r w:rsidRPr="00CE7B7B">
              <w:rPr>
                <w:rFonts w:hAnsi="Arial" w:cs="Arial" w:hint="eastAsia"/>
                <w:lang w:val="fr-FR"/>
              </w:rPr>
              <w:t>,y</w:t>
            </w:r>
            <w:r w:rsidRPr="00CE7B7B">
              <w:rPr>
                <w:rFonts w:hAnsi="Arial" w:cs="Arial" w:hint="eastAsia"/>
                <w:vertAlign w:val="subscript"/>
                <w:lang w:val="fr-FR"/>
              </w:rPr>
              <w:t>3</w:t>
            </w:r>
            <w:r w:rsidRPr="00CE7B7B">
              <w:rPr>
                <w:rFonts w:hAnsi="Arial" w:cs="Arial" w:hint="eastAsia"/>
                <w:lang w:val="fr-FR"/>
              </w:rPr>
              <w:t>,y</w:t>
            </w:r>
            <w:r w:rsidRPr="00CE7B7B">
              <w:rPr>
                <w:rFonts w:hAnsi="Arial" w:cs="Arial" w:hint="eastAsia"/>
                <w:vertAlign w:val="subscript"/>
                <w:lang w:val="fr-FR"/>
              </w:rPr>
              <w:t>5</w:t>
            </w:r>
            <w:r w:rsidRPr="00CE7B7B">
              <w:rPr>
                <w:rFonts w:hAnsi="Arial" w:cs="Arial" w:hint="eastAsia"/>
                <w:lang w:val="fr-FR"/>
              </w:rPr>
              <w:t>の合計値を算出し小数点以下を切り捨てた数値</w:t>
            </w:r>
          </w:p>
          <w:p w14:paraId="4A52F9C2" w14:textId="77777777" w:rsidR="00164BA0" w:rsidRPr="00CE7B7B" w:rsidRDefault="00164BA0" w:rsidP="0051135C">
            <w:pPr>
              <w:pStyle w:val="af0"/>
              <w:adjustRightInd w:val="0"/>
              <w:snapToGrid w:val="0"/>
              <w:spacing w:beforeLines="0" w:before="0" w:afterLines="0" w:after="0" w:line="300" w:lineRule="exact"/>
              <w:ind w:leftChars="350" w:left="1035" w:hangingChars="150" w:hanging="300"/>
              <w:textAlignment w:val="baseline"/>
              <w:rPr>
                <w:rFonts w:hAnsi="Arial"/>
              </w:rPr>
            </w:pPr>
            <w:r w:rsidRPr="00CE7B7B">
              <w:rPr>
                <w:rFonts w:hAnsi="Arial" w:hint="eastAsia"/>
              </w:rPr>
              <w:t>y</w:t>
            </w:r>
            <w:r w:rsidRPr="00CE7B7B">
              <w:rPr>
                <w:rFonts w:hAnsi="Arial" w:hint="eastAsia"/>
                <w:vertAlign w:val="subscript"/>
              </w:rPr>
              <w:t>1</w:t>
            </w:r>
            <w:r w:rsidRPr="00CE7B7B">
              <w:rPr>
                <w:rFonts w:hAnsi="Arial" w:hint="eastAsia"/>
              </w:rPr>
              <w:t>：古紙パルプ配合率、森林認証材パルプ配合率及び間伐材等パルプ配合率の合計値に係る評価値を算出し小数点第二位を四捨五入した数値</w:t>
            </w:r>
          </w:p>
          <w:p w14:paraId="6C445972" w14:textId="77777777" w:rsidR="00164BA0" w:rsidRPr="00CE7B7B" w:rsidRDefault="00164BA0" w:rsidP="0051135C">
            <w:pPr>
              <w:pStyle w:val="af0"/>
              <w:adjustRightInd w:val="0"/>
              <w:snapToGrid w:val="0"/>
              <w:spacing w:beforeLines="0" w:before="0" w:afterLines="0" w:after="0" w:line="300" w:lineRule="exact"/>
              <w:ind w:leftChars="350" w:left="1035" w:hangingChars="150" w:hanging="300"/>
              <w:textAlignment w:val="baseline"/>
              <w:rPr>
                <w:rFonts w:hAnsi="Arial"/>
              </w:rPr>
            </w:pPr>
            <w:r w:rsidRPr="00CE7B7B">
              <w:rPr>
                <w:rFonts w:hAnsi="Arial" w:hint="eastAsia"/>
              </w:rPr>
              <w:t>y</w:t>
            </w:r>
            <w:r w:rsidRPr="00CE7B7B">
              <w:rPr>
                <w:rFonts w:hAnsi="Arial" w:hint="eastAsia"/>
                <w:vertAlign w:val="subscript"/>
              </w:rPr>
              <w:t>2</w:t>
            </w:r>
            <w:r w:rsidRPr="00CE7B7B">
              <w:rPr>
                <w:rFonts w:hAnsi="Arial" w:hint="eastAsia"/>
              </w:rPr>
              <w:t>：管理木材パルプ配合率に係る評価値を算出し小数点第二位を四捨五入した数値</w:t>
            </w:r>
          </w:p>
          <w:p w14:paraId="15285FAE" w14:textId="77777777" w:rsidR="00164BA0" w:rsidRPr="00CE7B7B" w:rsidRDefault="00164BA0" w:rsidP="0051135C">
            <w:pPr>
              <w:pStyle w:val="af0"/>
              <w:adjustRightInd w:val="0"/>
              <w:snapToGrid w:val="0"/>
              <w:spacing w:beforeLines="0" w:before="0" w:afterLines="0" w:after="0" w:line="300" w:lineRule="exact"/>
              <w:ind w:leftChars="350" w:left="1035" w:hangingChars="150" w:hanging="300"/>
              <w:textAlignment w:val="baseline"/>
              <w:rPr>
                <w:rFonts w:hAnsi="Arial"/>
              </w:rPr>
            </w:pPr>
            <w:r w:rsidRPr="00CE7B7B">
              <w:rPr>
                <w:rFonts w:hAnsi="Arial" w:hint="eastAsia"/>
              </w:rPr>
              <w:t>y</w:t>
            </w:r>
            <w:r w:rsidRPr="00CE7B7B">
              <w:rPr>
                <w:rFonts w:hAnsi="Arial" w:hint="eastAsia"/>
                <w:vertAlign w:val="subscript"/>
              </w:rPr>
              <w:t>3</w:t>
            </w:r>
            <w:r w:rsidRPr="00CE7B7B">
              <w:rPr>
                <w:rFonts w:hAnsi="Arial" w:hint="eastAsia"/>
              </w:rPr>
              <w:t>：その他の持続可能性を目指したパルプ配合率に係る評価値を算出し小数点第二位を四捨五入した数値</w:t>
            </w:r>
          </w:p>
          <w:p w14:paraId="48EB5407" w14:textId="77777777" w:rsidR="00164BA0" w:rsidRPr="00CE7B7B" w:rsidRDefault="00164BA0" w:rsidP="0051135C">
            <w:pPr>
              <w:pStyle w:val="af0"/>
              <w:adjustRightInd w:val="0"/>
              <w:snapToGrid w:val="0"/>
              <w:spacing w:beforeLines="0" w:before="0" w:afterLines="0" w:after="0" w:line="300" w:lineRule="exact"/>
              <w:ind w:leftChars="350" w:left="1035" w:hangingChars="150" w:hanging="300"/>
              <w:textAlignment w:val="baseline"/>
              <w:rPr>
                <w:rFonts w:hAnsi="Arial"/>
              </w:rPr>
            </w:pPr>
            <w:r w:rsidRPr="00CE7B7B">
              <w:rPr>
                <w:rFonts w:hAnsi="Arial" w:hint="eastAsia"/>
              </w:rPr>
              <w:t>y</w:t>
            </w:r>
            <w:r w:rsidRPr="00CE7B7B">
              <w:rPr>
                <w:rFonts w:hAnsi="Arial" w:hint="eastAsia"/>
                <w:vertAlign w:val="subscript"/>
              </w:rPr>
              <w:t>4</w:t>
            </w:r>
            <w:r w:rsidRPr="00CE7B7B">
              <w:rPr>
                <w:rFonts w:hAnsi="Arial" w:hint="eastAsia"/>
              </w:rPr>
              <w:t>：白色度に係る加算値を算出し小数点第二位を四捨五入した数値（ファンシーペーパー又は抄色紙（色上質紙及び染料を使用した色紙一般を含む。）には適用しない。）</w:t>
            </w:r>
          </w:p>
          <w:p w14:paraId="070364C4" w14:textId="77777777" w:rsidR="00164BA0" w:rsidRPr="00CE7B7B" w:rsidRDefault="00164BA0" w:rsidP="0051135C">
            <w:pPr>
              <w:pStyle w:val="af0"/>
              <w:adjustRightInd w:val="0"/>
              <w:snapToGrid w:val="0"/>
              <w:spacing w:beforeLines="0" w:before="0" w:afterLines="0" w:after="0" w:line="300" w:lineRule="exact"/>
              <w:ind w:leftChars="500" w:left="1050" w:firstLineChars="0" w:firstLine="0"/>
              <w:textAlignment w:val="baseline"/>
              <w:rPr>
                <w:rFonts w:hAnsi="Arial"/>
              </w:rPr>
            </w:pPr>
            <w:r w:rsidRPr="00CE7B7B">
              <w:rPr>
                <w:rFonts w:hAnsi="Arial" w:hint="eastAsia"/>
              </w:rPr>
              <w:t>ファンシーペーパー又は抄色紙であって、印刷に係る判断の基準（「印刷」参照）に示されたAランク（紙へのリサイクルにおいて阻害とならないもの）の紙である場合は5、それ以外の紙である場合は0</w:t>
            </w:r>
          </w:p>
          <w:p w14:paraId="283D6CFA" w14:textId="77777777" w:rsidR="00164BA0" w:rsidRPr="00CE7B7B" w:rsidRDefault="00164BA0" w:rsidP="0051135C">
            <w:pPr>
              <w:pStyle w:val="af0"/>
              <w:adjustRightInd w:val="0"/>
              <w:snapToGrid w:val="0"/>
              <w:spacing w:beforeLines="0" w:before="0" w:afterLines="0" w:after="0" w:line="300" w:lineRule="exact"/>
              <w:ind w:leftChars="350" w:left="1035" w:hangingChars="150" w:hanging="300"/>
              <w:textAlignment w:val="baseline"/>
              <w:rPr>
                <w:rFonts w:hAnsi="Arial"/>
              </w:rPr>
            </w:pPr>
            <w:r w:rsidRPr="00CE7B7B">
              <w:rPr>
                <w:rFonts w:hAnsi="Arial" w:hint="eastAsia"/>
              </w:rPr>
              <w:t>y</w:t>
            </w:r>
            <w:r w:rsidRPr="00CE7B7B">
              <w:rPr>
                <w:rFonts w:hAnsi="Arial" w:hint="eastAsia"/>
                <w:vertAlign w:val="subscript"/>
              </w:rPr>
              <w:t>5</w:t>
            </w:r>
            <w:r w:rsidRPr="00CE7B7B">
              <w:rPr>
                <w:rFonts w:hAnsi="Arial" w:hint="eastAsia"/>
              </w:rPr>
              <w:t>：塗工量に係る加算値を算出し小数点第二位を四捨五入した数値</w:t>
            </w:r>
          </w:p>
          <w:p w14:paraId="578A6805" w14:textId="77777777" w:rsidR="00164BA0" w:rsidRPr="00CE7B7B" w:rsidRDefault="00164BA0" w:rsidP="0051135C">
            <w:pPr>
              <w:pStyle w:val="af0"/>
              <w:adjustRightInd w:val="0"/>
              <w:snapToGrid w:val="0"/>
              <w:spacing w:beforeLines="0" w:before="0" w:afterLines="0" w:after="0" w:line="300" w:lineRule="exact"/>
              <w:ind w:leftChars="350" w:left="1035" w:hangingChars="150" w:hanging="300"/>
              <w:textAlignment w:val="baseline"/>
              <w:rPr>
                <w:rFonts w:hAnsi="Arial"/>
              </w:rPr>
            </w:pPr>
            <w:r w:rsidRPr="00CE7B7B">
              <w:rPr>
                <w:rFonts w:hAnsi="Arial" w:hint="eastAsia"/>
              </w:rPr>
              <w:t>x</w:t>
            </w:r>
            <w:r w:rsidRPr="00CE7B7B">
              <w:rPr>
                <w:rFonts w:hAnsi="Arial" w:hint="eastAsia"/>
                <w:vertAlign w:val="subscript"/>
              </w:rPr>
              <w:t>1</w:t>
            </w:r>
            <w:r w:rsidRPr="00CE7B7B">
              <w:rPr>
                <w:rFonts w:hAnsi="Arial" w:hint="eastAsia"/>
              </w:rPr>
              <w:t>：古紙パルプ配合率（％）</w:t>
            </w:r>
          </w:p>
          <w:p w14:paraId="73C5604E" w14:textId="77777777" w:rsidR="00164BA0" w:rsidRPr="00CE7B7B" w:rsidRDefault="00164BA0" w:rsidP="0051135C">
            <w:pPr>
              <w:pStyle w:val="af0"/>
              <w:adjustRightInd w:val="0"/>
              <w:snapToGrid w:val="0"/>
              <w:spacing w:beforeLines="0" w:before="0" w:afterLines="0" w:after="0" w:line="300" w:lineRule="exact"/>
              <w:ind w:leftChars="350" w:left="1035" w:hangingChars="150" w:hanging="300"/>
              <w:textAlignment w:val="baseline"/>
              <w:rPr>
                <w:rFonts w:hAnsi="Arial"/>
              </w:rPr>
            </w:pPr>
            <w:r w:rsidRPr="00CE7B7B">
              <w:rPr>
                <w:rFonts w:hAnsi="Arial" w:hint="eastAsia"/>
              </w:rPr>
              <w:t>x</w:t>
            </w:r>
            <w:r w:rsidRPr="00CE7B7B">
              <w:rPr>
                <w:rFonts w:hAnsi="Arial" w:hint="eastAsia"/>
                <w:vertAlign w:val="subscript"/>
              </w:rPr>
              <w:t>2</w:t>
            </w:r>
            <w:r w:rsidRPr="00CE7B7B">
              <w:rPr>
                <w:rFonts w:hAnsi="Arial" w:hint="eastAsia"/>
              </w:rPr>
              <w:t>：森林認証材パルプ配合率（％）</w:t>
            </w:r>
          </w:p>
          <w:p w14:paraId="760C7E07" w14:textId="77777777" w:rsidR="00164BA0" w:rsidRPr="00CE7B7B" w:rsidRDefault="00164BA0" w:rsidP="0051135C">
            <w:pPr>
              <w:pStyle w:val="af0"/>
              <w:adjustRightInd w:val="0"/>
              <w:snapToGrid w:val="0"/>
              <w:spacing w:beforeLines="0" w:before="0" w:afterLines="0" w:after="0" w:line="300" w:lineRule="exact"/>
              <w:ind w:leftChars="350" w:left="1035" w:hangingChars="150" w:hanging="300"/>
              <w:textAlignment w:val="baseline"/>
              <w:rPr>
                <w:rFonts w:hAnsi="Arial"/>
              </w:rPr>
            </w:pPr>
            <w:r w:rsidRPr="00CE7B7B">
              <w:rPr>
                <w:rFonts w:hAnsi="Arial" w:hint="eastAsia"/>
              </w:rPr>
              <w:t>x</w:t>
            </w:r>
            <w:r w:rsidRPr="00CE7B7B">
              <w:rPr>
                <w:rFonts w:hAnsi="Arial" w:hint="eastAsia"/>
                <w:vertAlign w:val="subscript"/>
              </w:rPr>
              <w:t>3</w:t>
            </w:r>
            <w:r w:rsidRPr="00CE7B7B">
              <w:rPr>
                <w:rFonts w:hAnsi="Arial" w:hint="eastAsia"/>
              </w:rPr>
              <w:t>：間伐材等パルプ配合率（％）</w:t>
            </w:r>
          </w:p>
          <w:p w14:paraId="584BCFBF" w14:textId="77777777" w:rsidR="00164BA0" w:rsidRPr="00CE7B7B" w:rsidRDefault="00164BA0" w:rsidP="0051135C">
            <w:pPr>
              <w:pStyle w:val="af0"/>
              <w:adjustRightInd w:val="0"/>
              <w:snapToGrid w:val="0"/>
              <w:spacing w:beforeLines="0" w:before="0" w:afterLines="0" w:after="0" w:line="300" w:lineRule="exact"/>
              <w:ind w:leftChars="350" w:left="1035" w:hangingChars="150" w:hanging="300"/>
              <w:textAlignment w:val="baseline"/>
              <w:rPr>
                <w:rFonts w:hAnsi="Arial"/>
              </w:rPr>
            </w:pPr>
            <w:r w:rsidRPr="00CE7B7B">
              <w:rPr>
                <w:rFonts w:hAnsi="Arial" w:hint="eastAsia"/>
              </w:rPr>
              <w:t>x</w:t>
            </w:r>
            <w:r w:rsidRPr="00CE7B7B">
              <w:rPr>
                <w:rFonts w:hAnsi="Arial" w:hint="eastAsia"/>
                <w:vertAlign w:val="subscript"/>
              </w:rPr>
              <w:t>4</w:t>
            </w:r>
            <w:r w:rsidRPr="00CE7B7B">
              <w:rPr>
                <w:rFonts w:hAnsi="Arial" w:hint="eastAsia"/>
              </w:rPr>
              <w:t>：管理木材パルプ配合率（％）</w:t>
            </w:r>
          </w:p>
          <w:p w14:paraId="6F6DC04E" w14:textId="77777777" w:rsidR="00164BA0" w:rsidRPr="00CE7B7B" w:rsidRDefault="00164BA0" w:rsidP="0051135C">
            <w:pPr>
              <w:pStyle w:val="af0"/>
              <w:adjustRightInd w:val="0"/>
              <w:snapToGrid w:val="0"/>
              <w:spacing w:beforeLines="0" w:before="0" w:afterLines="0" w:after="0" w:line="300" w:lineRule="exact"/>
              <w:ind w:leftChars="350" w:left="1035" w:hangingChars="150" w:hanging="300"/>
              <w:textAlignment w:val="baseline"/>
              <w:rPr>
                <w:rFonts w:hAnsi="Arial"/>
              </w:rPr>
            </w:pPr>
            <w:r w:rsidRPr="00CE7B7B">
              <w:rPr>
                <w:rFonts w:hAnsi="Arial" w:hint="eastAsia"/>
              </w:rPr>
              <w:t>x</w:t>
            </w:r>
            <w:r w:rsidRPr="00CE7B7B">
              <w:rPr>
                <w:rFonts w:hAnsi="Arial" w:hint="eastAsia"/>
                <w:vertAlign w:val="subscript"/>
              </w:rPr>
              <w:t>5</w:t>
            </w:r>
            <w:r w:rsidRPr="00CE7B7B">
              <w:rPr>
                <w:rFonts w:hAnsi="Arial" w:hint="eastAsia"/>
              </w:rPr>
              <w:t>：その他の持続可能性を目指したパルプ配合率（％）</w:t>
            </w:r>
          </w:p>
          <w:p w14:paraId="60775C15" w14:textId="77777777" w:rsidR="00164BA0" w:rsidRPr="00CE7B7B" w:rsidRDefault="00164BA0" w:rsidP="0051135C">
            <w:pPr>
              <w:pStyle w:val="af0"/>
              <w:adjustRightInd w:val="0"/>
              <w:snapToGrid w:val="0"/>
              <w:spacing w:beforeLines="0" w:before="0" w:afterLines="0" w:after="0" w:line="300" w:lineRule="exact"/>
              <w:ind w:leftChars="350" w:left="1035" w:hangingChars="150" w:hanging="300"/>
              <w:textAlignment w:val="baseline"/>
              <w:rPr>
                <w:rFonts w:hAnsi="Arial"/>
              </w:rPr>
            </w:pPr>
            <w:r w:rsidRPr="00CE7B7B">
              <w:rPr>
                <w:rFonts w:hAnsi="Arial" w:hint="eastAsia"/>
              </w:rPr>
              <w:t>x</w:t>
            </w:r>
            <w:r w:rsidRPr="00CE7B7B">
              <w:rPr>
                <w:rFonts w:hAnsi="Arial"/>
                <w:vertAlign w:val="subscript"/>
              </w:rPr>
              <w:t>6</w:t>
            </w:r>
            <w:r w:rsidRPr="00CE7B7B">
              <w:rPr>
                <w:rFonts w:hAnsi="Arial" w:hint="eastAsia"/>
              </w:rPr>
              <w:t>：白色度（％）</w:t>
            </w:r>
          </w:p>
          <w:p w14:paraId="5E147342" w14:textId="77777777" w:rsidR="00164BA0" w:rsidRPr="00CE7B7B" w:rsidRDefault="00164BA0" w:rsidP="0051135C">
            <w:pPr>
              <w:pStyle w:val="af0"/>
              <w:adjustRightInd w:val="0"/>
              <w:snapToGrid w:val="0"/>
              <w:spacing w:beforeLines="0" w:before="0" w:afterLines="0" w:after="0" w:line="300" w:lineRule="exact"/>
              <w:ind w:leftChars="500" w:left="1050" w:firstLineChars="0" w:firstLine="0"/>
              <w:textAlignment w:val="baseline"/>
              <w:rPr>
                <w:rFonts w:hAnsi="Arial"/>
              </w:rPr>
            </w:pPr>
            <w:r w:rsidRPr="00CE7B7B">
              <w:rPr>
                <w:rFonts w:hAnsi="Arial" w:hint="eastAsia"/>
              </w:rPr>
              <w:t>白色度は生産時の製品ロットごとの管理標準値とし、管理標準値±3％の範囲内に</w:t>
            </w:r>
            <w:r w:rsidRPr="00CE7B7B">
              <w:rPr>
                <w:rFonts w:hAnsi="Arial" w:hint="eastAsia"/>
              </w:rPr>
              <w:lastRenderedPageBreak/>
              <w:t>ついては許容する。ただし、ロットごとの色合わせの調整以外に着色された場合（意図的に白色度を下げる場合）は加点対象とならない。</w:t>
            </w:r>
          </w:p>
          <w:p w14:paraId="51969ED1" w14:textId="77777777" w:rsidR="00164BA0" w:rsidRPr="00CE7B7B" w:rsidRDefault="00164BA0" w:rsidP="0051135C">
            <w:pPr>
              <w:pStyle w:val="af0"/>
              <w:adjustRightInd w:val="0"/>
              <w:snapToGrid w:val="0"/>
              <w:spacing w:beforeLines="0" w:before="0" w:afterLines="0" w:after="0" w:line="300" w:lineRule="exact"/>
              <w:ind w:leftChars="350" w:left="1035" w:hangingChars="150" w:hanging="300"/>
              <w:textAlignment w:val="baseline"/>
              <w:rPr>
                <w:rFonts w:hAnsi="Arial"/>
              </w:rPr>
            </w:pPr>
            <w:r w:rsidRPr="00CE7B7B">
              <w:rPr>
                <w:rFonts w:hAnsi="Arial" w:hint="eastAsia"/>
              </w:rPr>
              <w:t>x</w:t>
            </w:r>
            <w:r w:rsidRPr="00CE7B7B">
              <w:rPr>
                <w:rFonts w:hAnsi="Arial" w:hint="eastAsia"/>
                <w:vertAlign w:val="subscript"/>
              </w:rPr>
              <w:t>7</w:t>
            </w:r>
            <w:r w:rsidRPr="00CE7B7B">
              <w:rPr>
                <w:rFonts w:hAnsi="Arial" w:hint="eastAsia"/>
              </w:rPr>
              <w:t>：白色度の基準値（％）</w:t>
            </w:r>
          </w:p>
          <w:p w14:paraId="1A578AB9" w14:textId="77777777" w:rsidR="00164BA0" w:rsidRPr="00CE7B7B" w:rsidRDefault="00164BA0" w:rsidP="0051135C">
            <w:pPr>
              <w:pStyle w:val="af0"/>
              <w:adjustRightInd w:val="0"/>
              <w:snapToGrid w:val="0"/>
              <w:spacing w:beforeLines="0" w:before="0" w:afterLines="0" w:after="0" w:line="300" w:lineRule="exact"/>
              <w:ind w:leftChars="500" w:left="1050" w:firstLineChars="0" w:firstLine="0"/>
              <w:textAlignment w:val="baseline"/>
              <w:rPr>
                <w:rFonts w:hAnsi="Arial"/>
              </w:rPr>
            </w:pPr>
            <w:r w:rsidRPr="00CE7B7B">
              <w:rPr>
                <w:rFonts w:hAnsi="Arial" w:hint="eastAsia"/>
              </w:rPr>
              <w:t>白色度の基準値は古紙パルプ配合率（x</w:t>
            </w:r>
            <w:r w:rsidRPr="00CE7B7B">
              <w:rPr>
                <w:rFonts w:hAnsi="Arial"/>
                <w:vertAlign w:val="subscript"/>
              </w:rPr>
              <w:t>1</w:t>
            </w:r>
            <w:r w:rsidRPr="00CE7B7B">
              <w:rPr>
                <w:rFonts w:hAnsi="Arial" w:hint="eastAsia"/>
              </w:rPr>
              <w:t>）及びバージンパルプ配合率（x</w:t>
            </w:r>
            <w:r w:rsidRPr="00CE7B7B">
              <w:rPr>
                <w:rFonts w:hAnsi="Arial"/>
                <w:vertAlign w:val="subscript"/>
              </w:rPr>
              <w:t>2</w:t>
            </w:r>
            <w:r w:rsidRPr="00CE7B7B">
              <w:rPr>
                <w:rFonts w:hAnsi="Arial"/>
              </w:rPr>
              <w:t xml:space="preserve"> + x</w:t>
            </w:r>
            <w:r w:rsidRPr="00CE7B7B">
              <w:rPr>
                <w:rFonts w:hAnsi="Arial"/>
                <w:vertAlign w:val="subscript"/>
              </w:rPr>
              <w:t>3</w:t>
            </w:r>
            <w:r w:rsidRPr="00CE7B7B">
              <w:rPr>
                <w:rFonts w:hAnsi="Arial"/>
              </w:rPr>
              <w:t xml:space="preserve"> + x</w:t>
            </w:r>
            <w:r w:rsidRPr="00CE7B7B">
              <w:rPr>
                <w:rFonts w:hAnsi="Arial"/>
                <w:vertAlign w:val="subscript"/>
              </w:rPr>
              <w:t>4</w:t>
            </w:r>
            <w:r w:rsidRPr="00CE7B7B">
              <w:rPr>
                <w:rFonts w:hAnsi="Arial"/>
              </w:rPr>
              <w:t xml:space="preserve"> + x</w:t>
            </w:r>
            <w:r w:rsidRPr="00CE7B7B">
              <w:rPr>
                <w:rFonts w:hAnsi="Arial"/>
                <w:vertAlign w:val="subscript"/>
              </w:rPr>
              <w:t>5</w:t>
            </w:r>
            <w:r w:rsidRPr="00CE7B7B">
              <w:rPr>
                <w:rFonts w:hAnsi="Arial" w:hint="eastAsia"/>
              </w:rPr>
              <w:t>）に対応した基準値であって、古紙パルプ配合率100％の場合の基準値は70％、バージンパルプ配合率100％の場合の基準値は90％として次式により算定。</w:t>
            </w:r>
          </w:p>
          <w:p w14:paraId="2B71AA08" w14:textId="77777777" w:rsidR="00164BA0" w:rsidRPr="00CE7B7B" w:rsidRDefault="00164BA0" w:rsidP="0051135C">
            <w:pPr>
              <w:pStyle w:val="af0"/>
              <w:adjustRightInd w:val="0"/>
              <w:snapToGrid w:val="0"/>
              <w:spacing w:beforeLines="0" w:before="0" w:afterLines="0" w:after="0" w:line="300" w:lineRule="exact"/>
              <w:ind w:leftChars="750" w:left="1875" w:hangingChars="150" w:hanging="300"/>
              <w:textAlignment w:val="baseline"/>
              <w:rPr>
                <w:rFonts w:hAnsi="Arial"/>
              </w:rPr>
            </w:pPr>
            <w:r w:rsidRPr="00CE7B7B">
              <w:rPr>
                <w:rFonts w:hAnsi="Arial" w:hint="eastAsia"/>
              </w:rPr>
              <w:t>x</w:t>
            </w:r>
            <w:r w:rsidRPr="00CE7B7B">
              <w:rPr>
                <w:rFonts w:hAnsi="Arial" w:hint="eastAsia"/>
                <w:vertAlign w:val="subscript"/>
              </w:rPr>
              <w:t>7</w:t>
            </w:r>
            <w:r w:rsidRPr="00CE7B7B">
              <w:rPr>
                <w:rFonts w:hAnsi="Arial" w:hint="eastAsia"/>
              </w:rPr>
              <w:t xml:space="preserve"> ＝ </w:t>
            </w:r>
            <w:r w:rsidRPr="00CE7B7B">
              <w:rPr>
                <w:rFonts w:hAnsi="Arial"/>
              </w:rPr>
              <w:t>0.7</w:t>
            </w:r>
            <w:r w:rsidRPr="00CE7B7B">
              <w:rPr>
                <w:rFonts w:hAnsi="Arial" w:hint="eastAsia"/>
              </w:rPr>
              <w:t>×</w:t>
            </w:r>
            <w:r w:rsidRPr="00CE7B7B">
              <w:rPr>
                <w:rFonts w:hAnsi="Arial"/>
              </w:rPr>
              <w:t>x</w:t>
            </w:r>
            <w:r w:rsidRPr="00CE7B7B">
              <w:rPr>
                <w:rFonts w:hAnsi="Arial"/>
                <w:vertAlign w:val="subscript"/>
              </w:rPr>
              <w:t>1</w:t>
            </w:r>
            <w:r w:rsidRPr="00CE7B7B">
              <w:rPr>
                <w:rFonts w:hAnsi="Arial"/>
              </w:rPr>
              <w:t xml:space="preserve"> + 0.9</w:t>
            </w:r>
            <w:r w:rsidRPr="00CE7B7B">
              <w:rPr>
                <w:rFonts w:hAnsi="Arial" w:hint="eastAsia"/>
              </w:rPr>
              <w:t>×</w:t>
            </w:r>
            <w:r w:rsidRPr="00CE7B7B">
              <w:rPr>
                <w:rFonts w:hAnsi="Arial"/>
              </w:rPr>
              <w:t>(</w:t>
            </w:r>
            <w:r w:rsidRPr="00CE7B7B">
              <w:rPr>
                <w:rFonts w:hAnsi="Arial" w:hint="eastAsia"/>
              </w:rPr>
              <w:t>x</w:t>
            </w:r>
            <w:r w:rsidRPr="00CE7B7B">
              <w:rPr>
                <w:rFonts w:hAnsi="Arial"/>
                <w:vertAlign w:val="subscript"/>
              </w:rPr>
              <w:t>2</w:t>
            </w:r>
            <w:r w:rsidRPr="00CE7B7B">
              <w:rPr>
                <w:rFonts w:hAnsi="Arial"/>
              </w:rPr>
              <w:t xml:space="preserve"> + x</w:t>
            </w:r>
            <w:r w:rsidRPr="00CE7B7B">
              <w:rPr>
                <w:rFonts w:hAnsi="Arial"/>
                <w:vertAlign w:val="subscript"/>
              </w:rPr>
              <w:t>3</w:t>
            </w:r>
            <w:r w:rsidRPr="00CE7B7B">
              <w:rPr>
                <w:rFonts w:hAnsi="Arial"/>
              </w:rPr>
              <w:t xml:space="preserve"> + x</w:t>
            </w:r>
            <w:r w:rsidRPr="00CE7B7B">
              <w:rPr>
                <w:rFonts w:hAnsi="Arial"/>
                <w:vertAlign w:val="subscript"/>
              </w:rPr>
              <w:t>4</w:t>
            </w:r>
            <w:r w:rsidRPr="00CE7B7B">
              <w:rPr>
                <w:rFonts w:hAnsi="Arial"/>
              </w:rPr>
              <w:t xml:space="preserve"> + x</w:t>
            </w:r>
            <w:r w:rsidRPr="00CE7B7B">
              <w:rPr>
                <w:rFonts w:hAnsi="Arial"/>
                <w:vertAlign w:val="subscript"/>
              </w:rPr>
              <w:t>5</w:t>
            </w:r>
            <w:r w:rsidRPr="00CE7B7B">
              <w:rPr>
                <w:rFonts w:hAnsi="Arial"/>
              </w:rPr>
              <w:t>)</w:t>
            </w:r>
          </w:p>
          <w:p w14:paraId="4294D20B" w14:textId="77777777" w:rsidR="00164BA0" w:rsidRPr="00CE7B7B" w:rsidRDefault="00164BA0" w:rsidP="0051135C">
            <w:pPr>
              <w:pStyle w:val="af0"/>
              <w:adjustRightInd w:val="0"/>
              <w:snapToGrid w:val="0"/>
              <w:spacing w:beforeLines="0" w:before="0" w:afterLines="0" w:after="0" w:line="300" w:lineRule="exact"/>
              <w:ind w:leftChars="350" w:left="1035" w:hangingChars="150" w:hanging="300"/>
              <w:textAlignment w:val="baseline"/>
              <w:rPr>
                <w:rFonts w:hAnsi="Arial"/>
              </w:rPr>
            </w:pPr>
            <w:r w:rsidRPr="00CE7B7B">
              <w:rPr>
                <w:rFonts w:hAnsi="Arial"/>
              </w:rPr>
              <w:t>x</w:t>
            </w:r>
            <w:r w:rsidRPr="00CE7B7B">
              <w:rPr>
                <w:rFonts w:hAnsi="Arial"/>
                <w:vertAlign w:val="subscript"/>
              </w:rPr>
              <w:t>8</w:t>
            </w:r>
            <w:r w:rsidRPr="00CE7B7B">
              <w:rPr>
                <w:rFonts w:hAnsi="Arial" w:hint="eastAsia"/>
              </w:rPr>
              <w:t>：塗工量（g/㎡）</w:t>
            </w:r>
          </w:p>
          <w:p w14:paraId="624AC15E" w14:textId="77777777" w:rsidR="00164BA0" w:rsidRPr="00CE7B7B" w:rsidRDefault="00164BA0" w:rsidP="0051135C">
            <w:pPr>
              <w:pStyle w:val="af0"/>
              <w:adjustRightInd w:val="0"/>
              <w:snapToGrid w:val="0"/>
              <w:spacing w:beforeLines="0" w:before="0" w:afterLines="0" w:after="0" w:line="300" w:lineRule="exact"/>
              <w:ind w:leftChars="500" w:left="1050" w:firstLineChars="0" w:firstLine="0"/>
              <w:textAlignment w:val="baseline"/>
              <w:rPr>
                <w:rFonts w:hAnsi="Arial"/>
              </w:rPr>
            </w:pPr>
            <w:r w:rsidRPr="00CE7B7B">
              <w:rPr>
                <w:rFonts w:hAnsi="Arial" w:hint="eastAsia"/>
              </w:rPr>
              <w:t>塗工量（両面への塗布量）は、生産時の製品ロットごとの管理標準値とする。</w:t>
            </w:r>
          </w:p>
          <w:p w14:paraId="68E91707" w14:textId="77777777" w:rsidR="00164BA0" w:rsidRPr="00CE7B7B" w:rsidRDefault="00164BA0" w:rsidP="0051135C">
            <w:pPr>
              <w:pStyle w:val="ab"/>
              <w:adjustRightInd w:val="0"/>
              <w:snapToGrid w:val="0"/>
              <w:spacing w:beforeLines="20" w:before="72" w:line="300" w:lineRule="exact"/>
              <w:ind w:leftChars="-50" w:left="95" w:rightChars="-10" w:right="-21" w:hangingChars="100" w:hanging="200"/>
              <w:textAlignment w:val="baseline"/>
              <w:rPr>
                <w:rFonts w:hAnsi="Arial" w:cs="Arial"/>
                <w:sz w:val="20"/>
              </w:rPr>
            </w:pPr>
            <w:r w:rsidRPr="00CE7B7B">
              <w:rPr>
                <w:rFonts w:hAnsi="Arial" w:cs="Arial" w:hint="eastAsia"/>
                <w:sz w:val="20"/>
              </w:rPr>
              <w:t>７　調達を行う各機関は、印刷用紙を複写機、プリンタ等に使用する場合は、原料表示や製品仕様等、紙製造事業者等が製品及びウエブサイトに公表する情報提供を踏まえ、本体機器への適性や印刷品質に留意し、調達を行うこと。</w:t>
            </w:r>
          </w:p>
          <w:p w14:paraId="51254640" w14:textId="77777777" w:rsidR="00164BA0" w:rsidRPr="00CE7B7B" w:rsidRDefault="00164BA0" w:rsidP="0051135C">
            <w:pPr>
              <w:pStyle w:val="af0"/>
              <w:adjustRightInd w:val="0"/>
              <w:snapToGrid w:val="0"/>
              <w:spacing w:afterLines="0" w:after="0" w:line="300" w:lineRule="exact"/>
              <w:textAlignment w:val="baseline"/>
              <w:rPr>
                <w:rFonts w:hAnsi="Arial"/>
              </w:rPr>
            </w:pPr>
            <w:r w:rsidRPr="00CE7B7B">
              <w:rPr>
                <w:rFonts w:hAnsi="Arial" w:hint="eastAsia"/>
              </w:rPr>
              <w:t>８　紙の原料となる原木についての合法性及び持続可能な森林経営が営まれている森林からの産出に係る確認を行う場合には、木材関連事業者にあっては、クリーンウッド法に則するとともに、林野庁作成の「木材・木材製品の合法性、持続可能性の証明のためのガイドライン（平成18年２月18日）」に準拠して行うものとする。</w:t>
            </w:r>
            <w:r w:rsidRPr="00CE7B7B">
              <w:rPr>
                <w:rFonts w:hint="eastAsia"/>
              </w:rPr>
              <w:t>また、木材関連事業者以外にあっては、同ガイドラインに準拠して行うものとする。</w:t>
            </w:r>
          </w:p>
          <w:p w14:paraId="1E04F5DF" w14:textId="77777777" w:rsidR="00164BA0" w:rsidRPr="00CE7B7B" w:rsidRDefault="00164BA0" w:rsidP="0051135C">
            <w:pPr>
              <w:pStyle w:val="af0"/>
              <w:adjustRightInd w:val="0"/>
              <w:snapToGrid w:val="0"/>
              <w:spacing w:afterLines="0" w:after="0" w:line="300" w:lineRule="exact"/>
              <w:textAlignment w:val="baseline"/>
              <w:rPr>
                <w:rFonts w:hAnsi="Arial"/>
              </w:rPr>
            </w:pPr>
            <w:r w:rsidRPr="00CE7B7B">
              <w:rPr>
                <w:rFonts w:hAnsi="Arial" w:hint="eastAsia"/>
              </w:rPr>
              <w:t>９　紙の原料となる間伐材の確認は、林野庁作成の「間伐材チップの確認のためのガイドライン（平成21年２月13日）」に準拠して行うものとする。</w:t>
            </w:r>
          </w:p>
          <w:p w14:paraId="3F591FB6" w14:textId="77777777" w:rsidR="00164BA0" w:rsidRPr="00CE7B7B" w:rsidRDefault="00164BA0" w:rsidP="0051135C">
            <w:pPr>
              <w:pStyle w:val="af0"/>
              <w:adjustRightInd w:val="0"/>
              <w:snapToGrid w:val="0"/>
              <w:spacing w:afterLines="0" w:after="0" w:line="300" w:lineRule="exact"/>
              <w:textAlignment w:val="baseline"/>
              <w:rPr>
                <w:rFonts w:hAnsi="Arial"/>
              </w:rPr>
            </w:pPr>
            <w:r w:rsidRPr="00CE7B7B">
              <w:rPr>
                <w:rFonts w:hAnsi="Arial" w:hint="eastAsia"/>
              </w:rPr>
              <w:t>１０　紙の場合は、複数の木材チップを混合して生産するため、製造工程において製品ごとの実配合を担保することが困難等の理由を勘案し、間伐材等の管理方法は環境省作成の「森林認証材・間伐材に係るクレジット方式運用ガイドライン（平成21年２月13日）」に準拠したクレジット方式を採用することができる。また、森林認証材及び管理木材については、各制度に基づくクレジット方式により運用を行うことができる。</w:t>
            </w:r>
          </w:p>
          <w:p w14:paraId="59226FB1" w14:textId="77777777" w:rsidR="00164BA0" w:rsidRPr="00CE7B7B" w:rsidRDefault="00164BA0" w:rsidP="0051135C">
            <w:pPr>
              <w:pStyle w:val="af0"/>
              <w:spacing w:beforeLines="0" w:before="0"/>
              <w:ind w:leftChars="50" w:left="105" w:firstLineChars="100" w:firstLine="200"/>
              <w:rPr>
                <w:rFonts w:hAnsi="Arial"/>
              </w:rPr>
            </w:pPr>
            <w:r w:rsidRPr="00CE7B7B">
              <w:rPr>
                <w:rFonts w:hAnsi="Arial" w:hint="eastAsia"/>
              </w:rPr>
              <w:t>なお、「クレジット方式」とは、個々の製品に実配合されているか否かを問わず、一定期間に製造された製品全体に使用された森林認証材、間伐材等などとそれ以外の原料の使用量に基づき、個々の製品に対し森林認証材、間伐材等などが等しく使われているとみなす方式をいう。</w:t>
            </w:r>
          </w:p>
        </w:tc>
      </w:tr>
    </w:tbl>
    <w:p w14:paraId="0D7071A7" w14:textId="77777777" w:rsidR="00164BA0" w:rsidRPr="00CE7B7B" w:rsidRDefault="00164BA0" w:rsidP="00164BA0">
      <w:pPr>
        <w:rPr>
          <w:rFonts w:ascii="ＭＳ ゴシック" w:eastAsia="ＭＳ ゴシック" w:hAnsi="ＭＳ ゴシック"/>
          <w:sz w:val="24"/>
        </w:rPr>
      </w:pPr>
    </w:p>
    <w:p w14:paraId="2DC4D4DB" w14:textId="77777777" w:rsidR="00164BA0" w:rsidRPr="00CE7B7B" w:rsidRDefault="00164BA0" w:rsidP="00164BA0">
      <w:pPr>
        <w:rPr>
          <w:rFonts w:ascii="ＭＳ ゴシック" w:eastAsia="ＭＳ ゴシック"/>
        </w:rPr>
      </w:pPr>
    </w:p>
    <w:p w14:paraId="7326B072" w14:textId="77777777" w:rsidR="00164BA0" w:rsidRPr="00CE7B7B" w:rsidRDefault="00164BA0" w:rsidP="00164BA0">
      <w:pPr>
        <w:pStyle w:val="30"/>
        <w:rPr>
          <w:rFonts w:hAnsi="ＭＳ ゴシック"/>
        </w:rPr>
      </w:pPr>
      <w:r w:rsidRPr="00CE7B7B">
        <w:rPr>
          <w:rFonts w:hAnsi="ＭＳ ゴシック" w:hint="eastAsia"/>
        </w:rPr>
        <w:t>【衛生用紙】</w:t>
      </w:r>
    </w:p>
    <w:tbl>
      <w:tblPr>
        <w:tblW w:w="9072"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82"/>
        <w:gridCol w:w="7090"/>
      </w:tblGrid>
      <w:tr w:rsidR="00164BA0" w:rsidRPr="00CE7B7B" w14:paraId="26EA94B1" w14:textId="77777777" w:rsidTr="0051135C">
        <w:trPr>
          <w:cantSplit/>
          <w:trHeight w:val="996"/>
        </w:trPr>
        <w:tc>
          <w:tcPr>
            <w:tcW w:w="1995" w:type="dxa"/>
          </w:tcPr>
          <w:p w14:paraId="2E4BEBEB" w14:textId="77777777" w:rsidR="00164BA0" w:rsidRPr="00CE7B7B" w:rsidRDefault="00164BA0" w:rsidP="0051135C">
            <w:pPr>
              <w:pStyle w:val="ab"/>
            </w:pPr>
            <w:r w:rsidRPr="00CE7B7B">
              <w:rPr>
                <w:rFonts w:hint="eastAsia"/>
              </w:rPr>
              <w:t>トイレット</w:t>
            </w:r>
          </w:p>
          <w:p w14:paraId="31A65C6E" w14:textId="77777777" w:rsidR="00164BA0" w:rsidRPr="00CE7B7B" w:rsidRDefault="00164BA0" w:rsidP="0051135C">
            <w:pPr>
              <w:pStyle w:val="ab"/>
            </w:pPr>
            <w:r w:rsidRPr="00CE7B7B">
              <w:rPr>
                <w:rFonts w:hint="eastAsia"/>
              </w:rPr>
              <w:t>ペーパー</w:t>
            </w:r>
          </w:p>
        </w:tc>
        <w:tc>
          <w:tcPr>
            <w:tcW w:w="7140" w:type="dxa"/>
            <w:vMerge w:val="restart"/>
          </w:tcPr>
          <w:p w14:paraId="5634BB6E" w14:textId="77777777" w:rsidR="00164BA0" w:rsidRPr="00CE7B7B" w:rsidRDefault="00164BA0" w:rsidP="0051135C">
            <w:pPr>
              <w:pStyle w:val="30"/>
              <w:rPr>
                <w:rFonts w:hAnsi="ＭＳ ゴシック"/>
              </w:rPr>
            </w:pPr>
            <w:r w:rsidRPr="00CE7B7B">
              <w:rPr>
                <w:rFonts w:hAnsi="ＭＳ ゴシック" w:hint="eastAsia"/>
              </w:rPr>
              <w:t>【判断の基準】</w:t>
            </w:r>
          </w:p>
          <w:p w14:paraId="40075223" w14:textId="77777777" w:rsidR="00164BA0" w:rsidRPr="00CE7B7B" w:rsidRDefault="00164BA0" w:rsidP="0051135C">
            <w:pPr>
              <w:pStyle w:val="a4"/>
              <w:ind w:leftChars="0" w:left="220" w:hangingChars="100" w:hanging="220"/>
              <w:rPr>
                <w:color w:val="auto"/>
              </w:rPr>
            </w:pPr>
            <w:r w:rsidRPr="00CE7B7B">
              <w:rPr>
                <w:rFonts w:hint="eastAsia"/>
                <w:color w:val="auto"/>
              </w:rPr>
              <w:t>○古紙パルプ配合率</w:t>
            </w:r>
            <w:r w:rsidRPr="00CE7B7B">
              <w:rPr>
                <w:rFonts w:hAnsi="Arial" w:cs="Arial"/>
                <w:color w:val="auto"/>
              </w:rPr>
              <w:t>100％</w:t>
            </w:r>
            <w:r w:rsidRPr="00CE7B7B">
              <w:rPr>
                <w:rFonts w:hint="eastAsia"/>
                <w:color w:val="auto"/>
              </w:rPr>
              <w:t>であること。</w:t>
            </w:r>
          </w:p>
          <w:p w14:paraId="73E6E71F" w14:textId="77777777" w:rsidR="00164BA0" w:rsidRPr="00CE7B7B" w:rsidRDefault="00164BA0" w:rsidP="0051135C">
            <w:pPr>
              <w:pStyle w:val="a4"/>
              <w:rPr>
                <w:color w:val="auto"/>
              </w:rPr>
            </w:pPr>
          </w:p>
          <w:p w14:paraId="7C3D8B5E" w14:textId="77777777" w:rsidR="00164BA0" w:rsidRPr="00CE7B7B" w:rsidRDefault="00164BA0" w:rsidP="0051135C">
            <w:pPr>
              <w:pStyle w:val="30"/>
              <w:rPr>
                <w:rFonts w:hAnsi="ＭＳ ゴシック"/>
              </w:rPr>
            </w:pPr>
            <w:r w:rsidRPr="00CE7B7B">
              <w:rPr>
                <w:rFonts w:hAnsi="ＭＳ ゴシック" w:hint="eastAsia"/>
              </w:rPr>
              <w:t>【配慮事項】</w:t>
            </w:r>
          </w:p>
          <w:p w14:paraId="60187FC5" w14:textId="77777777" w:rsidR="00164BA0" w:rsidRPr="00CE7B7B" w:rsidRDefault="00164BA0" w:rsidP="0051135C">
            <w:pPr>
              <w:pStyle w:val="a4"/>
              <w:ind w:leftChars="0" w:left="220" w:hangingChars="100" w:hanging="220"/>
              <w:rPr>
                <w:color w:val="auto"/>
              </w:rPr>
            </w:pPr>
            <w:r w:rsidRPr="00CE7B7B">
              <w:rPr>
                <w:rFonts w:hint="eastAsia"/>
                <w:color w:val="auto"/>
              </w:rPr>
              <w:t>○製品の包装又は梱包は、可能な限り簡易であって、再生利用の容易さ及び廃棄時の負荷低減に配慮されていること。</w:t>
            </w:r>
          </w:p>
        </w:tc>
      </w:tr>
      <w:tr w:rsidR="00164BA0" w:rsidRPr="00CE7B7B" w14:paraId="528DE3A3" w14:textId="77777777" w:rsidTr="0051135C">
        <w:trPr>
          <w:cantSplit/>
          <w:trHeight w:val="375"/>
        </w:trPr>
        <w:tc>
          <w:tcPr>
            <w:tcW w:w="1995" w:type="dxa"/>
          </w:tcPr>
          <w:p w14:paraId="105701E7" w14:textId="77777777" w:rsidR="00164BA0" w:rsidRPr="00CE7B7B" w:rsidRDefault="00164BA0" w:rsidP="0051135C">
            <w:pPr>
              <w:pStyle w:val="ab"/>
            </w:pPr>
            <w:r w:rsidRPr="00CE7B7B">
              <w:rPr>
                <w:rFonts w:hint="eastAsia"/>
              </w:rPr>
              <w:t>ティッシュ</w:t>
            </w:r>
          </w:p>
          <w:p w14:paraId="74F0A5D9" w14:textId="77777777" w:rsidR="00164BA0" w:rsidRPr="00CE7B7B" w:rsidRDefault="00164BA0" w:rsidP="0051135C">
            <w:pPr>
              <w:pStyle w:val="ab"/>
            </w:pPr>
            <w:r w:rsidRPr="00CE7B7B">
              <w:rPr>
                <w:rFonts w:hint="eastAsia"/>
              </w:rPr>
              <w:t>ペーパー</w:t>
            </w:r>
          </w:p>
        </w:tc>
        <w:tc>
          <w:tcPr>
            <w:tcW w:w="7090" w:type="dxa"/>
            <w:vMerge/>
          </w:tcPr>
          <w:p w14:paraId="4F17791B" w14:textId="77777777" w:rsidR="00164BA0" w:rsidRPr="00CE7B7B" w:rsidRDefault="00164BA0" w:rsidP="0051135C">
            <w:pPr>
              <w:rPr>
                <w:rFonts w:ascii="ＭＳ ゴシック" w:eastAsia="ＭＳ ゴシック" w:hAnsi="ＭＳ ゴシック"/>
                <w:sz w:val="22"/>
              </w:rPr>
            </w:pPr>
          </w:p>
        </w:tc>
      </w:tr>
    </w:tbl>
    <w:p w14:paraId="2862D476" w14:textId="77777777" w:rsidR="00164BA0" w:rsidRPr="00CE7B7B" w:rsidRDefault="00164BA0" w:rsidP="00164BA0">
      <w:pPr>
        <w:rPr>
          <w:rFonts w:ascii="ＭＳ ゴシック" w:eastAsia="ＭＳ ゴシック" w:hAnsi="ＭＳ ゴシック"/>
          <w:sz w:val="24"/>
        </w:rPr>
      </w:pPr>
    </w:p>
    <w:p w14:paraId="727D6A16" w14:textId="77777777" w:rsidR="00164BA0" w:rsidRPr="00CE7B7B" w:rsidRDefault="00164BA0" w:rsidP="00164BA0">
      <w:pPr>
        <w:rPr>
          <w:rFonts w:ascii="ＭＳ ゴシック" w:eastAsia="ＭＳ ゴシック" w:hAnsi="ＭＳ ゴシック"/>
          <w:sz w:val="24"/>
        </w:rPr>
      </w:pPr>
    </w:p>
    <w:p w14:paraId="505BC92C" w14:textId="77777777" w:rsidR="00164BA0" w:rsidRPr="00CE7B7B" w:rsidRDefault="00164BA0" w:rsidP="00164BA0">
      <w:pPr>
        <w:rPr>
          <w:rFonts w:ascii="ＭＳ ゴシック" w:eastAsia="ＭＳ ゴシック" w:hAnsi="ＭＳ ゴシック"/>
          <w:sz w:val="24"/>
        </w:rPr>
      </w:pPr>
    </w:p>
    <w:p w14:paraId="6C418E80" w14:textId="77777777" w:rsidR="00164BA0" w:rsidRPr="00CE7B7B" w:rsidRDefault="00164BA0" w:rsidP="00164BA0">
      <w:pPr>
        <w:pStyle w:val="20"/>
        <w:rPr>
          <w:rFonts w:ascii="ＭＳ ゴシック" w:eastAsia="ＭＳ ゴシック" w:hAnsi="ＭＳ ゴシック"/>
          <w:sz w:val="24"/>
        </w:rPr>
      </w:pPr>
      <w:r w:rsidRPr="00CE7B7B">
        <w:rPr>
          <w:rFonts w:ascii="ＭＳ ゴシック" w:eastAsia="ＭＳ ゴシック" w:cs="Arial"/>
        </w:rPr>
        <w:t>(</w:t>
      </w:r>
      <w:r w:rsidRPr="00CE7B7B">
        <w:rPr>
          <w:rFonts w:ascii="ＭＳ ゴシック" w:eastAsia="ＭＳ ゴシック" w:cs="Arial" w:hint="eastAsia"/>
        </w:rPr>
        <w:t>2</w:t>
      </w:r>
      <w:r w:rsidRPr="00CE7B7B">
        <w:rPr>
          <w:rFonts w:ascii="ＭＳ ゴシック" w:eastAsia="ＭＳ ゴシック" w:cs="Arial"/>
        </w:rPr>
        <w:t xml:space="preserve">) </w:t>
      </w:r>
      <w:r w:rsidRPr="00CE7B7B">
        <w:rPr>
          <w:rFonts w:ascii="ＭＳ ゴシック" w:eastAsia="ＭＳ ゴシック" w:hAnsi="ＭＳ ゴシック" w:hint="eastAsia"/>
          <w:szCs w:val="22"/>
        </w:rPr>
        <w:t>古紙及び古紙パルプ配合率</w:t>
      </w:r>
    </w:p>
    <w:p w14:paraId="2A04A575" w14:textId="77777777" w:rsidR="00164BA0" w:rsidRPr="00CE7B7B" w:rsidRDefault="00164BA0" w:rsidP="00164BA0">
      <w:pPr>
        <w:pStyle w:val="a4"/>
        <w:ind w:leftChars="118" w:firstLineChars="100" w:firstLine="220"/>
        <w:rPr>
          <w:color w:val="auto"/>
          <w:szCs w:val="22"/>
        </w:rPr>
      </w:pPr>
      <w:r w:rsidRPr="00CE7B7B">
        <w:rPr>
          <w:rFonts w:hint="eastAsia"/>
          <w:color w:val="auto"/>
          <w:szCs w:val="22"/>
        </w:rPr>
        <w:t>各品目において判断の基準となっている古紙及び関連する用語、古紙パルプ配合率の定義は、以下のとおりとする。</w:t>
      </w:r>
    </w:p>
    <w:p w14:paraId="0F4C5525" w14:textId="77777777" w:rsidR="00164BA0" w:rsidRPr="00CE7B7B" w:rsidRDefault="00164BA0" w:rsidP="00164BA0">
      <w:pPr>
        <w:pStyle w:val="a4"/>
        <w:snapToGrid w:val="0"/>
        <w:spacing w:afterLines="50" w:after="180"/>
        <w:ind w:leftChars="100" w:left="210" w:rightChars="0" w:right="0" w:firstLine="0"/>
        <w:rPr>
          <w:color w:val="auto"/>
          <w:szCs w:val="22"/>
        </w:rPr>
      </w:pPr>
      <w:r w:rsidRPr="00CE7B7B">
        <w:rPr>
          <w:rFonts w:hint="eastAsia"/>
          <w:color w:val="auto"/>
          <w:szCs w:val="22"/>
        </w:rPr>
        <w:lastRenderedPageBreak/>
        <w:t>【古紙及び関連する用語の定義】</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3"/>
        <w:gridCol w:w="6869"/>
      </w:tblGrid>
      <w:tr w:rsidR="00164BA0" w:rsidRPr="00CE7B7B" w14:paraId="64772142" w14:textId="77777777" w:rsidTr="0051135C">
        <w:trPr>
          <w:cantSplit/>
          <w:jc w:val="center"/>
        </w:trPr>
        <w:tc>
          <w:tcPr>
            <w:tcW w:w="2268" w:type="dxa"/>
            <w:shd w:val="clear" w:color="auto" w:fill="auto"/>
          </w:tcPr>
          <w:p w14:paraId="7E6B2589" w14:textId="77777777" w:rsidR="00164BA0" w:rsidRPr="00CE7B7B" w:rsidRDefault="00164BA0" w:rsidP="0051135C">
            <w:pPr>
              <w:pStyle w:val="afa"/>
              <w:spacing w:line="320" w:lineRule="exact"/>
              <w:ind w:firstLineChars="0" w:firstLine="0"/>
              <w:rPr>
                <w:rFonts w:ascii="ＭＳ ゴシック" w:eastAsia="ＭＳ ゴシック" w:hAnsi="Arial" w:cs="Arial"/>
              </w:rPr>
            </w:pPr>
            <w:r w:rsidRPr="00CE7B7B">
              <w:rPr>
                <w:rFonts w:ascii="ＭＳ ゴシック" w:eastAsia="ＭＳ ゴシック" w:hAnsi="ＭＳ ゴシック" w:cs="Arial"/>
              </w:rPr>
              <w:t>古紙</w:t>
            </w:r>
          </w:p>
        </w:tc>
        <w:tc>
          <w:tcPr>
            <w:tcW w:w="7088" w:type="dxa"/>
            <w:shd w:val="clear" w:color="auto" w:fill="auto"/>
          </w:tcPr>
          <w:p w14:paraId="6F8BE257" w14:textId="77777777" w:rsidR="00164BA0" w:rsidRPr="00CE7B7B" w:rsidRDefault="00164BA0" w:rsidP="0051135C">
            <w:pPr>
              <w:pStyle w:val="afa"/>
              <w:spacing w:line="320" w:lineRule="exact"/>
              <w:ind w:firstLineChars="0" w:firstLine="0"/>
              <w:rPr>
                <w:rFonts w:ascii="ＭＳ ゴシック" w:eastAsia="ＭＳ ゴシック" w:hAnsi="Arial" w:cs="Arial"/>
              </w:rPr>
            </w:pPr>
            <w:r w:rsidRPr="00CE7B7B">
              <w:rPr>
                <w:rFonts w:ascii="ＭＳ ゴシック" w:eastAsia="ＭＳ ゴシック" w:hAnsi="ＭＳ ゴシック" w:cs="Arial"/>
              </w:rPr>
              <w:t>市中回収古紙及び産業古紙。</w:t>
            </w:r>
          </w:p>
        </w:tc>
      </w:tr>
      <w:tr w:rsidR="00164BA0" w:rsidRPr="00CE7B7B" w14:paraId="163B69A5" w14:textId="77777777" w:rsidTr="0051135C">
        <w:trPr>
          <w:cantSplit/>
          <w:jc w:val="center"/>
        </w:trPr>
        <w:tc>
          <w:tcPr>
            <w:tcW w:w="2268" w:type="dxa"/>
            <w:shd w:val="clear" w:color="auto" w:fill="auto"/>
          </w:tcPr>
          <w:p w14:paraId="4943D258" w14:textId="77777777" w:rsidR="00164BA0" w:rsidRPr="00CE7B7B" w:rsidRDefault="00164BA0" w:rsidP="0051135C">
            <w:pPr>
              <w:pStyle w:val="afa"/>
              <w:spacing w:line="320" w:lineRule="exact"/>
              <w:ind w:firstLineChars="0" w:firstLine="0"/>
              <w:rPr>
                <w:rFonts w:ascii="ＭＳ ゴシック" w:eastAsia="ＭＳ ゴシック" w:hAnsi="Arial" w:cs="Arial"/>
              </w:rPr>
            </w:pPr>
            <w:r w:rsidRPr="00CE7B7B">
              <w:rPr>
                <w:rFonts w:ascii="ＭＳ ゴシック" w:eastAsia="ＭＳ ゴシック" w:hAnsi="ＭＳ ゴシック" w:cs="Arial"/>
              </w:rPr>
              <w:t>市中回収古紙</w:t>
            </w:r>
          </w:p>
        </w:tc>
        <w:tc>
          <w:tcPr>
            <w:tcW w:w="7088" w:type="dxa"/>
            <w:shd w:val="clear" w:color="auto" w:fill="auto"/>
          </w:tcPr>
          <w:p w14:paraId="49E94CFD" w14:textId="77777777" w:rsidR="00164BA0" w:rsidRPr="00CE7B7B" w:rsidRDefault="00164BA0" w:rsidP="0051135C">
            <w:pPr>
              <w:pStyle w:val="afa"/>
              <w:spacing w:line="320" w:lineRule="exact"/>
              <w:ind w:firstLineChars="0" w:firstLine="0"/>
              <w:rPr>
                <w:rFonts w:ascii="ＭＳ ゴシック" w:eastAsia="ＭＳ ゴシック" w:hAnsi="ＭＳ ゴシック" w:cs="Arial"/>
              </w:rPr>
            </w:pPr>
            <w:r w:rsidRPr="00CE7B7B">
              <w:rPr>
                <w:rFonts w:ascii="ＭＳ ゴシック" w:eastAsia="ＭＳ ゴシック" w:hAnsi="ＭＳ ゴシック" w:cs="Arial" w:hint="eastAsia"/>
              </w:rPr>
              <w:t>店舗、事務所及び家庭などから発生する使用済みの紙であって、紙製造事業者により紙の原料として使用されるもの（商品として出荷され流通段階を経て戻るものを含む。）。</w:t>
            </w:r>
          </w:p>
        </w:tc>
      </w:tr>
      <w:tr w:rsidR="00164BA0" w:rsidRPr="00CE7B7B" w14:paraId="6D42D58A" w14:textId="77777777" w:rsidTr="0051135C">
        <w:trPr>
          <w:cantSplit/>
          <w:jc w:val="center"/>
        </w:trPr>
        <w:tc>
          <w:tcPr>
            <w:tcW w:w="2268" w:type="dxa"/>
            <w:shd w:val="clear" w:color="auto" w:fill="auto"/>
          </w:tcPr>
          <w:p w14:paraId="0050895B" w14:textId="77777777" w:rsidR="00164BA0" w:rsidRPr="00CE7B7B" w:rsidRDefault="00164BA0" w:rsidP="0051135C">
            <w:pPr>
              <w:pStyle w:val="afa"/>
              <w:spacing w:line="320" w:lineRule="exact"/>
              <w:ind w:firstLineChars="0" w:firstLine="0"/>
              <w:rPr>
                <w:rFonts w:ascii="ＭＳ ゴシック" w:eastAsia="ＭＳ ゴシック" w:hAnsi="Arial" w:cs="Arial"/>
              </w:rPr>
            </w:pPr>
            <w:r w:rsidRPr="00CE7B7B">
              <w:rPr>
                <w:rFonts w:ascii="ＭＳ ゴシック" w:eastAsia="ＭＳ ゴシック" w:hAnsi="ＭＳ ゴシック" w:cs="Arial"/>
              </w:rPr>
              <w:t>産業古紙</w:t>
            </w:r>
          </w:p>
        </w:tc>
        <w:tc>
          <w:tcPr>
            <w:tcW w:w="7088" w:type="dxa"/>
            <w:shd w:val="clear" w:color="auto" w:fill="auto"/>
          </w:tcPr>
          <w:p w14:paraId="2CB21431" w14:textId="77777777" w:rsidR="00164BA0" w:rsidRPr="00CE7B7B" w:rsidRDefault="00164BA0" w:rsidP="0051135C">
            <w:pPr>
              <w:pStyle w:val="afa"/>
              <w:spacing w:line="320" w:lineRule="exact"/>
              <w:ind w:firstLineChars="0" w:firstLine="0"/>
              <w:rPr>
                <w:rFonts w:ascii="ＭＳ ゴシック" w:eastAsia="ＭＳ ゴシック" w:hAnsi="ＭＳ ゴシック" w:cs="Arial"/>
              </w:rPr>
            </w:pPr>
            <w:r w:rsidRPr="00CE7B7B">
              <w:rPr>
                <w:rFonts w:ascii="ＭＳ ゴシック" w:eastAsia="ＭＳ ゴシック" w:hAnsi="ＭＳ ゴシック" w:cs="Arial" w:hint="eastAsia"/>
              </w:rPr>
              <w:t>原紙の製紙工程後の加工工程から発生し、紙製造事業者により紙の原料として使用されるもの。</w:t>
            </w:r>
          </w:p>
          <w:p w14:paraId="46BD751E" w14:textId="77777777" w:rsidR="00164BA0" w:rsidRPr="00CE7B7B" w:rsidRDefault="00164BA0" w:rsidP="0051135C">
            <w:pPr>
              <w:pStyle w:val="afa"/>
              <w:spacing w:line="320" w:lineRule="exact"/>
              <w:ind w:firstLineChars="0" w:firstLine="0"/>
              <w:rPr>
                <w:rFonts w:ascii="ＭＳ ゴシック" w:eastAsia="ＭＳ ゴシック" w:hAnsi="ＭＳ ゴシック" w:cs="Arial"/>
              </w:rPr>
            </w:pPr>
            <w:r w:rsidRPr="00CE7B7B">
              <w:rPr>
                <w:rFonts w:ascii="ＭＳ ゴシック" w:eastAsia="ＭＳ ゴシック" w:hAnsi="ＭＳ ゴシック" w:cs="Arial" w:hint="eastAsia"/>
              </w:rPr>
              <w:t>ただし、紙製造事業者等（当該紙製造事業者の子会社、関連会社等の関係会社を含む。）の紙加工工場、紙製品工場、印刷工場及び製本工場など、紙を原料として使用する工場若しくは事業場において加工を行う場合、又は当該紙製造事業者が製品を出荷する前に委託により他の事業者に加工を行わせる場合に発生するものであって、商品として出荷されずに当該紙製造事業者により紙の原料として使用されるものは、古紙としては取り扱わない（当該紙製造事業者等の手を離れ、第三者を介した場合は、損紙を古紙として取り扱うための意図的な行為を除き、古紙として取り扱う。）。</w:t>
            </w:r>
          </w:p>
        </w:tc>
      </w:tr>
      <w:tr w:rsidR="00164BA0" w:rsidRPr="00CE7B7B" w14:paraId="60B955B8" w14:textId="77777777" w:rsidTr="0051135C">
        <w:trPr>
          <w:cantSplit/>
          <w:jc w:val="center"/>
        </w:trPr>
        <w:tc>
          <w:tcPr>
            <w:tcW w:w="2268" w:type="dxa"/>
            <w:shd w:val="clear" w:color="auto" w:fill="auto"/>
          </w:tcPr>
          <w:p w14:paraId="38070093" w14:textId="77777777" w:rsidR="00164BA0" w:rsidRPr="00CE7B7B" w:rsidRDefault="00164BA0" w:rsidP="0051135C">
            <w:pPr>
              <w:pStyle w:val="afa"/>
              <w:spacing w:line="320" w:lineRule="exact"/>
              <w:ind w:firstLineChars="0" w:firstLine="0"/>
              <w:rPr>
                <w:rFonts w:ascii="ＭＳ ゴシック" w:eastAsia="ＭＳ ゴシック" w:hAnsi="Arial" w:cs="Arial"/>
              </w:rPr>
            </w:pPr>
            <w:r w:rsidRPr="00CE7B7B">
              <w:rPr>
                <w:rFonts w:ascii="ＭＳ ゴシック" w:eastAsia="ＭＳ ゴシック" w:hAnsi="ＭＳ ゴシック" w:cs="Arial"/>
              </w:rPr>
              <w:t>損紙</w:t>
            </w:r>
          </w:p>
        </w:tc>
        <w:tc>
          <w:tcPr>
            <w:tcW w:w="7088" w:type="dxa"/>
            <w:shd w:val="clear" w:color="auto" w:fill="auto"/>
          </w:tcPr>
          <w:p w14:paraId="7FADE18A" w14:textId="77777777" w:rsidR="00164BA0" w:rsidRPr="00CE7B7B" w:rsidRDefault="00164BA0" w:rsidP="0051135C">
            <w:pPr>
              <w:pStyle w:val="afa"/>
              <w:spacing w:line="320" w:lineRule="exact"/>
              <w:ind w:firstLineChars="0" w:firstLine="0"/>
              <w:rPr>
                <w:rFonts w:ascii="ＭＳ ゴシック" w:eastAsia="ＭＳ ゴシック" w:hAnsi="Arial" w:cs="Arial"/>
              </w:rPr>
            </w:pPr>
            <w:r w:rsidRPr="00CE7B7B">
              <w:rPr>
                <w:rFonts w:ascii="ＭＳ ゴシック" w:eastAsia="ＭＳ ゴシック" w:hAnsi="ＭＳ ゴシック" w:cs="Arial"/>
              </w:rPr>
              <w:t>以下のいずれかに該当するもの。</w:t>
            </w:r>
          </w:p>
          <w:p w14:paraId="4CB258AD" w14:textId="77777777" w:rsidR="00164BA0" w:rsidRPr="00CE7B7B" w:rsidRDefault="00164BA0" w:rsidP="0051135C">
            <w:pPr>
              <w:pStyle w:val="afa"/>
              <w:spacing w:line="320" w:lineRule="exact"/>
              <w:ind w:left="210" w:hangingChars="100" w:hanging="210"/>
              <w:rPr>
                <w:rFonts w:ascii="ＭＳ ゴシック" w:eastAsia="ＭＳ ゴシック" w:hAnsi="Arial" w:cs="Arial"/>
              </w:rPr>
            </w:pPr>
            <w:r w:rsidRPr="00CE7B7B">
              <w:rPr>
                <w:rFonts w:ascii="ＭＳ ゴシック" w:eastAsia="ＭＳ ゴシック" w:hAnsi="ＭＳ ゴシック" w:cs="Arial"/>
              </w:rPr>
              <w:t>・製紙工程において発生し、そのまま製紙工程に戻され原料として使用されるもの（いわゆる「回流損紙」。ウェットブローク及びドライブローク）。</w:t>
            </w:r>
          </w:p>
          <w:p w14:paraId="7100D443" w14:textId="77777777" w:rsidR="00164BA0" w:rsidRPr="00CE7B7B" w:rsidRDefault="00164BA0" w:rsidP="0051135C">
            <w:pPr>
              <w:pStyle w:val="afa"/>
              <w:spacing w:line="320" w:lineRule="exact"/>
              <w:ind w:left="210" w:hangingChars="100" w:hanging="210"/>
              <w:rPr>
                <w:rFonts w:ascii="ＭＳ ゴシック" w:eastAsia="ＭＳ ゴシック" w:hAnsi="Arial" w:cs="Arial"/>
              </w:rPr>
            </w:pPr>
            <w:r w:rsidRPr="00CE7B7B">
              <w:rPr>
                <w:rFonts w:ascii="ＭＳ ゴシック" w:eastAsia="ＭＳ ゴシック" w:hAnsi="ＭＳ ゴシック" w:cs="Arial"/>
              </w:rPr>
              <w:t>・</w:t>
            </w:r>
            <w:r w:rsidRPr="00CE7B7B">
              <w:rPr>
                <w:rFonts w:ascii="ＭＳ ゴシック" w:eastAsia="ＭＳ ゴシック" w:hAnsi="ＭＳ ゴシック" w:cs="Arial" w:hint="eastAsia"/>
              </w:rPr>
              <w:t>製紙</w:t>
            </w:r>
            <w:r w:rsidRPr="00CE7B7B">
              <w:rPr>
                <w:rFonts w:ascii="ＭＳ ゴシック" w:eastAsia="ＭＳ ゴシック" w:hAnsi="ＭＳ ゴシック" w:cs="Arial"/>
              </w:rPr>
              <w:t>工場</w:t>
            </w:r>
            <w:r w:rsidRPr="00CE7B7B">
              <w:rPr>
                <w:rFonts w:ascii="ＭＳ ゴシック" w:eastAsia="ＭＳ ゴシック" w:hAnsi="ＭＳ ゴシック" w:cs="Arial" w:hint="eastAsia"/>
              </w:rPr>
              <w:t>又は事業場</w:t>
            </w:r>
            <w:r w:rsidRPr="00CE7B7B">
              <w:rPr>
                <w:rFonts w:ascii="ＭＳ ゴシック" w:eastAsia="ＭＳ ゴシック" w:hAnsi="ＭＳ ゴシック" w:cs="Arial"/>
              </w:rPr>
              <w:t>内に保管されて原料として使用されるもの（いわゆる「仕込損紙」）。</w:t>
            </w:r>
          </w:p>
          <w:p w14:paraId="47DC125D" w14:textId="77777777" w:rsidR="00164BA0" w:rsidRPr="00CE7B7B" w:rsidRDefault="00164BA0" w:rsidP="0051135C">
            <w:pPr>
              <w:pStyle w:val="afa"/>
              <w:spacing w:line="320" w:lineRule="exact"/>
              <w:ind w:left="210" w:hangingChars="100" w:hanging="210"/>
              <w:rPr>
                <w:rFonts w:ascii="ＭＳ ゴシック" w:eastAsia="ＭＳ ゴシック" w:hAnsi="ＭＳ ゴシック" w:cs="Arial"/>
              </w:rPr>
            </w:pPr>
            <w:r w:rsidRPr="00CE7B7B">
              <w:rPr>
                <w:rFonts w:ascii="ＭＳ ゴシック" w:eastAsia="ＭＳ ゴシック" w:hAnsi="ＭＳ ゴシック" w:cs="Arial" w:hint="eastAsia"/>
              </w:rPr>
              <w:t>・上記産業古紙の定義において、「ただし書き」で規定されているもの。</w:t>
            </w:r>
          </w:p>
        </w:tc>
      </w:tr>
      <w:tr w:rsidR="00164BA0" w:rsidRPr="00CE7B7B" w14:paraId="4C59A367" w14:textId="77777777" w:rsidTr="0051135C">
        <w:trPr>
          <w:cantSplit/>
          <w:jc w:val="center"/>
        </w:trPr>
        <w:tc>
          <w:tcPr>
            <w:tcW w:w="2268" w:type="dxa"/>
            <w:shd w:val="clear" w:color="auto" w:fill="auto"/>
          </w:tcPr>
          <w:p w14:paraId="411A6F2D" w14:textId="77777777" w:rsidR="00164BA0" w:rsidRPr="00CE7B7B" w:rsidRDefault="00164BA0" w:rsidP="0051135C">
            <w:pPr>
              <w:pStyle w:val="afa"/>
              <w:spacing w:line="320" w:lineRule="exact"/>
              <w:ind w:firstLineChars="0" w:firstLine="0"/>
              <w:rPr>
                <w:rFonts w:ascii="ＭＳ ゴシック" w:eastAsia="ＭＳ ゴシック" w:hAnsi="Arial" w:cs="Arial"/>
              </w:rPr>
            </w:pPr>
            <w:r w:rsidRPr="00CE7B7B">
              <w:rPr>
                <w:rFonts w:ascii="ＭＳ ゴシック" w:eastAsia="ＭＳ ゴシック" w:hAnsi="ＭＳ ゴシック" w:cs="Arial"/>
              </w:rPr>
              <w:t>紙製造事業者</w:t>
            </w:r>
          </w:p>
        </w:tc>
        <w:tc>
          <w:tcPr>
            <w:tcW w:w="7088" w:type="dxa"/>
            <w:shd w:val="clear" w:color="auto" w:fill="auto"/>
          </w:tcPr>
          <w:p w14:paraId="2E27EA70" w14:textId="77777777" w:rsidR="00164BA0" w:rsidRPr="00CE7B7B" w:rsidRDefault="00164BA0" w:rsidP="0051135C">
            <w:pPr>
              <w:pStyle w:val="afa"/>
              <w:spacing w:line="320" w:lineRule="exact"/>
              <w:ind w:firstLineChars="0" w:firstLine="0"/>
              <w:rPr>
                <w:rFonts w:ascii="ＭＳ ゴシック" w:eastAsia="ＭＳ ゴシック" w:hAnsi="Arial" w:cs="Arial"/>
              </w:rPr>
            </w:pPr>
            <w:r w:rsidRPr="00CE7B7B">
              <w:rPr>
                <w:rFonts w:ascii="ＭＳ ゴシック" w:eastAsia="ＭＳ ゴシック" w:hAnsi="ＭＳ ゴシック" w:cs="Arial" w:hint="eastAsia"/>
              </w:rPr>
              <w:t>「</w:t>
            </w:r>
            <w:r w:rsidRPr="00CE7B7B">
              <w:rPr>
                <w:rFonts w:ascii="ＭＳ ゴシック" w:eastAsia="ＭＳ ゴシック" w:hAnsi="ＭＳ ゴシック" w:cs="Arial"/>
              </w:rPr>
              <w:t>日本標準産業分類</w:t>
            </w:r>
            <w:r w:rsidRPr="00CE7B7B">
              <w:rPr>
                <w:rFonts w:ascii="ＭＳ ゴシック" w:eastAsia="ＭＳ ゴシック" w:hAnsi="ＭＳ ゴシック" w:cs="Arial" w:hint="eastAsia"/>
              </w:rPr>
              <w:t>」</w:t>
            </w:r>
            <w:r w:rsidRPr="00CE7B7B">
              <w:rPr>
                <w:rFonts w:ascii="ＭＳ ゴシック" w:eastAsia="ＭＳ ゴシック" w:hAnsi="ＭＳ ゴシック" w:cs="Arial"/>
              </w:rPr>
              <w:t>（平成</w:t>
            </w:r>
            <w:r w:rsidRPr="00CE7B7B">
              <w:rPr>
                <w:rFonts w:ascii="ＭＳ ゴシック" w:eastAsia="ＭＳ ゴシック" w:hAnsi="Arial" w:cs="Arial"/>
              </w:rPr>
              <w:t>21</w:t>
            </w:r>
            <w:r w:rsidRPr="00CE7B7B">
              <w:rPr>
                <w:rFonts w:ascii="ＭＳ ゴシック" w:eastAsia="ＭＳ ゴシック" w:hAnsi="ＭＳ ゴシック" w:cs="Arial"/>
              </w:rPr>
              <w:t>年総務省告示第</w:t>
            </w:r>
            <w:r w:rsidRPr="00CE7B7B">
              <w:rPr>
                <w:rFonts w:ascii="ＭＳ ゴシック" w:eastAsia="ＭＳ ゴシック" w:hAnsi="Arial" w:cs="Arial"/>
              </w:rPr>
              <w:t>175</w:t>
            </w:r>
            <w:r w:rsidRPr="00CE7B7B">
              <w:rPr>
                <w:rFonts w:ascii="ＭＳ ゴシック" w:eastAsia="ＭＳ ゴシック" w:hAnsi="ＭＳ ゴシック" w:cs="Arial"/>
              </w:rPr>
              <w:t>号）の中分類に掲げる「紙製造業（</w:t>
            </w:r>
            <w:r w:rsidRPr="00CE7B7B">
              <w:rPr>
                <w:rFonts w:ascii="ＭＳ ゴシック" w:eastAsia="ＭＳ ゴシック" w:hAnsi="Arial" w:cs="Arial"/>
              </w:rPr>
              <w:t>142</w:t>
            </w:r>
            <w:r w:rsidRPr="00CE7B7B">
              <w:rPr>
                <w:rFonts w:ascii="ＭＳ ゴシック" w:eastAsia="ＭＳ ゴシック" w:hAnsi="ＭＳ ゴシック" w:cs="Arial"/>
              </w:rPr>
              <w:t>）」であり、小分類の「洋紙製造業（</w:t>
            </w:r>
            <w:r w:rsidRPr="00CE7B7B">
              <w:rPr>
                <w:rFonts w:ascii="ＭＳ ゴシック" w:eastAsia="ＭＳ ゴシック" w:hAnsi="Arial" w:cs="Arial"/>
              </w:rPr>
              <w:t>1421</w:t>
            </w:r>
            <w:r w:rsidRPr="00CE7B7B">
              <w:rPr>
                <w:rFonts w:ascii="ＭＳ ゴシック" w:eastAsia="ＭＳ ゴシック" w:hAnsi="ＭＳ ゴシック" w:cs="Arial"/>
              </w:rPr>
              <w:t>）」「板紙製造業（</w:t>
            </w:r>
            <w:r w:rsidRPr="00CE7B7B">
              <w:rPr>
                <w:rFonts w:ascii="ＭＳ ゴシック" w:eastAsia="ＭＳ ゴシック" w:hAnsi="Arial" w:cs="Arial"/>
              </w:rPr>
              <w:t>1422</w:t>
            </w:r>
            <w:r w:rsidRPr="00CE7B7B">
              <w:rPr>
                <w:rFonts w:ascii="ＭＳ ゴシック" w:eastAsia="ＭＳ ゴシック" w:hAnsi="ＭＳ ゴシック" w:cs="Arial"/>
              </w:rPr>
              <w:t>）」「機械すき和紙製造業（</w:t>
            </w:r>
            <w:r w:rsidRPr="00CE7B7B">
              <w:rPr>
                <w:rFonts w:ascii="ＭＳ ゴシック" w:eastAsia="ＭＳ ゴシック" w:hAnsi="Arial" w:cs="Arial"/>
              </w:rPr>
              <w:t>1423</w:t>
            </w:r>
            <w:r w:rsidRPr="00CE7B7B">
              <w:rPr>
                <w:rFonts w:ascii="ＭＳ ゴシック" w:eastAsia="ＭＳ ゴシック" w:hAnsi="ＭＳ ゴシック" w:cs="Arial"/>
              </w:rPr>
              <w:t>）」及び「手すき和紙製造業（</w:t>
            </w:r>
            <w:r w:rsidRPr="00CE7B7B">
              <w:rPr>
                <w:rFonts w:ascii="ＭＳ ゴシック" w:eastAsia="ＭＳ ゴシック" w:hAnsi="Arial" w:cs="Arial"/>
              </w:rPr>
              <w:t>1424</w:t>
            </w:r>
            <w:r w:rsidRPr="00CE7B7B">
              <w:rPr>
                <w:rFonts w:ascii="ＭＳ ゴシック" w:eastAsia="ＭＳ ゴシック" w:hAnsi="ＭＳ ゴシック" w:cs="Arial"/>
              </w:rPr>
              <w:t>）」をいう。</w:t>
            </w:r>
          </w:p>
        </w:tc>
      </w:tr>
      <w:tr w:rsidR="00164BA0" w:rsidRPr="00CE7B7B" w14:paraId="1A433733" w14:textId="77777777" w:rsidTr="0051135C">
        <w:trPr>
          <w:cantSplit/>
          <w:jc w:val="center"/>
        </w:trPr>
        <w:tc>
          <w:tcPr>
            <w:tcW w:w="2268" w:type="dxa"/>
            <w:shd w:val="clear" w:color="auto" w:fill="auto"/>
          </w:tcPr>
          <w:p w14:paraId="25DE82A8" w14:textId="77777777" w:rsidR="00164BA0" w:rsidRPr="00CE7B7B" w:rsidRDefault="00164BA0" w:rsidP="0051135C">
            <w:pPr>
              <w:pStyle w:val="afa"/>
              <w:spacing w:line="320" w:lineRule="exact"/>
              <w:ind w:firstLineChars="0" w:firstLine="0"/>
              <w:rPr>
                <w:rFonts w:ascii="ＭＳ ゴシック" w:eastAsia="ＭＳ ゴシック" w:hAnsi="Arial" w:cs="Arial"/>
              </w:rPr>
            </w:pPr>
            <w:r w:rsidRPr="00CE7B7B">
              <w:rPr>
                <w:rFonts w:ascii="ＭＳ ゴシック" w:eastAsia="ＭＳ ゴシック" w:hAnsi="ＭＳ ゴシック" w:cs="Arial"/>
              </w:rPr>
              <w:t>子会社、関連会社及び関係会社</w:t>
            </w:r>
          </w:p>
        </w:tc>
        <w:tc>
          <w:tcPr>
            <w:tcW w:w="7088" w:type="dxa"/>
            <w:shd w:val="clear" w:color="auto" w:fill="auto"/>
          </w:tcPr>
          <w:p w14:paraId="64473182" w14:textId="77777777" w:rsidR="00164BA0" w:rsidRPr="00CE7B7B" w:rsidRDefault="00164BA0" w:rsidP="0051135C">
            <w:pPr>
              <w:pStyle w:val="afa"/>
              <w:spacing w:line="320" w:lineRule="exact"/>
              <w:ind w:firstLineChars="0" w:firstLine="0"/>
              <w:rPr>
                <w:rFonts w:ascii="ＭＳ ゴシック" w:eastAsia="ＭＳ ゴシック" w:hAnsi="Arial" w:cs="Arial"/>
              </w:rPr>
            </w:pPr>
            <w:r w:rsidRPr="00CE7B7B">
              <w:rPr>
                <w:rFonts w:ascii="ＭＳ ゴシック" w:eastAsia="ＭＳ ゴシック" w:hAnsi="ＭＳ ゴシック" w:cs="Arial"/>
              </w:rPr>
              <w:t>金融商品取引法（昭和</w:t>
            </w:r>
            <w:r w:rsidRPr="00CE7B7B">
              <w:rPr>
                <w:rFonts w:ascii="ＭＳ ゴシック" w:eastAsia="ＭＳ ゴシック" w:hAnsi="Arial" w:cs="Arial"/>
              </w:rPr>
              <w:t>23</w:t>
            </w:r>
            <w:r w:rsidRPr="00CE7B7B">
              <w:rPr>
                <w:rFonts w:ascii="ＭＳ ゴシック" w:eastAsia="ＭＳ ゴシック" w:hAnsi="ＭＳ ゴシック" w:cs="Arial"/>
              </w:rPr>
              <w:t>年法律第</w:t>
            </w:r>
            <w:r w:rsidRPr="00CE7B7B">
              <w:rPr>
                <w:rFonts w:ascii="ＭＳ ゴシック" w:eastAsia="ＭＳ ゴシック" w:hAnsi="Arial" w:cs="Arial"/>
              </w:rPr>
              <w:t>25</w:t>
            </w:r>
            <w:r w:rsidRPr="00CE7B7B">
              <w:rPr>
                <w:rFonts w:ascii="ＭＳ ゴシック" w:eastAsia="ＭＳ ゴシック" w:hAnsi="ＭＳ ゴシック" w:cs="Arial"/>
              </w:rPr>
              <w:t>号）第</w:t>
            </w:r>
            <w:r w:rsidRPr="00CE7B7B">
              <w:rPr>
                <w:rFonts w:ascii="ＭＳ ゴシック" w:eastAsia="ＭＳ ゴシック" w:hAnsi="Arial" w:cs="Arial"/>
              </w:rPr>
              <w:t>193</w:t>
            </w:r>
            <w:r w:rsidRPr="00CE7B7B">
              <w:rPr>
                <w:rFonts w:ascii="ＭＳ ゴシック" w:eastAsia="ＭＳ ゴシック" w:hAnsi="ＭＳ ゴシック" w:cs="Arial"/>
              </w:rPr>
              <w:t>条の規定に基づく財務諸表等の用語、様式及び作成方法に関する規則</w:t>
            </w:r>
            <w:r w:rsidRPr="00CE7B7B">
              <w:rPr>
                <w:rFonts w:ascii="ＭＳ ゴシック" w:eastAsia="ＭＳ ゴシック" w:hAnsi="ＭＳ ゴシック" w:cs="Arial" w:hint="eastAsia"/>
              </w:rPr>
              <w:t>（昭和38年大蔵省令第59号）</w:t>
            </w:r>
            <w:r w:rsidRPr="00CE7B7B">
              <w:rPr>
                <w:rFonts w:ascii="ＭＳ ゴシック" w:eastAsia="ＭＳ ゴシック" w:hAnsi="ＭＳ ゴシック" w:cs="Arial"/>
              </w:rPr>
              <w:t>第</w:t>
            </w:r>
            <w:r w:rsidRPr="00CE7B7B">
              <w:rPr>
                <w:rFonts w:ascii="ＭＳ ゴシック" w:eastAsia="ＭＳ ゴシック" w:hAnsi="Arial" w:cs="Arial" w:hint="eastAsia"/>
              </w:rPr>
              <w:t>８</w:t>
            </w:r>
            <w:r w:rsidRPr="00CE7B7B">
              <w:rPr>
                <w:rFonts w:ascii="ＭＳ ゴシック" w:eastAsia="ＭＳ ゴシック" w:hAnsi="ＭＳ ゴシック" w:cs="Arial"/>
              </w:rPr>
              <w:t>条の各項に定めるものをいう。</w:t>
            </w:r>
          </w:p>
        </w:tc>
      </w:tr>
    </w:tbl>
    <w:p w14:paraId="1FA95361" w14:textId="77777777" w:rsidR="00164BA0" w:rsidRPr="00CE7B7B" w:rsidRDefault="00164BA0" w:rsidP="00164BA0">
      <w:pPr>
        <w:rPr>
          <w:rFonts w:ascii="ＭＳ ゴシック" w:eastAsia="ＭＳ ゴシック" w:hAnsi="ＭＳ ゴシック"/>
          <w:sz w:val="22"/>
          <w:szCs w:val="22"/>
        </w:rPr>
      </w:pPr>
    </w:p>
    <w:p w14:paraId="3DF07E64" w14:textId="77777777" w:rsidR="00164BA0" w:rsidRPr="00CE7B7B" w:rsidRDefault="00164BA0" w:rsidP="00164BA0">
      <w:pPr>
        <w:pStyle w:val="a4"/>
        <w:snapToGrid w:val="0"/>
        <w:spacing w:afterLines="50" w:after="180"/>
        <w:ind w:leftChars="100" w:left="210" w:rightChars="0" w:right="0" w:firstLine="0"/>
        <w:rPr>
          <w:color w:val="auto"/>
          <w:szCs w:val="22"/>
        </w:rPr>
      </w:pPr>
      <w:r w:rsidRPr="00CE7B7B">
        <w:rPr>
          <w:rFonts w:hint="eastAsia"/>
          <w:color w:val="auto"/>
          <w:szCs w:val="22"/>
        </w:rPr>
        <w:t>【古紙パルプ配合率の定義】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0"/>
      </w:tblGrid>
      <w:tr w:rsidR="00164BA0" w:rsidRPr="00CE7B7B" w14:paraId="27C6367E" w14:textId="77777777" w:rsidTr="0051135C">
        <w:tc>
          <w:tcPr>
            <w:tcW w:w="9090" w:type="dxa"/>
            <w:shd w:val="clear" w:color="auto" w:fill="auto"/>
          </w:tcPr>
          <w:tbl>
            <w:tblPr>
              <w:tblW w:w="0" w:type="auto"/>
              <w:jc w:val="center"/>
              <w:tblBorders>
                <w:insideH w:val="single" w:sz="4" w:space="0" w:color="auto"/>
              </w:tblBorders>
              <w:tblLook w:val="01E0" w:firstRow="1" w:lastRow="1" w:firstColumn="1" w:lastColumn="1" w:noHBand="0" w:noVBand="0"/>
            </w:tblPr>
            <w:tblGrid>
              <w:gridCol w:w="2420"/>
              <w:gridCol w:w="3868"/>
              <w:gridCol w:w="1261"/>
            </w:tblGrid>
            <w:tr w:rsidR="00164BA0" w:rsidRPr="00CE7B7B" w14:paraId="1BBFD777" w14:textId="77777777" w:rsidTr="0051135C">
              <w:trPr>
                <w:jc w:val="center"/>
              </w:trPr>
              <w:tc>
                <w:tcPr>
                  <w:tcW w:w="2420" w:type="dxa"/>
                  <w:vMerge w:val="restart"/>
                  <w:vAlign w:val="center"/>
                </w:tcPr>
                <w:p w14:paraId="4E2D871D" w14:textId="77777777" w:rsidR="00164BA0" w:rsidRPr="00CE7B7B" w:rsidRDefault="00164BA0" w:rsidP="0051135C">
                  <w:pPr>
                    <w:spacing w:beforeLines="50" w:before="180" w:afterLines="50" w:after="180"/>
                    <w:jc w:val="right"/>
                    <w:rPr>
                      <w:rFonts w:ascii="ＭＳ ゴシック" w:eastAsia="ＭＳ ゴシック" w:hAnsi="ＭＳ ゴシック"/>
                    </w:rPr>
                  </w:pPr>
                  <w:r w:rsidRPr="00CE7B7B">
                    <w:rPr>
                      <w:rFonts w:ascii="ＭＳ ゴシック" w:eastAsia="ＭＳ ゴシック" w:hAnsi="ＭＳ ゴシック" w:hint="eastAsia"/>
                    </w:rPr>
                    <w:t>古紙パルプ配合率＝</w:t>
                  </w:r>
                </w:p>
              </w:tc>
              <w:tc>
                <w:tcPr>
                  <w:tcW w:w="3868" w:type="dxa"/>
                  <w:tcBorders>
                    <w:top w:val="nil"/>
                    <w:bottom w:val="single" w:sz="4" w:space="0" w:color="auto"/>
                  </w:tcBorders>
                  <w:vAlign w:val="center"/>
                </w:tcPr>
                <w:p w14:paraId="43A533A2" w14:textId="77777777" w:rsidR="00164BA0" w:rsidRPr="00CE7B7B" w:rsidRDefault="00164BA0" w:rsidP="0051135C">
                  <w:pPr>
                    <w:spacing w:beforeLines="50" w:before="180"/>
                    <w:jc w:val="center"/>
                    <w:rPr>
                      <w:rFonts w:ascii="ＭＳ ゴシック" w:eastAsia="ＭＳ ゴシック" w:hAnsi="ＭＳ ゴシック"/>
                    </w:rPr>
                  </w:pPr>
                  <w:r w:rsidRPr="00CE7B7B">
                    <w:rPr>
                      <w:rFonts w:ascii="ＭＳ ゴシック" w:eastAsia="ＭＳ ゴシック" w:hAnsi="ＭＳ ゴシック" w:hint="eastAsia"/>
                    </w:rPr>
                    <w:t>古紙パルプ</w:t>
                  </w:r>
                </w:p>
              </w:tc>
              <w:tc>
                <w:tcPr>
                  <w:tcW w:w="1261" w:type="dxa"/>
                  <w:vMerge w:val="restart"/>
                  <w:vAlign w:val="center"/>
                </w:tcPr>
                <w:p w14:paraId="33BAAE5C" w14:textId="77777777" w:rsidR="00164BA0" w:rsidRPr="00CE7B7B" w:rsidRDefault="00164BA0" w:rsidP="0051135C">
                  <w:pPr>
                    <w:spacing w:beforeLines="50" w:before="180" w:afterLines="50" w:after="180"/>
                    <w:rPr>
                      <w:rFonts w:ascii="ＭＳ ゴシック" w:eastAsia="ＭＳ ゴシック" w:hAnsi="Arial" w:cs="Arial"/>
                    </w:rPr>
                  </w:pPr>
                  <w:r w:rsidRPr="00CE7B7B">
                    <w:rPr>
                      <w:rFonts w:ascii="ＭＳ ゴシック" w:eastAsia="ＭＳ ゴシック" w:hAnsi="ＭＳ ゴシック" w:cs="Arial"/>
                    </w:rPr>
                    <w:t>×</w:t>
                  </w:r>
                  <w:r w:rsidRPr="00CE7B7B">
                    <w:rPr>
                      <w:rFonts w:ascii="ＭＳ ゴシック" w:eastAsia="ＭＳ ゴシック" w:hAnsi="Arial" w:cs="Arial"/>
                    </w:rPr>
                    <w:t>100</w:t>
                  </w:r>
                  <w:r w:rsidRPr="00CE7B7B">
                    <w:rPr>
                      <w:rFonts w:ascii="ＭＳ ゴシック" w:eastAsia="ＭＳ ゴシック" w:hAnsi="ＭＳ ゴシック" w:cs="Arial"/>
                    </w:rPr>
                    <w:t>（</w:t>
                  </w:r>
                  <w:r w:rsidRPr="00CE7B7B">
                    <w:rPr>
                      <w:rFonts w:ascii="ＭＳ ゴシック" w:eastAsia="ＭＳ ゴシック" w:hAnsi="Arial" w:cs="Arial"/>
                    </w:rPr>
                    <w:t>％</w:t>
                  </w:r>
                  <w:r w:rsidRPr="00CE7B7B">
                    <w:rPr>
                      <w:rFonts w:ascii="ＭＳ ゴシック" w:eastAsia="ＭＳ ゴシック" w:hAnsi="ＭＳ ゴシック" w:cs="Arial"/>
                    </w:rPr>
                    <w:t>）</w:t>
                  </w:r>
                </w:p>
              </w:tc>
            </w:tr>
            <w:tr w:rsidR="00164BA0" w:rsidRPr="00CE7B7B" w14:paraId="6B2A728A" w14:textId="77777777" w:rsidTr="0051135C">
              <w:trPr>
                <w:jc w:val="center"/>
              </w:trPr>
              <w:tc>
                <w:tcPr>
                  <w:tcW w:w="2420" w:type="dxa"/>
                  <w:vMerge/>
                  <w:vAlign w:val="center"/>
                </w:tcPr>
                <w:p w14:paraId="29B9B41E" w14:textId="77777777" w:rsidR="00164BA0" w:rsidRPr="00CE7B7B" w:rsidRDefault="00164BA0" w:rsidP="0051135C">
                  <w:pPr>
                    <w:spacing w:beforeLines="50" w:before="180" w:afterLines="50" w:after="180"/>
                    <w:jc w:val="center"/>
                    <w:rPr>
                      <w:rFonts w:ascii="ＭＳ ゴシック" w:eastAsia="ＭＳ ゴシック" w:hAnsi="ＭＳ ゴシック"/>
                    </w:rPr>
                  </w:pPr>
                </w:p>
              </w:tc>
              <w:tc>
                <w:tcPr>
                  <w:tcW w:w="3868" w:type="dxa"/>
                  <w:tcBorders>
                    <w:top w:val="single" w:sz="4" w:space="0" w:color="auto"/>
                    <w:bottom w:val="nil"/>
                  </w:tcBorders>
                  <w:vAlign w:val="center"/>
                </w:tcPr>
                <w:p w14:paraId="543FAC1A" w14:textId="77777777" w:rsidR="00164BA0" w:rsidRPr="00CE7B7B" w:rsidRDefault="00164BA0" w:rsidP="0051135C">
                  <w:pPr>
                    <w:spacing w:afterLines="50" w:after="180"/>
                    <w:jc w:val="center"/>
                    <w:rPr>
                      <w:rFonts w:ascii="ＭＳ ゴシック" w:eastAsia="ＭＳ ゴシック" w:hAnsi="ＭＳ ゴシック"/>
                    </w:rPr>
                  </w:pPr>
                  <w:r w:rsidRPr="00CE7B7B">
                    <w:rPr>
                      <w:rFonts w:ascii="ＭＳ ゴシック" w:eastAsia="ＭＳ ゴシック" w:hAnsi="ＭＳ ゴシック" w:hint="eastAsia"/>
                    </w:rPr>
                    <w:t>（バージンパルプ＋古紙パルプ）</w:t>
                  </w:r>
                </w:p>
              </w:tc>
              <w:tc>
                <w:tcPr>
                  <w:tcW w:w="1261" w:type="dxa"/>
                  <w:vMerge/>
                  <w:vAlign w:val="center"/>
                </w:tcPr>
                <w:p w14:paraId="29BA4D0B" w14:textId="77777777" w:rsidR="00164BA0" w:rsidRPr="00CE7B7B" w:rsidRDefault="00164BA0" w:rsidP="0051135C">
                  <w:pPr>
                    <w:spacing w:beforeLines="50" w:before="180" w:afterLines="50" w:after="180"/>
                    <w:jc w:val="center"/>
                    <w:rPr>
                      <w:rFonts w:ascii="ＭＳ ゴシック" w:eastAsia="ＭＳ ゴシック"/>
                    </w:rPr>
                  </w:pPr>
                </w:p>
              </w:tc>
            </w:tr>
          </w:tbl>
          <w:p w14:paraId="56790647" w14:textId="77777777" w:rsidR="00164BA0" w:rsidRPr="00CE7B7B" w:rsidRDefault="00164BA0" w:rsidP="0051135C">
            <w:pPr>
              <w:pStyle w:val="afa"/>
              <w:snapToGrid w:val="0"/>
              <w:spacing w:beforeLines="50" w:before="180" w:line="320" w:lineRule="exact"/>
              <w:ind w:leftChars="500" w:left="1050" w:rightChars="200" w:right="420" w:firstLineChars="0" w:firstLine="0"/>
              <w:rPr>
                <w:rFonts w:ascii="ＭＳ ゴシック" w:eastAsia="ＭＳ ゴシック" w:hAnsi="Arial" w:cs="Arial"/>
              </w:rPr>
            </w:pPr>
            <w:r w:rsidRPr="00CE7B7B">
              <w:rPr>
                <w:rFonts w:ascii="ＭＳ ゴシック" w:eastAsia="ＭＳ ゴシック" w:hAnsi="ＭＳ ゴシック" w:cs="Arial"/>
              </w:rPr>
              <w:t>パルプは含水率</w:t>
            </w:r>
            <w:r w:rsidRPr="00CE7B7B">
              <w:rPr>
                <w:rFonts w:ascii="ＭＳ ゴシック" w:eastAsia="ＭＳ ゴシック" w:hAnsi="Arial" w:cs="Arial"/>
              </w:rPr>
              <w:t>10％</w:t>
            </w:r>
            <w:r w:rsidRPr="00CE7B7B">
              <w:rPr>
                <w:rFonts w:ascii="ＭＳ ゴシック" w:eastAsia="ＭＳ ゴシック" w:hAnsi="ＭＳ ゴシック" w:cs="Arial"/>
              </w:rPr>
              <w:t>の重量とする。</w:t>
            </w:r>
          </w:p>
          <w:p w14:paraId="7BF2AC3A" w14:textId="77777777" w:rsidR="00164BA0" w:rsidRPr="00CE7B7B" w:rsidRDefault="00164BA0" w:rsidP="0051135C">
            <w:pPr>
              <w:pStyle w:val="afa"/>
              <w:spacing w:afterLines="50" w:after="180" w:line="320" w:lineRule="exact"/>
              <w:ind w:leftChars="500" w:left="1050" w:rightChars="200" w:right="420" w:firstLineChars="0" w:firstLine="0"/>
              <w:rPr>
                <w:rFonts w:ascii="ＭＳ ゴシック" w:eastAsia="ＭＳ ゴシック"/>
              </w:rPr>
            </w:pPr>
            <w:r w:rsidRPr="00CE7B7B">
              <w:rPr>
                <w:rFonts w:ascii="ＭＳ ゴシック" w:eastAsia="ＭＳ ゴシック" w:hAnsi="ＭＳ ゴシック" w:cs="Arial"/>
              </w:rPr>
              <w:t>上記算定式の分母及び分子には損紙は含まないものとする。</w:t>
            </w:r>
          </w:p>
        </w:tc>
      </w:tr>
    </w:tbl>
    <w:p w14:paraId="7A253857" w14:textId="77777777" w:rsidR="00164BA0" w:rsidRPr="00CE7B7B" w:rsidRDefault="00164BA0" w:rsidP="00164BA0">
      <w:pPr>
        <w:rPr>
          <w:rFonts w:ascii="ＭＳ ゴシック" w:eastAsia="ＭＳ ゴシック" w:hAnsi="ＭＳ ゴシック"/>
          <w:sz w:val="22"/>
          <w:szCs w:val="22"/>
        </w:rPr>
      </w:pPr>
    </w:p>
    <w:p w14:paraId="00EF6722" w14:textId="77777777" w:rsidR="00164BA0" w:rsidRPr="00CE7B7B" w:rsidRDefault="00164BA0" w:rsidP="00164BA0">
      <w:pPr>
        <w:rPr>
          <w:rFonts w:ascii="ＭＳ ゴシック" w:eastAsia="ＭＳ ゴシック" w:hAnsi="ＭＳ ゴシック"/>
          <w:sz w:val="22"/>
          <w:szCs w:val="22"/>
        </w:rPr>
      </w:pPr>
    </w:p>
    <w:p w14:paraId="7B542AD6" w14:textId="77777777" w:rsidR="00164BA0" w:rsidRPr="00CE7B7B" w:rsidRDefault="00164BA0" w:rsidP="00164BA0">
      <w:pPr>
        <w:rPr>
          <w:rFonts w:ascii="ＭＳ ゴシック" w:eastAsia="ＭＳ ゴシック" w:hAnsi="ＭＳ ゴシック"/>
          <w:sz w:val="22"/>
          <w:szCs w:val="22"/>
        </w:rPr>
      </w:pPr>
    </w:p>
    <w:p w14:paraId="66FC4961" w14:textId="77777777" w:rsidR="00164BA0" w:rsidRPr="00CE7B7B" w:rsidRDefault="00164BA0" w:rsidP="00164BA0">
      <w:pPr>
        <w:pStyle w:val="20"/>
        <w:rPr>
          <w:rFonts w:ascii="ＭＳ ゴシック" w:eastAsia="ＭＳ ゴシック" w:hAnsi="ＭＳ ゴシック"/>
          <w:sz w:val="24"/>
        </w:rPr>
      </w:pPr>
      <w:r w:rsidRPr="00CE7B7B">
        <w:rPr>
          <w:rFonts w:ascii="ＭＳ ゴシック" w:eastAsia="ＭＳ ゴシック" w:cs="Arial"/>
        </w:rPr>
        <w:lastRenderedPageBreak/>
        <w:t>(</w:t>
      </w:r>
      <w:r w:rsidRPr="00CE7B7B">
        <w:rPr>
          <w:rFonts w:ascii="ＭＳ ゴシック" w:eastAsia="ＭＳ ゴシック" w:cs="Arial" w:hint="eastAsia"/>
        </w:rPr>
        <w:t>3</w:t>
      </w:r>
      <w:r w:rsidRPr="00CE7B7B">
        <w:rPr>
          <w:rFonts w:ascii="ＭＳ ゴシック" w:eastAsia="ＭＳ ゴシック" w:cs="Arial"/>
        </w:rPr>
        <w:t xml:space="preserve">) </w:t>
      </w:r>
      <w:r w:rsidRPr="00CE7B7B">
        <w:rPr>
          <w:rFonts w:ascii="ＭＳ ゴシック" w:eastAsia="ＭＳ ゴシック" w:hAnsi="ＭＳ ゴシック" w:hint="eastAsia"/>
        </w:rPr>
        <w:t>目標の立て方</w:t>
      </w:r>
    </w:p>
    <w:p w14:paraId="7797FA5B" w14:textId="77777777" w:rsidR="00164BA0" w:rsidRPr="00CE7B7B" w:rsidRDefault="00164BA0" w:rsidP="00164BA0">
      <w:pPr>
        <w:pStyle w:val="a4"/>
        <w:ind w:leftChars="118" w:firstLineChars="100" w:firstLine="220"/>
        <w:rPr>
          <w:color w:val="auto"/>
        </w:rPr>
      </w:pPr>
      <w:r w:rsidRPr="00CE7B7B">
        <w:rPr>
          <w:rFonts w:hint="eastAsia"/>
          <w:color w:val="auto"/>
        </w:rPr>
        <w:t>各品目の当該年度の調達総重量（</w:t>
      </w:r>
      <w:r w:rsidRPr="00CE7B7B">
        <w:rPr>
          <w:rFonts w:hAnsi="Arial" w:cs="Arial"/>
          <w:color w:val="auto"/>
        </w:rPr>
        <w:t>kg</w:t>
      </w:r>
      <w:r w:rsidRPr="00CE7B7B">
        <w:rPr>
          <w:rFonts w:hint="eastAsia"/>
          <w:color w:val="auto"/>
        </w:rPr>
        <w:t>）に占める基準を満たす物品の重量（</w:t>
      </w:r>
      <w:r w:rsidRPr="00CE7B7B">
        <w:rPr>
          <w:rFonts w:hAnsi="Arial" w:cs="Arial"/>
          <w:color w:val="auto"/>
        </w:rPr>
        <w:t>kg</w:t>
      </w:r>
      <w:r w:rsidRPr="00CE7B7B">
        <w:rPr>
          <w:rFonts w:hint="eastAsia"/>
          <w:color w:val="auto"/>
        </w:rPr>
        <w:t>）の割合とする。</w:t>
      </w:r>
    </w:p>
    <w:p w14:paraId="1C6C7962" w14:textId="77777777" w:rsidR="00164BA0" w:rsidRPr="00CE7B7B" w:rsidRDefault="00164BA0" w:rsidP="00164BA0">
      <w:pPr>
        <w:pStyle w:val="a4"/>
        <w:ind w:leftChars="118" w:firstLineChars="100" w:firstLine="220"/>
        <w:rPr>
          <w:color w:val="auto"/>
        </w:rPr>
      </w:pPr>
    </w:p>
    <w:p w14:paraId="0879760D" w14:textId="77777777" w:rsidR="00164BA0" w:rsidRPr="00CE7B7B" w:rsidRDefault="00164BA0" w:rsidP="00164BA0">
      <w:pPr>
        <w:pStyle w:val="1"/>
        <w:rPr>
          <w:rFonts w:ascii="ＭＳ ゴシック" w:eastAsia="ＭＳ ゴシック" w:hAnsi="ＭＳ ゴシック"/>
        </w:rPr>
      </w:pPr>
      <w:bookmarkStart w:id="24" w:name="_Hlk83630905"/>
      <w:bookmarkStart w:id="25" w:name="_Toc623290"/>
      <w:bookmarkStart w:id="26" w:name="_Toc934148"/>
      <w:bookmarkStart w:id="27" w:name="_Toc33444664"/>
      <w:r w:rsidRPr="00CE7B7B">
        <w:rPr>
          <w:rFonts w:ascii="ＭＳ ゴシック" w:eastAsia="ＭＳ ゴシック" w:hAnsi="ＭＳ ゴシック"/>
        </w:rPr>
        <w:br w:type="page"/>
      </w:r>
      <w:bookmarkStart w:id="28" w:name="_Hlk149729157"/>
      <w:r w:rsidRPr="00CE7B7B">
        <w:rPr>
          <w:rFonts w:ascii="ＭＳ ゴシック" w:eastAsia="ＭＳ ゴシック" w:hAnsi="ＭＳ ゴシック" w:hint="eastAsia"/>
        </w:rPr>
        <w:lastRenderedPageBreak/>
        <w:t>３．文具類</w:t>
      </w:r>
    </w:p>
    <w:p w14:paraId="36B29535"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t xml:space="preserve">(1) </w:t>
      </w:r>
      <w:r w:rsidRPr="00CE7B7B">
        <w:rPr>
          <w:rFonts w:ascii="ＭＳ ゴシック" w:eastAsia="ＭＳ ゴシック" w:hAnsi="ＭＳ ゴシック" w:hint="eastAsia"/>
        </w:rPr>
        <w:t>品目及び判断の基準等</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1276"/>
        <w:gridCol w:w="7086"/>
      </w:tblGrid>
      <w:tr w:rsidR="00164BA0" w:rsidRPr="00CE7B7B" w14:paraId="049E8206" w14:textId="77777777" w:rsidTr="0051135C">
        <w:trPr>
          <w:trHeight w:val="1425"/>
          <w:jc w:val="center"/>
        </w:trPr>
        <w:tc>
          <w:tcPr>
            <w:tcW w:w="1986" w:type="dxa"/>
            <w:gridSpan w:val="2"/>
            <w:tcBorders>
              <w:top w:val="single" w:sz="6" w:space="0" w:color="auto"/>
              <w:bottom w:val="single" w:sz="6" w:space="0" w:color="auto"/>
            </w:tcBorders>
          </w:tcPr>
          <w:p w14:paraId="7C12ECD7" w14:textId="77777777" w:rsidR="00164BA0" w:rsidRPr="00CE7B7B" w:rsidRDefault="00164BA0" w:rsidP="0051135C">
            <w:pPr>
              <w:pStyle w:val="ab"/>
              <w:rPr>
                <w:rFonts w:hAnsi="Arial"/>
              </w:rPr>
            </w:pPr>
            <w:r w:rsidRPr="00CE7B7B">
              <w:rPr>
                <w:rFonts w:hAnsi="Arial" w:hint="eastAsia"/>
              </w:rPr>
              <w:t>文具類共通</w:t>
            </w:r>
          </w:p>
        </w:tc>
        <w:tc>
          <w:tcPr>
            <w:tcW w:w="7086" w:type="dxa"/>
            <w:tcBorders>
              <w:top w:val="single" w:sz="6" w:space="0" w:color="auto"/>
              <w:bottom w:val="single" w:sz="6" w:space="0" w:color="auto"/>
            </w:tcBorders>
          </w:tcPr>
          <w:p w14:paraId="7D14E518" w14:textId="77777777" w:rsidR="00164BA0" w:rsidRPr="00CE7B7B" w:rsidRDefault="00164BA0" w:rsidP="0051135C">
            <w:pPr>
              <w:pStyle w:val="30"/>
            </w:pPr>
            <w:r w:rsidRPr="00CE7B7B">
              <w:rPr>
                <w:rFonts w:hint="eastAsia"/>
              </w:rPr>
              <w:t>【判断の基準】</w:t>
            </w:r>
          </w:p>
          <w:p w14:paraId="25A5C6A0" w14:textId="77777777" w:rsidR="00164BA0" w:rsidRPr="00CE7B7B" w:rsidRDefault="00164BA0" w:rsidP="0051135C">
            <w:pPr>
              <w:pStyle w:val="a4"/>
              <w:rPr>
                <w:rFonts w:hAnsi="Arial"/>
                <w:color w:val="auto"/>
              </w:rPr>
            </w:pPr>
            <w:r w:rsidRPr="00CE7B7B">
              <w:rPr>
                <w:rFonts w:hAnsi="Arial" w:hint="eastAsia"/>
                <w:color w:val="auto"/>
              </w:rPr>
              <w:t>○次のいずれかの要件を満たすこと。また、これに加えて、主要材料以外の材料に木質が含まれる</w:t>
            </w:r>
            <w:r w:rsidRPr="00CE7B7B">
              <w:rPr>
                <w:rFonts w:hAnsi="Arial" w:cs="ＭＳ 明朝" w:hint="eastAsia"/>
                <w:color w:val="auto"/>
                <w:kern w:val="0"/>
                <w:szCs w:val="22"/>
              </w:rPr>
              <w:t>場合は②、紙が含まれる場合で</w:t>
            </w:r>
            <w:r w:rsidRPr="00CE7B7B">
              <w:rPr>
                <w:rFonts w:hAnsi="Arial" w:hint="eastAsia"/>
                <w:color w:val="auto"/>
              </w:rPr>
              <w:t>原料にバージンパルプが</w:t>
            </w:r>
            <w:r w:rsidRPr="00CE7B7B">
              <w:rPr>
                <w:rFonts w:hAnsi="Arial" w:cs="ＭＳ 明朝" w:hint="eastAsia"/>
                <w:color w:val="auto"/>
                <w:kern w:val="0"/>
                <w:szCs w:val="22"/>
              </w:rPr>
              <w:t>使用される場合は③イの要件をそれぞれ満たすこと。</w:t>
            </w:r>
          </w:p>
          <w:p w14:paraId="63C1BA2B" w14:textId="77777777" w:rsidR="00164BA0" w:rsidRPr="00CE7B7B" w:rsidRDefault="00164BA0" w:rsidP="0051135C">
            <w:pPr>
              <w:pStyle w:val="a4"/>
              <w:ind w:leftChars="110" w:left="458"/>
              <w:rPr>
                <w:rFonts w:hAnsi="Arial"/>
                <w:color w:val="auto"/>
              </w:rPr>
            </w:pPr>
            <w:r w:rsidRPr="00CE7B7B">
              <w:rPr>
                <w:rFonts w:hAnsi="Arial" w:hint="eastAsia"/>
                <w:color w:val="auto"/>
              </w:rPr>
              <w:t>①金属を除く主要材料がプラスチックの場合は、再生プラスチックがプラスチック重量の</w:t>
            </w:r>
            <w:r w:rsidRPr="00CE7B7B">
              <w:rPr>
                <w:rFonts w:hAnsi="Arial" w:cs="Arial"/>
                <w:color w:val="auto"/>
              </w:rPr>
              <w:t>40％</w:t>
            </w:r>
            <w:r w:rsidRPr="00CE7B7B">
              <w:rPr>
                <w:rFonts w:hAnsi="Arial" w:hint="eastAsia"/>
                <w:color w:val="auto"/>
              </w:rPr>
              <w:t>以上使用されていること</w:t>
            </w:r>
            <w:r w:rsidRPr="00CE7B7B">
              <w:rPr>
                <w:rFonts w:cs="Arial"/>
                <w:color w:val="auto"/>
              </w:rPr>
              <w:t>又はバイオマスプラスチックであって環境負荷低減効果が確認されたものが使用されていること</w:t>
            </w:r>
            <w:r w:rsidRPr="00CE7B7B">
              <w:rPr>
                <w:rFonts w:hAnsi="Arial" w:hint="eastAsia"/>
                <w:color w:val="auto"/>
              </w:rPr>
              <w:t>。ただし、ポストコンシューマ材料からなる再生プラスチックにあっては、プラスチック重量の20％以上使用されていること。</w:t>
            </w:r>
          </w:p>
          <w:p w14:paraId="1A0FFFDB" w14:textId="77777777" w:rsidR="00164BA0" w:rsidRPr="00CE7B7B" w:rsidRDefault="00164BA0" w:rsidP="0051135C">
            <w:pPr>
              <w:pStyle w:val="a4"/>
              <w:ind w:leftChars="110" w:left="458"/>
              <w:rPr>
                <w:rFonts w:hAnsi="Arial"/>
                <w:color w:val="auto"/>
              </w:rPr>
            </w:pPr>
            <w:r w:rsidRPr="00CE7B7B">
              <w:rPr>
                <w:rFonts w:hAnsi="Arial" w:hint="eastAsia"/>
                <w:color w:val="auto"/>
              </w:rPr>
              <w:t>②金属を除く主要材料が木質の場合は、間伐材、合板・製材工場から発生する端材等の再生資源であること、又は、原料の原木は、伐採に当たって、原木の生産された国又は地域における森林に関する法令に照らして手続が適切になされたものであること。</w:t>
            </w:r>
          </w:p>
          <w:p w14:paraId="72D72E2D" w14:textId="77777777" w:rsidR="00164BA0" w:rsidRPr="00CE7B7B" w:rsidRDefault="00164BA0" w:rsidP="0051135C">
            <w:pPr>
              <w:pStyle w:val="32"/>
              <w:ind w:leftChars="110" w:left="451" w:rightChars="10" w:right="21" w:hangingChars="100"/>
              <w:rPr>
                <w:rFonts w:ascii="ＭＳ ゴシック" w:eastAsia="ＭＳ ゴシック" w:hAnsi="Arial"/>
              </w:rPr>
            </w:pPr>
            <w:r w:rsidRPr="00CE7B7B">
              <w:rPr>
                <w:rFonts w:ascii="ＭＳ ゴシック" w:eastAsia="ＭＳ ゴシック" w:hAnsi="Arial" w:hint="eastAsia"/>
              </w:rPr>
              <w:t>③</w:t>
            </w:r>
            <w:r w:rsidRPr="00CE7B7B">
              <w:rPr>
                <w:rFonts w:hAnsi="Arial" w:hint="eastAsia"/>
              </w:rPr>
              <w:t>金属を除く主要材料が紙の場合は、</w:t>
            </w:r>
            <w:r w:rsidRPr="00CE7B7B">
              <w:rPr>
                <w:rFonts w:ascii="ＭＳ ゴシック" w:eastAsia="ＭＳ ゴシック" w:hAnsi="Arial" w:hint="eastAsia"/>
              </w:rPr>
              <w:t>次の要件を満たすこと。</w:t>
            </w:r>
          </w:p>
          <w:p w14:paraId="44136856" w14:textId="77777777" w:rsidR="00164BA0" w:rsidRPr="00CE7B7B" w:rsidRDefault="00164BA0" w:rsidP="0051135C">
            <w:pPr>
              <w:pStyle w:val="32"/>
              <w:ind w:leftChars="210" w:left="661" w:rightChars="10" w:right="21" w:hangingChars="100"/>
              <w:rPr>
                <w:rFonts w:ascii="ＭＳ ゴシック" w:eastAsia="ＭＳ ゴシック" w:hAnsi="Arial"/>
              </w:rPr>
            </w:pPr>
            <w:r w:rsidRPr="00CE7B7B">
              <w:rPr>
                <w:rFonts w:ascii="ＭＳ ゴシック" w:eastAsia="ＭＳ ゴシック" w:hAnsi="Arial" w:hint="eastAsia"/>
              </w:rPr>
              <w:t>ア．紙の原料は古紙パルプ配合率</w:t>
            </w:r>
            <w:r w:rsidRPr="00CE7B7B">
              <w:rPr>
                <w:rFonts w:ascii="ＭＳ ゴシック" w:eastAsia="ＭＳ ゴシック" w:hAnsi="Arial" w:cs="Arial"/>
              </w:rPr>
              <w:t>50％</w:t>
            </w:r>
            <w:r w:rsidRPr="00CE7B7B">
              <w:rPr>
                <w:rFonts w:ascii="ＭＳ ゴシック" w:eastAsia="ＭＳ ゴシック" w:hAnsi="Arial" w:hint="eastAsia"/>
              </w:rPr>
              <w:t>以上であること。</w:t>
            </w:r>
          </w:p>
          <w:p w14:paraId="37968BFA" w14:textId="77777777" w:rsidR="00164BA0" w:rsidRPr="00CE7B7B" w:rsidRDefault="00164BA0" w:rsidP="0051135C">
            <w:pPr>
              <w:pStyle w:val="a4"/>
              <w:ind w:leftChars="210" w:left="668"/>
              <w:rPr>
                <w:rFonts w:hAnsi="Arial"/>
                <w:color w:val="auto"/>
              </w:rPr>
            </w:pPr>
            <w:r w:rsidRPr="00CE7B7B">
              <w:rPr>
                <w:rFonts w:hAnsi="Arial" w:hint="eastAsia"/>
                <w:color w:val="auto"/>
              </w:rPr>
              <w:t>イ．紙の原料にバージンパルプが使用される場合にあっては、その原料の原木は、伐採に当たって、原木の生産された国又は地域における森林に関する法令に照らして手続が適切になされたものであること。ただし、間伐材により製造されたバージンパルプ及び合板・製材工場から発生する端材、林地残材・小径木等の再生資源により製造されたバージンパルプには適用しない。</w:t>
            </w:r>
          </w:p>
          <w:p w14:paraId="2584BC68" w14:textId="77777777" w:rsidR="00164BA0" w:rsidRPr="00CE7B7B" w:rsidRDefault="00164BA0" w:rsidP="0051135C">
            <w:pPr>
              <w:pStyle w:val="32"/>
              <w:ind w:leftChars="110" w:left="451" w:rightChars="10" w:right="21" w:hangingChars="100"/>
              <w:rPr>
                <w:rFonts w:hAnsi="Arial"/>
              </w:rPr>
            </w:pPr>
            <w:r w:rsidRPr="00CE7B7B">
              <w:rPr>
                <w:rFonts w:hAnsi="Arial" w:hint="eastAsia"/>
              </w:rPr>
              <w:t>④大部分の材料が金属類の場合は、次の要件を満たすこと。ただし、すべての材料が金属の場合はイの要件を除く。</w:t>
            </w:r>
          </w:p>
          <w:p w14:paraId="703C994D" w14:textId="77777777" w:rsidR="00164BA0" w:rsidRPr="00CE7B7B" w:rsidRDefault="00164BA0" w:rsidP="0051135C">
            <w:pPr>
              <w:pStyle w:val="32"/>
              <w:ind w:leftChars="210" w:left="661" w:rightChars="10" w:right="21" w:hangingChars="100"/>
              <w:rPr>
                <w:rFonts w:ascii="ＭＳ ゴシック" w:eastAsia="ＭＳ ゴシック" w:hAnsi="Arial"/>
              </w:rPr>
            </w:pPr>
            <w:r w:rsidRPr="00CE7B7B">
              <w:rPr>
                <w:rFonts w:ascii="ＭＳ ゴシック" w:eastAsia="ＭＳ ゴシック" w:hAnsi="Arial" w:hint="eastAsia"/>
              </w:rPr>
              <w:t>ア．原材料の使用量の削減及び部品等の軽量化・減量化が図られるよう製品の設計がなされていること。</w:t>
            </w:r>
          </w:p>
          <w:p w14:paraId="5FD20FAA" w14:textId="77777777" w:rsidR="00164BA0" w:rsidRPr="00CE7B7B" w:rsidRDefault="00164BA0" w:rsidP="0051135C">
            <w:pPr>
              <w:pStyle w:val="a4"/>
              <w:ind w:leftChars="210" w:left="668"/>
              <w:rPr>
                <w:rFonts w:hAnsi="Arial"/>
                <w:color w:val="auto"/>
              </w:rPr>
            </w:pPr>
            <w:r w:rsidRPr="00CE7B7B">
              <w:rPr>
                <w:rFonts w:hAnsi="Arial" w:hint="eastAsia"/>
                <w:color w:val="auto"/>
              </w:rPr>
              <w:t>イ．使用後に異種材料間の分解・分別が可能なものであること。ただし、安全性などを考慮し、容易に分解・分別できないことが必要な部品を除く。</w:t>
            </w:r>
          </w:p>
          <w:p w14:paraId="18AFCDCB" w14:textId="77777777" w:rsidR="00164BA0" w:rsidRPr="00CE7B7B" w:rsidRDefault="00164BA0" w:rsidP="0051135C">
            <w:pPr>
              <w:pStyle w:val="32"/>
              <w:ind w:leftChars="110" w:left="451" w:rightChars="10" w:right="21" w:hangingChars="100"/>
              <w:rPr>
                <w:rFonts w:ascii="ＭＳ ゴシック" w:eastAsia="ＭＳ ゴシック" w:hAnsi="Arial"/>
              </w:rPr>
            </w:pPr>
            <w:r w:rsidRPr="00CE7B7B">
              <w:rPr>
                <w:rFonts w:hAnsi="Arial" w:hint="eastAsia"/>
              </w:rPr>
              <w:t>⑤エコマーク認定基準を満たすこと又は同等のものであること</w:t>
            </w:r>
            <w:r w:rsidRPr="00CE7B7B">
              <w:rPr>
                <w:rFonts w:ascii="ＭＳ ゴシック" w:eastAsia="ＭＳ ゴシック" w:hAnsi="Arial" w:hint="eastAsia"/>
              </w:rPr>
              <w:t>。</w:t>
            </w:r>
          </w:p>
          <w:p w14:paraId="2B76A0D7" w14:textId="77777777" w:rsidR="00164BA0" w:rsidRPr="00CE7B7B" w:rsidRDefault="00164BA0" w:rsidP="0051135C">
            <w:pPr>
              <w:pStyle w:val="a0"/>
              <w:ind w:left="0"/>
              <w:rPr>
                <w:rFonts w:ascii="ＭＳ ゴシック" w:eastAsia="ＭＳ ゴシック" w:hAnsi="Arial"/>
              </w:rPr>
            </w:pPr>
          </w:p>
          <w:p w14:paraId="01052583" w14:textId="77777777" w:rsidR="00164BA0" w:rsidRPr="00CE7B7B" w:rsidRDefault="00164BA0" w:rsidP="0051135C">
            <w:pPr>
              <w:pStyle w:val="30"/>
            </w:pPr>
            <w:r w:rsidRPr="00CE7B7B">
              <w:rPr>
                <w:rFonts w:hint="eastAsia"/>
              </w:rPr>
              <w:t>【配慮事項】</w:t>
            </w:r>
          </w:p>
          <w:p w14:paraId="3D7CB80E" w14:textId="77777777" w:rsidR="00164BA0" w:rsidRPr="00CE7B7B" w:rsidRDefault="00164BA0" w:rsidP="0051135C">
            <w:pPr>
              <w:pStyle w:val="a4"/>
              <w:rPr>
                <w:rFonts w:hAnsi="Arial"/>
                <w:color w:val="auto"/>
              </w:rPr>
            </w:pPr>
            <w:r w:rsidRPr="00CE7B7B">
              <w:rPr>
                <w:rFonts w:hAnsi="Arial" w:hint="eastAsia"/>
                <w:color w:val="auto"/>
              </w:rPr>
              <w:t>①古紙パルプ配合率、再生プラスチック配合率が可能な限り高いものであること。</w:t>
            </w:r>
          </w:p>
          <w:p w14:paraId="74ADC408" w14:textId="77777777" w:rsidR="00164BA0" w:rsidRPr="00CE7B7B" w:rsidRDefault="00164BA0" w:rsidP="0051135C">
            <w:pPr>
              <w:pStyle w:val="a4"/>
              <w:rPr>
                <w:rFonts w:hAnsi="Arial"/>
                <w:color w:val="auto"/>
              </w:rPr>
            </w:pPr>
            <w:r w:rsidRPr="00CE7B7B">
              <w:rPr>
                <w:rFonts w:hAnsi="Arial" w:hint="eastAsia"/>
                <w:color w:val="auto"/>
              </w:rPr>
              <w:t>②使用される塗料は、有機溶剤及び臭気が可能な限り少ないものであること。</w:t>
            </w:r>
          </w:p>
          <w:p w14:paraId="49464F22" w14:textId="77777777" w:rsidR="00164BA0" w:rsidRPr="00CE7B7B" w:rsidRDefault="00164BA0" w:rsidP="0051135C">
            <w:pPr>
              <w:pStyle w:val="a4"/>
              <w:rPr>
                <w:rFonts w:hAnsi="Arial" w:cs="ＭＳ 明朝"/>
                <w:color w:val="auto"/>
                <w:kern w:val="0"/>
                <w:szCs w:val="22"/>
              </w:rPr>
            </w:pPr>
            <w:r w:rsidRPr="00CE7B7B">
              <w:rPr>
                <w:rFonts w:hAnsi="Arial" w:cs="ＭＳ 明朝" w:hint="eastAsia"/>
                <w:color w:val="auto"/>
                <w:kern w:val="0"/>
                <w:szCs w:val="22"/>
              </w:rPr>
              <w:t>③材料に木質が含まれる場合にあっては、その原料の原木は持続可能な森林経営が営まれている森林から産出されたものであること。</w:t>
            </w:r>
            <w:r w:rsidRPr="00CE7B7B">
              <w:rPr>
                <w:rFonts w:hAnsi="Arial" w:hint="eastAsia"/>
                <w:color w:val="auto"/>
              </w:rPr>
              <w:t>ただし、間伐材、合板・製材工場から発生する端材等の再生資源である木材は除く。</w:t>
            </w:r>
          </w:p>
          <w:p w14:paraId="2956984E" w14:textId="77777777" w:rsidR="00164BA0" w:rsidRPr="00CE7B7B" w:rsidRDefault="00164BA0" w:rsidP="0051135C">
            <w:pPr>
              <w:pStyle w:val="a4"/>
              <w:rPr>
                <w:rFonts w:hAnsi="Arial"/>
                <w:color w:val="auto"/>
              </w:rPr>
            </w:pPr>
            <w:r w:rsidRPr="00CE7B7B">
              <w:rPr>
                <w:rFonts w:hAnsi="Arial" w:cs="ＭＳ 明朝" w:hint="eastAsia"/>
                <w:color w:val="auto"/>
                <w:kern w:val="0"/>
                <w:szCs w:val="22"/>
              </w:rPr>
              <w:t>④材料に紙が含まれる場合でバージンパルプが使用される場合にあっては、その原料の原木は持続可能な森林経営が営まれている森林から産出されたものであること。</w:t>
            </w:r>
            <w:r w:rsidRPr="00CE7B7B">
              <w:rPr>
                <w:rFonts w:hAnsi="Arial" w:hint="eastAsia"/>
                <w:color w:val="auto"/>
              </w:rPr>
              <w:t>ただし、間伐材により製造されたバ</w:t>
            </w:r>
            <w:r w:rsidRPr="00CE7B7B">
              <w:rPr>
                <w:rFonts w:hAnsi="Arial" w:hint="eastAsia"/>
                <w:color w:val="auto"/>
              </w:rPr>
              <w:lastRenderedPageBreak/>
              <w:t>ージンパルプ及び合板・製材工場から発生する端材、林地残材・小径木等の再生資源により製造されたバージンパルプには適用しない。</w:t>
            </w:r>
          </w:p>
          <w:p w14:paraId="7A1DB0B7" w14:textId="77777777" w:rsidR="00164BA0" w:rsidRPr="00CE7B7B" w:rsidRDefault="00164BA0" w:rsidP="0051135C">
            <w:pPr>
              <w:pStyle w:val="a4"/>
              <w:rPr>
                <w:rFonts w:hAnsi="Arial"/>
                <w:color w:val="auto"/>
              </w:rPr>
            </w:pPr>
            <w:r w:rsidRPr="00CE7B7B">
              <w:rPr>
                <w:rFonts w:hAnsi="Arial" w:hint="eastAsia"/>
                <w:color w:val="auto"/>
              </w:rPr>
              <w:t>⑤間伐材又は間伐材パルプの利用割合が可能な限り高いものであること。</w:t>
            </w:r>
          </w:p>
          <w:p w14:paraId="60114827"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⑥製品の原材料調達から廃棄・リサイクルに至るまでのライフサイクルにおける温室効果ガス排出量を地球温暖化係数に基づき二酸化炭素相当量に換算して算定した定量的環境情報が開示されていること。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1209DAC2" w14:textId="77777777" w:rsidR="00164BA0" w:rsidRPr="00CE7B7B" w:rsidRDefault="00164BA0" w:rsidP="0051135C">
            <w:pPr>
              <w:pStyle w:val="a4"/>
              <w:rPr>
                <w:rFonts w:hAnsi="Arial"/>
                <w:color w:val="auto"/>
              </w:rPr>
            </w:pPr>
            <w:r w:rsidRPr="00CE7B7B">
              <w:rPr>
                <w:rFonts w:hAnsi="Arial" w:hint="eastAsia"/>
                <w:color w:val="auto"/>
              </w:rPr>
              <w:t>⑦製品全体又は部品及び容器包装は、可能な限り単一素材化又は使用する素材の種類が少なくなるよう配慮されていること。</w:t>
            </w:r>
          </w:p>
          <w:p w14:paraId="1F1A0F1C" w14:textId="77777777" w:rsidR="00164BA0" w:rsidRPr="00CE7B7B" w:rsidRDefault="00164BA0" w:rsidP="0051135C">
            <w:pPr>
              <w:pStyle w:val="a4"/>
              <w:rPr>
                <w:rFonts w:hAnsi="Arial"/>
                <w:color w:val="auto"/>
              </w:rPr>
            </w:pPr>
            <w:r w:rsidRPr="00CE7B7B">
              <w:rPr>
                <w:rFonts w:hAnsi="Arial" w:hint="eastAsia"/>
                <w:color w:val="auto"/>
              </w:rPr>
              <w:t>⑧製品の包装又は梱包は、可能な限り簡易であって、再生利用の容易さ及び廃棄時の負荷低減に配慮されていること。</w:t>
            </w:r>
          </w:p>
          <w:p w14:paraId="45C2555A" w14:textId="77777777" w:rsidR="00164BA0" w:rsidRPr="00CE7B7B" w:rsidRDefault="00164BA0" w:rsidP="0051135C">
            <w:pPr>
              <w:pStyle w:val="a4"/>
              <w:rPr>
                <w:rFonts w:hAnsi="Arial" w:cs="ＭＳ 明朝"/>
                <w:color w:val="auto"/>
                <w:kern w:val="0"/>
                <w:szCs w:val="22"/>
              </w:rPr>
            </w:pPr>
            <w:r w:rsidRPr="00CE7B7B">
              <w:rPr>
                <w:rFonts w:hAnsi="Arial" w:hint="eastAsia"/>
                <w:color w:val="auto"/>
              </w:rPr>
              <w:t>⑨製品の包装又は梱包にプラスチックを使用している場合は、再生プラスチック又は</w:t>
            </w:r>
            <w:r w:rsidRPr="00CE7B7B">
              <w:rPr>
                <w:rFonts w:cs="Arial"/>
                <w:color w:val="auto"/>
              </w:rPr>
              <w:t>バイオマスプラスチックであって環境負荷低減効果が確認されたものが</w:t>
            </w:r>
            <w:r w:rsidRPr="00CE7B7B">
              <w:rPr>
                <w:rFonts w:cs="Arial" w:hint="eastAsia"/>
                <w:color w:val="auto"/>
              </w:rPr>
              <w:t>可能な限り</w:t>
            </w:r>
            <w:r w:rsidRPr="00CE7B7B">
              <w:rPr>
                <w:rFonts w:cs="Arial"/>
                <w:color w:val="auto"/>
              </w:rPr>
              <w:t>使用されていること</w:t>
            </w:r>
            <w:r w:rsidRPr="00CE7B7B">
              <w:rPr>
                <w:rFonts w:cs="Arial" w:hint="eastAsia"/>
                <w:color w:val="auto"/>
              </w:rPr>
              <w:t>。</w:t>
            </w:r>
          </w:p>
          <w:p w14:paraId="4B512FAB" w14:textId="77777777" w:rsidR="00164BA0" w:rsidRPr="00CE7B7B" w:rsidRDefault="00164BA0" w:rsidP="0051135C">
            <w:pPr>
              <w:pStyle w:val="af0"/>
              <w:spacing w:beforeLines="0" w:before="0" w:afterLines="20" w:after="72"/>
              <w:ind w:leftChars="10" w:left="221" w:rightChars="10" w:right="21"/>
              <w:rPr>
                <w:rFonts w:hAnsi="Arial"/>
              </w:rPr>
            </w:pPr>
            <w:r w:rsidRPr="00CE7B7B">
              <w:rPr>
                <w:rFonts w:hAnsi="Arial" w:hint="eastAsia"/>
              </w:rPr>
              <w:t>注）文具類に定める特定調達品目については、共通して上記の判断の基準及び配慮事項を適用する。ただし、大部分の材料が金属類に該当しない場合であって、個別の特定調達品目について判断の基準（●印）を定めているものについては、上記の判断の基準に代えて、当該品目について定める判断の基準（●印）を適用する。また、適用箇所を定めているものについては、適用箇所のみに上記の判断の基準を適用する。</w:t>
            </w:r>
          </w:p>
        </w:tc>
      </w:tr>
      <w:tr w:rsidR="00164BA0" w:rsidRPr="00CE7B7B" w14:paraId="128189AA" w14:textId="77777777" w:rsidTr="0051135C">
        <w:trPr>
          <w:cantSplit/>
          <w:jc w:val="center"/>
        </w:trPr>
        <w:tc>
          <w:tcPr>
            <w:tcW w:w="1986" w:type="dxa"/>
            <w:gridSpan w:val="2"/>
            <w:tcBorders>
              <w:top w:val="single" w:sz="6" w:space="0" w:color="auto"/>
            </w:tcBorders>
          </w:tcPr>
          <w:p w14:paraId="4FEEDDEC" w14:textId="77777777" w:rsidR="00164BA0" w:rsidRPr="00CE7B7B" w:rsidRDefault="00164BA0" w:rsidP="0051135C">
            <w:pPr>
              <w:pStyle w:val="ab"/>
              <w:rPr>
                <w:rFonts w:hAnsi="Arial"/>
              </w:rPr>
            </w:pPr>
            <w:r w:rsidRPr="00CE7B7B">
              <w:rPr>
                <w:rFonts w:hAnsi="Arial" w:hint="eastAsia"/>
              </w:rPr>
              <w:lastRenderedPageBreak/>
              <w:t>シャープペンシル</w:t>
            </w:r>
          </w:p>
        </w:tc>
        <w:tc>
          <w:tcPr>
            <w:tcW w:w="7086" w:type="dxa"/>
            <w:tcBorders>
              <w:top w:val="single" w:sz="6" w:space="0" w:color="auto"/>
            </w:tcBorders>
          </w:tcPr>
          <w:p w14:paraId="19C473FD" w14:textId="77777777" w:rsidR="00164BA0" w:rsidRPr="00CE7B7B" w:rsidRDefault="00164BA0" w:rsidP="0051135C">
            <w:pPr>
              <w:pStyle w:val="30"/>
            </w:pPr>
            <w:r w:rsidRPr="00CE7B7B">
              <w:rPr>
                <w:rFonts w:hint="eastAsia"/>
              </w:rPr>
              <w:t>【配慮事項】</w:t>
            </w:r>
          </w:p>
          <w:p w14:paraId="20A26ECE" w14:textId="77777777" w:rsidR="00164BA0" w:rsidRPr="00CE7B7B" w:rsidRDefault="00164BA0" w:rsidP="0051135C">
            <w:pPr>
              <w:pStyle w:val="a4"/>
              <w:rPr>
                <w:rFonts w:hAnsi="Arial"/>
                <w:color w:val="auto"/>
              </w:rPr>
            </w:pPr>
            <w:r w:rsidRPr="00CE7B7B">
              <w:rPr>
                <w:rFonts w:hAnsi="Arial" w:hint="eastAsia"/>
                <w:color w:val="auto"/>
              </w:rPr>
              <w:t>○残芯が可能な限り少ないこと。</w:t>
            </w:r>
          </w:p>
        </w:tc>
      </w:tr>
      <w:tr w:rsidR="00164BA0" w:rsidRPr="00CE7B7B" w14:paraId="3A8108D0" w14:textId="77777777" w:rsidTr="0051135C">
        <w:trPr>
          <w:cantSplit/>
          <w:jc w:val="center"/>
        </w:trPr>
        <w:tc>
          <w:tcPr>
            <w:tcW w:w="1986" w:type="dxa"/>
            <w:gridSpan w:val="2"/>
          </w:tcPr>
          <w:p w14:paraId="0E8AF469" w14:textId="77777777" w:rsidR="00164BA0" w:rsidRPr="00CE7B7B" w:rsidRDefault="00164BA0" w:rsidP="0051135C">
            <w:pPr>
              <w:pStyle w:val="ab"/>
              <w:rPr>
                <w:rFonts w:hAnsi="Arial"/>
              </w:rPr>
            </w:pPr>
            <w:r w:rsidRPr="00CE7B7B">
              <w:rPr>
                <w:rFonts w:hAnsi="Arial" w:hint="eastAsia"/>
              </w:rPr>
              <w:t>シャープペンシル 替芯</w:t>
            </w:r>
          </w:p>
        </w:tc>
        <w:tc>
          <w:tcPr>
            <w:tcW w:w="7086" w:type="dxa"/>
          </w:tcPr>
          <w:p w14:paraId="03CF15B9" w14:textId="77777777" w:rsidR="00164BA0" w:rsidRPr="00CE7B7B" w:rsidRDefault="00164BA0" w:rsidP="0051135C">
            <w:pPr>
              <w:pStyle w:val="30"/>
            </w:pPr>
            <w:r w:rsidRPr="00CE7B7B">
              <w:rPr>
                <w:rFonts w:hint="eastAsia"/>
              </w:rPr>
              <w:t>〔判断の基準は容器に適用〕</w:t>
            </w:r>
          </w:p>
        </w:tc>
      </w:tr>
      <w:tr w:rsidR="00164BA0" w:rsidRPr="00CE7B7B" w14:paraId="16BB4B97" w14:textId="77777777" w:rsidTr="0051135C">
        <w:trPr>
          <w:jc w:val="center"/>
        </w:trPr>
        <w:tc>
          <w:tcPr>
            <w:tcW w:w="1986" w:type="dxa"/>
            <w:gridSpan w:val="2"/>
          </w:tcPr>
          <w:p w14:paraId="033BECA8" w14:textId="77777777" w:rsidR="00164BA0" w:rsidRPr="00CE7B7B" w:rsidRDefault="00164BA0" w:rsidP="0051135C">
            <w:pPr>
              <w:pStyle w:val="ab"/>
              <w:rPr>
                <w:rFonts w:hAnsi="Arial"/>
              </w:rPr>
            </w:pPr>
            <w:r w:rsidRPr="00CE7B7B">
              <w:rPr>
                <w:rFonts w:hAnsi="Arial" w:hint="eastAsia"/>
              </w:rPr>
              <w:t>ボールペン</w:t>
            </w:r>
          </w:p>
        </w:tc>
        <w:tc>
          <w:tcPr>
            <w:tcW w:w="7086" w:type="dxa"/>
          </w:tcPr>
          <w:p w14:paraId="2CF29B62" w14:textId="77777777" w:rsidR="00164BA0" w:rsidRPr="00CE7B7B" w:rsidRDefault="00164BA0" w:rsidP="0051135C">
            <w:pPr>
              <w:pStyle w:val="30"/>
            </w:pPr>
            <w:r w:rsidRPr="00CE7B7B">
              <w:rPr>
                <w:rFonts w:hint="eastAsia"/>
              </w:rPr>
              <w:t>【判断の基準】</w:t>
            </w:r>
          </w:p>
          <w:p w14:paraId="723FDAD7" w14:textId="77777777" w:rsidR="00164BA0" w:rsidRPr="00CE7B7B" w:rsidRDefault="00164BA0" w:rsidP="0051135C">
            <w:pPr>
              <w:pStyle w:val="a4"/>
              <w:rPr>
                <w:rFonts w:hAnsi="Arial"/>
                <w:color w:val="auto"/>
              </w:rPr>
            </w:pPr>
            <w:r w:rsidRPr="00CE7B7B">
              <w:rPr>
                <w:rFonts w:hAnsi="Arial" w:hint="eastAsia"/>
                <w:color w:val="auto"/>
              </w:rPr>
              <w:t>●文具類共通の判断の基準を満たすこと、かつ、芯が交換できること。</w:t>
            </w:r>
          </w:p>
        </w:tc>
      </w:tr>
      <w:tr w:rsidR="00164BA0" w:rsidRPr="00CE7B7B" w14:paraId="562F451C" w14:textId="77777777" w:rsidTr="0051135C">
        <w:trPr>
          <w:jc w:val="center"/>
        </w:trPr>
        <w:tc>
          <w:tcPr>
            <w:tcW w:w="1986" w:type="dxa"/>
            <w:gridSpan w:val="2"/>
          </w:tcPr>
          <w:p w14:paraId="2A4F9F79" w14:textId="77777777" w:rsidR="00164BA0" w:rsidRPr="00CE7B7B" w:rsidRDefault="00164BA0" w:rsidP="0051135C">
            <w:pPr>
              <w:pStyle w:val="ab"/>
              <w:rPr>
                <w:rFonts w:hAnsi="Arial"/>
              </w:rPr>
            </w:pPr>
            <w:r w:rsidRPr="00CE7B7B">
              <w:rPr>
                <w:rFonts w:hAnsi="Arial" w:hint="eastAsia"/>
              </w:rPr>
              <w:t>マーキングペン</w:t>
            </w:r>
          </w:p>
        </w:tc>
        <w:tc>
          <w:tcPr>
            <w:tcW w:w="7086" w:type="dxa"/>
          </w:tcPr>
          <w:p w14:paraId="4BA5A099" w14:textId="77777777" w:rsidR="00164BA0" w:rsidRPr="00CE7B7B" w:rsidRDefault="00164BA0" w:rsidP="0051135C">
            <w:pPr>
              <w:pStyle w:val="30"/>
            </w:pPr>
            <w:r w:rsidRPr="00CE7B7B">
              <w:rPr>
                <w:rFonts w:hint="eastAsia"/>
              </w:rPr>
              <w:t>【配慮事項】</w:t>
            </w:r>
          </w:p>
          <w:p w14:paraId="2C0EFDE7" w14:textId="77777777" w:rsidR="00164BA0" w:rsidRPr="00CE7B7B" w:rsidRDefault="00164BA0" w:rsidP="0051135C">
            <w:pPr>
              <w:pStyle w:val="a4"/>
              <w:rPr>
                <w:rFonts w:hAnsi="Arial"/>
                <w:color w:val="auto"/>
              </w:rPr>
            </w:pPr>
            <w:r w:rsidRPr="00CE7B7B">
              <w:rPr>
                <w:rFonts w:hAnsi="Arial" w:hint="eastAsia"/>
                <w:color w:val="auto"/>
              </w:rPr>
              <w:t>○消耗品が交換又は補充できること。</w:t>
            </w:r>
          </w:p>
        </w:tc>
      </w:tr>
      <w:tr w:rsidR="00164BA0" w:rsidRPr="00CE7B7B" w14:paraId="1F981492" w14:textId="77777777" w:rsidTr="0051135C">
        <w:trPr>
          <w:jc w:val="center"/>
        </w:trPr>
        <w:tc>
          <w:tcPr>
            <w:tcW w:w="1986" w:type="dxa"/>
            <w:gridSpan w:val="2"/>
          </w:tcPr>
          <w:p w14:paraId="6E7B13DE" w14:textId="77777777" w:rsidR="00164BA0" w:rsidRPr="00CE7B7B" w:rsidRDefault="00164BA0" w:rsidP="0051135C">
            <w:pPr>
              <w:pStyle w:val="ab"/>
              <w:rPr>
                <w:rFonts w:hAnsi="Arial"/>
              </w:rPr>
            </w:pPr>
            <w:r w:rsidRPr="00CE7B7B">
              <w:rPr>
                <w:rFonts w:hAnsi="Arial" w:hint="eastAsia"/>
              </w:rPr>
              <w:t>鉛筆</w:t>
            </w:r>
          </w:p>
        </w:tc>
        <w:tc>
          <w:tcPr>
            <w:tcW w:w="7086" w:type="dxa"/>
            <w:tcBorders>
              <w:bottom w:val="single" w:sz="6" w:space="0" w:color="auto"/>
            </w:tcBorders>
          </w:tcPr>
          <w:p w14:paraId="02B61D8B" w14:textId="77777777" w:rsidR="00164BA0" w:rsidRPr="00CE7B7B" w:rsidRDefault="00164BA0" w:rsidP="0051135C">
            <w:pPr>
              <w:rPr>
                <w:rFonts w:ascii="ＭＳ ゴシック" w:eastAsia="ＭＳ ゴシック" w:hAnsi="Arial"/>
                <w:sz w:val="22"/>
              </w:rPr>
            </w:pPr>
          </w:p>
        </w:tc>
      </w:tr>
      <w:tr w:rsidR="00164BA0" w:rsidRPr="00CE7B7B" w14:paraId="21B9116C" w14:textId="77777777" w:rsidTr="0051135C">
        <w:trPr>
          <w:cantSplit/>
          <w:jc w:val="center"/>
        </w:trPr>
        <w:tc>
          <w:tcPr>
            <w:tcW w:w="1986" w:type="dxa"/>
            <w:gridSpan w:val="2"/>
          </w:tcPr>
          <w:p w14:paraId="2859EBED" w14:textId="77777777" w:rsidR="00164BA0" w:rsidRPr="00CE7B7B" w:rsidRDefault="00164BA0" w:rsidP="0051135C">
            <w:pPr>
              <w:pStyle w:val="ab"/>
              <w:rPr>
                <w:rFonts w:hAnsi="Arial"/>
              </w:rPr>
            </w:pPr>
            <w:r w:rsidRPr="00CE7B7B">
              <w:rPr>
                <w:rFonts w:hAnsi="Arial" w:hint="eastAsia"/>
              </w:rPr>
              <w:t>スタンプ台</w:t>
            </w:r>
          </w:p>
        </w:tc>
        <w:tc>
          <w:tcPr>
            <w:tcW w:w="7086" w:type="dxa"/>
          </w:tcPr>
          <w:p w14:paraId="1CBCA723" w14:textId="77777777" w:rsidR="00164BA0" w:rsidRPr="00CE7B7B" w:rsidRDefault="00164BA0" w:rsidP="0051135C">
            <w:pPr>
              <w:pStyle w:val="30"/>
            </w:pPr>
            <w:r w:rsidRPr="00CE7B7B">
              <w:rPr>
                <w:rFonts w:hint="eastAsia"/>
              </w:rPr>
              <w:t>【判断の基準】</w:t>
            </w:r>
          </w:p>
          <w:p w14:paraId="0C649A7F" w14:textId="77777777" w:rsidR="00164BA0" w:rsidRPr="00CE7B7B" w:rsidRDefault="00164BA0" w:rsidP="0051135C">
            <w:pPr>
              <w:pStyle w:val="a4"/>
              <w:rPr>
                <w:rFonts w:hAnsi="Arial"/>
                <w:color w:val="auto"/>
              </w:rPr>
            </w:pPr>
            <w:r w:rsidRPr="00CE7B7B">
              <w:rPr>
                <w:rFonts w:hAnsi="Arial" w:hint="eastAsia"/>
                <w:color w:val="auto"/>
              </w:rPr>
              <w:t>●金属を除く主要材料がプラスチックの場合にあっては、再生プラスチックがプラスチック重量の70％以上使用されていること</w:t>
            </w:r>
            <w:r w:rsidRPr="00CE7B7B">
              <w:rPr>
                <w:rFonts w:cs="Arial"/>
                <w:color w:val="auto"/>
              </w:rPr>
              <w:t>又はバイオマスプラスチックであって環境負荷低減効果が確認されたものが使用されていること</w:t>
            </w:r>
            <w:r w:rsidRPr="00CE7B7B">
              <w:rPr>
                <w:rFonts w:hAnsi="Arial" w:hint="eastAsia"/>
                <w:color w:val="auto"/>
              </w:rPr>
              <w:t>（消耗部分を除く。）。ただし、ポストコンシューマ材料からなる再生プラスチックにあっては、プラスチック重量の35％以上使用されていること。それ以外の場合にあっては、文具類共通の判断の基準を満たすこと。</w:t>
            </w:r>
          </w:p>
          <w:p w14:paraId="0A87B722" w14:textId="77777777" w:rsidR="00164BA0" w:rsidRPr="00CE7B7B" w:rsidRDefault="00164BA0" w:rsidP="0051135C">
            <w:pPr>
              <w:pStyle w:val="30"/>
            </w:pPr>
          </w:p>
          <w:p w14:paraId="13894149" w14:textId="77777777" w:rsidR="00164BA0" w:rsidRPr="00CE7B7B" w:rsidRDefault="00164BA0" w:rsidP="0051135C">
            <w:pPr>
              <w:pStyle w:val="30"/>
            </w:pPr>
            <w:r w:rsidRPr="00CE7B7B">
              <w:rPr>
                <w:rFonts w:hint="eastAsia"/>
              </w:rPr>
              <w:t>【配慮事項】</w:t>
            </w:r>
          </w:p>
          <w:p w14:paraId="139A4E43" w14:textId="77777777" w:rsidR="00164BA0" w:rsidRPr="00CE7B7B" w:rsidRDefault="00164BA0" w:rsidP="0051135C">
            <w:pPr>
              <w:pStyle w:val="a4"/>
              <w:rPr>
                <w:rFonts w:hAnsi="Arial"/>
                <w:color w:val="auto"/>
              </w:rPr>
            </w:pPr>
            <w:r w:rsidRPr="00CE7B7B">
              <w:rPr>
                <w:rFonts w:hAnsi="Arial" w:hint="eastAsia"/>
                <w:color w:val="auto"/>
              </w:rPr>
              <w:t>○インク又は液が補充できること。</w:t>
            </w:r>
          </w:p>
        </w:tc>
      </w:tr>
      <w:tr w:rsidR="00164BA0" w:rsidRPr="00CE7B7B" w14:paraId="3AC6AF16" w14:textId="77777777" w:rsidTr="0051135C">
        <w:trPr>
          <w:jc w:val="center"/>
        </w:trPr>
        <w:tc>
          <w:tcPr>
            <w:tcW w:w="1986" w:type="dxa"/>
            <w:gridSpan w:val="2"/>
          </w:tcPr>
          <w:p w14:paraId="53DE0EBC" w14:textId="77777777" w:rsidR="00164BA0" w:rsidRPr="00CE7B7B" w:rsidRDefault="00164BA0" w:rsidP="0051135C">
            <w:pPr>
              <w:pStyle w:val="ab"/>
              <w:rPr>
                <w:rFonts w:hAnsi="Arial"/>
              </w:rPr>
            </w:pPr>
            <w:r w:rsidRPr="00CE7B7B">
              <w:rPr>
                <w:rFonts w:hAnsi="Arial" w:hint="eastAsia"/>
              </w:rPr>
              <w:t>朱肉</w:t>
            </w:r>
          </w:p>
        </w:tc>
        <w:tc>
          <w:tcPr>
            <w:tcW w:w="7086" w:type="dxa"/>
          </w:tcPr>
          <w:p w14:paraId="08E82C79" w14:textId="77777777" w:rsidR="00164BA0" w:rsidRPr="00CE7B7B" w:rsidRDefault="00164BA0" w:rsidP="0051135C">
            <w:pPr>
              <w:pStyle w:val="30"/>
            </w:pPr>
            <w:r w:rsidRPr="00CE7B7B">
              <w:rPr>
                <w:rFonts w:hint="eastAsia"/>
              </w:rPr>
              <w:t>【判断の基準】</w:t>
            </w:r>
          </w:p>
          <w:p w14:paraId="4DFEE031" w14:textId="77777777" w:rsidR="00164BA0" w:rsidRPr="00CE7B7B" w:rsidRDefault="00164BA0" w:rsidP="0051135C">
            <w:pPr>
              <w:pStyle w:val="a4"/>
              <w:rPr>
                <w:rFonts w:hAnsi="Arial"/>
                <w:color w:val="auto"/>
              </w:rPr>
            </w:pPr>
            <w:r w:rsidRPr="00CE7B7B">
              <w:rPr>
                <w:rFonts w:hAnsi="Arial" w:hint="eastAsia"/>
                <w:color w:val="auto"/>
              </w:rPr>
              <w:t>●金属を除く主要材料がプラスチックの場合にあっては、再生プラスチックがプラスチック重量の</w:t>
            </w:r>
            <w:r w:rsidRPr="00CE7B7B">
              <w:rPr>
                <w:rFonts w:hAnsi="Arial" w:cs="Arial"/>
                <w:color w:val="auto"/>
              </w:rPr>
              <w:t>70％</w:t>
            </w:r>
            <w:r w:rsidRPr="00CE7B7B">
              <w:rPr>
                <w:rFonts w:hAnsi="Arial" w:hint="eastAsia"/>
                <w:color w:val="auto"/>
              </w:rPr>
              <w:t>以上使用されていること</w:t>
            </w:r>
            <w:r w:rsidRPr="00CE7B7B">
              <w:rPr>
                <w:rFonts w:cs="Arial"/>
                <w:color w:val="auto"/>
              </w:rPr>
              <w:t>又はバイオマスプラスチックであって環境負荷低減効果が確認されたものが使用されていること</w:t>
            </w:r>
            <w:r w:rsidRPr="00CE7B7B">
              <w:rPr>
                <w:rFonts w:hAnsi="Arial" w:hint="eastAsia"/>
                <w:color w:val="auto"/>
              </w:rPr>
              <w:t>（消耗部分を除く。）。ただし、ポストコンシュ</w:t>
            </w:r>
            <w:r w:rsidRPr="00CE7B7B">
              <w:rPr>
                <w:rFonts w:hAnsi="Arial" w:hint="eastAsia"/>
                <w:color w:val="auto"/>
              </w:rPr>
              <w:lastRenderedPageBreak/>
              <w:t>ーマ材料からなる再生プラスチックにあっては、プラスチック重量の35％以上使用されていること。それ以外の場合にあっては、文具類共通の判断の基準を満たすこと。</w:t>
            </w:r>
          </w:p>
          <w:p w14:paraId="45EBA785" w14:textId="77777777" w:rsidR="00164BA0" w:rsidRPr="00CE7B7B" w:rsidRDefault="00164BA0" w:rsidP="0051135C">
            <w:pPr>
              <w:pStyle w:val="a4"/>
              <w:rPr>
                <w:rFonts w:hAnsi="Arial"/>
                <w:color w:val="auto"/>
              </w:rPr>
            </w:pPr>
          </w:p>
          <w:p w14:paraId="7C866C7C" w14:textId="77777777" w:rsidR="00164BA0" w:rsidRPr="00CE7B7B" w:rsidRDefault="00164BA0" w:rsidP="0051135C">
            <w:pPr>
              <w:pStyle w:val="30"/>
            </w:pPr>
            <w:r w:rsidRPr="00CE7B7B">
              <w:rPr>
                <w:rFonts w:hint="eastAsia"/>
              </w:rPr>
              <w:t>【配慮事項】</w:t>
            </w:r>
          </w:p>
          <w:p w14:paraId="4BFCC2B6" w14:textId="77777777" w:rsidR="00164BA0" w:rsidRPr="00CE7B7B" w:rsidRDefault="00164BA0" w:rsidP="0051135C">
            <w:pPr>
              <w:pStyle w:val="a4"/>
              <w:rPr>
                <w:rFonts w:hAnsi="Arial"/>
                <w:color w:val="auto"/>
              </w:rPr>
            </w:pPr>
            <w:r w:rsidRPr="00CE7B7B">
              <w:rPr>
                <w:rFonts w:hAnsi="Arial" w:hint="eastAsia"/>
                <w:color w:val="auto"/>
              </w:rPr>
              <w:t>○インク又は液が補充できること。</w:t>
            </w:r>
          </w:p>
        </w:tc>
      </w:tr>
      <w:tr w:rsidR="00164BA0" w:rsidRPr="00CE7B7B" w14:paraId="02B9B0A6" w14:textId="77777777" w:rsidTr="0051135C">
        <w:trPr>
          <w:jc w:val="center"/>
        </w:trPr>
        <w:tc>
          <w:tcPr>
            <w:tcW w:w="1986" w:type="dxa"/>
            <w:gridSpan w:val="2"/>
          </w:tcPr>
          <w:p w14:paraId="7337B934" w14:textId="77777777" w:rsidR="00164BA0" w:rsidRPr="00CE7B7B" w:rsidRDefault="00164BA0" w:rsidP="0051135C">
            <w:pPr>
              <w:pStyle w:val="ab"/>
              <w:rPr>
                <w:rFonts w:hAnsi="Arial"/>
              </w:rPr>
            </w:pPr>
            <w:r w:rsidRPr="00CE7B7B">
              <w:rPr>
                <w:rFonts w:hAnsi="Arial" w:hint="eastAsia"/>
              </w:rPr>
              <w:lastRenderedPageBreak/>
              <w:t>印章セット</w:t>
            </w:r>
          </w:p>
        </w:tc>
        <w:tc>
          <w:tcPr>
            <w:tcW w:w="7086" w:type="dxa"/>
          </w:tcPr>
          <w:p w14:paraId="3BC8F468" w14:textId="77777777" w:rsidR="00164BA0" w:rsidRPr="00CE7B7B" w:rsidRDefault="00164BA0" w:rsidP="0051135C">
            <w:pPr>
              <w:pStyle w:val="30"/>
            </w:pPr>
            <w:r w:rsidRPr="00CE7B7B">
              <w:rPr>
                <w:rFonts w:hint="eastAsia"/>
              </w:rPr>
              <w:t>【配慮事項】</w:t>
            </w:r>
          </w:p>
          <w:p w14:paraId="2754FEA4" w14:textId="77777777" w:rsidR="00164BA0" w:rsidRPr="00CE7B7B" w:rsidRDefault="00164BA0" w:rsidP="0051135C">
            <w:pPr>
              <w:pStyle w:val="a4"/>
              <w:rPr>
                <w:rFonts w:hAnsi="Arial"/>
                <w:color w:val="auto"/>
              </w:rPr>
            </w:pPr>
            <w:r w:rsidRPr="00CE7B7B">
              <w:rPr>
                <w:rFonts w:hAnsi="Arial" w:hint="eastAsia"/>
                <w:color w:val="auto"/>
              </w:rPr>
              <w:t>○液が補充できること。</w:t>
            </w:r>
          </w:p>
        </w:tc>
      </w:tr>
      <w:tr w:rsidR="00164BA0" w:rsidRPr="00CE7B7B" w14:paraId="6322D430" w14:textId="77777777" w:rsidTr="0051135C">
        <w:trPr>
          <w:jc w:val="center"/>
        </w:trPr>
        <w:tc>
          <w:tcPr>
            <w:tcW w:w="1986" w:type="dxa"/>
            <w:gridSpan w:val="2"/>
          </w:tcPr>
          <w:p w14:paraId="28BA8654" w14:textId="77777777" w:rsidR="00164BA0" w:rsidRPr="00CE7B7B" w:rsidRDefault="00164BA0" w:rsidP="0051135C">
            <w:pPr>
              <w:pStyle w:val="ab"/>
              <w:rPr>
                <w:rFonts w:hAnsi="Arial"/>
              </w:rPr>
            </w:pPr>
            <w:r w:rsidRPr="00CE7B7B">
              <w:rPr>
                <w:rFonts w:hAnsi="Arial" w:hint="eastAsia"/>
              </w:rPr>
              <w:t>印箱</w:t>
            </w:r>
          </w:p>
        </w:tc>
        <w:tc>
          <w:tcPr>
            <w:tcW w:w="7086" w:type="dxa"/>
          </w:tcPr>
          <w:p w14:paraId="16C01CF0" w14:textId="77777777" w:rsidR="00164BA0" w:rsidRPr="00CE7B7B" w:rsidRDefault="00164BA0" w:rsidP="0051135C">
            <w:pPr>
              <w:rPr>
                <w:rFonts w:ascii="ＭＳ ゴシック" w:eastAsia="ＭＳ ゴシック" w:hAnsi="Arial"/>
                <w:sz w:val="22"/>
              </w:rPr>
            </w:pPr>
          </w:p>
        </w:tc>
      </w:tr>
      <w:tr w:rsidR="00164BA0" w:rsidRPr="00CE7B7B" w14:paraId="76D7E63A" w14:textId="77777777" w:rsidTr="0051135C">
        <w:trPr>
          <w:jc w:val="center"/>
        </w:trPr>
        <w:tc>
          <w:tcPr>
            <w:tcW w:w="1986" w:type="dxa"/>
            <w:gridSpan w:val="2"/>
          </w:tcPr>
          <w:p w14:paraId="4A332DB2" w14:textId="77777777" w:rsidR="00164BA0" w:rsidRPr="00CE7B7B" w:rsidRDefault="00164BA0" w:rsidP="0051135C">
            <w:pPr>
              <w:pStyle w:val="ab"/>
              <w:rPr>
                <w:rFonts w:hAnsi="Arial"/>
              </w:rPr>
            </w:pPr>
            <w:r w:rsidRPr="00CE7B7B">
              <w:rPr>
                <w:rFonts w:hAnsi="Arial" w:hint="eastAsia"/>
              </w:rPr>
              <w:t>公印</w:t>
            </w:r>
          </w:p>
        </w:tc>
        <w:tc>
          <w:tcPr>
            <w:tcW w:w="7086" w:type="dxa"/>
          </w:tcPr>
          <w:p w14:paraId="286CF3F6" w14:textId="77777777" w:rsidR="00164BA0" w:rsidRPr="00CE7B7B" w:rsidRDefault="00164BA0" w:rsidP="0051135C">
            <w:pPr>
              <w:rPr>
                <w:rFonts w:ascii="ＭＳ ゴシック" w:eastAsia="ＭＳ ゴシック" w:hAnsi="Arial"/>
                <w:sz w:val="22"/>
              </w:rPr>
            </w:pPr>
          </w:p>
        </w:tc>
      </w:tr>
      <w:tr w:rsidR="00164BA0" w:rsidRPr="00CE7B7B" w14:paraId="494F197E" w14:textId="77777777" w:rsidTr="0051135C">
        <w:trPr>
          <w:jc w:val="center"/>
        </w:trPr>
        <w:tc>
          <w:tcPr>
            <w:tcW w:w="1986" w:type="dxa"/>
            <w:gridSpan w:val="2"/>
          </w:tcPr>
          <w:p w14:paraId="53A8324F" w14:textId="77777777" w:rsidR="00164BA0" w:rsidRPr="00CE7B7B" w:rsidRDefault="00164BA0" w:rsidP="0051135C">
            <w:pPr>
              <w:pStyle w:val="ab"/>
              <w:rPr>
                <w:rFonts w:hAnsi="Arial"/>
              </w:rPr>
            </w:pPr>
            <w:r w:rsidRPr="00CE7B7B">
              <w:rPr>
                <w:rFonts w:hAnsi="Arial" w:hint="eastAsia"/>
              </w:rPr>
              <w:t>ゴム印</w:t>
            </w:r>
          </w:p>
        </w:tc>
        <w:tc>
          <w:tcPr>
            <w:tcW w:w="7086" w:type="dxa"/>
          </w:tcPr>
          <w:p w14:paraId="769EE89F" w14:textId="77777777" w:rsidR="00164BA0" w:rsidRPr="00CE7B7B" w:rsidRDefault="00164BA0" w:rsidP="0051135C">
            <w:pPr>
              <w:rPr>
                <w:rFonts w:ascii="ＭＳ ゴシック" w:eastAsia="ＭＳ ゴシック" w:hAnsi="Arial"/>
                <w:sz w:val="22"/>
              </w:rPr>
            </w:pPr>
          </w:p>
        </w:tc>
      </w:tr>
      <w:tr w:rsidR="00164BA0" w:rsidRPr="00CE7B7B" w14:paraId="22DD3CAB" w14:textId="77777777" w:rsidTr="0051135C">
        <w:trPr>
          <w:jc w:val="center"/>
        </w:trPr>
        <w:tc>
          <w:tcPr>
            <w:tcW w:w="1986" w:type="dxa"/>
            <w:gridSpan w:val="2"/>
          </w:tcPr>
          <w:p w14:paraId="7A91C8D1" w14:textId="77777777" w:rsidR="00164BA0" w:rsidRPr="00CE7B7B" w:rsidRDefault="00164BA0" w:rsidP="0051135C">
            <w:pPr>
              <w:pStyle w:val="ab"/>
              <w:rPr>
                <w:rFonts w:hAnsi="Arial"/>
              </w:rPr>
            </w:pPr>
            <w:r w:rsidRPr="00CE7B7B">
              <w:rPr>
                <w:rFonts w:hAnsi="Arial" w:hint="eastAsia"/>
              </w:rPr>
              <w:t>回転ゴム印</w:t>
            </w:r>
          </w:p>
        </w:tc>
        <w:tc>
          <w:tcPr>
            <w:tcW w:w="7086" w:type="dxa"/>
          </w:tcPr>
          <w:p w14:paraId="45D1F628" w14:textId="77777777" w:rsidR="00164BA0" w:rsidRPr="00CE7B7B" w:rsidRDefault="00164BA0" w:rsidP="0051135C">
            <w:pPr>
              <w:rPr>
                <w:rFonts w:ascii="ＭＳ ゴシック" w:eastAsia="ＭＳ ゴシック" w:hAnsi="Arial"/>
                <w:sz w:val="22"/>
              </w:rPr>
            </w:pPr>
          </w:p>
        </w:tc>
      </w:tr>
      <w:tr w:rsidR="00164BA0" w:rsidRPr="00CE7B7B" w14:paraId="3050D47D" w14:textId="77777777" w:rsidTr="0051135C">
        <w:trPr>
          <w:jc w:val="center"/>
        </w:trPr>
        <w:tc>
          <w:tcPr>
            <w:tcW w:w="1986" w:type="dxa"/>
            <w:gridSpan w:val="2"/>
          </w:tcPr>
          <w:p w14:paraId="1C6D2153" w14:textId="77777777" w:rsidR="00164BA0" w:rsidRPr="00CE7B7B" w:rsidRDefault="00164BA0" w:rsidP="0051135C">
            <w:pPr>
              <w:pStyle w:val="ab"/>
              <w:rPr>
                <w:rFonts w:hAnsi="Arial"/>
              </w:rPr>
            </w:pPr>
            <w:r w:rsidRPr="00CE7B7B">
              <w:rPr>
                <w:rFonts w:hAnsi="Arial" w:hint="eastAsia"/>
              </w:rPr>
              <w:t>定規</w:t>
            </w:r>
          </w:p>
        </w:tc>
        <w:tc>
          <w:tcPr>
            <w:tcW w:w="7086" w:type="dxa"/>
          </w:tcPr>
          <w:p w14:paraId="21A41F48" w14:textId="77777777" w:rsidR="00164BA0" w:rsidRPr="00CE7B7B" w:rsidRDefault="00164BA0" w:rsidP="0051135C">
            <w:pPr>
              <w:rPr>
                <w:rFonts w:ascii="ＭＳ ゴシック" w:eastAsia="ＭＳ ゴシック" w:hAnsi="Arial"/>
                <w:sz w:val="22"/>
              </w:rPr>
            </w:pPr>
          </w:p>
        </w:tc>
      </w:tr>
      <w:tr w:rsidR="00164BA0" w:rsidRPr="00CE7B7B" w14:paraId="25C49480" w14:textId="77777777" w:rsidTr="0051135C">
        <w:trPr>
          <w:jc w:val="center"/>
        </w:trPr>
        <w:tc>
          <w:tcPr>
            <w:tcW w:w="1986" w:type="dxa"/>
            <w:gridSpan w:val="2"/>
          </w:tcPr>
          <w:p w14:paraId="27F49641" w14:textId="77777777" w:rsidR="00164BA0" w:rsidRPr="00CE7B7B" w:rsidRDefault="00164BA0" w:rsidP="0051135C">
            <w:pPr>
              <w:pStyle w:val="ab"/>
              <w:rPr>
                <w:rFonts w:hAnsi="Arial"/>
              </w:rPr>
            </w:pPr>
            <w:r w:rsidRPr="00CE7B7B">
              <w:rPr>
                <w:rFonts w:hAnsi="Arial" w:hint="eastAsia"/>
              </w:rPr>
              <w:t>トレー</w:t>
            </w:r>
          </w:p>
        </w:tc>
        <w:tc>
          <w:tcPr>
            <w:tcW w:w="7086" w:type="dxa"/>
          </w:tcPr>
          <w:p w14:paraId="6D350318" w14:textId="77777777" w:rsidR="00164BA0" w:rsidRPr="00CE7B7B" w:rsidRDefault="00164BA0" w:rsidP="0051135C">
            <w:pPr>
              <w:rPr>
                <w:rFonts w:ascii="ＭＳ ゴシック" w:eastAsia="ＭＳ ゴシック" w:hAnsi="Arial"/>
                <w:sz w:val="22"/>
              </w:rPr>
            </w:pPr>
          </w:p>
        </w:tc>
      </w:tr>
      <w:tr w:rsidR="00164BA0" w:rsidRPr="00CE7B7B" w14:paraId="0324CAE5" w14:textId="77777777" w:rsidTr="0051135C">
        <w:trPr>
          <w:jc w:val="center"/>
        </w:trPr>
        <w:tc>
          <w:tcPr>
            <w:tcW w:w="1986" w:type="dxa"/>
            <w:gridSpan w:val="2"/>
          </w:tcPr>
          <w:p w14:paraId="0181B1D2" w14:textId="77777777" w:rsidR="00164BA0" w:rsidRPr="00CE7B7B" w:rsidRDefault="00164BA0" w:rsidP="0051135C">
            <w:pPr>
              <w:pStyle w:val="ab"/>
              <w:rPr>
                <w:rFonts w:hAnsi="Arial"/>
              </w:rPr>
            </w:pPr>
            <w:r w:rsidRPr="00CE7B7B">
              <w:rPr>
                <w:rFonts w:hAnsi="Arial" w:hint="eastAsia"/>
              </w:rPr>
              <w:t>消しゴム</w:t>
            </w:r>
          </w:p>
        </w:tc>
        <w:tc>
          <w:tcPr>
            <w:tcW w:w="7086" w:type="dxa"/>
          </w:tcPr>
          <w:p w14:paraId="678F650E" w14:textId="77777777" w:rsidR="00164BA0" w:rsidRPr="00CE7B7B" w:rsidRDefault="00164BA0" w:rsidP="0051135C">
            <w:pPr>
              <w:pStyle w:val="30"/>
            </w:pPr>
            <w:r w:rsidRPr="00CE7B7B">
              <w:rPr>
                <w:rFonts w:hint="eastAsia"/>
              </w:rPr>
              <w:t>〔判断の基準は巻紙（スリーブ）又はケースに適用〕</w:t>
            </w:r>
          </w:p>
        </w:tc>
      </w:tr>
      <w:tr w:rsidR="00164BA0" w:rsidRPr="00CE7B7B" w14:paraId="502820C6" w14:textId="77777777" w:rsidTr="0051135C">
        <w:trPr>
          <w:cantSplit/>
          <w:jc w:val="center"/>
        </w:trPr>
        <w:tc>
          <w:tcPr>
            <w:tcW w:w="1986" w:type="dxa"/>
            <w:gridSpan w:val="2"/>
          </w:tcPr>
          <w:p w14:paraId="358854FC" w14:textId="77777777" w:rsidR="00164BA0" w:rsidRPr="00CE7B7B" w:rsidRDefault="00164BA0" w:rsidP="0051135C">
            <w:pPr>
              <w:pStyle w:val="ab"/>
              <w:rPr>
                <w:rFonts w:hAnsi="Arial"/>
              </w:rPr>
            </w:pPr>
            <w:r w:rsidRPr="00CE7B7B">
              <w:rPr>
                <w:rFonts w:hAnsi="Arial" w:hint="eastAsia"/>
              </w:rPr>
              <w:t>ステープラー（汎用型）</w:t>
            </w:r>
          </w:p>
        </w:tc>
        <w:tc>
          <w:tcPr>
            <w:tcW w:w="7086" w:type="dxa"/>
          </w:tcPr>
          <w:p w14:paraId="4A311E51" w14:textId="77777777" w:rsidR="00164BA0" w:rsidRPr="00CE7B7B" w:rsidRDefault="00164BA0" w:rsidP="0051135C">
            <w:pPr>
              <w:pStyle w:val="30"/>
            </w:pPr>
            <w:r w:rsidRPr="00CE7B7B">
              <w:rPr>
                <w:rFonts w:hint="eastAsia"/>
              </w:rPr>
              <w:t>【判断の基準】</w:t>
            </w:r>
          </w:p>
          <w:p w14:paraId="5964E0F1" w14:textId="77777777" w:rsidR="00164BA0" w:rsidRPr="00CE7B7B" w:rsidRDefault="00164BA0" w:rsidP="0051135C">
            <w:pPr>
              <w:pStyle w:val="a4"/>
              <w:rPr>
                <w:rFonts w:hAnsi="Arial"/>
                <w:color w:val="auto"/>
              </w:rPr>
            </w:pPr>
            <w:r w:rsidRPr="00CE7B7B">
              <w:rPr>
                <w:rFonts w:hAnsi="Arial" w:hint="eastAsia"/>
                <w:color w:val="auto"/>
              </w:rPr>
              <w:t>●金属を除く主要材料がプラスチックの場合にあっては、再生プラスチックがプラスチック重量の70％以上使用されていること</w:t>
            </w:r>
            <w:r w:rsidRPr="00CE7B7B">
              <w:rPr>
                <w:rFonts w:cs="Arial"/>
                <w:color w:val="auto"/>
              </w:rPr>
              <w:t>又はバイオマスプラスチックであって環境負荷低減効果が確認されたものが使用されていること</w:t>
            </w:r>
            <w:r w:rsidRPr="00CE7B7B">
              <w:rPr>
                <w:rFonts w:hAnsi="Arial" w:hint="eastAsia"/>
                <w:color w:val="auto"/>
              </w:rPr>
              <w:t>（機構部分を除く。）。それ以外の場合にあっては、文具類共通の判断の基準を満たすこと。</w:t>
            </w:r>
          </w:p>
          <w:p w14:paraId="0E165D63" w14:textId="77777777" w:rsidR="00164BA0" w:rsidRPr="00CE7B7B" w:rsidRDefault="00164BA0" w:rsidP="0051135C">
            <w:pPr>
              <w:pStyle w:val="30"/>
            </w:pPr>
          </w:p>
          <w:p w14:paraId="0B095EA8" w14:textId="77777777" w:rsidR="00164BA0" w:rsidRPr="00CE7B7B" w:rsidRDefault="00164BA0" w:rsidP="0051135C">
            <w:pPr>
              <w:pStyle w:val="30"/>
            </w:pPr>
            <w:r w:rsidRPr="00CE7B7B">
              <w:rPr>
                <w:rFonts w:hint="eastAsia"/>
              </w:rPr>
              <w:t>【配慮事項】</w:t>
            </w:r>
          </w:p>
          <w:p w14:paraId="018115A6" w14:textId="77777777" w:rsidR="00164BA0" w:rsidRPr="00CE7B7B" w:rsidRDefault="00164BA0" w:rsidP="0051135C">
            <w:pPr>
              <w:pStyle w:val="a4"/>
              <w:rPr>
                <w:rFonts w:hAnsi="Arial"/>
                <w:color w:val="auto"/>
              </w:rPr>
            </w:pPr>
            <w:r w:rsidRPr="00CE7B7B">
              <w:rPr>
                <w:rFonts w:hAnsi="Arial" w:hint="eastAsia"/>
                <w:color w:val="auto"/>
              </w:rPr>
              <w:t>○再使用、再生利用又は適正廃棄を容易に行いうるように、分離又は分別の工夫がなされていること。</w:t>
            </w:r>
          </w:p>
        </w:tc>
      </w:tr>
      <w:tr w:rsidR="00164BA0" w:rsidRPr="00CE7B7B" w14:paraId="79B887BA" w14:textId="77777777" w:rsidTr="0051135C">
        <w:trPr>
          <w:cantSplit/>
          <w:jc w:val="center"/>
        </w:trPr>
        <w:tc>
          <w:tcPr>
            <w:tcW w:w="1986" w:type="dxa"/>
            <w:gridSpan w:val="2"/>
          </w:tcPr>
          <w:p w14:paraId="2E7E30DC" w14:textId="77777777" w:rsidR="00164BA0" w:rsidRPr="00CE7B7B" w:rsidRDefault="00164BA0" w:rsidP="0051135C">
            <w:pPr>
              <w:pStyle w:val="ab"/>
              <w:rPr>
                <w:rFonts w:hAnsi="Arial"/>
              </w:rPr>
            </w:pPr>
            <w:r w:rsidRPr="00CE7B7B">
              <w:rPr>
                <w:rFonts w:hAnsi="Arial" w:hint="eastAsia"/>
              </w:rPr>
              <w:t>ステープラー（汎用型以外）</w:t>
            </w:r>
          </w:p>
        </w:tc>
        <w:tc>
          <w:tcPr>
            <w:tcW w:w="7086" w:type="dxa"/>
          </w:tcPr>
          <w:p w14:paraId="3A254090" w14:textId="77777777" w:rsidR="00164BA0" w:rsidRPr="00CE7B7B" w:rsidRDefault="00164BA0" w:rsidP="0051135C">
            <w:pPr>
              <w:pStyle w:val="30"/>
            </w:pPr>
            <w:r w:rsidRPr="00CE7B7B">
              <w:rPr>
                <w:rFonts w:hint="eastAsia"/>
              </w:rPr>
              <w:t>【配慮事項】</w:t>
            </w:r>
          </w:p>
          <w:p w14:paraId="422AA995" w14:textId="77777777" w:rsidR="00164BA0" w:rsidRPr="00CE7B7B" w:rsidRDefault="00164BA0" w:rsidP="0051135C">
            <w:pPr>
              <w:pStyle w:val="a4"/>
              <w:rPr>
                <w:rFonts w:hAnsi="Arial"/>
                <w:color w:val="auto"/>
              </w:rPr>
            </w:pPr>
            <w:r w:rsidRPr="00CE7B7B">
              <w:rPr>
                <w:rFonts w:hAnsi="Arial" w:hint="eastAsia"/>
                <w:color w:val="auto"/>
              </w:rPr>
              <w:t>○再使用、再生利用又は適正廃棄を容易に行いうるように、分離又は分別の工夫がなされていること。</w:t>
            </w:r>
          </w:p>
        </w:tc>
      </w:tr>
      <w:tr w:rsidR="00164BA0" w:rsidRPr="00CE7B7B" w14:paraId="7BE7E1D0" w14:textId="77777777" w:rsidTr="0051135C">
        <w:trPr>
          <w:cantSplit/>
          <w:jc w:val="center"/>
        </w:trPr>
        <w:tc>
          <w:tcPr>
            <w:tcW w:w="1986" w:type="dxa"/>
            <w:gridSpan w:val="2"/>
          </w:tcPr>
          <w:p w14:paraId="373BD92A" w14:textId="77777777" w:rsidR="00164BA0" w:rsidRPr="00CE7B7B" w:rsidRDefault="00164BA0" w:rsidP="0051135C">
            <w:pPr>
              <w:pStyle w:val="ab"/>
              <w:rPr>
                <w:rFonts w:hAnsi="Arial"/>
              </w:rPr>
            </w:pPr>
            <w:r w:rsidRPr="00CE7B7B">
              <w:rPr>
                <w:rFonts w:hAnsi="Arial" w:hint="eastAsia"/>
              </w:rPr>
              <w:t>ステープラー針リムーバー</w:t>
            </w:r>
          </w:p>
        </w:tc>
        <w:tc>
          <w:tcPr>
            <w:tcW w:w="7086" w:type="dxa"/>
          </w:tcPr>
          <w:p w14:paraId="0E06FDFF" w14:textId="77777777" w:rsidR="00164BA0" w:rsidRPr="00CE7B7B" w:rsidRDefault="00164BA0" w:rsidP="0051135C">
            <w:pPr>
              <w:pStyle w:val="30"/>
            </w:pPr>
            <w:r w:rsidRPr="00CE7B7B">
              <w:rPr>
                <w:rFonts w:hint="eastAsia"/>
              </w:rPr>
              <w:t>【配慮事項】</w:t>
            </w:r>
          </w:p>
          <w:p w14:paraId="3D4ADC08" w14:textId="77777777" w:rsidR="00164BA0" w:rsidRPr="00CE7B7B" w:rsidRDefault="00164BA0" w:rsidP="0051135C">
            <w:pPr>
              <w:pStyle w:val="a4"/>
              <w:rPr>
                <w:rFonts w:hAnsi="Arial"/>
                <w:color w:val="auto"/>
              </w:rPr>
            </w:pPr>
            <w:r w:rsidRPr="00CE7B7B">
              <w:rPr>
                <w:rFonts w:hAnsi="Arial" w:hint="eastAsia"/>
                <w:color w:val="auto"/>
              </w:rPr>
              <w:t>○再使用、再生利用又は適正廃棄を容易に行いうるように、分離又は分別の工夫がなされていること。</w:t>
            </w:r>
          </w:p>
        </w:tc>
      </w:tr>
      <w:tr w:rsidR="00164BA0" w:rsidRPr="00CE7B7B" w14:paraId="10E9CCB9" w14:textId="77777777" w:rsidTr="0051135C">
        <w:trPr>
          <w:cantSplit/>
          <w:jc w:val="center"/>
        </w:trPr>
        <w:tc>
          <w:tcPr>
            <w:tcW w:w="1986" w:type="dxa"/>
            <w:gridSpan w:val="2"/>
          </w:tcPr>
          <w:p w14:paraId="09CEF0A3" w14:textId="77777777" w:rsidR="00164BA0" w:rsidRPr="00CE7B7B" w:rsidRDefault="00164BA0" w:rsidP="0051135C">
            <w:pPr>
              <w:pStyle w:val="ab"/>
              <w:rPr>
                <w:rFonts w:hAnsi="Arial"/>
              </w:rPr>
            </w:pPr>
            <w:r w:rsidRPr="00CE7B7B">
              <w:rPr>
                <w:rFonts w:hAnsi="Arial" w:hint="eastAsia"/>
              </w:rPr>
              <w:t>連射式クリップ（本体）</w:t>
            </w:r>
          </w:p>
        </w:tc>
        <w:tc>
          <w:tcPr>
            <w:tcW w:w="7086" w:type="dxa"/>
          </w:tcPr>
          <w:p w14:paraId="62F24B4B" w14:textId="77777777" w:rsidR="00164BA0" w:rsidRPr="00CE7B7B" w:rsidRDefault="00164BA0" w:rsidP="0051135C">
            <w:pPr>
              <w:pStyle w:val="30"/>
            </w:pPr>
            <w:r w:rsidRPr="00CE7B7B">
              <w:rPr>
                <w:rFonts w:hint="eastAsia"/>
              </w:rPr>
              <w:t>【判断の基準】</w:t>
            </w:r>
          </w:p>
          <w:p w14:paraId="043F714A" w14:textId="77777777" w:rsidR="00164BA0" w:rsidRPr="00CE7B7B" w:rsidRDefault="00164BA0" w:rsidP="0051135C">
            <w:pPr>
              <w:pStyle w:val="a4"/>
              <w:rPr>
                <w:rFonts w:hAnsi="Arial"/>
                <w:color w:val="auto"/>
              </w:rPr>
            </w:pPr>
            <w:r w:rsidRPr="00CE7B7B">
              <w:rPr>
                <w:rFonts w:hAnsi="Arial" w:hint="eastAsia"/>
                <w:color w:val="auto"/>
              </w:rPr>
              <w:t>●金属を除く主要材料がプラスチックの場合にあっては、再生プラスチックがプラスチック重量の70％以上使用されていること</w:t>
            </w:r>
            <w:r w:rsidRPr="00CE7B7B">
              <w:rPr>
                <w:rFonts w:cs="Arial"/>
                <w:color w:val="auto"/>
              </w:rPr>
              <w:t>又はバイオマスプラスチックであって環境負荷低減効果が確認されたものが使用されていること</w:t>
            </w:r>
            <w:r w:rsidRPr="00CE7B7B">
              <w:rPr>
                <w:rFonts w:hAnsi="Arial" w:hint="eastAsia"/>
                <w:color w:val="auto"/>
              </w:rPr>
              <w:t>（消耗部分を除く。）。ただし、ポストコンシューマ材料からなる再生プラスチックにあっては、プラスチック重量の35％以上使用されていること。それ以外の場合にあっては、文具類共通の判断の基準を満たすこと。</w:t>
            </w:r>
          </w:p>
        </w:tc>
      </w:tr>
      <w:tr w:rsidR="00164BA0" w:rsidRPr="00CE7B7B" w14:paraId="3483283E" w14:textId="77777777" w:rsidTr="0051135C">
        <w:trPr>
          <w:jc w:val="center"/>
        </w:trPr>
        <w:tc>
          <w:tcPr>
            <w:tcW w:w="1986" w:type="dxa"/>
            <w:gridSpan w:val="2"/>
          </w:tcPr>
          <w:p w14:paraId="745F8875" w14:textId="77777777" w:rsidR="00164BA0" w:rsidRPr="00CE7B7B" w:rsidRDefault="00164BA0" w:rsidP="0051135C">
            <w:pPr>
              <w:pStyle w:val="ab"/>
              <w:rPr>
                <w:rFonts w:hAnsi="Arial"/>
              </w:rPr>
            </w:pPr>
            <w:r w:rsidRPr="00CE7B7B">
              <w:rPr>
                <w:rFonts w:hAnsi="Arial" w:hint="eastAsia"/>
              </w:rPr>
              <w:t>事務用修正具（テープ）</w:t>
            </w:r>
          </w:p>
        </w:tc>
        <w:tc>
          <w:tcPr>
            <w:tcW w:w="7086" w:type="dxa"/>
          </w:tcPr>
          <w:p w14:paraId="1002D3A3" w14:textId="77777777" w:rsidR="00164BA0" w:rsidRPr="00CE7B7B" w:rsidRDefault="00164BA0" w:rsidP="0051135C">
            <w:pPr>
              <w:pStyle w:val="30"/>
            </w:pPr>
            <w:r w:rsidRPr="00CE7B7B">
              <w:rPr>
                <w:rFonts w:hint="eastAsia"/>
              </w:rPr>
              <w:t>【判断の基準】</w:t>
            </w:r>
          </w:p>
          <w:p w14:paraId="577DD3AE" w14:textId="77777777" w:rsidR="00164BA0" w:rsidRPr="00CE7B7B" w:rsidRDefault="00164BA0" w:rsidP="0051135C">
            <w:pPr>
              <w:pStyle w:val="a4"/>
              <w:rPr>
                <w:rFonts w:hAnsi="Arial"/>
                <w:color w:val="auto"/>
              </w:rPr>
            </w:pPr>
            <w:r w:rsidRPr="00CE7B7B">
              <w:rPr>
                <w:rFonts w:hAnsi="Arial" w:hint="eastAsia"/>
                <w:color w:val="auto"/>
              </w:rPr>
              <w:t>●金属を除く主要材料がプラスチックの場合にあっては、再生プラスチックがプラスチック重量の70％以上使用されていること</w:t>
            </w:r>
            <w:r w:rsidRPr="00CE7B7B">
              <w:rPr>
                <w:rFonts w:cs="Arial"/>
                <w:color w:val="auto"/>
              </w:rPr>
              <w:t>又はバイオマスプラスチックであって環境負荷低減効果が確認されたものが使用されていること</w:t>
            </w:r>
            <w:r w:rsidRPr="00CE7B7B">
              <w:rPr>
                <w:rFonts w:hAnsi="Arial" w:hint="eastAsia"/>
                <w:color w:val="auto"/>
              </w:rPr>
              <w:t>（消耗部分を除く。）。ただし、ポストコンシューマ材料からなる再生プラスチックにあっては、プラスチック重量</w:t>
            </w:r>
            <w:r w:rsidRPr="00CE7B7B">
              <w:rPr>
                <w:rFonts w:hAnsi="Arial" w:hint="eastAsia"/>
                <w:color w:val="auto"/>
              </w:rPr>
              <w:lastRenderedPageBreak/>
              <w:t>の35％以上使用されていること。それ以外の場合にあっては、文具類共通の判断の基準を満たすこと。</w:t>
            </w:r>
          </w:p>
          <w:p w14:paraId="112E8E49" w14:textId="77777777" w:rsidR="00164BA0" w:rsidRPr="00CE7B7B" w:rsidRDefault="00164BA0" w:rsidP="0051135C">
            <w:pPr>
              <w:pStyle w:val="a4"/>
              <w:rPr>
                <w:rFonts w:hAnsi="Arial"/>
                <w:color w:val="auto"/>
              </w:rPr>
            </w:pPr>
          </w:p>
          <w:p w14:paraId="4215325A" w14:textId="77777777" w:rsidR="00164BA0" w:rsidRPr="00CE7B7B" w:rsidRDefault="00164BA0" w:rsidP="0051135C">
            <w:pPr>
              <w:pStyle w:val="30"/>
            </w:pPr>
            <w:r w:rsidRPr="00CE7B7B">
              <w:rPr>
                <w:rFonts w:hint="eastAsia"/>
              </w:rPr>
              <w:t>【配慮事項】</w:t>
            </w:r>
          </w:p>
          <w:p w14:paraId="42398A80" w14:textId="77777777" w:rsidR="00164BA0" w:rsidRPr="00CE7B7B" w:rsidRDefault="00164BA0" w:rsidP="0051135C">
            <w:pPr>
              <w:pStyle w:val="a4"/>
              <w:rPr>
                <w:rFonts w:hAnsi="Arial"/>
                <w:color w:val="auto"/>
              </w:rPr>
            </w:pPr>
            <w:r w:rsidRPr="00CE7B7B">
              <w:rPr>
                <w:rFonts w:hAnsi="Arial" w:hint="eastAsia"/>
                <w:color w:val="auto"/>
              </w:rPr>
              <w:t>○消耗品が交換できること。</w:t>
            </w:r>
          </w:p>
        </w:tc>
      </w:tr>
      <w:tr w:rsidR="00164BA0" w:rsidRPr="00CE7B7B" w14:paraId="732D419E" w14:textId="77777777" w:rsidTr="0051135C">
        <w:trPr>
          <w:jc w:val="center"/>
        </w:trPr>
        <w:tc>
          <w:tcPr>
            <w:tcW w:w="1986" w:type="dxa"/>
            <w:gridSpan w:val="2"/>
          </w:tcPr>
          <w:p w14:paraId="26ABA0E6" w14:textId="77777777" w:rsidR="00164BA0" w:rsidRPr="00CE7B7B" w:rsidRDefault="00164BA0" w:rsidP="0051135C">
            <w:pPr>
              <w:pStyle w:val="ab"/>
              <w:rPr>
                <w:rFonts w:hAnsi="Arial"/>
              </w:rPr>
            </w:pPr>
            <w:r w:rsidRPr="00CE7B7B">
              <w:rPr>
                <w:rFonts w:hAnsi="Arial" w:hint="eastAsia"/>
              </w:rPr>
              <w:lastRenderedPageBreak/>
              <w:t>事務用修正具（液状）</w:t>
            </w:r>
          </w:p>
        </w:tc>
        <w:tc>
          <w:tcPr>
            <w:tcW w:w="7086" w:type="dxa"/>
          </w:tcPr>
          <w:p w14:paraId="2148713F" w14:textId="77777777" w:rsidR="00164BA0" w:rsidRPr="00CE7B7B" w:rsidRDefault="00164BA0" w:rsidP="0051135C">
            <w:pPr>
              <w:pStyle w:val="30"/>
            </w:pPr>
            <w:r w:rsidRPr="00CE7B7B">
              <w:rPr>
                <w:rFonts w:hint="eastAsia"/>
              </w:rPr>
              <w:t>〔判断の基準は容器に適用〕</w:t>
            </w:r>
          </w:p>
        </w:tc>
      </w:tr>
      <w:tr w:rsidR="00164BA0" w:rsidRPr="00CE7B7B" w14:paraId="3B10C441" w14:textId="77777777" w:rsidTr="0051135C">
        <w:trPr>
          <w:jc w:val="center"/>
        </w:trPr>
        <w:tc>
          <w:tcPr>
            <w:tcW w:w="1986" w:type="dxa"/>
            <w:gridSpan w:val="2"/>
          </w:tcPr>
          <w:p w14:paraId="2A3B5265" w14:textId="77777777" w:rsidR="00164BA0" w:rsidRPr="00CE7B7B" w:rsidRDefault="00164BA0" w:rsidP="0051135C">
            <w:pPr>
              <w:pStyle w:val="ab"/>
              <w:rPr>
                <w:rFonts w:hAnsi="Arial"/>
              </w:rPr>
            </w:pPr>
            <w:r w:rsidRPr="00CE7B7B">
              <w:rPr>
                <w:rFonts w:hAnsi="Arial" w:hint="eastAsia"/>
              </w:rPr>
              <w:t>クラフトテープ</w:t>
            </w:r>
          </w:p>
        </w:tc>
        <w:tc>
          <w:tcPr>
            <w:tcW w:w="7086" w:type="dxa"/>
          </w:tcPr>
          <w:p w14:paraId="40D4BA3E" w14:textId="77777777" w:rsidR="00164BA0" w:rsidRPr="00CE7B7B" w:rsidRDefault="00164BA0" w:rsidP="0051135C">
            <w:pPr>
              <w:pStyle w:val="30"/>
            </w:pPr>
            <w:r w:rsidRPr="00CE7B7B">
              <w:rPr>
                <w:rFonts w:hint="eastAsia"/>
              </w:rPr>
              <w:t>【判断の基準】</w:t>
            </w:r>
          </w:p>
          <w:p w14:paraId="3BF9B64A" w14:textId="77777777" w:rsidR="00164BA0" w:rsidRPr="00CE7B7B" w:rsidRDefault="00164BA0" w:rsidP="0051135C">
            <w:pPr>
              <w:pStyle w:val="a4"/>
              <w:rPr>
                <w:rFonts w:hAnsi="Arial"/>
                <w:color w:val="auto"/>
              </w:rPr>
            </w:pPr>
            <w:r w:rsidRPr="00CE7B7B">
              <w:rPr>
                <w:rFonts w:hAnsi="Arial" w:hint="eastAsia"/>
                <w:color w:val="auto"/>
              </w:rPr>
              <w:t>●テープ基材については古紙パルプ配合率</w:t>
            </w:r>
            <w:r w:rsidRPr="00CE7B7B">
              <w:rPr>
                <w:rFonts w:hAnsi="Arial" w:cs="Arial"/>
                <w:color w:val="auto"/>
              </w:rPr>
              <w:t>40％</w:t>
            </w:r>
            <w:r w:rsidRPr="00CE7B7B">
              <w:rPr>
                <w:rFonts w:hAnsi="Arial" w:hint="eastAsia"/>
                <w:color w:val="auto"/>
              </w:rPr>
              <w:t>以上であること。また、紙の原料にバージンパルプが使用される場合にあっては、その原料の原木は、伐採に当たって、原木の生産された国又は地域における森林に関する法令に照らして手続が適切になされたものであること。ただし、間伐材により製造されたバージンパルプ及び合板・製材工場から発生する端材、林地残材・小径木等の再生資源により製造されたバージンパルプには適用しない。</w:t>
            </w:r>
          </w:p>
          <w:p w14:paraId="75D2FF95" w14:textId="77777777" w:rsidR="00164BA0" w:rsidRPr="00CE7B7B" w:rsidRDefault="00164BA0" w:rsidP="0051135C">
            <w:pPr>
              <w:pStyle w:val="a4"/>
              <w:rPr>
                <w:rFonts w:hAnsi="Arial"/>
                <w:color w:val="auto"/>
              </w:rPr>
            </w:pPr>
          </w:p>
          <w:p w14:paraId="3AA3FB01" w14:textId="77777777" w:rsidR="00164BA0" w:rsidRPr="00CE7B7B" w:rsidRDefault="00164BA0" w:rsidP="0051135C">
            <w:pPr>
              <w:pStyle w:val="30"/>
            </w:pPr>
            <w:r w:rsidRPr="00CE7B7B">
              <w:rPr>
                <w:rFonts w:hint="eastAsia"/>
              </w:rPr>
              <w:t>【配慮事項】</w:t>
            </w:r>
          </w:p>
          <w:p w14:paraId="3FE12337" w14:textId="77777777" w:rsidR="00164BA0" w:rsidRPr="00CE7B7B" w:rsidRDefault="00164BA0" w:rsidP="0051135C">
            <w:pPr>
              <w:pStyle w:val="a4"/>
              <w:rPr>
                <w:rFonts w:hAnsi="Arial"/>
                <w:color w:val="auto"/>
              </w:rPr>
            </w:pPr>
            <w:r w:rsidRPr="00CE7B7B">
              <w:rPr>
                <w:rFonts w:hAnsi="Arial" w:hint="eastAsia"/>
                <w:color w:val="auto"/>
              </w:rPr>
              <w:t>○粘着剤が水又は弱アルカリ水溶液中で、溶解又は細かく分散するものであり、樹脂ラミネート加工がされていないこと。</w:t>
            </w:r>
          </w:p>
        </w:tc>
      </w:tr>
      <w:tr w:rsidR="00164BA0" w:rsidRPr="00CE7B7B" w14:paraId="68ED071D" w14:textId="77777777" w:rsidTr="0051135C">
        <w:trPr>
          <w:jc w:val="center"/>
        </w:trPr>
        <w:tc>
          <w:tcPr>
            <w:tcW w:w="1986" w:type="dxa"/>
            <w:gridSpan w:val="2"/>
          </w:tcPr>
          <w:p w14:paraId="0D45D233" w14:textId="77777777" w:rsidR="00164BA0" w:rsidRPr="00CE7B7B" w:rsidRDefault="00164BA0" w:rsidP="0051135C">
            <w:pPr>
              <w:pStyle w:val="ab"/>
              <w:rPr>
                <w:rFonts w:hAnsi="Arial"/>
              </w:rPr>
            </w:pPr>
            <w:r w:rsidRPr="00CE7B7B">
              <w:rPr>
                <w:rFonts w:hAnsi="Arial" w:hint="eastAsia"/>
              </w:rPr>
              <w:t>布粘着テープ（プラスチック製クロステープを含む。）</w:t>
            </w:r>
          </w:p>
        </w:tc>
        <w:tc>
          <w:tcPr>
            <w:tcW w:w="7086" w:type="dxa"/>
          </w:tcPr>
          <w:p w14:paraId="4A9DA72C" w14:textId="77777777" w:rsidR="00164BA0" w:rsidRPr="00CE7B7B" w:rsidRDefault="00164BA0" w:rsidP="0051135C">
            <w:pPr>
              <w:pStyle w:val="30"/>
            </w:pPr>
            <w:r w:rsidRPr="00CE7B7B">
              <w:rPr>
                <w:rFonts w:hint="eastAsia"/>
              </w:rPr>
              <w:t>【判断の基準】</w:t>
            </w:r>
          </w:p>
          <w:p w14:paraId="1D23291D" w14:textId="77777777" w:rsidR="00164BA0" w:rsidRPr="00CE7B7B" w:rsidRDefault="00164BA0" w:rsidP="0051135C">
            <w:pPr>
              <w:pStyle w:val="a4"/>
              <w:rPr>
                <w:rFonts w:hAnsi="Arial"/>
                <w:color w:val="auto"/>
              </w:rPr>
            </w:pPr>
            <w:r w:rsidRPr="00CE7B7B">
              <w:rPr>
                <w:rFonts w:hAnsi="Arial" w:hint="eastAsia"/>
                <w:color w:val="auto"/>
              </w:rPr>
              <w:t>●テープ基材（ラミネート層を除くことができる。）については再生プラスチックがプラスチック重量の</w:t>
            </w:r>
            <w:r w:rsidRPr="00CE7B7B">
              <w:rPr>
                <w:rFonts w:hAnsi="Arial" w:cs="Arial"/>
                <w:color w:val="auto"/>
              </w:rPr>
              <w:t>40％</w:t>
            </w:r>
            <w:r w:rsidRPr="00CE7B7B">
              <w:rPr>
                <w:rFonts w:hAnsi="Arial" w:hint="eastAsia"/>
                <w:color w:val="auto"/>
              </w:rPr>
              <w:t>以上使用されていること</w:t>
            </w:r>
            <w:r w:rsidRPr="00CE7B7B">
              <w:rPr>
                <w:rFonts w:cs="Arial"/>
                <w:color w:val="auto"/>
              </w:rPr>
              <w:t>又はバイオマスプラスチックであって環境負荷低減効果が確認されたものが使用されていること</w:t>
            </w:r>
            <w:r w:rsidRPr="00CE7B7B">
              <w:rPr>
                <w:rFonts w:hAnsi="Arial" w:hint="eastAsia"/>
                <w:color w:val="auto"/>
              </w:rPr>
              <w:t>。</w:t>
            </w:r>
          </w:p>
        </w:tc>
      </w:tr>
      <w:tr w:rsidR="00164BA0" w:rsidRPr="00CE7B7B" w14:paraId="2BF57501" w14:textId="77777777" w:rsidTr="0051135C">
        <w:trPr>
          <w:jc w:val="center"/>
        </w:trPr>
        <w:tc>
          <w:tcPr>
            <w:tcW w:w="1986" w:type="dxa"/>
            <w:gridSpan w:val="2"/>
          </w:tcPr>
          <w:p w14:paraId="6836CB9C" w14:textId="77777777" w:rsidR="00164BA0" w:rsidRPr="00CE7B7B" w:rsidRDefault="00164BA0" w:rsidP="0051135C">
            <w:pPr>
              <w:pStyle w:val="ab"/>
              <w:rPr>
                <w:rFonts w:hAnsi="Arial"/>
              </w:rPr>
            </w:pPr>
            <w:r w:rsidRPr="00CE7B7B">
              <w:rPr>
                <w:rFonts w:hAnsi="Arial" w:hint="eastAsia"/>
              </w:rPr>
              <w:t>両面粘着紙テープ</w:t>
            </w:r>
          </w:p>
        </w:tc>
        <w:tc>
          <w:tcPr>
            <w:tcW w:w="7086" w:type="dxa"/>
          </w:tcPr>
          <w:p w14:paraId="192E04FA" w14:textId="77777777" w:rsidR="00164BA0" w:rsidRPr="00CE7B7B" w:rsidRDefault="00164BA0" w:rsidP="0051135C">
            <w:pPr>
              <w:pStyle w:val="30"/>
            </w:pPr>
            <w:r w:rsidRPr="00CE7B7B">
              <w:rPr>
                <w:rFonts w:hint="eastAsia"/>
              </w:rPr>
              <w:t>【判断の基準】</w:t>
            </w:r>
          </w:p>
          <w:p w14:paraId="1581B47A" w14:textId="77777777" w:rsidR="00164BA0" w:rsidRPr="00CE7B7B" w:rsidRDefault="00164BA0" w:rsidP="0051135C">
            <w:pPr>
              <w:pStyle w:val="a4"/>
              <w:rPr>
                <w:rFonts w:hAnsi="Arial"/>
                <w:color w:val="auto"/>
              </w:rPr>
            </w:pPr>
            <w:r w:rsidRPr="00CE7B7B">
              <w:rPr>
                <w:rFonts w:hAnsi="Arial" w:hint="eastAsia"/>
                <w:color w:val="auto"/>
              </w:rPr>
              <w:t>●テープ基材については古紙パルプ配合率40％以上であること。また、紙の原料にバージンパルプが使用される場合にあっては、その原料の原木は、伐採に当たって、原木の生産された国又は地域における森林に関する法令に照らして手続が適切になされたものであること。ただし、間伐材により製造されたバージンパルプ及び合板・製材工場から発生する端材、林地残材・小径木等の再生資源により製造されたバージンパルプには適用しない。</w:t>
            </w:r>
          </w:p>
        </w:tc>
      </w:tr>
      <w:tr w:rsidR="00164BA0" w:rsidRPr="00CE7B7B" w14:paraId="0F5023F9" w14:textId="77777777" w:rsidTr="0051135C">
        <w:trPr>
          <w:jc w:val="center"/>
        </w:trPr>
        <w:tc>
          <w:tcPr>
            <w:tcW w:w="1986" w:type="dxa"/>
            <w:gridSpan w:val="2"/>
          </w:tcPr>
          <w:p w14:paraId="02966230" w14:textId="77777777" w:rsidR="00164BA0" w:rsidRPr="00CE7B7B" w:rsidRDefault="00164BA0" w:rsidP="0051135C">
            <w:pPr>
              <w:pStyle w:val="ab"/>
              <w:rPr>
                <w:rFonts w:hAnsi="Arial"/>
              </w:rPr>
            </w:pPr>
            <w:r w:rsidRPr="00CE7B7B">
              <w:rPr>
                <w:rFonts w:hAnsi="Arial" w:hint="eastAsia"/>
              </w:rPr>
              <w:t>製本テープ</w:t>
            </w:r>
          </w:p>
        </w:tc>
        <w:tc>
          <w:tcPr>
            <w:tcW w:w="7086" w:type="dxa"/>
          </w:tcPr>
          <w:p w14:paraId="5E416F1A" w14:textId="77777777" w:rsidR="00164BA0" w:rsidRPr="00CE7B7B" w:rsidRDefault="00164BA0" w:rsidP="0051135C">
            <w:pPr>
              <w:pStyle w:val="30"/>
            </w:pPr>
            <w:r w:rsidRPr="00CE7B7B">
              <w:rPr>
                <w:rFonts w:hint="eastAsia"/>
              </w:rPr>
              <w:t>〔判断の基準はテープ基材に適用〕</w:t>
            </w:r>
          </w:p>
        </w:tc>
      </w:tr>
      <w:tr w:rsidR="00164BA0" w:rsidRPr="00CE7B7B" w14:paraId="2E7954A1" w14:textId="77777777" w:rsidTr="0051135C">
        <w:trPr>
          <w:cantSplit/>
          <w:jc w:val="center"/>
        </w:trPr>
        <w:tc>
          <w:tcPr>
            <w:tcW w:w="1986" w:type="dxa"/>
            <w:gridSpan w:val="2"/>
          </w:tcPr>
          <w:p w14:paraId="1080C4AD" w14:textId="77777777" w:rsidR="00164BA0" w:rsidRPr="00CE7B7B" w:rsidRDefault="00164BA0" w:rsidP="0051135C">
            <w:pPr>
              <w:pStyle w:val="ab"/>
              <w:rPr>
                <w:rFonts w:hAnsi="Arial"/>
              </w:rPr>
            </w:pPr>
            <w:r w:rsidRPr="00CE7B7B">
              <w:rPr>
                <w:rFonts w:hAnsi="Arial" w:hint="eastAsia"/>
              </w:rPr>
              <w:t>ブックスタンド</w:t>
            </w:r>
          </w:p>
        </w:tc>
        <w:tc>
          <w:tcPr>
            <w:tcW w:w="7086" w:type="dxa"/>
          </w:tcPr>
          <w:p w14:paraId="3705E3AF" w14:textId="77777777" w:rsidR="00164BA0" w:rsidRPr="00CE7B7B" w:rsidRDefault="00164BA0" w:rsidP="0051135C">
            <w:pPr>
              <w:pStyle w:val="30"/>
            </w:pPr>
            <w:r w:rsidRPr="00CE7B7B">
              <w:rPr>
                <w:rFonts w:hint="eastAsia"/>
              </w:rPr>
              <w:t>【判断の基準】</w:t>
            </w:r>
          </w:p>
          <w:p w14:paraId="77FC8B4F" w14:textId="77777777" w:rsidR="00164BA0" w:rsidRPr="00CE7B7B" w:rsidRDefault="00164BA0" w:rsidP="0051135C">
            <w:pPr>
              <w:pStyle w:val="a4"/>
              <w:rPr>
                <w:rFonts w:hAnsi="Arial"/>
                <w:color w:val="auto"/>
              </w:rPr>
            </w:pPr>
            <w:r w:rsidRPr="00CE7B7B">
              <w:rPr>
                <w:rFonts w:hAnsi="Arial" w:hint="eastAsia"/>
                <w:color w:val="auto"/>
              </w:rPr>
              <w:t>●金属を除く主要材料がプラスチックの場合にあっては、再生プラスチックがプラスチック重量の</w:t>
            </w:r>
            <w:r w:rsidRPr="00CE7B7B">
              <w:rPr>
                <w:rFonts w:hAnsi="Arial" w:cs="Arial"/>
                <w:color w:val="auto"/>
              </w:rPr>
              <w:t>70％</w:t>
            </w:r>
            <w:r w:rsidRPr="00CE7B7B">
              <w:rPr>
                <w:rFonts w:hAnsi="Arial" w:hint="eastAsia"/>
                <w:color w:val="auto"/>
              </w:rPr>
              <w:t>以上使用されていること</w:t>
            </w:r>
            <w:r w:rsidRPr="00CE7B7B">
              <w:rPr>
                <w:rFonts w:cs="Arial"/>
                <w:color w:val="auto"/>
              </w:rPr>
              <w:t>又はバイオマスプラスチックであって環境負荷低減効果が確認されたものが使用されていること</w:t>
            </w:r>
            <w:r w:rsidRPr="00CE7B7B">
              <w:rPr>
                <w:rFonts w:hAnsi="Arial" w:hint="eastAsia"/>
                <w:color w:val="auto"/>
              </w:rPr>
              <w:t>。ただし、ポストコンシューマ材料からなる再生プラスチックにあっては、プラスチック重量の35％以上使用されていること。それ以外の場合にあっては、文具類共通の判断の基準を満たすこと。</w:t>
            </w:r>
          </w:p>
        </w:tc>
      </w:tr>
      <w:tr w:rsidR="00164BA0" w:rsidRPr="00CE7B7B" w14:paraId="4F88E198" w14:textId="77777777" w:rsidTr="0051135C">
        <w:trPr>
          <w:jc w:val="center"/>
        </w:trPr>
        <w:tc>
          <w:tcPr>
            <w:tcW w:w="1986" w:type="dxa"/>
            <w:gridSpan w:val="2"/>
          </w:tcPr>
          <w:p w14:paraId="7FB072EF" w14:textId="77777777" w:rsidR="00164BA0" w:rsidRPr="00CE7B7B" w:rsidRDefault="00164BA0" w:rsidP="0051135C">
            <w:pPr>
              <w:pStyle w:val="ab"/>
              <w:rPr>
                <w:rFonts w:hAnsi="Arial"/>
              </w:rPr>
            </w:pPr>
            <w:r w:rsidRPr="00CE7B7B">
              <w:rPr>
                <w:rFonts w:hAnsi="Arial" w:hint="eastAsia"/>
              </w:rPr>
              <w:t>ペンスタンド</w:t>
            </w:r>
          </w:p>
        </w:tc>
        <w:tc>
          <w:tcPr>
            <w:tcW w:w="7086" w:type="dxa"/>
          </w:tcPr>
          <w:p w14:paraId="2F3641D9" w14:textId="77777777" w:rsidR="00164BA0" w:rsidRPr="00CE7B7B" w:rsidRDefault="00164BA0" w:rsidP="0051135C">
            <w:pPr>
              <w:rPr>
                <w:rFonts w:ascii="ＭＳ ゴシック" w:eastAsia="ＭＳ ゴシック" w:hAnsi="Arial"/>
                <w:sz w:val="22"/>
              </w:rPr>
            </w:pPr>
          </w:p>
        </w:tc>
      </w:tr>
      <w:tr w:rsidR="00164BA0" w:rsidRPr="00CE7B7B" w14:paraId="6B7F7F65" w14:textId="77777777" w:rsidTr="0051135C">
        <w:trPr>
          <w:jc w:val="center"/>
        </w:trPr>
        <w:tc>
          <w:tcPr>
            <w:tcW w:w="1986" w:type="dxa"/>
            <w:gridSpan w:val="2"/>
          </w:tcPr>
          <w:p w14:paraId="51437429" w14:textId="77777777" w:rsidR="00164BA0" w:rsidRPr="00CE7B7B" w:rsidRDefault="00164BA0" w:rsidP="0051135C">
            <w:pPr>
              <w:pStyle w:val="ab"/>
              <w:rPr>
                <w:rFonts w:hAnsi="Arial"/>
              </w:rPr>
            </w:pPr>
            <w:r w:rsidRPr="00CE7B7B">
              <w:rPr>
                <w:rFonts w:hAnsi="Arial" w:hint="eastAsia"/>
              </w:rPr>
              <w:t>クリップケース</w:t>
            </w:r>
          </w:p>
        </w:tc>
        <w:tc>
          <w:tcPr>
            <w:tcW w:w="7086" w:type="dxa"/>
          </w:tcPr>
          <w:p w14:paraId="23CC30F9" w14:textId="77777777" w:rsidR="00164BA0" w:rsidRPr="00CE7B7B" w:rsidRDefault="00164BA0" w:rsidP="0051135C">
            <w:pPr>
              <w:rPr>
                <w:rFonts w:ascii="ＭＳ ゴシック" w:eastAsia="ＭＳ ゴシック" w:hAnsi="Arial"/>
                <w:sz w:val="22"/>
              </w:rPr>
            </w:pPr>
          </w:p>
        </w:tc>
      </w:tr>
      <w:tr w:rsidR="00164BA0" w:rsidRPr="00CE7B7B" w14:paraId="6CCE3F2A" w14:textId="77777777" w:rsidTr="0051135C">
        <w:trPr>
          <w:trHeight w:val="727"/>
          <w:jc w:val="center"/>
        </w:trPr>
        <w:tc>
          <w:tcPr>
            <w:tcW w:w="1986" w:type="dxa"/>
            <w:gridSpan w:val="2"/>
          </w:tcPr>
          <w:p w14:paraId="154735B6" w14:textId="77777777" w:rsidR="00164BA0" w:rsidRPr="00CE7B7B" w:rsidRDefault="00164BA0" w:rsidP="0051135C">
            <w:pPr>
              <w:pStyle w:val="ab"/>
              <w:rPr>
                <w:rFonts w:hAnsi="Arial"/>
              </w:rPr>
            </w:pPr>
            <w:r w:rsidRPr="00CE7B7B">
              <w:rPr>
                <w:rFonts w:hAnsi="Arial" w:hint="eastAsia"/>
              </w:rPr>
              <w:t>はさみ</w:t>
            </w:r>
          </w:p>
        </w:tc>
        <w:tc>
          <w:tcPr>
            <w:tcW w:w="7086" w:type="dxa"/>
          </w:tcPr>
          <w:p w14:paraId="67E44FDF" w14:textId="77777777" w:rsidR="00164BA0" w:rsidRPr="00CE7B7B" w:rsidRDefault="00164BA0" w:rsidP="0051135C">
            <w:pPr>
              <w:pStyle w:val="30"/>
            </w:pPr>
            <w:r w:rsidRPr="00CE7B7B">
              <w:rPr>
                <w:rFonts w:hint="eastAsia"/>
              </w:rPr>
              <w:t>【配慮事項】</w:t>
            </w:r>
          </w:p>
          <w:p w14:paraId="3CD9062A" w14:textId="77777777" w:rsidR="00164BA0" w:rsidRPr="00CE7B7B" w:rsidRDefault="00164BA0" w:rsidP="0051135C">
            <w:pPr>
              <w:pStyle w:val="a4"/>
              <w:rPr>
                <w:rFonts w:hAnsi="Arial"/>
                <w:color w:val="auto"/>
              </w:rPr>
            </w:pPr>
            <w:r w:rsidRPr="00CE7B7B">
              <w:rPr>
                <w:rFonts w:hAnsi="Arial" w:hint="eastAsia"/>
                <w:color w:val="auto"/>
              </w:rPr>
              <w:t>○再使用、再生利用又は適正廃棄を容易に行いうるように、分離又は分別の工夫がなされていること。</w:t>
            </w:r>
          </w:p>
        </w:tc>
      </w:tr>
      <w:tr w:rsidR="00164BA0" w:rsidRPr="00CE7B7B" w14:paraId="63700D27" w14:textId="77777777" w:rsidTr="0051135C">
        <w:trPr>
          <w:jc w:val="center"/>
        </w:trPr>
        <w:tc>
          <w:tcPr>
            <w:tcW w:w="1986" w:type="dxa"/>
            <w:gridSpan w:val="2"/>
          </w:tcPr>
          <w:p w14:paraId="3F5A1A28" w14:textId="77777777" w:rsidR="00164BA0" w:rsidRPr="00CE7B7B" w:rsidRDefault="00164BA0" w:rsidP="0051135C">
            <w:pPr>
              <w:pStyle w:val="ab"/>
              <w:rPr>
                <w:rFonts w:hAnsi="Arial"/>
              </w:rPr>
            </w:pPr>
            <w:r w:rsidRPr="00CE7B7B">
              <w:rPr>
                <w:rFonts w:hAnsi="Arial" w:hint="eastAsia"/>
              </w:rPr>
              <w:lastRenderedPageBreak/>
              <w:t>マグネット(玉)</w:t>
            </w:r>
          </w:p>
        </w:tc>
        <w:tc>
          <w:tcPr>
            <w:tcW w:w="7086" w:type="dxa"/>
          </w:tcPr>
          <w:p w14:paraId="7EAA3995" w14:textId="77777777" w:rsidR="00164BA0" w:rsidRPr="00CE7B7B" w:rsidRDefault="00164BA0" w:rsidP="0051135C">
            <w:pPr>
              <w:rPr>
                <w:rFonts w:ascii="ＭＳ ゴシック" w:eastAsia="ＭＳ ゴシック" w:hAnsi="Arial"/>
              </w:rPr>
            </w:pPr>
          </w:p>
        </w:tc>
      </w:tr>
      <w:tr w:rsidR="00164BA0" w:rsidRPr="00CE7B7B" w14:paraId="0077A063" w14:textId="77777777" w:rsidTr="0051135C">
        <w:trPr>
          <w:jc w:val="center"/>
        </w:trPr>
        <w:tc>
          <w:tcPr>
            <w:tcW w:w="1986" w:type="dxa"/>
            <w:gridSpan w:val="2"/>
          </w:tcPr>
          <w:p w14:paraId="5CB56D1B" w14:textId="77777777" w:rsidR="00164BA0" w:rsidRPr="00CE7B7B" w:rsidRDefault="00164BA0" w:rsidP="0051135C">
            <w:pPr>
              <w:pStyle w:val="ab"/>
              <w:rPr>
                <w:rFonts w:hAnsi="Arial"/>
              </w:rPr>
            </w:pPr>
            <w:r w:rsidRPr="00CE7B7B">
              <w:rPr>
                <w:rFonts w:hAnsi="Arial" w:hint="eastAsia"/>
              </w:rPr>
              <w:t>マグネット（バー</w:t>
            </w:r>
            <w:r w:rsidRPr="00CE7B7B">
              <w:rPr>
                <w:rFonts w:hAnsi="Arial"/>
              </w:rPr>
              <w:t>）</w:t>
            </w:r>
          </w:p>
        </w:tc>
        <w:tc>
          <w:tcPr>
            <w:tcW w:w="7086" w:type="dxa"/>
          </w:tcPr>
          <w:p w14:paraId="372779C7" w14:textId="77777777" w:rsidR="00164BA0" w:rsidRPr="00CE7B7B" w:rsidRDefault="00164BA0" w:rsidP="0051135C">
            <w:pPr>
              <w:rPr>
                <w:rFonts w:ascii="ＭＳ ゴシック" w:eastAsia="ＭＳ ゴシック" w:hAnsi="Arial"/>
              </w:rPr>
            </w:pPr>
          </w:p>
        </w:tc>
      </w:tr>
      <w:tr w:rsidR="00164BA0" w:rsidRPr="00CE7B7B" w14:paraId="1470DABE" w14:textId="77777777" w:rsidTr="0051135C">
        <w:trPr>
          <w:jc w:val="center"/>
        </w:trPr>
        <w:tc>
          <w:tcPr>
            <w:tcW w:w="1986" w:type="dxa"/>
            <w:gridSpan w:val="2"/>
          </w:tcPr>
          <w:p w14:paraId="0850A852" w14:textId="77777777" w:rsidR="00164BA0" w:rsidRPr="00CE7B7B" w:rsidRDefault="00164BA0" w:rsidP="0051135C">
            <w:pPr>
              <w:pStyle w:val="ab"/>
              <w:rPr>
                <w:rFonts w:hAnsi="Arial"/>
              </w:rPr>
            </w:pPr>
            <w:r w:rsidRPr="00CE7B7B">
              <w:rPr>
                <w:rFonts w:hAnsi="Arial" w:hint="eastAsia"/>
              </w:rPr>
              <w:t>テープカッター</w:t>
            </w:r>
          </w:p>
        </w:tc>
        <w:tc>
          <w:tcPr>
            <w:tcW w:w="7086" w:type="dxa"/>
          </w:tcPr>
          <w:p w14:paraId="195607AB" w14:textId="77777777" w:rsidR="00164BA0" w:rsidRPr="00CE7B7B" w:rsidRDefault="00164BA0" w:rsidP="0051135C">
            <w:pPr>
              <w:rPr>
                <w:rFonts w:ascii="ＭＳ ゴシック" w:eastAsia="ＭＳ ゴシック" w:hAnsi="Arial"/>
              </w:rPr>
            </w:pPr>
          </w:p>
        </w:tc>
      </w:tr>
      <w:tr w:rsidR="00164BA0" w:rsidRPr="00CE7B7B" w14:paraId="2489FA1C" w14:textId="77777777" w:rsidTr="0051135C">
        <w:trPr>
          <w:jc w:val="center"/>
        </w:trPr>
        <w:tc>
          <w:tcPr>
            <w:tcW w:w="1986" w:type="dxa"/>
            <w:gridSpan w:val="2"/>
          </w:tcPr>
          <w:p w14:paraId="48845BEA" w14:textId="77777777" w:rsidR="00164BA0" w:rsidRPr="00CE7B7B" w:rsidRDefault="00164BA0" w:rsidP="0051135C">
            <w:pPr>
              <w:pStyle w:val="ab"/>
              <w:rPr>
                <w:rFonts w:hAnsi="Arial"/>
              </w:rPr>
            </w:pPr>
            <w:r w:rsidRPr="00CE7B7B">
              <w:rPr>
                <w:rFonts w:hAnsi="Arial" w:hint="eastAsia"/>
              </w:rPr>
              <w:t>パンチ（手動）</w:t>
            </w:r>
          </w:p>
        </w:tc>
        <w:tc>
          <w:tcPr>
            <w:tcW w:w="7086" w:type="dxa"/>
          </w:tcPr>
          <w:p w14:paraId="18C6FAA3" w14:textId="77777777" w:rsidR="00164BA0" w:rsidRPr="00CE7B7B" w:rsidRDefault="00164BA0" w:rsidP="0051135C">
            <w:pPr>
              <w:rPr>
                <w:rFonts w:ascii="ＭＳ ゴシック" w:eastAsia="ＭＳ ゴシック" w:hAnsi="Arial"/>
              </w:rPr>
            </w:pPr>
          </w:p>
        </w:tc>
      </w:tr>
      <w:tr w:rsidR="00164BA0" w:rsidRPr="00CE7B7B" w14:paraId="6CDF4521" w14:textId="77777777" w:rsidTr="0051135C">
        <w:trPr>
          <w:jc w:val="center"/>
        </w:trPr>
        <w:tc>
          <w:tcPr>
            <w:tcW w:w="1986" w:type="dxa"/>
            <w:gridSpan w:val="2"/>
          </w:tcPr>
          <w:p w14:paraId="5C4CD52B" w14:textId="77777777" w:rsidR="00164BA0" w:rsidRPr="00CE7B7B" w:rsidRDefault="00164BA0" w:rsidP="0051135C">
            <w:pPr>
              <w:pStyle w:val="ab"/>
              <w:rPr>
                <w:rFonts w:hAnsi="Arial"/>
              </w:rPr>
            </w:pPr>
            <w:r w:rsidRPr="00CE7B7B">
              <w:rPr>
                <w:rFonts w:hAnsi="Arial" w:hint="eastAsia"/>
              </w:rPr>
              <w:t>モルトケース（紙めくり用スポンジケース）</w:t>
            </w:r>
          </w:p>
        </w:tc>
        <w:tc>
          <w:tcPr>
            <w:tcW w:w="7086" w:type="dxa"/>
          </w:tcPr>
          <w:p w14:paraId="0A9ABA07" w14:textId="77777777" w:rsidR="00164BA0" w:rsidRPr="00CE7B7B" w:rsidRDefault="00164BA0" w:rsidP="0051135C">
            <w:pPr>
              <w:rPr>
                <w:rFonts w:ascii="ＭＳ ゴシック" w:eastAsia="ＭＳ ゴシック" w:hAnsi="Arial"/>
              </w:rPr>
            </w:pPr>
          </w:p>
        </w:tc>
      </w:tr>
      <w:tr w:rsidR="00164BA0" w:rsidRPr="00CE7B7B" w14:paraId="0D7C9A91" w14:textId="77777777" w:rsidTr="0051135C">
        <w:trPr>
          <w:jc w:val="center"/>
        </w:trPr>
        <w:tc>
          <w:tcPr>
            <w:tcW w:w="1986" w:type="dxa"/>
            <w:gridSpan w:val="2"/>
          </w:tcPr>
          <w:p w14:paraId="4C6BF1BB" w14:textId="77777777" w:rsidR="00164BA0" w:rsidRPr="00CE7B7B" w:rsidRDefault="00164BA0" w:rsidP="0051135C">
            <w:pPr>
              <w:pStyle w:val="ab"/>
              <w:rPr>
                <w:rFonts w:hAnsi="Arial"/>
              </w:rPr>
            </w:pPr>
            <w:r w:rsidRPr="00CE7B7B">
              <w:rPr>
                <w:rFonts w:hAnsi="Arial" w:hint="eastAsia"/>
              </w:rPr>
              <w:t>紙めくりクリーム</w:t>
            </w:r>
          </w:p>
        </w:tc>
        <w:tc>
          <w:tcPr>
            <w:tcW w:w="7086" w:type="dxa"/>
          </w:tcPr>
          <w:p w14:paraId="64257EC1" w14:textId="77777777" w:rsidR="00164BA0" w:rsidRPr="00CE7B7B" w:rsidRDefault="00164BA0" w:rsidP="0051135C">
            <w:pPr>
              <w:pStyle w:val="30"/>
            </w:pPr>
            <w:r w:rsidRPr="00CE7B7B">
              <w:rPr>
                <w:rFonts w:hint="eastAsia"/>
              </w:rPr>
              <w:t>〔判断の基準は容器に適用〕</w:t>
            </w:r>
          </w:p>
        </w:tc>
      </w:tr>
      <w:tr w:rsidR="00164BA0" w:rsidRPr="00CE7B7B" w14:paraId="2455D83A" w14:textId="77777777" w:rsidTr="0051135C">
        <w:trPr>
          <w:cantSplit/>
          <w:jc w:val="center"/>
        </w:trPr>
        <w:tc>
          <w:tcPr>
            <w:tcW w:w="1986" w:type="dxa"/>
            <w:gridSpan w:val="2"/>
          </w:tcPr>
          <w:p w14:paraId="00426819" w14:textId="77777777" w:rsidR="00164BA0" w:rsidRPr="00CE7B7B" w:rsidRDefault="00164BA0" w:rsidP="0051135C">
            <w:pPr>
              <w:pStyle w:val="ab"/>
              <w:rPr>
                <w:rFonts w:hAnsi="Arial"/>
              </w:rPr>
            </w:pPr>
            <w:r w:rsidRPr="00CE7B7B">
              <w:rPr>
                <w:rFonts w:hAnsi="Arial" w:hint="eastAsia"/>
              </w:rPr>
              <w:t>鉛筆削（手動）</w:t>
            </w:r>
          </w:p>
        </w:tc>
        <w:tc>
          <w:tcPr>
            <w:tcW w:w="7086" w:type="dxa"/>
          </w:tcPr>
          <w:p w14:paraId="0EA03C22" w14:textId="77777777" w:rsidR="00164BA0" w:rsidRPr="00CE7B7B" w:rsidRDefault="00164BA0" w:rsidP="0051135C">
            <w:pPr>
              <w:pStyle w:val="30"/>
            </w:pPr>
            <w:r w:rsidRPr="00CE7B7B">
              <w:rPr>
                <w:rFonts w:hint="eastAsia"/>
              </w:rPr>
              <w:t>【配慮事項】</w:t>
            </w:r>
          </w:p>
          <w:p w14:paraId="342FAEE8" w14:textId="77777777" w:rsidR="00164BA0" w:rsidRPr="00CE7B7B" w:rsidRDefault="00164BA0" w:rsidP="0051135C">
            <w:pPr>
              <w:pStyle w:val="a4"/>
              <w:rPr>
                <w:rFonts w:hAnsi="Arial"/>
                <w:color w:val="auto"/>
              </w:rPr>
            </w:pPr>
            <w:r w:rsidRPr="00CE7B7B">
              <w:rPr>
                <w:rFonts w:hAnsi="Arial" w:hint="eastAsia"/>
                <w:color w:val="auto"/>
              </w:rPr>
              <w:t>○再使用、再生利用又は適正廃棄を容易に行いうるように、分離又は分別の工夫がなされていること。</w:t>
            </w:r>
          </w:p>
        </w:tc>
      </w:tr>
      <w:tr w:rsidR="00164BA0" w:rsidRPr="00CE7B7B" w14:paraId="1B686496" w14:textId="77777777" w:rsidTr="0051135C">
        <w:trPr>
          <w:jc w:val="center"/>
        </w:trPr>
        <w:tc>
          <w:tcPr>
            <w:tcW w:w="1986" w:type="dxa"/>
            <w:gridSpan w:val="2"/>
          </w:tcPr>
          <w:p w14:paraId="0C54DBE0" w14:textId="77777777" w:rsidR="00164BA0" w:rsidRPr="00CE7B7B" w:rsidRDefault="00164BA0" w:rsidP="0051135C">
            <w:pPr>
              <w:pStyle w:val="ab"/>
              <w:rPr>
                <w:rFonts w:hAnsi="Arial"/>
              </w:rPr>
            </w:pPr>
            <w:r w:rsidRPr="00CE7B7B">
              <w:rPr>
                <w:rFonts w:hAnsi="Arial" w:hint="eastAsia"/>
              </w:rPr>
              <w:t>ＯＡクリーナー（ウェットタイプ）</w:t>
            </w:r>
          </w:p>
        </w:tc>
        <w:tc>
          <w:tcPr>
            <w:tcW w:w="7086" w:type="dxa"/>
          </w:tcPr>
          <w:p w14:paraId="2E83D9B2" w14:textId="77777777" w:rsidR="00164BA0" w:rsidRPr="00CE7B7B" w:rsidRDefault="00164BA0" w:rsidP="0051135C">
            <w:pPr>
              <w:pStyle w:val="30"/>
            </w:pPr>
            <w:r w:rsidRPr="00CE7B7B">
              <w:rPr>
                <w:rFonts w:hint="eastAsia"/>
              </w:rPr>
              <w:t>【判断の基準】</w:t>
            </w:r>
          </w:p>
          <w:p w14:paraId="134359C8" w14:textId="77777777" w:rsidR="00164BA0" w:rsidRPr="00CE7B7B" w:rsidRDefault="00164BA0" w:rsidP="0051135C">
            <w:pPr>
              <w:pStyle w:val="30"/>
            </w:pPr>
            <w:r w:rsidRPr="00CE7B7B">
              <w:rPr>
                <w:rFonts w:hint="eastAsia"/>
              </w:rPr>
              <w:t>〔判断の基準は容器に適用〕</w:t>
            </w:r>
          </w:p>
          <w:p w14:paraId="19D81883" w14:textId="77777777" w:rsidR="00164BA0" w:rsidRPr="00CE7B7B" w:rsidRDefault="00164BA0" w:rsidP="0051135C">
            <w:pPr>
              <w:pStyle w:val="a4"/>
              <w:rPr>
                <w:rFonts w:hAnsi="Arial"/>
                <w:color w:val="auto"/>
              </w:rPr>
            </w:pPr>
            <w:r w:rsidRPr="00CE7B7B">
              <w:rPr>
                <w:rFonts w:hAnsi="Arial" w:hint="eastAsia"/>
                <w:color w:val="auto"/>
              </w:rPr>
              <w:t>●金属を除く主要材料がプラスチックの場合にあっては、再生プラスチックがプラスチック重量の70％以上使用されていること</w:t>
            </w:r>
            <w:r w:rsidRPr="00CE7B7B">
              <w:rPr>
                <w:rFonts w:cs="Arial"/>
                <w:color w:val="auto"/>
              </w:rPr>
              <w:t>又はバイオマスプラスチックであって環境負荷低減効果が確認されたものが使用されていること</w:t>
            </w:r>
            <w:r w:rsidRPr="00CE7B7B">
              <w:rPr>
                <w:rFonts w:hAnsi="Arial" w:hint="eastAsia"/>
                <w:color w:val="auto"/>
              </w:rPr>
              <w:t>。ただし、ポストコンシューマ材料からなる再生プラスチックにあっては、プラスチック重量の35％以上使用されていること。それ以外の場合にあっては、文具類共通の判断の基準を満たすこと。</w:t>
            </w:r>
          </w:p>
          <w:p w14:paraId="12311EAD" w14:textId="77777777" w:rsidR="00164BA0" w:rsidRPr="00CE7B7B" w:rsidRDefault="00164BA0" w:rsidP="0051135C">
            <w:pPr>
              <w:rPr>
                <w:rFonts w:ascii="ＭＳ ゴシック" w:eastAsia="ＭＳ ゴシック" w:hAnsi="Arial"/>
              </w:rPr>
            </w:pPr>
          </w:p>
          <w:p w14:paraId="01729876" w14:textId="77777777" w:rsidR="00164BA0" w:rsidRPr="00CE7B7B" w:rsidRDefault="00164BA0" w:rsidP="0051135C">
            <w:pPr>
              <w:pStyle w:val="30"/>
            </w:pPr>
            <w:r w:rsidRPr="00CE7B7B">
              <w:rPr>
                <w:rFonts w:hint="eastAsia"/>
              </w:rPr>
              <w:t>【配慮事項】</w:t>
            </w:r>
          </w:p>
          <w:p w14:paraId="244F9088" w14:textId="77777777" w:rsidR="00164BA0" w:rsidRPr="00CE7B7B" w:rsidRDefault="00164BA0" w:rsidP="0051135C">
            <w:pPr>
              <w:pStyle w:val="a4"/>
              <w:rPr>
                <w:rFonts w:hAnsi="Arial"/>
                <w:color w:val="auto"/>
              </w:rPr>
            </w:pPr>
            <w:r w:rsidRPr="00CE7B7B">
              <w:rPr>
                <w:rFonts w:hAnsi="Arial" w:hint="eastAsia"/>
                <w:color w:val="auto"/>
              </w:rPr>
              <w:t>○内容物が補充できること。</w:t>
            </w:r>
          </w:p>
        </w:tc>
      </w:tr>
      <w:tr w:rsidR="00164BA0" w:rsidRPr="00CE7B7B" w14:paraId="72416AE3" w14:textId="77777777" w:rsidTr="0051135C">
        <w:trPr>
          <w:cantSplit/>
          <w:jc w:val="center"/>
        </w:trPr>
        <w:tc>
          <w:tcPr>
            <w:tcW w:w="1986" w:type="dxa"/>
            <w:gridSpan w:val="2"/>
          </w:tcPr>
          <w:p w14:paraId="0EE78FCC" w14:textId="77777777" w:rsidR="00164BA0" w:rsidRPr="00CE7B7B" w:rsidRDefault="00164BA0" w:rsidP="0051135C">
            <w:pPr>
              <w:pStyle w:val="ab"/>
              <w:rPr>
                <w:rFonts w:hAnsi="Arial"/>
              </w:rPr>
            </w:pPr>
            <w:r w:rsidRPr="00CE7B7B">
              <w:rPr>
                <w:rFonts w:hAnsi="Arial" w:hint="eastAsia"/>
              </w:rPr>
              <w:t>ＯＡクリーナー（液タイプ）</w:t>
            </w:r>
          </w:p>
        </w:tc>
        <w:tc>
          <w:tcPr>
            <w:tcW w:w="7086" w:type="dxa"/>
          </w:tcPr>
          <w:p w14:paraId="648430E7" w14:textId="77777777" w:rsidR="00164BA0" w:rsidRPr="00CE7B7B" w:rsidRDefault="00164BA0" w:rsidP="0051135C">
            <w:pPr>
              <w:pStyle w:val="30"/>
            </w:pPr>
            <w:r w:rsidRPr="00CE7B7B">
              <w:rPr>
                <w:rFonts w:hint="eastAsia"/>
              </w:rPr>
              <w:t>〔判断の基準は容器に適用〕</w:t>
            </w:r>
          </w:p>
          <w:p w14:paraId="3E55016C" w14:textId="77777777" w:rsidR="00164BA0" w:rsidRPr="00CE7B7B" w:rsidRDefault="00164BA0" w:rsidP="0051135C">
            <w:pPr>
              <w:rPr>
                <w:rFonts w:ascii="ＭＳ ゴシック" w:eastAsia="ＭＳ ゴシック" w:hAnsi="Arial"/>
              </w:rPr>
            </w:pPr>
          </w:p>
          <w:p w14:paraId="5E2452D1" w14:textId="77777777" w:rsidR="00164BA0" w:rsidRPr="00CE7B7B" w:rsidRDefault="00164BA0" w:rsidP="0051135C">
            <w:pPr>
              <w:pStyle w:val="30"/>
            </w:pPr>
            <w:r w:rsidRPr="00CE7B7B">
              <w:rPr>
                <w:rFonts w:hint="eastAsia"/>
              </w:rPr>
              <w:t>【配慮事項】</w:t>
            </w:r>
          </w:p>
          <w:p w14:paraId="3289F9D0" w14:textId="77777777" w:rsidR="00164BA0" w:rsidRPr="00CE7B7B" w:rsidRDefault="00164BA0" w:rsidP="0051135C">
            <w:pPr>
              <w:pStyle w:val="a4"/>
              <w:rPr>
                <w:rFonts w:hAnsi="Arial"/>
                <w:color w:val="auto"/>
              </w:rPr>
            </w:pPr>
            <w:r w:rsidRPr="00CE7B7B">
              <w:rPr>
                <w:rFonts w:hAnsi="Arial" w:hint="eastAsia"/>
                <w:color w:val="auto"/>
              </w:rPr>
              <w:t>○内容物が補充できること。</w:t>
            </w:r>
          </w:p>
        </w:tc>
      </w:tr>
      <w:tr w:rsidR="00164BA0" w:rsidRPr="00CE7B7B" w14:paraId="7AA0F24B" w14:textId="77777777" w:rsidTr="0051135C">
        <w:trPr>
          <w:cantSplit/>
          <w:jc w:val="center"/>
        </w:trPr>
        <w:tc>
          <w:tcPr>
            <w:tcW w:w="1986" w:type="dxa"/>
            <w:gridSpan w:val="2"/>
          </w:tcPr>
          <w:p w14:paraId="52AE8DDC" w14:textId="77777777" w:rsidR="00164BA0" w:rsidRPr="00CE7B7B" w:rsidRDefault="00164BA0" w:rsidP="0051135C">
            <w:pPr>
              <w:pStyle w:val="ab"/>
              <w:rPr>
                <w:rFonts w:hAnsi="Arial"/>
              </w:rPr>
            </w:pPr>
            <w:r w:rsidRPr="00CE7B7B">
              <w:rPr>
                <w:rFonts w:hAnsi="Arial"/>
              </w:rPr>
              <w:br w:type="page"/>
            </w:r>
            <w:r w:rsidRPr="00CE7B7B">
              <w:rPr>
                <w:rFonts w:hAnsi="Arial" w:hint="eastAsia"/>
              </w:rPr>
              <w:t>ダストブロワー</w:t>
            </w:r>
          </w:p>
        </w:tc>
        <w:tc>
          <w:tcPr>
            <w:tcW w:w="7086" w:type="dxa"/>
          </w:tcPr>
          <w:p w14:paraId="0D851375" w14:textId="77777777" w:rsidR="00164BA0" w:rsidRPr="00CE7B7B" w:rsidRDefault="00164BA0" w:rsidP="0051135C">
            <w:pPr>
              <w:pStyle w:val="30"/>
            </w:pPr>
            <w:r w:rsidRPr="00CE7B7B">
              <w:rPr>
                <w:rFonts w:hint="eastAsia"/>
              </w:rPr>
              <w:t>【判断の基準】</w:t>
            </w:r>
          </w:p>
          <w:p w14:paraId="45481D83" w14:textId="77777777" w:rsidR="00164BA0" w:rsidRPr="00CE7B7B" w:rsidRDefault="00164BA0" w:rsidP="0051135C">
            <w:pPr>
              <w:pStyle w:val="a4"/>
              <w:ind w:left="241" w:hangingChars="100" w:hanging="220"/>
              <w:rPr>
                <w:rFonts w:hAnsi="Arial"/>
                <w:color w:val="auto"/>
              </w:rPr>
            </w:pPr>
            <w:r w:rsidRPr="00CE7B7B">
              <w:rPr>
                <w:rFonts w:hAnsi="Arial" w:hint="eastAsia"/>
                <w:color w:val="auto"/>
              </w:rPr>
              <w:t>●フロン類が使用されていないこと。</w:t>
            </w:r>
            <w:r w:rsidRPr="00CE7B7B">
              <w:rPr>
                <w:rFonts w:hAnsi="Arial" w:hint="eastAsia"/>
                <w:bCs/>
                <w:iCs/>
                <w:color w:val="auto"/>
              </w:rPr>
              <w:t>ただし、可燃性の高い物質が使用されている場合にあっては、製品に、その取扱いについての適切な記載がなされていること。</w:t>
            </w:r>
          </w:p>
        </w:tc>
      </w:tr>
      <w:tr w:rsidR="00164BA0" w:rsidRPr="00CE7B7B" w14:paraId="374E70AE" w14:textId="77777777" w:rsidTr="0051135C">
        <w:trPr>
          <w:jc w:val="center"/>
        </w:trPr>
        <w:tc>
          <w:tcPr>
            <w:tcW w:w="1986" w:type="dxa"/>
            <w:gridSpan w:val="2"/>
          </w:tcPr>
          <w:p w14:paraId="0B7C20EF" w14:textId="77777777" w:rsidR="00164BA0" w:rsidRPr="00CE7B7B" w:rsidRDefault="00164BA0" w:rsidP="0051135C">
            <w:pPr>
              <w:pStyle w:val="ab"/>
              <w:rPr>
                <w:rFonts w:hAnsi="Arial"/>
              </w:rPr>
            </w:pPr>
            <w:r w:rsidRPr="00CE7B7B">
              <w:rPr>
                <w:rFonts w:hAnsi="Arial" w:hint="eastAsia"/>
              </w:rPr>
              <w:t>レターケース</w:t>
            </w:r>
          </w:p>
        </w:tc>
        <w:tc>
          <w:tcPr>
            <w:tcW w:w="7086" w:type="dxa"/>
          </w:tcPr>
          <w:p w14:paraId="340823B4" w14:textId="77777777" w:rsidR="00164BA0" w:rsidRPr="00CE7B7B" w:rsidRDefault="00164BA0" w:rsidP="0051135C">
            <w:pPr>
              <w:rPr>
                <w:rFonts w:ascii="ＭＳ ゴシック" w:eastAsia="ＭＳ ゴシック" w:hAnsi="Arial"/>
              </w:rPr>
            </w:pPr>
          </w:p>
        </w:tc>
      </w:tr>
      <w:tr w:rsidR="00164BA0" w:rsidRPr="00CE7B7B" w14:paraId="34AB4257" w14:textId="77777777" w:rsidTr="0051135C">
        <w:trPr>
          <w:cantSplit/>
          <w:jc w:val="center"/>
        </w:trPr>
        <w:tc>
          <w:tcPr>
            <w:tcW w:w="1986" w:type="dxa"/>
            <w:gridSpan w:val="2"/>
          </w:tcPr>
          <w:p w14:paraId="57459734" w14:textId="77777777" w:rsidR="00164BA0" w:rsidRPr="00CE7B7B" w:rsidRDefault="00164BA0" w:rsidP="0051135C">
            <w:pPr>
              <w:pStyle w:val="ab"/>
              <w:rPr>
                <w:rFonts w:hAnsi="Arial"/>
              </w:rPr>
            </w:pPr>
            <w:r w:rsidRPr="00CE7B7B">
              <w:rPr>
                <w:rFonts w:hAnsi="Arial" w:hint="eastAsia"/>
              </w:rPr>
              <w:t>メディアケース</w:t>
            </w:r>
          </w:p>
        </w:tc>
        <w:tc>
          <w:tcPr>
            <w:tcW w:w="7086" w:type="dxa"/>
          </w:tcPr>
          <w:p w14:paraId="23C6977C" w14:textId="77777777" w:rsidR="00164BA0" w:rsidRPr="00CE7B7B" w:rsidRDefault="00164BA0" w:rsidP="0051135C">
            <w:pPr>
              <w:pStyle w:val="30"/>
              <w:rPr>
                <w:rFonts w:cs="Arial"/>
              </w:rPr>
            </w:pPr>
            <w:r w:rsidRPr="00CE7B7B">
              <w:rPr>
                <w:rFonts w:cs="Arial"/>
              </w:rPr>
              <w:t>【判断の基準】</w:t>
            </w:r>
          </w:p>
          <w:p w14:paraId="14AE319D" w14:textId="77777777" w:rsidR="00164BA0" w:rsidRPr="00CE7B7B" w:rsidRDefault="00164BA0" w:rsidP="0051135C">
            <w:pPr>
              <w:pStyle w:val="a4"/>
              <w:rPr>
                <w:rFonts w:hAnsi="Arial" w:cs="Arial"/>
                <w:color w:val="auto"/>
              </w:rPr>
            </w:pPr>
            <w:r w:rsidRPr="00CE7B7B">
              <w:rPr>
                <w:rFonts w:cs="Arial"/>
                <w:color w:val="auto"/>
              </w:rPr>
              <w:t>●</w:t>
            </w:r>
            <w:r w:rsidRPr="00CE7B7B">
              <w:rPr>
                <w:rFonts w:hAnsi="Arial" w:cs="Arial"/>
                <w:color w:val="auto"/>
              </w:rPr>
              <w:t>次のいずれかの要件を満たすこと。</w:t>
            </w:r>
          </w:p>
          <w:p w14:paraId="79B20509" w14:textId="77777777" w:rsidR="00164BA0" w:rsidRPr="00CE7B7B" w:rsidRDefault="00164BA0" w:rsidP="0051135C">
            <w:pPr>
              <w:pStyle w:val="a4"/>
              <w:ind w:leftChars="100" w:left="430" w:hangingChars="100" w:hanging="220"/>
              <w:rPr>
                <w:rFonts w:hAnsi="Arial" w:cs="Arial"/>
                <w:color w:val="auto"/>
              </w:rPr>
            </w:pPr>
            <w:r w:rsidRPr="00CE7B7B">
              <w:rPr>
                <w:rFonts w:cs="ＭＳ ゴシック" w:hint="eastAsia"/>
                <w:color w:val="auto"/>
              </w:rPr>
              <w:t>①</w:t>
            </w:r>
            <w:r w:rsidRPr="00CE7B7B">
              <w:rPr>
                <w:rFonts w:hAnsi="Arial" w:hint="eastAsia"/>
                <w:color w:val="auto"/>
              </w:rPr>
              <w:t>金属を除く</w:t>
            </w:r>
            <w:r w:rsidRPr="00CE7B7B">
              <w:rPr>
                <w:rFonts w:hAnsi="Arial" w:cs="Arial"/>
                <w:color w:val="auto"/>
              </w:rPr>
              <w:t>主要材料がプラスチックの場合にあっては、再生プラスチックがプラスチック重量の70％以上使用されていること。ただし、ポストコンシューマ材料からなる再生プラスチックにあっては、プラスチック重量の</w:t>
            </w:r>
            <w:r w:rsidRPr="00CE7B7B">
              <w:rPr>
                <w:rFonts w:hAnsi="Arial" w:hint="eastAsia"/>
                <w:color w:val="auto"/>
              </w:rPr>
              <w:t>35％</w:t>
            </w:r>
            <w:r w:rsidRPr="00CE7B7B">
              <w:rPr>
                <w:rFonts w:hAnsi="Arial" w:cs="Arial"/>
                <w:color w:val="auto"/>
              </w:rPr>
              <w:t>以上使用されていること。それ以外の場合にあっては、文具類共通の判断の基準を満たすこと。</w:t>
            </w:r>
          </w:p>
          <w:p w14:paraId="3D782288" w14:textId="77777777" w:rsidR="00164BA0" w:rsidRPr="00CE7B7B" w:rsidRDefault="00164BA0" w:rsidP="0051135C">
            <w:pPr>
              <w:pStyle w:val="a4"/>
              <w:ind w:leftChars="100" w:left="430" w:hangingChars="100" w:hanging="220"/>
              <w:rPr>
                <w:rFonts w:hAnsi="Arial" w:cs="Arial"/>
                <w:color w:val="auto"/>
              </w:rPr>
            </w:pPr>
            <w:r w:rsidRPr="00CE7B7B">
              <w:rPr>
                <w:rFonts w:cs="ＭＳ ゴシック" w:hint="eastAsia"/>
                <w:color w:val="auto"/>
              </w:rPr>
              <w:t>②</w:t>
            </w:r>
            <w:r w:rsidRPr="00CE7B7B">
              <w:rPr>
                <w:rFonts w:hAnsi="Arial" w:cs="Arial" w:hint="eastAsia"/>
                <w:color w:val="auto"/>
              </w:rPr>
              <w:t>CD、DVD及びBD用にあっては、厚さ5mm程度以下のスリムタイプケースであること。</w:t>
            </w:r>
          </w:p>
          <w:p w14:paraId="44D1836A" w14:textId="77777777" w:rsidR="00164BA0" w:rsidRPr="00CE7B7B" w:rsidRDefault="00164BA0" w:rsidP="0051135C">
            <w:pPr>
              <w:pStyle w:val="a4"/>
              <w:ind w:leftChars="100" w:left="430" w:hangingChars="100" w:hanging="220"/>
              <w:rPr>
                <w:rFonts w:hAnsi="Arial" w:cs="Arial"/>
                <w:color w:val="auto"/>
              </w:rPr>
            </w:pPr>
            <w:r w:rsidRPr="00CE7B7B">
              <w:rPr>
                <w:rFonts w:cs="ＭＳ ゴシック" w:hint="eastAsia"/>
                <w:color w:val="auto"/>
              </w:rPr>
              <w:t>③</w:t>
            </w:r>
            <w:r w:rsidRPr="00CE7B7B">
              <w:rPr>
                <w:rFonts w:hAnsi="Arial" w:cs="Arial"/>
                <w:color w:val="auto"/>
              </w:rPr>
              <w:t>バイオマスプラスチックであって環境負荷低減効果が確認されたものが使用されていること。</w:t>
            </w:r>
          </w:p>
        </w:tc>
      </w:tr>
      <w:tr w:rsidR="00164BA0" w:rsidRPr="00CE7B7B" w14:paraId="28534650" w14:textId="77777777" w:rsidTr="0051135C">
        <w:trPr>
          <w:jc w:val="center"/>
        </w:trPr>
        <w:tc>
          <w:tcPr>
            <w:tcW w:w="1986" w:type="dxa"/>
            <w:gridSpan w:val="2"/>
          </w:tcPr>
          <w:p w14:paraId="291CCC5D" w14:textId="77777777" w:rsidR="00164BA0" w:rsidRPr="00CE7B7B" w:rsidRDefault="00164BA0" w:rsidP="0051135C">
            <w:pPr>
              <w:pStyle w:val="ab"/>
              <w:rPr>
                <w:rFonts w:hAnsi="Arial"/>
              </w:rPr>
            </w:pPr>
            <w:r w:rsidRPr="00CE7B7B">
              <w:rPr>
                <w:rFonts w:hAnsi="Arial" w:hint="eastAsia"/>
              </w:rPr>
              <w:t>マウスパッド</w:t>
            </w:r>
          </w:p>
        </w:tc>
        <w:tc>
          <w:tcPr>
            <w:tcW w:w="7086" w:type="dxa"/>
          </w:tcPr>
          <w:p w14:paraId="50D8CD92" w14:textId="77777777" w:rsidR="00164BA0" w:rsidRPr="00CE7B7B" w:rsidRDefault="00164BA0" w:rsidP="0051135C">
            <w:pPr>
              <w:rPr>
                <w:rFonts w:ascii="ＭＳ ゴシック" w:eastAsia="ＭＳ ゴシック" w:hAnsi="Arial"/>
              </w:rPr>
            </w:pPr>
          </w:p>
        </w:tc>
      </w:tr>
      <w:tr w:rsidR="00164BA0" w:rsidRPr="00CE7B7B" w14:paraId="76EEA959" w14:textId="77777777" w:rsidTr="0051135C">
        <w:trPr>
          <w:cantSplit/>
          <w:jc w:val="center"/>
        </w:trPr>
        <w:tc>
          <w:tcPr>
            <w:tcW w:w="1986" w:type="dxa"/>
            <w:gridSpan w:val="2"/>
          </w:tcPr>
          <w:p w14:paraId="1DBD3099" w14:textId="77777777" w:rsidR="00164BA0" w:rsidRPr="00CE7B7B" w:rsidRDefault="00164BA0" w:rsidP="0051135C">
            <w:pPr>
              <w:pStyle w:val="ab"/>
              <w:rPr>
                <w:rFonts w:hAnsi="Arial"/>
              </w:rPr>
            </w:pPr>
            <w:r w:rsidRPr="00CE7B7B">
              <w:rPr>
                <w:rFonts w:hAnsi="Arial" w:hint="eastAsia"/>
              </w:rPr>
              <w:lastRenderedPageBreak/>
              <w:t>ＯＡフィルター</w:t>
            </w:r>
          </w:p>
          <w:p w14:paraId="7DFE26A2" w14:textId="77777777" w:rsidR="00164BA0" w:rsidRPr="00CE7B7B" w:rsidRDefault="00164BA0" w:rsidP="0051135C">
            <w:pPr>
              <w:pStyle w:val="ab"/>
              <w:rPr>
                <w:rFonts w:hAnsi="Arial"/>
              </w:rPr>
            </w:pPr>
            <w:r w:rsidRPr="00CE7B7B">
              <w:rPr>
                <w:rFonts w:hAnsi="Arial" w:hint="eastAsia"/>
                <w:szCs w:val="21"/>
              </w:rPr>
              <w:t>（枠あり）</w:t>
            </w:r>
          </w:p>
        </w:tc>
        <w:tc>
          <w:tcPr>
            <w:tcW w:w="7086" w:type="dxa"/>
          </w:tcPr>
          <w:p w14:paraId="1A1D18E1" w14:textId="77777777" w:rsidR="00164BA0" w:rsidRPr="00CE7B7B" w:rsidRDefault="00164BA0" w:rsidP="0051135C">
            <w:pPr>
              <w:pStyle w:val="30"/>
              <w:rPr>
                <w:rFonts w:cs="Arial"/>
              </w:rPr>
            </w:pPr>
            <w:r w:rsidRPr="00CE7B7B">
              <w:rPr>
                <w:rFonts w:cs="Arial"/>
              </w:rPr>
              <w:t>【判断の基準】</w:t>
            </w:r>
          </w:p>
          <w:p w14:paraId="6950254F" w14:textId="77777777" w:rsidR="00164BA0" w:rsidRPr="00CE7B7B" w:rsidRDefault="00164BA0" w:rsidP="0051135C">
            <w:pPr>
              <w:pStyle w:val="a4"/>
              <w:rPr>
                <w:rFonts w:hAnsi="Arial" w:cs="Arial"/>
                <w:color w:val="auto"/>
              </w:rPr>
            </w:pPr>
            <w:r w:rsidRPr="00CE7B7B">
              <w:rPr>
                <w:rFonts w:cs="Arial"/>
                <w:color w:val="auto"/>
              </w:rPr>
              <w:t>●</w:t>
            </w:r>
            <w:r w:rsidRPr="00CE7B7B">
              <w:rPr>
                <w:rFonts w:hAnsi="Arial" w:cs="Arial"/>
                <w:color w:val="auto"/>
              </w:rPr>
              <w:t>次のいずれかの要件を満たすこと。</w:t>
            </w:r>
          </w:p>
          <w:p w14:paraId="42B44308" w14:textId="77777777" w:rsidR="00164BA0" w:rsidRPr="00CE7B7B" w:rsidRDefault="00164BA0" w:rsidP="0051135C">
            <w:pPr>
              <w:pStyle w:val="a4"/>
              <w:ind w:leftChars="100" w:left="430" w:hangingChars="100" w:hanging="220"/>
              <w:rPr>
                <w:rFonts w:hAnsi="Arial" w:cs="Arial"/>
                <w:color w:val="auto"/>
              </w:rPr>
            </w:pPr>
            <w:r w:rsidRPr="00CE7B7B">
              <w:rPr>
                <w:rFonts w:cs="ＭＳ ゴシック" w:hint="eastAsia"/>
                <w:color w:val="auto"/>
              </w:rPr>
              <w:t>①</w:t>
            </w:r>
            <w:r w:rsidRPr="00CE7B7B">
              <w:rPr>
                <w:rFonts w:hAnsi="Arial" w:cs="Arial"/>
                <w:color w:val="auto"/>
              </w:rPr>
              <w:t>文具類共通の判断の基準を満たすこと、又はバイオマスプラスチックであって環境負荷低減効果が確認されたものが使用されていること。</w:t>
            </w:r>
          </w:p>
          <w:p w14:paraId="187C6300" w14:textId="77777777" w:rsidR="00164BA0" w:rsidRPr="00CE7B7B" w:rsidRDefault="00164BA0" w:rsidP="0051135C">
            <w:pPr>
              <w:pStyle w:val="a4"/>
              <w:ind w:leftChars="100" w:left="430" w:hangingChars="100" w:hanging="220"/>
              <w:rPr>
                <w:rFonts w:hAnsi="Arial" w:cs="Arial"/>
                <w:color w:val="auto"/>
              </w:rPr>
            </w:pPr>
            <w:r w:rsidRPr="00CE7B7B">
              <w:rPr>
                <w:rFonts w:cs="ＭＳ ゴシック" w:hint="eastAsia"/>
                <w:color w:val="auto"/>
              </w:rPr>
              <w:t>②</w:t>
            </w:r>
            <w:r w:rsidRPr="00CE7B7B">
              <w:rPr>
                <w:rFonts w:hAnsi="Arial" w:cs="Arial"/>
                <w:color w:val="auto"/>
              </w:rPr>
              <w:t>枠部は、再生プラスチックが枠部全体重量の50％以上使用されていること。</w:t>
            </w:r>
          </w:p>
        </w:tc>
      </w:tr>
      <w:tr w:rsidR="00164BA0" w:rsidRPr="00CE7B7B" w14:paraId="46DE5DA8" w14:textId="77777777" w:rsidTr="0051135C">
        <w:trPr>
          <w:jc w:val="center"/>
        </w:trPr>
        <w:tc>
          <w:tcPr>
            <w:tcW w:w="1986" w:type="dxa"/>
            <w:gridSpan w:val="2"/>
          </w:tcPr>
          <w:p w14:paraId="3CE3BDEF" w14:textId="77777777" w:rsidR="00164BA0" w:rsidRPr="00CE7B7B" w:rsidRDefault="00164BA0" w:rsidP="0051135C">
            <w:pPr>
              <w:pStyle w:val="ab"/>
              <w:rPr>
                <w:rFonts w:hAnsi="Arial"/>
              </w:rPr>
            </w:pPr>
            <w:r w:rsidRPr="00CE7B7B">
              <w:rPr>
                <w:rFonts w:hAnsi="Arial"/>
              </w:rPr>
              <w:br w:type="page"/>
            </w:r>
            <w:r w:rsidRPr="00CE7B7B">
              <w:rPr>
                <w:rFonts w:hAnsi="Arial" w:hint="eastAsia"/>
              </w:rPr>
              <w:t>丸刃式紙裁断機</w:t>
            </w:r>
          </w:p>
        </w:tc>
        <w:tc>
          <w:tcPr>
            <w:tcW w:w="7086" w:type="dxa"/>
          </w:tcPr>
          <w:p w14:paraId="07FA4462" w14:textId="77777777" w:rsidR="00164BA0" w:rsidRPr="00CE7B7B" w:rsidRDefault="00164BA0" w:rsidP="0051135C">
            <w:pPr>
              <w:pStyle w:val="30"/>
            </w:pPr>
            <w:r w:rsidRPr="00CE7B7B">
              <w:rPr>
                <w:rFonts w:hint="eastAsia"/>
              </w:rPr>
              <w:t>【配慮事項】</w:t>
            </w:r>
          </w:p>
          <w:p w14:paraId="271E0CD0" w14:textId="77777777" w:rsidR="00164BA0" w:rsidRPr="00CE7B7B" w:rsidRDefault="00164BA0" w:rsidP="0051135C">
            <w:pPr>
              <w:pStyle w:val="a4"/>
              <w:rPr>
                <w:rFonts w:hAnsi="Arial"/>
                <w:color w:val="auto"/>
              </w:rPr>
            </w:pPr>
            <w:r w:rsidRPr="00CE7B7B">
              <w:rPr>
                <w:rFonts w:hAnsi="Arial" w:hint="eastAsia"/>
                <w:color w:val="auto"/>
              </w:rPr>
              <w:t>○再使用、再生利用又は適正廃棄を容易に行いうるように、分離又は分別の工夫がなされていること。</w:t>
            </w:r>
          </w:p>
        </w:tc>
      </w:tr>
      <w:tr w:rsidR="00164BA0" w:rsidRPr="00CE7B7B" w14:paraId="6B9AF079" w14:textId="77777777" w:rsidTr="0051135C">
        <w:trPr>
          <w:jc w:val="center"/>
        </w:trPr>
        <w:tc>
          <w:tcPr>
            <w:tcW w:w="1986" w:type="dxa"/>
            <w:gridSpan w:val="2"/>
          </w:tcPr>
          <w:p w14:paraId="5BBBC48E" w14:textId="77777777" w:rsidR="00164BA0" w:rsidRPr="00CE7B7B" w:rsidRDefault="00164BA0" w:rsidP="0051135C">
            <w:pPr>
              <w:pStyle w:val="ab"/>
              <w:rPr>
                <w:rFonts w:hAnsi="Arial"/>
              </w:rPr>
            </w:pPr>
            <w:r w:rsidRPr="00CE7B7B">
              <w:rPr>
                <w:rFonts w:hAnsi="Arial" w:hint="eastAsia"/>
              </w:rPr>
              <w:t>カッターナイフ</w:t>
            </w:r>
          </w:p>
        </w:tc>
        <w:tc>
          <w:tcPr>
            <w:tcW w:w="7086" w:type="dxa"/>
          </w:tcPr>
          <w:p w14:paraId="4D706336" w14:textId="77777777" w:rsidR="00164BA0" w:rsidRPr="00CE7B7B" w:rsidRDefault="00164BA0" w:rsidP="0051135C">
            <w:pPr>
              <w:rPr>
                <w:rFonts w:ascii="ＭＳ ゴシック" w:eastAsia="ＭＳ ゴシック" w:hAnsi="Arial"/>
              </w:rPr>
            </w:pPr>
          </w:p>
        </w:tc>
      </w:tr>
      <w:tr w:rsidR="00164BA0" w:rsidRPr="00CE7B7B" w14:paraId="41F39797" w14:textId="77777777" w:rsidTr="0051135C">
        <w:trPr>
          <w:cantSplit/>
          <w:jc w:val="center"/>
        </w:trPr>
        <w:tc>
          <w:tcPr>
            <w:tcW w:w="1986" w:type="dxa"/>
            <w:gridSpan w:val="2"/>
          </w:tcPr>
          <w:p w14:paraId="32083457" w14:textId="77777777" w:rsidR="00164BA0" w:rsidRPr="00CE7B7B" w:rsidRDefault="00164BA0" w:rsidP="0051135C">
            <w:pPr>
              <w:pStyle w:val="ab"/>
              <w:rPr>
                <w:rFonts w:hAnsi="Arial"/>
              </w:rPr>
            </w:pPr>
            <w:r w:rsidRPr="00CE7B7B">
              <w:rPr>
                <w:rFonts w:hAnsi="Arial" w:hint="eastAsia"/>
              </w:rPr>
              <w:t>カッティングマット</w:t>
            </w:r>
          </w:p>
        </w:tc>
        <w:tc>
          <w:tcPr>
            <w:tcW w:w="7086" w:type="dxa"/>
          </w:tcPr>
          <w:p w14:paraId="7FCCB41C" w14:textId="77777777" w:rsidR="00164BA0" w:rsidRPr="00CE7B7B" w:rsidRDefault="00164BA0" w:rsidP="0051135C">
            <w:pPr>
              <w:pStyle w:val="30"/>
            </w:pPr>
            <w:r w:rsidRPr="00CE7B7B">
              <w:rPr>
                <w:rFonts w:hint="eastAsia"/>
              </w:rPr>
              <w:t>【配慮事項】</w:t>
            </w:r>
          </w:p>
          <w:p w14:paraId="6B269373" w14:textId="77777777" w:rsidR="00164BA0" w:rsidRPr="00CE7B7B" w:rsidRDefault="00164BA0" w:rsidP="0051135C">
            <w:pPr>
              <w:pStyle w:val="a4"/>
              <w:rPr>
                <w:rFonts w:hAnsi="Arial"/>
                <w:color w:val="auto"/>
              </w:rPr>
            </w:pPr>
            <w:r w:rsidRPr="00CE7B7B">
              <w:rPr>
                <w:rFonts w:hAnsi="Arial" w:hint="eastAsia"/>
                <w:color w:val="auto"/>
              </w:rPr>
              <w:t>○マットの両面が使用できること。</w:t>
            </w:r>
          </w:p>
        </w:tc>
      </w:tr>
      <w:tr w:rsidR="00164BA0" w:rsidRPr="00CE7B7B" w14:paraId="091B4D94" w14:textId="77777777" w:rsidTr="0051135C">
        <w:trPr>
          <w:jc w:val="center"/>
        </w:trPr>
        <w:tc>
          <w:tcPr>
            <w:tcW w:w="1986" w:type="dxa"/>
            <w:gridSpan w:val="2"/>
          </w:tcPr>
          <w:p w14:paraId="390B5C97" w14:textId="77777777" w:rsidR="00164BA0" w:rsidRPr="00CE7B7B" w:rsidRDefault="00164BA0" w:rsidP="0051135C">
            <w:pPr>
              <w:pStyle w:val="ab"/>
              <w:rPr>
                <w:rFonts w:hAnsi="Arial"/>
              </w:rPr>
            </w:pPr>
            <w:r w:rsidRPr="00CE7B7B">
              <w:rPr>
                <w:rFonts w:hAnsi="Arial" w:hint="eastAsia"/>
              </w:rPr>
              <w:t>デスクマット</w:t>
            </w:r>
          </w:p>
        </w:tc>
        <w:tc>
          <w:tcPr>
            <w:tcW w:w="7086" w:type="dxa"/>
          </w:tcPr>
          <w:p w14:paraId="03EBD371" w14:textId="77777777" w:rsidR="00164BA0" w:rsidRPr="00CE7B7B" w:rsidRDefault="00164BA0" w:rsidP="0051135C">
            <w:pPr>
              <w:rPr>
                <w:rFonts w:ascii="ＭＳ ゴシック" w:eastAsia="ＭＳ ゴシック" w:hAnsi="Arial"/>
              </w:rPr>
            </w:pPr>
          </w:p>
        </w:tc>
      </w:tr>
      <w:tr w:rsidR="00164BA0" w:rsidRPr="00CE7B7B" w14:paraId="7C107EB6" w14:textId="77777777" w:rsidTr="0051135C">
        <w:trPr>
          <w:jc w:val="center"/>
        </w:trPr>
        <w:tc>
          <w:tcPr>
            <w:tcW w:w="1986" w:type="dxa"/>
            <w:gridSpan w:val="2"/>
            <w:tcBorders>
              <w:bottom w:val="single" w:sz="6" w:space="0" w:color="auto"/>
            </w:tcBorders>
          </w:tcPr>
          <w:p w14:paraId="777BCABA" w14:textId="77777777" w:rsidR="00164BA0" w:rsidRPr="00CE7B7B" w:rsidRDefault="00164BA0" w:rsidP="0051135C">
            <w:pPr>
              <w:pStyle w:val="ab"/>
              <w:rPr>
                <w:rFonts w:hAnsi="Arial"/>
              </w:rPr>
            </w:pPr>
            <w:r w:rsidRPr="00CE7B7B">
              <w:rPr>
                <w:rFonts w:hAnsi="Arial" w:hint="eastAsia"/>
              </w:rPr>
              <w:t>ＯＨＰフィルム</w:t>
            </w:r>
          </w:p>
        </w:tc>
        <w:tc>
          <w:tcPr>
            <w:tcW w:w="7086" w:type="dxa"/>
            <w:tcBorders>
              <w:bottom w:val="single" w:sz="6" w:space="0" w:color="auto"/>
            </w:tcBorders>
          </w:tcPr>
          <w:p w14:paraId="631D48F7" w14:textId="77777777" w:rsidR="00164BA0" w:rsidRPr="00CE7B7B" w:rsidRDefault="00164BA0" w:rsidP="0051135C">
            <w:pPr>
              <w:pStyle w:val="30"/>
            </w:pPr>
            <w:r w:rsidRPr="00CE7B7B">
              <w:rPr>
                <w:rFonts w:hint="eastAsia"/>
              </w:rPr>
              <w:t>【判断の基準】</w:t>
            </w:r>
          </w:p>
          <w:p w14:paraId="75850E42" w14:textId="77777777" w:rsidR="00164BA0" w:rsidRPr="00CE7B7B" w:rsidRDefault="00164BA0" w:rsidP="0051135C">
            <w:pPr>
              <w:pStyle w:val="a4"/>
              <w:rPr>
                <w:rFonts w:hAnsi="Arial"/>
                <w:color w:val="auto"/>
              </w:rPr>
            </w:pPr>
            <w:r w:rsidRPr="00CE7B7B">
              <w:rPr>
                <w:rFonts w:hAnsi="Arial" w:hint="eastAsia"/>
                <w:color w:val="auto"/>
              </w:rPr>
              <w:t>●次のいずれかの要件を満たすこと。</w:t>
            </w:r>
          </w:p>
          <w:p w14:paraId="0C80F4B6" w14:textId="77777777" w:rsidR="00164BA0" w:rsidRPr="00CE7B7B" w:rsidRDefault="00164BA0" w:rsidP="0051135C">
            <w:pPr>
              <w:pStyle w:val="a4"/>
              <w:ind w:leftChars="100" w:left="430" w:hangingChars="100" w:hanging="220"/>
              <w:rPr>
                <w:rFonts w:hAnsi="Arial" w:cs="Arial"/>
                <w:color w:val="auto"/>
              </w:rPr>
            </w:pPr>
            <w:r w:rsidRPr="00CE7B7B">
              <w:rPr>
                <w:rFonts w:cs="ＭＳ ゴシック" w:hint="eastAsia"/>
                <w:color w:val="auto"/>
              </w:rPr>
              <w:t>①</w:t>
            </w:r>
            <w:r w:rsidRPr="00CE7B7B">
              <w:rPr>
                <w:rFonts w:hAnsi="Arial" w:cs="Arial"/>
                <w:color w:val="auto"/>
              </w:rPr>
              <w:t>再生プラスチックがプラスチック重量の30％以上使用されていること。</w:t>
            </w:r>
          </w:p>
          <w:p w14:paraId="4A38B1F9" w14:textId="77777777" w:rsidR="00164BA0" w:rsidRPr="00CE7B7B" w:rsidRDefault="00164BA0" w:rsidP="0051135C">
            <w:pPr>
              <w:pStyle w:val="a4"/>
              <w:ind w:leftChars="100" w:left="430" w:hangingChars="100" w:hanging="220"/>
              <w:rPr>
                <w:rFonts w:hAnsi="Arial"/>
                <w:color w:val="auto"/>
              </w:rPr>
            </w:pPr>
            <w:r w:rsidRPr="00CE7B7B">
              <w:rPr>
                <w:rFonts w:cs="ＭＳ ゴシック" w:hint="eastAsia"/>
                <w:color w:val="auto"/>
              </w:rPr>
              <w:t>②</w:t>
            </w:r>
            <w:r w:rsidRPr="00CE7B7B">
              <w:rPr>
                <w:rFonts w:hAnsi="Arial" w:cs="Arial"/>
                <w:color w:val="auto"/>
              </w:rPr>
              <w:t>インクジェット用のものにあっては、上記</w:t>
            </w:r>
            <w:r w:rsidRPr="00CE7B7B">
              <w:rPr>
                <w:rFonts w:cs="ＭＳ ゴシック" w:hint="eastAsia"/>
                <w:color w:val="auto"/>
              </w:rPr>
              <w:t>①</w:t>
            </w:r>
            <w:r w:rsidRPr="00CE7B7B">
              <w:rPr>
                <w:rFonts w:hAnsi="Arial" w:cs="Arial"/>
                <w:color w:val="auto"/>
              </w:rPr>
              <w:t>の要件を満たすこと、又はバイオマスプラスチックであって環境負荷低減効果が</w:t>
            </w:r>
            <w:r w:rsidRPr="00CE7B7B">
              <w:rPr>
                <w:rFonts w:hAnsi="Arial" w:hint="eastAsia"/>
                <w:color w:val="auto"/>
              </w:rPr>
              <w:t>確認されたものが使用されていること。</w:t>
            </w:r>
          </w:p>
        </w:tc>
      </w:tr>
      <w:tr w:rsidR="00164BA0" w:rsidRPr="00CE7B7B" w14:paraId="37BEFB2B" w14:textId="77777777" w:rsidTr="0051135C">
        <w:trPr>
          <w:cantSplit/>
          <w:jc w:val="center"/>
        </w:trPr>
        <w:tc>
          <w:tcPr>
            <w:tcW w:w="1986" w:type="dxa"/>
            <w:gridSpan w:val="2"/>
          </w:tcPr>
          <w:p w14:paraId="1FDA037B" w14:textId="77777777" w:rsidR="00164BA0" w:rsidRPr="00CE7B7B" w:rsidRDefault="00164BA0" w:rsidP="0051135C">
            <w:pPr>
              <w:pStyle w:val="ab"/>
              <w:rPr>
                <w:rFonts w:hAnsi="Arial"/>
              </w:rPr>
            </w:pPr>
            <w:r w:rsidRPr="00CE7B7B">
              <w:rPr>
                <w:rFonts w:hAnsi="Arial" w:hint="eastAsia"/>
              </w:rPr>
              <w:t>絵筆</w:t>
            </w:r>
          </w:p>
        </w:tc>
        <w:tc>
          <w:tcPr>
            <w:tcW w:w="7086" w:type="dxa"/>
          </w:tcPr>
          <w:p w14:paraId="09C446CD" w14:textId="77777777" w:rsidR="00164BA0" w:rsidRPr="00CE7B7B" w:rsidRDefault="00164BA0" w:rsidP="0051135C">
            <w:pPr>
              <w:pStyle w:val="30"/>
            </w:pPr>
            <w:r w:rsidRPr="00CE7B7B">
              <w:rPr>
                <w:rFonts w:hint="eastAsia"/>
              </w:rPr>
              <w:t>【判断の基準】</w:t>
            </w:r>
          </w:p>
          <w:p w14:paraId="49DCD407" w14:textId="77777777" w:rsidR="00164BA0" w:rsidRPr="00CE7B7B" w:rsidRDefault="00164BA0" w:rsidP="0051135C">
            <w:pPr>
              <w:pStyle w:val="a4"/>
              <w:rPr>
                <w:rFonts w:hAnsi="Arial"/>
                <w:color w:val="auto"/>
              </w:rPr>
            </w:pPr>
            <w:r w:rsidRPr="00CE7B7B">
              <w:rPr>
                <w:rFonts w:hAnsi="Arial" w:hint="eastAsia"/>
                <w:color w:val="auto"/>
              </w:rPr>
              <w:t>●金属を除く</w:t>
            </w:r>
            <w:r w:rsidRPr="00CE7B7B">
              <w:rPr>
                <w:rFonts w:hAnsi="Arial" w:cs="Arial"/>
                <w:color w:val="auto"/>
              </w:rPr>
              <w:t>主要材料がプラスチックの場合にあっては、再生プラスチックがプラスチック重量の70％以上使用されていること</w:t>
            </w:r>
            <w:r w:rsidRPr="00CE7B7B">
              <w:rPr>
                <w:rFonts w:cs="Arial"/>
                <w:color w:val="auto"/>
              </w:rPr>
              <w:t>又はバイオマスプラスチックであって環境負荷低減効果が確認されたものが使用されていること</w:t>
            </w:r>
            <w:r w:rsidRPr="00CE7B7B">
              <w:rPr>
                <w:rFonts w:hAnsi="Arial" w:cs="Arial"/>
                <w:color w:val="auto"/>
              </w:rPr>
              <w:t>。ただし、ポストコンシューマ材料からなる再生プラスチックにあっては、プラスチック重量の</w:t>
            </w:r>
            <w:r w:rsidRPr="00CE7B7B">
              <w:rPr>
                <w:rFonts w:hAnsi="Arial" w:hint="eastAsia"/>
                <w:color w:val="auto"/>
              </w:rPr>
              <w:t>35％</w:t>
            </w:r>
            <w:r w:rsidRPr="00CE7B7B">
              <w:rPr>
                <w:rFonts w:hAnsi="Arial" w:cs="Arial"/>
                <w:color w:val="auto"/>
              </w:rPr>
              <w:t>以上使用されていること。それ以外の場合にあっては、文具類共通</w:t>
            </w:r>
            <w:r w:rsidRPr="00CE7B7B">
              <w:rPr>
                <w:rFonts w:hAnsi="Arial" w:hint="eastAsia"/>
                <w:color w:val="auto"/>
              </w:rPr>
              <w:t>の判断の基準を満たすこと。</w:t>
            </w:r>
          </w:p>
        </w:tc>
      </w:tr>
      <w:tr w:rsidR="00164BA0" w:rsidRPr="00CE7B7B" w14:paraId="3D908CEF" w14:textId="77777777" w:rsidTr="0051135C">
        <w:trPr>
          <w:jc w:val="center"/>
        </w:trPr>
        <w:tc>
          <w:tcPr>
            <w:tcW w:w="1986" w:type="dxa"/>
            <w:gridSpan w:val="2"/>
          </w:tcPr>
          <w:p w14:paraId="34B6664E" w14:textId="77777777" w:rsidR="00164BA0" w:rsidRPr="00CE7B7B" w:rsidRDefault="00164BA0" w:rsidP="0051135C">
            <w:pPr>
              <w:pStyle w:val="ab"/>
              <w:rPr>
                <w:rFonts w:hAnsi="Arial"/>
              </w:rPr>
            </w:pPr>
            <w:r w:rsidRPr="00CE7B7B">
              <w:rPr>
                <w:rFonts w:hAnsi="Arial" w:hint="eastAsia"/>
              </w:rPr>
              <w:t>絵の具</w:t>
            </w:r>
          </w:p>
        </w:tc>
        <w:tc>
          <w:tcPr>
            <w:tcW w:w="7086" w:type="dxa"/>
          </w:tcPr>
          <w:p w14:paraId="547F9554" w14:textId="77777777" w:rsidR="00164BA0" w:rsidRPr="00CE7B7B" w:rsidRDefault="00164BA0" w:rsidP="0051135C">
            <w:pPr>
              <w:pStyle w:val="30"/>
            </w:pPr>
            <w:r w:rsidRPr="00CE7B7B">
              <w:rPr>
                <w:rFonts w:hint="eastAsia"/>
              </w:rPr>
              <w:t>〔判断の基準は容器に適用〕</w:t>
            </w:r>
          </w:p>
        </w:tc>
      </w:tr>
      <w:tr w:rsidR="00164BA0" w:rsidRPr="00CE7B7B" w14:paraId="4AF9AE90" w14:textId="77777777" w:rsidTr="0051135C">
        <w:trPr>
          <w:jc w:val="center"/>
        </w:trPr>
        <w:tc>
          <w:tcPr>
            <w:tcW w:w="1986" w:type="dxa"/>
            <w:gridSpan w:val="2"/>
          </w:tcPr>
          <w:p w14:paraId="6D7B895C" w14:textId="77777777" w:rsidR="00164BA0" w:rsidRPr="00CE7B7B" w:rsidRDefault="00164BA0" w:rsidP="0051135C">
            <w:pPr>
              <w:pStyle w:val="ab"/>
              <w:rPr>
                <w:rFonts w:hAnsi="Arial"/>
              </w:rPr>
            </w:pPr>
            <w:r w:rsidRPr="00CE7B7B">
              <w:rPr>
                <w:rFonts w:hAnsi="Arial" w:hint="eastAsia"/>
              </w:rPr>
              <w:t>墨汁</w:t>
            </w:r>
          </w:p>
        </w:tc>
        <w:tc>
          <w:tcPr>
            <w:tcW w:w="7086" w:type="dxa"/>
          </w:tcPr>
          <w:p w14:paraId="375174C6" w14:textId="77777777" w:rsidR="00164BA0" w:rsidRPr="00CE7B7B" w:rsidRDefault="00164BA0" w:rsidP="0051135C">
            <w:pPr>
              <w:pStyle w:val="30"/>
            </w:pPr>
            <w:r w:rsidRPr="00CE7B7B">
              <w:rPr>
                <w:rFonts w:hint="eastAsia"/>
              </w:rPr>
              <w:t>〔判断の基準は容器に適用〕</w:t>
            </w:r>
          </w:p>
        </w:tc>
      </w:tr>
      <w:tr w:rsidR="00164BA0" w:rsidRPr="00CE7B7B" w14:paraId="3F3A20A5" w14:textId="77777777" w:rsidTr="0051135C">
        <w:trPr>
          <w:cantSplit/>
          <w:jc w:val="center"/>
        </w:trPr>
        <w:tc>
          <w:tcPr>
            <w:tcW w:w="1986" w:type="dxa"/>
            <w:gridSpan w:val="2"/>
          </w:tcPr>
          <w:p w14:paraId="67AAB3F6" w14:textId="77777777" w:rsidR="00164BA0" w:rsidRPr="00CE7B7B" w:rsidRDefault="00164BA0" w:rsidP="0051135C">
            <w:pPr>
              <w:pStyle w:val="ab"/>
              <w:rPr>
                <w:rFonts w:hAnsi="Arial"/>
              </w:rPr>
            </w:pPr>
            <w:r w:rsidRPr="00CE7B7B">
              <w:rPr>
                <w:rFonts w:hAnsi="Arial" w:hint="eastAsia"/>
              </w:rPr>
              <w:t>のり（液状）</w:t>
            </w:r>
          </w:p>
          <w:p w14:paraId="1AC6C28E" w14:textId="77777777" w:rsidR="00164BA0" w:rsidRPr="00CE7B7B" w:rsidRDefault="00164BA0" w:rsidP="0051135C">
            <w:pPr>
              <w:pStyle w:val="ab"/>
              <w:rPr>
                <w:rFonts w:hAnsi="Arial"/>
              </w:rPr>
            </w:pPr>
            <w:r w:rsidRPr="00CE7B7B">
              <w:rPr>
                <w:rFonts w:hAnsi="Arial" w:hint="eastAsia"/>
              </w:rPr>
              <w:t>（補充用を含む。）</w:t>
            </w:r>
          </w:p>
        </w:tc>
        <w:tc>
          <w:tcPr>
            <w:tcW w:w="7086" w:type="dxa"/>
            <w:vMerge w:val="restart"/>
          </w:tcPr>
          <w:p w14:paraId="5622816C" w14:textId="77777777" w:rsidR="00164BA0" w:rsidRPr="00CE7B7B" w:rsidRDefault="00164BA0" w:rsidP="0051135C">
            <w:pPr>
              <w:pStyle w:val="30"/>
            </w:pPr>
            <w:r w:rsidRPr="00CE7B7B">
              <w:rPr>
                <w:rFonts w:hint="eastAsia"/>
              </w:rPr>
              <w:t>〔判断の基準は容器に適用〕</w:t>
            </w:r>
          </w:p>
          <w:p w14:paraId="04CC0326" w14:textId="77777777" w:rsidR="00164BA0" w:rsidRPr="00CE7B7B" w:rsidRDefault="00164BA0" w:rsidP="0051135C">
            <w:pPr>
              <w:pStyle w:val="a0"/>
              <w:ind w:left="0"/>
              <w:rPr>
                <w:rFonts w:ascii="ＭＳ ゴシック" w:eastAsia="ＭＳ ゴシック" w:hAnsi="Arial"/>
              </w:rPr>
            </w:pPr>
          </w:p>
          <w:p w14:paraId="21A18666" w14:textId="77777777" w:rsidR="00164BA0" w:rsidRPr="00CE7B7B" w:rsidRDefault="00164BA0" w:rsidP="0051135C">
            <w:pPr>
              <w:pStyle w:val="30"/>
            </w:pPr>
            <w:r w:rsidRPr="00CE7B7B">
              <w:rPr>
                <w:rFonts w:hint="eastAsia"/>
              </w:rPr>
              <w:t>【配慮事項】</w:t>
            </w:r>
          </w:p>
          <w:p w14:paraId="4CADB65E" w14:textId="77777777" w:rsidR="00164BA0" w:rsidRPr="00CE7B7B" w:rsidRDefault="00164BA0" w:rsidP="0051135C">
            <w:pPr>
              <w:pStyle w:val="a4"/>
              <w:rPr>
                <w:rFonts w:hAnsi="Arial"/>
                <w:color w:val="auto"/>
              </w:rPr>
            </w:pPr>
            <w:r w:rsidRPr="00CE7B7B">
              <w:rPr>
                <w:rFonts w:hAnsi="Arial" w:hint="eastAsia"/>
                <w:color w:val="auto"/>
              </w:rPr>
              <w:t>○内容物が補充できること。</w:t>
            </w:r>
          </w:p>
        </w:tc>
      </w:tr>
      <w:tr w:rsidR="00164BA0" w:rsidRPr="00CE7B7B" w14:paraId="02EC0035" w14:textId="77777777" w:rsidTr="0051135C">
        <w:trPr>
          <w:cantSplit/>
          <w:jc w:val="center"/>
        </w:trPr>
        <w:tc>
          <w:tcPr>
            <w:tcW w:w="1986" w:type="dxa"/>
            <w:gridSpan w:val="2"/>
          </w:tcPr>
          <w:p w14:paraId="34033462" w14:textId="77777777" w:rsidR="00164BA0" w:rsidRPr="00CE7B7B" w:rsidRDefault="00164BA0" w:rsidP="0051135C">
            <w:pPr>
              <w:pStyle w:val="ab"/>
              <w:rPr>
                <w:rFonts w:hAnsi="Arial"/>
              </w:rPr>
            </w:pPr>
            <w:r w:rsidRPr="00CE7B7B">
              <w:rPr>
                <w:rFonts w:hAnsi="Arial" w:hint="eastAsia"/>
              </w:rPr>
              <w:t>のり（澱粉のり）</w:t>
            </w:r>
          </w:p>
          <w:p w14:paraId="79FD504A" w14:textId="77777777" w:rsidR="00164BA0" w:rsidRPr="00CE7B7B" w:rsidRDefault="00164BA0" w:rsidP="0051135C">
            <w:pPr>
              <w:pStyle w:val="ab"/>
              <w:rPr>
                <w:rFonts w:hAnsi="Arial"/>
              </w:rPr>
            </w:pPr>
            <w:r w:rsidRPr="00CE7B7B">
              <w:rPr>
                <w:rFonts w:hAnsi="Arial" w:hint="eastAsia"/>
              </w:rPr>
              <w:t>（補充用を含む。）</w:t>
            </w:r>
          </w:p>
        </w:tc>
        <w:tc>
          <w:tcPr>
            <w:tcW w:w="7086" w:type="dxa"/>
            <w:vMerge/>
          </w:tcPr>
          <w:p w14:paraId="05FE2C09" w14:textId="77777777" w:rsidR="00164BA0" w:rsidRPr="00CE7B7B" w:rsidRDefault="00164BA0" w:rsidP="0051135C">
            <w:pPr>
              <w:rPr>
                <w:rFonts w:ascii="ＭＳ ゴシック" w:eastAsia="ＭＳ ゴシック" w:hAnsi="Arial"/>
              </w:rPr>
            </w:pPr>
          </w:p>
        </w:tc>
      </w:tr>
      <w:tr w:rsidR="00164BA0" w:rsidRPr="00CE7B7B" w14:paraId="6A671B1F" w14:textId="77777777" w:rsidTr="0051135C">
        <w:trPr>
          <w:cantSplit/>
          <w:jc w:val="center"/>
        </w:trPr>
        <w:tc>
          <w:tcPr>
            <w:tcW w:w="1986" w:type="dxa"/>
            <w:gridSpan w:val="2"/>
          </w:tcPr>
          <w:p w14:paraId="32D0A7CE" w14:textId="77777777" w:rsidR="00164BA0" w:rsidRPr="00CE7B7B" w:rsidRDefault="00164BA0" w:rsidP="0051135C">
            <w:pPr>
              <w:pStyle w:val="ab"/>
              <w:rPr>
                <w:rFonts w:hAnsi="Arial"/>
              </w:rPr>
            </w:pPr>
            <w:r w:rsidRPr="00CE7B7B">
              <w:rPr>
                <w:rFonts w:hAnsi="Arial" w:hint="eastAsia"/>
              </w:rPr>
              <w:t>のり（固形</w:t>
            </w:r>
            <w:r w:rsidRPr="00CE7B7B">
              <w:rPr>
                <w:rFonts w:hAnsi="Arial"/>
              </w:rPr>
              <w:t>）</w:t>
            </w:r>
          </w:p>
          <w:p w14:paraId="09C2464F" w14:textId="77777777" w:rsidR="00164BA0" w:rsidRPr="00CE7B7B" w:rsidRDefault="00164BA0" w:rsidP="0051135C">
            <w:pPr>
              <w:pStyle w:val="ab"/>
              <w:rPr>
                <w:rFonts w:hAnsi="Arial"/>
              </w:rPr>
            </w:pPr>
            <w:r w:rsidRPr="00CE7B7B">
              <w:rPr>
                <w:rFonts w:hAnsi="Arial" w:hint="eastAsia"/>
              </w:rPr>
              <w:t>（補充用を含む。）</w:t>
            </w:r>
          </w:p>
        </w:tc>
        <w:tc>
          <w:tcPr>
            <w:tcW w:w="7086" w:type="dxa"/>
            <w:vMerge w:val="restart"/>
          </w:tcPr>
          <w:p w14:paraId="7D0FFF37" w14:textId="77777777" w:rsidR="00164BA0" w:rsidRPr="00CE7B7B" w:rsidRDefault="00164BA0" w:rsidP="0051135C">
            <w:pPr>
              <w:pStyle w:val="30"/>
            </w:pPr>
            <w:r w:rsidRPr="00CE7B7B">
              <w:rPr>
                <w:rFonts w:hint="eastAsia"/>
              </w:rPr>
              <w:t>〔判断の基準は容器</w:t>
            </w:r>
            <w:r w:rsidRPr="00CE7B7B">
              <w:rPr>
                <w:rFonts w:hAnsi="ＭＳ ゴシック" w:cs="ＭＳ 明朝" w:hint="eastAsia"/>
              </w:rPr>
              <w:t>・</w:t>
            </w:r>
            <w:r w:rsidRPr="00CE7B7B">
              <w:rPr>
                <w:rFonts w:hAnsi="ＭＳ ゴシック" w:cs="SimSun" w:hint="eastAsia"/>
              </w:rPr>
              <w:t>ケースに適用〕</w:t>
            </w:r>
          </w:p>
          <w:p w14:paraId="69BEDBDC" w14:textId="77777777" w:rsidR="00164BA0" w:rsidRPr="00CE7B7B" w:rsidRDefault="00164BA0" w:rsidP="0051135C">
            <w:pPr>
              <w:pStyle w:val="a0"/>
              <w:ind w:left="0"/>
              <w:rPr>
                <w:rFonts w:ascii="ＭＳ ゴシック" w:eastAsia="ＭＳ ゴシック" w:hAnsi="Arial"/>
              </w:rPr>
            </w:pPr>
          </w:p>
          <w:p w14:paraId="5A0582ED" w14:textId="77777777" w:rsidR="00164BA0" w:rsidRPr="00CE7B7B" w:rsidRDefault="00164BA0" w:rsidP="0051135C">
            <w:pPr>
              <w:pStyle w:val="30"/>
            </w:pPr>
            <w:r w:rsidRPr="00CE7B7B">
              <w:rPr>
                <w:rFonts w:hint="eastAsia"/>
              </w:rPr>
              <w:t>【配慮事項】</w:t>
            </w:r>
          </w:p>
          <w:p w14:paraId="207CAF8B" w14:textId="77777777" w:rsidR="00164BA0" w:rsidRPr="00CE7B7B" w:rsidRDefault="00164BA0" w:rsidP="0051135C">
            <w:pPr>
              <w:pStyle w:val="a4"/>
              <w:rPr>
                <w:rFonts w:hAnsi="Arial"/>
                <w:color w:val="auto"/>
              </w:rPr>
            </w:pPr>
            <w:r w:rsidRPr="00CE7B7B">
              <w:rPr>
                <w:rFonts w:hAnsi="Arial" w:hint="eastAsia"/>
                <w:color w:val="auto"/>
              </w:rPr>
              <w:t>○消耗品が交換できること。</w:t>
            </w:r>
          </w:p>
        </w:tc>
      </w:tr>
      <w:tr w:rsidR="00164BA0" w:rsidRPr="00CE7B7B" w14:paraId="6516EADE" w14:textId="77777777" w:rsidTr="0051135C">
        <w:trPr>
          <w:cantSplit/>
          <w:jc w:val="center"/>
        </w:trPr>
        <w:tc>
          <w:tcPr>
            <w:tcW w:w="1986" w:type="dxa"/>
            <w:gridSpan w:val="2"/>
          </w:tcPr>
          <w:p w14:paraId="108853E0" w14:textId="77777777" w:rsidR="00164BA0" w:rsidRPr="00CE7B7B" w:rsidRDefault="00164BA0" w:rsidP="0051135C">
            <w:pPr>
              <w:pStyle w:val="ab"/>
              <w:rPr>
                <w:rFonts w:hAnsi="Arial"/>
              </w:rPr>
            </w:pPr>
            <w:r w:rsidRPr="00CE7B7B">
              <w:rPr>
                <w:rFonts w:hAnsi="Arial" w:hint="eastAsia"/>
              </w:rPr>
              <w:t>のり（テープ）</w:t>
            </w:r>
          </w:p>
        </w:tc>
        <w:tc>
          <w:tcPr>
            <w:tcW w:w="7086" w:type="dxa"/>
            <w:vMerge/>
          </w:tcPr>
          <w:p w14:paraId="59066328" w14:textId="77777777" w:rsidR="00164BA0" w:rsidRPr="00CE7B7B" w:rsidRDefault="00164BA0" w:rsidP="0051135C">
            <w:pPr>
              <w:rPr>
                <w:rFonts w:ascii="ＭＳ ゴシック" w:eastAsia="ＭＳ ゴシック" w:hAnsi="Arial"/>
              </w:rPr>
            </w:pPr>
          </w:p>
        </w:tc>
      </w:tr>
      <w:tr w:rsidR="00164BA0" w:rsidRPr="00CE7B7B" w14:paraId="30C667FB" w14:textId="77777777" w:rsidTr="0051135C">
        <w:trPr>
          <w:jc w:val="center"/>
        </w:trPr>
        <w:tc>
          <w:tcPr>
            <w:tcW w:w="1986" w:type="dxa"/>
            <w:gridSpan w:val="2"/>
          </w:tcPr>
          <w:p w14:paraId="3B3D31B9" w14:textId="77777777" w:rsidR="00164BA0" w:rsidRPr="00CE7B7B" w:rsidRDefault="00164BA0" w:rsidP="0051135C">
            <w:pPr>
              <w:pStyle w:val="ab"/>
              <w:rPr>
                <w:rFonts w:hAnsi="Arial"/>
              </w:rPr>
            </w:pPr>
            <w:r w:rsidRPr="00CE7B7B">
              <w:rPr>
                <w:rFonts w:hAnsi="Arial" w:hint="eastAsia"/>
              </w:rPr>
              <w:t>ファイル</w:t>
            </w:r>
          </w:p>
        </w:tc>
        <w:tc>
          <w:tcPr>
            <w:tcW w:w="7086" w:type="dxa"/>
          </w:tcPr>
          <w:p w14:paraId="35A94F57" w14:textId="77777777" w:rsidR="00164BA0" w:rsidRPr="00CE7B7B" w:rsidRDefault="00164BA0" w:rsidP="0051135C">
            <w:pPr>
              <w:pStyle w:val="30"/>
            </w:pPr>
            <w:r w:rsidRPr="00CE7B7B">
              <w:rPr>
                <w:rFonts w:hint="eastAsia"/>
              </w:rPr>
              <w:t>【判断の基準】</w:t>
            </w:r>
          </w:p>
          <w:p w14:paraId="3B557ADF" w14:textId="77777777" w:rsidR="00164BA0" w:rsidRPr="00CE7B7B" w:rsidRDefault="00164BA0" w:rsidP="0051135C">
            <w:pPr>
              <w:pStyle w:val="30"/>
              <w:ind w:left="241" w:hangingChars="100" w:hanging="220"/>
              <w:rPr>
                <w:rFonts w:hAnsi="ＭＳ ゴシック" w:cs="Arial"/>
              </w:rPr>
            </w:pPr>
            <w:r w:rsidRPr="00CE7B7B">
              <w:rPr>
                <w:rFonts w:hint="eastAsia"/>
              </w:rPr>
              <w:t>●</w:t>
            </w:r>
            <w:r w:rsidRPr="00CE7B7B">
              <w:rPr>
                <w:rFonts w:cs="Arial"/>
              </w:rPr>
              <w:t>金属を除く主要材料が紙の場合にあっては、紙の原料は古紙パルプ配合率70</w:t>
            </w:r>
            <w:r w:rsidRPr="00CE7B7B">
              <w:rPr>
                <w:rFonts w:cs="Arial" w:hint="eastAsia"/>
              </w:rPr>
              <w:t>％</w:t>
            </w:r>
            <w:r w:rsidRPr="00CE7B7B">
              <w:rPr>
                <w:rFonts w:cs="Arial"/>
              </w:rPr>
              <w:t>以上であること。また、紙の原料にバージンパルプが使用される場合にあっては、その原料の原木は、伐採に当たって、原木の生産された国又は地域における森林に関する法令に照らして手</w:t>
            </w:r>
            <w:r w:rsidRPr="00CE7B7B">
              <w:rPr>
                <w:rFonts w:cs="Arial"/>
              </w:rPr>
              <w:lastRenderedPageBreak/>
              <w:t>続が適切になされたものであること。</w:t>
            </w:r>
            <w:r w:rsidRPr="00CE7B7B">
              <w:rPr>
                <w:rFonts w:hAnsi="ＭＳ ゴシック" w:cs="Arial"/>
              </w:rPr>
              <w:t>ただし、間伐材により製造されたバージンパルプ及び合板</w:t>
            </w:r>
            <w:r w:rsidRPr="00CE7B7B">
              <w:rPr>
                <w:rFonts w:hAnsi="ＭＳ ゴシック" w:cs="ＭＳ 明朝" w:hint="eastAsia"/>
              </w:rPr>
              <w:t>・</w:t>
            </w:r>
            <w:r w:rsidRPr="00CE7B7B">
              <w:rPr>
                <w:rFonts w:hAnsi="ＭＳ ゴシック" w:cs="SimSun" w:hint="eastAsia"/>
              </w:rPr>
              <w:t>製材工場から発生する端材、林地残材</w:t>
            </w:r>
            <w:r w:rsidRPr="00CE7B7B">
              <w:rPr>
                <w:rFonts w:hAnsi="ＭＳ ゴシック" w:cs="ＭＳ 明朝" w:hint="eastAsia"/>
              </w:rPr>
              <w:t>・</w:t>
            </w:r>
            <w:r w:rsidRPr="00CE7B7B">
              <w:rPr>
                <w:rFonts w:hAnsi="ＭＳ ゴシック" w:cs="SimSun" w:hint="eastAsia"/>
              </w:rPr>
              <w:t>小径木等の再生資源により製造されたバージンパルプには適用しない。それ以外の場合にあっては、文具類共通の判断の基準を満たすこと。</w:t>
            </w:r>
          </w:p>
          <w:p w14:paraId="595794AD" w14:textId="77777777" w:rsidR="00164BA0" w:rsidRPr="00CE7B7B" w:rsidRDefault="00164BA0" w:rsidP="0051135C">
            <w:pPr>
              <w:pStyle w:val="a4"/>
              <w:rPr>
                <w:rFonts w:hAnsi="Arial" w:cs="Arial"/>
                <w:color w:val="auto"/>
              </w:rPr>
            </w:pPr>
          </w:p>
          <w:p w14:paraId="0FEF9E9F" w14:textId="77777777" w:rsidR="00164BA0" w:rsidRPr="00CE7B7B" w:rsidRDefault="00164BA0" w:rsidP="0051135C">
            <w:pPr>
              <w:pStyle w:val="30"/>
            </w:pPr>
            <w:r w:rsidRPr="00CE7B7B">
              <w:rPr>
                <w:rFonts w:hint="eastAsia"/>
              </w:rPr>
              <w:t>【配慮事項】</w:t>
            </w:r>
          </w:p>
          <w:p w14:paraId="76A4F135" w14:textId="77777777" w:rsidR="00164BA0" w:rsidRPr="00CE7B7B" w:rsidRDefault="00164BA0" w:rsidP="0051135C">
            <w:pPr>
              <w:pStyle w:val="a4"/>
              <w:rPr>
                <w:rFonts w:hAnsi="Arial"/>
                <w:color w:val="auto"/>
              </w:rPr>
            </w:pPr>
            <w:r w:rsidRPr="00CE7B7B">
              <w:rPr>
                <w:rFonts w:hAnsi="Arial" w:hint="eastAsia"/>
                <w:color w:val="auto"/>
              </w:rPr>
              <w:t>○表紙ととじ具を分離し、部品を再使用、再生利用又は分別廃棄できる構造になっていること。</w:t>
            </w:r>
          </w:p>
        </w:tc>
      </w:tr>
      <w:tr w:rsidR="00164BA0" w:rsidRPr="00CE7B7B" w14:paraId="1774C33B" w14:textId="77777777" w:rsidTr="0051135C">
        <w:trPr>
          <w:cantSplit/>
          <w:jc w:val="center"/>
        </w:trPr>
        <w:tc>
          <w:tcPr>
            <w:tcW w:w="1986" w:type="dxa"/>
            <w:gridSpan w:val="2"/>
          </w:tcPr>
          <w:p w14:paraId="468FC70C" w14:textId="77777777" w:rsidR="00164BA0" w:rsidRPr="00CE7B7B" w:rsidRDefault="00164BA0" w:rsidP="0051135C">
            <w:pPr>
              <w:pStyle w:val="ab"/>
              <w:rPr>
                <w:rFonts w:hAnsi="Arial"/>
              </w:rPr>
            </w:pPr>
            <w:r w:rsidRPr="00CE7B7B">
              <w:rPr>
                <w:rFonts w:hAnsi="Arial" w:hint="eastAsia"/>
              </w:rPr>
              <w:lastRenderedPageBreak/>
              <w:t>バインダー</w:t>
            </w:r>
          </w:p>
        </w:tc>
        <w:tc>
          <w:tcPr>
            <w:tcW w:w="7086" w:type="dxa"/>
          </w:tcPr>
          <w:p w14:paraId="14D40069" w14:textId="77777777" w:rsidR="00164BA0" w:rsidRPr="00CE7B7B" w:rsidRDefault="00164BA0" w:rsidP="0051135C">
            <w:pPr>
              <w:pStyle w:val="30"/>
            </w:pPr>
            <w:r w:rsidRPr="00CE7B7B">
              <w:rPr>
                <w:rFonts w:hint="eastAsia"/>
              </w:rPr>
              <w:t>【判断の基準】</w:t>
            </w:r>
          </w:p>
          <w:p w14:paraId="242088F3" w14:textId="77777777" w:rsidR="00164BA0" w:rsidRPr="00CE7B7B" w:rsidRDefault="00164BA0" w:rsidP="0051135C">
            <w:pPr>
              <w:pStyle w:val="30"/>
              <w:ind w:left="241" w:hangingChars="100" w:hanging="220"/>
              <w:rPr>
                <w:rFonts w:hAnsi="ＭＳ ゴシック" w:cs="Arial"/>
              </w:rPr>
            </w:pPr>
            <w:r w:rsidRPr="00CE7B7B">
              <w:rPr>
                <w:rFonts w:hint="eastAsia"/>
              </w:rPr>
              <w:t>●</w:t>
            </w:r>
            <w:r w:rsidRPr="00CE7B7B">
              <w:rPr>
                <w:rFonts w:cs="Arial"/>
              </w:rPr>
              <w:t>金属を除く主要材料が紙の場合にあっては、紙の原料は古紙パルプ配合率70</w:t>
            </w:r>
            <w:r w:rsidRPr="00CE7B7B">
              <w:rPr>
                <w:rFonts w:cs="Arial" w:hint="eastAsia"/>
              </w:rPr>
              <w:t>％</w:t>
            </w:r>
            <w:r w:rsidRPr="00CE7B7B">
              <w:rPr>
                <w:rFonts w:cs="Arial"/>
              </w:rPr>
              <w:t>以上であること。また、紙の原料にバージンパルプが使用される場合にあっては、その原料の原木は、伐採に当たって、原木の生産された国又は地域における森林に関する法令に照らして手続が適切になされ</w:t>
            </w:r>
            <w:r w:rsidRPr="00CE7B7B">
              <w:rPr>
                <w:rFonts w:hAnsi="ＭＳ ゴシック" w:cs="Arial"/>
              </w:rPr>
              <w:t>たものであること。ただし、間伐材により製造されたバージンパルプ及び合板</w:t>
            </w:r>
            <w:r w:rsidRPr="00CE7B7B">
              <w:rPr>
                <w:rFonts w:hAnsi="ＭＳ ゴシック" w:cs="ＭＳ 明朝" w:hint="eastAsia"/>
              </w:rPr>
              <w:t>・</w:t>
            </w:r>
            <w:r w:rsidRPr="00CE7B7B">
              <w:rPr>
                <w:rFonts w:hAnsi="ＭＳ ゴシック" w:cs="SimSun" w:hint="eastAsia"/>
              </w:rPr>
              <w:t>製材工場から発生する端材、</w:t>
            </w:r>
            <w:r w:rsidRPr="00CE7B7B">
              <w:rPr>
                <w:rFonts w:hAnsi="ＭＳ ゴシック" w:cs="Arial"/>
              </w:rPr>
              <w:t>林地残材</w:t>
            </w:r>
            <w:r w:rsidRPr="00CE7B7B">
              <w:rPr>
                <w:rFonts w:hAnsi="ＭＳ ゴシック" w:cs="ＭＳ 明朝" w:hint="eastAsia"/>
              </w:rPr>
              <w:t>・</w:t>
            </w:r>
            <w:r w:rsidRPr="00CE7B7B">
              <w:rPr>
                <w:rFonts w:hAnsi="ＭＳ ゴシック" w:cs="SimSun" w:hint="eastAsia"/>
              </w:rPr>
              <w:t>小径木等の再生資源により製造されたバージンパルプには適用しない。それ以外の場合にあっては、文具類共通の判断の基準を満たすこと。</w:t>
            </w:r>
          </w:p>
          <w:p w14:paraId="0F328CBA" w14:textId="77777777" w:rsidR="00164BA0" w:rsidRPr="00CE7B7B" w:rsidRDefault="00164BA0" w:rsidP="0051135C">
            <w:pPr>
              <w:pStyle w:val="a0"/>
              <w:ind w:left="0"/>
              <w:rPr>
                <w:rFonts w:ascii="ＭＳ ゴシック" w:eastAsia="ＭＳ ゴシック" w:hAnsi="Arial" w:cs="Arial"/>
              </w:rPr>
            </w:pPr>
          </w:p>
          <w:p w14:paraId="214D62C3" w14:textId="77777777" w:rsidR="00164BA0" w:rsidRPr="00CE7B7B" w:rsidRDefault="00164BA0" w:rsidP="0051135C">
            <w:pPr>
              <w:pStyle w:val="30"/>
            </w:pPr>
            <w:r w:rsidRPr="00CE7B7B">
              <w:rPr>
                <w:rFonts w:hint="eastAsia"/>
              </w:rPr>
              <w:t>【配慮事項】</w:t>
            </w:r>
          </w:p>
          <w:p w14:paraId="30D2863E" w14:textId="77777777" w:rsidR="00164BA0" w:rsidRPr="00CE7B7B" w:rsidRDefault="00164BA0" w:rsidP="0051135C">
            <w:pPr>
              <w:pStyle w:val="a4"/>
              <w:ind w:left="241" w:hangingChars="100" w:hanging="220"/>
              <w:rPr>
                <w:rFonts w:hAnsi="Arial"/>
                <w:color w:val="auto"/>
              </w:rPr>
            </w:pPr>
            <w:r w:rsidRPr="00CE7B7B">
              <w:rPr>
                <w:rFonts w:hAnsi="Arial" w:hint="eastAsia"/>
                <w:color w:val="auto"/>
              </w:rPr>
              <w:t>○表紙ととじ具を分離し、部品を再使用、再生利用又は分別廃棄できる構造になっていること。</w:t>
            </w:r>
          </w:p>
        </w:tc>
      </w:tr>
      <w:tr w:rsidR="00164BA0" w:rsidRPr="00CE7B7B" w14:paraId="343DB689" w14:textId="77777777" w:rsidTr="0051135C">
        <w:trPr>
          <w:jc w:val="center"/>
        </w:trPr>
        <w:tc>
          <w:tcPr>
            <w:tcW w:w="1986" w:type="dxa"/>
            <w:gridSpan w:val="2"/>
          </w:tcPr>
          <w:p w14:paraId="75726594" w14:textId="77777777" w:rsidR="00164BA0" w:rsidRPr="00CE7B7B" w:rsidRDefault="00164BA0" w:rsidP="0051135C">
            <w:pPr>
              <w:pStyle w:val="ab"/>
              <w:rPr>
                <w:rFonts w:hAnsi="Arial"/>
              </w:rPr>
            </w:pPr>
            <w:r w:rsidRPr="00CE7B7B">
              <w:rPr>
                <w:rFonts w:hAnsi="Arial" w:hint="eastAsia"/>
              </w:rPr>
              <w:t>ファイリング用品</w:t>
            </w:r>
          </w:p>
        </w:tc>
        <w:tc>
          <w:tcPr>
            <w:tcW w:w="7086" w:type="dxa"/>
          </w:tcPr>
          <w:p w14:paraId="40AFD2FB" w14:textId="77777777" w:rsidR="00164BA0" w:rsidRPr="00CE7B7B" w:rsidRDefault="00164BA0" w:rsidP="0051135C">
            <w:pPr>
              <w:rPr>
                <w:rFonts w:ascii="ＭＳ ゴシック" w:eastAsia="ＭＳ ゴシック" w:hAnsi="Arial"/>
              </w:rPr>
            </w:pPr>
          </w:p>
        </w:tc>
      </w:tr>
      <w:tr w:rsidR="00164BA0" w:rsidRPr="00CE7B7B" w14:paraId="333286F0" w14:textId="77777777" w:rsidTr="0051135C">
        <w:trPr>
          <w:jc w:val="center"/>
        </w:trPr>
        <w:tc>
          <w:tcPr>
            <w:tcW w:w="1986" w:type="dxa"/>
            <w:gridSpan w:val="2"/>
          </w:tcPr>
          <w:p w14:paraId="3E9066F5" w14:textId="77777777" w:rsidR="00164BA0" w:rsidRPr="00CE7B7B" w:rsidRDefault="00164BA0" w:rsidP="0051135C">
            <w:pPr>
              <w:pStyle w:val="ab"/>
              <w:rPr>
                <w:rFonts w:hAnsi="Arial"/>
              </w:rPr>
            </w:pPr>
            <w:r w:rsidRPr="00CE7B7B">
              <w:rPr>
                <w:rFonts w:hAnsi="Arial" w:hint="eastAsia"/>
              </w:rPr>
              <w:t>アルバム</w:t>
            </w:r>
          </w:p>
          <w:p w14:paraId="44CA9FE4" w14:textId="77777777" w:rsidR="00164BA0" w:rsidRPr="00CE7B7B" w:rsidRDefault="00164BA0" w:rsidP="0051135C">
            <w:pPr>
              <w:pStyle w:val="ab"/>
              <w:rPr>
                <w:rFonts w:hAnsi="Arial"/>
              </w:rPr>
            </w:pPr>
            <w:r w:rsidRPr="00CE7B7B">
              <w:rPr>
                <w:rFonts w:hAnsi="Arial" w:hint="eastAsia"/>
              </w:rPr>
              <w:t>（台紙を含む。）</w:t>
            </w:r>
          </w:p>
        </w:tc>
        <w:tc>
          <w:tcPr>
            <w:tcW w:w="7086" w:type="dxa"/>
          </w:tcPr>
          <w:p w14:paraId="2C64D455" w14:textId="77777777" w:rsidR="00164BA0" w:rsidRPr="00CE7B7B" w:rsidRDefault="00164BA0" w:rsidP="0051135C">
            <w:pPr>
              <w:rPr>
                <w:rFonts w:ascii="ＭＳ ゴシック" w:eastAsia="ＭＳ ゴシック" w:hAnsi="Arial"/>
              </w:rPr>
            </w:pPr>
          </w:p>
        </w:tc>
      </w:tr>
      <w:tr w:rsidR="00164BA0" w:rsidRPr="00CE7B7B" w14:paraId="16AB52CE" w14:textId="77777777" w:rsidTr="0051135C">
        <w:trPr>
          <w:jc w:val="center"/>
        </w:trPr>
        <w:tc>
          <w:tcPr>
            <w:tcW w:w="1986" w:type="dxa"/>
            <w:gridSpan w:val="2"/>
          </w:tcPr>
          <w:p w14:paraId="346F78A9" w14:textId="77777777" w:rsidR="00164BA0" w:rsidRPr="00CE7B7B" w:rsidRDefault="00164BA0" w:rsidP="0051135C">
            <w:pPr>
              <w:pStyle w:val="ab"/>
              <w:rPr>
                <w:rFonts w:hAnsi="Arial"/>
              </w:rPr>
            </w:pPr>
            <w:r w:rsidRPr="00CE7B7B">
              <w:rPr>
                <w:rFonts w:hAnsi="Arial" w:hint="eastAsia"/>
              </w:rPr>
              <w:t>つづりひも</w:t>
            </w:r>
          </w:p>
        </w:tc>
        <w:tc>
          <w:tcPr>
            <w:tcW w:w="7086" w:type="dxa"/>
          </w:tcPr>
          <w:p w14:paraId="3374AC35" w14:textId="77777777" w:rsidR="00164BA0" w:rsidRPr="00CE7B7B" w:rsidRDefault="00164BA0" w:rsidP="0051135C">
            <w:pPr>
              <w:pStyle w:val="30"/>
            </w:pPr>
            <w:r w:rsidRPr="00CE7B7B">
              <w:rPr>
                <w:rFonts w:hint="eastAsia"/>
              </w:rPr>
              <w:t>【判断の基準】</w:t>
            </w:r>
          </w:p>
          <w:p w14:paraId="1DFF4BAA" w14:textId="77777777" w:rsidR="00164BA0" w:rsidRPr="00CE7B7B" w:rsidRDefault="00164BA0" w:rsidP="0051135C">
            <w:pPr>
              <w:pStyle w:val="a4"/>
              <w:rPr>
                <w:rFonts w:hAnsi="Arial"/>
                <w:color w:val="auto"/>
              </w:rPr>
            </w:pPr>
            <w:r w:rsidRPr="00CE7B7B">
              <w:rPr>
                <w:rFonts w:hAnsi="Arial" w:hint="eastAsia"/>
                <w:color w:val="auto"/>
              </w:rPr>
              <w:t>●次のいずれかの要件を満たすこと。</w:t>
            </w:r>
          </w:p>
          <w:p w14:paraId="66068D80" w14:textId="77777777" w:rsidR="00164BA0" w:rsidRPr="00CE7B7B" w:rsidRDefault="00164BA0" w:rsidP="0051135C">
            <w:pPr>
              <w:pStyle w:val="a4"/>
              <w:ind w:leftChars="110" w:left="458"/>
              <w:rPr>
                <w:rFonts w:hAnsi="Arial"/>
                <w:color w:val="auto"/>
              </w:rPr>
            </w:pPr>
            <w:r w:rsidRPr="00CE7B7B">
              <w:rPr>
                <w:rFonts w:hAnsi="Arial" w:hint="eastAsia"/>
                <w:color w:val="auto"/>
              </w:rPr>
              <w:t>①金属を除く主要材料が紙の場合にあっては、紙の原料が古紙パルプ配合率70％以上であること。また、紙の原料にバージンパルプが使用される場合にあっては、その原料の原木は、伐採に当たって、原木の生産された国又は地域における森林に関する法令に照らして手続が適切になされたものであること。ただし、間伐材により製造されたバージンパルプ及び合板・製材工場から発生する端材、林地残材・小径木等の再生資源により製造されたバージンパルプには適用しない。</w:t>
            </w:r>
          </w:p>
          <w:p w14:paraId="246F520D" w14:textId="77777777" w:rsidR="00164BA0" w:rsidRPr="00CE7B7B" w:rsidRDefault="00164BA0" w:rsidP="0051135C">
            <w:pPr>
              <w:pStyle w:val="a4"/>
              <w:ind w:leftChars="110" w:left="458"/>
              <w:rPr>
                <w:rFonts w:hAnsi="Arial"/>
                <w:color w:val="auto"/>
              </w:rPr>
            </w:pPr>
            <w:r w:rsidRPr="00CE7B7B">
              <w:rPr>
                <w:rFonts w:hAnsi="Arial" w:hint="eastAsia"/>
                <w:color w:val="auto"/>
              </w:rPr>
              <w:t>②金属を除く主要材料がプラスチックの場合にあっては、再生プラスチックがプラスチック重量の70％以上使用されていること</w:t>
            </w:r>
            <w:r w:rsidRPr="00CE7B7B">
              <w:rPr>
                <w:rFonts w:cs="Arial"/>
                <w:color w:val="auto"/>
              </w:rPr>
              <w:t>又はバイオマスプラスチックであって環境負荷低減効果が確認されたものが使用されていること</w:t>
            </w:r>
            <w:r w:rsidRPr="00CE7B7B">
              <w:rPr>
                <w:rFonts w:hAnsi="Arial" w:hint="eastAsia"/>
                <w:color w:val="auto"/>
              </w:rPr>
              <w:t>。ただし、ポストコンシューマ材料からなる再生プラスチックにあっては、プラスチック重量の35％以上使用されていること。</w:t>
            </w:r>
          </w:p>
          <w:p w14:paraId="5DAB7B70" w14:textId="77777777" w:rsidR="00164BA0" w:rsidRPr="00CE7B7B" w:rsidRDefault="00164BA0" w:rsidP="0051135C">
            <w:pPr>
              <w:pStyle w:val="a4"/>
              <w:ind w:leftChars="110" w:left="458"/>
              <w:rPr>
                <w:rFonts w:hAnsi="Arial"/>
                <w:color w:val="auto"/>
              </w:rPr>
            </w:pPr>
            <w:r w:rsidRPr="00CE7B7B">
              <w:rPr>
                <w:rFonts w:hAnsi="Arial" w:hint="eastAsia"/>
                <w:color w:val="auto"/>
              </w:rPr>
              <w:t>③上記①又は②以外の場合にあっては、文具類共通の判断の基準を満たすこと。</w:t>
            </w:r>
          </w:p>
        </w:tc>
      </w:tr>
      <w:tr w:rsidR="00164BA0" w:rsidRPr="00CE7B7B" w14:paraId="5D8D9EAF" w14:textId="77777777" w:rsidTr="0051135C">
        <w:trPr>
          <w:jc w:val="center"/>
        </w:trPr>
        <w:tc>
          <w:tcPr>
            <w:tcW w:w="1986" w:type="dxa"/>
            <w:gridSpan w:val="2"/>
          </w:tcPr>
          <w:p w14:paraId="45945784" w14:textId="77777777" w:rsidR="00164BA0" w:rsidRPr="00CE7B7B" w:rsidRDefault="00164BA0" w:rsidP="0051135C">
            <w:pPr>
              <w:pStyle w:val="ab"/>
              <w:rPr>
                <w:rFonts w:hAnsi="Arial"/>
              </w:rPr>
            </w:pPr>
            <w:r w:rsidRPr="00CE7B7B">
              <w:rPr>
                <w:rFonts w:hAnsi="Arial" w:hint="eastAsia"/>
              </w:rPr>
              <w:t>カードケース</w:t>
            </w:r>
          </w:p>
        </w:tc>
        <w:tc>
          <w:tcPr>
            <w:tcW w:w="7086" w:type="dxa"/>
          </w:tcPr>
          <w:p w14:paraId="66EE4302" w14:textId="77777777" w:rsidR="00164BA0" w:rsidRPr="00CE7B7B" w:rsidRDefault="00164BA0" w:rsidP="0051135C">
            <w:pPr>
              <w:rPr>
                <w:rFonts w:ascii="ＭＳ ゴシック" w:eastAsia="ＭＳ ゴシック" w:hAnsi="Arial"/>
              </w:rPr>
            </w:pPr>
          </w:p>
        </w:tc>
      </w:tr>
      <w:tr w:rsidR="00164BA0" w:rsidRPr="00CE7B7B" w14:paraId="72B1022C" w14:textId="77777777" w:rsidTr="0051135C">
        <w:trPr>
          <w:cantSplit/>
          <w:jc w:val="center"/>
        </w:trPr>
        <w:tc>
          <w:tcPr>
            <w:tcW w:w="1986" w:type="dxa"/>
            <w:gridSpan w:val="2"/>
          </w:tcPr>
          <w:p w14:paraId="1D0D7C30" w14:textId="77777777" w:rsidR="00164BA0" w:rsidRPr="00CE7B7B" w:rsidRDefault="00164BA0" w:rsidP="0051135C">
            <w:pPr>
              <w:pStyle w:val="ab"/>
              <w:rPr>
                <w:rFonts w:hAnsi="Arial"/>
              </w:rPr>
            </w:pPr>
            <w:r w:rsidRPr="00CE7B7B">
              <w:rPr>
                <w:rFonts w:hAnsi="Arial" w:hint="eastAsia"/>
              </w:rPr>
              <w:lastRenderedPageBreak/>
              <w:t>事務用封筒（紙製）</w:t>
            </w:r>
          </w:p>
        </w:tc>
        <w:tc>
          <w:tcPr>
            <w:tcW w:w="7086" w:type="dxa"/>
          </w:tcPr>
          <w:p w14:paraId="29620465" w14:textId="77777777" w:rsidR="00164BA0" w:rsidRPr="00CE7B7B" w:rsidRDefault="00164BA0" w:rsidP="0051135C">
            <w:pPr>
              <w:pStyle w:val="30"/>
            </w:pPr>
            <w:r w:rsidRPr="00CE7B7B">
              <w:rPr>
                <w:rFonts w:hint="eastAsia"/>
              </w:rPr>
              <w:t>【判断の基準】</w:t>
            </w:r>
          </w:p>
          <w:p w14:paraId="304F710E" w14:textId="77777777" w:rsidR="00164BA0" w:rsidRPr="00CE7B7B" w:rsidRDefault="00164BA0" w:rsidP="0051135C">
            <w:pPr>
              <w:pStyle w:val="a4"/>
              <w:rPr>
                <w:rFonts w:hAnsi="Arial"/>
                <w:dstrike/>
                <w:color w:val="auto"/>
              </w:rPr>
            </w:pPr>
            <w:r w:rsidRPr="00CE7B7B">
              <w:rPr>
                <w:rFonts w:hAnsi="Arial" w:hint="eastAsia"/>
                <w:color w:val="auto"/>
              </w:rPr>
              <w:t>●</w:t>
            </w:r>
            <w:r w:rsidRPr="00CE7B7B">
              <w:rPr>
                <w:rFonts w:hAnsi="Arial" w:cs="Arial"/>
                <w:color w:val="auto"/>
              </w:rPr>
              <w:t>古紙パルプ配合率40％以上であること。また、紙の原料にバージンパルプが使用される場合にあっては、その原料の原木は、伐採に当たって、原木の生産された国又は地域における森林に関する法令に照らして手続が適切になされたものであること。ただし、間伐材により製造されたバージンパルプ及び合板・製材工場から発生する端材、林地残材・小径木等の再生資源により製造されたバージンパルプには適用しない。</w:t>
            </w:r>
          </w:p>
        </w:tc>
      </w:tr>
      <w:tr w:rsidR="00164BA0" w:rsidRPr="00CE7B7B" w14:paraId="233CC69C" w14:textId="77777777" w:rsidTr="0051135C">
        <w:trPr>
          <w:cantSplit/>
          <w:jc w:val="center"/>
        </w:trPr>
        <w:tc>
          <w:tcPr>
            <w:tcW w:w="1986" w:type="dxa"/>
            <w:gridSpan w:val="2"/>
          </w:tcPr>
          <w:p w14:paraId="0BAD34E5" w14:textId="77777777" w:rsidR="00164BA0" w:rsidRPr="00CE7B7B" w:rsidRDefault="00164BA0" w:rsidP="0051135C">
            <w:pPr>
              <w:pStyle w:val="ab"/>
              <w:rPr>
                <w:rFonts w:hAnsi="Arial"/>
              </w:rPr>
            </w:pPr>
            <w:r w:rsidRPr="00CE7B7B">
              <w:rPr>
                <w:rFonts w:hAnsi="Arial" w:hint="eastAsia"/>
              </w:rPr>
              <w:t>窓付き封筒（紙製）</w:t>
            </w:r>
          </w:p>
        </w:tc>
        <w:tc>
          <w:tcPr>
            <w:tcW w:w="7086" w:type="dxa"/>
          </w:tcPr>
          <w:p w14:paraId="0ED2DFAE" w14:textId="77777777" w:rsidR="00164BA0" w:rsidRPr="00CE7B7B" w:rsidRDefault="00164BA0" w:rsidP="0051135C">
            <w:pPr>
              <w:pStyle w:val="30"/>
            </w:pPr>
            <w:r w:rsidRPr="00CE7B7B">
              <w:rPr>
                <w:rFonts w:hint="eastAsia"/>
              </w:rPr>
              <w:t>【判断の基準】</w:t>
            </w:r>
          </w:p>
          <w:p w14:paraId="4ADBC950" w14:textId="77777777" w:rsidR="00164BA0" w:rsidRPr="00CE7B7B" w:rsidRDefault="00164BA0" w:rsidP="0051135C">
            <w:pPr>
              <w:pStyle w:val="a4"/>
              <w:ind w:left="241" w:hangingChars="100" w:hanging="220"/>
              <w:rPr>
                <w:rFonts w:hAnsi="Arial" w:cs="Arial"/>
                <w:color w:val="auto"/>
              </w:rPr>
            </w:pPr>
            <w:r w:rsidRPr="00CE7B7B">
              <w:rPr>
                <w:rFonts w:hAnsi="Arial" w:hint="eastAsia"/>
                <w:color w:val="auto"/>
              </w:rPr>
              <w:t>●</w:t>
            </w:r>
            <w:r w:rsidRPr="00CE7B7B">
              <w:rPr>
                <w:rFonts w:hAnsi="Arial" w:cs="Arial"/>
                <w:color w:val="auto"/>
              </w:rPr>
              <w:t>古紙パルプ配合率40％以上であること。また、紙の原料にバージンパルプが使用される場合にあっては、その原料の原木は、伐採に当たって、原木の生産された国又は地域における森林に関する法令に照らして手続が適切になされたものであること。ただし、間伐材により製造されたバージンパルプ及び合板・製材工場から発生する端材、林地残材・小径木等の再生資源により製造されたバージンパルプには適用しない。〔窓部分に紙を使用している場合は、古紙パルプ配合率の判断の基準を窓部分には適用しない。〕</w:t>
            </w:r>
          </w:p>
          <w:p w14:paraId="6CC6D741" w14:textId="77777777" w:rsidR="00164BA0" w:rsidRPr="00CE7B7B" w:rsidRDefault="00164BA0" w:rsidP="0051135C">
            <w:pPr>
              <w:pStyle w:val="a4"/>
              <w:ind w:left="241" w:hangingChars="100" w:hanging="220"/>
              <w:rPr>
                <w:rFonts w:hAnsi="Arial"/>
                <w:color w:val="auto"/>
              </w:rPr>
            </w:pPr>
            <w:r w:rsidRPr="00CE7B7B">
              <w:rPr>
                <w:rFonts w:hAnsi="Arial" w:hint="eastAsia"/>
                <w:color w:val="auto"/>
              </w:rPr>
              <w:t>●</w:t>
            </w:r>
            <w:r w:rsidRPr="00CE7B7B">
              <w:rPr>
                <w:rFonts w:hAnsi="Arial" w:cs="Arial"/>
                <w:color w:val="auto"/>
              </w:rPr>
              <w:t>窓部分にプラスチック製フィルムを使用している場合は、窓フィルムについては再生プラスチックがプラスチック重量の40％以上使用されていること又はバイオマスプラスチックであって環境負荷低減効果が確認されたものが使用されていること。</w:t>
            </w:r>
          </w:p>
        </w:tc>
      </w:tr>
      <w:tr w:rsidR="00164BA0" w:rsidRPr="00CE7B7B" w14:paraId="6F6EFF44" w14:textId="77777777" w:rsidTr="0051135C">
        <w:trPr>
          <w:cantSplit/>
          <w:jc w:val="center"/>
        </w:trPr>
        <w:tc>
          <w:tcPr>
            <w:tcW w:w="1986" w:type="dxa"/>
            <w:gridSpan w:val="2"/>
          </w:tcPr>
          <w:p w14:paraId="6D9C1B05" w14:textId="77777777" w:rsidR="00164BA0" w:rsidRPr="00CE7B7B" w:rsidRDefault="00164BA0" w:rsidP="0051135C">
            <w:pPr>
              <w:pStyle w:val="ab"/>
              <w:rPr>
                <w:rFonts w:hAnsi="Arial"/>
              </w:rPr>
            </w:pPr>
            <w:r w:rsidRPr="00CE7B7B">
              <w:rPr>
                <w:rFonts w:hAnsi="Arial" w:hint="eastAsia"/>
              </w:rPr>
              <w:t>けい紙</w:t>
            </w:r>
          </w:p>
        </w:tc>
        <w:tc>
          <w:tcPr>
            <w:tcW w:w="7086" w:type="dxa"/>
            <w:vMerge w:val="restart"/>
          </w:tcPr>
          <w:p w14:paraId="18C5928B" w14:textId="77777777" w:rsidR="00164BA0" w:rsidRPr="00CE7B7B" w:rsidRDefault="00164BA0" w:rsidP="0051135C">
            <w:pPr>
              <w:pStyle w:val="30"/>
              <w:rPr>
                <w:dstrike/>
              </w:rPr>
            </w:pPr>
            <w:r w:rsidRPr="00CE7B7B">
              <w:rPr>
                <w:rFonts w:hint="eastAsia"/>
              </w:rPr>
              <w:t>【判断の基準】</w:t>
            </w:r>
          </w:p>
          <w:p w14:paraId="6E939E8F" w14:textId="77777777" w:rsidR="00164BA0" w:rsidRPr="00CE7B7B" w:rsidRDefault="00164BA0" w:rsidP="0051135C">
            <w:pPr>
              <w:pStyle w:val="a4"/>
              <w:ind w:left="241" w:hangingChars="100" w:hanging="220"/>
              <w:rPr>
                <w:rFonts w:hAnsi="Arial" w:cs="Arial"/>
                <w:color w:val="auto"/>
              </w:rPr>
            </w:pPr>
            <w:r w:rsidRPr="00CE7B7B">
              <w:rPr>
                <w:rFonts w:hAnsi="Arial" w:hint="eastAsia"/>
                <w:color w:val="auto"/>
              </w:rPr>
              <w:t>●</w:t>
            </w:r>
            <w:r w:rsidRPr="00CE7B7B">
              <w:rPr>
                <w:rFonts w:hAnsi="Arial" w:cs="Arial"/>
                <w:color w:val="auto"/>
              </w:rPr>
              <w:t>古紙パルプ配合率70％以上であること。また、紙の原料にバージンパルプが使用される場合にあっては、その原料の原木は、伐採に当たって、原木の生産された国又は地域における森林に関する法令に照らして手続が適切になされたものであること。ただし、間伐材により製造されたバージンパルプ及び合板・製材工場から発生する端材、林地残材・小径木等の再生資源により製造されたバージンパルプには適用しない。</w:t>
            </w:r>
          </w:p>
          <w:p w14:paraId="3036B967" w14:textId="77777777" w:rsidR="00164BA0" w:rsidRPr="00CE7B7B" w:rsidRDefault="00164BA0" w:rsidP="0051135C">
            <w:pPr>
              <w:pStyle w:val="a4"/>
              <w:ind w:left="241" w:hangingChars="100" w:hanging="220"/>
              <w:rPr>
                <w:rFonts w:hAnsi="Arial" w:cs="Arial"/>
                <w:color w:val="auto"/>
              </w:rPr>
            </w:pPr>
            <w:r w:rsidRPr="00CE7B7B">
              <w:rPr>
                <w:rFonts w:hint="eastAsia"/>
                <w:color w:val="auto"/>
              </w:rPr>
              <w:t>●</w:t>
            </w:r>
            <w:r w:rsidRPr="00CE7B7B">
              <w:rPr>
                <w:color w:val="auto"/>
              </w:rPr>
              <w:t>塗工されているものに</w:t>
            </w:r>
            <w:r w:rsidRPr="00CE7B7B">
              <w:rPr>
                <w:rFonts w:hint="eastAsia"/>
                <w:color w:val="auto"/>
              </w:rPr>
              <w:t>あっ</w:t>
            </w:r>
            <w:r w:rsidRPr="00CE7B7B">
              <w:rPr>
                <w:color w:val="auto"/>
              </w:rPr>
              <w:t>ては</w:t>
            </w:r>
            <w:r w:rsidRPr="00CE7B7B">
              <w:rPr>
                <w:rFonts w:hint="eastAsia"/>
                <w:color w:val="auto"/>
              </w:rPr>
              <w:t>、</w:t>
            </w:r>
            <w:r w:rsidRPr="00CE7B7B">
              <w:rPr>
                <w:color w:val="auto"/>
              </w:rPr>
              <w:t>塗工量が両面で30</w:t>
            </w:r>
            <w:r w:rsidRPr="00CE7B7B">
              <w:rPr>
                <w:rFonts w:hint="eastAsia"/>
                <w:color w:val="auto"/>
              </w:rPr>
              <w:t>g</w:t>
            </w:r>
            <w:r w:rsidRPr="00CE7B7B">
              <w:rPr>
                <w:color w:val="auto"/>
              </w:rPr>
              <w:t>/㎡以下であ</w:t>
            </w:r>
            <w:r w:rsidRPr="00CE7B7B">
              <w:rPr>
                <w:rFonts w:hint="eastAsia"/>
                <w:color w:val="auto"/>
              </w:rPr>
              <w:t>ること又は塗工されている印刷用紙に係る判断の基準を満たすこと。</w:t>
            </w:r>
          </w:p>
          <w:p w14:paraId="3E737C29" w14:textId="77777777" w:rsidR="00164BA0" w:rsidRPr="00CE7B7B" w:rsidRDefault="00164BA0" w:rsidP="0051135C">
            <w:pPr>
              <w:pStyle w:val="a4"/>
              <w:ind w:left="241" w:hangingChars="100" w:hanging="220"/>
              <w:rPr>
                <w:rFonts w:hAnsi="Arial"/>
                <w:color w:val="auto"/>
              </w:rPr>
            </w:pPr>
            <w:r w:rsidRPr="00CE7B7B">
              <w:rPr>
                <w:rFonts w:hAnsi="Arial" w:cs="Arial" w:hint="eastAsia"/>
                <w:color w:val="auto"/>
              </w:rPr>
              <w:t>●</w:t>
            </w:r>
            <w:r w:rsidRPr="00CE7B7B">
              <w:rPr>
                <w:rFonts w:hAnsi="Arial" w:cs="Arial"/>
                <w:color w:val="auto"/>
              </w:rPr>
              <w:t>塗工されていないものに</w:t>
            </w:r>
            <w:r w:rsidRPr="00CE7B7B">
              <w:rPr>
                <w:rFonts w:hAnsi="Arial" w:cs="Arial" w:hint="eastAsia"/>
                <w:color w:val="auto"/>
              </w:rPr>
              <w:t>あっ</w:t>
            </w:r>
            <w:r w:rsidRPr="00CE7B7B">
              <w:rPr>
                <w:rFonts w:hAnsi="Arial" w:cs="Arial"/>
                <w:color w:val="auto"/>
              </w:rPr>
              <w:t>ては</w:t>
            </w:r>
            <w:r w:rsidRPr="00CE7B7B">
              <w:rPr>
                <w:rFonts w:hAnsi="Arial" w:cs="Arial" w:hint="eastAsia"/>
                <w:color w:val="auto"/>
              </w:rPr>
              <w:t>、</w:t>
            </w:r>
            <w:r w:rsidRPr="00CE7B7B">
              <w:rPr>
                <w:rFonts w:hAnsi="Arial" w:cs="Arial"/>
                <w:color w:val="auto"/>
              </w:rPr>
              <w:t>白色度が70％程度以下であること。</w:t>
            </w:r>
          </w:p>
        </w:tc>
      </w:tr>
      <w:tr w:rsidR="00164BA0" w:rsidRPr="00CE7B7B" w14:paraId="7416421E" w14:textId="77777777" w:rsidTr="0051135C">
        <w:trPr>
          <w:cantSplit/>
          <w:jc w:val="center"/>
        </w:trPr>
        <w:tc>
          <w:tcPr>
            <w:tcW w:w="1986" w:type="dxa"/>
            <w:gridSpan w:val="2"/>
          </w:tcPr>
          <w:p w14:paraId="1043D3C2" w14:textId="77777777" w:rsidR="00164BA0" w:rsidRPr="00CE7B7B" w:rsidRDefault="00164BA0" w:rsidP="0051135C">
            <w:pPr>
              <w:pStyle w:val="ab"/>
              <w:rPr>
                <w:rFonts w:hAnsi="Arial"/>
              </w:rPr>
            </w:pPr>
            <w:r w:rsidRPr="00CE7B7B">
              <w:rPr>
                <w:rFonts w:hAnsi="Arial" w:hint="eastAsia"/>
              </w:rPr>
              <w:t>起案用紙</w:t>
            </w:r>
          </w:p>
        </w:tc>
        <w:tc>
          <w:tcPr>
            <w:tcW w:w="7086" w:type="dxa"/>
            <w:vMerge/>
          </w:tcPr>
          <w:p w14:paraId="151F7D4A" w14:textId="77777777" w:rsidR="00164BA0" w:rsidRPr="00CE7B7B" w:rsidRDefault="00164BA0" w:rsidP="0051135C">
            <w:pPr>
              <w:rPr>
                <w:rFonts w:ascii="ＭＳ ゴシック" w:eastAsia="ＭＳ ゴシック" w:hAnsi="Arial"/>
              </w:rPr>
            </w:pPr>
          </w:p>
        </w:tc>
      </w:tr>
      <w:tr w:rsidR="00164BA0" w:rsidRPr="00CE7B7B" w14:paraId="214CB437" w14:textId="77777777" w:rsidTr="0051135C">
        <w:trPr>
          <w:cantSplit/>
          <w:jc w:val="center"/>
        </w:trPr>
        <w:tc>
          <w:tcPr>
            <w:tcW w:w="1986" w:type="dxa"/>
            <w:gridSpan w:val="2"/>
          </w:tcPr>
          <w:p w14:paraId="14F3689F" w14:textId="77777777" w:rsidR="00164BA0" w:rsidRPr="00CE7B7B" w:rsidRDefault="00164BA0" w:rsidP="0051135C">
            <w:pPr>
              <w:pStyle w:val="ab"/>
              <w:rPr>
                <w:rFonts w:hAnsi="Arial"/>
              </w:rPr>
            </w:pPr>
            <w:r w:rsidRPr="00CE7B7B">
              <w:rPr>
                <w:rFonts w:hAnsi="Arial" w:hint="eastAsia"/>
              </w:rPr>
              <w:t>ノート</w:t>
            </w:r>
          </w:p>
        </w:tc>
        <w:tc>
          <w:tcPr>
            <w:tcW w:w="7086" w:type="dxa"/>
            <w:vMerge/>
          </w:tcPr>
          <w:p w14:paraId="590148A4" w14:textId="77777777" w:rsidR="00164BA0" w:rsidRPr="00CE7B7B" w:rsidRDefault="00164BA0" w:rsidP="0051135C">
            <w:pPr>
              <w:rPr>
                <w:rFonts w:ascii="ＭＳ ゴシック" w:eastAsia="ＭＳ ゴシック" w:hAnsi="Arial"/>
              </w:rPr>
            </w:pPr>
          </w:p>
        </w:tc>
      </w:tr>
      <w:tr w:rsidR="00164BA0" w:rsidRPr="00CE7B7B" w14:paraId="2F121CB6" w14:textId="77777777" w:rsidTr="0051135C">
        <w:trPr>
          <w:cantSplit/>
          <w:jc w:val="center"/>
        </w:trPr>
        <w:tc>
          <w:tcPr>
            <w:tcW w:w="1986" w:type="dxa"/>
            <w:gridSpan w:val="2"/>
          </w:tcPr>
          <w:p w14:paraId="16AA6665" w14:textId="77777777" w:rsidR="00164BA0" w:rsidRPr="00CE7B7B" w:rsidRDefault="00164BA0" w:rsidP="0051135C">
            <w:pPr>
              <w:pStyle w:val="ab"/>
              <w:rPr>
                <w:rFonts w:hAnsi="Arial"/>
              </w:rPr>
            </w:pPr>
            <w:r w:rsidRPr="00CE7B7B">
              <w:rPr>
                <w:rFonts w:hAnsi="Arial" w:hint="eastAsia"/>
              </w:rPr>
              <w:t>パンチラベル</w:t>
            </w:r>
          </w:p>
        </w:tc>
        <w:tc>
          <w:tcPr>
            <w:tcW w:w="7086" w:type="dxa"/>
          </w:tcPr>
          <w:p w14:paraId="2226DDF3" w14:textId="77777777" w:rsidR="00164BA0" w:rsidRPr="00CE7B7B" w:rsidRDefault="00164BA0" w:rsidP="0051135C">
            <w:pPr>
              <w:pStyle w:val="30"/>
            </w:pPr>
            <w:r w:rsidRPr="00CE7B7B">
              <w:rPr>
                <w:rFonts w:hint="eastAsia"/>
              </w:rPr>
              <w:t>【配慮事項】</w:t>
            </w:r>
          </w:p>
          <w:p w14:paraId="481D8207" w14:textId="77777777" w:rsidR="00164BA0" w:rsidRPr="00CE7B7B" w:rsidRDefault="00164BA0" w:rsidP="0051135C">
            <w:pPr>
              <w:pStyle w:val="a4"/>
              <w:ind w:left="241" w:hangingChars="100" w:hanging="220"/>
              <w:rPr>
                <w:rFonts w:hAnsi="Arial"/>
                <w:color w:val="auto"/>
              </w:rPr>
            </w:pPr>
            <w:r w:rsidRPr="00CE7B7B">
              <w:rPr>
                <w:rFonts w:hAnsi="Arial" w:hint="eastAsia"/>
                <w:color w:val="auto"/>
              </w:rPr>
              <w:t>○粘着剤が水又は弱アルカリ水溶液中で、溶解又は細かく分散するものであり、樹脂ラミネート加工がされていないこと。</w:t>
            </w:r>
          </w:p>
        </w:tc>
      </w:tr>
      <w:tr w:rsidR="00164BA0" w:rsidRPr="00CE7B7B" w14:paraId="536B05AD" w14:textId="77777777" w:rsidTr="0051135C">
        <w:trPr>
          <w:cantSplit/>
          <w:jc w:val="center"/>
        </w:trPr>
        <w:tc>
          <w:tcPr>
            <w:tcW w:w="1986" w:type="dxa"/>
            <w:gridSpan w:val="2"/>
          </w:tcPr>
          <w:p w14:paraId="64E4479C" w14:textId="77777777" w:rsidR="00164BA0" w:rsidRPr="00CE7B7B" w:rsidRDefault="00164BA0" w:rsidP="0051135C">
            <w:pPr>
              <w:pStyle w:val="ab"/>
              <w:rPr>
                <w:rFonts w:hAnsi="Arial"/>
              </w:rPr>
            </w:pPr>
            <w:r w:rsidRPr="00CE7B7B">
              <w:rPr>
                <w:rFonts w:hAnsi="Arial" w:hint="eastAsia"/>
              </w:rPr>
              <w:t>タックラベル</w:t>
            </w:r>
          </w:p>
        </w:tc>
        <w:tc>
          <w:tcPr>
            <w:tcW w:w="7086" w:type="dxa"/>
            <w:vMerge w:val="restart"/>
          </w:tcPr>
          <w:p w14:paraId="249C0F2E" w14:textId="77777777" w:rsidR="00164BA0" w:rsidRPr="00CE7B7B" w:rsidRDefault="00164BA0" w:rsidP="0051135C">
            <w:pPr>
              <w:pStyle w:val="30"/>
            </w:pPr>
            <w:r w:rsidRPr="00CE7B7B">
              <w:rPr>
                <w:rFonts w:hint="eastAsia"/>
              </w:rPr>
              <w:t>【判断の基準】</w:t>
            </w:r>
          </w:p>
          <w:p w14:paraId="11FF1395" w14:textId="77777777" w:rsidR="00164BA0" w:rsidRPr="00CE7B7B" w:rsidRDefault="00164BA0" w:rsidP="0051135C">
            <w:pPr>
              <w:pStyle w:val="a4"/>
              <w:rPr>
                <w:rFonts w:hAnsi="Arial" w:cs="Arial"/>
                <w:color w:val="auto"/>
              </w:rPr>
            </w:pPr>
            <w:r w:rsidRPr="00CE7B7B">
              <w:rPr>
                <w:rFonts w:hAnsi="Arial" w:hint="eastAsia"/>
                <w:color w:val="auto"/>
              </w:rPr>
              <w:t>●金属を除く</w:t>
            </w:r>
            <w:r w:rsidRPr="00CE7B7B">
              <w:rPr>
                <w:rFonts w:hAnsi="Arial" w:cs="Arial"/>
                <w:color w:val="auto"/>
              </w:rPr>
              <w:t>主要材料が紙の場合にあっては、</w:t>
            </w:r>
            <w:r w:rsidRPr="00CE7B7B">
              <w:rPr>
                <w:rFonts w:hAnsi="Arial" w:cs="Arial" w:hint="eastAsia"/>
                <w:color w:val="auto"/>
              </w:rPr>
              <w:t>紙の</w:t>
            </w:r>
            <w:r w:rsidRPr="00CE7B7B">
              <w:rPr>
                <w:rFonts w:hAnsi="Arial" w:cs="Arial"/>
                <w:color w:val="auto"/>
              </w:rPr>
              <w:t>原料</w:t>
            </w:r>
            <w:r w:rsidRPr="00CE7B7B">
              <w:rPr>
                <w:rFonts w:hAnsi="Arial" w:cs="Arial" w:hint="eastAsia"/>
                <w:color w:val="auto"/>
              </w:rPr>
              <w:t>が</w:t>
            </w:r>
            <w:r w:rsidRPr="00CE7B7B">
              <w:rPr>
                <w:rFonts w:hAnsi="Arial" w:cs="Arial"/>
                <w:color w:val="auto"/>
              </w:rPr>
              <w:t>古紙パルプ</w:t>
            </w:r>
            <w:r w:rsidRPr="00CE7B7B">
              <w:rPr>
                <w:rFonts w:hAnsi="Arial" w:cs="Arial" w:hint="eastAsia"/>
                <w:color w:val="auto"/>
              </w:rPr>
              <w:t>配合率</w:t>
            </w:r>
            <w:r w:rsidRPr="00CE7B7B">
              <w:rPr>
                <w:rFonts w:hAnsi="Arial" w:cs="Arial"/>
                <w:color w:val="auto"/>
              </w:rPr>
              <w:t>70</w:t>
            </w:r>
            <w:r w:rsidRPr="00CE7B7B">
              <w:rPr>
                <w:rFonts w:hAnsi="Arial" w:cs="Arial" w:hint="eastAsia"/>
                <w:color w:val="auto"/>
              </w:rPr>
              <w:t>％</w:t>
            </w:r>
            <w:r w:rsidRPr="00CE7B7B">
              <w:rPr>
                <w:rFonts w:hAnsi="Arial" w:cs="Arial"/>
                <w:color w:val="auto"/>
              </w:rPr>
              <w:t>以上であること（粘着部分を除く。）。また、紙の原料にバージンパルプが使用される場合にあっては、その原料の原木は、伐採に当たって、原木の生産された国又は地域における森林に関する法令に照らして手続が適切になされたものであること。ただし、間伐材により製造されたバージンパルプ及び合板・製材工場から発生する端材</w:t>
            </w:r>
            <w:r w:rsidRPr="00CE7B7B">
              <w:rPr>
                <w:rFonts w:hAnsi="Arial" w:cs="Arial"/>
                <w:b/>
                <w:color w:val="auto"/>
              </w:rPr>
              <w:t>、</w:t>
            </w:r>
            <w:r w:rsidRPr="00CE7B7B">
              <w:rPr>
                <w:rFonts w:hAnsi="Arial" w:cs="Arial"/>
                <w:color w:val="auto"/>
              </w:rPr>
              <w:t>林地残材・小径木等の再生資源により製造されたバージンパルプには適用しない。それ以外の場合にあっては、文具類共通の判断の基準を満たすこと。</w:t>
            </w:r>
          </w:p>
          <w:p w14:paraId="019EF3A1" w14:textId="77777777" w:rsidR="00164BA0" w:rsidRPr="00CE7B7B" w:rsidRDefault="00164BA0" w:rsidP="0051135C">
            <w:pPr>
              <w:pStyle w:val="a4"/>
              <w:rPr>
                <w:rFonts w:hAnsi="Arial"/>
                <w:dstrike/>
                <w:color w:val="auto"/>
              </w:rPr>
            </w:pPr>
          </w:p>
          <w:p w14:paraId="49F51951" w14:textId="77777777" w:rsidR="00164BA0" w:rsidRPr="00CE7B7B" w:rsidRDefault="00164BA0" w:rsidP="0051135C">
            <w:pPr>
              <w:pStyle w:val="30"/>
            </w:pPr>
            <w:r w:rsidRPr="00CE7B7B">
              <w:rPr>
                <w:rFonts w:hint="eastAsia"/>
              </w:rPr>
              <w:lastRenderedPageBreak/>
              <w:t>【配慮事項】</w:t>
            </w:r>
          </w:p>
          <w:p w14:paraId="5AD90A3F" w14:textId="77777777" w:rsidR="00164BA0" w:rsidRPr="00CE7B7B" w:rsidRDefault="00164BA0" w:rsidP="0051135C">
            <w:pPr>
              <w:pStyle w:val="a4"/>
              <w:ind w:left="241" w:hangingChars="100" w:hanging="220"/>
              <w:rPr>
                <w:rFonts w:hAnsi="Arial"/>
                <w:color w:val="auto"/>
              </w:rPr>
            </w:pPr>
            <w:r w:rsidRPr="00CE7B7B">
              <w:rPr>
                <w:rFonts w:hAnsi="Arial" w:hint="eastAsia"/>
                <w:color w:val="auto"/>
              </w:rPr>
              <w:t>○粘着剤が水又は弱アルカリ水溶液中で、溶解又は細かく分散するものであり、樹脂ラミネート加工がされていないこと。</w:t>
            </w:r>
          </w:p>
        </w:tc>
      </w:tr>
      <w:tr w:rsidR="00164BA0" w:rsidRPr="00CE7B7B" w14:paraId="1FC77EC2" w14:textId="77777777" w:rsidTr="0051135C">
        <w:trPr>
          <w:cantSplit/>
          <w:jc w:val="center"/>
        </w:trPr>
        <w:tc>
          <w:tcPr>
            <w:tcW w:w="1986" w:type="dxa"/>
            <w:gridSpan w:val="2"/>
            <w:tcBorders>
              <w:bottom w:val="single" w:sz="6" w:space="0" w:color="auto"/>
            </w:tcBorders>
          </w:tcPr>
          <w:p w14:paraId="4BC5A22D" w14:textId="77777777" w:rsidR="00164BA0" w:rsidRPr="00CE7B7B" w:rsidRDefault="00164BA0" w:rsidP="0051135C">
            <w:pPr>
              <w:pStyle w:val="ab"/>
              <w:rPr>
                <w:rFonts w:hAnsi="Arial"/>
              </w:rPr>
            </w:pPr>
            <w:r w:rsidRPr="00CE7B7B">
              <w:rPr>
                <w:rFonts w:hAnsi="Arial" w:hint="eastAsia"/>
              </w:rPr>
              <w:t>インデックス</w:t>
            </w:r>
          </w:p>
        </w:tc>
        <w:tc>
          <w:tcPr>
            <w:tcW w:w="7086" w:type="dxa"/>
            <w:vMerge/>
          </w:tcPr>
          <w:p w14:paraId="77EB7A80" w14:textId="77777777" w:rsidR="00164BA0" w:rsidRPr="00CE7B7B" w:rsidRDefault="00164BA0" w:rsidP="0051135C">
            <w:pPr>
              <w:rPr>
                <w:rFonts w:ascii="ＭＳ ゴシック" w:eastAsia="ＭＳ ゴシック" w:hAnsi="Arial"/>
              </w:rPr>
            </w:pPr>
          </w:p>
        </w:tc>
      </w:tr>
      <w:tr w:rsidR="00164BA0" w:rsidRPr="00CE7B7B" w14:paraId="6E81A3BB" w14:textId="77777777" w:rsidTr="0051135C">
        <w:trPr>
          <w:jc w:val="center"/>
        </w:trPr>
        <w:tc>
          <w:tcPr>
            <w:tcW w:w="1986" w:type="dxa"/>
            <w:gridSpan w:val="2"/>
          </w:tcPr>
          <w:p w14:paraId="43568E80" w14:textId="77777777" w:rsidR="00164BA0" w:rsidRPr="00CE7B7B" w:rsidRDefault="00164BA0" w:rsidP="0051135C">
            <w:pPr>
              <w:pStyle w:val="ab"/>
              <w:rPr>
                <w:rFonts w:hAnsi="Arial"/>
              </w:rPr>
            </w:pPr>
            <w:r w:rsidRPr="00CE7B7B">
              <w:rPr>
                <w:rFonts w:hAnsi="Arial" w:hint="eastAsia"/>
              </w:rPr>
              <w:t>付箋紙</w:t>
            </w:r>
          </w:p>
        </w:tc>
        <w:tc>
          <w:tcPr>
            <w:tcW w:w="7086" w:type="dxa"/>
            <w:vMerge/>
          </w:tcPr>
          <w:p w14:paraId="6AA59CEA" w14:textId="77777777" w:rsidR="00164BA0" w:rsidRPr="00CE7B7B" w:rsidRDefault="00164BA0" w:rsidP="0051135C">
            <w:pPr>
              <w:rPr>
                <w:rFonts w:ascii="ＭＳ ゴシック" w:eastAsia="ＭＳ ゴシック" w:hAnsi="Arial"/>
              </w:rPr>
            </w:pPr>
          </w:p>
        </w:tc>
      </w:tr>
      <w:tr w:rsidR="00164BA0" w:rsidRPr="00CE7B7B" w14:paraId="6C122BFA" w14:textId="77777777" w:rsidTr="0051135C">
        <w:trPr>
          <w:jc w:val="center"/>
        </w:trPr>
        <w:tc>
          <w:tcPr>
            <w:tcW w:w="1986" w:type="dxa"/>
            <w:gridSpan w:val="2"/>
          </w:tcPr>
          <w:p w14:paraId="7E733E42" w14:textId="77777777" w:rsidR="00164BA0" w:rsidRPr="00CE7B7B" w:rsidRDefault="00164BA0" w:rsidP="0051135C">
            <w:pPr>
              <w:pStyle w:val="ab"/>
              <w:rPr>
                <w:rFonts w:hAnsi="Arial"/>
              </w:rPr>
            </w:pPr>
            <w:r w:rsidRPr="00CE7B7B">
              <w:rPr>
                <w:rFonts w:hAnsi="Arial" w:hint="eastAsia"/>
              </w:rPr>
              <w:t>付箋フィルム</w:t>
            </w:r>
          </w:p>
        </w:tc>
        <w:tc>
          <w:tcPr>
            <w:tcW w:w="7086" w:type="dxa"/>
          </w:tcPr>
          <w:p w14:paraId="26285799" w14:textId="77777777" w:rsidR="00164BA0" w:rsidRPr="00CE7B7B" w:rsidRDefault="00164BA0" w:rsidP="0051135C">
            <w:pPr>
              <w:rPr>
                <w:rFonts w:ascii="ＭＳ ゴシック" w:eastAsia="ＭＳ ゴシック" w:hAnsi="Arial"/>
                <w:sz w:val="22"/>
                <w:szCs w:val="22"/>
              </w:rPr>
            </w:pPr>
            <w:r w:rsidRPr="00CE7B7B">
              <w:rPr>
                <w:rFonts w:ascii="ＭＳ ゴシック" w:eastAsia="ＭＳ ゴシック" w:hAnsi="Arial" w:hint="eastAsia"/>
                <w:sz w:val="22"/>
                <w:szCs w:val="22"/>
              </w:rPr>
              <w:t>【配慮事項】</w:t>
            </w:r>
          </w:p>
          <w:p w14:paraId="74B55887" w14:textId="77777777" w:rsidR="00164BA0" w:rsidRPr="00CE7B7B" w:rsidRDefault="00164BA0" w:rsidP="0051135C">
            <w:pPr>
              <w:ind w:leftChars="10" w:left="241" w:rightChars="10" w:right="21" w:hangingChars="100" w:hanging="220"/>
              <w:rPr>
                <w:rFonts w:ascii="ＭＳ ゴシック" w:eastAsia="ＭＳ ゴシック" w:hAnsi="Arial"/>
                <w:sz w:val="22"/>
                <w:szCs w:val="22"/>
              </w:rPr>
            </w:pPr>
            <w:r w:rsidRPr="00CE7B7B">
              <w:rPr>
                <w:rFonts w:ascii="ＭＳ ゴシック" w:eastAsia="ＭＳ ゴシック" w:hAnsi="Arial" w:hint="eastAsia"/>
                <w:sz w:val="22"/>
                <w:szCs w:val="22"/>
              </w:rPr>
              <w:t>○粘着剤が水又は弱アルカリ水溶液中で、溶解又は細かく分散するものであること。</w:t>
            </w:r>
          </w:p>
        </w:tc>
      </w:tr>
      <w:tr w:rsidR="00164BA0" w:rsidRPr="00CE7B7B" w14:paraId="7823C3D0" w14:textId="77777777" w:rsidTr="0051135C">
        <w:trPr>
          <w:jc w:val="center"/>
        </w:trPr>
        <w:tc>
          <w:tcPr>
            <w:tcW w:w="1986" w:type="dxa"/>
            <w:gridSpan w:val="2"/>
          </w:tcPr>
          <w:p w14:paraId="102DF642" w14:textId="77777777" w:rsidR="00164BA0" w:rsidRPr="00CE7B7B" w:rsidRDefault="00164BA0" w:rsidP="0051135C">
            <w:pPr>
              <w:pStyle w:val="ab"/>
              <w:rPr>
                <w:rFonts w:hAnsi="Arial"/>
              </w:rPr>
            </w:pPr>
            <w:r w:rsidRPr="00CE7B7B">
              <w:rPr>
                <w:rFonts w:hAnsi="Arial" w:hint="eastAsia"/>
              </w:rPr>
              <w:t>黒板拭き</w:t>
            </w:r>
          </w:p>
        </w:tc>
        <w:tc>
          <w:tcPr>
            <w:tcW w:w="7086" w:type="dxa"/>
          </w:tcPr>
          <w:p w14:paraId="4E4CECC3" w14:textId="77777777" w:rsidR="00164BA0" w:rsidRPr="00CE7B7B" w:rsidRDefault="00164BA0" w:rsidP="0051135C">
            <w:pPr>
              <w:rPr>
                <w:rFonts w:ascii="ＭＳ ゴシック" w:eastAsia="ＭＳ ゴシック" w:hAnsi="Arial"/>
              </w:rPr>
            </w:pPr>
          </w:p>
        </w:tc>
      </w:tr>
      <w:tr w:rsidR="00164BA0" w:rsidRPr="00CE7B7B" w14:paraId="4B8BA778" w14:textId="77777777" w:rsidTr="0051135C">
        <w:trPr>
          <w:cantSplit/>
          <w:jc w:val="center"/>
        </w:trPr>
        <w:tc>
          <w:tcPr>
            <w:tcW w:w="1986" w:type="dxa"/>
            <w:gridSpan w:val="2"/>
          </w:tcPr>
          <w:p w14:paraId="0F1BEDA3" w14:textId="77777777" w:rsidR="00164BA0" w:rsidRPr="00CE7B7B" w:rsidRDefault="00164BA0" w:rsidP="0051135C">
            <w:pPr>
              <w:pStyle w:val="ab"/>
              <w:rPr>
                <w:rFonts w:hAnsi="Arial"/>
              </w:rPr>
            </w:pPr>
            <w:r w:rsidRPr="00CE7B7B">
              <w:rPr>
                <w:rFonts w:hAnsi="Arial" w:hint="eastAsia"/>
              </w:rPr>
              <w:t>ホワイトボード用イレーザー</w:t>
            </w:r>
          </w:p>
        </w:tc>
        <w:tc>
          <w:tcPr>
            <w:tcW w:w="7086" w:type="dxa"/>
          </w:tcPr>
          <w:p w14:paraId="3D784F6C" w14:textId="77777777" w:rsidR="00164BA0" w:rsidRPr="00CE7B7B" w:rsidRDefault="00164BA0" w:rsidP="0051135C">
            <w:pPr>
              <w:rPr>
                <w:rFonts w:ascii="ＭＳ ゴシック" w:eastAsia="ＭＳ ゴシック" w:hAnsi="Arial"/>
              </w:rPr>
            </w:pPr>
          </w:p>
        </w:tc>
      </w:tr>
      <w:tr w:rsidR="00164BA0" w:rsidRPr="00CE7B7B" w14:paraId="57859836" w14:textId="77777777" w:rsidTr="0051135C">
        <w:trPr>
          <w:jc w:val="center"/>
        </w:trPr>
        <w:tc>
          <w:tcPr>
            <w:tcW w:w="1986" w:type="dxa"/>
            <w:gridSpan w:val="2"/>
          </w:tcPr>
          <w:p w14:paraId="47A47A23" w14:textId="77777777" w:rsidR="00164BA0" w:rsidRPr="00CE7B7B" w:rsidRDefault="00164BA0" w:rsidP="0051135C">
            <w:pPr>
              <w:pStyle w:val="ab"/>
              <w:rPr>
                <w:rFonts w:hAnsi="Arial"/>
              </w:rPr>
            </w:pPr>
            <w:r w:rsidRPr="00CE7B7B">
              <w:rPr>
                <w:rFonts w:hAnsi="Arial" w:hint="eastAsia"/>
              </w:rPr>
              <w:t>額縁</w:t>
            </w:r>
          </w:p>
        </w:tc>
        <w:tc>
          <w:tcPr>
            <w:tcW w:w="7086" w:type="dxa"/>
          </w:tcPr>
          <w:p w14:paraId="0BEE7EDD" w14:textId="77777777" w:rsidR="00164BA0" w:rsidRPr="00CE7B7B" w:rsidRDefault="00164BA0" w:rsidP="0051135C">
            <w:pPr>
              <w:rPr>
                <w:rFonts w:ascii="ＭＳ ゴシック" w:eastAsia="ＭＳ ゴシック" w:hAnsi="Arial"/>
              </w:rPr>
            </w:pPr>
          </w:p>
        </w:tc>
      </w:tr>
      <w:tr w:rsidR="00164BA0" w:rsidRPr="00CE7B7B" w14:paraId="7D78B8DA" w14:textId="77777777" w:rsidTr="0051135C">
        <w:trPr>
          <w:cantSplit/>
          <w:jc w:val="center"/>
        </w:trPr>
        <w:tc>
          <w:tcPr>
            <w:tcW w:w="1986" w:type="dxa"/>
            <w:gridSpan w:val="2"/>
          </w:tcPr>
          <w:p w14:paraId="3B2D24BD" w14:textId="77777777" w:rsidR="00164BA0" w:rsidRPr="00CE7B7B" w:rsidRDefault="00164BA0" w:rsidP="0051135C">
            <w:pPr>
              <w:pStyle w:val="ab"/>
              <w:rPr>
                <w:rFonts w:hAnsi="Arial"/>
              </w:rPr>
            </w:pPr>
            <w:r w:rsidRPr="00CE7B7B">
              <w:rPr>
                <w:rFonts w:hAnsi="Arial" w:hint="eastAsia"/>
              </w:rPr>
              <w:t>テープ印字機等用カセット</w:t>
            </w:r>
          </w:p>
        </w:tc>
        <w:tc>
          <w:tcPr>
            <w:tcW w:w="7086" w:type="dxa"/>
          </w:tcPr>
          <w:p w14:paraId="4DE72753" w14:textId="77777777" w:rsidR="00164BA0" w:rsidRPr="00CE7B7B" w:rsidRDefault="00164BA0" w:rsidP="0051135C">
            <w:pPr>
              <w:pStyle w:val="30"/>
            </w:pPr>
            <w:r w:rsidRPr="00CE7B7B">
              <w:rPr>
                <w:rFonts w:hint="eastAsia"/>
              </w:rPr>
              <w:t>【判断の基準】</w:t>
            </w:r>
          </w:p>
          <w:p w14:paraId="37DC6BA0" w14:textId="77777777" w:rsidR="00164BA0" w:rsidRPr="00CE7B7B" w:rsidRDefault="00164BA0" w:rsidP="0051135C">
            <w:pPr>
              <w:pStyle w:val="a4"/>
              <w:rPr>
                <w:rFonts w:hAnsi="Arial"/>
                <w:color w:val="auto"/>
              </w:rPr>
            </w:pPr>
            <w:r w:rsidRPr="00CE7B7B">
              <w:rPr>
                <w:rFonts w:hAnsi="Arial" w:hint="eastAsia"/>
                <w:color w:val="auto"/>
              </w:rPr>
              <w:t>●次のいずれかの要件を満たすこと。</w:t>
            </w:r>
          </w:p>
          <w:p w14:paraId="1E19B61D" w14:textId="77777777" w:rsidR="00164BA0" w:rsidRPr="00CE7B7B" w:rsidRDefault="00164BA0" w:rsidP="0051135C">
            <w:pPr>
              <w:pStyle w:val="a4"/>
              <w:ind w:leftChars="110" w:left="458"/>
              <w:rPr>
                <w:rFonts w:hAnsi="Arial"/>
                <w:color w:val="auto"/>
              </w:rPr>
            </w:pPr>
            <w:r w:rsidRPr="00CE7B7B">
              <w:rPr>
                <w:rFonts w:hAnsi="Arial" w:hint="eastAsia"/>
                <w:color w:val="auto"/>
              </w:rPr>
              <w:t>①文具類共通の判断の基準を満たすこと。</w:t>
            </w:r>
          </w:p>
          <w:p w14:paraId="5B6C39F8" w14:textId="77777777" w:rsidR="00164BA0" w:rsidRPr="00CE7B7B" w:rsidRDefault="00164BA0" w:rsidP="0051135C">
            <w:pPr>
              <w:pStyle w:val="a4"/>
              <w:ind w:leftChars="110" w:left="458"/>
              <w:rPr>
                <w:rFonts w:hAnsi="Arial"/>
                <w:color w:val="auto"/>
              </w:rPr>
            </w:pPr>
            <w:r w:rsidRPr="00CE7B7B">
              <w:rPr>
                <w:rFonts w:hAnsi="Arial" w:hint="eastAsia"/>
                <w:color w:val="auto"/>
              </w:rPr>
              <w:t>②次の要件を満たすこと。</w:t>
            </w:r>
          </w:p>
          <w:p w14:paraId="61F8CB37" w14:textId="77777777" w:rsidR="00164BA0" w:rsidRPr="00CE7B7B" w:rsidRDefault="00164BA0" w:rsidP="0051135C">
            <w:pPr>
              <w:pStyle w:val="a4"/>
              <w:ind w:leftChars="210" w:left="668"/>
              <w:rPr>
                <w:rFonts w:hAnsi="Arial"/>
                <w:color w:val="auto"/>
              </w:rPr>
            </w:pPr>
            <w:r w:rsidRPr="00CE7B7B">
              <w:rPr>
                <w:rFonts w:hAnsi="Arial" w:hint="eastAsia"/>
                <w:color w:val="auto"/>
              </w:rPr>
              <w:t>ア．使用済み製品にテープ部分（リボンを含む。）を再充填し、必要に応じて消耗部品を交換できることが、包装、同梱される印刷物又は取扱説明書のいずれかに表記されていること。</w:t>
            </w:r>
          </w:p>
          <w:p w14:paraId="2098DAF1" w14:textId="77777777" w:rsidR="00164BA0" w:rsidRPr="00CE7B7B" w:rsidRDefault="00164BA0" w:rsidP="0051135C">
            <w:pPr>
              <w:pStyle w:val="a4"/>
              <w:ind w:leftChars="210" w:left="668"/>
              <w:rPr>
                <w:rFonts w:hAnsi="Arial"/>
                <w:color w:val="auto"/>
              </w:rPr>
            </w:pPr>
            <w:r w:rsidRPr="00CE7B7B">
              <w:rPr>
                <w:rFonts w:hAnsi="Arial" w:hint="eastAsia"/>
                <w:color w:val="auto"/>
              </w:rPr>
              <w:t>イ．通常の使用条件により、5回以上繰り返して使用することが可能であること。</w:t>
            </w:r>
          </w:p>
          <w:p w14:paraId="231420DA" w14:textId="77777777" w:rsidR="00164BA0" w:rsidRPr="00CE7B7B" w:rsidRDefault="00164BA0" w:rsidP="0051135C">
            <w:pPr>
              <w:pStyle w:val="a4"/>
              <w:ind w:leftChars="210" w:left="668"/>
              <w:rPr>
                <w:rFonts w:hAnsi="Arial"/>
                <w:color w:val="auto"/>
              </w:rPr>
            </w:pPr>
            <w:r w:rsidRPr="00CE7B7B">
              <w:rPr>
                <w:rFonts w:hAnsi="Arial" w:hint="eastAsia"/>
                <w:color w:val="auto"/>
              </w:rPr>
              <w:t>ウ．工場で再充填される製品は、使用済み製品の回収システムがあること。</w:t>
            </w:r>
          </w:p>
          <w:p w14:paraId="563D01BE" w14:textId="77777777" w:rsidR="00164BA0" w:rsidRPr="00CE7B7B" w:rsidRDefault="00164BA0" w:rsidP="0051135C">
            <w:pPr>
              <w:pStyle w:val="a4"/>
              <w:ind w:leftChars="210" w:left="668"/>
              <w:rPr>
                <w:rFonts w:hAnsi="Arial"/>
                <w:color w:val="auto"/>
              </w:rPr>
            </w:pPr>
            <w:r w:rsidRPr="00CE7B7B">
              <w:rPr>
                <w:rFonts w:hAnsi="Arial" w:hint="eastAsia"/>
                <w:color w:val="auto"/>
              </w:rPr>
              <w:t>エ．工場で再充填される製品は、回収した製品の部品の再資源化率（使用済みとなって排出され、再資源化を目的に回収後、再資源化工程に投入された製品の重量又は回収したカートリッジ等の重量のうち、再使用、マテリアルリサイクル、エネルギー回収や油化、ガス化、高炉還元又はコークス炉化学原料化された部品の重量の割合をいう。）が製品全体の重量（インクを除く。）の95％以上であること。また、回収した製品の部品のうち再使用又は再生使用できない部分は、減量化等が行われた上で、適正処理され、単純埋立されないこと。</w:t>
            </w:r>
          </w:p>
        </w:tc>
      </w:tr>
      <w:tr w:rsidR="00164BA0" w:rsidRPr="00CE7B7B" w14:paraId="344F65F9" w14:textId="77777777" w:rsidTr="0051135C">
        <w:trPr>
          <w:cantSplit/>
          <w:jc w:val="center"/>
        </w:trPr>
        <w:tc>
          <w:tcPr>
            <w:tcW w:w="1986" w:type="dxa"/>
            <w:gridSpan w:val="2"/>
          </w:tcPr>
          <w:p w14:paraId="1B587371" w14:textId="77777777" w:rsidR="00164BA0" w:rsidRPr="00CE7B7B" w:rsidRDefault="00164BA0" w:rsidP="0051135C">
            <w:pPr>
              <w:pStyle w:val="ab"/>
              <w:rPr>
                <w:rFonts w:hAnsi="Arial"/>
              </w:rPr>
            </w:pPr>
            <w:r w:rsidRPr="00CE7B7B">
              <w:rPr>
                <w:rFonts w:hAnsi="Arial" w:hint="eastAsia"/>
              </w:rPr>
              <w:t>テープ印字機等用テープ</w:t>
            </w:r>
          </w:p>
        </w:tc>
        <w:tc>
          <w:tcPr>
            <w:tcW w:w="7086" w:type="dxa"/>
          </w:tcPr>
          <w:p w14:paraId="2B516D6D" w14:textId="77777777" w:rsidR="00164BA0" w:rsidRPr="00CE7B7B" w:rsidRDefault="00164BA0" w:rsidP="0051135C">
            <w:pPr>
              <w:pStyle w:val="30"/>
            </w:pPr>
            <w:r w:rsidRPr="00CE7B7B">
              <w:rPr>
                <w:rFonts w:hint="eastAsia"/>
              </w:rPr>
              <w:t>【判断の基準】</w:t>
            </w:r>
          </w:p>
          <w:p w14:paraId="6DDFAAFD" w14:textId="77777777" w:rsidR="00164BA0" w:rsidRPr="00CE7B7B" w:rsidRDefault="00164BA0" w:rsidP="0051135C">
            <w:pPr>
              <w:pStyle w:val="a4"/>
              <w:rPr>
                <w:rFonts w:hAnsi="Arial"/>
                <w:color w:val="auto"/>
              </w:rPr>
            </w:pPr>
            <w:r w:rsidRPr="00CE7B7B">
              <w:rPr>
                <w:rFonts w:hAnsi="Arial" w:hint="eastAsia"/>
                <w:color w:val="auto"/>
              </w:rPr>
              <w:t>●次のいずれかの要件を満たすこと。</w:t>
            </w:r>
          </w:p>
          <w:p w14:paraId="38AF952F" w14:textId="77777777" w:rsidR="00164BA0" w:rsidRPr="00CE7B7B" w:rsidRDefault="00164BA0" w:rsidP="0051135C">
            <w:pPr>
              <w:pStyle w:val="a4"/>
              <w:ind w:leftChars="110" w:left="458"/>
              <w:rPr>
                <w:rFonts w:hAnsi="Arial"/>
                <w:color w:val="auto"/>
              </w:rPr>
            </w:pPr>
            <w:r w:rsidRPr="00CE7B7B">
              <w:rPr>
                <w:rFonts w:hAnsi="Arial" w:hint="eastAsia"/>
                <w:color w:val="auto"/>
              </w:rPr>
              <w:t>①文具類共通の判断の基準を満たすこと。</w:t>
            </w:r>
          </w:p>
          <w:p w14:paraId="42FB0DDB" w14:textId="77777777" w:rsidR="00164BA0" w:rsidRPr="00CE7B7B" w:rsidRDefault="00164BA0" w:rsidP="0051135C">
            <w:pPr>
              <w:pStyle w:val="a4"/>
              <w:ind w:leftChars="110" w:left="458"/>
              <w:rPr>
                <w:rFonts w:hAnsi="Arial"/>
                <w:color w:val="auto"/>
              </w:rPr>
            </w:pPr>
            <w:r w:rsidRPr="00CE7B7B">
              <w:rPr>
                <w:rFonts w:hAnsi="Arial" w:hint="eastAsia"/>
                <w:color w:val="auto"/>
              </w:rPr>
              <w:t>②テープ部分を交換することでテープ印字機等をそのまま使用できること。</w:t>
            </w:r>
          </w:p>
        </w:tc>
      </w:tr>
      <w:tr w:rsidR="00164BA0" w:rsidRPr="00CE7B7B" w14:paraId="217BFACC" w14:textId="77777777" w:rsidTr="0051135C">
        <w:trPr>
          <w:cantSplit/>
          <w:jc w:val="center"/>
        </w:trPr>
        <w:tc>
          <w:tcPr>
            <w:tcW w:w="1986" w:type="dxa"/>
            <w:gridSpan w:val="2"/>
          </w:tcPr>
          <w:p w14:paraId="6507CC02" w14:textId="77777777" w:rsidR="00164BA0" w:rsidRPr="00CE7B7B" w:rsidRDefault="00164BA0" w:rsidP="0051135C">
            <w:pPr>
              <w:pStyle w:val="ab"/>
              <w:rPr>
                <w:rFonts w:hAnsi="Arial"/>
              </w:rPr>
            </w:pPr>
            <w:r w:rsidRPr="00CE7B7B">
              <w:rPr>
                <w:rFonts w:hAnsi="Arial" w:hint="eastAsia"/>
              </w:rPr>
              <w:t>ごみ箱</w:t>
            </w:r>
          </w:p>
        </w:tc>
        <w:tc>
          <w:tcPr>
            <w:tcW w:w="7086" w:type="dxa"/>
          </w:tcPr>
          <w:p w14:paraId="772A5EA9" w14:textId="77777777" w:rsidR="00164BA0" w:rsidRPr="00CE7B7B" w:rsidRDefault="00164BA0" w:rsidP="0051135C">
            <w:pPr>
              <w:pStyle w:val="30"/>
            </w:pPr>
            <w:r w:rsidRPr="00CE7B7B">
              <w:rPr>
                <w:rFonts w:hint="eastAsia"/>
              </w:rPr>
              <w:t>【判断の基準】</w:t>
            </w:r>
          </w:p>
          <w:p w14:paraId="2F7E75DA" w14:textId="77777777" w:rsidR="00164BA0" w:rsidRPr="00CE7B7B" w:rsidRDefault="00164BA0" w:rsidP="0051135C">
            <w:pPr>
              <w:pStyle w:val="a4"/>
              <w:rPr>
                <w:rFonts w:hAnsi="Arial"/>
                <w:color w:val="auto"/>
              </w:rPr>
            </w:pPr>
            <w:r w:rsidRPr="00CE7B7B">
              <w:rPr>
                <w:rFonts w:hAnsi="Arial" w:hint="eastAsia"/>
                <w:color w:val="auto"/>
              </w:rPr>
              <w:t>●金属を除く</w:t>
            </w:r>
            <w:r w:rsidRPr="00CE7B7B">
              <w:rPr>
                <w:rFonts w:hAnsi="Arial" w:cs="Arial"/>
                <w:color w:val="auto"/>
              </w:rPr>
              <w:t>主要材料がプラスチックの場合にあっては、再生プラスチックがプラスチック重量の70％以上使用されていること</w:t>
            </w:r>
            <w:r w:rsidRPr="00CE7B7B">
              <w:rPr>
                <w:rFonts w:cs="Arial"/>
                <w:color w:val="auto"/>
              </w:rPr>
              <w:t>又はバイオマスプラスチックであって環境負荷低減効果が確認されたものが使用されていること</w:t>
            </w:r>
            <w:r w:rsidRPr="00CE7B7B">
              <w:rPr>
                <w:rFonts w:hAnsi="Arial" w:cs="Arial"/>
                <w:color w:val="auto"/>
              </w:rPr>
              <w:t>。ただし、ポストコンシューマ材料からなる再生プラスチックにあっては、プラスチック重量の</w:t>
            </w:r>
            <w:r w:rsidRPr="00CE7B7B">
              <w:rPr>
                <w:rFonts w:hAnsi="Arial" w:hint="eastAsia"/>
                <w:color w:val="auto"/>
              </w:rPr>
              <w:t>35％</w:t>
            </w:r>
            <w:r w:rsidRPr="00CE7B7B">
              <w:rPr>
                <w:rFonts w:hAnsi="Arial" w:cs="Arial"/>
                <w:color w:val="auto"/>
              </w:rPr>
              <w:t>以上使用されていること。それ以外の場合にあっては、文具類共通の判断の基準を満たすこと。</w:t>
            </w:r>
          </w:p>
        </w:tc>
      </w:tr>
      <w:tr w:rsidR="00164BA0" w:rsidRPr="00CE7B7B" w14:paraId="1864A9B3" w14:textId="77777777" w:rsidTr="0051135C">
        <w:trPr>
          <w:jc w:val="center"/>
        </w:trPr>
        <w:tc>
          <w:tcPr>
            <w:tcW w:w="1986" w:type="dxa"/>
            <w:gridSpan w:val="2"/>
          </w:tcPr>
          <w:p w14:paraId="2C512C57" w14:textId="77777777" w:rsidR="00164BA0" w:rsidRPr="00CE7B7B" w:rsidRDefault="00164BA0" w:rsidP="0051135C">
            <w:pPr>
              <w:pStyle w:val="ab"/>
              <w:rPr>
                <w:rFonts w:hAnsi="Arial"/>
              </w:rPr>
            </w:pPr>
            <w:r w:rsidRPr="00CE7B7B">
              <w:rPr>
                <w:rFonts w:hAnsi="Arial" w:hint="eastAsia"/>
              </w:rPr>
              <w:t>リサイクルボックス</w:t>
            </w:r>
          </w:p>
        </w:tc>
        <w:tc>
          <w:tcPr>
            <w:tcW w:w="7086" w:type="dxa"/>
          </w:tcPr>
          <w:p w14:paraId="411EE357" w14:textId="77777777" w:rsidR="00164BA0" w:rsidRPr="00CE7B7B" w:rsidRDefault="00164BA0" w:rsidP="0051135C">
            <w:pPr>
              <w:pStyle w:val="30"/>
            </w:pPr>
            <w:r w:rsidRPr="00CE7B7B">
              <w:rPr>
                <w:rFonts w:hint="eastAsia"/>
              </w:rPr>
              <w:t>【判断の基準】</w:t>
            </w:r>
          </w:p>
          <w:p w14:paraId="5904635C" w14:textId="77777777" w:rsidR="00164BA0" w:rsidRPr="00CE7B7B" w:rsidRDefault="00164BA0" w:rsidP="0051135C">
            <w:pPr>
              <w:pStyle w:val="a4"/>
              <w:rPr>
                <w:rFonts w:hAnsi="Arial"/>
                <w:color w:val="auto"/>
              </w:rPr>
            </w:pPr>
            <w:r w:rsidRPr="00CE7B7B">
              <w:rPr>
                <w:rFonts w:hAnsi="Arial" w:hint="eastAsia"/>
                <w:color w:val="auto"/>
              </w:rPr>
              <w:t>●金属を除く</w:t>
            </w:r>
            <w:r w:rsidRPr="00CE7B7B">
              <w:rPr>
                <w:rFonts w:hAnsi="Arial" w:cs="Arial"/>
                <w:color w:val="auto"/>
              </w:rPr>
              <w:t>主要材料がプラスチックの場合にあっては、再生プラスチックがプラスチック重量の70％以上使用されていること</w:t>
            </w:r>
            <w:r w:rsidRPr="00CE7B7B">
              <w:rPr>
                <w:rFonts w:cs="Arial"/>
                <w:color w:val="auto"/>
              </w:rPr>
              <w:t>又はバイ</w:t>
            </w:r>
            <w:r w:rsidRPr="00CE7B7B">
              <w:rPr>
                <w:rFonts w:cs="Arial"/>
                <w:color w:val="auto"/>
              </w:rPr>
              <w:lastRenderedPageBreak/>
              <w:t>オマスプラスチックであって環境負荷低減効果が確認されたものが使用されていること</w:t>
            </w:r>
            <w:r w:rsidRPr="00CE7B7B">
              <w:rPr>
                <w:rFonts w:hAnsi="Arial" w:cs="Arial"/>
                <w:color w:val="auto"/>
              </w:rPr>
              <w:t>。ただし、ポストコンシューマ材料からなる再生プラスチックにあっては、プラスチック重量の</w:t>
            </w:r>
            <w:r w:rsidRPr="00CE7B7B">
              <w:rPr>
                <w:rFonts w:hAnsi="Arial" w:hint="eastAsia"/>
                <w:color w:val="auto"/>
              </w:rPr>
              <w:t>35％</w:t>
            </w:r>
            <w:r w:rsidRPr="00CE7B7B">
              <w:rPr>
                <w:rFonts w:hAnsi="Arial" w:cs="Arial"/>
                <w:color w:val="auto"/>
              </w:rPr>
              <w:t>以上使用されていること。それ以外の場合にあっては、文具類共通の判断の基準を満たすこと。</w:t>
            </w:r>
          </w:p>
        </w:tc>
      </w:tr>
      <w:tr w:rsidR="00164BA0" w:rsidRPr="00CE7B7B" w14:paraId="594A20AD" w14:textId="77777777" w:rsidTr="0051135C">
        <w:trPr>
          <w:jc w:val="center"/>
        </w:trPr>
        <w:tc>
          <w:tcPr>
            <w:tcW w:w="1986" w:type="dxa"/>
            <w:gridSpan w:val="2"/>
          </w:tcPr>
          <w:p w14:paraId="68CEF35E" w14:textId="77777777" w:rsidR="00164BA0" w:rsidRPr="00CE7B7B" w:rsidRDefault="00164BA0" w:rsidP="0051135C">
            <w:pPr>
              <w:pStyle w:val="ab"/>
              <w:rPr>
                <w:rFonts w:hAnsi="Arial"/>
              </w:rPr>
            </w:pPr>
            <w:r w:rsidRPr="00CE7B7B">
              <w:rPr>
                <w:rFonts w:hAnsi="Arial" w:hint="eastAsia"/>
              </w:rPr>
              <w:lastRenderedPageBreak/>
              <w:t>缶・ボトルつぶし機（手動）</w:t>
            </w:r>
          </w:p>
        </w:tc>
        <w:tc>
          <w:tcPr>
            <w:tcW w:w="7086" w:type="dxa"/>
          </w:tcPr>
          <w:p w14:paraId="665B57F4" w14:textId="77777777" w:rsidR="00164BA0" w:rsidRPr="00CE7B7B" w:rsidRDefault="00164BA0" w:rsidP="0051135C">
            <w:pPr>
              <w:rPr>
                <w:rFonts w:ascii="ＭＳ ゴシック" w:eastAsia="ＭＳ ゴシック" w:hAnsi="Arial"/>
              </w:rPr>
            </w:pPr>
          </w:p>
        </w:tc>
      </w:tr>
      <w:tr w:rsidR="00164BA0" w:rsidRPr="00CE7B7B" w14:paraId="5E7E289B" w14:textId="77777777" w:rsidTr="0051135C">
        <w:trPr>
          <w:jc w:val="center"/>
        </w:trPr>
        <w:tc>
          <w:tcPr>
            <w:tcW w:w="1986" w:type="dxa"/>
            <w:gridSpan w:val="2"/>
          </w:tcPr>
          <w:p w14:paraId="0BD4826A" w14:textId="77777777" w:rsidR="00164BA0" w:rsidRPr="00CE7B7B" w:rsidRDefault="00164BA0" w:rsidP="0051135C">
            <w:pPr>
              <w:pStyle w:val="ab"/>
              <w:rPr>
                <w:rFonts w:hAnsi="Arial"/>
              </w:rPr>
            </w:pPr>
            <w:r w:rsidRPr="00CE7B7B">
              <w:rPr>
                <w:rFonts w:hAnsi="Arial" w:hint="eastAsia"/>
              </w:rPr>
              <w:t>名札（机上用）</w:t>
            </w:r>
          </w:p>
        </w:tc>
        <w:tc>
          <w:tcPr>
            <w:tcW w:w="7086" w:type="dxa"/>
          </w:tcPr>
          <w:p w14:paraId="729BCFC2" w14:textId="77777777" w:rsidR="00164BA0" w:rsidRPr="00CE7B7B" w:rsidRDefault="00164BA0" w:rsidP="0051135C">
            <w:pPr>
              <w:rPr>
                <w:rFonts w:ascii="ＭＳ ゴシック" w:eastAsia="ＭＳ ゴシック" w:hAnsi="Arial"/>
              </w:rPr>
            </w:pPr>
          </w:p>
        </w:tc>
      </w:tr>
      <w:tr w:rsidR="00164BA0" w:rsidRPr="00CE7B7B" w14:paraId="5A1B6337" w14:textId="77777777" w:rsidTr="0051135C">
        <w:trPr>
          <w:jc w:val="center"/>
        </w:trPr>
        <w:tc>
          <w:tcPr>
            <w:tcW w:w="1986" w:type="dxa"/>
            <w:gridSpan w:val="2"/>
            <w:tcBorders>
              <w:bottom w:val="single" w:sz="6" w:space="0" w:color="auto"/>
            </w:tcBorders>
          </w:tcPr>
          <w:p w14:paraId="28E8A823" w14:textId="77777777" w:rsidR="00164BA0" w:rsidRPr="00CE7B7B" w:rsidRDefault="00164BA0" w:rsidP="0051135C">
            <w:pPr>
              <w:pStyle w:val="ab"/>
              <w:rPr>
                <w:rFonts w:hAnsi="Arial"/>
              </w:rPr>
            </w:pPr>
            <w:r w:rsidRPr="00CE7B7B">
              <w:rPr>
                <w:rFonts w:hAnsi="Arial" w:hint="eastAsia"/>
              </w:rPr>
              <w:t>名札（衣服取付型・首下げ型）</w:t>
            </w:r>
          </w:p>
        </w:tc>
        <w:tc>
          <w:tcPr>
            <w:tcW w:w="7086" w:type="dxa"/>
            <w:tcBorders>
              <w:bottom w:val="single" w:sz="6" w:space="0" w:color="auto"/>
            </w:tcBorders>
          </w:tcPr>
          <w:p w14:paraId="00871ACA" w14:textId="77777777" w:rsidR="00164BA0" w:rsidRPr="00CE7B7B" w:rsidRDefault="00164BA0" w:rsidP="0051135C">
            <w:pPr>
              <w:rPr>
                <w:rFonts w:ascii="ＭＳ ゴシック" w:eastAsia="ＭＳ ゴシック" w:hAnsi="Arial"/>
              </w:rPr>
            </w:pPr>
          </w:p>
        </w:tc>
      </w:tr>
      <w:tr w:rsidR="00164BA0" w:rsidRPr="00CE7B7B" w14:paraId="663489F0" w14:textId="77777777" w:rsidTr="0051135C">
        <w:trPr>
          <w:jc w:val="center"/>
        </w:trPr>
        <w:tc>
          <w:tcPr>
            <w:tcW w:w="1986" w:type="dxa"/>
            <w:gridSpan w:val="2"/>
            <w:tcBorders>
              <w:bottom w:val="single" w:sz="6" w:space="0" w:color="auto"/>
            </w:tcBorders>
          </w:tcPr>
          <w:p w14:paraId="67BA18C9" w14:textId="77777777" w:rsidR="00164BA0" w:rsidRPr="00CE7B7B" w:rsidRDefault="00164BA0" w:rsidP="0051135C">
            <w:pPr>
              <w:pStyle w:val="ab"/>
              <w:ind w:left="62"/>
              <w:rPr>
                <w:rFonts w:hAnsi="Arial"/>
              </w:rPr>
            </w:pPr>
            <w:r w:rsidRPr="00CE7B7B">
              <w:rPr>
                <w:rFonts w:hAnsi="Arial" w:hint="eastAsia"/>
              </w:rPr>
              <w:t>鍵かけ</w:t>
            </w:r>
          </w:p>
          <w:p w14:paraId="6955BA39" w14:textId="77777777" w:rsidR="00164BA0" w:rsidRPr="00CE7B7B" w:rsidRDefault="00164BA0" w:rsidP="0051135C">
            <w:pPr>
              <w:pStyle w:val="ab"/>
              <w:ind w:left="62"/>
              <w:rPr>
                <w:rFonts w:hAnsi="Arial"/>
              </w:rPr>
            </w:pPr>
            <w:r w:rsidRPr="00CE7B7B">
              <w:rPr>
                <w:rFonts w:hAnsi="Arial" w:hint="eastAsia"/>
              </w:rPr>
              <w:t>（フックを含む。）</w:t>
            </w:r>
          </w:p>
        </w:tc>
        <w:tc>
          <w:tcPr>
            <w:tcW w:w="7086" w:type="dxa"/>
            <w:tcBorders>
              <w:bottom w:val="single" w:sz="6" w:space="0" w:color="auto"/>
            </w:tcBorders>
          </w:tcPr>
          <w:p w14:paraId="18D6096E" w14:textId="77777777" w:rsidR="00164BA0" w:rsidRPr="00CE7B7B" w:rsidRDefault="00164BA0" w:rsidP="0051135C">
            <w:pPr>
              <w:rPr>
                <w:rFonts w:ascii="ＭＳ ゴシック" w:eastAsia="ＭＳ ゴシック" w:hAnsi="Arial"/>
              </w:rPr>
            </w:pPr>
          </w:p>
        </w:tc>
      </w:tr>
      <w:tr w:rsidR="00164BA0" w:rsidRPr="00CE7B7B" w14:paraId="6051E11C" w14:textId="77777777" w:rsidTr="0051135C">
        <w:trPr>
          <w:jc w:val="center"/>
        </w:trPr>
        <w:tc>
          <w:tcPr>
            <w:tcW w:w="1986" w:type="dxa"/>
            <w:gridSpan w:val="2"/>
          </w:tcPr>
          <w:p w14:paraId="089CB93F" w14:textId="77777777" w:rsidR="00164BA0" w:rsidRPr="00CE7B7B" w:rsidRDefault="00164BA0" w:rsidP="0051135C">
            <w:pPr>
              <w:pStyle w:val="ab"/>
              <w:rPr>
                <w:rFonts w:hAnsi="Arial"/>
              </w:rPr>
            </w:pPr>
            <w:r w:rsidRPr="00CE7B7B">
              <w:rPr>
                <w:rFonts w:hAnsi="Arial" w:hint="eastAsia"/>
              </w:rPr>
              <w:t>チョーク</w:t>
            </w:r>
          </w:p>
        </w:tc>
        <w:tc>
          <w:tcPr>
            <w:tcW w:w="7086" w:type="dxa"/>
          </w:tcPr>
          <w:p w14:paraId="7F7B5F6E" w14:textId="77777777" w:rsidR="00164BA0" w:rsidRPr="00CE7B7B" w:rsidRDefault="00164BA0" w:rsidP="0051135C">
            <w:pPr>
              <w:pStyle w:val="30"/>
            </w:pPr>
            <w:r w:rsidRPr="00CE7B7B">
              <w:rPr>
                <w:rFonts w:hint="eastAsia"/>
              </w:rPr>
              <w:t>【判断の基準】</w:t>
            </w:r>
          </w:p>
          <w:p w14:paraId="3B08EBFB" w14:textId="77777777" w:rsidR="00164BA0" w:rsidRPr="00CE7B7B" w:rsidRDefault="00164BA0" w:rsidP="0051135C">
            <w:pPr>
              <w:pStyle w:val="a4"/>
              <w:ind w:left="241" w:hangingChars="100" w:hanging="220"/>
              <w:rPr>
                <w:rFonts w:hAnsi="Arial"/>
                <w:color w:val="auto"/>
              </w:rPr>
            </w:pPr>
            <w:r w:rsidRPr="00CE7B7B">
              <w:rPr>
                <w:rFonts w:hAnsi="Arial" w:hint="eastAsia"/>
                <w:color w:val="auto"/>
              </w:rPr>
              <w:t>●</w:t>
            </w:r>
            <w:r w:rsidRPr="00CE7B7B">
              <w:rPr>
                <w:rFonts w:hAnsi="Arial" w:cs="Arial"/>
                <w:color w:val="auto"/>
              </w:rPr>
              <w:t>再生材料が10％以上使用されていること。</w:t>
            </w:r>
          </w:p>
        </w:tc>
      </w:tr>
      <w:tr w:rsidR="00164BA0" w:rsidRPr="00CE7B7B" w14:paraId="58FCF635" w14:textId="77777777" w:rsidTr="0051135C">
        <w:trPr>
          <w:cantSplit/>
          <w:jc w:val="center"/>
        </w:trPr>
        <w:tc>
          <w:tcPr>
            <w:tcW w:w="1986" w:type="dxa"/>
            <w:gridSpan w:val="2"/>
          </w:tcPr>
          <w:p w14:paraId="4035E2B6" w14:textId="77777777" w:rsidR="00164BA0" w:rsidRPr="00CE7B7B" w:rsidRDefault="00164BA0" w:rsidP="0051135C">
            <w:pPr>
              <w:pStyle w:val="ab"/>
              <w:rPr>
                <w:rFonts w:hAnsi="Arial"/>
              </w:rPr>
            </w:pPr>
            <w:r w:rsidRPr="00CE7B7B">
              <w:rPr>
                <w:rFonts w:hAnsi="Arial" w:hint="eastAsia"/>
              </w:rPr>
              <w:t>グラウンド用白線</w:t>
            </w:r>
          </w:p>
        </w:tc>
        <w:tc>
          <w:tcPr>
            <w:tcW w:w="7086" w:type="dxa"/>
          </w:tcPr>
          <w:p w14:paraId="6E473D67" w14:textId="77777777" w:rsidR="00164BA0" w:rsidRPr="00CE7B7B" w:rsidRDefault="00164BA0" w:rsidP="0051135C">
            <w:pPr>
              <w:pStyle w:val="30"/>
            </w:pPr>
            <w:r w:rsidRPr="00CE7B7B">
              <w:rPr>
                <w:rFonts w:hint="eastAsia"/>
              </w:rPr>
              <w:t>【判断の基準】</w:t>
            </w:r>
          </w:p>
          <w:p w14:paraId="3E0B77BA" w14:textId="77777777" w:rsidR="00164BA0" w:rsidRPr="00CE7B7B" w:rsidRDefault="00164BA0" w:rsidP="0051135C">
            <w:pPr>
              <w:pStyle w:val="a4"/>
              <w:ind w:left="241" w:hangingChars="100" w:hanging="220"/>
              <w:rPr>
                <w:rFonts w:hAnsi="Arial"/>
                <w:color w:val="auto"/>
              </w:rPr>
            </w:pPr>
            <w:r w:rsidRPr="00CE7B7B">
              <w:rPr>
                <w:rFonts w:hAnsi="Arial" w:hint="eastAsia"/>
                <w:color w:val="auto"/>
              </w:rPr>
              <w:t>●</w:t>
            </w:r>
            <w:r w:rsidRPr="00CE7B7B">
              <w:rPr>
                <w:rFonts w:hAnsi="Arial" w:cs="Arial"/>
                <w:color w:val="auto"/>
              </w:rPr>
              <w:t>再生材料が70％以上使用されていること。</w:t>
            </w:r>
          </w:p>
        </w:tc>
      </w:tr>
      <w:tr w:rsidR="00164BA0" w:rsidRPr="00CE7B7B" w14:paraId="034205DC" w14:textId="77777777" w:rsidTr="0051135C">
        <w:trPr>
          <w:cantSplit/>
          <w:jc w:val="center"/>
        </w:trPr>
        <w:tc>
          <w:tcPr>
            <w:tcW w:w="1986" w:type="dxa"/>
            <w:gridSpan w:val="2"/>
          </w:tcPr>
          <w:p w14:paraId="7B7E2EB6" w14:textId="77777777" w:rsidR="00164BA0" w:rsidRPr="00CE7B7B" w:rsidRDefault="00164BA0" w:rsidP="0051135C">
            <w:pPr>
              <w:pStyle w:val="ab"/>
              <w:rPr>
                <w:rFonts w:hAnsi="Arial"/>
              </w:rPr>
            </w:pPr>
            <w:r w:rsidRPr="00CE7B7B">
              <w:rPr>
                <w:rFonts w:hAnsi="Arial" w:hint="eastAsia"/>
              </w:rPr>
              <w:t>梱包用バンド</w:t>
            </w:r>
          </w:p>
        </w:tc>
        <w:tc>
          <w:tcPr>
            <w:tcW w:w="7086" w:type="dxa"/>
          </w:tcPr>
          <w:p w14:paraId="32D2E5B1" w14:textId="77777777" w:rsidR="00164BA0" w:rsidRPr="00CE7B7B" w:rsidRDefault="00164BA0" w:rsidP="0051135C">
            <w:pPr>
              <w:pStyle w:val="30"/>
            </w:pPr>
            <w:r w:rsidRPr="00CE7B7B">
              <w:rPr>
                <w:rFonts w:hint="eastAsia"/>
              </w:rPr>
              <w:t>【判断の基準】</w:t>
            </w:r>
          </w:p>
          <w:p w14:paraId="5FC28E97" w14:textId="77777777" w:rsidR="00164BA0" w:rsidRPr="00CE7B7B" w:rsidRDefault="00164BA0" w:rsidP="0051135C">
            <w:pPr>
              <w:pStyle w:val="a4"/>
              <w:ind w:left="241" w:hangingChars="100" w:hanging="220"/>
              <w:rPr>
                <w:rFonts w:hAnsi="Arial"/>
                <w:color w:val="auto"/>
              </w:rPr>
            </w:pPr>
            <w:r w:rsidRPr="00CE7B7B">
              <w:rPr>
                <w:rFonts w:hAnsi="Arial" w:hint="eastAsia"/>
                <w:color w:val="auto"/>
              </w:rPr>
              <w:t>●金属を除く</w:t>
            </w:r>
            <w:r w:rsidRPr="00CE7B7B">
              <w:rPr>
                <w:rFonts w:hAnsi="Arial" w:cs="Arial"/>
                <w:color w:val="auto"/>
              </w:rPr>
              <w:t>主要材料が紙の場合にあっては、古紙パルプ配合率100</w:t>
            </w:r>
            <w:r w:rsidRPr="00CE7B7B">
              <w:rPr>
                <w:rFonts w:hAnsi="Arial" w:cs="Arial" w:hint="eastAsia"/>
                <w:color w:val="auto"/>
              </w:rPr>
              <w:t>％</w:t>
            </w:r>
            <w:r w:rsidRPr="00CE7B7B">
              <w:rPr>
                <w:rFonts w:hAnsi="Arial" w:cs="Arial"/>
                <w:color w:val="auto"/>
              </w:rPr>
              <w:t>であること。</w:t>
            </w:r>
          </w:p>
          <w:p w14:paraId="45E52826" w14:textId="77777777" w:rsidR="00164BA0" w:rsidRPr="00CE7B7B" w:rsidRDefault="00164BA0" w:rsidP="0051135C">
            <w:pPr>
              <w:pStyle w:val="a4"/>
              <w:ind w:left="241" w:hangingChars="100" w:hanging="220"/>
              <w:rPr>
                <w:rFonts w:hAnsi="Arial"/>
                <w:color w:val="auto"/>
              </w:rPr>
            </w:pPr>
            <w:r w:rsidRPr="00CE7B7B">
              <w:rPr>
                <w:rFonts w:hAnsi="Arial" w:hint="eastAsia"/>
                <w:color w:val="auto"/>
              </w:rPr>
              <w:t>●金属を除く</w:t>
            </w:r>
            <w:r w:rsidRPr="00CE7B7B">
              <w:rPr>
                <w:rFonts w:hAnsi="Arial" w:cs="Arial"/>
                <w:color w:val="auto"/>
              </w:rPr>
              <w:t>主要材料がプラスチックの場合にあっては、ポストコンシューマ材料からなる再生プラスチックが</w:t>
            </w:r>
            <w:r w:rsidRPr="00CE7B7B">
              <w:rPr>
                <w:rFonts w:hAnsi="Arial" w:cs="Arial" w:hint="eastAsia"/>
                <w:color w:val="auto"/>
              </w:rPr>
              <w:t>プラスチック重量</w:t>
            </w:r>
            <w:r w:rsidRPr="00CE7B7B">
              <w:rPr>
                <w:rFonts w:hAnsi="Arial" w:cs="Arial"/>
                <w:color w:val="auto"/>
              </w:rPr>
              <w:t>の25％以上使用されていること。ただし、廃ペットボトルのリサイクル製品は除く。</w:t>
            </w:r>
          </w:p>
        </w:tc>
      </w:tr>
      <w:tr w:rsidR="00164BA0" w:rsidRPr="00CE7B7B" w14:paraId="7DFE3C9A" w14:textId="77777777" w:rsidTr="0051135C">
        <w:trPr>
          <w:jc w:val="center"/>
        </w:trPr>
        <w:tc>
          <w:tcPr>
            <w:tcW w:w="710" w:type="dxa"/>
            <w:tcBorders>
              <w:top w:val="nil"/>
              <w:left w:val="nil"/>
              <w:bottom w:val="nil"/>
              <w:right w:val="nil"/>
            </w:tcBorders>
          </w:tcPr>
          <w:p w14:paraId="16E78A69" w14:textId="77777777" w:rsidR="00164BA0" w:rsidRPr="00CE7B7B" w:rsidRDefault="00164BA0" w:rsidP="0051135C">
            <w:pPr>
              <w:spacing w:beforeLines="20" w:before="72"/>
              <w:rPr>
                <w:rFonts w:ascii="ＭＳ ゴシック" w:eastAsia="ＭＳ ゴシック" w:hAnsi="Arial" w:cs="Arial"/>
                <w:sz w:val="20"/>
              </w:rPr>
            </w:pPr>
            <w:r w:rsidRPr="00CE7B7B">
              <w:rPr>
                <w:rFonts w:ascii="ＭＳ ゴシック" w:eastAsia="ＭＳ ゴシック" w:hAnsi="Arial" w:cs="Arial"/>
                <w:sz w:val="20"/>
              </w:rPr>
              <w:t>備考）</w:t>
            </w:r>
          </w:p>
        </w:tc>
        <w:tc>
          <w:tcPr>
            <w:tcW w:w="8362" w:type="dxa"/>
            <w:gridSpan w:val="2"/>
            <w:tcBorders>
              <w:top w:val="nil"/>
              <w:left w:val="nil"/>
              <w:bottom w:val="nil"/>
              <w:right w:val="nil"/>
            </w:tcBorders>
          </w:tcPr>
          <w:p w14:paraId="4BB5AE8B" w14:textId="77777777" w:rsidR="00164BA0" w:rsidRPr="00CE7B7B" w:rsidRDefault="00164BA0" w:rsidP="0051135C">
            <w:pPr>
              <w:pStyle w:val="af0"/>
              <w:rPr>
                <w:rFonts w:hAnsi="Arial" w:cs="Arial"/>
              </w:rPr>
            </w:pPr>
            <w:r w:rsidRPr="00CE7B7B">
              <w:rPr>
                <w:rFonts w:hAnsi="Arial" w:cs="Arial"/>
              </w:rPr>
              <w:t>１  本項の判断の基準の対象とする「ステープラー（汎用型）」とは、JIS S 60</w:t>
            </w:r>
            <w:r w:rsidRPr="00CE7B7B">
              <w:rPr>
                <w:rFonts w:hAnsi="Arial" w:cs="Arial" w:hint="eastAsia"/>
              </w:rPr>
              <w:t>3</w:t>
            </w:r>
            <w:r w:rsidRPr="00CE7B7B">
              <w:rPr>
                <w:rFonts w:hAnsi="Arial" w:cs="Arial"/>
              </w:rPr>
              <w:t>6の2.に規定する</w:t>
            </w:r>
            <w:r w:rsidRPr="00CE7B7B">
              <w:rPr>
                <w:rFonts w:hAnsi="Arial" w:cs="Arial" w:hint="eastAsia"/>
              </w:rPr>
              <w:t>ステープラつづり針の種類10号を使用するハンディタイプのものをいう。また、「ステープラー（汎用型以外）」とは、ステープラー（汎用型）以外のものをいい</w:t>
            </w:r>
            <w:r w:rsidRPr="00CE7B7B">
              <w:rPr>
                <w:rFonts w:hAnsi="Arial" w:cs="Arial"/>
              </w:rPr>
              <w:t>、針を用いない方式のものを含む。</w:t>
            </w:r>
          </w:p>
          <w:p w14:paraId="13F5F785" w14:textId="77777777" w:rsidR="00164BA0" w:rsidRPr="00CE7B7B" w:rsidRDefault="00164BA0" w:rsidP="0051135C">
            <w:pPr>
              <w:pStyle w:val="af0"/>
              <w:rPr>
                <w:rFonts w:hAnsi="Arial" w:cs="Arial"/>
              </w:rPr>
            </w:pPr>
            <w:r w:rsidRPr="00CE7B7B">
              <w:rPr>
                <w:rFonts w:hAnsi="Arial" w:cs="Arial"/>
              </w:rPr>
              <w:t>２  「ファイル」とは、穴をあけてとじる各種ファイル（フラットファイル、パイプ式ファイル、とじこみ表紙、ファスナー（とじ具）、コンピュータ用キャップ式等）及び穴をあけずにとじる各種ファイル（フォルダー、ホルダー、ボックスファイル、ドキュメントファイル、透明ポケット式ファイル、スクラップブック、Ｚ式ファイル、クリップファイル、用箋挟、図面ファイル、ケースファイル等）等をいう。</w:t>
            </w:r>
          </w:p>
          <w:p w14:paraId="5E2567CE" w14:textId="77777777" w:rsidR="00164BA0" w:rsidRPr="00CE7B7B" w:rsidRDefault="00164BA0" w:rsidP="0051135C">
            <w:pPr>
              <w:pStyle w:val="af0"/>
              <w:rPr>
                <w:rFonts w:hAnsi="Arial" w:cs="Arial"/>
              </w:rPr>
            </w:pPr>
            <w:r w:rsidRPr="00CE7B7B">
              <w:rPr>
                <w:rFonts w:hAnsi="Arial" w:cs="Arial"/>
              </w:rPr>
              <w:t>３  「バインダー」とは、MPバインダー、リングバインダー等をいう。</w:t>
            </w:r>
          </w:p>
          <w:p w14:paraId="5C0C3668" w14:textId="77777777" w:rsidR="00164BA0" w:rsidRPr="00CE7B7B" w:rsidRDefault="00164BA0" w:rsidP="0051135C">
            <w:pPr>
              <w:pStyle w:val="af0"/>
              <w:rPr>
                <w:rFonts w:hAnsi="Arial" w:cs="Arial"/>
              </w:rPr>
            </w:pPr>
            <w:r w:rsidRPr="00CE7B7B">
              <w:rPr>
                <w:rFonts w:hAnsi="Arial" w:cs="Arial"/>
              </w:rPr>
              <w:t>４  「ファイリング用品」とは、ファイル又はバインダーに補充して用いる背見出し、ポケット及び仕切紙をいう。</w:t>
            </w:r>
          </w:p>
          <w:p w14:paraId="5B901530" w14:textId="77777777" w:rsidR="00164BA0" w:rsidRPr="00CE7B7B" w:rsidRDefault="00164BA0" w:rsidP="0051135C">
            <w:pPr>
              <w:pStyle w:val="af0"/>
              <w:rPr>
                <w:rFonts w:hAnsi="Arial" w:cs="Arial"/>
              </w:rPr>
            </w:pPr>
            <w:r w:rsidRPr="00CE7B7B">
              <w:rPr>
                <w:rFonts w:hAnsi="Arial" w:cs="Arial" w:hint="eastAsia"/>
              </w:rPr>
              <w:t>５　「古紙」及び「古紙パルプ配合率」とは、本基本方針「２．紙類」の「(2) 古紙及び古紙パルプ配合率」による。</w:t>
            </w:r>
          </w:p>
          <w:p w14:paraId="4189B15F" w14:textId="77777777" w:rsidR="00164BA0" w:rsidRPr="00CE7B7B" w:rsidRDefault="00164BA0" w:rsidP="0051135C">
            <w:pPr>
              <w:pStyle w:val="af0"/>
              <w:rPr>
                <w:rFonts w:hAnsi="Arial" w:cs="Arial"/>
              </w:rPr>
            </w:pPr>
            <w:r w:rsidRPr="00CE7B7B">
              <w:rPr>
                <w:rFonts w:hAnsi="Arial" w:cs="Arial" w:hint="eastAsia"/>
              </w:rPr>
              <w:t>６</w:t>
            </w:r>
            <w:r w:rsidRPr="00CE7B7B">
              <w:rPr>
                <w:rFonts w:hAnsi="Arial" w:cs="Arial"/>
              </w:rPr>
              <w:t xml:space="preserve">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5A6668AB" w14:textId="77777777" w:rsidR="00164BA0" w:rsidRPr="00CE7B7B" w:rsidRDefault="00164BA0" w:rsidP="0051135C">
            <w:pPr>
              <w:pStyle w:val="af0"/>
              <w:rPr>
                <w:rFonts w:hAnsi="Arial" w:cs="Arial"/>
              </w:rPr>
            </w:pPr>
            <w:r w:rsidRPr="00CE7B7B">
              <w:rPr>
                <w:rFonts w:hAnsi="Arial" w:cs="Arial" w:hint="eastAsia"/>
              </w:rPr>
              <w:t>７</w:t>
            </w:r>
            <w:r w:rsidRPr="00CE7B7B">
              <w:rPr>
                <w:rFonts w:hAnsi="Arial" w:cs="Arial"/>
              </w:rPr>
              <w:t xml:space="preserve">　「ポストコンシューマ材料」とは、製品として使用された後に、廃棄された材料又は製品をいう。</w:t>
            </w:r>
          </w:p>
          <w:p w14:paraId="25CA5C30" w14:textId="77777777" w:rsidR="00164BA0" w:rsidRPr="00CE7B7B" w:rsidRDefault="00164BA0" w:rsidP="0051135C">
            <w:pPr>
              <w:pStyle w:val="af0"/>
              <w:rPr>
                <w:rFonts w:hAnsi="Arial" w:cs="Arial"/>
              </w:rPr>
            </w:pPr>
            <w:r w:rsidRPr="00CE7B7B">
              <w:rPr>
                <w:rFonts w:hAnsi="Arial" w:cs="Arial" w:hint="eastAsia"/>
              </w:rPr>
              <w:t>８　「バイオマスプラスチック」とは、原料として植物などの再生可能な有機資源を使用するプラスチックをいう。</w:t>
            </w:r>
          </w:p>
          <w:p w14:paraId="5F3F5EC6" w14:textId="77777777" w:rsidR="00164BA0" w:rsidRPr="00CE7B7B" w:rsidRDefault="00164BA0" w:rsidP="0051135C">
            <w:pPr>
              <w:pStyle w:val="af0"/>
              <w:rPr>
                <w:rFonts w:hAnsi="Arial" w:cs="Arial"/>
              </w:rPr>
            </w:pPr>
            <w:r w:rsidRPr="00CE7B7B">
              <w:rPr>
                <w:rFonts w:hAnsi="Arial" w:cs="Arial" w:hint="eastAsia"/>
              </w:rPr>
              <w:t>９</w:t>
            </w:r>
            <w:r w:rsidRPr="00CE7B7B">
              <w:rPr>
                <w:rFonts w:hAnsi="Arial" w:cs="Arial"/>
              </w:rPr>
              <w:t xml:space="preserve">　「環境負荷低減効果が確認されたもの」とは、製品のライフサイクル全般にわたる環境</w:t>
            </w:r>
            <w:r w:rsidRPr="00CE7B7B">
              <w:rPr>
                <w:rFonts w:hAnsi="Arial" w:cs="Arial"/>
              </w:rPr>
              <w:lastRenderedPageBreak/>
              <w:t>負荷についてトレードオフを含め定量的、客観的かつ科学的に分析・評価し、第三者のLCA専門家等により環境負荷低減効果が確認されたものをいう。</w:t>
            </w:r>
          </w:p>
          <w:p w14:paraId="1D23BAC2" w14:textId="77777777" w:rsidR="00164BA0" w:rsidRPr="00CE7B7B" w:rsidRDefault="00164BA0" w:rsidP="0051135C">
            <w:pPr>
              <w:pStyle w:val="af0"/>
              <w:rPr>
                <w:rFonts w:hAnsi="Arial" w:cs="Arial"/>
              </w:rPr>
            </w:pPr>
            <w:r w:rsidRPr="00CE7B7B">
              <w:rPr>
                <w:rFonts w:hAnsi="Arial" w:cs="Arial" w:hint="eastAsia"/>
              </w:rPr>
              <w:t>１０　「主要材料」とは、製品の構成材料として、消耗品、粘着部分を除いた製品重量の50％以上を占める材料をいう。なお、再生材料等に係る判断の基準は、金属を除く主要材料に適用する。</w:t>
            </w:r>
          </w:p>
          <w:p w14:paraId="7EC05C5F" w14:textId="77777777" w:rsidR="00164BA0" w:rsidRPr="00CE7B7B" w:rsidRDefault="00164BA0" w:rsidP="0051135C">
            <w:pPr>
              <w:pStyle w:val="af0"/>
              <w:rPr>
                <w:rFonts w:hAnsi="Arial" w:cs="Arial"/>
              </w:rPr>
            </w:pPr>
            <w:r w:rsidRPr="00CE7B7B">
              <w:rPr>
                <w:rFonts w:hAnsi="Arial" w:cs="Arial" w:hint="eastAsia"/>
              </w:rPr>
              <w:t>１１</w:t>
            </w:r>
            <w:r w:rsidRPr="00CE7B7B">
              <w:rPr>
                <w:rFonts w:hAnsi="Arial" w:cs="Arial"/>
              </w:rPr>
              <w:t xml:space="preserve">　「消耗部分」とは、使用することにより消耗する部分をいう。なお、消耗部分が交換可能な場合（カートリッジ等）は、交換可能な部分</w:t>
            </w:r>
            <w:r w:rsidRPr="00CE7B7B">
              <w:rPr>
                <w:rFonts w:hAnsi="Arial" w:cs="Arial" w:hint="eastAsia"/>
              </w:rPr>
              <w:t>全</w:t>
            </w:r>
            <w:r w:rsidRPr="00CE7B7B">
              <w:rPr>
                <w:rFonts w:hAnsi="Arial" w:cs="Arial"/>
              </w:rPr>
              <w:t>てを、消耗部分が交換不可能な場合（ワンウエイ）は、当該部分（インク等）のみ</w:t>
            </w:r>
            <w:r w:rsidRPr="00CE7B7B">
              <w:rPr>
                <w:rFonts w:hAnsi="Arial" w:cs="Arial" w:hint="eastAsia"/>
              </w:rPr>
              <w:t>当該製品の再生材料の配合率を算定する分母及び分子</w:t>
            </w:r>
            <w:r w:rsidRPr="00CE7B7B">
              <w:rPr>
                <w:rFonts w:hAnsi="Arial" w:cs="Arial"/>
              </w:rPr>
              <w:t>から除く。</w:t>
            </w:r>
          </w:p>
          <w:p w14:paraId="34A495AF" w14:textId="77777777" w:rsidR="00164BA0" w:rsidRPr="00CE7B7B" w:rsidRDefault="00164BA0" w:rsidP="0051135C">
            <w:pPr>
              <w:pStyle w:val="af0"/>
              <w:rPr>
                <w:rFonts w:hAnsi="Arial" w:cs="Arial"/>
              </w:rPr>
            </w:pPr>
            <w:r w:rsidRPr="00CE7B7B">
              <w:rPr>
                <w:rFonts w:hAnsi="Arial" w:cs="Arial" w:hint="eastAsia"/>
              </w:rPr>
              <w:t>１２</w:t>
            </w:r>
            <w:r w:rsidRPr="00CE7B7B">
              <w:rPr>
                <w:rFonts w:hAnsi="Arial" w:cs="Arial"/>
              </w:rPr>
              <w:t xml:space="preserve">　「粘着部分」とは、主としてラベル等に用いる感圧接着剤を塗布した面をいう。なお、粘着材及び剥離紙・剥離基材（台紙）を</w:t>
            </w:r>
            <w:r w:rsidRPr="00CE7B7B">
              <w:rPr>
                <w:rFonts w:hAnsi="Arial" w:cs="Arial" w:hint="eastAsia"/>
              </w:rPr>
              <w:t>当該製品の再生材料の配合率を算定する分母及び分子</w:t>
            </w:r>
            <w:r w:rsidRPr="00CE7B7B">
              <w:rPr>
                <w:rFonts w:hAnsi="Arial" w:cs="Arial"/>
              </w:rPr>
              <w:t>から除く。</w:t>
            </w:r>
          </w:p>
          <w:p w14:paraId="290F2714" w14:textId="77777777" w:rsidR="00164BA0" w:rsidRPr="00CE7B7B" w:rsidRDefault="00164BA0" w:rsidP="0051135C">
            <w:pPr>
              <w:pStyle w:val="af0"/>
              <w:rPr>
                <w:rFonts w:hAnsi="Arial" w:cs="Arial"/>
              </w:rPr>
            </w:pPr>
            <w:r w:rsidRPr="00CE7B7B">
              <w:rPr>
                <w:rFonts w:hAnsi="Arial" w:cs="Arial" w:hint="eastAsia"/>
              </w:rPr>
              <w:t>１３　「</w:t>
            </w:r>
            <w:r w:rsidRPr="00CE7B7B">
              <w:rPr>
                <w:rFonts w:hAnsi="Arial" w:hint="eastAsia"/>
              </w:rPr>
              <w:t>大部分の材料が金属類」とは、製品に使用されている金属類が</w:t>
            </w:r>
            <w:r w:rsidRPr="00CE7B7B">
              <w:rPr>
                <w:rFonts w:hAnsi="Arial" w:cs="Arial" w:hint="eastAsia"/>
              </w:rPr>
              <w:t>消耗品、粘着部分を除いた</w:t>
            </w:r>
            <w:r w:rsidRPr="00CE7B7B">
              <w:rPr>
                <w:rFonts w:hAnsi="Arial" w:hint="eastAsia"/>
              </w:rPr>
              <w:t>製品全体重量の95％以上であるものをいう。</w:t>
            </w:r>
          </w:p>
          <w:p w14:paraId="455AEF33" w14:textId="77777777" w:rsidR="00164BA0" w:rsidRPr="00CE7B7B" w:rsidRDefault="00164BA0" w:rsidP="0051135C">
            <w:pPr>
              <w:pStyle w:val="af0"/>
              <w:rPr>
                <w:rFonts w:hAnsi="Arial" w:cs="Arial"/>
                <w:u w:val="words"/>
              </w:rPr>
            </w:pPr>
            <w:r w:rsidRPr="00CE7B7B">
              <w:rPr>
                <w:rFonts w:hAnsi="Arial" w:cs="Arial" w:hint="eastAsia"/>
              </w:rPr>
              <w:t>１４</w:t>
            </w:r>
            <w:r w:rsidRPr="00CE7B7B">
              <w:rPr>
                <w:rFonts w:hAnsi="Arial" w:cs="Arial"/>
              </w:rPr>
              <w:t xml:space="preserve">　文具類</w:t>
            </w:r>
            <w:r w:rsidRPr="00CE7B7B">
              <w:rPr>
                <w:rFonts w:hAnsi="Arial" w:cs="Arial" w:hint="eastAsia"/>
              </w:rPr>
              <w:t>共通の</w:t>
            </w:r>
            <w:r w:rsidRPr="00CE7B7B">
              <w:rPr>
                <w:rFonts w:hAnsi="Arial" w:cs="Arial"/>
              </w:rPr>
              <w:t>判断の基準は、金属以外の主要材料としてプラスチック、木質</w:t>
            </w:r>
            <w:r w:rsidRPr="00CE7B7B">
              <w:rPr>
                <w:rFonts w:hAnsi="Arial" w:cs="Arial" w:hint="eastAsia"/>
              </w:rPr>
              <w:t>及び</w:t>
            </w:r>
            <w:r w:rsidRPr="00CE7B7B">
              <w:rPr>
                <w:rFonts w:hAnsi="Arial" w:cs="Arial"/>
              </w:rPr>
              <w:t>紙を使用している場合</w:t>
            </w:r>
            <w:r w:rsidRPr="00CE7B7B">
              <w:rPr>
                <w:rFonts w:hAnsi="Arial" w:cs="Arial" w:hint="eastAsia"/>
              </w:rPr>
              <w:t>並びに大部分の材料が金属類である場合</w:t>
            </w:r>
            <w:r w:rsidRPr="00CE7B7B">
              <w:rPr>
                <w:rFonts w:hAnsi="Arial" w:cs="Arial"/>
              </w:rPr>
              <w:t>について定めたものであり、</w:t>
            </w:r>
            <w:r w:rsidRPr="00CE7B7B">
              <w:rPr>
                <w:rFonts w:hAnsi="Arial" w:cs="Arial" w:hint="eastAsia"/>
              </w:rPr>
              <w:t>大部分の材料が金属類に該当しない場合かつ</w:t>
            </w:r>
            <w:r w:rsidRPr="00CE7B7B">
              <w:rPr>
                <w:rFonts w:hAnsi="Arial" w:cs="Arial"/>
              </w:rPr>
              <w:t>金属が主要材料であって、プラスチック、木質又は紙を使用していないものは、本項の判断の基準の対象とする品目に含まれないものとする。</w:t>
            </w:r>
          </w:p>
          <w:p w14:paraId="4C975590" w14:textId="77777777" w:rsidR="00164BA0" w:rsidRPr="00CE7B7B" w:rsidRDefault="00164BA0" w:rsidP="0051135C">
            <w:pPr>
              <w:pStyle w:val="af0"/>
              <w:rPr>
                <w:rFonts w:hAnsi="Arial" w:cs="Arial"/>
              </w:rPr>
            </w:pPr>
            <w:r w:rsidRPr="00CE7B7B">
              <w:rPr>
                <w:rFonts w:hAnsi="Arial" w:cs="Arial" w:hint="eastAsia"/>
              </w:rPr>
              <w:t>１５　文具類共通の判断の基準④アについては、自社の同等の機能を有する従来品と比較して原材料の使用量の削減及び軽量化・減量化が図られるよう製品の設計がなされていること又は自社で定めた製品の機能に関連する重量原単位が削減されるよう設計がなされていることとする。</w:t>
            </w:r>
          </w:p>
          <w:p w14:paraId="64BA4D93" w14:textId="77777777" w:rsidR="00164BA0" w:rsidRPr="00CE7B7B" w:rsidRDefault="00164BA0" w:rsidP="0051135C">
            <w:pPr>
              <w:pStyle w:val="af0"/>
              <w:rPr>
                <w:rFonts w:hAnsi="Arial" w:cs="Arial"/>
              </w:rPr>
            </w:pPr>
            <w:r w:rsidRPr="00CE7B7B">
              <w:rPr>
                <w:rFonts w:hAnsi="Arial" w:cs="Arial" w:hint="eastAsia"/>
              </w:rPr>
              <w:t>１６　文具類共通の判断の基準⑤の「エコマーク認定基準」とは、公益財団法人日本環境協会エコマーク事務局が運営するエコマーク制度の商品類型のうち、商品類型No.1</w:t>
            </w:r>
            <w:r w:rsidRPr="00CE7B7B">
              <w:rPr>
                <w:rFonts w:hAnsi="Arial" w:cs="Arial"/>
              </w:rPr>
              <w:t>12</w:t>
            </w:r>
            <w:r w:rsidRPr="00CE7B7B">
              <w:rPr>
                <w:rFonts w:hAnsi="Arial" w:cs="Arial" w:hint="eastAsia"/>
              </w:rPr>
              <w:t>「文具・事務用品 Version2」に係る認定基準をいう。なお、特定調達品目であってエコマーク認定基準を満たす製品については備考１０に示す主要材料の定義によらず、判断の基準を満たすものとみなす。</w:t>
            </w:r>
          </w:p>
          <w:p w14:paraId="5A3EFF8E" w14:textId="77777777" w:rsidR="00164BA0" w:rsidRPr="00CE7B7B" w:rsidRDefault="00164BA0" w:rsidP="0051135C">
            <w:pPr>
              <w:pStyle w:val="af0"/>
              <w:ind w:leftChars="-48" w:left="99"/>
              <w:rPr>
                <w:rFonts w:hAnsi="Arial" w:cs="Arial"/>
              </w:rPr>
            </w:pPr>
            <w:r w:rsidRPr="00CE7B7B">
              <w:rPr>
                <w:rFonts w:hAnsi="Arial" w:cs="Arial" w:hint="eastAsia"/>
              </w:rPr>
              <w:t>１７　ダストブロワーに係る判断の基準における「フロン類」とは、</w:t>
            </w:r>
            <w:r w:rsidRPr="00CE7B7B">
              <w:rPr>
                <w:rFonts w:hAnsi="Arial" w:hint="eastAsia"/>
              </w:rPr>
              <w:t>フロン類の使用の合理化及び管理の適正化に関する法律（平成13年法律第64号）第２条第１項に定める物質をいう。</w:t>
            </w:r>
            <w:r w:rsidRPr="00CE7B7B">
              <w:rPr>
                <w:rFonts w:hAnsi="Arial" w:cs="Arial" w:hint="eastAsia"/>
              </w:rPr>
              <w:t>判断の基準において使用できる物質は、二酸化炭素、ジメチルエーテル及びハイドロフルオロオレフィン（HFO1234ze）等。</w:t>
            </w:r>
          </w:p>
          <w:p w14:paraId="3DDECDCB" w14:textId="77777777" w:rsidR="00164BA0" w:rsidRPr="00CE7B7B" w:rsidRDefault="00164BA0" w:rsidP="0051135C">
            <w:pPr>
              <w:pStyle w:val="af0"/>
              <w:ind w:leftChars="-48" w:left="99"/>
              <w:rPr>
                <w:rFonts w:hAnsi="Arial" w:cs="Arial"/>
              </w:rPr>
            </w:pPr>
            <w:r w:rsidRPr="00CE7B7B">
              <w:rPr>
                <w:rFonts w:hAnsi="Arial" w:cs="Arial" w:hint="eastAsia"/>
              </w:rPr>
              <w:t>１８　ダストブロワーに係る判断の基準については、フロン類の使用の合理化及び管理の適正化に関する法律（平成13年法律第64号）第２条第２項の指定製品の対象となる製品に適用するものとする。</w:t>
            </w:r>
          </w:p>
          <w:p w14:paraId="2789AB1B" w14:textId="77777777" w:rsidR="00164BA0" w:rsidRPr="00CE7B7B" w:rsidRDefault="00164BA0" w:rsidP="0051135C">
            <w:pPr>
              <w:pStyle w:val="af0"/>
              <w:rPr>
                <w:rFonts w:hAnsi="Arial" w:cs="Arial"/>
              </w:rPr>
            </w:pPr>
            <w:r w:rsidRPr="00CE7B7B">
              <w:rPr>
                <w:rFonts w:hAnsi="Arial" w:cs="Arial" w:hint="eastAsia"/>
                <w:bCs/>
                <w:iCs/>
                <w:szCs w:val="22"/>
              </w:rPr>
              <w:t>１９</w:t>
            </w:r>
            <w:r w:rsidRPr="00CE7B7B">
              <w:rPr>
                <w:rFonts w:hAnsi="Arial" w:cs="Arial"/>
                <w:bCs/>
                <w:iCs/>
                <w:szCs w:val="22"/>
              </w:rPr>
              <w:t xml:space="preserve">　</w:t>
            </w:r>
            <w:r w:rsidRPr="00CE7B7B">
              <w:rPr>
                <w:rFonts w:hAnsi="Arial" w:cs="Arial"/>
              </w:rPr>
              <w:t>本項の判断の基準の対象となる「メディアケース」は、CD、DVD</w:t>
            </w:r>
            <w:r w:rsidRPr="00CE7B7B">
              <w:rPr>
                <w:rFonts w:hAnsi="Arial" w:cs="Arial" w:hint="eastAsia"/>
              </w:rPr>
              <w:t>及びBD</w:t>
            </w:r>
            <w:r w:rsidRPr="00CE7B7B">
              <w:rPr>
                <w:rFonts w:hAnsi="Arial" w:cs="Arial"/>
              </w:rPr>
              <w:t>用とする。</w:t>
            </w:r>
          </w:p>
          <w:p w14:paraId="6775F3C9" w14:textId="77777777" w:rsidR="00164BA0" w:rsidRPr="00CE7B7B" w:rsidRDefault="00164BA0" w:rsidP="0051135C">
            <w:pPr>
              <w:pStyle w:val="af0"/>
              <w:rPr>
                <w:rFonts w:hAnsi="Arial" w:cs="Arial"/>
              </w:rPr>
            </w:pPr>
            <w:r w:rsidRPr="00CE7B7B">
              <w:rPr>
                <w:rFonts w:hAnsi="Arial" w:cs="Arial" w:hint="eastAsia"/>
              </w:rPr>
              <w:t>２０　塗工されている印刷用紙に係る判断の基準は、本基本方針「２．紙類」の「塗工されている印刷用紙」による。</w:t>
            </w:r>
          </w:p>
          <w:p w14:paraId="33166313" w14:textId="77777777" w:rsidR="00164BA0" w:rsidRPr="00CE7B7B" w:rsidRDefault="00164BA0" w:rsidP="0051135C">
            <w:pPr>
              <w:pStyle w:val="af0"/>
              <w:rPr>
                <w:rFonts w:hAnsi="Arial"/>
              </w:rPr>
            </w:pPr>
            <w:r w:rsidRPr="00CE7B7B">
              <w:rPr>
                <w:rFonts w:hAnsi="Arial" w:hint="eastAsia"/>
              </w:rPr>
              <w:t>２１　「地球温暖化係数」とは、地球の温暖化をもたらす程度の二酸化炭素に係る当該程度に対する比を示す数値をいう。</w:t>
            </w:r>
          </w:p>
          <w:p w14:paraId="7CE3AFCF" w14:textId="77777777" w:rsidR="00164BA0" w:rsidRPr="00CE7B7B" w:rsidRDefault="00164BA0" w:rsidP="0051135C">
            <w:pPr>
              <w:pStyle w:val="af0"/>
              <w:rPr>
                <w:rFonts w:hAnsi="Arial"/>
              </w:rPr>
            </w:pPr>
            <w:r w:rsidRPr="00CE7B7B">
              <w:rPr>
                <w:rFonts w:hAnsi="Arial" w:hint="eastAsia"/>
              </w:rPr>
              <w:t>２２　文具類共通の配慮事項⑥の定量的環境情報は、カーボンフットプリント（ISO 14067）、ライフサイクルアセスメント（ISO 14040及びI</w:t>
            </w:r>
            <w:r w:rsidRPr="00CE7B7B">
              <w:rPr>
                <w:rFonts w:hAnsi="Arial"/>
              </w:rPr>
              <w:t>SO 14044</w:t>
            </w:r>
            <w:r w:rsidRPr="00CE7B7B">
              <w:rPr>
                <w:rFonts w:hAnsi="Arial" w:hint="eastAsia"/>
              </w:rPr>
              <w:t>）及び</w:t>
            </w:r>
            <w:r w:rsidRPr="00CE7B7B">
              <w:rPr>
                <w:rFonts w:hint="eastAsia"/>
                <w:shd w:val="clear" w:color="auto" w:fill="FFFFFF"/>
              </w:rPr>
              <w:t>経済産業省・環境省作成の「カーボンフットプリント　ガイドライン（令和５年５月）」</w:t>
            </w:r>
            <w:r w:rsidRPr="00CE7B7B">
              <w:rPr>
                <w:rFonts w:hAnsi="Arial" w:hint="eastAsia"/>
              </w:rPr>
              <w:t>等に整合して算定したものとする。</w:t>
            </w:r>
          </w:p>
          <w:p w14:paraId="45DC8538" w14:textId="77777777" w:rsidR="00164BA0" w:rsidRPr="00CE7B7B" w:rsidRDefault="00164BA0" w:rsidP="0051135C">
            <w:pPr>
              <w:pStyle w:val="af0"/>
              <w:spacing w:afterLines="0" w:after="0"/>
              <w:rPr>
                <w:rFonts w:hAnsi="Arial" w:cs="Arial"/>
              </w:rPr>
            </w:pPr>
            <w:r w:rsidRPr="00CE7B7B">
              <w:rPr>
                <w:rFonts w:hAnsi="Arial" w:cs="Arial" w:hint="eastAsia"/>
              </w:rPr>
              <w:t>２３</w:t>
            </w:r>
            <w:r w:rsidRPr="00CE7B7B">
              <w:rPr>
                <w:rFonts w:hAnsi="Arial" w:cs="Arial"/>
              </w:rPr>
              <w:t xml:space="preserve">　木質又は紙の原料となる原木についての合法性及び持続可能な森林経営が営まれている森林からの産出に係る確認を行う場合には、林野庁作成の「木材・木材製品の合法性、持続可能性の証明のためのガイドライン</w:t>
            </w:r>
            <w:r w:rsidRPr="00CE7B7B">
              <w:rPr>
                <w:rFonts w:hAnsi="Arial" w:cs="Arial" w:hint="eastAsia"/>
              </w:rPr>
              <w:t>（</w:t>
            </w:r>
            <w:r w:rsidRPr="00CE7B7B">
              <w:rPr>
                <w:rFonts w:hAnsi="Arial" w:cs="Arial"/>
              </w:rPr>
              <w:t>平成18年２月18日</w:t>
            </w:r>
            <w:r w:rsidRPr="00CE7B7B">
              <w:rPr>
                <w:rFonts w:hAnsi="Arial" w:cs="Arial" w:hint="eastAsia"/>
              </w:rPr>
              <w:t>）</w:t>
            </w:r>
            <w:r w:rsidRPr="00CE7B7B">
              <w:rPr>
                <w:rFonts w:hAnsi="Arial" w:cs="Arial"/>
              </w:rPr>
              <w:t>」に準拠して行うものとする。</w:t>
            </w:r>
            <w:r w:rsidRPr="00CE7B7B">
              <w:rPr>
                <w:rFonts w:cs="Arial" w:hint="eastAsia"/>
              </w:rPr>
              <w:t>なお、都道府県等による森林、木材等の認証制度も合法性の確認に活用できることと</w:t>
            </w:r>
            <w:r w:rsidRPr="00CE7B7B">
              <w:rPr>
                <w:rFonts w:cs="Arial" w:hint="eastAsia"/>
              </w:rPr>
              <w:lastRenderedPageBreak/>
              <w:t>する。</w:t>
            </w:r>
          </w:p>
          <w:p w14:paraId="37EF9A46" w14:textId="77777777" w:rsidR="00164BA0" w:rsidRPr="00CE7B7B" w:rsidRDefault="00164BA0" w:rsidP="0051135C">
            <w:pPr>
              <w:pStyle w:val="af0"/>
              <w:spacing w:beforeLines="0" w:before="48" w:afterLines="0" w:after="0"/>
              <w:ind w:leftChars="40" w:left="84" w:firstLineChars="0" w:firstLine="0"/>
              <w:rPr>
                <w:rFonts w:hAnsi="Arial" w:cs="Arial"/>
              </w:rPr>
            </w:pPr>
            <w:r w:rsidRPr="00CE7B7B">
              <w:rPr>
                <w:rFonts w:hAnsi="Arial" w:cs="Arial"/>
              </w:rPr>
              <w:t>ただし、平成18年４月１日より前に伐採業者が加工・流通業者等と契約を締結している原木については、平成18年４月１日の時点で原料・製品等を保管している者が</w:t>
            </w:r>
            <w:r w:rsidRPr="00CE7B7B">
              <w:rPr>
                <w:rFonts w:hAnsi="Arial" w:cs="Arial" w:hint="eastAsia"/>
              </w:rPr>
              <w:t>あらかじめ当該原料・製品等を特定し、毎年１回林野庁に報告を行うとともに、証明書に特定された原料・製品等であることを記載した場合には、</w:t>
            </w:r>
            <w:r w:rsidRPr="00CE7B7B">
              <w:rPr>
                <w:rFonts w:hAnsi="Arial" w:cs="Arial"/>
              </w:rPr>
              <w:t>上記ガイドラインに定める合法な木材であることの証明は不要とする。</w:t>
            </w:r>
            <w:r w:rsidRPr="00CE7B7B">
              <w:rPr>
                <w:rFonts w:hAnsi="Arial" w:hint="eastAsia"/>
              </w:rPr>
              <w:t>なお、本ただし書きの設定期間については、市場動向を勘案しつつ、適切に検討を実施することとする。</w:t>
            </w:r>
          </w:p>
        </w:tc>
      </w:tr>
    </w:tbl>
    <w:p w14:paraId="1D67E399" w14:textId="77777777" w:rsidR="00164BA0" w:rsidRPr="00CE7B7B" w:rsidRDefault="00164BA0" w:rsidP="00164BA0">
      <w:pPr>
        <w:snapToGrid w:val="0"/>
        <w:rPr>
          <w:rFonts w:ascii="ＭＳ ゴシック" w:eastAsia="ＭＳ ゴシック"/>
        </w:rPr>
      </w:pPr>
    </w:p>
    <w:p w14:paraId="35931D9A" w14:textId="77777777" w:rsidR="00164BA0" w:rsidRPr="00CE7B7B" w:rsidRDefault="00164BA0" w:rsidP="00164BA0">
      <w:pPr>
        <w:snapToGrid w:val="0"/>
        <w:rPr>
          <w:rFonts w:ascii="ＭＳ ゴシック" w:eastAsia="ＭＳ ゴシック" w:hAnsi="ＭＳ ゴシック"/>
          <w:sz w:val="20"/>
        </w:rPr>
      </w:pPr>
    </w:p>
    <w:p w14:paraId="67E37F8D" w14:textId="77777777" w:rsidR="00164BA0" w:rsidRPr="00CE7B7B" w:rsidRDefault="00164BA0" w:rsidP="00164BA0">
      <w:pPr>
        <w:snapToGrid w:val="0"/>
        <w:rPr>
          <w:rFonts w:ascii="ＭＳ ゴシック" w:eastAsia="ＭＳ ゴシック" w:hAnsi="ＭＳ ゴシック"/>
          <w:sz w:val="20"/>
        </w:rPr>
      </w:pPr>
    </w:p>
    <w:p w14:paraId="1DA11F90"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t xml:space="preserve">(2) </w:t>
      </w:r>
      <w:r w:rsidRPr="00CE7B7B">
        <w:rPr>
          <w:rFonts w:ascii="ＭＳ ゴシック" w:eastAsia="ＭＳ ゴシック" w:hAnsi="ＭＳ ゴシック" w:hint="eastAsia"/>
        </w:rPr>
        <w:t>目標の立て方</w:t>
      </w:r>
    </w:p>
    <w:p w14:paraId="49449AE6" w14:textId="77777777" w:rsidR="00164BA0" w:rsidRPr="00CE7B7B" w:rsidRDefault="00164BA0" w:rsidP="00164BA0">
      <w:pPr>
        <w:pStyle w:val="22"/>
        <w:rPr>
          <w:rFonts w:hAnsi="Arial"/>
        </w:rPr>
      </w:pPr>
      <w:r w:rsidRPr="00CE7B7B">
        <w:rPr>
          <w:rFonts w:hint="eastAsia"/>
        </w:rPr>
        <w:t>各品目の当該年度の調達総量（点数）に占める基準を満たす物品の数量（点数）の割合とする。</w:t>
      </w:r>
    </w:p>
    <w:bookmarkEnd w:id="24"/>
    <w:bookmarkEnd w:id="28"/>
    <w:p w14:paraId="67F73D3F" w14:textId="77777777" w:rsidR="00164BA0" w:rsidRPr="00CE7B7B" w:rsidRDefault="00164BA0" w:rsidP="00164BA0">
      <w:pPr>
        <w:rPr>
          <w:rFonts w:ascii="ＭＳ ゴシック" w:eastAsia="ＭＳ ゴシック" w:hAnsi="ＭＳ ゴシック"/>
          <w:sz w:val="22"/>
        </w:rPr>
      </w:pPr>
    </w:p>
    <w:p w14:paraId="12F595F9" w14:textId="77777777" w:rsidR="00164BA0" w:rsidRPr="00CE7B7B" w:rsidRDefault="00164BA0" w:rsidP="00164BA0">
      <w:pPr>
        <w:pStyle w:val="1"/>
        <w:rPr>
          <w:rFonts w:ascii="ＭＳ ゴシック" w:eastAsia="ＭＳ ゴシック" w:hAnsi="ＭＳ ゴシック"/>
        </w:rPr>
      </w:pPr>
      <w:r w:rsidRPr="00CE7B7B">
        <w:rPr>
          <w:rFonts w:ascii="ＭＳ ゴシック" w:eastAsia="ＭＳ ゴシック" w:hAnsi="ＭＳ 明朝"/>
        </w:rPr>
        <w:br w:type="page"/>
      </w:r>
      <w:r w:rsidRPr="00CE7B7B">
        <w:rPr>
          <w:rFonts w:ascii="ＭＳ ゴシック" w:eastAsia="ＭＳ ゴシック" w:hAnsi="ＭＳ ゴシック" w:hint="eastAsia"/>
        </w:rPr>
        <w:lastRenderedPageBreak/>
        <w:t>４．オフィス家具等</w:t>
      </w:r>
    </w:p>
    <w:p w14:paraId="72871D23"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t xml:space="preserve">(1) </w:t>
      </w:r>
      <w:r w:rsidRPr="00CE7B7B">
        <w:rPr>
          <w:rFonts w:ascii="ＭＳ ゴシック" w:eastAsia="ＭＳ ゴシック" w:hAnsi="ＭＳ ゴシック" w:hint="eastAsia"/>
        </w:rPr>
        <w:t>品目及び判断の基準等</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1276"/>
        <w:gridCol w:w="7086"/>
      </w:tblGrid>
      <w:tr w:rsidR="00164BA0" w:rsidRPr="00CE7B7B" w14:paraId="0B61CAE9" w14:textId="77777777" w:rsidTr="0051135C">
        <w:trPr>
          <w:jc w:val="center"/>
        </w:trPr>
        <w:tc>
          <w:tcPr>
            <w:tcW w:w="1986" w:type="dxa"/>
            <w:gridSpan w:val="2"/>
            <w:tcBorders>
              <w:bottom w:val="single" w:sz="6" w:space="0" w:color="auto"/>
            </w:tcBorders>
          </w:tcPr>
          <w:p w14:paraId="4475C3F2" w14:textId="77777777" w:rsidR="00164BA0" w:rsidRPr="00CE7B7B" w:rsidRDefault="00164BA0" w:rsidP="0051135C">
            <w:pPr>
              <w:pStyle w:val="ab"/>
            </w:pPr>
            <w:r w:rsidRPr="00CE7B7B">
              <w:rPr>
                <w:rFonts w:hint="eastAsia"/>
              </w:rPr>
              <w:t>いす</w:t>
            </w:r>
          </w:p>
          <w:p w14:paraId="74EAFB0B" w14:textId="77777777" w:rsidR="00164BA0" w:rsidRPr="00CE7B7B" w:rsidRDefault="00164BA0" w:rsidP="0051135C">
            <w:pPr>
              <w:pStyle w:val="ab"/>
            </w:pPr>
          </w:p>
          <w:p w14:paraId="75ADD6EB" w14:textId="77777777" w:rsidR="00164BA0" w:rsidRPr="00CE7B7B" w:rsidRDefault="00164BA0" w:rsidP="0051135C">
            <w:pPr>
              <w:pStyle w:val="ab"/>
            </w:pPr>
            <w:r w:rsidRPr="00CE7B7B">
              <w:rPr>
                <w:rFonts w:hint="eastAsia"/>
              </w:rPr>
              <w:t>机</w:t>
            </w:r>
          </w:p>
          <w:p w14:paraId="291AF460" w14:textId="77777777" w:rsidR="00164BA0" w:rsidRPr="00CE7B7B" w:rsidRDefault="00164BA0" w:rsidP="0051135C">
            <w:pPr>
              <w:pStyle w:val="ab"/>
            </w:pPr>
          </w:p>
          <w:p w14:paraId="0A1DDC39" w14:textId="77777777" w:rsidR="00164BA0" w:rsidRPr="00CE7B7B" w:rsidRDefault="00164BA0" w:rsidP="0051135C">
            <w:pPr>
              <w:pStyle w:val="ab"/>
            </w:pPr>
            <w:r w:rsidRPr="00CE7B7B">
              <w:rPr>
                <w:rFonts w:hint="eastAsia"/>
              </w:rPr>
              <w:t>棚</w:t>
            </w:r>
          </w:p>
          <w:p w14:paraId="369625EA" w14:textId="77777777" w:rsidR="00164BA0" w:rsidRPr="00CE7B7B" w:rsidRDefault="00164BA0" w:rsidP="0051135C">
            <w:pPr>
              <w:pStyle w:val="ab"/>
            </w:pPr>
          </w:p>
          <w:p w14:paraId="3939461E" w14:textId="77777777" w:rsidR="00164BA0" w:rsidRPr="00CE7B7B" w:rsidRDefault="00164BA0" w:rsidP="0051135C">
            <w:pPr>
              <w:pStyle w:val="ab"/>
            </w:pPr>
            <w:r w:rsidRPr="00CE7B7B">
              <w:rPr>
                <w:rFonts w:hint="eastAsia"/>
              </w:rPr>
              <w:t>収納用什器（棚以外）</w:t>
            </w:r>
          </w:p>
          <w:p w14:paraId="6543CB02" w14:textId="77777777" w:rsidR="00164BA0" w:rsidRPr="00CE7B7B" w:rsidRDefault="00164BA0" w:rsidP="0051135C">
            <w:pPr>
              <w:pStyle w:val="ab"/>
            </w:pPr>
          </w:p>
          <w:p w14:paraId="74CFEAF5" w14:textId="77777777" w:rsidR="00164BA0" w:rsidRPr="00CE7B7B" w:rsidRDefault="00164BA0" w:rsidP="0051135C">
            <w:pPr>
              <w:pStyle w:val="ab"/>
            </w:pPr>
            <w:r w:rsidRPr="00CE7B7B">
              <w:rPr>
                <w:rFonts w:hint="eastAsia"/>
              </w:rPr>
              <w:t>ロ－パ－ティション</w:t>
            </w:r>
          </w:p>
          <w:p w14:paraId="6775B409" w14:textId="77777777" w:rsidR="00164BA0" w:rsidRPr="00CE7B7B" w:rsidRDefault="00164BA0" w:rsidP="0051135C">
            <w:pPr>
              <w:pStyle w:val="ab"/>
            </w:pPr>
          </w:p>
          <w:p w14:paraId="2988A100" w14:textId="77777777" w:rsidR="00164BA0" w:rsidRPr="00CE7B7B" w:rsidRDefault="00164BA0" w:rsidP="0051135C">
            <w:pPr>
              <w:pStyle w:val="ab"/>
            </w:pPr>
            <w:r w:rsidRPr="00CE7B7B">
              <w:rPr>
                <w:rFonts w:hint="eastAsia"/>
              </w:rPr>
              <w:t>コートハンガー</w:t>
            </w:r>
          </w:p>
          <w:p w14:paraId="79954DC5" w14:textId="77777777" w:rsidR="00164BA0" w:rsidRPr="00CE7B7B" w:rsidRDefault="00164BA0" w:rsidP="0051135C">
            <w:pPr>
              <w:pStyle w:val="ab"/>
            </w:pPr>
          </w:p>
          <w:p w14:paraId="6FD5776C" w14:textId="77777777" w:rsidR="00164BA0" w:rsidRPr="00CE7B7B" w:rsidRDefault="00164BA0" w:rsidP="0051135C">
            <w:pPr>
              <w:pStyle w:val="ab"/>
            </w:pPr>
            <w:r w:rsidRPr="00CE7B7B">
              <w:rPr>
                <w:rFonts w:hint="eastAsia"/>
              </w:rPr>
              <w:t>傘立て</w:t>
            </w:r>
          </w:p>
          <w:p w14:paraId="6B5369FC" w14:textId="77777777" w:rsidR="00164BA0" w:rsidRPr="00CE7B7B" w:rsidRDefault="00164BA0" w:rsidP="0051135C">
            <w:pPr>
              <w:pStyle w:val="ab"/>
            </w:pPr>
          </w:p>
          <w:p w14:paraId="7A15DD35" w14:textId="77777777" w:rsidR="00164BA0" w:rsidRPr="00CE7B7B" w:rsidRDefault="00164BA0" w:rsidP="0051135C">
            <w:pPr>
              <w:pStyle w:val="ab"/>
            </w:pPr>
            <w:r w:rsidRPr="00CE7B7B">
              <w:rPr>
                <w:rFonts w:hint="eastAsia"/>
              </w:rPr>
              <w:t>掲示板</w:t>
            </w:r>
          </w:p>
          <w:p w14:paraId="33D4336A" w14:textId="77777777" w:rsidR="00164BA0" w:rsidRPr="00CE7B7B" w:rsidRDefault="00164BA0" w:rsidP="0051135C">
            <w:pPr>
              <w:pStyle w:val="ab"/>
            </w:pPr>
          </w:p>
          <w:p w14:paraId="6EC53868" w14:textId="77777777" w:rsidR="00164BA0" w:rsidRPr="00CE7B7B" w:rsidRDefault="00164BA0" w:rsidP="0051135C">
            <w:pPr>
              <w:pStyle w:val="ab"/>
            </w:pPr>
            <w:r w:rsidRPr="00CE7B7B">
              <w:rPr>
                <w:rFonts w:hint="eastAsia"/>
              </w:rPr>
              <w:t>黒板</w:t>
            </w:r>
          </w:p>
          <w:p w14:paraId="1F11D1E3" w14:textId="77777777" w:rsidR="00164BA0" w:rsidRPr="00CE7B7B" w:rsidRDefault="00164BA0" w:rsidP="0051135C">
            <w:pPr>
              <w:pStyle w:val="ab"/>
            </w:pPr>
          </w:p>
          <w:p w14:paraId="09ADBEB8" w14:textId="77777777" w:rsidR="00164BA0" w:rsidRPr="00CE7B7B" w:rsidRDefault="00164BA0" w:rsidP="0051135C">
            <w:pPr>
              <w:pStyle w:val="ab"/>
            </w:pPr>
            <w:r w:rsidRPr="00CE7B7B">
              <w:rPr>
                <w:rFonts w:hint="eastAsia"/>
              </w:rPr>
              <w:t>ホワイトボード</w:t>
            </w:r>
          </w:p>
          <w:p w14:paraId="697A56BB" w14:textId="77777777" w:rsidR="00164BA0" w:rsidRPr="00CE7B7B" w:rsidRDefault="00164BA0" w:rsidP="0051135C">
            <w:pPr>
              <w:pStyle w:val="ab"/>
            </w:pPr>
          </w:p>
          <w:p w14:paraId="155E457D" w14:textId="77777777" w:rsidR="00164BA0" w:rsidRPr="00CE7B7B" w:rsidRDefault="00164BA0" w:rsidP="0051135C">
            <w:pPr>
              <w:pStyle w:val="ab"/>
            </w:pPr>
            <w:r w:rsidRPr="00CE7B7B">
              <w:rPr>
                <w:rFonts w:hint="eastAsia"/>
              </w:rPr>
              <w:t>個室ブース</w:t>
            </w:r>
          </w:p>
          <w:p w14:paraId="5C9C820F" w14:textId="77777777" w:rsidR="00164BA0" w:rsidRPr="00CE7B7B" w:rsidRDefault="00164BA0" w:rsidP="0051135C">
            <w:pPr>
              <w:pStyle w:val="ab"/>
            </w:pPr>
          </w:p>
          <w:p w14:paraId="7B365562" w14:textId="77777777" w:rsidR="00164BA0" w:rsidRPr="00CE7B7B" w:rsidRDefault="00164BA0" w:rsidP="0051135C">
            <w:pPr>
              <w:pStyle w:val="ab"/>
            </w:pPr>
            <w:r w:rsidRPr="00CE7B7B">
              <w:rPr>
                <w:rFonts w:hint="eastAsia"/>
              </w:rPr>
              <w:t>ディスプレイスタンド</w:t>
            </w:r>
          </w:p>
        </w:tc>
        <w:tc>
          <w:tcPr>
            <w:tcW w:w="7086" w:type="dxa"/>
            <w:tcBorders>
              <w:bottom w:val="single" w:sz="6" w:space="0" w:color="auto"/>
            </w:tcBorders>
          </w:tcPr>
          <w:p w14:paraId="6E768BEE" w14:textId="77777777" w:rsidR="00164BA0" w:rsidRPr="00CE7B7B" w:rsidRDefault="00164BA0" w:rsidP="0051135C">
            <w:pPr>
              <w:pStyle w:val="30"/>
              <w:rPr>
                <w:rFonts w:hAnsi="ＭＳ ゴシック"/>
              </w:rPr>
            </w:pPr>
            <w:r w:rsidRPr="00CE7B7B">
              <w:rPr>
                <w:rFonts w:hAnsi="ＭＳ ゴシック" w:hint="eastAsia"/>
              </w:rPr>
              <w:t>【判断の基準】</w:t>
            </w:r>
          </w:p>
          <w:p w14:paraId="54E32910" w14:textId="77777777" w:rsidR="00164BA0" w:rsidRPr="00CE7B7B" w:rsidRDefault="00164BA0" w:rsidP="0051135C">
            <w:pPr>
              <w:pStyle w:val="a4"/>
              <w:rPr>
                <w:rFonts w:hAnsi="Arial"/>
                <w:color w:val="auto"/>
              </w:rPr>
            </w:pPr>
            <w:r w:rsidRPr="00CE7B7B">
              <w:rPr>
                <w:rFonts w:hAnsi="Arial" w:hint="eastAsia"/>
                <w:color w:val="auto"/>
              </w:rPr>
              <w:t>○次の①から④のいずれかの要件及び⑤の要件を満たすこと、又は⑥の要件を満たすこと。ただし、①から④について主要材料以外の材料に木質が含まれる</w:t>
            </w:r>
            <w:r w:rsidRPr="00CE7B7B">
              <w:rPr>
                <w:rFonts w:hAnsi="Arial" w:cs="ＭＳ 明朝" w:hint="eastAsia"/>
                <w:color w:val="auto"/>
                <w:kern w:val="0"/>
                <w:szCs w:val="22"/>
              </w:rPr>
              <w:t>場合は③ア、イ及びウを、紙が含まれる場合で</w:t>
            </w:r>
            <w:r w:rsidRPr="00CE7B7B">
              <w:rPr>
                <w:rFonts w:hAnsi="Arial" w:hint="eastAsia"/>
                <w:color w:val="auto"/>
              </w:rPr>
              <w:t>原料にバージンパルプが</w:t>
            </w:r>
            <w:r w:rsidRPr="00CE7B7B">
              <w:rPr>
                <w:rFonts w:hAnsi="Arial" w:cs="ＭＳ 明朝" w:hint="eastAsia"/>
                <w:color w:val="auto"/>
                <w:kern w:val="0"/>
                <w:szCs w:val="22"/>
              </w:rPr>
              <w:t>使用される場合は④イの要件をそれぞれ満たすこと。</w:t>
            </w:r>
          </w:p>
          <w:p w14:paraId="29AB318A" w14:textId="77777777" w:rsidR="00164BA0" w:rsidRPr="00CE7B7B" w:rsidRDefault="00164BA0" w:rsidP="0051135C">
            <w:pPr>
              <w:pStyle w:val="a4"/>
              <w:ind w:leftChars="110" w:left="458"/>
              <w:rPr>
                <w:color w:val="auto"/>
              </w:rPr>
            </w:pPr>
            <w:r w:rsidRPr="00CE7B7B">
              <w:rPr>
                <w:rFonts w:hint="eastAsia"/>
                <w:color w:val="auto"/>
              </w:rPr>
              <w:t>①大部分の材料が金属類である棚又は収納用什器であって、表１に示された区分の製品は、次のア、イ及びウの要件を、それ以外の場合及び大部分の材料が金属類であるディスプレイスタンドにあっては、イ及びウの要件を満たすこと。</w:t>
            </w:r>
          </w:p>
          <w:p w14:paraId="27985619" w14:textId="77777777" w:rsidR="00164BA0" w:rsidRPr="00CE7B7B" w:rsidRDefault="00164BA0" w:rsidP="0051135C">
            <w:pPr>
              <w:pStyle w:val="32"/>
              <w:ind w:leftChars="210" w:left="661" w:rightChars="10" w:right="21" w:hangingChars="100"/>
              <w:rPr>
                <w:rFonts w:ascii="ＭＳ ゴシック" w:eastAsia="ＭＳ ゴシック" w:hAnsi="ＭＳ ゴシック"/>
              </w:rPr>
            </w:pPr>
            <w:r w:rsidRPr="00CE7B7B">
              <w:rPr>
                <w:rFonts w:ascii="ＭＳ ゴシック" w:eastAsia="ＭＳ ゴシック" w:hAnsi="ＭＳ ゴシック" w:hint="eastAsia"/>
              </w:rPr>
              <w:t>ア．</w:t>
            </w:r>
            <w:r w:rsidRPr="00CE7B7B">
              <w:rPr>
                <w:rFonts w:ascii="ＭＳ ゴシック" w:eastAsia="ＭＳ ゴシック" w:hint="eastAsia"/>
              </w:rPr>
              <w:t>区分ごとの基準を上回らないこと。</w:t>
            </w:r>
          </w:p>
          <w:p w14:paraId="1A2BC431" w14:textId="77777777" w:rsidR="00164BA0" w:rsidRPr="00CE7B7B" w:rsidRDefault="00164BA0" w:rsidP="0051135C">
            <w:pPr>
              <w:pStyle w:val="32"/>
              <w:ind w:leftChars="210" w:left="661" w:rightChars="10" w:right="21" w:hangingChars="100"/>
              <w:rPr>
                <w:rFonts w:ascii="ＭＳ ゴシック" w:eastAsia="ＭＳ ゴシック" w:hAnsi="ＭＳ ゴシック"/>
              </w:rPr>
            </w:pPr>
            <w:r w:rsidRPr="00CE7B7B">
              <w:rPr>
                <w:rFonts w:ascii="ＭＳ ゴシック" w:eastAsia="ＭＳ ゴシック" w:hAnsi="ＭＳ ゴシック" w:hint="eastAsia"/>
              </w:rPr>
              <w:t>イ．単一素材分解可能率が</w:t>
            </w:r>
            <w:r w:rsidRPr="00CE7B7B">
              <w:rPr>
                <w:rFonts w:ascii="ＭＳ ゴシック" w:eastAsia="ＭＳ ゴシック" w:hAnsi="Arial" w:cs="Arial" w:hint="eastAsia"/>
              </w:rPr>
              <w:t>90％</w:t>
            </w:r>
            <w:r w:rsidRPr="00CE7B7B">
              <w:rPr>
                <w:rFonts w:ascii="ＭＳ ゴシック" w:eastAsia="ＭＳ ゴシック" w:hAnsi="ＭＳ ゴシック" w:hint="eastAsia"/>
              </w:rPr>
              <w:t>以上であること。</w:t>
            </w:r>
          </w:p>
          <w:p w14:paraId="1C124DBD" w14:textId="77777777" w:rsidR="00164BA0" w:rsidRPr="00CE7B7B" w:rsidRDefault="00164BA0" w:rsidP="0051135C">
            <w:pPr>
              <w:pStyle w:val="32"/>
              <w:ind w:leftChars="210" w:left="661" w:rightChars="10" w:right="21" w:hangingChars="100"/>
              <w:rPr>
                <w:rFonts w:ascii="ＭＳ ゴシック" w:eastAsia="ＭＳ ゴシック"/>
              </w:rPr>
            </w:pPr>
            <w:r w:rsidRPr="00CE7B7B">
              <w:rPr>
                <w:rFonts w:ascii="ＭＳ ゴシック" w:eastAsia="ＭＳ ゴシック" w:hAnsi="ＭＳ ゴシック" w:hint="eastAsia"/>
              </w:rPr>
              <w:t>ウ．</w:t>
            </w:r>
            <w:r w:rsidRPr="00CE7B7B">
              <w:rPr>
                <w:rFonts w:ascii="ＭＳ ゴシック" w:eastAsia="ＭＳ ゴシック" w:hint="eastAsia"/>
              </w:rPr>
              <w:t>表２の評価項目ごとに評価基準に示された環境配慮設計がなされていること。</w:t>
            </w:r>
          </w:p>
          <w:p w14:paraId="053D1F82" w14:textId="77777777" w:rsidR="00164BA0" w:rsidRPr="00CE7B7B" w:rsidRDefault="00164BA0" w:rsidP="0051135C">
            <w:pPr>
              <w:pStyle w:val="a4"/>
              <w:ind w:leftChars="110" w:left="458"/>
              <w:rPr>
                <w:color w:val="auto"/>
              </w:rPr>
            </w:pPr>
            <w:r w:rsidRPr="00CE7B7B">
              <w:rPr>
                <w:rFonts w:hint="eastAsia"/>
                <w:color w:val="auto"/>
              </w:rPr>
              <w:t>②金属を除く主要材料がプラスチックの場合は、次のいずれかの要件を満たすこと。</w:t>
            </w:r>
          </w:p>
          <w:p w14:paraId="14EE7B85" w14:textId="77777777" w:rsidR="00164BA0" w:rsidRPr="00CE7B7B" w:rsidRDefault="00164BA0" w:rsidP="0051135C">
            <w:pPr>
              <w:pStyle w:val="a4"/>
              <w:autoSpaceDE/>
              <w:autoSpaceDN/>
              <w:adjustRightInd/>
              <w:ind w:leftChars="210" w:left="661" w:hangingChars="100" w:hanging="220"/>
              <w:rPr>
                <w:color w:val="auto"/>
              </w:rPr>
            </w:pPr>
            <w:r w:rsidRPr="00CE7B7B">
              <w:rPr>
                <w:rFonts w:hint="eastAsia"/>
                <w:color w:val="auto"/>
              </w:rPr>
              <w:t>ア．再生プラスチックがプラスチック重量の</w:t>
            </w:r>
            <w:r w:rsidRPr="00CE7B7B">
              <w:rPr>
                <w:rFonts w:hAnsi="Arial" w:cs="Arial"/>
                <w:color w:val="auto"/>
              </w:rPr>
              <w:t>10％</w:t>
            </w:r>
            <w:r w:rsidRPr="00CE7B7B">
              <w:rPr>
                <w:rFonts w:hint="eastAsia"/>
                <w:color w:val="auto"/>
              </w:rPr>
              <w:t>以上使用されていること。</w:t>
            </w:r>
          </w:p>
          <w:p w14:paraId="1C056720" w14:textId="77777777" w:rsidR="00164BA0" w:rsidRPr="00CE7B7B" w:rsidRDefault="00164BA0" w:rsidP="0051135C">
            <w:pPr>
              <w:pStyle w:val="a4"/>
              <w:autoSpaceDE/>
              <w:autoSpaceDN/>
              <w:adjustRightInd/>
              <w:ind w:leftChars="210" w:left="661" w:hangingChars="100" w:hanging="220"/>
              <w:rPr>
                <w:color w:val="auto"/>
              </w:rPr>
            </w:pPr>
            <w:r w:rsidRPr="00CE7B7B">
              <w:rPr>
                <w:rFonts w:hint="eastAsia"/>
                <w:color w:val="auto"/>
              </w:rPr>
              <w:t>イ．バイオマスプラスチックであって環境負荷低減効果が確認されたものがプラスチック重量の</w:t>
            </w:r>
            <w:r w:rsidRPr="00CE7B7B">
              <w:rPr>
                <w:rFonts w:hAnsi="Arial" w:cs="Arial"/>
                <w:color w:val="auto"/>
              </w:rPr>
              <w:t>25％</w:t>
            </w:r>
            <w:r w:rsidRPr="00CE7B7B">
              <w:rPr>
                <w:rFonts w:hint="eastAsia"/>
                <w:color w:val="auto"/>
              </w:rPr>
              <w:t>以上使用されていること、かつ、バイオベース合成ポリマー含有率が</w:t>
            </w:r>
            <w:r w:rsidRPr="00CE7B7B">
              <w:rPr>
                <w:rFonts w:hAnsi="Arial" w:cs="Arial"/>
                <w:color w:val="auto"/>
              </w:rPr>
              <w:t>10％</w:t>
            </w:r>
            <w:r w:rsidRPr="00CE7B7B">
              <w:rPr>
                <w:rFonts w:hint="eastAsia"/>
                <w:color w:val="auto"/>
              </w:rPr>
              <w:t>以上であること。</w:t>
            </w:r>
          </w:p>
          <w:p w14:paraId="1651E6E2" w14:textId="77777777" w:rsidR="00164BA0" w:rsidRPr="00CE7B7B" w:rsidRDefault="00164BA0" w:rsidP="0051135C">
            <w:pPr>
              <w:pStyle w:val="32"/>
              <w:ind w:leftChars="110" w:left="451" w:rightChars="10" w:right="21" w:hangingChars="100"/>
              <w:rPr>
                <w:rFonts w:ascii="ＭＳ ゴシック" w:eastAsia="ＭＳ ゴシック"/>
              </w:rPr>
            </w:pPr>
            <w:r w:rsidRPr="00CE7B7B">
              <w:rPr>
                <w:rFonts w:ascii="ＭＳ ゴシック" w:eastAsia="ＭＳ ゴシック" w:hAnsi="ＭＳ ゴシック" w:hint="eastAsia"/>
              </w:rPr>
              <w:t>③</w:t>
            </w:r>
            <w:r w:rsidRPr="00CE7B7B">
              <w:rPr>
                <w:rFonts w:hint="eastAsia"/>
              </w:rPr>
              <w:t>金属を除く主要材料が木質の場合は、</w:t>
            </w:r>
            <w:r w:rsidRPr="00CE7B7B">
              <w:rPr>
                <w:rFonts w:ascii="ＭＳ ゴシック" w:eastAsia="ＭＳ ゴシック" w:hint="eastAsia"/>
              </w:rPr>
              <w:t>次のエの要件を満たすとともに、使用している原料に応じ、ア、イ及びウの要件を満たすこと。</w:t>
            </w:r>
          </w:p>
          <w:p w14:paraId="5F131EAD" w14:textId="77777777" w:rsidR="00164BA0" w:rsidRPr="00CE7B7B" w:rsidRDefault="00164BA0" w:rsidP="0051135C">
            <w:pPr>
              <w:pStyle w:val="32"/>
              <w:ind w:leftChars="210" w:left="661" w:rightChars="10" w:right="21" w:hangingChars="100"/>
              <w:rPr>
                <w:rFonts w:ascii="ＭＳ ゴシック" w:eastAsia="ＭＳ ゴシック" w:hAnsi="ＭＳ ゴシック"/>
              </w:rPr>
            </w:pPr>
            <w:r w:rsidRPr="00CE7B7B">
              <w:rPr>
                <w:rFonts w:ascii="ＭＳ ゴシック" w:eastAsia="ＭＳ ゴシック" w:hAnsi="ＭＳ ゴシック" w:hint="eastAsia"/>
              </w:rPr>
              <w:t>ア．間伐材、合板・製材工場から発生する端材等の再生資源であること。</w:t>
            </w:r>
          </w:p>
          <w:p w14:paraId="7B8CC3FC" w14:textId="77777777" w:rsidR="00164BA0" w:rsidRPr="00CE7B7B" w:rsidRDefault="00164BA0" w:rsidP="0051135C">
            <w:pPr>
              <w:pStyle w:val="32"/>
              <w:ind w:leftChars="210" w:left="661" w:rightChars="10" w:right="21" w:hangingChars="100"/>
              <w:rPr>
                <w:rFonts w:ascii="ＭＳ ゴシック" w:eastAsia="ＭＳ ゴシック" w:hAnsi="ＭＳ ゴシック"/>
              </w:rPr>
            </w:pPr>
            <w:r w:rsidRPr="00CE7B7B">
              <w:rPr>
                <w:rFonts w:ascii="ＭＳ ゴシック" w:eastAsia="ＭＳ ゴシック" w:hAnsi="ＭＳ ゴシック" w:hint="eastAsia"/>
              </w:rPr>
              <w:t>イ．間伐材は、伐採に当たって、原木の生産された国又は地域における森林に関する法令に照らして手続が適切になされたものであること。</w:t>
            </w:r>
          </w:p>
          <w:p w14:paraId="6247A563" w14:textId="77777777" w:rsidR="00164BA0" w:rsidRPr="00CE7B7B" w:rsidRDefault="00164BA0" w:rsidP="0051135C">
            <w:pPr>
              <w:pStyle w:val="32"/>
              <w:ind w:leftChars="210" w:left="661" w:rightChars="10" w:right="21" w:hangingChars="100"/>
              <w:rPr>
                <w:rFonts w:ascii="ＭＳ ゴシック" w:eastAsia="ＭＳ ゴシック" w:hAnsi="ＭＳ ゴシック"/>
              </w:rPr>
            </w:pPr>
            <w:r w:rsidRPr="00CE7B7B">
              <w:rPr>
                <w:rFonts w:ascii="ＭＳ ゴシック" w:eastAsia="ＭＳ ゴシック" w:hAnsi="ＭＳ ゴシック" w:hint="eastAsia"/>
              </w:rPr>
              <w:t>ウ．上記ア以外の場合にあっては、原料の原木は、伐採に当たって、原木の生産された国又は地域における森林に関する法令に照らして手続が適切になされたものであること。</w:t>
            </w:r>
          </w:p>
          <w:p w14:paraId="71A0B721" w14:textId="77777777" w:rsidR="00164BA0" w:rsidRPr="00CE7B7B" w:rsidRDefault="00164BA0" w:rsidP="0051135C">
            <w:pPr>
              <w:pStyle w:val="32"/>
              <w:ind w:leftChars="210" w:left="661" w:rightChars="10" w:right="21" w:hangingChars="100"/>
              <w:rPr>
                <w:rFonts w:ascii="ＭＳ ゴシック" w:eastAsia="ＭＳ ゴシック" w:hAnsi="ＭＳ ゴシック"/>
              </w:rPr>
            </w:pPr>
            <w:r w:rsidRPr="00CE7B7B">
              <w:rPr>
                <w:rFonts w:ascii="ＭＳ ゴシック" w:eastAsia="ＭＳ ゴシック" w:hAnsi="ＭＳ ゴシック" w:hint="eastAsia"/>
              </w:rPr>
              <w:t>エ．材料からのホルムアルデヒドの放散速度が、</w:t>
            </w:r>
            <w:r w:rsidRPr="00CE7B7B">
              <w:rPr>
                <w:rFonts w:ascii="ＭＳ ゴシック" w:eastAsia="ＭＳ ゴシック" w:hAnsi="Arial" w:cs="Arial"/>
              </w:rPr>
              <w:t>0.02mg/</w:t>
            </w:r>
            <w:r w:rsidRPr="00CE7B7B">
              <w:rPr>
                <w:rFonts w:ascii="ＭＳ ゴシック" w:eastAsia="ＭＳ ゴシック" w:hAnsi="ＭＳ ゴシック" w:hint="eastAsia"/>
              </w:rPr>
              <w:t>㎡</w:t>
            </w:r>
            <w:r w:rsidRPr="00CE7B7B">
              <w:rPr>
                <w:rFonts w:ascii="ＭＳ ゴシック" w:eastAsia="ＭＳ ゴシック" w:hAnsi="Arial" w:cs="Arial"/>
              </w:rPr>
              <w:t>h</w:t>
            </w:r>
            <w:r w:rsidRPr="00CE7B7B">
              <w:rPr>
                <w:rFonts w:ascii="ＭＳ ゴシック" w:eastAsia="ＭＳ ゴシック" w:hAnsi="ＭＳ ゴシック" w:hint="eastAsia"/>
              </w:rPr>
              <w:t>以下又はこれと同等のものであること。</w:t>
            </w:r>
          </w:p>
          <w:p w14:paraId="3D9E69F8" w14:textId="77777777" w:rsidR="00164BA0" w:rsidRPr="00CE7B7B" w:rsidRDefault="00164BA0" w:rsidP="0051135C">
            <w:pPr>
              <w:pStyle w:val="32"/>
              <w:ind w:leftChars="110" w:left="451" w:rightChars="10" w:right="21" w:hangingChars="100"/>
              <w:rPr>
                <w:rFonts w:ascii="ＭＳ ゴシック" w:eastAsia="ＭＳ ゴシック" w:hAnsi="ＭＳ ゴシック"/>
              </w:rPr>
            </w:pPr>
            <w:r w:rsidRPr="00CE7B7B">
              <w:rPr>
                <w:rFonts w:ascii="ＭＳ ゴシック" w:eastAsia="ＭＳ ゴシック" w:hAnsi="ＭＳ ゴシック" w:hint="eastAsia"/>
              </w:rPr>
              <w:t>④</w:t>
            </w:r>
            <w:r w:rsidRPr="00CE7B7B">
              <w:rPr>
                <w:rFonts w:hint="eastAsia"/>
              </w:rPr>
              <w:t>金属を除く主要材料が紙の場合は、</w:t>
            </w:r>
            <w:r w:rsidRPr="00CE7B7B">
              <w:rPr>
                <w:rFonts w:ascii="ＭＳ ゴシック" w:eastAsia="ＭＳ ゴシック" w:hAnsi="ＭＳ ゴシック" w:hint="eastAsia"/>
              </w:rPr>
              <w:t>次の要件を満たすこと。</w:t>
            </w:r>
          </w:p>
          <w:p w14:paraId="0154280A" w14:textId="77777777" w:rsidR="00164BA0" w:rsidRPr="00CE7B7B" w:rsidRDefault="00164BA0" w:rsidP="0051135C">
            <w:pPr>
              <w:pStyle w:val="32"/>
              <w:ind w:leftChars="210" w:left="661" w:rightChars="10" w:right="21" w:hangingChars="100"/>
              <w:rPr>
                <w:rFonts w:ascii="ＭＳ ゴシック" w:eastAsia="ＭＳ ゴシック" w:hAnsi="ＭＳ ゴシック"/>
              </w:rPr>
            </w:pPr>
            <w:r w:rsidRPr="00CE7B7B">
              <w:rPr>
                <w:rFonts w:ascii="ＭＳ ゴシック" w:eastAsia="ＭＳ ゴシック" w:hAnsi="ＭＳ ゴシック" w:hint="eastAsia"/>
              </w:rPr>
              <w:t>ア．紙の原料は古紙パルプ配合率</w:t>
            </w:r>
            <w:r w:rsidRPr="00CE7B7B">
              <w:rPr>
                <w:rFonts w:ascii="ＭＳ ゴシック" w:eastAsia="ＭＳ ゴシック" w:hAnsi="Arial" w:cs="Arial"/>
              </w:rPr>
              <w:t>50％</w:t>
            </w:r>
            <w:r w:rsidRPr="00CE7B7B">
              <w:rPr>
                <w:rFonts w:ascii="ＭＳ ゴシック" w:eastAsia="ＭＳ ゴシック" w:hAnsi="ＭＳ ゴシック" w:hint="eastAsia"/>
              </w:rPr>
              <w:t>以上であること。</w:t>
            </w:r>
          </w:p>
          <w:p w14:paraId="1490AC0D" w14:textId="77777777" w:rsidR="00164BA0" w:rsidRPr="00CE7B7B" w:rsidRDefault="00164BA0" w:rsidP="0051135C">
            <w:pPr>
              <w:pStyle w:val="32"/>
              <w:ind w:leftChars="210" w:left="661" w:rightChars="10" w:right="21" w:hangingChars="100"/>
              <w:rPr>
                <w:rFonts w:ascii="ＭＳ ゴシック" w:eastAsia="ＭＳ ゴシック" w:hAnsi="ＭＳ ゴシック"/>
              </w:rPr>
            </w:pPr>
            <w:r w:rsidRPr="00CE7B7B">
              <w:rPr>
                <w:rFonts w:ascii="ＭＳ ゴシック" w:eastAsia="ＭＳ ゴシック" w:hAnsi="ＭＳ ゴシック" w:hint="eastAsia"/>
              </w:rPr>
              <w:t>イ．紙の原料にバージンパルプが使用される場合にあっては、その原料の原木は、伐採に当たって、原木の生産された国又は地域における森林に関する法令に照らして手続が適切になされたものであること。</w:t>
            </w:r>
          </w:p>
          <w:p w14:paraId="0D252CD8" w14:textId="77777777" w:rsidR="00164BA0" w:rsidRPr="00CE7B7B" w:rsidRDefault="00164BA0" w:rsidP="0051135C">
            <w:pPr>
              <w:pStyle w:val="32"/>
              <w:ind w:leftChars="210" w:left="661" w:rightChars="10" w:right="21" w:hangingChars="100"/>
              <w:rPr>
                <w:rFonts w:ascii="ＭＳ ゴシック" w:eastAsia="ＭＳ ゴシック" w:hAnsi="ＭＳ ゴシック"/>
              </w:rPr>
            </w:pPr>
            <w:r w:rsidRPr="00CE7B7B">
              <w:rPr>
                <w:rFonts w:ascii="ＭＳ ゴシック" w:eastAsia="ＭＳ ゴシック" w:hAnsi="ＭＳ ゴシック" w:hint="eastAsia"/>
              </w:rPr>
              <w:t>ウ．上記イについては、間伐材により製造されたバージンパルプ及び合板・製材工場から発生する端材、林地残材・小径木等の再生資源により製造されたバージンパルプのうち、合板・製材工場から発生する端材、林地残材・小径木等の再生資源により製造されたバージンパルプには適用しない。</w:t>
            </w:r>
          </w:p>
          <w:p w14:paraId="66360956" w14:textId="77777777" w:rsidR="00164BA0" w:rsidRPr="00CE7B7B" w:rsidRDefault="00164BA0" w:rsidP="0051135C">
            <w:pPr>
              <w:pStyle w:val="32"/>
              <w:ind w:leftChars="110" w:left="451" w:rightChars="10" w:right="21" w:hangingChars="100"/>
              <w:rPr>
                <w:rFonts w:ascii="ＭＳ ゴシック" w:eastAsia="ＭＳ ゴシック" w:hAnsi="ＭＳ ゴシック"/>
              </w:rPr>
            </w:pPr>
            <w:r w:rsidRPr="00CE7B7B">
              <w:rPr>
                <w:rFonts w:ascii="ＭＳ ゴシック" w:eastAsia="ＭＳ ゴシック" w:hAnsi="ＭＳ ゴシック" w:hint="eastAsia"/>
              </w:rPr>
              <w:t>⑤保守部品又は消耗品の供給期間は、当該製品の製造終了後</w:t>
            </w:r>
            <w:r w:rsidRPr="00CE7B7B">
              <w:rPr>
                <w:rFonts w:ascii="ＭＳ ゴシック" w:eastAsia="ＭＳ ゴシック" w:hAnsi="Arial" w:cs="Arial"/>
              </w:rPr>
              <w:t>5</w:t>
            </w:r>
            <w:r w:rsidRPr="00CE7B7B">
              <w:rPr>
                <w:rFonts w:ascii="ＭＳ ゴシック" w:eastAsia="ＭＳ ゴシック" w:hAnsi="ＭＳ ゴシック" w:hint="eastAsia"/>
              </w:rPr>
              <w:t>年以</w:t>
            </w:r>
            <w:r w:rsidRPr="00CE7B7B">
              <w:rPr>
                <w:rFonts w:ascii="ＭＳ ゴシック" w:eastAsia="ＭＳ ゴシック" w:hAnsi="ＭＳ ゴシック" w:hint="eastAsia"/>
              </w:rPr>
              <w:lastRenderedPageBreak/>
              <w:t>上とすること。</w:t>
            </w:r>
          </w:p>
          <w:p w14:paraId="4211068A" w14:textId="77777777" w:rsidR="00164BA0" w:rsidRPr="00CE7B7B" w:rsidRDefault="00164BA0" w:rsidP="0051135C">
            <w:pPr>
              <w:pStyle w:val="32"/>
              <w:ind w:leftChars="110" w:left="451" w:rightChars="10" w:right="21" w:hangingChars="100"/>
              <w:rPr>
                <w:rFonts w:ascii="ＭＳ ゴシック" w:eastAsia="ＭＳ ゴシック" w:hAnsi="Arial"/>
              </w:rPr>
            </w:pPr>
            <w:r w:rsidRPr="00CE7B7B">
              <w:rPr>
                <w:rFonts w:hAnsi="Arial" w:hint="eastAsia"/>
              </w:rPr>
              <w:t>⑥エコマーク認定基準を満たすこと又は同等のものであること</w:t>
            </w:r>
            <w:r w:rsidRPr="00CE7B7B">
              <w:rPr>
                <w:rFonts w:ascii="ＭＳ ゴシック" w:eastAsia="ＭＳ ゴシック" w:hAnsi="Arial" w:hint="eastAsia"/>
              </w:rPr>
              <w:t>。</w:t>
            </w:r>
          </w:p>
          <w:p w14:paraId="2234B9A5" w14:textId="77777777" w:rsidR="00164BA0" w:rsidRPr="00CE7B7B" w:rsidRDefault="00164BA0" w:rsidP="0051135C">
            <w:pPr>
              <w:pStyle w:val="30"/>
              <w:rPr>
                <w:rFonts w:hAnsi="ＭＳ ゴシック"/>
              </w:rPr>
            </w:pPr>
          </w:p>
          <w:p w14:paraId="5BC2BCCA" w14:textId="77777777" w:rsidR="00164BA0" w:rsidRPr="00CE7B7B" w:rsidRDefault="00164BA0" w:rsidP="0051135C">
            <w:pPr>
              <w:pStyle w:val="30"/>
              <w:rPr>
                <w:rFonts w:hAnsi="ＭＳ ゴシック"/>
              </w:rPr>
            </w:pPr>
            <w:r w:rsidRPr="00CE7B7B">
              <w:rPr>
                <w:rFonts w:hAnsi="ＭＳ ゴシック" w:hint="eastAsia"/>
              </w:rPr>
              <w:t>【配慮事項】</w:t>
            </w:r>
          </w:p>
          <w:p w14:paraId="58D18705" w14:textId="77777777" w:rsidR="00164BA0" w:rsidRPr="00CE7B7B" w:rsidRDefault="00164BA0" w:rsidP="0051135C">
            <w:pPr>
              <w:pStyle w:val="a4"/>
              <w:rPr>
                <w:color w:val="auto"/>
              </w:rPr>
            </w:pPr>
            <w:r w:rsidRPr="00CE7B7B">
              <w:rPr>
                <w:rFonts w:hint="eastAsia"/>
                <w:color w:val="auto"/>
              </w:rPr>
              <w:t>①修理及び部品交換が容易である等長期間の使用が可能な設計がなされている、又は、分解が容易である等部品の再使用若しくは素材の再生利用が容易になるような設計がなされていること。特に金属部分については、資源の有効な利用の促進に関する法律（平成３年法律第48号。以下「資源有効利用促進法」という。）の判断の基準を踏まえ、製品の長寿命化及び省資源化又は材料の再生利用のための設計上の工夫がなされていること。</w:t>
            </w:r>
          </w:p>
          <w:p w14:paraId="7935AB65" w14:textId="77777777" w:rsidR="00164BA0" w:rsidRPr="00CE7B7B" w:rsidRDefault="00164BA0" w:rsidP="0051135C">
            <w:pPr>
              <w:pStyle w:val="a4"/>
              <w:rPr>
                <w:color w:val="auto"/>
              </w:rPr>
            </w:pPr>
            <w:r w:rsidRPr="00CE7B7B">
              <w:rPr>
                <w:rFonts w:hint="eastAsia"/>
                <w:color w:val="auto"/>
              </w:rPr>
              <w:t>②使用される塗料は、粉体塗料、水性塗料等の有機溶剤及び臭気が可能な限り少ないものであること。</w:t>
            </w:r>
          </w:p>
          <w:p w14:paraId="1AFD4711" w14:textId="77777777" w:rsidR="00164BA0" w:rsidRPr="00CE7B7B" w:rsidRDefault="00164BA0" w:rsidP="0051135C">
            <w:pPr>
              <w:pStyle w:val="a4"/>
              <w:rPr>
                <w:rFonts w:cs="ＭＳ 明朝"/>
                <w:color w:val="auto"/>
                <w:kern w:val="0"/>
                <w:szCs w:val="22"/>
              </w:rPr>
            </w:pPr>
            <w:r w:rsidRPr="00CE7B7B">
              <w:rPr>
                <w:rFonts w:cs="ＭＳ 明朝" w:hint="eastAsia"/>
                <w:color w:val="auto"/>
                <w:kern w:val="0"/>
                <w:szCs w:val="22"/>
              </w:rPr>
              <w:t>③使用済製品の回収及び再使用又は再生利用のためのシステムがあり、再使用又は再生利用されない部分については適正処理されるシステムがあること。</w:t>
            </w:r>
          </w:p>
          <w:p w14:paraId="019C16F2" w14:textId="77777777" w:rsidR="00164BA0" w:rsidRPr="00CE7B7B" w:rsidRDefault="00164BA0" w:rsidP="0051135C">
            <w:pPr>
              <w:pStyle w:val="a4"/>
              <w:rPr>
                <w:rFonts w:cs="ＭＳ 明朝"/>
                <w:color w:val="auto"/>
                <w:kern w:val="0"/>
                <w:szCs w:val="22"/>
              </w:rPr>
            </w:pPr>
            <w:r w:rsidRPr="00CE7B7B">
              <w:rPr>
                <w:rFonts w:cs="ＭＳ 明朝" w:hint="eastAsia"/>
                <w:color w:val="auto"/>
                <w:kern w:val="0"/>
                <w:szCs w:val="22"/>
              </w:rPr>
              <w:t>④材料に木質が含まれる場合にあっては、その原料の原木は持続可能な森林経営が営まれている森林から産出されたものであること。ただし、間伐材、合板・製材工場から発生する端材等の再生資源である木材は除く。</w:t>
            </w:r>
          </w:p>
          <w:p w14:paraId="5C28E521" w14:textId="77777777" w:rsidR="00164BA0" w:rsidRPr="00CE7B7B" w:rsidRDefault="00164BA0" w:rsidP="0051135C">
            <w:pPr>
              <w:pStyle w:val="a4"/>
              <w:rPr>
                <w:color w:val="auto"/>
                <w:kern w:val="0"/>
                <w:szCs w:val="22"/>
              </w:rPr>
            </w:pPr>
            <w:r w:rsidRPr="00CE7B7B">
              <w:rPr>
                <w:rFonts w:hint="eastAsia"/>
                <w:color w:val="auto"/>
                <w:kern w:val="0"/>
                <w:szCs w:val="22"/>
              </w:rPr>
              <w:t>⑤</w:t>
            </w:r>
            <w:r w:rsidRPr="00CE7B7B">
              <w:rPr>
                <w:rFonts w:cs="ＭＳ 明朝" w:hint="eastAsia"/>
                <w:color w:val="auto"/>
                <w:kern w:val="0"/>
                <w:szCs w:val="22"/>
              </w:rPr>
              <w:t>材料に紙が含まれる場合で</w:t>
            </w:r>
            <w:r w:rsidRPr="00CE7B7B">
              <w:rPr>
                <w:rFonts w:hint="eastAsia"/>
                <w:color w:val="auto"/>
                <w:kern w:val="0"/>
                <w:szCs w:val="22"/>
              </w:rPr>
              <w:t>バージンパルプが使用される場合にあっては、その原料の原木は持続可能な森林経営が営まれている森林から産出されたものであること。ただし、間伐材及び合板・製材工場から発生する端材等の再生資源により製造されたバージンパルプを除く。</w:t>
            </w:r>
          </w:p>
          <w:p w14:paraId="27EB0B11"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⑥製品の原材料調達から廃棄・リサイクルに至るまでのライフサイクルにおける温室効果ガス排出量を地球温暖化係数に基づき二酸化炭素相当量に換算して算定した定量的環境情報が開示されていること。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7F145593"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⑦ライフサイクル全般にわたりカーボン・オフセットされた製品であること。</w:t>
            </w:r>
          </w:p>
          <w:p w14:paraId="4A23F6C4" w14:textId="77777777" w:rsidR="00164BA0" w:rsidRPr="00CE7B7B" w:rsidRDefault="00164BA0" w:rsidP="0051135C">
            <w:pPr>
              <w:pStyle w:val="a4"/>
              <w:rPr>
                <w:color w:val="auto"/>
              </w:rPr>
            </w:pPr>
            <w:r w:rsidRPr="00CE7B7B">
              <w:rPr>
                <w:rFonts w:hint="eastAsia"/>
                <w:color w:val="auto"/>
                <w:kern w:val="0"/>
                <w:szCs w:val="22"/>
              </w:rPr>
              <w:t>⑧</w:t>
            </w:r>
            <w:r w:rsidRPr="00CE7B7B">
              <w:rPr>
                <w:rFonts w:hint="eastAsia"/>
                <w:color w:val="auto"/>
              </w:rPr>
              <w:t>製品の包装又は梱包は、可能な限り簡易であって、再生利用の容易さ及び廃棄時の負荷低減に配慮されていること。</w:t>
            </w:r>
          </w:p>
          <w:p w14:paraId="60BE9B89" w14:textId="77777777" w:rsidR="00164BA0" w:rsidRPr="00CE7B7B" w:rsidRDefault="00164BA0" w:rsidP="0051135C">
            <w:pPr>
              <w:pStyle w:val="a4"/>
              <w:rPr>
                <w:color w:val="auto"/>
              </w:rPr>
            </w:pPr>
            <w:r w:rsidRPr="00CE7B7B">
              <w:rPr>
                <w:rFonts w:hint="eastAsia"/>
                <w:color w:val="auto"/>
              </w:rPr>
              <w:t>⑨包装材等の回収及び再使用又は再生利用</w:t>
            </w:r>
            <w:r w:rsidRPr="00CE7B7B">
              <w:rPr>
                <w:rFonts w:cs="ＭＳ 明朝" w:hint="eastAsia"/>
                <w:color w:val="auto"/>
                <w:kern w:val="0"/>
                <w:szCs w:val="22"/>
              </w:rPr>
              <w:t>のための</w:t>
            </w:r>
            <w:r w:rsidRPr="00CE7B7B">
              <w:rPr>
                <w:rFonts w:hint="eastAsia"/>
                <w:color w:val="auto"/>
              </w:rPr>
              <w:t>システムがあること。</w:t>
            </w:r>
          </w:p>
        </w:tc>
      </w:tr>
      <w:tr w:rsidR="00164BA0" w:rsidRPr="00CE7B7B" w14:paraId="3D9751F7" w14:textId="77777777" w:rsidTr="0051135C">
        <w:trPr>
          <w:jc w:val="center"/>
        </w:trPr>
        <w:tc>
          <w:tcPr>
            <w:tcW w:w="710" w:type="dxa"/>
            <w:tcBorders>
              <w:top w:val="nil"/>
              <w:left w:val="nil"/>
              <w:bottom w:val="nil"/>
              <w:right w:val="nil"/>
            </w:tcBorders>
          </w:tcPr>
          <w:p w14:paraId="41B214F3"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lastRenderedPageBreak/>
              <w:t>備考）</w:t>
            </w:r>
          </w:p>
        </w:tc>
        <w:tc>
          <w:tcPr>
            <w:tcW w:w="8362" w:type="dxa"/>
            <w:gridSpan w:val="2"/>
            <w:tcBorders>
              <w:top w:val="nil"/>
              <w:left w:val="nil"/>
              <w:bottom w:val="nil"/>
              <w:right w:val="nil"/>
            </w:tcBorders>
          </w:tcPr>
          <w:p w14:paraId="67DA92FB" w14:textId="77777777" w:rsidR="00164BA0" w:rsidRPr="00CE7B7B" w:rsidRDefault="00164BA0" w:rsidP="0051135C">
            <w:pPr>
              <w:pStyle w:val="af0"/>
              <w:rPr>
                <w:rFonts w:hAnsi="Arial"/>
              </w:rPr>
            </w:pPr>
            <w:r w:rsidRPr="00CE7B7B">
              <w:rPr>
                <w:rFonts w:hAnsi="Arial" w:hint="eastAsia"/>
              </w:rPr>
              <w:t>１　本項の判断の基準の対象とする「ホワイトボード」とは、黒板以外の各種方式の筆記ボードをいう。</w:t>
            </w:r>
          </w:p>
          <w:p w14:paraId="474585D1" w14:textId="77777777" w:rsidR="00164BA0" w:rsidRPr="00CE7B7B" w:rsidRDefault="00164BA0" w:rsidP="0051135C">
            <w:pPr>
              <w:pStyle w:val="af0"/>
              <w:rPr>
                <w:rFonts w:hAnsi="Arial"/>
              </w:rPr>
            </w:pPr>
            <w:r w:rsidRPr="00CE7B7B">
              <w:rPr>
                <w:rFonts w:hAnsi="Arial" w:hint="eastAsia"/>
              </w:rPr>
              <w:t>２　「大部分の材料が金属類」とは、製品に使用されている金属類が製品全体重量の95％以上であるものをいう。</w:t>
            </w:r>
          </w:p>
          <w:p w14:paraId="512B8C93" w14:textId="77777777" w:rsidR="00164BA0" w:rsidRPr="00CE7B7B" w:rsidRDefault="00164BA0" w:rsidP="0051135C">
            <w:pPr>
              <w:pStyle w:val="af0"/>
              <w:rPr>
                <w:rFonts w:hAnsi="Arial"/>
              </w:rPr>
            </w:pPr>
            <w:r w:rsidRPr="00CE7B7B">
              <w:rPr>
                <w:rFonts w:hAnsi="Arial" w:hint="eastAsia"/>
              </w:rPr>
              <w:t>３　判断の基準①の「単一素材分解可能率」は次式の算定方法による。</w:t>
            </w:r>
          </w:p>
          <w:p w14:paraId="0EBCC197" w14:textId="77777777" w:rsidR="00164BA0" w:rsidRPr="00CE7B7B" w:rsidRDefault="00164BA0" w:rsidP="0051135C">
            <w:pPr>
              <w:pStyle w:val="af0"/>
              <w:ind w:leftChars="50" w:left="305"/>
              <w:rPr>
                <w:rFonts w:hAnsi="Arial"/>
              </w:rPr>
            </w:pPr>
            <w:r w:rsidRPr="00CE7B7B">
              <w:rPr>
                <w:rFonts w:hAnsi="Arial" w:hint="eastAsia"/>
              </w:rPr>
              <w:t>単一素材分解可能率（％）＝単一素材まで分解可能な部品数／製品部品数×100</w:t>
            </w:r>
          </w:p>
          <w:p w14:paraId="7A5B7DB1" w14:textId="77777777" w:rsidR="00164BA0" w:rsidRPr="00CE7B7B" w:rsidRDefault="00164BA0" w:rsidP="0051135C">
            <w:pPr>
              <w:pStyle w:val="af0"/>
              <w:ind w:leftChars="50" w:left="105" w:firstLineChars="100" w:firstLine="200"/>
              <w:rPr>
                <w:rFonts w:hAnsi="Arial"/>
              </w:rPr>
            </w:pPr>
            <w:r w:rsidRPr="00CE7B7B">
              <w:rPr>
                <w:rFonts w:hAnsi="Arial" w:hint="eastAsia"/>
              </w:rPr>
              <w:t>次のいずれかに該当するものは、単一素材分解可能率の算定対象となる部品に含まれないものとする。</w:t>
            </w:r>
          </w:p>
          <w:p w14:paraId="22F1E637" w14:textId="77777777" w:rsidR="00164BA0" w:rsidRPr="00CE7B7B" w:rsidRDefault="00164BA0" w:rsidP="0051135C">
            <w:pPr>
              <w:pStyle w:val="af0"/>
              <w:numPr>
                <w:ilvl w:val="0"/>
                <w:numId w:val="24"/>
              </w:numPr>
              <w:spacing w:beforeLines="0" w:before="0" w:afterLines="0" w:after="0"/>
              <w:ind w:leftChars="0" w:firstLineChars="0"/>
              <w:rPr>
                <w:rFonts w:hAnsi="Arial"/>
              </w:rPr>
            </w:pPr>
            <w:r w:rsidRPr="00CE7B7B">
              <w:rPr>
                <w:rFonts w:hAnsi="Arial" w:hint="eastAsia"/>
              </w:rPr>
              <w:t>盗難、地震や操作上起こり得る転倒を防止するための部品（錠前、転倒防止機構部品、安定保持部品等）</w:t>
            </w:r>
          </w:p>
          <w:p w14:paraId="351989A6" w14:textId="77777777" w:rsidR="00164BA0" w:rsidRPr="00CE7B7B" w:rsidRDefault="00164BA0" w:rsidP="0051135C">
            <w:pPr>
              <w:pStyle w:val="af0"/>
              <w:spacing w:beforeLines="0" w:before="0" w:afterLines="0" w:after="0"/>
              <w:ind w:leftChars="150" w:left="515"/>
              <w:rPr>
                <w:rFonts w:hAnsi="Arial"/>
              </w:rPr>
            </w:pPr>
            <w:r w:rsidRPr="00CE7B7B">
              <w:rPr>
                <w:rFonts w:hAnsi="Arial" w:hint="eastAsia"/>
              </w:rPr>
              <w:t>②部品落下防止の観点から、本体より張り出しが起きる部位を保持する部品（ヒンジ、引出レール等）</w:t>
            </w:r>
          </w:p>
          <w:p w14:paraId="2FC26B97" w14:textId="77777777" w:rsidR="00164BA0" w:rsidRPr="00CE7B7B" w:rsidRDefault="00164BA0" w:rsidP="0051135C">
            <w:pPr>
              <w:pStyle w:val="af0"/>
              <w:spacing w:beforeLines="0" w:before="0" w:afterLines="0" w:after="0"/>
              <w:ind w:leftChars="150" w:left="515"/>
              <w:rPr>
                <w:rFonts w:hAnsi="Arial"/>
              </w:rPr>
            </w:pPr>
            <w:r w:rsidRPr="00CE7B7B">
              <w:rPr>
                <w:rFonts w:hAnsi="Arial" w:hint="eastAsia"/>
              </w:rPr>
              <w:lastRenderedPageBreak/>
              <w:t>③日本産業規格（以下「JIS」という。）又はこれに準ずる部品の固定又は連結等に使用する付属のネジ</w:t>
            </w:r>
          </w:p>
          <w:p w14:paraId="50A641DE" w14:textId="77777777" w:rsidR="00164BA0" w:rsidRPr="00CE7B7B" w:rsidRDefault="00164BA0" w:rsidP="0051135C">
            <w:pPr>
              <w:pStyle w:val="af0"/>
              <w:rPr>
                <w:rFonts w:hAnsi="Arial"/>
              </w:rPr>
            </w:pPr>
            <w:r w:rsidRPr="00CE7B7B">
              <w:rPr>
                <w:rFonts w:hAnsi="Arial" w:cs="Arial" w:hint="eastAsia"/>
              </w:rPr>
              <w:t>４　「古紙」及び「古紙パルプ配合率」とは、本基本方針「２．紙類」の「(2) 古紙及び古紙パルプ配合率」による。</w:t>
            </w:r>
          </w:p>
          <w:p w14:paraId="1539BC77" w14:textId="77777777" w:rsidR="00164BA0" w:rsidRPr="00CE7B7B" w:rsidRDefault="00164BA0" w:rsidP="0051135C">
            <w:pPr>
              <w:pStyle w:val="af0"/>
              <w:rPr>
                <w:rFonts w:hAnsi="Arial"/>
              </w:rPr>
            </w:pPr>
            <w:r w:rsidRPr="00CE7B7B">
              <w:rPr>
                <w:rFonts w:hAnsi="Arial" w:hint="eastAsia"/>
              </w:rPr>
              <w:t>５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62FFDA66" w14:textId="77777777" w:rsidR="00164BA0" w:rsidRPr="00CE7B7B" w:rsidRDefault="00164BA0" w:rsidP="0051135C">
            <w:pPr>
              <w:pStyle w:val="af0"/>
              <w:rPr>
                <w:rFonts w:hAnsi="Arial"/>
              </w:rPr>
            </w:pPr>
            <w:r w:rsidRPr="00CE7B7B">
              <w:rPr>
                <w:rFonts w:hAnsi="Arial" w:hint="eastAsia"/>
              </w:rPr>
              <w:t>６　「環境負荷低減効果が確認されたもの」とは、製品のライフサイクル全般にわたる環境負荷についてトレードオフを含め定量的、客観的かつ科学的に分析・評価し、第三者の</w:t>
            </w:r>
            <w:r w:rsidRPr="00CE7B7B">
              <w:rPr>
                <w:rFonts w:hAnsi="Arial" w:cs="Arial"/>
              </w:rPr>
              <w:t>LCA</w:t>
            </w:r>
            <w:r w:rsidRPr="00CE7B7B">
              <w:rPr>
                <w:rFonts w:hAnsi="Arial" w:hint="eastAsia"/>
              </w:rPr>
              <w:t>専門家等により環境負荷低減効果が確認されたものをいう。</w:t>
            </w:r>
          </w:p>
          <w:p w14:paraId="0C6A6B9A" w14:textId="77777777" w:rsidR="00164BA0" w:rsidRPr="00CE7B7B" w:rsidRDefault="00164BA0" w:rsidP="0051135C">
            <w:pPr>
              <w:pStyle w:val="af0"/>
              <w:rPr>
                <w:rFonts w:hAnsi="Arial" w:cs="Arial"/>
              </w:rPr>
            </w:pPr>
            <w:r w:rsidRPr="00CE7B7B">
              <w:rPr>
                <w:rFonts w:hAnsi="Arial" w:cs="Arial" w:hint="eastAsia"/>
              </w:rPr>
              <w:t>７　「バイオマスプラスチック」とは、原料として植物などの再生可能な有機資源（バイオマス）を使用するプラスチックをいう。</w:t>
            </w:r>
          </w:p>
          <w:p w14:paraId="69AE9FAD" w14:textId="77777777" w:rsidR="00164BA0" w:rsidRPr="00CE7B7B" w:rsidRDefault="00164BA0" w:rsidP="0051135C">
            <w:pPr>
              <w:pStyle w:val="af0"/>
              <w:rPr>
                <w:rFonts w:hAnsi="Arial"/>
              </w:rPr>
            </w:pPr>
            <w:r w:rsidRPr="00CE7B7B">
              <w:rPr>
                <w:rFonts w:hAnsi="Arial" w:hint="eastAsia"/>
              </w:rPr>
              <w:t>８　「バイオベース合成ポリマー含有率」とは、プラスチック重量に占める、バイオマスプラスチックに含まれるバイオマス由来原料分の重量の割合をいう。</w:t>
            </w:r>
          </w:p>
          <w:p w14:paraId="6B309A8B" w14:textId="77777777" w:rsidR="00164BA0" w:rsidRPr="00CE7B7B" w:rsidRDefault="00164BA0" w:rsidP="0051135C">
            <w:pPr>
              <w:pStyle w:val="af0"/>
              <w:rPr>
                <w:rFonts w:hAnsi="Arial"/>
              </w:rPr>
            </w:pPr>
            <w:r w:rsidRPr="00CE7B7B">
              <w:rPr>
                <w:rFonts w:hAnsi="Arial" w:hint="eastAsia"/>
              </w:rPr>
              <w:t>９　放散速度が</w:t>
            </w:r>
            <w:r w:rsidRPr="00CE7B7B">
              <w:rPr>
                <w:rFonts w:hAnsi="Arial" w:cs="Arial"/>
              </w:rPr>
              <w:t>0.02mg/㎡h</w:t>
            </w:r>
            <w:r w:rsidRPr="00CE7B7B">
              <w:rPr>
                <w:rFonts w:hAnsi="Arial" w:hint="eastAsia"/>
              </w:rPr>
              <w:t>以下と同等のものとは、次によるものとする。</w:t>
            </w:r>
          </w:p>
          <w:p w14:paraId="42A5B983" w14:textId="77777777" w:rsidR="00164BA0" w:rsidRPr="00CE7B7B" w:rsidRDefault="00164BA0" w:rsidP="0051135C">
            <w:pPr>
              <w:pStyle w:val="af0"/>
              <w:numPr>
                <w:ilvl w:val="0"/>
                <w:numId w:val="2"/>
              </w:numPr>
              <w:ind w:leftChars="0" w:firstLineChars="0"/>
              <w:rPr>
                <w:rFonts w:hAnsi="Arial"/>
              </w:rPr>
            </w:pPr>
            <w:r w:rsidRPr="00CE7B7B">
              <w:rPr>
                <w:rFonts w:hAnsi="Arial" w:hint="eastAsia"/>
              </w:rPr>
              <w:t>対応したJIS又は日本農林規格があり、当該規格にホルムアルデヒドの放散量の基準が規定されている木質材料については、Ｆ☆☆☆の基準を満たしたもの。</w:t>
            </w:r>
            <w:r w:rsidRPr="00CE7B7B">
              <w:rPr>
                <w:rFonts w:hAnsi="Arial" w:cs="Arial"/>
              </w:rPr>
              <w:t>JIS S 1031</w:t>
            </w:r>
            <w:r w:rsidRPr="00CE7B7B">
              <w:rPr>
                <w:rFonts w:hAnsi="Arial" w:hint="eastAsia"/>
              </w:rPr>
              <w:t>に適合する</w:t>
            </w:r>
            <w:r w:rsidRPr="00CE7B7B">
              <w:rPr>
                <w:rFonts w:hAnsi="Arial" w:cs="Arial"/>
              </w:rPr>
              <w:t>オフィス用机・テーブル</w:t>
            </w:r>
            <w:r w:rsidRPr="00CE7B7B">
              <w:rPr>
                <w:rFonts w:hAnsi="Arial" w:cs="Arial" w:hint="eastAsia"/>
              </w:rPr>
              <w:t>、</w:t>
            </w:r>
            <w:r w:rsidRPr="00CE7B7B">
              <w:rPr>
                <w:rFonts w:hAnsi="Arial" w:cs="Arial"/>
              </w:rPr>
              <w:t>JIS S 103</w:t>
            </w:r>
            <w:r w:rsidRPr="00CE7B7B">
              <w:rPr>
                <w:rFonts w:hAnsi="Arial" w:cs="Arial" w:hint="eastAsia"/>
              </w:rPr>
              <w:t>2に適合する</w:t>
            </w:r>
            <w:r w:rsidRPr="00CE7B7B">
              <w:rPr>
                <w:rFonts w:hAnsi="Arial" w:cs="Arial"/>
              </w:rPr>
              <w:t>オフィス用いす</w:t>
            </w:r>
            <w:r w:rsidRPr="00CE7B7B">
              <w:rPr>
                <w:rFonts w:hAnsi="Arial" w:cs="Arial" w:hint="eastAsia"/>
              </w:rPr>
              <w:t>、</w:t>
            </w:r>
            <w:r w:rsidRPr="00CE7B7B">
              <w:rPr>
                <w:rFonts w:hAnsi="Arial" w:cs="Arial"/>
              </w:rPr>
              <w:t>JIS S 103</w:t>
            </w:r>
            <w:r w:rsidRPr="00CE7B7B">
              <w:rPr>
                <w:rFonts w:hAnsi="Arial" w:cs="Arial" w:hint="eastAsia"/>
              </w:rPr>
              <w:t>9に適合する</w:t>
            </w:r>
            <w:r w:rsidRPr="00CE7B7B">
              <w:rPr>
                <w:rFonts w:hAnsi="Arial" w:cs="Arial"/>
              </w:rPr>
              <w:t>書架・物品棚</w:t>
            </w:r>
            <w:r w:rsidRPr="00CE7B7B">
              <w:rPr>
                <w:rFonts w:hAnsi="Arial" w:cs="Arial" w:hint="eastAsia"/>
              </w:rPr>
              <w:t>、及び</w:t>
            </w:r>
            <w:r w:rsidRPr="00CE7B7B">
              <w:rPr>
                <w:rFonts w:hAnsi="Arial" w:cs="Arial"/>
              </w:rPr>
              <w:t>JIS S 103</w:t>
            </w:r>
            <w:r w:rsidRPr="00CE7B7B">
              <w:rPr>
                <w:rFonts w:hAnsi="Arial" w:cs="Arial" w:hint="eastAsia"/>
              </w:rPr>
              <w:t>3に適合する</w:t>
            </w:r>
            <w:r w:rsidRPr="00CE7B7B">
              <w:rPr>
                <w:rFonts w:hAnsi="Arial" w:cs="Arial"/>
              </w:rPr>
              <w:t>オフィス用収納家具は、</w:t>
            </w:r>
            <w:r w:rsidRPr="00CE7B7B">
              <w:rPr>
                <w:rFonts w:hAnsi="Arial" w:cs="Arial" w:hint="eastAsia"/>
              </w:rPr>
              <w:t>本</w:t>
            </w:r>
            <w:r w:rsidRPr="00CE7B7B">
              <w:rPr>
                <w:rFonts w:hAnsi="Arial" w:cs="Arial"/>
              </w:rPr>
              <w:t>基準を満たす。</w:t>
            </w:r>
          </w:p>
          <w:p w14:paraId="6ACAA988" w14:textId="77777777" w:rsidR="00164BA0" w:rsidRPr="00CE7B7B" w:rsidRDefault="00164BA0" w:rsidP="0051135C">
            <w:pPr>
              <w:pStyle w:val="af0"/>
              <w:numPr>
                <w:ilvl w:val="0"/>
                <w:numId w:val="2"/>
              </w:numPr>
              <w:ind w:leftChars="0" w:firstLineChars="0"/>
              <w:rPr>
                <w:rFonts w:hAnsi="Arial"/>
              </w:rPr>
            </w:pPr>
            <w:r w:rsidRPr="00CE7B7B">
              <w:rPr>
                <w:rFonts w:hAnsi="Arial" w:hint="eastAsia"/>
              </w:rPr>
              <w:t>上記 ア．以外の木質材料については、</w:t>
            </w:r>
            <w:r w:rsidRPr="00CE7B7B">
              <w:rPr>
                <w:rFonts w:hAnsi="Arial" w:cs="Arial"/>
              </w:rPr>
              <w:t>JIS A 1460</w:t>
            </w:r>
            <w:r w:rsidRPr="00CE7B7B">
              <w:rPr>
                <w:rFonts w:hAnsi="Arial" w:hint="eastAsia"/>
              </w:rPr>
              <w:t>の規定する方法等により測定した数値が次の数値以下であるもの。</w:t>
            </w:r>
          </w:p>
          <w:tbl>
            <w:tblPr>
              <w:tblW w:w="0" w:type="auto"/>
              <w:tblInd w:w="1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1930"/>
            </w:tblGrid>
            <w:tr w:rsidR="00164BA0" w:rsidRPr="00CE7B7B" w14:paraId="293B8AE9" w14:textId="77777777" w:rsidTr="0051135C">
              <w:tc>
                <w:tcPr>
                  <w:tcW w:w="1955" w:type="dxa"/>
                </w:tcPr>
                <w:p w14:paraId="7BD6C987" w14:textId="77777777" w:rsidR="00164BA0" w:rsidRPr="00CE7B7B" w:rsidRDefault="00164BA0" w:rsidP="0051135C">
                  <w:pPr>
                    <w:pStyle w:val="a4"/>
                    <w:ind w:leftChars="0" w:left="0" w:firstLine="0"/>
                    <w:jc w:val="center"/>
                    <w:rPr>
                      <w:rFonts w:hAnsi="Arial"/>
                      <w:color w:val="auto"/>
                      <w:sz w:val="20"/>
                    </w:rPr>
                  </w:pPr>
                  <w:r w:rsidRPr="00CE7B7B">
                    <w:rPr>
                      <w:rFonts w:hAnsi="Arial" w:hint="eastAsia"/>
                      <w:color w:val="auto"/>
                      <w:sz w:val="20"/>
                    </w:rPr>
                    <w:t>平均値</w:t>
                  </w:r>
                </w:p>
              </w:tc>
              <w:tc>
                <w:tcPr>
                  <w:tcW w:w="1930" w:type="dxa"/>
                </w:tcPr>
                <w:p w14:paraId="79FE3B72" w14:textId="77777777" w:rsidR="00164BA0" w:rsidRPr="00CE7B7B" w:rsidRDefault="00164BA0" w:rsidP="0051135C">
                  <w:pPr>
                    <w:pStyle w:val="a4"/>
                    <w:ind w:leftChars="0" w:left="0" w:firstLine="0"/>
                    <w:jc w:val="center"/>
                    <w:rPr>
                      <w:rFonts w:hAnsi="Arial"/>
                      <w:color w:val="auto"/>
                      <w:sz w:val="20"/>
                    </w:rPr>
                  </w:pPr>
                  <w:r w:rsidRPr="00CE7B7B">
                    <w:rPr>
                      <w:rFonts w:hAnsi="Arial" w:hint="eastAsia"/>
                      <w:color w:val="auto"/>
                      <w:sz w:val="20"/>
                    </w:rPr>
                    <w:t>最大値</w:t>
                  </w:r>
                </w:p>
              </w:tc>
            </w:tr>
            <w:tr w:rsidR="00164BA0" w:rsidRPr="00CE7B7B" w14:paraId="5D7CFDC2" w14:textId="77777777" w:rsidTr="0051135C">
              <w:tc>
                <w:tcPr>
                  <w:tcW w:w="1955" w:type="dxa"/>
                </w:tcPr>
                <w:p w14:paraId="6C4CE848" w14:textId="77777777" w:rsidR="00164BA0" w:rsidRPr="00CE7B7B" w:rsidRDefault="00164BA0" w:rsidP="0051135C">
                  <w:pPr>
                    <w:pStyle w:val="a4"/>
                    <w:ind w:leftChars="0" w:left="0" w:firstLine="0"/>
                    <w:jc w:val="center"/>
                    <w:rPr>
                      <w:rFonts w:hAnsi="Arial" w:cs="Arial"/>
                      <w:color w:val="auto"/>
                      <w:sz w:val="20"/>
                    </w:rPr>
                  </w:pPr>
                  <w:r w:rsidRPr="00CE7B7B">
                    <w:rPr>
                      <w:rFonts w:hAnsi="Arial" w:cs="Arial"/>
                      <w:color w:val="auto"/>
                      <w:sz w:val="20"/>
                    </w:rPr>
                    <w:t>0.5mg/L</w:t>
                  </w:r>
                </w:p>
              </w:tc>
              <w:tc>
                <w:tcPr>
                  <w:tcW w:w="1930" w:type="dxa"/>
                </w:tcPr>
                <w:p w14:paraId="5D77F19D" w14:textId="77777777" w:rsidR="00164BA0" w:rsidRPr="00CE7B7B" w:rsidRDefault="00164BA0" w:rsidP="0051135C">
                  <w:pPr>
                    <w:pStyle w:val="a4"/>
                    <w:ind w:leftChars="0" w:left="0" w:firstLine="0"/>
                    <w:jc w:val="center"/>
                    <w:rPr>
                      <w:rFonts w:hAnsi="Arial" w:cs="Arial"/>
                      <w:color w:val="auto"/>
                      <w:sz w:val="20"/>
                    </w:rPr>
                  </w:pPr>
                  <w:r w:rsidRPr="00CE7B7B">
                    <w:rPr>
                      <w:rFonts w:hAnsi="Arial" w:cs="Arial"/>
                      <w:color w:val="auto"/>
                      <w:sz w:val="20"/>
                    </w:rPr>
                    <w:t>0.7mg/L</w:t>
                  </w:r>
                </w:p>
              </w:tc>
            </w:tr>
          </w:tbl>
          <w:p w14:paraId="1F1FE0A2" w14:textId="77777777" w:rsidR="00164BA0" w:rsidRPr="00CE7B7B" w:rsidRDefault="00164BA0" w:rsidP="0051135C">
            <w:pPr>
              <w:pStyle w:val="af0"/>
              <w:spacing w:afterLines="0" w:after="0"/>
              <w:rPr>
                <w:rFonts w:hAnsi="Arial"/>
              </w:rPr>
            </w:pPr>
            <w:r w:rsidRPr="00CE7B7B">
              <w:rPr>
                <w:rFonts w:hAnsi="Arial" w:hint="eastAsia"/>
              </w:rPr>
              <w:t>１０　判断の基準③イについては、クリーンウッド法の対象物品に適用することとする。</w:t>
            </w:r>
          </w:p>
          <w:p w14:paraId="24F96292" w14:textId="77777777" w:rsidR="00164BA0" w:rsidRPr="00CE7B7B" w:rsidRDefault="00164BA0" w:rsidP="0051135C">
            <w:pPr>
              <w:pStyle w:val="af0"/>
              <w:spacing w:afterLines="0" w:after="0"/>
              <w:rPr>
                <w:rFonts w:hAnsi="Arial"/>
              </w:rPr>
            </w:pPr>
            <w:r w:rsidRPr="00CE7B7B">
              <w:rPr>
                <w:rFonts w:hAnsi="Arial" w:hint="eastAsia"/>
              </w:rPr>
              <w:t>１１　判断の基準④ウについては、クリーンウッド法の対象物品以外にあっては、間伐材により製造されたバージンパルプ及び合板・製材工場から発生する端材、林地残材・小径木等の再生資源により製造されたバージンパルプには適用しないこととする。</w:t>
            </w:r>
          </w:p>
          <w:p w14:paraId="0E474BF7" w14:textId="77777777" w:rsidR="00164BA0" w:rsidRPr="00CE7B7B" w:rsidRDefault="00164BA0" w:rsidP="0051135C">
            <w:pPr>
              <w:pStyle w:val="af0"/>
              <w:spacing w:afterLines="0" w:after="0"/>
              <w:rPr>
                <w:rFonts w:hAnsi="Arial"/>
              </w:rPr>
            </w:pPr>
            <w:r w:rsidRPr="00CE7B7B">
              <w:rPr>
                <w:rFonts w:hAnsi="Arial" w:cs="Arial" w:hint="eastAsia"/>
              </w:rPr>
              <w:t>１２　判断の基準⑥の「エコマーク認定基準」とは、公益財団法人日本環境協会エコマーク事務局が運営するエコマーク制度の商品類型のうち、商品類型No.130「家具 Version2」に係る認定基準をいう。</w:t>
            </w:r>
          </w:p>
          <w:p w14:paraId="6039FCCC" w14:textId="77777777" w:rsidR="00164BA0" w:rsidRPr="00CE7B7B" w:rsidRDefault="00164BA0" w:rsidP="0051135C">
            <w:pPr>
              <w:pStyle w:val="af0"/>
              <w:rPr>
                <w:rFonts w:hAnsi="Arial"/>
              </w:rPr>
            </w:pPr>
            <w:r w:rsidRPr="00CE7B7B">
              <w:rPr>
                <w:rFonts w:hAnsi="Arial" w:hint="eastAsia"/>
              </w:rPr>
              <w:t>１３　「地球温暖化係数」とは、地球の温暖化をもたらす程度の二酸化炭素に係る当該程度に対する比を示す数値をいう。</w:t>
            </w:r>
          </w:p>
          <w:p w14:paraId="2BA4158C" w14:textId="77777777" w:rsidR="00164BA0" w:rsidRPr="00CE7B7B" w:rsidRDefault="00164BA0" w:rsidP="0051135C">
            <w:pPr>
              <w:pStyle w:val="af0"/>
              <w:rPr>
                <w:rFonts w:hAnsi="Arial"/>
              </w:rPr>
            </w:pPr>
            <w:r w:rsidRPr="00CE7B7B">
              <w:rPr>
                <w:rFonts w:hAnsi="Arial" w:hint="eastAsia"/>
              </w:rPr>
              <w:t>１４　配慮事項⑥の定量的環境情報は、カーボンフットプリント（ISO 14067）、ライフサイクルアセスメント（ISO 14040及びI</w:t>
            </w:r>
            <w:r w:rsidRPr="00CE7B7B">
              <w:rPr>
                <w:rFonts w:hAnsi="Arial"/>
              </w:rPr>
              <w:t>SO 14044</w:t>
            </w:r>
            <w:r w:rsidRPr="00CE7B7B">
              <w:rPr>
                <w:rFonts w:hAnsi="Arial" w:hint="eastAsia"/>
              </w:rPr>
              <w:t>）及び</w:t>
            </w:r>
            <w:r w:rsidRPr="00CE7B7B">
              <w:rPr>
                <w:rFonts w:hint="eastAsia"/>
                <w:shd w:val="clear" w:color="auto" w:fill="FFFFFF"/>
              </w:rPr>
              <w:t>経済産業省・環境省作成の「カーボンフットプリント　ガイドライン（令和５年５月）」</w:t>
            </w:r>
            <w:r w:rsidRPr="00CE7B7B">
              <w:rPr>
                <w:rFonts w:hAnsi="Arial" w:hint="eastAsia"/>
              </w:rPr>
              <w:t>等に整合して算定したものとする。</w:t>
            </w:r>
          </w:p>
          <w:p w14:paraId="50DB63DD" w14:textId="77777777" w:rsidR="00164BA0" w:rsidRPr="00CE7B7B" w:rsidRDefault="00164BA0" w:rsidP="0051135C">
            <w:pPr>
              <w:pStyle w:val="af0"/>
              <w:rPr>
                <w:rFonts w:hAnsi="Arial"/>
              </w:rPr>
            </w:pPr>
            <w:r w:rsidRPr="00CE7B7B">
              <w:rPr>
                <w:rFonts w:hAnsi="Arial" w:hint="eastAsia"/>
              </w:rPr>
              <w:t>１５　「ライフサイクル全般にわたりカーボン・オフセットされた製品」とは、当該製品のライフサイクルにおける温室効果ガス排出量の算定基準に基づき、ライフサイクル全般にわたる温室効果ガス排出量の全部を認証された温室効果ガス排出削減・吸収量（以下本項において「クレジット」という。）を調達し、無効化又は償却した上で埋め合わせた（以下本項において「オフセット」という。）製品をいう。</w:t>
            </w:r>
          </w:p>
          <w:p w14:paraId="0B93047B" w14:textId="77777777" w:rsidR="00164BA0" w:rsidRPr="00CE7B7B" w:rsidRDefault="00164BA0" w:rsidP="0051135C">
            <w:pPr>
              <w:pStyle w:val="af0"/>
              <w:rPr>
                <w:rFonts w:hAnsi="Arial"/>
              </w:rPr>
            </w:pPr>
            <w:r w:rsidRPr="00CE7B7B">
              <w:rPr>
                <w:rFonts w:hAnsi="Arial" w:hint="eastAsia"/>
              </w:rPr>
              <w:t>１６　オフセットに使用できるクレジットは、当面の間、</w:t>
            </w:r>
            <w:r w:rsidRPr="00CE7B7B">
              <w:rPr>
                <w:rFonts w:hAnsi="Arial"/>
              </w:rPr>
              <w:t>J-</w:t>
            </w:r>
            <w:r w:rsidRPr="00CE7B7B">
              <w:rPr>
                <w:rFonts w:hAnsi="Arial" w:hint="eastAsia"/>
              </w:rPr>
              <w:t>クレジット、二国間クレジット（</w:t>
            </w:r>
            <w:r w:rsidRPr="00CE7B7B">
              <w:rPr>
                <w:rFonts w:hAnsi="Arial"/>
              </w:rPr>
              <w:t>JCM</w:t>
            </w:r>
            <w:r w:rsidRPr="00CE7B7B">
              <w:rPr>
                <w:rFonts w:hAnsi="Arial" w:hint="eastAsia"/>
              </w:rPr>
              <w:t>）、地域版</w:t>
            </w:r>
            <w:r w:rsidRPr="00CE7B7B">
              <w:rPr>
                <w:rFonts w:hAnsi="Arial"/>
              </w:rPr>
              <w:t>J-</w:t>
            </w:r>
            <w:r w:rsidRPr="00CE7B7B">
              <w:rPr>
                <w:rFonts w:hAnsi="Arial" w:hint="eastAsia"/>
              </w:rPr>
              <w:t>クレジットなど我が国の温室効果ガスインベントリに反映できるものを対象とする。なお、クレジットの更なる活用を図る観点から、クレジットに関する国内外の議論の動向や市場動向を踏まえつつ、対象品目及び対象クレジットを拡大する等、需要拡大に向けた検討を実施するものとする。</w:t>
            </w:r>
          </w:p>
          <w:p w14:paraId="221FAB71" w14:textId="77777777" w:rsidR="00164BA0" w:rsidRPr="00CE7B7B" w:rsidRDefault="00164BA0" w:rsidP="0051135C">
            <w:pPr>
              <w:pStyle w:val="af0"/>
              <w:spacing w:afterLines="0" w:after="0"/>
              <w:rPr>
                <w:rFonts w:hAnsi="Arial"/>
              </w:rPr>
            </w:pPr>
            <w:r w:rsidRPr="00CE7B7B">
              <w:rPr>
                <w:rFonts w:hAnsi="Arial" w:hint="eastAsia"/>
              </w:rPr>
              <w:t>１７　木質又は紙の原料となる原木についての合法性及び持続可能な森林経営が営まれてい</w:t>
            </w:r>
            <w:r w:rsidRPr="00CE7B7B">
              <w:rPr>
                <w:rFonts w:hAnsi="Arial" w:hint="eastAsia"/>
              </w:rPr>
              <w:lastRenderedPageBreak/>
              <w:t>る森林からの産出に係る確認を行う場合には次による。</w:t>
            </w:r>
          </w:p>
          <w:p w14:paraId="3400CFD7" w14:textId="77777777" w:rsidR="00164BA0" w:rsidRPr="00CE7B7B" w:rsidRDefault="00164BA0" w:rsidP="0051135C">
            <w:pPr>
              <w:pStyle w:val="a9"/>
              <w:tabs>
                <w:tab w:val="clear" w:pos="4252"/>
                <w:tab w:val="clear" w:pos="8504"/>
              </w:tabs>
              <w:snapToGrid/>
              <w:spacing w:beforeLines="20" w:before="72"/>
              <w:ind w:leftChars="50" w:left="505" w:rightChars="-10" w:right="-21" w:hangingChars="200" w:hanging="400"/>
              <w:jc w:val="both"/>
              <w:rPr>
                <w:rFonts w:ascii="ＭＳ ゴシック" w:eastAsia="ＭＳ ゴシック" w:hAnsi="Arial"/>
              </w:rPr>
            </w:pPr>
            <w:r w:rsidRPr="00CE7B7B">
              <w:rPr>
                <w:rFonts w:ascii="ＭＳ ゴシック" w:eastAsia="ＭＳ ゴシック" w:hAnsi="Arial" w:hint="eastAsia"/>
              </w:rPr>
              <w:t>ア．クリーンウッド法の対象物品にあっては、木材関連事業者は、クリーンウッド法に則するとともに、林野庁作成の「木材・木材製品の合法性、持</w:t>
            </w:r>
            <w:r w:rsidRPr="00CE7B7B">
              <w:rPr>
                <w:rFonts w:ascii="ＭＳ ゴシック" w:eastAsia="ＭＳ ゴシック" w:hAnsi="Arial" w:cs="Arial"/>
              </w:rPr>
              <w:t>続可能性の証明のためのガイドライン</w:t>
            </w:r>
            <w:r w:rsidRPr="00CE7B7B">
              <w:rPr>
                <w:rFonts w:ascii="ＭＳ ゴシック" w:eastAsia="ＭＳ ゴシック" w:hAnsi="Arial" w:cs="Arial" w:hint="eastAsia"/>
              </w:rPr>
              <w:t>（</w:t>
            </w:r>
            <w:r w:rsidRPr="00CE7B7B">
              <w:rPr>
                <w:rFonts w:ascii="ＭＳ ゴシック" w:eastAsia="ＭＳ ゴシック" w:hAnsi="Arial" w:cs="Arial"/>
              </w:rPr>
              <w:t>平成18年２月18日</w:t>
            </w:r>
            <w:r w:rsidRPr="00CE7B7B">
              <w:rPr>
                <w:rFonts w:ascii="ＭＳ ゴシック" w:eastAsia="ＭＳ ゴシック" w:hAnsi="Arial" w:cs="Arial" w:hint="eastAsia"/>
              </w:rPr>
              <w:t>）</w:t>
            </w:r>
            <w:r w:rsidRPr="00CE7B7B">
              <w:rPr>
                <w:rFonts w:ascii="ＭＳ ゴシック" w:eastAsia="ＭＳ ゴシック" w:hAnsi="Arial" w:cs="Arial"/>
              </w:rPr>
              <w:t>」に準拠して行うものとする。</w:t>
            </w:r>
            <w:r w:rsidRPr="00CE7B7B">
              <w:rPr>
                <w:rFonts w:ascii="ＭＳ ゴシック" w:eastAsia="ＭＳ ゴシック" w:hAnsi="Arial" w:cs="Arial" w:hint="eastAsia"/>
              </w:rPr>
              <w:t>また、木材関連事業者以外にあっては、同ガイドラインに準拠して行うものとする。</w:t>
            </w:r>
          </w:p>
          <w:p w14:paraId="1E323104" w14:textId="77777777" w:rsidR="00164BA0" w:rsidRPr="00CE7B7B" w:rsidRDefault="00164BA0" w:rsidP="0051135C">
            <w:pPr>
              <w:pStyle w:val="af0"/>
              <w:spacing w:afterLines="0" w:after="0"/>
              <w:ind w:leftChars="50" w:left="505" w:hangingChars="200" w:hanging="400"/>
              <w:rPr>
                <w:rFonts w:hAnsi="Arial"/>
              </w:rPr>
            </w:pPr>
            <w:r w:rsidRPr="00CE7B7B">
              <w:rPr>
                <w:rFonts w:hAnsi="Arial" w:hint="eastAsia"/>
              </w:rPr>
              <w:t>イ．クリーンウッド法の対象物品以外にあっては、上記ガイドラインに準拠して行うものとする。なお、都道府県等による森林、木材等の認証制度も合法性の確認に活用できるものとする。</w:t>
            </w:r>
          </w:p>
          <w:p w14:paraId="068F2BFE" w14:textId="77777777" w:rsidR="00164BA0" w:rsidRPr="00CE7B7B" w:rsidRDefault="00164BA0" w:rsidP="0051135C">
            <w:pPr>
              <w:pStyle w:val="af0"/>
              <w:spacing w:afterLines="0" w:after="0"/>
              <w:ind w:leftChars="50" w:left="105" w:firstLineChars="100" w:firstLine="200"/>
              <w:rPr>
                <w:rFonts w:hAnsi="Arial"/>
              </w:rPr>
            </w:pPr>
            <w:r w:rsidRPr="00CE7B7B">
              <w:rPr>
                <w:rFonts w:hAnsi="Arial" w:cs="Arial"/>
              </w:rPr>
              <w:t>ただし、平成18年４月１日より前に伐採業者が加工・流通業者等と契約を締結している原木については、平成18年４月１日の時点で原料・製品等を保管している者が</w:t>
            </w:r>
            <w:r w:rsidRPr="00CE7B7B">
              <w:rPr>
                <w:rFonts w:hAnsi="Arial" w:cs="Arial" w:hint="eastAsia"/>
              </w:rPr>
              <w:t>あらかじめ当該原料・製品等を特定し、毎年1回林野庁に報告を行うとともに、証明書に特定された原料・製品等であることを記載した場合には、</w:t>
            </w:r>
            <w:r w:rsidRPr="00CE7B7B">
              <w:rPr>
                <w:rFonts w:hAnsi="Arial" w:cs="Arial"/>
              </w:rPr>
              <w:t>上記ガイドラインに定</w:t>
            </w:r>
            <w:r w:rsidRPr="00CE7B7B">
              <w:rPr>
                <w:rFonts w:hAnsi="Arial" w:hint="eastAsia"/>
              </w:rPr>
              <w:t>める合法な木材であることの証明は不要とする。なお、本ただし書きの設定期間については、市場動向を勘案しつつ、適切に検討を実施することとする。</w:t>
            </w:r>
          </w:p>
        </w:tc>
      </w:tr>
    </w:tbl>
    <w:p w14:paraId="71304E63" w14:textId="77777777" w:rsidR="00164BA0" w:rsidRPr="00CE7B7B" w:rsidRDefault="00164BA0" w:rsidP="00164BA0">
      <w:pPr>
        <w:autoSpaceDE w:val="0"/>
        <w:autoSpaceDN w:val="0"/>
        <w:adjustRightInd w:val="0"/>
        <w:rPr>
          <w:rFonts w:ascii="ＭＳ ゴシック" w:eastAsia="ＭＳ ゴシック" w:hAnsi="ＭＳ ゴシック"/>
        </w:rPr>
      </w:pPr>
    </w:p>
    <w:p w14:paraId="653C2E1D" w14:textId="77777777" w:rsidR="00164BA0" w:rsidRPr="00CE7B7B" w:rsidRDefault="00164BA0" w:rsidP="00164BA0">
      <w:pPr>
        <w:autoSpaceDE w:val="0"/>
        <w:autoSpaceDN w:val="0"/>
        <w:adjustRightInd w:val="0"/>
        <w:rPr>
          <w:rFonts w:ascii="ＭＳ ゴシック" w:eastAsia="ＭＳ ゴシック" w:hAnsi="ＭＳ ゴシック"/>
        </w:rPr>
      </w:pPr>
    </w:p>
    <w:p w14:paraId="50C1FC01" w14:textId="77777777" w:rsidR="00164BA0" w:rsidRPr="00CE7B7B" w:rsidRDefault="00164BA0" w:rsidP="00164BA0">
      <w:pPr>
        <w:autoSpaceDE w:val="0"/>
        <w:autoSpaceDN w:val="0"/>
        <w:adjustRightInd w:val="0"/>
        <w:rPr>
          <w:rFonts w:ascii="ＭＳ ゴシック" w:eastAsia="ＭＳ ゴシック" w:hAnsi="ＭＳ ゴシック"/>
          <w:sz w:val="20"/>
        </w:rPr>
      </w:pPr>
      <w:r w:rsidRPr="00CE7B7B">
        <w:rPr>
          <w:rFonts w:ascii="ＭＳ ゴシック" w:eastAsia="ＭＳ ゴシック" w:hAnsi="ＭＳ ゴシック" w:hint="eastAsia"/>
          <w:sz w:val="20"/>
        </w:rPr>
        <w:t>表１　大部分の材料が金属類である棚又は収納用什器（収納庫）の棚板に係る機能重量の基準</w:t>
      </w:r>
    </w:p>
    <w:tbl>
      <w:tblPr>
        <w:tblW w:w="90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9"/>
        <w:gridCol w:w="611"/>
        <w:gridCol w:w="4492"/>
        <w:gridCol w:w="2167"/>
        <w:gridCol w:w="1703"/>
      </w:tblGrid>
      <w:tr w:rsidR="00164BA0" w:rsidRPr="00CE7B7B" w14:paraId="4EBBDA99" w14:textId="77777777" w:rsidTr="0051135C">
        <w:trPr>
          <w:gridBefore w:val="1"/>
          <w:gridAfter w:val="1"/>
          <w:wBefore w:w="99" w:type="dxa"/>
          <w:wAfter w:w="1703" w:type="dxa"/>
          <w:cantSplit/>
          <w:trHeight w:val="170"/>
        </w:trPr>
        <w:tc>
          <w:tcPr>
            <w:tcW w:w="5103" w:type="dxa"/>
            <w:gridSpan w:val="2"/>
            <w:tcBorders>
              <w:top w:val="single" w:sz="6" w:space="0" w:color="auto"/>
              <w:left w:val="single" w:sz="6" w:space="0" w:color="auto"/>
              <w:bottom w:val="single" w:sz="6" w:space="0" w:color="auto"/>
              <w:right w:val="single" w:sz="6" w:space="0" w:color="auto"/>
            </w:tcBorders>
            <w:vAlign w:val="center"/>
          </w:tcPr>
          <w:p w14:paraId="3CED9AAA" w14:textId="77777777" w:rsidR="00164BA0" w:rsidRPr="00CE7B7B" w:rsidRDefault="00164BA0" w:rsidP="0051135C">
            <w:pPr>
              <w:pStyle w:val="percent"/>
              <w:jc w:val="center"/>
              <w:rPr>
                <w:rStyle w:val="af"/>
                <w:rFonts w:ascii="ＭＳ ゴシック" w:eastAsia="ＭＳ ゴシック"/>
                <w:sz w:val="20"/>
              </w:rPr>
            </w:pPr>
            <w:r w:rsidRPr="00164BA0">
              <w:rPr>
                <w:rStyle w:val="af"/>
                <w:rFonts w:ascii="ＭＳ ゴシック" w:eastAsia="ＭＳ ゴシック" w:hint="eastAsia"/>
                <w:spacing w:val="430"/>
                <w:sz w:val="20"/>
                <w:fitText w:val="1260" w:id="-1129648639"/>
              </w:rPr>
              <w:t>区</w:t>
            </w:r>
            <w:r w:rsidRPr="00164BA0">
              <w:rPr>
                <w:rStyle w:val="af"/>
                <w:rFonts w:ascii="ＭＳ ゴシック" w:eastAsia="ＭＳ ゴシック" w:hint="eastAsia"/>
                <w:sz w:val="20"/>
                <w:fitText w:val="1260" w:id="-1129648639"/>
              </w:rPr>
              <w:t>分</w:t>
            </w:r>
          </w:p>
        </w:tc>
        <w:tc>
          <w:tcPr>
            <w:tcW w:w="2167" w:type="dxa"/>
            <w:tcBorders>
              <w:top w:val="single" w:sz="6" w:space="0" w:color="auto"/>
              <w:left w:val="single" w:sz="6" w:space="0" w:color="auto"/>
              <w:bottom w:val="single" w:sz="6" w:space="0" w:color="auto"/>
              <w:right w:val="single" w:sz="6" w:space="0" w:color="auto"/>
            </w:tcBorders>
            <w:vAlign w:val="center"/>
          </w:tcPr>
          <w:p w14:paraId="02533F9B" w14:textId="77777777" w:rsidR="00164BA0" w:rsidRPr="00CE7B7B" w:rsidRDefault="00164BA0" w:rsidP="0051135C">
            <w:pPr>
              <w:pStyle w:val="percent"/>
              <w:jc w:val="center"/>
              <w:rPr>
                <w:rStyle w:val="af"/>
                <w:rFonts w:ascii="ＭＳ ゴシック" w:eastAsia="ＭＳ ゴシック"/>
                <w:sz w:val="20"/>
              </w:rPr>
            </w:pPr>
            <w:r w:rsidRPr="00CE7B7B">
              <w:rPr>
                <w:rStyle w:val="af"/>
                <w:rFonts w:ascii="ＭＳ ゴシック" w:eastAsia="ＭＳ ゴシック" w:hint="eastAsia"/>
                <w:sz w:val="20"/>
              </w:rPr>
              <w:t>基準</w:t>
            </w:r>
          </w:p>
        </w:tc>
      </w:tr>
      <w:tr w:rsidR="00164BA0" w:rsidRPr="00CE7B7B" w14:paraId="501FDA62" w14:textId="77777777" w:rsidTr="0051135C">
        <w:trPr>
          <w:gridBefore w:val="1"/>
          <w:gridAfter w:val="1"/>
          <w:wBefore w:w="99" w:type="dxa"/>
          <w:wAfter w:w="1703" w:type="dxa"/>
          <w:cantSplit/>
          <w:trHeight w:val="170"/>
        </w:trPr>
        <w:tc>
          <w:tcPr>
            <w:tcW w:w="5103" w:type="dxa"/>
            <w:gridSpan w:val="2"/>
            <w:tcBorders>
              <w:top w:val="single" w:sz="6" w:space="0" w:color="auto"/>
              <w:left w:val="single" w:sz="6" w:space="0" w:color="auto"/>
              <w:bottom w:val="single" w:sz="6" w:space="0" w:color="auto"/>
              <w:right w:val="single" w:sz="6" w:space="0" w:color="auto"/>
            </w:tcBorders>
            <w:vAlign w:val="center"/>
          </w:tcPr>
          <w:p w14:paraId="17BE0FC1" w14:textId="77777777" w:rsidR="00164BA0" w:rsidRPr="00CE7B7B" w:rsidRDefault="00164BA0" w:rsidP="0051135C">
            <w:pPr>
              <w:pStyle w:val="4"/>
              <w:rPr>
                <w:rStyle w:val="af"/>
                <w:sz w:val="20"/>
              </w:rPr>
            </w:pPr>
            <w:r w:rsidRPr="00CE7B7B">
              <w:rPr>
                <w:rStyle w:val="af"/>
                <w:rFonts w:hint="eastAsia"/>
                <w:sz w:val="20"/>
              </w:rPr>
              <w:t>収納庫（カルテ収納棚等の特殊用途は除く。）の棚板</w:t>
            </w:r>
          </w:p>
        </w:tc>
        <w:tc>
          <w:tcPr>
            <w:tcW w:w="2167" w:type="dxa"/>
            <w:tcBorders>
              <w:top w:val="single" w:sz="6" w:space="0" w:color="auto"/>
              <w:left w:val="single" w:sz="6" w:space="0" w:color="auto"/>
              <w:bottom w:val="single" w:sz="6" w:space="0" w:color="auto"/>
              <w:right w:val="single" w:sz="6" w:space="0" w:color="auto"/>
            </w:tcBorders>
            <w:vAlign w:val="center"/>
          </w:tcPr>
          <w:p w14:paraId="716F265E" w14:textId="77777777" w:rsidR="00164BA0" w:rsidRPr="00CE7B7B" w:rsidRDefault="00164BA0" w:rsidP="0051135C">
            <w:pPr>
              <w:pStyle w:val="percent"/>
              <w:jc w:val="center"/>
              <w:rPr>
                <w:rStyle w:val="af"/>
                <w:rFonts w:ascii="ＭＳ ゴシック" w:eastAsia="ＭＳ ゴシック" w:hAnsi="Arial" w:cs="Arial"/>
                <w:sz w:val="20"/>
              </w:rPr>
            </w:pPr>
            <w:r w:rsidRPr="00CE7B7B">
              <w:rPr>
                <w:rStyle w:val="af"/>
                <w:rFonts w:ascii="ＭＳ ゴシック" w:eastAsia="ＭＳ ゴシック" w:hAnsi="Arial" w:cs="Arial"/>
                <w:sz w:val="20"/>
              </w:rPr>
              <w:t>0.1</w:t>
            </w:r>
          </w:p>
        </w:tc>
      </w:tr>
      <w:tr w:rsidR="00164BA0" w:rsidRPr="00CE7B7B" w14:paraId="65482A52" w14:textId="77777777" w:rsidTr="0051135C">
        <w:trPr>
          <w:gridBefore w:val="1"/>
          <w:gridAfter w:val="1"/>
          <w:wBefore w:w="99" w:type="dxa"/>
          <w:wAfter w:w="1703" w:type="dxa"/>
          <w:cantSplit/>
          <w:trHeight w:val="170"/>
        </w:trPr>
        <w:tc>
          <w:tcPr>
            <w:tcW w:w="5103" w:type="dxa"/>
            <w:gridSpan w:val="2"/>
            <w:tcBorders>
              <w:top w:val="single" w:sz="6" w:space="0" w:color="auto"/>
              <w:left w:val="single" w:sz="6" w:space="0" w:color="auto"/>
              <w:bottom w:val="single" w:sz="6" w:space="0" w:color="auto"/>
              <w:right w:val="single" w:sz="6" w:space="0" w:color="auto"/>
            </w:tcBorders>
            <w:vAlign w:val="center"/>
          </w:tcPr>
          <w:p w14:paraId="7109D3B7" w14:textId="77777777" w:rsidR="00164BA0" w:rsidRPr="00CE7B7B" w:rsidRDefault="00164BA0" w:rsidP="0051135C">
            <w:pPr>
              <w:pStyle w:val="4"/>
              <w:rPr>
                <w:rStyle w:val="af"/>
                <w:sz w:val="20"/>
              </w:rPr>
            </w:pPr>
            <w:r w:rsidRPr="00CE7B7B">
              <w:rPr>
                <w:rStyle w:val="af"/>
                <w:rFonts w:hint="eastAsia"/>
                <w:sz w:val="20"/>
              </w:rPr>
              <w:t>棚（書架・軽量棚・中量棚）の棚板</w:t>
            </w:r>
          </w:p>
        </w:tc>
        <w:tc>
          <w:tcPr>
            <w:tcW w:w="2167" w:type="dxa"/>
            <w:tcBorders>
              <w:top w:val="single" w:sz="6" w:space="0" w:color="auto"/>
              <w:left w:val="single" w:sz="6" w:space="0" w:color="auto"/>
              <w:bottom w:val="single" w:sz="6" w:space="0" w:color="auto"/>
              <w:right w:val="single" w:sz="6" w:space="0" w:color="auto"/>
            </w:tcBorders>
            <w:vAlign w:val="center"/>
          </w:tcPr>
          <w:p w14:paraId="210C05D3" w14:textId="77777777" w:rsidR="00164BA0" w:rsidRPr="00CE7B7B" w:rsidRDefault="00164BA0" w:rsidP="0051135C">
            <w:pPr>
              <w:pStyle w:val="percent"/>
              <w:jc w:val="center"/>
              <w:rPr>
                <w:rStyle w:val="af"/>
                <w:rFonts w:ascii="ＭＳ ゴシック" w:eastAsia="ＭＳ ゴシック" w:hAnsi="Arial" w:cs="Arial"/>
                <w:sz w:val="20"/>
              </w:rPr>
            </w:pPr>
            <w:r w:rsidRPr="00CE7B7B">
              <w:rPr>
                <w:rStyle w:val="af"/>
                <w:rFonts w:ascii="ＭＳ ゴシック" w:eastAsia="ＭＳ ゴシック" w:hAnsi="Arial" w:cs="Arial"/>
                <w:sz w:val="20"/>
              </w:rPr>
              <w:t>0.1</w:t>
            </w:r>
          </w:p>
        </w:tc>
      </w:tr>
      <w:tr w:rsidR="00164BA0" w:rsidRPr="00CE7B7B" w14:paraId="5F4C0710" w14:textId="77777777" w:rsidTr="0051135C">
        <w:tblPrEx>
          <w:jc w:val="center"/>
        </w:tblPrEx>
        <w:trPr>
          <w:jc w:val="center"/>
        </w:trPr>
        <w:tc>
          <w:tcPr>
            <w:tcW w:w="710" w:type="dxa"/>
            <w:gridSpan w:val="2"/>
            <w:tcBorders>
              <w:top w:val="nil"/>
              <w:left w:val="nil"/>
              <w:bottom w:val="nil"/>
              <w:right w:val="nil"/>
            </w:tcBorders>
          </w:tcPr>
          <w:p w14:paraId="1C8C6E3F" w14:textId="77777777" w:rsidR="00164BA0" w:rsidRPr="00CE7B7B" w:rsidRDefault="00164BA0" w:rsidP="0051135C">
            <w:pPr>
              <w:spacing w:beforeLines="20" w:before="72"/>
              <w:rPr>
                <w:rFonts w:ascii="ＭＳ ゴシック" w:eastAsia="ＭＳ ゴシック" w:hAnsi="ＭＳ ゴシック"/>
              </w:rPr>
            </w:pPr>
            <w:r w:rsidRPr="00CE7B7B">
              <w:rPr>
                <w:rFonts w:ascii="ＭＳ ゴシック" w:eastAsia="ＭＳ ゴシック" w:hAnsi="ＭＳ ゴシック" w:hint="eastAsia"/>
                <w:sz w:val="20"/>
              </w:rPr>
              <w:t>備考）</w:t>
            </w:r>
          </w:p>
        </w:tc>
        <w:tc>
          <w:tcPr>
            <w:tcW w:w="8362" w:type="dxa"/>
            <w:gridSpan w:val="3"/>
            <w:tcBorders>
              <w:top w:val="nil"/>
              <w:left w:val="nil"/>
              <w:bottom w:val="nil"/>
              <w:right w:val="nil"/>
            </w:tcBorders>
          </w:tcPr>
          <w:p w14:paraId="526E3449" w14:textId="77777777" w:rsidR="00164BA0" w:rsidRPr="00CE7B7B" w:rsidRDefault="00164BA0" w:rsidP="0051135C">
            <w:pPr>
              <w:pStyle w:val="af0"/>
            </w:pPr>
            <w:r w:rsidRPr="00CE7B7B">
              <w:rPr>
                <w:rFonts w:hint="eastAsia"/>
              </w:rPr>
              <w:t>棚板に適用される機能重量の基準の算出方法は、次式による。</w:t>
            </w:r>
          </w:p>
          <w:p w14:paraId="68D8C6B5" w14:textId="77777777" w:rsidR="00164BA0" w:rsidRPr="00CE7B7B" w:rsidRDefault="00164BA0" w:rsidP="0051135C">
            <w:pPr>
              <w:pStyle w:val="af0"/>
              <w:ind w:leftChars="50" w:left="305"/>
            </w:pPr>
            <w:r w:rsidRPr="00CE7B7B">
              <w:rPr>
                <w:rFonts w:hint="eastAsia"/>
              </w:rPr>
              <w:t>機能重量の基準＝棚板重量（</w:t>
            </w:r>
            <w:r w:rsidRPr="00CE7B7B">
              <w:rPr>
                <w:rFonts w:hAnsi="Arial" w:cs="Arial"/>
              </w:rPr>
              <w:t>kg</w:t>
            </w:r>
            <w:r w:rsidRPr="00CE7B7B">
              <w:rPr>
                <w:rFonts w:hint="eastAsia"/>
              </w:rPr>
              <w:t>）÷棚耐荷重（</w:t>
            </w:r>
            <w:r w:rsidRPr="00CE7B7B">
              <w:rPr>
                <w:rFonts w:hAnsi="Arial" w:cs="Arial"/>
              </w:rPr>
              <w:t>kg</w:t>
            </w:r>
            <w:r w:rsidRPr="00CE7B7B">
              <w:rPr>
                <w:rFonts w:hint="eastAsia"/>
              </w:rPr>
              <w:t>）</w:t>
            </w:r>
          </w:p>
        </w:tc>
      </w:tr>
    </w:tbl>
    <w:p w14:paraId="02B7CD94" w14:textId="77777777" w:rsidR="00164BA0" w:rsidRPr="00CE7B7B" w:rsidRDefault="00164BA0" w:rsidP="00164BA0">
      <w:pPr>
        <w:autoSpaceDE w:val="0"/>
        <w:autoSpaceDN w:val="0"/>
        <w:adjustRightInd w:val="0"/>
        <w:rPr>
          <w:rFonts w:ascii="ＭＳ ゴシック" w:eastAsia="ＭＳ ゴシック" w:hAnsi="ＭＳ ゴシック"/>
        </w:rPr>
      </w:pPr>
    </w:p>
    <w:p w14:paraId="6056554B" w14:textId="77777777" w:rsidR="00164BA0" w:rsidRPr="00CE7B7B" w:rsidRDefault="00164BA0" w:rsidP="00164BA0">
      <w:pPr>
        <w:autoSpaceDE w:val="0"/>
        <w:autoSpaceDN w:val="0"/>
        <w:adjustRightInd w:val="0"/>
        <w:rPr>
          <w:rFonts w:ascii="ＭＳ ゴシック" w:eastAsia="ＭＳ ゴシック" w:hAnsi="ＭＳ ゴシック"/>
        </w:rPr>
      </w:pPr>
    </w:p>
    <w:p w14:paraId="6B1316BB" w14:textId="77777777" w:rsidR="00164BA0" w:rsidRPr="00CE7B7B" w:rsidRDefault="00164BA0" w:rsidP="00164BA0">
      <w:pPr>
        <w:autoSpaceDE w:val="0"/>
        <w:autoSpaceDN w:val="0"/>
        <w:adjustRightInd w:val="0"/>
        <w:rPr>
          <w:rFonts w:ascii="ＭＳ ゴシック" w:eastAsia="ＭＳ ゴシック" w:hAnsi="ＭＳ ゴシック"/>
          <w:sz w:val="20"/>
        </w:rPr>
      </w:pPr>
      <w:r w:rsidRPr="00CE7B7B">
        <w:rPr>
          <w:rFonts w:ascii="ＭＳ ゴシック" w:eastAsia="ＭＳ ゴシック" w:hAnsi="ＭＳ ゴシック" w:hint="eastAsia"/>
          <w:sz w:val="20"/>
        </w:rPr>
        <w:t>表２　大部分の材料が金属類である棚又は収納用什器に係る環境配慮設計項目</w:t>
      </w:r>
    </w:p>
    <w:tbl>
      <w:tblPr>
        <w:tblW w:w="9072"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127"/>
        <w:gridCol w:w="2268"/>
        <w:gridCol w:w="4677"/>
      </w:tblGrid>
      <w:tr w:rsidR="00164BA0" w:rsidRPr="00CE7B7B" w14:paraId="326ACA9C" w14:textId="77777777" w:rsidTr="0051135C">
        <w:trPr>
          <w:cantSplit/>
          <w:trHeight w:val="170"/>
        </w:trPr>
        <w:tc>
          <w:tcPr>
            <w:tcW w:w="2127" w:type="dxa"/>
            <w:tcBorders>
              <w:top w:val="single" w:sz="6" w:space="0" w:color="auto"/>
              <w:left w:val="single" w:sz="6" w:space="0" w:color="auto"/>
              <w:bottom w:val="single" w:sz="6" w:space="0" w:color="auto"/>
              <w:right w:val="single" w:sz="6" w:space="0" w:color="auto"/>
            </w:tcBorders>
            <w:vAlign w:val="center"/>
          </w:tcPr>
          <w:p w14:paraId="565BF7C6" w14:textId="77777777" w:rsidR="00164BA0" w:rsidRPr="00CE7B7B" w:rsidRDefault="00164BA0" w:rsidP="0051135C">
            <w:pPr>
              <w:pStyle w:val="percent"/>
              <w:jc w:val="center"/>
              <w:rPr>
                <w:rStyle w:val="af"/>
                <w:rFonts w:ascii="ＭＳ ゴシック" w:eastAsia="ＭＳ ゴシック"/>
                <w:sz w:val="20"/>
              </w:rPr>
            </w:pPr>
            <w:r w:rsidRPr="00164BA0">
              <w:rPr>
                <w:rStyle w:val="af"/>
                <w:rFonts w:ascii="ＭＳ ゴシック" w:eastAsia="ＭＳ ゴシック" w:hint="eastAsia"/>
                <w:spacing w:val="325"/>
                <w:sz w:val="20"/>
                <w:fitText w:val="1050" w:id="-1129648638"/>
              </w:rPr>
              <w:t>目</w:t>
            </w:r>
            <w:r w:rsidRPr="00164BA0">
              <w:rPr>
                <w:rStyle w:val="af"/>
                <w:rFonts w:ascii="ＭＳ ゴシック" w:eastAsia="ＭＳ ゴシック" w:hint="eastAsia"/>
                <w:sz w:val="20"/>
                <w:fitText w:val="1050" w:id="-1129648638"/>
              </w:rPr>
              <w:t>的</w:t>
            </w:r>
          </w:p>
        </w:tc>
        <w:tc>
          <w:tcPr>
            <w:tcW w:w="2268" w:type="dxa"/>
            <w:tcBorders>
              <w:top w:val="single" w:sz="6" w:space="0" w:color="auto"/>
              <w:left w:val="single" w:sz="6" w:space="0" w:color="auto"/>
              <w:bottom w:val="single" w:sz="6" w:space="0" w:color="auto"/>
              <w:right w:val="single" w:sz="6" w:space="0" w:color="auto"/>
            </w:tcBorders>
            <w:vAlign w:val="center"/>
          </w:tcPr>
          <w:p w14:paraId="213D39E1" w14:textId="77777777" w:rsidR="00164BA0" w:rsidRPr="00CE7B7B" w:rsidRDefault="00164BA0" w:rsidP="0051135C">
            <w:pPr>
              <w:pStyle w:val="percent"/>
              <w:jc w:val="center"/>
              <w:rPr>
                <w:rStyle w:val="af"/>
                <w:rFonts w:ascii="ＭＳ ゴシック" w:eastAsia="ＭＳ ゴシック"/>
                <w:sz w:val="20"/>
              </w:rPr>
            </w:pPr>
            <w:r w:rsidRPr="00164BA0">
              <w:rPr>
                <w:rStyle w:val="af"/>
                <w:rFonts w:ascii="ＭＳ ゴシック" w:eastAsia="ＭＳ ゴシック" w:hint="eastAsia"/>
                <w:spacing w:val="76"/>
                <w:sz w:val="20"/>
                <w:fitText w:val="1260" w:id="-1129648637"/>
              </w:rPr>
              <w:t>評価項</w:t>
            </w:r>
            <w:r w:rsidRPr="00164BA0">
              <w:rPr>
                <w:rStyle w:val="af"/>
                <w:rFonts w:ascii="ＭＳ ゴシック" w:eastAsia="ＭＳ ゴシック" w:hint="eastAsia"/>
                <w:spacing w:val="2"/>
                <w:sz w:val="20"/>
                <w:fitText w:val="1260" w:id="-1129648637"/>
              </w:rPr>
              <w:t>目</w:t>
            </w:r>
          </w:p>
        </w:tc>
        <w:tc>
          <w:tcPr>
            <w:tcW w:w="4677" w:type="dxa"/>
            <w:tcBorders>
              <w:top w:val="single" w:sz="6" w:space="0" w:color="auto"/>
              <w:left w:val="single" w:sz="6" w:space="0" w:color="auto"/>
              <w:bottom w:val="single" w:sz="6" w:space="0" w:color="auto"/>
              <w:right w:val="single" w:sz="6" w:space="0" w:color="auto"/>
            </w:tcBorders>
            <w:vAlign w:val="center"/>
          </w:tcPr>
          <w:p w14:paraId="44E22323" w14:textId="77777777" w:rsidR="00164BA0" w:rsidRPr="00CE7B7B" w:rsidRDefault="00164BA0" w:rsidP="0051135C">
            <w:pPr>
              <w:pStyle w:val="percent"/>
              <w:jc w:val="center"/>
              <w:rPr>
                <w:rStyle w:val="af"/>
                <w:rFonts w:ascii="ＭＳ ゴシック" w:eastAsia="ＭＳ ゴシック"/>
                <w:sz w:val="20"/>
              </w:rPr>
            </w:pPr>
            <w:r w:rsidRPr="00164BA0">
              <w:rPr>
                <w:rStyle w:val="af"/>
                <w:rFonts w:ascii="ＭＳ ゴシック" w:eastAsia="ＭＳ ゴシック" w:hint="eastAsia"/>
                <w:spacing w:val="76"/>
                <w:sz w:val="20"/>
                <w:fitText w:val="1260" w:id="-1129648636"/>
              </w:rPr>
              <w:t>評価基</w:t>
            </w:r>
            <w:r w:rsidRPr="00164BA0">
              <w:rPr>
                <w:rStyle w:val="af"/>
                <w:rFonts w:ascii="ＭＳ ゴシック" w:eastAsia="ＭＳ ゴシック" w:hint="eastAsia"/>
                <w:spacing w:val="2"/>
                <w:sz w:val="20"/>
                <w:fitText w:val="1260" w:id="-1129648636"/>
              </w:rPr>
              <w:t>準</w:t>
            </w:r>
          </w:p>
        </w:tc>
      </w:tr>
      <w:tr w:rsidR="00164BA0" w:rsidRPr="00CE7B7B" w14:paraId="16525D6D" w14:textId="77777777" w:rsidTr="0051135C">
        <w:trPr>
          <w:cantSplit/>
          <w:trHeight w:val="170"/>
        </w:trPr>
        <w:tc>
          <w:tcPr>
            <w:tcW w:w="2127" w:type="dxa"/>
            <w:vMerge w:val="restart"/>
            <w:tcBorders>
              <w:top w:val="single" w:sz="6" w:space="0" w:color="auto"/>
              <w:left w:val="single" w:sz="6" w:space="0" w:color="auto"/>
              <w:bottom w:val="single" w:sz="6" w:space="0" w:color="auto"/>
              <w:right w:val="single" w:sz="6" w:space="0" w:color="auto"/>
            </w:tcBorders>
            <w:vAlign w:val="center"/>
          </w:tcPr>
          <w:p w14:paraId="45EB94CB" w14:textId="77777777" w:rsidR="00164BA0" w:rsidRPr="00CE7B7B" w:rsidRDefault="00164BA0" w:rsidP="0051135C">
            <w:pPr>
              <w:pStyle w:val="4"/>
              <w:rPr>
                <w:rStyle w:val="af"/>
                <w:sz w:val="20"/>
              </w:rPr>
            </w:pPr>
            <w:r w:rsidRPr="00CE7B7B">
              <w:rPr>
                <w:rStyle w:val="af"/>
                <w:rFonts w:hint="eastAsia"/>
                <w:sz w:val="20"/>
              </w:rPr>
              <w:t>リデュース配慮設計</w:t>
            </w:r>
          </w:p>
        </w:tc>
        <w:tc>
          <w:tcPr>
            <w:tcW w:w="2268" w:type="dxa"/>
            <w:tcBorders>
              <w:top w:val="single" w:sz="6" w:space="0" w:color="auto"/>
              <w:left w:val="single" w:sz="6" w:space="0" w:color="auto"/>
              <w:bottom w:val="single" w:sz="6" w:space="0" w:color="auto"/>
              <w:right w:val="single" w:sz="6" w:space="0" w:color="auto"/>
            </w:tcBorders>
            <w:vAlign w:val="center"/>
          </w:tcPr>
          <w:p w14:paraId="79B80C94" w14:textId="77777777" w:rsidR="00164BA0" w:rsidRPr="00CE7B7B" w:rsidRDefault="00164BA0" w:rsidP="0051135C">
            <w:pPr>
              <w:pStyle w:val="percent"/>
              <w:ind w:left="0" w:right="0"/>
              <w:rPr>
                <w:rStyle w:val="af"/>
                <w:rFonts w:ascii="ＭＳ ゴシック" w:eastAsia="ＭＳ ゴシック"/>
                <w:sz w:val="20"/>
              </w:rPr>
            </w:pPr>
            <w:r w:rsidRPr="00CE7B7B">
              <w:rPr>
                <w:rStyle w:val="af"/>
                <w:rFonts w:ascii="ＭＳ ゴシック" w:eastAsia="ＭＳ ゴシック" w:hint="eastAsia"/>
                <w:sz w:val="20"/>
              </w:rPr>
              <w:t>原材料の使用削減</w:t>
            </w:r>
          </w:p>
        </w:tc>
        <w:tc>
          <w:tcPr>
            <w:tcW w:w="4677" w:type="dxa"/>
            <w:tcBorders>
              <w:top w:val="single" w:sz="6" w:space="0" w:color="auto"/>
              <w:left w:val="single" w:sz="6" w:space="0" w:color="auto"/>
              <w:bottom w:val="single" w:sz="6" w:space="0" w:color="auto"/>
              <w:right w:val="single" w:sz="6" w:space="0" w:color="auto"/>
            </w:tcBorders>
            <w:vAlign w:val="center"/>
          </w:tcPr>
          <w:p w14:paraId="24C78BFE" w14:textId="77777777" w:rsidR="00164BA0" w:rsidRPr="00CE7B7B" w:rsidRDefault="00164BA0" w:rsidP="0051135C">
            <w:pPr>
              <w:pStyle w:val="percent"/>
              <w:ind w:left="0" w:right="0"/>
              <w:jc w:val="both"/>
              <w:rPr>
                <w:rStyle w:val="af"/>
                <w:rFonts w:ascii="ＭＳ ゴシック" w:eastAsia="ＭＳ ゴシック"/>
                <w:sz w:val="20"/>
              </w:rPr>
            </w:pPr>
            <w:r w:rsidRPr="00CE7B7B">
              <w:rPr>
                <w:rStyle w:val="af"/>
                <w:rFonts w:ascii="ＭＳ ゴシック" w:eastAsia="ＭＳ ゴシック" w:hint="eastAsia"/>
                <w:sz w:val="20"/>
              </w:rPr>
              <w:t>原材料の使用量の削減をしていること。</w:t>
            </w:r>
          </w:p>
        </w:tc>
      </w:tr>
      <w:tr w:rsidR="00164BA0" w:rsidRPr="00CE7B7B" w14:paraId="62066CC1" w14:textId="77777777" w:rsidTr="0051135C">
        <w:trPr>
          <w:cantSplit/>
          <w:trHeight w:val="170"/>
        </w:trPr>
        <w:tc>
          <w:tcPr>
            <w:tcW w:w="2127" w:type="dxa"/>
            <w:vMerge/>
            <w:tcBorders>
              <w:top w:val="single" w:sz="6" w:space="0" w:color="auto"/>
              <w:left w:val="single" w:sz="6" w:space="0" w:color="auto"/>
              <w:bottom w:val="single" w:sz="6" w:space="0" w:color="auto"/>
              <w:right w:val="single" w:sz="6" w:space="0" w:color="auto"/>
            </w:tcBorders>
            <w:vAlign w:val="center"/>
          </w:tcPr>
          <w:p w14:paraId="70D6E361" w14:textId="77777777" w:rsidR="00164BA0" w:rsidRPr="00CE7B7B" w:rsidRDefault="00164BA0" w:rsidP="0051135C">
            <w:pPr>
              <w:pStyle w:val="4"/>
              <w:rPr>
                <w:rStyle w:val="af"/>
                <w:sz w:val="20"/>
              </w:rPr>
            </w:pPr>
          </w:p>
        </w:tc>
        <w:tc>
          <w:tcPr>
            <w:tcW w:w="2268" w:type="dxa"/>
            <w:tcBorders>
              <w:top w:val="single" w:sz="6" w:space="0" w:color="auto"/>
              <w:left w:val="single" w:sz="6" w:space="0" w:color="auto"/>
              <w:bottom w:val="single" w:sz="6" w:space="0" w:color="auto"/>
              <w:right w:val="single" w:sz="6" w:space="0" w:color="auto"/>
            </w:tcBorders>
            <w:vAlign w:val="center"/>
          </w:tcPr>
          <w:p w14:paraId="7EDDF6B2" w14:textId="77777777" w:rsidR="00164BA0" w:rsidRPr="00CE7B7B" w:rsidRDefault="00164BA0" w:rsidP="0051135C">
            <w:pPr>
              <w:pStyle w:val="percent"/>
              <w:ind w:left="0" w:right="0"/>
              <w:rPr>
                <w:rStyle w:val="af"/>
                <w:rFonts w:ascii="ＭＳ ゴシック" w:eastAsia="ＭＳ ゴシック"/>
                <w:sz w:val="20"/>
              </w:rPr>
            </w:pPr>
            <w:r w:rsidRPr="00CE7B7B">
              <w:rPr>
                <w:rStyle w:val="af"/>
                <w:rFonts w:ascii="ＭＳ ゴシック" w:eastAsia="ＭＳ ゴシック" w:hint="eastAsia"/>
                <w:sz w:val="20"/>
              </w:rPr>
              <w:t>軽量化・減量化</w:t>
            </w:r>
          </w:p>
        </w:tc>
        <w:tc>
          <w:tcPr>
            <w:tcW w:w="4677" w:type="dxa"/>
            <w:tcBorders>
              <w:top w:val="single" w:sz="6" w:space="0" w:color="auto"/>
              <w:left w:val="single" w:sz="6" w:space="0" w:color="auto"/>
              <w:bottom w:val="single" w:sz="6" w:space="0" w:color="auto"/>
              <w:right w:val="single" w:sz="6" w:space="0" w:color="auto"/>
            </w:tcBorders>
            <w:vAlign w:val="center"/>
          </w:tcPr>
          <w:p w14:paraId="244E119D" w14:textId="77777777" w:rsidR="00164BA0" w:rsidRPr="00CE7B7B" w:rsidRDefault="00164BA0" w:rsidP="0051135C">
            <w:pPr>
              <w:pStyle w:val="percent"/>
              <w:ind w:left="0" w:right="0"/>
              <w:jc w:val="both"/>
              <w:rPr>
                <w:rStyle w:val="af"/>
                <w:rFonts w:ascii="ＭＳ ゴシック" w:eastAsia="ＭＳ ゴシック"/>
                <w:sz w:val="20"/>
              </w:rPr>
            </w:pPr>
            <w:r w:rsidRPr="00CE7B7B">
              <w:rPr>
                <w:rStyle w:val="af"/>
                <w:rFonts w:ascii="ＭＳ ゴシック" w:eastAsia="ＭＳ ゴシック" w:hint="eastAsia"/>
                <w:sz w:val="20"/>
              </w:rPr>
              <w:t>部品・部材の軽量化・減量化をしていること。</w:t>
            </w:r>
          </w:p>
        </w:tc>
      </w:tr>
      <w:tr w:rsidR="00164BA0" w:rsidRPr="00CE7B7B" w14:paraId="050F69A1" w14:textId="77777777" w:rsidTr="0051135C">
        <w:trPr>
          <w:cantSplit/>
          <w:trHeight w:val="170"/>
        </w:trPr>
        <w:tc>
          <w:tcPr>
            <w:tcW w:w="2127" w:type="dxa"/>
            <w:vMerge w:val="restart"/>
            <w:tcBorders>
              <w:top w:val="single" w:sz="6" w:space="0" w:color="auto"/>
              <w:left w:val="single" w:sz="6" w:space="0" w:color="auto"/>
              <w:bottom w:val="single" w:sz="6" w:space="0" w:color="auto"/>
              <w:right w:val="single" w:sz="6" w:space="0" w:color="auto"/>
            </w:tcBorders>
            <w:vAlign w:val="center"/>
          </w:tcPr>
          <w:p w14:paraId="2B871536" w14:textId="77777777" w:rsidR="00164BA0" w:rsidRPr="00CE7B7B" w:rsidRDefault="00164BA0" w:rsidP="0051135C">
            <w:pPr>
              <w:pStyle w:val="4"/>
              <w:rPr>
                <w:rStyle w:val="af"/>
                <w:sz w:val="20"/>
              </w:rPr>
            </w:pPr>
            <w:r w:rsidRPr="00CE7B7B">
              <w:rPr>
                <w:rStyle w:val="af"/>
                <w:rFonts w:hint="eastAsia"/>
                <w:sz w:val="20"/>
              </w:rPr>
              <w:t>リサイクル配慮設計</w:t>
            </w:r>
          </w:p>
        </w:tc>
        <w:tc>
          <w:tcPr>
            <w:tcW w:w="2268" w:type="dxa"/>
            <w:tcBorders>
              <w:top w:val="single" w:sz="6" w:space="0" w:color="auto"/>
              <w:left w:val="single" w:sz="6" w:space="0" w:color="auto"/>
              <w:bottom w:val="single" w:sz="6" w:space="0" w:color="auto"/>
              <w:right w:val="single" w:sz="6" w:space="0" w:color="auto"/>
            </w:tcBorders>
            <w:vAlign w:val="center"/>
          </w:tcPr>
          <w:p w14:paraId="78457E13" w14:textId="77777777" w:rsidR="00164BA0" w:rsidRPr="00CE7B7B" w:rsidRDefault="00164BA0" w:rsidP="0051135C">
            <w:pPr>
              <w:pStyle w:val="percent"/>
              <w:ind w:left="0" w:right="0"/>
              <w:rPr>
                <w:rStyle w:val="af"/>
                <w:rFonts w:ascii="ＭＳ ゴシック" w:eastAsia="ＭＳ ゴシック"/>
                <w:sz w:val="20"/>
              </w:rPr>
            </w:pPr>
            <w:r w:rsidRPr="00CE7B7B">
              <w:rPr>
                <w:rStyle w:val="af"/>
                <w:rFonts w:ascii="ＭＳ ゴシック" w:eastAsia="ＭＳ ゴシック" w:hint="eastAsia"/>
                <w:sz w:val="20"/>
              </w:rPr>
              <w:t>再生可能材料の使用</w:t>
            </w:r>
          </w:p>
        </w:tc>
        <w:tc>
          <w:tcPr>
            <w:tcW w:w="4677" w:type="dxa"/>
            <w:tcBorders>
              <w:top w:val="single" w:sz="6" w:space="0" w:color="auto"/>
              <w:left w:val="single" w:sz="6" w:space="0" w:color="auto"/>
              <w:bottom w:val="single" w:sz="6" w:space="0" w:color="auto"/>
              <w:right w:val="single" w:sz="6" w:space="0" w:color="auto"/>
            </w:tcBorders>
            <w:vAlign w:val="center"/>
          </w:tcPr>
          <w:p w14:paraId="1D02875B" w14:textId="77777777" w:rsidR="00164BA0" w:rsidRPr="00CE7B7B" w:rsidRDefault="00164BA0" w:rsidP="0051135C">
            <w:pPr>
              <w:pStyle w:val="percent"/>
              <w:ind w:left="0" w:right="0"/>
              <w:jc w:val="both"/>
              <w:rPr>
                <w:rStyle w:val="af"/>
                <w:rFonts w:ascii="ＭＳ ゴシック" w:eastAsia="ＭＳ ゴシック"/>
                <w:sz w:val="20"/>
              </w:rPr>
            </w:pPr>
            <w:r w:rsidRPr="00CE7B7B">
              <w:rPr>
                <w:rStyle w:val="af"/>
                <w:rFonts w:ascii="ＭＳ ゴシック" w:eastAsia="ＭＳ ゴシック" w:hint="eastAsia"/>
                <w:sz w:val="20"/>
              </w:rPr>
              <w:t>再生可能な材料を使用していること。</w:t>
            </w:r>
          </w:p>
        </w:tc>
      </w:tr>
      <w:tr w:rsidR="00164BA0" w:rsidRPr="00CE7B7B" w14:paraId="0B9BEA67" w14:textId="77777777" w:rsidTr="0051135C">
        <w:trPr>
          <w:cantSplit/>
          <w:trHeight w:val="170"/>
        </w:trPr>
        <w:tc>
          <w:tcPr>
            <w:tcW w:w="2127" w:type="dxa"/>
            <w:vMerge/>
            <w:tcBorders>
              <w:top w:val="single" w:sz="6" w:space="0" w:color="auto"/>
              <w:left w:val="single" w:sz="6" w:space="0" w:color="auto"/>
              <w:bottom w:val="single" w:sz="6" w:space="0" w:color="auto"/>
              <w:right w:val="single" w:sz="6" w:space="0" w:color="auto"/>
            </w:tcBorders>
            <w:vAlign w:val="center"/>
          </w:tcPr>
          <w:p w14:paraId="3B54087A" w14:textId="77777777" w:rsidR="00164BA0" w:rsidRPr="00CE7B7B" w:rsidRDefault="00164BA0" w:rsidP="0051135C">
            <w:pPr>
              <w:pStyle w:val="4"/>
              <w:rPr>
                <w:rStyle w:val="af"/>
                <w:sz w:val="20"/>
              </w:rPr>
            </w:pPr>
          </w:p>
        </w:tc>
        <w:tc>
          <w:tcPr>
            <w:tcW w:w="2268" w:type="dxa"/>
            <w:vMerge w:val="restart"/>
            <w:tcBorders>
              <w:top w:val="single" w:sz="6" w:space="0" w:color="auto"/>
              <w:left w:val="single" w:sz="6" w:space="0" w:color="auto"/>
              <w:bottom w:val="single" w:sz="6" w:space="0" w:color="auto"/>
              <w:right w:val="single" w:sz="6" w:space="0" w:color="auto"/>
            </w:tcBorders>
            <w:vAlign w:val="center"/>
          </w:tcPr>
          <w:p w14:paraId="21D5F2A2" w14:textId="77777777" w:rsidR="00164BA0" w:rsidRPr="00CE7B7B" w:rsidRDefault="00164BA0" w:rsidP="0051135C">
            <w:pPr>
              <w:pStyle w:val="percent"/>
              <w:ind w:left="0" w:right="0"/>
              <w:rPr>
                <w:rStyle w:val="af"/>
                <w:rFonts w:ascii="ＭＳ ゴシック" w:eastAsia="ＭＳ ゴシック"/>
                <w:sz w:val="20"/>
              </w:rPr>
            </w:pPr>
            <w:r w:rsidRPr="00CE7B7B">
              <w:rPr>
                <w:rStyle w:val="af"/>
                <w:rFonts w:ascii="ＭＳ ゴシック" w:eastAsia="ＭＳ ゴシック" w:hint="eastAsia"/>
                <w:sz w:val="20"/>
              </w:rPr>
              <w:t>再生可能材料部品の分離・分解の容易化</w:t>
            </w:r>
          </w:p>
        </w:tc>
        <w:tc>
          <w:tcPr>
            <w:tcW w:w="4677" w:type="dxa"/>
            <w:tcBorders>
              <w:top w:val="single" w:sz="6" w:space="0" w:color="auto"/>
              <w:left w:val="single" w:sz="6" w:space="0" w:color="auto"/>
              <w:bottom w:val="single" w:sz="6" w:space="0" w:color="auto"/>
              <w:right w:val="single" w:sz="6" w:space="0" w:color="auto"/>
            </w:tcBorders>
            <w:vAlign w:val="center"/>
          </w:tcPr>
          <w:p w14:paraId="27CA012D" w14:textId="77777777" w:rsidR="00164BA0" w:rsidRPr="00CE7B7B" w:rsidRDefault="00164BA0" w:rsidP="0051135C">
            <w:pPr>
              <w:pStyle w:val="percent"/>
              <w:ind w:left="0" w:right="0"/>
              <w:jc w:val="both"/>
              <w:rPr>
                <w:rStyle w:val="af"/>
                <w:rFonts w:ascii="ＭＳ ゴシック" w:eastAsia="ＭＳ ゴシック"/>
                <w:sz w:val="20"/>
              </w:rPr>
            </w:pPr>
            <w:r w:rsidRPr="00CE7B7B">
              <w:rPr>
                <w:rStyle w:val="af"/>
                <w:rFonts w:ascii="ＭＳ ゴシック" w:eastAsia="ＭＳ ゴシック" w:hint="eastAsia"/>
                <w:sz w:val="20"/>
              </w:rPr>
              <w:t>再生可能な材料を使用している部分は部品ごとに簡易に分離・分解できる接合方法であること。</w:t>
            </w:r>
          </w:p>
        </w:tc>
      </w:tr>
      <w:tr w:rsidR="00164BA0" w:rsidRPr="00CE7B7B" w14:paraId="5DD785B2" w14:textId="77777777" w:rsidTr="0051135C">
        <w:trPr>
          <w:cantSplit/>
          <w:trHeight w:val="170"/>
        </w:trPr>
        <w:tc>
          <w:tcPr>
            <w:tcW w:w="2127" w:type="dxa"/>
            <w:vMerge/>
            <w:tcBorders>
              <w:top w:val="single" w:sz="6" w:space="0" w:color="auto"/>
              <w:left w:val="single" w:sz="6" w:space="0" w:color="auto"/>
              <w:bottom w:val="single" w:sz="6" w:space="0" w:color="auto"/>
              <w:right w:val="single" w:sz="6" w:space="0" w:color="auto"/>
            </w:tcBorders>
            <w:vAlign w:val="center"/>
          </w:tcPr>
          <w:p w14:paraId="777C16BB" w14:textId="77777777" w:rsidR="00164BA0" w:rsidRPr="00CE7B7B" w:rsidRDefault="00164BA0" w:rsidP="0051135C">
            <w:pPr>
              <w:pStyle w:val="4"/>
              <w:rPr>
                <w:rStyle w:val="af"/>
                <w:sz w:val="20"/>
              </w:rPr>
            </w:pPr>
          </w:p>
        </w:tc>
        <w:tc>
          <w:tcPr>
            <w:tcW w:w="2268" w:type="dxa"/>
            <w:vMerge/>
            <w:tcBorders>
              <w:top w:val="single" w:sz="6" w:space="0" w:color="auto"/>
              <w:left w:val="single" w:sz="6" w:space="0" w:color="auto"/>
              <w:bottom w:val="single" w:sz="6" w:space="0" w:color="auto"/>
              <w:right w:val="single" w:sz="6" w:space="0" w:color="auto"/>
            </w:tcBorders>
            <w:vAlign w:val="center"/>
          </w:tcPr>
          <w:p w14:paraId="6E80EF4E" w14:textId="77777777" w:rsidR="00164BA0" w:rsidRPr="00CE7B7B" w:rsidRDefault="00164BA0" w:rsidP="0051135C">
            <w:pPr>
              <w:pStyle w:val="percent"/>
              <w:ind w:left="0" w:right="0"/>
              <w:rPr>
                <w:rStyle w:val="af"/>
                <w:rFonts w:ascii="ＭＳ ゴシック" w:eastAsia="ＭＳ ゴシック"/>
                <w:sz w:val="20"/>
              </w:rPr>
            </w:pPr>
          </w:p>
        </w:tc>
        <w:tc>
          <w:tcPr>
            <w:tcW w:w="4677" w:type="dxa"/>
            <w:tcBorders>
              <w:top w:val="single" w:sz="6" w:space="0" w:color="auto"/>
              <w:left w:val="single" w:sz="6" w:space="0" w:color="auto"/>
              <w:bottom w:val="single" w:sz="6" w:space="0" w:color="auto"/>
              <w:right w:val="single" w:sz="6" w:space="0" w:color="auto"/>
            </w:tcBorders>
            <w:vAlign w:val="center"/>
          </w:tcPr>
          <w:p w14:paraId="6369686A" w14:textId="77777777" w:rsidR="00164BA0" w:rsidRPr="00CE7B7B" w:rsidRDefault="00164BA0" w:rsidP="0051135C">
            <w:pPr>
              <w:pStyle w:val="percent"/>
              <w:ind w:left="0" w:right="0"/>
              <w:jc w:val="both"/>
              <w:rPr>
                <w:rStyle w:val="af"/>
                <w:rFonts w:ascii="ＭＳ ゴシック" w:eastAsia="ＭＳ ゴシック"/>
                <w:sz w:val="20"/>
              </w:rPr>
            </w:pPr>
            <w:r w:rsidRPr="00CE7B7B">
              <w:rPr>
                <w:rStyle w:val="af"/>
                <w:rFonts w:ascii="ＭＳ ゴシック" w:eastAsia="ＭＳ ゴシック" w:hint="eastAsia"/>
                <w:sz w:val="20"/>
              </w:rPr>
              <w:t>その他の部品は容易に取り外しができること。</w:t>
            </w:r>
          </w:p>
        </w:tc>
      </w:tr>
      <w:tr w:rsidR="00164BA0" w:rsidRPr="00CE7B7B" w14:paraId="7A764EFF" w14:textId="77777777" w:rsidTr="0051135C">
        <w:trPr>
          <w:cantSplit/>
          <w:trHeight w:val="170"/>
        </w:trPr>
        <w:tc>
          <w:tcPr>
            <w:tcW w:w="2127" w:type="dxa"/>
            <w:vMerge/>
            <w:tcBorders>
              <w:top w:val="single" w:sz="6" w:space="0" w:color="auto"/>
              <w:left w:val="single" w:sz="6" w:space="0" w:color="auto"/>
              <w:bottom w:val="single" w:sz="6" w:space="0" w:color="auto"/>
              <w:right w:val="single" w:sz="6" w:space="0" w:color="auto"/>
            </w:tcBorders>
            <w:vAlign w:val="center"/>
          </w:tcPr>
          <w:p w14:paraId="3030D9AD" w14:textId="77777777" w:rsidR="00164BA0" w:rsidRPr="00CE7B7B" w:rsidRDefault="00164BA0" w:rsidP="0051135C">
            <w:pPr>
              <w:pStyle w:val="4"/>
              <w:rPr>
                <w:rStyle w:val="af"/>
                <w:sz w:val="20"/>
              </w:rPr>
            </w:pPr>
          </w:p>
        </w:tc>
        <w:tc>
          <w:tcPr>
            <w:tcW w:w="2268" w:type="dxa"/>
            <w:vMerge w:val="restart"/>
            <w:tcBorders>
              <w:top w:val="single" w:sz="6" w:space="0" w:color="auto"/>
              <w:left w:val="single" w:sz="6" w:space="0" w:color="auto"/>
              <w:bottom w:val="single" w:sz="6" w:space="0" w:color="auto"/>
              <w:right w:val="single" w:sz="6" w:space="0" w:color="auto"/>
            </w:tcBorders>
            <w:vAlign w:val="center"/>
          </w:tcPr>
          <w:p w14:paraId="5D1B9DC9" w14:textId="77777777" w:rsidR="00164BA0" w:rsidRPr="00CE7B7B" w:rsidRDefault="00164BA0" w:rsidP="0051135C">
            <w:pPr>
              <w:pStyle w:val="percent"/>
              <w:ind w:left="0" w:right="0"/>
              <w:rPr>
                <w:rStyle w:val="af"/>
                <w:rFonts w:ascii="ＭＳ ゴシック" w:eastAsia="ＭＳ ゴシック"/>
                <w:sz w:val="20"/>
              </w:rPr>
            </w:pPr>
            <w:r w:rsidRPr="00CE7B7B">
              <w:rPr>
                <w:rStyle w:val="af"/>
                <w:rFonts w:ascii="ＭＳ ゴシック" w:eastAsia="ＭＳ ゴシック" w:hint="eastAsia"/>
                <w:sz w:val="20"/>
              </w:rPr>
              <w:t>再生資源としての利用</w:t>
            </w:r>
          </w:p>
        </w:tc>
        <w:tc>
          <w:tcPr>
            <w:tcW w:w="4677" w:type="dxa"/>
            <w:tcBorders>
              <w:top w:val="single" w:sz="6" w:space="0" w:color="auto"/>
              <w:left w:val="single" w:sz="6" w:space="0" w:color="auto"/>
              <w:bottom w:val="single" w:sz="6" w:space="0" w:color="auto"/>
              <w:right w:val="single" w:sz="6" w:space="0" w:color="auto"/>
            </w:tcBorders>
            <w:vAlign w:val="center"/>
          </w:tcPr>
          <w:p w14:paraId="0780FCFE" w14:textId="77777777" w:rsidR="00164BA0" w:rsidRPr="00CE7B7B" w:rsidRDefault="00164BA0" w:rsidP="0051135C">
            <w:pPr>
              <w:pStyle w:val="percent"/>
              <w:ind w:left="0" w:right="0"/>
              <w:jc w:val="both"/>
              <w:rPr>
                <w:rStyle w:val="af"/>
                <w:rFonts w:ascii="ＭＳ ゴシック" w:eastAsia="ＭＳ ゴシック"/>
                <w:sz w:val="20"/>
              </w:rPr>
            </w:pPr>
            <w:r w:rsidRPr="00CE7B7B">
              <w:rPr>
                <w:rStyle w:val="af"/>
                <w:rFonts w:ascii="ＭＳ ゴシック" w:eastAsia="ＭＳ ゴシック" w:hint="eastAsia"/>
                <w:sz w:val="20"/>
              </w:rPr>
              <w:t>合成樹脂部分の材料表示を図っていること。</w:t>
            </w:r>
          </w:p>
        </w:tc>
      </w:tr>
      <w:tr w:rsidR="00164BA0" w:rsidRPr="00CE7B7B" w14:paraId="4AB940C2" w14:textId="77777777" w:rsidTr="0051135C">
        <w:trPr>
          <w:cantSplit/>
          <w:trHeight w:val="170"/>
        </w:trPr>
        <w:tc>
          <w:tcPr>
            <w:tcW w:w="2127" w:type="dxa"/>
            <w:vMerge/>
            <w:tcBorders>
              <w:top w:val="single" w:sz="6" w:space="0" w:color="auto"/>
              <w:left w:val="single" w:sz="6" w:space="0" w:color="auto"/>
              <w:bottom w:val="single" w:sz="6" w:space="0" w:color="auto"/>
              <w:right w:val="single" w:sz="6" w:space="0" w:color="auto"/>
            </w:tcBorders>
            <w:vAlign w:val="center"/>
          </w:tcPr>
          <w:p w14:paraId="27C18BB8" w14:textId="77777777" w:rsidR="00164BA0" w:rsidRPr="00CE7B7B" w:rsidRDefault="00164BA0" w:rsidP="0051135C">
            <w:pPr>
              <w:pStyle w:val="4"/>
              <w:rPr>
                <w:rStyle w:val="af"/>
                <w:sz w:val="20"/>
              </w:rPr>
            </w:pPr>
          </w:p>
        </w:tc>
        <w:tc>
          <w:tcPr>
            <w:tcW w:w="2268" w:type="dxa"/>
            <w:vMerge/>
            <w:tcBorders>
              <w:top w:val="single" w:sz="6" w:space="0" w:color="auto"/>
              <w:left w:val="single" w:sz="6" w:space="0" w:color="auto"/>
              <w:bottom w:val="single" w:sz="6" w:space="0" w:color="auto"/>
              <w:right w:val="single" w:sz="6" w:space="0" w:color="auto"/>
            </w:tcBorders>
            <w:vAlign w:val="center"/>
          </w:tcPr>
          <w:p w14:paraId="4719C7B8" w14:textId="77777777" w:rsidR="00164BA0" w:rsidRPr="00CE7B7B" w:rsidRDefault="00164BA0" w:rsidP="0051135C">
            <w:pPr>
              <w:pStyle w:val="percent"/>
              <w:ind w:left="0" w:right="0"/>
              <w:rPr>
                <w:rStyle w:val="af"/>
                <w:rFonts w:ascii="ＭＳ ゴシック" w:eastAsia="ＭＳ ゴシック"/>
                <w:sz w:val="20"/>
              </w:rPr>
            </w:pPr>
          </w:p>
        </w:tc>
        <w:tc>
          <w:tcPr>
            <w:tcW w:w="4677" w:type="dxa"/>
            <w:tcBorders>
              <w:top w:val="single" w:sz="6" w:space="0" w:color="auto"/>
              <w:left w:val="single" w:sz="6" w:space="0" w:color="auto"/>
              <w:bottom w:val="single" w:sz="6" w:space="0" w:color="auto"/>
              <w:right w:val="single" w:sz="6" w:space="0" w:color="auto"/>
            </w:tcBorders>
            <w:vAlign w:val="center"/>
          </w:tcPr>
          <w:p w14:paraId="430FA853" w14:textId="77777777" w:rsidR="00164BA0" w:rsidRPr="00CE7B7B" w:rsidRDefault="00164BA0" w:rsidP="0051135C">
            <w:pPr>
              <w:pStyle w:val="percent"/>
              <w:ind w:left="0" w:right="0"/>
              <w:jc w:val="both"/>
              <w:rPr>
                <w:rStyle w:val="af"/>
                <w:rFonts w:ascii="ＭＳ ゴシック" w:eastAsia="ＭＳ ゴシック"/>
                <w:sz w:val="20"/>
              </w:rPr>
            </w:pPr>
            <w:r w:rsidRPr="00CE7B7B">
              <w:rPr>
                <w:rStyle w:val="af"/>
                <w:rFonts w:ascii="ＭＳ ゴシック" w:eastAsia="ＭＳ ゴシック" w:hint="eastAsia"/>
                <w:sz w:val="20"/>
              </w:rPr>
              <w:t>材質ごとに分別できる工夫を図っていること。</w:t>
            </w:r>
          </w:p>
        </w:tc>
      </w:tr>
    </w:tbl>
    <w:p w14:paraId="3FF62CB1" w14:textId="77777777" w:rsidR="00164BA0" w:rsidRPr="00CE7B7B" w:rsidRDefault="00164BA0" w:rsidP="00164BA0">
      <w:pPr>
        <w:autoSpaceDE w:val="0"/>
        <w:autoSpaceDN w:val="0"/>
        <w:adjustRightInd w:val="0"/>
        <w:rPr>
          <w:rFonts w:ascii="ＭＳ ゴシック" w:eastAsia="ＭＳ ゴシック" w:hAnsi="ＭＳ ゴシック"/>
        </w:rPr>
      </w:pPr>
    </w:p>
    <w:p w14:paraId="621D5073" w14:textId="1D995112" w:rsidR="00164BA0" w:rsidRDefault="00164BA0" w:rsidP="00164BA0">
      <w:pPr>
        <w:autoSpaceDE w:val="0"/>
        <w:autoSpaceDN w:val="0"/>
        <w:adjustRightInd w:val="0"/>
        <w:rPr>
          <w:rFonts w:ascii="ＭＳ ゴシック" w:eastAsia="ＭＳ ゴシック" w:hAnsi="ＭＳ ゴシック"/>
        </w:rPr>
      </w:pPr>
    </w:p>
    <w:p w14:paraId="1DC7E42D" w14:textId="77777777" w:rsidR="00B71D92" w:rsidRPr="00CE7B7B" w:rsidRDefault="00B71D92" w:rsidP="00164BA0">
      <w:pPr>
        <w:autoSpaceDE w:val="0"/>
        <w:autoSpaceDN w:val="0"/>
        <w:adjustRightInd w:val="0"/>
        <w:rPr>
          <w:rFonts w:ascii="ＭＳ ゴシック" w:eastAsia="ＭＳ ゴシック" w:hAnsi="ＭＳ ゴシック" w:hint="eastAsia"/>
        </w:rPr>
      </w:pPr>
    </w:p>
    <w:p w14:paraId="19A436ED"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t xml:space="preserve">(2) </w:t>
      </w:r>
      <w:r w:rsidRPr="00CE7B7B">
        <w:rPr>
          <w:rFonts w:ascii="ＭＳ ゴシック" w:eastAsia="ＭＳ ゴシック" w:hAnsi="ＭＳ ゴシック" w:hint="eastAsia"/>
        </w:rPr>
        <w:t>目標の立て方</w:t>
      </w:r>
    </w:p>
    <w:p w14:paraId="4BDBF232" w14:textId="77777777" w:rsidR="00164BA0" w:rsidRPr="00CE7B7B" w:rsidRDefault="00164BA0" w:rsidP="00164BA0">
      <w:pPr>
        <w:pStyle w:val="22"/>
      </w:pPr>
      <w:r w:rsidRPr="00CE7B7B">
        <w:rPr>
          <w:rFonts w:hint="eastAsia"/>
        </w:rPr>
        <w:t>各品目の当該年度の調達総量（点数）に占める基準を満たす物品の数量（点数）の割合とする。</w:t>
      </w:r>
    </w:p>
    <w:p w14:paraId="4FE748AC" w14:textId="77777777" w:rsidR="00164BA0" w:rsidRPr="00CE7B7B" w:rsidRDefault="00164BA0" w:rsidP="00164BA0">
      <w:pPr>
        <w:pStyle w:val="1"/>
        <w:rPr>
          <w:rFonts w:ascii="ＭＳ ゴシック" w:eastAsia="ＭＳ ゴシック" w:hAnsi="ＭＳ ゴシック"/>
          <w:bdr w:val="single" w:sz="4" w:space="0" w:color="auto"/>
        </w:rPr>
      </w:pPr>
      <w:r w:rsidRPr="00CE7B7B">
        <w:rPr>
          <w:rFonts w:ascii="ＭＳ ゴシック" w:eastAsia="ＭＳ ゴシック" w:hAnsi="ＭＳ 明朝"/>
        </w:rPr>
        <w:br w:type="page"/>
      </w:r>
      <w:bookmarkEnd w:id="25"/>
      <w:bookmarkEnd w:id="26"/>
      <w:bookmarkEnd w:id="27"/>
      <w:r w:rsidRPr="00CE7B7B">
        <w:rPr>
          <w:rFonts w:ascii="ＭＳ ゴシック" w:eastAsia="ＭＳ ゴシック" w:hAnsi="ＭＳ ゴシック" w:hint="eastAsia"/>
        </w:rPr>
        <w:lastRenderedPageBreak/>
        <w:t>５．画像機器等</w:t>
      </w:r>
    </w:p>
    <w:p w14:paraId="76DBC686" w14:textId="77777777" w:rsidR="00164BA0" w:rsidRPr="00CE7B7B" w:rsidRDefault="00164BA0" w:rsidP="00164BA0">
      <w:pPr>
        <w:pStyle w:val="1"/>
        <w:rPr>
          <w:rFonts w:ascii="ＭＳ ゴシック" w:eastAsia="ＭＳ ゴシック"/>
          <w:bdr w:val="single" w:sz="4" w:space="0" w:color="auto"/>
        </w:rPr>
      </w:pPr>
      <w:bookmarkStart w:id="29" w:name="_Hlk122416844"/>
      <w:r w:rsidRPr="00CE7B7B">
        <w:rPr>
          <w:rFonts w:ascii="ＭＳ ゴシック" w:eastAsia="ＭＳ ゴシック" w:hint="eastAsia"/>
        </w:rPr>
        <w:t>５－１ コピー機等</w:t>
      </w:r>
    </w:p>
    <w:p w14:paraId="685BECED" w14:textId="77777777" w:rsidR="00164BA0" w:rsidRPr="00CE7B7B" w:rsidRDefault="00164BA0" w:rsidP="00164BA0">
      <w:pPr>
        <w:pStyle w:val="20"/>
        <w:rPr>
          <w:rFonts w:ascii="ＭＳ ゴシック" w:eastAsia="ＭＳ ゴシック"/>
        </w:rPr>
      </w:pPr>
      <w:r w:rsidRPr="00CE7B7B">
        <w:rPr>
          <w:rFonts w:ascii="ＭＳ ゴシック" w:eastAsia="ＭＳ ゴシック" w:hint="eastAsia"/>
        </w:rPr>
        <w:t>(1) 品目及び判断の基準等</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89"/>
        <w:gridCol w:w="7173"/>
      </w:tblGrid>
      <w:tr w:rsidR="00164BA0" w:rsidRPr="00CE7B7B" w14:paraId="6EC749CD" w14:textId="77777777" w:rsidTr="0051135C">
        <w:trPr>
          <w:trHeight w:val="80"/>
          <w:jc w:val="center"/>
        </w:trPr>
        <w:tc>
          <w:tcPr>
            <w:tcW w:w="1899" w:type="dxa"/>
            <w:gridSpan w:val="2"/>
            <w:tcBorders>
              <w:bottom w:val="single" w:sz="6" w:space="0" w:color="auto"/>
            </w:tcBorders>
          </w:tcPr>
          <w:p w14:paraId="299D2FD1" w14:textId="77777777" w:rsidR="00164BA0" w:rsidRPr="00CE7B7B" w:rsidRDefault="00164BA0" w:rsidP="0051135C">
            <w:pPr>
              <w:pStyle w:val="ab"/>
              <w:rPr>
                <w:rFonts w:hAnsi="Arial"/>
              </w:rPr>
            </w:pPr>
            <w:r w:rsidRPr="00CE7B7B">
              <w:rPr>
                <w:rFonts w:hAnsi="Arial" w:hint="eastAsia"/>
              </w:rPr>
              <w:t>コピー機</w:t>
            </w:r>
          </w:p>
          <w:p w14:paraId="0E403819" w14:textId="77777777" w:rsidR="00164BA0" w:rsidRPr="00CE7B7B" w:rsidRDefault="00164BA0" w:rsidP="0051135C">
            <w:pPr>
              <w:pStyle w:val="ab"/>
              <w:rPr>
                <w:rFonts w:hAnsi="Arial"/>
              </w:rPr>
            </w:pPr>
          </w:p>
          <w:p w14:paraId="50B4E262" w14:textId="77777777" w:rsidR="00164BA0" w:rsidRPr="00CE7B7B" w:rsidRDefault="00164BA0" w:rsidP="0051135C">
            <w:pPr>
              <w:pStyle w:val="ab"/>
              <w:rPr>
                <w:rFonts w:hAnsi="Arial"/>
              </w:rPr>
            </w:pPr>
            <w:r w:rsidRPr="00CE7B7B">
              <w:rPr>
                <w:rFonts w:hAnsi="Arial" w:hint="eastAsia"/>
              </w:rPr>
              <w:t>複合機</w:t>
            </w:r>
          </w:p>
          <w:p w14:paraId="465DB87F" w14:textId="77777777" w:rsidR="00164BA0" w:rsidRPr="00CE7B7B" w:rsidRDefault="00164BA0" w:rsidP="0051135C">
            <w:pPr>
              <w:pStyle w:val="ab"/>
              <w:rPr>
                <w:rFonts w:hAnsi="Arial"/>
              </w:rPr>
            </w:pPr>
          </w:p>
          <w:p w14:paraId="147BB363" w14:textId="77777777" w:rsidR="00164BA0" w:rsidRPr="00CE7B7B" w:rsidRDefault="00164BA0" w:rsidP="0051135C">
            <w:pPr>
              <w:pStyle w:val="ab"/>
              <w:rPr>
                <w:rFonts w:hAnsi="Arial"/>
              </w:rPr>
            </w:pPr>
            <w:r w:rsidRPr="00CE7B7B">
              <w:rPr>
                <w:rFonts w:hAnsi="Arial" w:hint="eastAsia"/>
              </w:rPr>
              <w:t>拡張性のあるデジタルコピー機</w:t>
            </w:r>
          </w:p>
        </w:tc>
        <w:tc>
          <w:tcPr>
            <w:tcW w:w="7173" w:type="dxa"/>
            <w:tcBorders>
              <w:bottom w:val="single" w:sz="6" w:space="0" w:color="auto"/>
            </w:tcBorders>
          </w:tcPr>
          <w:p w14:paraId="689D88DF" w14:textId="77777777" w:rsidR="00164BA0" w:rsidRPr="00CE7B7B" w:rsidRDefault="00164BA0" w:rsidP="0051135C">
            <w:pPr>
              <w:pStyle w:val="30"/>
            </w:pPr>
            <w:r w:rsidRPr="00CE7B7B">
              <w:rPr>
                <w:rFonts w:hint="eastAsia"/>
              </w:rPr>
              <w:t>【判断の基準】</w:t>
            </w:r>
          </w:p>
          <w:p w14:paraId="7E98BDC8" w14:textId="77777777" w:rsidR="00164BA0" w:rsidRPr="00CE7B7B" w:rsidRDefault="00164BA0" w:rsidP="0051135C">
            <w:pPr>
              <w:pStyle w:val="30"/>
            </w:pPr>
            <w:r w:rsidRPr="00CE7B7B">
              <w:rPr>
                <w:rFonts w:hint="eastAsia"/>
              </w:rPr>
              <w:t>＜共通事項＞</w:t>
            </w:r>
          </w:p>
          <w:p w14:paraId="44B59BA4" w14:textId="77777777" w:rsidR="00164BA0" w:rsidRPr="00CE7B7B" w:rsidRDefault="00164BA0" w:rsidP="0051135C">
            <w:pPr>
              <w:pStyle w:val="32"/>
              <w:autoSpaceDE w:val="0"/>
              <w:autoSpaceDN w:val="0"/>
              <w:adjustRightInd w:val="0"/>
              <w:ind w:left="227" w:rightChars="10" w:right="21" w:hanging="227"/>
              <w:rPr>
                <w:rFonts w:ascii="ＭＳ ゴシック" w:eastAsia="ＭＳ ゴシック" w:hAnsi="Arial"/>
              </w:rPr>
            </w:pPr>
            <w:r w:rsidRPr="00CE7B7B">
              <w:rPr>
                <w:rFonts w:ascii="ＭＳ ゴシック" w:eastAsia="ＭＳ ゴシック" w:hAnsi="Arial" w:hint="eastAsia"/>
              </w:rPr>
              <w:t>○基準値１は、次の①から⑤の要件を、基準値２は、次の②から⑤の要件をそれぞれ満たすこと。</w:t>
            </w:r>
          </w:p>
          <w:p w14:paraId="0620B155" w14:textId="77777777" w:rsidR="00164BA0" w:rsidRPr="00CE7B7B" w:rsidRDefault="00164BA0" w:rsidP="0051135C">
            <w:pPr>
              <w:pStyle w:val="32"/>
              <w:autoSpaceDE w:val="0"/>
              <w:autoSpaceDN w:val="0"/>
              <w:adjustRightInd w:val="0"/>
              <w:ind w:leftChars="100" w:left="437" w:rightChars="10" w:right="21" w:hanging="227"/>
              <w:rPr>
                <w:rFonts w:ascii="ＭＳ ゴシック" w:eastAsia="ＭＳ ゴシック" w:hAnsi="Arial"/>
              </w:rPr>
            </w:pPr>
            <w:r w:rsidRPr="00CE7B7B">
              <w:rPr>
                <w:rFonts w:ascii="ＭＳ ゴシック" w:eastAsia="ＭＳ ゴシック" w:hAnsi="Arial" w:hint="eastAsia"/>
              </w:rPr>
              <w:t>①</w:t>
            </w:r>
            <w:r w:rsidRPr="00CE7B7B">
              <w:rPr>
                <w:rFonts w:hAnsi="Arial" w:hint="eastAsia"/>
              </w:rPr>
              <w:t>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2F3FB9AF" w14:textId="77777777" w:rsidR="00164BA0" w:rsidRPr="00CE7B7B" w:rsidRDefault="00164BA0" w:rsidP="0051135C">
            <w:pPr>
              <w:pStyle w:val="32"/>
              <w:autoSpaceDE w:val="0"/>
              <w:autoSpaceDN w:val="0"/>
              <w:adjustRightInd w:val="0"/>
              <w:ind w:leftChars="100" w:left="437" w:rightChars="10" w:right="21" w:hanging="227"/>
              <w:rPr>
                <w:rFonts w:ascii="ＭＳ ゴシック" w:eastAsia="ＭＳ ゴシック" w:hAnsi="Arial"/>
              </w:rPr>
            </w:pPr>
            <w:r w:rsidRPr="00CE7B7B">
              <w:rPr>
                <w:rFonts w:ascii="ＭＳ ゴシック" w:eastAsia="ＭＳ ゴシック" w:hAnsi="Arial" w:hint="eastAsia"/>
              </w:rPr>
              <w:t>②使用される用紙が特定調達品目に該当する場合は、特定調達物品等を使用することが可能であること。</w:t>
            </w:r>
          </w:p>
          <w:p w14:paraId="3AC34411" w14:textId="77777777" w:rsidR="00164BA0" w:rsidRPr="00CE7B7B" w:rsidRDefault="00164BA0" w:rsidP="0051135C">
            <w:pPr>
              <w:pStyle w:val="a4"/>
              <w:ind w:leftChars="100" w:left="437"/>
              <w:rPr>
                <w:rFonts w:hAnsi="Arial"/>
                <w:color w:val="auto"/>
              </w:rPr>
            </w:pPr>
            <w:r w:rsidRPr="00CE7B7B">
              <w:rPr>
                <w:rFonts w:hAnsi="Arial" w:hint="eastAsia"/>
                <w:color w:val="auto"/>
              </w:rPr>
              <w:t>③次のいずれかの要件を満たすこと。</w:t>
            </w:r>
          </w:p>
          <w:p w14:paraId="701723AE" w14:textId="77777777" w:rsidR="00164BA0" w:rsidRPr="00CE7B7B" w:rsidRDefault="00164BA0" w:rsidP="0051135C">
            <w:pPr>
              <w:pStyle w:val="a4"/>
              <w:ind w:leftChars="200" w:left="640" w:hangingChars="100" w:hanging="220"/>
              <w:rPr>
                <w:rFonts w:hAnsi="Arial"/>
                <w:color w:val="auto"/>
              </w:rPr>
            </w:pPr>
            <w:r w:rsidRPr="00CE7B7B">
              <w:rPr>
                <w:rFonts w:hAnsi="Arial" w:hint="eastAsia"/>
                <w:color w:val="auto"/>
              </w:rPr>
              <w:t>ア．リユースに配慮したコピー機及び複合機並びに拡張性のあるデジタルコピー機（以下「コピー機等」という。）であること｡</w:t>
            </w:r>
          </w:p>
          <w:p w14:paraId="42C0AC71" w14:textId="77777777" w:rsidR="00164BA0" w:rsidRPr="00CE7B7B" w:rsidRDefault="00164BA0" w:rsidP="0051135C">
            <w:pPr>
              <w:pStyle w:val="32"/>
              <w:autoSpaceDE w:val="0"/>
              <w:autoSpaceDN w:val="0"/>
              <w:adjustRightInd w:val="0"/>
              <w:ind w:leftChars="200" w:left="640" w:rightChars="10" w:right="21" w:hangingChars="100"/>
              <w:rPr>
                <w:rFonts w:ascii="ＭＳ ゴシック" w:eastAsia="ＭＳ ゴシック" w:hAnsi="Arial"/>
              </w:rPr>
            </w:pPr>
            <w:r w:rsidRPr="00CE7B7B">
              <w:rPr>
                <w:rFonts w:ascii="ＭＳ ゴシック" w:eastAsia="ＭＳ ゴシック" w:hAnsi="Arial" w:hint="eastAsia"/>
              </w:rPr>
              <w:t>イ．特定の化学物質が含有率基準値を超えないこと。</w:t>
            </w:r>
          </w:p>
          <w:p w14:paraId="74A449FB" w14:textId="77777777" w:rsidR="00164BA0" w:rsidRPr="00CE7B7B" w:rsidRDefault="00164BA0" w:rsidP="0051135C">
            <w:pPr>
              <w:pStyle w:val="a4"/>
              <w:ind w:leftChars="100" w:left="437"/>
              <w:rPr>
                <w:rFonts w:hAnsi="Arial"/>
                <w:color w:val="auto"/>
              </w:rPr>
            </w:pPr>
            <w:r w:rsidRPr="00CE7B7B">
              <w:rPr>
                <w:rFonts w:hAnsi="Arial" w:hint="eastAsia"/>
                <w:color w:val="auto"/>
              </w:rPr>
              <w:t>④少なくとも25gを超える部品の一つに再生プラスチック部品又は再使用プラスチック部品が使用されていること。</w:t>
            </w:r>
          </w:p>
          <w:p w14:paraId="5DB727B4" w14:textId="77777777" w:rsidR="00164BA0" w:rsidRPr="00CE7B7B" w:rsidRDefault="00164BA0" w:rsidP="0051135C">
            <w:pPr>
              <w:pStyle w:val="a4"/>
              <w:ind w:leftChars="100" w:left="437"/>
              <w:rPr>
                <w:rFonts w:hAnsi="Arial"/>
                <w:color w:val="auto"/>
              </w:rPr>
            </w:pPr>
            <w:r w:rsidRPr="00CE7B7B">
              <w:rPr>
                <w:rFonts w:hAnsi="Arial" w:hint="eastAsia"/>
                <w:color w:val="auto"/>
              </w:rPr>
              <w:t>⑤使用済製品の回収及び部品の再使用又は材料のマテリアルリサイクルのシステムがあること。また、回収した機器の再使用又は再生利用できない部分については、減量化等が行われた上で、適正処理され、単純埋立てされないこと。</w:t>
            </w:r>
          </w:p>
          <w:p w14:paraId="567B189A" w14:textId="77777777" w:rsidR="00164BA0" w:rsidRPr="00CE7B7B" w:rsidRDefault="00164BA0" w:rsidP="0051135C">
            <w:pPr>
              <w:rPr>
                <w:rFonts w:ascii="ＭＳ ゴシック" w:eastAsia="ＭＳ ゴシック"/>
              </w:rPr>
            </w:pPr>
          </w:p>
          <w:p w14:paraId="4B6BC195" w14:textId="77777777" w:rsidR="00164BA0" w:rsidRPr="00CE7B7B" w:rsidRDefault="00164BA0" w:rsidP="0051135C">
            <w:pPr>
              <w:pStyle w:val="30"/>
            </w:pPr>
            <w:r w:rsidRPr="00CE7B7B">
              <w:rPr>
                <w:rFonts w:hint="eastAsia"/>
              </w:rPr>
              <w:t>＜個別事項＞</w:t>
            </w:r>
          </w:p>
          <w:p w14:paraId="7FEE51B5" w14:textId="77777777" w:rsidR="00164BA0" w:rsidRPr="00CE7B7B" w:rsidRDefault="00164BA0" w:rsidP="0051135C">
            <w:pPr>
              <w:pStyle w:val="a4"/>
              <w:rPr>
                <w:rFonts w:hAnsi="Arial"/>
                <w:color w:val="auto"/>
              </w:rPr>
            </w:pPr>
            <w:r w:rsidRPr="00CE7B7B">
              <w:rPr>
                <w:rFonts w:hAnsi="Arial" w:hint="eastAsia"/>
                <w:color w:val="auto"/>
              </w:rPr>
              <w:t>①コピー機又は拡張性のあるデジタルコピー機（リユースに配慮したコピー機又は拡張性のあるデジタルコピー機を含む。）</w:t>
            </w:r>
          </w:p>
          <w:p w14:paraId="74C19220" w14:textId="77777777" w:rsidR="00164BA0" w:rsidRPr="00CE7B7B" w:rsidRDefault="00164BA0" w:rsidP="0051135C">
            <w:pPr>
              <w:pStyle w:val="32"/>
              <w:ind w:leftChars="100" w:left="430" w:hangingChars="100"/>
              <w:rPr>
                <w:rFonts w:ascii="ＭＳ ゴシック" w:eastAsia="ＭＳ ゴシック" w:hAnsi="Arial"/>
              </w:rPr>
            </w:pPr>
            <w:r w:rsidRPr="00CE7B7B">
              <w:rPr>
                <w:rFonts w:ascii="ＭＳ ゴシック" w:eastAsia="ＭＳ ゴシック" w:hAnsi="Arial" w:hint="eastAsia"/>
              </w:rPr>
              <w:t>ア．モノクロコピー機又は拡張性のあるモノクロデジタルコピー機（大判機を除く。）にあっては、表１－１に示された区分ごとの基準を満たすこと。</w:t>
            </w:r>
          </w:p>
          <w:p w14:paraId="410FBBC1" w14:textId="77777777" w:rsidR="00164BA0" w:rsidRPr="00CE7B7B" w:rsidRDefault="00164BA0" w:rsidP="0051135C">
            <w:pPr>
              <w:pStyle w:val="32"/>
              <w:ind w:leftChars="100" w:left="430" w:hangingChars="100"/>
              <w:rPr>
                <w:rFonts w:ascii="ＭＳ ゴシック" w:eastAsia="ＭＳ ゴシック" w:hAnsi="Arial"/>
              </w:rPr>
            </w:pPr>
            <w:r w:rsidRPr="00CE7B7B">
              <w:rPr>
                <w:rFonts w:ascii="ＭＳ ゴシック" w:eastAsia="ＭＳ ゴシック" w:hAnsi="Arial" w:hint="eastAsia"/>
              </w:rPr>
              <w:t>イ．カラーコピー機又は拡張性のあるカラーデジタルコピー機（大判機を除く。）にあっては、表１－２に示された区分ごとの基準を満たすこと。</w:t>
            </w:r>
          </w:p>
          <w:p w14:paraId="13A2A4C5" w14:textId="77777777" w:rsidR="00164BA0" w:rsidRPr="00CE7B7B" w:rsidRDefault="00164BA0" w:rsidP="0051135C">
            <w:pPr>
              <w:pStyle w:val="32"/>
              <w:ind w:leftChars="100" w:left="430" w:hangingChars="100"/>
              <w:rPr>
                <w:rFonts w:ascii="ＭＳ ゴシック" w:eastAsia="ＭＳ ゴシック" w:hAnsi="Arial"/>
              </w:rPr>
            </w:pPr>
            <w:r w:rsidRPr="00CE7B7B">
              <w:rPr>
                <w:rFonts w:ascii="ＭＳ ゴシック" w:eastAsia="ＭＳ ゴシック" w:hAnsi="Arial" w:hint="eastAsia"/>
              </w:rPr>
              <w:t>ウ．大判コピー機又は拡張性のある大判デジタルコピー機にあっては、表１－３に示された区分ごとの基準を満たすこと。</w:t>
            </w:r>
          </w:p>
          <w:p w14:paraId="6197E23F" w14:textId="77777777" w:rsidR="00164BA0" w:rsidRPr="00CE7B7B" w:rsidRDefault="00164BA0" w:rsidP="0051135C">
            <w:pPr>
              <w:pStyle w:val="a4"/>
              <w:rPr>
                <w:rFonts w:hAnsi="Arial"/>
                <w:color w:val="auto"/>
              </w:rPr>
            </w:pPr>
            <w:r w:rsidRPr="00CE7B7B">
              <w:rPr>
                <w:rFonts w:hAnsi="Arial" w:hint="eastAsia"/>
                <w:color w:val="auto"/>
              </w:rPr>
              <w:t>②複合機（インクジェット方式を除く。）</w:t>
            </w:r>
          </w:p>
          <w:p w14:paraId="1ACF6C12" w14:textId="77777777" w:rsidR="00164BA0" w:rsidRPr="00CE7B7B" w:rsidRDefault="00164BA0" w:rsidP="0051135C">
            <w:pPr>
              <w:pStyle w:val="32"/>
              <w:ind w:leftChars="100" w:left="430" w:hangingChars="100"/>
              <w:rPr>
                <w:rFonts w:ascii="ＭＳ ゴシック" w:eastAsia="ＭＳ ゴシック" w:hAnsi="Arial"/>
              </w:rPr>
            </w:pPr>
            <w:r w:rsidRPr="00CE7B7B">
              <w:rPr>
                <w:rFonts w:ascii="ＭＳ ゴシック" w:eastAsia="ＭＳ ゴシック" w:hAnsi="Arial" w:hint="eastAsia"/>
              </w:rPr>
              <w:t>ア．モノクロ複合機（大判機を除く。）にあっては、表２－１、表３及び表４に示された区分ごとの基準を満たすこと。</w:t>
            </w:r>
          </w:p>
          <w:p w14:paraId="2271B892" w14:textId="77777777" w:rsidR="00164BA0" w:rsidRPr="00CE7B7B" w:rsidRDefault="00164BA0" w:rsidP="0051135C">
            <w:pPr>
              <w:pStyle w:val="32"/>
              <w:ind w:leftChars="100" w:left="430" w:hangingChars="100"/>
              <w:rPr>
                <w:rFonts w:ascii="ＭＳ ゴシック" w:eastAsia="ＭＳ ゴシック" w:hAnsi="Arial"/>
              </w:rPr>
            </w:pPr>
            <w:r w:rsidRPr="00CE7B7B">
              <w:rPr>
                <w:rFonts w:ascii="ＭＳ ゴシック" w:eastAsia="ＭＳ ゴシック" w:hAnsi="Arial" w:hint="eastAsia"/>
              </w:rPr>
              <w:t>イ．カラー複合機（大判機を除く。）にあっては、表２－２、表３及び表４に示された区分ごとの基準を満たすこと。</w:t>
            </w:r>
          </w:p>
          <w:p w14:paraId="7FC27E32" w14:textId="77777777" w:rsidR="00164BA0" w:rsidRPr="00CE7B7B" w:rsidRDefault="00164BA0" w:rsidP="0051135C">
            <w:pPr>
              <w:pStyle w:val="a4"/>
              <w:ind w:leftChars="100" w:left="430" w:hangingChars="100" w:hanging="220"/>
              <w:rPr>
                <w:rFonts w:hAnsi="Arial"/>
                <w:color w:val="auto"/>
              </w:rPr>
            </w:pPr>
            <w:r w:rsidRPr="00CE7B7B">
              <w:rPr>
                <w:rFonts w:hAnsi="Arial" w:hint="eastAsia"/>
                <w:color w:val="auto"/>
              </w:rPr>
              <w:t>ウ．大判複合機にあっては、表５に示された区分ごとの基準を満たすこと。</w:t>
            </w:r>
          </w:p>
          <w:p w14:paraId="6370371A" w14:textId="77777777" w:rsidR="00164BA0" w:rsidRPr="00CE7B7B" w:rsidRDefault="00164BA0" w:rsidP="0051135C">
            <w:pPr>
              <w:pStyle w:val="32"/>
              <w:ind w:leftChars="100" w:left="430" w:hangingChars="100"/>
              <w:rPr>
                <w:rFonts w:ascii="ＭＳ ゴシック" w:eastAsia="ＭＳ ゴシック" w:hAnsi="Arial"/>
              </w:rPr>
            </w:pPr>
            <w:r w:rsidRPr="00CE7B7B">
              <w:rPr>
                <w:rFonts w:ascii="ＭＳ ゴシック" w:eastAsia="ＭＳ ゴシック" w:hAnsi="Arial" w:hint="eastAsia"/>
              </w:rPr>
              <w:t>エ．リユースに配慮したモノクロ複合機又は業務用モノクロ複合機（大判機を除く。）にあっては、表６－１に示された区分ごとの基準を満たすこと。</w:t>
            </w:r>
          </w:p>
          <w:p w14:paraId="62FED2DC" w14:textId="77777777" w:rsidR="00164BA0" w:rsidRPr="00CE7B7B" w:rsidRDefault="00164BA0" w:rsidP="0051135C">
            <w:pPr>
              <w:pStyle w:val="32"/>
              <w:ind w:leftChars="100" w:left="430" w:hangingChars="100"/>
              <w:rPr>
                <w:rFonts w:ascii="ＭＳ ゴシック" w:eastAsia="ＭＳ ゴシック" w:hAnsi="Arial"/>
              </w:rPr>
            </w:pPr>
            <w:r w:rsidRPr="00CE7B7B">
              <w:rPr>
                <w:rFonts w:ascii="ＭＳ ゴシック" w:eastAsia="ＭＳ ゴシック" w:hAnsi="Arial" w:hint="eastAsia"/>
              </w:rPr>
              <w:t>オ．リユースに配慮したカラー複合機又は業務用カラー複合機（大判機を除く。）にあっては、表６－２に示された区分ごとの基準を満</w:t>
            </w:r>
            <w:r w:rsidRPr="00CE7B7B">
              <w:rPr>
                <w:rFonts w:ascii="ＭＳ ゴシック" w:eastAsia="ＭＳ ゴシック" w:hAnsi="Arial" w:hint="eastAsia"/>
              </w:rPr>
              <w:lastRenderedPageBreak/>
              <w:t>たすこと。</w:t>
            </w:r>
          </w:p>
          <w:p w14:paraId="64EC29C5" w14:textId="77777777" w:rsidR="00164BA0" w:rsidRPr="00CE7B7B" w:rsidRDefault="00164BA0" w:rsidP="0051135C">
            <w:pPr>
              <w:pStyle w:val="32"/>
              <w:ind w:leftChars="100" w:left="430" w:hangingChars="100"/>
              <w:rPr>
                <w:rFonts w:ascii="ＭＳ ゴシック" w:eastAsia="ＭＳ ゴシック" w:hAnsi="Arial"/>
              </w:rPr>
            </w:pPr>
            <w:r w:rsidRPr="00CE7B7B">
              <w:rPr>
                <w:rFonts w:ascii="ＭＳ ゴシック" w:eastAsia="ＭＳ ゴシック" w:hAnsi="Arial" w:hint="eastAsia"/>
              </w:rPr>
              <w:t>カ．リユースに配慮した大判複合機にあっては、表１－３に示された区分ごとの基準を満たすこと。</w:t>
            </w:r>
          </w:p>
          <w:p w14:paraId="530B6154" w14:textId="77777777" w:rsidR="00164BA0" w:rsidRPr="00CE7B7B" w:rsidRDefault="00164BA0" w:rsidP="0051135C">
            <w:pPr>
              <w:pStyle w:val="30"/>
            </w:pPr>
          </w:p>
          <w:p w14:paraId="76A1A988" w14:textId="77777777" w:rsidR="00164BA0" w:rsidRPr="00CE7B7B" w:rsidRDefault="00164BA0" w:rsidP="0051135C">
            <w:pPr>
              <w:pStyle w:val="30"/>
            </w:pPr>
            <w:r w:rsidRPr="00CE7B7B">
              <w:rPr>
                <w:rFonts w:hint="eastAsia"/>
              </w:rPr>
              <w:t>【配慮事項】</w:t>
            </w:r>
          </w:p>
          <w:p w14:paraId="32F1B454"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①ライフサイクル全般にわたりカーボン・オフセットされた製品であること。</w:t>
            </w:r>
          </w:p>
          <w:p w14:paraId="7D9FBFF9"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②使用される電池には、カドミウム化合物、鉛化合物及び水銀化合物が含まれないこと。ただし、それらを含む電池が確実に回収され、再使用、再生利用又は適正処理される場合は、この限りでない。</w:t>
            </w:r>
          </w:p>
          <w:p w14:paraId="74949BE7"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③資源有効利用促進法の判断の基準を踏まえ、部品の再使用のための設計上の工夫がなされていること。特に希少金属類を含む部品の再使用のための設計上の工夫がなされていること。</w:t>
            </w:r>
          </w:p>
          <w:p w14:paraId="042DF537"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④分解が容易である等材料の再生利用のための設計上の工夫がなされていること。</w:t>
            </w:r>
          </w:p>
          <w:p w14:paraId="7225020A"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⑤紙の使用量を削減できる機能を有すること。</w:t>
            </w:r>
          </w:p>
          <w:p w14:paraId="10CC2947"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⑥製品の包装又は梱包は、可能な限り簡易であって、再生利用の容易さ及び廃棄時の負荷低減に配慮されていること。</w:t>
            </w:r>
          </w:p>
          <w:p w14:paraId="03585526"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⑦包装材等の回収及び再使用又は再生利用</w:t>
            </w:r>
            <w:r w:rsidRPr="00CE7B7B">
              <w:rPr>
                <w:rFonts w:cs="ＭＳ 明朝" w:hint="eastAsia"/>
                <w:color w:val="auto"/>
                <w:kern w:val="0"/>
                <w:szCs w:val="22"/>
              </w:rPr>
              <w:t>のための</w:t>
            </w:r>
            <w:r w:rsidRPr="00CE7B7B">
              <w:rPr>
                <w:rFonts w:hAnsi="Arial" w:hint="eastAsia"/>
                <w:color w:val="auto"/>
              </w:rPr>
              <w:t>システムがあること。</w:t>
            </w:r>
          </w:p>
        </w:tc>
      </w:tr>
      <w:tr w:rsidR="00164BA0" w:rsidRPr="00CE7B7B" w14:paraId="3481F1CF" w14:textId="77777777" w:rsidTr="0051135C">
        <w:trPr>
          <w:jc w:val="center"/>
        </w:trPr>
        <w:tc>
          <w:tcPr>
            <w:tcW w:w="710" w:type="dxa"/>
            <w:tcBorders>
              <w:top w:val="nil"/>
              <w:left w:val="nil"/>
              <w:bottom w:val="nil"/>
              <w:right w:val="nil"/>
            </w:tcBorders>
          </w:tcPr>
          <w:p w14:paraId="6E6723BF"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lastRenderedPageBreak/>
              <w:t>備考）</w:t>
            </w:r>
          </w:p>
        </w:tc>
        <w:tc>
          <w:tcPr>
            <w:tcW w:w="8362" w:type="dxa"/>
            <w:gridSpan w:val="2"/>
            <w:tcBorders>
              <w:top w:val="nil"/>
              <w:left w:val="nil"/>
              <w:bottom w:val="nil"/>
              <w:right w:val="nil"/>
            </w:tcBorders>
          </w:tcPr>
          <w:p w14:paraId="05D35458" w14:textId="77777777" w:rsidR="00164BA0" w:rsidRPr="00CE7B7B" w:rsidRDefault="00164BA0" w:rsidP="0051135C">
            <w:pPr>
              <w:pStyle w:val="af0"/>
              <w:ind w:left="123" w:hangingChars="114" w:hanging="228"/>
              <w:rPr>
                <w:rFonts w:hAnsi="Arial"/>
              </w:rPr>
            </w:pPr>
            <w:r w:rsidRPr="00CE7B7B">
              <w:rPr>
                <w:rFonts w:hAnsi="Arial" w:hint="eastAsia"/>
              </w:rPr>
              <w:t>１　「複合機」とは、コピー機能に加えて、プリント、ファクシミリ送信又はスキャンのうち、1以上の機能を有する機器をいう。</w:t>
            </w:r>
          </w:p>
          <w:p w14:paraId="1757747C" w14:textId="77777777" w:rsidR="00164BA0" w:rsidRPr="00CE7B7B" w:rsidRDefault="00164BA0" w:rsidP="0051135C">
            <w:pPr>
              <w:pStyle w:val="af0"/>
              <w:rPr>
                <w:rFonts w:hAnsi="Arial"/>
              </w:rPr>
            </w:pPr>
            <w:r w:rsidRPr="00CE7B7B">
              <w:rPr>
                <w:rFonts w:hAnsi="Arial" w:hint="eastAsia"/>
              </w:rPr>
              <w:t>２　「業務用複合機」とは、以下のアからカの項目を全て満たし、かつ、製品の標準又は付属品を含め、以下のキからスの機能の項目のうち、カラー製品の場合は５項目以上、モノクロ製品の場合は４項目以上を満たす複合機をいう。</w:t>
            </w:r>
          </w:p>
          <w:p w14:paraId="111C7B96" w14:textId="77777777" w:rsidR="00164BA0" w:rsidRPr="00CE7B7B" w:rsidRDefault="00164BA0" w:rsidP="0051135C">
            <w:pPr>
              <w:pStyle w:val="af0"/>
              <w:ind w:leftChars="150" w:left="515" w:rightChars="0" w:right="0"/>
              <w:rPr>
                <w:rFonts w:hAnsi="Arial" w:cs="Arial"/>
              </w:rPr>
            </w:pPr>
            <w:r w:rsidRPr="00CE7B7B">
              <w:rPr>
                <w:rFonts w:cs="Arial" w:hint="eastAsia"/>
              </w:rPr>
              <w:t>ア．坪量141g/㎡以上を有する用紙のサポート</w:t>
            </w:r>
            <w:r w:rsidRPr="00CE7B7B">
              <w:rPr>
                <w:rFonts w:hAnsi="Arial" w:cs="Arial"/>
              </w:rPr>
              <w:t xml:space="preserve"> </w:t>
            </w:r>
          </w:p>
          <w:p w14:paraId="0CBDE85C" w14:textId="77777777" w:rsidR="00164BA0" w:rsidRPr="00CE7B7B" w:rsidRDefault="00164BA0" w:rsidP="0051135C">
            <w:pPr>
              <w:pStyle w:val="af0"/>
              <w:ind w:leftChars="150" w:left="515" w:rightChars="0" w:right="0"/>
              <w:rPr>
                <w:rFonts w:cs="Arial"/>
              </w:rPr>
            </w:pPr>
            <w:r w:rsidRPr="00CE7B7B">
              <w:rPr>
                <w:rFonts w:cs="Arial" w:hint="eastAsia"/>
              </w:rPr>
              <w:t>イ．A3判用紙の処理可能</w:t>
            </w:r>
          </w:p>
          <w:p w14:paraId="6C87D41B" w14:textId="77777777" w:rsidR="00164BA0" w:rsidRPr="00CE7B7B" w:rsidRDefault="00164BA0" w:rsidP="0051135C">
            <w:pPr>
              <w:pStyle w:val="af0"/>
              <w:ind w:leftChars="150" w:left="515" w:rightChars="0" w:right="0"/>
              <w:rPr>
                <w:rFonts w:cs="Arial"/>
              </w:rPr>
            </w:pPr>
            <w:r w:rsidRPr="00CE7B7B">
              <w:rPr>
                <w:rFonts w:cs="Arial" w:hint="eastAsia"/>
              </w:rPr>
              <w:t>ウ．製品がモノクロの場合、製品速度86枚/分以上（製品速度については後述表１－１の備考１参照）</w:t>
            </w:r>
          </w:p>
          <w:p w14:paraId="31E102F9" w14:textId="77777777" w:rsidR="00164BA0" w:rsidRPr="00CE7B7B" w:rsidRDefault="00164BA0" w:rsidP="0051135C">
            <w:pPr>
              <w:pStyle w:val="af0"/>
              <w:ind w:leftChars="150" w:left="515" w:rightChars="0" w:right="0"/>
              <w:rPr>
                <w:rFonts w:cs="Arial"/>
              </w:rPr>
            </w:pPr>
            <w:r w:rsidRPr="00CE7B7B">
              <w:rPr>
                <w:rFonts w:cs="Arial" w:hint="eastAsia"/>
              </w:rPr>
              <w:t>エ．製品がカラーの場合、製品速度50枚/分以上</w:t>
            </w:r>
          </w:p>
          <w:p w14:paraId="203BEB57" w14:textId="77777777" w:rsidR="00164BA0" w:rsidRPr="00CE7B7B" w:rsidRDefault="00164BA0" w:rsidP="0051135C">
            <w:pPr>
              <w:pStyle w:val="af0"/>
              <w:ind w:leftChars="150" w:left="515" w:rightChars="0" w:right="0"/>
              <w:rPr>
                <w:rFonts w:cs="Arial"/>
              </w:rPr>
            </w:pPr>
            <w:r w:rsidRPr="00CE7B7B">
              <w:rPr>
                <w:rFonts w:cs="Arial" w:hint="eastAsia"/>
              </w:rPr>
              <w:t>オ．各色に対するプリント解像度600×600ドット/インチ（dpi）以上</w:t>
            </w:r>
          </w:p>
          <w:p w14:paraId="35C03D20" w14:textId="77777777" w:rsidR="00164BA0" w:rsidRPr="00CE7B7B" w:rsidRDefault="00164BA0" w:rsidP="0051135C">
            <w:pPr>
              <w:pStyle w:val="af0"/>
              <w:ind w:leftChars="150" w:left="515" w:rightChars="0" w:right="0"/>
              <w:rPr>
                <w:rFonts w:cs="Arial"/>
              </w:rPr>
            </w:pPr>
            <w:r w:rsidRPr="00CE7B7B">
              <w:rPr>
                <w:rFonts w:cs="Arial" w:hint="eastAsia"/>
              </w:rPr>
              <w:t>カ．ベースモデルで180kgを超える重量</w:t>
            </w:r>
          </w:p>
          <w:p w14:paraId="2AF5CA45" w14:textId="77777777" w:rsidR="00164BA0" w:rsidRPr="00CE7B7B" w:rsidRDefault="00164BA0" w:rsidP="0051135C">
            <w:pPr>
              <w:pStyle w:val="af0"/>
              <w:ind w:leftChars="150" w:left="515" w:rightChars="0" w:right="0"/>
              <w:rPr>
                <w:rFonts w:cs="Arial"/>
              </w:rPr>
            </w:pPr>
            <w:r w:rsidRPr="00CE7B7B">
              <w:rPr>
                <w:rFonts w:cs="Arial" w:hint="eastAsia"/>
              </w:rPr>
              <w:t>キ．紙容量8,000枚以上</w:t>
            </w:r>
          </w:p>
          <w:p w14:paraId="325D8425" w14:textId="77777777" w:rsidR="00164BA0" w:rsidRPr="00CE7B7B" w:rsidRDefault="00164BA0" w:rsidP="0051135C">
            <w:pPr>
              <w:pStyle w:val="af0"/>
              <w:ind w:leftChars="150" w:left="515" w:rightChars="0" w:right="0"/>
              <w:rPr>
                <w:rFonts w:cs="Arial"/>
              </w:rPr>
            </w:pPr>
            <w:r w:rsidRPr="00CE7B7B">
              <w:rPr>
                <w:rFonts w:cs="Arial" w:hint="eastAsia"/>
              </w:rPr>
              <w:t>ク．デジタルフロントエンド</w:t>
            </w:r>
          </w:p>
          <w:p w14:paraId="48A3596E" w14:textId="77777777" w:rsidR="00164BA0" w:rsidRPr="00CE7B7B" w:rsidRDefault="00164BA0" w:rsidP="0051135C">
            <w:pPr>
              <w:pStyle w:val="af0"/>
              <w:ind w:leftChars="150" w:left="515" w:rightChars="0" w:right="0"/>
              <w:rPr>
                <w:rFonts w:cs="Arial"/>
              </w:rPr>
            </w:pPr>
            <w:r w:rsidRPr="00CE7B7B">
              <w:rPr>
                <w:rFonts w:cs="Arial" w:hint="eastAsia"/>
              </w:rPr>
              <w:t>ケ．パンチ穴開け</w:t>
            </w:r>
          </w:p>
          <w:p w14:paraId="3DAAB092" w14:textId="77777777" w:rsidR="00164BA0" w:rsidRPr="00CE7B7B" w:rsidRDefault="00164BA0" w:rsidP="0051135C">
            <w:pPr>
              <w:pStyle w:val="af0"/>
              <w:ind w:leftChars="150" w:left="515" w:rightChars="0" w:right="0"/>
              <w:rPr>
                <w:rFonts w:cs="Arial"/>
              </w:rPr>
            </w:pPr>
            <w:r w:rsidRPr="00CE7B7B">
              <w:rPr>
                <w:rFonts w:cs="Arial" w:hint="eastAsia"/>
              </w:rPr>
              <w:t>コ．無線綴じ又はリング綴じ（若しくは類似のテープ若しくはワイヤ綴じ。ステープル綴じを除く。）</w:t>
            </w:r>
          </w:p>
          <w:p w14:paraId="5844A22F" w14:textId="77777777" w:rsidR="00164BA0" w:rsidRPr="00CE7B7B" w:rsidRDefault="00164BA0" w:rsidP="0051135C">
            <w:pPr>
              <w:pStyle w:val="af0"/>
              <w:ind w:leftChars="150" w:left="515" w:rightChars="0" w:right="0"/>
              <w:rPr>
                <w:rFonts w:cs="Arial"/>
              </w:rPr>
            </w:pPr>
            <w:r w:rsidRPr="00CE7B7B">
              <w:rPr>
                <w:rFonts w:cs="Arial" w:hint="eastAsia"/>
              </w:rPr>
              <w:t>サ．DRAM1,024MB以上</w:t>
            </w:r>
          </w:p>
          <w:p w14:paraId="5C0EDA69" w14:textId="77777777" w:rsidR="00164BA0" w:rsidRPr="00CE7B7B" w:rsidRDefault="00164BA0" w:rsidP="0051135C">
            <w:pPr>
              <w:pStyle w:val="af0"/>
              <w:ind w:leftChars="150" w:left="515" w:rightChars="0" w:right="0"/>
              <w:rPr>
                <w:rFonts w:cs="Arial"/>
              </w:rPr>
            </w:pPr>
            <w:r w:rsidRPr="00CE7B7B">
              <w:rPr>
                <w:rFonts w:cs="Arial" w:hint="eastAsia"/>
              </w:rPr>
              <w:t>シ．第三者による色認証</w:t>
            </w:r>
          </w:p>
          <w:p w14:paraId="40DDD938" w14:textId="77777777" w:rsidR="00164BA0" w:rsidRPr="00CE7B7B" w:rsidRDefault="00164BA0" w:rsidP="0051135C">
            <w:pPr>
              <w:pStyle w:val="af0"/>
              <w:ind w:leftChars="150" w:left="515" w:rightChars="0" w:right="0"/>
              <w:rPr>
                <w:rFonts w:cs="Arial"/>
              </w:rPr>
            </w:pPr>
            <w:r w:rsidRPr="00CE7B7B">
              <w:rPr>
                <w:rFonts w:cs="Arial" w:hint="eastAsia"/>
              </w:rPr>
              <w:t>ス．塗工紙対応</w:t>
            </w:r>
          </w:p>
          <w:p w14:paraId="19E3027A" w14:textId="77777777" w:rsidR="00164BA0" w:rsidRPr="00CE7B7B" w:rsidRDefault="00164BA0" w:rsidP="0051135C">
            <w:pPr>
              <w:pStyle w:val="af0"/>
              <w:rPr>
                <w:rFonts w:hAnsi="Arial"/>
              </w:rPr>
            </w:pPr>
            <w:r w:rsidRPr="00CE7B7B">
              <w:rPr>
                <w:rFonts w:hAnsi="Arial" w:hint="eastAsia"/>
              </w:rPr>
              <w:t>３　「地球温暖化係数」とは、地球の温暖化をもたらす程度の二酸化炭素に係る当該程度に対する比を示す数値をいう。</w:t>
            </w:r>
          </w:p>
          <w:p w14:paraId="34E2C096" w14:textId="77777777" w:rsidR="00164BA0" w:rsidRPr="00CE7B7B" w:rsidRDefault="00164BA0" w:rsidP="0051135C">
            <w:pPr>
              <w:pStyle w:val="af0"/>
              <w:rPr>
                <w:rFonts w:hAnsi="Arial"/>
              </w:rPr>
            </w:pPr>
            <w:r w:rsidRPr="00CE7B7B">
              <w:rPr>
                <w:rFonts w:hAnsi="Arial" w:hint="eastAsia"/>
              </w:rPr>
              <w:t>４　判断の基準＜共通事項＞①の定量的環境情報は、カーボンフットプリント（ISO 14067）、ライフサイクルアセスメント（ISO 14040及びI</w:t>
            </w:r>
            <w:r w:rsidRPr="00CE7B7B">
              <w:rPr>
                <w:rFonts w:hAnsi="Arial"/>
              </w:rPr>
              <w:t>SO 14044</w:t>
            </w:r>
            <w:r w:rsidRPr="00CE7B7B">
              <w:rPr>
                <w:rFonts w:hAnsi="Arial" w:hint="eastAsia"/>
              </w:rPr>
              <w:t>）及び</w:t>
            </w:r>
            <w:r w:rsidRPr="00CE7B7B">
              <w:rPr>
                <w:rFonts w:hint="eastAsia"/>
                <w:shd w:val="clear" w:color="auto" w:fill="FFFFFF"/>
              </w:rPr>
              <w:t>経済産業省・環境省作成の</w:t>
            </w:r>
            <w:r w:rsidRPr="00CE7B7B">
              <w:rPr>
                <w:rFonts w:hint="eastAsia"/>
                <w:shd w:val="clear" w:color="auto" w:fill="FFFFFF"/>
              </w:rPr>
              <w:lastRenderedPageBreak/>
              <w:t>「カーボンフットプリント　ガイドライン（令和５年５月）」</w:t>
            </w:r>
            <w:r w:rsidRPr="00CE7B7B">
              <w:rPr>
                <w:rFonts w:hAnsi="Arial" w:hint="eastAsia"/>
              </w:rPr>
              <w:t>等に整合して算定したものとする。</w:t>
            </w:r>
          </w:p>
          <w:p w14:paraId="7A031228" w14:textId="77777777" w:rsidR="00164BA0" w:rsidRPr="00CE7B7B" w:rsidRDefault="00164BA0" w:rsidP="0051135C">
            <w:pPr>
              <w:pStyle w:val="af0"/>
              <w:ind w:left="123" w:hangingChars="114" w:hanging="228"/>
              <w:rPr>
                <w:rFonts w:hAnsi="Arial"/>
              </w:rPr>
            </w:pPr>
            <w:r w:rsidRPr="00CE7B7B">
              <w:rPr>
                <w:rFonts w:hAnsi="Arial" w:hint="eastAsia"/>
              </w:rPr>
              <w:t>５　「リユースに配慮したコピー機等」とは、製造時にリユースを行なうシステムが構築･維持され、そのシステムから製造されたものであり、以下の「再生型機」及び「部品リユース型機」を指す。</w:t>
            </w:r>
          </w:p>
          <w:p w14:paraId="62DC764D" w14:textId="77777777" w:rsidR="00164BA0" w:rsidRPr="00CE7B7B" w:rsidRDefault="00164BA0" w:rsidP="0051135C">
            <w:pPr>
              <w:pStyle w:val="a9"/>
              <w:tabs>
                <w:tab w:val="clear" w:pos="4252"/>
                <w:tab w:val="clear" w:pos="8504"/>
              </w:tabs>
              <w:snapToGrid/>
              <w:spacing w:beforeLines="20" w:before="72" w:afterLines="10" w:after="36"/>
              <w:ind w:leftChars="50" w:left="505" w:rightChars="-10" w:right="-21" w:hangingChars="200" w:hanging="400"/>
              <w:jc w:val="both"/>
              <w:rPr>
                <w:rFonts w:ascii="ＭＳ ゴシック" w:eastAsia="ＭＳ ゴシック" w:hAnsi="Arial"/>
              </w:rPr>
            </w:pPr>
            <w:r w:rsidRPr="00CE7B7B">
              <w:rPr>
                <w:rFonts w:ascii="ＭＳ ゴシック" w:eastAsia="ＭＳ ゴシック" w:hAnsi="Arial" w:hint="eastAsia"/>
              </w:rPr>
              <w:t>ア．「再生型機」とは、使用済みの製品を部分分解・洗浄・修理し、新品同等品質又は一定品質に満たない部品を交換し、専用ラインで組み立てた製品をいう。</w:t>
            </w:r>
          </w:p>
          <w:p w14:paraId="3EB345DC" w14:textId="77777777" w:rsidR="00164BA0" w:rsidRPr="00CE7B7B" w:rsidRDefault="00164BA0" w:rsidP="0051135C">
            <w:pPr>
              <w:pStyle w:val="af0"/>
              <w:ind w:leftChars="50" w:left="505" w:hangingChars="200" w:hanging="400"/>
              <w:rPr>
                <w:rFonts w:hAnsi="Arial"/>
              </w:rPr>
            </w:pPr>
            <w:r w:rsidRPr="00CE7B7B">
              <w:rPr>
                <w:rFonts w:hAnsi="Arial" w:hint="eastAsia"/>
              </w:rPr>
              <w:t>イ．「部品リユース型機」とは、使用済みの製品を全分解・洗浄・修理し、新造機と同一品質を保証できる部品を新造機と同等の製造ラインで組み立てた製品をいう。</w:t>
            </w:r>
          </w:p>
          <w:p w14:paraId="7E8BD33F" w14:textId="77777777" w:rsidR="00164BA0" w:rsidRPr="00CE7B7B" w:rsidRDefault="00164BA0" w:rsidP="0051135C">
            <w:pPr>
              <w:pStyle w:val="af0"/>
              <w:ind w:left="123" w:hangingChars="114" w:hanging="228"/>
              <w:rPr>
                <w:rFonts w:hAnsi="Arial"/>
              </w:rPr>
            </w:pPr>
            <w:r w:rsidRPr="00CE7B7B">
              <w:rPr>
                <w:rFonts w:hAnsi="Arial" w:hint="eastAsia"/>
              </w:rPr>
              <w:t>６　「特定の化学物質」とは、鉛及びその化合物、水銀及びその化合物、カドミウム及びその化合物、六価クロム化合物、ポリブロモビフェニル並びにポリブロモジフェニルエーテルをいう。</w:t>
            </w:r>
          </w:p>
          <w:p w14:paraId="55341F48" w14:textId="77777777" w:rsidR="00164BA0" w:rsidRPr="00CE7B7B" w:rsidRDefault="00164BA0" w:rsidP="0051135C">
            <w:pPr>
              <w:pStyle w:val="af0"/>
              <w:ind w:left="123" w:hangingChars="114" w:hanging="228"/>
              <w:rPr>
                <w:rFonts w:hAnsi="Arial"/>
              </w:rPr>
            </w:pPr>
            <w:r w:rsidRPr="00CE7B7B">
              <w:rPr>
                <w:rFonts w:hAnsi="Arial" w:hint="eastAsia"/>
              </w:rPr>
              <w:t xml:space="preserve">７　</w:t>
            </w:r>
            <w:r w:rsidRPr="00CE7B7B">
              <w:rPr>
                <w:rFonts w:hAnsi="Arial"/>
              </w:rPr>
              <w:t>特定</w:t>
            </w:r>
            <w:r w:rsidRPr="00CE7B7B">
              <w:rPr>
                <w:rFonts w:hAnsi="Arial" w:hint="eastAsia"/>
              </w:rPr>
              <w:t>の</w:t>
            </w:r>
            <w:r w:rsidRPr="00CE7B7B">
              <w:rPr>
                <w:rFonts w:hAnsi="Arial"/>
              </w:rPr>
              <w:t>化学物質の</w:t>
            </w:r>
            <w:r w:rsidRPr="00CE7B7B">
              <w:rPr>
                <w:rFonts w:hAnsi="Arial" w:hint="eastAsia"/>
              </w:rPr>
              <w:t>含有率基準値</w:t>
            </w:r>
            <w:r w:rsidRPr="00CE7B7B">
              <w:rPr>
                <w:rFonts w:hAnsi="Arial"/>
              </w:rPr>
              <w:t>は、JIS</w:t>
            </w:r>
            <w:r w:rsidRPr="00CE7B7B">
              <w:rPr>
                <w:rFonts w:hAnsi="Arial" w:hint="eastAsia"/>
              </w:rPr>
              <w:t xml:space="preserve"> </w:t>
            </w:r>
            <w:r w:rsidRPr="00CE7B7B">
              <w:rPr>
                <w:rFonts w:hAnsi="Arial"/>
              </w:rPr>
              <w:t>C</w:t>
            </w:r>
            <w:r w:rsidRPr="00CE7B7B">
              <w:rPr>
                <w:rFonts w:hAnsi="Arial" w:hint="eastAsia"/>
              </w:rPr>
              <w:t xml:space="preserve"> </w:t>
            </w:r>
            <w:r w:rsidRPr="00CE7B7B">
              <w:rPr>
                <w:rFonts w:hAnsi="Arial"/>
              </w:rPr>
              <w:t>0950（電気・電子機器の特定の化学物質の</w:t>
            </w:r>
            <w:r w:rsidRPr="00CE7B7B">
              <w:rPr>
                <w:rFonts w:hAnsi="Arial" w:hint="eastAsia"/>
              </w:rPr>
              <w:t>含有</w:t>
            </w:r>
            <w:r w:rsidRPr="00CE7B7B">
              <w:rPr>
                <w:rFonts w:hAnsi="Arial"/>
              </w:rPr>
              <w:t>表示方法）の附属書Ａの表A.1（特定の化学物質</w:t>
            </w:r>
            <w:r w:rsidRPr="00CE7B7B">
              <w:rPr>
                <w:rFonts w:hAnsi="Arial" w:hint="eastAsia"/>
              </w:rPr>
              <w:t>、</w:t>
            </w:r>
            <w:r w:rsidRPr="00CE7B7B">
              <w:rPr>
                <w:rFonts w:hAnsi="Arial"/>
              </w:rPr>
              <w:t>化学物質記号</w:t>
            </w:r>
            <w:r w:rsidRPr="00CE7B7B">
              <w:rPr>
                <w:rFonts w:hAnsi="Arial" w:hint="eastAsia"/>
              </w:rPr>
              <w:t>、</w:t>
            </w:r>
            <w:r w:rsidRPr="00CE7B7B">
              <w:rPr>
                <w:rFonts w:hAnsi="Arial"/>
              </w:rPr>
              <w:t>算出対象物質及び含有率基準値）</w:t>
            </w:r>
            <w:r w:rsidRPr="00CE7B7B">
              <w:rPr>
                <w:rFonts w:hAnsi="Arial" w:hint="eastAsia"/>
              </w:rPr>
              <w:t>に定める基準値</w:t>
            </w:r>
            <w:r w:rsidRPr="00CE7B7B">
              <w:rPr>
                <w:rFonts w:hAnsi="Arial"/>
              </w:rPr>
              <w:t>とし、</w:t>
            </w:r>
            <w:r w:rsidRPr="00CE7B7B">
              <w:rPr>
                <w:rFonts w:hAnsi="Arial" w:hint="eastAsia"/>
              </w:rPr>
              <w:t>基準値を超える含有が許容される項目については、上記JISの附属書Ｂ</w:t>
            </w:r>
            <w:r w:rsidRPr="00CE7B7B">
              <w:rPr>
                <w:rFonts w:hAnsi="Arial"/>
              </w:rPr>
              <w:t>に準</w:t>
            </w:r>
            <w:r w:rsidRPr="00CE7B7B">
              <w:rPr>
                <w:rFonts w:hAnsi="Arial" w:hint="eastAsia"/>
              </w:rPr>
              <w:t>ずるものとする。なお、その他付属品等の扱いについては</w:t>
            </w:r>
            <w:r w:rsidRPr="00CE7B7B">
              <w:rPr>
                <w:rFonts w:hAnsi="Arial"/>
              </w:rPr>
              <w:t>JIS</w:t>
            </w:r>
            <w:r w:rsidRPr="00CE7B7B">
              <w:rPr>
                <w:rFonts w:hAnsi="Arial" w:hint="eastAsia"/>
              </w:rPr>
              <w:t xml:space="preserve"> </w:t>
            </w:r>
            <w:r w:rsidRPr="00CE7B7B">
              <w:rPr>
                <w:rFonts w:hAnsi="Arial"/>
              </w:rPr>
              <w:t>C</w:t>
            </w:r>
            <w:r w:rsidRPr="00CE7B7B">
              <w:rPr>
                <w:rFonts w:hAnsi="Arial" w:hint="eastAsia"/>
              </w:rPr>
              <w:t xml:space="preserve"> </w:t>
            </w:r>
            <w:r w:rsidRPr="00CE7B7B">
              <w:rPr>
                <w:rFonts w:hAnsi="Arial"/>
              </w:rPr>
              <w:t>0950</w:t>
            </w:r>
            <w:r w:rsidRPr="00CE7B7B">
              <w:rPr>
                <w:rFonts w:hAnsi="Arial" w:hint="eastAsia"/>
              </w:rPr>
              <w:t>に準ずるものとする。</w:t>
            </w:r>
          </w:p>
          <w:p w14:paraId="4BA0EFB0" w14:textId="77777777" w:rsidR="00164BA0" w:rsidRPr="00CE7B7B" w:rsidRDefault="00164BA0" w:rsidP="0051135C">
            <w:pPr>
              <w:pStyle w:val="af0"/>
              <w:rPr>
                <w:rFonts w:hAnsi="Arial"/>
              </w:rPr>
            </w:pPr>
            <w:r w:rsidRPr="00CE7B7B">
              <w:rPr>
                <w:rFonts w:hAnsi="Arial" w:hint="eastAsia"/>
              </w:rPr>
              <w:t>８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7818074E" w14:textId="77777777" w:rsidR="00164BA0" w:rsidRPr="00CE7B7B" w:rsidRDefault="00164BA0" w:rsidP="0051135C">
            <w:pPr>
              <w:pStyle w:val="af0"/>
              <w:rPr>
                <w:rFonts w:hAnsi="Arial"/>
              </w:rPr>
            </w:pPr>
            <w:r w:rsidRPr="00CE7B7B">
              <w:rPr>
                <w:rFonts w:hAnsi="Arial" w:hint="eastAsia"/>
              </w:rPr>
              <w:t>９　判断の基準＜共通事項＞④については、資源有効利用促進法の特定再利用業種に該当する機器に適用する。</w:t>
            </w:r>
          </w:p>
          <w:p w14:paraId="4CDD2968" w14:textId="77777777" w:rsidR="00164BA0" w:rsidRPr="00CE7B7B" w:rsidRDefault="00164BA0" w:rsidP="0051135C">
            <w:pPr>
              <w:pStyle w:val="af0"/>
              <w:rPr>
                <w:rFonts w:hAnsi="Arial"/>
                <w:kern w:val="20"/>
              </w:rPr>
            </w:pPr>
            <w:r w:rsidRPr="00CE7B7B">
              <w:rPr>
                <w:rFonts w:hAnsi="Arial" w:hint="eastAsia"/>
                <w:kern w:val="20"/>
              </w:rPr>
              <w:t>１０　「マテリアルリサイクル」とは、材料としてのリサイクルをいう。エネルギー回収や油化、ガス化、高炉還元、コークス炉化学原料化は含まない。</w:t>
            </w:r>
          </w:p>
          <w:p w14:paraId="5B8A4E2D" w14:textId="77777777" w:rsidR="00164BA0" w:rsidRPr="00CE7B7B" w:rsidRDefault="00164BA0" w:rsidP="0051135C">
            <w:pPr>
              <w:pStyle w:val="af0"/>
              <w:rPr>
                <w:rFonts w:hAnsi="Arial"/>
                <w:kern w:val="20"/>
              </w:rPr>
            </w:pPr>
            <w:r w:rsidRPr="00CE7B7B">
              <w:rPr>
                <w:rFonts w:hAnsi="Arial" w:hint="eastAsia"/>
                <w:kern w:val="20"/>
              </w:rPr>
              <w:t>１１　「大判機」とは、</w:t>
            </w:r>
            <w:r w:rsidRPr="00CE7B7B">
              <w:rPr>
                <w:rFonts w:hAnsi="Arial" w:hint="eastAsia"/>
              </w:rPr>
              <w:t>幅が406mm以上の連続媒体に対応する製品を含み、A2判又はそれ以上の媒体用に設計された製品が含まれる</w:t>
            </w:r>
            <w:r w:rsidRPr="00CE7B7B">
              <w:rPr>
                <w:rFonts w:hAnsi="Arial"/>
                <w:kern w:val="20"/>
              </w:rPr>
              <w:t>。</w:t>
            </w:r>
          </w:p>
          <w:p w14:paraId="63E5F48E" w14:textId="77777777" w:rsidR="00164BA0" w:rsidRPr="00CE7B7B" w:rsidRDefault="00164BA0" w:rsidP="0051135C">
            <w:pPr>
              <w:pStyle w:val="af0"/>
              <w:rPr>
                <w:rFonts w:hAnsi="Arial"/>
              </w:rPr>
            </w:pPr>
            <w:r w:rsidRPr="00CE7B7B">
              <w:rPr>
                <w:rFonts w:hint="eastAsia"/>
              </w:rPr>
              <w:t>１２　「希少金属類」とは、昭和</w:t>
            </w:r>
            <w:r w:rsidRPr="00CE7B7B">
              <w:rPr>
                <w:rFonts w:hAnsi="Arial" w:hint="eastAsia"/>
              </w:rPr>
              <w:t>59</w:t>
            </w:r>
            <w:r w:rsidRPr="00CE7B7B">
              <w:rPr>
                <w:rFonts w:hint="eastAsia"/>
              </w:rPr>
              <w:t>年</w:t>
            </w:r>
            <w:r w:rsidRPr="00CE7B7B">
              <w:rPr>
                <w:rFonts w:hAnsi="Arial" w:hint="eastAsia"/>
              </w:rPr>
              <w:t>８</w:t>
            </w:r>
            <w:r w:rsidRPr="00CE7B7B">
              <w:rPr>
                <w:rFonts w:hint="eastAsia"/>
              </w:rPr>
              <w:t>月の通商産業省鉱業審議会レアメタル総合対策特別小委員会において特定された</w:t>
            </w:r>
            <w:r w:rsidRPr="00CE7B7B">
              <w:rPr>
                <w:rFonts w:hAnsi="Arial" w:hint="eastAsia"/>
              </w:rPr>
              <w:t>31</w:t>
            </w:r>
            <w:r w:rsidRPr="00CE7B7B">
              <w:rPr>
                <w:rFonts w:hint="eastAsia"/>
              </w:rPr>
              <w:t>鉱種（希土類は</w:t>
            </w:r>
            <w:r w:rsidRPr="00CE7B7B">
              <w:rPr>
                <w:rFonts w:hAnsi="Arial" w:hint="eastAsia"/>
              </w:rPr>
              <w:t>17</w:t>
            </w:r>
            <w:r w:rsidRPr="00CE7B7B">
              <w:rPr>
                <w:rFonts w:hint="eastAsia"/>
              </w:rPr>
              <w:t>元素を１鉱種として考慮）の金属をいう。</w:t>
            </w:r>
          </w:p>
          <w:p w14:paraId="07E3CE1F" w14:textId="77777777" w:rsidR="00164BA0" w:rsidRPr="00CE7B7B" w:rsidRDefault="00164BA0" w:rsidP="0051135C">
            <w:pPr>
              <w:pStyle w:val="af0"/>
              <w:rPr>
                <w:rFonts w:hAnsi="Arial"/>
              </w:rPr>
            </w:pPr>
            <w:r w:rsidRPr="00CE7B7B">
              <w:rPr>
                <w:rFonts w:hAnsi="Arial" w:hint="eastAsia"/>
              </w:rPr>
              <w:t>１３　リユースに配慮したコピー機等は、使用済みの製品を回収し、厳密な品質検査を経て生産工程に供給され、当該機器の製造が可能となることから、安定的な製品供給が必ずしも保証されない場合がある。このため、調達に当たり、環境側面に関して調達を行う各機関が特定調達物品等であること以外の入札等の要件を示す場合は、判断の基準＜共通事項＞③ア及びイについて併記すること。</w:t>
            </w:r>
          </w:p>
          <w:p w14:paraId="49672944" w14:textId="77777777" w:rsidR="00164BA0" w:rsidRPr="00CE7B7B" w:rsidRDefault="00164BA0" w:rsidP="0051135C">
            <w:pPr>
              <w:pStyle w:val="af0"/>
              <w:rPr>
                <w:rFonts w:hAnsi="Arial"/>
              </w:rPr>
            </w:pPr>
            <w:r w:rsidRPr="00CE7B7B">
              <w:rPr>
                <w:rFonts w:hAnsi="Arial" w:hint="eastAsia"/>
              </w:rPr>
              <w:t>１４　コピー機等の調達時に、機器本体の消耗品としてトナー容器単体で構成される消耗品を有する場合にあっては、本基本方針に示した品目「トナーカートリッジ」の判断の基準①オの「トナーの化学安全性が確認されていること」を満たす場合は、特定調達物品等と同等の扱いとすること。</w:t>
            </w:r>
          </w:p>
          <w:p w14:paraId="15A703C7" w14:textId="77777777" w:rsidR="00164BA0" w:rsidRPr="00CE7B7B" w:rsidRDefault="00164BA0" w:rsidP="0051135C">
            <w:pPr>
              <w:pStyle w:val="af0"/>
              <w:rPr>
                <w:rFonts w:hAnsi="Arial"/>
              </w:rPr>
            </w:pPr>
            <w:r w:rsidRPr="00CE7B7B">
              <w:rPr>
                <w:rFonts w:hAnsi="Arial" w:hint="eastAsia"/>
              </w:rPr>
              <w:t>１５　判断の基準＜共通事項＞②については、本体機器への影響や印刷品質に問題がなく使用できる用紙であることが前提となる。</w:t>
            </w:r>
          </w:p>
          <w:p w14:paraId="43489640" w14:textId="77777777" w:rsidR="00164BA0" w:rsidRPr="00CE7B7B" w:rsidRDefault="00164BA0" w:rsidP="0051135C">
            <w:pPr>
              <w:pStyle w:val="af0"/>
              <w:rPr>
                <w:rFonts w:hAnsi="Arial"/>
              </w:rPr>
            </w:pPr>
            <w:r w:rsidRPr="00CE7B7B">
              <w:rPr>
                <w:rFonts w:hAnsi="Arial" w:hint="eastAsia"/>
              </w:rPr>
              <w:t>１６　リユースに配慮したコピー機等の判断の基準の個別事項については、使用済みの製品の回収までに相当程度期間を要することから、判断の基準を満たす製品が市場に供給されるまでの期間は、表１－１、表１－２、表６－１及び表６－２の該当する要件を満たすことで対応する判断の基準を満たすものとみなすこととする。なお、期間については、市場動向を勘案しつつ、検討を実施することとする。</w:t>
            </w:r>
          </w:p>
          <w:p w14:paraId="52B8EE7D" w14:textId="77777777" w:rsidR="00164BA0" w:rsidRPr="00CE7B7B" w:rsidRDefault="00164BA0" w:rsidP="0051135C">
            <w:pPr>
              <w:pStyle w:val="af0"/>
              <w:rPr>
                <w:rFonts w:hAnsi="Arial"/>
              </w:rPr>
            </w:pPr>
            <w:r w:rsidRPr="00CE7B7B">
              <w:rPr>
                <w:rFonts w:hAnsi="Arial" w:hint="eastAsia"/>
              </w:rPr>
              <w:t>１７　「ライフサイクル全般にわたりカーボン・オフセットされた製品」とは、当該製品のライフサイクルにおける温室効果ガス排出量の算定基準に基づき、ライフサイクル全般に</w:t>
            </w:r>
            <w:r w:rsidRPr="00CE7B7B">
              <w:rPr>
                <w:rFonts w:hAnsi="Arial" w:hint="eastAsia"/>
              </w:rPr>
              <w:lastRenderedPageBreak/>
              <w:t>わたる温室効果ガス排出量の全部を認証された温室効果ガス排出削減・吸収量（以下本項において「クレジット」という。）を調達し、無効化又は償却した上で埋め合わせた（以下本項において「オフセット」という。）製品をいう。</w:t>
            </w:r>
          </w:p>
          <w:p w14:paraId="1BA21811" w14:textId="77777777" w:rsidR="00164BA0" w:rsidRPr="00CE7B7B" w:rsidRDefault="00164BA0" w:rsidP="0051135C">
            <w:pPr>
              <w:pStyle w:val="af0"/>
              <w:rPr>
                <w:rFonts w:hAnsi="Arial"/>
              </w:rPr>
            </w:pPr>
            <w:r w:rsidRPr="00CE7B7B">
              <w:rPr>
                <w:rFonts w:hAnsi="Arial" w:hint="eastAsia"/>
              </w:rPr>
              <w:t>１８　オフセットに使用できるクレジットは、当面の間、</w:t>
            </w:r>
            <w:r w:rsidRPr="00CE7B7B">
              <w:rPr>
                <w:rFonts w:hAnsi="Arial"/>
              </w:rPr>
              <w:t>J-</w:t>
            </w:r>
            <w:r w:rsidRPr="00CE7B7B">
              <w:rPr>
                <w:rFonts w:hAnsi="Arial" w:hint="eastAsia"/>
              </w:rPr>
              <w:t>クレジット、二国間クレジット（</w:t>
            </w:r>
            <w:r w:rsidRPr="00CE7B7B">
              <w:rPr>
                <w:rFonts w:hAnsi="Arial"/>
              </w:rPr>
              <w:t>JCM</w:t>
            </w:r>
            <w:r w:rsidRPr="00CE7B7B">
              <w:rPr>
                <w:rFonts w:hAnsi="Arial" w:hint="eastAsia"/>
              </w:rPr>
              <w:t>）、地域版</w:t>
            </w:r>
            <w:r w:rsidRPr="00CE7B7B">
              <w:rPr>
                <w:rFonts w:hAnsi="Arial"/>
              </w:rPr>
              <w:t>J-</w:t>
            </w:r>
            <w:r w:rsidRPr="00CE7B7B">
              <w:rPr>
                <w:rFonts w:hAnsi="Arial" w:hint="eastAsia"/>
              </w:rPr>
              <w:t>クレジットなど我が国の温室効果ガスインベントリに反映できるものを対象とする。なお、クレジットの更なる活用を図る観点から、クレジットに関する国内外の議論の動向や市場動向を踏まえつつ、対象品目及び対象クレジットを拡大する等、需要拡大に向けた検討を実施するものとする。</w:t>
            </w:r>
          </w:p>
        </w:tc>
      </w:tr>
    </w:tbl>
    <w:p w14:paraId="78265D6D" w14:textId="77777777" w:rsidR="00164BA0" w:rsidRPr="00CE7B7B" w:rsidRDefault="00164BA0" w:rsidP="00164BA0">
      <w:pPr>
        <w:autoSpaceDE w:val="0"/>
        <w:autoSpaceDN w:val="0"/>
        <w:adjustRightInd w:val="0"/>
        <w:rPr>
          <w:rFonts w:ascii="ＭＳ ゴシック" w:eastAsia="ＭＳ ゴシック" w:hAnsi="Arial"/>
          <w:sz w:val="20"/>
        </w:rPr>
      </w:pPr>
    </w:p>
    <w:bookmarkEnd w:id="29"/>
    <w:p w14:paraId="72DB0685" w14:textId="77777777" w:rsidR="00164BA0" w:rsidRPr="00CE7B7B" w:rsidRDefault="00164BA0" w:rsidP="00164BA0">
      <w:pPr>
        <w:autoSpaceDE w:val="0"/>
        <w:autoSpaceDN w:val="0"/>
        <w:adjustRightInd w:val="0"/>
        <w:snapToGrid w:val="0"/>
        <w:ind w:left="600" w:hangingChars="300" w:hanging="600"/>
        <w:rPr>
          <w:rFonts w:ascii="ＭＳ ゴシック" w:eastAsia="ＭＳ ゴシック" w:hAnsi="Arial"/>
          <w:sz w:val="20"/>
        </w:rPr>
      </w:pPr>
    </w:p>
    <w:p w14:paraId="57961A1F" w14:textId="77777777" w:rsidR="00164BA0" w:rsidRPr="00CE7B7B" w:rsidRDefault="00164BA0" w:rsidP="00164BA0">
      <w:pPr>
        <w:autoSpaceDE w:val="0"/>
        <w:autoSpaceDN w:val="0"/>
        <w:adjustRightInd w:val="0"/>
        <w:snapToGrid w:val="0"/>
        <w:ind w:left="600" w:hangingChars="300" w:hanging="600"/>
        <w:rPr>
          <w:rFonts w:ascii="ＭＳ ゴシック" w:eastAsia="ＭＳ ゴシック" w:hAnsi="Arial"/>
          <w:sz w:val="22"/>
        </w:rPr>
      </w:pPr>
      <w:r w:rsidRPr="00CE7B7B">
        <w:rPr>
          <w:rFonts w:ascii="ＭＳ ゴシック" w:eastAsia="ＭＳ ゴシック" w:hAnsi="Arial" w:hint="eastAsia"/>
          <w:sz w:val="20"/>
        </w:rPr>
        <w:t>表１－１　モノクロコピー機又は拡張性のあるモノクロデジタルコピー機（リユースに配慮したコピー機又は拡張性のあるデジタルコピー機を含み、大判機を除く。）に係る標準消費電力量の基準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0"/>
        <w:gridCol w:w="2551"/>
        <w:gridCol w:w="2835"/>
        <w:gridCol w:w="2835"/>
        <w:gridCol w:w="141"/>
      </w:tblGrid>
      <w:tr w:rsidR="00164BA0" w:rsidRPr="00CE7B7B" w14:paraId="01AC7EAE" w14:textId="77777777" w:rsidTr="0051135C">
        <w:trPr>
          <w:gridAfter w:val="1"/>
          <w:wAfter w:w="141" w:type="dxa"/>
          <w:trHeight w:val="57"/>
        </w:trPr>
        <w:tc>
          <w:tcPr>
            <w:tcW w:w="3261" w:type="dxa"/>
            <w:gridSpan w:val="2"/>
            <w:vAlign w:val="center"/>
          </w:tcPr>
          <w:p w14:paraId="3474F034"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製品速度（</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w:t>
            </w:r>
          </w:p>
        </w:tc>
        <w:tc>
          <w:tcPr>
            <w:tcW w:w="2835" w:type="dxa"/>
            <w:vAlign w:val="center"/>
          </w:tcPr>
          <w:p w14:paraId="052FC5AC"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基準（kWh）</w:t>
            </w:r>
          </w:p>
        </w:tc>
        <w:tc>
          <w:tcPr>
            <w:tcW w:w="2835" w:type="dxa"/>
            <w:vAlign w:val="center"/>
          </w:tcPr>
          <w:p w14:paraId="14BF159A" w14:textId="77777777" w:rsidR="00164BA0" w:rsidRPr="00CE7B7B" w:rsidRDefault="00164BA0" w:rsidP="0051135C">
            <w:pPr>
              <w:widowControl/>
              <w:jc w:val="center"/>
              <w:rPr>
                <w:rFonts w:ascii="ＭＳ ゴシック" w:eastAsia="ＭＳ ゴシック" w:hAnsi="Arial"/>
              </w:rPr>
            </w:pPr>
            <w:r w:rsidRPr="00CE7B7B">
              <w:rPr>
                <w:rFonts w:ascii="ＭＳ ゴシック" w:eastAsia="ＭＳ ゴシック" w:hAnsi="Arial" w:hint="eastAsia"/>
                <w:sz w:val="20"/>
              </w:rPr>
              <w:t>自動両面要件</w:t>
            </w:r>
          </w:p>
        </w:tc>
      </w:tr>
      <w:tr w:rsidR="00164BA0" w:rsidRPr="00CE7B7B" w14:paraId="73A557C1" w14:textId="77777777" w:rsidTr="0051135C">
        <w:trPr>
          <w:gridAfter w:val="1"/>
          <w:wAfter w:w="141" w:type="dxa"/>
          <w:cantSplit/>
          <w:trHeight w:val="57"/>
        </w:trPr>
        <w:tc>
          <w:tcPr>
            <w:tcW w:w="3261" w:type="dxa"/>
            <w:gridSpan w:val="2"/>
            <w:vAlign w:val="center"/>
          </w:tcPr>
          <w:p w14:paraId="5184827F" w14:textId="77777777" w:rsidR="00164BA0" w:rsidRPr="00CE7B7B" w:rsidRDefault="00164BA0" w:rsidP="0051135C">
            <w:pPr>
              <w:jc w:val="center"/>
              <w:rPr>
                <w:rFonts w:ascii="ＭＳ ゴシック" w:eastAsia="ＭＳ ゴシック" w:hAnsi="Arial"/>
                <w:sz w:val="20"/>
              </w:rPr>
            </w:pP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≦5</w:t>
            </w:r>
          </w:p>
        </w:tc>
        <w:tc>
          <w:tcPr>
            <w:tcW w:w="2835" w:type="dxa"/>
            <w:vAlign w:val="center"/>
          </w:tcPr>
          <w:p w14:paraId="638F1F33"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≦0.3</w:t>
            </w:r>
          </w:p>
        </w:tc>
        <w:tc>
          <w:tcPr>
            <w:tcW w:w="2835" w:type="dxa"/>
            <w:vMerge w:val="restart"/>
            <w:vAlign w:val="center"/>
          </w:tcPr>
          <w:p w14:paraId="04ACC8F0" w14:textId="77777777" w:rsidR="00164BA0" w:rsidRPr="00CE7B7B" w:rsidRDefault="00164BA0" w:rsidP="0051135C">
            <w:pPr>
              <w:jc w:val="left"/>
              <w:rPr>
                <w:rFonts w:ascii="ＭＳ ゴシック" w:eastAsia="ＭＳ ゴシック" w:hAnsi="Arial"/>
                <w:sz w:val="20"/>
              </w:rPr>
            </w:pPr>
            <w:r w:rsidRPr="00CE7B7B">
              <w:rPr>
                <w:rFonts w:ascii="ＭＳ ゴシック" w:eastAsia="ＭＳ ゴシック" w:hAnsi="Arial" w:hint="eastAsia"/>
                <w:sz w:val="20"/>
              </w:rPr>
              <w:t>要件なし</w:t>
            </w:r>
          </w:p>
        </w:tc>
      </w:tr>
      <w:tr w:rsidR="00164BA0" w:rsidRPr="00CE7B7B" w14:paraId="48153A82" w14:textId="77777777" w:rsidTr="0051135C">
        <w:trPr>
          <w:gridAfter w:val="1"/>
          <w:wAfter w:w="141" w:type="dxa"/>
          <w:cantSplit/>
          <w:trHeight w:val="57"/>
        </w:trPr>
        <w:tc>
          <w:tcPr>
            <w:tcW w:w="3261" w:type="dxa"/>
            <w:gridSpan w:val="2"/>
            <w:vAlign w:val="center"/>
          </w:tcPr>
          <w:p w14:paraId="29248CA3"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5＜</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≦20</w:t>
            </w:r>
          </w:p>
        </w:tc>
        <w:tc>
          <w:tcPr>
            <w:tcW w:w="2835" w:type="dxa"/>
            <w:vAlign w:val="center"/>
          </w:tcPr>
          <w:p w14:paraId="7A341710"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≦0.04×</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＋0.1</w:t>
            </w:r>
          </w:p>
        </w:tc>
        <w:tc>
          <w:tcPr>
            <w:tcW w:w="2835" w:type="dxa"/>
            <w:vMerge/>
            <w:vAlign w:val="center"/>
          </w:tcPr>
          <w:p w14:paraId="3B65B673" w14:textId="77777777" w:rsidR="00164BA0" w:rsidRPr="00CE7B7B" w:rsidRDefault="00164BA0" w:rsidP="0051135C">
            <w:pPr>
              <w:jc w:val="left"/>
              <w:rPr>
                <w:rFonts w:ascii="ＭＳ ゴシック" w:eastAsia="ＭＳ ゴシック" w:hAnsi="Arial"/>
                <w:sz w:val="20"/>
              </w:rPr>
            </w:pPr>
          </w:p>
        </w:tc>
      </w:tr>
      <w:tr w:rsidR="00164BA0" w:rsidRPr="00CE7B7B" w14:paraId="75F84A81" w14:textId="77777777" w:rsidTr="0051135C">
        <w:trPr>
          <w:gridAfter w:val="1"/>
          <w:wAfter w:w="141" w:type="dxa"/>
          <w:cantSplit/>
          <w:trHeight w:val="57"/>
        </w:trPr>
        <w:tc>
          <w:tcPr>
            <w:tcW w:w="3261" w:type="dxa"/>
            <w:gridSpan w:val="2"/>
            <w:vAlign w:val="center"/>
          </w:tcPr>
          <w:p w14:paraId="71727A2B"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20＜</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≦24</w:t>
            </w:r>
          </w:p>
        </w:tc>
        <w:tc>
          <w:tcPr>
            <w:tcW w:w="2835" w:type="dxa"/>
            <w:vMerge w:val="restart"/>
            <w:vAlign w:val="center"/>
          </w:tcPr>
          <w:p w14:paraId="4FC5C7DE"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≦0.06×</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－0.3</w:t>
            </w:r>
          </w:p>
        </w:tc>
        <w:tc>
          <w:tcPr>
            <w:tcW w:w="2835" w:type="dxa"/>
            <w:vMerge/>
            <w:vAlign w:val="center"/>
          </w:tcPr>
          <w:p w14:paraId="7191806A" w14:textId="77777777" w:rsidR="00164BA0" w:rsidRPr="00CE7B7B" w:rsidRDefault="00164BA0" w:rsidP="0051135C">
            <w:pPr>
              <w:widowControl/>
              <w:jc w:val="left"/>
              <w:rPr>
                <w:rFonts w:ascii="ＭＳ ゴシック" w:eastAsia="ＭＳ ゴシック" w:hAnsi="Arial"/>
                <w:sz w:val="20"/>
              </w:rPr>
            </w:pPr>
          </w:p>
        </w:tc>
      </w:tr>
      <w:tr w:rsidR="00164BA0" w:rsidRPr="00CE7B7B" w14:paraId="32EACCFD" w14:textId="77777777" w:rsidTr="0051135C">
        <w:trPr>
          <w:gridAfter w:val="1"/>
          <w:wAfter w:w="141" w:type="dxa"/>
          <w:cantSplit/>
          <w:trHeight w:val="57"/>
        </w:trPr>
        <w:tc>
          <w:tcPr>
            <w:tcW w:w="3261" w:type="dxa"/>
            <w:gridSpan w:val="2"/>
            <w:vAlign w:val="center"/>
          </w:tcPr>
          <w:p w14:paraId="514F3B90"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24＜</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≦30</w:t>
            </w:r>
          </w:p>
        </w:tc>
        <w:tc>
          <w:tcPr>
            <w:tcW w:w="2835" w:type="dxa"/>
            <w:vMerge/>
            <w:vAlign w:val="center"/>
          </w:tcPr>
          <w:p w14:paraId="67ACD129" w14:textId="77777777" w:rsidR="00164BA0" w:rsidRPr="00CE7B7B" w:rsidRDefault="00164BA0" w:rsidP="0051135C">
            <w:pPr>
              <w:jc w:val="center"/>
              <w:rPr>
                <w:rFonts w:ascii="ＭＳ ゴシック" w:eastAsia="ＭＳ ゴシック" w:hAnsi="Arial"/>
                <w:sz w:val="20"/>
              </w:rPr>
            </w:pPr>
          </w:p>
        </w:tc>
        <w:tc>
          <w:tcPr>
            <w:tcW w:w="2835" w:type="dxa"/>
            <w:vMerge w:val="restart"/>
            <w:vAlign w:val="center"/>
          </w:tcPr>
          <w:p w14:paraId="6BE10788" w14:textId="77777777" w:rsidR="00164BA0" w:rsidRPr="00CE7B7B" w:rsidRDefault="00164BA0" w:rsidP="0051135C">
            <w:pPr>
              <w:jc w:val="left"/>
              <w:rPr>
                <w:rFonts w:ascii="ＭＳ ゴシック" w:eastAsia="ＭＳ ゴシック" w:hAnsi="Arial"/>
                <w:sz w:val="20"/>
              </w:rPr>
            </w:pPr>
            <w:r w:rsidRPr="00CE7B7B">
              <w:rPr>
                <w:rFonts w:ascii="ＭＳ ゴシック" w:eastAsia="ＭＳ ゴシック" w:hAnsi="Arial" w:hint="eastAsia"/>
                <w:sz w:val="20"/>
              </w:rPr>
              <w:t>基本製品に内蔵されている、あるいは任意の付属品</w:t>
            </w:r>
          </w:p>
        </w:tc>
      </w:tr>
      <w:tr w:rsidR="00164BA0" w:rsidRPr="00CE7B7B" w14:paraId="4EFB888B" w14:textId="77777777" w:rsidTr="0051135C">
        <w:trPr>
          <w:gridAfter w:val="1"/>
          <w:wAfter w:w="141" w:type="dxa"/>
          <w:cantSplit/>
          <w:trHeight w:val="57"/>
        </w:trPr>
        <w:tc>
          <w:tcPr>
            <w:tcW w:w="3261" w:type="dxa"/>
            <w:gridSpan w:val="2"/>
            <w:vAlign w:val="center"/>
          </w:tcPr>
          <w:p w14:paraId="74C6E4FE"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30＜</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＜37</w:t>
            </w:r>
          </w:p>
        </w:tc>
        <w:tc>
          <w:tcPr>
            <w:tcW w:w="2835" w:type="dxa"/>
            <w:vMerge w:val="restart"/>
            <w:vAlign w:val="center"/>
          </w:tcPr>
          <w:p w14:paraId="0D4BD15F"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≦0.11×</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－1.8</w:t>
            </w:r>
          </w:p>
        </w:tc>
        <w:tc>
          <w:tcPr>
            <w:tcW w:w="2835" w:type="dxa"/>
            <w:vMerge/>
            <w:vAlign w:val="center"/>
          </w:tcPr>
          <w:p w14:paraId="30ABEEF9" w14:textId="77777777" w:rsidR="00164BA0" w:rsidRPr="00CE7B7B" w:rsidRDefault="00164BA0" w:rsidP="0051135C">
            <w:pPr>
              <w:jc w:val="left"/>
              <w:rPr>
                <w:rFonts w:ascii="ＭＳ ゴシック" w:eastAsia="ＭＳ ゴシック" w:hAnsi="Arial"/>
                <w:sz w:val="20"/>
              </w:rPr>
            </w:pPr>
          </w:p>
        </w:tc>
      </w:tr>
      <w:tr w:rsidR="00164BA0" w:rsidRPr="00CE7B7B" w14:paraId="739610C5" w14:textId="77777777" w:rsidTr="0051135C">
        <w:trPr>
          <w:gridAfter w:val="1"/>
          <w:wAfter w:w="141" w:type="dxa"/>
          <w:cantSplit/>
          <w:trHeight w:val="57"/>
        </w:trPr>
        <w:tc>
          <w:tcPr>
            <w:tcW w:w="3261" w:type="dxa"/>
            <w:gridSpan w:val="2"/>
            <w:vAlign w:val="center"/>
          </w:tcPr>
          <w:p w14:paraId="22B21E48"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37≦</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≦40</w:t>
            </w:r>
          </w:p>
        </w:tc>
        <w:tc>
          <w:tcPr>
            <w:tcW w:w="2835" w:type="dxa"/>
            <w:vMerge/>
            <w:vAlign w:val="center"/>
          </w:tcPr>
          <w:p w14:paraId="26406535" w14:textId="77777777" w:rsidR="00164BA0" w:rsidRPr="00CE7B7B" w:rsidRDefault="00164BA0" w:rsidP="0051135C">
            <w:pPr>
              <w:jc w:val="center"/>
              <w:rPr>
                <w:rFonts w:ascii="ＭＳ ゴシック" w:eastAsia="ＭＳ ゴシック" w:hAnsi="Arial"/>
                <w:sz w:val="20"/>
              </w:rPr>
            </w:pPr>
          </w:p>
        </w:tc>
        <w:tc>
          <w:tcPr>
            <w:tcW w:w="2835" w:type="dxa"/>
            <w:vMerge w:val="restart"/>
            <w:vAlign w:val="center"/>
          </w:tcPr>
          <w:p w14:paraId="0F776CD0" w14:textId="77777777" w:rsidR="00164BA0" w:rsidRPr="00CE7B7B" w:rsidRDefault="00164BA0" w:rsidP="0051135C">
            <w:pPr>
              <w:jc w:val="left"/>
              <w:rPr>
                <w:rFonts w:ascii="ＭＳ ゴシック" w:eastAsia="ＭＳ ゴシック" w:hAnsi="Arial"/>
                <w:sz w:val="20"/>
              </w:rPr>
            </w:pPr>
            <w:r w:rsidRPr="00CE7B7B">
              <w:rPr>
                <w:rFonts w:ascii="ＭＳ ゴシック" w:eastAsia="ＭＳ ゴシック" w:hAnsi="Arial" w:hint="eastAsia"/>
                <w:sz w:val="20"/>
              </w:rPr>
              <w:t>基本製品に内蔵されている</w:t>
            </w:r>
          </w:p>
        </w:tc>
      </w:tr>
      <w:tr w:rsidR="00164BA0" w:rsidRPr="00CE7B7B" w14:paraId="1B349034" w14:textId="77777777" w:rsidTr="0051135C">
        <w:trPr>
          <w:gridAfter w:val="1"/>
          <w:wAfter w:w="141" w:type="dxa"/>
          <w:cantSplit/>
          <w:trHeight w:val="57"/>
        </w:trPr>
        <w:tc>
          <w:tcPr>
            <w:tcW w:w="3261" w:type="dxa"/>
            <w:gridSpan w:val="2"/>
            <w:vAlign w:val="center"/>
          </w:tcPr>
          <w:p w14:paraId="5F0E5205"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40＜</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≦65</w:t>
            </w:r>
          </w:p>
        </w:tc>
        <w:tc>
          <w:tcPr>
            <w:tcW w:w="2835" w:type="dxa"/>
            <w:vAlign w:val="center"/>
          </w:tcPr>
          <w:p w14:paraId="436D7EC8"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≦0.16×</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－3.8</w:t>
            </w:r>
          </w:p>
        </w:tc>
        <w:tc>
          <w:tcPr>
            <w:tcW w:w="2835" w:type="dxa"/>
            <w:vMerge/>
            <w:vAlign w:val="center"/>
          </w:tcPr>
          <w:p w14:paraId="5AA586E3" w14:textId="77777777" w:rsidR="00164BA0" w:rsidRPr="00CE7B7B" w:rsidRDefault="00164BA0" w:rsidP="0051135C">
            <w:pPr>
              <w:jc w:val="left"/>
              <w:rPr>
                <w:rFonts w:ascii="ＭＳ ゴシック" w:eastAsia="ＭＳ ゴシック" w:hAnsi="Arial"/>
                <w:sz w:val="20"/>
              </w:rPr>
            </w:pPr>
          </w:p>
        </w:tc>
      </w:tr>
      <w:tr w:rsidR="00164BA0" w:rsidRPr="00CE7B7B" w14:paraId="5419FB90" w14:textId="77777777" w:rsidTr="0051135C">
        <w:trPr>
          <w:gridAfter w:val="1"/>
          <w:wAfter w:w="141" w:type="dxa"/>
          <w:cantSplit/>
          <w:trHeight w:val="57"/>
        </w:trPr>
        <w:tc>
          <w:tcPr>
            <w:tcW w:w="3261" w:type="dxa"/>
            <w:gridSpan w:val="2"/>
            <w:vAlign w:val="center"/>
          </w:tcPr>
          <w:p w14:paraId="4A8CD748"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65＜</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≦90</w:t>
            </w:r>
          </w:p>
        </w:tc>
        <w:tc>
          <w:tcPr>
            <w:tcW w:w="2835" w:type="dxa"/>
            <w:vAlign w:val="center"/>
          </w:tcPr>
          <w:p w14:paraId="182BCE6F"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≦0.2×</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－6.4</w:t>
            </w:r>
          </w:p>
        </w:tc>
        <w:tc>
          <w:tcPr>
            <w:tcW w:w="2835" w:type="dxa"/>
            <w:vMerge/>
            <w:vAlign w:val="center"/>
          </w:tcPr>
          <w:p w14:paraId="639B33AA" w14:textId="77777777" w:rsidR="00164BA0" w:rsidRPr="00CE7B7B" w:rsidRDefault="00164BA0" w:rsidP="0051135C">
            <w:pPr>
              <w:jc w:val="left"/>
              <w:rPr>
                <w:rFonts w:ascii="ＭＳ ゴシック" w:eastAsia="ＭＳ ゴシック" w:hAnsi="Arial"/>
                <w:sz w:val="20"/>
              </w:rPr>
            </w:pPr>
          </w:p>
        </w:tc>
      </w:tr>
      <w:tr w:rsidR="00164BA0" w:rsidRPr="00CE7B7B" w14:paraId="0C757EF8" w14:textId="77777777" w:rsidTr="0051135C">
        <w:trPr>
          <w:gridAfter w:val="1"/>
          <w:wAfter w:w="141" w:type="dxa"/>
          <w:cantSplit/>
          <w:trHeight w:val="57"/>
        </w:trPr>
        <w:tc>
          <w:tcPr>
            <w:tcW w:w="3261" w:type="dxa"/>
            <w:gridSpan w:val="2"/>
            <w:vAlign w:val="center"/>
          </w:tcPr>
          <w:p w14:paraId="03D4B85B"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90＜</w:t>
            </w:r>
            <w:proofErr w:type="spellStart"/>
            <w:r w:rsidRPr="00CE7B7B">
              <w:rPr>
                <w:rFonts w:ascii="ＭＳ ゴシック" w:eastAsia="ＭＳ ゴシック" w:hAnsi="Arial" w:hint="eastAsia"/>
                <w:sz w:val="20"/>
              </w:rPr>
              <w:t>ipm</w:t>
            </w:r>
            <w:proofErr w:type="spellEnd"/>
          </w:p>
        </w:tc>
        <w:tc>
          <w:tcPr>
            <w:tcW w:w="2835" w:type="dxa"/>
            <w:vAlign w:val="center"/>
          </w:tcPr>
          <w:p w14:paraId="12B123E6"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≦0.55×</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－37.9</w:t>
            </w:r>
          </w:p>
        </w:tc>
        <w:tc>
          <w:tcPr>
            <w:tcW w:w="2835" w:type="dxa"/>
            <w:vMerge/>
            <w:vAlign w:val="center"/>
          </w:tcPr>
          <w:p w14:paraId="30BAE1CF" w14:textId="77777777" w:rsidR="00164BA0" w:rsidRPr="00CE7B7B" w:rsidRDefault="00164BA0" w:rsidP="0051135C">
            <w:pPr>
              <w:jc w:val="left"/>
              <w:rPr>
                <w:rFonts w:ascii="ＭＳ ゴシック" w:eastAsia="ＭＳ ゴシック" w:hAnsi="Arial"/>
                <w:sz w:val="20"/>
              </w:rPr>
            </w:pPr>
          </w:p>
        </w:tc>
      </w:tr>
      <w:tr w:rsidR="00164BA0" w:rsidRPr="00CE7B7B" w14:paraId="22A35A91" w14:textId="77777777" w:rsidTr="0051135C">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10" w:type="dxa"/>
            <w:tcBorders>
              <w:top w:val="nil"/>
              <w:left w:val="nil"/>
              <w:bottom w:val="nil"/>
              <w:right w:val="nil"/>
            </w:tcBorders>
          </w:tcPr>
          <w:p w14:paraId="1294AF7C"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t>備考）</w:t>
            </w:r>
          </w:p>
        </w:tc>
        <w:tc>
          <w:tcPr>
            <w:tcW w:w="8362" w:type="dxa"/>
            <w:gridSpan w:val="4"/>
            <w:tcBorders>
              <w:top w:val="nil"/>
              <w:left w:val="nil"/>
              <w:bottom w:val="nil"/>
              <w:right w:val="nil"/>
            </w:tcBorders>
          </w:tcPr>
          <w:p w14:paraId="6D1CF525" w14:textId="77777777" w:rsidR="00164BA0" w:rsidRPr="00CE7B7B" w:rsidRDefault="00164BA0" w:rsidP="0051135C">
            <w:pPr>
              <w:pStyle w:val="af0"/>
              <w:rPr>
                <w:rFonts w:hAnsi="Arial"/>
              </w:rPr>
            </w:pPr>
            <w:r w:rsidRPr="00CE7B7B">
              <w:rPr>
                <w:rFonts w:hAnsi="Arial" w:hint="eastAsia"/>
              </w:rPr>
              <w:t>１　「製品速度」とは、モノクロ画像を生成する際の最大公称片面印刷速度であり、全ての場合において、算出された</w:t>
            </w:r>
            <w:proofErr w:type="spellStart"/>
            <w:r w:rsidRPr="00CE7B7B">
              <w:rPr>
                <w:rFonts w:hAnsi="Arial" w:hint="eastAsia"/>
              </w:rPr>
              <w:t>ipm</w:t>
            </w:r>
            <w:proofErr w:type="spellEnd"/>
            <w:r w:rsidRPr="00CE7B7B">
              <w:rPr>
                <w:rFonts w:hAnsi="Arial" w:hint="eastAsia"/>
              </w:rPr>
              <w:t>速度は、最も近い整数に四捨五入される。１</w:t>
            </w:r>
            <w:proofErr w:type="spellStart"/>
            <w:r w:rsidRPr="00CE7B7B">
              <w:rPr>
                <w:rFonts w:hAnsi="Arial" w:hint="eastAsia"/>
              </w:rPr>
              <w:t>ipm</w:t>
            </w:r>
            <w:proofErr w:type="spellEnd"/>
            <w:r w:rsidRPr="00CE7B7B">
              <w:rPr>
                <w:rFonts w:hAnsi="Arial" w:hint="eastAsia"/>
              </w:rPr>
              <w:t>（分当たりの画像数）とは、１分間にA4判又は8.5"×11"の用紙１枚の片面を印刷することとする。A4判用紙と8.5"×11"用紙とで異なる場合は、その２つの速度のうち速い方を適用する。以下表７を除く全ての表において同じ。</w:t>
            </w:r>
          </w:p>
          <w:p w14:paraId="0AF58920" w14:textId="77777777" w:rsidR="00164BA0" w:rsidRPr="00CE7B7B" w:rsidRDefault="00164BA0" w:rsidP="0051135C">
            <w:pPr>
              <w:pStyle w:val="af0"/>
              <w:rPr>
                <w:rFonts w:hAnsi="Arial"/>
              </w:rPr>
            </w:pPr>
            <w:r w:rsidRPr="00CE7B7B">
              <w:rPr>
                <w:rFonts w:hAnsi="Arial" w:hint="eastAsia"/>
              </w:rPr>
              <w:t>２　A3判の用紙に対応可能な製品（幅が275mm以上の用紙を使用できる製品。）については、区分ごとの基準に0.3kWhを加えたものを基準とする。以下表１－２、表６－１及び表６－２において同じ。</w:t>
            </w:r>
          </w:p>
          <w:p w14:paraId="089A4DB2" w14:textId="77777777" w:rsidR="00164BA0" w:rsidRPr="00CE7B7B" w:rsidRDefault="00164BA0" w:rsidP="0051135C">
            <w:pPr>
              <w:pStyle w:val="af0"/>
              <w:rPr>
                <w:rFonts w:hAnsi="Arial"/>
              </w:rPr>
            </w:pPr>
            <w:r w:rsidRPr="00CE7B7B">
              <w:rPr>
                <w:rFonts w:hAnsi="Arial" w:hint="eastAsia"/>
              </w:rPr>
              <w:t>３　標準消費電力量の測定方法については、「国際エネルギースタープログラム要件　画像機器の製品基準　画像機器のエネルギー使用量を判断するための試験方法バージョン2.0」による。以下表１－２、表６－１及び表６－２において同じ。</w:t>
            </w:r>
          </w:p>
        </w:tc>
      </w:tr>
    </w:tbl>
    <w:p w14:paraId="6FD6294A" w14:textId="77777777" w:rsidR="00164BA0" w:rsidRPr="00CE7B7B" w:rsidRDefault="00164BA0" w:rsidP="00164BA0">
      <w:pPr>
        <w:autoSpaceDE w:val="0"/>
        <w:autoSpaceDN w:val="0"/>
        <w:adjustRightInd w:val="0"/>
        <w:rPr>
          <w:rFonts w:ascii="ＭＳ ゴシック" w:eastAsia="ＭＳ ゴシック" w:hAnsi="Arial"/>
          <w:sz w:val="20"/>
        </w:rPr>
      </w:pPr>
    </w:p>
    <w:p w14:paraId="05FAFA11" w14:textId="77777777" w:rsidR="00164BA0" w:rsidRPr="00CE7B7B" w:rsidRDefault="00164BA0" w:rsidP="00164BA0">
      <w:pPr>
        <w:autoSpaceDE w:val="0"/>
        <w:autoSpaceDN w:val="0"/>
        <w:adjustRightInd w:val="0"/>
        <w:rPr>
          <w:rFonts w:ascii="ＭＳ ゴシック" w:eastAsia="ＭＳ ゴシック" w:hAnsi="Arial"/>
          <w:sz w:val="20"/>
        </w:rPr>
      </w:pPr>
    </w:p>
    <w:p w14:paraId="08580D29" w14:textId="77777777" w:rsidR="00164BA0" w:rsidRPr="00CE7B7B" w:rsidRDefault="00164BA0" w:rsidP="00164BA0">
      <w:pPr>
        <w:autoSpaceDE w:val="0"/>
        <w:autoSpaceDN w:val="0"/>
        <w:adjustRightInd w:val="0"/>
        <w:snapToGrid w:val="0"/>
        <w:ind w:left="600" w:hangingChars="300" w:hanging="600"/>
        <w:rPr>
          <w:rFonts w:ascii="ＭＳ ゴシック" w:eastAsia="ＭＳ ゴシック" w:hAnsi="Arial"/>
          <w:sz w:val="22"/>
        </w:rPr>
      </w:pPr>
      <w:r w:rsidRPr="00CE7B7B">
        <w:rPr>
          <w:rFonts w:ascii="ＭＳ ゴシック" w:eastAsia="ＭＳ ゴシック" w:hAnsi="Arial" w:hint="eastAsia"/>
          <w:sz w:val="20"/>
        </w:rPr>
        <w:t>表１－２　カラーコピー機又は拡張性のあるカラーデジタルコピー機（リユースに配慮したコピー機又は拡張性のあるデジタルコピー機を含み、大判機を除く。）に係る標準消費電力量の基準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2835"/>
        <w:gridCol w:w="2835"/>
      </w:tblGrid>
      <w:tr w:rsidR="00164BA0" w:rsidRPr="00CE7B7B" w14:paraId="02026EE7" w14:textId="77777777" w:rsidTr="0051135C">
        <w:trPr>
          <w:trHeight w:val="57"/>
        </w:trPr>
        <w:tc>
          <w:tcPr>
            <w:tcW w:w="3261" w:type="dxa"/>
            <w:vAlign w:val="center"/>
          </w:tcPr>
          <w:p w14:paraId="34FD8D1A"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製品速度（</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w:t>
            </w:r>
          </w:p>
        </w:tc>
        <w:tc>
          <w:tcPr>
            <w:tcW w:w="2835" w:type="dxa"/>
            <w:vAlign w:val="center"/>
          </w:tcPr>
          <w:p w14:paraId="7E1AE28D"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基準（kWh）</w:t>
            </w:r>
          </w:p>
        </w:tc>
        <w:tc>
          <w:tcPr>
            <w:tcW w:w="2835" w:type="dxa"/>
            <w:vAlign w:val="center"/>
          </w:tcPr>
          <w:p w14:paraId="68723FB2" w14:textId="77777777" w:rsidR="00164BA0" w:rsidRPr="00CE7B7B" w:rsidRDefault="00164BA0" w:rsidP="0051135C">
            <w:pPr>
              <w:widowControl/>
              <w:jc w:val="center"/>
              <w:rPr>
                <w:rFonts w:ascii="ＭＳ ゴシック" w:eastAsia="ＭＳ ゴシック" w:hAnsi="Arial"/>
              </w:rPr>
            </w:pPr>
            <w:r w:rsidRPr="00CE7B7B">
              <w:rPr>
                <w:rFonts w:ascii="ＭＳ ゴシック" w:eastAsia="ＭＳ ゴシック" w:hAnsi="Arial" w:hint="eastAsia"/>
                <w:sz w:val="20"/>
              </w:rPr>
              <w:t>自動両面要件</w:t>
            </w:r>
          </w:p>
        </w:tc>
      </w:tr>
      <w:tr w:rsidR="00164BA0" w:rsidRPr="00CE7B7B" w14:paraId="260E62F5" w14:textId="77777777" w:rsidTr="0051135C">
        <w:trPr>
          <w:cantSplit/>
          <w:trHeight w:val="57"/>
        </w:trPr>
        <w:tc>
          <w:tcPr>
            <w:tcW w:w="3261" w:type="dxa"/>
            <w:vAlign w:val="center"/>
          </w:tcPr>
          <w:p w14:paraId="3265423A" w14:textId="77777777" w:rsidR="00164BA0" w:rsidRPr="00CE7B7B" w:rsidRDefault="00164BA0" w:rsidP="0051135C">
            <w:pPr>
              <w:jc w:val="center"/>
              <w:rPr>
                <w:rFonts w:ascii="ＭＳ ゴシック" w:eastAsia="ＭＳ ゴシック" w:hAnsi="Arial"/>
                <w:sz w:val="20"/>
              </w:rPr>
            </w:pP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≦10</w:t>
            </w:r>
          </w:p>
        </w:tc>
        <w:tc>
          <w:tcPr>
            <w:tcW w:w="2835" w:type="dxa"/>
            <w:vAlign w:val="center"/>
          </w:tcPr>
          <w:p w14:paraId="71AA6849"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≦1.3</w:t>
            </w:r>
          </w:p>
        </w:tc>
        <w:tc>
          <w:tcPr>
            <w:tcW w:w="2835" w:type="dxa"/>
            <w:vMerge w:val="restart"/>
            <w:vAlign w:val="center"/>
          </w:tcPr>
          <w:p w14:paraId="316FB8B9" w14:textId="77777777" w:rsidR="00164BA0" w:rsidRPr="00CE7B7B" w:rsidRDefault="00164BA0" w:rsidP="0051135C">
            <w:pPr>
              <w:widowControl/>
              <w:jc w:val="left"/>
              <w:rPr>
                <w:rFonts w:ascii="ＭＳ ゴシック" w:eastAsia="ＭＳ ゴシック" w:hAnsi="Arial"/>
                <w:sz w:val="20"/>
              </w:rPr>
            </w:pPr>
            <w:r w:rsidRPr="00CE7B7B">
              <w:rPr>
                <w:rFonts w:ascii="ＭＳ ゴシック" w:eastAsia="ＭＳ ゴシック" w:hAnsi="Arial" w:hint="eastAsia"/>
                <w:sz w:val="20"/>
              </w:rPr>
              <w:t>要件なし</w:t>
            </w:r>
          </w:p>
        </w:tc>
      </w:tr>
      <w:tr w:rsidR="00164BA0" w:rsidRPr="00CE7B7B" w14:paraId="3AD0ABA5" w14:textId="77777777" w:rsidTr="0051135C">
        <w:trPr>
          <w:cantSplit/>
          <w:trHeight w:val="57"/>
        </w:trPr>
        <w:tc>
          <w:tcPr>
            <w:tcW w:w="3261" w:type="dxa"/>
            <w:vAlign w:val="center"/>
          </w:tcPr>
          <w:p w14:paraId="10F70B00"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10＜</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≦15</w:t>
            </w:r>
          </w:p>
        </w:tc>
        <w:tc>
          <w:tcPr>
            <w:tcW w:w="2835" w:type="dxa"/>
            <w:vAlign w:val="center"/>
          </w:tcPr>
          <w:p w14:paraId="706DC91A"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≦0.06×</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＋0.7</w:t>
            </w:r>
          </w:p>
        </w:tc>
        <w:tc>
          <w:tcPr>
            <w:tcW w:w="2835" w:type="dxa"/>
            <w:vMerge/>
            <w:vAlign w:val="center"/>
          </w:tcPr>
          <w:p w14:paraId="3EC8DCF0" w14:textId="77777777" w:rsidR="00164BA0" w:rsidRPr="00CE7B7B" w:rsidRDefault="00164BA0" w:rsidP="0051135C">
            <w:pPr>
              <w:widowControl/>
              <w:jc w:val="left"/>
              <w:rPr>
                <w:rFonts w:ascii="ＭＳ ゴシック" w:eastAsia="ＭＳ ゴシック" w:hAnsi="Arial"/>
                <w:sz w:val="20"/>
              </w:rPr>
            </w:pPr>
          </w:p>
        </w:tc>
      </w:tr>
      <w:tr w:rsidR="00164BA0" w:rsidRPr="00CE7B7B" w14:paraId="6B6C24AD" w14:textId="77777777" w:rsidTr="0051135C">
        <w:trPr>
          <w:cantSplit/>
          <w:trHeight w:val="57"/>
        </w:trPr>
        <w:tc>
          <w:tcPr>
            <w:tcW w:w="3261" w:type="dxa"/>
            <w:vAlign w:val="center"/>
          </w:tcPr>
          <w:p w14:paraId="7255A537"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15＜</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≦19</w:t>
            </w:r>
          </w:p>
        </w:tc>
        <w:tc>
          <w:tcPr>
            <w:tcW w:w="2835" w:type="dxa"/>
            <w:vMerge w:val="restart"/>
            <w:vAlign w:val="center"/>
          </w:tcPr>
          <w:p w14:paraId="5AB02BBC"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≦0.15×</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－0.65</w:t>
            </w:r>
          </w:p>
        </w:tc>
        <w:tc>
          <w:tcPr>
            <w:tcW w:w="2835" w:type="dxa"/>
            <w:vMerge/>
            <w:vAlign w:val="center"/>
          </w:tcPr>
          <w:p w14:paraId="338AB5C5" w14:textId="77777777" w:rsidR="00164BA0" w:rsidRPr="00CE7B7B" w:rsidRDefault="00164BA0" w:rsidP="0051135C">
            <w:pPr>
              <w:widowControl/>
              <w:jc w:val="left"/>
              <w:rPr>
                <w:rFonts w:ascii="ＭＳ ゴシック" w:eastAsia="ＭＳ ゴシック" w:hAnsi="Arial"/>
                <w:sz w:val="20"/>
              </w:rPr>
            </w:pPr>
          </w:p>
        </w:tc>
      </w:tr>
      <w:tr w:rsidR="00164BA0" w:rsidRPr="00CE7B7B" w14:paraId="3DBAF987" w14:textId="77777777" w:rsidTr="0051135C">
        <w:trPr>
          <w:cantSplit/>
          <w:trHeight w:val="57"/>
        </w:trPr>
        <w:tc>
          <w:tcPr>
            <w:tcW w:w="3261" w:type="dxa"/>
            <w:vAlign w:val="center"/>
          </w:tcPr>
          <w:p w14:paraId="2EC7E015"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19＜</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≦30</w:t>
            </w:r>
          </w:p>
        </w:tc>
        <w:tc>
          <w:tcPr>
            <w:tcW w:w="2835" w:type="dxa"/>
            <w:vMerge/>
            <w:vAlign w:val="center"/>
          </w:tcPr>
          <w:p w14:paraId="44EC5A5F" w14:textId="77777777" w:rsidR="00164BA0" w:rsidRPr="00CE7B7B" w:rsidRDefault="00164BA0" w:rsidP="0051135C">
            <w:pPr>
              <w:jc w:val="center"/>
              <w:rPr>
                <w:rFonts w:ascii="ＭＳ ゴシック" w:eastAsia="ＭＳ ゴシック" w:hAnsi="Arial"/>
                <w:sz w:val="20"/>
              </w:rPr>
            </w:pPr>
          </w:p>
        </w:tc>
        <w:tc>
          <w:tcPr>
            <w:tcW w:w="2835" w:type="dxa"/>
            <w:vMerge w:val="restart"/>
            <w:vAlign w:val="center"/>
          </w:tcPr>
          <w:p w14:paraId="3A53D90F" w14:textId="77777777" w:rsidR="00164BA0" w:rsidRPr="00CE7B7B" w:rsidRDefault="00164BA0" w:rsidP="0051135C">
            <w:pPr>
              <w:jc w:val="left"/>
              <w:rPr>
                <w:rFonts w:ascii="ＭＳ ゴシック" w:eastAsia="ＭＳ ゴシック" w:hAnsi="Arial"/>
                <w:sz w:val="20"/>
              </w:rPr>
            </w:pPr>
            <w:r w:rsidRPr="00CE7B7B">
              <w:rPr>
                <w:rFonts w:ascii="ＭＳ ゴシック" w:eastAsia="ＭＳ ゴシック" w:hAnsi="Arial" w:hint="eastAsia"/>
                <w:sz w:val="20"/>
              </w:rPr>
              <w:t>基本製品に内蔵されている、あるいは任意の付属品</w:t>
            </w:r>
          </w:p>
        </w:tc>
      </w:tr>
      <w:tr w:rsidR="00164BA0" w:rsidRPr="00CE7B7B" w14:paraId="7C4ED075" w14:textId="77777777" w:rsidTr="0051135C">
        <w:trPr>
          <w:cantSplit/>
          <w:trHeight w:val="57"/>
        </w:trPr>
        <w:tc>
          <w:tcPr>
            <w:tcW w:w="3261" w:type="dxa"/>
            <w:vAlign w:val="center"/>
          </w:tcPr>
          <w:p w14:paraId="49038B28"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30＜</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＜35</w:t>
            </w:r>
          </w:p>
        </w:tc>
        <w:tc>
          <w:tcPr>
            <w:tcW w:w="2835" w:type="dxa"/>
            <w:vMerge w:val="restart"/>
            <w:vAlign w:val="center"/>
          </w:tcPr>
          <w:p w14:paraId="27FE5294"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≦0.2×</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－2.15</w:t>
            </w:r>
          </w:p>
        </w:tc>
        <w:tc>
          <w:tcPr>
            <w:tcW w:w="2835" w:type="dxa"/>
            <w:vMerge/>
            <w:vAlign w:val="center"/>
          </w:tcPr>
          <w:p w14:paraId="62B2B175" w14:textId="77777777" w:rsidR="00164BA0" w:rsidRPr="00CE7B7B" w:rsidRDefault="00164BA0" w:rsidP="0051135C">
            <w:pPr>
              <w:jc w:val="left"/>
              <w:rPr>
                <w:rFonts w:ascii="ＭＳ ゴシック" w:eastAsia="ＭＳ ゴシック" w:hAnsi="Arial"/>
                <w:sz w:val="20"/>
              </w:rPr>
            </w:pPr>
          </w:p>
        </w:tc>
      </w:tr>
      <w:tr w:rsidR="00164BA0" w:rsidRPr="00CE7B7B" w14:paraId="0DD49696" w14:textId="77777777" w:rsidTr="0051135C">
        <w:trPr>
          <w:cantSplit/>
          <w:trHeight w:val="57"/>
        </w:trPr>
        <w:tc>
          <w:tcPr>
            <w:tcW w:w="3261" w:type="dxa"/>
            <w:vAlign w:val="center"/>
          </w:tcPr>
          <w:p w14:paraId="76A01B7A"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35≦</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≦75</w:t>
            </w:r>
          </w:p>
        </w:tc>
        <w:tc>
          <w:tcPr>
            <w:tcW w:w="2835" w:type="dxa"/>
            <w:vMerge/>
            <w:vAlign w:val="center"/>
          </w:tcPr>
          <w:p w14:paraId="774B04A3" w14:textId="77777777" w:rsidR="00164BA0" w:rsidRPr="00CE7B7B" w:rsidRDefault="00164BA0" w:rsidP="0051135C">
            <w:pPr>
              <w:rPr>
                <w:rFonts w:ascii="ＭＳ ゴシック" w:eastAsia="ＭＳ ゴシック" w:hAnsi="Arial"/>
                <w:sz w:val="20"/>
              </w:rPr>
            </w:pPr>
          </w:p>
        </w:tc>
        <w:tc>
          <w:tcPr>
            <w:tcW w:w="2835" w:type="dxa"/>
            <w:vMerge w:val="restart"/>
            <w:vAlign w:val="center"/>
          </w:tcPr>
          <w:p w14:paraId="13FDE205" w14:textId="77777777" w:rsidR="00164BA0" w:rsidRPr="00CE7B7B" w:rsidRDefault="00164BA0" w:rsidP="0051135C">
            <w:pPr>
              <w:jc w:val="left"/>
              <w:rPr>
                <w:rFonts w:ascii="ＭＳ ゴシック" w:eastAsia="ＭＳ ゴシック" w:hAnsi="Arial"/>
                <w:sz w:val="20"/>
              </w:rPr>
            </w:pPr>
            <w:r w:rsidRPr="00CE7B7B">
              <w:rPr>
                <w:rFonts w:ascii="ＭＳ ゴシック" w:eastAsia="ＭＳ ゴシック" w:hAnsi="Arial" w:hint="eastAsia"/>
                <w:sz w:val="20"/>
              </w:rPr>
              <w:t>基本製品に内蔵されている</w:t>
            </w:r>
          </w:p>
        </w:tc>
      </w:tr>
      <w:tr w:rsidR="00164BA0" w:rsidRPr="00CE7B7B" w14:paraId="7C7D27AE" w14:textId="77777777" w:rsidTr="0051135C">
        <w:trPr>
          <w:cantSplit/>
          <w:trHeight w:val="57"/>
        </w:trPr>
        <w:tc>
          <w:tcPr>
            <w:tcW w:w="3261" w:type="dxa"/>
            <w:vAlign w:val="center"/>
          </w:tcPr>
          <w:p w14:paraId="2FA1B7E2"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75＜</w:t>
            </w:r>
            <w:proofErr w:type="spellStart"/>
            <w:r w:rsidRPr="00CE7B7B">
              <w:rPr>
                <w:rFonts w:ascii="ＭＳ ゴシック" w:eastAsia="ＭＳ ゴシック" w:hAnsi="Arial" w:hint="eastAsia"/>
                <w:sz w:val="20"/>
              </w:rPr>
              <w:t>ipm</w:t>
            </w:r>
            <w:proofErr w:type="spellEnd"/>
          </w:p>
        </w:tc>
        <w:tc>
          <w:tcPr>
            <w:tcW w:w="2835" w:type="dxa"/>
            <w:vAlign w:val="center"/>
          </w:tcPr>
          <w:p w14:paraId="6A182633"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≦0.7×</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－39.65</w:t>
            </w:r>
          </w:p>
        </w:tc>
        <w:tc>
          <w:tcPr>
            <w:tcW w:w="2835" w:type="dxa"/>
            <w:vMerge/>
            <w:vAlign w:val="center"/>
          </w:tcPr>
          <w:p w14:paraId="3B7E6F35" w14:textId="77777777" w:rsidR="00164BA0" w:rsidRPr="00CE7B7B" w:rsidRDefault="00164BA0" w:rsidP="0051135C">
            <w:pPr>
              <w:jc w:val="left"/>
              <w:rPr>
                <w:rFonts w:ascii="ＭＳ ゴシック" w:eastAsia="ＭＳ ゴシック" w:hAnsi="Arial"/>
                <w:sz w:val="20"/>
              </w:rPr>
            </w:pPr>
          </w:p>
        </w:tc>
      </w:tr>
    </w:tbl>
    <w:p w14:paraId="68683FD6" w14:textId="77777777" w:rsidR="00164BA0" w:rsidRPr="00CE7B7B" w:rsidRDefault="00164BA0" w:rsidP="00164BA0">
      <w:pPr>
        <w:autoSpaceDE w:val="0"/>
        <w:autoSpaceDN w:val="0"/>
        <w:adjustRightInd w:val="0"/>
        <w:rPr>
          <w:rFonts w:ascii="ＭＳ ゴシック" w:eastAsia="ＭＳ ゴシック" w:hAnsi="Arial"/>
          <w:sz w:val="20"/>
        </w:rPr>
      </w:pPr>
    </w:p>
    <w:p w14:paraId="0265D7E0" w14:textId="77777777" w:rsidR="00164BA0" w:rsidRPr="00CE7B7B" w:rsidRDefault="00164BA0" w:rsidP="00164BA0">
      <w:pPr>
        <w:autoSpaceDE w:val="0"/>
        <w:autoSpaceDN w:val="0"/>
        <w:adjustRightInd w:val="0"/>
        <w:rPr>
          <w:rFonts w:ascii="ＭＳ ゴシック" w:eastAsia="ＭＳ ゴシック" w:hAnsi="Arial"/>
          <w:sz w:val="20"/>
        </w:rPr>
      </w:pPr>
    </w:p>
    <w:p w14:paraId="18176BC4" w14:textId="77777777" w:rsidR="00164BA0" w:rsidRPr="00CE7B7B" w:rsidRDefault="00164BA0" w:rsidP="00164BA0">
      <w:pPr>
        <w:autoSpaceDE w:val="0"/>
        <w:autoSpaceDN w:val="0"/>
        <w:adjustRightInd w:val="0"/>
        <w:rPr>
          <w:rFonts w:ascii="ＭＳ ゴシック" w:eastAsia="ＭＳ ゴシック" w:hAnsi="Arial"/>
          <w:sz w:val="20"/>
        </w:rPr>
      </w:pPr>
    </w:p>
    <w:p w14:paraId="558E0B4E" w14:textId="77777777" w:rsidR="00164BA0" w:rsidRPr="00CE7B7B" w:rsidRDefault="00164BA0" w:rsidP="00164BA0">
      <w:pPr>
        <w:autoSpaceDE w:val="0"/>
        <w:autoSpaceDN w:val="0"/>
        <w:adjustRightInd w:val="0"/>
        <w:snapToGrid w:val="0"/>
        <w:ind w:left="600" w:hangingChars="300" w:hanging="600"/>
        <w:rPr>
          <w:rFonts w:ascii="ＭＳ ゴシック" w:eastAsia="ＭＳ ゴシック" w:hAnsi="Arial"/>
          <w:sz w:val="22"/>
        </w:rPr>
      </w:pPr>
      <w:r w:rsidRPr="00CE7B7B">
        <w:rPr>
          <w:rFonts w:ascii="ＭＳ ゴシック" w:eastAsia="ＭＳ ゴシック" w:hAnsi="Arial" w:hint="eastAsia"/>
          <w:sz w:val="20"/>
        </w:rPr>
        <w:lastRenderedPageBreak/>
        <w:t>表１－３　大判コピー機又は拡張性のある大判デジタルコピー機（リユースに配慮した大判コピー機及び大判複合機等を含む。）に係るスリープ移行時間、基本マーキングエンジンのスリープモード消費電力、待機時消費電力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0"/>
        <w:gridCol w:w="2025"/>
        <w:gridCol w:w="1818"/>
        <w:gridCol w:w="2727"/>
        <w:gridCol w:w="1616"/>
        <w:gridCol w:w="94"/>
      </w:tblGrid>
      <w:tr w:rsidR="00164BA0" w:rsidRPr="00CE7B7B" w14:paraId="41FD25F3" w14:textId="77777777" w:rsidTr="0051135C">
        <w:trPr>
          <w:gridAfter w:val="1"/>
          <w:wAfter w:w="94" w:type="dxa"/>
          <w:cantSplit/>
          <w:trHeight w:val="57"/>
        </w:trPr>
        <w:tc>
          <w:tcPr>
            <w:tcW w:w="2735" w:type="dxa"/>
            <w:gridSpan w:val="2"/>
            <w:vAlign w:val="center"/>
          </w:tcPr>
          <w:p w14:paraId="45549CA8"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製品速度（</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w:t>
            </w:r>
          </w:p>
        </w:tc>
        <w:tc>
          <w:tcPr>
            <w:tcW w:w="1818" w:type="dxa"/>
            <w:vAlign w:val="center"/>
          </w:tcPr>
          <w:p w14:paraId="5A0AB365"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スリープへの</w:t>
            </w:r>
          </w:p>
          <w:p w14:paraId="679105C7"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移行時間</w:t>
            </w:r>
          </w:p>
        </w:tc>
        <w:tc>
          <w:tcPr>
            <w:tcW w:w="2727" w:type="dxa"/>
            <w:vAlign w:val="center"/>
          </w:tcPr>
          <w:p w14:paraId="41978633"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基本マーキングエンジンの</w:t>
            </w:r>
          </w:p>
          <w:p w14:paraId="6D04235F"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スリープモード消費電力</w:t>
            </w:r>
          </w:p>
        </w:tc>
        <w:tc>
          <w:tcPr>
            <w:tcW w:w="1616" w:type="dxa"/>
            <w:vAlign w:val="center"/>
          </w:tcPr>
          <w:p w14:paraId="52CDF357"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待機時消費電力</w:t>
            </w:r>
          </w:p>
        </w:tc>
      </w:tr>
      <w:tr w:rsidR="00164BA0" w:rsidRPr="00CE7B7B" w14:paraId="336C4A3C" w14:textId="77777777" w:rsidTr="0051135C">
        <w:trPr>
          <w:gridAfter w:val="1"/>
          <w:wAfter w:w="94" w:type="dxa"/>
          <w:cantSplit/>
          <w:trHeight w:val="57"/>
        </w:trPr>
        <w:tc>
          <w:tcPr>
            <w:tcW w:w="2735" w:type="dxa"/>
            <w:gridSpan w:val="2"/>
            <w:vAlign w:val="center"/>
          </w:tcPr>
          <w:p w14:paraId="27A5B0D9" w14:textId="77777777" w:rsidR="00164BA0" w:rsidRPr="00CE7B7B" w:rsidRDefault="00164BA0" w:rsidP="0051135C">
            <w:pPr>
              <w:jc w:val="center"/>
              <w:rPr>
                <w:rFonts w:ascii="ＭＳ ゴシック" w:eastAsia="ＭＳ ゴシック" w:hAnsi="Arial"/>
                <w:sz w:val="20"/>
              </w:rPr>
            </w:pP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≦30</w:t>
            </w:r>
          </w:p>
        </w:tc>
        <w:tc>
          <w:tcPr>
            <w:tcW w:w="1818" w:type="dxa"/>
            <w:vAlign w:val="center"/>
          </w:tcPr>
          <w:p w14:paraId="1A7E38F2"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30分</w:t>
            </w:r>
          </w:p>
        </w:tc>
        <w:tc>
          <w:tcPr>
            <w:tcW w:w="2727" w:type="dxa"/>
            <w:vMerge w:val="restart"/>
            <w:vAlign w:val="center"/>
          </w:tcPr>
          <w:p w14:paraId="775B53A8"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≦8.2W</w:t>
            </w:r>
          </w:p>
        </w:tc>
        <w:tc>
          <w:tcPr>
            <w:tcW w:w="1616" w:type="dxa"/>
            <w:vMerge w:val="restart"/>
            <w:vAlign w:val="center"/>
          </w:tcPr>
          <w:p w14:paraId="05A559A2"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≦0.5W</w:t>
            </w:r>
          </w:p>
        </w:tc>
      </w:tr>
      <w:tr w:rsidR="00164BA0" w:rsidRPr="00CE7B7B" w14:paraId="06D15023" w14:textId="77777777" w:rsidTr="0051135C">
        <w:trPr>
          <w:gridAfter w:val="1"/>
          <w:wAfter w:w="94" w:type="dxa"/>
          <w:cantSplit/>
          <w:trHeight w:val="57"/>
        </w:trPr>
        <w:tc>
          <w:tcPr>
            <w:tcW w:w="2735" w:type="dxa"/>
            <w:gridSpan w:val="2"/>
            <w:vAlign w:val="center"/>
          </w:tcPr>
          <w:p w14:paraId="5C68A3FB"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30＜</w:t>
            </w:r>
            <w:proofErr w:type="spellStart"/>
            <w:r w:rsidRPr="00CE7B7B">
              <w:rPr>
                <w:rFonts w:ascii="ＭＳ ゴシック" w:eastAsia="ＭＳ ゴシック" w:hAnsi="Arial" w:hint="eastAsia"/>
                <w:sz w:val="20"/>
              </w:rPr>
              <w:t>ipm</w:t>
            </w:r>
            <w:proofErr w:type="spellEnd"/>
          </w:p>
        </w:tc>
        <w:tc>
          <w:tcPr>
            <w:tcW w:w="1818" w:type="dxa"/>
            <w:vAlign w:val="center"/>
          </w:tcPr>
          <w:p w14:paraId="3567B943"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60分</w:t>
            </w:r>
          </w:p>
        </w:tc>
        <w:tc>
          <w:tcPr>
            <w:tcW w:w="2727" w:type="dxa"/>
            <w:vMerge/>
            <w:vAlign w:val="center"/>
          </w:tcPr>
          <w:p w14:paraId="673B1A73" w14:textId="77777777" w:rsidR="00164BA0" w:rsidRPr="00CE7B7B" w:rsidRDefault="00164BA0" w:rsidP="0051135C">
            <w:pPr>
              <w:jc w:val="center"/>
              <w:rPr>
                <w:rFonts w:ascii="ＭＳ ゴシック" w:eastAsia="ＭＳ ゴシック" w:hAnsi="Arial"/>
                <w:sz w:val="20"/>
              </w:rPr>
            </w:pPr>
          </w:p>
        </w:tc>
        <w:tc>
          <w:tcPr>
            <w:tcW w:w="1616" w:type="dxa"/>
            <w:vMerge/>
            <w:vAlign w:val="center"/>
          </w:tcPr>
          <w:p w14:paraId="6172A92F" w14:textId="77777777" w:rsidR="00164BA0" w:rsidRPr="00CE7B7B" w:rsidRDefault="00164BA0" w:rsidP="0051135C">
            <w:pPr>
              <w:jc w:val="center"/>
              <w:rPr>
                <w:rFonts w:ascii="ＭＳ ゴシック" w:eastAsia="ＭＳ ゴシック" w:hAnsi="Arial"/>
                <w:sz w:val="20"/>
              </w:rPr>
            </w:pPr>
          </w:p>
        </w:tc>
      </w:tr>
      <w:tr w:rsidR="00164BA0" w:rsidRPr="00CE7B7B" w14:paraId="7F98EC05" w14:textId="77777777" w:rsidTr="0051135C">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10" w:type="dxa"/>
            <w:tcBorders>
              <w:top w:val="nil"/>
              <w:left w:val="nil"/>
              <w:bottom w:val="nil"/>
              <w:right w:val="nil"/>
            </w:tcBorders>
          </w:tcPr>
          <w:p w14:paraId="26FBFCF3"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t>備考）</w:t>
            </w:r>
          </w:p>
        </w:tc>
        <w:tc>
          <w:tcPr>
            <w:tcW w:w="8280" w:type="dxa"/>
            <w:gridSpan w:val="5"/>
            <w:tcBorders>
              <w:top w:val="nil"/>
              <w:left w:val="nil"/>
              <w:bottom w:val="nil"/>
              <w:right w:val="nil"/>
            </w:tcBorders>
          </w:tcPr>
          <w:p w14:paraId="2C23AC87" w14:textId="77777777" w:rsidR="00164BA0" w:rsidRPr="00CE7B7B" w:rsidRDefault="00164BA0" w:rsidP="0051135C">
            <w:pPr>
              <w:pStyle w:val="af0"/>
              <w:rPr>
                <w:rFonts w:hAnsi="Arial"/>
              </w:rPr>
            </w:pPr>
            <w:r w:rsidRPr="00CE7B7B">
              <w:rPr>
                <w:rFonts w:hAnsi="Arial" w:hint="eastAsia"/>
              </w:rPr>
              <w:t>１　「スリープ」とは、電源を実際に切らなくても、一定時間の無動作後自動的に入る電力節減状態をいう。以下表３、表４、表５及び表７において同じ。</w:t>
            </w:r>
          </w:p>
          <w:p w14:paraId="6F9E7DFF" w14:textId="77777777" w:rsidR="00164BA0" w:rsidRPr="00CE7B7B" w:rsidRDefault="00164BA0" w:rsidP="0051135C">
            <w:pPr>
              <w:pStyle w:val="af0"/>
              <w:rPr>
                <w:rFonts w:hAnsi="Arial"/>
              </w:rPr>
            </w:pPr>
            <w:r w:rsidRPr="00CE7B7B">
              <w:rPr>
                <w:rFonts w:hAnsi="Arial" w:hint="eastAsia"/>
              </w:rPr>
              <w:t>２　スリープモード消費電力の基準は、本表の基本マーキングエンジンのスリープモード消費電力に表７の追加機能に対するスリープモード消費電力許容値を加算して算出された値を適合判断に用いるものとする。</w:t>
            </w:r>
          </w:p>
          <w:p w14:paraId="2E54A05D" w14:textId="77777777" w:rsidR="00164BA0" w:rsidRPr="00CE7B7B" w:rsidRDefault="00164BA0" w:rsidP="0051135C">
            <w:pPr>
              <w:pStyle w:val="af0"/>
              <w:rPr>
                <w:rFonts w:hAnsi="Arial"/>
              </w:rPr>
            </w:pPr>
            <w:r w:rsidRPr="00CE7B7B">
              <w:rPr>
                <w:rFonts w:hAnsi="Arial" w:hint="eastAsia"/>
              </w:rPr>
              <w:t>３　消費電力の測定方法については、「国際エネルギースタープログラム要件　画像機器の製品基準　画像機器のエネルギー使用を判断するための試験方法バージョン2.0」による。</w:t>
            </w:r>
          </w:p>
        </w:tc>
      </w:tr>
    </w:tbl>
    <w:p w14:paraId="28A36CA9" w14:textId="77777777" w:rsidR="00164BA0" w:rsidRPr="00CE7B7B" w:rsidRDefault="00164BA0" w:rsidP="00164BA0">
      <w:pPr>
        <w:autoSpaceDE w:val="0"/>
        <w:autoSpaceDN w:val="0"/>
        <w:adjustRightInd w:val="0"/>
        <w:rPr>
          <w:rFonts w:ascii="ＭＳ ゴシック" w:eastAsia="ＭＳ ゴシック" w:hAnsi="Arial"/>
          <w:sz w:val="20"/>
        </w:rPr>
      </w:pPr>
    </w:p>
    <w:p w14:paraId="208C5827" w14:textId="77777777" w:rsidR="00164BA0" w:rsidRPr="00CE7B7B" w:rsidRDefault="00164BA0" w:rsidP="00164BA0">
      <w:pPr>
        <w:autoSpaceDE w:val="0"/>
        <w:autoSpaceDN w:val="0"/>
        <w:adjustRightInd w:val="0"/>
        <w:rPr>
          <w:rFonts w:ascii="ＭＳ ゴシック" w:eastAsia="ＭＳ ゴシック" w:hAnsi="Arial"/>
          <w:sz w:val="20"/>
        </w:rPr>
      </w:pPr>
    </w:p>
    <w:p w14:paraId="431E91F5" w14:textId="77777777" w:rsidR="00164BA0" w:rsidRPr="00CE7B7B" w:rsidRDefault="00164BA0" w:rsidP="00164BA0">
      <w:pPr>
        <w:autoSpaceDE w:val="0"/>
        <w:autoSpaceDN w:val="0"/>
        <w:adjustRightInd w:val="0"/>
        <w:rPr>
          <w:rFonts w:ascii="ＭＳ ゴシック" w:eastAsia="ＭＳ ゴシック" w:hAnsi="Arial"/>
          <w:sz w:val="22"/>
        </w:rPr>
      </w:pPr>
      <w:r w:rsidRPr="00CE7B7B">
        <w:rPr>
          <w:rFonts w:ascii="ＭＳ ゴシック" w:eastAsia="ＭＳ ゴシック" w:hAnsi="Arial" w:hint="eastAsia"/>
          <w:sz w:val="20"/>
        </w:rPr>
        <w:t>表２－１　モノクロ複合機（大判機を除く。）に係る標準消費電力量の基準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0"/>
        <w:gridCol w:w="2551"/>
        <w:gridCol w:w="2835"/>
        <w:gridCol w:w="2835"/>
        <w:gridCol w:w="141"/>
      </w:tblGrid>
      <w:tr w:rsidR="00164BA0" w:rsidRPr="00CE7B7B" w14:paraId="6455DAE2" w14:textId="77777777" w:rsidTr="0051135C">
        <w:trPr>
          <w:gridAfter w:val="1"/>
          <w:wAfter w:w="141" w:type="dxa"/>
          <w:trHeight w:val="57"/>
        </w:trPr>
        <w:tc>
          <w:tcPr>
            <w:tcW w:w="3261" w:type="dxa"/>
            <w:gridSpan w:val="2"/>
            <w:vAlign w:val="center"/>
          </w:tcPr>
          <w:p w14:paraId="06D229EA"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製品速度（</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w:t>
            </w:r>
          </w:p>
        </w:tc>
        <w:tc>
          <w:tcPr>
            <w:tcW w:w="2835" w:type="dxa"/>
            <w:vAlign w:val="center"/>
          </w:tcPr>
          <w:p w14:paraId="479EBB8B"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基準（kWh）</w:t>
            </w:r>
          </w:p>
        </w:tc>
        <w:tc>
          <w:tcPr>
            <w:tcW w:w="2835" w:type="dxa"/>
            <w:vAlign w:val="center"/>
          </w:tcPr>
          <w:p w14:paraId="2F8D8C8D" w14:textId="77777777" w:rsidR="00164BA0" w:rsidRPr="00CE7B7B" w:rsidRDefault="00164BA0" w:rsidP="0051135C">
            <w:pPr>
              <w:widowControl/>
              <w:jc w:val="center"/>
              <w:rPr>
                <w:rFonts w:ascii="ＭＳ ゴシック" w:eastAsia="ＭＳ ゴシック" w:hAnsi="Arial"/>
              </w:rPr>
            </w:pPr>
            <w:r w:rsidRPr="00CE7B7B">
              <w:rPr>
                <w:rFonts w:ascii="ＭＳ ゴシック" w:eastAsia="ＭＳ ゴシック" w:hAnsi="Arial" w:hint="eastAsia"/>
                <w:sz w:val="20"/>
              </w:rPr>
              <w:t>自動両面要件</w:t>
            </w:r>
          </w:p>
        </w:tc>
      </w:tr>
      <w:tr w:rsidR="00164BA0" w:rsidRPr="00CE7B7B" w14:paraId="4FFB3A94" w14:textId="77777777" w:rsidTr="0051135C">
        <w:trPr>
          <w:gridAfter w:val="1"/>
          <w:wAfter w:w="141" w:type="dxa"/>
          <w:cantSplit/>
          <w:trHeight w:val="57"/>
        </w:trPr>
        <w:tc>
          <w:tcPr>
            <w:tcW w:w="3261" w:type="dxa"/>
            <w:gridSpan w:val="2"/>
            <w:vAlign w:val="center"/>
          </w:tcPr>
          <w:p w14:paraId="4CBAEBE3" w14:textId="77777777" w:rsidR="00164BA0" w:rsidRPr="00CE7B7B" w:rsidRDefault="00164BA0" w:rsidP="0051135C">
            <w:pPr>
              <w:jc w:val="center"/>
              <w:rPr>
                <w:rFonts w:ascii="ＭＳ ゴシック" w:eastAsia="ＭＳ ゴシック" w:hAnsi="Arial"/>
                <w:sz w:val="20"/>
              </w:rPr>
            </w:pP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≦20</w:t>
            </w:r>
          </w:p>
        </w:tc>
        <w:tc>
          <w:tcPr>
            <w:tcW w:w="2835" w:type="dxa"/>
            <w:vAlign w:val="center"/>
          </w:tcPr>
          <w:p w14:paraId="39F850DC"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≦0.263</w:t>
            </w:r>
          </w:p>
        </w:tc>
        <w:tc>
          <w:tcPr>
            <w:tcW w:w="2835" w:type="dxa"/>
            <w:vMerge w:val="restart"/>
            <w:vAlign w:val="center"/>
          </w:tcPr>
          <w:p w14:paraId="0642E942" w14:textId="77777777" w:rsidR="00164BA0" w:rsidRPr="00CE7B7B" w:rsidRDefault="00164BA0" w:rsidP="0051135C">
            <w:pPr>
              <w:jc w:val="left"/>
              <w:rPr>
                <w:rFonts w:ascii="ＭＳ ゴシック" w:eastAsia="ＭＳ ゴシック" w:hAnsi="Arial"/>
                <w:sz w:val="20"/>
              </w:rPr>
            </w:pPr>
            <w:r w:rsidRPr="00CE7B7B">
              <w:rPr>
                <w:rFonts w:ascii="ＭＳ ゴシック" w:eastAsia="ＭＳ ゴシック" w:hAnsi="Arial" w:hint="eastAsia"/>
                <w:sz w:val="20"/>
              </w:rPr>
              <w:t>要件なし</w:t>
            </w:r>
          </w:p>
        </w:tc>
      </w:tr>
      <w:tr w:rsidR="00164BA0" w:rsidRPr="00CE7B7B" w14:paraId="048E4D2E" w14:textId="77777777" w:rsidTr="0051135C">
        <w:trPr>
          <w:gridAfter w:val="1"/>
          <w:wAfter w:w="141" w:type="dxa"/>
          <w:cantSplit/>
          <w:trHeight w:val="57"/>
        </w:trPr>
        <w:tc>
          <w:tcPr>
            <w:tcW w:w="3261" w:type="dxa"/>
            <w:gridSpan w:val="2"/>
            <w:vAlign w:val="center"/>
          </w:tcPr>
          <w:p w14:paraId="7403230B"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20＜</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≦24</w:t>
            </w:r>
          </w:p>
        </w:tc>
        <w:tc>
          <w:tcPr>
            <w:tcW w:w="2835" w:type="dxa"/>
            <w:vMerge w:val="restart"/>
            <w:vAlign w:val="center"/>
          </w:tcPr>
          <w:p w14:paraId="376450B0"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≦0.018×</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－0.115</w:t>
            </w:r>
          </w:p>
        </w:tc>
        <w:tc>
          <w:tcPr>
            <w:tcW w:w="2835" w:type="dxa"/>
            <w:vMerge/>
            <w:vAlign w:val="center"/>
          </w:tcPr>
          <w:p w14:paraId="1E7834CD" w14:textId="77777777" w:rsidR="00164BA0" w:rsidRPr="00CE7B7B" w:rsidRDefault="00164BA0" w:rsidP="0051135C">
            <w:pPr>
              <w:jc w:val="left"/>
              <w:rPr>
                <w:rFonts w:ascii="ＭＳ ゴシック" w:eastAsia="ＭＳ ゴシック" w:hAnsi="Arial"/>
                <w:sz w:val="20"/>
              </w:rPr>
            </w:pPr>
          </w:p>
        </w:tc>
      </w:tr>
      <w:tr w:rsidR="00164BA0" w:rsidRPr="00CE7B7B" w14:paraId="654F3881" w14:textId="77777777" w:rsidTr="0051135C">
        <w:trPr>
          <w:gridAfter w:val="1"/>
          <w:wAfter w:w="141" w:type="dxa"/>
          <w:cantSplit/>
          <w:trHeight w:val="57"/>
        </w:trPr>
        <w:tc>
          <w:tcPr>
            <w:tcW w:w="3261" w:type="dxa"/>
            <w:gridSpan w:val="2"/>
            <w:vAlign w:val="center"/>
          </w:tcPr>
          <w:p w14:paraId="623393BC"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24＜</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≦40</w:t>
            </w:r>
          </w:p>
        </w:tc>
        <w:tc>
          <w:tcPr>
            <w:tcW w:w="2835" w:type="dxa"/>
            <w:vMerge/>
            <w:vAlign w:val="center"/>
          </w:tcPr>
          <w:p w14:paraId="6FB76BB6" w14:textId="77777777" w:rsidR="00164BA0" w:rsidRPr="00CE7B7B" w:rsidRDefault="00164BA0" w:rsidP="0051135C">
            <w:pPr>
              <w:jc w:val="center"/>
              <w:rPr>
                <w:rFonts w:ascii="ＭＳ ゴシック" w:eastAsia="ＭＳ ゴシック" w:hAnsi="Arial"/>
                <w:sz w:val="20"/>
              </w:rPr>
            </w:pPr>
          </w:p>
        </w:tc>
        <w:tc>
          <w:tcPr>
            <w:tcW w:w="2835" w:type="dxa"/>
            <w:vMerge w:val="restart"/>
            <w:vAlign w:val="center"/>
          </w:tcPr>
          <w:p w14:paraId="6AAC0BD7" w14:textId="77777777" w:rsidR="00164BA0" w:rsidRPr="00CE7B7B" w:rsidRDefault="00164BA0" w:rsidP="0051135C">
            <w:pPr>
              <w:jc w:val="left"/>
              <w:rPr>
                <w:rFonts w:ascii="ＭＳ ゴシック" w:eastAsia="ＭＳ ゴシック" w:hAnsi="Arial"/>
                <w:sz w:val="20"/>
              </w:rPr>
            </w:pPr>
            <w:r w:rsidRPr="00CE7B7B">
              <w:rPr>
                <w:rFonts w:ascii="ＭＳ ゴシック" w:eastAsia="ＭＳ ゴシック" w:hAnsi="Arial" w:hint="eastAsia"/>
                <w:sz w:val="20"/>
              </w:rPr>
              <w:t>基本製品に内蔵し、プリント機能は初期設定されていること</w:t>
            </w:r>
          </w:p>
        </w:tc>
      </w:tr>
      <w:tr w:rsidR="00164BA0" w:rsidRPr="00CE7B7B" w14:paraId="18AEB51A" w14:textId="77777777" w:rsidTr="0051135C">
        <w:trPr>
          <w:gridAfter w:val="1"/>
          <w:wAfter w:w="141" w:type="dxa"/>
          <w:cantSplit/>
          <w:trHeight w:val="57"/>
        </w:trPr>
        <w:tc>
          <w:tcPr>
            <w:tcW w:w="3261" w:type="dxa"/>
            <w:gridSpan w:val="2"/>
            <w:vAlign w:val="center"/>
          </w:tcPr>
          <w:p w14:paraId="2B37A14E"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40＜</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≦60</w:t>
            </w:r>
          </w:p>
        </w:tc>
        <w:tc>
          <w:tcPr>
            <w:tcW w:w="2835" w:type="dxa"/>
            <w:vAlign w:val="center"/>
          </w:tcPr>
          <w:p w14:paraId="1033EB28"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≦0.016×</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－0.033</w:t>
            </w:r>
          </w:p>
        </w:tc>
        <w:tc>
          <w:tcPr>
            <w:tcW w:w="2835" w:type="dxa"/>
            <w:vMerge/>
            <w:vAlign w:val="center"/>
          </w:tcPr>
          <w:p w14:paraId="32D10B63" w14:textId="77777777" w:rsidR="00164BA0" w:rsidRPr="00CE7B7B" w:rsidRDefault="00164BA0" w:rsidP="0051135C">
            <w:pPr>
              <w:jc w:val="left"/>
              <w:rPr>
                <w:rFonts w:ascii="ＭＳ ゴシック" w:eastAsia="ＭＳ ゴシック" w:hAnsi="Arial"/>
                <w:sz w:val="20"/>
              </w:rPr>
            </w:pPr>
          </w:p>
        </w:tc>
      </w:tr>
      <w:tr w:rsidR="00164BA0" w:rsidRPr="00CE7B7B" w14:paraId="4CCC9D56" w14:textId="77777777" w:rsidTr="0051135C">
        <w:trPr>
          <w:gridAfter w:val="1"/>
          <w:wAfter w:w="141" w:type="dxa"/>
          <w:cantSplit/>
          <w:trHeight w:val="57"/>
        </w:trPr>
        <w:tc>
          <w:tcPr>
            <w:tcW w:w="3261" w:type="dxa"/>
            <w:gridSpan w:val="2"/>
            <w:vAlign w:val="center"/>
          </w:tcPr>
          <w:p w14:paraId="01665BA6"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60＜</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≦80</w:t>
            </w:r>
          </w:p>
        </w:tc>
        <w:tc>
          <w:tcPr>
            <w:tcW w:w="2835" w:type="dxa"/>
            <w:vAlign w:val="center"/>
          </w:tcPr>
          <w:p w14:paraId="4ED6A16E"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≦0.037×</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－1.314</w:t>
            </w:r>
          </w:p>
        </w:tc>
        <w:tc>
          <w:tcPr>
            <w:tcW w:w="2835" w:type="dxa"/>
            <w:vMerge/>
            <w:vAlign w:val="center"/>
          </w:tcPr>
          <w:p w14:paraId="1AFBE6A9" w14:textId="77777777" w:rsidR="00164BA0" w:rsidRPr="00CE7B7B" w:rsidRDefault="00164BA0" w:rsidP="0051135C">
            <w:pPr>
              <w:jc w:val="left"/>
              <w:rPr>
                <w:rFonts w:ascii="ＭＳ ゴシック" w:eastAsia="ＭＳ ゴシック" w:hAnsi="Arial"/>
                <w:sz w:val="20"/>
              </w:rPr>
            </w:pPr>
          </w:p>
        </w:tc>
      </w:tr>
      <w:tr w:rsidR="00164BA0" w:rsidRPr="00CE7B7B" w14:paraId="039EA275" w14:textId="77777777" w:rsidTr="0051135C">
        <w:trPr>
          <w:gridAfter w:val="1"/>
          <w:wAfter w:w="141" w:type="dxa"/>
          <w:cantSplit/>
          <w:trHeight w:val="57"/>
        </w:trPr>
        <w:tc>
          <w:tcPr>
            <w:tcW w:w="3261" w:type="dxa"/>
            <w:gridSpan w:val="2"/>
            <w:vAlign w:val="center"/>
          </w:tcPr>
          <w:p w14:paraId="60BCD211"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80＜</w:t>
            </w:r>
            <w:proofErr w:type="spellStart"/>
            <w:r w:rsidRPr="00CE7B7B">
              <w:rPr>
                <w:rFonts w:ascii="ＭＳ ゴシック" w:eastAsia="ＭＳ ゴシック" w:hAnsi="Arial" w:hint="eastAsia"/>
                <w:sz w:val="20"/>
              </w:rPr>
              <w:t>ipm</w:t>
            </w:r>
            <w:proofErr w:type="spellEnd"/>
          </w:p>
        </w:tc>
        <w:tc>
          <w:tcPr>
            <w:tcW w:w="2835" w:type="dxa"/>
            <w:vAlign w:val="center"/>
          </w:tcPr>
          <w:p w14:paraId="46D3D09C"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≦0.086×</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－5.283</w:t>
            </w:r>
          </w:p>
        </w:tc>
        <w:tc>
          <w:tcPr>
            <w:tcW w:w="2835" w:type="dxa"/>
            <w:vMerge/>
            <w:vAlign w:val="center"/>
          </w:tcPr>
          <w:p w14:paraId="46F6C2DE" w14:textId="77777777" w:rsidR="00164BA0" w:rsidRPr="00CE7B7B" w:rsidRDefault="00164BA0" w:rsidP="0051135C">
            <w:pPr>
              <w:jc w:val="left"/>
              <w:rPr>
                <w:rFonts w:ascii="ＭＳ ゴシック" w:eastAsia="ＭＳ ゴシック" w:hAnsi="Arial"/>
                <w:sz w:val="20"/>
              </w:rPr>
            </w:pPr>
          </w:p>
        </w:tc>
      </w:tr>
      <w:tr w:rsidR="00164BA0" w:rsidRPr="00CE7B7B" w14:paraId="0ACE8312" w14:textId="77777777" w:rsidTr="0051135C">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10" w:type="dxa"/>
            <w:tcBorders>
              <w:top w:val="nil"/>
              <w:left w:val="nil"/>
              <w:bottom w:val="nil"/>
              <w:right w:val="nil"/>
            </w:tcBorders>
          </w:tcPr>
          <w:p w14:paraId="77CB13E1"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t>備考）</w:t>
            </w:r>
          </w:p>
        </w:tc>
        <w:tc>
          <w:tcPr>
            <w:tcW w:w="8362" w:type="dxa"/>
            <w:gridSpan w:val="4"/>
            <w:tcBorders>
              <w:top w:val="nil"/>
              <w:left w:val="nil"/>
              <w:bottom w:val="nil"/>
              <w:right w:val="nil"/>
            </w:tcBorders>
          </w:tcPr>
          <w:p w14:paraId="44C6937A" w14:textId="77777777" w:rsidR="00164BA0" w:rsidRPr="00CE7B7B" w:rsidRDefault="00164BA0" w:rsidP="0051135C">
            <w:pPr>
              <w:pStyle w:val="af0"/>
              <w:rPr>
                <w:rFonts w:hAnsi="Arial"/>
              </w:rPr>
            </w:pPr>
            <w:r w:rsidRPr="00CE7B7B">
              <w:rPr>
                <w:rFonts w:hAnsi="Arial" w:hint="eastAsia"/>
              </w:rPr>
              <w:t>１　A3判の用紙に対応可能な製品については、区分ごとの基準に0.05kWhを加えたものを基準とする。表２－２において同じ。</w:t>
            </w:r>
          </w:p>
          <w:p w14:paraId="1114892A" w14:textId="77777777" w:rsidR="00164BA0" w:rsidRPr="00CE7B7B" w:rsidRDefault="00164BA0" w:rsidP="0051135C">
            <w:pPr>
              <w:pStyle w:val="af0"/>
              <w:rPr>
                <w:rFonts w:hAnsi="Arial"/>
              </w:rPr>
            </w:pPr>
            <w:r w:rsidRPr="00CE7B7B">
              <w:rPr>
                <w:rFonts w:hAnsi="Arial" w:hint="eastAsia"/>
              </w:rPr>
              <w:t>２　Wi-Fiが出荷時にセットされた製品については、区分ごとの基準に0.1kWhを加えたものを基準とする。表２－２において同じ。</w:t>
            </w:r>
          </w:p>
          <w:p w14:paraId="5BDEBB91" w14:textId="77777777" w:rsidR="00164BA0" w:rsidRPr="00CE7B7B" w:rsidRDefault="00164BA0" w:rsidP="0051135C">
            <w:pPr>
              <w:pStyle w:val="af0"/>
              <w:rPr>
                <w:rFonts w:hAnsi="Arial"/>
              </w:rPr>
            </w:pPr>
            <w:r w:rsidRPr="00CE7B7B">
              <w:rPr>
                <w:rFonts w:hAnsi="Arial" w:hint="eastAsia"/>
              </w:rPr>
              <w:t>３　標準消費電力量の測定方法については、「国際エネルギースタープログラム要件　画像機器の製品基準　画像機器のエネルギー使用を判断するための試験方法（平成30年12月改定）」による。表２－２において同じ。</w:t>
            </w:r>
          </w:p>
        </w:tc>
      </w:tr>
    </w:tbl>
    <w:p w14:paraId="2F86F167" w14:textId="77777777" w:rsidR="00164BA0" w:rsidRPr="00CE7B7B" w:rsidRDefault="00164BA0" w:rsidP="00164BA0">
      <w:pPr>
        <w:autoSpaceDE w:val="0"/>
        <w:autoSpaceDN w:val="0"/>
        <w:adjustRightInd w:val="0"/>
        <w:rPr>
          <w:rFonts w:ascii="ＭＳ ゴシック" w:eastAsia="ＭＳ ゴシック" w:hAnsi="Arial"/>
          <w:sz w:val="22"/>
        </w:rPr>
      </w:pPr>
    </w:p>
    <w:p w14:paraId="66E7C82B" w14:textId="77777777" w:rsidR="00164BA0" w:rsidRPr="00CE7B7B" w:rsidRDefault="00164BA0" w:rsidP="00164BA0">
      <w:pPr>
        <w:autoSpaceDE w:val="0"/>
        <w:autoSpaceDN w:val="0"/>
        <w:adjustRightInd w:val="0"/>
        <w:rPr>
          <w:rFonts w:ascii="ＭＳ ゴシック" w:eastAsia="ＭＳ ゴシック" w:hAnsi="Arial"/>
          <w:sz w:val="22"/>
        </w:rPr>
      </w:pPr>
    </w:p>
    <w:p w14:paraId="64F70BF6" w14:textId="77777777" w:rsidR="00164BA0" w:rsidRPr="00CE7B7B" w:rsidRDefault="00164BA0" w:rsidP="00164BA0">
      <w:pPr>
        <w:autoSpaceDE w:val="0"/>
        <w:autoSpaceDN w:val="0"/>
        <w:adjustRightInd w:val="0"/>
        <w:snapToGrid w:val="0"/>
        <w:ind w:left="600" w:hangingChars="300" w:hanging="600"/>
        <w:rPr>
          <w:rFonts w:ascii="ＭＳ ゴシック" w:eastAsia="ＭＳ ゴシック" w:hAnsi="Arial"/>
          <w:sz w:val="22"/>
        </w:rPr>
      </w:pPr>
      <w:r w:rsidRPr="00CE7B7B">
        <w:rPr>
          <w:rFonts w:ascii="ＭＳ ゴシック" w:eastAsia="ＭＳ ゴシック" w:hAnsi="Arial" w:hint="eastAsia"/>
          <w:sz w:val="20"/>
        </w:rPr>
        <w:t>表２－２　カラー複合機（大判機を除く。）に係る標準消費電力量の基準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2835"/>
        <w:gridCol w:w="2835"/>
      </w:tblGrid>
      <w:tr w:rsidR="00164BA0" w:rsidRPr="00CE7B7B" w14:paraId="1B18A5B3" w14:textId="77777777" w:rsidTr="0051135C">
        <w:trPr>
          <w:trHeight w:val="57"/>
        </w:trPr>
        <w:tc>
          <w:tcPr>
            <w:tcW w:w="3261" w:type="dxa"/>
            <w:vAlign w:val="center"/>
          </w:tcPr>
          <w:p w14:paraId="7492BD3F"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製品速度（</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w:t>
            </w:r>
          </w:p>
        </w:tc>
        <w:tc>
          <w:tcPr>
            <w:tcW w:w="2835" w:type="dxa"/>
            <w:vAlign w:val="center"/>
          </w:tcPr>
          <w:p w14:paraId="3C7314C5"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基準（kWh）</w:t>
            </w:r>
          </w:p>
        </w:tc>
        <w:tc>
          <w:tcPr>
            <w:tcW w:w="2835" w:type="dxa"/>
            <w:vAlign w:val="center"/>
          </w:tcPr>
          <w:p w14:paraId="25F09F36" w14:textId="77777777" w:rsidR="00164BA0" w:rsidRPr="00CE7B7B" w:rsidRDefault="00164BA0" w:rsidP="0051135C">
            <w:pPr>
              <w:widowControl/>
              <w:jc w:val="center"/>
              <w:rPr>
                <w:rFonts w:ascii="ＭＳ ゴシック" w:eastAsia="ＭＳ ゴシック" w:hAnsi="Arial"/>
              </w:rPr>
            </w:pPr>
            <w:r w:rsidRPr="00CE7B7B">
              <w:rPr>
                <w:rFonts w:ascii="ＭＳ ゴシック" w:eastAsia="ＭＳ ゴシック" w:hAnsi="Arial" w:hint="eastAsia"/>
                <w:sz w:val="20"/>
              </w:rPr>
              <w:t>自動両面要件</w:t>
            </w:r>
          </w:p>
        </w:tc>
      </w:tr>
      <w:tr w:rsidR="00164BA0" w:rsidRPr="00CE7B7B" w14:paraId="5774F986" w14:textId="77777777" w:rsidTr="0051135C">
        <w:trPr>
          <w:cantSplit/>
          <w:trHeight w:val="57"/>
        </w:trPr>
        <w:tc>
          <w:tcPr>
            <w:tcW w:w="3261" w:type="dxa"/>
            <w:vAlign w:val="center"/>
          </w:tcPr>
          <w:p w14:paraId="1B9977A8" w14:textId="77777777" w:rsidR="00164BA0" w:rsidRPr="00CE7B7B" w:rsidRDefault="00164BA0" w:rsidP="0051135C">
            <w:pPr>
              <w:jc w:val="center"/>
              <w:rPr>
                <w:rFonts w:ascii="ＭＳ ゴシック" w:eastAsia="ＭＳ ゴシック" w:hAnsi="Arial"/>
                <w:sz w:val="20"/>
              </w:rPr>
            </w:pP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≦19</w:t>
            </w:r>
          </w:p>
        </w:tc>
        <w:tc>
          <w:tcPr>
            <w:tcW w:w="2835" w:type="dxa"/>
            <w:vMerge w:val="restart"/>
            <w:vAlign w:val="center"/>
          </w:tcPr>
          <w:p w14:paraId="69902146"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≦0.254</w:t>
            </w:r>
          </w:p>
        </w:tc>
        <w:tc>
          <w:tcPr>
            <w:tcW w:w="2835" w:type="dxa"/>
            <w:vAlign w:val="center"/>
          </w:tcPr>
          <w:p w14:paraId="595971F0" w14:textId="77777777" w:rsidR="00164BA0" w:rsidRPr="00CE7B7B" w:rsidRDefault="00164BA0" w:rsidP="0051135C">
            <w:pPr>
              <w:jc w:val="left"/>
              <w:rPr>
                <w:rFonts w:ascii="ＭＳ ゴシック" w:eastAsia="ＭＳ ゴシック" w:hAnsi="Arial"/>
                <w:sz w:val="20"/>
              </w:rPr>
            </w:pPr>
            <w:r w:rsidRPr="00CE7B7B">
              <w:rPr>
                <w:rFonts w:ascii="ＭＳ ゴシック" w:eastAsia="ＭＳ ゴシック" w:hAnsi="Arial" w:hint="eastAsia"/>
                <w:sz w:val="20"/>
              </w:rPr>
              <w:t>要件なし</w:t>
            </w:r>
          </w:p>
        </w:tc>
      </w:tr>
      <w:tr w:rsidR="00164BA0" w:rsidRPr="00CE7B7B" w14:paraId="790723D5" w14:textId="77777777" w:rsidTr="0051135C">
        <w:trPr>
          <w:cantSplit/>
          <w:trHeight w:val="57"/>
        </w:trPr>
        <w:tc>
          <w:tcPr>
            <w:tcW w:w="3261" w:type="dxa"/>
            <w:vAlign w:val="center"/>
          </w:tcPr>
          <w:p w14:paraId="3D9574C1" w14:textId="77777777" w:rsidR="00164BA0" w:rsidRPr="00CE7B7B" w:rsidRDefault="00164BA0" w:rsidP="0051135C">
            <w:pPr>
              <w:jc w:val="center"/>
              <w:rPr>
                <w:rFonts w:ascii="ＭＳ ゴシック" w:eastAsia="ＭＳ ゴシック" w:hAnsi="Arial"/>
                <w:sz w:val="20"/>
              </w:rPr>
            </w:pP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＝20</w:t>
            </w:r>
          </w:p>
        </w:tc>
        <w:tc>
          <w:tcPr>
            <w:tcW w:w="2835" w:type="dxa"/>
            <w:vMerge/>
            <w:shd w:val="clear" w:color="auto" w:fill="auto"/>
            <w:vAlign w:val="center"/>
          </w:tcPr>
          <w:p w14:paraId="29ACD93F" w14:textId="77777777" w:rsidR="00164BA0" w:rsidRPr="00CE7B7B" w:rsidRDefault="00164BA0" w:rsidP="0051135C">
            <w:pPr>
              <w:jc w:val="center"/>
              <w:rPr>
                <w:rFonts w:ascii="ＭＳ ゴシック" w:eastAsia="ＭＳ ゴシック" w:hAnsi="Arial"/>
                <w:sz w:val="20"/>
              </w:rPr>
            </w:pPr>
          </w:p>
        </w:tc>
        <w:tc>
          <w:tcPr>
            <w:tcW w:w="2835" w:type="dxa"/>
            <w:vMerge w:val="restart"/>
            <w:vAlign w:val="center"/>
          </w:tcPr>
          <w:p w14:paraId="67170426" w14:textId="77777777" w:rsidR="00164BA0" w:rsidRPr="00CE7B7B" w:rsidRDefault="00164BA0" w:rsidP="0051135C">
            <w:pPr>
              <w:jc w:val="left"/>
              <w:rPr>
                <w:rFonts w:ascii="ＭＳ ゴシック" w:eastAsia="ＭＳ ゴシック" w:hAnsi="Arial"/>
                <w:sz w:val="20"/>
              </w:rPr>
            </w:pPr>
            <w:r w:rsidRPr="00CE7B7B">
              <w:rPr>
                <w:rFonts w:ascii="ＭＳ ゴシック" w:eastAsia="ＭＳ ゴシック" w:hAnsi="Arial" w:hint="eastAsia"/>
                <w:sz w:val="20"/>
              </w:rPr>
              <w:t>基本製品に内蔵し、プリント機能は初期設定されていること</w:t>
            </w:r>
          </w:p>
        </w:tc>
      </w:tr>
      <w:tr w:rsidR="00164BA0" w:rsidRPr="00CE7B7B" w14:paraId="6EC32885" w14:textId="77777777" w:rsidTr="0051135C">
        <w:trPr>
          <w:cantSplit/>
          <w:trHeight w:val="57"/>
        </w:trPr>
        <w:tc>
          <w:tcPr>
            <w:tcW w:w="3261" w:type="dxa"/>
            <w:vAlign w:val="center"/>
          </w:tcPr>
          <w:p w14:paraId="21F69027"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20＜</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≦40</w:t>
            </w:r>
          </w:p>
        </w:tc>
        <w:tc>
          <w:tcPr>
            <w:tcW w:w="2835" w:type="dxa"/>
            <w:shd w:val="clear" w:color="auto" w:fill="auto"/>
            <w:vAlign w:val="center"/>
          </w:tcPr>
          <w:p w14:paraId="0B04DFB2"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≦0.024×</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－0.250</w:t>
            </w:r>
          </w:p>
        </w:tc>
        <w:tc>
          <w:tcPr>
            <w:tcW w:w="2835" w:type="dxa"/>
            <w:vMerge/>
            <w:vAlign w:val="center"/>
          </w:tcPr>
          <w:p w14:paraId="550653A1" w14:textId="77777777" w:rsidR="00164BA0" w:rsidRPr="00CE7B7B" w:rsidRDefault="00164BA0" w:rsidP="0051135C">
            <w:pPr>
              <w:jc w:val="left"/>
              <w:rPr>
                <w:rFonts w:ascii="ＭＳ ゴシック" w:eastAsia="ＭＳ ゴシック" w:hAnsi="Arial"/>
                <w:sz w:val="20"/>
              </w:rPr>
            </w:pPr>
          </w:p>
        </w:tc>
      </w:tr>
      <w:tr w:rsidR="00164BA0" w:rsidRPr="00CE7B7B" w14:paraId="1D68E77C" w14:textId="77777777" w:rsidTr="0051135C">
        <w:trPr>
          <w:cantSplit/>
          <w:trHeight w:val="57"/>
        </w:trPr>
        <w:tc>
          <w:tcPr>
            <w:tcW w:w="3261" w:type="dxa"/>
            <w:vAlign w:val="center"/>
          </w:tcPr>
          <w:p w14:paraId="4FF658C6"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40＜</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≦60</w:t>
            </w:r>
          </w:p>
        </w:tc>
        <w:tc>
          <w:tcPr>
            <w:tcW w:w="2835" w:type="dxa"/>
            <w:shd w:val="clear" w:color="auto" w:fill="auto"/>
            <w:vAlign w:val="center"/>
          </w:tcPr>
          <w:p w14:paraId="38B8717B"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≦0.011×</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＋0.283</w:t>
            </w:r>
          </w:p>
        </w:tc>
        <w:tc>
          <w:tcPr>
            <w:tcW w:w="2835" w:type="dxa"/>
            <w:vMerge/>
            <w:vAlign w:val="center"/>
          </w:tcPr>
          <w:p w14:paraId="16E65573" w14:textId="77777777" w:rsidR="00164BA0" w:rsidRPr="00CE7B7B" w:rsidRDefault="00164BA0" w:rsidP="0051135C">
            <w:pPr>
              <w:jc w:val="left"/>
              <w:rPr>
                <w:rFonts w:ascii="ＭＳ ゴシック" w:eastAsia="ＭＳ ゴシック" w:hAnsi="Arial"/>
                <w:sz w:val="20"/>
              </w:rPr>
            </w:pPr>
          </w:p>
        </w:tc>
      </w:tr>
      <w:tr w:rsidR="00164BA0" w:rsidRPr="00CE7B7B" w14:paraId="1615474E" w14:textId="77777777" w:rsidTr="0051135C">
        <w:trPr>
          <w:cantSplit/>
          <w:trHeight w:val="57"/>
        </w:trPr>
        <w:tc>
          <w:tcPr>
            <w:tcW w:w="3261" w:type="dxa"/>
            <w:vAlign w:val="center"/>
          </w:tcPr>
          <w:p w14:paraId="5C853731"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60＜</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≦80</w:t>
            </w:r>
          </w:p>
        </w:tc>
        <w:tc>
          <w:tcPr>
            <w:tcW w:w="2835" w:type="dxa"/>
            <w:shd w:val="clear" w:color="auto" w:fill="auto"/>
            <w:vAlign w:val="center"/>
          </w:tcPr>
          <w:p w14:paraId="7DA34703"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≦0.055×</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－2.401</w:t>
            </w:r>
          </w:p>
        </w:tc>
        <w:tc>
          <w:tcPr>
            <w:tcW w:w="2835" w:type="dxa"/>
            <w:vMerge/>
            <w:vAlign w:val="center"/>
          </w:tcPr>
          <w:p w14:paraId="7BE833B9" w14:textId="77777777" w:rsidR="00164BA0" w:rsidRPr="00CE7B7B" w:rsidRDefault="00164BA0" w:rsidP="0051135C">
            <w:pPr>
              <w:jc w:val="left"/>
              <w:rPr>
                <w:rFonts w:ascii="ＭＳ ゴシック" w:eastAsia="ＭＳ ゴシック" w:hAnsi="Arial"/>
                <w:sz w:val="20"/>
              </w:rPr>
            </w:pPr>
          </w:p>
        </w:tc>
      </w:tr>
      <w:tr w:rsidR="00164BA0" w:rsidRPr="00CE7B7B" w14:paraId="3351D992" w14:textId="77777777" w:rsidTr="0051135C">
        <w:trPr>
          <w:cantSplit/>
          <w:trHeight w:val="57"/>
        </w:trPr>
        <w:tc>
          <w:tcPr>
            <w:tcW w:w="3261" w:type="dxa"/>
            <w:vAlign w:val="center"/>
          </w:tcPr>
          <w:p w14:paraId="495D41FE"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80＜</w:t>
            </w:r>
            <w:proofErr w:type="spellStart"/>
            <w:r w:rsidRPr="00CE7B7B">
              <w:rPr>
                <w:rFonts w:ascii="ＭＳ ゴシック" w:eastAsia="ＭＳ ゴシック" w:hAnsi="Arial" w:hint="eastAsia"/>
                <w:sz w:val="20"/>
              </w:rPr>
              <w:t>ipm</w:t>
            </w:r>
            <w:proofErr w:type="spellEnd"/>
          </w:p>
        </w:tc>
        <w:tc>
          <w:tcPr>
            <w:tcW w:w="2835" w:type="dxa"/>
            <w:vAlign w:val="center"/>
          </w:tcPr>
          <w:p w14:paraId="19B99221"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≦0.118×</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－7.504</w:t>
            </w:r>
          </w:p>
        </w:tc>
        <w:tc>
          <w:tcPr>
            <w:tcW w:w="2835" w:type="dxa"/>
            <w:vMerge/>
            <w:vAlign w:val="center"/>
          </w:tcPr>
          <w:p w14:paraId="7F27C231" w14:textId="77777777" w:rsidR="00164BA0" w:rsidRPr="00CE7B7B" w:rsidRDefault="00164BA0" w:rsidP="0051135C">
            <w:pPr>
              <w:jc w:val="left"/>
              <w:rPr>
                <w:rFonts w:ascii="ＭＳ ゴシック" w:eastAsia="ＭＳ ゴシック" w:hAnsi="Arial"/>
                <w:sz w:val="20"/>
              </w:rPr>
            </w:pPr>
          </w:p>
        </w:tc>
      </w:tr>
    </w:tbl>
    <w:p w14:paraId="661494F9" w14:textId="77777777" w:rsidR="00164BA0" w:rsidRPr="00CE7B7B" w:rsidRDefault="00164BA0" w:rsidP="00164BA0">
      <w:pPr>
        <w:autoSpaceDE w:val="0"/>
        <w:autoSpaceDN w:val="0"/>
        <w:adjustRightInd w:val="0"/>
        <w:rPr>
          <w:rFonts w:ascii="ＭＳ ゴシック" w:eastAsia="ＭＳ ゴシック" w:hAnsi="Arial"/>
          <w:sz w:val="20"/>
        </w:rPr>
      </w:pPr>
    </w:p>
    <w:p w14:paraId="3EA3F39E" w14:textId="77777777" w:rsidR="00164BA0" w:rsidRPr="00CE7B7B" w:rsidRDefault="00164BA0" w:rsidP="00164BA0">
      <w:pPr>
        <w:autoSpaceDE w:val="0"/>
        <w:autoSpaceDN w:val="0"/>
        <w:adjustRightInd w:val="0"/>
        <w:rPr>
          <w:rFonts w:ascii="ＭＳ ゴシック" w:eastAsia="ＭＳ ゴシック" w:hAnsi="Arial"/>
          <w:sz w:val="20"/>
        </w:rPr>
      </w:pPr>
    </w:p>
    <w:p w14:paraId="32C5C21A" w14:textId="77777777" w:rsidR="00164BA0" w:rsidRPr="00CE7B7B" w:rsidRDefault="00164BA0" w:rsidP="00164BA0">
      <w:pPr>
        <w:autoSpaceDE w:val="0"/>
        <w:autoSpaceDN w:val="0"/>
        <w:adjustRightInd w:val="0"/>
        <w:rPr>
          <w:rFonts w:ascii="ＭＳ ゴシック" w:eastAsia="ＭＳ ゴシック" w:hAnsi="Arial"/>
          <w:sz w:val="20"/>
        </w:rPr>
      </w:pPr>
    </w:p>
    <w:p w14:paraId="67B420C8" w14:textId="77777777" w:rsidR="00164BA0" w:rsidRPr="00CE7B7B" w:rsidRDefault="00164BA0" w:rsidP="00164BA0">
      <w:pPr>
        <w:autoSpaceDE w:val="0"/>
        <w:autoSpaceDN w:val="0"/>
        <w:adjustRightInd w:val="0"/>
        <w:snapToGrid w:val="0"/>
        <w:ind w:left="600" w:hangingChars="300" w:hanging="600"/>
        <w:rPr>
          <w:rFonts w:ascii="ＭＳ ゴシック" w:eastAsia="ＭＳ ゴシック" w:hAnsi="Arial"/>
          <w:sz w:val="20"/>
        </w:rPr>
      </w:pPr>
      <w:r w:rsidRPr="00CE7B7B">
        <w:rPr>
          <w:rFonts w:ascii="ＭＳ ゴシック" w:eastAsia="ＭＳ ゴシック" w:hAnsi="Arial"/>
          <w:sz w:val="20"/>
        </w:rPr>
        <w:br w:type="page"/>
      </w:r>
      <w:r w:rsidRPr="00CE7B7B">
        <w:rPr>
          <w:rFonts w:ascii="ＭＳ ゴシック" w:eastAsia="ＭＳ ゴシック" w:hAnsi="Arial" w:hint="eastAsia"/>
          <w:sz w:val="20"/>
        </w:rPr>
        <w:lastRenderedPageBreak/>
        <w:t>表３　リカバリー時間に係る基準</w:t>
      </w:r>
    </w:p>
    <w:tbl>
      <w:tblPr>
        <w:tblW w:w="9410"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1515"/>
        <w:gridCol w:w="2323"/>
        <w:gridCol w:w="1515"/>
        <w:gridCol w:w="2424"/>
      </w:tblGrid>
      <w:tr w:rsidR="00164BA0" w:rsidRPr="00CE7B7B" w14:paraId="7BB058A1" w14:textId="77777777" w:rsidTr="0051135C">
        <w:tc>
          <w:tcPr>
            <w:tcW w:w="1633" w:type="dxa"/>
            <w:vMerge w:val="restart"/>
            <w:shd w:val="clear" w:color="auto" w:fill="auto"/>
            <w:vAlign w:val="center"/>
          </w:tcPr>
          <w:p w14:paraId="045A817C"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r w:rsidRPr="00CE7B7B">
              <w:rPr>
                <w:rFonts w:ascii="ＭＳ ゴシック" w:eastAsia="ＭＳ ゴシック" w:hAnsi="Arial" w:hint="eastAsia"/>
                <w:sz w:val="20"/>
              </w:rPr>
              <w:t>製品速度（</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w:t>
            </w:r>
          </w:p>
        </w:tc>
        <w:tc>
          <w:tcPr>
            <w:tcW w:w="3838" w:type="dxa"/>
            <w:gridSpan w:val="2"/>
            <w:shd w:val="clear" w:color="auto" w:fill="auto"/>
          </w:tcPr>
          <w:p w14:paraId="1F2629F2"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r w:rsidRPr="00CE7B7B">
              <w:rPr>
                <w:rFonts w:ascii="ＭＳ ゴシック" w:eastAsia="ＭＳ ゴシック" w:hAnsi="Arial" w:hint="eastAsia"/>
                <w:sz w:val="20"/>
              </w:rPr>
              <w:t>短い初期設定</w:t>
            </w:r>
          </w:p>
        </w:tc>
        <w:tc>
          <w:tcPr>
            <w:tcW w:w="3939" w:type="dxa"/>
            <w:gridSpan w:val="2"/>
            <w:shd w:val="clear" w:color="auto" w:fill="auto"/>
          </w:tcPr>
          <w:p w14:paraId="1623EFB9"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r w:rsidRPr="00CE7B7B">
              <w:rPr>
                <w:rFonts w:ascii="ＭＳ ゴシック" w:eastAsia="ＭＳ ゴシック" w:hAnsi="Arial" w:hint="eastAsia"/>
                <w:sz w:val="20"/>
              </w:rPr>
              <w:t>長い初期設定</w:t>
            </w:r>
          </w:p>
        </w:tc>
      </w:tr>
      <w:tr w:rsidR="00164BA0" w:rsidRPr="00CE7B7B" w14:paraId="7AE0EECA" w14:textId="77777777" w:rsidTr="0051135C">
        <w:tc>
          <w:tcPr>
            <w:tcW w:w="1633" w:type="dxa"/>
            <w:vMerge/>
            <w:shd w:val="clear" w:color="auto" w:fill="auto"/>
            <w:vAlign w:val="center"/>
          </w:tcPr>
          <w:p w14:paraId="3745232E"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p>
        </w:tc>
        <w:tc>
          <w:tcPr>
            <w:tcW w:w="1515" w:type="dxa"/>
            <w:shd w:val="clear" w:color="auto" w:fill="auto"/>
            <w:vAlign w:val="center"/>
          </w:tcPr>
          <w:p w14:paraId="72637DF0"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r w:rsidRPr="00CE7B7B">
              <w:rPr>
                <w:rFonts w:ascii="ＭＳ ゴシック" w:eastAsia="ＭＳ ゴシック" w:hAnsi="Arial" w:hint="eastAsia"/>
                <w:sz w:val="20"/>
              </w:rPr>
              <w:t>スリープ移行時間　Ts（分）</w:t>
            </w:r>
          </w:p>
        </w:tc>
        <w:tc>
          <w:tcPr>
            <w:tcW w:w="2323" w:type="dxa"/>
            <w:shd w:val="clear" w:color="auto" w:fill="auto"/>
            <w:vAlign w:val="center"/>
          </w:tcPr>
          <w:p w14:paraId="6DE36568"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r w:rsidRPr="00CE7B7B">
              <w:rPr>
                <w:rFonts w:ascii="ＭＳ ゴシック" w:eastAsia="ＭＳ ゴシック" w:hAnsi="Arial" w:hint="eastAsia"/>
                <w:sz w:val="20"/>
              </w:rPr>
              <w:t>リカバリー時間（秒）</w:t>
            </w:r>
          </w:p>
        </w:tc>
        <w:tc>
          <w:tcPr>
            <w:tcW w:w="1515" w:type="dxa"/>
            <w:shd w:val="clear" w:color="auto" w:fill="auto"/>
            <w:vAlign w:val="center"/>
          </w:tcPr>
          <w:p w14:paraId="47B6457C"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r w:rsidRPr="00CE7B7B">
              <w:rPr>
                <w:rFonts w:ascii="ＭＳ ゴシック" w:eastAsia="ＭＳ ゴシック" w:hAnsi="Arial" w:hint="eastAsia"/>
                <w:sz w:val="20"/>
              </w:rPr>
              <w:t>スリープ移行時間　Ts（分）</w:t>
            </w:r>
          </w:p>
        </w:tc>
        <w:tc>
          <w:tcPr>
            <w:tcW w:w="2424" w:type="dxa"/>
            <w:shd w:val="clear" w:color="auto" w:fill="auto"/>
            <w:vAlign w:val="center"/>
          </w:tcPr>
          <w:p w14:paraId="369485E2"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r w:rsidRPr="00CE7B7B">
              <w:rPr>
                <w:rFonts w:ascii="ＭＳ ゴシック" w:eastAsia="ＭＳ ゴシック" w:hAnsi="Arial" w:hint="eastAsia"/>
                <w:sz w:val="20"/>
              </w:rPr>
              <w:t>リカバリー時間（秒）</w:t>
            </w:r>
          </w:p>
        </w:tc>
      </w:tr>
      <w:tr w:rsidR="00164BA0" w:rsidRPr="00CE7B7B" w14:paraId="6F9C993E" w14:textId="77777777" w:rsidTr="0051135C">
        <w:tc>
          <w:tcPr>
            <w:tcW w:w="1633" w:type="dxa"/>
            <w:shd w:val="clear" w:color="auto" w:fill="auto"/>
            <w:vAlign w:val="center"/>
          </w:tcPr>
          <w:p w14:paraId="2235A45C"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r w:rsidRPr="00CE7B7B">
              <w:rPr>
                <w:rFonts w:ascii="ＭＳ ゴシック" w:eastAsia="ＭＳ ゴシック" w:hAnsi="Arial" w:hint="eastAsia"/>
                <w:sz w:val="20"/>
              </w:rPr>
              <w:t>0＜</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≦5</w:t>
            </w:r>
          </w:p>
        </w:tc>
        <w:tc>
          <w:tcPr>
            <w:tcW w:w="1515" w:type="dxa"/>
            <w:shd w:val="clear" w:color="auto" w:fill="auto"/>
            <w:vAlign w:val="center"/>
          </w:tcPr>
          <w:p w14:paraId="7EEF2354"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r w:rsidRPr="00CE7B7B">
              <w:rPr>
                <w:rFonts w:ascii="ＭＳ ゴシック" w:eastAsia="ＭＳ ゴシック" w:hAnsi="Arial" w:hint="eastAsia"/>
                <w:sz w:val="20"/>
              </w:rPr>
              <w:t>0＜Ts≦5</w:t>
            </w:r>
          </w:p>
        </w:tc>
        <w:tc>
          <w:tcPr>
            <w:tcW w:w="2323" w:type="dxa"/>
            <w:vMerge w:val="restart"/>
            <w:shd w:val="clear" w:color="auto" w:fill="auto"/>
            <w:vAlign w:val="center"/>
          </w:tcPr>
          <w:p w14:paraId="372B396A"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r w:rsidRPr="00CE7B7B">
              <w:rPr>
                <w:rFonts w:ascii="ＭＳ ゴシック" w:eastAsia="ＭＳ ゴシック" w:hAnsi="Arial" w:hint="eastAsia"/>
                <w:sz w:val="20"/>
              </w:rPr>
              <w:t>≦min(0.42×ipm+5,30)</w:t>
            </w:r>
          </w:p>
        </w:tc>
        <w:tc>
          <w:tcPr>
            <w:tcW w:w="1515" w:type="dxa"/>
            <w:shd w:val="clear" w:color="auto" w:fill="auto"/>
            <w:vAlign w:val="center"/>
          </w:tcPr>
          <w:p w14:paraId="10466091"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r w:rsidRPr="00CE7B7B">
              <w:rPr>
                <w:rFonts w:ascii="ＭＳ ゴシック" w:eastAsia="ＭＳ ゴシック" w:hAnsi="Arial" w:hint="eastAsia"/>
                <w:sz w:val="20"/>
              </w:rPr>
              <w:t>5＜Ts</w:t>
            </w:r>
          </w:p>
        </w:tc>
        <w:tc>
          <w:tcPr>
            <w:tcW w:w="2424" w:type="dxa"/>
            <w:vMerge w:val="restart"/>
            <w:shd w:val="clear" w:color="auto" w:fill="auto"/>
            <w:vAlign w:val="center"/>
          </w:tcPr>
          <w:p w14:paraId="76F351F8"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r w:rsidRPr="00CE7B7B">
              <w:rPr>
                <w:rFonts w:ascii="ＭＳ ゴシック" w:eastAsia="ＭＳ ゴシック" w:hAnsi="Arial" w:hint="eastAsia"/>
                <w:sz w:val="20"/>
              </w:rPr>
              <w:t>≦min(0.51×ipm+15,60)</w:t>
            </w:r>
          </w:p>
        </w:tc>
      </w:tr>
      <w:tr w:rsidR="00164BA0" w:rsidRPr="00CE7B7B" w14:paraId="46AA2CF5" w14:textId="77777777" w:rsidTr="0051135C">
        <w:tc>
          <w:tcPr>
            <w:tcW w:w="1633" w:type="dxa"/>
            <w:shd w:val="clear" w:color="auto" w:fill="auto"/>
            <w:vAlign w:val="center"/>
          </w:tcPr>
          <w:p w14:paraId="65AFCCFE"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r w:rsidRPr="00CE7B7B">
              <w:rPr>
                <w:rFonts w:ascii="ＭＳ ゴシック" w:eastAsia="ＭＳ ゴシック" w:hAnsi="Arial" w:hint="eastAsia"/>
                <w:sz w:val="20"/>
              </w:rPr>
              <w:t>5＜</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≦10</w:t>
            </w:r>
          </w:p>
        </w:tc>
        <w:tc>
          <w:tcPr>
            <w:tcW w:w="1515" w:type="dxa"/>
            <w:shd w:val="clear" w:color="auto" w:fill="auto"/>
            <w:vAlign w:val="center"/>
          </w:tcPr>
          <w:p w14:paraId="245814A7"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r w:rsidRPr="00CE7B7B">
              <w:rPr>
                <w:rFonts w:ascii="ＭＳ ゴシック" w:eastAsia="ＭＳ ゴシック" w:hAnsi="Arial" w:hint="eastAsia"/>
                <w:sz w:val="20"/>
              </w:rPr>
              <w:t>0＜Ts≦10</w:t>
            </w:r>
          </w:p>
        </w:tc>
        <w:tc>
          <w:tcPr>
            <w:tcW w:w="2323" w:type="dxa"/>
            <w:vMerge/>
            <w:shd w:val="clear" w:color="auto" w:fill="auto"/>
            <w:vAlign w:val="center"/>
          </w:tcPr>
          <w:p w14:paraId="621CFF1E"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p>
        </w:tc>
        <w:tc>
          <w:tcPr>
            <w:tcW w:w="1515" w:type="dxa"/>
            <w:shd w:val="clear" w:color="auto" w:fill="auto"/>
            <w:vAlign w:val="center"/>
          </w:tcPr>
          <w:p w14:paraId="0D74016F"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r w:rsidRPr="00CE7B7B">
              <w:rPr>
                <w:rFonts w:ascii="ＭＳ ゴシック" w:eastAsia="ＭＳ ゴシック" w:hAnsi="Arial" w:hint="eastAsia"/>
                <w:sz w:val="20"/>
              </w:rPr>
              <w:t>10＜Ts≦15</w:t>
            </w:r>
          </w:p>
        </w:tc>
        <w:tc>
          <w:tcPr>
            <w:tcW w:w="2424" w:type="dxa"/>
            <w:vMerge/>
            <w:shd w:val="clear" w:color="auto" w:fill="auto"/>
            <w:vAlign w:val="center"/>
          </w:tcPr>
          <w:p w14:paraId="3667C981"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p>
        </w:tc>
      </w:tr>
      <w:tr w:rsidR="00164BA0" w:rsidRPr="00CE7B7B" w14:paraId="63ACC6EC" w14:textId="77777777" w:rsidTr="0051135C">
        <w:tc>
          <w:tcPr>
            <w:tcW w:w="1633" w:type="dxa"/>
            <w:shd w:val="clear" w:color="auto" w:fill="auto"/>
            <w:vAlign w:val="center"/>
          </w:tcPr>
          <w:p w14:paraId="098B9DB5"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r w:rsidRPr="00CE7B7B">
              <w:rPr>
                <w:rFonts w:ascii="ＭＳ ゴシック" w:eastAsia="ＭＳ ゴシック" w:hAnsi="Arial" w:hint="eastAsia"/>
                <w:sz w:val="20"/>
              </w:rPr>
              <w:t>10＜</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≦20</w:t>
            </w:r>
          </w:p>
        </w:tc>
        <w:tc>
          <w:tcPr>
            <w:tcW w:w="1515" w:type="dxa"/>
            <w:shd w:val="clear" w:color="auto" w:fill="auto"/>
            <w:vAlign w:val="center"/>
          </w:tcPr>
          <w:p w14:paraId="4C2DCF0B"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r w:rsidRPr="00CE7B7B">
              <w:rPr>
                <w:rFonts w:ascii="ＭＳ ゴシック" w:eastAsia="ＭＳ ゴシック" w:hAnsi="Arial" w:hint="eastAsia"/>
                <w:sz w:val="20"/>
              </w:rPr>
              <w:t>0＜Ts≦10</w:t>
            </w:r>
          </w:p>
        </w:tc>
        <w:tc>
          <w:tcPr>
            <w:tcW w:w="2323" w:type="dxa"/>
            <w:vMerge/>
            <w:shd w:val="clear" w:color="auto" w:fill="auto"/>
            <w:vAlign w:val="center"/>
          </w:tcPr>
          <w:p w14:paraId="146CABDF"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p>
        </w:tc>
        <w:tc>
          <w:tcPr>
            <w:tcW w:w="1515" w:type="dxa"/>
            <w:shd w:val="clear" w:color="auto" w:fill="auto"/>
            <w:vAlign w:val="center"/>
          </w:tcPr>
          <w:p w14:paraId="280A3971"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r w:rsidRPr="00CE7B7B">
              <w:rPr>
                <w:rFonts w:ascii="ＭＳ ゴシック" w:eastAsia="ＭＳ ゴシック" w:hAnsi="Arial" w:hint="eastAsia"/>
                <w:sz w:val="20"/>
              </w:rPr>
              <w:t>10＜Ts≦20</w:t>
            </w:r>
          </w:p>
        </w:tc>
        <w:tc>
          <w:tcPr>
            <w:tcW w:w="2424" w:type="dxa"/>
            <w:vMerge/>
            <w:shd w:val="clear" w:color="auto" w:fill="auto"/>
            <w:vAlign w:val="center"/>
          </w:tcPr>
          <w:p w14:paraId="2B4A7D11"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p>
        </w:tc>
      </w:tr>
      <w:tr w:rsidR="00164BA0" w:rsidRPr="00CE7B7B" w14:paraId="2385BF3C" w14:textId="77777777" w:rsidTr="0051135C">
        <w:tc>
          <w:tcPr>
            <w:tcW w:w="1633" w:type="dxa"/>
            <w:shd w:val="clear" w:color="auto" w:fill="auto"/>
            <w:vAlign w:val="center"/>
          </w:tcPr>
          <w:p w14:paraId="76582C17"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r w:rsidRPr="00CE7B7B">
              <w:rPr>
                <w:rFonts w:ascii="ＭＳ ゴシック" w:eastAsia="ＭＳ ゴシック" w:hAnsi="Arial" w:hint="eastAsia"/>
                <w:sz w:val="20"/>
              </w:rPr>
              <w:t>20＜</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≦30</w:t>
            </w:r>
          </w:p>
        </w:tc>
        <w:tc>
          <w:tcPr>
            <w:tcW w:w="1515" w:type="dxa"/>
            <w:shd w:val="clear" w:color="auto" w:fill="auto"/>
            <w:vAlign w:val="center"/>
          </w:tcPr>
          <w:p w14:paraId="2FA05ED3"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r w:rsidRPr="00CE7B7B">
              <w:rPr>
                <w:rFonts w:ascii="ＭＳ ゴシック" w:eastAsia="ＭＳ ゴシック" w:hAnsi="Arial" w:hint="eastAsia"/>
                <w:sz w:val="20"/>
              </w:rPr>
              <w:t>0＜Ts≦10</w:t>
            </w:r>
          </w:p>
        </w:tc>
        <w:tc>
          <w:tcPr>
            <w:tcW w:w="2323" w:type="dxa"/>
            <w:vMerge/>
            <w:shd w:val="clear" w:color="auto" w:fill="auto"/>
            <w:vAlign w:val="center"/>
          </w:tcPr>
          <w:p w14:paraId="366290DB"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p>
        </w:tc>
        <w:tc>
          <w:tcPr>
            <w:tcW w:w="1515" w:type="dxa"/>
            <w:shd w:val="clear" w:color="auto" w:fill="auto"/>
            <w:vAlign w:val="center"/>
          </w:tcPr>
          <w:p w14:paraId="7E5BF0FB"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r w:rsidRPr="00CE7B7B">
              <w:rPr>
                <w:rFonts w:ascii="ＭＳ ゴシック" w:eastAsia="ＭＳ ゴシック" w:hAnsi="Arial" w:hint="eastAsia"/>
                <w:sz w:val="20"/>
              </w:rPr>
              <w:t>10＜Ts≦30</w:t>
            </w:r>
          </w:p>
        </w:tc>
        <w:tc>
          <w:tcPr>
            <w:tcW w:w="2424" w:type="dxa"/>
            <w:vMerge/>
            <w:shd w:val="clear" w:color="auto" w:fill="auto"/>
            <w:vAlign w:val="center"/>
          </w:tcPr>
          <w:p w14:paraId="2838BBB4"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p>
        </w:tc>
      </w:tr>
      <w:tr w:rsidR="00164BA0" w:rsidRPr="00CE7B7B" w14:paraId="031BE9D5" w14:textId="77777777" w:rsidTr="0051135C">
        <w:tc>
          <w:tcPr>
            <w:tcW w:w="1633" w:type="dxa"/>
            <w:shd w:val="clear" w:color="auto" w:fill="auto"/>
            <w:vAlign w:val="center"/>
          </w:tcPr>
          <w:p w14:paraId="5D062847"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r w:rsidRPr="00CE7B7B">
              <w:rPr>
                <w:rFonts w:ascii="ＭＳ ゴシック" w:eastAsia="ＭＳ ゴシック" w:hAnsi="Arial" w:hint="eastAsia"/>
                <w:sz w:val="20"/>
              </w:rPr>
              <w:t>30＜</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≦40</w:t>
            </w:r>
          </w:p>
        </w:tc>
        <w:tc>
          <w:tcPr>
            <w:tcW w:w="1515" w:type="dxa"/>
            <w:shd w:val="clear" w:color="auto" w:fill="auto"/>
            <w:vAlign w:val="center"/>
          </w:tcPr>
          <w:p w14:paraId="50441092"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r w:rsidRPr="00CE7B7B">
              <w:rPr>
                <w:rFonts w:ascii="ＭＳ ゴシック" w:eastAsia="ＭＳ ゴシック" w:hAnsi="Arial" w:hint="eastAsia"/>
                <w:sz w:val="20"/>
              </w:rPr>
              <w:t>0＜Ts≦10</w:t>
            </w:r>
          </w:p>
        </w:tc>
        <w:tc>
          <w:tcPr>
            <w:tcW w:w="2323" w:type="dxa"/>
            <w:vMerge/>
            <w:shd w:val="clear" w:color="auto" w:fill="auto"/>
            <w:vAlign w:val="center"/>
          </w:tcPr>
          <w:p w14:paraId="5E3C96A4"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p>
        </w:tc>
        <w:tc>
          <w:tcPr>
            <w:tcW w:w="1515" w:type="dxa"/>
            <w:shd w:val="clear" w:color="auto" w:fill="auto"/>
            <w:vAlign w:val="center"/>
          </w:tcPr>
          <w:p w14:paraId="556BF71B"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r w:rsidRPr="00CE7B7B">
              <w:rPr>
                <w:rFonts w:ascii="ＭＳ ゴシック" w:eastAsia="ＭＳ ゴシック" w:hAnsi="Arial" w:hint="eastAsia"/>
                <w:sz w:val="20"/>
              </w:rPr>
              <w:t>10＜Ts≦45</w:t>
            </w:r>
          </w:p>
        </w:tc>
        <w:tc>
          <w:tcPr>
            <w:tcW w:w="2424" w:type="dxa"/>
            <w:vMerge/>
            <w:shd w:val="clear" w:color="auto" w:fill="auto"/>
            <w:vAlign w:val="center"/>
          </w:tcPr>
          <w:p w14:paraId="29F3A55F"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p>
        </w:tc>
      </w:tr>
      <w:tr w:rsidR="00164BA0" w:rsidRPr="00CE7B7B" w14:paraId="3E289B31" w14:textId="77777777" w:rsidTr="0051135C">
        <w:tc>
          <w:tcPr>
            <w:tcW w:w="1633" w:type="dxa"/>
            <w:shd w:val="clear" w:color="auto" w:fill="auto"/>
            <w:vAlign w:val="center"/>
          </w:tcPr>
          <w:p w14:paraId="60E64C52"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r w:rsidRPr="00CE7B7B">
              <w:rPr>
                <w:rFonts w:ascii="ＭＳ ゴシック" w:eastAsia="ＭＳ ゴシック" w:hAnsi="Arial" w:hint="eastAsia"/>
                <w:sz w:val="20"/>
              </w:rPr>
              <w:t>40＜</w:t>
            </w:r>
            <w:proofErr w:type="spellStart"/>
            <w:r w:rsidRPr="00CE7B7B">
              <w:rPr>
                <w:rFonts w:ascii="ＭＳ ゴシック" w:eastAsia="ＭＳ ゴシック" w:hAnsi="Arial" w:hint="eastAsia"/>
                <w:sz w:val="20"/>
              </w:rPr>
              <w:t>ipm</w:t>
            </w:r>
            <w:proofErr w:type="spellEnd"/>
          </w:p>
        </w:tc>
        <w:tc>
          <w:tcPr>
            <w:tcW w:w="1515" w:type="dxa"/>
            <w:shd w:val="clear" w:color="auto" w:fill="auto"/>
            <w:vAlign w:val="center"/>
          </w:tcPr>
          <w:p w14:paraId="7E0ACB9E"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r w:rsidRPr="00CE7B7B">
              <w:rPr>
                <w:rFonts w:ascii="ＭＳ ゴシック" w:eastAsia="ＭＳ ゴシック" w:hAnsi="Arial" w:hint="eastAsia"/>
                <w:sz w:val="20"/>
              </w:rPr>
              <w:t>0＜Ts≦15</w:t>
            </w:r>
          </w:p>
        </w:tc>
        <w:tc>
          <w:tcPr>
            <w:tcW w:w="2323" w:type="dxa"/>
            <w:vMerge/>
            <w:shd w:val="clear" w:color="auto" w:fill="auto"/>
            <w:vAlign w:val="center"/>
          </w:tcPr>
          <w:p w14:paraId="7F325778"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p>
        </w:tc>
        <w:tc>
          <w:tcPr>
            <w:tcW w:w="1515" w:type="dxa"/>
            <w:shd w:val="clear" w:color="auto" w:fill="auto"/>
            <w:vAlign w:val="center"/>
          </w:tcPr>
          <w:p w14:paraId="49528629"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r w:rsidRPr="00CE7B7B">
              <w:rPr>
                <w:rFonts w:ascii="ＭＳ ゴシック" w:eastAsia="ＭＳ ゴシック" w:hAnsi="Arial" w:hint="eastAsia"/>
                <w:sz w:val="20"/>
              </w:rPr>
              <w:t>15＜Ts≦45</w:t>
            </w:r>
          </w:p>
        </w:tc>
        <w:tc>
          <w:tcPr>
            <w:tcW w:w="2424" w:type="dxa"/>
            <w:vMerge/>
            <w:shd w:val="clear" w:color="auto" w:fill="auto"/>
            <w:vAlign w:val="center"/>
          </w:tcPr>
          <w:p w14:paraId="7DF1BE90"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p>
        </w:tc>
      </w:tr>
    </w:tbl>
    <w:p w14:paraId="36D66A76" w14:textId="77777777" w:rsidR="00164BA0" w:rsidRPr="00CE7B7B" w:rsidRDefault="00164BA0" w:rsidP="00164BA0">
      <w:pPr>
        <w:rPr>
          <w:rFonts w:ascii="ＭＳ ゴシック" w:eastAsia="ＭＳ ゴシック"/>
          <w:vanish/>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8280"/>
      </w:tblGrid>
      <w:tr w:rsidR="00164BA0" w:rsidRPr="00CE7B7B" w14:paraId="51165768" w14:textId="77777777" w:rsidTr="0051135C">
        <w:trPr>
          <w:jc w:val="center"/>
        </w:trPr>
        <w:tc>
          <w:tcPr>
            <w:tcW w:w="710" w:type="dxa"/>
            <w:tcBorders>
              <w:top w:val="nil"/>
              <w:left w:val="nil"/>
              <w:bottom w:val="nil"/>
              <w:right w:val="nil"/>
            </w:tcBorders>
          </w:tcPr>
          <w:p w14:paraId="5ABF0B87"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t>備考）</w:t>
            </w:r>
          </w:p>
        </w:tc>
        <w:tc>
          <w:tcPr>
            <w:tcW w:w="8280" w:type="dxa"/>
            <w:tcBorders>
              <w:top w:val="nil"/>
              <w:left w:val="nil"/>
              <w:bottom w:val="nil"/>
              <w:right w:val="nil"/>
            </w:tcBorders>
          </w:tcPr>
          <w:p w14:paraId="6E2A3200" w14:textId="77777777" w:rsidR="00164BA0" w:rsidRPr="00CE7B7B" w:rsidRDefault="00164BA0" w:rsidP="0051135C">
            <w:pPr>
              <w:pStyle w:val="af0"/>
              <w:rPr>
                <w:rFonts w:hAnsi="Arial"/>
              </w:rPr>
            </w:pPr>
            <w:r w:rsidRPr="00CE7B7B">
              <w:rPr>
                <w:rFonts w:hAnsi="Arial" w:hint="eastAsia"/>
              </w:rPr>
              <w:t>１　「リカバリー時間」とは、スリープモード又はオフモードから稼働準備状態になるまでの時間をいい、算定方法は、以下の式による。</w:t>
            </w:r>
          </w:p>
          <w:p w14:paraId="63CD22C8" w14:textId="77777777" w:rsidR="00164BA0" w:rsidRPr="00CE7B7B" w:rsidRDefault="00164BA0" w:rsidP="0051135C">
            <w:pPr>
              <w:pStyle w:val="af0"/>
              <w:ind w:leftChars="250" w:left="725"/>
              <w:rPr>
                <w:rFonts w:hAnsi="Arial"/>
              </w:rPr>
            </w:pPr>
            <w:r w:rsidRPr="00CE7B7B">
              <w:rPr>
                <w:rFonts w:hAnsi="Arial" w:hint="eastAsia"/>
              </w:rPr>
              <w:t>リカバリー時間（秒）＝T</w:t>
            </w:r>
            <w:r w:rsidRPr="00CE7B7B">
              <w:rPr>
                <w:rFonts w:hAnsi="Arial" w:hint="eastAsia"/>
                <w:vertAlign w:val="subscript"/>
              </w:rPr>
              <w:t>act1</w:t>
            </w:r>
            <w:r w:rsidRPr="00CE7B7B">
              <w:rPr>
                <w:rFonts w:hAnsi="Arial" w:hint="eastAsia"/>
              </w:rPr>
              <w:t>－T</w:t>
            </w:r>
            <w:r w:rsidRPr="00CE7B7B">
              <w:rPr>
                <w:rFonts w:hAnsi="Arial" w:hint="eastAsia"/>
                <w:vertAlign w:val="subscript"/>
              </w:rPr>
              <w:t>act0</w:t>
            </w:r>
          </w:p>
          <w:p w14:paraId="4FBC4B5D" w14:textId="77777777" w:rsidR="00164BA0" w:rsidRPr="00CE7B7B" w:rsidRDefault="00164BA0" w:rsidP="0051135C">
            <w:pPr>
              <w:pStyle w:val="af0"/>
              <w:spacing w:beforeLines="0" w:before="48"/>
              <w:ind w:leftChars="350" w:left="935"/>
              <w:rPr>
                <w:rFonts w:hAnsi="Arial"/>
                <w:vertAlign w:val="subscript"/>
              </w:rPr>
            </w:pPr>
            <w:r w:rsidRPr="00CE7B7B">
              <w:rPr>
                <w:rFonts w:hAnsi="Arial"/>
              </w:rPr>
              <w:t>T</w:t>
            </w:r>
            <w:r w:rsidRPr="00CE7B7B">
              <w:rPr>
                <w:rFonts w:hAnsi="Arial" w:hint="eastAsia"/>
                <w:vertAlign w:val="subscript"/>
              </w:rPr>
              <w:t>act1</w:t>
            </w:r>
            <w:r w:rsidRPr="00CE7B7B">
              <w:rPr>
                <w:rFonts w:hAnsi="Arial" w:hint="eastAsia"/>
              </w:rPr>
              <w:t>：スリープモードから最初のシートが当該装置を出るまでの時間（秒）</w:t>
            </w:r>
          </w:p>
          <w:p w14:paraId="05A42088" w14:textId="77777777" w:rsidR="00164BA0" w:rsidRPr="00CE7B7B" w:rsidRDefault="00164BA0" w:rsidP="0051135C">
            <w:pPr>
              <w:pStyle w:val="af0"/>
              <w:spacing w:beforeLines="0" w:before="48"/>
              <w:ind w:leftChars="350" w:left="935"/>
              <w:rPr>
                <w:rFonts w:hAnsi="Arial"/>
              </w:rPr>
            </w:pPr>
            <w:r w:rsidRPr="00CE7B7B">
              <w:rPr>
                <w:rFonts w:hAnsi="Arial" w:hint="eastAsia"/>
              </w:rPr>
              <w:t>T</w:t>
            </w:r>
            <w:r w:rsidRPr="00CE7B7B">
              <w:rPr>
                <w:rFonts w:hAnsi="Arial" w:hint="eastAsia"/>
                <w:vertAlign w:val="subscript"/>
              </w:rPr>
              <w:t>act0</w:t>
            </w:r>
            <w:r w:rsidRPr="00CE7B7B">
              <w:rPr>
                <w:rFonts w:hAnsi="Arial" w:hint="eastAsia"/>
              </w:rPr>
              <w:t>：稼働準備状態から最初のシートが当該装置を出るまでの時間（秒）</w:t>
            </w:r>
          </w:p>
          <w:p w14:paraId="0480AA8C" w14:textId="77777777" w:rsidR="00164BA0" w:rsidRPr="00CE7B7B" w:rsidRDefault="00164BA0" w:rsidP="0051135C">
            <w:pPr>
              <w:pStyle w:val="af0"/>
              <w:rPr>
                <w:rFonts w:hAnsi="Arial"/>
              </w:rPr>
            </w:pPr>
            <w:r w:rsidRPr="00CE7B7B">
              <w:rPr>
                <w:rFonts w:hAnsi="Arial" w:hint="eastAsia"/>
              </w:rPr>
              <w:t>２　本表においてmin(A,B)は最小関数であり、AとBの小さい値を表す。例えば、短い初期設定におけるリカバリー時間の基準のmin(0.42×ipm+5,30)は、「0.42×ipm+5秒」又は「30秒」のいずれかのうち小さい値。</w:t>
            </w:r>
          </w:p>
          <w:p w14:paraId="571B659F" w14:textId="77777777" w:rsidR="00164BA0" w:rsidRPr="00CE7B7B" w:rsidRDefault="00164BA0" w:rsidP="0051135C">
            <w:pPr>
              <w:pStyle w:val="af0"/>
              <w:rPr>
                <w:rFonts w:hAnsi="Arial"/>
              </w:rPr>
            </w:pPr>
            <w:r w:rsidRPr="00CE7B7B">
              <w:rPr>
                <w:rFonts w:hAnsi="Arial" w:hint="eastAsia"/>
              </w:rPr>
              <w:t>３　長い初期設定のスリープ移行時間（Ts）を超える製品については、リカバリー時間に関する規定はない。</w:t>
            </w:r>
          </w:p>
        </w:tc>
      </w:tr>
    </w:tbl>
    <w:p w14:paraId="61241808" w14:textId="77777777" w:rsidR="00164BA0" w:rsidRPr="00CE7B7B" w:rsidRDefault="00164BA0" w:rsidP="00164BA0">
      <w:pPr>
        <w:autoSpaceDE w:val="0"/>
        <w:autoSpaceDN w:val="0"/>
        <w:adjustRightInd w:val="0"/>
        <w:rPr>
          <w:rFonts w:ascii="ＭＳ ゴシック" w:eastAsia="ＭＳ ゴシック" w:hAnsi="Arial"/>
          <w:sz w:val="20"/>
        </w:rPr>
      </w:pPr>
    </w:p>
    <w:p w14:paraId="40BAD049" w14:textId="77777777" w:rsidR="00164BA0" w:rsidRPr="00CE7B7B" w:rsidRDefault="00164BA0" w:rsidP="00164BA0">
      <w:pPr>
        <w:autoSpaceDE w:val="0"/>
        <w:autoSpaceDN w:val="0"/>
        <w:adjustRightInd w:val="0"/>
        <w:rPr>
          <w:rFonts w:ascii="ＭＳ ゴシック" w:eastAsia="ＭＳ ゴシック" w:hAnsi="Arial"/>
          <w:sz w:val="20"/>
        </w:rPr>
      </w:pPr>
    </w:p>
    <w:p w14:paraId="59D55124" w14:textId="77777777" w:rsidR="00164BA0" w:rsidRPr="00CE7B7B" w:rsidRDefault="00164BA0" w:rsidP="00164BA0">
      <w:pPr>
        <w:autoSpaceDE w:val="0"/>
        <w:autoSpaceDN w:val="0"/>
        <w:adjustRightInd w:val="0"/>
        <w:snapToGrid w:val="0"/>
        <w:ind w:left="600" w:hangingChars="300" w:hanging="600"/>
        <w:rPr>
          <w:rFonts w:ascii="ＭＳ ゴシック" w:eastAsia="ＭＳ ゴシック" w:hAnsi="Arial"/>
          <w:sz w:val="20"/>
        </w:rPr>
      </w:pPr>
      <w:r w:rsidRPr="00CE7B7B">
        <w:rPr>
          <w:rFonts w:ascii="ＭＳ ゴシック" w:eastAsia="ＭＳ ゴシック" w:hAnsi="Arial" w:hint="eastAsia"/>
          <w:sz w:val="20"/>
        </w:rPr>
        <w:t>表４　モノクロ複合機又はカラー複合機に係るスリープ移行時間の基準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0"/>
        <w:gridCol w:w="1116"/>
        <w:gridCol w:w="1616"/>
        <w:gridCol w:w="1616"/>
        <w:gridCol w:w="3932"/>
      </w:tblGrid>
      <w:tr w:rsidR="00164BA0" w:rsidRPr="00CE7B7B" w14:paraId="7A195674" w14:textId="77777777" w:rsidTr="0051135C">
        <w:trPr>
          <w:gridAfter w:val="1"/>
          <w:wAfter w:w="3932" w:type="dxa"/>
          <w:cantSplit/>
          <w:trHeight w:val="57"/>
        </w:trPr>
        <w:tc>
          <w:tcPr>
            <w:tcW w:w="1826" w:type="dxa"/>
            <w:gridSpan w:val="2"/>
            <w:vMerge w:val="restart"/>
            <w:vAlign w:val="center"/>
          </w:tcPr>
          <w:p w14:paraId="6796BD00"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製品速度（</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w:t>
            </w:r>
          </w:p>
        </w:tc>
        <w:tc>
          <w:tcPr>
            <w:tcW w:w="3232" w:type="dxa"/>
            <w:gridSpan w:val="2"/>
            <w:vAlign w:val="center"/>
          </w:tcPr>
          <w:p w14:paraId="1CDD8A8F"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スリープ移行時間</w:t>
            </w:r>
          </w:p>
        </w:tc>
      </w:tr>
      <w:tr w:rsidR="00164BA0" w:rsidRPr="00CE7B7B" w14:paraId="68CAE569" w14:textId="77777777" w:rsidTr="0051135C">
        <w:trPr>
          <w:gridAfter w:val="1"/>
          <w:wAfter w:w="3932" w:type="dxa"/>
          <w:cantSplit/>
          <w:trHeight w:val="57"/>
        </w:trPr>
        <w:tc>
          <w:tcPr>
            <w:tcW w:w="1826" w:type="dxa"/>
            <w:gridSpan w:val="2"/>
            <w:vMerge/>
            <w:vAlign w:val="center"/>
          </w:tcPr>
          <w:p w14:paraId="39169D6C" w14:textId="77777777" w:rsidR="00164BA0" w:rsidRPr="00CE7B7B" w:rsidRDefault="00164BA0" w:rsidP="0051135C">
            <w:pPr>
              <w:jc w:val="center"/>
              <w:rPr>
                <w:rFonts w:ascii="ＭＳ ゴシック" w:eastAsia="ＭＳ ゴシック" w:hAnsi="Arial"/>
                <w:sz w:val="20"/>
              </w:rPr>
            </w:pPr>
          </w:p>
        </w:tc>
        <w:tc>
          <w:tcPr>
            <w:tcW w:w="1616" w:type="dxa"/>
            <w:vAlign w:val="center"/>
          </w:tcPr>
          <w:p w14:paraId="33A206AF"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初期設定</w:t>
            </w:r>
          </w:p>
        </w:tc>
        <w:tc>
          <w:tcPr>
            <w:tcW w:w="1616" w:type="dxa"/>
            <w:vAlign w:val="center"/>
          </w:tcPr>
          <w:p w14:paraId="69E7483B"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ユーザ調整</w:t>
            </w:r>
          </w:p>
        </w:tc>
      </w:tr>
      <w:tr w:rsidR="00164BA0" w:rsidRPr="00CE7B7B" w14:paraId="58E3249F" w14:textId="77777777" w:rsidTr="0051135C">
        <w:trPr>
          <w:gridAfter w:val="1"/>
          <w:wAfter w:w="3932" w:type="dxa"/>
          <w:cantSplit/>
          <w:trHeight w:val="57"/>
        </w:trPr>
        <w:tc>
          <w:tcPr>
            <w:tcW w:w="1826" w:type="dxa"/>
            <w:gridSpan w:val="2"/>
            <w:vAlign w:val="center"/>
          </w:tcPr>
          <w:p w14:paraId="4ACFCF27" w14:textId="77777777" w:rsidR="00164BA0" w:rsidRPr="00CE7B7B" w:rsidRDefault="00164BA0" w:rsidP="0051135C">
            <w:pPr>
              <w:jc w:val="center"/>
              <w:rPr>
                <w:rFonts w:ascii="ＭＳ ゴシック" w:eastAsia="ＭＳ ゴシック" w:hAnsi="Arial"/>
                <w:sz w:val="20"/>
              </w:rPr>
            </w:pP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≦10</w:t>
            </w:r>
          </w:p>
        </w:tc>
        <w:tc>
          <w:tcPr>
            <w:tcW w:w="1616" w:type="dxa"/>
            <w:vAlign w:val="center"/>
          </w:tcPr>
          <w:p w14:paraId="214AD520"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≦15分</w:t>
            </w:r>
          </w:p>
        </w:tc>
        <w:tc>
          <w:tcPr>
            <w:tcW w:w="1616" w:type="dxa"/>
            <w:vMerge w:val="restart"/>
            <w:vAlign w:val="center"/>
          </w:tcPr>
          <w:p w14:paraId="4EDEEAD1" w14:textId="77777777" w:rsidR="00164BA0" w:rsidRPr="00CE7B7B" w:rsidRDefault="00164BA0" w:rsidP="0051135C">
            <w:pPr>
              <w:ind w:firstLineChars="200" w:firstLine="400"/>
              <w:rPr>
                <w:rFonts w:ascii="ＭＳ ゴシック" w:eastAsia="ＭＳ ゴシック" w:hAnsi="Arial"/>
                <w:sz w:val="20"/>
              </w:rPr>
            </w:pPr>
            <w:r w:rsidRPr="00CE7B7B">
              <w:rPr>
                <w:rFonts w:ascii="ＭＳ ゴシック" w:eastAsia="ＭＳ ゴシック" w:hAnsi="Arial" w:hint="eastAsia"/>
                <w:sz w:val="20"/>
              </w:rPr>
              <w:t>≦60分</w:t>
            </w:r>
          </w:p>
        </w:tc>
      </w:tr>
      <w:tr w:rsidR="00164BA0" w:rsidRPr="00CE7B7B" w14:paraId="6B0FE4B2" w14:textId="77777777" w:rsidTr="0051135C">
        <w:trPr>
          <w:gridAfter w:val="1"/>
          <w:wAfter w:w="3932" w:type="dxa"/>
          <w:cantSplit/>
          <w:trHeight w:val="57"/>
        </w:trPr>
        <w:tc>
          <w:tcPr>
            <w:tcW w:w="1826" w:type="dxa"/>
            <w:gridSpan w:val="2"/>
            <w:vAlign w:val="center"/>
          </w:tcPr>
          <w:p w14:paraId="1D00D9A8"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10＜</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≦20</w:t>
            </w:r>
          </w:p>
        </w:tc>
        <w:tc>
          <w:tcPr>
            <w:tcW w:w="1616" w:type="dxa"/>
            <w:vAlign w:val="center"/>
          </w:tcPr>
          <w:p w14:paraId="44AAB91B"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≦30分</w:t>
            </w:r>
          </w:p>
        </w:tc>
        <w:tc>
          <w:tcPr>
            <w:tcW w:w="1616" w:type="dxa"/>
            <w:vMerge/>
            <w:vAlign w:val="center"/>
          </w:tcPr>
          <w:p w14:paraId="648C07B0" w14:textId="77777777" w:rsidR="00164BA0" w:rsidRPr="00CE7B7B" w:rsidRDefault="00164BA0" w:rsidP="0051135C">
            <w:pPr>
              <w:jc w:val="center"/>
              <w:rPr>
                <w:rFonts w:ascii="ＭＳ ゴシック" w:eastAsia="ＭＳ ゴシック" w:hAnsi="Arial"/>
                <w:sz w:val="20"/>
              </w:rPr>
            </w:pPr>
          </w:p>
        </w:tc>
      </w:tr>
      <w:tr w:rsidR="00164BA0" w:rsidRPr="00CE7B7B" w14:paraId="0C66695C" w14:textId="77777777" w:rsidTr="0051135C">
        <w:trPr>
          <w:gridAfter w:val="1"/>
          <w:wAfter w:w="3932" w:type="dxa"/>
          <w:cantSplit/>
          <w:trHeight w:val="70"/>
        </w:trPr>
        <w:tc>
          <w:tcPr>
            <w:tcW w:w="1826" w:type="dxa"/>
            <w:gridSpan w:val="2"/>
            <w:vAlign w:val="center"/>
          </w:tcPr>
          <w:p w14:paraId="5BC560DF"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20＜</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≦30</w:t>
            </w:r>
          </w:p>
        </w:tc>
        <w:tc>
          <w:tcPr>
            <w:tcW w:w="1616" w:type="dxa"/>
            <w:vMerge w:val="restart"/>
            <w:vAlign w:val="center"/>
          </w:tcPr>
          <w:p w14:paraId="3E222D8B"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≦45分</w:t>
            </w:r>
          </w:p>
        </w:tc>
        <w:tc>
          <w:tcPr>
            <w:tcW w:w="1616" w:type="dxa"/>
            <w:vMerge/>
            <w:vAlign w:val="center"/>
          </w:tcPr>
          <w:p w14:paraId="403A01DE" w14:textId="77777777" w:rsidR="00164BA0" w:rsidRPr="00CE7B7B" w:rsidRDefault="00164BA0" w:rsidP="0051135C">
            <w:pPr>
              <w:jc w:val="center"/>
              <w:rPr>
                <w:rFonts w:ascii="ＭＳ ゴシック" w:eastAsia="ＭＳ ゴシック" w:hAnsi="Arial"/>
                <w:sz w:val="20"/>
              </w:rPr>
            </w:pPr>
          </w:p>
        </w:tc>
      </w:tr>
      <w:tr w:rsidR="00164BA0" w:rsidRPr="00CE7B7B" w14:paraId="1DC2D374" w14:textId="77777777" w:rsidTr="0051135C">
        <w:trPr>
          <w:gridAfter w:val="1"/>
          <w:wAfter w:w="3932" w:type="dxa"/>
          <w:cantSplit/>
          <w:trHeight w:val="57"/>
        </w:trPr>
        <w:tc>
          <w:tcPr>
            <w:tcW w:w="1826" w:type="dxa"/>
            <w:gridSpan w:val="2"/>
            <w:vAlign w:val="center"/>
          </w:tcPr>
          <w:p w14:paraId="4FE49B61"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30＜</w:t>
            </w:r>
            <w:proofErr w:type="spellStart"/>
            <w:r w:rsidRPr="00CE7B7B">
              <w:rPr>
                <w:rFonts w:ascii="ＭＳ ゴシック" w:eastAsia="ＭＳ ゴシック" w:hAnsi="Arial" w:hint="eastAsia"/>
                <w:sz w:val="20"/>
              </w:rPr>
              <w:t>ipm</w:t>
            </w:r>
            <w:proofErr w:type="spellEnd"/>
          </w:p>
        </w:tc>
        <w:tc>
          <w:tcPr>
            <w:tcW w:w="1616" w:type="dxa"/>
            <w:vMerge/>
            <w:vAlign w:val="center"/>
          </w:tcPr>
          <w:p w14:paraId="1029B17B" w14:textId="77777777" w:rsidR="00164BA0" w:rsidRPr="00CE7B7B" w:rsidRDefault="00164BA0" w:rsidP="0051135C">
            <w:pPr>
              <w:jc w:val="center"/>
              <w:rPr>
                <w:rFonts w:ascii="ＭＳ ゴシック" w:eastAsia="ＭＳ ゴシック" w:hAnsi="Arial"/>
                <w:sz w:val="20"/>
              </w:rPr>
            </w:pPr>
          </w:p>
        </w:tc>
        <w:tc>
          <w:tcPr>
            <w:tcW w:w="1616" w:type="dxa"/>
            <w:vAlign w:val="center"/>
          </w:tcPr>
          <w:p w14:paraId="2A8A7BF9"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≦120分</w:t>
            </w:r>
          </w:p>
        </w:tc>
      </w:tr>
      <w:tr w:rsidR="00164BA0" w:rsidRPr="00CE7B7B" w14:paraId="4D226A45" w14:textId="77777777" w:rsidTr="0051135C">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10" w:type="dxa"/>
            <w:tcBorders>
              <w:top w:val="nil"/>
              <w:left w:val="nil"/>
              <w:bottom w:val="nil"/>
              <w:right w:val="nil"/>
            </w:tcBorders>
          </w:tcPr>
          <w:p w14:paraId="5636D45E"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t>備考）</w:t>
            </w:r>
          </w:p>
        </w:tc>
        <w:tc>
          <w:tcPr>
            <w:tcW w:w="8280" w:type="dxa"/>
            <w:gridSpan w:val="4"/>
            <w:tcBorders>
              <w:top w:val="nil"/>
              <w:left w:val="nil"/>
              <w:bottom w:val="nil"/>
              <w:right w:val="nil"/>
            </w:tcBorders>
          </w:tcPr>
          <w:p w14:paraId="107E0214" w14:textId="77777777" w:rsidR="00164BA0" w:rsidRPr="00CE7B7B" w:rsidRDefault="00164BA0" w:rsidP="0051135C">
            <w:pPr>
              <w:pStyle w:val="af0"/>
              <w:rPr>
                <w:rFonts w:hAnsi="Arial"/>
              </w:rPr>
            </w:pPr>
            <w:r w:rsidRPr="00CE7B7B">
              <w:rPr>
                <w:rFonts w:hAnsi="Arial" w:hint="eastAsia"/>
              </w:rPr>
              <w:t xml:space="preserve">　「ユーザ調整」とは、ユーザが調整可能な最大のスリープ移行時間。表５において同じ。</w:t>
            </w:r>
          </w:p>
        </w:tc>
      </w:tr>
    </w:tbl>
    <w:p w14:paraId="3C53AAF7" w14:textId="77777777" w:rsidR="00164BA0" w:rsidRPr="00CE7B7B" w:rsidRDefault="00164BA0" w:rsidP="00164BA0">
      <w:pPr>
        <w:autoSpaceDE w:val="0"/>
        <w:autoSpaceDN w:val="0"/>
        <w:adjustRightInd w:val="0"/>
        <w:rPr>
          <w:rFonts w:ascii="ＭＳ ゴシック" w:eastAsia="ＭＳ ゴシック" w:hAnsi="Arial"/>
          <w:sz w:val="20"/>
        </w:rPr>
      </w:pPr>
    </w:p>
    <w:p w14:paraId="70D28DA9" w14:textId="77777777" w:rsidR="00164BA0" w:rsidRPr="00CE7B7B" w:rsidRDefault="00164BA0" w:rsidP="00164BA0">
      <w:pPr>
        <w:autoSpaceDE w:val="0"/>
        <w:autoSpaceDN w:val="0"/>
        <w:adjustRightInd w:val="0"/>
        <w:snapToGrid w:val="0"/>
        <w:ind w:left="660" w:hangingChars="300" w:hanging="660"/>
        <w:rPr>
          <w:rFonts w:ascii="ＭＳ ゴシック" w:eastAsia="ＭＳ ゴシック" w:hAnsi="Arial"/>
          <w:sz w:val="22"/>
        </w:rPr>
      </w:pPr>
    </w:p>
    <w:p w14:paraId="5891749E" w14:textId="77777777" w:rsidR="00164BA0" w:rsidRPr="00CE7B7B" w:rsidRDefault="00164BA0" w:rsidP="00164BA0">
      <w:pPr>
        <w:autoSpaceDE w:val="0"/>
        <w:autoSpaceDN w:val="0"/>
        <w:adjustRightInd w:val="0"/>
        <w:snapToGrid w:val="0"/>
        <w:ind w:left="600" w:hangingChars="300" w:hanging="600"/>
        <w:rPr>
          <w:rFonts w:ascii="ＭＳ ゴシック" w:eastAsia="ＭＳ ゴシック" w:hAnsi="Arial"/>
          <w:sz w:val="22"/>
        </w:rPr>
      </w:pPr>
      <w:r w:rsidRPr="00CE7B7B">
        <w:rPr>
          <w:rFonts w:ascii="ＭＳ ゴシック" w:eastAsia="ＭＳ ゴシック" w:hAnsi="Arial" w:hint="eastAsia"/>
          <w:sz w:val="20"/>
        </w:rPr>
        <w:t>表５　大判複合機に係るスリープ移行時間、基本マーキングエンジンのスリープモード消費電力、オフモード消費電力の基準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0"/>
        <w:gridCol w:w="1116"/>
        <w:gridCol w:w="1111"/>
        <w:gridCol w:w="1212"/>
        <w:gridCol w:w="1767"/>
        <w:gridCol w:w="1768"/>
        <w:gridCol w:w="1212"/>
        <w:gridCol w:w="94"/>
      </w:tblGrid>
      <w:tr w:rsidR="00164BA0" w:rsidRPr="00CE7B7B" w14:paraId="7D436596" w14:textId="77777777" w:rsidTr="0051135C">
        <w:trPr>
          <w:gridAfter w:val="1"/>
          <w:wAfter w:w="94" w:type="dxa"/>
          <w:cantSplit/>
          <w:trHeight w:val="57"/>
        </w:trPr>
        <w:tc>
          <w:tcPr>
            <w:tcW w:w="1826" w:type="dxa"/>
            <w:gridSpan w:val="2"/>
            <w:vMerge w:val="restart"/>
            <w:vAlign w:val="center"/>
          </w:tcPr>
          <w:p w14:paraId="5F33C4B6"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製品速度（</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w:t>
            </w:r>
          </w:p>
        </w:tc>
        <w:tc>
          <w:tcPr>
            <w:tcW w:w="2323" w:type="dxa"/>
            <w:gridSpan w:val="2"/>
            <w:vAlign w:val="center"/>
          </w:tcPr>
          <w:p w14:paraId="600E68DC"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スリープ移行時間</w:t>
            </w:r>
          </w:p>
        </w:tc>
        <w:tc>
          <w:tcPr>
            <w:tcW w:w="3535" w:type="dxa"/>
            <w:gridSpan w:val="2"/>
            <w:vAlign w:val="center"/>
          </w:tcPr>
          <w:p w14:paraId="23D9AB99"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基本マーキングエンジンの</w:t>
            </w:r>
          </w:p>
          <w:p w14:paraId="7098C0BB"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スリープモード消費電力</w:t>
            </w:r>
          </w:p>
        </w:tc>
        <w:tc>
          <w:tcPr>
            <w:tcW w:w="1212" w:type="dxa"/>
            <w:vMerge w:val="restart"/>
            <w:vAlign w:val="center"/>
          </w:tcPr>
          <w:p w14:paraId="2F26AFF5"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オフモード</w:t>
            </w:r>
          </w:p>
          <w:p w14:paraId="7A3924BD"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消費電力</w:t>
            </w:r>
          </w:p>
        </w:tc>
      </w:tr>
      <w:tr w:rsidR="00164BA0" w:rsidRPr="00CE7B7B" w14:paraId="033B1810" w14:textId="77777777" w:rsidTr="0051135C">
        <w:trPr>
          <w:gridAfter w:val="1"/>
          <w:wAfter w:w="94" w:type="dxa"/>
          <w:cantSplit/>
          <w:trHeight w:val="57"/>
        </w:trPr>
        <w:tc>
          <w:tcPr>
            <w:tcW w:w="1826" w:type="dxa"/>
            <w:gridSpan w:val="2"/>
            <w:vMerge/>
            <w:vAlign w:val="center"/>
          </w:tcPr>
          <w:p w14:paraId="1D9D204F" w14:textId="77777777" w:rsidR="00164BA0" w:rsidRPr="00CE7B7B" w:rsidRDefault="00164BA0" w:rsidP="0051135C">
            <w:pPr>
              <w:jc w:val="center"/>
              <w:rPr>
                <w:rFonts w:ascii="ＭＳ ゴシック" w:eastAsia="ＭＳ ゴシック" w:hAnsi="Arial"/>
                <w:sz w:val="20"/>
              </w:rPr>
            </w:pPr>
          </w:p>
        </w:tc>
        <w:tc>
          <w:tcPr>
            <w:tcW w:w="1111" w:type="dxa"/>
            <w:vAlign w:val="center"/>
          </w:tcPr>
          <w:p w14:paraId="2FED3112"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初期設定</w:t>
            </w:r>
          </w:p>
        </w:tc>
        <w:tc>
          <w:tcPr>
            <w:tcW w:w="1212" w:type="dxa"/>
            <w:vAlign w:val="center"/>
          </w:tcPr>
          <w:p w14:paraId="3980461F"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ユーザ調整</w:t>
            </w:r>
          </w:p>
        </w:tc>
        <w:tc>
          <w:tcPr>
            <w:tcW w:w="1767" w:type="dxa"/>
            <w:vAlign w:val="center"/>
          </w:tcPr>
          <w:p w14:paraId="090EF127"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インクジェット</w:t>
            </w:r>
          </w:p>
        </w:tc>
        <w:tc>
          <w:tcPr>
            <w:tcW w:w="1768" w:type="dxa"/>
            <w:vAlign w:val="center"/>
          </w:tcPr>
          <w:p w14:paraId="1D460923" w14:textId="77777777" w:rsidR="00164BA0" w:rsidRPr="00CE7B7B" w:rsidRDefault="00164BA0" w:rsidP="0051135C">
            <w:pPr>
              <w:jc w:val="center"/>
              <w:rPr>
                <w:rFonts w:ascii="ＭＳ ゴシック" w:eastAsia="ＭＳ ゴシック" w:hAnsi="Arial"/>
                <w:sz w:val="20"/>
              </w:rPr>
            </w:pPr>
            <w:r w:rsidRPr="00164BA0">
              <w:rPr>
                <w:rFonts w:ascii="ＭＳ ゴシック" w:eastAsia="ＭＳ ゴシック" w:hAnsi="Arial" w:hint="eastAsia"/>
                <w:w w:val="87"/>
                <w:kern w:val="0"/>
                <w:sz w:val="20"/>
                <w:fitText w:val="1400" w:id="-1129648635"/>
              </w:rPr>
              <w:t>他マーキング技</w:t>
            </w:r>
            <w:r w:rsidRPr="00164BA0">
              <w:rPr>
                <w:rFonts w:ascii="ＭＳ ゴシック" w:eastAsia="ＭＳ ゴシック" w:hAnsi="Arial" w:hint="eastAsia"/>
                <w:spacing w:val="4"/>
                <w:w w:val="87"/>
                <w:kern w:val="0"/>
                <w:sz w:val="20"/>
                <w:fitText w:val="1400" w:id="-1129648635"/>
              </w:rPr>
              <w:t>術</w:t>
            </w:r>
          </w:p>
        </w:tc>
        <w:tc>
          <w:tcPr>
            <w:tcW w:w="1212" w:type="dxa"/>
            <w:vMerge/>
            <w:vAlign w:val="center"/>
          </w:tcPr>
          <w:p w14:paraId="22D93E63" w14:textId="77777777" w:rsidR="00164BA0" w:rsidRPr="00CE7B7B" w:rsidRDefault="00164BA0" w:rsidP="0051135C">
            <w:pPr>
              <w:jc w:val="center"/>
              <w:rPr>
                <w:rFonts w:ascii="ＭＳ ゴシック" w:eastAsia="ＭＳ ゴシック" w:hAnsi="Arial"/>
                <w:sz w:val="20"/>
              </w:rPr>
            </w:pPr>
          </w:p>
        </w:tc>
      </w:tr>
      <w:tr w:rsidR="00164BA0" w:rsidRPr="00CE7B7B" w14:paraId="01E88C1F" w14:textId="77777777" w:rsidTr="0051135C">
        <w:trPr>
          <w:gridAfter w:val="1"/>
          <w:wAfter w:w="94" w:type="dxa"/>
          <w:cantSplit/>
          <w:trHeight w:val="57"/>
        </w:trPr>
        <w:tc>
          <w:tcPr>
            <w:tcW w:w="1826" w:type="dxa"/>
            <w:gridSpan w:val="2"/>
            <w:vAlign w:val="center"/>
          </w:tcPr>
          <w:p w14:paraId="0D16C4DB" w14:textId="77777777" w:rsidR="00164BA0" w:rsidRPr="00CE7B7B" w:rsidRDefault="00164BA0" w:rsidP="0051135C">
            <w:pPr>
              <w:jc w:val="center"/>
              <w:rPr>
                <w:rFonts w:ascii="ＭＳ ゴシック" w:eastAsia="ＭＳ ゴシック" w:hAnsi="Arial"/>
                <w:sz w:val="20"/>
              </w:rPr>
            </w:pP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≦10</w:t>
            </w:r>
          </w:p>
        </w:tc>
        <w:tc>
          <w:tcPr>
            <w:tcW w:w="1111" w:type="dxa"/>
            <w:vAlign w:val="center"/>
          </w:tcPr>
          <w:p w14:paraId="3D8AAB07"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≦15分</w:t>
            </w:r>
          </w:p>
        </w:tc>
        <w:tc>
          <w:tcPr>
            <w:tcW w:w="1212" w:type="dxa"/>
            <w:vMerge w:val="restart"/>
            <w:vAlign w:val="center"/>
          </w:tcPr>
          <w:p w14:paraId="0BCFEF1F"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≦60分</w:t>
            </w:r>
          </w:p>
        </w:tc>
        <w:tc>
          <w:tcPr>
            <w:tcW w:w="1767" w:type="dxa"/>
            <w:vMerge w:val="restart"/>
            <w:vAlign w:val="center"/>
          </w:tcPr>
          <w:p w14:paraId="43153CAC"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≦5.4W</w:t>
            </w:r>
          </w:p>
        </w:tc>
        <w:tc>
          <w:tcPr>
            <w:tcW w:w="1768" w:type="dxa"/>
            <w:vMerge w:val="restart"/>
            <w:vAlign w:val="center"/>
          </w:tcPr>
          <w:p w14:paraId="20C5661B"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≦8.7W</w:t>
            </w:r>
          </w:p>
        </w:tc>
        <w:tc>
          <w:tcPr>
            <w:tcW w:w="1212" w:type="dxa"/>
            <w:vMerge w:val="restart"/>
            <w:vAlign w:val="center"/>
          </w:tcPr>
          <w:p w14:paraId="4FEAE88F"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≦0.3W</w:t>
            </w:r>
          </w:p>
        </w:tc>
      </w:tr>
      <w:tr w:rsidR="00164BA0" w:rsidRPr="00CE7B7B" w14:paraId="1A457C07" w14:textId="77777777" w:rsidTr="0051135C">
        <w:trPr>
          <w:gridAfter w:val="1"/>
          <w:wAfter w:w="94" w:type="dxa"/>
          <w:cantSplit/>
          <w:trHeight w:val="57"/>
        </w:trPr>
        <w:tc>
          <w:tcPr>
            <w:tcW w:w="1826" w:type="dxa"/>
            <w:gridSpan w:val="2"/>
            <w:vAlign w:val="center"/>
          </w:tcPr>
          <w:p w14:paraId="51543064"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10＜</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≦20</w:t>
            </w:r>
          </w:p>
        </w:tc>
        <w:tc>
          <w:tcPr>
            <w:tcW w:w="1111" w:type="dxa"/>
            <w:vAlign w:val="center"/>
          </w:tcPr>
          <w:p w14:paraId="25D14FD6"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≦30分</w:t>
            </w:r>
          </w:p>
        </w:tc>
        <w:tc>
          <w:tcPr>
            <w:tcW w:w="1212" w:type="dxa"/>
            <w:vMerge/>
            <w:vAlign w:val="center"/>
          </w:tcPr>
          <w:p w14:paraId="69F0979C" w14:textId="77777777" w:rsidR="00164BA0" w:rsidRPr="00CE7B7B" w:rsidRDefault="00164BA0" w:rsidP="0051135C">
            <w:pPr>
              <w:jc w:val="center"/>
              <w:rPr>
                <w:rFonts w:ascii="ＭＳ ゴシック" w:eastAsia="ＭＳ ゴシック" w:hAnsi="Arial"/>
                <w:sz w:val="20"/>
              </w:rPr>
            </w:pPr>
          </w:p>
        </w:tc>
        <w:tc>
          <w:tcPr>
            <w:tcW w:w="1767" w:type="dxa"/>
            <w:vMerge/>
            <w:vAlign w:val="center"/>
          </w:tcPr>
          <w:p w14:paraId="4DF537D4" w14:textId="77777777" w:rsidR="00164BA0" w:rsidRPr="00CE7B7B" w:rsidRDefault="00164BA0" w:rsidP="0051135C">
            <w:pPr>
              <w:jc w:val="center"/>
              <w:rPr>
                <w:rFonts w:ascii="ＭＳ ゴシック" w:eastAsia="ＭＳ ゴシック" w:hAnsi="Arial"/>
                <w:sz w:val="20"/>
              </w:rPr>
            </w:pPr>
          </w:p>
        </w:tc>
        <w:tc>
          <w:tcPr>
            <w:tcW w:w="1768" w:type="dxa"/>
            <w:vMerge/>
            <w:vAlign w:val="center"/>
          </w:tcPr>
          <w:p w14:paraId="536B9908" w14:textId="77777777" w:rsidR="00164BA0" w:rsidRPr="00CE7B7B" w:rsidRDefault="00164BA0" w:rsidP="0051135C">
            <w:pPr>
              <w:jc w:val="center"/>
              <w:rPr>
                <w:rFonts w:ascii="ＭＳ ゴシック" w:eastAsia="ＭＳ ゴシック" w:hAnsi="Arial"/>
                <w:sz w:val="20"/>
              </w:rPr>
            </w:pPr>
          </w:p>
        </w:tc>
        <w:tc>
          <w:tcPr>
            <w:tcW w:w="1212" w:type="dxa"/>
            <w:vMerge/>
            <w:vAlign w:val="center"/>
          </w:tcPr>
          <w:p w14:paraId="61DA99A7" w14:textId="77777777" w:rsidR="00164BA0" w:rsidRPr="00CE7B7B" w:rsidRDefault="00164BA0" w:rsidP="0051135C">
            <w:pPr>
              <w:jc w:val="center"/>
              <w:rPr>
                <w:rFonts w:ascii="ＭＳ ゴシック" w:eastAsia="ＭＳ ゴシック" w:hAnsi="Arial"/>
                <w:sz w:val="20"/>
              </w:rPr>
            </w:pPr>
          </w:p>
        </w:tc>
      </w:tr>
      <w:tr w:rsidR="00164BA0" w:rsidRPr="00CE7B7B" w14:paraId="09860396" w14:textId="77777777" w:rsidTr="0051135C">
        <w:trPr>
          <w:gridAfter w:val="1"/>
          <w:wAfter w:w="94" w:type="dxa"/>
          <w:cantSplit/>
          <w:trHeight w:val="57"/>
        </w:trPr>
        <w:tc>
          <w:tcPr>
            <w:tcW w:w="1826" w:type="dxa"/>
            <w:gridSpan w:val="2"/>
            <w:vAlign w:val="center"/>
          </w:tcPr>
          <w:p w14:paraId="76B3E2A5"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20＜</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≦30</w:t>
            </w:r>
          </w:p>
        </w:tc>
        <w:tc>
          <w:tcPr>
            <w:tcW w:w="1111" w:type="dxa"/>
            <w:vMerge w:val="restart"/>
            <w:vAlign w:val="center"/>
          </w:tcPr>
          <w:p w14:paraId="6E0AC66E"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≦45分</w:t>
            </w:r>
          </w:p>
        </w:tc>
        <w:tc>
          <w:tcPr>
            <w:tcW w:w="1212" w:type="dxa"/>
            <w:vMerge/>
            <w:vAlign w:val="center"/>
          </w:tcPr>
          <w:p w14:paraId="2E6B58C8" w14:textId="77777777" w:rsidR="00164BA0" w:rsidRPr="00CE7B7B" w:rsidRDefault="00164BA0" w:rsidP="0051135C">
            <w:pPr>
              <w:jc w:val="center"/>
              <w:rPr>
                <w:rFonts w:ascii="ＭＳ ゴシック" w:eastAsia="ＭＳ ゴシック" w:hAnsi="Arial"/>
                <w:sz w:val="20"/>
              </w:rPr>
            </w:pPr>
          </w:p>
        </w:tc>
        <w:tc>
          <w:tcPr>
            <w:tcW w:w="1767" w:type="dxa"/>
            <w:vMerge/>
            <w:vAlign w:val="center"/>
          </w:tcPr>
          <w:p w14:paraId="6739BD02" w14:textId="77777777" w:rsidR="00164BA0" w:rsidRPr="00CE7B7B" w:rsidRDefault="00164BA0" w:rsidP="0051135C">
            <w:pPr>
              <w:jc w:val="center"/>
              <w:rPr>
                <w:rFonts w:ascii="ＭＳ ゴシック" w:eastAsia="ＭＳ ゴシック" w:hAnsi="Arial"/>
                <w:sz w:val="20"/>
              </w:rPr>
            </w:pPr>
          </w:p>
        </w:tc>
        <w:tc>
          <w:tcPr>
            <w:tcW w:w="1768" w:type="dxa"/>
            <w:vMerge/>
            <w:vAlign w:val="center"/>
          </w:tcPr>
          <w:p w14:paraId="2D14D317" w14:textId="77777777" w:rsidR="00164BA0" w:rsidRPr="00CE7B7B" w:rsidRDefault="00164BA0" w:rsidP="0051135C">
            <w:pPr>
              <w:jc w:val="center"/>
              <w:rPr>
                <w:rFonts w:ascii="ＭＳ ゴシック" w:eastAsia="ＭＳ ゴシック" w:hAnsi="Arial"/>
                <w:sz w:val="20"/>
              </w:rPr>
            </w:pPr>
          </w:p>
        </w:tc>
        <w:tc>
          <w:tcPr>
            <w:tcW w:w="1212" w:type="dxa"/>
            <w:vMerge/>
            <w:vAlign w:val="center"/>
          </w:tcPr>
          <w:p w14:paraId="12F2D946" w14:textId="77777777" w:rsidR="00164BA0" w:rsidRPr="00CE7B7B" w:rsidRDefault="00164BA0" w:rsidP="0051135C">
            <w:pPr>
              <w:jc w:val="center"/>
              <w:rPr>
                <w:rFonts w:ascii="ＭＳ ゴシック" w:eastAsia="ＭＳ ゴシック" w:hAnsi="Arial"/>
                <w:sz w:val="20"/>
              </w:rPr>
            </w:pPr>
          </w:p>
        </w:tc>
      </w:tr>
      <w:tr w:rsidR="00164BA0" w:rsidRPr="00CE7B7B" w14:paraId="101FDF6F" w14:textId="77777777" w:rsidTr="0051135C">
        <w:trPr>
          <w:gridAfter w:val="1"/>
          <w:wAfter w:w="94" w:type="dxa"/>
          <w:cantSplit/>
          <w:trHeight w:val="57"/>
        </w:trPr>
        <w:tc>
          <w:tcPr>
            <w:tcW w:w="1826" w:type="dxa"/>
            <w:gridSpan w:val="2"/>
            <w:vAlign w:val="center"/>
          </w:tcPr>
          <w:p w14:paraId="75444AF6"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30＜</w:t>
            </w:r>
            <w:proofErr w:type="spellStart"/>
            <w:r w:rsidRPr="00CE7B7B">
              <w:rPr>
                <w:rFonts w:ascii="ＭＳ ゴシック" w:eastAsia="ＭＳ ゴシック" w:hAnsi="Arial" w:hint="eastAsia"/>
                <w:sz w:val="20"/>
              </w:rPr>
              <w:t>ipm</w:t>
            </w:r>
            <w:proofErr w:type="spellEnd"/>
          </w:p>
        </w:tc>
        <w:tc>
          <w:tcPr>
            <w:tcW w:w="1111" w:type="dxa"/>
            <w:vMerge/>
            <w:vAlign w:val="center"/>
          </w:tcPr>
          <w:p w14:paraId="57FCA56B" w14:textId="77777777" w:rsidR="00164BA0" w:rsidRPr="00CE7B7B" w:rsidRDefault="00164BA0" w:rsidP="0051135C">
            <w:pPr>
              <w:jc w:val="center"/>
              <w:rPr>
                <w:rFonts w:ascii="ＭＳ ゴシック" w:eastAsia="ＭＳ ゴシック" w:hAnsi="Arial"/>
                <w:sz w:val="20"/>
              </w:rPr>
            </w:pPr>
          </w:p>
        </w:tc>
        <w:tc>
          <w:tcPr>
            <w:tcW w:w="1212" w:type="dxa"/>
            <w:vAlign w:val="center"/>
          </w:tcPr>
          <w:p w14:paraId="1262E300"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≦120分</w:t>
            </w:r>
          </w:p>
        </w:tc>
        <w:tc>
          <w:tcPr>
            <w:tcW w:w="1767" w:type="dxa"/>
            <w:vMerge/>
            <w:vAlign w:val="center"/>
          </w:tcPr>
          <w:p w14:paraId="76AB2467" w14:textId="77777777" w:rsidR="00164BA0" w:rsidRPr="00CE7B7B" w:rsidRDefault="00164BA0" w:rsidP="0051135C">
            <w:pPr>
              <w:jc w:val="center"/>
              <w:rPr>
                <w:rFonts w:ascii="ＭＳ ゴシック" w:eastAsia="ＭＳ ゴシック" w:hAnsi="Arial"/>
                <w:sz w:val="20"/>
              </w:rPr>
            </w:pPr>
          </w:p>
        </w:tc>
        <w:tc>
          <w:tcPr>
            <w:tcW w:w="1768" w:type="dxa"/>
            <w:vMerge/>
            <w:vAlign w:val="center"/>
          </w:tcPr>
          <w:p w14:paraId="1EA08678" w14:textId="77777777" w:rsidR="00164BA0" w:rsidRPr="00CE7B7B" w:rsidRDefault="00164BA0" w:rsidP="0051135C">
            <w:pPr>
              <w:jc w:val="center"/>
              <w:rPr>
                <w:rFonts w:ascii="ＭＳ ゴシック" w:eastAsia="ＭＳ ゴシック" w:hAnsi="Arial"/>
                <w:sz w:val="20"/>
              </w:rPr>
            </w:pPr>
          </w:p>
        </w:tc>
        <w:tc>
          <w:tcPr>
            <w:tcW w:w="1212" w:type="dxa"/>
            <w:vMerge/>
            <w:vAlign w:val="center"/>
          </w:tcPr>
          <w:p w14:paraId="0F537799" w14:textId="77777777" w:rsidR="00164BA0" w:rsidRPr="00CE7B7B" w:rsidRDefault="00164BA0" w:rsidP="0051135C">
            <w:pPr>
              <w:jc w:val="center"/>
              <w:rPr>
                <w:rFonts w:ascii="ＭＳ ゴシック" w:eastAsia="ＭＳ ゴシック" w:hAnsi="Arial"/>
                <w:sz w:val="20"/>
              </w:rPr>
            </w:pPr>
          </w:p>
        </w:tc>
      </w:tr>
      <w:tr w:rsidR="00164BA0" w:rsidRPr="00CE7B7B" w14:paraId="4BA175AE" w14:textId="77777777" w:rsidTr="0051135C">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10" w:type="dxa"/>
            <w:tcBorders>
              <w:top w:val="nil"/>
              <w:left w:val="nil"/>
              <w:bottom w:val="nil"/>
              <w:right w:val="nil"/>
            </w:tcBorders>
          </w:tcPr>
          <w:p w14:paraId="31CB574D"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t>備考）</w:t>
            </w:r>
          </w:p>
        </w:tc>
        <w:tc>
          <w:tcPr>
            <w:tcW w:w="8280" w:type="dxa"/>
            <w:gridSpan w:val="7"/>
            <w:tcBorders>
              <w:top w:val="nil"/>
              <w:left w:val="nil"/>
              <w:bottom w:val="nil"/>
              <w:right w:val="nil"/>
            </w:tcBorders>
          </w:tcPr>
          <w:p w14:paraId="60E104BB" w14:textId="77777777" w:rsidR="00164BA0" w:rsidRPr="00CE7B7B" w:rsidRDefault="00164BA0" w:rsidP="0051135C">
            <w:pPr>
              <w:pStyle w:val="af0"/>
              <w:rPr>
                <w:rFonts w:hAnsi="Arial"/>
              </w:rPr>
            </w:pPr>
            <w:r w:rsidRPr="00CE7B7B">
              <w:rPr>
                <w:rFonts w:hAnsi="Arial" w:hint="eastAsia"/>
              </w:rPr>
              <w:t>１　「他マーキング技術」とは、インパクト方式及びインクジェット方式以外のマーキング技術をいう。</w:t>
            </w:r>
          </w:p>
          <w:p w14:paraId="337F5905" w14:textId="77777777" w:rsidR="00164BA0" w:rsidRPr="00CE7B7B" w:rsidRDefault="00164BA0" w:rsidP="0051135C">
            <w:pPr>
              <w:pStyle w:val="af0"/>
              <w:rPr>
                <w:rFonts w:hAnsi="Arial"/>
              </w:rPr>
            </w:pPr>
            <w:r w:rsidRPr="00CE7B7B">
              <w:rPr>
                <w:rFonts w:hAnsi="Arial" w:hint="eastAsia"/>
              </w:rPr>
              <w:t>２　スリープモード消費電力の基準は、本表の基本マーキングエンジンのスリープモード消費電力に表７の追加機能に対するスリープモード消費電力許容値を加算して算出された値を適合判断に用いるものとする。ただし、表７の追加機能の種類のうち、スキャナ及び内部ディスクドライブについては、スリープモード消費電力許容値の加算は適用しない。</w:t>
            </w:r>
          </w:p>
          <w:p w14:paraId="3786DB8D" w14:textId="77777777" w:rsidR="00164BA0" w:rsidRPr="00CE7B7B" w:rsidRDefault="00164BA0" w:rsidP="0051135C">
            <w:pPr>
              <w:pStyle w:val="af0"/>
              <w:rPr>
                <w:rFonts w:hAnsi="Arial"/>
              </w:rPr>
            </w:pPr>
            <w:r w:rsidRPr="00CE7B7B">
              <w:rPr>
                <w:rFonts w:hAnsi="Arial" w:hint="eastAsia"/>
              </w:rPr>
              <w:lastRenderedPageBreak/>
              <w:t>３　消費電力の測定方法については、「国際エネルギースタープログラム要件　画像機器の製品基準　画像機器のエネルギー使用を判断するための試験方法（平成30年12月改定）」による。</w:t>
            </w:r>
          </w:p>
        </w:tc>
      </w:tr>
    </w:tbl>
    <w:p w14:paraId="0C2C7CAA" w14:textId="77777777" w:rsidR="00164BA0" w:rsidRPr="00CE7B7B" w:rsidRDefault="00164BA0" w:rsidP="00164BA0">
      <w:pPr>
        <w:autoSpaceDE w:val="0"/>
        <w:autoSpaceDN w:val="0"/>
        <w:adjustRightInd w:val="0"/>
        <w:rPr>
          <w:rFonts w:ascii="ＭＳ ゴシック" w:eastAsia="ＭＳ ゴシック" w:hAnsi="Arial"/>
          <w:sz w:val="20"/>
          <w:u w:val="words"/>
        </w:rPr>
      </w:pPr>
    </w:p>
    <w:p w14:paraId="21B7412E" w14:textId="77777777" w:rsidR="00164BA0" w:rsidRPr="00CE7B7B" w:rsidRDefault="00164BA0" w:rsidP="00164BA0">
      <w:pPr>
        <w:autoSpaceDE w:val="0"/>
        <w:autoSpaceDN w:val="0"/>
        <w:adjustRightInd w:val="0"/>
        <w:rPr>
          <w:rFonts w:ascii="ＭＳ ゴシック" w:eastAsia="ＭＳ ゴシック" w:hAnsi="Arial"/>
          <w:sz w:val="20"/>
          <w:u w:val="words"/>
        </w:rPr>
      </w:pPr>
    </w:p>
    <w:p w14:paraId="0E4C36C3" w14:textId="77777777" w:rsidR="00164BA0" w:rsidRPr="00CE7B7B" w:rsidRDefault="00164BA0" w:rsidP="00164BA0">
      <w:pPr>
        <w:autoSpaceDE w:val="0"/>
        <w:autoSpaceDN w:val="0"/>
        <w:adjustRightInd w:val="0"/>
        <w:snapToGrid w:val="0"/>
        <w:ind w:left="600" w:hangingChars="300" w:hanging="600"/>
        <w:rPr>
          <w:rFonts w:ascii="ＭＳ ゴシック" w:eastAsia="ＭＳ ゴシック" w:hAnsi="Arial"/>
          <w:sz w:val="22"/>
        </w:rPr>
      </w:pPr>
      <w:r w:rsidRPr="00CE7B7B">
        <w:rPr>
          <w:rFonts w:ascii="ＭＳ ゴシック" w:eastAsia="ＭＳ ゴシック" w:hAnsi="Arial" w:hint="eastAsia"/>
          <w:sz w:val="20"/>
        </w:rPr>
        <w:t>表６－１　リユースに配慮したモノクロ複合機又は業務用モノクロ複合機（大判機を除く。）に係る標準消費電力量の基準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2835"/>
        <w:gridCol w:w="2835"/>
      </w:tblGrid>
      <w:tr w:rsidR="00164BA0" w:rsidRPr="00CE7B7B" w14:paraId="3F23B5B6" w14:textId="77777777" w:rsidTr="0051135C">
        <w:trPr>
          <w:trHeight w:val="57"/>
        </w:trPr>
        <w:tc>
          <w:tcPr>
            <w:tcW w:w="3261" w:type="dxa"/>
            <w:vAlign w:val="center"/>
          </w:tcPr>
          <w:p w14:paraId="1CDDA165"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製品速度（</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w:t>
            </w:r>
          </w:p>
        </w:tc>
        <w:tc>
          <w:tcPr>
            <w:tcW w:w="2835" w:type="dxa"/>
            <w:vAlign w:val="center"/>
          </w:tcPr>
          <w:p w14:paraId="7D856F43"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基準（kWh）</w:t>
            </w:r>
          </w:p>
        </w:tc>
        <w:tc>
          <w:tcPr>
            <w:tcW w:w="2835" w:type="dxa"/>
            <w:vAlign w:val="center"/>
          </w:tcPr>
          <w:p w14:paraId="030A59CD" w14:textId="77777777" w:rsidR="00164BA0" w:rsidRPr="00CE7B7B" w:rsidRDefault="00164BA0" w:rsidP="0051135C">
            <w:pPr>
              <w:widowControl/>
              <w:jc w:val="center"/>
              <w:rPr>
                <w:rFonts w:ascii="ＭＳ ゴシック" w:eastAsia="ＭＳ ゴシック" w:hAnsi="Arial"/>
              </w:rPr>
            </w:pPr>
            <w:r w:rsidRPr="00CE7B7B">
              <w:rPr>
                <w:rFonts w:ascii="ＭＳ ゴシック" w:eastAsia="ＭＳ ゴシック" w:hAnsi="Arial" w:hint="eastAsia"/>
                <w:sz w:val="20"/>
              </w:rPr>
              <w:t>自動両面要件</w:t>
            </w:r>
          </w:p>
        </w:tc>
      </w:tr>
      <w:tr w:rsidR="00164BA0" w:rsidRPr="00CE7B7B" w14:paraId="4B39652B" w14:textId="77777777" w:rsidTr="0051135C">
        <w:trPr>
          <w:cantSplit/>
          <w:trHeight w:val="57"/>
        </w:trPr>
        <w:tc>
          <w:tcPr>
            <w:tcW w:w="3261" w:type="dxa"/>
            <w:vAlign w:val="center"/>
          </w:tcPr>
          <w:p w14:paraId="57FECF59" w14:textId="77777777" w:rsidR="00164BA0" w:rsidRPr="00CE7B7B" w:rsidRDefault="00164BA0" w:rsidP="0051135C">
            <w:pPr>
              <w:jc w:val="center"/>
              <w:rPr>
                <w:rFonts w:ascii="ＭＳ ゴシック" w:eastAsia="ＭＳ ゴシック" w:hAnsi="Arial"/>
                <w:sz w:val="20"/>
              </w:rPr>
            </w:pP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≦5</w:t>
            </w:r>
          </w:p>
        </w:tc>
        <w:tc>
          <w:tcPr>
            <w:tcW w:w="2835" w:type="dxa"/>
            <w:vAlign w:val="center"/>
          </w:tcPr>
          <w:p w14:paraId="65657E11"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≦0.4</w:t>
            </w:r>
          </w:p>
        </w:tc>
        <w:tc>
          <w:tcPr>
            <w:tcW w:w="2835" w:type="dxa"/>
            <w:vMerge w:val="restart"/>
            <w:vAlign w:val="center"/>
          </w:tcPr>
          <w:p w14:paraId="01A2523B" w14:textId="77777777" w:rsidR="00164BA0" w:rsidRPr="00CE7B7B" w:rsidRDefault="00164BA0" w:rsidP="0051135C">
            <w:pPr>
              <w:jc w:val="left"/>
              <w:rPr>
                <w:rFonts w:ascii="ＭＳ ゴシック" w:eastAsia="ＭＳ ゴシック" w:hAnsi="Arial"/>
                <w:sz w:val="20"/>
              </w:rPr>
            </w:pPr>
            <w:r w:rsidRPr="00CE7B7B">
              <w:rPr>
                <w:rFonts w:ascii="ＭＳ ゴシック" w:eastAsia="ＭＳ ゴシック" w:hAnsi="Arial" w:hint="eastAsia"/>
                <w:sz w:val="20"/>
              </w:rPr>
              <w:t>要件なし</w:t>
            </w:r>
          </w:p>
        </w:tc>
      </w:tr>
      <w:tr w:rsidR="00164BA0" w:rsidRPr="00CE7B7B" w14:paraId="0B5B1823" w14:textId="77777777" w:rsidTr="0051135C">
        <w:trPr>
          <w:cantSplit/>
          <w:trHeight w:val="57"/>
        </w:trPr>
        <w:tc>
          <w:tcPr>
            <w:tcW w:w="3261" w:type="dxa"/>
            <w:vAlign w:val="center"/>
          </w:tcPr>
          <w:p w14:paraId="73EB0440"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5＜</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≦24</w:t>
            </w:r>
          </w:p>
        </w:tc>
        <w:tc>
          <w:tcPr>
            <w:tcW w:w="2835" w:type="dxa"/>
            <w:vMerge w:val="restart"/>
            <w:vAlign w:val="center"/>
          </w:tcPr>
          <w:p w14:paraId="1A0F0A8E"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≦0.07×</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＋0.05</w:t>
            </w:r>
          </w:p>
        </w:tc>
        <w:tc>
          <w:tcPr>
            <w:tcW w:w="2835" w:type="dxa"/>
            <w:vMerge/>
            <w:vAlign w:val="center"/>
          </w:tcPr>
          <w:p w14:paraId="4E14B470" w14:textId="77777777" w:rsidR="00164BA0" w:rsidRPr="00CE7B7B" w:rsidRDefault="00164BA0" w:rsidP="0051135C">
            <w:pPr>
              <w:jc w:val="left"/>
              <w:rPr>
                <w:rFonts w:ascii="ＭＳ ゴシック" w:eastAsia="ＭＳ ゴシック" w:hAnsi="Arial"/>
                <w:sz w:val="20"/>
              </w:rPr>
            </w:pPr>
          </w:p>
        </w:tc>
      </w:tr>
      <w:tr w:rsidR="00164BA0" w:rsidRPr="00CE7B7B" w14:paraId="574AA7A0" w14:textId="77777777" w:rsidTr="0051135C">
        <w:trPr>
          <w:cantSplit/>
          <w:trHeight w:val="57"/>
        </w:trPr>
        <w:tc>
          <w:tcPr>
            <w:tcW w:w="3261" w:type="dxa"/>
            <w:vAlign w:val="center"/>
          </w:tcPr>
          <w:p w14:paraId="40B9BC53"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24＜</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≦30</w:t>
            </w:r>
          </w:p>
        </w:tc>
        <w:tc>
          <w:tcPr>
            <w:tcW w:w="2835" w:type="dxa"/>
            <w:vMerge/>
            <w:vAlign w:val="center"/>
          </w:tcPr>
          <w:p w14:paraId="307A8C2D" w14:textId="77777777" w:rsidR="00164BA0" w:rsidRPr="00CE7B7B" w:rsidRDefault="00164BA0" w:rsidP="0051135C">
            <w:pPr>
              <w:jc w:val="center"/>
              <w:rPr>
                <w:rFonts w:ascii="ＭＳ ゴシック" w:eastAsia="ＭＳ ゴシック" w:hAnsi="Arial"/>
                <w:sz w:val="20"/>
              </w:rPr>
            </w:pPr>
          </w:p>
        </w:tc>
        <w:tc>
          <w:tcPr>
            <w:tcW w:w="2835" w:type="dxa"/>
            <w:vMerge w:val="restart"/>
            <w:vAlign w:val="center"/>
          </w:tcPr>
          <w:p w14:paraId="686073E3" w14:textId="77777777" w:rsidR="00164BA0" w:rsidRPr="00CE7B7B" w:rsidRDefault="00164BA0" w:rsidP="0051135C">
            <w:pPr>
              <w:jc w:val="left"/>
              <w:rPr>
                <w:rFonts w:ascii="ＭＳ ゴシック" w:eastAsia="ＭＳ ゴシック" w:hAnsi="Arial"/>
                <w:sz w:val="20"/>
              </w:rPr>
            </w:pPr>
            <w:r w:rsidRPr="00CE7B7B">
              <w:rPr>
                <w:rFonts w:ascii="ＭＳ ゴシック" w:eastAsia="ＭＳ ゴシック" w:hAnsi="Arial" w:hint="eastAsia"/>
                <w:sz w:val="20"/>
              </w:rPr>
              <w:t>基本製品に内蔵されている、あるいは任意の付属品</w:t>
            </w:r>
          </w:p>
        </w:tc>
      </w:tr>
      <w:tr w:rsidR="00164BA0" w:rsidRPr="00CE7B7B" w14:paraId="5B01B9D1" w14:textId="77777777" w:rsidTr="0051135C">
        <w:trPr>
          <w:cantSplit/>
          <w:trHeight w:val="57"/>
        </w:trPr>
        <w:tc>
          <w:tcPr>
            <w:tcW w:w="3261" w:type="dxa"/>
            <w:vAlign w:val="center"/>
          </w:tcPr>
          <w:p w14:paraId="660D8EFF"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30＜</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＜37</w:t>
            </w:r>
          </w:p>
        </w:tc>
        <w:tc>
          <w:tcPr>
            <w:tcW w:w="2835" w:type="dxa"/>
            <w:vMerge w:val="restart"/>
            <w:vAlign w:val="center"/>
          </w:tcPr>
          <w:p w14:paraId="3133BFBA"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≦0.11×</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－1.15</w:t>
            </w:r>
          </w:p>
        </w:tc>
        <w:tc>
          <w:tcPr>
            <w:tcW w:w="2835" w:type="dxa"/>
            <w:vMerge/>
            <w:vAlign w:val="center"/>
          </w:tcPr>
          <w:p w14:paraId="294F1C69" w14:textId="77777777" w:rsidR="00164BA0" w:rsidRPr="00CE7B7B" w:rsidRDefault="00164BA0" w:rsidP="0051135C">
            <w:pPr>
              <w:jc w:val="left"/>
              <w:rPr>
                <w:rFonts w:ascii="ＭＳ ゴシック" w:eastAsia="ＭＳ ゴシック" w:hAnsi="Arial"/>
                <w:sz w:val="20"/>
              </w:rPr>
            </w:pPr>
          </w:p>
        </w:tc>
      </w:tr>
      <w:tr w:rsidR="00164BA0" w:rsidRPr="00CE7B7B" w14:paraId="2CD45E37" w14:textId="77777777" w:rsidTr="0051135C">
        <w:trPr>
          <w:cantSplit/>
          <w:trHeight w:val="57"/>
        </w:trPr>
        <w:tc>
          <w:tcPr>
            <w:tcW w:w="3261" w:type="dxa"/>
            <w:vAlign w:val="center"/>
          </w:tcPr>
          <w:p w14:paraId="6C426050"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37≦</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≦50</w:t>
            </w:r>
          </w:p>
        </w:tc>
        <w:tc>
          <w:tcPr>
            <w:tcW w:w="2835" w:type="dxa"/>
            <w:vMerge/>
            <w:vAlign w:val="center"/>
          </w:tcPr>
          <w:p w14:paraId="4975D1A7" w14:textId="77777777" w:rsidR="00164BA0" w:rsidRPr="00CE7B7B" w:rsidRDefault="00164BA0" w:rsidP="0051135C">
            <w:pPr>
              <w:jc w:val="center"/>
              <w:rPr>
                <w:rFonts w:ascii="ＭＳ ゴシック" w:eastAsia="ＭＳ ゴシック" w:hAnsi="Arial"/>
                <w:sz w:val="20"/>
              </w:rPr>
            </w:pPr>
          </w:p>
        </w:tc>
        <w:tc>
          <w:tcPr>
            <w:tcW w:w="2835" w:type="dxa"/>
            <w:vMerge w:val="restart"/>
            <w:vAlign w:val="center"/>
          </w:tcPr>
          <w:p w14:paraId="47F8BF6C" w14:textId="77777777" w:rsidR="00164BA0" w:rsidRPr="00CE7B7B" w:rsidRDefault="00164BA0" w:rsidP="0051135C">
            <w:pPr>
              <w:jc w:val="left"/>
              <w:rPr>
                <w:rFonts w:ascii="ＭＳ ゴシック" w:eastAsia="ＭＳ ゴシック" w:hAnsi="Arial"/>
                <w:sz w:val="20"/>
              </w:rPr>
            </w:pPr>
            <w:r w:rsidRPr="00CE7B7B">
              <w:rPr>
                <w:rFonts w:ascii="ＭＳ ゴシック" w:eastAsia="ＭＳ ゴシック" w:hAnsi="Arial" w:hint="eastAsia"/>
                <w:sz w:val="20"/>
              </w:rPr>
              <w:t>基本製品に内蔵されている</w:t>
            </w:r>
          </w:p>
        </w:tc>
      </w:tr>
      <w:tr w:rsidR="00164BA0" w:rsidRPr="00CE7B7B" w14:paraId="3AE08BF2" w14:textId="77777777" w:rsidTr="0051135C">
        <w:trPr>
          <w:cantSplit/>
          <w:trHeight w:val="57"/>
        </w:trPr>
        <w:tc>
          <w:tcPr>
            <w:tcW w:w="3261" w:type="dxa"/>
            <w:vAlign w:val="center"/>
          </w:tcPr>
          <w:p w14:paraId="6A2F1E7F"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50＜</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≦80</w:t>
            </w:r>
          </w:p>
        </w:tc>
        <w:tc>
          <w:tcPr>
            <w:tcW w:w="2835" w:type="dxa"/>
            <w:vAlign w:val="center"/>
          </w:tcPr>
          <w:p w14:paraId="2CB1E905"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≦0.25×</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－8.15</w:t>
            </w:r>
          </w:p>
        </w:tc>
        <w:tc>
          <w:tcPr>
            <w:tcW w:w="2835" w:type="dxa"/>
            <w:vMerge/>
            <w:vAlign w:val="center"/>
          </w:tcPr>
          <w:p w14:paraId="40453A76" w14:textId="77777777" w:rsidR="00164BA0" w:rsidRPr="00CE7B7B" w:rsidRDefault="00164BA0" w:rsidP="0051135C">
            <w:pPr>
              <w:jc w:val="left"/>
              <w:rPr>
                <w:rFonts w:ascii="ＭＳ ゴシック" w:eastAsia="ＭＳ ゴシック" w:hAnsi="Arial"/>
                <w:sz w:val="20"/>
              </w:rPr>
            </w:pPr>
          </w:p>
        </w:tc>
      </w:tr>
      <w:tr w:rsidR="00164BA0" w:rsidRPr="00CE7B7B" w14:paraId="1F4BB3DA" w14:textId="77777777" w:rsidTr="0051135C">
        <w:trPr>
          <w:cantSplit/>
          <w:trHeight w:val="57"/>
        </w:trPr>
        <w:tc>
          <w:tcPr>
            <w:tcW w:w="3261" w:type="dxa"/>
            <w:vAlign w:val="center"/>
          </w:tcPr>
          <w:p w14:paraId="53659CE7"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80＜</w:t>
            </w:r>
            <w:proofErr w:type="spellStart"/>
            <w:r w:rsidRPr="00CE7B7B">
              <w:rPr>
                <w:rFonts w:ascii="ＭＳ ゴシック" w:eastAsia="ＭＳ ゴシック" w:hAnsi="Arial" w:hint="eastAsia"/>
                <w:sz w:val="20"/>
              </w:rPr>
              <w:t>ipm</w:t>
            </w:r>
            <w:proofErr w:type="spellEnd"/>
          </w:p>
        </w:tc>
        <w:tc>
          <w:tcPr>
            <w:tcW w:w="2835" w:type="dxa"/>
            <w:vAlign w:val="center"/>
          </w:tcPr>
          <w:p w14:paraId="7C412986"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≦0.6×</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－36.15</w:t>
            </w:r>
          </w:p>
        </w:tc>
        <w:tc>
          <w:tcPr>
            <w:tcW w:w="2835" w:type="dxa"/>
            <w:vMerge/>
            <w:vAlign w:val="center"/>
          </w:tcPr>
          <w:p w14:paraId="6AE2F130" w14:textId="77777777" w:rsidR="00164BA0" w:rsidRPr="00CE7B7B" w:rsidRDefault="00164BA0" w:rsidP="0051135C">
            <w:pPr>
              <w:jc w:val="left"/>
              <w:rPr>
                <w:rFonts w:ascii="ＭＳ ゴシック" w:eastAsia="ＭＳ ゴシック" w:hAnsi="Arial"/>
                <w:sz w:val="20"/>
              </w:rPr>
            </w:pPr>
          </w:p>
        </w:tc>
      </w:tr>
    </w:tbl>
    <w:p w14:paraId="363F7DF3" w14:textId="77777777" w:rsidR="00164BA0" w:rsidRPr="00CE7B7B" w:rsidRDefault="00164BA0" w:rsidP="00164BA0">
      <w:pPr>
        <w:autoSpaceDE w:val="0"/>
        <w:autoSpaceDN w:val="0"/>
        <w:adjustRightInd w:val="0"/>
        <w:rPr>
          <w:rFonts w:ascii="ＭＳ ゴシック" w:eastAsia="ＭＳ ゴシック" w:hAnsi="Arial"/>
          <w:sz w:val="22"/>
        </w:rPr>
      </w:pPr>
    </w:p>
    <w:p w14:paraId="3CCF9F41" w14:textId="77777777" w:rsidR="00164BA0" w:rsidRPr="00CE7B7B" w:rsidRDefault="00164BA0" w:rsidP="00164BA0">
      <w:pPr>
        <w:autoSpaceDE w:val="0"/>
        <w:autoSpaceDN w:val="0"/>
        <w:adjustRightInd w:val="0"/>
        <w:snapToGrid w:val="0"/>
        <w:ind w:left="600" w:hangingChars="300" w:hanging="600"/>
        <w:rPr>
          <w:rFonts w:ascii="ＭＳ ゴシック" w:eastAsia="ＭＳ ゴシック" w:hAnsi="Arial"/>
          <w:sz w:val="22"/>
        </w:rPr>
      </w:pPr>
      <w:r w:rsidRPr="00CE7B7B">
        <w:rPr>
          <w:rFonts w:ascii="ＭＳ ゴシック" w:eastAsia="ＭＳ ゴシック" w:hAnsi="Arial" w:hint="eastAsia"/>
          <w:sz w:val="20"/>
        </w:rPr>
        <w:t>表６－２　リユースに配慮したカラー複合機又は業務用カラー複合機（大判機を除く。）に係る標準消費電力量の基準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2835"/>
        <w:gridCol w:w="2835"/>
      </w:tblGrid>
      <w:tr w:rsidR="00164BA0" w:rsidRPr="00CE7B7B" w14:paraId="0D0C1301" w14:textId="77777777" w:rsidTr="0051135C">
        <w:trPr>
          <w:trHeight w:val="57"/>
        </w:trPr>
        <w:tc>
          <w:tcPr>
            <w:tcW w:w="3261" w:type="dxa"/>
            <w:vAlign w:val="center"/>
          </w:tcPr>
          <w:p w14:paraId="041D6180"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製品速度（</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w:t>
            </w:r>
          </w:p>
        </w:tc>
        <w:tc>
          <w:tcPr>
            <w:tcW w:w="2835" w:type="dxa"/>
            <w:vAlign w:val="center"/>
          </w:tcPr>
          <w:p w14:paraId="763219A7"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基準（kWh）</w:t>
            </w:r>
          </w:p>
        </w:tc>
        <w:tc>
          <w:tcPr>
            <w:tcW w:w="2835" w:type="dxa"/>
            <w:vAlign w:val="center"/>
          </w:tcPr>
          <w:p w14:paraId="7B0F17AC" w14:textId="77777777" w:rsidR="00164BA0" w:rsidRPr="00CE7B7B" w:rsidRDefault="00164BA0" w:rsidP="0051135C">
            <w:pPr>
              <w:widowControl/>
              <w:jc w:val="center"/>
              <w:rPr>
                <w:rFonts w:ascii="ＭＳ ゴシック" w:eastAsia="ＭＳ ゴシック" w:hAnsi="Arial"/>
              </w:rPr>
            </w:pPr>
            <w:r w:rsidRPr="00CE7B7B">
              <w:rPr>
                <w:rFonts w:ascii="ＭＳ ゴシック" w:eastAsia="ＭＳ ゴシック" w:hAnsi="Arial" w:hint="eastAsia"/>
                <w:sz w:val="20"/>
              </w:rPr>
              <w:t>自動両面要件</w:t>
            </w:r>
          </w:p>
        </w:tc>
      </w:tr>
      <w:tr w:rsidR="00164BA0" w:rsidRPr="00CE7B7B" w14:paraId="26F10B44" w14:textId="77777777" w:rsidTr="0051135C">
        <w:trPr>
          <w:cantSplit/>
          <w:trHeight w:val="57"/>
        </w:trPr>
        <w:tc>
          <w:tcPr>
            <w:tcW w:w="3261" w:type="dxa"/>
            <w:vAlign w:val="center"/>
          </w:tcPr>
          <w:p w14:paraId="2341C809" w14:textId="77777777" w:rsidR="00164BA0" w:rsidRPr="00CE7B7B" w:rsidRDefault="00164BA0" w:rsidP="0051135C">
            <w:pPr>
              <w:jc w:val="center"/>
              <w:rPr>
                <w:rFonts w:ascii="ＭＳ ゴシック" w:eastAsia="ＭＳ ゴシック" w:hAnsi="Arial"/>
                <w:sz w:val="20"/>
              </w:rPr>
            </w:pP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≦10</w:t>
            </w:r>
          </w:p>
        </w:tc>
        <w:tc>
          <w:tcPr>
            <w:tcW w:w="2835" w:type="dxa"/>
            <w:vAlign w:val="center"/>
          </w:tcPr>
          <w:p w14:paraId="2DA3BD5D"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≦1.5</w:t>
            </w:r>
          </w:p>
        </w:tc>
        <w:tc>
          <w:tcPr>
            <w:tcW w:w="2835" w:type="dxa"/>
            <w:vMerge w:val="restart"/>
            <w:vAlign w:val="center"/>
          </w:tcPr>
          <w:p w14:paraId="7DA4662F" w14:textId="77777777" w:rsidR="00164BA0" w:rsidRPr="00CE7B7B" w:rsidRDefault="00164BA0" w:rsidP="0051135C">
            <w:pPr>
              <w:jc w:val="left"/>
              <w:rPr>
                <w:rFonts w:ascii="ＭＳ ゴシック" w:eastAsia="ＭＳ ゴシック" w:hAnsi="Arial"/>
                <w:sz w:val="20"/>
              </w:rPr>
            </w:pPr>
            <w:r w:rsidRPr="00CE7B7B">
              <w:rPr>
                <w:rFonts w:ascii="ＭＳ ゴシック" w:eastAsia="ＭＳ ゴシック" w:hAnsi="Arial" w:hint="eastAsia"/>
                <w:sz w:val="20"/>
              </w:rPr>
              <w:t>要件なし</w:t>
            </w:r>
          </w:p>
        </w:tc>
      </w:tr>
      <w:tr w:rsidR="00164BA0" w:rsidRPr="00CE7B7B" w14:paraId="093830AA" w14:textId="77777777" w:rsidTr="0051135C">
        <w:trPr>
          <w:cantSplit/>
          <w:trHeight w:val="57"/>
        </w:trPr>
        <w:tc>
          <w:tcPr>
            <w:tcW w:w="3261" w:type="dxa"/>
            <w:vAlign w:val="center"/>
          </w:tcPr>
          <w:p w14:paraId="084A02A7"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10＜</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≦15</w:t>
            </w:r>
          </w:p>
        </w:tc>
        <w:tc>
          <w:tcPr>
            <w:tcW w:w="2835" w:type="dxa"/>
            <w:shd w:val="clear" w:color="auto" w:fill="auto"/>
            <w:vAlign w:val="center"/>
          </w:tcPr>
          <w:p w14:paraId="1A547712"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≦0.1×</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＋0.5</w:t>
            </w:r>
          </w:p>
        </w:tc>
        <w:tc>
          <w:tcPr>
            <w:tcW w:w="2835" w:type="dxa"/>
            <w:vMerge/>
            <w:vAlign w:val="center"/>
          </w:tcPr>
          <w:p w14:paraId="35689C12" w14:textId="77777777" w:rsidR="00164BA0" w:rsidRPr="00CE7B7B" w:rsidRDefault="00164BA0" w:rsidP="0051135C">
            <w:pPr>
              <w:jc w:val="left"/>
              <w:rPr>
                <w:rFonts w:ascii="ＭＳ ゴシック" w:eastAsia="ＭＳ ゴシック" w:hAnsi="Arial"/>
                <w:sz w:val="20"/>
              </w:rPr>
            </w:pPr>
          </w:p>
        </w:tc>
      </w:tr>
      <w:tr w:rsidR="00164BA0" w:rsidRPr="00CE7B7B" w14:paraId="6FD2B5E1" w14:textId="77777777" w:rsidTr="0051135C">
        <w:trPr>
          <w:cantSplit/>
          <w:trHeight w:val="57"/>
        </w:trPr>
        <w:tc>
          <w:tcPr>
            <w:tcW w:w="3261" w:type="dxa"/>
            <w:vAlign w:val="center"/>
          </w:tcPr>
          <w:p w14:paraId="4BAFA03B"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15＜</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≦19</w:t>
            </w:r>
          </w:p>
        </w:tc>
        <w:tc>
          <w:tcPr>
            <w:tcW w:w="2835" w:type="dxa"/>
            <w:vMerge w:val="restart"/>
            <w:shd w:val="clear" w:color="auto" w:fill="auto"/>
            <w:vAlign w:val="center"/>
          </w:tcPr>
          <w:p w14:paraId="2BA2D34C"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≦0.13×</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＋0.05</w:t>
            </w:r>
          </w:p>
        </w:tc>
        <w:tc>
          <w:tcPr>
            <w:tcW w:w="2835" w:type="dxa"/>
            <w:vMerge/>
            <w:shd w:val="clear" w:color="auto" w:fill="auto"/>
            <w:vAlign w:val="center"/>
          </w:tcPr>
          <w:p w14:paraId="2090D89D" w14:textId="77777777" w:rsidR="00164BA0" w:rsidRPr="00CE7B7B" w:rsidRDefault="00164BA0" w:rsidP="0051135C">
            <w:pPr>
              <w:jc w:val="left"/>
              <w:rPr>
                <w:rFonts w:ascii="ＭＳ ゴシック" w:eastAsia="ＭＳ ゴシック" w:hAnsi="Arial"/>
                <w:sz w:val="20"/>
              </w:rPr>
            </w:pPr>
          </w:p>
        </w:tc>
      </w:tr>
      <w:tr w:rsidR="00164BA0" w:rsidRPr="00CE7B7B" w14:paraId="2397119C" w14:textId="77777777" w:rsidTr="0051135C">
        <w:trPr>
          <w:cantSplit/>
          <w:trHeight w:val="57"/>
        </w:trPr>
        <w:tc>
          <w:tcPr>
            <w:tcW w:w="3261" w:type="dxa"/>
            <w:vAlign w:val="center"/>
          </w:tcPr>
          <w:p w14:paraId="01987772"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19＜</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≦30</w:t>
            </w:r>
          </w:p>
        </w:tc>
        <w:tc>
          <w:tcPr>
            <w:tcW w:w="2835" w:type="dxa"/>
            <w:vMerge/>
            <w:shd w:val="clear" w:color="auto" w:fill="auto"/>
            <w:vAlign w:val="center"/>
          </w:tcPr>
          <w:p w14:paraId="512B09E2" w14:textId="77777777" w:rsidR="00164BA0" w:rsidRPr="00CE7B7B" w:rsidRDefault="00164BA0" w:rsidP="0051135C">
            <w:pPr>
              <w:jc w:val="center"/>
              <w:rPr>
                <w:rFonts w:ascii="ＭＳ ゴシック" w:eastAsia="ＭＳ ゴシック" w:hAnsi="Arial"/>
                <w:sz w:val="20"/>
              </w:rPr>
            </w:pPr>
          </w:p>
        </w:tc>
        <w:tc>
          <w:tcPr>
            <w:tcW w:w="2835" w:type="dxa"/>
            <w:vMerge w:val="restart"/>
            <w:shd w:val="clear" w:color="auto" w:fill="auto"/>
            <w:vAlign w:val="center"/>
          </w:tcPr>
          <w:p w14:paraId="7B270927" w14:textId="77777777" w:rsidR="00164BA0" w:rsidRPr="00CE7B7B" w:rsidRDefault="00164BA0" w:rsidP="0051135C">
            <w:pPr>
              <w:jc w:val="left"/>
              <w:rPr>
                <w:rFonts w:ascii="ＭＳ ゴシック" w:eastAsia="ＭＳ ゴシック" w:hAnsi="Arial"/>
                <w:sz w:val="20"/>
              </w:rPr>
            </w:pPr>
            <w:r w:rsidRPr="00CE7B7B">
              <w:rPr>
                <w:rFonts w:ascii="ＭＳ ゴシック" w:eastAsia="ＭＳ ゴシック" w:hAnsi="Arial" w:hint="eastAsia"/>
                <w:sz w:val="20"/>
              </w:rPr>
              <w:t>基本製品に内蔵されている、あるいは任意の付属品</w:t>
            </w:r>
          </w:p>
        </w:tc>
      </w:tr>
      <w:tr w:rsidR="00164BA0" w:rsidRPr="00CE7B7B" w14:paraId="34DECD8C" w14:textId="77777777" w:rsidTr="0051135C">
        <w:trPr>
          <w:cantSplit/>
          <w:trHeight w:val="57"/>
        </w:trPr>
        <w:tc>
          <w:tcPr>
            <w:tcW w:w="3261" w:type="dxa"/>
            <w:vAlign w:val="center"/>
          </w:tcPr>
          <w:p w14:paraId="758B4BA2"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30＜</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＜35</w:t>
            </w:r>
          </w:p>
        </w:tc>
        <w:tc>
          <w:tcPr>
            <w:tcW w:w="2835" w:type="dxa"/>
            <w:vMerge w:val="restart"/>
            <w:shd w:val="clear" w:color="auto" w:fill="auto"/>
            <w:vAlign w:val="center"/>
          </w:tcPr>
          <w:p w14:paraId="7BE18E5E"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≦0.2×</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－2.05</w:t>
            </w:r>
          </w:p>
        </w:tc>
        <w:tc>
          <w:tcPr>
            <w:tcW w:w="2835" w:type="dxa"/>
            <w:vMerge/>
            <w:vAlign w:val="center"/>
          </w:tcPr>
          <w:p w14:paraId="171FAA8E" w14:textId="77777777" w:rsidR="00164BA0" w:rsidRPr="00CE7B7B" w:rsidRDefault="00164BA0" w:rsidP="0051135C">
            <w:pPr>
              <w:jc w:val="left"/>
              <w:rPr>
                <w:rFonts w:ascii="ＭＳ ゴシック" w:eastAsia="ＭＳ ゴシック" w:hAnsi="Arial"/>
                <w:sz w:val="20"/>
              </w:rPr>
            </w:pPr>
          </w:p>
        </w:tc>
      </w:tr>
      <w:tr w:rsidR="00164BA0" w:rsidRPr="00CE7B7B" w14:paraId="44772DF0" w14:textId="77777777" w:rsidTr="0051135C">
        <w:trPr>
          <w:cantSplit/>
          <w:trHeight w:val="57"/>
        </w:trPr>
        <w:tc>
          <w:tcPr>
            <w:tcW w:w="3261" w:type="dxa"/>
            <w:vAlign w:val="center"/>
          </w:tcPr>
          <w:p w14:paraId="62804408"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35≦</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≦70</w:t>
            </w:r>
          </w:p>
        </w:tc>
        <w:tc>
          <w:tcPr>
            <w:tcW w:w="2835" w:type="dxa"/>
            <w:vMerge/>
            <w:shd w:val="clear" w:color="auto" w:fill="auto"/>
            <w:vAlign w:val="center"/>
          </w:tcPr>
          <w:p w14:paraId="6DBECE61" w14:textId="77777777" w:rsidR="00164BA0" w:rsidRPr="00CE7B7B" w:rsidRDefault="00164BA0" w:rsidP="0051135C">
            <w:pPr>
              <w:jc w:val="center"/>
              <w:rPr>
                <w:rFonts w:ascii="ＭＳ ゴシック" w:eastAsia="ＭＳ ゴシック" w:hAnsi="Arial"/>
                <w:sz w:val="20"/>
              </w:rPr>
            </w:pPr>
          </w:p>
        </w:tc>
        <w:tc>
          <w:tcPr>
            <w:tcW w:w="2835" w:type="dxa"/>
            <w:vMerge w:val="restart"/>
            <w:vAlign w:val="center"/>
          </w:tcPr>
          <w:p w14:paraId="4C005985" w14:textId="77777777" w:rsidR="00164BA0" w:rsidRPr="00CE7B7B" w:rsidRDefault="00164BA0" w:rsidP="0051135C">
            <w:pPr>
              <w:jc w:val="left"/>
              <w:rPr>
                <w:rFonts w:ascii="ＭＳ ゴシック" w:eastAsia="ＭＳ ゴシック" w:hAnsi="Arial"/>
                <w:sz w:val="20"/>
              </w:rPr>
            </w:pPr>
            <w:r w:rsidRPr="00CE7B7B">
              <w:rPr>
                <w:rFonts w:ascii="ＭＳ ゴシック" w:eastAsia="ＭＳ ゴシック" w:hAnsi="Arial" w:hint="eastAsia"/>
                <w:sz w:val="20"/>
              </w:rPr>
              <w:t>基本製品に内蔵されている</w:t>
            </w:r>
          </w:p>
        </w:tc>
      </w:tr>
      <w:tr w:rsidR="00164BA0" w:rsidRPr="00CE7B7B" w14:paraId="380AA703" w14:textId="77777777" w:rsidTr="0051135C">
        <w:trPr>
          <w:cantSplit/>
          <w:trHeight w:val="57"/>
        </w:trPr>
        <w:tc>
          <w:tcPr>
            <w:tcW w:w="3261" w:type="dxa"/>
            <w:vAlign w:val="center"/>
          </w:tcPr>
          <w:p w14:paraId="2B2A3C3C"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70＜</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≦80</w:t>
            </w:r>
          </w:p>
        </w:tc>
        <w:tc>
          <w:tcPr>
            <w:tcW w:w="2835" w:type="dxa"/>
            <w:shd w:val="clear" w:color="auto" w:fill="auto"/>
            <w:vAlign w:val="center"/>
          </w:tcPr>
          <w:p w14:paraId="0E55A0CB"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≦0.7×</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－37.05</w:t>
            </w:r>
          </w:p>
        </w:tc>
        <w:tc>
          <w:tcPr>
            <w:tcW w:w="2835" w:type="dxa"/>
            <w:vMerge/>
            <w:vAlign w:val="center"/>
          </w:tcPr>
          <w:p w14:paraId="06063ACE" w14:textId="77777777" w:rsidR="00164BA0" w:rsidRPr="00CE7B7B" w:rsidRDefault="00164BA0" w:rsidP="0051135C">
            <w:pPr>
              <w:jc w:val="left"/>
              <w:rPr>
                <w:rFonts w:ascii="ＭＳ ゴシック" w:eastAsia="ＭＳ ゴシック" w:hAnsi="Arial"/>
                <w:sz w:val="20"/>
              </w:rPr>
            </w:pPr>
          </w:p>
        </w:tc>
      </w:tr>
      <w:tr w:rsidR="00164BA0" w:rsidRPr="00CE7B7B" w14:paraId="49BEED4B" w14:textId="77777777" w:rsidTr="0051135C">
        <w:trPr>
          <w:cantSplit/>
          <w:trHeight w:val="57"/>
        </w:trPr>
        <w:tc>
          <w:tcPr>
            <w:tcW w:w="3261" w:type="dxa"/>
            <w:vAlign w:val="center"/>
          </w:tcPr>
          <w:p w14:paraId="0BB5DE15"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80＜</w:t>
            </w:r>
            <w:proofErr w:type="spellStart"/>
            <w:r w:rsidRPr="00CE7B7B">
              <w:rPr>
                <w:rFonts w:ascii="ＭＳ ゴシック" w:eastAsia="ＭＳ ゴシック" w:hAnsi="Arial" w:hint="eastAsia"/>
                <w:sz w:val="20"/>
              </w:rPr>
              <w:t>ipm</w:t>
            </w:r>
            <w:proofErr w:type="spellEnd"/>
          </w:p>
        </w:tc>
        <w:tc>
          <w:tcPr>
            <w:tcW w:w="2835" w:type="dxa"/>
            <w:vAlign w:val="center"/>
          </w:tcPr>
          <w:p w14:paraId="5B1583C0"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≦0.75×</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－41.05</w:t>
            </w:r>
          </w:p>
        </w:tc>
        <w:tc>
          <w:tcPr>
            <w:tcW w:w="2835" w:type="dxa"/>
            <w:vMerge/>
            <w:vAlign w:val="center"/>
          </w:tcPr>
          <w:p w14:paraId="636C3876" w14:textId="77777777" w:rsidR="00164BA0" w:rsidRPr="00CE7B7B" w:rsidRDefault="00164BA0" w:rsidP="0051135C">
            <w:pPr>
              <w:jc w:val="left"/>
              <w:rPr>
                <w:rFonts w:ascii="ＭＳ ゴシック" w:eastAsia="ＭＳ ゴシック" w:hAnsi="Arial"/>
                <w:sz w:val="20"/>
              </w:rPr>
            </w:pPr>
          </w:p>
        </w:tc>
      </w:tr>
    </w:tbl>
    <w:p w14:paraId="3CA23BB3" w14:textId="77777777" w:rsidR="00164BA0" w:rsidRPr="00CE7B7B" w:rsidRDefault="00164BA0" w:rsidP="00164BA0">
      <w:pPr>
        <w:rPr>
          <w:rFonts w:ascii="ＭＳ ゴシック" w:eastAsia="ＭＳ ゴシック" w:hAnsi="Arial"/>
        </w:rPr>
      </w:pPr>
    </w:p>
    <w:p w14:paraId="36D9199F" w14:textId="77777777" w:rsidR="00164BA0" w:rsidRPr="00CE7B7B" w:rsidRDefault="00164BA0" w:rsidP="00164BA0">
      <w:pPr>
        <w:rPr>
          <w:rFonts w:ascii="ＭＳ ゴシック" w:eastAsia="ＭＳ ゴシック" w:hAnsi="Arial"/>
        </w:rPr>
      </w:pPr>
    </w:p>
    <w:p w14:paraId="41B8A933" w14:textId="77777777" w:rsidR="00164BA0" w:rsidRPr="00CE7B7B" w:rsidRDefault="00164BA0" w:rsidP="00164BA0">
      <w:pPr>
        <w:autoSpaceDE w:val="0"/>
        <w:autoSpaceDN w:val="0"/>
        <w:adjustRightInd w:val="0"/>
        <w:rPr>
          <w:rFonts w:ascii="ＭＳ ゴシック" w:eastAsia="ＭＳ ゴシック" w:hAnsi="Arial"/>
          <w:sz w:val="20"/>
        </w:rPr>
      </w:pPr>
      <w:r w:rsidRPr="00CE7B7B">
        <w:rPr>
          <w:rFonts w:ascii="ＭＳ ゴシック" w:eastAsia="ＭＳ ゴシック" w:hAnsi="Arial" w:hint="eastAsia"/>
          <w:sz w:val="20"/>
        </w:rPr>
        <w:t>表７　追加機能に対するスリープモード消費電力許容値</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409"/>
        <w:gridCol w:w="1309"/>
        <w:gridCol w:w="4016"/>
        <w:gridCol w:w="1209"/>
      </w:tblGrid>
      <w:tr w:rsidR="00164BA0" w:rsidRPr="00CE7B7B" w14:paraId="79027797" w14:textId="77777777" w:rsidTr="0051135C">
        <w:trPr>
          <w:cantSplit/>
        </w:trPr>
        <w:tc>
          <w:tcPr>
            <w:tcW w:w="1413" w:type="dxa"/>
            <w:shd w:val="clear" w:color="auto" w:fill="auto"/>
            <w:vAlign w:val="center"/>
          </w:tcPr>
          <w:p w14:paraId="643FEB75"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追加機能の</w:t>
            </w:r>
          </w:p>
          <w:p w14:paraId="0338D0DB"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種類</w:t>
            </w:r>
          </w:p>
        </w:tc>
        <w:tc>
          <w:tcPr>
            <w:tcW w:w="1409" w:type="dxa"/>
            <w:shd w:val="clear" w:color="auto" w:fill="auto"/>
            <w:vAlign w:val="center"/>
          </w:tcPr>
          <w:p w14:paraId="35B123DF"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接続の</w:t>
            </w:r>
          </w:p>
          <w:p w14:paraId="67B9F256"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種類</w:t>
            </w:r>
          </w:p>
        </w:tc>
        <w:tc>
          <w:tcPr>
            <w:tcW w:w="1309" w:type="dxa"/>
            <w:shd w:val="clear" w:color="auto" w:fill="auto"/>
            <w:vAlign w:val="center"/>
          </w:tcPr>
          <w:p w14:paraId="6392B34B"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最大データ</w:t>
            </w:r>
          </w:p>
          <w:p w14:paraId="0DF52D39"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速度r</w:t>
            </w:r>
          </w:p>
          <w:p w14:paraId="11D4A98B"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（Mbit/秒）</w:t>
            </w:r>
          </w:p>
        </w:tc>
        <w:tc>
          <w:tcPr>
            <w:tcW w:w="4016" w:type="dxa"/>
            <w:shd w:val="clear" w:color="auto" w:fill="auto"/>
            <w:vAlign w:val="center"/>
          </w:tcPr>
          <w:p w14:paraId="2678F810"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詳細</w:t>
            </w:r>
          </w:p>
        </w:tc>
        <w:tc>
          <w:tcPr>
            <w:tcW w:w="1209" w:type="dxa"/>
            <w:shd w:val="clear" w:color="auto" w:fill="auto"/>
            <w:vAlign w:val="center"/>
          </w:tcPr>
          <w:p w14:paraId="09D14AFE"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追加機能</w:t>
            </w:r>
          </w:p>
          <w:p w14:paraId="3D36A932"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許容値</w:t>
            </w:r>
          </w:p>
          <w:p w14:paraId="7505C278"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（W）</w:t>
            </w:r>
          </w:p>
        </w:tc>
      </w:tr>
      <w:tr w:rsidR="00164BA0" w:rsidRPr="00CE7B7B" w14:paraId="6F11DBB9" w14:textId="77777777" w:rsidTr="0051135C">
        <w:trPr>
          <w:cantSplit/>
        </w:trPr>
        <w:tc>
          <w:tcPr>
            <w:tcW w:w="1413" w:type="dxa"/>
            <w:vMerge w:val="restart"/>
            <w:shd w:val="clear" w:color="auto" w:fill="auto"/>
            <w:vAlign w:val="center"/>
          </w:tcPr>
          <w:p w14:paraId="6EB2E1C0"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インター</w:t>
            </w:r>
          </w:p>
          <w:p w14:paraId="5F8B735E"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フェース</w:t>
            </w:r>
          </w:p>
        </w:tc>
        <w:tc>
          <w:tcPr>
            <w:tcW w:w="1409" w:type="dxa"/>
            <w:vMerge w:val="restart"/>
            <w:shd w:val="clear" w:color="auto" w:fill="auto"/>
            <w:vAlign w:val="center"/>
          </w:tcPr>
          <w:p w14:paraId="03D5B74B"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有線</w:t>
            </w:r>
          </w:p>
        </w:tc>
        <w:tc>
          <w:tcPr>
            <w:tcW w:w="1309" w:type="dxa"/>
            <w:shd w:val="clear" w:color="auto" w:fill="auto"/>
            <w:vAlign w:val="center"/>
          </w:tcPr>
          <w:p w14:paraId="38E55911"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r＜20</w:t>
            </w:r>
          </w:p>
        </w:tc>
        <w:tc>
          <w:tcPr>
            <w:tcW w:w="4016" w:type="dxa"/>
            <w:shd w:val="clear" w:color="auto" w:fill="auto"/>
          </w:tcPr>
          <w:p w14:paraId="5196AA15"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例：USB1.x、IEEE488、IEEE1284／パラレル／セントロニクス、RS232C</w:t>
            </w:r>
          </w:p>
        </w:tc>
        <w:tc>
          <w:tcPr>
            <w:tcW w:w="1209" w:type="dxa"/>
            <w:shd w:val="clear" w:color="auto" w:fill="auto"/>
            <w:vAlign w:val="center"/>
          </w:tcPr>
          <w:p w14:paraId="1C07B75B"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0.2</w:t>
            </w:r>
          </w:p>
        </w:tc>
      </w:tr>
      <w:tr w:rsidR="00164BA0" w:rsidRPr="00CE7B7B" w14:paraId="7744925E" w14:textId="77777777" w:rsidTr="0051135C">
        <w:trPr>
          <w:cantSplit/>
        </w:trPr>
        <w:tc>
          <w:tcPr>
            <w:tcW w:w="1413" w:type="dxa"/>
            <w:vMerge/>
            <w:shd w:val="clear" w:color="auto" w:fill="auto"/>
            <w:vAlign w:val="center"/>
          </w:tcPr>
          <w:p w14:paraId="1B2734DB" w14:textId="77777777" w:rsidR="00164BA0" w:rsidRPr="00CE7B7B" w:rsidRDefault="00164BA0" w:rsidP="0051135C">
            <w:pPr>
              <w:jc w:val="center"/>
              <w:rPr>
                <w:rFonts w:ascii="ＭＳ ゴシック" w:eastAsia="ＭＳ ゴシック" w:hAnsi="Arial"/>
                <w:sz w:val="20"/>
              </w:rPr>
            </w:pPr>
          </w:p>
        </w:tc>
        <w:tc>
          <w:tcPr>
            <w:tcW w:w="1409" w:type="dxa"/>
            <w:vMerge/>
            <w:shd w:val="clear" w:color="auto" w:fill="auto"/>
            <w:vAlign w:val="center"/>
          </w:tcPr>
          <w:p w14:paraId="4A2377B8" w14:textId="77777777" w:rsidR="00164BA0" w:rsidRPr="00CE7B7B" w:rsidRDefault="00164BA0" w:rsidP="0051135C">
            <w:pPr>
              <w:jc w:val="center"/>
              <w:rPr>
                <w:rFonts w:ascii="ＭＳ ゴシック" w:eastAsia="ＭＳ ゴシック" w:hAnsi="Arial"/>
                <w:sz w:val="20"/>
              </w:rPr>
            </w:pPr>
          </w:p>
        </w:tc>
        <w:tc>
          <w:tcPr>
            <w:tcW w:w="1309" w:type="dxa"/>
            <w:shd w:val="clear" w:color="auto" w:fill="auto"/>
            <w:vAlign w:val="center"/>
          </w:tcPr>
          <w:p w14:paraId="4DB4B698"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20≦r＜500</w:t>
            </w:r>
          </w:p>
        </w:tc>
        <w:tc>
          <w:tcPr>
            <w:tcW w:w="4016" w:type="dxa"/>
            <w:shd w:val="clear" w:color="auto" w:fill="auto"/>
          </w:tcPr>
          <w:p w14:paraId="28CDBC83"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例：USB2.x、IEEE1394／ファイヤワイヤ／</w:t>
            </w:r>
            <w:proofErr w:type="spellStart"/>
            <w:r w:rsidRPr="00CE7B7B">
              <w:rPr>
                <w:rFonts w:ascii="ＭＳ ゴシック" w:eastAsia="ＭＳ ゴシック" w:hAnsi="Arial" w:hint="eastAsia"/>
                <w:sz w:val="20"/>
              </w:rPr>
              <w:t>i.LINK</w:t>
            </w:r>
            <w:proofErr w:type="spellEnd"/>
            <w:r w:rsidRPr="00CE7B7B">
              <w:rPr>
                <w:rFonts w:ascii="ＭＳ ゴシック" w:eastAsia="ＭＳ ゴシック" w:hAnsi="Arial" w:hint="eastAsia"/>
                <w:sz w:val="20"/>
              </w:rPr>
              <w:t>、100Mbイーサネット</w:t>
            </w:r>
          </w:p>
        </w:tc>
        <w:tc>
          <w:tcPr>
            <w:tcW w:w="1209" w:type="dxa"/>
            <w:shd w:val="clear" w:color="auto" w:fill="auto"/>
            <w:vAlign w:val="center"/>
          </w:tcPr>
          <w:p w14:paraId="77C5B884"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0.4</w:t>
            </w:r>
          </w:p>
        </w:tc>
      </w:tr>
      <w:tr w:rsidR="00164BA0" w:rsidRPr="00CE7B7B" w14:paraId="008C2A03" w14:textId="77777777" w:rsidTr="0051135C">
        <w:trPr>
          <w:cantSplit/>
        </w:trPr>
        <w:tc>
          <w:tcPr>
            <w:tcW w:w="1413" w:type="dxa"/>
            <w:vMerge/>
            <w:shd w:val="clear" w:color="auto" w:fill="auto"/>
            <w:vAlign w:val="center"/>
          </w:tcPr>
          <w:p w14:paraId="1CB00814" w14:textId="77777777" w:rsidR="00164BA0" w:rsidRPr="00CE7B7B" w:rsidRDefault="00164BA0" w:rsidP="0051135C">
            <w:pPr>
              <w:jc w:val="center"/>
              <w:rPr>
                <w:rFonts w:ascii="ＭＳ ゴシック" w:eastAsia="ＭＳ ゴシック" w:hAnsi="Arial"/>
                <w:sz w:val="20"/>
              </w:rPr>
            </w:pPr>
          </w:p>
        </w:tc>
        <w:tc>
          <w:tcPr>
            <w:tcW w:w="1409" w:type="dxa"/>
            <w:vMerge/>
            <w:shd w:val="clear" w:color="auto" w:fill="auto"/>
            <w:vAlign w:val="center"/>
          </w:tcPr>
          <w:p w14:paraId="28329858" w14:textId="77777777" w:rsidR="00164BA0" w:rsidRPr="00CE7B7B" w:rsidRDefault="00164BA0" w:rsidP="0051135C">
            <w:pPr>
              <w:jc w:val="center"/>
              <w:rPr>
                <w:rFonts w:ascii="ＭＳ ゴシック" w:eastAsia="ＭＳ ゴシック" w:hAnsi="Arial"/>
                <w:sz w:val="20"/>
              </w:rPr>
            </w:pPr>
          </w:p>
        </w:tc>
        <w:tc>
          <w:tcPr>
            <w:tcW w:w="1309" w:type="dxa"/>
            <w:shd w:val="clear" w:color="auto" w:fill="auto"/>
            <w:vAlign w:val="center"/>
          </w:tcPr>
          <w:p w14:paraId="380B40D6"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r≧500</w:t>
            </w:r>
          </w:p>
        </w:tc>
        <w:tc>
          <w:tcPr>
            <w:tcW w:w="4016" w:type="dxa"/>
            <w:shd w:val="clear" w:color="auto" w:fill="auto"/>
          </w:tcPr>
          <w:p w14:paraId="22C3158E"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例：USB3.x、1Gbイーサネット</w:t>
            </w:r>
          </w:p>
        </w:tc>
        <w:tc>
          <w:tcPr>
            <w:tcW w:w="1209" w:type="dxa"/>
            <w:shd w:val="clear" w:color="auto" w:fill="auto"/>
            <w:vAlign w:val="center"/>
          </w:tcPr>
          <w:p w14:paraId="311EAAD3"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0.5</w:t>
            </w:r>
          </w:p>
        </w:tc>
      </w:tr>
      <w:tr w:rsidR="00164BA0" w:rsidRPr="00CE7B7B" w14:paraId="68EE13B1" w14:textId="77777777" w:rsidTr="0051135C">
        <w:trPr>
          <w:cantSplit/>
        </w:trPr>
        <w:tc>
          <w:tcPr>
            <w:tcW w:w="1413" w:type="dxa"/>
            <w:vMerge/>
            <w:shd w:val="clear" w:color="auto" w:fill="auto"/>
            <w:vAlign w:val="center"/>
          </w:tcPr>
          <w:p w14:paraId="1C3461E6" w14:textId="77777777" w:rsidR="00164BA0" w:rsidRPr="00CE7B7B" w:rsidRDefault="00164BA0" w:rsidP="0051135C">
            <w:pPr>
              <w:jc w:val="center"/>
              <w:rPr>
                <w:rFonts w:ascii="ＭＳ ゴシック" w:eastAsia="ＭＳ ゴシック" w:hAnsi="Arial"/>
                <w:sz w:val="20"/>
              </w:rPr>
            </w:pPr>
          </w:p>
        </w:tc>
        <w:tc>
          <w:tcPr>
            <w:tcW w:w="1409" w:type="dxa"/>
            <w:vMerge/>
            <w:shd w:val="clear" w:color="auto" w:fill="auto"/>
            <w:vAlign w:val="center"/>
          </w:tcPr>
          <w:p w14:paraId="209C7FDC" w14:textId="77777777" w:rsidR="00164BA0" w:rsidRPr="00CE7B7B" w:rsidRDefault="00164BA0" w:rsidP="0051135C">
            <w:pPr>
              <w:jc w:val="center"/>
              <w:rPr>
                <w:rFonts w:ascii="ＭＳ ゴシック" w:eastAsia="ＭＳ ゴシック" w:hAnsi="Arial"/>
                <w:sz w:val="20"/>
              </w:rPr>
            </w:pPr>
          </w:p>
        </w:tc>
        <w:tc>
          <w:tcPr>
            <w:tcW w:w="1309" w:type="dxa"/>
            <w:shd w:val="clear" w:color="auto" w:fill="auto"/>
            <w:vAlign w:val="center"/>
          </w:tcPr>
          <w:p w14:paraId="2EE1EEF5"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任意</w:t>
            </w:r>
          </w:p>
        </w:tc>
        <w:tc>
          <w:tcPr>
            <w:tcW w:w="4016" w:type="dxa"/>
            <w:shd w:val="clear" w:color="auto" w:fill="auto"/>
          </w:tcPr>
          <w:p w14:paraId="2C98E889"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例：フラッシュメモリカード／スマートカードリーダー、カメラインターフェース、ピクトブリッジ</w:t>
            </w:r>
          </w:p>
        </w:tc>
        <w:tc>
          <w:tcPr>
            <w:tcW w:w="1209" w:type="dxa"/>
            <w:shd w:val="clear" w:color="auto" w:fill="auto"/>
            <w:vAlign w:val="center"/>
          </w:tcPr>
          <w:p w14:paraId="011DA275"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0.2</w:t>
            </w:r>
          </w:p>
        </w:tc>
      </w:tr>
      <w:tr w:rsidR="00164BA0" w:rsidRPr="00CE7B7B" w14:paraId="56B373FB" w14:textId="77777777" w:rsidTr="0051135C">
        <w:trPr>
          <w:cantSplit/>
        </w:trPr>
        <w:tc>
          <w:tcPr>
            <w:tcW w:w="1413" w:type="dxa"/>
            <w:vMerge/>
            <w:shd w:val="clear" w:color="auto" w:fill="auto"/>
            <w:vAlign w:val="center"/>
          </w:tcPr>
          <w:p w14:paraId="107663CE" w14:textId="77777777" w:rsidR="00164BA0" w:rsidRPr="00CE7B7B" w:rsidRDefault="00164BA0" w:rsidP="0051135C">
            <w:pPr>
              <w:jc w:val="center"/>
              <w:rPr>
                <w:rFonts w:ascii="ＭＳ ゴシック" w:eastAsia="ＭＳ ゴシック" w:hAnsi="Arial"/>
                <w:sz w:val="20"/>
              </w:rPr>
            </w:pPr>
          </w:p>
        </w:tc>
        <w:tc>
          <w:tcPr>
            <w:tcW w:w="1409" w:type="dxa"/>
            <w:shd w:val="clear" w:color="auto" w:fill="auto"/>
            <w:vAlign w:val="center"/>
          </w:tcPr>
          <w:p w14:paraId="28DF8BC9"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ファックス</w:t>
            </w:r>
          </w:p>
          <w:p w14:paraId="23026F78"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モデム</w:t>
            </w:r>
          </w:p>
        </w:tc>
        <w:tc>
          <w:tcPr>
            <w:tcW w:w="1309" w:type="dxa"/>
            <w:shd w:val="clear" w:color="auto" w:fill="auto"/>
            <w:vAlign w:val="center"/>
          </w:tcPr>
          <w:p w14:paraId="2F7B1314"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任意</w:t>
            </w:r>
          </w:p>
        </w:tc>
        <w:tc>
          <w:tcPr>
            <w:tcW w:w="4016" w:type="dxa"/>
            <w:shd w:val="clear" w:color="auto" w:fill="auto"/>
          </w:tcPr>
          <w:p w14:paraId="1F97C0DB"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複合機のみに適用</w:t>
            </w:r>
          </w:p>
        </w:tc>
        <w:tc>
          <w:tcPr>
            <w:tcW w:w="1209" w:type="dxa"/>
            <w:shd w:val="clear" w:color="auto" w:fill="auto"/>
            <w:vAlign w:val="center"/>
          </w:tcPr>
          <w:p w14:paraId="1BCE5C31"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0.2</w:t>
            </w:r>
          </w:p>
        </w:tc>
      </w:tr>
      <w:tr w:rsidR="00164BA0" w:rsidRPr="00CE7B7B" w14:paraId="58955762" w14:textId="77777777" w:rsidTr="0051135C">
        <w:trPr>
          <w:cantSplit/>
        </w:trPr>
        <w:tc>
          <w:tcPr>
            <w:tcW w:w="1413" w:type="dxa"/>
            <w:vMerge/>
            <w:shd w:val="clear" w:color="auto" w:fill="auto"/>
            <w:vAlign w:val="center"/>
          </w:tcPr>
          <w:p w14:paraId="3D753628" w14:textId="77777777" w:rsidR="00164BA0" w:rsidRPr="00CE7B7B" w:rsidRDefault="00164BA0" w:rsidP="0051135C">
            <w:pPr>
              <w:jc w:val="center"/>
              <w:rPr>
                <w:rFonts w:ascii="ＭＳ ゴシック" w:eastAsia="ＭＳ ゴシック" w:hAnsi="Arial"/>
                <w:sz w:val="20"/>
              </w:rPr>
            </w:pPr>
          </w:p>
        </w:tc>
        <w:tc>
          <w:tcPr>
            <w:tcW w:w="1409" w:type="dxa"/>
            <w:shd w:val="clear" w:color="auto" w:fill="auto"/>
            <w:vAlign w:val="center"/>
          </w:tcPr>
          <w:p w14:paraId="54AB6B6E"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無線、無線周波数（RF）</w:t>
            </w:r>
          </w:p>
        </w:tc>
        <w:tc>
          <w:tcPr>
            <w:tcW w:w="1309" w:type="dxa"/>
            <w:shd w:val="clear" w:color="auto" w:fill="auto"/>
            <w:vAlign w:val="center"/>
          </w:tcPr>
          <w:p w14:paraId="4F453F11"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任意</w:t>
            </w:r>
          </w:p>
        </w:tc>
        <w:tc>
          <w:tcPr>
            <w:tcW w:w="4016" w:type="dxa"/>
            <w:shd w:val="clear" w:color="auto" w:fill="auto"/>
          </w:tcPr>
          <w:p w14:paraId="2E913C6E"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例：ブルートゥース、802.11</w:t>
            </w:r>
          </w:p>
        </w:tc>
        <w:tc>
          <w:tcPr>
            <w:tcW w:w="1209" w:type="dxa"/>
            <w:shd w:val="clear" w:color="auto" w:fill="auto"/>
            <w:vAlign w:val="center"/>
          </w:tcPr>
          <w:p w14:paraId="14C805DB"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2.0</w:t>
            </w:r>
          </w:p>
        </w:tc>
      </w:tr>
      <w:tr w:rsidR="00164BA0" w:rsidRPr="00CE7B7B" w14:paraId="31BE921C" w14:textId="77777777" w:rsidTr="0051135C">
        <w:trPr>
          <w:cantSplit/>
        </w:trPr>
        <w:tc>
          <w:tcPr>
            <w:tcW w:w="1413" w:type="dxa"/>
            <w:vMerge/>
            <w:shd w:val="clear" w:color="auto" w:fill="auto"/>
            <w:vAlign w:val="center"/>
          </w:tcPr>
          <w:p w14:paraId="7446269C" w14:textId="77777777" w:rsidR="00164BA0" w:rsidRPr="00CE7B7B" w:rsidRDefault="00164BA0" w:rsidP="0051135C">
            <w:pPr>
              <w:jc w:val="center"/>
              <w:rPr>
                <w:rFonts w:ascii="ＭＳ ゴシック" w:eastAsia="ＭＳ ゴシック" w:hAnsi="Arial"/>
                <w:sz w:val="20"/>
              </w:rPr>
            </w:pPr>
          </w:p>
        </w:tc>
        <w:tc>
          <w:tcPr>
            <w:tcW w:w="1409" w:type="dxa"/>
            <w:shd w:val="clear" w:color="auto" w:fill="auto"/>
            <w:vAlign w:val="center"/>
          </w:tcPr>
          <w:p w14:paraId="424430F9"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無線、赤外線（IR）</w:t>
            </w:r>
          </w:p>
        </w:tc>
        <w:tc>
          <w:tcPr>
            <w:tcW w:w="1309" w:type="dxa"/>
            <w:shd w:val="clear" w:color="auto" w:fill="auto"/>
            <w:vAlign w:val="center"/>
          </w:tcPr>
          <w:p w14:paraId="4D179580"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任意</w:t>
            </w:r>
          </w:p>
        </w:tc>
        <w:tc>
          <w:tcPr>
            <w:tcW w:w="4016" w:type="dxa"/>
            <w:shd w:val="clear" w:color="auto" w:fill="auto"/>
          </w:tcPr>
          <w:p w14:paraId="1CCF2F8F"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例：IrDA</w:t>
            </w:r>
          </w:p>
        </w:tc>
        <w:tc>
          <w:tcPr>
            <w:tcW w:w="1209" w:type="dxa"/>
            <w:shd w:val="clear" w:color="auto" w:fill="auto"/>
            <w:vAlign w:val="center"/>
          </w:tcPr>
          <w:p w14:paraId="5360558B"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0.1</w:t>
            </w:r>
          </w:p>
        </w:tc>
      </w:tr>
      <w:tr w:rsidR="00164BA0" w:rsidRPr="00CE7B7B" w14:paraId="1453265B" w14:textId="77777777" w:rsidTr="0051135C">
        <w:trPr>
          <w:cantSplit/>
        </w:trPr>
        <w:tc>
          <w:tcPr>
            <w:tcW w:w="1413" w:type="dxa"/>
            <w:shd w:val="clear" w:color="auto" w:fill="auto"/>
            <w:vAlign w:val="center"/>
          </w:tcPr>
          <w:p w14:paraId="76F80320"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lastRenderedPageBreak/>
              <w:t>コードレス</w:t>
            </w:r>
          </w:p>
          <w:p w14:paraId="239CE35B"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電話機</w:t>
            </w:r>
          </w:p>
        </w:tc>
        <w:tc>
          <w:tcPr>
            <w:tcW w:w="1409" w:type="dxa"/>
            <w:shd w:val="clear" w:color="auto" w:fill="auto"/>
            <w:vAlign w:val="center"/>
          </w:tcPr>
          <w:p w14:paraId="54CACFEE"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該当なし</w:t>
            </w:r>
          </w:p>
        </w:tc>
        <w:tc>
          <w:tcPr>
            <w:tcW w:w="1309" w:type="dxa"/>
            <w:shd w:val="clear" w:color="auto" w:fill="auto"/>
            <w:vAlign w:val="center"/>
          </w:tcPr>
          <w:p w14:paraId="0397CE4F"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該当なし</w:t>
            </w:r>
          </w:p>
        </w:tc>
        <w:tc>
          <w:tcPr>
            <w:tcW w:w="4016" w:type="dxa"/>
            <w:shd w:val="clear" w:color="auto" w:fill="auto"/>
          </w:tcPr>
          <w:p w14:paraId="71D24EF0"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コードレス電話機と通信する画像製品の能力。画像製品が対応するように設計されているコードレス電話機の数に関係なく、1回のみ適用される。コードレス電話機自体の消費電力要件に対応していない。</w:t>
            </w:r>
          </w:p>
        </w:tc>
        <w:tc>
          <w:tcPr>
            <w:tcW w:w="1209" w:type="dxa"/>
            <w:shd w:val="clear" w:color="auto" w:fill="auto"/>
            <w:vAlign w:val="center"/>
          </w:tcPr>
          <w:p w14:paraId="2C2B4DC4"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0.8</w:t>
            </w:r>
          </w:p>
        </w:tc>
      </w:tr>
      <w:tr w:rsidR="00164BA0" w:rsidRPr="00CE7B7B" w14:paraId="03B0A32D" w14:textId="77777777" w:rsidTr="0051135C">
        <w:trPr>
          <w:cantSplit/>
        </w:trPr>
        <w:tc>
          <w:tcPr>
            <w:tcW w:w="1413" w:type="dxa"/>
            <w:shd w:val="clear" w:color="auto" w:fill="auto"/>
            <w:vAlign w:val="center"/>
          </w:tcPr>
          <w:p w14:paraId="54F335D8"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メモリ</w:t>
            </w:r>
          </w:p>
        </w:tc>
        <w:tc>
          <w:tcPr>
            <w:tcW w:w="1409" w:type="dxa"/>
            <w:shd w:val="clear" w:color="auto" w:fill="auto"/>
            <w:vAlign w:val="center"/>
          </w:tcPr>
          <w:p w14:paraId="11656F92"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該当なし</w:t>
            </w:r>
          </w:p>
        </w:tc>
        <w:tc>
          <w:tcPr>
            <w:tcW w:w="1309" w:type="dxa"/>
            <w:shd w:val="clear" w:color="auto" w:fill="auto"/>
            <w:vAlign w:val="center"/>
          </w:tcPr>
          <w:p w14:paraId="7B75EE2E"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該当なし</w:t>
            </w:r>
          </w:p>
        </w:tc>
        <w:tc>
          <w:tcPr>
            <w:tcW w:w="4016" w:type="dxa"/>
            <w:shd w:val="clear" w:color="auto" w:fill="auto"/>
          </w:tcPr>
          <w:p w14:paraId="763F591D"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画像製品においてデータ保存用に利用可能な内部容量に適用される。内部メモリの全容量に適用され、RAMに応じて増減する。この許容値は、ハードディスク又はフラッシュメモリには適用されない。</w:t>
            </w:r>
          </w:p>
        </w:tc>
        <w:tc>
          <w:tcPr>
            <w:tcW w:w="1209" w:type="dxa"/>
            <w:shd w:val="clear" w:color="auto" w:fill="auto"/>
            <w:vAlign w:val="center"/>
          </w:tcPr>
          <w:p w14:paraId="774A97DB"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0.5/GB</w:t>
            </w:r>
          </w:p>
        </w:tc>
      </w:tr>
      <w:tr w:rsidR="00164BA0" w:rsidRPr="00CE7B7B" w14:paraId="3C7CD066" w14:textId="77777777" w:rsidTr="0051135C">
        <w:trPr>
          <w:cantSplit/>
        </w:trPr>
        <w:tc>
          <w:tcPr>
            <w:tcW w:w="1413" w:type="dxa"/>
            <w:shd w:val="clear" w:color="auto" w:fill="auto"/>
            <w:vAlign w:val="center"/>
          </w:tcPr>
          <w:p w14:paraId="2A709724"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スキャナ</w:t>
            </w:r>
          </w:p>
        </w:tc>
        <w:tc>
          <w:tcPr>
            <w:tcW w:w="1409" w:type="dxa"/>
            <w:shd w:val="clear" w:color="auto" w:fill="auto"/>
            <w:vAlign w:val="center"/>
          </w:tcPr>
          <w:p w14:paraId="3C6316D8"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該当なし</w:t>
            </w:r>
          </w:p>
        </w:tc>
        <w:tc>
          <w:tcPr>
            <w:tcW w:w="1309" w:type="dxa"/>
            <w:shd w:val="clear" w:color="auto" w:fill="auto"/>
            <w:vAlign w:val="center"/>
          </w:tcPr>
          <w:p w14:paraId="40704358"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該当なし</w:t>
            </w:r>
          </w:p>
        </w:tc>
        <w:tc>
          <w:tcPr>
            <w:tcW w:w="4016" w:type="dxa"/>
            <w:shd w:val="clear" w:color="auto" w:fill="auto"/>
          </w:tcPr>
          <w:p w14:paraId="2DD46FDF"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複合機及び複写機にのみ適用</w:t>
            </w:r>
          </w:p>
          <w:p w14:paraId="49D47CE0"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例：冷陰極蛍光ランプ（CCFL）あるいは、発光ダイオード（LED）、ハロゲン、熱陰極蛍光管（HCFT）、キセノン又は管状蛍光灯（TL）技術等のCCFLではない他の技術（ランプの大きさ、又は採用されているランプ／電球の数に関係なく、1回のみ適用される）。</w:t>
            </w:r>
          </w:p>
        </w:tc>
        <w:tc>
          <w:tcPr>
            <w:tcW w:w="1209" w:type="dxa"/>
            <w:shd w:val="clear" w:color="auto" w:fill="auto"/>
            <w:vAlign w:val="center"/>
          </w:tcPr>
          <w:p w14:paraId="77C7866C"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0.5</w:t>
            </w:r>
          </w:p>
        </w:tc>
      </w:tr>
      <w:tr w:rsidR="00164BA0" w:rsidRPr="00CE7B7B" w14:paraId="21E4DB55" w14:textId="77777777" w:rsidTr="0051135C">
        <w:trPr>
          <w:cantSplit/>
        </w:trPr>
        <w:tc>
          <w:tcPr>
            <w:tcW w:w="1413" w:type="dxa"/>
            <w:shd w:val="clear" w:color="auto" w:fill="auto"/>
            <w:vAlign w:val="center"/>
          </w:tcPr>
          <w:p w14:paraId="1B53B9F1"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電源装置</w:t>
            </w:r>
          </w:p>
        </w:tc>
        <w:tc>
          <w:tcPr>
            <w:tcW w:w="1409" w:type="dxa"/>
            <w:shd w:val="clear" w:color="auto" w:fill="auto"/>
            <w:vAlign w:val="center"/>
          </w:tcPr>
          <w:p w14:paraId="761100B4"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該当なし</w:t>
            </w:r>
          </w:p>
        </w:tc>
        <w:tc>
          <w:tcPr>
            <w:tcW w:w="1309" w:type="dxa"/>
            <w:shd w:val="clear" w:color="auto" w:fill="auto"/>
            <w:vAlign w:val="center"/>
          </w:tcPr>
          <w:p w14:paraId="0554F567"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該当なし</w:t>
            </w:r>
          </w:p>
        </w:tc>
        <w:tc>
          <w:tcPr>
            <w:tcW w:w="4016" w:type="dxa"/>
            <w:shd w:val="clear" w:color="auto" w:fill="auto"/>
          </w:tcPr>
          <w:p w14:paraId="27571536"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標準形式のインクジェット又はインパクトマーキング技術を使用する製品における銘板出力電力（Pout）が10Wを超える内部及び外部電源装置の両方に対して適用される。</w:t>
            </w:r>
          </w:p>
        </w:tc>
        <w:tc>
          <w:tcPr>
            <w:tcW w:w="1209" w:type="dxa"/>
            <w:shd w:val="clear" w:color="auto" w:fill="auto"/>
            <w:vAlign w:val="center"/>
          </w:tcPr>
          <w:p w14:paraId="52D57336"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0.02×</w:t>
            </w:r>
          </w:p>
          <w:p w14:paraId="61B1BA1A"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（Pout－</w:t>
            </w:r>
          </w:p>
          <w:p w14:paraId="7A3D6F54"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10.0）</w:t>
            </w:r>
          </w:p>
        </w:tc>
      </w:tr>
      <w:tr w:rsidR="00164BA0" w:rsidRPr="00CE7B7B" w14:paraId="492A306B" w14:textId="77777777" w:rsidTr="0051135C">
        <w:trPr>
          <w:cantSplit/>
        </w:trPr>
        <w:tc>
          <w:tcPr>
            <w:tcW w:w="1413" w:type="dxa"/>
            <w:shd w:val="clear" w:color="auto" w:fill="auto"/>
            <w:vAlign w:val="center"/>
          </w:tcPr>
          <w:p w14:paraId="63BF226B" w14:textId="77777777" w:rsidR="00164BA0" w:rsidRPr="00CE7B7B" w:rsidRDefault="00164BA0" w:rsidP="0051135C">
            <w:pPr>
              <w:jc w:val="center"/>
              <w:rPr>
                <w:rFonts w:ascii="ＭＳ ゴシック" w:eastAsia="ＭＳ ゴシック" w:hAnsi="Arial"/>
                <w:sz w:val="20"/>
              </w:rPr>
            </w:pPr>
            <w:r w:rsidRPr="00164BA0">
              <w:rPr>
                <w:rFonts w:ascii="ＭＳ ゴシック" w:eastAsia="ＭＳ ゴシック" w:hAnsi="Arial" w:hint="eastAsia"/>
                <w:spacing w:val="2"/>
                <w:w w:val="91"/>
                <w:kern w:val="0"/>
                <w:sz w:val="20"/>
                <w:fitText w:val="1100" w:id="-1129648634"/>
              </w:rPr>
              <w:t>タッチパネ</w:t>
            </w:r>
            <w:r w:rsidRPr="00164BA0">
              <w:rPr>
                <w:rFonts w:ascii="ＭＳ ゴシック" w:eastAsia="ＭＳ ゴシック" w:hAnsi="Arial" w:hint="eastAsia"/>
                <w:spacing w:val="-4"/>
                <w:w w:val="91"/>
                <w:kern w:val="0"/>
                <w:sz w:val="20"/>
                <w:fitText w:val="1100" w:id="-1129648634"/>
              </w:rPr>
              <w:t>ル</w:t>
            </w:r>
          </w:p>
          <w:p w14:paraId="36985B35" w14:textId="77777777" w:rsidR="00164BA0" w:rsidRPr="00CE7B7B" w:rsidRDefault="00164BA0" w:rsidP="0051135C">
            <w:pPr>
              <w:jc w:val="center"/>
              <w:rPr>
                <w:rFonts w:ascii="ＭＳ ゴシック" w:eastAsia="ＭＳ ゴシック" w:hAnsi="Arial"/>
                <w:sz w:val="20"/>
              </w:rPr>
            </w:pPr>
            <w:r w:rsidRPr="00164BA0">
              <w:rPr>
                <w:rFonts w:ascii="ＭＳ ゴシック" w:eastAsia="ＭＳ ゴシック" w:hAnsi="Arial" w:hint="eastAsia"/>
                <w:spacing w:val="2"/>
                <w:w w:val="91"/>
                <w:kern w:val="0"/>
                <w:sz w:val="20"/>
                <w:fitText w:val="1100" w:id="-1129648633"/>
              </w:rPr>
              <w:t>ディスプレ</w:t>
            </w:r>
            <w:r w:rsidRPr="00164BA0">
              <w:rPr>
                <w:rFonts w:ascii="ＭＳ ゴシック" w:eastAsia="ＭＳ ゴシック" w:hAnsi="Arial" w:hint="eastAsia"/>
                <w:spacing w:val="-4"/>
                <w:w w:val="91"/>
                <w:kern w:val="0"/>
                <w:sz w:val="20"/>
                <w:fitText w:val="1100" w:id="-1129648633"/>
              </w:rPr>
              <w:t>イ</w:t>
            </w:r>
          </w:p>
        </w:tc>
        <w:tc>
          <w:tcPr>
            <w:tcW w:w="1409" w:type="dxa"/>
            <w:shd w:val="clear" w:color="auto" w:fill="auto"/>
            <w:vAlign w:val="center"/>
          </w:tcPr>
          <w:p w14:paraId="0DEFCF28"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該当なし</w:t>
            </w:r>
          </w:p>
        </w:tc>
        <w:tc>
          <w:tcPr>
            <w:tcW w:w="1309" w:type="dxa"/>
            <w:shd w:val="clear" w:color="auto" w:fill="auto"/>
            <w:vAlign w:val="center"/>
          </w:tcPr>
          <w:p w14:paraId="43EAEF46"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該当なし</w:t>
            </w:r>
          </w:p>
        </w:tc>
        <w:tc>
          <w:tcPr>
            <w:tcW w:w="4016" w:type="dxa"/>
            <w:shd w:val="clear" w:color="auto" w:fill="auto"/>
          </w:tcPr>
          <w:p w14:paraId="26EA1DAF"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モノクロ及びカラーの両方のタッチパネルディスプレイに適用される。</w:t>
            </w:r>
          </w:p>
        </w:tc>
        <w:tc>
          <w:tcPr>
            <w:tcW w:w="1209" w:type="dxa"/>
            <w:shd w:val="clear" w:color="auto" w:fill="auto"/>
            <w:vAlign w:val="center"/>
          </w:tcPr>
          <w:p w14:paraId="7E818076"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0.2</w:t>
            </w:r>
          </w:p>
        </w:tc>
      </w:tr>
      <w:tr w:rsidR="00164BA0" w:rsidRPr="00CE7B7B" w14:paraId="0C1B80A8" w14:textId="77777777" w:rsidTr="0051135C">
        <w:trPr>
          <w:cantSplit/>
        </w:trPr>
        <w:tc>
          <w:tcPr>
            <w:tcW w:w="1413" w:type="dxa"/>
            <w:shd w:val="clear" w:color="auto" w:fill="auto"/>
            <w:vAlign w:val="center"/>
          </w:tcPr>
          <w:p w14:paraId="729054F5" w14:textId="77777777" w:rsidR="00164BA0" w:rsidRPr="00CE7B7B" w:rsidRDefault="00164BA0" w:rsidP="0051135C">
            <w:pPr>
              <w:jc w:val="center"/>
              <w:rPr>
                <w:rFonts w:ascii="ＭＳ ゴシック" w:eastAsia="ＭＳ ゴシック" w:hAnsi="Arial"/>
                <w:sz w:val="20"/>
              </w:rPr>
            </w:pPr>
            <w:r w:rsidRPr="00164BA0">
              <w:rPr>
                <w:rFonts w:ascii="ＭＳ ゴシック" w:eastAsia="ＭＳ ゴシック" w:hAnsi="Arial" w:hint="eastAsia"/>
                <w:spacing w:val="2"/>
                <w:w w:val="91"/>
                <w:kern w:val="0"/>
                <w:sz w:val="20"/>
                <w:fitText w:val="1100" w:id="-1129648632"/>
              </w:rPr>
              <w:t>内部ディス</w:t>
            </w:r>
            <w:r w:rsidRPr="00164BA0">
              <w:rPr>
                <w:rFonts w:ascii="ＭＳ ゴシック" w:eastAsia="ＭＳ ゴシック" w:hAnsi="Arial" w:hint="eastAsia"/>
                <w:spacing w:val="-4"/>
                <w:w w:val="91"/>
                <w:kern w:val="0"/>
                <w:sz w:val="20"/>
                <w:fitText w:val="1100" w:id="-1129648632"/>
              </w:rPr>
              <w:t>ク</w:t>
            </w:r>
          </w:p>
          <w:p w14:paraId="26181DE9"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ドライブ</w:t>
            </w:r>
          </w:p>
        </w:tc>
        <w:tc>
          <w:tcPr>
            <w:tcW w:w="1409" w:type="dxa"/>
            <w:shd w:val="clear" w:color="auto" w:fill="auto"/>
            <w:vAlign w:val="center"/>
          </w:tcPr>
          <w:p w14:paraId="0640447F"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該当なし</w:t>
            </w:r>
          </w:p>
        </w:tc>
        <w:tc>
          <w:tcPr>
            <w:tcW w:w="1309" w:type="dxa"/>
            <w:shd w:val="clear" w:color="auto" w:fill="auto"/>
            <w:vAlign w:val="center"/>
          </w:tcPr>
          <w:p w14:paraId="6A906F3C"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該当なし</w:t>
            </w:r>
          </w:p>
        </w:tc>
        <w:tc>
          <w:tcPr>
            <w:tcW w:w="4016" w:type="dxa"/>
            <w:shd w:val="clear" w:color="auto" w:fill="auto"/>
          </w:tcPr>
          <w:p w14:paraId="42084C5B"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ハードディスク及び半導体ドライブを含め、あらゆる大容量ストレージ製品が含まれる。外部ドライブに対するインターフェイスは対象ではない。</w:t>
            </w:r>
          </w:p>
        </w:tc>
        <w:tc>
          <w:tcPr>
            <w:tcW w:w="1209" w:type="dxa"/>
            <w:shd w:val="clear" w:color="auto" w:fill="auto"/>
            <w:vAlign w:val="center"/>
          </w:tcPr>
          <w:p w14:paraId="536606B0"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0.15</w:t>
            </w:r>
          </w:p>
        </w:tc>
      </w:tr>
    </w:tbl>
    <w:p w14:paraId="16236408" w14:textId="77777777" w:rsidR="00164BA0" w:rsidRPr="00CE7B7B" w:rsidRDefault="00164BA0" w:rsidP="00164BA0">
      <w:pPr>
        <w:rPr>
          <w:rFonts w:ascii="ＭＳ ゴシック" w:eastAsia="ＭＳ ゴシック"/>
          <w:vanish/>
        </w:rPr>
      </w:pPr>
    </w:p>
    <w:tbl>
      <w:tblPr>
        <w:tblW w:w="0" w:type="auto"/>
        <w:jc w:val="center"/>
        <w:tblLayout w:type="fixed"/>
        <w:tblCellMar>
          <w:left w:w="99" w:type="dxa"/>
          <w:right w:w="99" w:type="dxa"/>
        </w:tblCellMar>
        <w:tblLook w:val="0000" w:firstRow="0" w:lastRow="0" w:firstColumn="0" w:lastColumn="0" w:noHBand="0" w:noVBand="0"/>
      </w:tblPr>
      <w:tblGrid>
        <w:gridCol w:w="710"/>
        <w:gridCol w:w="8363"/>
      </w:tblGrid>
      <w:tr w:rsidR="00164BA0" w:rsidRPr="00CE7B7B" w14:paraId="266C67AC" w14:textId="77777777" w:rsidTr="0051135C">
        <w:trPr>
          <w:jc w:val="center"/>
        </w:trPr>
        <w:tc>
          <w:tcPr>
            <w:tcW w:w="710" w:type="dxa"/>
          </w:tcPr>
          <w:p w14:paraId="66C146D1"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t>備考）</w:t>
            </w:r>
          </w:p>
        </w:tc>
        <w:tc>
          <w:tcPr>
            <w:tcW w:w="8363" w:type="dxa"/>
          </w:tcPr>
          <w:p w14:paraId="1FC6BDCF" w14:textId="77777777" w:rsidR="00164BA0" w:rsidRPr="00CE7B7B" w:rsidRDefault="00164BA0" w:rsidP="0051135C">
            <w:pPr>
              <w:pStyle w:val="af0"/>
              <w:ind w:left="-105" w:firstLineChars="0" w:firstLine="0"/>
              <w:rPr>
                <w:rFonts w:hAnsi="Arial"/>
              </w:rPr>
            </w:pPr>
            <w:r w:rsidRPr="00CE7B7B">
              <w:rPr>
                <w:rFonts w:hAnsi="Arial" w:hint="eastAsia"/>
              </w:rPr>
              <w:t>追加機能の種類のうち、インターフェース追加機能のファクシミリ機能を含めた許容値の数は２以下であり、非インターフェース追加機能の許容値の数は無制限である。</w:t>
            </w:r>
          </w:p>
        </w:tc>
      </w:tr>
    </w:tbl>
    <w:p w14:paraId="27D1F12D" w14:textId="77777777" w:rsidR="00164BA0" w:rsidRPr="00CE7B7B" w:rsidRDefault="00164BA0" w:rsidP="00164BA0">
      <w:pPr>
        <w:autoSpaceDE w:val="0"/>
        <w:autoSpaceDN w:val="0"/>
        <w:adjustRightInd w:val="0"/>
        <w:rPr>
          <w:rFonts w:ascii="ＭＳ ゴシック" w:eastAsia="ＭＳ ゴシック" w:hAnsi="Arial"/>
          <w:sz w:val="20"/>
        </w:rPr>
      </w:pPr>
    </w:p>
    <w:p w14:paraId="3C1E0DF6" w14:textId="77777777" w:rsidR="00164BA0" w:rsidRPr="00CE7B7B" w:rsidRDefault="00164BA0" w:rsidP="00164BA0">
      <w:pPr>
        <w:autoSpaceDE w:val="0"/>
        <w:autoSpaceDN w:val="0"/>
        <w:adjustRightInd w:val="0"/>
        <w:rPr>
          <w:rFonts w:ascii="ＭＳ ゴシック" w:eastAsia="ＭＳ ゴシック" w:hAnsi="Arial"/>
          <w:sz w:val="20"/>
        </w:rPr>
      </w:pPr>
    </w:p>
    <w:p w14:paraId="680A5C33" w14:textId="77777777" w:rsidR="00164BA0" w:rsidRPr="00CE7B7B" w:rsidRDefault="00164BA0" w:rsidP="00164BA0">
      <w:pPr>
        <w:tabs>
          <w:tab w:val="left" w:pos="2520"/>
        </w:tabs>
        <w:autoSpaceDE w:val="0"/>
        <w:autoSpaceDN w:val="0"/>
        <w:adjustRightInd w:val="0"/>
        <w:rPr>
          <w:rFonts w:ascii="ＭＳ ゴシック" w:eastAsia="ＭＳ ゴシック" w:hAnsi="Arial"/>
          <w:sz w:val="20"/>
        </w:rPr>
      </w:pPr>
    </w:p>
    <w:p w14:paraId="707FF574" w14:textId="77777777" w:rsidR="00164BA0" w:rsidRPr="00CE7B7B" w:rsidRDefault="00164BA0" w:rsidP="00164BA0">
      <w:pPr>
        <w:pStyle w:val="20"/>
        <w:rPr>
          <w:rFonts w:ascii="ＭＳ ゴシック" w:eastAsia="ＭＳ ゴシック"/>
        </w:rPr>
      </w:pPr>
      <w:r w:rsidRPr="00CE7B7B">
        <w:rPr>
          <w:rFonts w:ascii="ＭＳ ゴシック" w:eastAsia="ＭＳ ゴシック" w:hint="eastAsia"/>
        </w:rPr>
        <w:t>(</w:t>
      </w:r>
      <w:r w:rsidRPr="00CE7B7B">
        <w:rPr>
          <w:rFonts w:ascii="ＭＳ ゴシック" w:eastAsia="ＭＳ ゴシック"/>
        </w:rPr>
        <w:t xml:space="preserve">2) </w:t>
      </w:r>
      <w:r w:rsidRPr="00CE7B7B">
        <w:rPr>
          <w:rFonts w:ascii="ＭＳ ゴシック" w:eastAsia="ＭＳ ゴシック" w:hint="eastAsia"/>
        </w:rPr>
        <w:t>目標の立て方</w:t>
      </w:r>
    </w:p>
    <w:p w14:paraId="77F856AD" w14:textId="77777777" w:rsidR="00164BA0" w:rsidRPr="00CE7B7B" w:rsidRDefault="00164BA0" w:rsidP="00164BA0">
      <w:pPr>
        <w:pStyle w:val="22"/>
        <w:rPr>
          <w:rFonts w:hAnsi="Arial"/>
        </w:rPr>
      </w:pPr>
      <w:r w:rsidRPr="00CE7B7B">
        <w:rPr>
          <w:rFonts w:hAnsi="Arial" w:hint="eastAsia"/>
        </w:rPr>
        <w:t>当該年度のコピー機、複合機及び拡張性のあるデジタルコピー機の調達（リース・レンタル契約を含む。）総量（台数）に占める基準値１及び基準値２それぞれの基準を満たす物品の数量（台数）の割合とする。</w:t>
      </w:r>
    </w:p>
    <w:p w14:paraId="0D222EA6" w14:textId="77777777" w:rsidR="00164BA0" w:rsidRPr="00CE7B7B" w:rsidRDefault="00164BA0" w:rsidP="00164BA0">
      <w:pPr>
        <w:tabs>
          <w:tab w:val="left" w:pos="2520"/>
        </w:tabs>
        <w:autoSpaceDE w:val="0"/>
        <w:autoSpaceDN w:val="0"/>
        <w:adjustRightInd w:val="0"/>
        <w:rPr>
          <w:rFonts w:ascii="ＭＳ ゴシック" w:eastAsia="ＭＳ ゴシック" w:hAnsi="Arial"/>
          <w:sz w:val="20"/>
        </w:rPr>
      </w:pPr>
    </w:p>
    <w:p w14:paraId="73645D42" w14:textId="77777777" w:rsidR="00164BA0" w:rsidRPr="00CE7B7B" w:rsidRDefault="00164BA0" w:rsidP="00164BA0">
      <w:pPr>
        <w:pStyle w:val="1"/>
        <w:rPr>
          <w:rFonts w:ascii="ＭＳ ゴシック" w:eastAsia="ＭＳ ゴシック"/>
        </w:rPr>
      </w:pPr>
      <w:r w:rsidRPr="00CE7B7B">
        <w:rPr>
          <w:rFonts w:ascii="ＭＳ ゴシック" w:eastAsia="ＭＳ ゴシック"/>
        </w:rPr>
        <w:br w:type="page"/>
      </w:r>
      <w:r w:rsidRPr="00CE7B7B">
        <w:rPr>
          <w:rFonts w:ascii="ＭＳ ゴシック" w:eastAsia="ＭＳ ゴシック" w:hint="eastAsia"/>
        </w:rPr>
        <w:lastRenderedPageBreak/>
        <w:t>５－２ プリンタ等</w:t>
      </w:r>
    </w:p>
    <w:p w14:paraId="6C5AADB3" w14:textId="77777777" w:rsidR="00164BA0" w:rsidRPr="00CE7B7B" w:rsidRDefault="00164BA0" w:rsidP="00164BA0">
      <w:pPr>
        <w:autoSpaceDE w:val="0"/>
        <w:autoSpaceDN w:val="0"/>
        <w:adjustRightInd w:val="0"/>
        <w:snapToGrid w:val="0"/>
        <w:ind w:left="630" w:hangingChars="300" w:hanging="630"/>
        <w:rPr>
          <w:rFonts w:ascii="ＭＳ ゴシック" w:eastAsia="ＭＳ ゴシック"/>
        </w:rPr>
      </w:pPr>
      <w:r w:rsidRPr="00CE7B7B">
        <w:rPr>
          <w:rFonts w:ascii="ＭＳ ゴシック" w:eastAsia="ＭＳ ゴシック" w:hint="eastAsia"/>
        </w:rPr>
        <w:t>(1) 品目及び判断の基準等</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9"/>
        <w:gridCol w:w="611"/>
        <w:gridCol w:w="1279"/>
        <w:gridCol w:w="7084"/>
        <w:gridCol w:w="57"/>
      </w:tblGrid>
      <w:tr w:rsidR="00164BA0" w:rsidRPr="00CE7B7B" w14:paraId="2A1812FA" w14:textId="77777777" w:rsidTr="0051135C">
        <w:trPr>
          <w:gridBefore w:val="1"/>
          <w:wBefore w:w="99" w:type="dxa"/>
        </w:trPr>
        <w:tc>
          <w:tcPr>
            <w:tcW w:w="1890" w:type="dxa"/>
            <w:gridSpan w:val="2"/>
          </w:tcPr>
          <w:p w14:paraId="6DC6AEA0" w14:textId="77777777" w:rsidR="00164BA0" w:rsidRPr="00CE7B7B" w:rsidRDefault="00164BA0" w:rsidP="0051135C">
            <w:pPr>
              <w:pStyle w:val="ab"/>
              <w:rPr>
                <w:rFonts w:hAnsi="Arial"/>
              </w:rPr>
            </w:pPr>
            <w:r w:rsidRPr="00CE7B7B">
              <w:rPr>
                <w:rFonts w:hAnsi="Arial" w:hint="eastAsia"/>
              </w:rPr>
              <w:t>プリンタ</w:t>
            </w:r>
          </w:p>
          <w:p w14:paraId="7A26210A" w14:textId="77777777" w:rsidR="00164BA0" w:rsidRPr="00CE7B7B" w:rsidRDefault="00164BA0" w:rsidP="0051135C">
            <w:pPr>
              <w:pStyle w:val="ab"/>
              <w:rPr>
                <w:rFonts w:hAnsi="Arial"/>
              </w:rPr>
            </w:pPr>
          </w:p>
          <w:p w14:paraId="23CE72A6" w14:textId="77777777" w:rsidR="00164BA0" w:rsidRPr="00CE7B7B" w:rsidRDefault="00164BA0" w:rsidP="0051135C">
            <w:pPr>
              <w:pStyle w:val="ab"/>
              <w:rPr>
                <w:rFonts w:hAnsi="Arial"/>
              </w:rPr>
            </w:pPr>
            <w:r w:rsidRPr="00CE7B7B">
              <w:rPr>
                <w:rFonts w:hAnsi="Arial" w:hint="eastAsia"/>
              </w:rPr>
              <w:t>プリンタ複合機</w:t>
            </w:r>
          </w:p>
        </w:tc>
        <w:tc>
          <w:tcPr>
            <w:tcW w:w="7141" w:type="dxa"/>
            <w:gridSpan w:val="2"/>
          </w:tcPr>
          <w:p w14:paraId="42110114" w14:textId="77777777" w:rsidR="00164BA0" w:rsidRPr="00CE7B7B" w:rsidRDefault="00164BA0" w:rsidP="0051135C">
            <w:pPr>
              <w:pStyle w:val="30"/>
            </w:pPr>
            <w:r w:rsidRPr="00CE7B7B">
              <w:rPr>
                <w:rFonts w:hint="eastAsia"/>
              </w:rPr>
              <w:t>【判断の基準】</w:t>
            </w:r>
          </w:p>
          <w:p w14:paraId="21632DA4"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①プリンタ又はプリンタ複合機（大判機を除く。）にあっては、次の基準を満たすこと。</w:t>
            </w:r>
          </w:p>
          <w:p w14:paraId="74DAAA17" w14:textId="77777777" w:rsidR="00164BA0" w:rsidRPr="00CE7B7B" w:rsidRDefault="00164BA0" w:rsidP="0051135C">
            <w:pPr>
              <w:pStyle w:val="a4"/>
              <w:autoSpaceDE/>
              <w:autoSpaceDN/>
              <w:adjustRightInd/>
              <w:ind w:leftChars="100" w:left="430" w:rightChars="0" w:right="0" w:hangingChars="100" w:hanging="220"/>
              <w:rPr>
                <w:rFonts w:hAnsi="Arial"/>
                <w:color w:val="auto"/>
              </w:rPr>
            </w:pPr>
            <w:r w:rsidRPr="00CE7B7B">
              <w:rPr>
                <w:rFonts w:hAnsi="Arial" w:hint="eastAsia"/>
                <w:color w:val="auto"/>
              </w:rPr>
              <w:t>ア．モノクロプリンタ（高性能インクジェット方式を含み、インクジェット方式及びインパクト方式を除く。）にあっては、表１－１、表２及び表３－１に示された区分ごとの基準。モノクロプリンタ複合機にあっては、表１－２、表２及び表３－２に示された区分ごとの基準。</w:t>
            </w:r>
          </w:p>
          <w:p w14:paraId="03BC396F" w14:textId="77777777" w:rsidR="00164BA0" w:rsidRPr="00CE7B7B" w:rsidRDefault="00164BA0" w:rsidP="0051135C">
            <w:pPr>
              <w:pStyle w:val="a4"/>
              <w:autoSpaceDE/>
              <w:autoSpaceDN/>
              <w:adjustRightInd/>
              <w:ind w:leftChars="100" w:left="430" w:rightChars="0" w:right="0" w:hangingChars="100" w:hanging="220"/>
              <w:rPr>
                <w:rFonts w:hAnsi="Arial"/>
                <w:color w:val="auto"/>
              </w:rPr>
            </w:pPr>
            <w:r w:rsidRPr="00CE7B7B">
              <w:rPr>
                <w:rFonts w:hAnsi="Arial" w:hint="eastAsia"/>
                <w:color w:val="auto"/>
              </w:rPr>
              <w:t>イ．カラープリンタ（高性能インクジェット方式を含み、インクジェット方式及びインパクト方式を除く。）にあっては、表２、表３－１及び表４－１に示された区分ごとの基準。カラープリンタ複合機にあっては、表２、表３－２及び表４－２に示された区分ごとの基準。</w:t>
            </w:r>
          </w:p>
          <w:p w14:paraId="66F3FB36" w14:textId="77777777" w:rsidR="00164BA0" w:rsidRPr="00CE7B7B" w:rsidRDefault="00164BA0" w:rsidP="0051135C">
            <w:pPr>
              <w:pStyle w:val="a4"/>
              <w:autoSpaceDE/>
              <w:autoSpaceDN/>
              <w:adjustRightInd/>
              <w:ind w:leftChars="100" w:left="430" w:rightChars="0" w:right="0" w:hangingChars="100" w:hanging="220"/>
              <w:rPr>
                <w:rFonts w:hAnsi="Arial"/>
                <w:color w:val="auto"/>
              </w:rPr>
            </w:pPr>
            <w:r w:rsidRPr="00CE7B7B">
              <w:rPr>
                <w:rFonts w:hAnsi="Arial" w:hint="eastAsia"/>
                <w:color w:val="auto"/>
              </w:rPr>
              <w:t>ウ．インクジェット方式又はインパクト方式のプリンタにあっては、表５－１に示された区分ごとの基準。インクジェット方式又はインパクト方式のプリンタ複合機にあっては、表５－２に示された区分ごとの基準。</w:t>
            </w:r>
          </w:p>
          <w:p w14:paraId="38F9470C" w14:textId="77777777" w:rsidR="00164BA0" w:rsidRPr="00CE7B7B" w:rsidRDefault="00164BA0" w:rsidP="0051135C">
            <w:pPr>
              <w:pStyle w:val="a4"/>
              <w:autoSpaceDE/>
              <w:autoSpaceDN/>
              <w:adjustRightInd/>
              <w:ind w:leftChars="100" w:left="430" w:rightChars="0" w:right="0" w:hangingChars="100" w:hanging="220"/>
              <w:rPr>
                <w:rFonts w:hAnsi="Arial"/>
                <w:color w:val="auto"/>
              </w:rPr>
            </w:pPr>
            <w:r w:rsidRPr="00CE7B7B">
              <w:rPr>
                <w:rFonts w:hAnsi="Arial" w:hint="eastAsia"/>
                <w:color w:val="auto"/>
              </w:rPr>
              <w:t>エ．業務用モノクロプリンタにあっては、表６－１に示された区分ごとの基準。業務用モノクロプリンタ複合機にあっては、表６－２に示された基準。</w:t>
            </w:r>
          </w:p>
          <w:p w14:paraId="4E275793" w14:textId="77777777" w:rsidR="00164BA0" w:rsidRPr="00CE7B7B" w:rsidRDefault="00164BA0" w:rsidP="0051135C">
            <w:pPr>
              <w:pStyle w:val="a4"/>
              <w:autoSpaceDE/>
              <w:autoSpaceDN/>
              <w:adjustRightInd/>
              <w:ind w:leftChars="100" w:left="430" w:rightChars="0" w:right="0" w:hangingChars="100" w:hanging="220"/>
              <w:rPr>
                <w:rFonts w:hAnsi="Arial"/>
                <w:color w:val="auto"/>
              </w:rPr>
            </w:pPr>
            <w:r w:rsidRPr="00CE7B7B">
              <w:rPr>
                <w:rFonts w:hAnsi="Arial" w:hint="eastAsia"/>
                <w:color w:val="auto"/>
              </w:rPr>
              <w:t>オ．業務用カラープリンタにあっては、表６－３に示された区分ごとの基準。業務用カラープリンタ複合機にあっては、表６－４に示された区分ごとの基準。</w:t>
            </w:r>
          </w:p>
          <w:p w14:paraId="56576F6D"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②大判プリンタにあっては、表７－１に示された区分ごとの基準、大判プリンタ複合機にあっては、表７－２に示された区分ごとの基準を満たすこと。</w:t>
            </w:r>
          </w:p>
          <w:p w14:paraId="735A9E4F"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③使用される用紙が特定調達品目に該当する場合は、特定調達物品等を使用することが可能であること。</w:t>
            </w:r>
          </w:p>
          <w:p w14:paraId="7678243F"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④特定の化学物質が含有率基準値を超えないこと。</w:t>
            </w:r>
          </w:p>
          <w:p w14:paraId="7A138649"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⑤少なくとも部品の一つに再生プラスチック部品又は再使用プラスチック部品が使用されていること。</w:t>
            </w:r>
          </w:p>
          <w:p w14:paraId="5A139308" w14:textId="77777777" w:rsidR="00164BA0" w:rsidRPr="00CE7B7B" w:rsidRDefault="00164BA0" w:rsidP="0051135C">
            <w:pPr>
              <w:autoSpaceDE w:val="0"/>
              <w:autoSpaceDN w:val="0"/>
              <w:adjustRightInd w:val="0"/>
              <w:ind w:left="216" w:hanging="210"/>
              <w:rPr>
                <w:rFonts w:ascii="ＭＳ ゴシック" w:eastAsia="ＭＳ ゴシック" w:hAnsi="Arial"/>
                <w:sz w:val="22"/>
              </w:rPr>
            </w:pPr>
          </w:p>
          <w:p w14:paraId="3BFC8521" w14:textId="77777777" w:rsidR="00164BA0" w:rsidRPr="00CE7B7B" w:rsidRDefault="00164BA0" w:rsidP="0051135C">
            <w:pPr>
              <w:pStyle w:val="30"/>
            </w:pPr>
            <w:r w:rsidRPr="00CE7B7B">
              <w:rPr>
                <w:rFonts w:hint="eastAsia"/>
              </w:rPr>
              <w:t>【配慮事項】</w:t>
            </w:r>
          </w:p>
          <w:p w14:paraId="618C1A0E"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①使用される電池には、カドミウム化合物、鉛化合物及び水銀化合物が含まれないこと。ただし、それらを含む電池が確実に回収され、再使用、再生利用又は適正処理される場合には、この限りでない。</w:t>
            </w:r>
          </w:p>
          <w:p w14:paraId="56D06779"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②分解が容易である等部品の再使用又は材料の再生利用のための設計上の工夫がなされていること。</w:t>
            </w:r>
          </w:p>
          <w:p w14:paraId="141E6560"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③一度使用された製品からの再使用部品が可能な限り使用されていること。</w:t>
            </w:r>
          </w:p>
          <w:p w14:paraId="6D23D43C"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④紙の使用量を削減できる機能を有すること。</w:t>
            </w:r>
          </w:p>
          <w:p w14:paraId="12920320"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⑤製品の包装又は梱包は、可能な限り簡易であって、再生利用の容易さ及び廃棄時の負荷低減に配慮されていること。</w:t>
            </w:r>
          </w:p>
          <w:p w14:paraId="068EA9E3"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⑥包装材等の回収及び再使用又は再生利用</w:t>
            </w:r>
            <w:r w:rsidRPr="00CE7B7B">
              <w:rPr>
                <w:rFonts w:cs="ＭＳ 明朝" w:hint="eastAsia"/>
                <w:color w:val="auto"/>
                <w:kern w:val="0"/>
                <w:szCs w:val="22"/>
              </w:rPr>
              <w:t>のための</w:t>
            </w:r>
            <w:r w:rsidRPr="00CE7B7B">
              <w:rPr>
                <w:rFonts w:hAnsi="Arial" w:hint="eastAsia"/>
                <w:color w:val="auto"/>
              </w:rPr>
              <w:t>システムがあること。</w:t>
            </w:r>
          </w:p>
        </w:tc>
      </w:tr>
      <w:tr w:rsidR="00164BA0" w:rsidRPr="00CE7B7B" w14:paraId="4EE4E5FF" w14:textId="77777777" w:rsidTr="0051135C">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57" w:type="dxa"/>
          <w:jc w:val="center"/>
        </w:trPr>
        <w:tc>
          <w:tcPr>
            <w:tcW w:w="710" w:type="dxa"/>
            <w:gridSpan w:val="2"/>
            <w:tcBorders>
              <w:top w:val="nil"/>
              <w:left w:val="nil"/>
              <w:bottom w:val="nil"/>
              <w:right w:val="nil"/>
            </w:tcBorders>
          </w:tcPr>
          <w:p w14:paraId="789CCC6B"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t>備考）</w:t>
            </w:r>
          </w:p>
        </w:tc>
        <w:tc>
          <w:tcPr>
            <w:tcW w:w="8363" w:type="dxa"/>
            <w:gridSpan w:val="2"/>
            <w:tcBorders>
              <w:top w:val="nil"/>
              <w:left w:val="nil"/>
              <w:bottom w:val="nil"/>
              <w:right w:val="nil"/>
            </w:tcBorders>
          </w:tcPr>
          <w:p w14:paraId="325B2FA4" w14:textId="77777777" w:rsidR="00164BA0" w:rsidRPr="00CE7B7B" w:rsidRDefault="00164BA0" w:rsidP="0051135C">
            <w:pPr>
              <w:pStyle w:val="af0"/>
              <w:rPr>
                <w:rFonts w:hAnsi="Arial"/>
              </w:rPr>
            </w:pPr>
            <w:r w:rsidRPr="00CE7B7B">
              <w:rPr>
                <w:rFonts w:hAnsi="Arial" w:hint="eastAsia"/>
              </w:rPr>
              <w:t>１　「プリンタ複合機」とは、プリント機能に加えて、コピー、ファクシミリ送信又はスキ</w:t>
            </w:r>
            <w:r w:rsidRPr="00CE7B7B">
              <w:rPr>
                <w:rFonts w:hAnsi="Arial" w:hint="eastAsia"/>
              </w:rPr>
              <w:lastRenderedPageBreak/>
              <w:t>ャンのうち、1以上の機能を有する機器をいう。</w:t>
            </w:r>
          </w:p>
          <w:p w14:paraId="6F3F6956" w14:textId="77777777" w:rsidR="00164BA0" w:rsidRPr="00CE7B7B" w:rsidRDefault="00164BA0" w:rsidP="0051135C">
            <w:pPr>
              <w:pStyle w:val="af0"/>
              <w:rPr>
                <w:rFonts w:hAnsi="Arial"/>
              </w:rPr>
            </w:pPr>
            <w:r w:rsidRPr="00CE7B7B">
              <w:rPr>
                <w:rFonts w:hAnsi="Arial" w:hint="eastAsia"/>
              </w:rPr>
              <w:t>２　「業務用プリンタ」又は「業務用プリンタ複合機」とは、以下のアからカの項目を全て満たし、かつ、製品の標準又は付属品を含め、以下のキからスの機能の項目のうち、カラー製品の場合は５項目以上、モノクロ製品の場合は４項目以上を満たすプリンタ又はプリンタ複合機をいう。</w:t>
            </w:r>
          </w:p>
          <w:p w14:paraId="6EB9025F" w14:textId="77777777" w:rsidR="00164BA0" w:rsidRPr="00CE7B7B" w:rsidRDefault="00164BA0" w:rsidP="0051135C">
            <w:pPr>
              <w:pStyle w:val="af0"/>
              <w:ind w:leftChars="150" w:left="515" w:rightChars="0" w:right="0"/>
              <w:rPr>
                <w:rFonts w:hAnsi="Arial" w:cs="Arial"/>
              </w:rPr>
            </w:pPr>
            <w:r w:rsidRPr="00CE7B7B">
              <w:rPr>
                <w:rFonts w:cs="Arial" w:hint="eastAsia"/>
              </w:rPr>
              <w:t>ア．坪量141g/㎡以上を有する用紙のサポート</w:t>
            </w:r>
            <w:r w:rsidRPr="00CE7B7B">
              <w:rPr>
                <w:rFonts w:hAnsi="Arial" w:cs="Arial"/>
              </w:rPr>
              <w:t xml:space="preserve"> </w:t>
            </w:r>
          </w:p>
          <w:p w14:paraId="4A9CF9B6" w14:textId="77777777" w:rsidR="00164BA0" w:rsidRPr="00CE7B7B" w:rsidRDefault="00164BA0" w:rsidP="0051135C">
            <w:pPr>
              <w:pStyle w:val="af0"/>
              <w:ind w:leftChars="150" w:left="515" w:rightChars="0" w:right="0"/>
              <w:rPr>
                <w:rFonts w:cs="Arial"/>
              </w:rPr>
            </w:pPr>
            <w:r w:rsidRPr="00CE7B7B">
              <w:rPr>
                <w:rFonts w:cs="Arial" w:hint="eastAsia"/>
              </w:rPr>
              <w:t>イ．A3判用紙の処理可能</w:t>
            </w:r>
          </w:p>
          <w:p w14:paraId="0324970F" w14:textId="77777777" w:rsidR="00164BA0" w:rsidRPr="00CE7B7B" w:rsidRDefault="00164BA0" w:rsidP="0051135C">
            <w:pPr>
              <w:pStyle w:val="af0"/>
              <w:ind w:leftChars="150" w:left="515" w:rightChars="0" w:right="0"/>
              <w:rPr>
                <w:rFonts w:cs="Arial"/>
              </w:rPr>
            </w:pPr>
            <w:r w:rsidRPr="00CE7B7B">
              <w:rPr>
                <w:rFonts w:cs="Arial" w:hint="eastAsia"/>
              </w:rPr>
              <w:t>ウ．製品がモノクロの場合、製品速度86枚/分以上（製品速度については後述表１－１の備考１参照）</w:t>
            </w:r>
          </w:p>
          <w:p w14:paraId="2DC3C90E" w14:textId="77777777" w:rsidR="00164BA0" w:rsidRPr="00CE7B7B" w:rsidRDefault="00164BA0" w:rsidP="0051135C">
            <w:pPr>
              <w:pStyle w:val="af0"/>
              <w:ind w:leftChars="150" w:left="515" w:rightChars="0" w:right="0"/>
              <w:rPr>
                <w:rFonts w:cs="Arial"/>
              </w:rPr>
            </w:pPr>
            <w:r w:rsidRPr="00CE7B7B">
              <w:rPr>
                <w:rFonts w:cs="Arial" w:hint="eastAsia"/>
              </w:rPr>
              <w:t>エ．製品がカラーの場合、製品速度50枚/分以上</w:t>
            </w:r>
          </w:p>
          <w:p w14:paraId="4B04F72D" w14:textId="77777777" w:rsidR="00164BA0" w:rsidRPr="00CE7B7B" w:rsidRDefault="00164BA0" w:rsidP="0051135C">
            <w:pPr>
              <w:pStyle w:val="af0"/>
              <w:ind w:leftChars="150" w:left="515" w:rightChars="0" w:right="0"/>
              <w:rPr>
                <w:rFonts w:cs="Arial"/>
              </w:rPr>
            </w:pPr>
            <w:r w:rsidRPr="00CE7B7B">
              <w:rPr>
                <w:rFonts w:cs="Arial" w:hint="eastAsia"/>
              </w:rPr>
              <w:t>オ．各色に対するプリント解像度600×600ドット/インチ（dpi）以上</w:t>
            </w:r>
          </w:p>
          <w:p w14:paraId="188B6912" w14:textId="77777777" w:rsidR="00164BA0" w:rsidRPr="00CE7B7B" w:rsidRDefault="00164BA0" w:rsidP="0051135C">
            <w:pPr>
              <w:pStyle w:val="af0"/>
              <w:ind w:leftChars="150" w:left="515" w:rightChars="0" w:right="0"/>
              <w:rPr>
                <w:rFonts w:cs="Arial"/>
              </w:rPr>
            </w:pPr>
            <w:r w:rsidRPr="00CE7B7B">
              <w:rPr>
                <w:rFonts w:cs="Arial" w:hint="eastAsia"/>
              </w:rPr>
              <w:t>カ．ベースモデルで180kgを超える重量</w:t>
            </w:r>
          </w:p>
          <w:p w14:paraId="374A8459" w14:textId="77777777" w:rsidR="00164BA0" w:rsidRPr="00CE7B7B" w:rsidRDefault="00164BA0" w:rsidP="0051135C">
            <w:pPr>
              <w:pStyle w:val="af0"/>
              <w:ind w:leftChars="150" w:left="515" w:rightChars="0" w:right="0"/>
              <w:rPr>
                <w:rFonts w:cs="Arial"/>
              </w:rPr>
            </w:pPr>
            <w:r w:rsidRPr="00CE7B7B">
              <w:rPr>
                <w:rFonts w:cs="Arial" w:hint="eastAsia"/>
              </w:rPr>
              <w:t>キ．紙容量8,000枚以上</w:t>
            </w:r>
          </w:p>
          <w:p w14:paraId="40C415A3" w14:textId="77777777" w:rsidR="00164BA0" w:rsidRPr="00CE7B7B" w:rsidRDefault="00164BA0" w:rsidP="0051135C">
            <w:pPr>
              <w:pStyle w:val="af0"/>
              <w:ind w:leftChars="150" w:left="515" w:rightChars="0" w:right="0"/>
              <w:rPr>
                <w:rFonts w:cs="Arial"/>
              </w:rPr>
            </w:pPr>
            <w:r w:rsidRPr="00CE7B7B">
              <w:rPr>
                <w:rFonts w:cs="Arial" w:hint="eastAsia"/>
              </w:rPr>
              <w:t>ク．デジタルフロントエンド</w:t>
            </w:r>
          </w:p>
          <w:p w14:paraId="3D7ED6BF" w14:textId="77777777" w:rsidR="00164BA0" w:rsidRPr="00CE7B7B" w:rsidRDefault="00164BA0" w:rsidP="0051135C">
            <w:pPr>
              <w:pStyle w:val="af0"/>
              <w:ind w:leftChars="150" w:left="515" w:rightChars="0" w:right="0"/>
              <w:rPr>
                <w:rFonts w:cs="Arial"/>
              </w:rPr>
            </w:pPr>
            <w:r w:rsidRPr="00CE7B7B">
              <w:rPr>
                <w:rFonts w:cs="Arial" w:hint="eastAsia"/>
              </w:rPr>
              <w:t>ケ．パンチ穴開け</w:t>
            </w:r>
          </w:p>
          <w:p w14:paraId="460130A2" w14:textId="77777777" w:rsidR="00164BA0" w:rsidRPr="00CE7B7B" w:rsidRDefault="00164BA0" w:rsidP="0051135C">
            <w:pPr>
              <w:pStyle w:val="af0"/>
              <w:ind w:leftChars="150" w:left="515" w:rightChars="0" w:right="0"/>
              <w:rPr>
                <w:rFonts w:cs="Arial"/>
              </w:rPr>
            </w:pPr>
            <w:r w:rsidRPr="00CE7B7B">
              <w:rPr>
                <w:rFonts w:cs="Arial" w:hint="eastAsia"/>
              </w:rPr>
              <w:t>コ．無線綴じ又はリング綴じ（若しくは類似のテープ若しくはワイヤ綴じ。ステープル綴じを除く。）</w:t>
            </w:r>
          </w:p>
          <w:p w14:paraId="36B38920" w14:textId="77777777" w:rsidR="00164BA0" w:rsidRPr="00CE7B7B" w:rsidRDefault="00164BA0" w:rsidP="0051135C">
            <w:pPr>
              <w:pStyle w:val="af0"/>
              <w:ind w:leftChars="150" w:left="515" w:rightChars="0" w:right="0"/>
              <w:rPr>
                <w:rFonts w:cs="Arial"/>
              </w:rPr>
            </w:pPr>
            <w:r w:rsidRPr="00CE7B7B">
              <w:rPr>
                <w:rFonts w:cs="Arial" w:hint="eastAsia"/>
              </w:rPr>
              <w:t>サ．DRAM1,024MB以上</w:t>
            </w:r>
          </w:p>
          <w:p w14:paraId="20A05509" w14:textId="77777777" w:rsidR="00164BA0" w:rsidRPr="00CE7B7B" w:rsidRDefault="00164BA0" w:rsidP="0051135C">
            <w:pPr>
              <w:pStyle w:val="af0"/>
              <w:ind w:leftChars="150" w:left="515" w:rightChars="0" w:right="0"/>
              <w:rPr>
                <w:rFonts w:cs="Arial"/>
              </w:rPr>
            </w:pPr>
            <w:r w:rsidRPr="00CE7B7B">
              <w:rPr>
                <w:rFonts w:cs="Arial" w:hint="eastAsia"/>
              </w:rPr>
              <w:t>シ．第三者による色認証</w:t>
            </w:r>
          </w:p>
          <w:p w14:paraId="41EB0DE4" w14:textId="77777777" w:rsidR="00164BA0" w:rsidRPr="00CE7B7B" w:rsidRDefault="00164BA0" w:rsidP="0051135C">
            <w:pPr>
              <w:pStyle w:val="af0"/>
              <w:ind w:leftChars="150" w:left="515" w:rightChars="0" w:right="0"/>
              <w:rPr>
                <w:rFonts w:cs="Arial"/>
              </w:rPr>
            </w:pPr>
            <w:r w:rsidRPr="00CE7B7B">
              <w:rPr>
                <w:rFonts w:cs="Arial" w:hint="eastAsia"/>
              </w:rPr>
              <w:t>ス．塗工紙対応</w:t>
            </w:r>
          </w:p>
          <w:p w14:paraId="7180B293" w14:textId="77777777" w:rsidR="00164BA0" w:rsidRPr="00CE7B7B" w:rsidRDefault="00164BA0" w:rsidP="0051135C">
            <w:pPr>
              <w:pStyle w:val="af0"/>
              <w:rPr>
                <w:rFonts w:hAnsi="Arial"/>
              </w:rPr>
            </w:pPr>
            <w:r w:rsidRPr="00CE7B7B">
              <w:rPr>
                <w:rFonts w:hAnsi="Arial" w:hint="eastAsia"/>
              </w:rPr>
              <w:t>３　「大判機」とは、幅が406mm以上の連続媒体に対応する製品を含み、A2判又はそれ以上の媒体用に設計された製品が含まれる。</w:t>
            </w:r>
          </w:p>
          <w:p w14:paraId="714FADEE" w14:textId="77777777" w:rsidR="00164BA0" w:rsidRPr="00CE7B7B" w:rsidRDefault="00164BA0" w:rsidP="0051135C">
            <w:pPr>
              <w:pStyle w:val="af0"/>
              <w:rPr>
                <w:rFonts w:hAnsi="Arial"/>
              </w:rPr>
            </w:pPr>
            <w:r w:rsidRPr="00CE7B7B">
              <w:rPr>
                <w:rFonts w:hAnsi="Arial" w:hint="eastAsia"/>
              </w:rPr>
              <w:t>４　「特定の化学物質」とは、鉛及びその化合物、水銀及びその化合物、カドミウム及びその化合物、六価クロム化合物、ポリブロモビフェニル並びにポリブロモジフェニルエーテルをいう。</w:t>
            </w:r>
          </w:p>
          <w:p w14:paraId="18D07F78" w14:textId="77777777" w:rsidR="00164BA0" w:rsidRPr="00CE7B7B" w:rsidRDefault="00164BA0" w:rsidP="0051135C">
            <w:pPr>
              <w:pStyle w:val="af0"/>
              <w:rPr>
                <w:rFonts w:hAnsi="Arial"/>
              </w:rPr>
            </w:pPr>
            <w:r w:rsidRPr="00CE7B7B">
              <w:rPr>
                <w:rFonts w:hAnsi="Arial" w:hint="eastAsia"/>
              </w:rPr>
              <w:t>５　特定の化学物質の含有率基準値は、JIS C 0950（電気・電子機器の特定の化学物質の含有表示方法）の附属書Ａの表A.1（特定の化学物質、化学物質記号、算出対象物質及び含有率基準値）に定める基準値とし、基準値を超える含有が許容される項目については、上記JISの附属書Ｂに準ずるものとする。</w:t>
            </w:r>
          </w:p>
          <w:p w14:paraId="11B6E9C0" w14:textId="77777777" w:rsidR="00164BA0" w:rsidRPr="00CE7B7B" w:rsidRDefault="00164BA0" w:rsidP="0051135C">
            <w:pPr>
              <w:pStyle w:val="af0"/>
              <w:rPr>
                <w:rFonts w:hAnsi="Arial"/>
              </w:rPr>
            </w:pPr>
            <w:r w:rsidRPr="00CE7B7B">
              <w:rPr>
                <w:rFonts w:hAnsi="Arial" w:hint="eastAsia"/>
              </w:rPr>
              <w:t>６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31322558" w14:textId="77777777" w:rsidR="00164BA0" w:rsidRPr="00CE7B7B" w:rsidRDefault="00164BA0" w:rsidP="0051135C">
            <w:pPr>
              <w:pStyle w:val="af0"/>
              <w:rPr>
                <w:rFonts w:hAnsi="Arial"/>
              </w:rPr>
            </w:pPr>
            <w:r w:rsidRPr="00CE7B7B">
              <w:rPr>
                <w:rFonts w:hAnsi="Arial" w:hint="eastAsia"/>
              </w:rPr>
              <w:t>７　プリンタ等の調達時に、機器本体の消耗品としてトナー容器単体又はインク容器単体で構成される消耗品を有する場合にあっては、本基本方針の「５－６　カートリッジ等」に示した判断の基準①オの「トナーの化学安全性が確認されていること」又は「インクの化学安全性が確認されていること」を満たす場合は、特定調達物品等と同等の扱いとする。</w:t>
            </w:r>
          </w:p>
          <w:p w14:paraId="6BCF7C74" w14:textId="77777777" w:rsidR="00164BA0" w:rsidRPr="00CE7B7B" w:rsidRDefault="00164BA0" w:rsidP="0051135C">
            <w:pPr>
              <w:pStyle w:val="af0"/>
              <w:rPr>
                <w:rFonts w:hAnsi="Arial"/>
              </w:rPr>
            </w:pPr>
            <w:r w:rsidRPr="00CE7B7B">
              <w:rPr>
                <w:rFonts w:hAnsi="Arial" w:hint="eastAsia"/>
              </w:rPr>
              <w:t>８　判断の基準③については、本体機器への影響や印刷品質に問題がなく使用できる用紙であることが前提となる。</w:t>
            </w:r>
          </w:p>
          <w:p w14:paraId="11E66607" w14:textId="77777777" w:rsidR="00164BA0" w:rsidRPr="00CE7B7B" w:rsidRDefault="00164BA0" w:rsidP="0051135C">
            <w:pPr>
              <w:pStyle w:val="af0"/>
              <w:rPr>
                <w:rFonts w:hAnsi="Arial"/>
              </w:rPr>
            </w:pPr>
            <w:r w:rsidRPr="00CE7B7B">
              <w:rPr>
                <w:rFonts w:hAnsi="Arial" w:hint="eastAsia"/>
              </w:rPr>
              <w:t>９　判断の基準⑤については、インパクト方式のプリンタ及びプリンタ複合機には適用しない。</w:t>
            </w:r>
          </w:p>
        </w:tc>
      </w:tr>
    </w:tbl>
    <w:p w14:paraId="3E583E1B" w14:textId="77777777" w:rsidR="00164BA0" w:rsidRPr="00CE7B7B" w:rsidRDefault="00164BA0" w:rsidP="00164BA0">
      <w:pPr>
        <w:autoSpaceDE w:val="0"/>
        <w:autoSpaceDN w:val="0"/>
        <w:adjustRightInd w:val="0"/>
        <w:spacing w:line="320" w:lineRule="exact"/>
        <w:rPr>
          <w:rFonts w:ascii="ＭＳ ゴシック" w:eastAsia="ＭＳ ゴシック" w:hAnsi="Arial"/>
          <w:sz w:val="20"/>
        </w:rPr>
      </w:pPr>
    </w:p>
    <w:p w14:paraId="5A535CCF" w14:textId="77777777" w:rsidR="00164BA0" w:rsidRPr="00CE7B7B" w:rsidRDefault="00164BA0" w:rsidP="00164BA0">
      <w:pPr>
        <w:autoSpaceDE w:val="0"/>
        <w:autoSpaceDN w:val="0"/>
        <w:adjustRightInd w:val="0"/>
        <w:spacing w:line="320" w:lineRule="exact"/>
        <w:rPr>
          <w:rFonts w:ascii="ＭＳ ゴシック" w:eastAsia="ＭＳ ゴシック" w:hAnsi="Arial"/>
          <w:sz w:val="20"/>
        </w:rPr>
      </w:pPr>
    </w:p>
    <w:p w14:paraId="4B1C6A95" w14:textId="77777777" w:rsidR="00164BA0" w:rsidRPr="00CE7B7B" w:rsidRDefault="00164BA0" w:rsidP="00164BA0">
      <w:pPr>
        <w:autoSpaceDE w:val="0"/>
        <w:autoSpaceDN w:val="0"/>
        <w:adjustRightInd w:val="0"/>
        <w:snapToGrid w:val="0"/>
        <w:ind w:left="600" w:hangingChars="300" w:hanging="600"/>
        <w:rPr>
          <w:rFonts w:ascii="ＭＳ ゴシック" w:eastAsia="ＭＳ ゴシック" w:hAnsi="Arial"/>
          <w:sz w:val="22"/>
        </w:rPr>
      </w:pPr>
      <w:r w:rsidRPr="00CE7B7B">
        <w:rPr>
          <w:rFonts w:ascii="ＭＳ ゴシック" w:eastAsia="ＭＳ ゴシック" w:hAnsi="Arial"/>
          <w:sz w:val="20"/>
        </w:rPr>
        <w:br w:type="page"/>
      </w:r>
      <w:r w:rsidRPr="00CE7B7B">
        <w:rPr>
          <w:rFonts w:ascii="ＭＳ ゴシック" w:eastAsia="ＭＳ ゴシック" w:hAnsi="Arial" w:hint="eastAsia"/>
          <w:sz w:val="20"/>
        </w:rPr>
        <w:lastRenderedPageBreak/>
        <w:t>表１－１　モノクロプリンタ（インクジェット方式、インパクト方式及び大判機を除く。）に係る標準消費電力量の基準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0"/>
        <w:gridCol w:w="2551"/>
        <w:gridCol w:w="2835"/>
        <w:gridCol w:w="2835"/>
        <w:gridCol w:w="141"/>
      </w:tblGrid>
      <w:tr w:rsidR="00164BA0" w:rsidRPr="00CE7B7B" w14:paraId="1160C636" w14:textId="77777777" w:rsidTr="0051135C">
        <w:trPr>
          <w:gridAfter w:val="1"/>
          <w:wAfter w:w="141" w:type="dxa"/>
          <w:trHeight w:val="57"/>
        </w:trPr>
        <w:tc>
          <w:tcPr>
            <w:tcW w:w="3261" w:type="dxa"/>
            <w:gridSpan w:val="2"/>
            <w:vAlign w:val="center"/>
          </w:tcPr>
          <w:p w14:paraId="1C31B9DC"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製品速度（</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w:t>
            </w:r>
          </w:p>
        </w:tc>
        <w:tc>
          <w:tcPr>
            <w:tcW w:w="2835" w:type="dxa"/>
            <w:vAlign w:val="center"/>
          </w:tcPr>
          <w:p w14:paraId="3AB3FDB2"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基準（kWh）</w:t>
            </w:r>
          </w:p>
        </w:tc>
        <w:tc>
          <w:tcPr>
            <w:tcW w:w="2835" w:type="dxa"/>
            <w:vAlign w:val="center"/>
          </w:tcPr>
          <w:p w14:paraId="26186829" w14:textId="77777777" w:rsidR="00164BA0" w:rsidRPr="00CE7B7B" w:rsidRDefault="00164BA0" w:rsidP="0051135C">
            <w:pPr>
              <w:widowControl/>
              <w:jc w:val="center"/>
              <w:rPr>
                <w:rFonts w:ascii="ＭＳ ゴシック" w:eastAsia="ＭＳ ゴシック" w:hAnsi="Arial"/>
              </w:rPr>
            </w:pPr>
            <w:r w:rsidRPr="00CE7B7B">
              <w:rPr>
                <w:rFonts w:ascii="ＭＳ ゴシック" w:eastAsia="ＭＳ ゴシック" w:hAnsi="Arial" w:hint="eastAsia"/>
                <w:sz w:val="20"/>
              </w:rPr>
              <w:t>自動両面要件</w:t>
            </w:r>
          </w:p>
        </w:tc>
      </w:tr>
      <w:tr w:rsidR="00164BA0" w:rsidRPr="00CE7B7B" w14:paraId="67664E99" w14:textId="77777777" w:rsidTr="0051135C">
        <w:trPr>
          <w:gridAfter w:val="1"/>
          <w:wAfter w:w="141" w:type="dxa"/>
          <w:cantSplit/>
          <w:trHeight w:val="57"/>
        </w:trPr>
        <w:tc>
          <w:tcPr>
            <w:tcW w:w="3261" w:type="dxa"/>
            <w:gridSpan w:val="2"/>
            <w:vAlign w:val="center"/>
          </w:tcPr>
          <w:p w14:paraId="48A0CCE0" w14:textId="77777777" w:rsidR="00164BA0" w:rsidRPr="00CE7B7B" w:rsidRDefault="00164BA0" w:rsidP="0051135C">
            <w:pPr>
              <w:jc w:val="center"/>
              <w:rPr>
                <w:rFonts w:ascii="ＭＳ ゴシック" w:eastAsia="ＭＳ ゴシック" w:hAnsi="Arial"/>
                <w:sz w:val="20"/>
              </w:rPr>
            </w:pP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≦20</w:t>
            </w:r>
          </w:p>
        </w:tc>
        <w:tc>
          <w:tcPr>
            <w:tcW w:w="2835" w:type="dxa"/>
            <w:vAlign w:val="center"/>
          </w:tcPr>
          <w:p w14:paraId="5BE07D3F"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≦0.226</w:t>
            </w:r>
          </w:p>
        </w:tc>
        <w:tc>
          <w:tcPr>
            <w:tcW w:w="2835" w:type="dxa"/>
            <w:vMerge w:val="restart"/>
            <w:vAlign w:val="center"/>
          </w:tcPr>
          <w:p w14:paraId="4E31CBDA" w14:textId="77777777" w:rsidR="00164BA0" w:rsidRPr="00CE7B7B" w:rsidRDefault="00164BA0" w:rsidP="0051135C">
            <w:pPr>
              <w:jc w:val="left"/>
              <w:rPr>
                <w:rFonts w:ascii="ＭＳ ゴシック" w:eastAsia="ＭＳ ゴシック" w:hAnsi="Arial"/>
                <w:sz w:val="20"/>
              </w:rPr>
            </w:pPr>
            <w:r w:rsidRPr="00CE7B7B">
              <w:rPr>
                <w:rFonts w:ascii="ＭＳ ゴシック" w:eastAsia="ＭＳ ゴシック" w:hAnsi="Arial" w:hint="eastAsia"/>
                <w:sz w:val="20"/>
              </w:rPr>
              <w:t>要件なし</w:t>
            </w:r>
          </w:p>
        </w:tc>
      </w:tr>
      <w:tr w:rsidR="00164BA0" w:rsidRPr="00CE7B7B" w14:paraId="34681813" w14:textId="77777777" w:rsidTr="0051135C">
        <w:trPr>
          <w:gridAfter w:val="1"/>
          <w:wAfter w:w="141" w:type="dxa"/>
          <w:cantSplit/>
          <w:trHeight w:val="57"/>
        </w:trPr>
        <w:tc>
          <w:tcPr>
            <w:tcW w:w="3261" w:type="dxa"/>
            <w:gridSpan w:val="2"/>
            <w:vAlign w:val="center"/>
          </w:tcPr>
          <w:p w14:paraId="5AE22CB5"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20＜</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≦24</w:t>
            </w:r>
          </w:p>
        </w:tc>
        <w:tc>
          <w:tcPr>
            <w:tcW w:w="2835" w:type="dxa"/>
            <w:vMerge w:val="restart"/>
            <w:vAlign w:val="center"/>
          </w:tcPr>
          <w:p w14:paraId="31D9EF86"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≦0.018×</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－0.152</w:t>
            </w:r>
          </w:p>
        </w:tc>
        <w:tc>
          <w:tcPr>
            <w:tcW w:w="2835" w:type="dxa"/>
            <w:vMerge/>
            <w:vAlign w:val="center"/>
          </w:tcPr>
          <w:p w14:paraId="10C6C45F" w14:textId="77777777" w:rsidR="00164BA0" w:rsidRPr="00CE7B7B" w:rsidRDefault="00164BA0" w:rsidP="0051135C">
            <w:pPr>
              <w:jc w:val="left"/>
              <w:rPr>
                <w:rFonts w:ascii="ＭＳ ゴシック" w:eastAsia="ＭＳ ゴシック" w:hAnsi="Arial"/>
                <w:sz w:val="20"/>
              </w:rPr>
            </w:pPr>
          </w:p>
        </w:tc>
      </w:tr>
      <w:tr w:rsidR="00164BA0" w:rsidRPr="00CE7B7B" w14:paraId="680EB793" w14:textId="77777777" w:rsidTr="0051135C">
        <w:trPr>
          <w:gridAfter w:val="1"/>
          <w:wAfter w:w="141" w:type="dxa"/>
          <w:cantSplit/>
          <w:trHeight w:val="57"/>
        </w:trPr>
        <w:tc>
          <w:tcPr>
            <w:tcW w:w="3261" w:type="dxa"/>
            <w:gridSpan w:val="2"/>
            <w:vAlign w:val="center"/>
          </w:tcPr>
          <w:p w14:paraId="18706726"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24＜</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≦40</w:t>
            </w:r>
          </w:p>
        </w:tc>
        <w:tc>
          <w:tcPr>
            <w:tcW w:w="2835" w:type="dxa"/>
            <w:vMerge/>
            <w:vAlign w:val="center"/>
          </w:tcPr>
          <w:p w14:paraId="2B31D2E8" w14:textId="77777777" w:rsidR="00164BA0" w:rsidRPr="00CE7B7B" w:rsidRDefault="00164BA0" w:rsidP="0051135C">
            <w:pPr>
              <w:jc w:val="center"/>
              <w:rPr>
                <w:rFonts w:ascii="ＭＳ ゴシック" w:eastAsia="ＭＳ ゴシック" w:hAnsi="Arial"/>
                <w:sz w:val="20"/>
              </w:rPr>
            </w:pPr>
          </w:p>
        </w:tc>
        <w:tc>
          <w:tcPr>
            <w:tcW w:w="2835" w:type="dxa"/>
            <w:vMerge w:val="restart"/>
            <w:vAlign w:val="center"/>
          </w:tcPr>
          <w:p w14:paraId="3174C74E" w14:textId="77777777" w:rsidR="00164BA0" w:rsidRPr="00CE7B7B" w:rsidRDefault="00164BA0" w:rsidP="0051135C">
            <w:pPr>
              <w:jc w:val="left"/>
              <w:rPr>
                <w:rFonts w:ascii="ＭＳ ゴシック" w:eastAsia="ＭＳ ゴシック" w:hAnsi="Arial"/>
                <w:sz w:val="20"/>
              </w:rPr>
            </w:pPr>
            <w:r w:rsidRPr="00CE7B7B">
              <w:rPr>
                <w:rFonts w:ascii="ＭＳ ゴシック" w:eastAsia="ＭＳ ゴシック" w:hAnsi="Arial" w:hint="eastAsia"/>
                <w:sz w:val="20"/>
              </w:rPr>
              <w:t>基本製品に内蔵し、初期設定されていること</w:t>
            </w:r>
          </w:p>
        </w:tc>
      </w:tr>
      <w:tr w:rsidR="00164BA0" w:rsidRPr="00CE7B7B" w14:paraId="462924AF" w14:textId="77777777" w:rsidTr="0051135C">
        <w:trPr>
          <w:gridAfter w:val="1"/>
          <w:wAfter w:w="141" w:type="dxa"/>
          <w:cantSplit/>
          <w:trHeight w:val="57"/>
        </w:trPr>
        <w:tc>
          <w:tcPr>
            <w:tcW w:w="3261" w:type="dxa"/>
            <w:gridSpan w:val="2"/>
            <w:vAlign w:val="center"/>
          </w:tcPr>
          <w:p w14:paraId="17A5841B"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40＜</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≦60</w:t>
            </w:r>
          </w:p>
        </w:tc>
        <w:tc>
          <w:tcPr>
            <w:tcW w:w="2835" w:type="dxa"/>
            <w:vAlign w:val="center"/>
          </w:tcPr>
          <w:p w14:paraId="43C9C365"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≦0.025×</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－0.439</w:t>
            </w:r>
          </w:p>
        </w:tc>
        <w:tc>
          <w:tcPr>
            <w:tcW w:w="2835" w:type="dxa"/>
            <w:vMerge/>
            <w:vAlign w:val="center"/>
          </w:tcPr>
          <w:p w14:paraId="2E59CD63" w14:textId="77777777" w:rsidR="00164BA0" w:rsidRPr="00CE7B7B" w:rsidRDefault="00164BA0" w:rsidP="0051135C">
            <w:pPr>
              <w:jc w:val="left"/>
              <w:rPr>
                <w:rFonts w:ascii="ＭＳ ゴシック" w:eastAsia="ＭＳ ゴシック" w:hAnsi="Arial"/>
                <w:sz w:val="20"/>
              </w:rPr>
            </w:pPr>
          </w:p>
        </w:tc>
      </w:tr>
      <w:tr w:rsidR="00164BA0" w:rsidRPr="00CE7B7B" w14:paraId="5B8B3B95" w14:textId="77777777" w:rsidTr="0051135C">
        <w:trPr>
          <w:gridAfter w:val="1"/>
          <w:wAfter w:w="141" w:type="dxa"/>
          <w:cantSplit/>
          <w:trHeight w:val="57"/>
        </w:trPr>
        <w:tc>
          <w:tcPr>
            <w:tcW w:w="3261" w:type="dxa"/>
            <w:gridSpan w:val="2"/>
            <w:vAlign w:val="center"/>
          </w:tcPr>
          <w:p w14:paraId="33711F9F"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60＜</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≦135</w:t>
            </w:r>
          </w:p>
        </w:tc>
        <w:tc>
          <w:tcPr>
            <w:tcW w:w="2835" w:type="dxa"/>
            <w:vAlign w:val="center"/>
          </w:tcPr>
          <w:p w14:paraId="15D6ECA2"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≦0.049×</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－1.903</w:t>
            </w:r>
          </w:p>
        </w:tc>
        <w:tc>
          <w:tcPr>
            <w:tcW w:w="2835" w:type="dxa"/>
            <w:vMerge/>
            <w:vAlign w:val="center"/>
          </w:tcPr>
          <w:p w14:paraId="7140BC78" w14:textId="77777777" w:rsidR="00164BA0" w:rsidRPr="00CE7B7B" w:rsidRDefault="00164BA0" w:rsidP="0051135C">
            <w:pPr>
              <w:jc w:val="left"/>
              <w:rPr>
                <w:rFonts w:ascii="ＭＳ ゴシック" w:eastAsia="ＭＳ ゴシック" w:hAnsi="Arial"/>
                <w:sz w:val="20"/>
              </w:rPr>
            </w:pPr>
          </w:p>
        </w:tc>
      </w:tr>
      <w:tr w:rsidR="00164BA0" w:rsidRPr="00CE7B7B" w14:paraId="2E03DF1A" w14:textId="77777777" w:rsidTr="0051135C">
        <w:trPr>
          <w:gridAfter w:val="1"/>
          <w:wAfter w:w="141" w:type="dxa"/>
          <w:cantSplit/>
          <w:trHeight w:val="57"/>
        </w:trPr>
        <w:tc>
          <w:tcPr>
            <w:tcW w:w="3261" w:type="dxa"/>
            <w:gridSpan w:val="2"/>
            <w:vAlign w:val="center"/>
          </w:tcPr>
          <w:p w14:paraId="0779A3DD"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135＜</w:t>
            </w:r>
            <w:proofErr w:type="spellStart"/>
            <w:r w:rsidRPr="00CE7B7B">
              <w:rPr>
                <w:rFonts w:ascii="ＭＳ ゴシック" w:eastAsia="ＭＳ ゴシック" w:hAnsi="Arial" w:hint="eastAsia"/>
                <w:sz w:val="20"/>
              </w:rPr>
              <w:t>ipm</w:t>
            </w:r>
            <w:proofErr w:type="spellEnd"/>
          </w:p>
        </w:tc>
        <w:tc>
          <w:tcPr>
            <w:tcW w:w="2835" w:type="dxa"/>
            <w:vAlign w:val="center"/>
          </w:tcPr>
          <w:p w14:paraId="60901BDE"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≦0.183×</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－20.127</w:t>
            </w:r>
          </w:p>
        </w:tc>
        <w:tc>
          <w:tcPr>
            <w:tcW w:w="2835" w:type="dxa"/>
            <w:vMerge/>
            <w:vAlign w:val="center"/>
          </w:tcPr>
          <w:p w14:paraId="1389F189" w14:textId="77777777" w:rsidR="00164BA0" w:rsidRPr="00CE7B7B" w:rsidRDefault="00164BA0" w:rsidP="0051135C">
            <w:pPr>
              <w:jc w:val="left"/>
              <w:rPr>
                <w:rFonts w:ascii="ＭＳ ゴシック" w:eastAsia="ＭＳ ゴシック" w:hAnsi="Arial"/>
                <w:sz w:val="20"/>
              </w:rPr>
            </w:pPr>
          </w:p>
        </w:tc>
      </w:tr>
      <w:tr w:rsidR="00164BA0" w:rsidRPr="00CE7B7B" w14:paraId="1D58B582" w14:textId="77777777" w:rsidTr="0051135C">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10" w:type="dxa"/>
            <w:tcBorders>
              <w:top w:val="nil"/>
              <w:left w:val="nil"/>
              <w:bottom w:val="nil"/>
              <w:right w:val="nil"/>
            </w:tcBorders>
          </w:tcPr>
          <w:p w14:paraId="6592A31D"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t>備考）</w:t>
            </w:r>
          </w:p>
        </w:tc>
        <w:tc>
          <w:tcPr>
            <w:tcW w:w="8362" w:type="dxa"/>
            <w:gridSpan w:val="4"/>
            <w:tcBorders>
              <w:top w:val="nil"/>
              <w:left w:val="nil"/>
              <w:bottom w:val="nil"/>
              <w:right w:val="nil"/>
            </w:tcBorders>
          </w:tcPr>
          <w:p w14:paraId="458871FE" w14:textId="77777777" w:rsidR="00164BA0" w:rsidRPr="00CE7B7B" w:rsidRDefault="00164BA0" w:rsidP="0051135C">
            <w:pPr>
              <w:pStyle w:val="af0"/>
              <w:rPr>
                <w:rFonts w:hAnsi="Arial"/>
              </w:rPr>
            </w:pPr>
            <w:r w:rsidRPr="00CE7B7B">
              <w:rPr>
                <w:rFonts w:hAnsi="Arial" w:hint="eastAsia"/>
              </w:rPr>
              <w:t>１　「製品速度」とは、モノクロ画像を生成する際の最大公称片面印刷速度であり、全ての場合において、算出された</w:t>
            </w:r>
            <w:proofErr w:type="spellStart"/>
            <w:r w:rsidRPr="00CE7B7B">
              <w:rPr>
                <w:rFonts w:hAnsi="Arial" w:hint="eastAsia"/>
              </w:rPr>
              <w:t>ipm</w:t>
            </w:r>
            <w:proofErr w:type="spellEnd"/>
            <w:r w:rsidRPr="00CE7B7B">
              <w:rPr>
                <w:rFonts w:hAnsi="Arial" w:hint="eastAsia"/>
              </w:rPr>
              <w:t>速度は、最も近い整数に四捨五入される。１</w:t>
            </w:r>
            <w:proofErr w:type="spellStart"/>
            <w:r w:rsidRPr="00CE7B7B">
              <w:rPr>
                <w:rFonts w:hAnsi="Arial" w:hint="eastAsia"/>
              </w:rPr>
              <w:t>ipm</w:t>
            </w:r>
            <w:proofErr w:type="spellEnd"/>
            <w:r w:rsidRPr="00CE7B7B">
              <w:rPr>
                <w:rFonts w:hAnsi="Arial" w:hint="eastAsia"/>
              </w:rPr>
              <w:t>（分当たりの画像数）とは、１分間にA4判又は8.5"×11"の用紙1枚の片面を印刷することとする。A4判用紙と8.5"×11"用紙とで異なる場合は、その２つの速度のうち速い方を適用する。以下表８を除く全ての表において同じ。</w:t>
            </w:r>
          </w:p>
          <w:p w14:paraId="1E89EAAD" w14:textId="77777777" w:rsidR="00164BA0" w:rsidRPr="00CE7B7B" w:rsidRDefault="00164BA0" w:rsidP="0051135C">
            <w:pPr>
              <w:pStyle w:val="af0"/>
              <w:rPr>
                <w:rFonts w:hAnsi="Arial"/>
              </w:rPr>
            </w:pPr>
            <w:r w:rsidRPr="00CE7B7B">
              <w:rPr>
                <w:rFonts w:hAnsi="Arial" w:hint="eastAsia"/>
              </w:rPr>
              <w:t>２　A3判の用紙に対応可能な製品については、区分ごとの基準に0.05kWhを加えたものを基準とする。以下表１－２、表４－１及び表４－２において同じ。</w:t>
            </w:r>
          </w:p>
          <w:p w14:paraId="2BFCBAAD" w14:textId="77777777" w:rsidR="00164BA0" w:rsidRPr="00CE7B7B" w:rsidRDefault="00164BA0" w:rsidP="0051135C">
            <w:pPr>
              <w:pStyle w:val="af0"/>
              <w:rPr>
                <w:rFonts w:hAnsi="Arial"/>
              </w:rPr>
            </w:pPr>
            <w:r w:rsidRPr="00CE7B7B">
              <w:rPr>
                <w:rFonts w:hAnsi="Arial" w:hint="eastAsia"/>
              </w:rPr>
              <w:t>３　Wi-Fiが出荷時にセットされた製品については、区分ごとの基準に0.1kWhを加えたものを基準とする。以下表１－２、表４－１及び表４－２において同じ。</w:t>
            </w:r>
          </w:p>
          <w:p w14:paraId="199251CC" w14:textId="77777777" w:rsidR="00164BA0" w:rsidRPr="00CE7B7B" w:rsidRDefault="00164BA0" w:rsidP="0051135C">
            <w:pPr>
              <w:pStyle w:val="af0"/>
              <w:rPr>
                <w:rFonts w:hAnsi="Arial"/>
              </w:rPr>
            </w:pPr>
            <w:r w:rsidRPr="00CE7B7B">
              <w:rPr>
                <w:rFonts w:hAnsi="Arial" w:hint="eastAsia"/>
              </w:rPr>
              <w:t>４　標準消費電力量の測定方法については、「国際エネルギースタープログラム要件　画像機器の製品基準　画像機器のエネルギー使用を判断するための試験方法（平成30年12月改定）」による。以下表１－２、表４－１、表４－２及び表６－１から表６－４において同じ。</w:t>
            </w:r>
          </w:p>
        </w:tc>
      </w:tr>
    </w:tbl>
    <w:p w14:paraId="6F38111E" w14:textId="77777777" w:rsidR="00164BA0" w:rsidRPr="00CE7B7B" w:rsidRDefault="00164BA0" w:rsidP="00164BA0">
      <w:pPr>
        <w:autoSpaceDE w:val="0"/>
        <w:autoSpaceDN w:val="0"/>
        <w:adjustRightInd w:val="0"/>
        <w:spacing w:line="320" w:lineRule="exact"/>
        <w:rPr>
          <w:rFonts w:ascii="ＭＳ ゴシック" w:eastAsia="ＭＳ ゴシック" w:hAnsi="Arial"/>
          <w:sz w:val="22"/>
        </w:rPr>
      </w:pPr>
    </w:p>
    <w:p w14:paraId="54F5A462" w14:textId="77777777" w:rsidR="00164BA0" w:rsidRPr="00CE7B7B" w:rsidRDefault="00164BA0" w:rsidP="00164BA0">
      <w:pPr>
        <w:autoSpaceDE w:val="0"/>
        <w:autoSpaceDN w:val="0"/>
        <w:adjustRightInd w:val="0"/>
        <w:rPr>
          <w:rFonts w:ascii="ＭＳ ゴシック" w:eastAsia="ＭＳ ゴシック" w:hAnsi="Arial"/>
          <w:sz w:val="22"/>
        </w:rPr>
      </w:pPr>
    </w:p>
    <w:p w14:paraId="6EB0206F" w14:textId="77777777" w:rsidR="00164BA0" w:rsidRPr="00CE7B7B" w:rsidRDefault="00164BA0" w:rsidP="00164BA0">
      <w:pPr>
        <w:autoSpaceDE w:val="0"/>
        <w:autoSpaceDN w:val="0"/>
        <w:adjustRightInd w:val="0"/>
        <w:snapToGrid w:val="0"/>
        <w:ind w:left="600" w:hangingChars="300" w:hanging="600"/>
        <w:rPr>
          <w:rFonts w:ascii="ＭＳ ゴシック" w:eastAsia="ＭＳ ゴシック" w:hAnsi="Arial"/>
          <w:sz w:val="22"/>
        </w:rPr>
      </w:pPr>
      <w:r w:rsidRPr="00CE7B7B">
        <w:rPr>
          <w:rFonts w:ascii="ＭＳ ゴシック" w:eastAsia="ＭＳ ゴシック" w:hAnsi="Arial" w:hint="eastAsia"/>
          <w:sz w:val="20"/>
        </w:rPr>
        <w:t>表１－２　モノクロプリンタ複合機（インクジェット方式、インパクト方式及び大判機を除く。）に係る標準消費電力量の基準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2835"/>
        <w:gridCol w:w="2835"/>
      </w:tblGrid>
      <w:tr w:rsidR="00164BA0" w:rsidRPr="00CE7B7B" w14:paraId="3E46295D" w14:textId="77777777" w:rsidTr="0051135C">
        <w:trPr>
          <w:trHeight w:val="57"/>
        </w:trPr>
        <w:tc>
          <w:tcPr>
            <w:tcW w:w="3261" w:type="dxa"/>
            <w:vAlign w:val="center"/>
          </w:tcPr>
          <w:p w14:paraId="75D9448C"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製品速度（</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w:t>
            </w:r>
          </w:p>
        </w:tc>
        <w:tc>
          <w:tcPr>
            <w:tcW w:w="2835" w:type="dxa"/>
            <w:vAlign w:val="center"/>
          </w:tcPr>
          <w:p w14:paraId="2B27A360"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基準（kWh）</w:t>
            </w:r>
          </w:p>
        </w:tc>
        <w:tc>
          <w:tcPr>
            <w:tcW w:w="2835" w:type="dxa"/>
            <w:vAlign w:val="center"/>
          </w:tcPr>
          <w:p w14:paraId="2AB35EBC" w14:textId="77777777" w:rsidR="00164BA0" w:rsidRPr="00CE7B7B" w:rsidRDefault="00164BA0" w:rsidP="0051135C">
            <w:pPr>
              <w:widowControl/>
              <w:jc w:val="center"/>
              <w:rPr>
                <w:rFonts w:ascii="ＭＳ ゴシック" w:eastAsia="ＭＳ ゴシック" w:hAnsi="Arial"/>
              </w:rPr>
            </w:pPr>
            <w:r w:rsidRPr="00CE7B7B">
              <w:rPr>
                <w:rFonts w:ascii="ＭＳ ゴシック" w:eastAsia="ＭＳ ゴシック" w:hAnsi="Arial" w:hint="eastAsia"/>
                <w:sz w:val="20"/>
              </w:rPr>
              <w:t>自動両面要件</w:t>
            </w:r>
          </w:p>
        </w:tc>
      </w:tr>
      <w:tr w:rsidR="00164BA0" w:rsidRPr="00CE7B7B" w14:paraId="1C014B9F" w14:textId="77777777" w:rsidTr="0051135C">
        <w:trPr>
          <w:cantSplit/>
          <w:trHeight w:val="57"/>
        </w:trPr>
        <w:tc>
          <w:tcPr>
            <w:tcW w:w="3261" w:type="dxa"/>
            <w:vAlign w:val="center"/>
          </w:tcPr>
          <w:p w14:paraId="24ADB12C" w14:textId="77777777" w:rsidR="00164BA0" w:rsidRPr="00CE7B7B" w:rsidRDefault="00164BA0" w:rsidP="0051135C">
            <w:pPr>
              <w:jc w:val="center"/>
              <w:rPr>
                <w:rFonts w:ascii="ＭＳ ゴシック" w:eastAsia="ＭＳ ゴシック" w:hAnsi="Arial"/>
                <w:sz w:val="20"/>
              </w:rPr>
            </w:pP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≦20</w:t>
            </w:r>
          </w:p>
        </w:tc>
        <w:tc>
          <w:tcPr>
            <w:tcW w:w="2835" w:type="dxa"/>
            <w:vAlign w:val="center"/>
          </w:tcPr>
          <w:p w14:paraId="3672BD67"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≦0.263</w:t>
            </w:r>
          </w:p>
        </w:tc>
        <w:tc>
          <w:tcPr>
            <w:tcW w:w="2835" w:type="dxa"/>
            <w:vMerge w:val="restart"/>
            <w:vAlign w:val="center"/>
          </w:tcPr>
          <w:p w14:paraId="6AD8D8C7" w14:textId="77777777" w:rsidR="00164BA0" w:rsidRPr="00CE7B7B" w:rsidRDefault="00164BA0" w:rsidP="0051135C">
            <w:pPr>
              <w:jc w:val="left"/>
              <w:rPr>
                <w:rFonts w:ascii="ＭＳ ゴシック" w:eastAsia="ＭＳ ゴシック" w:hAnsi="Arial"/>
                <w:sz w:val="20"/>
              </w:rPr>
            </w:pPr>
            <w:r w:rsidRPr="00CE7B7B">
              <w:rPr>
                <w:rFonts w:ascii="ＭＳ ゴシック" w:eastAsia="ＭＳ ゴシック" w:hAnsi="Arial" w:hint="eastAsia"/>
                <w:sz w:val="20"/>
              </w:rPr>
              <w:t>要件なし</w:t>
            </w:r>
          </w:p>
        </w:tc>
      </w:tr>
      <w:tr w:rsidR="00164BA0" w:rsidRPr="00CE7B7B" w14:paraId="63C63810" w14:textId="77777777" w:rsidTr="0051135C">
        <w:trPr>
          <w:cantSplit/>
          <w:trHeight w:val="57"/>
        </w:trPr>
        <w:tc>
          <w:tcPr>
            <w:tcW w:w="3261" w:type="dxa"/>
            <w:vAlign w:val="center"/>
          </w:tcPr>
          <w:p w14:paraId="78BEDA04"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20＜</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≦24</w:t>
            </w:r>
          </w:p>
        </w:tc>
        <w:tc>
          <w:tcPr>
            <w:tcW w:w="2835" w:type="dxa"/>
            <w:vMerge w:val="restart"/>
            <w:vAlign w:val="center"/>
          </w:tcPr>
          <w:p w14:paraId="4CBEC1B1"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≦0.018×</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－0.115</w:t>
            </w:r>
          </w:p>
        </w:tc>
        <w:tc>
          <w:tcPr>
            <w:tcW w:w="2835" w:type="dxa"/>
            <w:vMerge/>
            <w:vAlign w:val="center"/>
          </w:tcPr>
          <w:p w14:paraId="4D196F0E" w14:textId="77777777" w:rsidR="00164BA0" w:rsidRPr="00CE7B7B" w:rsidRDefault="00164BA0" w:rsidP="0051135C">
            <w:pPr>
              <w:jc w:val="left"/>
              <w:rPr>
                <w:rFonts w:ascii="ＭＳ ゴシック" w:eastAsia="ＭＳ ゴシック" w:hAnsi="Arial"/>
                <w:sz w:val="20"/>
              </w:rPr>
            </w:pPr>
          </w:p>
        </w:tc>
      </w:tr>
      <w:tr w:rsidR="00164BA0" w:rsidRPr="00CE7B7B" w14:paraId="7D3A1CEB" w14:textId="77777777" w:rsidTr="0051135C">
        <w:trPr>
          <w:cantSplit/>
          <w:trHeight w:val="57"/>
        </w:trPr>
        <w:tc>
          <w:tcPr>
            <w:tcW w:w="3261" w:type="dxa"/>
            <w:vAlign w:val="center"/>
          </w:tcPr>
          <w:p w14:paraId="46619EB2"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24＜</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≦40</w:t>
            </w:r>
          </w:p>
        </w:tc>
        <w:tc>
          <w:tcPr>
            <w:tcW w:w="2835" w:type="dxa"/>
            <w:vMerge/>
            <w:vAlign w:val="center"/>
          </w:tcPr>
          <w:p w14:paraId="2A11E72F" w14:textId="77777777" w:rsidR="00164BA0" w:rsidRPr="00CE7B7B" w:rsidRDefault="00164BA0" w:rsidP="0051135C">
            <w:pPr>
              <w:jc w:val="center"/>
              <w:rPr>
                <w:rFonts w:ascii="ＭＳ ゴシック" w:eastAsia="ＭＳ ゴシック" w:hAnsi="Arial"/>
                <w:sz w:val="20"/>
              </w:rPr>
            </w:pPr>
          </w:p>
        </w:tc>
        <w:tc>
          <w:tcPr>
            <w:tcW w:w="2835" w:type="dxa"/>
            <w:vMerge w:val="restart"/>
            <w:vAlign w:val="center"/>
          </w:tcPr>
          <w:p w14:paraId="0BDECBB9" w14:textId="77777777" w:rsidR="00164BA0" w:rsidRPr="00CE7B7B" w:rsidRDefault="00164BA0" w:rsidP="0051135C">
            <w:pPr>
              <w:jc w:val="left"/>
              <w:rPr>
                <w:rFonts w:ascii="ＭＳ ゴシック" w:eastAsia="ＭＳ ゴシック" w:hAnsi="Arial"/>
                <w:sz w:val="20"/>
              </w:rPr>
            </w:pPr>
            <w:r w:rsidRPr="00CE7B7B">
              <w:rPr>
                <w:rFonts w:ascii="ＭＳ ゴシック" w:eastAsia="ＭＳ ゴシック" w:hAnsi="Arial" w:hint="eastAsia"/>
                <w:sz w:val="20"/>
              </w:rPr>
              <w:t>基本製品に内蔵し、プリント機能は初期設定されていること</w:t>
            </w:r>
          </w:p>
        </w:tc>
      </w:tr>
      <w:tr w:rsidR="00164BA0" w:rsidRPr="00CE7B7B" w14:paraId="4E460FC4" w14:textId="77777777" w:rsidTr="0051135C">
        <w:trPr>
          <w:cantSplit/>
          <w:trHeight w:val="57"/>
        </w:trPr>
        <w:tc>
          <w:tcPr>
            <w:tcW w:w="3261" w:type="dxa"/>
            <w:vAlign w:val="center"/>
          </w:tcPr>
          <w:p w14:paraId="397463B9"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40＜</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≦60</w:t>
            </w:r>
          </w:p>
        </w:tc>
        <w:tc>
          <w:tcPr>
            <w:tcW w:w="2835" w:type="dxa"/>
            <w:vAlign w:val="center"/>
          </w:tcPr>
          <w:p w14:paraId="41228FE4"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≦0.016×</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－0.033</w:t>
            </w:r>
          </w:p>
        </w:tc>
        <w:tc>
          <w:tcPr>
            <w:tcW w:w="2835" w:type="dxa"/>
            <w:vMerge/>
            <w:vAlign w:val="center"/>
          </w:tcPr>
          <w:p w14:paraId="65F6F5F1" w14:textId="77777777" w:rsidR="00164BA0" w:rsidRPr="00CE7B7B" w:rsidRDefault="00164BA0" w:rsidP="0051135C">
            <w:pPr>
              <w:jc w:val="left"/>
              <w:rPr>
                <w:rFonts w:ascii="ＭＳ ゴシック" w:eastAsia="ＭＳ ゴシック" w:hAnsi="Arial"/>
                <w:sz w:val="20"/>
              </w:rPr>
            </w:pPr>
          </w:p>
        </w:tc>
      </w:tr>
      <w:tr w:rsidR="00164BA0" w:rsidRPr="00CE7B7B" w14:paraId="60EDAF56" w14:textId="77777777" w:rsidTr="0051135C">
        <w:trPr>
          <w:cantSplit/>
          <w:trHeight w:val="57"/>
        </w:trPr>
        <w:tc>
          <w:tcPr>
            <w:tcW w:w="3261" w:type="dxa"/>
            <w:vAlign w:val="center"/>
          </w:tcPr>
          <w:p w14:paraId="70D7BDA6"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60＜</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≦80</w:t>
            </w:r>
          </w:p>
        </w:tc>
        <w:tc>
          <w:tcPr>
            <w:tcW w:w="2835" w:type="dxa"/>
            <w:vAlign w:val="center"/>
          </w:tcPr>
          <w:p w14:paraId="1F937547"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≦0.037×</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－1.314</w:t>
            </w:r>
          </w:p>
        </w:tc>
        <w:tc>
          <w:tcPr>
            <w:tcW w:w="2835" w:type="dxa"/>
            <w:vMerge/>
            <w:vAlign w:val="center"/>
          </w:tcPr>
          <w:p w14:paraId="7706F4E3" w14:textId="77777777" w:rsidR="00164BA0" w:rsidRPr="00CE7B7B" w:rsidRDefault="00164BA0" w:rsidP="0051135C">
            <w:pPr>
              <w:jc w:val="left"/>
              <w:rPr>
                <w:rFonts w:ascii="ＭＳ ゴシック" w:eastAsia="ＭＳ ゴシック" w:hAnsi="Arial"/>
                <w:sz w:val="20"/>
              </w:rPr>
            </w:pPr>
          </w:p>
        </w:tc>
      </w:tr>
      <w:tr w:rsidR="00164BA0" w:rsidRPr="00CE7B7B" w14:paraId="2202AF39" w14:textId="77777777" w:rsidTr="0051135C">
        <w:trPr>
          <w:cantSplit/>
          <w:trHeight w:val="57"/>
        </w:trPr>
        <w:tc>
          <w:tcPr>
            <w:tcW w:w="3261" w:type="dxa"/>
            <w:vAlign w:val="center"/>
          </w:tcPr>
          <w:p w14:paraId="196C4E49"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80＜</w:t>
            </w:r>
            <w:proofErr w:type="spellStart"/>
            <w:r w:rsidRPr="00CE7B7B">
              <w:rPr>
                <w:rFonts w:ascii="ＭＳ ゴシック" w:eastAsia="ＭＳ ゴシック" w:hAnsi="Arial" w:hint="eastAsia"/>
                <w:sz w:val="20"/>
              </w:rPr>
              <w:t>ipm</w:t>
            </w:r>
            <w:proofErr w:type="spellEnd"/>
          </w:p>
        </w:tc>
        <w:tc>
          <w:tcPr>
            <w:tcW w:w="2835" w:type="dxa"/>
            <w:vAlign w:val="center"/>
          </w:tcPr>
          <w:p w14:paraId="6B040A67"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≦0.086×</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－5.283</w:t>
            </w:r>
          </w:p>
        </w:tc>
        <w:tc>
          <w:tcPr>
            <w:tcW w:w="2835" w:type="dxa"/>
            <w:vMerge/>
            <w:vAlign w:val="center"/>
          </w:tcPr>
          <w:p w14:paraId="151000FD" w14:textId="77777777" w:rsidR="00164BA0" w:rsidRPr="00CE7B7B" w:rsidRDefault="00164BA0" w:rsidP="0051135C">
            <w:pPr>
              <w:jc w:val="left"/>
              <w:rPr>
                <w:rFonts w:ascii="ＭＳ ゴシック" w:eastAsia="ＭＳ ゴシック" w:hAnsi="Arial"/>
                <w:sz w:val="20"/>
              </w:rPr>
            </w:pPr>
          </w:p>
        </w:tc>
      </w:tr>
    </w:tbl>
    <w:p w14:paraId="5C08D1DB" w14:textId="77777777" w:rsidR="00164BA0" w:rsidRPr="00CE7B7B" w:rsidRDefault="00164BA0" w:rsidP="00164BA0">
      <w:pPr>
        <w:autoSpaceDE w:val="0"/>
        <w:autoSpaceDN w:val="0"/>
        <w:adjustRightInd w:val="0"/>
        <w:spacing w:line="320" w:lineRule="exact"/>
        <w:rPr>
          <w:rFonts w:ascii="ＭＳ ゴシック" w:eastAsia="ＭＳ ゴシック" w:hAnsi="Arial"/>
          <w:sz w:val="20"/>
        </w:rPr>
      </w:pPr>
    </w:p>
    <w:p w14:paraId="5967A895" w14:textId="77777777" w:rsidR="00164BA0" w:rsidRPr="00CE7B7B" w:rsidRDefault="00164BA0" w:rsidP="00164BA0">
      <w:pPr>
        <w:autoSpaceDE w:val="0"/>
        <w:autoSpaceDN w:val="0"/>
        <w:adjustRightInd w:val="0"/>
        <w:rPr>
          <w:rFonts w:ascii="ＭＳ ゴシック" w:eastAsia="ＭＳ ゴシック" w:hAnsi="Arial"/>
          <w:sz w:val="20"/>
        </w:rPr>
      </w:pPr>
    </w:p>
    <w:p w14:paraId="78BB36CA" w14:textId="77777777" w:rsidR="00164BA0" w:rsidRPr="00CE7B7B" w:rsidRDefault="00164BA0" w:rsidP="00164BA0">
      <w:pPr>
        <w:autoSpaceDE w:val="0"/>
        <w:autoSpaceDN w:val="0"/>
        <w:adjustRightInd w:val="0"/>
        <w:snapToGrid w:val="0"/>
        <w:ind w:left="600" w:hangingChars="300" w:hanging="600"/>
        <w:rPr>
          <w:rFonts w:ascii="ＭＳ ゴシック" w:eastAsia="ＭＳ ゴシック" w:hAnsi="Arial"/>
          <w:sz w:val="20"/>
        </w:rPr>
      </w:pPr>
      <w:r w:rsidRPr="00CE7B7B">
        <w:rPr>
          <w:rFonts w:ascii="ＭＳ ゴシック" w:eastAsia="ＭＳ ゴシック" w:hAnsi="Arial" w:hint="eastAsia"/>
          <w:sz w:val="20"/>
        </w:rPr>
        <w:t>表２　リカバリー時間に係る基準</w:t>
      </w:r>
    </w:p>
    <w:tbl>
      <w:tblPr>
        <w:tblW w:w="9410"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1515"/>
        <w:gridCol w:w="2323"/>
        <w:gridCol w:w="1515"/>
        <w:gridCol w:w="2424"/>
      </w:tblGrid>
      <w:tr w:rsidR="00164BA0" w:rsidRPr="00CE7B7B" w14:paraId="3611D11E" w14:textId="77777777" w:rsidTr="0051135C">
        <w:tc>
          <w:tcPr>
            <w:tcW w:w="1633" w:type="dxa"/>
            <w:vMerge w:val="restart"/>
            <w:shd w:val="clear" w:color="auto" w:fill="auto"/>
            <w:vAlign w:val="center"/>
          </w:tcPr>
          <w:p w14:paraId="4131DB58"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r w:rsidRPr="00CE7B7B">
              <w:rPr>
                <w:rFonts w:ascii="ＭＳ ゴシック" w:eastAsia="ＭＳ ゴシック" w:hAnsi="Arial" w:hint="eastAsia"/>
                <w:sz w:val="20"/>
              </w:rPr>
              <w:t>製品速度（</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w:t>
            </w:r>
          </w:p>
        </w:tc>
        <w:tc>
          <w:tcPr>
            <w:tcW w:w="3838" w:type="dxa"/>
            <w:gridSpan w:val="2"/>
            <w:shd w:val="clear" w:color="auto" w:fill="auto"/>
          </w:tcPr>
          <w:p w14:paraId="30B89177"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r w:rsidRPr="00CE7B7B">
              <w:rPr>
                <w:rFonts w:ascii="ＭＳ ゴシック" w:eastAsia="ＭＳ ゴシック" w:hAnsi="Arial" w:hint="eastAsia"/>
                <w:sz w:val="20"/>
              </w:rPr>
              <w:t>短い初期設定</w:t>
            </w:r>
          </w:p>
        </w:tc>
        <w:tc>
          <w:tcPr>
            <w:tcW w:w="3939" w:type="dxa"/>
            <w:gridSpan w:val="2"/>
            <w:shd w:val="clear" w:color="auto" w:fill="auto"/>
          </w:tcPr>
          <w:p w14:paraId="33B15B8C"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r w:rsidRPr="00CE7B7B">
              <w:rPr>
                <w:rFonts w:ascii="ＭＳ ゴシック" w:eastAsia="ＭＳ ゴシック" w:hAnsi="Arial" w:hint="eastAsia"/>
                <w:sz w:val="20"/>
              </w:rPr>
              <w:t>長い初期設定</w:t>
            </w:r>
          </w:p>
        </w:tc>
      </w:tr>
      <w:tr w:rsidR="00164BA0" w:rsidRPr="00CE7B7B" w14:paraId="30788E6C" w14:textId="77777777" w:rsidTr="0051135C">
        <w:tc>
          <w:tcPr>
            <w:tcW w:w="1633" w:type="dxa"/>
            <w:vMerge/>
            <w:shd w:val="clear" w:color="auto" w:fill="auto"/>
            <w:vAlign w:val="center"/>
          </w:tcPr>
          <w:p w14:paraId="64903BC5"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p>
        </w:tc>
        <w:tc>
          <w:tcPr>
            <w:tcW w:w="1515" w:type="dxa"/>
            <w:shd w:val="clear" w:color="auto" w:fill="auto"/>
            <w:vAlign w:val="center"/>
          </w:tcPr>
          <w:p w14:paraId="0C51E689"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r w:rsidRPr="00CE7B7B">
              <w:rPr>
                <w:rFonts w:ascii="ＭＳ ゴシック" w:eastAsia="ＭＳ ゴシック" w:hAnsi="Arial" w:hint="eastAsia"/>
                <w:sz w:val="20"/>
              </w:rPr>
              <w:t>スリープ移行時間　Ts（分）</w:t>
            </w:r>
          </w:p>
        </w:tc>
        <w:tc>
          <w:tcPr>
            <w:tcW w:w="2323" w:type="dxa"/>
            <w:shd w:val="clear" w:color="auto" w:fill="auto"/>
            <w:vAlign w:val="center"/>
          </w:tcPr>
          <w:p w14:paraId="3D05D3D0"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r w:rsidRPr="00CE7B7B">
              <w:rPr>
                <w:rFonts w:ascii="ＭＳ ゴシック" w:eastAsia="ＭＳ ゴシック" w:hAnsi="Arial" w:hint="eastAsia"/>
                <w:sz w:val="20"/>
              </w:rPr>
              <w:t>リカバリー時間（秒）</w:t>
            </w:r>
          </w:p>
        </w:tc>
        <w:tc>
          <w:tcPr>
            <w:tcW w:w="1515" w:type="dxa"/>
            <w:shd w:val="clear" w:color="auto" w:fill="auto"/>
            <w:vAlign w:val="center"/>
          </w:tcPr>
          <w:p w14:paraId="239B9553"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r w:rsidRPr="00CE7B7B">
              <w:rPr>
                <w:rFonts w:ascii="ＭＳ ゴシック" w:eastAsia="ＭＳ ゴシック" w:hAnsi="Arial" w:hint="eastAsia"/>
                <w:sz w:val="20"/>
              </w:rPr>
              <w:t>スリープ移行時間　Ts（分）</w:t>
            </w:r>
          </w:p>
        </w:tc>
        <w:tc>
          <w:tcPr>
            <w:tcW w:w="2424" w:type="dxa"/>
            <w:shd w:val="clear" w:color="auto" w:fill="auto"/>
            <w:vAlign w:val="center"/>
          </w:tcPr>
          <w:p w14:paraId="22BC64ED"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r w:rsidRPr="00CE7B7B">
              <w:rPr>
                <w:rFonts w:ascii="ＭＳ ゴシック" w:eastAsia="ＭＳ ゴシック" w:hAnsi="Arial" w:hint="eastAsia"/>
                <w:sz w:val="20"/>
              </w:rPr>
              <w:t>リカバリー時間（秒）</w:t>
            </w:r>
          </w:p>
        </w:tc>
      </w:tr>
      <w:tr w:rsidR="00164BA0" w:rsidRPr="00CE7B7B" w14:paraId="45739F78" w14:textId="77777777" w:rsidTr="0051135C">
        <w:tc>
          <w:tcPr>
            <w:tcW w:w="1633" w:type="dxa"/>
            <w:shd w:val="clear" w:color="auto" w:fill="auto"/>
            <w:vAlign w:val="center"/>
          </w:tcPr>
          <w:p w14:paraId="1BFC932A"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r w:rsidRPr="00CE7B7B">
              <w:rPr>
                <w:rFonts w:ascii="ＭＳ ゴシック" w:eastAsia="ＭＳ ゴシック" w:hAnsi="Arial" w:hint="eastAsia"/>
                <w:sz w:val="20"/>
              </w:rPr>
              <w:t>0＜</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≦5</w:t>
            </w:r>
          </w:p>
        </w:tc>
        <w:tc>
          <w:tcPr>
            <w:tcW w:w="1515" w:type="dxa"/>
            <w:shd w:val="clear" w:color="auto" w:fill="auto"/>
            <w:vAlign w:val="center"/>
          </w:tcPr>
          <w:p w14:paraId="43A66223"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r w:rsidRPr="00CE7B7B">
              <w:rPr>
                <w:rFonts w:ascii="ＭＳ ゴシック" w:eastAsia="ＭＳ ゴシック" w:hAnsi="Arial" w:hint="eastAsia"/>
                <w:sz w:val="20"/>
              </w:rPr>
              <w:t>0＜Ts≦5</w:t>
            </w:r>
          </w:p>
        </w:tc>
        <w:tc>
          <w:tcPr>
            <w:tcW w:w="2323" w:type="dxa"/>
            <w:vMerge w:val="restart"/>
            <w:shd w:val="clear" w:color="auto" w:fill="auto"/>
            <w:vAlign w:val="center"/>
          </w:tcPr>
          <w:p w14:paraId="610FB52D"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r w:rsidRPr="00CE7B7B">
              <w:rPr>
                <w:rFonts w:ascii="ＭＳ ゴシック" w:eastAsia="ＭＳ ゴシック" w:hAnsi="Arial" w:hint="eastAsia"/>
                <w:sz w:val="20"/>
              </w:rPr>
              <w:t>≦min(0.42×ipm+5,30)</w:t>
            </w:r>
          </w:p>
        </w:tc>
        <w:tc>
          <w:tcPr>
            <w:tcW w:w="1515" w:type="dxa"/>
            <w:shd w:val="clear" w:color="auto" w:fill="auto"/>
            <w:vAlign w:val="center"/>
          </w:tcPr>
          <w:p w14:paraId="32A65EBC"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r w:rsidRPr="00CE7B7B">
              <w:rPr>
                <w:rFonts w:ascii="ＭＳ ゴシック" w:eastAsia="ＭＳ ゴシック" w:hAnsi="Arial" w:hint="eastAsia"/>
                <w:sz w:val="20"/>
              </w:rPr>
              <w:t>5＜Ts</w:t>
            </w:r>
          </w:p>
        </w:tc>
        <w:tc>
          <w:tcPr>
            <w:tcW w:w="2424" w:type="dxa"/>
            <w:vMerge w:val="restart"/>
            <w:shd w:val="clear" w:color="auto" w:fill="auto"/>
            <w:vAlign w:val="center"/>
          </w:tcPr>
          <w:p w14:paraId="338D0E8A"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r w:rsidRPr="00CE7B7B">
              <w:rPr>
                <w:rFonts w:ascii="ＭＳ ゴシック" w:eastAsia="ＭＳ ゴシック" w:hAnsi="Arial" w:hint="eastAsia"/>
                <w:sz w:val="20"/>
              </w:rPr>
              <w:t>≦min(0.51×ipm+15,60)</w:t>
            </w:r>
          </w:p>
        </w:tc>
      </w:tr>
      <w:tr w:rsidR="00164BA0" w:rsidRPr="00CE7B7B" w14:paraId="03C018EF" w14:textId="77777777" w:rsidTr="0051135C">
        <w:tc>
          <w:tcPr>
            <w:tcW w:w="1633" w:type="dxa"/>
            <w:shd w:val="clear" w:color="auto" w:fill="auto"/>
            <w:vAlign w:val="center"/>
          </w:tcPr>
          <w:p w14:paraId="7FB9A88A"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r w:rsidRPr="00CE7B7B">
              <w:rPr>
                <w:rFonts w:ascii="ＭＳ ゴシック" w:eastAsia="ＭＳ ゴシック" w:hAnsi="Arial" w:hint="eastAsia"/>
                <w:sz w:val="20"/>
              </w:rPr>
              <w:t>5＜</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≦10</w:t>
            </w:r>
          </w:p>
        </w:tc>
        <w:tc>
          <w:tcPr>
            <w:tcW w:w="1515" w:type="dxa"/>
            <w:shd w:val="clear" w:color="auto" w:fill="auto"/>
            <w:vAlign w:val="center"/>
          </w:tcPr>
          <w:p w14:paraId="1083B032"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r w:rsidRPr="00CE7B7B">
              <w:rPr>
                <w:rFonts w:ascii="ＭＳ ゴシック" w:eastAsia="ＭＳ ゴシック" w:hAnsi="Arial" w:hint="eastAsia"/>
                <w:sz w:val="20"/>
              </w:rPr>
              <w:t>0＜Ts≦10</w:t>
            </w:r>
          </w:p>
        </w:tc>
        <w:tc>
          <w:tcPr>
            <w:tcW w:w="2323" w:type="dxa"/>
            <w:vMerge/>
            <w:shd w:val="clear" w:color="auto" w:fill="auto"/>
            <w:vAlign w:val="center"/>
          </w:tcPr>
          <w:p w14:paraId="270B1D98"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p>
        </w:tc>
        <w:tc>
          <w:tcPr>
            <w:tcW w:w="1515" w:type="dxa"/>
            <w:shd w:val="clear" w:color="auto" w:fill="auto"/>
            <w:vAlign w:val="center"/>
          </w:tcPr>
          <w:p w14:paraId="707B293B"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r w:rsidRPr="00CE7B7B">
              <w:rPr>
                <w:rFonts w:ascii="ＭＳ ゴシック" w:eastAsia="ＭＳ ゴシック" w:hAnsi="Arial" w:hint="eastAsia"/>
                <w:sz w:val="20"/>
              </w:rPr>
              <w:t>10＜Ts≦15</w:t>
            </w:r>
          </w:p>
        </w:tc>
        <w:tc>
          <w:tcPr>
            <w:tcW w:w="2424" w:type="dxa"/>
            <w:vMerge/>
            <w:shd w:val="clear" w:color="auto" w:fill="auto"/>
            <w:vAlign w:val="center"/>
          </w:tcPr>
          <w:p w14:paraId="3FE9B48B"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p>
        </w:tc>
      </w:tr>
      <w:tr w:rsidR="00164BA0" w:rsidRPr="00CE7B7B" w14:paraId="79971070" w14:textId="77777777" w:rsidTr="0051135C">
        <w:tc>
          <w:tcPr>
            <w:tcW w:w="1633" w:type="dxa"/>
            <w:shd w:val="clear" w:color="auto" w:fill="auto"/>
            <w:vAlign w:val="center"/>
          </w:tcPr>
          <w:p w14:paraId="7B893388"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r w:rsidRPr="00CE7B7B">
              <w:rPr>
                <w:rFonts w:ascii="ＭＳ ゴシック" w:eastAsia="ＭＳ ゴシック" w:hAnsi="Arial" w:hint="eastAsia"/>
                <w:sz w:val="20"/>
              </w:rPr>
              <w:t>10＜</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≦20</w:t>
            </w:r>
          </w:p>
        </w:tc>
        <w:tc>
          <w:tcPr>
            <w:tcW w:w="1515" w:type="dxa"/>
            <w:shd w:val="clear" w:color="auto" w:fill="auto"/>
            <w:vAlign w:val="center"/>
          </w:tcPr>
          <w:p w14:paraId="598AD6C6"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r w:rsidRPr="00CE7B7B">
              <w:rPr>
                <w:rFonts w:ascii="ＭＳ ゴシック" w:eastAsia="ＭＳ ゴシック" w:hAnsi="Arial" w:hint="eastAsia"/>
                <w:sz w:val="20"/>
              </w:rPr>
              <w:t>0＜Ts≦10</w:t>
            </w:r>
          </w:p>
        </w:tc>
        <w:tc>
          <w:tcPr>
            <w:tcW w:w="2323" w:type="dxa"/>
            <w:vMerge/>
            <w:shd w:val="clear" w:color="auto" w:fill="auto"/>
            <w:vAlign w:val="center"/>
          </w:tcPr>
          <w:p w14:paraId="3E5E5933"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p>
        </w:tc>
        <w:tc>
          <w:tcPr>
            <w:tcW w:w="1515" w:type="dxa"/>
            <w:shd w:val="clear" w:color="auto" w:fill="auto"/>
            <w:vAlign w:val="center"/>
          </w:tcPr>
          <w:p w14:paraId="4490C940"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r w:rsidRPr="00CE7B7B">
              <w:rPr>
                <w:rFonts w:ascii="ＭＳ ゴシック" w:eastAsia="ＭＳ ゴシック" w:hAnsi="Arial" w:hint="eastAsia"/>
                <w:sz w:val="20"/>
              </w:rPr>
              <w:t>10＜Ts≦20</w:t>
            </w:r>
          </w:p>
        </w:tc>
        <w:tc>
          <w:tcPr>
            <w:tcW w:w="2424" w:type="dxa"/>
            <w:vMerge/>
            <w:shd w:val="clear" w:color="auto" w:fill="auto"/>
            <w:vAlign w:val="center"/>
          </w:tcPr>
          <w:p w14:paraId="01858049"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p>
        </w:tc>
      </w:tr>
      <w:tr w:rsidR="00164BA0" w:rsidRPr="00CE7B7B" w14:paraId="478A3A07" w14:textId="77777777" w:rsidTr="0051135C">
        <w:tc>
          <w:tcPr>
            <w:tcW w:w="1633" w:type="dxa"/>
            <w:shd w:val="clear" w:color="auto" w:fill="auto"/>
            <w:vAlign w:val="center"/>
          </w:tcPr>
          <w:p w14:paraId="335E8111"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r w:rsidRPr="00CE7B7B">
              <w:rPr>
                <w:rFonts w:ascii="ＭＳ ゴシック" w:eastAsia="ＭＳ ゴシック" w:hAnsi="Arial" w:hint="eastAsia"/>
                <w:sz w:val="20"/>
              </w:rPr>
              <w:t>20＜</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≦30</w:t>
            </w:r>
          </w:p>
        </w:tc>
        <w:tc>
          <w:tcPr>
            <w:tcW w:w="1515" w:type="dxa"/>
            <w:shd w:val="clear" w:color="auto" w:fill="auto"/>
            <w:vAlign w:val="center"/>
          </w:tcPr>
          <w:p w14:paraId="4B8A293D"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r w:rsidRPr="00CE7B7B">
              <w:rPr>
                <w:rFonts w:ascii="ＭＳ ゴシック" w:eastAsia="ＭＳ ゴシック" w:hAnsi="Arial" w:hint="eastAsia"/>
                <w:sz w:val="20"/>
              </w:rPr>
              <w:t>0＜Ts≦10</w:t>
            </w:r>
          </w:p>
        </w:tc>
        <w:tc>
          <w:tcPr>
            <w:tcW w:w="2323" w:type="dxa"/>
            <w:vMerge/>
            <w:shd w:val="clear" w:color="auto" w:fill="auto"/>
            <w:vAlign w:val="center"/>
          </w:tcPr>
          <w:p w14:paraId="0E5CEE9E"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p>
        </w:tc>
        <w:tc>
          <w:tcPr>
            <w:tcW w:w="1515" w:type="dxa"/>
            <w:shd w:val="clear" w:color="auto" w:fill="auto"/>
            <w:vAlign w:val="center"/>
          </w:tcPr>
          <w:p w14:paraId="1E3AD4A1"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r w:rsidRPr="00CE7B7B">
              <w:rPr>
                <w:rFonts w:ascii="ＭＳ ゴシック" w:eastAsia="ＭＳ ゴシック" w:hAnsi="Arial" w:hint="eastAsia"/>
                <w:sz w:val="20"/>
              </w:rPr>
              <w:t>10＜Ts≦30</w:t>
            </w:r>
          </w:p>
        </w:tc>
        <w:tc>
          <w:tcPr>
            <w:tcW w:w="2424" w:type="dxa"/>
            <w:vMerge/>
            <w:shd w:val="clear" w:color="auto" w:fill="auto"/>
            <w:vAlign w:val="center"/>
          </w:tcPr>
          <w:p w14:paraId="51FBE4ED"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p>
        </w:tc>
      </w:tr>
      <w:tr w:rsidR="00164BA0" w:rsidRPr="00CE7B7B" w14:paraId="0F58D93D" w14:textId="77777777" w:rsidTr="0051135C">
        <w:tc>
          <w:tcPr>
            <w:tcW w:w="1633" w:type="dxa"/>
            <w:shd w:val="clear" w:color="auto" w:fill="auto"/>
            <w:vAlign w:val="center"/>
          </w:tcPr>
          <w:p w14:paraId="1CE107E5"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r w:rsidRPr="00CE7B7B">
              <w:rPr>
                <w:rFonts w:ascii="ＭＳ ゴシック" w:eastAsia="ＭＳ ゴシック" w:hAnsi="Arial" w:hint="eastAsia"/>
                <w:sz w:val="20"/>
              </w:rPr>
              <w:t>30＜</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≦40</w:t>
            </w:r>
          </w:p>
        </w:tc>
        <w:tc>
          <w:tcPr>
            <w:tcW w:w="1515" w:type="dxa"/>
            <w:shd w:val="clear" w:color="auto" w:fill="auto"/>
            <w:vAlign w:val="center"/>
          </w:tcPr>
          <w:p w14:paraId="7FF89E80"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r w:rsidRPr="00CE7B7B">
              <w:rPr>
                <w:rFonts w:ascii="ＭＳ ゴシック" w:eastAsia="ＭＳ ゴシック" w:hAnsi="Arial" w:hint="eastAsia"/>
                <w:sz w:val="20"/>
              </w:rPr>
              <w:t>0＜Ts≦10</w:t>
            </w:r>
          </w:p>
        </w:tc>
        <w:tc>
          <w:tcPr>
            <w:tcW w:w="2323" w:type="dxa"/>
            <w:vMerge/>
            <w:shd w:val="clear" w:color="auto" w:fill="auto"/>
            <w:vAlign w:val="center"/>
          </w:tcPr>
          <w:p w14:paraId="7FE58B2F"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p>
        </w:tc>
        <w:tc>
          <w:tcPr>
            <w:tcW w:w="1515" w:type="dxa"/>
            <w:shd w:val="clear" w:color="auto" w:fill="auto"/>
            <w:vAlign w:val="center"/>
          </w:tcPr>
          <w:p w14:paraId="24197F7D"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r w:rsidRPr="00CE7B7B">
              <w:rPr>
                <w:rFonts w:ascii="ＭＳ ゴシック" w:eastAsia="ＭＳ ゴシック" w:hAnsi="Arial" w:hint="eastAsia"/>
                <w:sz w:val="20"/>
              </w:rPr>
              <w:t>10＜Ts≦45</w:t>
            </w:r>
          </w:p>
        </w:tc>
        <w:tc>
          <w:tcPr>
            <w:tcW w:w="2424" w:type="dxa"/>
            <w:vMerge/>
            <w:shd w:val="clear" w:color="auto" w:fill="auto"/>
            <w:vAlign w:val="center"/>
          </w:tcPr>
          <w:p w14:paraId="013CAA2B"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p>
        </w:tc>
      </w:tr>
      <w:tr w:rsidR="00164BA0" w:rsidRPr="00CE7B7B" w14:paraId="290F0827" w14:textId="77777777" w:rsidTr="0051135C">
        <w:tc>
          <w:tcPr>
            <w:tcW w:w="1633" w:type="dxa"/>
            <w:shd w:val="clear" w:color="auto" w:fill="auto"/>
            <w:vAlign w:val="center"/>
          </w:tcPr>
          <w:p w14:paraId="5E92B3AE"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r w:rsidRPr="00CE7B7B">
              <w:rPr>
                <w:rFonts w:ascii="ＭＳ ゴシック" w:eastAsia="ＭＳ ゴシック" w:hAnsi="Arial" w:hint="eastAsia"/>
                <w:sz w:val="20"/>
              </w:rPr>
              <w:t>40＜</w:t>
            </w:r>
            <w:proofErr w:type="spellStart"/>
            <w:r w:rsidRPr="00CE7B7B">
              <w:rPr>
                <w:rFonts w:ascii="ＭＳ ゴシック" w:eastAsia="ＭＳ ゴシック" w:hAnsi="Arial" w:hint="eastAsia"/>
                <w:sz w:val="20"/>
              </w:rPr>
              <w:t>ipm</w:t>
            </w:r>
            <w:proofErr w:type="spellEnd"/>
          </w:p>
        </w:tc>
        <w:tc>
          <w:tcPr>
            <w:tcW w:w="1515" w:type="dxa"/>
            <w:shd w:val="clear" w:color="auto" w:fill="auto"/>
            <w:vAlign w:val="center"/>
          </w:tcPr>
          <w:p w14:paraId="3D03FA3B"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r w:rsidRPr="00CE7B7B">
              <w:rPr>
                <w:rFonts w:ascii="ＭＳ ゴシック" w:eastAsia="ＭＳ ゴシック" w:hAnsi="Arial" w:hint="eastAsia"/>
                <w:sz w:val="20"/>
              </w:rPr>
              <w:t>0＜Ts≦15</w:t>
            </w:r>
          </w:p>
        </w:tc>
        <w:tc>
          <w:tcPr>
            <w:tcW w:w="2323" w:type="dxa"/>
            <w:vMerge/>
            <w:shd w:val="clear" w:color="auto" w:fill="auto"/>
            <w:vAlign w:val="center"/>
          </w:tcPr>
          <w:p w14:paraId="5CA38DB0"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p>
        </w:tc>
        <w:tc>
          <w:tcPr>
            <w:tcW w:w="1515" w:type="dxa"/>
            <w:shd w:val="clear" w:color="auto" w:fill="auto"/>
            <w:vAlign w:val="center"/>
          </w:tcPr>
          <w:p w14:paraId="097F7421"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r w:rsidRPr="00CE7B7B">
              <w:rPr>
                <w:rFonts w:ascii="ＭＳ ゴシック" w:eastAsia="ＭＳ ゴシック" w:hAnsi="Arial" w:hint="eastAsia"/>
                <w:sz w:val="20"/>
              </w:rPr>
              <w:t>15＜Ts≦45</w:t>
            </w:r>
          </w:p>
        </w:tc>
        <w:tc>
          <w:tcPr>
            <w:tcW w:w="2424" w:type="dxa"/>
            <w:vMerge/>
            <w:shd w:val="clear" w:color="auto" w:fill="auto"/>
            <w:vAlign w:val="center"/>
          </w:tcPr>
          <w:p w14:paraId="7996CBA2" w14:textId="77777777" w:rsidR="00164BA0" w:rsidRPr="00CE7B7B" w:rsidRDefault="00164BA0" w:rsidP="0051135C">
            <w:pPr>
              <w:autoSpaceDE w:val="0"/>
              <w:autoSpaceDN w:val="0"/>
              <w:adjustRightInd w:val="0"/>
              <w:snapToGrid w:val="0"/>
              <w:jc w:val="center"/>
              <w:rPr>
                <w:rFonts w:ascii="ＭＳ ゴシック" w:eastAsia="ＭＳ ゴシック" w:hAnsi="Arial"/>
                <w:sz w:val="20"/>
              </w:rPr>
            </w:pPr>
          </w:p>
        </w:tc>
      </w:tr>
    </w:tbl>
    <w:p w14:paraId="40B89536" w14:textId="77777777" w:rsidR="00164BA0" w:rsidRPr="00CE7B7B" w:rsidRDefault="00164BA0" w:rsidP="00164BA0">
      <w:pPr>
        <w:rPr>
          <w:rFonts w:ascii="ＭＳ ゴシック" w:eastAsia="ＭＳ ゴシック"/>
          <w:vanish/>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8280"/>
      </w:tblGrid>
      <w:tr w:rsidR="00164BA0" w:rsidRPr="00CE7B7B" w14:paraId="6C9C031D" w14:textId="77777777" w:rsidTr="0051135C">
        <w:trPr>
          <w:jc w:val="center"/>
        </w:trPr>
        <w:tc>
          <w:tcPr>
            <w:tcW w:w="710" w:type="dxa"/>
            <w:tcBorders>
              <w:top w:val="nil"/>
              <w:left w:val="nil"/>
              <w:bottom w:val="nil"/>
              <w:right w:val="nil"/>
            </w:tcBorders>
          </w:tcPr>
          <w:p w14:paraId="044118AE"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t>備考）</w:t>
            </w:r>
          </w:p>
        </w:tc>
        <w:tc>
          <w:tcPr>
            <w:tcW w:w="8280" w:type="dxa"/>
            <w:tcBorders>
              <w:top w:val="nil"/>
              <w:left w:val="nil"/>
              <w:bottom w:val="nil"/>
              <w:right w:val="nil"/>
            </w:tcBorders>
          </w:tcPr>
          <w:p w14:paraId="505C7971" w14:textId="77777777" w:rsidR="00164BA0" w:rsidRPr="00CE7B7B" w:rsidRDefault="00164BA0" w:rsidP="0051135C">
            <w:pPr>
              <w:pStyle w:val="af0"/>
              <w:rPr>
                <w:rFonts w:hAnsi="Arial"/>
              </w:rPr>
            </w:pPr>
            <w:r w:rsidRPr="00CE7B7B">
              <w:rPr>
                <w:rFonts w:hAnsi="Arial" w:hint="eastAsia"/>
              </w:rPr>
              <w:t>１　「スリープ」とは、電源を実際に切らなくても、一定時間の無動作後自動的に入る電力節減状態をいう。以下表３－１、表３－２、表５－１、表５－２、表７－１、表７－２及び表８において同じ。</w:t>
            </w:r>
          </w:p>
          <w:p w14:paraId="06ABC0AA" w14:textId="77777777" w:rsidR="00164BA0" w:rsidRPr="00CE7B7B" w:rsidRDefault="00164BA0" w:rsidP="0051135C">
            <w:pPr>
              <w:pStyle w:val="af0"/>
              <w:rPr>
                <w:rFonts w:hAnsi="Arial"/>
              </w:rPr>
            </w:pPr>
            <w:r w:rsidRPr="00CE7B7B">
              <w:rPr>
                <w:rFonts w:hAnsi="Arial" w:hint="eastAsia"/>
              </w:rPr>
              <w:t>２　「リカバリー時間」とは、スリープモード又はオフモードから稼働準備状態になるまでの時間をいい、算定方法は、以下の式による。</w:t>
            </w:r>
          </w:p>
          <w:p w14:paraId="060B00B8" w14:textId="77777777" w:rsidR="00164BA0" w:rsidRPr="00CE7B7B" w:rsidRDefault="00164BA0" w:rsidP="0051135C">
            <w:pPr>
              <w:pStyle w:val="af0"/>
              <w:ind w:leftChars="250" w:left="725"/>
              <w:rPr>
                <w:rFonts w:hAnsi="Arial"/>
              </w:rPr>
            </w:pPr>
            <w:r w:rsidRPr="00CE7B7B">
              <w:rPr>
                <w:rFonts w:hAnsi="Arial" w:hint="eastAsia"/>
              </w:rPr>
              <w:lastRenderedPageBreak/>
              <w:t>リカバリー時間（秒）＝T</w:t>
            </w:r>
            <w:r w:rsidRPr="00CE7B7B">
              <w:rPr>
                <w:rFonts w:hAnsi="Arial" w:hint="eastAsia"/>
                <w:vertAlign w:val="subscript"/>
              </w:rPr>
              <w:t>act1</w:t>
            </w:r>
            <w:r w:rsidRPr="00CE7B7B">
              <w:rPr>
                <w:rFonts w:hAnsi="Arial" w:hint="eastAsia"/>
              </w:rPr>
              <w:t>－T</w:t>
            </w:r>
            <w:r w:rsidRPr="00CE7B7B">
              <w:rPr>
                <w:rFonts w:hAnsi="Arial" w:hint="eastAsia"/>
                <w:vertAlign w:val="subscript"/>
              </w:rPr>
              <w:t>act0</w:t>
            </w:r>
          </w:p>
          <w:p w14:paraId="6F2746D7" w14:textId="77777777" w:rsidR="00164BA0" w:rsidRPr="00CE7B7B" w:rsidRDefault="00164BA0" w:rsidP="0051135C">
            <w:pPr>
              <w:pStyle w:val="af0"/>
              <w:spacing w:beforeLines="0" w:before="48"/>
              <w:ind w:leftChars="350" w:left="935"/>
              <w:rPr>
                <w:rFonts w:hAnsi="Arial"/>
                <w:vertAlign w:val="subscript"/>
              </w:rPr>
            </w:pPr>
            <w:r w:rsidRPr="00CE7B7B">
              <w:rPr>
                <w:rFonts w:hAnsi="Arial"/>
              </w:rPr>
              <w:t>T</w:t>
            </w:r>
            <w:r w:rsidRPr="00CE7B7B">
              <w:rPr>
                <w:rFonts w:hAnsi="Arial" w:hint="eastAsia"/>
                <w:vertAlign w:val="subscript"/>
              </w:rPr>
              <w:t>act1</w:t>
            </w:r>
            <w:r w:rsidRPr="00CE7B7B">
              <w:rPr>
                <w:rFonts w:hAnsi="Arial" w:hint="eastAsia"/>
              </w:rPr>
              <w:t>：スリープモードから最初のシートが当該装置を出るまでの時間（秒）</w:t>
            </w:r>
          </w:p>
          <w:p w14:paraId="50D5A88E" w14:textId="77777777" w:rsidR="00164BA0" w:rsidRPr="00CE7B7B" w:rsidRDefault="00164BA0" w:rsidP="0051135C">
            <w:pPr>
              <w:pStyle w:val="af0"/>
              <w:spacing w:beforeLines="0" w:before="48"/>
              <w:ind w:leftChars="350" w:left="935"/>
              <w:rPr>
                <w:rFonts w:hAnsi="Arial"/>
              </w:rPr>
            </w:pPr>
            <w:r w:rsidRPr="00CE7B7B">
              <w:rPr>
                <w:rFonts w:hAnsi="Arial" w:hint="eastAsia"/>
              </w:rPr>
              <w:t>T</w:t>
            </w:r>
            <w:r w:rsidRPr="00CE7B7B">
              <w:rPr>
                <w:rFonts w:hAnsi="Arial" w:hint="eastAsia"/>
                <w:vertAlign w:val="subscript"/>
              </w:rPr>
              <w:t>act0</w:t>
            </w:r>
            <w:r w:rsidRPr="00CE7B7B">
              <w:rPr>
                <w:rFonts w:hAnsi="Arial" w:hint="eastAsia"/>
              </w:rPr>
              <w:t>：稼働準備状態から最初のシートが当該装置を出るまでの時間（秒）</w:t>
            </w:r>
          </w:p>
          <w:p w14:paraId="2FB03291" w14:textId="77777777" w:rsidR="00164BA0" w:rsidRPr="00CE7B7B" w:rsidRDefault="00164BA0" w:rsidP="0051135C">
            <w:pPr>
              <w:pStyle w:val="af0"/>
              <w:rPr>
                <w:rFonts w:hAnsi="Arial"/>
              </w:rPr>
            </w:pPr>
            <w:r w:rsidRPr="00CE7B7B">
              <w:rPr>
                <w:rFonts w:hAnsi="Arial" w:hint="eastAsia"/>
              </w:rPr>
              <w:t>３　本表においてmin(A,B)は最小関数であり、AとBの小さい値を表す。例えば、短い初期設定におけるリカバリー時間の基準のmin(0.42×ipm+5,30)は、「0.42×ipm+5秒」又は「30秒」のいずれかのうち小さい値。</w:t>
            </w:r>
          </w:p>
          <w:p w14:paraId="1590BC7F" w14:textId="77777777" w:rsidR="00164BA0" w:rsidRPr="00CE7B7B" w:rsidRDefault="00164BA0" w:rsidP="0051135C">
            <w:pPr>
              <w:pStyle w:val="af0"/>
              <w:rPr>
                <w:rFonts w:hAnsi="Arial"/>
              </w:rPr>
            </w:pPr>
            <w:r w:rsidRPr="00CE7B7B">
              <w:rPr>
                <w:rFonts w:hAnsi="Arial" w:hint="eastAsia"/>
              </w:rPr>
              <w:t>４　長い初期設定のスリープ移行時間（Ts）を超える製品については、リカバリー時間に関する規定はない。</w:t>
            </w:r>
          </w:p>
        </w:tc>
      </w:tr>
    </w:tbl>
    <w:p w14:paraId="38306B78" w14:textId="77777777" w:rsidR="00164BA0" w:rsidRPr="00CE7B7B" w:rsidRDefault="00164BA0" w:rsidP="00164BA0">
      <w:pPr>
        <w:autoSpaceDE w:val="0"/>
        <w:autoSpaceDN w:val="0"/>
        <w:adjustRightInd w:val="0"/>
        <w:rPr>
          <w:rFonts w:ascii="ＭＳ ゴシック" w:eastAsia="ＭＳ ゴシック" w:hAnsi="Arial"/>
          <w:sz w:val="20"/>
        </w:rPr>
      </w:pPr>
    </w:p>
    <w:p w14:paraId="34979EDB" w14:textId="77777777" w:rsidR="00164BA0" w:rsidRPr="00CE7B7B" w:rsidRDefault="00164BA0" w:rsidP="00164BA0">
      <w:pPr>
        <w:autoSpaceDE w:val="0"/>
        <w:autoSpaceDN w:val="0"/>
        <w:adjustRightInd w:val="0"/>
        <w:rPr>
          <w:rFonts w:ascii="ＭＳ ゴシック" w:eastAsia="ＭＳ ゴシック" w:hAnsi="Arial"/>
          <w:sz w:val="20"/>
        </w:rPr>
      </w:pPr>
    </w:p>
    <w:p w14:paraId="37B5FD3E" w14:textId="77777777" w:rsidR="00164BA0" w:rsidRPr="00CE7B7B" w:rsidRDefault="00164BA0" w:rsidP="00164BA0">
      <w:pPr>
        <w:autoSpaceDE w:val="0"/>
        <w:autoSpaceDN w:val="0"/>
        <w:adjustRightInd w:val="0"/>
        <w:snapToGrid w:val="0"/>
        <w:ind w:left="600" w:hangingChars="300" w:hanging="600"/>
        <w:rPr>
          <w:rFonts w:ascii="ＭＳ ゴシック" w:eastAsia="ＭＳ ゴシック" w:hAnsi="Arial"/>
          <w:sz w:val="20"/>
        </w:rPr>
      </w:pPr>
      <w:r w:rsidRPr="00CE7B7B">
        <w:rPr>
          <w:rFonts w:ascii="ＭＳ ゴシック" w:eastAsia="ＭＳ ゴシック" w:hAnsi="Arial" w:hint="eastAsia"/>
          <w:sz w:val="20"/>
        </w:rPr>
        <w:t>表３－１　モノクロプリンタ又はカラープリンタ（高性能インクジェット方式を含み、インクジェット方式及びインパクト方式を除く。）に係るスリープ移行時間の基準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0"/>
        <w:gridCol w:w="1116"/>
        <w:gridCol w:w="1616"/>
        <w:gridCol w:w="1616"/>
        <w:gridCol w:w="3932"/>
      </w:tblGrid>
      <w:tr w:rsidR="00164BA0" w:rsidRPr="00CE7B7B" w14:paraId="5234FC0C" w14:textId="77777777" w:rsidTr="0051135C">
        <w:trPr>
          <w:gridAfter w:val="1"/>
          <w:wAfter w:w="3932" w:type="dxa"/>
          <w:cantSplit/>
          <w:trHeight w:val="57"/>
        </w:trPr>
        <w:tc>
          <w:tcPr>
            <w:tcW w:w="1826" w:type="dxa"/>
            <w:gridSpan w:val="2"/>
            <w:vMerge w:val="restart"/>
            <w:vAlign w:val="center"/>
          </w:tcPr>
          <w:p w14:paraId="5BC10A84"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製品速度（</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w:t>
            </w:r>
          </w:p>
        </w:tc>
        <w:tc>
          <w:tcPr>
            <w:tcW w:w="3232" w:type="dxa"/>
            <w:gridSpan w:val="2"/>
            <w:vAlign w:val="center"/>
          </w:tcPr>
          <w:p w14:paraId="17BD3F60"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スリープ移行時間</w:t>
            </w:r>
          </w:p>
        </w:tc>
      </w:tr>
      <w:tr w:rsidR="00164BA0" w:rsidRPr="00CE7B7B" w14:paraId="44C56075" w14:textId="77777777" w:rsidTr="0051135C">
        <w:trPr>
          <w:gridAfter w:val="1"/>
          <w:wAfter w:w="3932" w:type="dxa"/>
          <w:cantSplit/>
          <w:trHeight w:val="57"/>
        </w:trPr>
        <w:tc>
          <w:tcPr>
            <w:tcW w:w="1826" w:type="dxa"/>
            <w:gridSpan w:val="2"/>
            <w:vMerge/>
            <w:vAlign w:val="center"/>
          </w:tcPr>
          <w:p w14:paraId="55B63EB6" w14:textId="77777777" w:rsidR="00164BA0" w:rsidRPr="00CE7B7B" w:rsidRDefault="00164BA0" w:rsidP="0051135C">
            <w:pPr>
              <w:jc w:val="center"/>
              <w:rPr>
                <w:rFonts w:ascii="ＭＳ ゴシック" w:eastAsia="ＭＳ ゴシック" w:hAnsi="Arial"/>
                <w:sz w:val="20"/>
              </w:rPr>
            </w:pPr>
          </w:p>
        </w:tc>
        <w:tc>
          <w:tcPr>
            <w:tcW w:w="1616" w:type="dxa"/>
            <w:vAlign w:val="center"/>
          </w:tcPr>
          <w:p w14:paraId="4B90AA9A"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初期設定</w:t>
            </w:r>
          </w:p>
        </w:tc>
        <w:tc>
          <w:tcPr>
            <w:tcW w:w="1616" w:type="dxa"/>
            <w:vAlign w:val="center"/>
          </w:tcPr>
          <w:p w14:paraId="07EDB1A9"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ユーザ調整</w:t>
            </w:r>
          </w:p>
        </w:tc>
      </w:tr>
      <w:tr w:rsidR="00164BA0" w:rsidRPr="00CE7B7B" w14:paraId="5719D6BF" w14:textId="77777777" w:rsidTr="0051135C">
        <w:trPr>
          <w:gridAfter w:val="1"/>
          <w:wAfter w:w="3932" w:type="dxa"/>
          <w:cantSplit/>
          <w:trHeight w:val="57"/>
        </w:trPr>
        <w:tc>
          <w:tcPr>
            <w:tcW w:w="1826" w:type="dxa"/>
            <w:gridSpan w:val="2"/>
            <w:vAlign w:val="center"/>
          </w:tcPr>
          <w:p w14:paraId="63124DF4" w14:textId="77777777" w:rsidR="00164BA0" w:rsidRPr="00CE7B7B" w:rsidRDefault="00164BA0" w:rsidP="0051135C">
            <w:pPr>
              <w:jc w:val="center"/>
              <w:rPr>
                <w:rFonts w:ascii="ＭＳ ゴシック" w:eastAsia="ＭＳ ゴシック" w:hAnsi="Arial"/>
                <w:sz w:val="20"/>
              </w:rPr>
            </w:pP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≦10</w:t>
            </w:r>
          </w:p>
        </w:tc>
        <w:tc>
          <w:tcPr>
            <w:tcW w:w="1616" w:type="dxa"/>
            <w:vAlign w:val="center"/>
          </w:tcPr>
          <w:p w14:paraId="50458798"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≦5分</w:t>
            </w:r>
          </w:p>
        </w:tc>
        <w:tc>
          <w:tcPr>
            <w:tcW w:w="1616" w:type="dxa"/>
            <w:vMerge w:val="restart"/>
            <w:vAlign w:val="center"/>
          </w:tcPr>
          <w:p w14:paraId="166FB906" w14:textId="77777777" w:rsidR="00164BA0" w:rsidRPr="00CE7B7B" w:rsidRDefault="00164BA0" w:rsidP="0051135C">
            <w:pPr>
              <w:ind w:firstLineChars="200" w:firstLine="400"/>
              <w:rPr>
                <w:rFonts w:ascii="ＭＳ ゴシック" w:eastAsia="ＭＳ ゴシック" w:hAnsi="Arial"/>
                <w:sz w:val="20"/>
              </w:rPr>
            </w:pPr>
            <w:r w:rsidRPr="00CE7B7B">
              <w:rPr>
                <w:rFonts w:ascii="ＭＳ ゴシック" w:eastAsia="ＭＳ ゴシック" w:hAnsi="Arial" w:hint="eastAsia"/>
                <w:sz w:val="20"/>
              </w:rPr>
              <w:t>≦60分</w:t>
            </w:r>
          </w:p>
        </w:tc>
      </w:tr>
      <w:tr w:rsidR="00164BA0" w:rsidRPr="00CE7B7B" w14:paraId="536679B4" w14:textId="77777777" w:rsidTr="0051135C">
        <w:trPr>
          <w:gridAfter w:val="1"/>
          <w:wAfter w:w="3932" w:type="dxa"/>
          <w:cantSplit/>
          <w:trHeight w:val="57"/>
        </w:trPr>
        <w:tc>
          <w:tcPr>
            <w:tcW w:w="1826" w:type="dxa"/>
            <w:gridSpan w:val="2"/>
            <w:vAlign w:val="center"/>
          </w:tcPr>
          <w:p w14:paraId="155046BD"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10＜</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≦20</w:t>
            </w:r>
          </w:p>
        </w:tc>
        <w:tc>
          <w:tcPr>
            <w:tcW w:w="1616" w:type="dxa"/>
            <w:vAlign w:val="center"/>
          </w:tcPr>
          <w:p w14:paraId="43B682F9"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≦15分</w:t>
            </w:r>
          </w:p>
        </w:tc>
        <w:tc>
          <w:tcPr>
            <w:tcW w:w="1616" w:type="dxa"/>
            <w:vMerge/>
            <w:vAlign w:val="center"/>
          </w:tcPr>
          <w:p w14:paraId="4BCB5AC8" w14:textId="77777777" w:rsidR="00164BA0" w:rsidRPr="00CE7B7B" w:rsidRDefault="00164BA0" w:rsidP="0051135C">
            <w:pPr>
              <w:jc w:val="center"/>
              <w:rPr>
                <w:rFonts w:ascii="ＭＳ ゴシック" w:eastAsia="ＭＳ ゴシック" w:hAnsi="Arial"/>
                <w:sz w:val="20"/>
              </w:rPr>
            </w:pPr>
          </w:p>
        </w:tc>
      </w:tr>
      <w:tr w:rsidR="00164BA0" w:rsidRPr="00CE7B7B" w14:paraId="733C6E3E" w14:textId="77777777" w:rsidTr="0051135C">
        <w:trPr>
          <w:gridAfter w:val="1"/>
          <w:wAfter w:w="3932" w:type="dxa"/>
          <w:cantSplit/>
          <w:trHeight w:val="70"/>
        </w:trPr>
        <w:tc>
          <w:tcPr>
            <w:tcW w:w="1826" w:type="dxa"/>
            <w:gridSpan w:val="2"/>
            <w:vAlign w:val="center"/>
          </w:tcPr>
          <w:p w14:paraId="1D57E06F"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20＜</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≦30</w:t>
            </w:r>
          </w:p>
        </w:tc>
        <w:tc>
          <w:tcPr>
            <w:tcW w:w="1616" w:type="dxa"/>
            <w:vAlign w:val="center"/>
          </w:tcPr>
          <w:p w14:paraId="4F49C755"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≦30分</w:t>
            </w:r>
          </w:p>
        </w:tc>
        <w:tc>
          <w:tcPr>
            <w:tcW w:w="1616" w:type="dxa"/>
            <w:vMerge/>
            <w:vAlign w:val="center"/>
          </w:tcPr>
          <w:p w14:paraId="5C70ECE1" w14:textId="77777777" w:rsidR="00164BA0" w:rsidRPr="00CE7B7B" w:rsidRDefault="00164BA0" w:rsidP="0051135C">
            <w:pPr>
              <w:jc w:val="center"/>
              <w:rPr>
                <w:rFonts w:ascii="ＭＳ ゴシック" w:eastAsia="ＭＳ ゴシック" w:hAnsi="Arial"/>
                <w:sz w:val="20"/>
              </w:rPr>
            </w:pPr>
          </w:p>
        </w:tc>
      </w:tr>
      <w:tr w:rsidR="00164BA0" w:rsidRPr="00CE7B7B" w14:paraId="7AC4B122" w14:textId="77777777" w:rsidTr="0051135C">
        <w:trPr>
          <w:gridAfter w:val="1"/>
          <w:wAfter w:w="3932" w:type="dxa"/>
          <w:cantSplit/>
          <w:trHeight w:val="57"/>
        </w:trPr>
        <w:tc>
          <w:tcPr>
            <w:tcW w:w="1826" w:type="dxa"/>
            <w:gridSpan w:val="2"/>
            <w:vAlign w:val="center"/>
          </w:tcPr>
          <w:p w14:paraId="705E400C"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30＜</w:t>
            </w:r>
            <w:proofErr w:type="spellStart"/>
            <w:r w:rsidRPr="00CE7B7B">
              <w:rPr>
                <w:rFonts w:ascii="ＭＳ ゴシック" w:eastAsia="ＭＳ ゴシック" w:hAnsi="Arial" w:hint="eastAsia"/>
                <w:sz w:val="20"/>
              </w:rPr>
              <w:t>ipm</w:t>
            </w:r>
            <w:proofErr w:type="spellEnd"/>
          </w:p>
        </w:tc>
        <w:tc>
          <w:tcPr>
            <w:tcW w:w="1616" w:type="dxa"/>
            <w:vAlign w:val="center"/>
          </w:tcPr>
          <w:p w14:paraId="6ACC128E"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≦45分</w:t>
            </w:r>
          </w:p>
        </w:tc>
        <w:tc>
          <w:tcPr>
            <w:tcW w:w="1616" w:type="dxa"/>
            <w:vAlign w:val="center"/>
          </w:tcPr>
          <w:p w14:paraId="31F0B7B7"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≦120分</w:t>
            </w:r>
          </w:p>
        </w:tc>
      </w:tr>
      <w:tr w:rsidR="00164BA0" w:rsidRPr="00CE7B7B" w14:paraId="59452625" w14:textId="77777777" w:rsidTr="0051135C">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10" w:type="dxa"/>
            <w:tcBorders>
              <w:top w:val="nil"/>
              <w:left w:val="nil"/>
              <w:bottom w:val="nil"/>
              <w:right w:val="nil"/>
            </w:tcBorders>
          </w:tcPr>
          <w:p w14:paraId="66CC5465"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t>備考）</w:t>
            </w:r>
          </w:p>
        </w:tc>
        <w:tc>
          <w:tcPr>
            <w:tcW w:w="8280" w:type="dxa"/>
            <w:gridSpan w:val="4"/>
            <w:tcBorders>
              <w:top w:val="nil"/>
              <w:left w:val="nil"/>
              <w:bottom w:val="nil"/>
              <w:right w:val="nil"/>
            </w:tcBorders>
          </w:tcPr>
          <w:p w14:paraId="47CE8806" w14:textId="77777777" w:rsidR="00164BA0" w:rsidRPr="00CE7B7B" w:rsidRDefault="00164BA0" w:rsidP="0051135C">
            <w:pPr>
              <w:pStyle w:val="af0"/>
              <w:ind w:leftChars="50" w:left="105" w:firstLineChars="0" w:firstLine="0"/>
              <w:rPr>
                <w:rFonts w:hAnsi="Arial"/>
              </w:rPr>
            </w:pPr>
            <w:r w:rsidRPr="00CE7B7B">
              <w:rPr>
                <w:rFonts w:hAnsi="Arial" w:hint="eastAsia"/>
              </w:rPr>
              <w:t>「ユーザ調整」とは、ユーザが調整可能な最大のスリープ移行時間。以下表３－２、表５－１、表５－２、表７－１及び表７－２において同じ。</w:t>
            </w:r>
          </w:p>
        </w:tc>
      </w:tr>
    </w:tbl>
    <w:p w14:paraId="4CD53CB9" w14:textId="77777777" w:rsidR="00164BA0" w:rsidRPr="00CE7B7B" w:rsidRDefault="00164BA0" w:rsidP="00164BA0">
      <w:pPr>
        <w:autoSpaceDE w:val="0"/>
        <w:autoSpaceDN w:val="0"/>
        <w:adjustRightInd w:val="0"/>
        <w:rPr>
          <w:rFonts w:ascii="ＭＳ ゴシック" w:eastAsia="ＭＳ ゴシック" w:hAnsi="Arial"/>
          <w:sz w:val="20"/>
        </w:rPr>
      </w:pPr>
    </w:p>
    <w:p w14:paraId="2B875289" w14:textId="77777777" w:rsidR="00164BA0" w:rsidRPr="00CE7B7B" w:rsidRDefault="00164BA0" w:rsidP="00164BA0">
      <w:pPr>
        <w:autoSpaceDE w:val="0"/>
        <w:autoSpaceDN w:val="0"/>
        <w:adjustRightInd w:val="0"/>
        <w:rPr>
          <w:rFonts w:ascii="ＭＳ ゴシック" w:eastAsia="ＭＳ ゴシック" w:hAnsi="Arial"/>
          <w:sz w:val="20"/>
        </w:rPr>
      </w:pPr>
    </w:p>
    <w:p w14:paraId="017616A2" w14:textId="77777777" w:rsidR="00164BA0" w:rsidRPr="00CE7B7B" w:rsidRDefault="00164BA0" w:rsidP="00164BA0">
      <w:pPr>
        <w:autoSpaceDE w:val="0"/>
        <w:autoSpaceDN w:val="0"/>
        <w:adjustRightInd w:val="0"/>
        <w:snapToGrid w:val="0"/>
        <w:ind w:left="600" w:hangingChars="300" w:hanging="600"/>
        <w:rPr>
          <w:rFonts w:ascii="ＭＳ ゴシック" w:eastAsia="ＭＳ ゴシック" w:hAnsi="Arial"/>
          <w:sz w:val="20"/>
        </w:rPr>
      </w:pPr>
      <w:r w:rsidRPr="00CE7B7B">
        <w:rPr>
          <w:rFonts w:ascii="ＭＳ ゴシック" w:eastAsia="ＭＳ ゴシック" w:hAnsi="Arial" w:hint="eastAsia"/>
          <w:sz w:val="20"/>
        </w:rPr>
        <w:t>表３－２　モノクロプリンタ複合機又はカラープリンタ複合機（高性能インクジェット方式を含み、インクジェット方式及びインパクト方式を除く。）に係るスリープ移行時間の基準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6"/>
        <w:gridCol w:w="1616"/>
        <w:gridCol w:w="1616"/>
      </w:tblGrid>
      <w:tr w:rsidR="00164BA0" w:rsidRPr="00CE7B7B" w14:paraId="55AA485F" w14:textId="77777777" w:rsidTr="0051135C">
        <w:trPr>
          <w:cantSplit/>
          <w:trHeight w:val="57"/>
        </w:trPr>
        <w:tc>
          <w:tcPr>
            <w:tcW w:w="1826" w:type="dxa"/>
            <w:vMerge w:val="restart"/>
            <w:vAlign w:val="center"/>
          </w:tcPr>
          <w:p w14:paraId="2A4EF58E"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製品速度（</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w:t>
            </w:r>
          </w:p>
        </w:tc>
        <w:tc>
          <w:tcPr>
            <w:tcW w:w="3232" w:type="dxa"/>
            <w:gridSpan w:val="2"/>
            <w:vAlign w:val="center"/>
          </w:tcPr>
          <w:p w14:paraId="322F24FA"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スリープ移行時間</w:t>
            </w:r>
          </w:p>
        </w:tc>
      </w:tr>
      <w:tr w:rsidR="00164BA0" w:rsidRPr="00CE7B7B" w14:paraId="51862652" w14:textId="77777777" w:rsidTr="0051135C">
        <w:trPr>
          <w:cantSplit/>
          <w:trHeight w:val="57"/>
        </w:trPr>
        <w:tc>
          <w:tcPr>
            <w:tcW w:w="1826" w:type="dxa"/>
            <w:vMerge/>
            <w:vAlign w:val="center"/>
          </w:tcPr>
          <w:p w14:paraId="00A759E4" w14:textId="77777777" w:rsidR="00164BA0" w:rsidRPr="00CE7B7B" w:rsidRDefault="00164BA0" w:rsidP="0051135C">
            <w:pPr>
              <w:jc w:val="center"/>
              <w:rPr>
                <w:rFonts w:ascii="ＭＳ ゴシック" w:eastAsia="ＭＳ ゴシック" w:hAnsi="Arial"/>
                <w:sz w:val="20"/>
              </w:rPr>
            </w:pPr>
          </w:p>
        </w:tc>
        <w:tc>
          <w:tcPr>
            <w:tcW w:w="1616" w:type="dxa"/>
            <w:vAlign w:val="center"/>
          </w:tcPr>
          <w:p w14:paraId="2F3034E1"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初期設定</w:t>
            </w:r>
          </w:p>
        </w:tc>
        <w:tc>
          <w:tcPr>
            <w:tcW w:w="1616" w:type="dxa"/>
            <w:vAlign w:val="center"/>
          </w:tcPr>
          <w:p w14:paraId="6769664B"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ユーザ調整</w:t>
            </w:r>
          </w:p>
        </w:tc>
      </w:tr>
      <w:tr w:rsidR="00164BA0" w:rsidRPr="00CE7B7B" w14:paraId="113C2926" w14:textId="77777777" w:rsidTr="0051135C">
        <w:trPr>
          <w:cantSplit/>
          <w:trHeight w:val="57"/>
        </w:trPr>
        <w:tc>
          <w:tcPr>
            <w:tcW w:w="1826" w:type="dxa"/>
            <w:vAlign w:val="center"/>
          </w:tcPr>
          <w:p w14:paraId="2278FC7F" w14:textId="77777777" w:rsidR="00164BA0" w:rsidRPr="00CE7B7B" w:rsidRDefault="00164BA0" w:rsidP="0051135C">
            <w:pPr>
              <w:jc w:val="center"/>
              <w:rPr>
                <w:rFonts w:ascii="ＭＳ ゴシック" w:eastAsia="ＭＳ ゴシック" w:hAnsi="Arial"/>
                <w:sz w:val="20"/>
              </w:rPr>
            </w:pP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≦10</w:t>
            </w:r>
          </w:p>
        </w:tc>
        <w:tc>
          <w:tcPr>
            <w:tcW w:w="1616" w:type="dxa"/>
            <w:vAlign w:val="center"/>
          </w:tcPr>
          <w:p w14:paraId="167B4C69"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≦15分</w:t>
            </w:r>
          </w:p>
        </w:tc>
        <w:tc>
          <w:tcPr>
            <w:tcW w:w="1616" w:type="dxa"/>
            <w:vMerge w:val="restart"/>
            <w:vAlign w:val="center"/>
          </w:tcPr>
          <w:p w14:paraId="132F1B6F" w14:textId="77777777" w:rsidR="00164BA0" w:rsidRPr="00CE7B7B" w:rsidRDefault="00164BA0" w:rsidP="0051135C">
            <w:pPr>
              <w:ind w:firstLineChars="200" w:firstLine="400"/>
              <w:rPr>
                <w:rFonts w:ascii="ＭＳ ゴシック" w:eastAsia="ＭＳ ゴシック" w:hAnsi="Arial"/>
                <w:sz w:val="20"/>
              </w:rPr>
            </w:pPr>
            <w:r w:rsidRPr="00CE7B7B">
              <w:rPr>
                <w:rFonts w:ascii="ＭＳ ゴシック" w:eastAsia="ＭＳ ゴシック" w:hAnsi="Arial" w:hint="eastAsia"/>
                <w:sz w:val="20"/>
              </w:rPr>
              <w:t>≦60分</w:t>
            </w:r>
          </w:p>
        </w:tc>
      </w:tr>
      <w:tr w:rsidR="00164BA0" w:rsidRPr="00CE7B7B" w14:paraId="1DCDA077" w14:textId="77777777" w:rsidTr="0051135C">
        <w:trPr>
          <w:cantSplit/>
          <w:trHeight w:val="57"/>
        </w:trPr>
        <w:tc>
          <w:tcPr>
            <w:tcW w:w="1826" w:type="dxa"/>
            <w:vAlign w:val="center"/>
          </w:tcPr>
          <w:p w14:paraId="4C0356A5"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10＜</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≦20</w:t>
            </w:r>
          </w:p>
        </w:tc>
        <w:tc>
          <w:tcPr>
            <w:tcW w:w="1616" w:type="dxa"/>
            <w:vAlign w:val="center"/>
          </w:tcPr>
          <w:p w14:paraId="371FC87D"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≦30分</w:t>
            </w:r>
          </w:p>
        </w:tc>
        <w:tc>
          <w:tcPr>
            <w:tcW w:w="1616" w:type="dxa"/>
            <w:vMerge/>
            <w:vAlign w:val="center"/>
          </w:tcPr>
          <w:p w14:paraId="595B475D" w14:textId="77777777" w:rsidR="00164BA0" w:rsidRPr="00CE7B7B" w:rsidRDefault="00164BA0" w:rsidP="0051135C">
            <w:pPr>
              <w:jc w:val="center"/>
              <w:rPr>
                <w:rFonts w:ascii="ＭＳ ゴシック" w:eastAsia="ＭＳ ゴシック" w:hAnsi="Arial"/>
                <w:sz w:val="20"/>
              </w:rPr>
            </w:pPr>
          </w:p>
        </w:tc>
      </w:tr>
      <w:tr w:rsidR="00164BA0" w:rsidRPr="00CE7B7B" w14:paraId="273ED17F" w14:textId="77777777" w:rsidTr="0051135C">
        <w:trPr>
          <w:cantSplit/>
          <w:trHeight w:val="70"/>
        </w:trPr>
        <w:tc>
          <w:tcPr>
            <w:tcW w:w="1826" w:type="dxa"/>
            <w:vAlign w:val="center"/>
          </w:tcPr>
          <w:p w14:paraId="7491BB5C"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20＜</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≦30</w:t>
            </w:r>
          </w:p>
        </w:tc>
        <w:tc>
          <w:tcPr>
            <w:tcW w:w="1616" w:type="dxa"/>
            <w:vMerge w:val="restart"/>
            <w:vAlign w:val="center"/>
          </w:tcPr>
          <w:p w14:paraId="15CDB93A"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≦45分</w:t>
            </w:r>
          </w:p>
        </w:tc>
        <w:tc>
          <w:tcPr>
            <w:tcW w:w="1616" w:type="dxa"/>
            <w:vMerge/>
            <w:vAlign w:val="center"/>
          </w:tcPr>
          <w:p w14:paraId="1047A2D7" w14:textId="77777777" w:rsidR="00164BA0" w:rsidRPr="00CE7B7B" w:rsidRDefault="00164BA0" w:rsidP="0051135C">
            <w:pPr>
              <w:jc w:val="center"/>
              <w:rPr>
                <w:rFonts w:ascii="ＭＳ ゴシック" w:eastAsia="ＭＳ ゴシック" w:hAnsi="Arial"/>
                <w:sz w:val="20"/>
              </w:rPr>
            </w:pPr>
          </w:p>
        </w:tc>
      </w:tr>
      <w:tr w:rsidR="00164BA0" w:rsidRPr="00CE7B7B" w14:paraId="7F185402" w14:textId="77777777" w:rsidTr="0051135C">
        <w:trPr>
          <w:cantSplit/>
          <w:trHeight w:val="57"/>
        </w:trPr>
        <w:tc>
          <w:tcPr>
            <w:tcW w:w="1826" w:type="dxa"/>
            <w:vAlign w:val="center"/>
          </w:tcPr>
          <w:p w14:paraId="2FF7C23D"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30＜</w:t>
            </w:r>
            <w:proofErr w:type="spellStart"/>
            <w:r w:rsidRPr="00CE7B7B">
              <w:rPr>
                <w:rFonts w:ascii="ＭＳ ゴシック" w:eastAsia="ＭＳ ゴシック" w:hAnsi="Arial" w:hint="eastAsia"/>
                <w:sz w:val="20"/>
              </w:rPr>
              <w:t>ipm</w:t>
            </w:r>
            <w:proofErr w:type="spellEnd"/>
          </w:p>
        </w:tc>
        <w:tc>
          <w:tcPr>
            <w:tcW w:w="1616" w:type="dxa"/>
            <w:vMerge/>
            <w:vAlign w:val="center"/>
          </w:tcPr>
          <w:p w14:paraId="4EE3747A" w14:textId="77777777" w:rsidR="00164BA0" w:rsidRPr="00CE7B7B" w:rsidRDefault="00164BA0" w:rsidP="0051135C">
            <w:pPr>
              <w:jc w:val="center"/>
              <w:rPr>
                <w:rFonts w:ascii="ＭＳ ゴシック" w:eastAsia="ＭＳ ゴシック" w:hAnsi="Arial"/>
                <w:sz w:val="20"/>
              </w:rPr>
            </w:pPr>
          </w:p>
        </w:tc>
        <w:tc>
          <w:tcPr>
            <w:tcW w:w="1616" w:type="dxa"/>
            <w:vAlign w:val="center"/>
          </w:tcPr>
          <w:p w14:paraId="06F84FC1"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≦120分</w:t>
            </w:r>
          </w:p>
        </w:tc>
      </w:tr>
    </w:tbl>
    <w:p w14:paraId="635BDA11" w14:textId="77777777" w:rsidR="00164BA0" w:rsidRPr="00CE7B7B" w:rsidRDefault="00164BA0" w:rsidP="00164BA0">
      <w:pPr>
        <w:autoSpaceDE w:val="0"/>
        <w:autoSpaceDN w:val="0"/>
        <w:adjustRightInd w:val="0"/>
        <w:rPr>
          <w:rFonts w:ascii="ＭＳ ゴシック" w:eastAsia="ＭＳ ゴシック" w:hAnsi="Arial"/>
          <w:sz w:val="22"/>
        </w:rPr>
      </w:pPr>
    </w:p>
    <w:p w14:paraId="55C9BC6E" w14:textId="77777777" w:rsidR="00164BA0" w:rsidRPr="00CE7B7B" w:rsidRDefault="00164BA0" w:rsidP="00164BA0">
      <w:pPr>
        <w:autoSpaceDE w:val="0"/>
        <w:autoSpaceDN w:val="0"/>
        <w:adjustRightInd w:val="0"/>
        <w:rPr>
          <w:rFonts w:ascii="ＭＳ ゴシック" w:eastAsia="ＭＳ ゴシック" w:hAnsi="Arial"/>
          <w:sz w:val="22"/>
        </w:rPr>
      </w:pPr>
    </w:p>
    <w:p w14:paraId="374EA446" w14:textId="77777777" w:rsidR="00164BA0" w:rsidRPr="00CE7B7B" w:rsidRDefault="00164BA0" w:rsidP="00164BA0">
      <w:pPr>
        <w:autoSpaceDE w:val="0"/>
        <w:autoSpaceDN w:val="0"/>
        <w:adjustRightInd w:val="0"/>
        <w:snapToGrid w:val="0"/>
        <w:ind w:left="600" w:hangingChars="300" w:hanging="600"/>
        <w:rPr>
          <w:rFonts w:ascii="ＭＳ ゴシック" w:eastAsia="ＭＳ ゴシック" w:hAnsi="Arial"/>
          <w:sz w:val="22"/>
        </w:rPr>
      </w:pPr>
      <w:r w:rsidRPr="00CE7B7B">
        <w:rPr>
          <w:rFonts w:ascii="ＭＳ ゴシック" w:eastAsia="ＭＳ ゴシック" w:hAnsi="Arial" w:hint="eastAsia"/>
          <w:sz w:val="20"/>
        </w:rPr>
        <w:t>表４－１　カラープリンタ（インクジェット方式、インパクト方式及び大判機を除く。）に係る標準消費電力量の基準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2835"/>
        <w:gridCol w:w="2835"/>
      </w:tblGrid>
      <w:tr w:rsidR="00164BA0" w:rsidRPr="00CE7B7B" w14:paraId="1D7BA53E" w14:textId="77777777" w:rsidTr="0051135C">
        <w:trPr>
          <w:trHeight w:val="57"/>
        </w:trPr>
        <w:tc>
          <w:tcPr>
            <w:tcW w:w="3261" w:type="dxa"/>
            <w:vAlign w:val="center"/>
          </w:tcPr>
          <w:p w14:paraId="5F00E2E0"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製品速度（</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w:t>
            </w:r>
          </w:p>
        </w:tc>
        <w:tc>
          <w:tcPr>
            <w:tcW w:w="2835" w:type="dxa"/>
            <w:vAlign w:val="center"/>
          </w:tcPr>
          <w:p w14:paraId="400C9639"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基準（kWh）</w:t>
            </w:r>
          </w:p>
        </w:tc>
        <w:tc>
          <w:tcPr>
            <w:tcW w:w="2835" w:type="dxa"/>
            <w:vAlign w:val="center"/>
          </w:tcPr>
          <w:p w14:paraId="3DEBE34C" w14:textId="77777777" w:rsidR="00164BA0" w:rsidRPr="00CE7B7B" w:rsidRDefault="00164BA0" w:rsidP="0051135C">
            <w:pPr>
              <w:widowControl/>
              <w:jc w:val="center"/>
              <w:rPr>
                <w:rFonts w:ascii="ＭＳ ゴシック" w:eastAsia="ＭＳ ゴシック" w:hAnsi="Arial"/>
              </w:rPr>
            </w:pPr>
            <w:r w:rsidRPr="00CE7B7B">
              <w:rPr>
                <w:rFonts w:ascii="ＭＳ ゴシック" w:eastAsia="ＭＳ ゴシック" w:hAnsi="Arial" w:hint="eastAsia"/>
                <w:sz w:val="20"/>
              </w:rPr>
              <w:t>自動両面要件</w:t>
            </w:r>
          </w:p>
        </w:tc>
      </w:tr>
      <w:tr w:rsidR="00164BA0" w:rsidRPr="00CE7B7B" w14:paraId="46421DAE" w14:textId="77777777" w:rsidTr="0051135C">
        <w:trPr>
          <w:cantSplit/>
          <w:trHeight w:val="57"/>
        </w:trPr>
        <w:tc>
          <w:tcPr>
            <w:tcW w:w="3261" w:type="dxa"/>
            <w:vAlign w:val="center"/>
          </w:tcPr>
          <w:p w14:paraId="2B7EEBB4" w14:textId="77777777" w:rsidR="00164BA0" w:rsidRPr="00CE7B7B" w:rsidRDefault="00164BA0" w:rsidP="0051135C">
            <w:pPr>
              <w:jc w:val="center"/>
              <w:rPr>
                <w:rFonts w:ascii="ＭＳ ゴシック" w:eastAsia="ＭＳ ゴシック" w:hAnsi="Arial"/>
                <w:sz w:val="20"/>
              </w:rPr>
            </w:pP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≦19</w:t>
            </w:r>
          </w:p>
        </w:tc>
        <w:tc>
          <w:tcPr>
            <w:tcW w:w="2835" w:type="dxa"/>
            <w:vMerge w:val="restart"/>
            <w:vAlign w:val="center"/>
          </w:tcPr>
          <w:p w14:paraId="3F252A5D"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≦0.275</w:t>
            </w:r>
          </w:p>
        </w:tc>
        <w:tc>
          <w:tcPr>
            <w:tcW w:w="2835" w:type="dxa"/>
            <w:vAlign w:val="center"/>
          </w:tcPr>
          <w:p w14:paraId="0FD700B0" w14:textId="77777777" w:rsidR="00164BA0" w:rsidRPr="00CE7B7B" w:rsidRDefault="00164BA0" w:rsidP="0051135C">
            <w:pPr>
              <w:jc w:val="left"/>
              <w:rPr>
                <w:rFonts w:ascii="ＭＳ ゴシック" w:eastAsia="ＭＳ ゴシック" w:hAnsi="Arial"/>
                <w:sz w:val="20"/>
              </w:rPr>
            </w:pPr>
            <w:r w:rsidRPr="00CE7B7B">
              <w:rPr>
                <w:rFonts w:ascii="ＭＳ ゴシック" w:eastAsia="ＭＳ ゴシック" w:hAnsi="Arial" w:hint="eastAsia"/>
                <w:sz w:val="20"/>
              </w:rPr>
              <w:t>要件なし</w:t>
            </w:r>
          </w:p>
        </w:tc>
      </w:tr>
      <w:tr w:rsidR="00164BA0" w:rsidRPr="00CE7B7B" w14:paraId="306ECF88" w14:textId="77777777" w:rsidTr="0051135C">
        <w:trPr>
          <w:cantSplit/>
          <w:trHeight w:val="57"/>
        </w:trPr>
        <w:tc>
          <w:tcPr>
            <w:tcW w:w="3261" w:type="dxa"/>
            <w:vAlign w:val="center"/>
          </w:tcPr>
          <w:p w14:paraId="71796976" w14:textId="77777777" w:rsidR="00164BA0" w:rsidRPr="00CE7B7B" w:rsidRDefault="00164BA0" w:rsidP="0051135C">
            <w:pPr>
              <w:jc w:val="center"/>
              <w:rPr>
                <w:rFonts w:ascii="ＭＳ ゴシック" w:eastAsia="ＭＳ ゴシック" w:hAnsi="Arial"/>
                <w:sz w:val="20"/>
              </w:rPr>
            </w:pP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＝20</w:t>
            </w:r>
          </w:p>
        </w:tc>
        <w:tc>
          <w:tcPr>
            <w:tcW w:w="2835" w:type="dxa"/>
            <w:vMerge/>
            <w:shd w:val="clear" w:color="auto" w:fill="auto"/>
            <w:vAlign w:val="center"/>
          </w:tcPr>
          <w:p w14:paraId="59CFB81F" w14:textId="77777777" w:rsidR="00164BA0" w:rsidRPr="00CE7B7B" w:rsidRDefault="00164BA0" w:rsidP="0051135C">
            <w:pPr>
              <w:jc w:val="center"/>
              <w:rPr>
                <w:rFonts w:ascii="ＭＳ ゴシック" w:eastAsia="ＭＳ ゴシック" w:hAnsi="Arial"/>
                <w:sz w:val="20"/>
              </w:rPr>
            </w:pPr>
          </w:p>
        </w:tc>
        <w:tc>
          <w:tcPr>
            <w:tcW w:w="2835" w:type="dxa"/>
            <w:vMerge w:val="restart"/>
            <w:vAlign w:val="center"/>
          </w:tcPr>
          <w:p w14:paraId="10D7589A" w14:textId="77777777" w:rsidR="00164BA0" w:rsidRPr="00CE7B7B" w:rsidRDefault="00164BA0" w:rsidP="0051135C">
            <w:pPr>
              <w:jc w:val="left"/>
              <w:rPr>
                <w:rFonts w:ascii="ＭＳ ゴシック" w:eastAsia="ＭＳ ゴシック" w:hAnsi="Arial"/>
                <w:sz w:val="20"/>
              </w:rPr>
            </w:pPr>
            <w:r w:rsidRPr="00CE7B7B">
              <w:rPr>
                <w:rFonts w:ascii="ＭＳ ゴシック" w:eastAsia="ＭＳ ゴシック" w:hAnsi="Arial" w:hint="eastAsia"/>
                <w:sz w:val="20"/>
              </w:rPr>
              <w:t>基本製品に内蔵し、初期設定されていること</w:t>
            </w:r>
          </w:p>
        </w:tc>
      </w:tr>
      <w:tr w:rsidR="00164BA0" w:rsidRPr="00CE7B7B" w14:paraId="0E57EA35" w14:textId="77777777" w:rsidTr="0051135C">
        <w:trPr>
          <w:cantSplit/>
          <w:trHeight w:val="57"/>
        </w:trPr>
        <w:tc>
          <w:tcPr>
            <w:tcW w:w="3261" w:type="dxa"/>
            <w:vAlign w:val="center"/>
          </w:tcPr>
          <w:p w14:paraId="261C681A"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20＜</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≦40</w:t>
            </w:r>
          </w:p>
        </w:tc>
        <w:tc>
          <w:tcPr>
            <w:tcW w:w="2835" w:type="dxa"/>
            <w:shd w:val="clear" w:color="auto" w:fill="auto"/>
            <w:vAlign w:val="center"/>
          </w:tcPr>
          <w:p w14:paraId="2AD2832A"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≦0.032×</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－0.397</w:t>
            </w:r>
          </w:p>
        </w:tc>
        <w:tc>
          <w:tcPr>
            <w:tcW w:w="2835" w:type="dxa"/>
            <w:vMerge/>
            <w:vAlign w:val="center"/>
          </w:tcPr>
          <w:p w14:paraId="68FEB44D" w14:textId="77777777" w:rsidR="00164BA0" w:rsidRPr="00CE7B7B" w:rsidRDefault="00164BA0" w:rsidP="0051135C">
            <w:pPr>
              <w:jc w:val="left"/>
              <w:rPr>
                <w:rFonts w:ascii="ＭＳ ゴシック" w:eastAsia="ＭＳ ゴシック" w:hAnsi="Arial"/>
                <w:sz w:val="20"/>
              </w:rPr>
            </w:pPr>
          </w:p>
        </w:tc>
      </w:tr>
      <w:tr w:rsidR="00164BA0" w:rsidRPr="00CE7B7B" w14:paraId="6BC545E1" w14:textId="77777777" w:rsidTr="0051135C">
        <w:trPr>
          <w:cantSplit/>
          <w:trHeight w:val="57"/>
        </w:trPr>
        <w:tc>
          <w:tcPr>
            <w:tcW w:w="3261" w:type="dxa"/>
            <w:vAlign w:val="center"/>
          </w:tcPr>
          <w:p w14:paraId="5DC0ACDF"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40＜</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≦60</w:t>
            </w:r>
          </w:p>
        </w:tc>
        <w:tc>
          <w:tcPr>
            <w:tcW w:w="2835" w:type="dxa"/>
            <w:shd w:val="clear" w:color="auto" w:fill="auto"/>
            <w:vAlign w:val="center"/>
          </w:tcPr>
          <w:p w14:paraId="43B4DB00"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≦0.002×</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＋0.833</w:t>
            </w:r>
          </w:p>
        </w:tc>
        <w:tc>
          <w:tcPr>
            <w:tcW w:w="2835" w:type="dxa"/>
            <w:vMerge/>
            <w:vAlign w:val="center"/>
          </w:tcPr>
          <w:p w14:paraId="0C426FBC" w14:textId="77777777" w:rsidR="00164BA0" w:rsidRPr="00CE7B7B" w:rsidRDefault="00164BA0" w:rsidP="0051135C">
            <w:pPr>
              <w:jc w:val="left"/>
              <w:rPr>
                <w:rFonts w:ascii="ＭＳ ゴシック" w:eastAsia="ＭＳ ゴシック" w:hAnsi="Arial"/>
                <w:sz w:val="20"/>
              </w:rPr>
            </w:pPr>
          </w:p>
        </w:tc>
      </w:tr>
      <w:tr w:rsidR="00164BA0" w:rsidRPr="00CE7B7B" w14:paraId="47FD5D55" w14:textId="77777777" w:rsidTr="0051135C">
        <w:trPr>
          <w:cantSplit/>
          <w:trHeight w:val="57"/>
        </w:trPr>
        <w:tc>
          <w:tcPr>
            <w:tcW w:w="3261" w:type="dxa"/>
            <w:vAlign w:val="center"/>
          </w:tcPr>
          <w:p w14:paraId="0A16A6A1"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60＜</w:t>
            </w:r>
            <w:proofErr w:type="spellStart"/>
            <w:r w:rsidRPr="00CE7B7B">
              <w:rPr>
                <w:rFonts w:ascii="ＭＳ ゴシック" w:eastAsia="ＭＳ ゴシック" w:hAnsi="Arial" w:hint="eastAsia"/>
                <w:sz w:val="20"/>
              </w:rPr>
              <w:t>ipm</w:t>
            </w:r>
            <w:proofErr w:type="spellEnd"/>
          </w:p>
        </w:tc>
        <w:tc>
          <w:tcPr>
            <w:tcW w:w="2835" w:type="dxa"/>
            <w:vAlign w:val="center"/>
          </w:tcPr>
          <w:p w14:paraId="22031288"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≦0.100×</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－5.145</w:t>
            </w:r>
          </w:p>
        </w:tc>
        <w:tc>
          <w:tcPr>
            <w:tcW w:w="2835" w:type="dxa"/>
            <w:vMerge/>
            <w:vAlign w:val="center"/>
          </w:tcPr>
          <w:p w14:paraId="6AEAAD0B" w14:textId="77777777" w:rsidR="00164BA0" w:rsidRPr="00CE7B7B" w:rsidRDefault="00164BA0" w:rsidP="0051135C">
            <w:pPr>
              <w:jc w:val="left"/>
              <w:rPr>
                <w:rFonts w:ascii="ＭＳ ゴシック" w:eastAsia="ＭＳ ゴシック" w:hAnsi="Arial"/>
                <w:sz w:val="20"/>
              </w:rPr>
            </w:pPr>
          </w:p>
        </w:tc>
      </w:tr>
    </w:tbl>
    <w:p w14:paraId="5DF253BA" w14:textId="77777777" w:rsidR="00164BA0" w:rsidRPr="00CE7B7B" w:rsidRDefault="00164BA0" w:rsidP="00164BA0">
      <w:pPr>
        <w:autoSpaceDE w:val="0"/>
        <w:autoSpaceDN w:val="0"/>
        <w:adjustRightInd w:val="0"/>
        <w:rPr>
          <w:rFonts w:ascii="ＭＳ ゴシック" w:eastAsia="ＭＳ ゴシック" w:hAnsi="Arial"/>
          <w:sz w:val="22"/>
        </w:rPr>
      </w:pPr>
    </w:p>
    <w:p w14:paraId="3482FC35" w14:textId="77777777" w:rsidR="00164BA0" w:rsidRPr="00CE7B7B" w:rsidRDefault="00164BA0" w:rsidP="00164BA0">
      <w:pPr>
        <w:autoSpaceDE w:val="0"/>
        <w:autoSpaceDN w:val="0"/>
        <w:adjustRightInd w:val="0"/>
        <w:snapToGrid w:val="0"/>
        <w:ind w:left="600" w:hangingChars="300" w:hanging="600"/>
        <w:rPr>
          <w:rFonts w:ascii="ＭＳ ゴシック" w:eastAsia="ＭＳ ゴシック" w:hAnsi="Arial"/>
          <w:sz w:val="22"/>
        </w:rPr>
      </w:pPr>
      <w:r w:rsidRPr="00CE7B7B">
        <w:rPr>
          <w:rFonts w:ascii="ＭＳ ゴシック" w:eastAsia="ＭＳ ゴシック" w:hAnsi="Arial"/>
          <w:sz w:val="20"/>
        </w:rPr>
        <w:br w:type="page"/>
      </w:r>
      <w:r w:rsidRPr="00CE7B7B">
        <w:rPr>
          <w:rFonts w:ascii="ＭＳ ゴシック" w:eastAsia="ＭＳ ゴシック" w:hAnsi="Arial" w:hint="eastAsia"/>
          <w:sz w:val="20"/>
        </w:rPr>
        <w:lastRenderedPageBreak/>
        <w:t>表４－２　カラープリンタ複合機（インクジェット方式、インパクト方式及び大判機を除く。）に係る標準消費電力量の基準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2835"/>
        <w:gridCol w:w="2835"/>
      </w:tblGrid>
      <w:tr w:rsidR="00164BA0" w:rsidRPr="00CE7B7B" w14:paraId="5C2FE164" w14:textId="77777777" w:rsidTr="0051135C">
        <w:trPr>
          <w:trHeight w:val="57"/>
        </w:trPr>
        <w:tc>
          <w:tcPr>
            <w:tcW w:w="3261" w:type="dxa"/>
            <w:vAlign w:val="center"/>
          </w:tcPr>
          <w:p w14:paraId="20125DD7"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製品速度（</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w:t>
            </w:r>
          </w:p>
        </w:tc>
        <w:tc>
          <w:tcPr>
            <w:tcW w:w="2835" w:type="dxa"/>
            <w:vAlign w:val="center"/>
          </w:tcPr>
          <w:p w14:paraId="7BA6B9BF"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基準（kWh）</w:t>
            </w:r>
          </w:p>
        </w:tc>
        <w:tc>
          <w:tcPr>
            <w:tcW w:w="2835" w:type="dxa"/>
            <w:vAlign w:val="center"/>
          </w:tcPr>
          <w:p w14:paraId="4630E0E1" w14:textId="77777777" w:rsidR="00164BA0" w:rsidRPr="00CE7B7B" w:rsidRDefault="00164BA0" w:rsidP="0051135C">
            <w:pPr>
              <w:widowControl/>
              <w:jc w:val="center"/>
              <w:rPr>
                <w:rFonts w:ascii="ＭＳ ゴシック" w:eastAsia="ＭＳ ゴシック" w:hAnsi="Arial"/>
              </w:rPr>
            </w:pPr>
            <w:r w:rsidRPr="00CE7B7B">
              <w:rPr>
                <w:rFonts w:ascii="ＭＳ ゴシック" w:eastAsia="ＭＳ ゴシック" w:hAnsi="Arial" w:hint="eastAsia"/>
                <w:sz w:val="20"/>
              </w:rPr>
              <w:t>自動両面要件</w:t>
            </w:r>
          </w:p>
        </w:tc>
      </w:tr>
      <w:tr w:rsidR="00164BA0" w:rsidRPr="00CE7B7B" w14:paraId="72755CD2" w14:textId="77777777" w:rsidTr="0051135C">
        <w:trPr>
          <w:cantSplit/>
          <w:trHeight w:val="57"/>
        </w:trPr>
        <w:tc>
          <w:tcPr>
            <w:tcW w:w="3261" w:type="dxa"/>
            <w:vAlign w:val="center"/>
          </w:tcPr>
          <w:p w14:paraId="33E6A85F" w14:textId="77777777" w:rsidR="00164BA0" w:rsidRPr="00CE7B7B" w:rsidRDefault="00164BA0" w:rsidP="0051135C">
            <w:pPr>
              <w:jc w:val="center"/>
              <w:rPr>
                <w:rFonts w:ascii="ＭＳ ゴシック" w:eastAsia="ＭＳ ゴシック" w:hAnsi="Arial"/>
                <w:sz w:val="20"/>
              </w:rPr>
            </w:pP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≦19</w:t>
            </w:r>
          </w:p>
        </w:tc>
        <w:tc>
          <w:tcPr>
            <w:tcW w:w="2835" w:type="dxa"/>
            <w:vMerge w:val="restart"/>
            <w:vAlign w:val="center"/>
          </w:tcPr>
          <w:p w14:paraId="32D625B2"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≦0.254</w:t>
            </w:r>
          </w:p>
        </w:tc>
        <w:tc>
          <w:tcPr>
            <w:tcW w:w="2835" w:type="dxa"/>
            <w:vAlign w:val="center"/>
          </w:tcPr>
          <w:p w14:paraId="5C70E7B1" w14:textId="77777777" w:rsidR="00164BA0" w:rsidRPr="00CE7B7B" w:rsidRDefault="00164BA0" w:rsidP="0051135C">
            <w:pPr>
              <w:jc w:val="left"/>
              <w:rPr>
                <w:rFonts w:ascii="ＭＳ ゴシック" w:eastAsia="ＭＳ ゴシック" w:hAnsi="Arial"/>
                <w:sz w:val="20"/>
              </w:rPr>
            </w:pPr>
            <w:r w:rsidRPr="00CE7B7B">
              <w:rPr>
                <w:rFonts w:ascii="ＭＳ ゴシック" w:eastAsia="ＭＳ ゴシック" w:hAnsi="Arial" w:hint="eastAsia"/>
                <w:sz w:val="20"/>
              </w:rPr>
              <w:t>要件なし</w:t>
            </w:r>
          </w:p>
        </w:tc>
      </w:tr>
      <w:tr w:rsidR="00164BA0" w:rsidRPr="00CE7B7B" w14:paraId="12A581F5" w14:textId="77777777" w:rsidTr="0051135C">
        <w:trPr>
          <w:cantSplit/>
          <w:trHeight w:val="57"/>
        </w:trPr>
        <w:tc>
          <w:tcPr>
            <w:tcW w:w="3261" w:type="dxa"/>
            <w:vAlign w:val="center"/>
          </w:tcPr>
          <w:p w14:paraId="1B76D73B" w14:textId="77777777" w:rsidR="00164BA0" w:rsidRPr="00CE7B7B" w:rsidRDefault="00164BA0" w:rsidP="0051135C">
            <w:pPr>
              <w:jc w:val="center"/>
              <w:rPr>
                <w:rFonts w:ascii="ＭＳ ゴシック" w:eastAsia="ＭＳ ゴシック" w:hAnsi="Arial"/>
                <w:sz w:val="20"/>
              </w:rPr>
            </w:pP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＝20</w:t>
            </w:r>
          </w:p>
        </w:tc>
        <w:tc>
          <w:tcPr>
            <w:tcW w:w="2835" w:type="dxa"/>
            <w:vMerge/>
            <w:shd w:val="clear" w:color="auto" w:fill="auto"/>
            <w:vAlign w:val="center"/>
          </w:tcPr>
          <w:p w14:paraId="392BBE7D" w14:textId="77777777" w:rsidR="00164BA0" w:rsidRPr="00CE7B7B" w:rsidRDefault="00164BA0" w:rsidP="0051135C">
            <w:pPr>
              <w:jc w:val="center"/>
              <w:rPr>
                <w:rFonts w:ascii="ＭＳ ゴシック" w:eastAsia="ＭＳ ゴシック" w:hAnsi="Arial"/>
                <w:sz w:val="20"/>
              </w:rPr>
            </w:pPr>
          </w:p>
        </w:tc>
        <w:tc>
          <w:tcPr>
            <w:tcW w:w="2835" w:type="dxa"/>
            <w:vMerge w:val="restart"/>
            <w:vAlign w:val="center"/>
          </w:tcPr>
          <w:p w14:paraId="5E3782E5" w14:textId="77777777" w:rsidR="00164BA0" w:rsidRPr="00CE7B7B" w:rsidRDefault="00164BA0" w:rsidP="0051135C">
            <w:pPr>
              <w:jc w:val="left"/>
              <w:rPr>
                <w:rFonts w:ascii="ＭＳ ゴシック" w:eastAsia="ＭＳ ゴシック" w:hAnsi="Arial"/>
                <w:sz w:val="20"/>
              </w:rPr>
            </w:pPr>
            <w:r w:rsidRPr="00CE7B7B">
              <w:rPr>
                <w:rFonts w:ascii="ＭＳ ゴシック" w:eastAsia="ＭＳ ゴシック" w:hAnsi="Arial" w:hint="eastAsia"/>
                <w:sz w:val="20"/>
              </w:rPr>
              <w:t>基本製品に内蔵し、プリント機能は初期設定されていること</w:t>
            </w:r>
          </w:p>
        </w:tc>
      </w:tr>
      <w:tr w:rsidR="00164BA0" w:rsidRPr="00CE7B7B" w14:paraId="48899E88" w14:textId="77777777" w:rsidTr="0051135C">
        <w:trPr>
          <w:cantSplit/>
          <w:trHeight w:val="57"/>
        </w:trPr>
        <w:tc>
          <w:tcPr>
            <w:tcW w:w="3261" w:type="dxa"/>
            <w:vAlign w:val="center"/>
          </w:tcPr>
          <w:p w14:paraId="727743A8"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20＜</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≦40</w:t>
            </w:r>
          </w:p>
        </w:tc>
        <w:tc>
          <w:tcPr>
            <w:tcW w:w="2835" w:type="dxa"/>
            <w:shd w:val="clear" w:color="auto" w:fill="auto"/>
            <w:vAlign w:val="center"/>
          </w:tcPr>
          <w:p w14:paraId="646B71F3"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≦0.024×</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－0.250</w:t>
            </w:r>
          </w:p>
        </w:tc>
        <w:tc>
          <w:tcPr>
            <w:tcW w:w="2835" w:type="dxa"/>
            <w:vMerge/>
            <w:vAlign w:val="center"/>
          </w:tcPr>
          <w:p w14:paraId="08FF631A" w14:textId="77777777" w:rsidR="00164BA0" w:rsidRPr="00CE7B7B" w:rsidRDefault="00164BA0" w:rsidP="0051135C">
            <w:pPr>
              <w:jc w:val="left"/>
              <w:rPr>
                <w:rFonts w:ascii="ＭＳ ゴシック" w:eastAsia="ＭＳ ゴシック" w:hAnsi="Arial"/>
                <w:sz w:val="20"/>
              </w:rPr>
            </w:pPr>
          </w:p>
        </w:tc>
      </w:tr>
      <w:tr w:rsidR="00164BA0" w:rsidRPr="00CE7B7B" w14:paraId="518ECF53" w14:textId="77777777" w:rsidTr="0051135C">
        <w:trPr>
          <w:cantSplit/>
          <w:trHeight w:val="57"/>
        </w:trPr>
        <w:tc>
          <w:tcPr>
            <w:tcW w:w="3261" w:type="dxa"/>
            <w:vAlign w:val="center"/>
          </w:tcPr>
          <w:p w14:paraId="6293A930"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40＜</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≦60</w:t>
            </w:r>
          </w:p>
        </w:tc>
        <w:tc>
          <w:tcPr>
            <w:tcW w:w="2835" w:type="dxa"/>
            <w:shd w:val="clear" w:color="auto" w:fill="auto"/>
            <w:vAlign w:val="center"/>
          </w:tcPr>
          <w:p w14:paraId="55CE71D9"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≦0.011×</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＋0.283</w:t>
            </w:r>
          </w:p>
        </w:tc>
        <w:tc>
          <w:tcPr>
            <w:tcW w:w="2835" w:type="dxa"/>
            <w:vMerge/>
            <w:vAlign w:val="center"/>
          </w:tcPr>
          <w:p w14:paraId="6BF282BF" w14:textId="77777777" w:rsidR="00164BA0" w:rsidRPr="00CE7B7B" w:rsidRDefault="00164BA0" w:rsidP="0051135C">
            <w:pPr>
              <w:jc w:val="left"/>
              <w:rPr>
                <w:rFonts w:ascii="ＭＳ ゴシック" w:eastAsia="ＭＳ ゴシック" w:hAnsi="Arial"/>
                <w:sz w:val="20"/>
              </w:rPr>
            </w:pPr>
          </w:p>
        </w:tc>
      </w:tr>
      <w:tr w:rsidR="00164BA0" w:rsidRPr="00CE7B7B" w14:paraId="506AD292" w14:textId="77777777" w:rsidTr="0051135C">
        <w:trPr>
          <w:cantSplit/>
          <w:trHeight w:val="57"/>
        </w:trPr>
        <w:tc>
          <w:tcPr>
            <w:tcW w:w="3261" w:type="dxa"/>
            <w:vAlign w:val="center"/>
          </w:tcPr>
          <w:p w14:paraId="6EB47964"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60＜</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≦80</w:t>
            </w:r>
          </w:p>
        </w:tc>
        <w:tc>
          <w:tcPr>
            <w:tcW w:w="2835" w:type="dxa"/>
            <w:shd w:val="clear" w:color="auto" w:fill="auto"/>
            <w:vAlign w:val="center"/>
          </w:tcPr>
          <w:p w14:paraId="1CA1F428"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≦0.055×</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－2.401</w:t>
            </w:r>
          </w:p>
        </w:tc>
        <w:tc>
          <w:tcPr>
            <w:tcW w:w="2835" w:type="dxa"/>
            <w:vMerge/>
            <w:vAlign w:val="center"/>
          </w:tcPr>
          <w:p w14:paraId="0C205BB4" w14:textId="77777777" w:rsidR="00164BA0" w:rsidRPr="00CE7B7B" w:rsidRDefault="00164BA0" w:rsidP="0051135C">
            <w:pPr>
              <w:jc w:val="left"/>
              <w:rPr>
                <w:rFonts w:ascii="ＭＳ ゴシック" w:eastAsia="ＭＳ ゴシック" w:hAnsi="Arial"/>
                <w:sz w:val="20"/>
              </w:rPr>
            </w:pPr>
          </w:p>
        </w:tc>
      </w:tr>
      <w:tr w:rsidR="00164BA0" w:rsidRPr="00CE7B7B" w14:paraId="4C2CE9BF" w14:textId="77777777" w:rsidTr="0051135C">
        <w:trPr>
          <w:cantSplit/>
          <w:trHeight w:val="57"/>
        </w:trPr>
        <w:tc>
          <w:tcPr>
            <w:tcW w:w="3261" w:type="dxa"/>
            <w:vAlign w:val="center"/>
          </w:tcPr>
          <w:p w14:paraId="2D1CFE23"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80＜</w:t>
            </w:r>
            <w:proofErr w:type="spellStart"/>
            <w:r w:rsidRPr="00CE7B7B">
              <w:rPr>
                <w:rFonts w:ascii="ＭＳ ゴシック" w:eastAsia="ＭＳ ゴシック" w:hAnsi="Arial" w:hint="eastAsia"/>
                <w:sz w:val="20"/>
              </w:rPr>
              <w:t>ipm</w:t>
            </w:r>
            <w:proofErr w:type="spellEnd"/>
          </w:p>
        </w:tc>
        <w:tc>
          <w:tcPr>
            <w:tcW w:w="2835" w:type="dxa"/>
            <w:vAlign w:val="center"/>
          </w:tcPr>
          <w:p w14:paraId="4C4E490D"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≦0.118×</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－7.504</w:t>
            </w:r>
          </w:p>
        </w:tc>
        <w:tc>
          <w:tcPr>
            <w:tcW w:w="2835" w:type="dxa"/>
            <w:vMerge/>
            <w:vAlign w:val="center"/>
          </w:tcPr>
          <w:p w14:paraId="7255445F" w14:textId="77777777" w:rsidR="00164BA0" w:rsidRPr="00CE7B7B" w:rsidRDefault="00164BA0" w:rsidP="0051135C">
            <w:pPr>
              <w:jc w:val="left"/>
              <w:rPr>
                <w:rFonts w:ascii="ＭＳ ゴシック" w:eastAsia="ＭＳ ゴシック" w:hAnsi="Arial"/>
                <w:sz w:val="20"/>
              </w:rPr>
            </w:pPr>
          </w:p>
        </w:tc>
      </w:tr>
    </w:tbl>
    <w:p w14:paraId="72101A54" w14:textId="77777777" w:rsidR="00164BA0" w:rsidRPr="00CE7B7B" w:rsidRDefault="00164BA0" w:rsidP="00164BA0">
      <w:pPr>
        <w:autoSpaceDE w:val="0"/>
        <w:autoSpaceDN w:val="0"/>
        <w:adjustRightInd w:val="0"/>
        <w:rPr>
          <w:rFonts w:ascii="ＭＳ ゴシック" w:eastAsia="ＭＳ ゴシック" w:hAnsi="Arial"/>
          <w:sz w:val="20"/>
        </w:rPr>
      </w:pPr>
    </w:p>
    <w:p w14:paraId="6ECEEF77" w14:textId="77777777" w:rsidR="00164BA0" w:rsidRPr="00CE7B7B" w:rsidRDefault="00164BA0" w:rsidP="00164BA0">
      <w:pPr>
        <w:autoSpaceDE w:val="0"/>
        <w:autoSpaceDN w:val="0"/>
        <w:adjustRightInd w:val="0"/>
        <w:rPr>
          <w:rFonts w:ascii="ＭＳ ゴシック" w:eastAsia="ＭＳ ゴシック" w:hAnsi="Arial"/>
          <w:sz w:val="20"/>
        </w:rPr>
      </w:pPr>
    </w:p>
    <w:p w14:paraId="13C59840" w14:textId="77777777" w:rsidR="00164BA0" w:rsidRPr="00CE7B7B" w:rsidRDefault="00164BA0" w:rsidP="00164BA0">
      <w:pPr>
        <w:autoSpaceDE w:val="0"/>
        <w:autoSpaceDN w:val="0"/>
        <w:adjustRightInd w:val="0"/>
        <w:snapToGrid w:val="0"/>
        <w:ind w:left="600" w:hangingChars="300" w:hanging="600"/>
        <w:rPr>
          <w:rFonts w:ascii="ＭＳ ゴシック" w:eastAsia="ＭＳ ゴシック" w:hAnsi="Arial"/>
          <w:sz w:val="22"/>
        </w:rPr>
      </w:pPr>
      <w:r w:rsidRPr="00CE7B7B">
        <w:rPr>
          <w:rFonts w:ascii="ＭＳ ゴシック" w:eastAsia="ＭＳ ゴシック" w:hAnsi="Arial" w:hint="eastAsia"/>
          <w:sz w:val="20"/>
        </w:rPr>
        <w:t>表５－１　インクジェット方式又はインパクト方式のプリンタ（大判機を除く。）に係るスリープ移行時間、基本マーキングエンジンのスリープモード消費電力、オフモード消費電力の基準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0"/>
        <w:gridCol w:w="1116"/>
        <w:gridCol w:w="1616"/>
        <w:gridCol w:w="1616"/>
        <w:gridCol w:w="1919"/>
        <w:gridCol w:w="1919"/>
        <w:gridCol w:w="94"/>
      </w:tblGrid>
      <w:tr w:rsidR="00164BA0" w:rsidRPr="00CE7B7B" w14:paraId="1789CCA2" w14:textId="77777777" w:rsidTr="0051135C">
        <w:trPr>
          <w:gridAfter w:val="1"/>
          <w:wAfter w:w="94" w:type="dxa"/>
          <w:cantSplit/>
          <w:trHeight w:val="57"/>
        </w:trPr>
        <w:tc>
          <w:tcPr>
            <w:tcW w:w="1826" w:type="dxa"/>
            <w:gridSpan w:val="2"/>
            <w:vMerge w:val="restart"/>
            <w:vAlign w:val="center"/>
          </w:tcPr>
          <w:p w14:paraId="1E6E9802"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製品速度（</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w:t>
            </w:r>
          </w:p>
        </w:tc>
        <w:tc>
          <w:tcPr>
            <w:tcW w:w="3232" w:type="dxa"/>
            <w:gridSpan w:val="2"/>
            <w:vAlign w:val="center"/>
          </w:tcPr>
          <w:p w14:paraId="13CA4684"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スリープ移行時間</w:t>
            </w:r>
          </w:p>
        </w:tc>
        <w:tc>
          <w:tcPr>
            <w:tcW w:w="1919" w:type="dxa"/>
            <w:vMerge w:val="restart"/>
            <w:vAlign w:val="center"/>
          </w:tcPr>
          <w:p w14:paraId="51FFFBDC"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基本マーキングエンジンのスリープモード消費電力</w:t>
            </w:r>
          </w:p>
        </w:tc>
        <w:tc>
          <w:tcPr>
            <w:tcW w:w="1919" w:type="dxa"/>
            <w:vMerge w:val="restart"/>
            <w:vAlign w:val="center"/>
          </w:tcPr>
          <w:p w14:paraId="646E12D1"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オフモード</w:t>
            </w:r>
          </w:p>
          <w:p w14:paraId="6DD4CB57"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消費電力</w:t>
            </w:r>
          </w:p>
        </w:tc>
      </w:tr>
      <w:tr w:rsidR="00164BA0" w:rsidRPr="00CE7B7B" w14:paraId="48E9A226" w14:textId="77777777" w:rsidTr="0051135C">
        <w:trPr>
          <w:gridAfter w:val="1"/>
          <w:wAfter w:w="94" w:type="dxa"/>
          <w:cantSplit/>
          <w:trHeight w:val="57"/>
        </w:trPr>
        <w:tc>
          <w:tcPr>
            <w:tcW w:w="1826" w:type="dxa"/>
            <w:gridSpan w:val="2"/>
            <w:vMerge/>
            <w:vAlign w:val="center"/>
          </w:tcPr>
          <w:p w14:paraId="1C7C186E" w14:textId="77777777" w:rsidR="00164BA0" w:rsidRPr="00CE7B7B" w:rsidRDefault="00164BA0" w:rsidP="0051135C">
            <w:pPr>
              <w:jc w:val="center"/>
              <w:rPr>
                <w:rFonts w:ascii="ＭＳ ゴシック" w:eastAsia="ＭＳ ゴシック" w:hAnsi="Arial"/>
                <w:sz w:val="20"/>
              </w:rPr>
            </w:pPr>
          </w:p>
        </w:tc>
        <w:tc>
          <w:tcPr>
            <w:tcW w:w="1616" w:type="dxa"/>
            <w:vAlign w:val="center"/>
          </w:tcPr>
          <w:p w14:paraId="5FC1E291"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初期設定</w:t>
            </w:r>
          </w:p>
        </w:tc>
        <w:tc>
          <w:tcPr>
            <w:tcW w:w="1616" w:type="dxa"/>
            <w:vAlign w:val="center"/>
          </w:tcPr>
          <w:p w14:paraId="2C1DADC4"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ユーザ調整</w:t>
            </w:r>
          </w:p>
        </w:tc>
        <w:tc>
          <w:tcPr>
            <w:tcW w:w="1919" w:type="dxa"/>
            <w:vMerge/>
            <w:vAlign w:val="center"/>
          </w:tcPr>
          <w:p w14:paraId="09A010EC" w14:textId="77777777" w:rsidR="00164BA0" w:rsidRPr="00CE7B7B" w:rsidRDefault="00164BA0" w:rsidP="0051135C">
            <w:pPr>
              <w:jc w:val="center"/>
              <w:rPr>
                <w:rFonts w:ascii="ＭＳ ゴシック" w:eastAsia="ＭＳ ゴシック" w:hAnsi="Arial"/>
                <w:sz w:val="20"/>
              </w:rPr>
            </w:pPr>
          </w:p>
        </w:tc>
        <w:tc>
          <w:tcPr>
            <w:tcW w:w="1919" w:type="dxa"/>
            <w:vMerge/>
            <w:vAlign w:val="center"/>
          </w:tcPr>
          <w:p w14:paraId="5CB5E39B" w14:textId="77777777" w:rsidR="00164BA0" w:rsidRPr="00CE7B7B" w:rsidRDefault="00164BA0" w:rsidP="0051135C">
            <w:pPr>
              <w:jc w:val="center"/>
              <w:rPr>
                <w:rFonts w:ascii="ＭＳ ゴシック" w:eastAsia="ＭＳ ゴシック" w:hAnsi="Arial"/>
                <w:sz w:val="20"/>
              </w:rPr>
            </w:pPr>
          </w:p>
        </w:tc>
      </w:tr>
      <w:tr w:rsidR="00164BA0" w:rsidRPr="00CE7B7B" w14:paraId="3850EE60" w14:textId="77777777" w:rsidTr="0051135C">
        <w:trPr>
          <w:gridAfter w:val="1"/>
          <w:wAfter w:w="94" w:type="dxa"/>
          <w:cantSplit/>
          <w:trHeight w:val="57"/>
        </w:trPr>
        <w:tc>
          <w:tcPr>
            <w:tcW w:w="1826" w:type="dxa"/>
            <w:gridSpan w:val="2"/>
            <w:vAlign w:val="center"/>
          </w:tcPr>
          <w:p w14:paraId="45FE7AC6" w14:textId="77777777" w:rsidR="00164BA0" w:rsidRPr="00CE7B7B" w:rsidRDefault="00164BA0" w:rsidP="0051135C">
            <w:pPr>
              <w:jc w:val="center"/>
              <w:rPr>
                <w:rFonts w:ascii="ＭＳ ゴシック" w:eastAsia="ＭＳ ゴシック" w:hAnsi="Arial"/>
                <w:sz w:val="20"/>
              </w:rPr>
            </w:pP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≦10</w:t>
            </w:r>
          </w:p>
        </w:tc>
        <w:tc>
          <w:tcPr>
            <w:tcW w:w="1616" w:type="dxa"/>
            <w:vAlign w:val="center"/>
          </w:tcPr>
          <w:p w14:paraId="4EB8D825"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≦5分</w:t>
            </w:r>
          </w:p>
        </w:tc>
        <w:tc>
          <w:tcPr>
            <w:tcW w:w="1616" w:type="dxa"/>
            <w:vMerge w:val="restart"/>
            <w:vAlign w:val="center"/>
          </w:tcPr>
          <w:p w14:paraId="2448D198"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≦60分</w:t>
            </w:r>
          </w:p>
        </w:tc>
        <w:tc>
          <w:tcPr>
            <w:tcW w:w="1919" w:type="dxa"/>
            <w:vMerge w:val="restart"/>
            <w:vAlign w:val="center"/>
          </w:tcPr>
          <w:p w14:paraId="189D7901"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≦0.6W</w:t>
            </w:r>
          </w:p>
        </w:tc>
        <w:tc>
          <w:tcPr>
            <w:tcW w:w="1919" w:type="dxa"/>
            <w:vMerge w:val="restart"/>
            <w:vAlign w:val="center"/>
          </w:tcPr>
          <w:p w14:paraId="6C37EB76"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≦0.3W</w:t>
            </w:r>
          </w:p>
        </w:tc>
      </w:tr>
      <w:tr w:rsidR="00164BA0" w:rsidRPr="00CE7B7B" w14:paraId="4F3C86AB" w14:textId="77777777" w:rsidTr="0051135C">
        <w:trPr>
          <w:gridAfter w:val="1"/>
          <w:wAfter w:w="94" w:type="dxa"/>
          <w:cantSplit/>
          <w:trHeight w:val="57"/>
        </w:trPr>
        <w:tc>
          <w:tcPr>
            <w:tcW w:w="1826" w:type="dxa"/>
            <w:gridSpan w:val="2"/>
            <w:vAlign w:val="center"/>
          </w:tcPr>
          <w:p w14:paraId="13D5B0EB"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10＜</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≦20</w:t>
            </w:r>
          </w:p>
        </w:tc>
        <w:tc>
          <w:tcPr>
            <w:tcW w:w="1616" w:type="dxa"/>
            <w:vAlign w:val="center"/>
          </w:tcPr>
          <w:p w14:paraId="07F0EB43"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≦15分</w:t>
            </w:r>
          </w:p>
        </w:tc>
        <w:tc>
          <w:tcPr>
            <w:tcW w:w="1616" w:type="dxa"/>
            <w:vMerge/>
            <w:vAlign w:val="center"/>
          </w:tcPr>
          <w:p w14:paraId="407E0C2F" w14:textId="77777777" w:rsidR="00164BA0" w:rsidRPr="00CE7B7B" w:rsidRDefault="00164BA0" w:rsidP="0051135C">
            <w:pPr>
              <w:jc w:val="center"/>
              <w:rPr>
                <w:rFonts w:ascii="ＭＳ ゴシック" w:eastAsia="ＭＳ ゴシック" w:hAnsi="Arial"/>
                <w:sz w:val="20"/>
              </w:rPr>
            </w:pPr>
          </w:p>
        </w:tc>
        <w:tc>
          <w:tcPr>
            <w:tcW w:w="1919" w:type="dxa"/>
            <w:vMerge/>
            <w:vAlign w:val="center"/>
          </w:tcPr>
          <w:p w14:paraId="3EA62C4F" w14:textId="77777777" w:rsidR="00164BA0" w:rsidRPr="00CE7B7B" w:rsidRDefault="00164BA0" w:rsidP="0051135C">
            <w:pPr>
              <w:jc w:val="center"/>
              <w:rPr>
                <w:rFonts w:ascii="ＭＳ ゴシック" w:eastAsia="ＭＳ ゴシック" w:hAnsi="Arial"/>
                <w:sz w:val="20"/>
              </w:rPr>
            </w:pPr>
          </w:p>
        </w:tc>
        <w:tc>
          <w:tcPr>
            <w:tcW w:w="1919" w:type="dxa"/>
            <w:vMerge/>
            <w:vAlign w:val="center"/>
          </w:tcPr>
          <w:p w14:paraId="07FEA63F" w14:textId="77777777" w:rsidR="00164BA0" w:rsidRPr="00CE7B7B" w:rsidRDefault="00164BA0" w:rsidP="0051135C">
            <w:pPr>
              <w:jc w:val="center"/>
              <w:rPr>
                <w:rFonts w:ascii="ＭＳ ゴシック" w:eastAsia="ＭＳ ゴシック" w:hAnsi="Arial"/>
                <w:sz w:val="20"/>
              </w:rPr>
            </w:pPr>
          </w:p>
        </w:tc>
      </w:tr>
      <w:tr w:rsidR="00164BA0" w:rsidRPr="00CE7B7B" w14:paraId="56EE2D2F" w14:textId="77777777" w:rsidTr="0051135C">
        <w:trPr>
          <w:gridAfter w:val="1"/>
          <w:wAfter w:w="94" w:type="dxa"/>
          <w:cantSplit/>
          <w:trHeight w:val="57"/>
        </w:trPr>
        <w:tc>
          <w:tcPr>
            <w:tcW w:w="1826" w:type="dxa"/>
            <w:gridSpan w:val="2"/>
            <w:vAlign w:val="center"/>
          </w:tcPr>
          <w:p w14:paraId="60072868"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20＜</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≦30</w:t>
            </w:r>
          </w:p>
        </w:tc>
        <w:tc>
          <w:tcPr>
            <w:tcW w:w="1616" w:type="dxa"/>
            <w:vAlign w:val="center"/>
          </w:tcPr>
          <w:p w14:paraId="0DA61944"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≦30分</w:t>
            </w:r>
          </w:p>
        </w:tc>
        <w:tc>
          <w:tcPr>
            <w:tcW w:w="1616" w:type="dxa"/>
            <w:vMerge/>
            <w:vAlign w:val="center"/>
          </w:tcPr>
          <w:p w14:paraId="3824065E" w14:textId="77777777" w:rsidR="00164BA0" w:rsidRPr="00CE7B7B" w:rsidRDefault="00164BA0" w:rsidP="0051135C">
            <w:pPr>
              <w:jc w:val="center"/>
              <w:rPr>
                <w:rFonts w:ascii="ＭＳ ゴシック" w:eastAsia="ＭＳ ゴシック" w:hAnsi="Arial"/>
                <w:sz w:val="20"/>
              </w:rPr>
            </w:pPr>
          </w:p>
        </w:tc>
        <w:tc>
          <w:tcPr>
            <w:tcW w:w="1919" w:type="dxa"/>
            <w:vMerge/>
            <w:vAlign w:val="center"/>
          </w:tcPr>
          <w:p w14:paraId="5915149F" w14:textId="77777777" w:rsidR="00164BA0" w:rsidRPr="00CE7B7B" w:rsidRDefault="00164BA0" w:rsidP="0051135C">
            <w:pPr>
              <w:jc w:val="center"/>
              <w:rPr>
                <w:rFonts w:ascii="ＭＳ ゴシック" w:eastAsia="ＭＳ ゴシック" w:hAnsi="Arial"/>
                <w:sz w:val="20"/>
              </w:rPr>
            </w:pPr>
          </w:p>
        </w:tc>
        <w:tc>
          <w:tcPr>
            <w:tcW w:w="1919" w:type="dxa"/>
            <w:vMerge/>
            <w:vAlign w:val="center"/>
          </w:tcPr>
          <w:p w14:paraId="18C4F4C0" w14:textId="77777777" w:rsidR="00164BA0" w:rsidRPr="00CE7B7B" w:rsidRDefault="00164BA0" w:rsidP="0051135C">
            <w:pPr>
              <w:jc w:val="center"/>
              <w:rPr>
                <w:rFonts w:ascii="ＭＳ ゴシック" w:eastAsia="ＭＳ ゴシック" w:hAnsi="Arial"/>
                <w:sz w:val="20"/>
              </w:rPr>
            </w:pPr>
          </w:p>
        </w:tc>
      </w:tr>
      <w:tr w:rsidR="00164BA0" w:rsidRPr="00CE7B7B" w14:paraId="7038E3CE" w14:textId="77777777" w:rsidTr="0051135C">
        <w:trPr>
          <w:gridAfter w:val="1"/>
          <w:wAfter w:w="94" w:type="dxa"/>
          <w:cantSplit/>
          <w:trHeight w:val="57"/>
        </w:trPr>
        <w:tc>
          <w:tcPr>
            <w:tcW w:w="1826" w:type="dxa"/>
            <w:gridSpan w:val="2"/>
            <w:vAlign w:val="center"/>
          </w:tcPr>
          <w:p w14:paraId="0A485033"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30＜</w:t>
            </w:r>
            <w:proofErr w:type="spellStart"/>
            <w:r w:rsidRPr="00CE7B7B">
              <w:rPr>
                <w:rFonts w:ascii="ＭＳ ゴシック" w:eastAsia="ＭＳ ゴシック" w:hAnsi="Arial" w:hint="eastAsia"/>
                <w:sz w:val="20"/>
              </w:rPr>
              <w:t>ipm</w:t>
            </w:r>
            <w:proofErr w:type="spellEnd"/>
          </w:p>
        </w:tc>
        <w:tc>
          <w:tcPr>
            <w:tcW w:w="1616" w:type="dxa"/>
            <w:vAlign w:val="center"/>
          </w:tcPr>
          <w:p w14:paraId="13396C21"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≦45分</w:t>
            </w:r>
          </w:p>
        </w:tc>
        <w:tc>
          <w:tcPr>
            <w:tcW w:w="1616" w:type="dxa"/>
            <w:vAlign w:val="center"/>
          </w:tcPr>
          <w:p w14:paraId="1CF5D8ED"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≦120分</w:t>
            </w:r>
          </w:p>
        </w:tc>
        <w:tc>
          <w:tcPr>
            <w:tcW w:w="1919" w:type="dxa"/>
            <w:vMerge/>
            <w:vAlign w:val="center"/>
          </w:tcPr>
          <w:p w14:paraId="1E8FB2A6" w14:textId="77777777" w:rsidR="00164BA0" w:rsidRPr="00CE7B7B" w:rsidRDefault="00164BA0" w:rsidP="0051135C">
            <w:pPr>
              <w:jc w:val="center"/>
              <w:rPr>
                <w:rFonts w:ascii="ＭＳ ゴシック" w:eastAsia="ＭＳ ゴシック" w:hAnsi="Arial"/>
                <w:sz w:val="20"/>
              </w:rPr>
            </w:pPr>
          </w:p>
        </w:tc>
        <w:tc>
          <w:tcPr>
            <w:tcW w:w="1919" w:type="dxa"/>
            <w:vMerge/>
            <w:vAlign w:val="center"/>
          </w:tcPr>
          <w:p w14:paraId="09C546C7" w14:textId="77777777" w:rsidR="00164BA0" w:rsidRPr="00CE7B7B" w:rsidRDefault="00164BA0" w:rsidP="0051135C">
            <w:pPr>
              <w:jc w:val="center"/>
              <w:rPr>
                <w:rFonts w:ascii="ＭＳ ゴシック" w:eastAsia="ＭＳ ゴシック" w:hAnsi="Arial"/>
                <w:sz w:val="20"/>
              </w:rPr>
            </w:pPr>
          </w:p>
        </w:tc>
      </w:tr>
      <w:tr w:rsidR="00164BA0" w:rsidRPr="00CE7B7B" w14:paraId="667ACDD3" w14:textId="77777777" w:rsidTr="0051135C">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10" w:type="dxa"/>
            <w:tcBorders>
              <w:top w:val="nil"/>
              <w:left w:val="nil"/>
              <w:bottom w:val="nil"/>
              <w:right w:val="nil"/>
            </w:tcBorders>
          </w:tcPr>
          <w:p w14:paraId="518859C9"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t>備考）</w:t>
            </w:r>
          </w:p>
        </w:tc>
        <w:tc>
          <w:tcPr>
            <w:tcW w:w="8280" w:type="dxa"/>
            <w:gridSpan w:val="6"/>
            <w:tcBorders>
              <w:top w:val="nil"/>
              <w:left w:val="nil"/>
              <w:bottom w:val="nil"/>
              <w:right w:val="nil"/>
            </w:tcBorders>
          </w:tcPr>
          <w:p w14:paraId="76E948E9" w14:textId="77777777" w:rsidR="00164BA0" w:rsidRPr="00CE7B7B" w:rsidRDefault="00164BA0" w:rsidP="0051135C">
            <w:pPr>
              <w:pStyle w:val="af0"/>
              <w:rPr>
                <w:rFonts w:hAnsi="Arial"/>
              </w:rPr>
            </w:pPr>
            <w:r w:rsidRPr="00CE7B7B">
              <w:rPr>
                <w:rFonts w:hAnsi="Arial" w:hint="eastAsia"/>
              </w:rPr>
              <w:t>１　スリープモード消費電力の基準は、本表の基本マーキングエンジンのスリープモード消費電力に表８の追加機能に対するスリープモード消費電力許容値を加算して算出された値を適合判断に用いるものとする。以下表５－２、表７－１及び表７－２において同じ。</w:t>
            </w:r>
          </w:p>
          <w:p w14:paraId="6E9F0B20" w14:textId="77777777" w:rsidR="00164BA0" w:rsidRPr="00CE7B7B" w:rsidRDefault="00164BA0" w:rsidP="0051135C">
            <w:pPr>
              <w:pStyle w:val="af0"/>
              <w:rPr>
                <w:rFonts w:hAnsi="Arial"/>
              </w:rPr>
            </w:pPr>
            <w:r w:rsidRPr="00CE7B7B">
              <w:rPr>
                <w:rFonts w:hAnsi="Arial" w:hint="eastAsia"/>
              </w:rPr>
              <w:t>２　消費電力の測定方法については、「国際エネルギースタープログラム要件　画像機器の製品基準　画像機器のエネルギー使用を判断するための試験方法（平成30年12月改定）」による。以下表５－２、表７－１及び表７－２において同じ。</w:t>
            </w:r>
          </w:p>
        </w:tc>
      </w:tr>
    </w:tbl>
    <w:p w14:paraId="1036F398" w14:textId="77777777" w:rsidR="00164BA0" w:rsidRPr="00CE7B7B" w:rsidRDefault="00164BA0" w:rsidP="00164BA0">
      <w:pPr>
        <w:autoSpaceDE w:val="0"/>
        <w:autoSpaceDN w:val="0"/>
        <w:adjustRightInd w:val="0"/>
        <w:rPr>
          <w:rFonts w:ascii="ＭＳ ゴシック" w:eastAsia="ＭＳ ゴシック" w:hAnsi="Arial"/>
          <w:sz w:val="20"/>
        </w:rPr>
      </w:pPr>
    </w:p>
    <w:p w14:paraId="272BBCD3" w14:textId="77777777" w:rsidR="00164BA0" w:rsidRPr="00CE7B7B" w:rsidRDefault="00164BA0" w:rsidP="00164BA0">
      <w:pPr>
        <w:autoSpaceDE w:val="0"/>
        <w:autoSpaceDN w:val="0"/>
        <w:adjustRightInd w:val="0"/>
        <w:rPr>
          <w:rFonts w:ascii="ＭＳ ゴシック" w:eastAsia="ＭＳ ゴシック" w:hAnsi="Arial"/>
          <w:sz w:val="20"/>
        </w:rPr>
      </w:pPr>
    </w:p>
    <w:p w14:paraId="53F7C3BE" w14:textId="77777777" w:rsidR="00164BA0" w:rsidRPr="00CE7B7B" w:rsidRDefault="00164BA0" w:rsidP="00164BA0">
      <w:pPr>
        <w:autoSpaceDE w:val="0"/>
        <w:autoSpaceDN w:val="0"/>
        <w:adjustRightInd w:val="0"/>
        <w:snapToGrid w:val="0"/>
        <w:ind w:left="600" w:hangingChars="300" w:hanging="600"/>
        <w:rPr>
          <w:rFonts w:ascii="ＭＳ ゴシック" w:eastAsia="ＭＳ ゴシック" w:hAnsi="Arial"/>
          <w:sz w:val="22"/>
        </w:rPr>
      </w:pPr>
      <w:r w:rsidRPr="00CE7B7B">
        <w:rPr>
          <w:rFonts w:ascii="ＭＳ ゴシック" w:eastAsia="ＭＳ ゴシック" w:hAnsi="Arial" w:hint="eastAsia"/>
          <w:sz w:val="20"/>
        </w:rPr>
        <w:t>表５－２　インクジェット方式又はインパクト方式のプリンタ複合機（大判機を除く。）に係るスリープ移行時間、基本マーキングエンジンのスリープモード消費電力、オフモード消費電力の基準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6"/>
        <w:gridCol w:w="1616"/>
        <w:gridCol w:w="1616"/>
        <w:gridCol w:w="1919"/>
        <w:gridCol w:w="1919"/>
      </w:tblGrid>
      <w:tr w:rsidR="00164BA0" w:rsidRPr="00CE7B7B" w14:paraId="39DEEACA" w14:textId="77777777" w:rsidTr="0051135C">
        <w:trPr>
          <w:cantSplit/>
          <w:trHeight w:val="57"/>
        </w:trPr>
        <w:tc>
          <w:tcPr>
            <w:tcW w:w="1826" w:type="dxa"/>
            <w:vMerge w:val="restart"/>
            <w:vAlign w:val="center"/>
          </w:tcPr>
          <w:p w14:paraId="631D28BD"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製品速度（</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w:t>
            </w:r>
          </w:p>
        </w:tc>
        <w:tc>
          <w:tcPr>
            <w:tcW w:w="3232" w:type="dxa"/>
            <w:gridSpan w:val="2"/>
            <w:vAlign w:val="center"/>
          </w:tcPr>
          <w:p w14:paraId="70B0B6E5"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スリープ移行時間</w:t>
            </w:r>
          </w:p>
        </w:tc>
        <w:tc>
          <w:tcPr>
            <w:tcW w:w="1919" w:type="dxa"/>
            <w:vMerge w:val="restart"/>
            <w:vAlign w:val="center"/>
          </w:tcPr>
          <w:p w14:paraId="46656009"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基本マーキングエンジンのスリープモード消費電力</w:t>
            </w:r>
          </w:p>
        </w:tc>
        <w:tc>
          <w:tcPr>
            <w:tcW w:w="1919" w:type="dxa"/>
            <w:vMerge w:val="restart"/>
            <w:vAlign w:val="center"/>
          </w:tcPr>
          <w:p w14:paraId="3A220207"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オフモード</w:t>
            </w:r>
          </w:p>
          <w:p w14:paraId="45B48854"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消費電力</w:t>
            </w:r>
          </w:p>
        </w:tc>
      </w:tr>
      <w:tr w:rsidR="00164BA0" w:rsidRPr="00CE7B7B" w14:paraId="702492E8" w14:textId="77777777" w:rsidTr="0051135C">
        <w:trPr>
          <w:cantSplit/>
          <w:trHeight w:val="57"/>
        </w:trPr>
        <w:tc>
          <w:tcPr>
            <w:tcW w:w="1826" w:type="dxa"/>
            <w:vMerge/>
            <w:vAlign w:val="center"/>
          </w:tcPr>
          <w:p w14:paraId="37E20CEB" w14:textId="77777777" w:rsidR="00164BA0" w:rsidRPr="00CE7B7B" w:rsidRDefault="00164BA0" w:rsidP="0051135C">
            <w:pPr>
              <w:jc w:val="center"/>
              <w:rPr>
                <w:rFonts w:ascii="ＭＳ ゴシック" w:eastAsia="ＭＳ ゴシック" w:hAnsi="Arial"/>
                <w:sz w:val="20"/>
              </w:rPr>
            </w:pPr>
          </w:p>
        </w:tc>
        <w:tc>
          <w:tcPr>
            <w:tcW w:w="1616" w:type="dxa"/>
            <w:vAlign w:val="center"/>
          </w:tcPr>
          <w:p w14:paraId="76165C6C"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初期設定</w:t>
            </w:r>
          </w:p>
        </w:tc>
        <w:tc>
          <w:tcPr>
            <w:tcW w:w="1616" w:type="dxa"/>
            <w:vAlign w:val="center"/>
          </w:tcPr>
          <w:p w14:paraId="52E49F42"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ユーザ調整</w:t>
            </w:r>
          </w:p>
        </w:tc>
        <w:tc>
          <w:tcPr>
            <w:tcW w:w="1919" w:type="dxa"/>
            <w:vMerge/>
            <w:vAlign w:val="center"/>
          </w:tcPr>
          <w:p w14:paraId="27BE82EA" w14:textId="77777777" w:rsidR="00164BA0" w:rsidRPr="00CE7B7B" w:rsidRDefault="00164BA0" w:rsidP="0051135C">
            <w:pPr>
              <w:jc w:val="center"/>
              <w:rPr>
                <w:rFonts w:ascii="ＭＳ ゴシック" w:eastAsia="ＭＳ ゴシック" w:hAnsi="Arial"/>
                <w:sz w:val="20"/>
              </w:rPr>
            </w:pPr>
          </w:p>
        </w:tc>
        <w:tc>
          <w:tcPr>
            <w:tcW w:w="1919" w:type="dxa"/>
            <w:vMerge/>
            <w:vAlign w:val="center"/>
          </w:tcPr>
          <w:p w14:paraId="52B11FFA" w14:textId="77777777" w:rsidR="00164BA0" w:rsidRPr="00CE7B7B" w:rsidRDefault="00164BA0" w:rsidP="0051135C">
            <w:pPr>
              <w:jc w:val="center"/>
              <w:rPr>
                <w:rFonts w:ascii="ＭＳ ゴシック" w:eastAsia="ＭＳ ゴシック" w:hAnsi="Arial"/>
                <w:sz w:val="20"/>
              </w:rPr>
            </w:pPr>
          </w:p>
        </w:tc>
      </w:tr>
      <w:tr w:rsidR="00164BA0" w:rsidRPr="00CE7B7B" w14:paraId="6B5C4234" w14:textId="77777777" w:rsidTr="0051135C">
        <w:trPr>
          <w:cantSplit/>
          <w:trHeight w:val="57"/>
        </w:trPr>
        <w:tc>
          <w:tcPr>
            <w:tcW w:w="1826" w:type="dxa"/>
            <w:vAlign w:val="center"/>
          </w:tcPr>
          <w:p w14:paraId="4624CD5C" w14:textId="77777777" w:rsidR="00164BA0" w:rsidRPr="00CE7B7B" w:rsidRDefault="00164BA0" w:rsidP="0051135C">
            <w:pPr>
              <w:jc w:val="center"/>
              <w:rPr>
                <w:rFonts w:ascii="ＭＳ ゴシック" w:eastAsia="ＭＳ ゴシック" w:hAnsi="Arial"/>
                <w:sz w:val="20"/>
              </w:rPr>
            </w:pP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≦10</w:t>
            </w:r>
          </w:p>
        </w:tc>
        <w:tc>
          <w:tcPr>
            <w:tcW w:w="1616" w:type="dxa"/>
            <w:vAlign w:val="center"/>
          </w:tcPr>
          <w:p w14:paraId="0CE71EA9"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≦15分</w:t>
            </w:r>
          </w:p>
        </w:tc>
        <w:tc>
          <w:tcPr>
            <w:tcW w:w="1616" w:type="dxa"/>
            <w:vMerge w:val="restart"/>
            <w:vAlign w:val="center"/>
          </w:tcPr>
          <w:p w14:paraId="199003E0"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≦60分</w:t>
            </w:r>
          </w:p>
        </w:tc>
        <w:tc>
          <w:tcPr>
            <w:tcW w:w="1919" w:type="dxa"/>
            <w:vMerge w:val="restart"/>
            <w:vAlign w:val="center"/>
          </w:tcPr>
          <w:p w14:paraId="44F170FB"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≦1.1W</w:t>
            </w:r>
          </w:p>
        </w:tc>
        <w:tc>
          <w:tcPr>
            <w:tcW w:w="1919" w:type="dxa"/>
            <w:vMerge w:val="restart"/>
            <w:vAlign w:val="center"/>
          </w:tcPr>
          <w:p w14:paraId="7D882765"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≦0.3W</w:t>
            </w:r>
          </w:p>
        </w:tc>
      </w:tr>
      <w:tr w:rsidR="00164BA0" w:rsidRPr="00CE7B7B" w14:paraId="697BB5C9" w14:textId="77777777" w:rsidTr="0051135C">
        <w:trPr>
          <w:cantSplit/>
          <w:trHeight w:val="57"/>
        </w:trPr>
        <w:tc>
          <w:tcPr>
            <w:tcW w:w="1826" w:type="dxa"/>
            <w:vAlign w:val="center"/>
          </w:tcPr>
          <w:p w14:paraId="4D64B01D"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10＜</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≦20</w:t>
            </w:r>
          </w:p>
        </w:tc>
        <w:tc>
          <w:tcPr>
            <w:tcW w:w="1616" w:type="dxa"/>
            <w:vAlign w:val="center"/>
          </w:tcPr>
          <w:p w14:paraId="2AC51FAE"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≦30分</w:t>
            </w:r>
          </w:p>
        </w:tc>
        <w:tc>
          <w:tcPr>
            <w:tcW w:w="1616" w:type="dxa"/>
            <w:vMerge/>
            <w:vAlign w:val="center"/>
          </w:tcPr>
          <w:p w14:paraId="675D1333" w14:textId="77777777" w:rsidR="00164BA0" w:rsidRPr="00CE7B7B" w:rsidRDefault="00164BA0" w:rsidP="0051135C">
            <w:pPr>
              <w:jc w:val="center"/>
              <w:rPr>
                <w:rFonts w:ascii="ＭＳ ゴシック" w:eastAsia="ＭＳ ゴシック" w:hAnsi="Arial"/>
                <w:sz w:val="20"/>
              </w:rPr>
            </w:pPr>
          </w:p>
        </w:tc>
        <w:tc>
          <w:tcPr>
            <w:tcW w:w="1919" w:type="dxa"/>
            <w:vMerge/>
            <w:vAlign w:val="center"/>
          </w:tcPr>
          <w:p w14:paraId="78B6862F" w14:textId="77777777" w:rsidR="00164BA0" w:rsidRPr="00CE7B7B" w:rsidRDefault="00164BA0" w:rsidP="0051135C">
            <w:pPr>
              <w:jc w:val="center"/>
              <w:rPr>
                <w:rFonts w:ascii="ＭＳ ゴシック" w:eastAsia="ＭＳ ゴシック" w:hAnsi="Arial"/>
                <w:sz w:val="20"/>
              </w:rPr>
            </w:pPr>
          </w:p>
        </w:tc>
        <w:tc>
          <w:tcPr>
            <w:tcW w:w="1919" w:type="dxa"/>
            <w:vMerge/>
            <w:vAlign w:val="center"/>
          </w:tcPr>
          <w:p w14:paraId="0D46A02E" w14:textId="77777777" w:rsidR="00164BA0" w:rsidRPr="00CE7B7B" w:rsidRDefault="00164BA0" w:rsidP="0051135C">
            <w:pPr>
              <w:jc w:val="center"/>
              <w:rPr>
                <w:rFonts w:ascii="ＭＳ ゴシック" w:eastAsia="ＭＳ ゴシック" w:hAnsi="Arial"/>
                <w:sz w:val="20"/>
              </w:rPr>
            </w:pPr>
          </w:p>
        </w:tc>
      </w:tr>
      <w:tr w:rsidR="00164BA0" w:rsidRPr="00CE7B7B" w14:paraId="0CE6FFFE" w14:textId="77777777" w:rsidTr="0051135C">
        <w:trPr>
          <w:cantSplit/>
          <w:trHeight w:val="57"/>
        </w:trPr>
        <w:tc>
          <w:tcPr>
            <w:tcW w:w="1826" w:type="dxa"/>
            <w:vAlign w:val="center"/>
          </w:tcPr>
          <w:p w14:paraId="49F9DF3F"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20＜</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≦30</w:t>
            </w:r>
          </w:p>
        </w:tc>
        <w:tc>
          <w:tcPr>
            <w:tcW w:w="1616" w:type="dxa"/>
            <w:vMerge w:val="restart"/>
            <w:vAlign w:val="center"/>
          </w:tcPr>
          <w:p w14:paraId="11F65E10"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≦45分</w:t>
            </w:r>
          </w:p>
        </w:tc>
        <w:tc>
          <w:tcPr>
            <w:tcW w:w="1616" w:type="dxa"/>
            <w:vMerge/>
            <w:vAlign w:val="center"/>
          </w:tcPr>
          <w:p w14:paraId="33834E0D" w14:textId="77777777" w:rsidR="00164BA0" w:rsidRPr="00CE7B7B" w:rsidRDefault="00164BA0" w:rsidP="0051135C">
            <w:pPr>
              <w:jc w:val="center"/>
              <w:rPr>
                <w:rFonts w:ascii="ＭＳ ゴシック" w:eastAsia="ＭＳ ゴシック" w:hAnsi="Arial"/>
                <w:sz w:val="20"/>
              </w:rPr>
            </w:pPr>
          </w:p>
        </w:tc>
        <w:tc>
          <w:tcPr>
            <w:tcW w:w="1919" w:type="dxa"/>
            <w:vMerge/>
            <w:vAlign w:val="center"/>
          </w:tcPr>
          <w:p w14:paraId="4F561214" w14:textId="77777777" w:rsidR="00164BA0" w:rsidRPr="00CE7B7B" w:rsidRDefault="00164BA0" w:rsidP="0051135C">
            <w:pPr>
              <w:jc w:val="center"/>
              <w:rPr>
                <w:rFonts w:ascii="ＭＳ ゴシック" w:eastAsia="ＭＳ ゴシック" w:hAnsi="Arial"/>
                <w:sz w:val="20"/>
              </w:rPr>
            </w:pPr>
          </w:p>
        </w:tc>
        <w:tc>
          <w:tcPr>
            <w:tcW w:w="1919" w:type="dxa"/>
            <w:vMerge/>
            <w:vAlign w:val="center"/>
          </w:tcPr>
          <w:p w14:paraId="34005C70" w14:textId="77777777" w:rsidR="00164BA0" w:rsidRPr="00CE7B7B" w:rsidRDefault="00164BA0" w:rsidP="0051135C">
            <w:pPr>
              <w:jc w:val="center"/>
              <w:rPr>
                <w:rFonts w:ascii="ＭＳ ゴシック" w:eastAsia="ＭＳ ゴシック" w:hAnsi="Arial"/>
                <w:sz w:val="20"/>
              </w:rPr>
            </w:pPr>
          </w:p>
        </w:tc>
      </w:tr>
      <w:tr w:rsidR="00164BA0" w:rsidRPr="00CE7B7B" w14:paraId="6127593E" w14:textId="77777777" w:rsidTr="0051135C">
        <w:trPr>
          <w:cantSplit/>
          <w:trHeight w:val="57"/>
        </w:trPr>
        <w:tc>
          <w:tcPr>
            <w:tcW w:w="1826" w:type="dxa"/>
            <w:vAlign w:val="center"/>
          </w:tcPr>
          <w:p w14:paraId="14F77BCF"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30＜</w:t>
            </w:r>
            <w:proofErr w:type="spellStart"/>
            <w:r w:rsidRPr="00CE7B7B">
              <w:rPr>
                <w:rFonts w:ascii="ＭＳ ゴシック" w:eastAsia="ＭＳ ゴシック" w:hAnsi="Arial" w:hint="eastAsia"/>
                <w:sz w:val="20"/>
              </w:rPr>
              <w:t>ipm</w:t>
            </w:r>
            <w:proofErr w:type="spellEnd"/>
          </w:p>
        </w:tc>
        <w:tc>
          <w:tcPr>
            <w:tcW w:w="1616" w:type="dxa"/>
            <w:vMerge/>
            <w:vAlign w:val="center"/>
          </w:tcPr>
          <w:p w14:paraId="75556114" w14:textId="77777777" w:rsidR="00164BA0" w:rsidRPr="00CE7B7B" w:rsidRDefault="00164BA0" w:rsidP="0051135C">
            <w:pPr>
              <w:jc w:val="center"/>
              <w:rPr>
                <w:rFonts w:ascii="ＭＳ ゴシック" w:eastAsia="ＭＳ ゴシック" w:hAnsi="Arial"/>
                <w:sz w:val="20"/>
              </w:rPr>
            </w:pPr>
          </w:p>
        </w:tc>
        <w:tc>
          <w:tcPr>
            <w:tcW w:w="1616" w:type="dxa"/>
            <w:vAlign w:val="center"/>
          </w:tcPr>
          <w:p w14:paraId="677A34E6"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≦120分</w:t>
            </w:r>
          </w:p>
        </w:tc>
        <w:tc>
          <w:tcPr>
            <w:tcW w:w="1919" w:type="dxa"/>
            <w:vMerge/>
            <w:vAlign w:val="center"/>
          </w:tcPr>
          <w:p w14:paraId="564C467A" w14:textId="77777777" w:rsidR="00164BA0" w:rsidRPr="00CE7B7B" w:rsidRDefault="00164BA0" w:rsidP="0051135C">
            <w:pPr>
              <w:jc w:val="center"/>
              <w:rPr>
                <w:rFonts w:ascii="ＭＳ ゴシック" w:eastAsia="ＭＳ ゴシック" w:hAnsi="Arial"/>
                <w:sz w:val="20"/>
              </w:rPr>
            </w:pPr>
          </w:p>
        </w:tc>
        <w:tc>
          <w:tcPr>
            <w:tcW w:w="1919" w:type="dxa"/>
            <w:vMerge/>
            <w:vAlign w:val="center"/>
          </w:tcPr>
          <w:p w14:paraId="473897E0" w14:textId="77777777" w:rsidR="00164BA0" w:rsidRPr="00CE7B7B" w:rsidRDefault="00164BA0" w:rsidP="0051135C">
            <w:pPr>
              <w:jc w:val="center"/>
              <w:rPr>
                <w:rFonts w:ascii="ＭＳ ゴシック" w:eastAsia="ＭＳ ゴシック" w:hAnsi="Arial"/>
                <w:sz w:val="20"/>
              </w:rPr>
            </w:pPr>
          </w:p>
        </w:tc>
      </w:tr>
    </w:tbl>
    <w:p w14:paraId="3D979CCE" w14:textId="77777777" w:rsidR="00164BA0" w:rsidRPr="00CE7B7B" w:rsidRDefault="00164BA0" w:rsidP="00164BA0">
      <w:pPr>
        <w:autoSpaceDE w:val="0"/>
        <w:autoSpaceDN w:val="0"/>
        <w:adjustRightInd w:val="0"/>
        <w:rPr>
          <w:rFonts w:ascii="ＭＳ ゴシック" w:eastAsia="ＭＳ ゴシック" w:hAnsi="Arial"/>
          <w:sz w:val="20"/>
        </w:rPr>
      </w:pPr>
    </w:p>
    <w:p w14:paraId="7C675948" w14:textId="77777777" w:rsidR="00164BA0" w:rsidRPr="00CE7B7B" w:rsidRDefault="00164BA0" w:rsidP="00164BA0">
      <w:pPr>
        <w:autoSpaceDE w:val="0"/>
        <w:autoSpaceDN w:val="0"/>
        <w:adjustRightInd w:val="0"/>
        <w:rPr>
          <w:rFonts w:ascii="ＭＳ ゴシック" w:eastAsia="ＭＳ ゴシック" w:hAnsi="Arial"/>
          <w:sz w:val="20"/>
        </w:rPr>
      </w:pPr>
    </w:p>
    <w:p w14:paraId="23D9262E" w14:textId="77777777" w:rsidR="00164BA0" w:rsidRPr="00CE7B7B" w:rsidRDefault="00164BA0" w:rsidP="00164BA0">
      <w:pPr>
        <w:autoSpaceDE w:val="0"/>
        <w:autoSpaceDN w:val="0"/>
        <w:adjustRightInd w:val="0"/>
        <w:snapToGrid w:val="0"/>
        <w:ind w:left="600" w:hangingChars="300" w:hanging="600"/>
        <w:rPr>
          <w:rFonts w:ascii="ＭＳ ゴシック" w:eastAsia="ＭＳ ゴシック" w:hAnsi="Arial"/>
          <w:sz w:val="22"/>
        </w:rPr>
      </w:pPr>
      <w:r w:rsidRPr="00CE7B7B">
        <w:rPr>
          <w:rFonts w:ascii="ＭＳ ゴシック" w:eastAsia="ＭＳ ゴシック" w:hAnsi="Arial" w:hint="eastAsia"/>
          <w:sz w:val="20"/>
        </w:rPr>
        <w:t>表６－１　業務用モノクロプリンタに係る標準消費電力量の基準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0"/>
        <w:gridCol w:w="2551"/>
        <w:gridCol w:w="2835"/>
        <w:gridCol w:w="2835"/>
        <w:gridCol w:w="59"/>
      </w:tblGrid>
      <w:tr w:rsidR="00164BA0" w:rsidRPr="00CE7B7B" w14:paraId="5B7A1BCA" w14:textId="77777777" w:rsidTr="0051135C">
        <w:trPr>
          <w:gridAfter w:val="1"/>
          <w:wAfter w:w="59" w:type="dxa"/>
          <w:trHeight w:val="57"/>
        </w:trPr>
        <w:tc>
          <w:tcPr>
            <w:tcW w:w="3261" w:type="dxa"/>
            <w:gridSpan w:val="2"/>
            <w:shd w:val="clear" w:color="auto" w:fill="auto"/>
            <w:vAlign w:val="center"/>
          </w:tcPr>
          <w:p w14:paraId="5C9A7279"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製品速度（</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w:t>
            </w:r>
          </w:p>
        </w:tc>
        <w:tc>
          <w:tcPr>
            <w:tcW w:w="2835" w:type="dxa"/>
            <w:shd w:val="clear" w:color="auto" w:fill="auto"/>
            <w:vAlign w:val="center"/>
          </w:tcPr>
          <w:p w14:paraId="2C267BE7"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基準（kWh）</w:t>
            </w:r>
          </w:p>
        </w:tc>
        <w:tc>
          <w:tcPr>
            <w:tcW w:w="2835" w:type="dxa"/>
            <w:shd w:val="clear" w:color="auto" w:fill="auto"/>
            <w:vAlign w:val="center"/>
          </w:tcPr>
          <w:p w14:paraId="5B6C0EA1" w14:textId="77777777" w:rsidR="00164BA0" w:rsidRPr="00CE7B7B" w:rsidRDefault="00164BA0" w:rsidP="0051135C">
            <w:pPr>
              <w:widowControl/>
              <w:jc w:val="center"/>
              <w:rPr>
                <w:rFonts w:ascii="ＭＳ ゴシック" w:eastAsia="ＭＳ ゴシック" w:hAnsi="Arial"/>
              </w:rPr>
            </w:pPr>
            <w:r w:rsidRPr="00CE7B7B">
              <w:rPr>
                <w:rFonts w:ascii="ＭＳ ゴシック" w:eastAsia="ＭＳ ゴシック" w:hAnsi="Arial" w:hint="eastAsia"/>
                <w:sz w:val="20"/>
              </w:rPr>
              <w:t>自動両面要件</w:t>
            </w:r>
          </w:p>
        </w:tc>
      </w:tr>
      <w:tr w:rsidR="00164BA0" w:rsidRPr="00CE7B7B" w14:paraId="7633E679" w14:textId="77777777" w:rsidTr="0051135C">
        <w:trPr>
          <w:gridAfter w:val="1"/>
          <w:wAfter w:w="59" w:type="dxa"/>
          <w:cantSplit/>
          <w:trHeight w:val="57"/>
        </w:trPr>
        <w:tc>
          <w:tcPr>
            <w:tcW w:w="3261" w:type="dxa"/>
            <w:gridSpan w:val="2"/>
            <w:shd w:val="clear" w:color="auto" w:fill="auto"/>
            <w:vAlign w:val="center"/>
          </w:tcPr>
          <w:p w14:paraId="76890466"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8</w:t>
            </w:r>
            <w:r w:rsidRPr="00CE7B7B">
              <w:rPr>
                <w:rFonts w:ascii="ＭＳ ゴシック" w:eastAsia="ＭＳ ゴシック" w:hAnsi="Arial"/>
                <w:sz w:val="20"/>
              </w:rPr>
              <w:t>5</w:t>
            </w:r>
            <w:r w:rsidRPr="00CE7B7B">
              <w:rPr>
                <w:rFonts w:ascii="ＭＳ ゴシック" w:eastAsia="ＭＳ ゴシック" w:hAnsi="Arial" w:hint="eastAsia"/>
                <w:sz w:val="20"/>
              </w:rPr>
              <w:t>＜</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≦9</w:t>
            </w:r>
            <w:r w:rsidRPr="00CE7B7B">
              <w:rPr>
                <w:rFonts w:ascii="ＭＳ ゴシック" w:eastAsia="ＭＳ ゴシック" w:hAnsi="Arial"/>
                <w:sz w:val="20"/>
              </w:rPr>
              <w:t>0</w:t>
            </w:r>
          </w:p>
        </w:tc>
        <w:tc>
          <w:tcPr>
            <w:tcW w:w="2835" w:type="dxa"/>
            <w:shd w:val="clear" w:color="auto" w:fill="auto"/>
            <w:vAlign w:val="center"/>
          </w:tcPr>
          <w:p w14:paraId="017AAC1A"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w:t>
            </w:r>
            <w:r w:rsidRPr="00CE7B7B">
              <w:rPr>
                <w:rFonts w:ascii="ＭＳ ゴシック" w:eastAsia="ＭＳ ゴシック" w:hAnsi="Arial"/>
                <w:sz w:val="20"/>
              </w:rPr>
              <w:t>2</w:t>
            </w:r>
            <w:r w:rsidRPr="00CE7B7B">
              <w:rPr>
                <w:rFonts w:ascii="ＭＳ ゴシック" w:eastAsia="ＭＳ ゴシック" w:hAnsi="Arial" w:hint="eastAsia"/>
                <w:sz w:val="20"/>
              </w:rPr>
              <w:t>×</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－6</w:t>
            </w:r>
            <w:r w:rsidRPr="00CE7B7B">
              <w:rPr>
                <w:rFonts w:ascii="ＭＳ ゴシック" w:eastAsia="ＭＳ ゴシック" w:hAnsi="Arial"/>
                <w:sz w:val="20"/>
              </w:rPr>
              <w:t>.4</w:t>
            </w:r>
          </w:p>
        </w:tc>
        <w:tc>
          <w:tcPr>
            <w:tcW w:w="2835" w:type="dxa"/>
            <w:vMerge w:val="restart"/>
            <w:shd w:val="clear" w:color="auto" w:fill="auto"/>
            <w:vAlign w:val="center"/>
          </w:tcPr>
          <w:p w14:paraId="5A291C6A" w14:textId="77777777" w:rsidR="00164BA0" w:rsidRPr="00CE7B7B" w:rsidRDefault="00164BA0" w:rsidP="0051135C">
            <w:pPr>
              <w:jc w:val="left"/>
              <w:rPr>
                <w:rFonts w:ascii="ＭＳ ゴシック" w:eastAsia="ＭＳ ゴシック" w:hAnsi="Arial"/>
                <w:sz w:val="20"/>
              </w:rPr>
            </w:pPr>
            <w:r w:rsidRPr="00CE7B7B">
              <w:rPr>
                <w:rFonts w:ascii="ＭＳ ゴシック" w:eastAsia="ＭＳ ゴシック" w:hAnsi="Arial" w:hint="eastAsia"/>
                <w:sz w:val="20"/>
              </w:rPr>
              <w:t>基本製品に内蔵されている</w:t>
            </w:r>
          </w:p>
        </w:tc>
      </w:tr>
      <w:tr w:rsidR="00164BA0" w:rsidRPr="00CE7B7B" w14:paraId="424488F0" w14:textId="77777777" w:rsidTr="0051135C">
        <w:trPr>
          <w:gridAfter w:val="1"/>
          <w:wAfter w:w="59" w:type="dxa"/>
          <w:cantSplit/>
          <w:trHeight w:val="57"/>
        </w:trPr>
        <w:tc>
          <w:tcPr>
            <w:tcW w:w="3261" w:type="dxa"/>
            <w:gridSpan w:val="2"/>
            <w:shd w:val="clear" w:color="auto" w:fill="auto"/>
            <w:vAlign w:val="center"/>
          </w:tcPr>
          <w:p w14:paraId="401D9EB4"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9</w:t>
            </w:r>
            <w:r w:rsidRPr="00CE7B7B">
              <w:rPr>
                <w:rFonts w:ascii="ＭＳ ゴシック" w:eastAsia="ＭＳ ゴシック" w:hAnsi="Arial"/>
                <w:sz w:val="20"/>
              </w:rPr>
              <w:t>0</w:t>
            </w:r>
            <w:r w:rsidRPr="00CE7B7B">
              <w:rPr>
                <w:rFonts w:ascii="ＭＳ ゴシック" w:eastAsia="ＭＳ ゴシック" w:hAnsi="Arial" w:hint="eastAsia"/>
                <w:sz w:val="20"/>
              </w:rPr>
              <w:t>＜</w:t>
            </w:r>
            <w:proofErr w:type="spellStart"/>
            <w:r w:rsidRPr="00CE7B7B">
              <w:rPr>
                <w:rFonts w:ascii="ＭＳ ゴシック" w:eastAsia="ＭＳ ゴシック" w:hAnsi="Arial" w:hint="eastAsia"/>
                <w:sz w:val="20"/>
              </w:rPr>
              <w:t>ipm</w:t>
            </w:r>
            <w:proofErr w:type="spellEnd"/>
          </w:p>
        </w:tc>
        <w:tc>
          <w:tcPr>
            <w:tcW w:w="2835" w:type="dxa"/>
            <w:shd w:val="clear" w:color="auto" w:fill="auto"/>
            <w:vAlign w:val="center"/>
          </w:tcPr>
          <w:p w14:paraId="4B5E24D9"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w:t>
            </w:r>
            <w:r w:rsidRPr="00CE7B7B">
              <w:rPr>
                <w:rFonts w:ascii="ＭＳ ゴシック" w:eastAsia="ＭＳ ゴシック" w:hAnsi="Arial"/>
                <w:sz w:val="20"/>
              </w:rPr>
              <w:t>55</w:t>
            </w:r>
            <w:r w:rsidRPr="00CE7B7B">
              <w:rPr>
                <w:rFonts w:ascii="ＭＳ ゴシック" w:eastAsia="ＭＳ ゴシック" w:hAnsi="Arial" w:hint="eastAsia"/>
                <w:sz w:val="20"/>
              </w:rPr>
              <w:t>×</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－3</w:t>
            </w:r>
            <w:r w:rsidRPr="00CE7B7B">
              <w:rPr>
                <w:rFonts w:ascii="ＭＳ ゴシック" w:eastAsia="ＭＳ ゴシック" w:hAnsi="Arial"/>
                <w:sz w:val="20"/>
              </w:rPr>
              <w:t>7.9</w:t>
            </w:r>
          </w:p>
        </w:tc>
        <w:tc>
          <w:tcPr>
            <w:tcW w:w="2835" w:type="dxa"/>
            <w:vMerge/>
            <w:shd w:val="clear" w:color="auto" w:fill="auto"/>
            <w:vAlign w:val="center"/>
          </w:tcPr>
          <w:p w14:paraId="75B88147" w14:textId="77777777" w:rsidR="00164BA0" w:rsidRPr="00CE7B7B" w:rsidRDefault="00164BA0" w:rsidP="0051135C">
            <w:pPr>
              <w:jc w:val="left"/>
              <w:rPr>
                <w:rFonts w:ascii="ＭＳ ゴシック" w:eastAsia="ＭＳ ゴシック" w:hAnsi="Arial"/>
                <w:sz w:val="20"/>
              </w:rPr>
            </w:pPr>
          </w:p>
        </w:tc>
      </w:tr>
      <w:tr w:rsidR="00164BA0" w:rsidRPr="00CE7B7B" w14:paraId="385797F7" w14:textId="77777777" w:rsidTr="0051135C">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10" w:type="dxa"/>
            <w:tcBorders>
              <w:top w:val="nil"/>
              <w:left w:val="nil"/>
              <w:bottom w:val="nil"/>
              <w:right w:val="nil"/>
            </w:tcBorders>
          </w:tcPr>
          <w:p w14:paraId="5A463AAC"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t>備考）</w:t>
            </w:r>
          </w:p>
        </w:tc>
        <w:tc>
          <w:tcPr>
            <w:tcW w:w="8280" w:type="dxa"/>
            <w:gridSpan w:val="4"/>
            <w:tcBorders>
              <w:top w:val="nil"/>
              <w:left w:val="nil"/>
              <w:bottom w:val="nil"/>
              <w:right w:val="nil"/>
            </w:tcBorders>
          </w:tcPr>
          <w:p w14:paraId="5345D05E" w14:textId="77777777" w:rsidR="00164BA0" w:rsidRPr="00CE7B7B" w:rsidRDefault="00164BA0" w:rsidP="0051135C">
            <w:pPr>
              <w:pStyle w:val="af0"/>
              <w:ind w:leftChars="50" w:left="105" w:firstLineChars="0" w:firstLine="0"/>
              <w:rPr>
                <w:rFonts w:hAnsi="Arial"/>
              </w:rPr>
            </w:pPr>
            <w:r w:rsidRPr="00CE7B7B">
              <w:rPr>
                <w:rFonts w:hAnsi="Arial" w:hint="eastAsia"/>
              </w:rPr>
              <w:t>A3判の用紙に対応可能な製品については、区分ごとの基準に0.3kWhを加えたものを基準とする。以下表６－２、表６－３及び表６－４において同じ。</w:t>
            </w:r>
          </w:p>
        </w:tc>
      </w:tr>
    </w:tbl>
    <w:p w14:paraId="136DB533" w14:textId="77777777" w:rsidR="00164BA0" w:rsidRPr="00CE7B7B" w:rsidRDefault="00164BA0" w:rsidP="00164BA0">
      <w:pPr>
        <w:autoSpaceDE w:val="0"/>
        <w:autoSpaceDN w:val="0"/>
        <w:adjustRightInd w:val="0"/>
        <w:rPr>
          <w:rFonts w:ascii="ＭＳ ゴシック" w:eastAsia="ＭＳ ゴシック" w:hAnsi="Arial"/>
          <w:sz w:val="20"/>
        </w:rPr>
      </w:pPr>
    </w:p>
    <w:p w14:paraId="72CD3087" w14:textId="77777777" w:rsidR="00164BA0" w:rsidRPr="00CE7B7B" w:rsidRDefault="00164BA0" w:rsidP="00164BA0">
      <w:pPr>
        <w:autoSpaceDE w:val="0"/>
        <w:autoSpaceDN w:val="0"/>
        <w:adjustRightInd w:val="0"/>
        <w:rPr>
          <w:rFonts w:ascii="ＭＳ ゴシック" w:eastAsia="ＭＳ ゴシック" w:hAnsi="Arial"/>
          <w:sz w:val="20"/>
        </w:rPr>
      </w:pPr>
    </w:p>
    <w:p w14:paraId="44CBA46D" w14:textId="77777777" w:rsidR="00164BA0" w:rsidRPr="00CE7B7B" w:rsidRDefault="00164BA0" w:rsidP="00164BA0">
      <w:pPr>
        <w:autoSpaceDE w:val="0"/>
        <w:autoSpaceDN w:val="0"/>
        <w:adjustRightInd w:val="0"/>
        <w:snapToGrid w:val="0"/>
        <w:ind w:left="600" w:hangingChars="300" w:hanging="600"/>
        <w:rPr>
          <w:rFonts w:ascii="ＭＳ ゴシック" w:eastAsia="ＭＳ ゴシック" w:hAnsi="Arial"/>
          <w:sz w:val="22"/>
        </w:rPr>
      </w:pPr>
      <w:r w:rsidRPr="00CE7B7B">
        <w:rPr>
          <w:rFonts w:ascii="ＭＳ ゴシック" w:eastAsia="ＭＳ ゴシック" w:hAnsi="Arial"/>
          <w:sz w:val="20"/>
        </w:rPr>
        <w:br w:type="page"/>
      </w:r>
      <w:r w:rsidRPr="00CE7B7B">
        <w:rPr>
          <w:rFonts w:ascii="ＭＳ ゴシック" w:eastAsia="ＭＳ ゴシック" w:hAnsi="Arial" w:hint="eastAsia"/>
          <w:sz w:val="20"/>
        </w:rPr>
        <w:lastRenderedPageBreak/>
        <w:t>表６－２　業務用モノクロプリンタ複合機に係る標準消費電力量の基準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2835"/>
        <w:gridCol w:w="2835"/>
      </w:tblGrid>
      <w:tr w:rsidR="00164BA0" w:rsidRPr="00CE7B7B" w14:paraId="50B4E78E" w14:textId="77777777" w:rsidTr="0051135C">
        <w:trPr>
          <w:trHeight w:val="57"/>
        </w:trPr>
        <w:tc>
          <w:tcPr>
            <w:tcW w:w="3261" w:type="dxa"/>
            <w:shd w:val="clear" w:color="auto" w:fill="auto"/>
            <w:vAlign w:val="center"/>
          </w:tcPr>
          <w:p w14:paraId="536FCD54"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製品速度（</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w:t>
            </w:r>
          </w:p>
        </w:tc>
        <w:tc>
          <w:tcPr>
            <w:tcW w:w="2835" w:type="dxa"/>
            <w:shd w:val="clear" w:color="auto" w:fill="auto"/>
            <w:vAlign w:val="center"/>
          </w:tcPr>
          <w:p w14:paraId="0324E04B"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基準（kWh）</w:t>
            </w:r>
          </w:p>
        </w:tc>
        <w:tc>
          <w:tcPr>
            <w:tcW w:w="2835" w:type="dxa"/>
            <w:shd w:val="clear" w:color="auto" w:fill="auto"/>
            <w:vAlign w:val="center"/>
          </w:tcPr>
          <w:p w14:paraId="38BD4961" w14:textId="77777777" w:rsidR="00164BA0" w:rsidRPr="00CE7B7B" w:rsidRDefault="00164BA0" w:rsidP="0051135C">
            <w:pPr>
              <w:widowControl/>
              <w:jc w:val="center"/>
              <w:rPr>
                <w:rFonts w:ascii="ＭＳ ゴシック" w:eastAsia="ＭＳ ゴシック" w:hAnsi="Arial"/>
              </w:rPr>
            </w:pPr>
            <w:r w:rsidRPr="00CE7B7B">
              <w:rPr>
                <w:rFonts w:ascii="ＭＳ ゴシック" w:eastAsia="ＭＳ ゴシック" w:hAnsi="Arial" w:hint="eastAsia"/>
                <w:sz w:val="20"/>
              </w:rPr>
              <w:t>自動両面要件</w:t>
            </w:r>
          </w:p>
        </w:tc>
      </w:tr>
      <w:tr w:rsidR="00164BA0" w:rsidRPr="00CE7B7B" w14:paraId="00041DB2" w14:textId="77777777" w:rsidTr="0051135C">
        <w:trPr>
          <w:cantSplit/>
          <w:trHeight w:val="57"/>
        </w:trPr>
        <w:tc>
          <w:tcPr>
            <w:tcW w:w="3261" w:type="dxa"/>
            <w:shd w:val="clear" w:color="auto" w:fill="auto"/>
            <w:vAlign w:val="center"/>
          </w:tcPr>
          <w:p w14:paraId="472410D8"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8</w:t>
            </w:r>
            <w:r w:rsidRPr="00CE7B7B">
              <w:rPr>
                <w:rFonts w:ascii="ＭＳ ゴシック" w:eastAsia="ＭＳ ゴシック" w:hAnsi="Arial"/>
                <w:sz w:val="20"/>
              </w:rPr>
              <w:t>5</w:t>
            </w:r>
            <w:r w:rsidRPr="00CE7B7B">
              <w:rPr>
                <w:rFonts w:ascii="ＭＳ ゴシック" w:eastAsia="ＭＳ ゴシック" w:hAnsi="Arial" w:hint="eastAsia"/>
                <w:sz w:val="20"/>
              </w:rPr>
              <w:t>＜</w:t>
            </w:r>
            <w:proofErr w:type="spellStart"/>
            <w:r w:rsidRPr="00CE7B7B">
              <w:rPr>
                <w:rFonts w:ascii="ＭＳ ゴシック" w:eastAsia="ＭＳ ゴシック" w:hAnsi="Arial" w:hint="eastAsia"/>
                <w:sz w:val="20"/>
              </w:rPr>
              <w:t>ipm</w:t>
            </w:r>
            <w:proofErr w:type="spellEnd"/>
          </w:p>
        </w:tc>
        <w:tc>
          <w:tcPr>
            <w:tcW w:w="2835" w:type="dxa"/>
            <w:shd w:val="clear" w:color="auto" w:fill="auto"/>
            <w:vAlign w:val="center"/>
          </w:tcPr>
          <w:p w14:paraId="4DA71BA4"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≦0.6×</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－36.15</w:t>
            </w:r>
          </w:p>
        </w:tc>
        <w:tc>
          <w:tcPr>
            <w:tcW w:w="2835" w:type="dxa"/>
            <w:shd w:val="clear" w:color="auto" w:fill="auto"/>
            <w:vAlign w:val="center"/>
          </w:tcPr>
          <w:p w14:paraId="1EDC2F02" w14:textId="77777777" w:rsidR="00164BA0" w:rsidRPr="00CE7B7B" w:rsidRDefault="00164BA0" w:rsidP="0051135C">
            <w:pPr>
              <w:jc w:val="left"/>
              <w:rPr>
                <w:rFonts w:ascii="ＭＳ ゴシック" w:eastAsia="ＭＳ ゴシック" w:hAnsi="Arial"/>
                <w:sz w:val="20"/>
              </w:rPr>
            </w:pPr>
            <w:r w:rsidRPr="00CE7B7B">
              <w:rPr>
                <w:rFonts w:ascii="ＭＳ ゴシック" w:eastAsia="ＭＳ ゴシック" w:hAnsi="Arial" w:hint="eastAsia"/>
                <w:sz w:val="20"/>
              </w:rPr>
              <w:t>基本製品に内蔵されている</w:t>
            </w:r>
          </w:p>
        </w:tc>
      </w:tr>
    </w:tbl>
    <w:p w14:paraId="38F3F175" w14:textId="77777777" w:rsidR="00164BA0" w:rsidRPr="00CE7B7B" w:rsidRDefault="00164BA0" w:rsidP="00164BA0">
      <w:pPr>
        <w:autoSpaceDE w:val="0"/>
        <w:autoSpaceDN w:val="0"/>
        <w:adjustRightInd w:val="0"/>
        <w:rPr>
          <w:rFonts w:ascii="ＭＳ ゴシック" w:eastAsia="ＭＳ ゴシック" w:hAnsi="Arial"/>
          <w:sz w:val="20"/>
        </w:rPr>
      </w:pPr>
    </w:p>
    <w:p w14:paraId="0182ED66" w14:textId="77777777" w:rsidR="00164BA0" w:rsidRPr="00CE7B7B" w:rsidRDefault="00164BA0" w:rsidP="00164BA0">
      <w:pPr>
        <w:autoSpaceDE w:val="0"/>
        <w:autoSpaceDN w:val="0"/>
        <w:adjustRightInd w:val="0"/>
        <w:rPr>
          <w:rFonts w:ascii="ＭＳ ゴシック" w:eastAsia="ＭＳ ゴシック" w:hAnsi="Arial"/>
          <w:sz w:val="20"/>
        </w:rPr>
      </w:pPr>
    </w:p>
    <w:p w14:paraId="16DA25DE" w14:textId="77777777" w:rsidR="00164BA0" w:rsidRPr="00CE7B7B" w:rsidRDefault="00164BA0" w:rsidP="00164BA0">
      <w:pPr>
        <w:autoSpaceDE w:val="0"/>
        <w:autoSpaceDN w:val="0"/>
        <w:adjustRightInd w:val="0"/>
        <w:snapToGrid w:val="0"/>
        <w:ind w:left="600" w:hangingChars="300" w:hanging="600"/>
        <w:rPr>
          <w:rFonts w:ascii="ＭＳ ゴシック" w:eastAsia="ＭＳ ゴシック" w:hAnsi="Arial"/>
          <w:sz w:val="22"/>
        </w:rPr>
      </w:pPr>
      <w:r w:rsidRPr="00CE7B7B">
        <w:rPr>
          <w:rFonts w:ascii="ＭＳ ゴシック" w:eastAsia="ＭＳ ゴシック" w:hAnsi="Arial" w:hint="eastAsia"/>
          <w:sz w:val="20"/>
        </w:rPr>
        <w:t>表６－３　業務用カラープリンタに係る標準消費電力量の基準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2835"/>
        <w:gridCol w:w="2835"/>
      </w:tblGrid>
      <w:tr w:rsidR="00164BA0" w:rsidRPr="00CE7B7B" w14:paraId="003AEF54" w14:textId="77777777" w:rsidTr="0051135C">
        <w:trPr>
          <w:trHeight w:val="57"/>
        </w:trPr>
        <w:tc>
          <w:tcPr>
            <w:tcW w:w="3261" w:type="dxa"/>
            <w:shd w:val="clear" w:color="auto" w:fill="auto"/>
            <w:vAlign w:val="center"/>
          </w:tcPr>
          <w:p w14:paraId="49EB77E3"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製品速度（</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w:t>
            </w:r>
          </w:p>
        </w:tc>
        <w:tc>
          <w:tcPr>
            <w:tcW w:w="2835" w:type="dxa"/>
            <w:shd w:val="clear" w:color="auto" w:fill="auto"/>
            <w:vAlign w:val="center"/>
          </w:tcPr>
          <w:p w14:paraId="69631452"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基準（kWh）</w:t>
            </w:r>
          </w:p>
        </w:tc>
        <w:tc>
          <w:tcPr>
            <w:tcW w:w="2835" w:type="dxa"/>
            <w:shd w:val="clear" w:color="auto" w:fill="auto"/>
            <w:vAlign w:val="center"/>
          </w:tcPr>
          <w:p w14:paraId="190F6FA6" w14:textId="77777777" w:rsidR="00164BA0" w:rsidRPr="00CE7B7B" w:rsidRDefault="00164BA0" w:rsidP="0051135C">
            <w:pPr>
              <w:widowControl/>
              <w:jc w:val="center"/>
              <w:rPr>
                <w:rFonts w:ascii="ＭＳ ゴシック" w:eastAsia="ＭＳ ゴシック" w:hAnsi="Arial"/>
              </w:rPr>
            </w:pPr>
            <w:r w:rsidRPr="00CE7B7B">
              <w:rPr>
                <w:rFonts w:ascii="ＭＳ ゴシック" w:eastAsia="ＭＳ ゴシック" w:hAnsi="Arial" w:hint="eastAsia"/>
                <w:sz w:val="20"/>
              </w:rPr>
              <w:t>自動両面要件</w:t>
            </w:r>
          </w:p>
        </w:tc>
      </w:tr>
      <w:tr w:rsidR="00164BA0" w:rsidRPr="00CE7B7B" w14:paraId="760FDF15" w14:textId="77777777" w:rsidTr="0051135C">
        <w:trPr>
          <w:cantSplit/>
          <w:trHeight w:val="57"/>
        </w:trPr>
        <w:tc>
          <w:tcPr>
            <w:tcW w:w="3261" w:type="dxa"/>
            <w:shd w:val="clear" w:color="auto" w:fill="auto"/>
            <w:vAlign w:val="center"/>
          </w:tcPr>
          <w:p w14:paraId="6FFC0995"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4</w:t>
            </w:r>
            <w:r w:rsidRPr="00CE7B7B">
              <w:rPr>
                <w:rFonts w:ascii="ＭＳ ゴシック" w:eastAsia="ＭＳ ゴシック" w:hAnsi="Arial"/>
                <w:sz w:val="20"/>
              </w:rPr>
              <w:t>9</w:t>
            </w:r>
            <w:r w:rsidRPr="00CE7B7B">
              <w:rPr>
                <w:rFonts w:ascii="ＭＳ ゴシック" w:eastAsia="ＭＳ ゴシック" w:hAnsi="Arial" w:hint="eastAsia"/>
                <w:sz w:val="20"/>
              </w:rPr>
              <w:t>＜</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≦7</w:t>
            </w:r>
            <w:r w:rsidRPr="00CE7B7B">
              <w:rPr>
                <w:rFonts w:ascii="ＭＳ ゴシック" w:eastAsia="ＭＳ ゴシック" w:hAnsi="Arial"/>
                <w:sz w:val="20"/>
              </w:rPr>
              <w:t>5</w:t>
            </w:r>
          </w:p>
        </w:tc>
        <w:tc>
          <w:tcPr>
            <w:tcW w:w="2835" w:type="dxa"/>
            <w:shd w:val="clear" w:color="auto" w:fill="auto"/>
            <w:vAlign w:val="center"/>
          </w:tcPr>
          <w:p w14:paraId="33088F71"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w:t>
            </w:r>
            <w:r w:rsidRPr="00CE7B7B">
              <w:rPr>
                <w:rFonts w:ascii="ＭＳ ゴシック" w:eastAsia="ＭＳ ゴシック" w:hAnsi="Arial"/>
                <w:sz w:val="20"/>
              </w:rPr>
              <w:t>2</w:t>
            </w:r>
            <w:r w:rsidRPr="00CE7B7B">
              <w:rPr>
                <w:rFonts w:ascii="ＭＳ ゴシック" w:eastAsia="ＭＳ ゴシック" w:hAnsi="Arial" w:hint="eastAsia"/>
                <w:sz w:val="20"/>
              </w:rPr>
              <w:t>×</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－2</w:t>
            </w:r>
            <w:r w:rsidRPr="00CE7B7B">
              <w:rPr>
                <w:rFonts w:ascii="ＭＳ ゴシック" w:eastAsia="ＭＳ ゴシック" w:hAnsi="Arial"/>
                <w:sz w:val="20"/>
              </w:rPr>
              <w:t>.15</w:t>
            </w:r>
          </w:p>
        </w:tc>
        <w:tc>
          <w:tcPr>
            <w:tcW w:w="2835" w:type="dxa"/>
            <w:vMerge w:val="restart"/>
            <w:shd w:val="clear" w:color="auto" w:fill="auto"/>
            <w:vAlign w:val="center"/>
          </w:tcPr>
          <w:p w14:paraId="6A73C315" w14:textId="77777777" w:rsidR="00164BA0" w:rsidRPr="00CE7B7B" w:rsidRDefault="00164BA0" w:rsidP="0051135C">
            <w:pPr>
              <w:jc w:val="left"/>
              <w:rPr>
                <w:rFonts w:ascii="ＭＳ ゴシック" w:eastAsia="ＭＳ ゴシック" w:hAnsi="Arial"/>
                <w:sz w:val="20"/>
              </w:rPr>
            </w:pPr>
            <w:r w:rsidRPr="00CE7B7B">
              <w:rPr>
                <w:rFonts w:ascii="ＭＳ ゴシック" w:eastAsia="ＭＳ ゴシック" w:hAnsi="Arial" w:hint="eastAsia"/>
                <w:sz w:val="20"/>
              </w:rPr>
              <w:t>基本製品に内蔵されている</w:t>
            </w:r>
          </w:p>
        </w:tc>
      </w:tr>
      <w:tr w:rsidR="00164BA0" w:rsidRPr="00CE7B7B" w14:paraId="1613D7FF" w14:textId="77777777" w:rsidTr="0051135C">
        <w:trPr>
          <w:cantSplit/>
          <w:trHeight w:val="57"/>
        </w:trPr>
        <w:tc>
          <w:tcPr>
            <w:tcW w:w="3261" w:type="dxa"/>
            <w:shd w:val="clear" w:color="auto" w:fill="auto"/>
            <w:vAlign w:val="center"/>
          </w:tcPr>
          <w:p w14:paraId="59EE1C64"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7</w:t>
            </w:r>
            <w:r w:rsidRPr="00CE7B7B">
              <w:rPr>
                <w:rFonts w:ascii="ＭＳ ゴシック" w:eastAsia="ＭＳ ゴシック" w:hAnsi="Arial"/>
                <w:sz w:val="20"/>
              </w:rPr>
              <w:t>5</w:t>
            </w:r>
            <w:r w:rsidRPr="00CE7B7B">
              <w:rPr>
                <w:rFonts w:ascii="ＭＳ ゴシック" w:eastAsia="ＭＳ ゴシック" w:hAnsi="Arial" w:hint="eastAsia"/>
                <w:sz w:val="20"/>
              </w:rPr>
              <w:t>＜</w:t>
            </w:r>
            <w:proofErr w:type="spellStart"/>
            <w:r w:rsidRPr="00CE7B7B">
              <w:rPr>
                <w:rFonts w:ascii="ＭＳ ゴシック" w:eastAsia="ＭＳ ゴシック" w:hAnsi="Arial" w:hint="eastAsia"/>
                <w:sz w:val="20"/>
              </w:rPr>
              <w:t>ipm</w:t>
            </w:r>
            <w:proofErr w:type="spellEnd"/>
          </w:p>
        </w:tc>
        <w:tc>
          <w:tcPr>
            <w:tcW w:w="2835" w:type="dxa"/>
            <w:shd w:val="clear" w:color="auto" w:fill="auto"/>
            <w:vAlign w:val="center"/>
          </w:tcPr>
          <w:p w14:paraId="1EC41A99"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w:t>
            </w:r>
            <w:r w:rsidRPr="00CE7B7B">
              <w:rPr>
                <w:rFonts w:ascii="ＭＳ ゴシック" w:eastAsia="ＭＳ ゴシック" w:hAnsi="Arial"/>
                <w:sz w:val="20"/>
              </w:rPr>
              <w:t>7</w:t>
            </w:r>
            <w:r w:rsidRPr="00CE7B7B">
              <w:rPr>
                <w:rFonts w:ascii="ＭＳ ゴシック" w:eastAsia="ＭＳ ゴシック" w:hAnsi="Arial" w:hint="eastAsia"/>
                <w:sz w:val="20"/>
              </w:rPr>
              <w:t>×</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－3</w:t>
            </w:r>
            <w:r w:rsidRPr="00CE7B7B">
              <w:rPr>
                <w:rFonts w:ascii="ＭＳ ゴシック" w:eastAsia="ＭＳ ゴシック" w:hAnsi="Arial"/>
                <w:sz w:val="20"/>
              </w:rPr>
              <w:t>9.65</w:t>
            </w:r>
          </w:p>
        </w:tc>
        <w:tc>
          <w:tcPr>
            <w:tcW w:w="2835" w:type="dxa"/>
            <w:vMerge/>
            <w:shd w:val="clear" w:color="auto" w:fill="auto"/>
            <w:vAlign w:val="center"/>
          </w:tcPr>
          <w:p w14:paraId="643D1321" w14:textId="77777777" w:rsidR="00164BA0" w:rsidRPr="00CE7B7B" w:rsidRDefault="00164BA0" w:rsidP="0051135C">
            <w:pPr>
              <w:jc w:val="left"/>
              <w:rPr>
                <w:rFonts w:ascii="ＭＳ ゴシック" w:eastAsia="ＭＳ ゴシック" w:hAnsi="Arial"/>
                <w:sz w:val="20"/>
              </w:rPr>
            </w:pPr>
          </w:p>
        </w:tc>
      </w:tr>
    </w:tbl>
    <w:p w14:paraId="1252008C" w14:textId="77777777" w:rsidR="00164BA0" w:rsidRPr="00CE7B7B" w:rsidRDefault="00164BA0" w:rsidP="00164BA0">
      <w:pPr>
        <w:autoSpaceDE w:val="0"/>
        <w:autoSpaceDN w:val="0"/>
        <w:adjustRightInd w:val="0"/>
        <w:rPr>
          <w:rFonts w:ascii="ＭＳ ゴシック" w:eastAsia="ＭＳ ゴシック" w:hAnsi="Arial"/>
          <w:sz w:val="20"/>
        </w:rPr>
      </w:pPr>
    </w:p>
    <w:p w14:paraId="6EEBA318" w14:textId="77777777" w:rsidR="00164BA0" w:rsidRPr="00CE7B7B" w:rsidRDefault="00164BA0" w:rsidP="00164BA0">
      <w:pPr>
        <w:autoSpaceDE w:val="0"/>
        <w:autoSpaceDN w:val="0"/>
        <w:adjustRightInd w:val="0"/>
        <w:rPr>
          <w:rFonts w:ascii="ＭＳ ゴシック" w:eastAsia="ＭＳ ゴシック" w:hAnsi="Arial"/>
          <w:sz w:val="20"/>
        </w:rPr>
      </w:pPr>
    </w:p>
    <w:p w14:paraId="60DCBE50" w14:textId="77777777" w:rsidR="00164BA0" w:rsidRPr="00CE7B7B" w:rsidRDefault="00164BA0" w:rsidP="00164BA0">
      <w:pPr>
        <w:autoSpaceDE w:val="0"/>
        <w:autoSpaceDN w:val="0"/>
        <w:adjustRightInd w:val="0"/>
        <w:snapToGrid w:val="0"/>
        <w:ind w:left="600" w:hangingChars="300" w:hanging="600"/>
        <w:rPr>
          <w:rFonts w:ascii="ＭＳ ゴシック" w:eastAsia="ＭＳ ゴシック" w:hAnsi="Arial"/>
          <w:sz w:val="22"/>
        </w:rPr>
      </w:pPr>
      <w:r w:rsidRPr="00CE7B7B">
        <w:rPr>
          <w:rFonts w:ascii="ＭＳ ゴシック" w:eastAsia="ＭＳ ゴシック" w:hAnsi="Arial" w:hint="eastAsia"/>
          <w:sz w:val="20"/>
        </w:rPr>
        <w:t>表６－４　業務用カラープリンタ複合機に係る標準消費電力量の基準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2835"/>
        <w:gridCol w:w="2835"/>
      </w:tblGrid>
      <w:tr w:rsidR="00164BA0" w:rsidRPr="00CE7B7B" w14:paraId="0A1C4EBC" w14:textId="77777777" w:rsidTr="0051135C">
        <w:trPr>
          <w:trHeight w:val="57"/>
        </w:trPr>
        <w:tc>
          <w:tcPr>
            <w:tcW w:w="3261" w:type="dxa"/>
            <w:shd w:val="clear" w:color="auto" w:fill="auto"/>
            <w:vAlign w:val="center"/>
          </w:tcPr>
          <w:p w14:paraId="0F7DE0CD"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製品速度（</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w:t>
            </w:r>
          </w:p>
        </w:tc>
        <w:tc>
          <w:tcPr>
            <w:tcW w:w="2835" w:type="dxa"/>
            <w:shd w:val="clear" w:color="auto" w:fill="auto"/>
            <w:vAlign w:val="center"/>
          </w:tcPr>
          <w:p w14:paraId="6B25D4DD"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基準（kWh）</w:t>
            </w:r>
          </w:p>
        </w:tc>
        <w:tc>
          <w:tcPr>
            <w:tcW w:w="2835" w:type="dxa"/>
            <w:shd w:val="clear" w:color="auto" w:fill="auto"/>
            <w:vAlign w:val="center"/>
          </w:tcPr>
          <w:p w14:paraId="25640B90" w14:textId="77777777" w:rsidR="00164BA0" w:rsidRPr="00CE7B7B" w:rsidRDefault="00164BA0" w:rsidP="0051135C">
            <w:pPr>
              <w:widowControl/>
              <w:jc w:val="center"/>
              <w:rPr>
                <w:rFonts w:ascii="ＭＳ ゴシック" w:eastAsia="ＭＳ ゴシック" w:hAnsi="Arial"/>
              </w:rPr>
            </w:pPr>
            <w:r w:rsidRPr="00CE7B7B">
              <w:rPr>
                <w:rFonts w:ascii="ＭＳ ゴシック" w:eastAsia="ＭＳ ゴシック" w:hAnsi="Arial" w:hint="eastAsia"/>
                <w:sz w:val="20"/>
              </w:rPr>
              <w:t>自動両面要件</w:t>
            </w:r>
          </w:p>
        </w:tc>
      </w:tr>
      <w:tr w:rsidR="00164BA0" w:rsidRPr="00CE7B7B" w14:paraId="2EC16C99" w14:textId="77777777" w:rsidTr="0051135C">
        <w:trPr>
          <w:cantSplit/>
          <w:trHeight w:val="57"/>
        </w:trPr>
        <w:tc>
          <w:tcPr>
            <w:tcW w:w="3261" w:type="dxa"/>
            <w:shd w:val="clear" w:color="auto" w:fill="auto"/>
            <w:vAlign w:val="center"/>
          </w:tcPr>
          <w:p w14:paraId="7B053758"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4</w:t>
            </w:r>
            <w:r w:rsidRPr="00CE7B7B">
              <w:rPr>
                <w:rFonts w:ascii="ＭＳ ゴシック" w:eastAsia="ＭＳ ゴシック" w:hAnsi="Arial"/>
                <w:sz w:val="20"/>
              </w:rPr>
              <w:t>9</w:t>
            </w:r>
            <w:r w:rsidRPr="00CE7B7B">
              <w:rPr>
                <w:rFonts w:ascii="ＭＳ ゴシック" w:eastAsia="ＭＳ ゴシック" w:hAnsi="Arial" w:hint="eastAsia"/>
                <w:sz w:val="20"/>
              </w:rPr>
              <w:t>＜</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≦7</w:t>
            </w:r>
            <w:r w:rsidRPr="00CE7B7B">
              <w:rPr>
                <w:rFonts w:ascii="ＭＳ ゴシック" w:eastAsia="ＭＳ ゴシック" w:hAnsi="Arial"/>
                <w:sz w:val="20"/>
              </w:rPr>
              <w:t>0</w:t>
            </w:r>
          </w:p>
        </w:tc>
        <w:tc>
          <w:tcPr>
            <w:tcW w:w="2835" w:type="dxa"/>
            <w:shd w:val="clear" w:color="auto" w:fill="auto"/>
            <w:vAlign w:val="center"/>
          </w:tcPr>
          <w:p w14:paraId="12291BE4"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w:t>
            </w:r>
            <w:r w:rsidRPr="00CE7B7B">
              <w:rPr>
                <w:rFonts w:ascii="ＭＳ ゴシック" w:eastAsia="ＭＳ ゴシック" w:hAnsi="Arial"/>
                <w:sz w:val="20"/>
              </w:rPr>
              <w:t>2</w:t>
            </w:r>
            <w:r w:rsidRPr="00CE7B7B">
              <w:rPr>
                <w:rFonts w:ascii="ＭＳ ゴシック" w:eastAsia="ＭＳ ゴシック" w:hAnsi="Arial" w:hint="eastAsia"/>
                <w:sz w:val="20"/>
              </w:rPr>
              <w:t>×</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－2</w:t>
            </w:r>
            <w:r w:rsidRPr="00CE7B7B">
              <w:rPr>
                <w:rFonts w:ascii="ＭＳ ゴシック" w:eastAsia="ＭＳ ゴシック" w:hAnsi="Arial"/>
                <w:sz w:val="20"/>
              </w:rPr>
              <w:t>.05</w:t>
            </w:r>
          </w:p>
        </w:tc>
        <w:tc>
          <w:tcPr>
            <w:tcW w:w="2835" w:type="dxa"/>
            <w:vMerge w:val="restart"/>
            <w:shd w:val="clear" w:color="auto" w:fill="auto"/>
            <w:vAlign w:val="center"/>
          </w:tcPr>
          <w:p w14:paraId="4E1FA31D" w14:textId="77777777" w:rsidR="00164BA0" w:rsidRPr="00CE7B7B" w:rsidRDefault="00164BA0" w:rsidP="0051135C">
            <w:pPr>
              <w:jc w:val="left"/>
              <w:rPr>
                <w:rFonts w:ascii="ＭＳ ゴシック" w:eastAsia="ＭＳ ゴシック" w:hAnsi="Arial"/>
                <w:sz w:val="20"/>
              </w:rPr>
            </w:pPr>
            <w:r w:rsidRPr="00CE7B7B">
              <w:rPr>
                <w:rFonts w:ascii="ＭＳ ゴシック" w:eastAsia="ＭＳ ゴシック" w:hAnsi="Arial" w:hint="eastAsia"/>
                <w:sz w:val="20"/>
              </w:rPr>
              <w:t>基本製品に内蔵されている</w:t>
            </w:r>
          </w:p>
        </w:tc>
      </w:tr>
      <w:tr w:rsidR="00164BA0" w:rsidRPr="00CE7B7B" w14:paraId="16A522F1" w14:textId="77777777" w:rsidTr="0051135C">
        <w:trPr>
          <w:cantSplit/>
          <w:trHeight w:val="57"/>
        </w:trPr>
        <w:tc>
          <w:tcPr>
            <w:tcW w:w="3261" w:type="dxa"/>
            <w:shd w:val="clear" w:color="auto" w:fill="auto"/>
            <w:vAlign w:val="center"/>
          </w:tcPr>
          <w:p w14:paraId="4D6FF3FC"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7</w:t>
            </w:r>
            <w:r w:rsidRPr="00CE7B7B">
              <w:rPr>
                <w:rFonts w:ascii="ＭＳ ゴシック" w:eastAsia="ＭＳ ゴシック" w:hAnsi="Arial"/>
                <w:sz w:val="20"/>
              </w:rPr>
              <w:t>0</w:t>
            </w:r>
            <w:r w:rsidRPr="00CE7B7B">
              <w:rPr>
                <w:rFonts w:ascii="ＭＳ ゴシック" w:eastAsia="ＭＳ ゴシック" w:hAnsi="Arial" w:hint="eastAsia"/>
                <w:sz w:val="20"/>
              </w:rPr>
              <w:t>＜</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≦8</w:t>
            </w:r>
            <w:r w:rsidRPr="00CE7B7B">
              <w:rPr>
                <w:rFonts w:ascii="ＭＳ ゴシック" w:eastAsia="ＭＳ ゴシック" w:hAnsi="Arial"/>
                <w:sz w:val="20"/>
              </w:rPr>
              <w:t>0</w:t>
            </w:r>
          </w:p>
        </w:tc>
        <w:tc>
          <w:tcPr>
            <w:tcW w:w="2835" w:type="dxa"/>
            <w:shd w:val="clear" w:color="auto" w:fill="auto"/>
            <w:vAlign w:val="center"/>
          </w:tcPr>
          <w:p w14:paraId="5AEFF28C"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w:t>
            </w:r>
            <w:r w:rsidRPr="00CE7B7B">
              <w:rPr>
                <w:rFonts w:ascii="ＭＳ ゴシック" w:eastAsia="ＭＳ ゴシック" w:hAnsi="Arial"/>
                <w:sz w:val="20"/>
              </w:rPr>
              <w:t>7</w:t>
            </w:r>
            <w:r w:rsidRPr="00CE7B7B">
              <w:rPr>
                <w:rFonts w:ascii="ＭＳ ゴシック" w:eastAsia="ＭＳ ゴシック" w:hAnsi="Arial" w:hint="eastAsia"/>
                <w:sz w:val="20"/>
              </w:rPr>
              <w:t>×</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－3</w:t>
            </w:r>
            <w:r w:rsidRPr="00CE7B7B">
              <w:rPr>
                <w:rFonts w:ascii="ＭＳ ゴシック" w:eastAsia="ＭＳ ゴシック" w:hAnsi="Arial"/>
                <w:sz w:val="20"/>
              </w:rPr>
              <w:t>7.05</w:t>
            </w:r>
          </w:p>
        </w:tc>
        <w:tc>
          <w:tcPr>
            <w:tcW w:w="2835" w:type="dxa"/>
            <w:vMerge/>
            <w:shd w:val="clear" w:color="auto" w:fill="auto"/>
            <w:vAlign w:val="center"/>
          </w:tcPr>
          <w:p w14:paraId="4238C332" w14:textId="77777777" w:rsidR="00164BA0" w:rsidRPr="00CE7B7B" w:rsidRDefault="00164BA0" w:rsidP="0051135C">
            <w:pPr>
              <w:jc w:val="left"/>
              <w:rPr>
                <w:rFonts w:ascii="ＭＳ ゴシック" w:eastAsia="ＭＳ ゴシック" w:hAnsi="Arial"/>
                <w:sz w:val="20"/>
              </w:rPr>
            </w:pPr>
          </w:p>
        </w:tc>
      </w:tr>
      <w:tr w:rsidR="00164BA0" w:rsidRPr="00CE7B7B" w14:paraId="6091A31B" w14:textId="77777777" w:rsidTr="0051135C">
        <w:trPr>
          <w:cantSplit/>
          <w:trHeight w:val="57"/>
        </w:trPr>
        <w:tc>
          <w:tcPr>
            <w:tcW w:w="3261" w:type="dxa"/>
            <w:shd w:val="clear" w:color="auto" w:fill="auto"/>
            <w:vAlign w:val="center"/>
          </w:tcPr>
          <w:p w14:paraId="583A3FDB"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8</w:t>
            </w:r>
            <w:r w:rsidRPr="00CE7B7B">
              <w:rPr>
                <w:rFonts w:ascii="ＭＳ ゴシック" w:eastAsia="ＭＳ ゴシック" w:hAnsi="Arial"/>
                <w:sz w:val="20"/>
              </w:rPr>
              <w:t>0</w:t>
            </w:r>
            <w:r w:rsidRPr="00CE7B7B">
              <w:rPr>
                <w:rFonts w:ascii="ＭＳ ゴシック" w:eastAsia="ＭＳ ゴシック" w:hAnsi="Arial" w:hint="eastAsia"/>
                <w:sz w:val="20"/>
              </w:rPr>
              <w:t>＜</w:t>
            </w:r>
            <w:proofErr w:type="spellStart"/>
            <w:r w:rsidRPr="00CE7B7B">
              <w:rPr>
                <w:rFonts w:ascii="ＭＳ ゴシック" w:eastAsia="ＭＳ ゴシック" w:hAnsi="Arial" w:hint="eastAsia"/>
                <w:sz w:val="20"/>
              </w:rPr>
              <w:t>ipm</w:t>
            </w:r>
            <w:proofErr w:type="spellEnd"/>
          </w:p>
        </w:tc>
        <w:tc>
          <w:tcPr>
            <w:tcW w:w="2835" w:type="dxa"/>
            <w:shd w:val="clear" w:color="auto" w:fill="auto"/>
            <w:vAlign w:val="center"/>
          </w:tcPr>
          <w:p w14:paraId="4DB09943"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w:t>
            </w:r>
            <w:r w:rsidRPr="00CE7B7B">
              <w:rPr>
                <w:rFonts w:ascii="ＭＳ ゴシック" w:eastAsia="ＭＳ ゴシック" w:hAnsi="Arial"/>
                <w:sz w:val="20"/>
              </w:rPr>
              <w:t>75</w:t>
            </w:r>
            <w:r w:rsidRPr="00CE7B7B">
              <w:rPr>
                <w:rFonts w:ascii="ＭＳ ゴシック" w:eastAsia="ＭＳ ゴシック" w:hAnsi="Arial" w:hint="eastAsia"/>
                <w:sz w:val="20"/>
              </w:rPr>
              <w:t>×</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－4</w:t>
            </w:r>
            <w:r w:rsidRPr="00CE7B7B">
              <w:rPr>
                <w:rFonts w:ascii="ＭＳ ゴシック" w:eastAsia="ＭＳ ゴシック" w:hAnsi="Arial"/>
                <w:sz w:val="20"/>
              </w:rPr>
              <w:t>1.05</w:t>
            </w:r>
          </w:p>
        </w:tc>
        <w:tc>
          <w:tcPr>
            <w:tcW w:w="2835" w:type="dxa"/>
            <w:vMerge/>
            <w:shd w:val="clear" w:color="auto" w:fill="auto"/>
            <w:vAlign w:val="center"/>
          </w:tcPr>
          <w:p w14:paraId="0AF47DFA" w14:textId="77777777" w:rsidR="00164BA0" w:rsidRPr="00CE7B7B" w:rsidRDefault="00164BA0" w:rsidP="0051135C">
            <w:pPr>
              <w:jc w:val="left"/>
              <w:rPr>
                <w:rFonts w:ascii="ＭＳ ゴシック" w:eastAsia="ＭＳ ゴシック" w:hAnsi="Arial"/>
                <w:sz w:val="20"/>
              </w:rPr>
            </w:pPr>
          </w:p>
        </w:tc>
      </w:tr>
    </w:tbl>
    <w:p w14:paraId="4E2B20FE" w14:textId="77777777" w:rsidR="00164BA0" w:rsidRPr="00CE7B7B" w:rsidRDefault="00164BA0" w:rsidP="00164BA0">
      <w:pPr>
        <w:autoSpaceDE w:val="0"/>
        <w:autoSpaceDN w:val="0"/>
        <w:adjustRightInd w:val="0"/>
        <w:snapToGrid w:val="0"/>
        <w:ind w:left="660" w:hangingChars="300" w:hanging="660"/>
        <w:rPr>
          <w:rFonts w:ascii="ＭＳ ゴシック" w:eastAsia="ＭＳ ゴシック" w:hAnsi="Arial"/>
          <w:sz w:val="22"/>
        </w:rPr>
      </w:pPr>
    </w:p>
    <w:p w14:paraId="679D9679" w14:textId="77777777" w:rsidR="00164BA0" w:rsidRPr="00CE7B7B" w:rsidRDefault="00164BA0" w:rsidP="00164BA0">
      <w:pPr>
        <w:autoSpaceDE w:val="0"/>
        <w:autoSpaceDN w:val="0"/>
        <w:adjustRightInd w:val="0"/>
        <w:rPr>
          <w:rFonts w:ascii="ＭＳ ゴシック" w:eastAsia="ＭＳ ゴシック" w:hAnsi="Arial"/>
          <w:sz w:val="20"/>
        </w:rPr>
      </w:pPr>
    </w:p>
    <w:p w14:paraId="23A296DF" w14:textId="77777777" w:rsidR="00164BA0" w:rsidRPr="00CE7B7B" w:rsidRDefault="00164BA0" w:rsidP="00164BA0">
      <w:pPr>
        <w:autoSpaceDE w:val="0"/>
        <w:autoSpaceDN w:val="0"/>
        <w:adjustRightInd w:val="0"/>
        <w:snapToGrid w:val="0"/>
        <w:ind w:left="600" w:hangingChars="300" w:hanging="600"/>
        <w:rPr>
          <w:rFonts w:ascii="ＭＳ ゴシック" w:eastAsia="ＭＳ ゴシック" w:hAnsi="Arial"/>
          <w:sz w:val="22"/>
        </w:rPr>
      </w:pPr>
      <w:r w:rsidRPr="00CE7B7B">
        <w:rPr>
          <w:rFonts w:ascii="ＭＳ ゴシック" w:eastAsia="ＭＳ ゴシック" w:hAnsi="Arial" w:hint="eastAsia"/>
          <w:sz w:val="20"/>
        </w:rPr>
        <w:t>表７－１　大判プリンタに係るスリープ移行時間、基本マーキングエンジンのスリープモード消費電力、オフモード消費電力の基準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0"/>
        <w:gridCol w:w="1116"/>
        <w:gridCol w:w="1111"/>
        <w:gridCol w:w="1212"/>
        <w:gridCol w:w="1767"/>
        <w:gridCol w:w="1768"/>
        <w:gridCol w:w="1212"/>
        <w:gridCol w:w="94"/>
      </w:tblGrid>
      <w:tr w:rsidR="00164BA0" w:rsidRPr="00CE7B7B" w14:paraId="3F9C3561" w14:textId="77777777" w:rsidTr="0051135C">
        <w:trPr>
          <w:gridAfter w:val="1"/>
          <w:wAfter w:w="94" w:type="dxa"/>
          <w:cantSplit/>
          <w:trHeight w:val="57"/>
        </w:trPr>
        <w:tc>
          <w:tcPr>
            <w:tcW w:w="1826" w:type="dxa"/>
            <w:gridSpan w:val="2"/>
            <w:vMerge w:val="restart"/>
            <w:vAlign w:val="center"/>
          </w:tcPr>
          <w:p w14:paraId="2F82A69B"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製品速度（</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w:t>
            </w:r>
          </w:p>
        </w:tc>
        <w:tc>
          <w:tcPr>
            <w:tcW w:w="2323" w:type="dxa"/>
            <w:gridSpan w:val="2"/>
            <w:vAlign w:val="center"/>
          </w:tcPr>
          <w:p w14:paraId="423E47A0"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スリープ移行時間</w:t>
            </w:r>
          </w:p>
        </w:tc>
        <w:tc>
          <w:tcPr>
            <w:tcW w:w="3535" w:type="dxa"/>
            <w:gridSpan w:val="2"/>
            <w:vAlign w:val="center"/>
          </w:tcPr>
          <w:p w14:paraId="6A4E8B41"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基本マーキングエンジンの</w:t>
            </w:r>
          </w:p>
          <w:p w14:paraId="62413D6A"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スリープモード消費電力</w:t>
            </w:r>
          </w:p>
        </w:tc>
        <w:tc>
          <w:tcPr>
            <w:tcW w:w="1212" w:type="dxa"/>
            <w:vMerge w:val="restart"/>
            <w:vAlign w:val="center"/>
          </w:tcPr>
          <w:p w14:paraId="7BDDEE8F"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オフモード</w:t>
            </w:r>
          </w:p>
          <w:p w14:paraId="0C15E91A"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消費電力</w:t>
            </w:r>
          </w:p>
        </w:tc>
      </w:tr>
      <w:tr w:rsidR="00164BA0" w:rsidRPr="00CE7B7B" w14:paraId="1DE21489" w14:textId="77777777" w:rsidTr="0051135C">
        <w:trPr>
          <w:gridAfter w:val="1"/>
          <w:wAfter w:w="94" w:type="dxa"/>
          <w:cantSplit/>
          <w:trHeight w:val="57"/>
        </w:trPr>
        <w:tc>
          <w:tcPr>
            <w:tcW w:w="1826" w:type="dxa"/>
            <w:gridSpan w:val="2"/>
            <w:vMerge/>
            <w:vAlign w:val="center"/>
          </w:tcPr>
          <w:p w14:paraId="66B8A726" w14:textId="77777777" w:rsidR="00164BA0" w:rsidRPr="00CE7B7B" w:rsidRDefault="00164BA0" w:rsidP="0051135C">
            <w:pPr>
              <w:jc w:val="center"/>
              <w:rPr>
                <w:rFonts w:ascii="ＭＳ ゴシック" w:eastAsia="ＭＳ ゴシック" w:hAnsi="Arial"/>
                <w:sz w:val="20"/>
              </w:rPr>
            </w:pPr>
          </w:p>
        </w:tc>
        <w:tc>
          <w:tcPr>
            <w:tcW w:w="1111" w:type="dxa"/>
            <w:vAlign w:val="center"/>
          </w:tcPr>
          <w:p w14:paraId="54F13FA2"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初期設定</w:t>
            </w:r>
          </w:p>
        </w:tc>
        <w:tc>
          <w:tcPr>
            <w:tcW w:w="1212" w:type="dxa"/>
            <w:vAlign w:val="center"/>
          </w:tcPr>
          <w:p w14:paraId="46231A18"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ユーザ調整</w:t>
            </w:r>
          </w:p>
        </w:tc>
        <w:tc>
          <w:tcPr>
            <w:tcW w:w="1767" w:type="dxa"/>
            <w:vAlign w:val="center"/>
          </w:tcPr>
          <w:p w14:paraId="4BACE84E"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インクジェット</w:t>
            </w:r>
          </w:p>
        </w:tc>
        <w:tc>
          <w:tcPr>
            <w:tcW w:w="1768" w:type="dxa"/>
            <w:vAlign w:val="center"/>
          </w:tcPr>
          <w:p w14:paraId="4358CD28" w14:textId="77777777" w:rsidR="00164BA0" w:rsidRPr="00CE7B7B" w:rsidRDefault="00164BA0" w:rsidP="0051135C">
            <w:pPr>
              <w:jc w:val="center"/>
              <w:rPr>
                <w:rFonts w:ascii="ＭＳ ゴシック" w:eastAsia="ＭＳ ゴシック" w:hAnsi="Arial"/>
                <w:sz w:val="20"/>
              </w:rPr>
            </w:pPr>
            <w:r w:rsidRPr="00164BA0">
              <w:rPr>
                <w:rFonts w:ascii="ＭＳ ゴシック" w:eastAsia="ＭＳ ゴシック" w:hAnsi="Arial" w:hint="eastAsia"/>
                <w:w w:val="87"/>
                <w:kern w:val="0"/>
                <w:sz w:val="20"/>
                <w:fitText w:val="1400" w:id="-1129648631"/>
              </w:rPr>
              <w:t>他マーキング技</w:t>
            </w:r>
            <w:r w:rsidRPr="00164BA0">
              <w:rPr>
                <w:rFonts w:ascii="ＭＳ ゴシック" w:eastAsia="ＭＳ ゴシック" w:hAnsi="Arial" w:hint="eastAsia"/>
                <w:spacing w:val="4"/>
                <w:w w:val="87"/>
                <w:kern w:val="0"/>
                <w:sz w:val="20"/>
                <w:fitText w:val="1400" w:id="-1129648631"/>
              </w:rPr>
              <w:t>術</w:t>
            </w:r>
          </w:p>
        </w:tc>
        <w:tc>
          <w:tcPr>
            <w:tcW w:w="1212" w:type="dxa"/>
            <w:vMerge/>
            <w:vAlign w:val="center"/>
          </w:tcPr>
          <w:p w14:paraId="40C342AF" w14:textId="77777777" w:rsidR="00164BA0" w:rsidRPr="00CE7B7B" w:rsidRDefault="00164BA0" w:rsidP="0051135C">
            <w:pPr>
              <w:jc w:val="center"/>
              <w:rPr>
                <w:rFonts w:ascii="ＭＳ ゴシック" w:eastAsia="ＭＳ ゴシック" w:hAnsi="Arial"/>
                <w:sz w:val="20"/>
              </w:rPr>
            </w:pPr>
          </w:p>
        </w:tc>
      </w:tr>
      <w:tr w:rsidR="00164BA0" w:rsidRPr="00CE7B7B" w14:paraId="197028CC" w14:textId="77777777" w:rsidTr="0051135C">
        <w:trPr>
          <w:gridAfter w:val="1"/>
          <w:wAfter w:w="94" w:type="dxa"/>
          <w:cantSplit/>
          <w:trHeight w:val="57"/>
        </w:trPr>
        <w:tc>
          <w:tcPr>
            <w:tcW w:w="1826" w:type="dxa"/>
            <w:gridSpan w:val="2"/>
            <w:vAlign w:val="center"/>
          </w:tcPr>
          <w:p w14:paraId="053A80E6" w14:textId="77777777" w:rsidR="00164BA0" w:rsidRPr="00CE7B7B" w:rsidRDefault="00164BA0" w:rsidP="0051135C">
            <w:pPr>
              <w:jc w:val="center"/>
              <w:rPr>
                <w:rFonts w:ascii="ＭＳ ゴシック" w:eastAsia="ＭＳ ゴシック" w:hAnsi="Arial"/>
                <w:sz w:val="20"/>
              </w:rPr>
            </w:pP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≦10</w:t>
            </w:r>
          </w:p>
        </w:tc>
        <w:tc>
          <w:tcPr>
            <w:tcW w:w="1111" w:type="dxa"/>
            <w:vAlign w:val="center"/>
          </w:tcPr>
          <w:p w14:paraId="306FA2B7"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5分</w:t>
            </w:r>
          </w:p>
        </w:tc>
        <w:tc>
          <w:tcPr>
            <w:tcW w:w="1212" w:type="dxa"/>
            <w:vMerge w:val="restart"/>
            <w:vAlign w:val="center"/>
          </w:tcPr>
          <w:p w14:paraId="45C211EF"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60分</w:t>
            </w:r>
          </w:p>
        </w:tc>
        <w:tc>
          <w:tcPr>
            <w:tcW w:w="1767" w:type="dxa"/>
            <w:vMerge w:val="restart"/>
            <w:vAlign w:val="center"/>
          </w:tcPr>
          <w:p w14:paraId="4136D44B"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≦4.9W</w:t>
            </w:r>
          </w:p>
        </w:tc>
        <w:tc>
          <w:tcPr>
            <w:tcW w:w="1768" w:type="dxa"/>
            <w:vMerge w:val="restart"/>
            <w:vAlign w:val="center"/>
          </w:tcPr>
          <w:p w14:paraId="6F7B0C3F"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≦2.5W</w:t>
            </w:r>
          </w:p>
        </w:tc>
        <w:tc>
          <w:tcPr>
            <w:tcW w:w="1212" w:type="dxa"/>
            <w:vMerge w:val="restart"/>
            <w:vAlign w:val="center"/>
          </w:tcPr>
          <w:p w14:paraId="5E91C645"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≦0.3W</w:t>
            </w:r>
          </w:p>
        </w:tc>
      </w:tr>
      <w:tr w:rsidR="00164BA0" w:rsidRPr="00CE7B7B" w14:paraId="60652F9A" w14:textId="77777777" w:rsidTr="0051135C">
        <w:trPr>
          <w:gridAfter w:val="1"/>
          <w:wAfter w:w="94" w:type="dxa"/>
          <w:cantSplit/>
          <w:trHeight w:val="57"/>
        </w:trPr>
        <w:tc>
          <w:tcPr>
            <w:tcW w:w="1826" w:type="dxa"/>
            <w:gridSpan w:val="2"/>
            <w:vAlign w:val="center"/>
          </w:tcPr>
          <w:p w14:paraId="7ED9EAE1"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10＜</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≦20</w:t>
            </w:r>
          </w:p>
        </w:tc>
        <w:tc>
          <w:tcPr>
            <w:tcW w:w="1111" w:type="dxa"/>
            <w:vAlign w:val="center"/>
          </w:tcPr>
          <w:p w14:paraId="0914B29A"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15分</w:t>
            </w:r>
          </w:p>
        </w:tc>
        <w:tc>
          <w:tcPr>
            <w:tcW w:w="1212" w:type="dxa"/>
            <w:vMerge/>
            <w:vAlign w:val="center"/>
          </w:tcPr>
          <w:p w14:paraId="7A1470F8" w14:textId="77777777" w:rsidR="00164BA0" w:rsidRPr="00CE7B7B" w:rsidRDefault="00164BA0" w:rsidP="0051135C">
            <w:pPr>
              <w:jc w:val="center"/>
              <w:rPr>
                <w:rFonts w:ascii="ＭＳ ゴシック" w:eastAsia="ＭＳ ゴシック" w:hAnsi="Arial"/>
                <w:sz w:val="20"/>
              </w:rPr>
            </w:pPr>
          </w:p>
        </w:tc>
        <w:tc>
          <w:tcPr>
            <w:tcW w:w="1767" w:type="dxa"/>
            <w:vMerge/>
            <w:vAlign w:val="center"/>
          </w:tcPr>
          <w:p w14:paraId="7D3ECEAE" w14:textId="77777777" w:rsidR="00164BA0" w:rsidRPr="00CE7B7B" w:rsidRDefault="00164BA0" w:rsidP="0051135C">
            <w:pPr>
              <w:jc w:val="center"/>
              <w:rPr>
                <w:rFonts w:ascii="ＭＳ ゴシック" w:eastAsia="ＭＳ ゴシック" w:hAnsi="Arial"/>
                <w:sz w:val="20"/>
              </w:rPr>
            </w:pPr>
          </w:p>
        </w:tc>
        <w:tc>
          <w:tcPr>
            <w:tcW w:w="1768" w:type="dxa"/>
            <w:vMerge/>
            <w:vAlign w:val="center"/>
          </w:tcPr>
          <w:p w14:paraId="6D8BDB53" w14:textId="77777777" w:rsidR="00164BA0" w:rsidRPr="00CE7B7B" w:rsidRDefault="00164BA0" w:rsidP="0051135C">
            <w:pPr>
              <w:jc w:val="center"/>
              <w:rPr>
                <w:rFonts w:ascii="ＭＳ ゴシック" w:eastAsia="ＭＳ ゴシック" w:hAnsi="Arial"/>
                <w:sz w:val="20"/>
              </w:rPr>
            </w:pPr>
          </w:p>
        </w:tc>
        <w:tc>
          <w:tcPr>
            <w:tcW w:w="1212" w:type="dxa"/>
            <w:vMerge/>
            <w:vAlign w:val="center"/>
          </w:tcPr>
          <w:p w14:paraId="2969F192" w14:textId="77777777" w:rsidR="00164BA0" w:rsidRPr="00CE7B7B" w:rsidRDefault="00164BA0" w:rsidP="0051135C">
            <w:pPr>
              <w:jc w:val="center"/>
              <w:rPr>
                <w:rFonts w:ascii="ＭＳ ゴシック" w:eastAsia="ＭＳ ゴシック" w:hAnsi="Arial"/>
                <w:sz w:val="20"/>
              </w:rPr>
            </w:pPr>
          </w:p>
        </w:tc>
      </w:tr>
      <w:tr w:rsidR="00164BA0" w:rsidRPr="00CE7B7B" w14:paraId="6B5D10AA" w14:textId="77777777" w:rsidTr="0051135C">
        <w:trPr>
          <w:gridAfter w:val="1"/>
          <w:wAfter w:w="94" w:type="dxa"/>
          <w:cantSplit/>
          <w:trHeight w:val="57"/>
        </w:trPr>
        <w:tc>
          <w:tcPr>
            <w:tcW w:w="1826" w:type="dxa"/>
            <w:gridSpan w:val="2"/>
            <w:vAlign w:val="center"/>
          </w:tcPr>
          <w:p w14:paraId="24DFFE50"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20＜</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≦30</w:t>
            </w:r>
          </w:p>
        </w:tc>
        <w:tc>
          <w:tcPr>
            <w:tcW w:w="1111" w:type="dxa"/>
            <w:vAlign w:val="center"/>
          </w:tcPr>
          <w:p w14:paraId="402C14F6"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30分</w:t>
            </w:r>
          </w:p>
        </w:tc>
        <w:tc>
          <w:tcPr>
            <w:tcW w:w="1212" w:type="dxa"/>
            <w:vMerge/>
            <w:vAlign w:val="center"/>
          </w:tcPr>
          <w:p w14:paraId="762CE94C" w14:textId="77777777" w:rsidR="00164BA0" w:rsidRPr="00CE7B7B" w:rsidRDefault="00164BA0" w:rsidP="0051135C">
            <w:pPr>
              <w:jc w:val="center"/>
              <w:rPr>
                <w:rFonts w:ascii="ＭＳ ゴシック" w:eastAsia="ＭＳ ゴシック" w:hAnsi="Arial"/>
                <w:sz w:val="20"/>
              </w:rPr>
            </w:pPr>
          </w:p>
        </w:tc>
        <w:tc>
          <w:tcPr>
            <w:tcW w:w="1767" w:type="dxa"/>
            <w:vMerge/>
            <w:vAlign w:val="center"/>
          </w:tcPr>
          <w:p w14:paraId="33FEF0D6" w14:textId="77777777" w:rsidR="00164BA0" w:rsidRPr="00CE7B7B" w:rsidRDefault="00164BA0" w:rsidP="0051135C">
            <w:pPr>
              <w:jc w:val="center"/>
              <w:rPr>
                <w:rFonts w:ascii="ＭＳ ゴシック" w:eastAsia="ＭＳ ゴシック" w:hAnsi="Arial"/>
                <w:sz w:val="20"/>
              </w:rPr>
            </w:pPr>
          </w:p>
        </w:tc>
        <w:tc>
          <w:tcPr>
            <w:tcW w:w="1768" w:type="dxa"/>
            <w:vMerge/>
            <w:vAlign w:val="center"/>
          </w:tcPr>
          <w:p w14:paraId="566A0EB1" w14:textId="77777777" w:rsidR="00164BA0" w:rsidRPr="00CE7B7B" w:rsidRDefault="00164BA0" w:rsidP="0051135C">
            <w:pPr>
              <w:jc w:val="center"/>
              <w:rPr>
                <w:rFonts w:ascii="ＭＳ ゴシック" w:eastAsia="ＭＳ ゴシック" w:hAnsi="Arial"/>
                <w:sz w:val="20"/>
              </w:rPr>
            </w:pPr>
          </w:p>
        </w:tc>
        <w:tc>
          <w:tcPr>
            <w:tcW w:w="1212" w:type="dxa"/>
            <w:vMerge/>
            <w:vAlign w:val="center"/>
          </w:tcPr>
          <w:p w14:paraId="3DC28B0C" w14:textId="77777777" w:rsidR="00164BA0" w:rsidRPr="00CE7B7B" w:rsidRDefault="00164BA0" w:rsidP="0051135C">
            <w:pPr>
              <w:jc w:val="center"/>
              <w:rPr>
                <w:rFonts w:ascii="ＭＳ ゴシック" w:eastAsia="ＭＳ ゴシック" w:hAnsi="Arial"/>
                <w:sz w:val="20"/>
              </w:rPr>
            </w:pPr>
          </w:p>
        </w:tc>
      </w:tr>
      <w:tr w:rsidR="00164BA0" w:rsidRPr="00CE7B7B" w14:paraId="5B68BA07" w14:textId="77777777" w:rsidTr="0051135C">
        <w:trPr>
          <w:gridAfter w:val="1"/>
          <w:wAfter w:w="94" w:type="dxa"/>
          <w:cantSplit/>
          <w:trHeight w:val="57"/>
        </w:trPr>
        <w:tc>
          <w:tcPr>
            <w:tcW w:w="1826" w:type="dxa"/>
            <w:gridSpan w:val="2"/>
            <w:vAlign w:val="center"/>
          </w:tcPr>
          <w:p w14:paraId="6C554AA2"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30＜</w:t>
            </w:r>
            <w:proofErr w:type="spellStart"/>
            <w:r w:rsidRPr="00CE7B7B">
              <w:rPr>
                <w:rFonts w:ascii="ＭＳ ゴシック" w:eastAsia="ＭＳ ゴシック" w:hAnsi="Arial" w:hint="eastAsia"/>
                <w:sz w:val="20"/>
              </w:rPr>
              <w:t>ipm</w:t>
            </w:r>
            <w:proofErr w:type="spellEnd"/>
          </w:p>
        </w:tc>
        <w:tc>
          <w:tcPr>
            <w:tcW w:w="1111" w:type="dxa"/>
            <w:vAlign w:val="center"/>
          </w:tcPr>
          <w:p w14:paraId="1F1D12E1"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45分</w:t>
            </w:r>
          </w:p>
        </w:tc>
        <w:tc>
          <w:tcPr>
            <w:tcW w:w="1212" w:type="dxa"/>
            <w:vAlign w:val="center"/>
          </w:tcPr>
          <w:p w14:paraId="3969F61D"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120分</w:t>
            </w:r>
          </w:p>
        </w:tc>
        <w:tc>
          <w:tcPr>
            <w:tcW w:w="1767" w:type="dxa"/>
            <w:vMerge/>
            <w:vAlign w:val="center"/>
          </w:tcPr>
          <w:p w14:paraId="31138F1A" w14:textId="77777777" w:rsidR="00164BA0" w:rsidRPr="00CE7B7B" w:rsidRDefault="00164BA0" w:rsidP="0051135C">
            <w:pPr>
              <w:jc w:val="center"/>
              <w:rPr>
                <w:rFonts w:ascii="ＭＳ ゴシック" w:eastAsia="ＭＳ ゴシック" w:hAnsi="Arial"/>
                <w:sz w:val="20"/>
              </w:rPr>
            </w:pPr>
          </w:p>
        </w:tc>
        <w:tc>
          <w:tcPr>
            <w:tcW w:w="1768" w:type="dxa"/>
            <w:vMerge/>
            <w:vAlign w:val="center"/>
          </w:tcPr>
          <w:p w14:paraId="5665A6BF" w14:textId="77777777" w:rsidR="00164BA0" w:rsidRPr="00CE7B7B" w:rsidRDefault="00164BA0" w:rsidP="0051135C">
            <w:pPr>
              <w:jc w:val="center"/>
              <w:rPr>
                <w:rFonts w:ascii="ＭＳ ゴシック" w:eastAsia="ＭＳ ゴシック" w:hAnsi="Arial"/>
                <w:sz w:val="20"/>
              </w:rPr>
            </w:pPr>
          </w:p>
        </w:tc>
        <w:tc>
          <w:tcPr>
            <w:tcW w:w="1212" w:type="dxa"/>
            <w:vMerge/>
            <w:vAlign w:val="center"/>
          </w:tcPr>
          <w:p w14:paraId="14BAC01C" w14:textId="77777777" w:rsidR="00164BA0" w:rsidRPr="00CE7B7B" w:rsidRDefault="00164BA0" w:rsidP="0051135C">
            <w:pPr>
              <w:jc w:val="center"/>
              <w:rPr>
                <w:rFonts w:ascii="ＭＳ ゴシック" w:eastAsia="ＭＳ ゴシック" w:hAnsi="Arial"/>
                <w:sz w:val="20"/>
              </w:rPr>
            </w:pPr>
          </w:p>
        </w:tc>
      </w:tr>
      <w:tr w:rsidR="00164BA0" w:rsidRPr="00CE7B7B" w14:paraId="31895EFF" w14:textId="77777777" w:rsidTr="0051135C">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10" w:type="dxa"/>
            <w:tcBorders>
              <w:top w:val="nil"/>
              <w:left w:val="nil"/>
              <w:bottom w:val="nil"/>
              <w:right w:val="nil"/>
            </w:tcBorders>
          </w:tcPr>
          <w:p w14:paraId="5BB57FCC"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t>備考）</w:t>
            </w:r>
          </w:p>
        </w:tc>
        <w:tc>
          <w:tcPr>
            <w:tcW w:w="8280" w:type="dxa"/>
            <w:gridSpan w:val="7"/>
            <w:tcBorders>
              <w:top w:val="nil"/>
              <w:left w:val="nil"/>
              <w:bottom w:val="nil"/>
              <w:right w:val="nil"/>
            </w:tcBorders>
          </w:tcPr>
          <w:p w14:paraId="5CF4AC78" w14:textId="77777777" w:rsidR="00164BA0" w:rsidRPr="00CE7B7B" w:rsidRDefault="00164BA0" w:rsidP="0051135C">
            <w:pPr>
              <w:pStyle w:val="af0"/>
              <w:ind w:leftChars="50" w:left="105" w:firstLineChars="0" w:firstLine="0"/>
              <w:rPr>
                <w:rFonts w:hAnsi="Arial"/>
              </w:rPr>
            </w:pPr>
            <w:r w:rsidRPr="00CE7B7B">
              <w:rPr>
                <w:rFonts w:hAnsi="Arial" w:hint="eastAsia"/>
              </w:rPr>
              <w:t>「他マーキング技術」とは、インクジェット方式以外のマーキング技術をいう。表７－２において同じ。</w:t>
            </w:r>
          </w:p>
        </w:tc>
      </w:tr>
    </w:tbl>
    <w:p w14:paraId="7E0E2996" w14:textId="77777777" w:rsidR="00164BA0" w:rsidRPr="00CE7B7B" w:rsidRDefault="00164BA0" w:rsidP="00164BA0">
      <w:pPr>
        <w:autoSpaceDE w:val="0"/>
        <w:autoSpaceDN w:val="0"/>
        <w:adjustRightInd w:val="0"/>
        <w:rPr>
          <w:rFonts w:ascii="ＭＳ ゴシック" w:eastAsia="ＭＳ ゴシック" w:hAnsi="Arial"/>
          <w:sz w:val="20"/>
        </w:rPr>
      </w:pPr>
    </w:p>
    <w:p w14:paraId="005E4E3E" w14:textId="77777777" w:rsidR="00164BA0" w:rsidRPr="00CE7B7B" w:rsidRDefault="00164BA0" w:rsidP="00164BA0">
      <w:pPr>
        <w:autoSpaceDE w:val="0"/>
        <w:autoSpaceDN w:val="0"/>
        <w:adjustRightInd w:val="0"/>
        <w:snapToGrid w:val="0"/>
        <w:ind w:left="600" w:hangingChars="300" w:hanging="600"/>
        <w:rPr>
          <w:rFonts w:ascii="ＭＳ ゴシック" w:eastAsia="ＭＳ ゴシック" w:hAnsi="Arial"/>
          <w:sz w:val="22"/>
        </w:rPr>
      </w:pPr>
      <w:r w:rsidRPr="00CE7B7B">
        <w:rPr>
          <w:rFonts w:ascii="ＭＳ ゴシック" w:eastAsia="ＭＳ ゴシック" w:hAnsi="Arial" w:hint="eastAsia"/>
          <w:sz w:val="20"/>
        </w:rPr>
        <w:t>表７－２　大判プリンタ複合機に係るスリープ移行時間、基本マーキングエンジンのスリープモード消費電力、オフモード消費電力の基準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6"/>
        <w:gridCol w:w="1111"/>
        <w:gridCol w:w="1212"/>
        <w:gridCol w:w="1767"/>
        <w:gridCol w:w="1768"/>
        <w:gridCol w:w="1212"/>
      </w:tblGrid>
      <w:tr w:rsidR="00164BA0" w:rsidRPr="00CE7B7B" w14:paraId="79BC9914" w14:textId="77777777" w:rsidTr="0051135C">
        <w:trPr>
          <w:cantSplit/>
          <w:trHeight w:val="57"/>
        </w:trPr>
        <w:tc>
          <w:tcPr>
            <w:tcW w:w="1826" w:type="dxa"/>
            <w:vMerge w:val="restart"/>
            <w:vAlign w:val="center"/>
          </w:tcPr>
          <w:p w14:paraId="3CEC3F9F"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製品速度（</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w:t>
            </w:r>
          </w:p>
        </w:tc>
        <w:tc>
          <w:tcPr>
            <w:tcW w:w="2323" w:type="dxa"/>
            <w:gridSpan w:val="2"/>
            <w:vAlign w:val="center"/>
          </w:tcPr>
          <w:p w14:paraId="4E5178D9"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スリープ移行時間</w:t>
            </w:r>
          </w:p>
        </w:tc>
        <w:tc>
          <w:tcPr>
            <w:tcW w:w="3535" w:type="dxa"/>
            <w:gridSpan w:val="2"/>
            <w:vAlign w:val="center"/>
          </w:tcPr>
          <w:p w14:paraId="26960D00"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基本マーキングエンジンの</w:t>
            </w:r>
          </w:p>
          <w:p w14:paraId="657D8F9D"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スリープモード消費電力</w:t>
            </w:r>
          </w:p>
        </w:tc>
        <w:tc>
          <w:tcPr>
            <w:tcW w:w="1212" w:type="dxa"/>
            <w:vMerge w:val="restart"/>
            <w:vAlign w:val="center"/>
          </w:tcPr>
          <w:p w14:paraId="1CFB7957"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オフモード</w:t>
            </w:r>
          </w:p>
          <w:p w14:paraId="766AC962"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消費電力</w:t>
            </w:r>
          </w:p>
        </w:tc>
      </w:tr>
      <w:tr w:rsidR="00164BA0" w:rsidRPr="00CE7B7B" w14:paraId="2C5013B6" w14:textId="77777777" w:rsidTr="0051135C">
        <w:trPr>
          <w:cantSplit/>
          <w:trHeight w:val="57"/>
        </w:trPr>
        <w:tc>
          <w:tcPr>
            <w:tcW w:w="1826" w:type="dxa"/>
            <w:vMerge/>
            <w:vAlign w:val="center"/>
          </w:tcPr>
          <w:p w14:paraId="5349846F" w14:textId="77777777" w:rsidR="00164BA0" w:rsidRPr="00CE7B7B" w:rsidRDefault="00164BA0" w:rsidP="0051135C">
            <w:pPr>
              <w:jc w:val="center"/>
              <w:rPr>
                <w:rFonts w:ascii="ＭＳ ゴシック" w:eastAsia="ＭＳ ゴシック" w:hAnsi="Arial"/>
                <w:sz w:val="20"/>
              </w:rPr>
            </w:pPr>
          </w:p>
        </w:tc>
        <w:tc>
          <w:tcPr>
            <w:tcW w:w="1111" w:type="dxa"/>
            <w:vAlign w:val="center"/>
          </w:tcPr>
          <w:p w14:paraId="466A6D04"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初期設定</w:t>
            </w:r>
          </w:p>
        </w:tc>
        <w:tc>
          <w:tcPr>
            <w:tcW w:w="1212" w:type="dxa"/>
            <w:vAlign w:val="center"/>
          </w:tcPr>
          <w:p w14:paraId="7BE5125C"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ユーザ調整</w:t>
            </w:r>
          </w:p>
        </w:tc>
        <w:tc>
          <w:tcPr>
            <w:tcW w:w="1767" w:type="dxa"/>
            <w:vAlign w:val="center"/>
          </w:tcPr>
          <w:p w14:paraId="1DFE4072"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インクジェット</w:t>
            </w:r>
          </w:p>
        </w:tc>
        <w:tc>
          <w:tcPr>
            <w:tcW w:w="1768" w:type="dxa"/>
            <w:vAlign w:val="center"/>
          </w:tcPr>
          <w:p w14:paraId="3DFB13FB" w14:textId="77777777" w:rsidR="00164BA0" w:rsidRPr="00CE7B7B" w:rsidRDefault="00164BA0" w:rsidP="0051135C">
            <w:pPr>
              <w:jc w:val="center"/>
              <w:rPr>
                <w:rFonts w:ascii="ＭＳ ゴシック" w:eastAsia="ＭＳ ゴシック" w:hAnsi="Arial"/>
                <w:sz w:val="20"/>
              </w:rPr>
            </w:pPr>
            <w:r w:rsidRPr="00164BA0">
              <w:rPr>
                <w:rFonts w:ascii="ＭＳ ゴシック" w:eastAsia="ＭＳ ゴシック" w:hAnsi="Arial" w:hint="eastAsia"/>
                <w:w w:val="87"/>
                <w:kern w:val="0"/>
                <w:sz w:val="20"/>
                <w:fitText w:val="1400" w:id="-1129648630"/>
              </w:rPr>
              <w:t>他マーキング技</w:t>
            </w:r>
            <w:r w:rsidRPr="00164BA0">
              <w:rPr>
                <w:rFonts w:ascii="ＭＳ ゴシック" w:eastAsia="ＭＳ ゴシック" w:hAnsi="Arial" w:hint="eastAsia"/>
                <w:spacing w:val="4"/>
                <w:w w:val="87"/>
                <w:kern w:val="0"/>
                <w:sz w:val="20"/>
                <w:fitText w:val="1400" w:id="-1129648630"/>
              </w:rPr>
              <w:t>術</w:t>
            </w:r>
          </w:p>
        </w:tc>
        <w:tc>
          <w:tcPr>
            <w:tcW w:w="1212" w:type="dxa"/>
            <w:vMerge/>
            <w:vAlign w:val="center"/>
          </w:tcPr>
          <w:p w14:paraId="643A515C" w14:textId="77777777" w:rsidR="00164BA0" w:rsidRPr="00CE7B7B" w:rsidRDefault="00164BA0" w:rsidP="0051135C">
            <w:pPr>
              <w:jc w:val="center"/>
              <w:rPr>
                <w:rFonts w:ascii="ＭＳ ゴシック" w:eastAsia="ＭＳ ゴシック" w:hAnsi="Arial"/>
                <w:sz w:val="20"/>
              </w:rPr>
            </w:pPr>
          </w:p>
        </w:tc>
      </w:tr>
      <w:tr w:rsidR="00164BA0" w:rsidRPr="00CE7B7B" w14:paraId="116FE2C6" w14:textId="77777777" w:rsidTr="0051135C">
        <w:trPr>
          <w:cantSplit/>
          <w:trHeight w:val="57"/>
        </w:trPr>
        <w:tc>
          <w:tcPr>
            <w:tcW w:w="1826" w:type="dxa"/>
            <w:vAlign w:val="center"/>
          </w:tcPr>
          <w:p w14:paraId="1710E611" w14:textId="77777777" w:rsidR="00164BA0" w:rsidRPr="00CE7B7B" w:rsidRDefault="00164BA0" w:rsidP="0051135C">
            <w:pPr>
              <w:jc w:val="center"/>
              <w:rPr>
                <w:rFonts w:ascii="ＭＳ ゴシック" w:eastAsia="ＭＳ ゴシック" w:hAnsi="Arial"/>
                <w:sz w:val="20"/>
              </w:rPr>
            </w:pP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≦10</w:t>
            </w:r>
          </w:p>
        </w:tc>
        <w:tc>
          <w:tcPr>
            <w:tcW w:w="1111" w:type="dxa"/>
            <w:vAlign w:val="center"/>
          </w:tcPr>
          <w:p w14:paraId="7E56CF72"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≦15分</w:t>
            </w:r>
          </w:p>
        </w:tc>
        <w:tc>
          <w:tcPr>
            <w:tcW w:w="1212" w:type="dxa"/>
            <w:vMerge w:val="restart"/>
            <w:vAlign w:val="center"/>
          </w:tcPr>
          <w:p w14:paraId="63614E3C"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≦60分</w:t>
            </w:r>
          </w:p>
        </w:tc>
        <w:tc>
          <w:tcPr>
            <w:tcW w:w="1767" w:type="dxa"/>
            <w:vMerge w:val="restart"/>
            <w:vAlign w:val="center"/>
          </w:tcPr>
          <w:p w14:paraId="27033D86"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≦5.4W</w:t>
            </w:r>
          </w:p>
        </w:tc>
        <w:tc>
          <w:tcPr>
            <w:tcW w:w="1768" w:type="dxa"/>
            <w:vMerge w:val="restart"/>
            <w:vAlign w:val="center"/>
          </w:tcPr>
          <w:p w14:paraId="425BFC78"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≦8.7W</w:t>
            </w:r>
          </w:p>
        </w:tc>
        <w:tc>
          <w:tcPr>
            <w:tcW w:w="1212" w:type="dxa"/>
            <w:vMerge w:val="restart"/>
            <w:vAlign w:val="center"/>
          </w:tcPr>
          <w:p w14:paraId="5DF169AC"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≦0.3W</w:t>
            </w:r>
          </w:p>
        </w:tc>
      </w:tr>
      <w:tr w:rsidR="00164BA0" w:rsidRPr="00CE7B7B" w14:paraId="75907124" w14:textId="77777777" w:rsidTr="0051135C">
        <w:trPr>
          <w:cantSplit/>
          <w:trHeight w:val="57"/>
        </w:trPr>
        <w:tc>
          <w:tcPr>
            <w:tcW w:w="1826" w:type="dxa"/>
            <w:vAlign w:val="center"/>
          </w:tcPr>
          <w:p w14:paraId="0C5B8001"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10＜</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≦20</w:t>
            </w:r>
          </w:p>
        </w:tc>
        <w:tc>
          <w:tcPr>
            <w:tcW w:w="1111" w:type="dxa"/>
            <w:vAlign w:val="center"/>
          </w:tcPr>
          <w:p w14:paraId="2D4A5113"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≦30分</w:t>
            </w:r>
          </w:p>
        </w:tc>
        <w:tc>
          <w:tcPr>
            <w:tcW w:w="1212" w:type="dxa"/>
            <w:vMerge/>
            <w:vAlign w:val="center"/>
          </w:tcPr>
          <w:p w14:paraId="17150DE9" w14:textId="77777777" w:rsidR="00164BA0" w:rsidRPr="00CE7B7B" w:rsidRDefault="00164BA0" w:rsidP="0051135C">
            <w:pPr>
              <w:jc w:val="center"/>
              <w:rPr>
                <w:rFonts w:ascii="ＭＳ ゴシック" w:eastAsia="ＭＳ ゴシック" w:hAnsi="Arial"/>
                <w:sz w:val="20"/>
              </w:rPr>
            </w:pPr>
          </w:p>
        </w:tc>
        <w:tc>
          <w:tcPr>
            <w:tcW w:w="1767" w:type="dxa"/>
            <w:vMerge/>
            <w:vAlign w:val="center"/>
          </w:tcPr>
          <w:p w14:paraId="1DC36C7A" w14:textId="77777777" w:rsidR="00164BA0" w:rsidRPr="00CE7B7B" w:rsidRDefault="00164BA0" w:rsidP="0051135C">
            <w:pPr>
              <w:jc w:val="center"/>
              <w:rPr>
                <w:rFonts w:ascii="ＭＳ ゴシック" w:eastAsia="ＭＳ ゴシック" w:hAnsi="Arial"/>
                <w:sz w:val="20"/>
              </w:rPr>
            </w:pPr>
          </w:p>
        </w:tc>
        <w:tc>
          <w:tcPr>
            <w:tcW w:w="1768" w:type="dxa"/>
            <w:vMerge/>
            <w:vAlign w:val="center"/>
          </w:tcPr>
          <w:p w14:paraId="6D254D13" w14:textId="77777777" w:rsidR="00164BA0" w:rsidRPr="00CE7B7B" w:rsidRDefault="00164BA0" w:rsidP="0051135C">
            <w:pPr>
              <w:jc w:val="center"/>
              <w:rPr>
                <w:rFonts w:ascii="ＭＳ ゴシック" w:eastAsia="ＭＳ ゴシック" w:hAnsi="Arial"/>
                <w:sz w:val="20"/>
              </w:rPr>
            </w:pPr>
          </w:p>
        </w:tc>
        <w:tc>
          <w:tcPr>
            <w:tcW w:w="1212" w:type="dxa"/>
            <w:vMerge/>
            <w:vAlign w:val="center"/>
          </w:tcPr>
          <w:p w14:paraId="4B0ABA0D" w14:textId="77777777" w:rsidR="00164BA0" w:rsidRPr="00CE7B7B" w:rsidRDefault="00164BA0" w:rsidP="0051135C">
            <w:pPr>
              <w:jc w:val="center"/>
              <w:rPr>
                <w:rFonts w:ascii="ＭＳ ゴシック" w:eastAsia="ＭＳ ゴシック" w:hAnsi="Arial"/>
                <w:sz w:val="20"/>
              </w:rPr>
            </w:pPr>
          </w:p>
        </w:tc>
      </w:tr>
      <w:tr w:rsidR="00164BA0" w:rsidRPr="00CE7B7B" w14:paraId="328B0A5E" w14:textId="77777777" w:rsidTr="0051135C">
        <w:trPr>
          <w:cantSplit/>
          <w:trHeight w:val="57"/>
        </w:trPr>
        <w:tc>
          <w:tcPr>
            <w:tcW w:w="1826" w:type="dxa"/>
            <w:vAlign w:val="center"/>
          </w:tcPr>
          <w:p w14:paraId="41516BE9"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20＜</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≦30</w:t>
            </w:r>
          </w:p>
        </w:tc>
        <w:tc>
          <w:tcPr>
            <w:tcW w:w="1111" w:type="dxa"/>
            <w:vMerge w:val="restart"/>
            <w:vAlign w:val="center"/>
          </w:tcPr>
          <w:p w14:paraId="6BA5B0F8"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≦45分</w:t>
            </w:r>
          </w:p>
        </w:tc>
        <w:tc>
          <w:tcPr>
            <w:tcW w:w="1212" w:type="dxa"/>
            <w:vMerge/>
            <w:vAlign w:val="center"/>
          </w:tcPr>
          <w:p w14:paraId="4E830671" w14:textId="77777777" w:rsidR="00164BA0" w:rsidRPr="00CE7B7B" w:rsidRDefault="00164BA0" w:rsidP="0051135C">
            <w:pPr>
              <w:jc w:val="center"/>
              <w:rPr>
                <w:rFonts w:ascii="ＭＳ ゴシック" w:eastAsia="ＭＳ ゴシック" w:hAnsi="Arial"/>
                <w:sz w:val="20"/>
              </w:rPr>
            </w:pPr>
          </w:p>
        </w:tc>
        <w:tc>
          <w:tcPr>
            <w:tcW w:w="1767" w:type="dxa"/>
            <w:vMerge/>
            <w:vAlign w:val="center"/>
          </w:tcPr>
          <w:p w14:paraId="139AE9B5" w14:textId="77777777" w:rsidR="00164BA0" w:rsidRPr="00CE7B7B" w:rsidRDefault="00164BA0" w:rsidP="0051135C">
            <w:pPr>
              <w:jc w:val="center"/>
              <w:rPr>
                <w:rFonts w:ascii="ＭＳ ゴシック" w:eastAsia="ＭＳ ゴシック" w:hAnsi="Arial"/>
                <w:sz w:val="20"/>
              </w:rPr>
            </w:pPr>
          </w:p>
        </w:tc>
        <w:tc>
          <w:tcPr>
            <w:tcW w:w="1768" w:type="dxa"/>
            <w:vMerge/>
            <w:vAlign w:val="center"/>
          </w:tcPr>
          <w:p w14:paraId="39047143" w14:textId="77777777" w:rsidR="00164BA0" w:rsidRPr="00CE7B7B" w:rsidRDefault="00164BA0" w:rsidP="0051135C">
            <w:pPr>
              <w:jc w:val="center"/>
              <w:rPr>
                <w:rFonts w:ascii="ＭＳ ゴシック" w:eastAsia="ＭＳ ゴシック" w:hAnsi="Arial"/>
                <w:sz w:val="20"/>
              </w:rPr>
            </w:pPr>
          </w:p>
        </w:tc>
        <w:tc>
          <w:tcPr>
            <w:tcW w:w="1212" w:type="dxa"/>
            <w:vMerge/>
            <w:vAlign w:val="center"/>
          </w:tcPr>
          <w:p w14:paraId="7A79ED21" w14:textId="77777777" w:rsidR="00164BA0" w:rsidRPr="00CE7B7B" w:rsidRDefault="00164BA0" w:rsidP="0051135C">
            <w:pPr>
              <w:jc w:val="center"/>
              <w:rPr>
                <w:rFonts w:ascii="ＭＳ ゴシック" w:eastAsia="ＭＳ ゴシック" w:hAnsi="Arial"/>
                <w:sz w:val="20"/>
              </w:rPr>
            </w:pPr>
          </w:p>
        </w:tc>
      </w:tr>
      <w:tr w:rsidR="00164BA0" w:rsidRPr="00CE7B7B" w14:paraId="1F9FC946" w14:textId="77777777" w:rsidTr="0051135C">
        <w:trPr>
          <w:cantSplit/>
          <w:trHeight w:val="57"/>
        </w:trPr>
        <w:tc>
          <w:tcPr>
            <w:tcW w:w="1826" w:type="dxa"/>
            <w:vAlign w:val="center"/>
          </w:tcPr>
          <w:p w14:paraId="1B1989E6"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30＜</w:t>
            </w:r>
            <w:proofErr w:type="spellStart"/>
            <w:r w:rsidRPr="00CE7B7B">
              <w:rPr>
                <w:rFonts w:ascii="ＭＳ ゴシック" w:eastAsia="ＭＳ ゴシック" w:hAnsi="Arial" w:hint="eastAsia"/>
                <w:sz w:val="20"/>
              </w:rPr>
              <w:t>ipm</w:t>
            </w:r>
            <w:proofErr w:type="spellEnd"/>
          </w:p>
        </w:tc>
        <w:tc>
          <w:tcPr>
            <w:tcW w:w="1111" w:type="dxa"/>
            <w:vMerge/>
            <w:vAlign w:val="center"/>
          </w:tcPr>
          <w:p w14:paraId="3DCBF68D" w14:textId="77777777" w:rsidR="00164BA0" w:rsidRPr="00CE7B7B" w:rsidRDefault="00164BA0" w:rsidP="0051135C">
            <w:pPr>
              <w:jc w:val="center"/>
              <w:rPr>
                <w:rFonts w:ascii="ＭＳ ゴシック" w:eastAsia="ＭＳ ゴシック" w:hAnsi="Arial"/>
                <w:sz w:val="20"/>
              </w:rPr>
            </w:pPr>
          </w:p>
        </w:tc>
        <w:tc>
          <w:tcPr>
            <w:tcW w:w="1212" w:type="dxa"/>
            <w:vAlign w:val="center"/>
          </w:tcPr>
          <w:p w14:paraId="54BE4953"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≦120分</w:t>
            </w:r>
          </w:p>
        </w:tc>
        <w:tc>
          <w:tcPr>
            <w:tcW w:w="1767" w:type="dxa"/>
            <w:vMerge/>
            <w:vAlign w:val="center"/>
          </w:tcPr>
          <w:p w14:paraId="230FE7A5" w14:textId="77777777" w:rsidR="00164BA0" w:rsidRPr="00CE7B7B" w:rsidRDefault="00164BA0" w:rsidP="0051135C">
            <w:pPr>
              <w:jc w:val="center"/>
              <w:rPr>
                <w:rFonts w:ascii="ＭＳ ゴシック" w:eastAsia="ＭＳ ゴシック" w:hAnsi="Arial"/>
                <w:sz w:val="20"/>
              </w:rPr>
            </w:pPr>
          </w:p>
        </w:tc>
        <w:tc>
          <w:tcPr>
            <w:tcW w:w="1768" w:type="dxa"/>
            <w:vMerge/>
            <w:vAlign w:val="center"/>
          </w:tcPr>
          <w:p w14:paraId="34366D66" w14:textId="77777777" w:rsidR="00164BA0" w:rsidRPr="00CE7B7B" w:rsidRDefault="00164BA0" w:rsidP="0051135C">
            <w:pPr>
              <w:jc w:val="center"/>
              <w:rPr>
                <w:rFonts w:ascii="ＭＳ ゴシック" w:eastAsia="ＭＳ ゴシック" w:hAnsi="Arial"/>
                <w:sz w:val="20"/>
              </w:rPr>
            </w:pPr>
          </w:p>
        </w:tc>
        <w:tc>
          <w:tcPr>
            <w:tcW w:w="1212" w:type="dxa"/>
            <w:vMerge/>
            <w:vAlign w:val="center"/>
          </w:tcPr>
          <w:p w14:paraId="270FAE55" w14:textId="77777777" w:rsidR="00164BA0" w:rsidRPr="00CE7B7B" w:rsidRDefault="00164BA0" w:rsidP="0051135C">
            <w:pPr>
              <w:jc w:val="center"/>
              <w:rPr>
                <w:rFonts w:ascii="ＭＳ ゴシック" w:eastAsia="ＭＳ ゴシック" w:hAnsi="Arial"/>
                <w:sz w:val="20"/>
              </w:rPr>
            </w:pPr>
          </w:p>
        </w:tc>
      </w:tr>
    </w:tbl>
    <w:p w14:paraId="4FF94677" w14:textId="77777777" w:rsidR="00164BA0" w:rsidRPr="00CE7B7B" w:rsidRDefault="00164BA0" w:rsidP="00164BA0">
      <w:pPr>
        <w:autoSpaceDE w:val="0"/>
        <w:autoSpaceDN w:val="0"/>
        <w:adjustRightInd w:val="0"/>
        <w:rPr>
          <w:rFonts w:ascii="ＭＳ ゴシック" w:eastAsia="ＭＳ ゴシック" w:hAnsi="Arial"/>
          <w:sz w:val="20"/>
        </w:rPr>
      </w:pPr>
    </w:p>
    <w:p w14:paraId="29111A60" w14:textId="77777777" w:rsidR="00164BA0" w:rsidRPr="00CE7B7B" w:rsidRDefault="00164BA0" w:rsidP="00164BA0">
      <w:pPr>
        <w:autoSpaceDE w:val="0"/>
        <w:autoSpaceDN w:val="0"/>
        <w:adjustRightInd w:val="0"/>
        <w:rPr>
          <w:rFonts w:ascii="ＭＳ ゴシック" w:eastAsia="ＭＳ ゴシック" w:hAnsi="Arial"/>
          <w:sz w:val="20"/>
        </w:rPr>
      </w:pPr>
    </w:p>
    <w:p w14:paraId="102D91DF" w14:textId="77777777" w:rsidR="00164BA0" w:rsidRPr="00CE7B7B" w:rsidRDefault="00164BA0" w:rsidP="00164BA0">
      <w:pPr>
        <w:autoSpaceDE w:val="0"/>
        <w:autoSpaceDN w:val="0"/>
        <w:adjustRightInd w:val="0"/>
        <w:rPr>
          <w:rFonts w:ascii="ＭＳ ゴシック" w:eastAsia="ＭＳ ゴシック" w:hAnsi="Arial"/>
          <w:sz w:val="20"/>
        </w:rPr>
      </w:pPr>
      <w:r w:rsidRPr="00CE7B7B">
        <w:rPr>
          <w:rFonts w:ascii="ＭＳ ゴシック" w:eastAsia="ＭＳ ゴシック" w:hAnsi="Arial"/>
          <w:sz w:val="20"/>
        </w:rPr>
        <w:br w:type="page"/>
      </w:r>
      <w:r w:rsidRPr="00CE7B7B">
        <w:rPr>
          <w:rFonts w:ascii="ＭＳ ゴシック" w:eastAsia="ＭＳ ゴシック" w:hAnsi="Arial" w:hint="eastAsia"/>
          <w:sz w:val="20"/>
        </w:rPr>
        <w:lastRenderedPageBreak/>
        <w:t>表８　追加機能に対するスリープモード消費電力許容値</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409"/>
        <w:gridCol w:w="1309"/>
        <w:gridCol w:w="4016"/>
        <w:gridCol w:w="1209"/>
      </w:tblGrid>
      <w:tr w:rsidR="00164BA0" w:rsidRPr="00CE7B7B" w14:paraId="60A375AD" w14:textId="77777777" w:rsidTr="0051135C">
        <w:trPr>
          <w:cantSplit/>
        </w:trPr>
        <w:tc>
          <w:tcPr>
            <w:tcW w:w="1413" w:type="dxa"/>
            <w:shd w:val="clear" w:color="auto" w:fill="auto"/>
            <w:vAlign w:val="center"/>
          </w:tcPr>
          <w:p w14:paraId="3F41C5F1"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追加機能の</w:t>
            </w:r>
          </w:p>
          <w:p w14:paraId="595395A7"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種類</w:t>
            </w:r>
          </w:p>
        </w:tc>
        <w:tc>
          <w:tcPr>
            <w:tcW w:w="1409" w:type="dxa"/>
            <w:shd w:val="clear" w:color="auto" w:fill="auto"/>
            <w:vAlign w:val="center"/>
          </w:tcPr>
          <w:p w14:paraId="76A0FF1B"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接続の</w:t>
            </w:r>
          </w:p>
          <w:p w14:paraId="1967AE0A"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種類</w:t>
            </w:r>
          </w:p>
        </w:tc>
        <w:tc>
          <w:tcPr>
            <w:tcW w:w="1309" w:type="dxa"/>
            <w:shd w:val="clear" w:color="auto" w:fill="auto"/>
            <w:vAlign w:val="center"/>
          </w:tcPr>
          <w:p w14:paraId="398C7998"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最大データ</w:t>
            </w:r>
          </w:p>
          <w:p w14:paraId="5D218C64"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速度r</w:t>
            </w:r>
          </w:p>
          <w:p w14:paraId="6B13BFCD"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（Mbit/秒）</w:t>
            </w:r>
          </w:p>
        </w:tc>
        <w:tc>
          <w:tcPr>
            <w:tcW w:w="4016" w:type="dxa"/>
            <w:shd w:val="clear" w:color="auto" w:fill="auto"/>
            <w:vAlign w:val="center"/>
          </w:tcPr>
          <w:p w14:paraId="6FB215C1"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詳細</w:t>
            </w:r>
          </w:p>
        </w:tc>
        <w:tc>
          <w:tcPr>
            <w:tcW w:w="1209" w:type="dxa"/>
            <w:shd w:val="clear" w:color="auto" w:fill="auto"/>
            <w:vAlign w:val="center"/>
          </w:tcPr>
          <w:p w14:paraId="1DF977BD"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追加機能</w:t>
            </w:r>
          </w:p>
          <w:p w14:paraId="0673536C"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許容値</w:t>
            </w:r>
          </w:p>
          <w:p w14:paraId="11540DD6"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（W）</w:t>
            </w:r>
          </w:p>
        </w:tc>
      </w:tr>
      <w:tr w:rsidR="00164BA0" w:rsidRPr="00CE7B7B" w14:paraId="68F58601" w14:textId="77777777" w:rsidTr="0051135C">
        <w:trPr>
          <w:cantSplit/>
        </w:trPr>
        <w:tc>
          <w:tcPr>
            <w:tcW w:w="1413" w:type="dxa"/>
            <w:vMerge w:val="restart"/>
            <w:shd w:val="clear" w:color="auto" w:fill="auto"/>
            <w:vAlign w:val="center"/>
          </w:tcPr>
          <w:p w14:paraId="79E64AC1"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インター</w:t>
            </w:r>
          </w:p>
          <w:p w14:paraId="12CED74F"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フェース</w:t>
            </w:r>
          </w:p>
        </w:tc>
        <w:tc>
          <w:tcPr>
            <w:tcW w:w="1409" w:type="dxa"/>
            <w:vMerge w:val="restart"/>
            <w:shd w:val="clear" w:color="auto" w:fill="auto"/>
            <w:vAlign w:val="center"/>
          </w:tcPr>
          <w:p w14:paraId="2426BBA8"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有線</w:t>
            </w:r>
          </w:p>
        </w:tc>
        <w:tc>
          <w:tcPr>
            <w:tcW w:w="1309" w:type="dxa"/>
            <w:shd w:val="clear" w:color="auto" w:fill="auto"/>
            <w:vAlign w:val="center"/>
          </w:tcPr>
          <w:p w14:paraId="7CF9DA38"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r＜20</w:t>
            </w:r>
          </w:p>
        </w:tc>
        <w:tc>
          <w:tcPr>
            <w:tcW w:w="4016" w:type="dxa"/>
            <w:shd w:val="clear" w:color="auto" w:fill="auto"/>
          </w:tcPr>
          <w:p w14:paraId="18358D68"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例：USB1.x、IEEE488、IEEE1284／パラレル／セントロニクス、RS232C</w:t>
            </w:r>
          </w:p>
        </w:tc>
        <w:tc>
          <w:tcPr>
            <w:tcW w:w="1209" w:type="dxa"/>
            <w:shd w:val="clear" w:color="auto" w:fill="auto"/>
            <w:vAlign w:val="center"/>
          </w:tcPr>
          <w:p w14:paraId="597E9A62"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0.2</w:t>
            </w:r>
          </w:p>
        </w:tc>
      </w:tr>
      <w:tr w:rsidR="00164BA0" w:rsidRPr="00CE7B7B" w14:paraId="583ABC22" w14:textId="77777777" w:rsidTr="0051135C">
        <w:trPr>
          <w:cantSplit/>
        </w:trPr>
        <w:tc>
          <w:tcPr>
            <w:tcW w:w="1413" w:type="dxa"/>
            <w:vMerge/>
            <w:shd w:val="clear" w:color="auto" w:fill="auto"/>
            <w:vAlign w:val="center"/>
          </w:tcPr>
          <w:p w14:paraId="2E22BD7D" w14:textId="77777777" w:rsidR="00164BA0" w:rsidRPr="00CE7B7B" w:rsidRDefault="00164BA0" w:rsidP="0051135C">
            <w:pPr>
              <w:jc w:val="center"/>
              <w:rPr>
                <w:rFonts w:ascii="ＭＳ ゴシック" w:eastAsia="ＭＳ ゴシック" w:hAnsi="Arial"/>
                <w:sz w:val="20"/>
              </w:rPr>
            </w:pPr>
          </w:p>
        </w:tc>
        <w:tc>
          <w:tcPr>
            <w:tcW w:w="1409" w:type="dxa"/>
            <w:vMerge/>
            <w:shd w:val="clear" w:color="auto" w:fill="auto"/>
            <w:vAlign w:val="center"/>
          </w:tcPr>
          <w:p w14:paraId="05CC382F" w14:textId="77777777" w:rsidR="00164BA0" w:rsidRPr="00CE7B7B" w:rsidRDefault="00164BA0" w:rsidP="0051135C">
            <w:pPr>
              <w:jc w:val="center"/>
              <w:rPr>
                <w:rFonts w:ascii="ＭＳ ゴシック" w:eastAsia="ＭＳ ゴシック" w:hAnsi="Arial"/>
                <w:sz w:val="20"/>
              </w:rPr>
            </w:pPr>
          </w:p>
        </w:tc>
        <w:tc>
          <w:tcPr>
            <w:tcW w:w="1309" w:type="dxa"/>
            <w:shd w:val="clear" w:color="auto" w:fill="auto"/>
            <w:vAlign w:val="center"/>
          </w:tcPr>
          <w:p w14:paraId="06941967"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20≦r＜500</w:t>
            </w:r>
          </w:p>
        </w:tc>
        <w:tc>
          <w:tcPr>
            <w:tcW w:w="4016" w:type="dxa"/>
            <w:shd w:val="clear" w:color="auto" w:fill="auto"/>
          </w:tcPr>
          <w:p w14:paraId="7A9F2BFA"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例：USB2.x、IEEE1394／ファイヤワイヤ／</w:t>
            </w:r>
            <w:proofErr w:type="spellStart"/>
            <w:r w:rsidRPr="00CE7B7B">
              <w:rPr>
                <w:rFonts w:ascii="ＭＳ ゴシック" w:eastAsia="ＭＳ ゴシック" w:hAnsi="Arial" w:hint="eastAsia"/>
                <w:sz w:val="20"/>
              </w:rPr>
              <w:t>i.LINK</w:t>
            </w:r>
            <w:proofErr w:type="spellEnd"/>
            <w:r w:rsidRPr="00CE7B7B">
              <w:rPr>
                <w:rFonts w:ascii="ＭＳ ゴシック" w:eastAsia="ＭＳ ゴシック" w:hAnsi="Arial" w:hint="eastAsia"/>
                <w:sz w:val="20"/>
              </w:rPr>
              <w:t>、100Mbイーサネット</w:t>
            </w:r>
          </w:p>
        </w:tc>
        <w:tc>
          <w:tcPr>
            <w:tcW w:w="1209" w:type="dxa"/>
            <w:shd w:val="clear" w:color="auto" w:fill="auto"/>
            <w:vAlign w:val="center"/>
          </w:tcPr>
          <w:p w14:paraId="4767126D"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0.4</w:t>
            </w:r>
          </w:p>
        </w:tc>
      </w:tr>
      <w:tr w:rsidR="00164BA0" w:rsidRPr="00CE7B7B" w14:paraId="69C7A20A" w14:textId="77777777" w:rsidTr="0051135C">
        <w:trPr>
          <w:cantSplit/>
        </w:trPr>
        <w:tc>
          <w:tcPr>
            <w:tcW w:w="1413" w:type="dxa"/>
            <w:vMerge/>
            <w:shd w:val="clear" w:color="auto" w:fill="auto"/>
            <w:vAlign w:val="center"/>
          </w:tcPr>
          <w:p w14:paraId="60504AB4" w14:textId="77777777" w:rsidR="00164BA0" w:rsidRPr="00CE7B7B" w:rsidRDefault="00164BA0" w:rsidP="0051135C">
            <w:pPr>
              <w:jc w:val="center"/>
              <w:rPr>
                <w:rFonts w:ascii="ＭＳ ゴシック" w:eastAsia="ＭＳ ゴシック" w:hAnsi="Arial"/>
                <w:sz w:val="20"/>
              </w:rPr>
            </w:pPr>
          </w:p>
        </w:tc>
        <w:tc>
          <w:tcPr>
            <w:tcW w:w="1409" w:type="dxa"/>
            <w:vMerge/>
            <w:shd w:val="clear" w:color="auto" w:fill="auto"/>
            <w:vAlign w:val="center"/>
          </w:tcPr>
          <w:p w14:paraId="034EB9E1" w14:textId="77777777" w:rsidR="00164BA0" w:rsidRPr="00CE7B7B" w:rsidRDefault="00164BA0" w:rsidP="0051135C">
            <w:pPr>
              <w:jc w:val="center"/>
              <w:rPr>
                <w:rFonts w:ascii="ＭＳ ゴシック" w:eastAsia="ＭＳ ゴシック" w:hAnsi="Arial"/>
                <w:sz w:val="20"/>
              </w:rPr>
            </w:pPr>
          </w:p>
        </w:tc>
        <w:tc>
          <w:tcPr>
            <w:tcW w:w="1309" w:type="dxa"/>
            <w:shd w:val="clear" w:color="auto" w:fill="auto"/>
            <w:vAlign w:val="center"/>
          </w:tcPr>
          <w:p w14:paraId="7E3DA215"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r≧500</w:t>
            </w:r>
          </w:p>
        </w:tc>
        <w:tc>
          <w:tcPr>
            <w:tcW w:w="4016" w:type="dxa"/>
            <w:shd w:val="clear" w:color="auto" w:fill="auto"/>
          </w:tcPr>
          <w:p w14:paraId="1D800C6D"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例：USB3.x、1Gbイーサネット</w:t>
            </w:r>
          </w:p>
        </w:tc>
        <w:tc>
          <w:tcPr>
            <w:tcW w:w="1209" w:type="dxa"/>
            <w:shd w:val="clear" w:color="auto" w:fill="auto"/>
            <w:vAlign w:val="center"/>
          </w:tcPr>
          <w:p w14:paraId="54696153"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0.5</w:t>
            </w:r>
          </w:p>
        </w:tc>
      </w:tr>
      <w:tr w:rsidR="00164BA0" w:rsidRPr="00CE7B7B" w14:paraId="38368ECF" w14:textId="77777777" w:rsidTr="0051135C">
        <w:trPr>
          <w:cantSplit/>
        </w:trPr>
        <w:tc>
          <w:tcPr>
            <w:tcW w:w="1413" w:type="dxa"/>
            <w:vMerge/>
            <w:shd w:val="clear" w:color="auto" w:fill="auto"/>
            <w:vAlign w:val="center"/>
          </w:tcPr>
          <w:p w14:paraId="2AA04143" w14:textId="77777777" w:rsidR="00164BA0" w:rsidRPr="00CE7B7B" w:rsidRDefault="00164BA0" w:rsidP="0051135C">
            <w:pPr>
              <w:jc w:val="center"/>
              <w:rPr>
                <w:rFonts w:ascii="ＭＳ ゴシック" w:eastAsia="ＭＳ ゴシック" w:hAnsi="Arial"/>
                <w:sz w:val="20"/>
              </w:rPr>
            </w:pPr>
          </w:p>
        </w:tc>
        <w:tc>
          <w:tcPr>
            <w:tcW w:w="1409" w:type="dxa"/>
            <w:vMerge/>
            <w:shd w:val="clear" w:color="auto" w:fill="auto"/>
            <w:vAlign w:val="center"/>
          </w:tcPr>
          <w:p w14:paraId="60F462D5" w14:textId="77777777" w:rsidR="00164BA0" w:rsidRPr="00CE7B7B" w:rsidRDefault="00164BA0" w:rsidP="0051135C">
            <w:pPr>
              <w:jc w:val="center"/>
              <w:rPr>
                <w:rFonts w:ascii="ＭＳ ゴシック" w:eastAsia="ＭＳ ゴシック" w:hAnsi="Arial"/>
                <w:sz w:val="20"/>
              </w:rPr>
            </w:pPr>
          </w:p>
        </w:tc>
        <w:tc>
          <w:tcPr>
            <w:tcW w:w="1309" w:type="dxa"/>
            <w:shd w:val="clear" w:color="auto" w:fill="auto"/>
            <w:vAlign w:val="center"/>
          </w:tcPr>
          <w:p w14:paraId="1A8067C3"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任意</w:t>
            </w:r>
          </w:p>
        </w:tc>
        <w:tc>
          <w:tcPr>
            <w:tcW w:w="4016" w:type="dxa"/>
            <w:shd w:val="clear" w:color="auto" w:fill="auto"/>
          </w:tcPr>
          <w:p w14:paraId="4B196A46"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例：フラッシュメモリカード／スマートカードリーダー、カメラインターフェース、ピクトブリッジ</w:t>
            </w:r>
          </w:p>
        </w:tc>
        <w:tc>
          <w:tcPr>
            <w:tcW w:w="1209" w:type="dxa"/>
            <w:shd w:val="clear" w:color="auto" w:fill="auto"/>
            <w:vAlign w:val="center"/>
          </w:tcPr>
          <w:p w14:paraId="290ECF61"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0.2</w:t>
            </w:r>
          </w:p>
        </w:tc>
      </w:tr>
      <w:tr w:rsidR="00164BA0" w:rsidRPr="00CE7B7B" w14:paraId="7856F749" w14:textId="77777777" w:rsidTr="0051135C">
        <w:trPr>
          <w:cantSplit/>
        </w:trPr>
        <w:tc>
          <w:tcPr>
            <w:tcW w:w="1413" w:type="dxa"/>
            <w:vMerge/>
            <w:shd w:val="clear" w:color="auto" w:fill="auto"/>
            <w:vAlign w:val="center"/>
          </w:tcPr>
          <w:p w14:paraId="20117B7C" w14:textId="77777777" w:rsidR="00164BA0" w:rsidRPr="00CE7B7B" w:rsidRDefault="00164BA0" w:rsidP="0051135C">
            <w:pPr>
              <w:jc w:val="center"/>
              <w:rPr>
                <w:rFonts w:ascii="ＭＳ ゴシック" w:eastAsia="ＭＳ ゴシック" w:hAnsi="Arial"/>
                <w:sz w:val="20"/>
              </w:rPr>
            </w:pPr>
          </w:p>
        </w:tc>
        <w:tc>
          <w:tcPr>
            <w:tcW w:w="1409" w:type="dxa"/>
            <w:shd w:val="clear" w:color="auto" w:fill="auto"/>
            <w:vAlign w:val="center"/>
          </w:tcPr>
          <w:p w14:paraId="59BB072E"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ファックス</w:t>
            </w:r>
          </w:p>
          <w:p w14:paraId="770F6652"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モデム</w:t>
            </w:r>
          </w:p>
        </w:tc>
        <w:tc>
          <w:tcPr>
            <w:tcW w:w="1309" w:type="dxa"/>
            <w:shd w:val="clear" w:color="auto" w:fill="auto"/>
            <w:vAlign w:val="center"/>
          </w:tcPr>
          <w:p w14:paraId="24D5463C"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任意</w:t>
            </w:r>
          </w:p>
        </w:tc>
        <w:tc>
          <w:tcPr>
            <w:tcW w:w="4016" w:type="dxa"/>
            <w:shd w:val="clear" w:color="auto" w:fill="auto"/>
          </w:tcPr>
          <w:p w14:paraId="24F43BBF"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複合機のみに適用</w:t>
            </w:r>
          </w:p>
        </w:tc>
        <w:tc>
          <w:tcPr>
            <w:tcW w:w="1209" w:type="dxa"/>
            <w:shd w:val="clear" w:color="auto" w:fill="auto"/>
            <w:vAlign w:val="center"/>
          </w:tcPr>
          <w:p w14:paraId="48A4E0F5"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0.2</w:t>
            </w:r>
          </w:p>
        </w:tc>
      </w:tr>
      <w:tr w:rsidR="00164BA0" w:rsidRPr="00CE7B7B" w14:paraId="05BD6E68" w14:textId="77777777" w:rsidTr="0051135C">
        <w:trPr>
          <w:cantSplit/>
        </w:trPr>
        <w:tc>
          <w:tcPr>
            <w:tcW w:w="1413" w:type="dxa"/>
            <w:vMerge/>
            <w:shd w:val="clear" w:color="auto" w:fill="auto"/>
            <w:vAlign w:val="center"/>
          </w:tcPr>
          <w:p w14:paraId="3B599505" w14:textId="77777777" w:rsidR="00164BA0" w:rsidRPr="00CE7B7B" w:rsidRDefault="00164BA0" w:rsidP="0051135C">
            <w:pPr>
              <w:jc w:val="center"/>
              <w:rPr>
                <w:rFonts w:ascii="ＭＳ ゴシック" w:eastAsia="ＭＳ ゴシック" w:hAnsi="Arial"/>
                <w:sz w:val="20"/>
              </w:rPr>
            </w:pPr>
          </w:p>
        </w:tc>
        <w:tc>
          <w:tcPr>
            <w:tcW w:w="1409" w:type="dxa"/>
            <w:shd w:val="clear" w:color="auto" w:fill="auto"/>
            <w:vAlign w:val="center"/>
          </w:tcPr>
          <w:p w14:paraId="76B6B110"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無線、無線周波数（RF）</w:t>
            </w:r>
          </w:p>
        </w:tc>
        <w:tc>
          <w:tcPr>
            <w:tcW w:w="1309" w:type="dxa"/>
            <w:shd w:val="clear" w:color="auto" w:fill="auto"/>
            <w:vAlign w:val="center"/>
          </w:tcPr>
          <w:p w14:paraId="59B3A141"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任意</w:t>
            </w:r>
          </w:p>
        </w:tc>
        <w:tc>
          <w:tcPr>
            <w:tcW w:w="4016" w:type="dxa"/>
            <w:shd w:val="clear" w:color="auto" w:fill="auto"/>
          </w:tcPr>
          <w:p w14:paraId="5B3E30EC"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例：ブルートゥース、802.11</w:t>
            </w:r>
          </w:p>
        </w:tc>
        <w:tc>
          <w:tcPr>
            <w:tcW w:w="1209" w:type="dxa"/>
            <w:shd w:val="clear" w:color="auto" w:fill="auto"/>
            <w:vAlign w:val="center"/>
          </w:tcPr>
          <w:p w14:paraId="7BE7C6AA"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2.0</w:t>
            </w:r>
          </w:p>
        </w:tc>
      </w:tr>
      <w:tr w:rsidR="00164BA0" w:rsidRPr="00CE7B7B" w14:paraId="4BF6DF75" w14:textId="77777777" w:rsidTr="0051135C">
        <w:trPr>
          <w:cantSplit/>
        </w:trPr>
        <w:tc>
          <w:tcPr>
            <w:tcW w:w="1413" w:type="dxa"/>
            <w:vMerge/>
            <w:shd w:val="clear" w:color="auto" w:fill="auto"/>
            <w:vAlign w:val="center"/>
          </w:tcPr>
          <w:p w14:paraId="4F414EFE" w14:textId="77777777" w:rsidR="00164BA0" w:rsidRPr="00CE7B7B" w:rsidRDefault="00164BA0" w:rsidP="0051135C">
            <w:pPr>
              <w:jc w:val="center"/>
              <w:rPr>
                <w:rFonts w:ascii="ＭＳ ゴシック" w:eastAsia="ＭＳ ゴシック" w:hAnsi="Arial"/>
                <w:sz w:val="20"/>
              </w:rPr>
            </w:pPr>
          </w:p>
        </w:tc>
        <w:tc>
          <w:tcPr>
            <w:tcW w:w="1409" w:type="dxa"/>
            <w:shd w:val="clear" w:color="auto" w:fill="auto"/>
            <w:vAlign w:val="center"/>
          </w:tcPr>
          <w:p w14:paraId="17803D7E"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無線、赤外線（IR）</w:t>
            </w:r>
          </w:p>
        </w:tc>
        <w:tc>
          <w:tcPr>
            <w:tcW w:w="1309" w:type="dxa"/>
            <w:shd w:val="clear" w:color="auto" w:fill="auto"/>
            <w:vAlign w:val="center"/>
          </w:tcPr>
          <w:p w14:paraId="2DC3CEBC"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任意</w:t>
            </w:r>
          </w:p>
        </w:tc>
        <w:tc>
          <w:tcPr>
            <w:tcW w:w="4016" w:type="dxa"/>
            <w:shd w:val="clear" w:color="auto" w:fill="auto"/>
          </w:tcPr>
          <w:p w14:paraId="4BDED278"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例：IrDA</w:t>
            </w:r>
          </w:p>
        </w:tc>
        <w:tc>
          <w:tcPr>
            <w:tcW w:w="1209" w:type="dxa"/>
            <w:shd w:val="clear" w:color="auto" w:fill="auto"/>
            <w:vAlign w:val="center"/>
          </w:tcPr>
          <w:p w14:paraId="3E3D2D12"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0.1</w:t>
            </w:r>
          </w:p>
        </w:tc>
      </w:tr>
      <w:tr w:rsidR="00164BA0" w:rsidRPr="00CE7B7B" w14:paraId="55A39070" w14:textId="77777777" w:rsidTr="0051135C">
        <w:trPr>
          <w:cantSplit/>
        </w:trPr>
        <w:tc>
          <w:tcPr>
            <w:tcW w:w="1413" w:type="dxa"/>
            <w:shd w:val="clear" w:color="auto" w:fill="auto"/>
            <w:vAlign w:val="center"/>
          </w:tcPr>
          <w:p w14:paraId="58E77620"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コードレス</w:t>
            </w:r>
          </w:p>
          <w:p w14:paraId="42AB95AC"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電話機</w:t>
            </w:r>
          </w:p>
        </w:tc>
        <w:tc>
          <w:tcPr>
            <w:tcW w:w="1409" w:type="dxa"/>
            <w:shd w:val="clear" w:color="auto" w:fill="auto"/>
            <w:vAlign w:val="center"/>
          </w:tcPr>
          <w:p w14:paraId="4B99BE7A"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該当なし</w:t>
            </w:r>
          </w:p>
        </w:tc>
        <w:tc>
          <w:tcPr>
            <w:tcW w:w="1309" w:type="dxa"/>
            <w:shd w:val="clear" w:color="auto" w:fill="auto"/>
            <w:vAlign w:val="center"/>
          </w:tcPr>
          <w:p w14:paraId="642D23BD"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該当なし</w:t>
            </w:r>
          </w:p>
        </w:tc>
        <w:tc>
          <w:tcPr>
            <w:tcW w:w="4016" w:type="dxa"/>
            <w:shd w:val="clear" w:color="auto" w:fill="auto"/>
          </w:tcPr>
          <w:p w14:paraId="32C0E633"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コードレス電話機と通信する画像製品の能力。画像製品が対応するように設計されているコードレス電話機の数に関係なく、1回のみ適用される。コードレス電話機自体の消費電力要件に対応していない。</w:t>
            </w:r>
          </w:p>
        </w:tc>
        <w:tc>
          <w:tcPr>
            <w:tcW w:w="1209" w:type="dxa"/>
            <w:shd w:val="clear" w:color="auto" w:fill="auto"/>
            <w:vAlign w:val="center"/>
          </w:tcPr>
          <w:p w14:paraId="2D4BF284"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0.8</w:t>
            </w:r>
          </w:p>
        </w:tc>
      </w:tr>
      <w:tr w:rsidR="00164BA0" w:rsidRPr="00CE7B7B" w14:paraId="212A78DA" w14:textId="77777777" w:rsidTr="0051135C">
        <w:trPr>
          <w:cantSplit/>
        </w:trPr>
        <w:tc>
          <w:tcPr>
            <w:tcW w:w="1413" w:type="dxa"/>
            <w:shd w:val="clear" w:color="auto" w:fill="auto"/>
            <w:vAlign w:val="center"/>
          </w:tcPr>
          <w:p w14:paraId="7EE8F465"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メモリ</w:t>
            </w:r>
          </w:p>
        </w:tc>
        <w:tc>
          <w:tcPr>
            <w:tcW w:w="1409" w:type="dxa"/>
            <w:shd w:val="clear" w:color="auto" w:fill="auto"/>
            <w:vAlign w:val="center"/>
          </w:tcPr>
          <w:p w14:paraId="49F4D37B"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該当なし</w:t>
            </w:r>
          </w:p>
        </w:tc>
        <w:tc>
          <w:tcPr>
            <w:tcW w:w="1309" w:type="dxa"/>
            <w:shd w:val="clear" w:color="auto" w:fill="auto"/>
            <w:vAlign w:val="center"/>
          </w:tcPr>
          <w:p w14:paraId="5061FB36"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該当なし</w:t>
            </w:r>
          </w:p>
        </w:tc>
        <w:tc>
          <w:tcPr>
            <w:tcW w:w="4016" w:type="dxa"/>
            <w:shd w:val="clear" w:color="auto" w:fill="auto"/>
          </w:tcPr>
          <w:p w14:paraId="59EF252D"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画像製品においてデータ保存用に利用可能な内部容量に適用される。内部メモリの全容量に適用され、RAMに応じて増減する。この許容値は、ハードディスク又はフラッシュメモリには適用されない。</w:t>
            </w:r>
          </w:p>
        </w:tc>
        <w:tc>
          <w:tcPr>
            <w:tcW w:w="1209" w:type="dxa"/>
            <w:shd w:val="clear" w:color="auto" w:fill="auto"/>
            <w:vAlign w:val="center"/>
          </w:tcPr>
          <w:p w14:paraId="46721207"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0.5/GB</w:t>
            </w:r>
          </w:p>
        </w:tc>
      </w:tr>
      <w:tr w:rsidR="00164BA0" w:rsidRPr="00CE7B7B" w14:paraId="5A6E1706" w14:textId="77777777" w:rsidTr="0051135C">
        <w:trPr>
          <w:cantSplit/>
        </w:trPr>
        <w:tc>
          <w:tcPr>
            <w:tcW w:w="1413" w:type="dxa"/>
            <w:shd w:val="clear" w:color="auto" w:fill="auto"/>
            <w:vAlign w:val="center"/>
          </w:tcPr>
          <w:p w14:paraId="756B02A8"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電源装置</w:t>
            </w:r>
          </w:p>
        </w:tc>
        <w:tc>
          <w:tcPr>
            <w:tcW w:w="1409" w:type="dxa"/>
            <w:shd w:val="clear" w:color="auto" w:fill="auto"/>
            <w:vAlign w:val="center"/>
          </w:tcPr>
          <w:p w14:paraId="2551E177"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該当なし</w:t>
            </w:r>
          </w:p>
        </w:tc>
        <w:tc>
          <w:tcPr>
            <w:tcW w:w="1309" w:type="dxa"/>
            <w:shd w:val="clear" w:color="auto" w:fill="auto"/>
            <w:vAlign w:val="center"/>
          </w:tcPr>
          <w:p w14:paraId="51436493"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該当なし</w:t>
            </w:r>
          </w:p>
        </w:tc>
        <w:tc>
          <w:tcPr>
            <w:tcW w:w="4016" w:type="dxa"/>
            <w:shd w:val="clear" w:color="auto" w:fill="auto"/>
          </w:tcPr>
          <w:p w14:paraId="21764D25"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標準形式のインクジェット又はインパクトマーキング技術を使用する製品における銘板出力電力（Pout）が10Wを超える内部及び外部電源装置の両方に対して適用される。</w:t>
            </w:r>
          </w:p>
        </w:tc>
        <w:tc>
          <w:tcPr>
            <w:tcW w:w="1209" w:type="dxa"/>
            <w:shd w:val="clear" w:color="auto" w:fill="auto"/>
            <w:vAlign w:val="center"/>
          </w:tcPr>
          <w:p w14:paraId="527A53F1"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0.02×</w:t>
            </w:r>
          </w:p>
          <w:p w14:paraId="39F313AD"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（Pout－</w:t>
            </w:r>
          </w:p>
          <w:p w14:paraId="3D46A67E"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10.0）</w:t>
            </w:r>
          </w:p>
        </w:tc>
      </w:tr>
      <w:tr w:rsidR="00164BA0" w:rsidRPr="00CE7B7B" w14:paraId="2CB0A3B9" w14:textId="77777777" w:rsidTr="0051135C">
        <w:trPr>
          <w:cantSplit/>
        </w:trPr>
        <w:tc>
          <w:tcPr>
            <w:tcW w:w="1413" w:type="dxa"/>
            <w:shd w:val="clear" w:color="auto" w:fill="auto"/>
            <w:vAlign w:val="center"/>
          </w:tcPr>
          <w:p w14:paraId="4C76268F" w14:textId="77777777" w:rsidR="00164BA0" w:rsidRPr="00CE7B7B" w:rsidRDefault="00164BA0" w:rsidP="0051135C">
            <w:pPr>
              <w:jc w:val="center"/>
              <w:rPr>
                <w:rFonts w:ascii="ＭＳ ゴシック" w:eastAsia="ＭＳ ゴシック" w:hAnsi="Arial"/>
                <w:sz w:val="20"/>
              </w:rPr>
            </w:pPr>
            <w:r w:rsidRPr="00164BA0">
              <w:rPr>
                <w:rFonts w:ascii="ＭＳ ゴシック" w:eastAsia="ＭＳ ゴシック" w:hAnsi="Arial" w:hint="eastAsia"/>
                <w:spacing w:val="2"/>
                <w:w w:val="91"/>
                <w:kern w:val="0"/>
                <w:sz w:val="20"/>
                <w:fitText w:val="1100" w:id="-1129648629"/>
              </w:rPr>
              <w:t>タ</w:t>
            </w:r>
            <w:r w:rsidRPr="00164BA0">
              <w:rPr>
                <w:rFonts w:ascii="ＭＳ ゴシック" w:eastAsia="ＭＳ ゴシック" w:hAnsi="Arial" w:hint="eastAsia"/>
                <w:w w:val="91"/>
                <w:kern w:val="0"/>
                <w:sz w:val="20"/>
                <w:fitText w:val="1100" w:id="-1129648629"/>
              </w:rPr>
              <w:t>ッチパネル</w:t>
            </w:r>
          </w:p>
          <w:p w14:paraId="6BB20C92" w14:textId="77777777" w:rsidR="00164BA0" w:rsidRPr="00CE7B7B" w:rsidRDefault="00164BA0" w:rsidP="0051135C">
            <w:pPr>
              <w:jc w:val="center"/>
              <w:rPr>
                <w:rFonts w:ascii="ＭＳ ゴシック" w:eastAsia="ＭＳ ゴシック" w:hAnsi="Arial"/>
                <w:sz w:val="20"/>
              </w:rPr>
            </w:pPr>
            <w:r w:rsidRPr="00164BA0">
              <w:rPr>
                <w:rFonts w:ascii="ＭＳ ゴシック" w:eastAsia="ＭＳ ゴシック" w:hAnsi="Arial" w:hint="eastAsia"/>
                <w:spacing w:val="2"/>
                <w:w w:val="91"/>
                <w:kern w:val="0"/>
                <w:sz w:val="20"/>
                <w:fitText w:val="1100" w:id="-1129648628"/>
              </w:rPr>
              <w:t>ディスプレ</w:t>
            </w:r>
            <w:r w:rsidRPr="00164BA0">
              <w:rPr>
                <w:rFonts w:ascii="ＭＳ ゴシック" w:eastAsia="ＭＳ ゴシック" w:hAnsi="Arial" w:hint="eastAsia"/>
                <w:spacing w:val="-4"/>
                <w:w w:val="91"/>
                <w:kern w:val="0"/>
                <w:sz w:val="20"/>
                <w:fitText w:val="1100" w:id="-1129648628"/>
              </w:rPr>
              <w:t>イ</w:t>
            </w:r>
          </w:p>
        </w:tc>
        <w:tc>
          <w:tcPr>
            <w:tcW w:w="1409" w:type="dxa"/>
            <w:shd w:val="clear" w:color="auto" w:fill="auto"/>
            <w:vAlign w:val="center"/>
          </w:tcPr>
          <w:p w14:paraId="289927F7"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該当なし</w:t>
            </w:r>
          </w:p>
        </w:tc>
        <w:tc>
          <w:tcPr>
            <w:tcW w:w="1309" w:type="dxa"/>
            <w:shd w:val="clear" w:color="auto" w:fill="auto"/>
            <w:vAlign w:val="center"/>
          </w:tcPr>
          <w:p w14:paraId="169EEA00"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該当なし</w:t>
            </w:r>
          </w:p>
        </w:tc>
        <w:tc>
          <w:tcPr>
            <w:tcW w:w="4016" w:type="dxa"/>
            <w:shd w:val="clear" w:color="auto" w:fill="auto"/>
          </w:tcPr>
          <w:p w14:paraId="6983CF79"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モノクロ及びカラーの両方のタッチパネルディスプレイに適用される。</w:t>
            </w:r>
          </w:p>
        </w:tc>
        <w:tc>
          <w:tcPr>
            <w:tcW w:w="1209" w:type="dxa"/>
            <w:shd w:val="clear" w:color="auto" w:fill="auto"/>
            <w:vAlign w:val="center"/>
          </w:tcPr>
          <w:p w14:paraId="00BB4E1F"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0.2</w:t>
            </w:r>
          </w:p>
        </w:tc>
      </w:tr>
    </w:tbl>
    <w:p w14:paraId="0F85CD59" w14:textId="77777777" w:rsidR="00164BA0" w:rsidRPr="00CE7B7B" w:rsidRDefault="00164BA0" w:rsidP="00164BA0">
      <w:pPr>
        <w:rPr>
          <w:rFonts w:ascii="ＭＳ ゴシック" w:eastAsia="ＭＳ ゴシック"/>
          <w:vanish/>
        </w:rPr>
      </w:pPr>
    </w:p>
    <w:tbl>
      <w:tblPr>
        <w:tblW w:w="0" w:type="auto"/>
        <w:jc w:val="center"/>
        <w:tblLayout w:type="fixed"/>
        <w:tblCellMar>
          <w:left w:w="99" w:type="dxa"/>
          <w:right w:w="99" w:type="dxa"/>
        </w:tblCellMar>
        <w:tblLook w:val="0000" w:firstRow="0" w:lastRow="0" w:firstColumn="0" w:lastColumn="0" w:noHBand="0" w:noVBand="0"/>
      </w:tblPr>
      <w:tblGrid>
        <w:gridCol w:w="710"/>
        <w:gridCol w:w="8363"/>
      </w:tblGrid>
      <w:tr w:rsidR="00164BA0" w:rsidRPr="00CE7B7B" w14:paraId="71DDD4F8" w14:textId="77777777" w:rsidTr="0051135C">
        <w:trPr>
          <w:jc w:val="center"/>
        </w:trPr>
        <w:tc>
          <w:tcPr>
            <w:tcW w:w="710" w:type="dxa"/>
          </w:tcPr>
          <w:p w14:paraId="1B2385D8" w14:textId="77777777" w:rsidR="00164BA0" w:rsidRPr="00CE7B7B" w:rsidRDefault="00164BA0" w:rsidP="0051135C">
            <w:pPr>
              <w:spacing w:beforeLines="20" w:before="72"/>
              <w:rPr>
                <w:rFonts w:ascii="ＭＳ ゴシック" w:eastAsia="ＭＳ ゴシック" w:hAnsi="Arial"/>
                <w:sz w:val="20"/>
              </w:rPr>
            </w:pPr>
            <w:r w:rsidRPr="00CE7B7B">
              <w:rPr>
                <w:rFonts w:ascii="ＭＳ ゴシック" w:eastAsia="ＭＳ ゴシック" w:hAnsi="Arial" w:hint="eastAsia"/>
                <w:sz w:val="20"/>
              </w:rPr>
              <w:t>備考）</w:t>
            </w:r>
          </w:p>
        </w:tc>
        <w:tc>
          <w:tcPr>
            <w:tcW w:w="8363" w:type="dxa"/>
          </w:tcPr>
          <w:p w14:paraId="3CD27BA2" w14:textId="77777777" w:rsidR="00164BA0" w:rsidRPr="00CE7B7B" w:rsidRDefault="00164BA0" w:rsidP="0051135C">
            <w:pPr>
              <w:pStyle w:val="af0"/>
              <w:ind w:left="-105" w:firstLineChars="0" w:firstLine="0"/>
              <w:rPr>
                <w:rFonts w:hAnsi="Arial"/>
              </w:rPr>
            </w:pPr>
            <w:r w:rsidRPr="00CE7B7B">
              <w:rPr>
                <w:rFonts w:hAnsi="Arial" w:hint="eastAsia"/>
              </w:rPr>
              <w:t>追加機能の種類のうち、インターフェース追加機能の許容値の数はファクシミリ機能を含め２以下であり、非インターフェース追加機能の許容値の数は無制限である。</w:t>
            </w:r>
          </w:p>
        </w:tc>
      </w:tr>
    </w:tbl>
    <w:p w14:paraId="664031D1" w14:textId="77777777" w:rsidR="00164BA0" w:rsidRPr="00CE7B7B" w:rsidRDefault="00164BA0" w:rsidP="00164BA0">
      <w:pPr>
        <w:autoSpaceDE w:val="0"/>
        <w:autoSpaceDN w:val="0"/>
        <w:adjustRightInd w:val="0"/>
        <w:rPr>
          <w:rFonts w:ascii="ＭＳ ゴシック" w:eastAsia="ＭＳ ゴシック" w:hAnsi="Arial"/>
          <w:sz w:val="22"/>
        </w:rPr>
      </w:pPr>
    </w:p>
    <w:p w14:paraId="47C4055A" w14:textId="77777777" w:rsidR="00164BA0" w:rsidRPr="00CE7B7B" w:rsidRDefault="00164BA0" w:rsidP="00164BA0">
      <w:pPr>
        <w:autoSpaceDE w:val="0"/>
        <w:autoSpaceDN w:val="0"/>
        <w:adjustRightInd w:val="0"/>
        <w:rPr>
          <w:rFonts w:ascii="ＭＳ ゴシック" w:eastAsia="ＭＳ ゴシック" w:hAnsi="Arial"/>
          <w:sz w:val="22"/>
        </w:rPr>
      </w:pPr>
    </w:p>
    <w:p w14:paraId="460E3326" w14:textId="77777777" w:rsidR="00164BA0" w:rsidRPr="00CE7B7B" w:rsidRDefault="00164BA0" w:rsidP="00164BA0">
      <w:pPr>
        <w:autoSpaceDE w:val="0"/>
        <w:autoSpaceDN w:val="0"/>
        <w:adjustRightInd w:val="0"/>
        <w:rPr>
          <w:rFonts w:ascii="ＭＳ ゴシック" w:eastAsia="ＭＳ ゴシック" w:hAnsi="Arial"/>
          <w:sz w:val="22"/>
        </w:rPr>
      </w:pPr>
    </w:p>
    <w:p w14:paraId="29CD1066" w14:textId="77777777" w:rsidR="00164BA0" w:rsidRPr="00CE7B7B" w:rsidRDefault="00164BA0" w:rsidP="00164BA0">
      <w:pPr>
        <w:pStyle w:val="20"/>
        <w:rPr>
          <w:rFonts w:ascii="ＭＳ ゴシック" w:eastAsia="ＭＳ ゴシック"/>
        </w:rPr>
      </w:pPr>
      <w:r w:rsidRPr="00CE7B7B">
        <w:rPr>
          <w:rFonts w:ascii="ＭＳ ゴシック" w:eastAsia="ＭＳ ゴシック" w:hint="eastAsia"/>
        </w:rPr>
        <w:t>(2) 目標の立て方</w:t>
      </w:r>
    </w:p>
    <w:p w14:paraId="3AFAD97E" w14:textId="77777777" w:rsidR="00164BA0" w:rsidRPr="00CE7B7B" w:rsidRDefault="00164BA0" w:rsidP="00164BA0">
      <w:pPr>
        <w:pStyle w:val="22"/>
        <w:rPr>
          <w:rFonts w:hAnsi="Arial"/>
        </w:rPr>
      </w:pPr>
      <w:r w:rsidRPr="00CE7B7B">
        <w:rPr>
          <w:rFonts w:hint="eastAsia"/>
        </w:rPr>
        <w:t>当該年度のプリンタ及びプリンタ複合機の調達（リース・レンタル契約を含む。）総量（台数）に占める基準を満たす物品の数量（台数）の割合とする。</w:t>
      </w:r>
    </w:p>
    <w:p w14:paraId="447698B4" w14:textId="77777777" w:rsidR="00164BA0" w:rsidRPr="00CE7B7B" w:rsidRDefault="00164BA0" w:rsidP="00164BA0">
      <w:pPr>
        <w:rPr>
          <w:rFonts w:ascii="ＭＳ ゴシック" w:eastAsia="ＭＳ ゴシック" w:hAnsi="Arial"/>
        </w:rPr>
      </w:pPr>
    </w:p>
    <w:p w14:paraId="14CD1ABE" w14:textId="77777777" w:rsidR="00164BA0" w:rsidRPr="00CE7B7B" w:rsidRDefault="00164BA0" w:rsidP="00164BA0">
      <w:pPr>
        <w:pStyle w:val="1"/>
        <w:rPr>
          <w:rFonts w:ascii="ＭＳ ゴシック" w:eastAsia="ＭＳ ゴシック"/>
        </w:rPr>
      </w:pPr>
      <w:r w:rsidRPr="00CE7B7B">
        <w:rPr>
          <w:rFonts w:ascii="ＭＳ ゴシック" w:eastAsia="ＭＳ ゴシック"/>
        </w:rPr>
        <w:br w:type="page"/>
      </w:r>
      <w:r w:rsidRPr="00CE7B7B">
        <w:rPr>
          <w:rFonts w:ascii="ＭＳ ゴシック" w:eastAsia="ＭＳ ゴシック" w:hint="eastAsia"/>
        </w:rPr>
        <w:lastRenderedPageBreak/>
        <w:t>５－３ ファクシミリ</w:t>
      </w:r>
    </w:p>
    <w:p w14:paraId="1B87AD56" w14:textId="77777777" w:rsidR="00164BA0" w:rsidRPr="00CE7B7B" w:rsidRDefault="00164BA0" w:rsidP="00164BA0">
      <w:pPr>
        <w:pStyle w:val="20"/>
        <w:rPr>
          <w:rFonts w:ascii="ＭＳ ゴシック" w:eastAsia="ＭＳ ゴシック"/>
        </w:rPr>
      </w:pPr>
      <w:r w:rsidRPr="00CE7B7B">
        <w:rPr>
          <w:rFonts w:ascii="ＭＳ ゴシック" w:eastAsia="ＭＳ ゴシック" w:hint="eastAsia"/>
        </w:rPr>
        <w:t>(1) 品目及び判断の基準等</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9"/>
        <w:gridCol w:w="611"/>
        <w:gridCol w:w="1279"/>
        <w:gridCol w:w="7084"/>
        <w:gridCol w:w="116"/>
      </w:tblGrid>
      <w:tr w:rsidR="00164BA0" w:rsidRPr="00CE7B7B" w14:paraId="65B82690" w14:textId="77777777" w:rsidTr="0051135C">
        <w:trPr>
          <w:gridBefore w:val="1"/>
          <w:wBefore w:w="99" w:type="dxa"/>
        </w:trPr>
        <w:tc>
          <w:tcPr>
            <w:tcW w:w="1890" w:type="dxa"/>
            <w:gridSpan w:val="2"/>
          </w:tcPr>
          <w:p w14:paraId="3F118C91" w14:textId="77777777" w:rsidR="00164BA0" w:rsidRPr="00CE7B7B" w:rsidRDefault="00164BA0" w:rsidP="0051135C">
            <w:pPr>
              <w:pStyle w:val="ab"/>
              <w:rPr>
                <w:rFonts w:hAnsi="Arial"/>
              </w:rPr>
            </w:pPr>
            <w:r w:rsidRPr="00CE7B7B">
              <w:rPr>
                <w:rFonts w:hAnsi="Arial" w:hint="eastAsia"/>
              </w:rPr>
              <w:t>ファクシミリ</w:t>
            </w:r>
          </w:p>
        </w:tc>
        <w:tc>
          <w:tcPr>
            <w:tcW w:w="7200" w:type="dxa"/>
            <w:gridSpan w:val="2"/>
          </w:tcPr>
          <w:p w14:paraId="1F4A65BA" w14:textId="77777777" w:rsidR="00164BA0" w:rsidRPr="00CE7B7B" w:rsidRDefault="00164BA0" w:rsidP="0051135C">
            <w:pPr>
              <w:pStyle w:val="30"/>
            </w:pPr>
            <w:r w:rsidRPr="00CE7B7B">
              <w:rPr>
                <w:rFonts w:hint="eastAsia"/>
              </w:rPr>
              <w:t>【判断の基準】</w:t>
            </w:r>
          </w:p>
          <w:p w14:paraId="042D5C40" w14:textId="77777777" w:rsidR="00164BA0" w:rsidRPr="00CE7B7B" w:rsidRDefault="00164BA0" w:rsidP="0051135C">
            <w:pPr>
              <w:pStyle w:val="30"/>
              <w:ind w:leftChars="0" w:left="220" w:hangingChars="100" w:hanging="220"/>
            </w:pPr>
            <w:r w:rsidRPr="00CE7B7B">
              <w:rPr>
                <w:rFonts w:hint="eastAsia"/>
              </w:rPr>
              <w:t>①モノクロファクシミリ（インクジェット方式を除く。）にあっては、表１に示された区分ごとの基準を満たすこと。</w:t>
            </w:r>
          </w:p>
          <w:p w14:paraId="5B38C842" w14:textId="77777777" w:rsidR="00164BA0" w:rsidRPr="00CE7B7B" w:rsidRDefault="00164BA0" w:rsidP="0051135C">
            <w:pPr>
              <w:pStyle w:val="a4"/>
              <w:rPr>
                <w:rFonts w:hAnsi="Arial"/>
                <w:color w:val="auto"/>
              </w:rPr>
            </w:pPr>
            <w:r w:rsidRPr="00CE7B7B">
              <w:rPr>
                <w:rFonts w:hAnsi="Arial" w:hint="eastAsia"/>
                <w:color w:val="auto"/>
              </w:rPr>
              <w:t>②カラーファクシミリ（インクジェット方式を除く。）にあっては、表２に示された区分ごとの基準を満たすこと。</w:t>
            </w:r>
          </w:p>
          <w:p w14:paraId="2C6770FB" w14:textId="77777777" w:rsidR="00164BA0" w:rsidRPr="00CE7B7B" w:rsidRDefault="00164BA0" w:rsidP="0051135C">
            <w:pPr>
              <w:pStyle w:val="a4"/>
              <w:rPr>
                <w:rFonts w:hAnsi="Arial"/>
                <w:color w:val="auto"/>
              </w:rPr>
            </w:pPr>
            <w:r w:rsidRPr="00CE7B7B">
              <w:rPr>
                <w:rFonts w:hAnsi="Arial" w:hint="eastAsia"/>
                <w:color w:val="auto"/>
              </w:rPr>
              <w:t>③インクジェット方式のファクシミリにあっては、表３に示された基準を満たすこと。</w:t>
            </w:r>
          </w:p>
          <w:p w14:paraId="17662155" w14:textId="77777777" w:rsidR="00164BA0" w:rsidRPr="00CE7B7B" w:rsidRDefault="00164BA0" w:rsidP="0051135C">
            <w:pPr>
              <w:pStyle w:val="a4"/>
              <w:rPr>
                <w:rFonts w:hAnsi="Arial"/>
                <w:color w:val="auto"/>
              </w:rPr>
            </w:pPr>
            <w:r w:rsidRPr="00CE7B7B">
              <w:rPr>
                <w:rFonts w:hAnsi="Arial" w:hint="eastAsia"/>
                <w:color w:val="auto"/>
              </w:rPr>
              <w:t>④特定の化学物質が含有率基準値を超えないこと。</w:t>
            </w:r>
          </w:p>
          <w:p w14:paraId="44196CAE" w14:textId="77777777" w:rsidR="00164BA0" w:rsidRPr="00CE7B7B" w:rsidRDefault="00164BA0" w:rsidP="0051135C">
            <w:pPr>
              <w:autoSpaceDE w:val="0"/>
              <w:autoSpaceDN w:val="0"/>
              <w:adjustRightInd w:val="0"/>
              <w:ind w:left="216" w:hanging="210"/>
              <w:rPr>
                <w:rFonts w:ascii="ＭＳ ゴシック" w:eastAsia="ＭＳ ゴシック" w:hAnsi="Arial"/>
                <w:sz w:val="22"/>
              </w:rPr>
            </w:pPr>
          </w:p>
          <w:p w14:paraId="1E6B2EE6" w14:textId="77777777" w:rsidR="00164BA0" w:rsidRPr="00CE7B7B" w:rsidRDefault="00164BA0" w:rsidP="0051135C">
            <w:pPr>
              <w:pStyle w:val="30"/>
            </w:pPr>
            <w:r w:rsidRPr="00CE7B7B">
              <w:rPr>
                <w:rFonts w:hint="eastAsia"/>
              </w:rPr>
              <w:t>【配慮事項】</w:t>
            </w:r>
          </w:p>
          <w:p w14:paraId="10F2DF4F"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①使用される電池には、カドミウム化合物、鉛化合物及び水銀化合物が含まれないこと。ただし、それらを含む電池が確実に回収され、再使用、再生利用又は適正処理される場合には、この限りでない。</w:t>
            </w:r>
          </w:p>
          <w:p w14:paraId="506DA48D"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②分解が容易である等部品の再使用又は材料の再生利用のための設計上の工夫がなされていること。</w:t>
            </w:r>
          </w:p>
          <w:p w14:paraId="194EA0AC"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③一度使用された製品からの再使用部品が可能な限り使用されていること、又は、プラスチック部品が使用される場合には、再生プラスチックが可能な限り使用されていること。</w:t>
            </w:r>
          </w:p>
          <w:p w14:paraId="7876AC17"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④製品の包装又は梱包は、可能な限り簡易であって、再生利用の容易さ及び廃棄時の負荷低減に配慮されていること。</w:t>
            </w:r>
          </w:p>
          <w:p w14:paraId="7BB4E4BD"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⑤包装材等の回収及び再使用又は再生利用</w:t>
            </w:r>
            <w:r w:rsidRPr="00CE7B7B">
              <w:rPr>
                <w:rFonts w:cs="ＭＳ 明朝" w:hint="eastAsia"/>
                <w:color w:val="auto"/>
                <w:kern w:val="0"/>
                <w:szCs w:val="22"/>
              </w:rPr>
              <w:t>のための</w:t>
            </w:r>
            <w:r w:rsidRPr="00CE7B7B">
              <w:rPr>
                <w:rFonts w:hAnsi="Arial" w:hint="eastAsia"/>
                <w:color w:val="auto"/>
              </w:rPr>
              <w:t>システムがあること。</w:t>
            </w:r>
          </w:p>
        </w:tc>
      </w:tr>
      <w:tr w:rsidR="00164BA0" w:rsidRPr="00CE7B7B" w14:paraId="31A00759" w14:textId="77777777" w:rsidTr="0051135C">
        <w:tblPrEx>
          <w:jc w:val="center"/>
        </w:tblPrEx>
        <w:trPr>
          <w:gridAfter w:val="1"/>
          <w:wAfter w:w="116" w:type="dxa"/>
          <w:jc w:val="center"/>
        </w:trPr>
        <w:tc>
          <w:tcPr>
            <w:tcW w:w="710" w:type="dxa"/>
            <w:gridSpan w:val="2"/>
            <w:tcBorders>
              <w:left w:val="nil"/>
              <w:bottom w:val="nil"/>
              <w:right w:val="nil"/>
            </w:tcBorders>
          </w:tcPr>
          <w:p w14:paraId="64AC3E8C"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t>備考）</w:t>
            </w:r>
          </w:p>
        </w:tc>
        <w:tc>
          <w:tcPr>
            <w:tcW w:w="8363" w:type="dxa"/>
            <w:gridSpan w:val="2"/>
            <w:tcBorders>
              <w:left w:val="nil"/>
              <w:bottom w:val="nil"/>
              <w:right w:val="nil"/>
            </w:tcBorders>
          </w:tcPr>
          <w:p w14:paraId="3EE871B4" w14:textId="77777777" w:rsidR="00164BA0" w:rsidRPr="00CE7B7B" w:rsidRDefault="00164BA0" w:rsidP="0051135C">
            <w:pPr>
              <w:pStyle w:val="af0"/>
              <w:rPr>
                <w:rFonts w:hAnsi="Arial"/>
              </w:rPr>
            </w:pPr>
            <w:r w:rsidRPr="00CE7B7B">
              <w:rPr>
                <w:rFonts w:hAnsi="Arial" w:hint="eastAsia"/>
              </w:rPr>
              <w:t>１　「特定の化学物質」とは、鉛及びその化合物、水銀及びその化合物、カドミウム及びその化合物、六価クロム化合物、ポリブロモビフェニル並びにポリブロモジフェニルエーテルをいう。</w:t>
            </w:r>
          </w:p>
          <w:p w14:paraId="765ECEFE" w14:textId="77777777" w:rsidR="00164BA0" w:rsidRPr="00CE7B7B" w:rsidRDefault="00164BA0" w:rsidP="0051135C">
            <w:pPr>
              <w:pStyle w:val="af0"/>
              <w:rPr>
                <w:rFonts w:hAnsi="Arial"/>
              </w:rPr>
            </w:pPr>
            <w:r w:rsidRPr="00CE7B7B">
              <w:rPr>
                <w:rFonts w:hAnsi="Arial" w:hint="eastAsia"/>
              </w:rPr>
              <w:t>２　特定の化学物質の含有率基準値は、JIS C 0950（電気・電子機器の特定の化学物質の含有表示方法）の附属書Ａの表A.1（特定の化学物質、化学物質記号、算出対象物質及び含有率基準値）に定める基準値とし、基準値を超える含有が許容される項目については、上記JISの附属書Ｂに準ずるものとする。</w:t>
            </w:r>
          </w:p>
          <w:p w14:paraId="2E37E6DA" w14:textId="77777777" w:rsidR="00164BA0" w:rsidRPr="00CE7B7B" w:rsidRDefault="00164BA0" w:rsidP="0051135C">
            <w:pPr>
              <w:pStyle w:val="af0"/>
              <w:rPr>
                <w:rFonts w:hAnsi="Arial"/>
              </w:rPr>
            </w:pPr>
            <w:r w:rsidRPr="00CE7B7B">
              <w:rPr>
                <w:rFonts w:hAnsi="Arial" w:hint="eastAsia"/>
              </w:rPr>
              <w:t>３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tc>
      </w:tr>
    </w:tbl>
    <w:p w14:paraId="6346A61D" w14:textId="77777777" w:rsidR="00164BA0" w:rsidRPr="00CE7B7B" w:rsidRDefault="00164BA0" w:rsidP="00164BA0">
      <w:pPr>
        <w:autoSpaceDE w:val="0"/>
        <w:autoSpaceDN w:val="0"/>
        <w:adjustRightInd w:val="0"/>
        <w:rPr>
          <w:rFonts w:ascii="ＭＳ ゴシック" w:eastAsia="ＭＳ ゴシック" w:hAnsi="Arial"/>
          <w:sz w:val="22"/>
        </w:rPr>
      </w:pPr>
    </w:p>
    <w:p w14:paraId="285F9D00" w14:textId="77777777" w:rsidR="00164BA0" w:rsidRPr="00CE7B7B" w:rsidRDefault="00164BA0" w:rsidP="00164BA0">
      <w:pPr>
        <w:autoSpaceDE w:val="0"/>
        <w:autoSpaceDN w:val="0"/>
        <w:adjustRightInd w:val="0"/>
        <w:rPr>
          <w:rFonts w:ascii="ＭＳ ゴシック" w:eastAsia="ＭＳ ゴシック" w:hAnsi="Arial"/>
          <w:sz w:val="22"/>
        </w:rPr>
      </w:pPr>
    </w:p>
    <w:p w14:paraId="7716C324" w14:textId="77777777" w:rsidR="00164BA0" w:rsidRPr="00CE7B7B" w:rsidRDefault="00164BA0" w:rsidP="00164BA0">
      <w:pPr>
        <w:autoSpaceDE w:val="0"/>
        <w:autoSpaceDN w:val="0"/>
        <w:adjustRightInd w:val="0"/>
        <w:snapToGrid w:val="0"/>
        <w:ind w:left="600" w:hangingChars="300" w:hanging="600"/>
        <w:rPr>
          <w:rFonts w:ascii="ＭＳ ゴシック" w:eastAsia="ＭＳ ゴシック" w:hAnsi="Arial"/>
          <w:sz w:val="22"/>
        </w:rPr>
      </w:pPr>
      <w:r w:rsidRPr="00CE7B7B">
        <w:rPr>
          <w:rFonts w:ascii="ＭＳ ゴシック" w:eastAsia="ＭＳ ゴシック" w:hAnsi="Arial" w:hint="eastAsia"/>
          <w:sz w:val="20"/>
        </w:rPr>
        <w:t>表１　モノクロファクシミリ（インクジェット方式を除く。）に係る標準消費電力量の基準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0"/>
        <w:gridCol w:w="2551"/>
        <w:gridCol w:w="2835"/>
        <w:gridCol w:w="2976"/>
      </w:tblGrid>
      <w:tr w:rsidR="00164BA0" w:rsidRPr="00CE7B7B" w14:paraId="22F6FBE7" w14:textId="77777777" w:rsidTr="0051135C">
        <w:trPr>
          <w:gridAfter w:val="1"/>
          <w:wAfter w:w="2976" w:type="dxa"/>
          <w:trHeight w:val="57"/>
        </w:trPr>
        <w:tc>
          <w:tcPr>
            <w:tcW w:w="3261" w:type="dxa"/>
            <w:gridSpan w:val="2"/>
            <w:vAlign w:val="center"/>
          </w:tcPr>
          <w:p w14:paraId="3F493A7C"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製品速度（</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w:t>
            </w:r>
          </w:p>
        </w:tc>
        <w:tc>
          <w:tcPr>
            <w:tcW w:w="2835" w:type="dxa"/>
            <w:vAlign w:val="center"/>
          </w:tcPr>
          <w:p w14:paraId="77556B01"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基準（kWh）</w:t>
            </w:r>
          </w:p>
        </w:tc>
      </w:tr>
      <w:tr w:rsidR="00164BA0" w:rsidRPr="00CE7B7B" w14:paraId="16F50936" w14:textId="77777777" w:rsidTr="0051135C">
        <w:trPr>
          <w:gridAfter w:val="1"/>
          <w:wAfter w:w="2976" w:type="dxa"/>
          <w:cantSplit/>
          <w:trHeight w:val="57"/>
        </w:trPr>
        <w:tc>
          <w:tcPr>
            <w:tcW w:w="3261" w:type="dxa"/>
            <w:gridSpan w:val="2"/>
            <w:vAlign w:val="center"/>
          </w:tcPr>
          <w:p w14:paraId="782A8E2D" w14:textId="77777777" w:rsidR="00164BA0" w:rsidRPr="00CE7B7B" w:rsidRDefault="00164BA0" w:rsidP="0051135C">
            <w:pPr>
              <w:jc w:val="center"/>
              <w:rPr>
                <w:rFonts w:ascii="ＭＳ ゴシック" w:eastAsia="ＭＳ ゴシック" w:hAnsi="Arial"/>
                <w:sz w:val="20"/>
              </w:rPr>
            </w:pP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≦5</w:t>
            </w:r>
          </w:p>
        </w:tc>
        <w:tc>
          <w:tcPr>
            <w:tcW w:w="2835" w:type="dxa"/>
            <w:vAlign w:val="center"/>
          </w:tcPr>
          <w:p w14:paraId="139D5C92"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≦0.3</w:t>
            </w:r>
          </w:p>
        </w:tc>
      </w:tr>
      <w:tr w:rsidR="00164BA0" w:rsidRPr="00CE7B7B" w14:paraId="4CBDB5B3" w14:textId="77777777" w:rsidTr="0051135C">
        <w:trPr>
          <w:gridAfter w:val="1"/>
          <w:wAfter w:w="2976" w:type="dxa"/>
          <w:cantSplit/>
          <w:trHeight w:val="57"/>
        </w:trPr>
        <w:tc>
          <w:tcPr>
            <w:tcW w:w="3261" w:type="dxa"/>
            <w:gridSpan w:val="2"/>
            <w:vAlign w:val="center"/>
          </w:tcPr>
          <w:p w14:paraId="516F0A9F"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5＜</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≦20</w:t>
            </w:r>
          </w:p>
        </w:tc>
        <w:tc>
          <w:tcPr>
            <w:tcW w:w="2835" w:type="dxa"/>
            <w:vAlign w:val="center"/>
          </w:tcPr>
          <w:p w14:paraId="2BF763D5"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≦0.04×</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＋0.1</w:t>
            </w:r>
          </w:p>
        </w:tc>
      </w:tr>
      <w:tr w:rsidR="00164BA0" w:rsidRPr="00CE7B7B" w14:paraId="3426670E" w14:textId="77777777" w:rsidTr="0051135C">
        <w:trPr>
          <w:gridAfter w:val="1"/>
          <w:wAfter w:w="2976" w:type="dxa"/>
          <w:cantSplit/>
          <w:trHeight w:val="57"/>
        </w:trPr>
        <w:tc>
          <w:tcPr>
            <w:tcW w:w="3261" w:type="dxa"/>
            <w:gridSpan w:val="2"/>
            <w:vAlign w:val="center"/>
          </w:tcPr>
          <w:p w14:paraId="24F06D45"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20＜</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≦30</w:t>
            </w:r>
          </w:p>
        </w:tc>
        <w:tc>
          <w:tcPr>
            <w:tcW w:w="2835" w:type="dxa"/>
            <w:vAlign w:val="center"/>
          </w:tcPr>
          <w:p w14:paraId="369CB05B"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≦0.06×</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－0.3</w:t>
            </w:r>
          </w:p>
        </w:tc>
      </w:tr>
      <w:tr w:rsidR="00164BA0" w:rsidRPr="00CE7B7B" w14:paraId="68529C46" w14:textId="77777777" w:rsidTr="0051135C">
        <w:trPr>
          <w:gridAfter w:val="1"/>
          <w:wAfter w:w="2976" w:type="dxa"/>
          <w:cantSplit/>
          <w:trHeight w:val="57"/>
        </w:trPr>
        <w:tc>
          <w:tcPr>
            <w:tcW w:w="3261" w:type="dxa"/>
            <w:gridSpan w:val="2"/>
            <w:vAlign w:val="center"/>
          </w:tcPr>
          <w:p w14:paraId="404C4F50"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30＜</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≦40</w:t>
            </w:r>
          </w:p>
        </w:tc>
        <w:tc>
          <w:tcPr>
            <w:tcW w:w="2835" w:type="dxa"/>
            <w:vAlign w:val="center"/>
          </w:tcPr>
          <w:p w14:paraId="4A8B97FD"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≦0.11×</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－1.8</w:t>
            </w:r>
          </w:p>
        </w:tc>
      </w:tr>
      <w:tr w:rsidR="00164BA0" w:rsidRPr="00CE7B7B" w14:paraId="5739FEA8" w14:textId="77777777" w:rsidTr="0051135C">
        <w:trPr>
          <w:gridAfter w:val="1"/>
          <w:wAfter w:w="2976" w:type="dxa"/>
          <w:cantSplit/>
          <w:trHeight w:val="57"/>
        </w:trPr>
        <w:tc>
          <w:tcPr>
            <w:tcW w:w="3261" w:type="dxa"/>
            <w:gridSpan w:val="2"/>
            <w:vAlign w:val="center"/>
          </w:tcPr>
          <w:p w14:paraId="444221B1"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40＜</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≦65</w:t>
            </w:r>
          </w:p>
        </w:tc>
        <w:tc>
          <w:tcPr>
            <w:tcW w:w="2835" w:type="dxa"/>
            <w:vAlign w:val="center"/>
          </w:tcPr>
          <w:p w14:paraId="38134B3C"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≦0.16×</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－3.8</w:t>
            </w:r>
          </w:p>
        </w:tc>
      </w:tr>
      <w:tr w:rsidR="00164BA0" w:rsidRPr="00CE7B7B" w14:paraId="18F3C3E7" w14:textId="77777777" w:rsidTr="0051135C">
        <w:trPr>
          <w:gridAfter w:val="1"/>
          <w:wAfter w:w="2976" w:type="dxa"/>
          <w:cantSplit/>
          <w:trHeight w:val="57"/>
        </w:trPr>
        <w:tc>
          <w:tcPr>
            <w:tcW w:w="3261" w:type="dxa"/>
            <w:gridSpan w:val="2"/>
            <w:vAlign w:val="center"/>
          </w:tcPr>
          <w:p w14:paraId="66EB6645"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65＜</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≦90</w:t>
            </w:r>
          </w:p>
        </w:tc>
        <w:tc>
          <w:tcPr>
            <w:tcW w:w="2835" w:type="dxa"/>
            <w:vAlign w:val="center"/>
          </w:tcPr>
          <w:p w14:paraId="6FBF4CD7"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≦0.2×</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－6.4</w:t>
            </w:r>
          </w:p>
        </w:tc>
      </w:tr>
      <w:tr w:rsidR="00164BA0" w:rsidRPr="00CE7B7B" w14:paraId="2FA27CBD" w14:textId="77777777" w:rsidTr="0051135C">
        <w:trPr>
          <w:gridAfter w:val="1"/>
          <w:wAfter w:w="2976" w:type="dxa"/>
          <w:cantSplit/>
          <w:trHeight w:val="57"/>
        </w:trPr>
        <w:tc>
          <w:tcPr>
            <w:tcW w:w="3261" w:type="dxa"/>
            <w:gridSpan w:val="2"/>
            <w:vAlign w:val="center"/>
          </w:tcPr>
          <w:p w14:paraId="5AAF28B1"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90＜</w:t>
            </w:r>
            <w:proofErr w:type="spellStart"/>
            <w:r w:rsidRPr="00CE7B7B">
              <w:rPr>
                <w:rFonts w:ascii="ＭＳ ゴシック" w:eastAsia="ＭＳ ゴシック" w:hAnsi="Arial" w:hint="eastAsia"/>
                <w:sz w:val="20"/>
              </w:rPr>
              <w:t>ipm</w:t>
            </w:r>
            <w:proofErr w:type="spellEnd"/>
          </w:p>
        </w:tc>
        <w:tc>
          <w:tcPr>
            <w:tcW w:w="2835" w:type="dxa"/>
            <w:vAlign w:val="center"/>
          </w:tcPr>
          <w:p w14:paraId="0CB8FBD9"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≦0.55×</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－37.9</w:t>
            </w:r>
          </w:p>
        </w:tc>
      </w:tr>
      <w:tr w:rsidR="00164BA0" w:rsidRPr="00CE7B7B" w14:paraId="638A1C1F" w14:textId="77777777" w:rsidTr="0051135C">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10" w:type="dxa"/>
            <w:tcBorders>
              <w:top w:val="nil"/>
              <w:left w:val="nil"/>
              <w:bottom w:val="nil"/>
              <w:right w:val="nil"/>
            </w:tcBorders>
          </w:tcPr>
          <w:p w14:paraId="07982E63"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t>備考）</w:t>
            </w:r>
          </w:p>
        </w:tc>
        <w:tc>
          <w:tcPr>
            <w:tcW w:w="8362" w:type="dxa"/>
            <w:gridSpan w:val="3"/>
            <w:tcBorders>
              <w:top w:val="nil"/>
              <w:left w:val="nil"/>
              <w:bottom w:val="nil"/>
              <w:right w:val="nil"/>
            </w:tcBorders>
          </w:tcPr>
          <w:p w14:paraId="743849A1" w14:textId="77777777" w:rsidR="00164BA0" w:rsidRPr="00CE7B7B" w:rsidRDefault="00164BA0" w:rsidP="0051135C">
            <w:pPr>
              <w:pStyle w:val="af0"/>
              <w:rPr>
                <w:rFonts w:hAnsi="Arial"/>
              </w:rPr>
            </w:pPr>
            <w:r w:rsidRPr="00CE7B7B">
              <w:rPr>
                <w:rFonts w:hAnsi="Arial" w:hint="eastAsia"/>
              </w:rPr>
              <w:t>１　「製品速度」とは、モノクロ画像を生成する際の最大公称片面印刷速度であり、全ての場合において、算出された</w:t>
            </w:r>
            <w:proofErr w:type="spellStart"/>
            <w:r w:rsidRPr="00CE7B7B">
              <w:rPr>
                <w:rFonts w:hAnsi="Arial" w:hint="eastAsia"/>
              </w:rPr>
              <w:t>ipm</w:t>
            </w:r>
            <w:proofErr w:type="spellEnd"/>
            <w:r w:rsidRPr="00CE7B7B">
              <w:rPr>
                <w:rFonts w:hAnsi="Arial" w:hint="eastAsia"/>
              </w:rPr>
              <w:t>速度は、最も近い整数に四捨五入される。１</w:t>
            </w:r>
            <w:proofErr w:type="spellStart"/>
            <w:r w:rsidRPr="00CE7B7B">
              <w:rPr>
                <w:rFonts w:hAnsi="Arial" w:hint="eastAsia"/>
              </w:rPr>
              <w:t>ipm</w:t>
            </w:r>
            <w:proofErr w:type="spellEnd"/>
            <w:r w:rsidRPr="00CE7B7B">
              <w:rPr>
                <w:rFonts w:hAnsi="Arial" w:hint="eastAsia"/>
              </w:rPr>
              <w:t>（分当たり</w:t>
            </w:r>
            <w:r w:rsidRPr="00CE7B7B">
              <w:rPr>
                <w:rFonts w:hAnsi="Arial" w:hint="eastAsia"/>
              </w:rPr>
              <w:lastRenderedPageBreak/>
              <w:t>の画像数）とは、１分間にA4判又は8.5"×11"の用紙1枚の片面を印刷することとする。A4判用紙と8.5"×11"用紙とで異なる場合は、その2つの速度のうち速い方を適用する。表２において同じ。</w:t>
            </w:r>
          </w:p>
          <w:p w14:paraId="2E6D9223" w14:textId="77777777" w:rsidR="00164BA0" w:rsidRPr="00CE7B7B" w:rsidRDefault="00164BA0" w:rsidP="0051135C">
            <w:pPr>
              <w:pStyle w:val="af0"/>
              <w:rPr>
                <w:rFonts w:hAnsi="Arial"/>
              </w:rPr>
            </w:pPr>
            <w:r w:rsidRPr="00CE7B7B">
              <w:rPr>
                <w:rFonts w:hAnsi="Arial" w:hint="eastAsia"/>
              </w:rPr>
              <w:t>２　A3判の用紙に対応可能な製品（幅が275mm以上の用紙を使用できる製品。）については、区分ごとの基準に0.3kWhを加えたものを基準とする。表２において同じ。</w:t>
            </w:r>
          </w:p>
          <w:p w14:paraId="3C8C0AE1" w14:textId="77777777" w:rsidR="00164BA0" w:rsidRPr="00CE7B7B" w:rsidRDefault="00164BA0" w:rsidP="0051135C">
            <w:pPr>
              <w:pStyle w:val="af0"/>
              <w:rPr>
                <w:rFonts w:hAnsi="Arial"/>
              </w:rPr>
            </w:pPr>
            <w:r w:rsidRPr="00CE7B7B">
              <w:rPr>
                <w:rFonts w:hAnsi="Arial" w:hint="eastAsia"/>
              </w:rPr>
              <w:t>３　標準消費電力量の測定方法については、「国際エネルギースタープログラム要件　画像機器の製品基準　画像機器のエネルギー使用を判断するための試験方法バージョン2.0」による。以下表２及び表３において同じ。</w:t>
            </w:r>
          </w:p>
        </w:tc>
      </w:tr>
    </w:tbl>
    <w:p w14:paraId="4465CEEB" w14:textId="77777777" w:rsidR="00164BA0" w:rsidRPr="00CE7B7B" w:rsidRDefault="00164BA0" w:rsidP="00164BA0">
      <w:pPr>
        <w:autoSpaceDE w:val="0"/>
        <w:autoSpaceDN w:val="0"/>
        <w:adjustRightInd w:val="0"/>
        <w:rPr>
          <w:rFonts w:ascii="ＭＳ ゴシック" w:eastAsia="ＭＳ ゴシック" w:hAnsi="Arial"/>
          <w:sz w:val="22"/>
        </w:rPr>
      </w:pPr>
    </w:p>
    <w:p w14:paraId="10BFD84D" w14:textId="77777777" w:rsidR="00164BA0" w:rsidRPr="00CE7B7B" w:rsidRDefault="00164BA0" w:rsidP="00164BA0">
      <w:pPr>
        <w:autoSpaceDE w:val="0"/>
        <w:autoSpaceDN w:val="0"/>
        <w:adjustRightInd w:val="0"/>
        <w:rPr>
          <w:rFonts w:ascii="ＭＳ ゴシック" w:eastAsia="ＭＳ ゴシック" w:hAnsi="Arial"/>
          <w:sz w:val="20"/>
        </w:rPr>
      </w:pPr>
    </w:p>
    <w:p w14:paraId="2AD9CE07" w14:textId="77777777" w:rsidR="00164BA0" w:rsidRPr="00CE7B7B" w:rsidRDefault="00164BA0" w:rsidP="00164BA0">
      <w:pPr>
        <w:autoSpaceDE w:val="0"/>
        <w:autoSpaceDN w:val="0"/>
        <w:adjustRightInd w:val="0"/>
        <w:snapToGrid w:val="0"/>
        <w:ind w:left="600" w:hangingChars="300" w:hanging="600"/>
        <w:rPr>
          <w:rFonts w:ascii="ＭＳ ゴシック" w:eastAsia="ＭＳ ゴシック" w:hAnsi="Arial"/>
          <w:sz w:val="22"/>
        </w:rPr>
      </w:pPr>
      <w:r w:rsidRPr="00CE7B7B">
        <w:rPr>
          <w:rFonts w:ascii="ＭＳ ゴシック" w:eastAsia="ＭＳ ゴシック" w:hAnsi="Arial" w:hint="eastAsia"/>
          <w:sz w:val="20"/>
        </w:rPr>
        <w:t>表２　カラーファクシミリ（インクジェット方式を除く。）に係る標準消費電力量の基準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2835"/>
      </w:tblGrid>
      <w:tr w:rsidR="00164BA0" w:rsidRPr="00CE7B7B" w14:paraId="6DBF615A" w14:textId="77777777" w:rsidTr="0051135C">
        <w:trPr>
          <w:trHeight w:val="57"/>
        </w:trPr>
        <w:tc>
          <w:tcPr>
            <w:tcW w:w="3261" w:type="dxa"/>
            <w:vAlign w:val="center"/>
          </w:tcPr>
          <w:p w14:paraId="00C1A409"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製品速度（</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w:t>
            </w:r>
          </w:p>
        </w:tc>
        <w:tc>
          <w:tcPr>
            <w:tcW w:w="2835" w:type="dxa"/>
            <w:vAlign w:val="center"/>
          </w:tcPr>
          <w:p w14:paraId="1FBE974E"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基準（kWh）</w:t>
            </w:r>
          </w:p>
        </w:tc>
      </w:tr>
      <w:tr w:rsidR="00164BA0" w:rsidRPr="00CE7B7B" w14:paraId="79153128" w14:textId="77777777" w:rsidTr="0051135C">
        <w:trPr>
          <w:cantSplit/>
          <w:trHeight w:val="57"/>
        </w:trPr>
        <w:tc>
          <w:tcPr>
            <w:tcW w:w="3261" w:type="dxa"/>
            <w:vAlign w:val="center"/>
          </w:tcPr>
          <w:p w14:paraId="6206B31D" w14:textId="77777777" w:rsidR="00164BA0" w:rsidRPr="00CE7B7B" w:rsidRDefault="00164BA0" w:rsidP="0051135C">
            <w:pPr>
              <w:jc w:val="center"/>
              <w:rPr>
                <w:rFonts w:ascii="ＭＳ ゴシック" w:eastAsia="ＭＳ ゴシック" w:hAnsi="Arial"/>
                <w:sz w:val="20"/>
              </w:rPr>
            </w:pP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≦10</w:t>
            </w:r>
          </w:p>
        </w:tc>
        <w:tc>
          <w:tcPr>
            <w:tcW w:w="2835" w:type="dxa"/>
            <w:vAlign w:val="center"/>
          </w:tcPr>
          <w:p w14:paraId="36125A0B"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≦1.3</w:t>
            </w:r>
          </w:p>
        </w:tc>
      </w:tr>
      <w:tr w:rsidR="00164BA0" w:rsidRPr="00CE7B7B" w14:paraId="403C72D3" w14:textId="77777777" w:rsidTr="0051135C">
        <w:trPr>
          <w:cantSplit/>
          <w:trHeight w:val="57"/>
        </w:trPr>
        <w:tc>
          <w:tcPr>
            <w:tcW w:w="3261" w:type="dxa"/>
            <w:vAlign w:val="center"/>
          </w:tcPr>
          <w:p w14:paraId="3D0BD194"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10＜</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≦15</w:t>
            </w:r>
          </w:p>
        </w:tc>
        <w:tc>
          <w:tcPr>
            <w:tcW w:w="2835" w:type="dxa"/>
            <w:vAlign w:val="center"/>
          </w:tcPr>
          <w:p w14:paraId="0973F2F6"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≦0.06×</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＋0.7</w:t>
            </w:r>
          </w:p>
        </w:tc>
      </w:tr>
      <w:tr w:rsidR="00164BA0" w:rsidRPr="00CE7B7B" w14:paraId="5676DC1F" w14:textId="77777777" w:rsidTr="0051135C">
        <w:trPr>
          <w:cantSplit/>
          <w:trHeight w:val="57"/>
        </w:trPr>
        <w:tc>
          <w:tcPr>
            <w:tcW w:w="3261" w:type="dxa"/>
            <w:vAlign w:val="center"/>
          </w:tcPr>
          <w:p w14:paraId="6A0DEFFA"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15＜</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≦30</w:t>
            </w:r>
          </w:p>
        </w:tc>
        <w:tc>
          <w:tcPr>
            <w:tcW w:w="2835" w:type="dxa"/>
            <w:vAlign w:val="center"/>
          </w:tcPr>
          <w:p w14:paraId="33BC362B"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≦0.15×</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－0.65</w:t>
            </w:r>
          </w:p>
        </w:tc>
      </w:tr>
      <w:tr w:rsidR="00164BA0" w:rsidRPr="00CE7B7B" w14:paraId="161636D1" w14:textId="77777777" w:rsidTr="0051135C">
        <w:trPr>
          <w:cantSplit/>
          <w:trHeight w:val="57"/>
        </w:trPr>
        <w:tc>
          <w:tcPr>
            <w:tcW w:w="3261" w:type="dxa"/>
            <w:vAlign w:val="center"/>
          </w:tcPr>
          <w:p w14:paraId="28E77C90"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30＜</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≦75</w:t>
            </w:r>
          </w:p>
        </w:tc>
        <w:tc>
          <w:tcPr>
            <w:tcW w:w="2835" w:type="dxa"/>
            <w:vAlign w:val="center"/>
          </w:tcPr>
          <w:p w14:paraId="53A257FC"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≦0.2×</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－2.15</w:t>
            </w:r>
          </w:p>
        </w:tc>
      </w:tr>
      <w:tr w:rsidR="00164BA0" w:rsidRPr="00CE7B7B" w14:paraId="79001946" w14:textId="77777777" w:rsidTr="0051135C">
        <w:trPr>
          <w:cantSplit/>
          <w:trHeight w:val="57"/>
        </w:trPr>
        <w:tc>
          <w:tcPr>
            <w:tcW w:w="3261" w:type="dxa"/>
            <w:vAlign w:val="center"/>
          </w:tcPr>
          <w:p w14:paraId="6D41A25A"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75＜</w:t>
            </w:r>
            <w:proofErr w:type="spellStart"/>
            <w:r w:rsidRPr="00CE7B7B">
              <w:rPr>
                <w:rFonts w:ascii="ＭＳ ゴシック" w:eastAsia="ＭＳ ゴシック" w:hAnsi="Arial" w:hint="eastAsia"/>
                <w:sz w:val="20"/>
              </w:rPr>
              <w:t>ipm</w:t>
            </w:r>
            <w:proofErr w:type="spellEnd"/>
          </w:p>
        </w:tc>
        <w:tc>
          <w:tcPr>
            <w:tcW w:w="2835" w:type="dxa"/>
            <w:vAlign w:val="center"/>
          </w:tcPr>
          <w:p w14:paraId="09FE39E7"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≦0.7×</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－39.65</w:t>
            </w:r>
          </w:p>
        </w:tc>
      </w:tr>
    </w:tbl>
    <w:p w14:paraId="13D681C7" w14:textId="77777777" w:rsidR="00164BA0" w:rsidRPr="00CE7B7B" w:rsidRDefault="00164BA0" w:rsidP="00164BA0">
      <w:pPr>
        <w:autoSpaceDE w:val="0"/>
        <w:autoSpaceDN w:val="0"/>
        <w:adjustRightInd w:val="0"/>
        <w:rPr>
          <w:rFonts w:ascii="ＭＳ ゴシック" w:eastAsia="ＭＳ ゴシック" w:hAnsi="Arial"/>
          <w:sz w:val="20"/>
        </w:rPr>
      </w:pPr>
    </w:p>
    <w:p w14:paraId="273D5FC6" w14:textId="77777777" w:rsidR="00164BA0" w:rsidRPr="00CE7B7B" w:rsidRDefault="00164BA0" w:rsidP="00164BA0">
      <w:pPr>
        <w:autoSpaceDE w:val="0"/>
        <w:autoSpaceDN w:val="0"/>
        <w:adjustRightInd w:val="0"/>
        <w:rPr>
          <w:rFonts w:ascii="ＭＳ ゴシック" w:eastAsia="ＭＳ ゴシック" w:hAnsi="Arial"/>
          <w:sz w:val="20"/>
        </w:rPr>
      </w:pPr>
    </w:p>
    <w:p w14:paraId="788FF668" w14:textId="77777777" w:rsidR="00164BA0" w:rsidRPr="00CE7B7B" w:rsidRDefault="00164BA0" w:rsidP="00164BA0">
      <w:pPr>
        <w:autoSpaceDE w:val="0"/>
        <w:autoSpaceDN w:val="0"/>
        <w:adjustRightInd w:val="0"/>
        <w:snapToGrid w:val="0"/>
        <w:ind w:left="600" w:hangingChars="300" w:hanging="600"/>
        <w:rPr>
          <w:rFonts w:ascii="ＭＳ ゴシック" w:eastAsia="ＭＳ ゴシック" w:hAnsi="Arial"/>
          <w:sz w:val="22"/>
        </w:rPr>
      </w:pPr>
      <w:r w:rsidRPr="00CE7B7B">
        <w:rPr>
          <w:rFonts w:ascii="ＭＳ ゴシック" w:eastAsia="ＭＳ ゴシック" w:hAnsi="Arial" w:hint="eastAsia"/>
          <w:sz w:val="20"/>
        </w:rPr>
        <w:t>表３　インクジェット方式のファクシミリに係るスリープ移行時間、基本マーキングエンジンのスリープモード消費電力、待機時消費電力の基準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0"/>
        <w:gridCol w:w="1722"/>
        <w:gridCol w:w="2626"/>
        <w:gridCol w:w="2222"/>
        <w:gridCol w:w="1710"/>
      </w:tblGrid>
      <w:tr w:rsidR="00164BA0" w:rsidRPr="00CE7B7B" w14:paraId="75790781" w14:textId="77777777" w:rsidTr="0051135C">
        <w:trPr>
          <w:gridAfter w:val="1"/>
          <w:wAfter w:w="1710" w:type="dxa"/>
          <w:cantSplit/>
          <w:trHeight w:val="57"/>
        </w:trPr>
        <w:tc>
          <w:tcPr>
            <w:tcW w:w="2432" w:type="dxa"/>
            <w:gridSpan w:val="2"/>
            <w:vAlign w:val="center"/>
          </w:tcPr>
          <w:p w14:paraId="45ECFEEC"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スリープへの移行時間</w:t>
            </w:r>
          </w:p>
        </w:tc>
        <w:tc>
          <w:tcPr>
            <w:tcW w:w="2626" w:type="dxa"/>
            <w:vAlign w:val="center"/>
          </w:tcPr>
          <w:p w14:paraId="2FFC896A"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基本マーキングエンジンの</w:t>
            </w:r>
          </w:p>
          <w:p w14:paraId="06306DA5"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スリープモード消費電力</w:t>
            </w:r>
          </w:p>
        </w:tc>
        <w:tc>
          <w:tcPr>
            <w:tcW w:w="2222" w:type="dxa"/>
            <w:vAlign w:val="center"/>
          </w:tcPr>
          <w:p w14:paraId="0AEB0705"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待機時消費電力</w:t>
            </w:r>
          </w:p>
        </w:tc>
      </w:tr>
      <w:tr w:rsidR="00164BA0" w:rsidRPr="00CE7B7B" w14:paraId="4AD9FB35" w14:textId="77777777" w:rsidTr="0051135C">
        <w:trPr>
          <w:gridAfter w:val="1"/>
          <w:wAfter w:w="1710" w:type="dxa"/>
          <w:cantSplit/>
          <w:trHeight w:val="57"/>
        </w:trPr>
        <w:tc>
          <w:tcPr>
            <w:tcW w:w="2432" w:type="dxa"/>
            <w:gridSpan w:val="2"/>
            <w:vAlign w:val="center"/>
          </w:tcPr>
          <w:p w14:paraId="3F21E503"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5分</w:t>
            </w:r>
          </w:p>
        </w:tc>
        <w:tc>
          <w:tcPr>
            <w:tcW w:w="2626" w:type="dxa"/>
            <w:vAlign w:val="center"/>
          </w:tcPr>
          <w:p w14:paraId="125B7564"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≦0.6W</w:t>
            </w:r>
          </w:p>
        </w:tc>
        <w:tc>
          <w:tcPr>
            <w:tcW w:w="2222" w:type="dxa"/>
            <w:vAlign w:val="center"/>
          </w:tcPr>
          <w:p w14:paraId="59B333E0"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≦0.5W</w:t>
            </w:r>
          </w:p>
        </w:tc>
      </w:tr>
      <w:tr w:rsidR="00164BA0" w:rsidRPr="00CE7B7B" w14:paraId="127C22E2" w14:textId="77777777" w:rsidTr="0051135C">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10" w:type="dxa"/>
            <w:tcBorders>
              <w:top w:val="nil"/>
              <w:left w:val="nil"/>
              <w:bottom w:val="nil"/>
              <w:right w:val="nil"/>
            </w:tcBorders>
          </w:tcPr>
          <w:p w14:paraId="2786EA23"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t>備考）</w:t>
            </w:r>
          </w:p>
        </w:tc>
        <w:tc>
          <w:tcPr>
            <w:tcW w:w="8280" w:type="dxa"/>
            <w:gridSpan w:val="4"/>
            <w:tcBorders>
              <w:top w:val="nil"/>
              <w:left w:val="nil"/>
              <w:bottom w:val="nil"/>
              <w:right w:val="nil"/>
            </w:tcBorders>
          </w:tcPr>
          <w:p w14:paraId="7DD0F7EF" w14:textId="77777777" w:rsidR="00164BA0" w:rsidRPr="00CE7B7B" w:rsidRDefault="00164BA0" w:rsidP="0051135C">
            <w:pPr>
              <w:pStyle w:val="af0"/>
              <w:rPr>
                <w:rFonts w:hAnsi="Arial"/>
              </w:rPr>
            </w:pPr>
            <w:r w:rsidRPr="00CE7B7B">
              <w:rPr>
                <w:rFonts w:hAnsi="Arial" w:hint="eastAsia"/>
              </w:rPr>
              <w:t>１　「スリープ」とは、電源を実際に切らなくても、一定時間の無動作後自動的に入る電力節減状態をいう。</w:t>
            </w:r>
          </w:p>
          <w:p w14:paraId="54C48701" w14:textId="77777777" w:rsidR="00164BA0" w:rsidRPr="00CE7B7B" w:rsidRDefault="00164BA0" w:rsidP="0051135C">
            <w:pPr>
              <w:pStyle w:val="af0"/>
              <w:rPr>
                <w:rFonts w:hAnsi="Arial"/>
              </w:rPr>
            </w:pPr>
            <w:r w:rsidRPr="00CE7B7B">
              <w:rPr>
                <w:rFonts w:hAnsi="Arial" w:hint="eastAsia"/>
              </w:rPr>
              <w:t>２　スリープモード消費電力の基準は、本表の基本マーキングエンジンのスリープモード消費電力に表４の追加機能に対するスリープモード消費電力許容値を加算して算出された値を適合判断に用いるものとする。</w:t>
            </w:r>
          </w:p>
        </w:tc>
      </w:tr>
    </w:tbl>
    <w:p w14:paraId="3F52F2B2" w14:textId="77777777" w:rsidR="00164BA0" w:rsidRPr="00CE7B7B" w:rsidRDefault="00164BA0" w:rsidP="00164BA0">
      <w:pPr>
        <w:autoSpaceDE w:val="0"/>
        <w:autoSpaceDN w:val="0"/>
        <w:adjustRightInd w:val="0"/>
        <w:rPr>
          <w:rFonts w:ascii="ＭＳ ゴシック" w:eastAsia="ＭＳ ゴシック" w:hAnsi="Arial"/>
          <w:sz w:val="20"/>
        </w:rPr>
      </w:pPr>
    </w:p>
    <w:p w14:paraId="6C357226" w14:textId="77777777" w:rsidR="00164BA0" w:rsidRPr="00CE7B7B" w:rsidRDefault="00164BA0" w:rsidP="00164BA0">
      <w:pPr>
        <w:autoSpaceDE w:val="0"/>
        <w:autoSpaceDN w:val="0"/>
        <w:adjustRightInd w:val="0"/>
        <w:rPr>
          <w:rFonts w:ascii="ＭＳ ゴシック" w:eastAsia="ＭＳ ゴシック" w:hAnsi="Arial"/>
          <w:sz w:val="20"/>
        </w:rPr>
      </w:pPr>
    </w:p>
    <w:p w14:paraId="596913B0" w14:textId="77777777" w:rsidR="00164BA0" w:rsidRPr="00CE7B7B" w:rsidRDefault="00164BA0" w:rsidP="00164BA0">
      <w:pPr>
        <w:autoSpaceDE w:val="0"/>
        <w:autoSpaceDN w:val="0"/>
        <w:adjustRightInd w:val="0"/>
        <w:rPr>
          <w:rFonts w:ascii="ＭＳ ゴシック" w:eastAsia="ＭＳ ゴシック" w:hAnsi="Arial"/>
          <w:sz w:val="20"/>
        </w:rPr>
      </w:pPr>
      <w:r w:rsidRPr="00CE7B7B">
        <w:rPr>
          <w:rFonts w:ascii="ＭＳ ゴシック" w:eastAsia="ＭＳ ゴシック" w:hAnsi="Arial"/>
          <w:sz w:val="20"/>
        </w:rPr>
        <w:br w:type="page"/>
      </w:r>
      <w:r w:rsidRPr="00CE7B7B">
        <w:rPr>
          <w:rFonts w:ascii="ＭＳ ゴシック" w:eastAsia="ＭＳ ゴシック" w:hAnsi="Arial" w:hint="eastAsia"/>
          <w:sz w:val="20"/>
        </w:rPr>
        <w:lastRenderedPageBreak/>
        <w:t>表４　追加機能に対するスリープモード消費電力許容値</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409"/>
        <w:gridCol w:w="1309"/>
        <w:gridCol w:w="4016"/>
        <w:gridCol w:w="1209"/>
      </w:tblGrid>
      <w:tr w:rsidR="00164BA0" w:rsidRPr="00CE7B7B" w14:paraId="795B1073" w14:textId="77777777" w:rsidTr="0051135C">
        <w:trPr>
          <w:cantSplit/>
        </w:trPr>
        <w:tc>
          <w:tcPr>
            <w:tcW w:w="1413" w:type="dxa"/>
            <w:shd w:val="clear" w:color="auto" w:fill="auto"/>
            <w:vAlign w:val="center"/>
          </w:tcPr>
          <w:p w14:paraId="2F2538C1"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追加機能の</w:t>
            </w:r>
          </w:p>
          <w:p w14:paraId="41FF1A95"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種類</w:t>
            </w:r>
          </w:p>
        </w:tc>
        <w:tc>
          <w:tcPr>
            <w:tcW w:w="1409" w:type="dxa"/>
            <w:shd w:val="clear" w:color="auto" w:fill="auto"/>
            <w:vAlign w:val="center"/>
          </w:tcPr>
          <w:p w14:paraId="72AB9121"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接続の</w:t>
            </w:r>
          </w:p>
          <w:p w14:paraId="3AEB985F"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種類</w:t>
            </w:r>
          </w:p>
        </w:tc>
        <w:tc>
          <w:tcPr>
            <w:tcW w:w="1309" w:type="dxa"/>
            <w:shd w:val="clear" w:color="auto" w:fill="auto"/>
            <w:vAlign w:val="center"/>
          </w:tcPr>
          <w:p w14:paraId="7B41583D"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最大データ</w:t>
            </w:r>
          </w:p>
          <w:p w14:paraId="14E3134D"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速度r</w:t>
            </w:r>
          </w:p>
          <w:p w14:paraId="66681D41"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（Mbit/秒）</w:t>
            </w:r>
          </w:p>
        </w:tc>
        <w:tc>
          <w:tcPr>
            <w:tcW w:w="4016" w:type="dxa"/>
            <w:shd w:val="clear" w:color="auto" w:fill="auto"/>
            <w:vAlign w:val="center"/>
          </w:tcPr>
          <w:p w14:paraId="43372DDD"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詳細</w:t>
            </w:r>
          </w:p>
        </w:tc>
        <w:tc>
          <w:tcPr>
            <w:tcW w:w="1209" w:type="dxa"/>
            <w:shd w:val="clear" w:color="auto" w:fill="auto"/>
            <w:vAlign w:val="center"/>
          </w:tcPr>
          <w:p w14:paraId="36E75CAA"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追加機能</w:t>
            </w:r>
          </w:p>
          <w:p w14:paraId="64DAB661"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許容値</w:t>
            </w:r>
          </w:p>
          <w:p w14:paraId="35939229"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（W）</w:t>
            </w:r>
          </w:p>
        </w:tc>
      </w:tr>
      <w:tr w:rsidR="00164BA0" w:rsidRPr="00CE7B7B" w14:paraId="5BCED5D1" w14:textId="77777777" w:rsidTr="0051135C">
        <w:trPr>
          <w:cantSplit/>
        </w:trPr>
        <w:tc>
          <w:tcPr>
            <w:tcW w:w="1413" w:type="dxa"/>
            <w:vMerge w:val="restart"/>
            <w:shd w:val="clear" w:color="auto" w:fill="auto"/>
            <w:vAlign w:val="center"/>
          </w:tcPr>
          <w:p w14:paraId="3592F8A6"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インター</w:t>
            </w:r>
          </w:p>
          <w:p w14:paraId="6259CF4B"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フェース</w:t>
            </w:r>
          </w:p>
        </w:tc>
        <w:tc>
          <w:tcPr>
            <w:tcW w:w="1409" w:type="dxa"/>
            <w:vMerge w:val="restart"/>
            <w:shd w:val="clear" w:color="auto" w:fill="auto"/>
            <w:vAlign w:val="center"/>
          </w:tcPr>
          <w:p w14:paraId="2A726C07"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有線</w:t>
            </w:r>
          </w:p>
        </w:tc>
        <w:tc>
          <w:tcPr>
            <w:tcW w:w="1309" w:type="dxa"/>
            <w:shd w:val="clear" w:color="auto" w:fill="auto"/>
            <w:vAlign w:val="center"/>
          </w:tcPr>
          <w:p w14:paraId="02A72515"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r＜20</w:t>
            </w:r>
          </w:p>
        </w:tc>
        <w:tc>
          <w:tcPr>
            <w:tcW w:w="4016" w:type="dxa"/>
            <w:shd w:val="clear" w:color="auto" w:fill="auto"/>
          </w:tcPr>
          <w:p w14:paraId="6146569E"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例：USB1.x、IEEE488、IEEE1284／パラレル／セントロニクス、RS232C</w:t>
            </w:r>
          </w:p>
        </w:tc>
        <w:tc>
          <w:tcPr>
            <w:tcW w:w="1209" w:type="dxa"/>
            <w:shd w:val="clear" w:color="auto" w:fill="auto"/>
            <w:vAlign w:val="center"/>
          </w:tcPr>
          <w:p w14:paraId="6275C9E2"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0.2</w:t>
            </w:r>
          </w:p>
        </w:tc>
      </w:tr>
      <w:tr w:rsidR="00164BA0" w:rsidRPr="00CE7B7B" w14:paraId="70A85EEE" w14:textId="77777777" w:rsidTr="0051135C">
        <w:trPr>
          <w:cantSplit/>
        </w:trPr>
        <w:tc>
          <w:tcPr>
            <w:tcW w:w="1413" w:type="dxa"/>
            <w:vMerge/>
            <w:shd w:val="clear" w:color="auto" w:fill="auto"/>
            <w:vAlign w:val="center"/>
          </w:tcPr>
          <w:p w14:paraId="28ED904A" w14:textId="77777777" w:rsidR="00164BA0" w:rsidRPr="00CE7B7B" w:rsidRDefault="00164BA0" w:rsidP="0051135C">
            <w:pPr>
              <w:jc w:val="center"/>
              <w:rPr>
                <w:rFonts w:ascii="ＭＳ ゴシック" w:eastAsia="ＭＳ ゴシック" w:hAnsi="Arial"/>
                <w:sz w:val="20"/>
              </w:rPr>
            </w:pPr>
          </w:p>
        </w:tc>
        <w:tc>
          <w:tcPr>
            <w:tcW w:w="1409" w:type="dxa"/>
            <w:vMerge/>
            <w:shd w:val="clear" w:color="auto" w:fill="auto"/>
            <w:vAlign w:val="center"/>
          </w:tcPr>
          <w:p w14:paraId="3CC526CC" w14:textId="77777777" w:rsidR="00164BA0" w:rsidRPr="00CE7B7B" w:rsidRDefault="00164BA0" w:rsidP="0051135C">
            <w:pPr>
              <w:jc w:val="center"/>
              <w:rPr>
                <w:rFonts w:ascii="ＭＳ ゴシック" w:eastAsia="ＭＳ ゴシック" w:hAnsi="Arial"/>
                <w:sz w:val="20"/>
              </w:rPr>
            </w:pPr>
          </w:p>
        </w:tc>
        <w:tc>
          <w:tcPr>
            <w:tcW w:w="1309" w:type="dxa"/>
            <w:shd w:val="clear" w:color="auto" w:fill="auto"/>
            <w:vAlign w:val="center"/>
          </w:tcPr>
          <w:p w14:paraId="726E379F"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20≦r＜500</w:t>
            </w:r>
          </w:p>
        </w:tc>
        <w:tc>
          <w:tcPr>
            <w:tcW w:w="4016" w:type="dxa"/>
            <w:shd w:val="clear" w:color="auto" w:fill="auto"/>
          </w:tcPr>
          <w:p w14:paraId="0958D4F6"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例：USB2.x、IEEE1394／ファイヤワイヤ／</w:t>
            </w:r>
            <w:proofErr w:type="spellStart"/>
            <w:r w:rsidRPr="00CE7B7B">
              <w:rPr>
                <w:rFonts w:ascii="ＭＳ ゴシック" w:eastAsia="ＭＳ ゴシック" w:hAnsi="Arial" w:hint="eastAsia"/>
                <w:sz w:val="20"/>
              </w:rPr>
              <w:t>i.LINK</w:t>
            </w:r>
            <w:proofErr w:type="spellEnd"/>
            <w:r w:rsidRPr="00CE7B7B">
              <w:rPr>
                <w:rFonts w:ascii="ＭＳ ゴシック" w:eastAsia="ＭＳ ゴシック" w:hAnsi="Arial" w:hint="eastAsia"/>
                <w:sz w:val="20"/>
              </w:rPr>
              <w:t>、100Mbイーサネット</w:t>
            </w:r>
          </w:p>
        </w:tc>
        <w:tc>
          <w:tcPr>
            <w:tcW w:w="1209" w:type="dxa"/>
            <w:shd w:val="clear" w:color="auto" w:fill="auto"/>
            <w:vAlign w:val="center"/>
          </w:tcPr>
          <w:p w14:paraId="2FEEA122"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0.4</w:t>
            </w:r>
          </w:p>
        </w:tc>
      </w:tr>
      <w:tr w:rsidR="00164BA0" w:rsidRPr="00CE7B7B" w14:paraId="091CA9E3" w14:textId="77777777" w:rsidTr="0051135C">
        <w:trPr>
          <w:cantSplit/>
        </w:trPr>
        <w:tc>
          <w:tcPr>
            <w:tcW w:w="1413" w:type="dxa"/>
            <w:vMerge/>
            <w:shd w:val="clear" w:color="auto" w:fill="auto"/>
            <w:vAlign w:val="center"/>
          </w:tcPr>
          <w:p w14:paraId="064EB88A" w14:textId="77777777" w:rsidR="00164BA0" w:rsidRPr="00CE7B7B" w:rsidRDefault="00164BA0" w:rsidP="0051135C">
            <w:pPr>
              <w:jc w:val="center"/>
              <w:rPr>
                <w:rFonts w:ascii="ＭＳ ゴシック" w:eastAsia="ＭＳ ゴシック" w:hAnsi="Arial"/>
                <w:sz w:val="20"/>
              </w:rPr>
            </w:pPr>
          </w:p>
        </w:tc>
        <w:tc>
          <w:tcPr>
            <w:tcW w:w="1409" w:type="dxa"/>
            <w:vMerge/>
            <w:shd w:val="clear" w:color="auto" w:fill="auto"/>
            <w:vAlign w:val="center"/>
          </w:tcPr>
          <w:p w14:paraId="150A4527" w14:textId="77777777" w:rsidR="00164BA0" w:rsidRPr="00CE7B7B" w:rsidRDefault="00164BA0" w:rsidP="0051135C">
            <w:pPr>
              <w:jc w:val="center"/>
              <w:rPr>
                <w:rFonts w:ascii="ＭＳ ゴシック" w:eastAsia="ＭＳ ゴシック" w:hAnsi="Arial"/>
                <w:sz w:val="20"/>
              </w:rPr>
            </w:pPr>
          </w:p>
        </w:tc>
        <w:tc>
          <w:tcPr>
            <w:tcW w:w="1309" w:type="dxa"/>
            <w:shd w:val="clear" w:color="auto" w:fill="auto"/>
            <w:vAlign w:val="center"/>
          </w:tcPr>
          <w:p w14:paraId="460B936D"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r≧500</w:t>
            </w:r>
          </w:p>
        </w:tc>
        <w:tc>
          <w:tcPr>
            <w:tcW w:w="4016" w:type="dxa"/>
            <w:shd w:val="clear" w:color="auto" w:fill="auto"/>
          </w:tcPr>
          <w:p w14:paraId="4523A785"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例：USB3.x、1Gbイーサネット</w:t>
            </w:r>
          </w:p>
        </w:tc>
        <w:tc>
          <w:tcPr>
            <w:tcW w:w="1209" w:type="dxa"/>
            <w:shd w:val="clear" w:color="auto" w:fill="auto"/>
            <w:vAlign w:val="center"/>
          </w:tcPr>
          <w:p w14:paraId="03DE7AE1"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0.5</w:t>
            </w:r>
          </w:p>
        </w:tc>
      </w:tr>
      <w:tr w:rsidR="00164BA0" w:rsidRPr="00CE7B7B" w14:paraId="00078AC5" w14:textId="77777777" w:rsidTr="0051135C">
        <w:trPr>
          <w:cantSplit/>
        </w:trPr>
        <w:tc>
          <w:tcPr>
            <w:tcW w:w="1413" w:type="dxa"/>
            <w:vMerge/>
            <w:shd w:val="clear" w:color="auto" w:fill="auto"/>
            <w:vAlign w:val="center"/>
          </w:tcPr>
          <w:p w14:paraId="2BAE1A05" w14:textId="77777777" w:rsidR="00164BA0" w:rsidRPr="00CE7B7B" w:rsidRDefault="00164BA0" w:rsidP="0051135C">
            <w:pPr>
              <w:jc w:val="center"/>
              <w:rPr>
                <w:rFonts w:ascii="ＭＳ ゴシック" w:eastAsia="ＭＳ ゴシック" w:hAnsi="Arial"/>
                <w:sz w:val="20"/>
              </w:rPr>
            </w:pPr>
          </w:p>
        </w:tc>
        <w:tc>
          <w:tcPr>
            <w:tcW w:w="1409" w:type="dxa"/>
            <w:vMerge/>
            <w:shd w:val="clear" w:color="auto" w:fill="auto"/>
            <w:vAlign w:val="center"/>
          </w:tcPr>
          <w:p w14:paraId="51290044" w14:textId="77777777" w:rsidR="00164BA0" w:rsidRPr="00CE7B7B" w:rsidRDefault="00164BA0" w:rsidP="0051135C">
            <w:pPr>
              <w:jc w:val="center"/>
              <w:rPr>
                <w:rFonts w:ascii="ＭＳ ゴシック" w:eastAsia="ＭＳ ゴシック" w:hAnsi="Arial"/>
                <w:sz w:val="20"/>
              </w:rPr>
            </w:pPr>
          </w:p>
        </w:tc>
        <w:tc>
          <w:tcPr>
            <w:tcW w:w="1309" w:type="dxa"/>
            <w:shd w:val="clear" w:color="auto" w:fill="auto"/>
            <w:vAlign w:val="center"/>
          </w:tcPr>
          <w:p w14:paraId="2CFC115D"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任意</w:t>
            </w:r>
          </w:p>
        </w:tc>
        <w:tc>
          <w:tcPr>
            <w:tcW w:w="4016" w:type="dxa"/>
            <w:shd w:val="clear" w:color="auto" w:fill="auto"/>
          </w:tcPr>
          <w:p w14:paraId="5D32DC66"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例：フラッシュメモリカード／スマートカードリーダー、カメラインターフェース、ピクトブリッジ</w:t>
            </w:r>
          </w:p>
        </w:tc>
        <w:tc>
          <w:tcPr>
            <w:tcW w:w="1209" w:type="dxa"/>
            <w:shd w:val="clear" w:color="auto" w:fill="auto"/>
            <w:vAlign w:val="center"/>
          </w:tcPr>
          <w:p w14:paraId="033E1711"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0.2</w:t>
            </w:r>
          </w:p>
        </w:tc>
      </w:tr>
      <w:tr w:rsidR="00164BA0" w:rsidRPr="00CE7B7B" w14:paraId="53C3905D" w14:textId="77777777" w:rsidTr="0051135C">
        <w:trPr>
          <w:cantSplit/>
        </w:trPr>
        <w:tc>
          <w:tcPr>
            <w:tcW w:w="1413" w:type="dxa"/>
            <w:vMerge/>
            <w:shd w:val="clear" w:color="auto" w:fill="auto"/>
            <w:vAlign w:val="center"/>
          </w:tcPr>
          <w:p w14:paraId="3C6365C3" w14:textId="77777777" w:rsidR="00164BA0" w:rsidRPr="00CE7B7B" w:rsidRDefault="00164BA0" w:rsidP="0051135C">
            <w:pPr>
              <w:jc w:val="center"/>
              <w:rPr>
                <w:rFonts w:ascii="ＭＳ ゴシック" w:eastAsia="ＭＳ ゴシック" w:hAnsi="Arial"/>
                <w:sz w:val="20"/>
              </w:rPr>
            </w:pPr>
          </w:p>
        </w:tc>
        <w:tc>
          <w:tcPr>
            <w:tcW w:w="1409" w:type="dxa"/>
            <w:shd w:val="clear" w:color="auto" w:fill="auto"/>
            <w:vAlign w:val="center"/>
          </w:tcPr>
          <w:p w14:paraId="4C43AB2C"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ファックス</w:t>
            </w:r>
          </w:p>
          <w:p w14:paraId="5B0A8EE0"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モデム</w:t>
            </w:r>
          </w:p>
        </w:tc>
        <w:tc>
          <w:tcPr>
            <w:tcW w:w="1309" w:type="dxa"/>
            <w:shd w:val="clear" w:color="auto" w:fill="auto"/>
            <w:vAlign w:val="center"/>
          </w:tcPr>
          <w:p w14:paraId="3F1803B0"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任意</w:t>
            </w:r>
          </w:p>
        </w:tc>
        <w:tc>
          <w:tcPr>
            <w:tcW w:w="4016" w:type="dxa"/>
            <w:shd w:val="clear" w:color="auto" w:fill="auto"/>
          </w:tcPr>
          <w:p w14:paraId="17524863"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ファクシミリに適用</w:t>
            </w:r>
          </w:p>
        </w:tc>
        <w:tc>
          <w:tcPr>
            <w:tcW w:w="1209" w:type="dxa"/>
            <w:shd w:val="clear" w:color="auto" w:fill="auto"/>
            <w:vAlign w:val="center"/>
          </w:tcPr>
          <w:p w14:paraId="4AAFC273"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0.2</w:t>
            </w:r>
          </w:p>
        </w:tc>
      </w:tr>
      <w:tr w:rsidR="00164BA0" w:rsidRPr="00CE7B7B" w14:paraId="1281F039" w14:textId="77777777" w:rsidTr="0051135C">
        <w:trPr>
          <w:cantSplit/>
        </w:trPr>
        <w:tc>
          <w:tcPr>
            <w:tcW w:w="1413" w:type="dxa"/>
            <w:vMerge/>
            <w:shd w:val="clear" w:color="auto" w:fill="auto"/>
            <w:vAlign w:val="center"/>
          </w:tcPr>
          <w:p w14:paraId="108630C8" w14:textId="77777777" w:rsidR="00164BA0" w:rsidRPr="00CE7B7B" w:rsidRDefault="00164BA0" w:rsidP="0051135C">
            <w:pPr>
              <w:jc w:val="center"/>
              <w:rPr>
                <w:rFonts w:ascii="ＭＳ ゴシック" w:eastAsia="ＭＳ ゴシック" w:hAnsi="Arial"/>
                <w:sz w:val="20"/>
              </w:rPr>
            </w:pPr>
          </w:p>
        </w:tc>
        <w:tc>
          <w:tcPr>
            <w:tcW w:w="1409" w:type="dxa"/>
            <w:shd w:val="clear" w:color="auto" w:fill="auto"/>
            <w:vAlign w:val="center"/>
          </w:tcPr>
          <w:p w14:paraId="070A18D7"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無線、無線周波数（RF）</w:t>
            </w:r>
          </w:p>
        </w:tc>
        <w:tc>
          <w:tcPr>
            <w:tcW w:w="1309" w:type="dxa"/>
            <w:shd w:val="clear" w:color="auto" w:fill="auto"/>
            <w:vAlign w:val="center"/>
          </w:tcPr>
          <w:p w14:paraId="29679BB7"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任意</w:t>
            </w:r>
          </w:p>
        </w:tc>
        <w:tc>
          <w:tcPr>
            <w:tcW w:w="4016" w:type="dxa"/>
            <w:shd w:val="clear" w:color="auto" w:fill="auto"/>
          </w:tcPr>
          <w:p w14:paraId="06CD8A62"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例：ブルートゥース、802.11</w:t>
            </w:r>
          </w:p>
        </w:tc>
        <w:tc>
          <w:tcPr>
            <w:tcW w:w="1209" w:type="dxa"/>
            <w:shd w:val="clear" w:color="auto" w:fill="auto"/>
            <w:vAlign w:val="center"/>
          </w:tcPr>
          <w:p w14:paraId="16428F58"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2.0</w:t>
            </w:r>
          </w:p>
        </w:tc>
      </w:tr>
      <w:tr w:rsidR="00164BA0" w:rsidRPr="00CE7B7B" w14:paraId="1DD9CE84" w14:textId="77777777" w:rsidTr="0051135C">
        <w:trPr>
          <w:cantSplit/>
        </w:trPr>
        <w:tc>
          <w:tcPr>
            <w:tcW w:w="1413" w:type="dxa"/>
            <w:vMerge/>
            <w:shd w:val="clear" w:color="auto" w:fill="auto"/>
            <w:vAlign w:val="center"/>
          </w:tcPr>
          <w:p w14:paraId="1DE9789A" w14:textId="77777777" w:rsidR="00164BA0" w:rsidRPr="00CE7B7B" w:rsidRDefault="00164BA0" w:rsidP="0051135C">
            <w:pPr>
              <w:jc w:val="center"/>
              <w:rPr>
                <w:rFonts w:ascii="ＭＳ ゴシック" w:eastAsia="ＭＳ ゴシック" w:hAnsi="Arial"/>
                <w:sz w:val="20"/>
              </w:rPr>
            </w:pPr>
          </w:p>
        </w:tc>
        <w:tc>
          <w:tcPr>
            <w:tcW w:w="1409" w:type="dxa"/>
            <w:shd w:val="clear" w:color="auto" w:fill="auto"/>
            <w:vAlign w:val="center"/>
          </w:tcPr>
          <w:p w14:paraId="20C460C6"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無線、赤外線（IR）</w:t>
            </w:r>
          </w:p>
        </w:tc>
        <w:tc>
          <w:tcPr>
            <w:tcW w:w="1309" w:type="dxa"/>
            <w:shd w:val="clear" w:color="auto" w:fill="auto"/>
            <w:vAlign w:val="center"/>
          </w:tcPr>
          <w:p w14:paraId="28C14195"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任意</w:t>
            </w:r>
          </w:p>
        </w:tc>
        <w:tc>
          <w:tcPr>
            <w:tcW w:w="4016" w:type="dxa"/>
            <w:shd w:val="clear" w:color="auto" w:fill="auto"/>
          </w:tcPr>
          <w:p w14:paraId="18FDA6B5"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例：IrDA</w:t>
            </w:r>
          </w:p>
        </w:tc>
        <w:tc>
          <w:tcPr>
            <w:tcW w:w="1209" w:type="dxa"/>
            <w:shd w:val="clear" w:color="auto" w:fill="auto"/>
            <w:vAlign w:val="center"/>
          </w:tcPr>
          <w:p w14:paraId="55F11C5C"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0.1</w:t>
            </w:r>
          </w:p>
        </w:tc>
      </w:tr>
      <w:tr w:rsidR="00164BA0" w:rsidRPr="00CE7B7B" w14:paraId="5FED8390" w14:textId="77777777" w:rsidTr="0051135C">
        <w:trPr>
          <w:cantSplit/>
        </w:trPr>
        <w:tc>
          <w:tcPr>
            <w:tcW w:w="1413" w:type="dxa"/>
            <w:shd w:val="clear" w:color="auto" w:fill="auto"/>
            <w:vAlign w:val="center"/>
          </w:tcPr>
          <w:p w14:paraId="47D4504E"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コードレス</w:t>
            </w:r>
          </w:p>
          <w:p w14:paraId="37199C93"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電話機</w:t>
            </w:r>
          </w:p>
        </w:tc>
        <w:tc>
          <w:tcPr>
            <w:tcW w:w="1409" w:type="dxa"/>
            <w:shd w:val="clear" w:color="auto" w:fill="auto"/>
            <w:vAlign w:val="center"/>
          </w:tcPr>
          <w:p w14:paraId="6C987DE1"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該当なし</w:t>
            </w:r>
          </w:p>
        </w:tc>
        <w:tc>
          <w:tcPr>
            <w:tcW w:w="1309" w:type="dxa"/>
            <w:shd w:val="clear" w:color="auto" w:fill="auto"/>
            <w:vAlign w:val="center"/>
          </w:tcPr>
          <w:p w14:paraId="31220FB5"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該当なし</w:t>
            </w:r>
          </w:p>
        </w:tc>
        <w:tc>
          <w:tcPr>
            <w:tcW w:w="4016" w:type="dxa"/>
            <w:shd w:val="clear" w:color="auto" w:fill="auto"/>
          </w:tcPr>
          <w:p w14:paraId="02C16D0C"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コードレス電話機と通信する画像製品の能力。画像製品が対応するように設計されているコードレス電話機の数に関係なく、1回のみ適用される。コードレス電話機自体の消費電力要件に対応していない。</w:t>
            </w:r>
          </w:p>
        </w:tc>
        <w:tc>
          <w:tcPr>
            <w:tcW w:w="1209" w:type="dxa"/>
            <w:shd w:val="clear" w:color="auto" w:fill="auto"/>
            <w:vAlign w:val="center"/>
          </w:tcPr>
          <w:p w14:paraId="5181141D"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0.8</w:t>
            </w:r>
          </w:p>
        </w:tc>
      </w:tr>
      <w:tr w:rsidR="00164BA0" w:rsidRPr="00CE7B7B" w14:paraId="593E591F" w14:textId="77777777" w:rsidTr="0051135C">
        <w:trPr>
          <w:cantSplit/>
        </w:trPr>
        <w:tc>
          <w:tcPr>
            <w:tcW w:w="1413" w:type="dxa"/>
            <w:shd w:val="clear" w:color="auto" w:fill="auto"/>
            <w:vAlign w:val="center"/>
          </w:tcPr>
          <w:p w14:paraId="35DD12CA"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メモリ</w:t>
            </w:r>
          </w:p>
        </w:tc>
        <w:tc>
          <w:tcPr>
            <w:tcW w:w="1409" w:type="dxa"/>
            <w:shd w:val="clear" w:color="auto" w:fill="auto"/>
            <w:vAlign w:val="center"/>
          </w:tcPr>
          <w:p w14:paraId="7D26A34D"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該当なし</w:t>
            </w:r>
          </w:p>
        </w:tc>
        <w:tc>
          <w:tcPr>
            <w:tcW w:w="1309" w:type="dxa"/>
            <w:shd w:val="clear" w:color="auto" w:fill="auto"/>
            <w:vAlign w:val="center"/>
          </w:tcPr>
          <w:p w14:paraId="4E53AB98"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該当なし</w:t>
            </w:r>
          </w:p>
        </w:tc>
        <w:tc>
          <w:tcPr>
            <w:tcW w:w="4016" w:type="dxa"/>
            <w:shd w:val="clear" w:color="auto" w:fill="auto"/>
          </w:tcPr>
          <w:p w14:paraId="7AEAD256"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画像製品においてデータ保存用に利用可能な内部容量に適用される。内部メモリの全容量に適用され、RAMに応じて増減する。この許容値は、ハードディスク又はフラッシュメモリには適用されない。</w:t>
            </w:r>
          </w:p>
        </w:tc>
        <w:tc>
          <w:tcPr>
            <w:tcW w:w="1209" w:type="dxa"/>
            <w:shd w:val="clear" w:color="auto" w:fill="auto"/>
            <w:vAlign w:val="center"/>
          </w:tcPr>
          <w:p w14:paraId="1D943191"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0.5/GB</w:t>
            </w:r>
          </w:p>
        </w:tc>
      </w:tr>
      <w:tr w:rsidR="00164BA0" w:rsidRPr="00CE7B7B" w14:paraId="6FD10B7F" w14:textId="77777777" w:rsidTr="0051135C">
        <w:trPr>
          <w:cantSplit/>
        </w:trPr>
        <w:tc>
          <w:tcPr>
            <w:tcW w:w="1413" w:type="dxa"/>
            <w:shd w:val="clear" w:color="auto" w:fill="auto"/>
            <w:vAlign w:val="center"/>
          </w:tcPr>
          <w:p w14:paraId="47EDE51C"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電源装置</w:t>
            </w:r>
          </w:p>
        </w:tc>
        <w:tc>
          <w:tcPr>
            <w:tcW w:w="1409" w:type="dxa"/>
            <w:shd w:val="clear" w:color="auto" w:fill="auto"/>
            <w:vAlign w:val="center"/>
          </w:tcPr>
          <w:p w14:paraId="0C7B3DC3"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該当なし</w:t>
            </w:r>
          </w:p>
        </w:tc>
        <w:tc>
          <w:tcPr>
            <w:tcW w:w="1309" w:type="dxa"/>
            <w:shd w:val="clear" w:color="auto" w:fill="auto"/>
            <w:vAlign w:val="center"/>
          </w:tcPr>
          <w:p w14:paraId="6EFD2C77"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該当なし</w:t>
            </w:r>
          </w:p>
        </w:tc>
        <w:tc>
          <w:tcPr>
            <w:tcW w:w="4016" w:type="dxa"/>
            <w:shd w:val="clear" w:color="auto" w:fill="auto"/>
          </w:tcPr>
          <w:p w14:paraId="019FCE24"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標準形式のインクジェット又はインパクトマーキング技術を使用する製品における銘板出力電力（Pout）が10Wを超える内部及び外部電源装置の両方に対して適用される。</w:t>
            </w:r>
          </w:p>
        </w:tc>
        <w:tc>
          <w:tcPr>
            <w:tcW w:w="1209" w:type="dxa"/>
            <w:shd w:val="clear" w:color="auto" w:fill="auto"/>
            <w:vAlign w:val="center"/>
          </w:tcPr>
          <w:p w14:paraId="6AB3E6C2"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0.02×</w:t>
            </w:r>
          </w:p>
          <w:p w14:paraId="12A89CB6"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（Pout－</w:t>
            </w:r>
          </w:p>
          <w:p w14:paraId="6990B733"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10.0）</w:t>
            </w:r>
          </w:p>
        </w:tc>
      </w:tr>
      <w:tr w:rsidR="00164BA0" w:rsidRPr="00CE7B7B" w14:paraId="34DA1B82" w14:textId="77777777" w:rsidTr="0051135C">
        <w:trPr>
          <w:cantSplit/>
        </w:trPr>
        <w:tc>
          <w:tcPr>
            <w:tcW w:w="1413" w:type="dxa"/>
            <w:shd w:val="clear" w:color="auto" w:fill="auto"/>
            <w:vAlign w:val="center"/>
          </w:tcPr>
          <w:p w14:paraId="41B2FD86" w14:textId="77777777" w:rsidR="00164BA0" w:rsidRPr="00CE7B7B" w:rsidRDefault="00164BA0" w:rsidP="0051135C">
            <w:pPr>
              <w:jc w:val="center"/>
              <w:rPr>
                <w:rFonts w:ascii="ＭＳ ゴシック" w:eastAsia="ＭＳ ゴシック" w:hAnsi="Arial"/>
                <w:sz w:val="20"/>
              </w:rPr>
            </w:pPr>
            <w:r w:rsidRPr="00164BA0">
              <w:rPr>
                <w:rFonts w:ascii="ＭＳ ゴシック" w:eastAsia="ＭＳ ゴシック" w:hAnsi="Arial" w:hint="eastAsia"/>
                <w:spacing w:val="2"/>
                <w:w w:val="91"/>
                <w:kern w:val="0"/>
                <w:sz w:val="20"/>
                <w:fitText w:val="1100" w:id="-1129648627"/>
              </w:rPr>
              <w:t>タ</w:t>
            </w:r>
            <w:r w:rsidRPr="00164BA0">
              <w:rPr>
                <w:rFonts w:ascii="ＭＳ ゴシック" w:eastAsia="ＭＳ ゴシック" w:hAnsi="Arial" w:hint="eastAsia"/>
                <w:w w:val="91"/>
                <w:kern w:val="0"/>
                <w:sz w:val="20"/>
                <w:fitText w:val="1100" w:id="-1129648627"/>
              </w:rPr>
              <w:t>ッチパネル</w:t>
            </w:r>
          </w:p>
          <w:p w14:paraId="0AB4D739" w14:textId="77777777" w:rsidR="00164BA0" w:rsidRPr="00CE7B7B" w:rsidRDefault="00164BA0" w:rsidP="0051135C">
            <w:pPr>
              <w:jc w:val="center"/>
              <w:rPr>
                <w:rFonts w:ascii="ＭＳ ゴシック" w:eastAsia="ＭＳ ゴシック" w:hAnsi="Arial"/>
                <w:sz w:val="20"/>
              </w:rPr>
            </w:pPr>
            <w:r w:rsidRPr="00164BA0">
              <w:rPr>
                <w:rFonts w:ascii="ＭＳ ゴシック" w:eastAsia="ＭＳ ゴシック" w:hAnsi="Arial" w:hint="eastAsia"/>
                <w:spacing w:val="2"/>
                <w:w w:val="91"/>
                <w:kern w:val="0"/>
                <w:sz w:val="20"/>
                <w:fitText w:val="1100" w:id="-1129648626"/>
              </w:rPr>
              <w:t>ディスプレ</w:t>
            </w:r>
            <w:r w:rsidRPr="00164BA0">
              <w:rPr>
                <w:rFonts w:ascii="ＭＳ ゴシック" w:eastAsia="ＭＳ ゴシック" w:hAnsi="Arial" w:hint="eastAsia"/>
                <w:spacing w:val="-4"/>
                <w:w w:val="91"/>
                <w:kern w:val="0"/>
                <w:sz w:val="20"/>
                <w:fitText w:val="1100" w:id="-1129648626"/>
              </w:rPr>
              <w:t>イ</w:t>
            </w:r>
          </w:p>
        </w:tc>
        <w:tc>
          <w:tcPr>
            <w:tcW w:w="1409" w:type="dxa"/>
            <w:shd w:val="clear" w:color="auto" w:fill="auto"/>
            <w:vAlign w:val="center"/>
          </w:tcPr>
          <w:p w14:paraId="56B15B81"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該当なし</w:t>
            </w:r>
          </w:p>
        </w:tc>
        <w:tc>
          <w:tcPr>
            <w:tcW w:w="1309" w:type="dxa"/>
            <w:shd w:val="clear" w:color="auto" w:fill="auto"/>
            <w:vAlign w:val="center"/>
          </w:tcPr>
          <w:p w14:paraId="6D104DBC"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該当なし</w:t>
            </w:r>
          </w:p>
        </w:tc>
        <w:tc>
          <w:tcPr>
            <w:tcW w:w="4016" w:type="dxa"/>
            <w:shd w:val="clear" w:color="auto" w:fill="auto"/>
          </w:tcPr>
          <w:p w14:paraId="25831863"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モノクロ及びカラーの両方のタッチパネルディスプレイに適用される。</w:t>
            </w:r>
          </w:p>
        </w:tc>
        <w:tc>
          <w:tcPr>
            <w:tcW w:w="1209" w:type="dxa"/>
            <w:shd w:val="clear" w:color="auto" w:fill="auto"/>
            <w:vAlign w:val="center"/>
          </w:tcPr>
          <w:p w14:paraId="314B67CE"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0.2</w:t>
            </w:r>
          </w:p>
        </w:tc>
      </w:tr>
      <w:tr w:rsidR="00164BA0" w:rsidRPr="00CE7B7B" w14:paraId="19F72D2F" w14:textId="77777777" w:rsidTr="0051135C">
        <w:trPr>
          <w:cantSplit/>
        </w:trPr>
        <w:tc>
          <w:tcPr>
            <w:tcW w:w="1413" w:type="dxa"/>
            <w:shd w:val="clear" w:color="auto" w:fill="auto"/>
            <w:vAlign w:val="center"/>
          </w:tcPr>
          <w:p w14:paraId="2E5E239E" w14:textId="77777777" w:rsidR="00164BA0" w:rsidRPr="00CE7B7B" w:rsidRDefault="00164BA0" w:rsidP="0051135C">
            <w:pPr>
              <w:jc w:val="center"/>
              <w:rPr>
                <w:rFonts w:ascii="ＭＳ ゴシック" w:eastAsia="ＭＳ ゴシック" w:hAnsi="Arial"/>
                <w:sz w:val="20"/>
              </w:rPr>
            </w:pPr>
            <w:r w:rsidRPr="00164BA0">
              <w:rPr>
                <w:rFonts w:ascii="ＭＳ ゴシック" w:eastAsia="ＭＳ ゴシック" w:hAnsi="Arial" w:hint="eastAsia"/>
                <w:spacing w:val="2"/>
                <w:w w:val="91"/>
                <w:kern w:val="0"/>
                <w:sz w:val="20"/>
                <w:fitText w:val="1100" w:id="-1129648625"/>
              </w:rPr>
              <w:t>内部ディス</w:t>
            </w:r>
            <w:r w:rsidRPr="00164BA0">
              <w:rPr>
                <w:rFonts w:ascii="ＭＳ ゴシック" w:eastAsia="ＭＳ ゴシック" w:hAnsi="Arial" w:hint="eastAsia"/>
                <w:spacing w:val="-4"/>
                <w:w w:val="91"/>
                <w:kern w:val="0"/>
                <w:sz w:val="20"/>
                <w:fitText w:val="1100" w:id="-1129648625"/>
              </w:rPr>
              <w:t>ク</w:t>
            </w:r>
          </w:p>
          <w:p w14:paraId="6C89329F"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ドライブ</w:t>
            </w:r>
          </w:p>
        </w:tc>
        <w:tc>
          <w:tcPr>
            <w:tcW w:w="1409" w:type="dxa"/>
            <w:shd w:val="clear" w:color="auto" w:fill="auto"/>
            <w:vAlign w:val="center"/>
          </w:tcPr>
          <w:p w14:paraId="6667EFE0"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該当なし</w:t>
            </w:r>
          </w:p>
        </w:tc>
        <w:tc>
          <w:tcPr>
            <w:tcW w:w="1309" w:type="dxa"/>
            <w:shd w:val="clear" w:color="auto" w:fill="auto"/>
            <w:vAlign w:val="center"/>
          </w:tcPr>
          <w:p w14:paraId="3C6A56CB"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該当なし</w:t>
            </w:r>
          </w:p>
        </w:tc>
        <w:tc>
          <w:tcPr>
            <w:tcW w:w="4016" w:type="dxa"/>
            <w:shd w:val="clear" w:color="auto" w:fill="auto"/>
          </w:tcPr>
          <w:p w14:paraId="56906B3B"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ハードディスク及び半導体ドライブを含め、あらゆる大容量ストレージ製品が含まれる。外部ドライブに対するインターフェイスは対象ではない。</w:t>
            </w:r>
          </w:p>
        </w:tc>
        <w:tc>
          <w:tcPr>
            <w:tcW w:w="1209" w:type="dxa"/>
            <w:shd w:val="clear" w:color="auto" w:fill="auto"/>
            <w:vAlign w:val="center"/>
          </w:tcPr>
          <w:p w14:paraId="7D6EAD31"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0.15</w:t>
            </w:r>
          </w:p>
        </w:tc>
      </w:tr>
    </w:tbl>
    <w:p w14:paraId="3A8D2BA2" w14:textId="77777777" w:rsidR="00164BA0" w:rsidRPr="00CE7B7B" w:rsidRDefault="00164BA0" w:rsidP="00164BA0">
      <w:pPr>
        <w:rPr>
          <w:rFonts w:ascii="ＭＳ ゴシック" w:eastAsia="ＭＳ ゴシック"/>
          <w:vanish/>
        </w:rPr>
      </w:pPr>
    </w:p>
    <w:tbl>
      <w:tblPr>
        <w:tblW w:w="0" w:type="auto"/>
        <w:jc w:val="center"/>
        <w:tblLayout w:type="fixed"/>
        <w:tblCellMar>
          <w:left w:w="99" w:type="dxa"/>
          <w:right w:w="99" w:type="dxa"/>
        </w:tblCellMar>
        <w:tblLook w:val="0000" w:firstRow="0" w:lastRow="0" w:firstColumn="0" w:lastColumn="0" w:noHBand="0" w:noVBand="0"/>
      </w:tblPr>
      <w:tblGrid>
        <w:gridCol w:w="710"/>
        <w:gridCol w:w="8363"/>
      </w:tblGrid>
      <w:tr w:rsidR="00164BA0" w:rsidRPr="00CE7B7B" w14:paraId="2E6FCFB2" w14:textId="77777777" w:rsidTr="0051135C">
        <w:trPr>
          <w:jc w:val="center"/>
        </w:trPr>
        <w:tc>
          <w:tcPr>
            <w:tcW w:w="710" w:type="dxa"/>
          </w:tcPr>
          <w:p w14:paraId="54CFAB3C"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t>備考）</w:t>
            </w:r>
          </w:p>
        </w:tc>
        <w:tc>
          <w:tcPr>
            <w:tcW w:w="8363" w:type="dxa"/>
          </w:tcPr>
          <w:p w14:paraId="3DE8FE47" w14:textId="77777777" w:rsidR="00164BA0" w:rsidRPr="00CE7B7B" w:rsidRDefault="00164BA0" w:rsidP="0051135C">
            <w:pPr>
              <w:pStyle w:val="af0"/>
              <w:ind w:left="-105" w:firstLineChars="0" w:firstLine="0"/>
              <w:rPr>
                <w:rFonts w:hAnsi="Arial"/>
              </w:rPr>
            </w:pPr>
            <w:r w:rsidRPr="00CE7B7B">
              <w:rPr>
                <w:rFonts w:hAnsi="Arial" w:hint="eastAsia"/>
              </w:rPr>
              <w:t>追加機能の種類のうち、インターフェース追加機能のファクシミリ機能を含めた許容値の数は２以下であり、非インターフェース追加機能の許容値の数は無制限である。</w:t>
            </w:r>
          </w:p>
        </w:tc>
      </w:tr>
    </w:tbl>
    <w:p w14:paraId="127FBAB4" w14:textId="77777777" w:rsidR="00164BA0" w:rsidRPr="00CE7B7B" w:rsidRDefault="00164BA0" w:rsidP="00164BA0">
      <w:pPr>
        <w:autoSpaceDE w:val="0"/>
        <w:autoSpaceDN w:val="0"/>
        <w:adjustRightInd w:val="0"/>
        <w:rPr>
          <w:rFonts w:ascii="ＭＳ ゴシック" w:eastAsia="ＭＳ ゴシック" w:hAnsi="Arial"/>
          <w:sz w:val="20"/>
        </w:rPr>
      </w:pPr>
    </w:p>
    <w:p w14:paraId="492A5977" w14:textId="77777777" w:rsidR="00164BA0" w:rsidRPr="00CE7B7B" w:rsidRDefault="00164BA0" w:rsidP="00164BA0">
      <w:pPr>
        <w:autoSpaceDE w:val="0"/>
        <w:autoSpaceDN w:val="0"/>
        <w:adjustRightInd w:val="0"/>
        <w:rPr>
          <w:rFonts w:ascii="ＭＳ ゴシック" w:eastAsia="ＭＳ ゴシック" w:hAnsi="Arial"/>
          <w:sz w:val="20"/>
        </w:rPr>
      </w:pPr>
    </w:p>
    <w:p w14:paraId="78B70E68" w14:textId="77777777" w:rsidR="00164BA0" w:rsidRPr="00CE7B7B" w:rsidRDefault="00164BA0" w:rsidP="00164BA0">
      <w:pPr>
        <w:autoSpaceDE w:val="0"/>
        <w:autoSpaceDN w:val="0"/>
        <w:adjustRightInd w:val="0"/>
        <w:rPr>
          <w:rFonts w:ascii="ＭＳ ゴシック" w:eastAsia="ＭＳ ゴシック" w:hAnsi="Arial"/>
          <w:sz w:val="20"/>
        </w:rPr>
      </w:pPr>
    </w:p>
    <w:p w14:paraId="21B0A65E" w14:textId="77777777" w:rsidR="00164BA0" w:rsidRPr="00CE7B7B" w:rsidRDefault="00164BA0" w:rsidP="00164BA0">
      <w:pPr>
        <w:pStyle w:val="20"/>
        <w:rPr>
          <w:rFonts w:ascii="ＭＳ ゴシック" w:eastAsia="ＭＳ ゴシック"/>
        </w:rPr>
      </w:pPr>
      <w:r w:rsidRPr="00CE7B7B">
        <w:rPr>
          <w:rFonts w:ascii="ＭＳ ゴシック" w:eastAsia="ＭＳ ゴシック" w:hint="eastAsia"/>
        </w:rPr>
        <w:t>(2) 目標の立て方</w:t>
      </w:r>
    </w:p>
    <w:p w14:paraId="10EB1DEC" w14:textId="77777777" w:rsidR="00164BA0" w:rsidRPr="00CE7B7B" w:rsidRDefault="00164BA0" w:rsidP="00164BA0">
      <w:pPr>
        <w:pStyle w:val="22"/>
        <w:rPr>
          <w:rFonts w:hAnsi="Arial"/>
          <w:sz w:val="24"/>
        </w:rPr>
      </w:pPr>
      <w:r w:rsidRPr="00CE7B7B">
        <w:rPr>
          <w:rFonts w:hAnsi="Arial" w:hint="eastAsia"/>
        </w:rPr>
        <w:t>当該年度のファクシミリの調達（リース・レンタル契約を含む。）総量（台数）に占める基準を満たす物品の数量（台数）の割合とする。</w:t>
      </w:r>
    </w:p>
    <w:p w14:paraId="26E79BEF" w14:textId="77777777" w:rsidR="00164BA0" w:rsidRPr="00CE7B7B" w:rsidRDefault="00164BA0" w:rsidP="00164BA0">
      <w:pPr>
        <w:pStyle w:val="1"/>
        <w:rPr>
          <w:rFonts w:ascii="ＭＳ ゴシック" w:eastAsia="ＭＳ ゴシック"/>
        </w:rPr>
      </w:pPr>
      <w:r w:rsidRPr="00CE7B7B">
        <w:rPr>
          <w:rFonts w:ascii="ＭＳ ゴシック" w:eastAsia="ＭＳ ゴシック"/>
        </w:rPr>
        <w:br w:type="page"/>
      </w:r>
      <w:r w:rsidRPr="00CE7B7B">
        <w:rPr>
          <w:rFonts w:ascii="ＭＳ ゴシック" w:eastAsia="ＭＳ ゴシック" w:hint="eastAsia"/>
        </w:rPr>
        <w:lastRenderedPageBreak/>
        <w:t>５－４ スキャナ</w:t>
      </w:r>
    </w:p>
    <w:p w14:paraId="1E55F851" w14:textId="77777777" w:rsidR="00164BA0" w:rsidRPr="00CE7B7B" w:rsidRDefault="00164BA0" w:rsidP="00164BA0">
      <w:pPr>
        <w:pStyle w:val="20"/>
        <w:rPr>
          <w:rFonts w:ascii="ＭＳ ゴシック" w:eastAsia="ＭＳ ゴシック"/>
        </w:rPr>
      </w:pPr>
      <w:r w:rsidRPr="00CE7B7B">
        <w:rPr>
          <w:rFonts w:ascii="ＭＳ ゴシック" w:eastAsia="ＭＳ ゴシック" w:hint="eastAsia"/>
        </w:rPr>
        <w:t>(1) 品目及び判断の基準等</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9"/>
        <w:gridCol w:w="611"/>
        <w:gridCol w:w="1279"/>
        <w:gridCol w:w="7084"/>
        <w:gridCol w:w="116"/>
      </w:tblGrid>
      <w:tr w:rsidR="00164BA0" w:rsidRPr="00CE7B7B" w14:paraId="2E58A8AA" w14:textId="77777777" w:rsidTr="0051135C">
        <w:trPr>
          <w:gridBefore w:val="1"/>
          <w:wBefore w:w="99" w:type="dxa"/>
        </w:trPr>
        <w:tc>
          <w:tcPr>
            <w:tcW w:w="1890" w:type="dxa"/>
            <w:gridSpan w:val="2"/>
          </w:tcPr>
          <w:p w14:paraId="632402C1" w14:textId="77777777" w:rsidR="00164BA0" w:rsidRPr="00CE7B7B" w:rsidRDefault="00164BA0" w:rsidP="0051135C">
            <w:pPr>
              <w:pStyle w:val="ab"/>
              <w:rPr>
                <w:rFonts w:hAnsi="Arial"/>
              </w:rPr>
            </w:pPr>
            <w:r w:rsidRPr="00CE7B7B">
              <w:rPr>
                <w:rFonts w:hAnsi="Arial" w:hint="eastAsia"/>
              </w:rPr>
              <w:t>スキャナ</w:t>
            </w:r>
          </w:p>
        </w:tc>
        <w:tc>
          <w:tcPr>
            <w:tcW w:w="7200" w:type="dxa"/>
            <w:gridSpan w:val="2"/>
          </w:tcPr>
          <w:p w14:paraId="778AA351" w14:textId="77777777" w:rsidR="00164BA0" w:rsidRPr="00CE7B7B" w:rsidRDefault="00164BA0" w:rsidP="0051135C">
            <w:pPr>
              <w:pStyle w:val="30"/>
            </w:pPr>
            <w:r w:rsidRPr="00CE7B7B">
              <w:rPr>
                <w:rFonts w:hint="eastAsia"/>
              </w:rPr>
              <w:t>【判断の基準】</w:t>
            </w:r>
          </w:p>
          <w:p w14:paraId="1CA84846"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①表１に示された基準を満たすこと。</w:t>
            </w:r>
          </w:p>
          <w:p w14:paraId="7EE963FE"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②特定の化学物質が含有率基準値を超えないこと。</w:t>
            </w:r>
          </w:p>
          <w:p w14:paraId="5AADFAD0" w14:textId="77777777" w:rsidR="00164BA0" w:rsidRPr="00CE7B7B" w:rsidRDefault="00164BA0" w:rsidP="0051135C">
            <w:pPr>
              <w:pStyle w:val="a4"/>
              <w:rPr>
                <w:rFonts w:hAnsi="Arial"/>
                <w:color w:val="auto"/>
              </w:rPr>
            </w:pPr>
          </w:p>
          <w:p w14:paraId="5F7BDAFF" w14:textId="77777777" w:rsidR="00164BA0" w:rsidRPr="00CE7B7B" w:rsidRDefault="00164BA0" w:rsidP="0051135C">
            <w:pPr>
              <w:pStyle w:val="30"/>
            </w:pPr>
            <w:r w:rsidRPr="00CE7B7B">
              <w:rPr>
                <w:rFonts w:hint="eastAsia"/>
              </w:rPr>
              <w:t>【配慮事項】</w:t>
            </w:r>
          </w:p>
          <w:p w14:paraId="2D8D55E2"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①使用済製品の回収及び再使用又は再生利用</w:t>
            </w:r>
            <w:r w:rsidRPr="00CE7B7B">
              <w:rPr>
                <w:rFonts w:cs="ＭＳ 明朝" w:hint="eastAsia"/>
                <w:color w:val="auto"/>
                <w:kern w:val="0"/>
                <w:szCs w:val="22"/>
              </w:rPr>
              <w:t>のための</w:t>
            </w:r>
            <w:r w:rsidRPr="00CE7B7B">
              <w:rPr>
                <w:rFonts w:hAnsi="Arial" w:hint="eastAsia"/>
                <w:color w:val="auto"/>
              </w:rPr>
              <w:t>システムがあり、再使用又は再生利用されない部分については適正処理されるシステムがあること。</w:t>
            </w:r>
          </w:p>
          <w:p w14:paraId="22249280"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②分解が容易である等部品の再使用又は材料の再生利用のための設計上の工夫がなされていること。</w:t>
            </w:r>
          </w:p>
          <w:p w14:paraId="7014F258"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③一度使用された製品からの再使用部品が可能な限り使用されていること、又は、プラスチック部品が使用される場合には、再生プラスチックが可能な限り使用されていること。</w:t>
            </w:r>
          </w:p>
          <w:p w14:paraId="6EA1FC7F"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④製品の包装又は梱包は、可能な限り簡易であって、再生利用の容易さ及び廃棄時の負荷低減に配慮されていること。</w:t>
            </w:r>
          </w:p>
          <w:p w14:paraId="57608EF1"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⑤包装材等の回収及び再使用又は再生利用</w:t>
            </w:r>
            <w:r w:rsidRPr="00CE7B7B">
              <w:rPr>
                <w:rFonts w:cs="ＭＳ 明朝" w:hint="eastAsia"/>
                <w:color w:val="auto"/>
                <w:kern w:val="0"/>
                <w:szCs w:val="22"/>
              </w:rPr>
              <w:t>のための</w:t>
            </w:r>
            <w:r w:rsidRPr="00CE7B7B">
              <w:rPr>
                <w:rFonts w:hAnsi="Arial" w:hint="eastAsia"/>
                <w:color w:val="auto"/>
              </w:rPr>
              <w:t>システムがあること。</w:t>
            </w:r>
          </w:p>
        </w:tc>
      </w:tr>
      <w:tr w:rsidR="00164BA0" w:rsidRPr="00CE7B7B" w14:paraId="3C8B6C87" w14:textId="77777777" w:rsidTr="0051135C">
        <w:tblPrEx>
          <w:jc w:val="center"/>
        </w:tblPrEx>
        <w:trPr>
          <w:gridAfter w:val="1"/>
          <w:wAfter w:w="116" w:type="dxa"/>
          <w:jc w:val="center"/>
        </w:trPr>
        <w:tc>
          <w:tcPr>
            <w:tcW w:w="710" w:type="dxa"/>
            <w:gridSpan w:val="2"/>
            <w:tcBorders>
              <w:top w:val="single" w:sz="6" w:space="0" w:color="auto"/>
              <w:left w:val="nil"/>
              <w:bottom w:val="nil"/>
              <w:right w:val="nil"/>
            </w:tcBorders>
          </w:tcPr>
          <w:p w14:paraId="1A4B57EE" w14:textId="77777777" w:rsidR="00164BA0" w:rsidRPr="00CE7B7B" w:rsidRDefault="00164BA0" w:rsidP="0051135C">
            <w:pPr>
              <w:spacing w:beforeLines="20" w:before="72"/>
              <w:rPr>
                <w:rFonts w:ascii="ＭＳ ゴシック" w:eastAsia="ＭＳ ゴシック" w:hAnsi="Arial"/>
                <w:sz w:val="20"/>
              </w:rPr>
            </w:pPr>
            <w:r w:rsidRPr="00CE7B7B">
              <w:rPr>
                <w:rFonts w:ascii="ＭＳ ゴシック" w:eastAsia="ＭＳ ゴシック" w:hAnsi="Arial" w:hint="eastAsia"/>
                <w:sz w:val="20"/>
              </w:rPr>
              <w:t>備考）</w:t>
            </w:r>
          </w:p>
        </w:tc>
        <w:tc>
          <w:tcPr>
            <w:tcW w:w="8363" w:type="dxa"/>
            <w:gridSpan w:val="2"/>
            <w:tcBorders>
              <w:top w:val="single" w:sz="6" w:space="0" w:color="auto"/>
              <w:left w:val="nil"/>
              <w:bottom w:val="nil"/>
              <w:right w:val="nil"/>
            </w:tcBorders>
          </w:tcPr>
          <w:p w14:paraId="5778F497" w14:textId="77777777" w:rsidR="00164BA0" w:rsidRPr="00CE7B7B" w:rsidRDefault="00164BA0" w:rsidP="0051135C">
            <w:pPr>
              <w:pStyle w:val="af0"/>
              <w:rPr>
                <w:rFonts w:hAnsi="Arial"/>
              </w:rPr>
            </w:pPr>
            <w:r w:rsidRPr="00CE7B7B">
              <w:rPr>
                <w:rFonts w:hAnsi="Arial" w:hint="eastAsia"/>
              </w:rPr>
              <w:t>１　「特定の化学物質」とは、鉛及びその化合物、水銀及びその化合物、カドミウム及びその化合物、六価クロム化合物、ポリブロモビフェニル並びにポリブロモジフェニルエーテルをいう。</w:t>
            </w:r>
          </w:p>
          <w:p w14:paraId="564C285C" w14:textId="77777777" w:rsidR="00164BA0" w:rsidRPr="00CE7B7B" w:rsidRDefault="00164BA0" w:rsidP="0051135C">
            <w:pPr>
              <w:pStyle w:val="af0"/>
              <w:rPr>
                <w:rFonts w:hAnsi="Arial"/>
              </w:rPr>
            </w:pPr>
            <w:r w:rsidRPr="00CE7B7B">
              <w:rPr>
                <w:rFonts w:hAnsi="Arial" w:hint="eastAsia"/>
              </w:rPr>
              <w:t>２　特定の化学物質の含有率基準値は、JIS C 0950（電気・電子機器の特定の化学物質の含有表示方法）の附属書Ａの表A.1（特定の化学物質、化学物質記号、算出対象物質及び含有率基準値）に定める基準値とし、基準値を超える含有が許容される項目については、上記JISの附属書Ｂに準ずるものとする。</w:t>
            </w:r>
          </w:p>
          <w:p w14:paraId="42B533A7" w14:textId="77777777" w:rsidR="00164BA0" w:rsidRPr="00CE7B7B" w:rsidRDefault="00164BA0" w:rsidP="0051135C">
            <w:pPr>
              <w:pStyle w:val="af0"/>
              <w:rPr>
                <w:rFonts w:hAnsi="Arial"/>
              </w:rPr>
            </w:pPr>
            <w:r w:rsidRPr="00CE7B7B">
              <w:rPr>
                <w:rFonts w:hAnsi="Arial" w:hint="eastAsia"/>
              </w:rPr>
              <w:t>３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tc>
      </w:tr>
    </w:tbl>
    <w:p w14:paraId="4BCF4F3C" w14:textId="77777777" w:rsidR="00164BA0" w:rsidRPr="00CE7B7B" w:rsidRDefault="00164BA0" w:rsidP="00164BA0">
      <w:pPr>
        <w:snapToGrid w:val="0"/>
        <w:spacing w:line="320" w:lineRule="exact"/>
        <w:rPr>
          <w:rFonts w:ascii="ＭＳ ゴシック" w:eastAsia="ＭＳ ゴシック" w:hAnsi="Arial"/>
        </w:rPr>
      </w:pPr>
    </w:p>
    <w:p w14:paraId="6B1F829E" w14:textId="77777777" w:rsidR="00164BA0" w:rsidRPr="00CE7B7B" w:rsidRDefault="00164BA0" w:rsidP="00164BA0"/>
    <w:p w14:paraId="32E2CEBA" w14:textId="77777777" w:rsidR="00164BA0" w:rsidRPr="00CE7B7B" w:rsidRDefault="00164BA0" w:rsidP="00164BA0">
      <w:pPr>
        <w:autoSpaceDE w:val="0"/>
        <w:autoSpaceDN w:val="0"/>
        <w:adjustRightInd w:val="0"/>
        <w:snapToGrid w:val="0"/>
        <w:ind w:left="600" w:hangingChars="300" w:hanging="600"/>
        <w:rPr>
          <w:rFonts w:ascii="ＭＳ ゴシック" w:eastAsia="ＭＳ ゴシック" w:hAnsi="Arial"/>
          <w:sz w:val="22"/>
        </w:rPr>
      </w:pPr>
      <w:r w:rsidRPr="00CE7B7B">
        <w:rPr>
          <w:rFonts w:ascii="ＭＳ ゴシック" w:eastAsia="ＭＳ ゴシック" w:hAnsi="Arial" w:hint="eastAsia"/>
          <w:sz w:val="20"/>
        </w:rPr>
        <w:t>表１　スキャナに係るスリープ移行時間、基本マーキングエンジンのスリープモード消費電力、オフモード消費電力の基準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0"/>
        <w:gridCol w:w="1116"/>
        <w:gridCol w:w="1616"/>
        <w:gridCol w:w="1616"/>
        <w:gridCol w:w="1919"/>
        <w:gridCol w:w="1919"/>
        <w:gridCol w:w="94"/>
      </w:tblGrid>
      <w:tr w:rsidR="00164BA0" w:rsidRPr="00CE7B7B" w14:paraId="34A7D5EA" w14:textId="77777777" w:rsidTr="0051135C">
        <w:trPr>
          <w:gridAfter w:val="1"/>
          <w:wAfter w:w="94" w:type="dxa"/>
          <w:cantSplit/>
          <w:trHeight w:val="57"/>
        </w:trPr>
        <w:tc>
          <w:tcPr>
            <w:tcW w:w="1826" w:type="dxa"/>
            <w:gridSpan w:val="2"/>
            <w:vMerge w:val="restart"/>
            <w:vAlign w:val="center"/>
          </w:tcPr>
          <w:p w14:paraId="42217BA1"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製品速度（</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w:t>
            </w:r>
          </w:p>
        </w:tc>
        <w:tc>
          <w:tcPr>
            <w:tcW w:w="3232" w:type="dxa"/>
            <w:gridSpan w:val="2"/>
            <w:vAlign w:val="center"/>
          </w:tcPr>
          <w:p w14:paraId="1990A2F6"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スリープへの移行時間</w:t>
            </w:r>
          </w:p>
        </w:tc>
        <w:tc>
          <w:tcPr>
            <w:tcW w:w="1919" w:type="dxa"/>
            <w:vMerge w:val="restart"/>
            <w:vAlign w:val="center"/>
          </w:tcPr>
          <w:p w14:paraId="5CC8782E"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基本マーキングエンジンのスリープモード消費電力</w:t>
            </w:r>
          </w:p>
        </w:tc>
        <w:tc>
          <w:tcPr>
            <w:tcW w:w="1919" w:type="dxa"/>
            <w:vMerge w:val="restart"/>
            <w:vAlign w:val="center"/>
          </w:tcPr>
          <w:p w14:paraId="11B75B20"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オフモード</w:t>
            </w:r>
          </w:p>
          <w:p w14:paraId="422F8901"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消費電力</w:t>
            </w:r>
          </w:p>
        </w:tc>
      </w:tr>
      <w:tr w:rsidR="00164BA0" w:rsidRPr="00CE7B7B" w14:paraId="3B86ECC5" w14:textId="77777777" w:rsidTr="0051135C">
        <w:trPr>
          <w:gridAfter w:val="1"/>
          <w:wAfter w:w="94" w:type="dxa"/>
          <w:cantSplit/>
          <w:trHeight w:val="57"/>
        </w:trPr>
        <w:tc>
          <w:tcPr>
            <w:tcW w:w="1826" w:type="dxa"/>
            <w:gridSpan w:val="2"/>
            <w:vMerge/>
            <w:vAlign w:val="center"/>
          </w:tcPr>
          <w:p w14:paraId="25C630BA" w14:textId="77777777" w:rsidR="00164BA0" w:rsidRPr="00CE7B7B" w:rsidRDefault="00164BA0" w:rsidP="0051135C">
            <w:pPr>
              <w:jc w:val="center"/>
              <w:rPr>
                <w:rFonts w:ascii="ＭＳ ゴシック" w:eastAsia="ＭＳ ゴシック" w:hAnsi="Arial"/>
                <w:sz w:val="20"/>
              </w:rPr>
            </w:pPr>
          </w:p>
        </w:tc>
        <w:tc>
          <w:tcPr>
            <w:tcW w:w="1616" w:type="dxa"/>
            <w:vAlign w:val="center"/>
          </w:tcPr>
          <w:p w14:paraId="3F480452"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初期設定</w:t>
            </w:r>
          </w:p>
        </w:tc>
        <w:tc>
          <w:tcPr>
            <w:tcW w:w="1616" w:type="dxa"/>
            <w:vAlign w:val="center"/>
          </w:tcPr>
          <w:p w14:paraId="48DA92D5"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ユーザ調整</w:t>
            </w:r>
          </w:p>
        </w:tc>
        <w:tc>
          <w:tcPr>
            <w:tcW w:w="1919" w:type="dxa"/>
            <w:vMerge/>
            <w:vAlign w:val="center"/>
          </w:tcPr>
          <w:p w14:paraId="043FD571" w14:textId="77777777" w:rsidR="00164BA0" w:rsidRPr="00CE7B7B" w:rsidRDefault="00164BA0" w:rsidP="0051135C">
            <w:pPr>
              <w:jc w:val="center"/>
              <w:rPr>
                <w:rFonts w:ascii="ＭＳ ゴシック" w:eastAsia="ＭＳ ゴシック" w:hAnsi="Arial"/>
                <w:sz w:val="20"/>
              </w:rPr>
            </w:pPr>
          </w:p>
        </w:tc>
        <w:tc>
          <w:tcPr>
            <w:tcW w:w="1919" w:type="dxa"/>
            <w:vMerge/>
            <w:vAlign w:val="center"/>
          </w:tcPr>
          <w:p w14:paraId="1FEBFE49" w14:textId="77777777" w:rsidR="00164BA0" w:rsidRPr="00CE7B7B" w:rsidRDefault="00164BA0" w:rsidP="0051135C">
            <w:pPr>
              <w:jc w:val="center"/>
              <w:rPr>
                <w:rFonts w:ascii="ＭＳ ゴシック" w:eastAsia="ＭＳ ゴシック" w:hAnsi="Arial"/>
                <w:sz w:val="20"/>
              </w:rPr>
            </w:pPr>
          </w:p>
        </w:tc>
      </w:tr>
      <w:tr w:rsidR="00164BA0" w:rsidRPr="00CE7B7B" w14:paraId="2999D7DD" w14:textId="77777777" w:rsidTr="0051135C">
        <w:trPr>
          <w:gridAfter w:val="1"/>
          <w:wAfter w:w="94" w:type="dxa"/>
          <w:cantSplit/>
          <w:trHeight w:val="57"/>
        </w:trPr>
        <w:tc>
          <w:tcPr>
            <w:tcW w:w="1826" w:type="dxa"/>
            <w:gridSpan w:val="2"/>
            <w:vAlign w:val="center"/>
          </w:tcPr>
          <w:p w14:paraId="42360886" w14:textId="77777777" w:rsidR="00164BA0" w:rsidRPr="00CE7B7B" w:rsidRDefault="00164BA0" w:rsidP="0051135C">
            <w:pPr>
              <w:jc w:val="center"/>
              <w:rPr>
                <w:rFonts w:ascii="ＭＳ ゴシック" w:eastAsia="ＭＳ ゴシック" w:hAnsi="Arial"/>
                <w:sz w:val="20"/>
              </w:rPr>
            </w:pP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≦10</w:t>
            </w:r>
          </w:p>
        </w:tc>
        <w:tc>
          <w:tcPr>
            <w:tcW w:w="1616" w:type="dxa"/>
            <w:vAlign w:val="center"/>
          </w:tcPr>
          <w:p w14:paraId="2DF1D70B"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≦15分</w:t>
            </w:r>
          </w:p>
        </w:tc>
        <w:tc>
          <w:tcPr>
            <w:tcW w:w="1616" w:type="dxa"/>
            <w:vMerge w:val="restart"/>
            <w:vAlign w:val="center"/>
          </w:tcPr>
          <w:p w14:paraId="31D39D16"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≦60分</w:t>
            </w:r>
          </w:p>
        </w:tc>
        <w:tc>
          <w:tcPr>
            <w:tcW w:w="1919" w:type="dxa"/>
            <w:vMerge w:val="restart"/>
            <w:vAlign w:val="center"/>
          </w:tcPr>
          <w:p w14:paraId="1E3E1189"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≦2.5W</w:t>
            </w:r>
          </w:p>
        </w:tc>
        <w:tc>
          <w:tcPr>
            <w:tcW w:w="1919" w:type="dxa"/>
            <w:vMerge w:val="restart"/>
            <w:vAlign w:val="center"/>
          </w:tcPr>
          <w:p w14:paraId="4E33859E"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≦0.3W</w:t>
            </w:r>
          </w:p>
        </w:tc>
      </w:tr>
      <w:tr w:rsidR="00164BA0" w:rsidRPr="00CE7B7B" w14:paraId="361A5F52" w14:textId="77777777" w:rsidTr="0051135C">
        <w:trPr>
          <w:gridAfter w:val="1"/>
          <w:wAfter w:w="94" w:type="dxa"/>
          <w:cantSplit/>
          <w:trHeight w:val="57"/>
        </w:trPr>
        <w:tc>
          <w:tcPr>
            <w:tcW w:w="1826" w:type="dxa"/>
            <w:gridSpan w:val="2"/>
            <w:vAlign w:val="center"/>
          </w:tcPr>
          <w:p w14:paraId="0DFB0E7B"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10＜</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≦20</w:t>
            </w:r>
          </w:p>
        </w:tc>
        <w:tc>
          <w:tcPr>
            <w:tcW w:w="1616" w:type="dxa"/>
            <w:vAlign w:val="center"/>
          </w:tcPr>
          <w:p w14:paraId="73674C50"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≦30分</w:t>
            </w:r>
          </w:p>
        </w:tc>
        <w:tc>
          <w:tcPr>
            <w:tcW w:w="1616" w:type="dxa"/>
            <w:vMerge/>
            <w:vAlign w:val="center"/>
          </w:tcPr>
          <w:p w14:paraId="5CE78BC7" w14:textId="77777777" w:rsidR="00164BA0" w:rsidRPr="00CE7B7B" w:rsidRDefault="00164BA0" w:rsidP="0051135C">
            <w:pPr>
              <w:jc w:val="center"/>
              <w:rPr>
                <w:rFonts w:ascii="ＭＳ ゴシック" w:eastAsia="ＭＳ ゴシック" w:hAnsi="Arial"/>
                <w:sz w:val="20"/>
              </w:rPr>
            </w:pPr>
          </w:p>
        </w:tc>
        <w:tc>
          <w:tcPr>
            <w:tcW w:w="1919" w:type="dxa"/>
            <w:vMerge/>
            <w:vAlign w:val="center"/>
          </w:tcPr>
          <w:p w14:paraId="39EA2EBB" w14:textId="77777777" w:rsidR="00164BA0" w:rsidRPr="00CE7B7B" w:rsidRDefault="00164BA0" w:rsidP="0051135C">
            <w:pPr>
              <w:jc w:val="center"/>
              <w:rPr>
                <w:rFonts w:ascii="ＭＳ ゴシック" w:eastAsia="ＭＳ ゴシック" w:hAnsi="Arial"/>
                <w:sz w:val="20"/>
              </w:rPr>
            </w:pPr>
          </w:p>
        </w:tc>
        <w:tc>
          <w:tcPr>
            <w:tcW w:w="1919" w:type="dxa"/>
            <w:vMerge/>
            <w:vAlign w:val="center"/>
          </w:tcPr>
          <w:p w14:paraId="680F82D0" w14:textId="77777777" w:rsidR="00164BA0" w:rsidRPr="00CE7B7B" w:rsidRDefault="00164BA0" w:rsidP="0051135C">
            <w:pPr>
              <w:jc w:val="center"/>
              <w:rPr>
                <w:rFonts w:ascii="ＭＳ ゴシック" w:eastAsia="ＭＳ ゴシック" w:hAnsi="Arial"/>
                <w:sz w:val="20"/>
              </w:rPr>
            </w:pPr>
          </w:p>
        </w:tc>
      </w:tr>
      <w:tr w:rsidR="00164BA0" w:rsidRPr="00CE7B7B" w14:paraId="20642367" w14:textId="77777777" w:rsidTr="0051135C">
        <w:trPr>
          <w:gridAfter w:val="1"/>
          <w:wAfter w:w="94" w:type="dxa"/>
          <w:cantSplit/>
          <w:trHeight w:val="57"/>
        </w:trPr>
        <w:tc>
          <w:tcPr>
            <w:tcW w:w="1826" w:type="dxa"/>
            <w:gridSpan w:val="2"/>
            <w:vAlign w:val="center"/>
          </w:tcPr>
          <w:p w14:paraId="2CC7AD00"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20＜</w:t>
            </w:r>
            <w:proofErr w:type="spellStart"/>
            <w:r w:rsidRPr="00CE7B7B">
              <w:rPr>
                <w:rFonts w:ascii="ＭＳ ゴシック" w:eastAsia="ＭＳ ゴシック" w:hAnsi="Arial" w:hint="eastAsia"/>
                <w:sz w:val="20"/>
              </w:rPr>
              <w:t>ipm</w:t>
            </w:r>
            <w:proofErr w:type="spellEnd"/>
            <w:r w:rsidRPr="00CE7B7B">
              <w:rPr>
                <w:rFonts w:ascii="ＭＳ ゴシック" w:eastAsia="ＭＳ ゴシック" w:hAnsi="Arial" w:hint="eastAsia"/>
                <w:sz w:val="20"/>
              </w:rPr>
              <w:t>≦30</w:t>
            </w:r>
          </w:p>
        </w:tc>
        <w:tc>
          <w:tcPr>
            <w:tcW w:w="1616" w:type="dxa"/>
            <w:vMerge w:val="restart"/>
            <w:vAlign w:val="center"/>
          </w:tcPr>
          <w:p w14:paraId="0344952C"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≦45分</w:t>
            </w:r>
          </w:p>
        </w:tc>
        <w:tc>
          <w:tcPr>
            <w:tcW w:w="1616" w:type="dxa"/>
            <w:vMerge/>
            <w:vAlign w:val="center"/>
          </w:tcPr>
          <w:p w14:paraId="791B66FD" w14:textId="77777777" w:rsidR="00164BA0" w:rsidRPr="00CE7B7B" w:rsidRDefault="00164BA0" w:rsidP="0051135C">
            <w:pPr>
              <w:jc w:val="center"/>
              <w:rPr>
                <w:rFonts w:ascii="ＭＳ ゴシック" w:eastAsia="ＭＳ ゴシック" w:hAnsi="Arial"/>
                <w:sz w:val="20"/>
              </w:rPr>
            </w:pPr>
          </w:p>
        </w:tc>
        <w:tc>
          <w:tcPr>
            <w:tcW w:w="1919" w:type="dxa"/>
            <w:vMerge/>
            <w:vAlign w:val="center"/>
          </w:tcPr>
          <w:p w14:paraId="2B4AE5FC" w14:textId="77777777" w:rsidR="00164BA0" w:rsidRPr="00CE7B7B" w:rsidRDefault="00164BA0" w:rsidP="0051135C">
            <w:pPr>
              <w:jc w:val="center"/>
              <w:rPr>
                <w:rFonts w:ascii="ＭＳ ゴシック" w:eastAsia="ＭＳ ゴシック" w:hAnsi="Arial"/>
                <w:sz w:val="20"/>
              </w:rPr>
            </w:pPr>
          </w:p>
        </w:tc>
        <w:tc>
          <w:tcPr>
            <w:tcW w:w="1919" w:type="dxa"/>
            <w:vMerge/>
            <w:vAlign w:val="center"/>
          </w:tcPr>
          <w:p w14:paraId="7365B881" w14:textId="77777777" w:rsidR="00164BA0" w:rsidRPr="00CE7B7B" w:rsidRDefault="00164BA0" w:rsidP="0051135C">
            <w:pPr>
              <w:jc w:val="center"/>
              <w:rPr>
                <w:rFonts w:ascii="ＭＳ ゴシック" w:eastAsia="ＭＳ ゴシック" w:hAnsi="Arial"/>
                <w:sz w:val="20"/>
              </w:rPr>
            </w:pPr>
          </w:p>
        </w:tc>
      </w:tr>
      <w:tr w:rsidR="00164BA0" w:rsidRPr="00CE7B7B" w14:paraId="3B65F0CB" w14:textId="77777777" w:rsidTr="0051135C">
        <w:trPr>
          <w:gridAfter w:val="1"/>
          <w:wAfter w:w="94" w:type="dxa"/>
          <w:cantSplit/>
          <w:trHeight w:val="57"/>
        </w:trPr>
        <w:tc>
          <w:tcPr>
            <w:tcW w:w="1826" w:type="dxa"/>
            <w:gridSpan w:val="2"/>
            <w:vAlign w:val="center"/>
          </w:tcPr>
          <w:p w14:paraId="3CAEE7AE"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30＜</w:t>
            </w:r>
            <w:proofErr w:type="spellStart"/>
            <w:r w:rsidRPr="00CE7B7B">
              <w:rPr>
                <w:rFonts w:ascii="ＭＳ ゴシック" w:eastAsia="ＭＳ ゴシック" w:hAnsi="Arial" w:hint="eastAsia"/>
                <w:sz w:val="20"/>
              </w:rPr>
              <w:t>ipm</w:t>
            </w:r>
            <w:proofErr w:type="spellEnd"/>
          </w:p>
        </w:tc>
        <w:tc>
          <w:tcPr>
            <w:tcW w:w="1616" w:type="dxa"/>
            <w:vMerge/>
            <w:vAlign w:val="center"/>
          </w:tcPr>
          <w:p w14:paraId="1CFAE012" w14:textId="77777777" w:rsidR="00164BA0" w:rsidRPr="00CE7B7B" w:rsidRDefault="00164BA0" w:rsidP="0051135C">
            <w:pPr>
              <w:jc w:val="center"/>
              <w:rPr>
                <w:rFonts w:ascii="ＭＳ ゴシック" w:eastAsia="ＭＳ ゴシック" w:hAnsi="Arial"/>
                <w:sz w:val="20"/>
              </w:rPr>
            </w:pPr>
          </w:p>
        </w:tc>
        <w:tc>
          <w:tcPr>
            <w:tcW w:w="1616" w:type="dxa"/>
            <w:vAlign w:val="center"/>
          </w:tcPr>
          <w:p w14:paraId="5F72CE8E"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≦120分</w:t>
            </w:r>
          </w:p>
        </w:tc>
        <w:tc>
          <w:tcPr>
            <w:tcW w:w="1919" w:type="dxa"/>
            <w:vMerge/>
            <w:vAlign w:val="center"/>
          </w:tcPr>
          <w:p w14:paraId="526B0A62" w14:textId="77777777" w:rsidR="00164BA0" w:rsidRPr="00CE7B7B" w:rsidRDefault="00164BA0" w:rsidP="0051135C">
            <w:pPr>
              <w:jc w:val="center"/>
              <w:rPr>
                <w:rFonts w:ascii="ＭＳ ゴシック" w:eastAsia="ＭＳ ゴシック" w:hAnsi="Arial"/>
                <w:sz w:val="20"/>
              </w:rPr>
            </w:pPr>
          </w:p>
        </w:tc>
        <w:tc>
          <w:tcPr>
            <w:tcW w:w="1919" w:type="dxa"/>
            <w:vMerge/>
            <w:vAlign w:val="center"/>
          </w:tcPr>
          <w:p w14:paraId="6F7A218C" w14:textId="77777777" w:rsidR="00164BA0" w:rsidRPr="00CE7B7B" w:rsidRDefault="00164BA0" w:rsidP="0051135C">
            <w:pPr>
              <w:jc w:val="center"/>
              <w:rPr>
                <w:rFonts w:ascii="ＭＳ ゴシック" w:eastAsia="ＭＳ ゴシック" w:hAnsi="Arial"/>
                <w:sz w:val="20"/>
              </w:rPr>
            </w:pPr>
          </w:p>
        </w:tc>
      </w:tr>
      <w:tr w:rsidR="00164BA0" w:rsidRPr="00CE7B7B" w14:paraId="6094F8A3" w14:textId="77777777" w:rsidTr="0051135C">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10" w:type="dxa"/>
            <w:tcBorders>
              <w:top w:val="nil"/>
              <w:left w:val="nil"/>
              <w:bottom w:val="nil"/>
              <w:right w:val="nil"/>
            </w:tcBorders>
          </w:tcPr>
          <w:p w14:paraId="50D37C2E"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t>備考）</w:t>
            </w:r>
          </w:p>
        </w:tc>
        <w:tc>
          <w:tcPr>
            <w:tcW w:w="8280" w:type="dxa"/>
            <w:gridSpan w:val="6"/>
            <w:tcBorders>
              <w:top w:val="nil"/>
              <w:left w:val="nil"/>
              <w:bottom w:val="nil"/>
              <w:right w:val="nil"/>
            </w:tcBorders>
          </w:tcPr>
          <w:p w14:paraId="5C4FC1C8" w14:textId="77777777" w:rsidR="00164BA0" w:rsidRPr="00CE7B7B" w:rsidRDefault="00164BA0" w:rsidP="0051135C">
            <w:pPr>
              <w:pStyle w:val="af0"/>
              <w:rPr>
                <w:rFonts w:hAnsi="Arial"/>
              </w:rPr>
            </w:pPr>
            <w:r w:rsidRPr="00CE7B7B">
              <w:rPr>
                <w:rFonts w:hAnsi="Arial" w:hint="eastAsia"/>
              </w:rPr>
              <w:t>１　「スリープ」とは、電源を実際に切らなくても、一定時間の無動作後自動的に入る電力節減状態をいう。</w:t>
            </w:r>
          </w:p>
          <w:p w14:paraId="7ACA0406" w14:textId="77777777" w:rsidR="00164BA0" w:rsidRPr="00CE7B7B" w:rsidRDefault="00164BA0" w:rsidP="0051135C">
            <w:pPr>
              <w:pStyle w:val="af0"/>
              <w:rPr>
                <w:rFonts w:hAnsi="Arial"/>
              </w:rPr>
            </w:pPr>
            <w:r w:rsidRPr="00CE7B7B">
              <w:rPr>
                <w:rFonts w:hAnsi="Arial" w:hint="eastAsia"/>
              </w:rPr>
              <w:t>２　「ユーザ調整」とは、ユーザが調整可能な最大のスリープ移行時間。</w:t>
            </w:r>
          </w:p>
          <w:p w14:paraId="33094960" w14:textId="77777777" w:rsidR="00164BA0" w:rsidRPr="00CE7B7B" w:rsidRDefault="00164BA0" w:rsidP="0051135C">
            <w:pPr>
              <w:pStyle w:val="af0"/>
              <w:rPr>
                <w:rFonts w:hAnsi="Arial"/>
              </w:rPr>
            </w:pPr>
            <w:r w:rsidRPr="00CE7B7B">
              <w:rPr>
                <w:rFonts w:hAnsi="Arial" w:hint="eastAsia"/>
              </w:rPr>
              <w:t>３　スリープモード消費電力の基準は、本表の基本マーキングエンジンのスリープモード消費電力に表２の追加機能に対するスリープモード消費電力許容値を加算して算出された値を適合判断に用いるものとする。</w:t>
            </w:r>
          </w:p>
          <w:p w14:paraId="0650B0A2" w14:textId="77777777" w:rsidR="00164BA0" w:rsidRPr="00CE7B7B" w:rsidRDefault="00164BA0" w:rsidP="0051135C">
            <w:pPr>
              <w:pStyle w:val="af0"/>
              <w:rPr>
                <w:rFonts w:hAnsi="Arial"/>
              </w:rPr>
            </w:pPr>
            <w:r w:rsidRPr="00CE7B7B">
              <w:rPr>
                <w:rFonts w:hAnsi="Arial" w:hint="eastAsia"/>
              </w:rPr>
              <w:t>４　消費電力の測定方法については、「国際エネルギースタープログラム要件　画像機器の製</w:t>
            </w:r>
            <w:r w:rsidRPr="00CE7B7B">
              <w:rPr>
                <w:rFonts w:hAnsi="Arial" w:hint="eastAsia"/>
              </w:rPr>
              <w:lastRenderedPageBreak/>
              <w:t>品基準　画像機器のエネルギー使用を判断するための試験方法（平成30年12月改定）」による。</w:t>
            </w:r>
          </w:p>
        </w:tc>
      </w:tr>
    </w:tbl>
    <w:p w14:paraId="4E13717C" w14:textId="77777777" w:rsidR="00164BA0" w:rsidRPr="00CE7B7B" w:rsidRDefault="00164BA0" w:rsidP="00164BA0">
      <w:pPr>
        <w:snapToGrid w:val="0"/>
        <w:spacing w:line="320" w:lineRule="exact"/>
        <w:rPr>
          <w:rFonts w:ascii="ＭＳ ゴシック" w:eastAsia="ＭＳ ゴシック" w:hAnsi="Arial"/>
        </w:rPr>
      </w:pPr>
    </w:p>
    <w:p w14:paraId="5AF58DF1" w14:textId="77777777" w:rsidR="00164BA0" w:rsidRPr="00CE7B7B" w:rsidRDefault="00164BA0" w:rsidP="00164BA0">
      <w:pPr>
        <w:rPr>
          <w:rFonts w:ascii="ＭＳ ゴシック" w:eastAsia="ＭＳ ゴシック" w:hAnsi="Arial"/>
        </w:rPr>
      </w:pPr>
    </w:p>
    <w:p w14:paraId="195345F9" w14:textId="77777777" w:rsidR="00164BA0" w:rsidRPr="00CE7B7B" w:rsidRDefault="00164BA0" w:rsidP="00164BA0">
      <w:pPr>
        <w:autoSpaceDE w:val="0"/>
        <w:autoSpaceDN w:val="0"/>
        <w:adjustRightInd w:val="0"/>
        <w:rPr>
          <w:rFonts w:ascii="ＭＳ ゴシック" w:eastAsia="ＭＳ ゴシック" w:hAnsi="Arial"/>
          <w:sz w:val="20"/>
        </w:rPr>
      </w:pPr>
      <w:r w:rsidRPr="00CE7B7B">
        <w:rPr>
          <w:rFonts w:ascii="ＭＳ ゴシック" w:eastAsia="ＭＳ ゴシック" w:hAnsi="Arial" w:hint="eastAsia"/>
          <w:sz w:val="20"/>
        </w:rPr>
        <w:t>表２　追加機能に対するスリープモード消費電力許容値</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409"/>
        <w:gridCol w:w="1309"/>
        <w:gridCol w:w="4016"/>
        <w:gridCol w:w="1209"/>
      </w:tblGrid>
      <w:tr w:rsidR="00164BA0" w:rsidRPr="00CE7B7B" w14:paraId="038179F3" w14:textId="77777777" w:rsidTr="0051135C">
        <w:trPr>
          <w:cantSplit/>
        </w:trPr>
        <w:tc>
          <w:tcPr>
            <w:tcW w:w="1413" w:type="dxa"/>
            <w:shd w:val="clear" w:color="auto" w:fill="auto"/>
            <w:vAlign w:val="center"/>
          </w:tcPr>
          <w:p w14:paraId="2AB018C1"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追加機能の</w:t>
            </w:r>
          </w:p>
          <w:p w14:paraId="40B27FE7"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種類</w:t>
            </w:r>
          </w:p>
        </w:tc>
        <w:tc>
          <w:tcPr>
            <w:tcW w:w="1409" w:type="dxa"/>
            <w:shd w:val="clear" w:color="auto" w:fill="auto"/>
            <w:vAlign w:val="center"/>
          </w:tcPr>
          <w:p w14:paraId="1AE187F4"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接続の</w:t>
            </w:r>
          </w:p>
          <w:p w14:paraId="5929569C"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種類</w:t>
            </w:r>
          </w:p>
        </w:tc>
        <w:tc>
          <w:tcPr>
            <w:tcW w:w="1309" w:type="dxa"/>
            <w:shd w:val="clear" w:color="auto" w:fill="auto"/>
            <w:vAlign w:val="center"/>
          </w:tcPr>
          <w:p w14:paraId="21EC76A4"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最大データ</w:t>
            </w:r>
          </w:p>
          <w:p w14:paraId="07902E80"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速度r</w:t>
            </w:r>
          </w:p>
          <w:p w14:paraId="41548B77"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（Mbit/秒）</w:t>
            </w:r>
          </w:p>
        </w:tc>
        <w:tc>
          <w:tcPr>
            <w:tcW w:w="4016" w:type="dxa"/>
            <w:shd w:val="clear" w:color="auto" w:fill="auto"/>
            <w:vAlign w:val="center"/>
          </w:tcPr>
          <w:p w14:paraId="63771916"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詳細</w:t>
            </w:r>
          </w:p>
        </w:tc>
        <w:tc>
          <w:tcPr>
            <w:tcW w:w="1209" w:type="dxa"/>
            <w:shd w:val="clear" w:color="auto" w:fill="auto"/>
            <w:vAlign w:val="center"/>
          </w:tcPr>
          <w:p w14:paraId="6B0A5E6B"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追加機能</w:t>
            </w:r>
          </w:p>
          <w:p w14:paraId="07D531A0"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許容値</w:t>
            </w:r>
          </w:p>
          <w:p w14:paraId="18DD7941"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（W）</w:t>
            </w:r>
          </w:p>
        </w:tc>
      </w:tr>
      <w:tr w:rsidR="00164BA0" w:rsidRPr="00CE7B7B" w14:paraId="7FC8A6E9" w14:textId="77777777" w:rsidTr="0051135C">
        <w:trPr>
          <w:cantSplit/>
        </w:trPr>
        <w:tc>
          <w:tcPr>
            <w:tcW w:w="1413" w:type="dxa"/>
            <w:vMerge w:val="restart"/>
            <w:shd w:val="clear" w:color="auto" w:fill="auto"/>
            <w:vAlign w:val="center"/>
          </w:tcPr>
          <w:p w14:paraId="19300FC2"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インター</w:t>
            </w:r>
          </w:p>
          <w:p w14:paraId="63D94CF5"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フェース</w:t>
            </w:r>
          </w:p>
        </w:tc>
        <w:tc>
          <w:tcPr>
            <w:tcW w:w="1409" w:type="dxa"/>
            <w:vMerge w:val="restart"/>
            <w:shd w:val="clear" w:color="auto" w:fill="auto"/>
            <w:vAlign w:val="center"/>
          </w:tcPr>
          <w:p w14:paraId="226A37C9"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有線</w:t>
            </w:r>
          </w:p>
        </w:tc>
        <w:tc>
          <w:tcPr>
            <w:tcW w:w="1309" w:type="dxa"/>
            <w:shd w:val="clear" w:color="auto" w:fill="auto"/>
            <w:vAlign w:val="center"/>
          </w:tcPr>
          <w:p w14:paraId="5FEAD942"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r＜20</w:t>
            </w:r>
          </w:p>
        </w:tc>
        <w:tc>
          <w:tcPr>
            <w:tcW w:w="4016" w:type="dxa"/>
            <w:shd w:val="clear" w:color="auto" w:fill="auto"/>
          </w:tcPr>
          <w:p w14:paraId="4F9D9E81"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例：USB1.x、IEEE488、IEEE1284／パラレル／セントロニクス、RS232C</w:t>
            </w:r>
          </w:p>
        </w:tc>
        <w:tc>
          <w:tcPr>
            <w:tcW w:w="1209" w:type="dxa"/>
            <w:shd w:val="clear" w:color="auto" w:fill="auto"/>
            <w:vAlign w:val="center"/>
          </w:tcPr>
          <w:p w14:paraId="6CD6996C"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0.2</w:t>
            </w:r>
          </w:p>
        </w:tc>
      </w:tr>
      <w:tr w:rsidR="00164BA0" w:rsidRPr="00CE7B7B" w14:paraId="75509499" w14:textId="77777777" w:rsidTr="0051135C">
        <w:trPr>
          <w:cantSplit/>
        </w:trPr>
        <w:tc>
          <w:tcPr>
            <w:tcW w:w="1413" w:type="dxa"/>
            <w:vMerge/>
            <w:shd w:val="clear" w:color="auto" w:fill="auto"/>
            <w:vAlign w:val="center"/>
          </w:tcPr>
          <w:p w14:paraId="4FB84163" w14:textId="77777777" w:rsidR="00164BA0" w:rsidRPr="00CE7B7B" w:rsidRDefault="00164BA0" w:rsidP="0051135C">
            <w:pPr>
              <w:jc w:val="center"/>
              <w:rPr>
                <w:rFonts w:ascii="ＭＳ ゴシック" w:eastAsia="ＭＳ ゴシック" w:hAnsi="Arial"/>
                <w:sz w:val="20"/>
              </w:rPr>
            </w:pPr>
          </w:p>
        </w:tc>
        <w:tc>
          <w:tcPr>
            <w:tcW w:w="1409" w:type="dxa"/>
            <w:vMerge/>
            <w:shd w:val="clear" w:color="auto" w:fill="auto"/>
            <w:vAlign w:val="center"/>
          </w:tcPr>
          <w:p w14:paraId="6AB15FD5" w14:textId="77777777" w:rsidR="00164BA0" w:rsidRPr="00CE7B7B" w:rsidRDefault="00164BA0" w:rsidP="0051135C">
            <w:pPr>
              <w:jc w:val="center"/>
              <w:rPr>
                <w:rFonts w:ascii="ＭＳ ゴシック" w:eastAsia="ＭＳ ゴシック" w:hAnsi="Arial"/>
                <w:sz w:val="20"/>
              </w:rPr>
            </w:pPr>
          </w:p>
        </w:tc>
        <w:tc>
          <w:tcPr>
            <w:tcW w:w="1309" w:type="dxa"/>
            <w:shd w:val="clear" w:color="auto" w:fill="auto"/>
            <w:vAlign w:val="center"/>
          </w:tcPr>
          <w:p w14:paraId="31B66BA9"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20≦r＜500</w:t>
            </w:r>
          </w:p>
        </w:tc>
        <w:tc>
          <w:tcPr>
            <w:tcW w:w="4016" w:type="dxa"/>
            <w:shd w:val="clear" w:color="auto" w:fill="auto"/>
          </w:tcPr>
          <w:p w14:paraId="3E4D00D8"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例：USB2.x、IEEE1394／ファイヤワイヤ／</w:t>
            </w:r>
            <w:proofErr w:type="spellStart"/>
            <w:r w:rsidRPr="00CE7B7B">
              <w:rPr>
                <w:rFonts w:ascii="ＭＳ ゴシック" w:eastAsia="ＭＳ ゴシック" w:hAnsi="Arial" w:hint="eastAsia"/>
                <w:sz w:val="20"/>
              </w:rPr>
              <w:t>i.LINK</w:t>
            </w:r>
            <w:proofErr w:type="spellEnd"/>
            <w:r w:rsidRPr="00CE7B7B">
              <w:rPr>
                <w:rFonts w:ascii="ＭＳ ゴシック" w:eastAsia="ＭＳ ゴシック" w:hAnsi="Arial" w:hint="eastAsia"/>
                <w:sz w:val="20"/>
              </w:rPr>
              <w:t>、100Mbイーサネット</w:t>
            </w:r>
          </w:p>
        </w:tc>
        <w:tc>
          <w:tcPr>
            <w:tcW w:w="1209" w:type="dxa"/>
            <w:shd w:val="clear" w:color="auto" w:fill="auto"/>
            <w:vAlign w:val="center"/>
          </w:tcPr>
          <w:p w14:paraId="2B263F21"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0.4</w:t>
            </w:r>
          </w:p>
        </w:tc>
      </w:tr>
      <w:tr w:rsidR="00164BA0" w:rsidRPr="00CE7B7B" w14:paraId="2C85A4E4" w14:textId="77777777" w:rsidTr="0051135C">
        <w:trPr>
          <w:cantSplit/>
        </w:trPr>
        <w:tc>
          <w:tcPr>
            <w:tcW w:w="1413" w:type="dxa"/>
            <w:vMerge/>
            <w:shd w:val="clear" w:color="auto" w:fill="auto"/>
            <w:vAlign w:val="center"/>
          </w:tcPr>
          <w:p w14:paraId="2F61B9F4" w14:textId="77777777" w:rsidR="00164BA0" w:rsidRPr="00CE7B7B" w:rsidRDefault="00164BA0" w:rsidP="0051135C">
            <w:pPr>
              <w:jc w:val="center"/>
              <w:rPr>
                <w:rFonts w:ascii="ＭＳ ゴシック" w:eastAsia="ＭＳ ゴシック" w:hAnsi="Arial"/>
                <w:sz w:val="20"/>
              </w:rPr>
            </w:pPr>
          </w:p>
        </w:tc>
        <w:tc>
          <w:tcPr>
            <w:tcW w:w="1409" w:type="dxa"/>
            <w:vMerge/>
            <w:shd w:val="clear" w:color="auto" w:fill="auto"/>
            <w:vAlign w:val="center"/>
          </w:tcPr>
          <w:p w14:paraId="53278F98" w14:textId="77777777" w:rsidR="00164BA0" w:rsidRPr="00CE7B7B" w:rsidRDefault="00164BA0" w:rsidP="0051135C">
            <w:pPr>
              <w:jc w:val="center"/>
              <w:rPr>
                <w:rFonts w:ascii="ＭＳ ゴシック" w:eastAsia="ＭＳ ゴシック" w:hAnsi="Arial"/>
                <w:sz w:val="20"/>
              </w:rPr>
            </w:pPr>
          </w:p>
        </w:tc>
        <w:tc>
          <w:tcPr>
            <w:tcW w:w="1309" w:type="dxa"/>
            <w:shd w:val="clear" w:color="auto" w:fill="auto"/>
            <w:vAlign w:val="center"/>
          </w:tcPr>
          <w:p w14:paraId="2FBC9EC6"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r≧500</w:t>
            </w:r>
          </w:p>
        </w:tc>
        <w:tc>
          <w:tcPr>
            <w:tcW w:w="4016" w:type="dxa"/>
            <w:shd w:val="clear" w:color="auto" w:fill="auto"/>
          </w:tcPr>
          <w:p w14:paraId="7223E2A0"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例：USB3.x、1Gbイーサネット</w:t>
            </w:r>
          </w:p>
        </w:tc>
        <w:tc>
          <w:tcPr>
            <w:tcW w:w="1209" w:type="dxa"/>
            <w:shd w:val="clear" w:color="auto" w:fill="auto"/>
            <w:vAlign w:val="center"/>
          </w:tcPr>
          <w:p w14:paraId="65BA0604"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0.5</w:t>
            </w:r>
          </w:p>
        </w:tc>
      </w:tr>
      <w:tr w:rsidR="00164BA0" w:rsidRPr="00CE7B7B" w14:paraId="3BC7BFFC" w14:textId="77777777" w:rsidTr="0051135C">
        <w:trPr>
          <w:cantSplit/>
        </w:trPr>
        <w:tc>
          <w:tcPr>
            <w:tcW w:w="1413" w:type="dxa"/>
            <w:vMerge/>
            <w:shd w:val="clear" w:color="auto" w:fill="auto"/>
            <w:vAlign w:val="center"/>
          </w:tcPr>
          <w:p w14:paraId="1E1385B6" w14:textId="77777777" w:rsidR="00164BA0" w:rsidRPr="00CE7B7B" w:rsidRDefault="00164BA0" w:rsidP="0051135C">
            <w:pPr>
              <w:jc w:val="center"/>
              <w:rPr>
                <w:rFonts w:ascii="ＭＳ ゴシック" w:eastAsia="ＭＳ ゴシック" w:hAnsi="Arial"/>
                <w:sz w:val="20"/>
              </w:rPr>
            </w:pPr>
          </w:p>
        </w:tc>
        <w:tc>
          <w:tcPr>
            <w:tcW w:w="1409" w:type="dxa"/>
            <w:vMerge/>
            <w:shd w:val="clear" w:color="auto" w:fill="auto"/>
            <w:vAlign w:val="center"/>
          </w:tcPr>
          <w:p w14:paraId="6DFD6A83" w14:textId="77777777" w:rsidR="00164BA0" w:rsidRPr="00CE7B7B" w:rsidRDefault="00164BA0" w:rsidP="0051135C">
            <w:pPr>
              <w:jc w:val="center"/>
              <w:rPr>
                <w:rFonts w:ascii="ＭＳ ゴシック" w:eastAsia="ＭＳ ゴシック" w:hAnsi="Arial"/>
                <w:sz w:val="20"/>
              </w:rPr>
            </w:pPr>
          </w:p>
        </w:tc>
        <w:tc>
          <w:tcPr>
            <w:tcW w:w="1309" w:type="dxa"/>
            <w:shd w:val="clear" w:color="auto" w:fill="auto"/>
            <w:vAlign w:val="center"/>
          </w:tcPr>
          <w:p w14:paraId="2DEC03CD"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任意</w:t>
            </w:r>
          </w:p>
        </w:tc>
        <w:tc>
          <w:tcPr>
            <w:tcW w:w="4016" w:type="dxa"/>
            <w:shd w:val="clear" w:color="auto" w:fill="auto"/>
          </w:tcPr>
          <w:p w14:paraId="525A8BA4"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例：フラッシュメモリカード／スマートカードリーダー、カメラインターフェース、ピクトブリッジ</w:t>
            </w:r>
          </w:p>
        </w:tc>
        <w:tc>
          <w:tcPr>
            <w:tcW w:w="1209" w:type="dxa"/>
            <w:shd w:val="clear" w:color="auto" w:fill="auto"/>
            <w:vAlign w:val="center"/>
          </w:tcPr>
          <w:p w14:paraId="76ABE6F2"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0.2</w:t>
            </w:r>
          </w:p>
        </w:tc>
      </w:tr>
      <w:tr w:rsidR="00164BA0" w:rsidRPr="00CE7B7B" w14:paraId="5D6D8AB4" w14:textId="77777777" w:rsidTr="0051135C">
        <w:trPr>
          <w:cantSplit/>
        </w:trPr>
        <w:tc>
          <w:tcPr>
            <w:tcW w:w="1413" w:type="dxa"/>
            <w:vMerge/>
            <w:shd w:val="clear" w:color="auto" w:fill="auto"/>
            <w:vAlign w:val="center"/>
          </w:tcPr>
          <w:p w14:paraId="791CF9F0" w14:textId="77777777" w:rsidR="00164BA0" w:rsidRPr="00CE7B7B" w:rsidRDefault="00164BA0" w:rsidP="0051135C">
            <w:pPr>
              <w:jc w:val="center"/>
              <w:rPr>
                <w:rFonts w:ascii="ＭＳ ゴシック" w:eastAsia="ＭＳ ゴシック" w:hAnsi="Arial"/>
                <w:sz w:val="20"/>
              </w:rPr>
            </w:pPr>
          </w:p>
        </w:tc>
        <w:tc>
          <w:tcPr>
            <w:tcW w:w="1409" w:type="dxa"/>
            <w:shd w:val="clear" w:color="auto" w:fill="auto"/>
            <w:vAlign w:val="center"/>
          </w:tcPr>
          <w:p w14:paraId="67AD72C2"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無線、無線周波数（RF）</w:t>
            </w:r>
          </w:p>
        </w:tc>
        <w:tc>
          <w:tcPr>
            <w:tcW w:w="1309" w:type="dxa"/>
            <w:shd w:val="clear" w:color="auto" w:fill="auto"/>
            <w:vAlign w:val="center"/>
          </w:tcPr>
          <w:p w14:paraId="04185F03"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任意</w:t>
            </w:r>
          </w:p>
        </w:tc>
        <w:tc>
          <w:tcPr>
            <w:tcW w:w="4016" w:type="dxa"/>
            <w:shd w:val="clear" w:color="auto" w:fill="auto"/>
          </w:tcPr>
          <w:p w14:paraId="3601A419"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例：ブルートゥース、802.11</w:t>
            </w:r>
          </w:p>
        </w:tc>
        <w:tc>
          <w:tcPr>
            <w:tcW w:w="1209" w:type="dxa"/>
            <w:shd w:val="clear" w:color="auto" w:fill="auto"/>
            <w:vAlign w:val="center"/>
          </w:tcPr>
          <w:p w14:paraId="78011AC9"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2.0</w:t>
            </w:r>
          </w:p>
        </w:tc>
      </w:tr>
      <w:tr w:rsidR="00164BA0" w:rsidRPr="00CE7B7B" w14:paraId="5C145060" w14:textId="77777777" w:rsidTr="0051135C">
        <w:trPr>
          <w:cantSplit/>
        </w:trPr>
        <w:tc>
          <w:tcPr>
            <w:tcW w:w="1413" w:type="dxa"/>
            <w:vMerge/>
            <w:shd w:val="clear" w:color="auto" w:fill="auto"/>
            <w:vAlign w:val="center"/>
          </w:tcPr>
          <w:p w14:paraId="4E6EF4A1" w14:textId="77777777" w:rsidR="00164BA0" w:rsidRPr="00CE7B7B" w:rsidRDefault="00164BA0" w:rsidP="0051135C">
            <w:pPr>
              <w:jc w:val="center"/>
              <w:rPr>
                <w:rFonts w:ascii="ＭＳ ゴシック" w:eastAsia="ＭＳ ゴシック" w:hAnsi="Arial"/>
                <w:sz w:val="20"/>
              </w:rPr>
            </w:pPr>
          </w:p>
        </w:tc>
        <w:tc>
          <w:tcPr>
            <w:tcW w:w="1409" w:type="dxa"/>
            <w:shd w:val="clear" w:color="auto" w:fill="auto"/>
            <w:vAlign w:val="center"/>
          </w:tcPr>
          <w:p w14:paraId="11ABAB25"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無線、赤外線（IR）</w:t>
            </w:r>
          </w:p>
        </w:tc>
        <w:tc>
          <w:tcPr>
            <w:tcW w:w="1309" w:type="dxa"/>
            <w:shd w:val="clear" w:color="auto" w:fill="auto"/>
            <w:vAlign w:val="center"/>
          </w:tcPr>
          <w:p w14:paraId="01D15814"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任意</w:t>
            </w:r>
          </w:p>
        </w:tc>
        <w:tc>
          <w:tcPr>
            <w:tcW w:w="4016" w:type="dxa"/>
            <w:shd w:val="clear" w:color="auto" w:fill="auto"/>
          </w:tcPr>
          <w:p w14:paraId="572C9C21"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例：IrDA</w:t>
            </w:r>
          </w:p>
        </w:tc>
        <w:tc>
          <w:tcPr>
            <w:tcW w:w="1209" w:type="dxa"/>
            <w:shd w:val="clear" w:color="auto" w:fill="auto"/>
            <w:vAlign w:val="center"/>
          </w:tcPr>
          <w:p w14:paraId="656E85EA"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0.1</w:t>
            </w:r>
          </w:p>
        </w:tc>
      </w:tr>
      <w:tr w:rsidR="00164BA0" w:rsidRPr="00CE7B7B" w14:paraId="1F372C6F" w14:textId="77777777" w:rsidTr="0051135C">
        <w:trPr>
          <w:cantSplit/>
        </w:trPr>
        <w:tc>
          <w:tcPr>
            <w:tcW w:w="1413" w:type="dxa"/>
            <w:shd w:val="clear" w:color="auto" w:fill="auto"/>
            <w:vAlign w:val="center"/>
          </w:tcPr>
          <w:p w14:paraId="125C6212"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コードレス</w:t>
            </w:r>
          </w:p>
          <w:p w14:paraId="7D2B154B"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電話機</w:t>
            </w:r>
          </w:p>
        </w:tc>
        <w:tc>
          <w:tcPr>
            <w:tcW w:w="1409" w:type="dxa"/>
            <w:shd w:val="clear" w:color="auto" w:fill="auto"/>
            <w:vAlign w:val="center"/>
          </w:tcPr>
          <w:p w14:paraId="78DCC665"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該当なし</w:t>
            </w:r>
          </w:p>
        </w:tc>
        <w:tc>
          <w:tcPr>
            <w:tcW w:w="1309" w:type="dxa"/>
            <w:shd w:val="clear" w:color="auto" w:fill="auto"/>
            <w:vAlign w:val="center"/>
          </w:tcPr>
          <w:p w14:paraId="48B3FD1D"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該当なし</w:t>
            </w:r>
          </w:p>
        </w:tc>
        <w:tc>
          <w:tcPr>
            <w:tcW w:w="4016" w:type="dxa"/>
            <w:shd w:val="clear" w:color="auto" w:fill="auto"/>
          </w:tcPr>
          <w:p w14:paraId="3C021515"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コードレス電話機と通信する画像製品の能力。画像製品が対応するように設計されているコードレス電話機の数に関係なく、1回のみ適用される。コードレス電話機自体の消費電力要件に対応していない。</w:t>
            </w:r>
          </w:p>
        </w:tc>
        <w:tc>
          <w:tcPr>
            <w:tcW w:w="1209" w:type="dxa"/>
            <w:shd w:val="clear" w:color="auto" w:fill="auto"/>
            <w:vAlign w:val="center"/>
          </w:tcPr>
          <w:p w14:paraId="36EF8E69"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0.8</w:t>
            </w:r>
          </w:p>
        </w:tc>
      </w:tr>
      <w:tr w:rsidR="00164BA0" w:rsidRPr="00CE7B7B" w14:paraId="185B94C9" w14:textId="77777777" w:rsidTr="0051135C">
        <w:trPr>
          <w:cantSplit/>
        </w:trPr>
        <w:tc>
          <w:tcPr>
            <w:tcW w:w="1413" w:type="dxa"/>
            <w:shd w:val="clear" w:color="auto" w:fill="auto"/>
            <w:vAlign w:val="center"/>
          </w:tcPr>
          <w:p w14:paraId="22B07372"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メモリ</w:t>
            </w:r>
          </w:p>
        </w:tc>
        <w:tc>
          <w:tcPr>
            <w:tcW w:w="1409" w:type="dxa"/>
            <w:shd w:val="clear" w:color="auto" w:fill="auto"/>
            <w:vAlign w:val="center"/>
          </w:tcPr>
          <w:p w14:paraId="66499D13"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該当なし</w:t>
            </w:r>
          </w:p>
        </w:tc>
        <w:tc>
          <w:tcPr>
            <w:tcW w:w="1309" w:type="dxa"/>
            <w:shd w:val="clear" w:color="auto" w:fill="auto"/>
            <w:vAlign w:val="center"/>
          </w:tcPr>
          <w:p w14:paraId="311BD8BD"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該当なし</w:t>
            </w:r>
          </w:p>
        </w:tc>
        <w:tc>
          <w:tcPr>
            <w:tcW w:w="4016" w:type="dxa"/>
            <w:shd w:val="clear" w:color="auto" w:fill="auto"/>
          </w:tcPr>
          <w:p w14:paraId="1456A7A6"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画像製品においてデータ保存用に利用可能な内部容量に適用される。内部メモリの全容量に適用され、RAMに応じて増減する。この許容値は、ハードディスク又はフラッシュメモリには適用されない。</w:t>
            </w:r>
          </w:p>
        </w:tc>
        <w:tc>
          <w:tcPr>
            <w:tcW w:w="1209" w:type="dxa"/>
            <w:shd w:val="clear" w:color="auto" w:fill="auto"/>
            <w:vAlign w:val="center"/>
          </w:tcPr>
          <w:p w14:paraId="5B6A4EBD"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0.5/GB</w:t>
            </w:r>
          </w:p>
        </w:tc>
      </w:tr>
      <w:tr w:rsidR="00164BA0" w:rsidRPr="00CE7B7B" w14:paraId="4B2FDA08" w14:textId="77777777" w:rsidTr="0051135C">
        <w:trPr>
          <w:cantSplit/>
        </w:trPr>
        <w:tc>
          <w:tcPr>
            <w:tcW w:w="1413" w:type="dxa"/>
            <w:shd w:val="clear" w:color="auto" w:fill="auto"/>
            <w:vAlign w:val="center"/>
          </w:tcPr>
          <w:p w14:paraId="0C679A9F"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電源装置</w:t>
            </w:r>
          </w:p>
        </w:tc>
        <w:tc>
          <w:tcPr>
            <w:tcW w:w="1409" w:type="dxa"/>
            <w:shd w:val="clear" w:color="auto" w:fill="auto"/>
            <w:vAlign w:val="center"/>
          </w:tcPr>
          <w:p w14:paraId="7DA370B1"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該当なし</w:t>
            </w:r>
          </w:p>
        </w:tc>
        <w:tc>
          <w:tcPr>
            <w:tcW w:w="1309" w:type="dxa"/>
            <w:shd w:val="clear" w:color="auto" w:fill="auto"/>
            <w:vAlign w:val="center"/>
          </w:tcPr>
          <w:p w14:paraId="02273994"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該当なし</w:t>
            </w:r>
          </w:p>
        </w:tc>
        <w:tc>
          <w:tcPr>
            <w:tcW w:w="4016" w:type="dxa"/>
            <w:shd w:val="clear" w:color="auto" w:fill="auto"/>
          </w:tcPr>
          <w:p w14:paraId="35D89F3C"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標準形式のインクジェット又はインパクトマーキング技術を使用する製品における銘板出力電力（Pout）が10Wを超える内部及び外部電源装置の両方に対して適用される。</w:t>
            </w:r>
          </w:p>
        </w:tc>
        <w:tc>
          <w:tcPr>
            <w:tcW w:w="1209" w:type="dxa"/>
            <w:shd w:val="clear" w:color="auto" w:fill="auto"/>
            <w:vAlign w:val="center"/>
          </w:tcPr>
          <w:p w14:paraId="52618AAD"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0.02×</w:t>
            </w:r>
          </w:p>
          <w:p w14:paraId="03120371"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（Pout－</w:t>
            </w:r>
          </w:p>
          <w:p w14:paraId="651AAB70"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10.0）</w:t>
            </w:r>
          </w:p>
        </w:tc>
      </w:tr>
      <w:tr w:rsidR="00164BA0" w:rsidRPr="00CE7B7B" w14:paraId="1EFC07C1" w14:textId="77777777" w:rsidTr="0051135C">
        <w:trPr>
          <w:cantSplit/>
        </w:trPr>
        <w:tc>
          <w:tcPr>
            <w:tcW w:w="1413" w:type="dxa"/>
            <w:shd w:val="clear" w:color="auto" w:fill="auto"/>
            <w:vAlign w:val="center"/>
          </w:tcPr>
          <w:p w14:paraId="05CC366F" w14:textId="77777777" w:rsidR="00164BA0" w:rsidRPr="00CE7B7B" w:rsidRDefault="00164BA0" w:rsidP="0051135C">
            <w:pPr>
              <w:jc w:val="center"/>
              <w:rPr>
                <w:rFonts w:ascii="ＭＳ ゴシック" w:eastAsia="ＭＳ ゴシック" w:hAnsi="Arial"/>
                <w:sz w:val="20"/>
              </w:rPr>
            </w:pPr>
            <w:r w:rsidRPr="00164BA0">
              <w:rPr>
                <w:rFonts w:ascii="ＭＳ ゴシック" w:eastAsia="ＭＳ ゴシック" w:hAnsi="Arial" w:hint="eastAsia"/>
                <w:spacing w:val="2"/>
                <w:w w:val="91"/>
                <w:kern w:val="0"/>
                <w:sz w:val="20"/>
                <w:fitText w:val="1100" w:id="-1129648624"/>
              </w:rPr>
              <w:t>タッチパネ</w:t>
            </w:r>
            <w:r w:rsidRPr="00164BA0">
              <w:rPr>
                <w:rFonts w:ascii="ＭＳ ゴシック" w:eastAsia="ＭＳ ゴシック" w:hAnsi="Arial" w:hint="eastAsia"/>
                <w:spacing w:val="-4"/>
                <w:w w:val="91"/>
                <w:kern w:val="0"/>
                <w:sz w:val="20"/>
                <w:fitText w:val="1100" w:id="-1129648624"/>
              </w:rPr>
              <w:t>ル</w:t>
            </w:r>
          </w:p>
          <w:p w14:paraId="0650E56B" w14:textId="77777777" w:rsidR="00164BA0" w:rsidRPr="00CE7B7B" w:rsidRDefault="00164BA0" w:rsidP="0051135C">
            <w:pPr>
              <w:jc w:val="center"/>
              <w:rPr>
                <w:rFonts w:ascii="ＭＳ ゴシック" w:eastAsia="ＭＳ ゴシック" w:hAnsi="Arial"/>
                <w:sz w:val="20"/>
              </w:rPr>
            </w:pPr>
            <w:r w:rsidRPr="00164BA0">
              <w:rPr>
                <w:rFonts w:ascii="ＭＳ ゴシック" w:eastAsia="ＭＳ ゴシック" w:hAnsi="Arial" w:hint="eastAsia"/>
                <w:spacing w:val="2"/>
                <w:w w:val="91"/>
                <w:kern w:val="0"/>
                <w:sz w:val="20"/>
                <w:fitText w:val="1100" w:id="-1129648640"/>
              </w:rPr>
              <w:t>ディスプレ</w:t>
            </w:r>
            <w:r w:rsidRPr="00164BA0">
              <w:rPr>
                <w:rFonts w:ascii="ＭＳ ゴシック" w:eastAsia="ＭＳ ゴシック" w:hAnsi="Arial" w:hint="eastAsia"/>
                <w:spacing w:val="-4"/>
                <w:w w:val="91"/>
                <w:kern w:val="0"/>
                <w:sz w:val="20"/>
                <w:fitText w:val="1100" w:id="-1129648640"/>
              </w:rPr>
              <w:t>イ</w:t>
            </w:r>
          </w:p>
        </w:tc>
        <w:tc>
          <w:tcPr>
            <w:tcW w:w="1409" w:type="dxa"/>
            <w:shd w:val="clear" w:color="auto" w:fill="auto"/>
            <w:vAlign w:val="center"/>
          </w:tcPr>
          <w:p w14:paraId="687DE9F9"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該当なし</w:t>
            </w:r>
          </w:p>
        </w:tc>
        <w:tc>
          <w:tcPr>
            <w:tcW w:w="1309" w:type="dxa"/>
            <w:shd w:val="clear" w:color="auto" w:fill="auto"/>
            <w:vAlign w:val="center"/>
          </w:tcPr>
          <w:p w14:paraId="4185E6D3"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該当なし</w:t>
            </w:r>
          </w:p>
        </w:tc>
        <w:tc>
          <w:tcPr>
            <w:tcW w:w="4016" w:type="dxa"/>
            <w:shd w:val="clear" w:color="auto" w:fill="auto"/>
          </w:tcPr>
          <w:p w14:paraId="48F4FFAC"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モノクロ及びカラーの両方のタッチパネルディスプレイに適用される。</w:t>
            </w:r>
          </w:p>
        </w:tc>
        <w:tc>
          <w:tcPr>
            <w:tcW w:w="1209" w:type="dxa"/>
            <w:shd w:val="clear" w:color="auto" w:fill="auto"/>
            <w:vAlign w:val="center"/>
          </w:tcPr>
          <w:p w14:paraId="7A014D36"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0.2</w:t>
            </w:r>
          </w:p>
        </w:tc>
      </w:tr>
    </w:tbl>
    <w:p w14:paraId="45C249C2" w14:textId="77777777" w:rsidR="00164BA0" w:rsidRPr="00CE7B7B" w:rsidRDefault="00164BA0" w:rsidP="00164BA0">
      <w:pPr>
        <w:rPr>
          <w:rFonts w:ascii="ＭＳ ゴシック" w:eastAsia="ＭＳ ゴシック"/>
          <w:vanish/>
        </w:rPr>
      </w:pPr>
    </w:p>
    <w:tbl>
      <w:tblPr>
        <w:tblW w:w="0" w:type="auto"/>
        <w:jc w:val="center"/>
        <w:tblLayout w:type="fixed"/>
        <w:tblCellMar>
          <w:left w:w="99" w:type="dxa"/>
          <w:right w:w="99" w:type="dxa"/>
        </w:tblCellMar>
        <w:tblLook w:val="0000" w:firstRow="0" w:lastRow="0" w:firstColumn="0" w:lastColumn="0" w:noHBand="0" w:noVBand="0"/>
      </w:tblPr>
      <w:tblGrid>
        <w:gridCol w:w="710"/>
        <w:gridCol w:w="8363"/>
      </w:tblGrid>
      <w:tr w:rsidR="00164BA0" w:rsidRPr="00CE7B7B" w14:paraId="6EB55CE6" w14:textId="77777777" w:rsidTr="0051135C">
        <w:trPr>
          <w:jc w:val="center"/>
        </w:trPr>
        <w:tc>
          <w:tcPr>
            <w:tcW w:w="710" w:type="dxa"/>
          </w:tcPr>
          <w:p w14:paraId="49947EBA"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t>備考）</w:t>
            </w:r>
          </w:p>
        </w:tc>
        <w:tc>
          <w:tcPr>
            <w:tcW w:w="8363" w:type="dxa"/>
          </w:tcPr>
          <w:p w14:paraId="60CE8AF2" w14:textId="77777777" w:rsidR="00164BA0" w:rsidRPr="00CE7B7B" w:rsidRDefault="00164BA0" w:rsidP="0051135C">
            <w:pPr>
              <w:pStyle w:val="af0"/>
              <w:ind w:left="-105" w:firstLineChars="0" w:firstLine="0"/>
              <w:rPr>
                <w:rFonts w:hAnsi="Arial"/>
              </w:rPr>
            </w:pPr>
            <w:r w:rsidRPr="00CE7B7B">
              <w:rPr>
                <w:rFonts w:hAnsi="Arial" w:hint="eastAsia"/>
              </w:rPr>
              <w:t>追加機能の種類のうち、インターフェース追加機能の許容値の数は２以下であり、非インターフェース追加機能の許容値の数は無制限である。</w:t>
            </w:r>
          </w:p>
        </w:tc>
      </w:tr>
    </w:tbl>
    <w:p w14:paraId="3EB9CE7A" w14:textId="77777777" w:rsidR="00164BA0" w:rsidRPr="00CE7B7B" w:rsidRDefault="00164BA0" w:rsidP="00164BA0">
      <w:pPr>
        <w:snapToGrid w:val="0"/>
        <w:spacing w:line="320" w:lineRule="exact"/>
        <w:rPr>
          <w:rFonts w:ascii="ＭＳ ゴシック" w:eastAsia="ＭＳ ゴシック" w:hAnsi="Arial"/>
          <w:sz w:val="22"/>
        </w:rPr>
      </w:pPr>
    </w:p>
    <w:p w14:paraId="7932FFF3" w14:textId="77777777" w:rsidR="00164BA0" w:rsidRPr="00CE7B7B" w:rsidRDefault="00164BA0" w:rsidP="00164BA0">
      <w:pPr>
        <w:rPr>
          <w:rFonts w:ascii="ＭＳ ゴシック" w:eastAsia="ＭＳ ゴシック" w:hAnsi="Arial"/>
        </w:rPr>
      </w:pPr>
    </w:p>
    <w:p w14:paraId="3492011E" w14:textId="77777777" w:rsidR="00164BA0" w:rsidRPr="00CE7B7B" w:rsidRDefault="00164BA0" w:rsidP="00164BA0">
      <w:pPr>
        <w:rPr>
          <w:rFonts w:ascii="ＭＳ ゴシック" w:eastAsia="ＭＳ ゴシック" w:hAnsi="Arial"/>
        </w:rPr>
      </w:pPr>
    </w:p>
    <w:p w14:paraId="6041AED8" w14:textId="77777777" w:rsidR="00164BA0" w:rsidRPr="00CE7B7B" w:rsidRDefault="00164BA0" w:rsidP="00164BA0">
      <w:pPr>
        <w:pStyle w:val="20"/>
        <w:rPr>
          <w:rFonts w:ascii="ＭＳ ゴシック" w:eastAsia="ＭＳ ゴシック"/>
        </w:rPr>
      </w:pPr>
      <w:r w:rsidRPr="00CE7B7B">
        <w:rPr>
          <w:rFonts w:ascii="ＭＳ ゴシック" w:eastAsia="ＭＳ ゴシック" w:hint="eastAsia"/>
        </w:rPr>
        <w:t>(2) 目標の立て方</w:t>
      </w:r>
    </w:p>
    <w:p w14:paraId="52DD713B" w14:textId="77777777" w:rsidR="00164BA0" w:rsidRPr="00CE7B7B" w:rsidRDefault="00164BA0" w:rsidP="00164BA0">
      <w:pPr>
        <w:pStyle w:val="22"/>
        <w:rPr>
          <w:rFonts w:hAnsi="Arial"/>
        </w:rPr>
      </w:pPr>
      <w:r w:rsidRPr="00CE7B7B">
        <w:rPr>
          <w:rFonts w:hAnsi="Arial" w:hint="eastAsia"/>
        </w:rPr>
        <w:t>当該年度のスキャナの調達（リース・レンタル契約を含む。）総量（台数）に占める基準を満たす物品の数量（台数）の割合とする。</w:t>
      </w:r>
    </w:p>
    <w:p w14:paraId="144DB955" w14:textId="77777777" w:rsidR="00164BA0" w:rsidRPr="00CE7B7B" w:rsidRDefault="00164BA0" w:rsidP="00164BA0">
      <w:pPr>
        <w:pStyle w:val="1"/>
        <w:rPr>
          <w:rFonts w:ascii="ＭＳ ゴシック" w:eastAsia="ＭＳ ゴシック" w:hAnsi="ＭＳ ゴシック"/>
        </w:rPr>
      </w:pPr>
      <w:bookmarkStart w:id="30" w:name="_Toc33444673"/>
      <w:r w:rsidRPr="00CE7B7B">
        <w:rPr>
          <w:rFonts w:ascii="ＭＳ ゴシック" w:eastAsia="ＭＳ ゴシック" w:hAnsi="ＭＳ ゴシック"/>
        </w:rPr>
        <w:br w:type="page"/>
      </w:r>
      <w:r w:rsidRPr="00CE7B7B">
        <w:rPr>
          <w:rFonts w:ascii="ＭＳ ゴシック" w:eastAsia="ＭＳ ゴシック" w:hAnsi="ＭＳ ゴシック" w:hint="eastAsia"/>
        </w:rPr>
        <w:lastRenderedPageBreak/>
        <w:t>５－５</w:t>
      </w:r>
      <w:r w:rsidRPr="00CE7B7B">
        <w:rPr>
          <w:rFonts w:ascii="ＭＳ ゴシック" w:eastAsia="ＭＳ ゴシック" w:cs="Arial"/>
        </w:rPr>
        <w:t xml:space="preserve"> </w:t>
      </w:r>
      <w:r w:rsidRPr="00CE7B7B">
        <w:rPr>
          <w:rFonts w:ascii="ＭＳ ゴシック" w:eastAsia="ＭＳ ゴシック" w:hAnsi="ＭＳ ゴシック" w:hint="eastAsia"/>
        </w:rPr>
        <w:t>プロジェクタ</w:t>
      </w:r>
    </w:p>
    <w:p w14:paraId="04CB9DA4"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t xml:space="preserve">(1) </w:t>
      </w:r>
      <w:r w:rsidRPr="00CE7B7B">
        <w:rPr>
          <w:rFonts w:ascii="ＭＳ ゴシック" w:eastAsia="ＭＳ ゴシック" w:hAnsi="ＭＳ ゴシック" w:hint="eastAsia"/>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1276"/>
        <w:gridCol w:w="7091"/>
      </w:tblGrid>
      <w:tr w:rsidR="00164BA0" w:rsidRPr="00CE7B7B" w14:paraId="15B33B56" w14:textId="77777777" w:rsidTr="0051135C">
        <w:trPr>
          <w:jc w:val="center"/>
        </w:trPr>
        <w:tc>
          <w:tcPr>
            <w:tcW w:w="1986" w:type="dxa"/>
            <w:gridSpan w:val="2"/>
            <w:tcBorders>
              <w:bottom w:val="single" w:sz="6" w:space="0" w:color="auto"/>
            </w:tcBorders>
          </w:tcPr>
          <w:p w14:paraId="126B530E" w14:textId="77777777" w:rsidR="00164BA0" w:rsidRPr="00CE7B7B" w:rsidRDefault="00164BA0" w:rsidP="0051135C">
            <w:pPr>
              <w:pStyle w:val="ab"/>
            </w:pPr>
            <w:r w:rsidRPr="00CE7B7B">
              <w:rPr>
                <w:rFonts w:hint="eastAsia"/>
              </w:rPr>
              <w:t>プロジェクタ</w:t>
            </w:r>
          </w:p>
        </w:tc>
        <w:tc>
          <w:tcPr>
            <w:tcW w:w="7091" w:type="dxa"/>
            <w:tcBorders>
              <w:bottom w:val="single" w:sz="6" w:space="0" w:color="auto"/>
            </w:tcBorders>
          </w:tcPr>
          <w:p w14:paraId="3A5DF596" w14:textId="77777777" w:rsidR="00164BA0" w:rsidRPr="00CE7B7B" w:rsidRDefault="00164BA0" w:rsidP="0051135C">
            <w:pPr>
              <w:pStyle w:val="30"/>
              <w:rPr>
                <w:rFonts w:hAnsi="ＭＳ ゴシック"/>
              </w:rPr>
            </w:pPr>
            <w:r w:rsidRPr="00CE7B7B">
              <w:rPr>
                <w:rFonts w:hAnsi="ＭＳ ゴシック" w:hint="eastAsia"/>
              </w:rPr>
              <w:t>【判断の基準】</w:t>
            </w:r>
          </w:p>
          <w:p w14:paraId="41A3497E" w14:textId="77777777" w:rsidR="00164BA0" w:rsidRPr="00CE7B7B" w:rsidRDefault="00164BA0" w:rsidP="0051135C">
            <w:pPr>
              <w:pStyle w:val="a4"/>
              <w:ind w:left="241" w:hangingChars="100" w:hanging="220"/>
              <w:rPr>
                <w:rFonts w:cs="Arial"/>
                <w:color w:val="auto"/>
              </w:rPr>
            </w:pPr>
            <w:r w:rsidRPr="00CE7B7B">
              <w:rPr>
                <w:rFonts w:cs="Arial" w:hint="eastAsia"/>
                <w:color w:val="auto"/>
              </w:rPr>
              <w:t>○次のいずれかの要件を満たすこと。</w:t>
            </w:r>
          </w:p>
          <w:p w14:paraId="304743FC" w14:textId="77777777" w:rsidR="00164BA0" w:rsidRPr="00CE7B7B" w:rsidRDefault="00164BA0" w:rsidP="0051135C">
            <w:pPr>
              <w:pStyle w:val="a4"/>
              <w:ind w:leftChars="110" w:left="451" w:hangingChars="100" w:hanging="220"/>
              <w:rPr>
                <w:rFonts w:cs="Arial"/>
                <w:color w:val="auto"/>
              </w:rPr>
            </w:pPr>
            <w:r w:rsidRPr="00CE7B7B">
              <w:rPr>
                <w:rFonts w:cs="Arial" w:hint="eastAsia"/>
                <w:color w:val="auto"/>
              </w:rPr>
              <w:t>①次の要件を満たすこと。</w:t>
            </w:r>
          </w:p>
          <w:p w14:paraId="3907F2E3" w14:textId="77777777" w:rsidR="00164BA0" w:rsidRPr="00CE7B7B" w:rsidRDefault="00164BA0" w:rsidP="0051135C">
            <w:pPr>
              <w:pStyle w:val="a4"/>
              <w:ind w:leftChars="210" w:left="661" w:hangingChars="100" w:hanging="220"/>
              <w:rPr>
                <w:rFonts w:hAnsi="Arial" w:cs="Arial"/>
                <w:color w:val="auto"/>
              </w:rPr>
            </w:pPr>
            <w:r w:rsidRPr="00CE7B7B">
              <w:rPr>
                <w:rFonts w:cs="Arial" w:hint="eastAsia"/>
                <w:color w:val="auto"/>
              </w:rPr>
              <w:t>ア．</w:t>
            </w:r>
            <w:r w:rsidRPr="00CE7B7B">
              <w:rPr>
                <w:rFonts w:cs="Arial"/>
                <w:color w:val="auto"/>
              </w:rPr>
              <w:t>製品本体の重量</w:t>
            </w:r>
            <w:r w:rsidRPr="00CE7B7B">
              <w:rPr>
                <w:rFonts w:cs="Arial" w:hint="eastAsia"/>
                <w:color w:val="auto"/>
              </w:rPr>
              <w:t>が備考３</w:t>
            </w:r>
            <w:r w:rsidRPr="00CE7B7B">
              <w:rPr>
                <w:rFonts w:cs="Arial"/>
                <w:color w:val="auto"/>
              </w:rPr>
              <w:t>に示された</w:t>
            </w:r>
            <w:r w:rsidRPr="00CE7B7B">
              <w:rPr>
                <w:rFonts w:cs="Arial" w:hint="eastAsia"/>
                <w:color w:val="auto"/>
              </w:rPr>
              <w:t>算定式を用いて算出された基準の数値を上回らない</w:t>
            </w:r>
            <w:r w:rsidRPr="00CE7B7B">
              <w:rPr>
                <w:rFonts w:cs="Arial"/>
                <w:color w:val="auto"/>
              </w:rPr>
              <w:t>こと。</w:t>
            </w:r>
          </w:p>
          <w:p w14:paraId="00FDCE3A" w14:textId="77777777" w:rsidR="00164BA0" w:rsidRPr="00CE7B7B" w:rsidRDefault="00164BA0" w:rsidP="0051135C">
            <w:pPr>
              <w:pStyle w:val="a4"/>
              <w:ind w:leftChars="210" w:left="661" w:hangingChars="100" w:hanging="220"/>
              <w:rPr>
                <w:rFonts w:hAnsi="Arial" w:cs="Arial"/>
                <w:color w:val="auto"/>
              </w:rPr>
            </w:pPr>
            <w:r w:rsidRPr="00CE7B7B">
              <w:rPr>
                <w:rFonts w:cs="Arial" w:hint="eastAsia"/>
                <w:color w:val="auto"/>
              </w:rPr>
              <w:t>イ．</w:t>
            </w:r>
            <w:r w:rsidRPr="00CE7B7B">
              <w:rPr>
                <w:rFonts w:cs="Arial"/>
                <w:color w:val="auto"/>
              </w:rPr>
              <w:t>消費電力</w:t>
            </w:r>
            <w:r w:rsidRPr="00CE7B7B">
              <w:rPr>
                <w:rFonts w:cs="Arial" w:hint="eastAsia"/>
                <w:color w:val="auto"/>
              </w:rPr>
              <w:t>が備考４</w:t>
            </w:r>
            <w:r w:rsidRPr="00CE7B7B">
              <w:rPr>
                <w:rFonts w:cs="Arial"/>
                <w:color w:val="auto"/>
              </w:rPr>
              <w:t>に示された算定式を用いて算出</w:t>
            </w:r>
            <w:r w:rsidRPr="00CE7B7B">
              <w:rPr>
                <w:rFonts w:cs="Arial" w:hint="eastAsia"/>
                <w:color w:val="auto"/>
              </w:rPr>
              <w:t>され</w:t>
            </w:r>
            <w:r w:rsidRPr="00CE7B7B">
              <w:rPr>
                <w:rFonts w:cs="Arial"/>
                <w:color w:val="auto"/>
              </w:rPr>
              <w:t>た基準の数値を上回らないこと。</w:t>
            </w:r>
          </w:p>
          <w:p w14:paraId="23DD3FCB" w14:textId="77777777" w:rsidR="00164BA0" w:rsidRPr="00CE7B7B" w:rsidRDefault="00164BA0" w:rsidP="0051135C">
            <w:pPr>
              <w:pStyle w:val="a4"/>
              <w:ind w:leftChars="210" w:left="661" w:hangingChars="100" w:hanging="220"/>
              <w:rPr>
                <w:rFonts w:cs="Arial"/>
                <w:color w:val="auto"/>
              </w:rPr>
            </w:pPr>
            <w:r w:rsidRPr="00CE7B7B">
              <w:rPr>
                <w:rFonts w:cs="Arial" w:hint="eastAsia"/>
                <w:color w:val="auto"/>
              </w:rPr>
              <w:t>ウ．</w:t>
            </w:r>
            <w:r w:rsidRPr="00CE7B7B">
              <w:rPr>
                <w:rFonts w:cs="Arial"/>
                <w:color w:val="auto"/>
              </w:rPr>
              <w:t>待機時消費電力</w:t>
            </w:r>
            <w:r w:rsidRPr="00CE7B7B">
              <w:rPr>
                <w:rFonts w:cs="Arial" w:hint="eastAsia"/>
                <w:color w:val="auto"/>
              </w:rPr>
              <w:t>が</w:t>
            </w:r>
            <w:r w:rsidRPr="00CE7B7B">
              <w:rPr>
                <w:rFonts w:hAnsi="Arial" w:cs="Arial" w:hint="eastAsia"/>
                <w:color w:val="auto"/>
              </w:rPr>
              <w:t>0.4W</w:t>
            </w:r>
            <w:r w:rsidRPr="00CE7B7B">
              <w:rPr>
                <w:rFonts w:cs="Arial"/>
                <w:color w:val="auto"/>
              </w:rPr>
              <w:t>以下であること。</w:t>
            </w:r>
            <w:r w:rsidRPr="00CE7B7B">
              <w:rPr>
                <w:rFonts w:cs="Arial" w:hint="eastAsia"/>
                <w:color w:val="auto"/>
              </w:rPr>
              <w:t>ただし、ネットワーク待機時は適用外とする。</w:t>
            </w:r>
          </w:p>
          <w:p w14:paraId="79E5157A" w14:textId="77777777" w:rsidR="00164BA0" w:rsidRPr="00CE7B7B" w:rsidRDefault="00164BA0" w:rsidP="0051135C">
            <w:pPr>
              <w:pStyle w:val="a4"/>
              <w:ind w:leftChars="210" w:left="661" w:hangingChars="100" w:hanging="220"/>
              <w:rPr>
                <w:color w:val="auto"/>
              </w:rPr>
            </w:pPr>
            <w:r w:rsidRPr="00CE7B7B">
              <w:rPr>
                <w:rFonts w:hint="eastAsia"/>
                <w:color w:val="auto"/>
              </w:rPr>
              <w:t>エ．光源ランプに水銀を使用している場合は、水銀の使用に関する注意喚起及び適切な廃棄方法に関する情報提供がなされていること、かつ、使用済の光源ランプ又は製品を回収する仕組みがあること。</w:t>
            </w:r>
          </w:p>
          <w:p w14:paraId="6475E0A4" w14:textId="77777777" w:rsidR="00164BA0" w:rsidRPr="00CE7B7B" w:rsidRDefault="00164BA0" w:rsidP="0051135C">
            <w:pPr>
              <w:pStyle w:val="a4"/>
              <w:ind w:leftChars="210" w:left="661" w:hangingChars="100" w:hanging="220"/>
              <w:rPr>
                <w:rFonts w:hAnsi="Arial" w:cs="Arial"/>
                <w:color w:val="auto"/>
              </w:rPr>
            </w:pPr>
            <w:r w:rsidRPr="00CE7B7B">
              <w:rPr>
                <w:rFonts w:cs="Arial" w:hint="eastAsia"/>
                <w:color w:val="auto"/>
              </w:rPr>
              <w:t>オ．</w:t>
            </w:r>
            <w:r w:rsidRPr="00CE7B7B">
              <w:rPr>
                <w:rFonts w:cs="Arial"/>
                <w:color w:val="auto"/>
              </w:rPr>
              <w:t>保守部品又は消耗品の供給期間は、当該製品の製造終了後</w:t>
            </w:r>
            <w:r w:rsidRPr="00CE7B7B">
              <w:rPr>
                <w:rFonts w:hAnsi="Arial" w:cs="Arial" w:hint="eastAsia"/>
                <w:color w:val="auto"/>
              </w:rPr>
              <w:t>５</w:t>
            </w:r>
            <w:r w:rsidRPr="00CE7B7B">
              <w:rPr>
                <w:rFonts w:cs="Arial"/>
                <w:color w:val="auto"/>
              </w:rPr>
              <w:t>年以上</w:t>
            </w:r>
            <w:r w:rsidRPr="00CE7B7B">
              <w:rPr>
                <w:rFonts w:cs="Arial" w:hint="eastAsia"/>
                <w:color w:val="auto"/>
              </w:rPr>
              <w:t>とす</w:t>
            </w:r>
            <w:r w:rsidRPr="00CE7B7B">
              <w:rPr>
                <w:rFonts w:cs="Arial"/>
                <w:color w:val="auto"/>
              </w:rPr>
              <w:t>ること。</w:t>
            </w:r>
          </w:p>
          <w:p w14:paraId="1937EACB" w14:textId="77777777" w:rsidR="00164BA0" w:rsidRPr="00CE7B7B" w:rsidRDefault="00164BA0" w:rsidP="0051135C">
            <w:pPr>
              <w:pStyle w:val="a4"/>
              <w:ind w:leftChars="210" w:left="661" w:hangingChars="100" w:hanging="220"/>
              <w:rPr>
                <w:rFonts w:hAnsi="Arial" w:cs="Arial"/>
                <w:color w:val="auto"/>
              </w:rPr>
            </w:pPr>
            <w:r w:rsidRPr="00CE7B7B">
              <w:rPr>
                <w:rFonts w:cs="Arial" w:hint="eastAsia"/>
                <w:color w:val="auto"/>
              </w:rPr>
              <w:t>カ．</w:t>
            </w:r>
            <w:r w:rsidRPr="00CE7B7B">
              <w:rPr>
                <w:rFonts w:cs="Arial"/>
                <w:color w:val="auto"/>
              </w:rPr>
              <w:t>特定の化学物質が含有率基準値を超えないこと。また、当該化学物質の含有情報がウエブサイト等で容易に確認できること。</w:t>
            </w:r>
          </w:p>
          <w:p w14:paraId="113720DA" w14:textId="77777777" w:rsidR="00164BA0" w:rsidRPr="00CE7B7B" w:rsidRDefault="00164BA0" w:rsidP="0051135C">
            <w:pPr>
              <w:pStyle w:val="a4"/>
              <w:ind w:leftChars="110" w:left="451" w:hangingChars="100" w:hanging="220"/>
              <w:rPr>
                <w:rFonts w:cs="Arial"/>
                <w:color w:val="auto"/>
              </w:rPr>
            </w:pPr>
            <w:r w:rsidRPr="00CE7B7B">
              <w:rPr>
                <w:rFonts w:hAnsi="Arial" w:hint="eastAsia"/>
                <w:color w:val="auto"/>
              </w:rPr>
              <w:t>②エコマーク認定基準を満たすこと又は同等のものであること。</w:t>
            </w:r>
          </w:p>
          <w:p w14:paraId="0AF3FA07" w14:textId="77777777" w:rsidR="00164BA0" w:rsidRPr="00CE7B7B" w:rsidRDefault="00164BA0" w:rsidP="0051135C">
            <w:pPr>
              <w:pStyle w:val="a0"/>
              <w:ind w:left="0"/>
            </w:pPr>
          </w:p>
          <w:p w14:paraId="4CCBA62D" w14:textId="77777777" w:rsidR="00164BA0" w:rsidRPr="00CE7B7B" w:rsidRDefault="00164BA0" w:rsidP="0051135C">
            <w:pPr>
              <w:pStyle w:val="30"/>
              <w:rPr>
                <w:rFonts w:hAnsi="ＭＳ ゴシック"/>
              </w:rPr>
            </w:pPr>
            <w:r w:rsidRPr="00CE7B7B">
              <w:rPr>
                <w:rFonts w:hAnsi="ＭＳ ゴシック" w:hint="eastAsia"/>
              </w:rPr>
              <w:t>【配慮事項】</w:t>
            </w:r>
          </w:p>
          <w:p w14:paraId="3BB2D8B3" w14:textId="77777777" w:rsidR="00164BA0" w:rsidRPr="00CE7B7B" w:rsidRDefault="00164BA0" w:rsidP="0051135C">
            <w:pPr>
              <w:pStyle w:val="a4"/>
              <w:ind w:left="241" w:hangingChars="100" w:hanging="220"/>
              <w:rPr>
                <w:rFonts w:cs="Arial"/>
                <w:color w:val="auto"/>
              </w:rPr>
            </w:pPr>
            <w:r w:rsidRPr="00CE7B7B">
              <w:rPr>
                <w:rFonts w:cs="Arial" w:hint="eastAsia"/>
                <w:color w:val="auto"/>
              </w:rPr>
              <w:t>①</w:t>
            </w:r>
            <w:r w:rsidRPr="00CE7B7B">
              <w:rPr>
                <w:rFonts w:cs="Arial"/>
                <w:color w:val="auto"/>
              </w:rPr>
              <w:t>光源ランプの交換時期</w:t>
            </w:r>
            <w:r w:rsidRPr="00CE7B7B">
              <w:rPr>
                <w:rFonts w:cs="Arial" w:hint="eastAsia"/>
                <w:color w:val="auto"/>
              </w:rPr>
              <w:t>が3,000時間以上である</w:t>
            </w:r>
            <w:r w:rsidRPr="00CE7B7B">
              <w:rPr>
                <w:rFonts w:cs="Arial"/>
                <w:color w:val="auto"/>
              </w:rPr>
              <w:t>こと。</w:t>
            </w:r>
          </w:p>
          <w:p w14:paraId="57302863" w14:textId="77777777" w:rsidR="00164BA0" w:rsidRPr="00CE7B7B" w:rsidRDefault="00164BA0" w:rsidP="0051135C">
            <w:pPr>
              <w:pStyle w:val="a4"/>
              <w:ind w:left="241" w:hangingChars="100" w:hanging="220"/>
              <w:rPr>
                <w:rFonts w:hAnsi="Arial" w:cs="Arial"/>
                <w:color w:val="auto"/>
              </w:rPr>
            </w:pPr>
            <w:r w:rsidRPr="00CE7B7B">
              <w:rPr>
                <w:rFonts w:cs="Arial" w:hint="eastAsia"/>
                <w:color w:val="auto"/>
              </w:rPr>
              <w:t>②光源ランプには、可能な限り固体光源が使用されていること。</w:t>
            </w:r>
          </w:p>
          <w:p w14:paraId="6D8A443D" w14:textId="77777777" w:rsidR="00164BA0" w:rsidRPr="00CE7B7B" w:rsidRDefault="00164BA0" w:rsidP="0051135C">
            <w:pPr>
              <w:pStyle w:val="a4"/>
              <w:ind w:left="241" w:hangingChars="100" w:hanging="220"/>
              <w:rPr>
                <w:color w:val="auto"/>
              </w:rPr>
            </w:pPr>
            <w:r w:rsidRPr="00CE7B7B">
              <w:rPr>
                <w:rFonts w:hint="eastAsia"/>
                <w:color w:val="auto"/>
              </w:rPr>
              <w:t>③可能な限り低騒音であること。</w:t>
            </w:r>
          </w:p>
          <w:p w14:paraId="6C68D60A" w14:textId="77777777" w:rsidR="00164BA0" w:rsidRPr="00CE7B7B" w:rsidRDefault="00164BA0" w:rsidP="0051135C">
            <w:pPr>
              <w:pStyle w:val="a4"/>
              <w:ind w:left="241" w:hangingChars="100" w:hanging="220"/>
              <w:rPr>
                <w:color w:val="auto"/>
              </w:rPr>
            </w:pPr>
            <w:r w:rsidRPr="00CE7B7B">
              <w:rPr>
                <w:rFonts w:hint="eastAsia"/>
                <w:color w:val="auto"/>
              </w:rPr>
              <w:t>④製品の原材料調達から廃棄・リサイクルに至るまでのライフサイクルにおける温室効果ガス排出量を地球温暖化係数に基づき二酸化炭素相当量に換算して算定した定量的環境情報が開示されていること。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0CE81D78" w14:textId="77777777" w:rsidR="00164BA0" w:rsidRPr="00CE7B7B" w:rsidRDefault="00164BA0" w:rsidP="0051135C">
            <w:pPr>
              <w:pStyle w:val="a4"/>
              <w:ind w:left="241" w:hangingChars="100" w:hanging="220"/>
              <w:rPr>
                <w:color w:val="auto"/>
              </w:rPr>
            </w:pPr>
            <w:r w:rsidRPr="00CE7B7B">
              <w:rPr>
                <w:rFonts w:hint="eastAsia"/>
                <w:color w:val="auto"/>
              </w:rPr>
              <w:t>⑤使用済製品の回収及び再使用又は再生利用</w:t>
            </w:r>
            <w:r w:rsidRPr="00CE7B7B">
              <w:rPr>
                <w:rFonts w:cs="ＭＳ 明朝" w:hint="eastAsia"/>
                <w:color w:val="auto"/>
                <w:kern w:val="0"/>
                <w:szCs w:val="22"/>
              </w:rPr>
              <w:t>のための</w:t>
            </w:r>
            <w:r w:rsidRPr="00CE7B7B">
              <w:rPr>
                <w:rFonts w:hint="eastAsia"/>
                <w:color w:val="auto"/>
              </w:rPr>
              <w:t>システムがあり、再使用又は再生利用されない部分については適正処理されるシステムがあること。</w:t>
            </w:r>
          </w:p>
          <w:p w14:paraId="3FBF445C" w14:textId="77777777" w:rsidR="00164BA0" w:rsidRPr="00CE7B7B" w:rsidRDefault="00164BA0" w:rsidP="0051135C">
            <w:pPr>
              <w:pStyle w:val="a4"/>
              <w:ind w:left="241" w:hangingChars="100" w:hanging="220"/>
              <w:rPr>
                <w:color w:val="auto"/>
              </w:rPr>
            </w:pPr>
            <w:r w:rsidRPr="00CE7B7B">
              <w:rPr>
                <w:rFonts w:hint="eastAsia"/>
                <w:color w:val="auto"/>
              </w:rPr>
              <w:t>⑥製品の長寿命化及び省資源化又は部品の再使用若しくは原材料の再生利用のための設計上の工夫がなされていること。</w:t>
            </w:r>
          </w:p>
          <w:p w14:paraId="27AE4701" w14:textId="77777777" w:rsidR="00164BA0" w:rsidRPr="00CE7B7B" w:rsidRDefault="00164BA0" w:rsidP="0051135C">
            <w:pPr>
              <w:pStyle w:val="a4"/>
              <w:ind w:left="241" w:hangingChars="100" w:hanging="220"/>
              <w:rPr>
                <w:color w:val="auto"/>
              </w:rPr>
            </w:pPr>
            <w:r w:rsidRPr="00CE7B7B">
              <w:rPr>
                <w:rFonts w:hint="eastAsia"/>
                <w:color w:val="auto"/>
              </w:rPr>
              <w:t>⑦筐体部分におけるハロゲン系難燃剤の使用が可能な限り削減されていること。</w:t>
            </w:r>
          </w:p>
          <w:p w14:paraId="63E6B313" w14:textId="77777777" w:rsidR="00164BA0" w:rsidRPr="00CE7B7B" w:rsidRDefault="00164BA0" w:rsidP="0051135C">
            <w:pPr>
              <w:pStyle w:val="a4"/>
              <w:ind w:left="241" w:hangingChars="100" w:hanging="220"/>
              <w:rPr>
                <w:color w:val="auto"/>
              </w:rPr>
            </w:pPr>
            <w:r w:rsidRPr="00CE7B7B">
              <w:rPr>
                <w:rFonts w:hint="eastAsia"/>
                <w:color w:val="auto"/>
              </w:rPr>
              <w:t>⑧筐体又は部品にプラスチックが使用される場合には、再生プラスチックが可能な限り使用されていること。</w:t>
            </w:r>
          </w:p>
          <w:p w14:paraId="2470C535" w14:textId="77777777" w:rsidR="00164BA0" w:rsidRPr="00CE7B7B" w:rsidRDefault="00164BA0" w:rsidP="0051135C">
            <w:pPr>
              <w:pStyle w:val="a4"/>
              <w:ind w:left="241" w:hangingChars="100" w:hanging="220"/>
              <w:rPr>
                <w:color w:val="auto"/>
              </w:rPr>
            </w:pPr>
            <w:r w:rsidRPr="00CE7B7B">
              <w:rPr>
                <w:rFonts w:hint="eastAsia"/>
                <w:color w:val="auto"/>
              </w:rPr>
              <w:t>⑨製品とともに提供されるマニュアルや付属品等が可能な限り削減されていること。</w:t>
            </w:r>
          </w:p>
          <w:p w14:paraId="154A4BE9" w14:textId="77777777" w:rsidR="00164BA0" w:rsidRPr="00CE7B7B" w:rsidRDefault="00164BA0" w:rsidP="0051135C">
            <w:pPr>
              <w:pStyle w:val="a4"/>
              <w:ind w:left="241" w:hangingChars="100" w:hanging="220"/>
              <w:rPr>
                <w:color w:val="auto"/>
              </w:rPr>
            </w:pPr>
            <w:r w:rsidRPr="00CE7B7B">
              <w:rPr>
                <w:rFonts w:hint="eastAsia"/>
                <w:color w:val="auto"/>
              </w:rPr>
              <w:t>⑩製品の包装又は梱包は、可能な限り簡易であって、再生利用の容易さ及び廃棄時の負荷低減に配慮されていること。</w:t>
            </w:r>
          </w:p>
          <w:p w14:paraId="5E4EF253" w14:textId="77777777" w:rsidR="00164BA0" w:rsidRPr="00CE7B7B" w:rsidRDefault="00164BA0" w:rsidP="0051135C">
            <w:pPr>
              <w:pStyle w:val="a4"/>
              <w:ind w:left="241" w:hangingChars="100" w:hanging="220"/>
              <w:rPr>
                <w:color w:val="auto"/>
              </w:rPr>
            </w:pPr>
            <w:r w:rsidRPr="00CE7B7B">
              <w:rPr>
                <w:rFonts w:hint="eastAsia"/>
                <w:color w:val="auto"/>
              </w:rPr>
              <w:t>⑪包装材等の回収及び再使用又は再生利用</w:t>
            </w:r>
            <w:r w:rsidRPr="00CE7B7B">
              <w:rPr>
                <w:rFonts w:cs="ＭＳ 明朝" w:hint="eastAsia"/>
                <w:color w:val="auto"/>
                <w:kern w:val="0"/>
                <w:szCs w:val="22"/>
              </w:rPr>
              <w:t>のための</w:t>
            </w:r>
            <w:r w:rsidRPr="00CE7B7B">
              <w:rPr>
                <w:rFonts w:hint="eastAsia"/>
                <w:color w:val="auto"/>
              </w:rPr>
              <w:t>システムがあること。</w:t>
            </w:r>
          </w:p>
        </w:tc>
      </w:tr>
      <w:tr w:rsidR="00164BA0" w:rsidRPr="00CE7B7B" w14:paraId="67C8ACDF" w14:textId="77777777" w:rsidTr="0051135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710" w:type="dxa"/>
            <w:tcBorders>
              <w:top w:val="nil"/>
              <w:left w:val="nil"/>
              <w:bottom w:val="nil"/>
              <w:right w:val="nil"/>
            </w:tcBorders>
          </w:tcPr>
          <w:p w14:paraId="17F81C46" w14:textId="77777777" w:rsidR="00164BA0" w:rsidRPr="00CE7B7B" w:rsidRDefault="00164BA0" w:rsidP="0051135C">
            <w:pPr>
              <w:spacing w:beforeLines="20" w:before="72"/>
              <w:rPr>
                <w:rFonts w:ascii="ＭＳ ゴシック" w:eastAsia="ＭＳ ゴシック" w:hAnsi="ＭＳ ゴシック"/>
              </w:rPr>
            </w:pPr>
            <w:r w:rsidRPr="00CE7B7B">
              <w:rPr>
                <w:rFonts w:ascii="ＭＳ ゴシック" w:eastAsia="ＭＳ ゴシック" w:hAnsi="ＭＳ ゴシック" w:hint="eastAsia"/>
                <w:sz w:val="20"/>
              </w:rPr>
              <w:t>備考）</w:t>
            </w:r>
          </w:p>
        </w:tc>
        <w:tc>
          <w:tcPr>
            <w:tcW w:w="8367" w:type="dxa"/>
            <w:gridSpan w:val="2"/>
            <w:tcBorders>
              <w:top w:val="nil"/>
              <w:left w:val="nil"/>
              <w:bottom w:val="nil"/>
              <w:right w:val="nil"/>
            </w:tcBorders>
          </w:tcPr>
          <w:p w14:paraId="24616E97" w14:textId="77777777" w:rsidR="00164BA0" w:rsidRPr="00CE7B7B" w:rsidRDefault="00164BA0" w:rsidP="0051135C">
            <w:pPr>
              <w:pStyle w:val="af0"/>
              <w:rPr>
                <w:rFonts w:cs="Arial"/>
              </w:rPr>
            </w:pPr>
            <w:r w:rsidRPr="00CE7B7B">
              <w:rPr>
                <w:rFonts w:cs="Arial"/>
              </w:rPr>
              <w:t>１　本項の判断の基準の対象となる「プロジェクタ」は、コンピュータ入力端子を有し、コンピュータ等の画像を拡大投写できるフロント投写方式の機器であって、会議室、教室</w:t>
            </w:r>
            <w:r w:rsidRPr="00CE7B7B">
              <w:rPr>
                <w:rFonts w:cs="Arial" w:hint="eastAsia"/>
              </w:rPr>
              <w:t>、講堂</w:t>
            </w:r>
            <w:r w:rsidRPr="00CE7B7B">
              <w:rPr>
                <w:rFonts w:cs="Arial"/>
              </w:rPr>
              <w:t>等で使用するものをいい、</w:t>
            </w:r>
            <w:r w:rsidRPr="00CE7B7B">
              <w:rPr>
                <w:rFonts w:hAnsi="Arial" w:cs="Arial"/>
              </w:rPr>
              <w:t>1m</w:t>
            </w:r>
            <w:r w:rsidRPr="00CE7B7B">
              <w:rPr>
                <w:rFonts w:cs="Arial"/>
              </w:rPr>
              <w:t>以内の距離で</w:t>
            </w:r>
            <w:r w:rsidRPr="00CE7B7B">
              <w:rPr>
                <w:rFonts w:cs="Arial" w:hint="eastAsia"/>
              </w:rPr>
              <w:t>横幅</w:t>
            </w:r>
            <w:r w:rsidRPr="00CE7B7B">
              <w:rPr>
                <w:rFonts w:hAnsi="Arial" w:cs="Arial"/>
              </w:rPr>
              <w:t>1.2m</w:t>
            </w:r>
            <w:r w:rsidRPr="00CE7B7B">
              <w:rPr>
                <w:rFonts w:cs="Arial"/>
              </w:rPr>
              <w:t>以上のスクリーンに投写できるプ</w:t>
            </w:r>
            <w:r w:rsidRPr="00CE7B7B">
              <w:rPr>
                <w:rFonts w:cs="Arial"/>
              </w:rPr>
              <w:lastRenderedPageBreak/>
              <w:t>ロジェクタ（以下「短焦点プロジェクタ」という。短焦点プロジェクタのうち、特に</w:t>
            </w:r>
            <w:r w:rsidRPr="00CE7B7B">
              <w:rPr>
                <w:rFonts w:hAnsi="Arial" w:cs="Arial"/>
              </w:rPr>
              <w:t>0.5m</w:t>
            </w:r>
            <w:r w:rsidRPr="00CE7B7B">
              <w:rPr>
                <w:rFonts w:cs="Arial"/>
              </w:rPr>
              <w:t>以内の距離で同様に投写できるプロジェクタを「超短焦点プロジェクタ」という。）を含むものとする。</w:t>
            </w:r>
          </w:p>
          <w:p w14:paraId="48DC636F" w14:textId="77777777" w:rsidR="00164BA0" w:rsidRPr="00CE7B7B" w:rsidRDefault="00164BA0" w:rsidP="0051135C">
            <w:pPr>
              <w:pStyle w:val="af0"/>
              <w:rPr>
                <w:rFonts w:hAnsi="Arial" w:cs="Arial"/>
              </w:rPr>
            </w:pPr>
            <w:r w:rsidRPr="00CE7B7B">
              <w:rPr>
                <w:rFonts w:cs="Arial" w:hint="eastAsia"/>
              </w:rPr>
              <w:t>２　「固体光源」とは、発光ダイオード（LED）、半導体レーザ（LD）等の固体（物質）に電気などのエネルギーを供給し、励起されたときに物質特有の光放射をする固体デバイスをいう。</w:t>
            </w:r>
          </w:p>
          <w:p w14:paraId="49DF653A" w14:textId="77777777" w:rsidR="00164BA0" w:rsidRPr="00CE7B7B" w:rsidRDefault="00164BA0" w:rsidP="0051135C">
            <w:pPr>
              <w:pStyle w:val="af0"/>
              <w:rPr>
                <w:rFonts w:hAnsi="Arial"/>
              </w:rPr>
            </w:pPr>
            <w:r w:rsidRPr="00CE7B7B">
              <w:rPr>
                <w:rFonts w:hAnsi="Arial" w:hint="eastAsia"/>
              </w:rPr>
              <w:t>３　製品本体の重量の基準の算定方法は、</w:t>
            </w:r>
            <w:r w:rsidRPr="00CE7B7B">
              <w:rPr>
                <w:rFonts w:hint="eastAsia"/>
              </w:rPr>
              <w:t>有効光束に応じて</w:t>
            </w:r>
            <w:r w:rsidRPr="00CE7B7B">
              <w:rPr>
                <w:rFonts w:hAnsi="Arial" w:hint="eastAsia"/>
              </w:rPr>
              <w:t>次式による。</w:t>
            </w:r>
          </w:p>
          <w:p w14:paraId="1A3B3BFD" w14:textId="77777777" w:rsidR="00164BA0" w:rsidRPr="00CE7B7B" w:rsidRDefault="00164BA0" w:rsidP="0051135C">
            <w:pPr>
              <w:pStyle w:val="af0"/>
              <w:ind w:leftChars="250" w:left="725"/>
              <w:rPr>
                <w:rFonts w:hAnsi="Arial"/>
              </w:rPr>
            </w:pPr>
            <w:r w:rsidRPr="00CE7B7B">
              <w:rPr>
                <w:rFonts w:hAnsi="Arial" w:hint="eastAsia"/>
              </w:rPr>
              <w:t>製品本体重量の基準（kg）＝0.0012×Φ×α×β　（Φ＜5,000）</w:t>
            </w:r>
          </w:p>
          <w:p w14:paraId="6D790B2F" w14:textId="77777777" w:rsidR="00164BA0" w:rsidRPr="00CE7B7B" w:rsidRDefault="00164BA0" w:rsidP="0051135C">
            <w:pPr>
              <w:pStyle w:val="af0"/>
              <w:ind w:leftChars="250" w:left="725"/>
              <w:rPr>
                <w:rFonts w:hAnsi="Arial"/>
              </w:rPr>
            </w:pPr>
            <w:r w:rsidRPr="00CE7B7B">
              <w:rPr>
                <w:rFonts w:hAnsi="Arial" w:hint="eastAsia"/>
              </w:rPr>
              <w:t>製品本体重量の基準（kg）＝0.0030×Φ×α×β　（Φ≧5,000）</w:t>
            </w:r>
          </w:p>
          <w:p w14:paraId="57AF05B4" w14:textId="77777777" w:rsidR="00164BA0" w:rsidRPr="00CE7B7B" w:rsidRDefault="00164BA0" w:rsidP="0051135C">
            <w:pPr>
              <w:pStyle w:val="af0"/>
              <w:ind w:leftChars="350" w:left="735" w:firstLineChars="0" w:firstLine="0"/>
              <w:rPr>
                <w:rFonts w:hAnsi="Arial"/>
              </w:rPr>
            </w:pPr>
            <w:r w:rsidRPr="00CE7B7B">
              <w:rPr>
                <w:rFonts w:hAnsi="Arial" w:hint="eastAsia"/>
              </w:rPr>
              <w:t>Φ：有効光束（</w:t>
            </w:r>
            <w:proofErr w:type="spellStart"/>
            <w:r w:rsidRPr="00CE7B7B">
              <w:rPr>
                <w:rFonts w:hAnsi="Arial" w:hint="eastAsia"/>
              </w:rPr>
              <w:t>lm</w:t>
            </w:r>
            <w:proofErr w:type="spellEnd"/>
            <w:r w:rsidRPr="00CE7B7B">
              <w:rPr>
                <w:rFonts w:hAnsi="Arial" w:hint="eastAsia"/>
              </w:rPr>
              <w:t>）</w:t>
            </w:r>
          </w:p>
          <w:p w14:paraId="707ABF80" w14:textId="77777777" w:rsidR="00164BA0" w:rsidRPr="00CE7B7B" w:rsidRDefault="00164BA0" w:rsidP="0051135C">
            <w:pPr>
              <w:pStyle w:val="af0"/>
              <w:ind w:leftChars="350" w:left="1135" w:hangingChars="200" w:hanging="400"/>
              <w:rPr>
                <w:rFonts w:hAnsi="Arial"/>
              </w:rPr>
            </w:pPr>
            <w:r w:rsidRPr="00CE7B7B">
              <w:rPr>
                <w:rFonts w:hAnsi="Arial" w:hint="eastAsia"/>
              </w:rPr>
              <w:t>α：超短焦点プロジェクタの場合は1.5、短焦点プロジェクタの場合は1.2、それ以外の場合は1.0</w:t>
            </w:r>
          </w:p>
          <w:p w14:paraId="30118E08" w14:textId="77777777" w:rsidR="00164BA0" w:rsidRPr="00CE7B7B" w:rsidRDefault="00164BA0" w:rsidP="0051135C">
            <w:pPr>
              <w:pStyle w:val="af0"/>
              <w:ind w:leftChars="350" w:left="1135" w:hangingChars="200" w:hanging="400"/>
              <w:rPr>
                <w:rFonts w:hAnsi="Arial"/>
              </w:rPr>
            </w:pPr>
            <w:r w:rsidRPr="00CE7B7B">
              <w:rPr>
                <w:rFonts w:hAnsi="Arial" w:hint="eastAsia"/>
              </w:rPr>
              <w:t>β：固体光源の場合は2.0、それ以外の場合は1.0</w:t>
            </w:r>
          </w:p>
          <w:p w14:paraId="2C829E8D" w14:textId="77777777" w:rsidR="00164BA0" w:rsidRPr="00CE7B7B" w:rsidRDefault="00164BA0" w:rsidP="0051135C">
            <w:pPr>
              <w:pStyle w:val="af0"/>
            </w:pPr>
            <w:r w:rsidRPr="00CE7B7B">
              <w:rPr>
                <w:rFonts w:hint="eastAsia"/>
              </w:rPr>
              <w:t>４　消費電力の基準の算定方法は、次式による。</w:t>
            </w:r>
          </w:p>
          <w:p w14:paraId="2A09524D" w14:textId="77777777" w:rsidR="00164BA0" w:rsidRPr="00CE7B7B" w:rsidRDefault="00164BA0" w:rsidP="0051135C">
            <w:pPr>
              <w:pStyle w:val="af0"/>
              <w:ind w:leftChars="250" w:left="725"/>
              <w:rPr>
                <w:rFonts w:hAnsi="Arial"/>
              </w:rPr>
            </w:pPr>
            <w:r w:rsidRPr="00CE7B7B">
              <w:rPr>
                <w:rFonts w:hAnsi="Arial" w:hint="eastAsia"/>
              </w:rPr>
              <w:t>消費電力の基準（W）＝0.070×Φ×α×β＋85</w:t>
            </w:r>
          </w:p>
          <w:p w14:paraId="42A72DF6" w14:textId="77777777" w:rsidR="00164BA0" w:rsidRPr="00CE7B7B" w:rsidRDefault="00164BA0" w:rsidP="0051135C">
            <w:pPr>
              <w:pStyle w:val="af0"/>
              <w:ind w:leftChars="350" w:left="1135" w:hangingChars="200" w:hanging="400"/>
              <w:rPr>
                <w:rFonts w:hAnsi="Arial"/>
              </w:rPr>
            </w:pPr>
            <w:r w:rsidRPr="00CE7B7B">
              <w:rPr>
                <w:rFonts w:hAnsi="Arial" w:hint="eastAsia"/>
              </w:rPr>
              <w:t>Φ：有効光束（</w:t>
            </w:r>
            <w:proofErr w:type="spellStart"/>
            <w:r w:rsidRPr="00CE7B7B">
              <w:rPr>
                <w:rFonts w:hAnsi="Arial" w:hint="eastAsia"/>
              </w:rPr>
              <w:t>lm</w:t>
            </w:r>
            <w:proofErr w:type="spellEnd"/>
            <w:r w:rsidRPr="00CE7B7B">
              <w:rPr>
                <w:rFonts w:hAnsi="Arial" w:hint="eastAsia"/>
              </w:rPr>
              <w:t>）</w:t>
            </w:r>
          </w:p>
          <w:p w14:paraId="229B15FA" w14:textId="77777777" w:rsidR="00164BA0" w:rsidRPr="00CE7B7B" w:rsidRDefault="00164BA0" w:rsidP="0051135C">
            <w:pPr>
              <w:pStyle w:val="af0"/>
              <w:ind w:leftChars="350" w:left="1135" w:hangingChars="200" w:hanging="400"/>
              <w:rPr>
                <w:rFonts w:hAnsi="Arial"/>
              </w:rPr>
            </w:pPr>
            <w:r w:rsidRPr="00CE7B7B">
              <w:rPr>
                <w:rFonts w:hAnsi="Arial" w:hint="eastAsia"/>
              </w:rPr>
              <w:t>α：超短焦点プロジェクタの場合は1.2、短焦点プロジェクタの場合は1.1、それ以外の場合は1.0</w:t>
            </w:r>
          </w:p>
          <w:p w14:paraId="32A6E8F8" w14:textId="77777777" w:rsidR="00164BA0" w:rsidRPr="00CE7B7B" w:rsidRDefault="00164BA0" w:rsidP="0051135C">
            <w:pPr>
              <w:pStyle w:val="af0"/>
              <w:ind w:leftChars="350" w:left="1135" w:hangingChars="200" w:hanging="400"/>
              <w:rPr>
                <w:rFonts w:hAnsi="Arial"/>
              </w:rPr>
            </w:pPr>
            <w:r w:rsidRPr="00CE7B7B">
              <w:rPr>
                <w:rFonts w:hAnsi="Arial" w:hint="eastAsia"/>
              </w:rPr>
              <w:t>β：固体光源の場合は1.5、それ以外の場合は1.0</w:t>
            </w:r>
          </w:p>
          <w:p w14:paraId="48444111" w14:textId="77777777" w:rsidR="00164BA0" w:rsidRPr="00CE7B7B" w:rsidRDefault="00164BA0" w:rsidP="0051135C">
            <w:pPr>
              <w:pStyle w:val="af0"/>
            </w:pPr>
            <w:r w:rsidRPr="00CE7B7B">
              <w:rPr>
                <w:rFonts w:hint="eastAsia"/>
              </w:rPr>
              <w:t>５　「待機時消費電力」とは、製品が主電源に接続され、外部機器に接続しない状態で不定時間保たれる可能性のある最低消費電力をいう。待機（スタンバイ）は、製品の最低消費電力モードである。</w:t>
            </w:r>
          </w:p>
          <w:p w14:paraId="7D81143F" w14:textId="77777777" w:rsidR="00164BA0" w:rsidRPr="00CE7B7B" w:rsidRDefault="00164BA0" w:rsidP="0051135C">
            <w:pPr>
              <w:pStyle w:val="af0"/>
            </w:pPr>
            <w:r w:rsidRPr="00CE7B7B">
              <w:rPr>
                <w:rFonts w:hint="eastAsia"/>
              </w:rPr>
              <w:t>６　判断の基準①ウについては、</w:t>
            </w:r>
            <w:r w:rsidRPr="00CE7B7B">
              <w:rPr>
                <w:rFonts w:hAnsi="Arial" w:cs="Arial"/>
              </w:rPr>
              <w:t>AC</w:t>
            </w:r>
            <w:r w:rsidRPr="00CE7B7B">
              <w:rPr>
                <w:rFonts w:hint="eastAsia"/>
              </w:rPr>
              <w:t>遮断装置付の製品及び主として携帯目的の軽量型の製品には適用しない。</w:t>
            </w:r>
          </w:p>
          <w:p w14:paraId="5BF2A461" w14:textId="77777777" w:rsidR="00164BA0" w:rsidRPr="00CE7B7B" w:rsidRDefault="00164BA0" w:rsidP="0051135C">
            <w:pPr>
              <w:pStyle w:val="af0"/>
            </w:pPr>
            <w:r w:rsidRPr="00CE7B7B">
              <w:rPr>
                <w:rFonts w:hint="eastAsia"/>
              </w:rPr>
              <w:t>７　判断の基準①エの「情報提供がなされていること」とは、光源ランプ及び製品本体の包装、同梱される印刷物、取扱説明書又はウエブサイトのいずれかでユーザに対し水銀が使用されている旨、及び使用済の光源ランプの適正な廃棄方法に関する情報提供がなされていることをいう。</w:t>
            </w:r>
          </w:p>
          <w:p w14:paraId="069901DF" w14:textId="77777777" w:rsidR="00164BA0" w:rsidRPr="00CE7B7B" w:rsidRDefault="00164BA0" w:rsidP="0051135C">
            <w:pPr>
              <w:pStyle w:val="af0"/>
            </w:pPr>
            <w:r w:rsidRPr="00CE7B7B">
              <w:rPr>
                <w:rFonts w:hint="eastAsia"/>
              </w:rPr>
              <w:t>８　判断の基準①エの「回収する仕組みがあること」とは、次の要件を満たすことをいう。</w:t>
            </w:r>
          </w:p>
          <w:p w14:paraId="36E97951" w14:textId="77777777" w:rsidR="00164BA0" w:rsidRPr="00CE7B7B" w:rsidRDefault="00164BA0" w:rsidP="0051135C">
            <w:pPr>
              <w:pStyle w:val="af0"/>
              <w:ind w:leftChars="50" w:left="505" w:hangingChars="200" w:hanging="400"/>
            </w:pPr>
            <w:r w:rsidRPr="00CE7B7B">
              <w:rPr>
                <w:rFonts w:hint="eastAsia"/>
              </w:rPr>
              <w:t>ア．製造事業者又は販売事業者が自主的に使用済の光源ランプ又は製品を回収（自ら回収し、又は他の者に委託して回収することをいう。複数の事業者が共同して回収することを含む。）するルート（販売店における回収ルート、逆流通ルートによる回収、使用者の要請に応じた回収等）を構築していること。</w:t>
            </w:r>
          </w:p>
          <w:p w14:paraId="35DFDFD5" w14:textId="77777777" w:rsidR="00164BA0" w:rsidRPr="00CE7B7B" w:rsidRDefault="00164BA0" w:rsidP="0051135C">
            <w:pPr>
              <w:pStyle w:val="af0"/>
              <w:ind w:leftChars="50" w:left="505" w:hangingChars="200" w:hanging="400"/>
            </w:pPr>
            <w:r w:rsidRPr="00CE7B7B">
              <w:rPr>
                <w:rFonts w:hint="eastAsia"/>
              </w:rPr>
              <w:t>イ．回収が適切に行われるよう、光源ランプ及び製品本体に製品名及び事業者名（ブランド名なども可）がユーザに見やすく記載されていること。</w:t>
            </w:r>
          </w:p>
          <w:p w14:paraId="689ACC30" w14:textId="77777777" w:rsidR="00164BA0" w:rsidRPr="00CE7B7B" w:rsidRDefault="00164BA0" w:rsidP="0051135C">
            <w:pPr>
              <w:pStyle w:val="af0"/>
              <w:ind w:leftChars="50" w:left="505" w:hangingChars="200" w:hanging="400"/>
            </w:pPr>
            <w:r w:rsidRPr="00CE7B7B">
              <w:rPr>
                <w:rFonts w:hint="eastAsia"/>
              </w:rPr>
              <w:t>ウ．光源ランプ及び製品本体の包装、同梱される印刷物、取扱説明書又はウエブサイトのいずれかでユーザに対し使用済の光源ランプ又は製品の回収に関する具体的な情報（回収方法、回収窓口等）提供がなされていること。</w:t>
            </w:r>
          </w:p>
          <w:p w14:paraId="1598372A" w14:textId="77777777" w:rsidR="00164BA0" w:rsidRPr="00CE7B7B" w:rsidRDefault="00164BA0" w:rsidP="0051135C">
            <w:pPr>
              <w:pStyle w:val="af0"/>
            </w:pPr>
            <w:r w:rsidRPr="00CE7B7B">
              <w:rPr>
                <w:rFonts w:hint="eastAsia"/>
              </w:rPr>
              <w:t>９　「特定の化学物質」とは、鉛及びその化合物、水銀及びその化合物、カドミウム及びその化合物、六価クロム化合物、ポリブロモビフェニル並びにポリブロモジフェニルエーテルをいう。</w:t>
            </w:r>
          </w:p>
          <w:p w14:paraId="0B89050D" w14:textId="77777777" w:rsidR="00164BA0" w:rsidRPr="00CE7B7B" w:rsidRDefault="00164BA0" w:rsidP="0051135C">
            <w:pPr>
              <w:pStyle w:val="af0"/>
            </w:pPr>
            <w:r w:rsidRPr="00CE7B7B">
              <w:rPr>
                <w:rFonts w:hint="eastAsia"/>
              </w:rPr>
              <w:t>１０　特定の化学物質の含有率基準値は、</w:t>
            </w:r>
            <w:r w:rsidRPr="00CE7B7B">
              <w:rPr>
                <w:rFonts w:hAnsi="Arial" w:hint="eastAsia"/>
              </w:rPr>
              <w:t>JIS C 0950</w:t>
            </w:r>
            <w:r w:rsidRPr="00CE7B7B">
              <w:rPr>
                <w:rFonts w:hint="eastAsia"/>
              </w:rPr>
              <w:t>（電気・電子機器の特定の化学物質の含有表示方法）の附属書Ａの表</w:t>
            </w:r>
            <w:r w:rsidRPr="00CE7B7B">
              <w:rPr>
                <w:rFonts w:hAnsi="Arial" w:hint="eastAsia"/>
              </w:rPr>
              <w:t>A.1</w:t>
            </w:r>
            <w:r w:rsidRPr="00CE7B7B">
              <w:rPr>
                <w:rFonts w:hint="eastAsia"/>
              </w:rPr>
              <w:t>（特定の化学物質、化学物質記号、算出対象物質及び含有率基準値）に定める基準値とし、基準値を超える含有が許容される項目については、上記</w:t>
            </w:r>
            <w:r w:rsidRPr="00CE7B7B">
              <w:rPr>
                <w:rFonts w:hAnsi="Arial" w:hint="eastAsia"/>
              </w:rPr>
              <w:t>JIS</w:t>
            </w:r>
            <w:r w:rsidRPr="00CE7B7B">
              <w:rPr>
                <w:rFonts w:hint="eastAsia"/>
              </w:rPr>
              <w:t>の附属書Ｂに準ずるものとする。なお、その他付属品等の扱いについては</w:t>
            </w:r>
            <w:r w:rsidRPr="00CE7B7B">
              <w:rPr>
                <w:rFonts w:hAnsi="Arial" w:hint="eastAsia"/>
              </w:rPr>
              <w:t>JIS C 0950</w:t>
            </w:r>
            <w:r w:rsidRPr="00CE7B7B">
              <w:rPr>
                <w:rFonts w:hint="eastAsia"/>
              </w:rPr>
              <w:lastRenderedPageBreak/>
              <w:t>に準ずるものとする。</w:t>
            </w:r>
          </w:p>
          <w:p w14:paraId="22937F71" w14:textId="77777777" w:rsidR="00164BA0" w:rsidRPr="00CE7B7B" w:rsidRDefault="00164BA0" w:rsidP="0051135C">
            <w:pPr>
              <w:pStyle w:val="af0"/>
            </w:pPr>
            <w:r w:rsidRPr="00CE7B7B">
              <w:rPr>
                <w:rFonts w:hint="eastAsia"/>
              </w:rPr>
              <w:t>１１　判断の基準②の「エコマーク認定基準」とは、公益財団法人日本環境協会エコマーク事務局が運営するエコマーク商品類型のうち、商品類型No.145「プロジェクタVersion2」に係る認定基準をいう。</w:t>
            </w:r>
          </w:p>
          <w:p w14:paraId="0F8CE2FA" w14:textId="77777777" w:rsidR="00164BA0" w:rsidRPr="00CE7B7B" w:rsidRDefault="00164BA0" w:rsidP="0051135C">
            <w:pPr>
              <w:pStyle w:val="af0"/>
            </w:pPr>
            <w:r w:rsidRPr="00CE7B7B">
              <w:rPr>
                <w:rFonts w:hint="eastAsia"/>
              </w:rPr>
              <w:t>１２　「光源ランプの交換時期」とは、光源ランプが初期照度の</w:t>
            </w:r>
            <w:r w:rsidRPr="00CE7B7B">
              <w:rPr>
                <w:rFonts w:hAnsi="Arial" w:cs="Arial"/>
              </w:rPr>
              <w:t>50％</w:t>
            </w:r>
            <w:r w:rsidRPr="00CE7B7B">
              <w:rPr>
                <w:rFonts w:hint="eastAsia"/>
              </w:rPr>
              <w:t>まで低下する平均点灯時間であって、適正なランプ交換を促すための目安の時間をいう。</w:t>
            </w:r>
          </w:p>
          <w:p w14:paraId="2AEC4AE4" w14:textId="77777777" w:rsidR="00164BA0" w:rsidRPr="00CE7B7B" w:rsidRDefault="00164BA0" w:rsidP="0051135C">
            <w:pPr>
              <w:pStyle w:val="af0"/>
            </w:pPr>
            <w:r w:rsidRPr="00CE7B7B">
              <w:rPr>
                <w:rFonts w:hint="eastAsia"/>
              </w:rPr>
              <w:t>１３　配慮事項④の定量的環境情報は、カーボンフットプリント（ISO 14067）、ライフサイクルアセスメント（ISO 14040</w:t>
            </w:r>
            <w:r w:rsidRPr="00CE7B7B">
              <w:rPr>
                <w:rFonts w:hAnsi="Arial" w:hint="eastAsia"/>
              </w:rPr>
              <w:t>及びI</w:t>
            </w:r>
            <w:r w:rsidRPr="00CE7B7B">
              <w:rPr>
                <w:rFonts w:hAnsi="Arial"/>
              </w:rPr>
              <w:t>SO 14044</w:t>
            </w:r>
            <w:r w:rsidRPr="00CE7B7B">
              <w:rPr>
                <w:rFonts w:hint="eastAsia"/>
              </w:rPr>
              <w:t>）及び</w:t>
            </w:r>
            <w:r w:rsidRPr="00CE7B7B">
              <w:rPr>
                <w:rFonts w:hint="eastAsia"/>
                <w:shd w:val="clear" w:color="auto" w:fill="FFFFFF"/>
              </w:rPr>
              <w:t>経済産業省・環境省作成の「カーボンフットプリント　ガイドライン（令和５年５月）」</w:t>
            </w:r>
            <w:r w:rsidRPr="00CE7B7B">
              <w:rPr>
                <w:rFonts w:hint="eastAsia"/>
              </w:rPr>
              <w:t>等に整合して算定したものとする。</w:t>
            </w:r>
          </w:p>
          <w:p w14:paraId="4601DDE7" w14:textId="77777777" w:rsidR="00164BA0" w:rsidRPr="00CE7B7B" w:rsidRDefault="00164BA0" w:rsidP="0051135C">
            <w:pPr>
              <w:pStyle w:val="af0"/>
              <w:rPr>
                <w:rFonts w:hAnsi="Arial"/>
              </w:rPr>
            </w:pPr>
            <w:r w:rsidRPr="00CE7B7B">
              <w:rPr>
                <w:rFonts w:hint="eastAsia"/>
              </w:rPr>
              <w:t>１４　「再生プラスチック」とは、製品として使用された後に廃棄されたプラスチック及び製造工程の廃棄ルートから発生するプラスチック端材又は不良品を再生利用したものをいう（ただし、原料として同一工程内で再生利用されるものは除く。）。</w:t>
            </w:r>
          </w:p>
          <w:p w14:paraId="50AAAEEC" w14:textId="77777777" w:rsidR="00164BA0" w:rsidRPr="00CE7B7B" w:rsidRDefault="00164BA0" w:rsidP="0051135C">
            <w:pPr>
              <w:pStyle w:val="af0"/>
              <w:rPr>
                <w:rFonts w:hAnsi="Arial"/>
              </w:rPr>
            </w:pPr>
            <w:r w:rsidRPr="00CE7B7B">
              <w:rPr>
                <w:rFonts w:hint="eastAsia"/>
              </w:rPr>
              <w:t>１５　調達を行う各機関は、次の事項に十分留意すること。</w:t>
            </w:r>
          </w:p>
          <w:p w14:paraId="3F0582EE" w14:textId="77777777" w:rsidR="00164BA0" w:rsidRPr="00CE7B7B" w:rsidRDefault="00164BA0" w:rsidP="0051135C">
            <w:pPr>
              <w:pStyle w:val="af0"/>
              <w:ind w:leftChars="50" w:left="505" w:hangingChars="200" w:hanging="400"/>
            </w:pPr>
            <w:r w:rsidRPr="00CE7B7B">
              <w:rPr>
                <w:rFonts w:hint="eastAsia"/>
              </w:rPr>
              <w:t>ア．調達に当たって、使用目的・業務内容を十分勘案し、必要な機器・機能のみを要件とすること。</w:t>
            </w:r>
          </w:p>
          <w:p w14:paraId="517CAD37" w14:textId="77777777" w:rsidR="00164BA0" w:rsidRPr="00CE7B7B" w:rsidRDefault="00164BA0" w:rsidP="0051135C">
            <w:pPr>
              <w:pStyle w:val="af0"/>
              <w:ind w:leftChars="50" w:left="505" w:hangingChars="200" w:hanging="400"/>
              <w:rPr>
                <w:rFonts w:hAnsi="Arial"/>
              </w:rPr>
            </w:pPr>
            <w:r w:rsidRPr="00CE7B7B">
              <w:rPr>
                <w:rFonts w:hint="eastAsia"/>
              </w:rPr>
              <w:t>イ．マニュアルや付属品については必要最小限とするような契約の方法を検討すること。</w:t>
            </w:r>
          </w:p>
          <w:p w14:paraId="370DFF22" w14:textId="77777777" w:rsidR="00164BA0" w:rsidRPr="00CE7B7B" w:rsidRDefault="00164BA0" w:rsidP="0051135C">
            <w:pPr>
              <w:pStyle w:val="af0"/>
              <w:ind w:leftChars="50" w:left="505" w:hangingChars="200" w:hanging="400"/>
            </w:pPr>
            <w:r w:rsidRPr="00CE7B7B">
              <w:rPr>
                <w:rFonts w:hint="eastAsia"/>
              </w:rPr>
              <w:t>ウ．物品の調達時に取扱説明書等に記載されている配慮事項を確認し、使用・廃棄等に当たって当該事項に配慮すること。</w:t>
            </w:r>
          </w:p>
          <w:p w14:paraId="2F018143" w14:textId="77777777" w:rsidR="00164BA0" w:rsidRPr="00CE7B7B" w:rsidRDefault="00164BA0" w:rsidP="0051135C">
            <w:pPr>
              <w:pStyle w:val="af0"/>
              <w:spacing w:afterLines="0" w:after="0"/>
              <w:ind w:leftChars="50" w:left="505" w:hangingChars="200" w:hanging="400"/>
            </w:pPr>
            <w:r w:rsidRPr="00CE7B7B">
              <w:rPr>
                <w:rFonts w:hint="eastAsia"/>
              </w:rPr>
              <w:t>エ．使用済の光源ランプ又は製品を回収する仕組みが構築されている場合は、回収の仕組みを利用した適切な処理を行うこと。</w:t>
            </w:r>
          </w:p>
        </w:tc>
      </w:tr>
    </w:tbl>
    <w:p w14:paraId="189CD66F" w14:textId="77777777" w:rsidR="00164BA0" w:rsidRPr="00CE7B7B" w:rsidRDefault="00164BA0" w:rsidP="00164BA0">
      <w:pPr>
        <w:snapToGrid w:val="0"/>
        <w:rPr>
          <w:rFonts w:ascii="ＭＳ ゴシック" w:eastAsia="ＭＳ ゴシック" w:hAnsi="ＭＳ ゴシック"/>
          <w:sz w:val="22"/>
          <w:szCs w:val="22"/>
          <w:bdr w:val="single" w:sz="4" w:space="0" w:color="auto"/>
        </w:rPr>
      </w:pPr>
    </w:p>
    <w:p w14:paraId="53DB179F" w14:textId="77777777" w:rsidR="00164BA0" w:rsidRPr="00CE7B7B" w:rsidRDefault="00164BA0" w:rsidP="00164BA0">
      <w:pPr>
        <w:rPr>
          <w:rFonts w:ascii="ＭＳ ゴシック" w:eastAsia="ＭＳ ゴシック" w:hAnsi="ＭＳ ゴシック"/>
          <w:sz w:val="22"/>
        </w:rPr>
      </w:pPr>
    </w:p>
    <w:p w14:paraId="17260A8D" w14:textId="77777777" w:rsidR="00164BA0" w:rsidRPr="00CE7B7B" w:rsidRDefault="00164BA0" w:rsidP="00164BA0">
      <w:pPr>
        <w:rPr>
          <w:rFonts w:ascii="ＭＳ ゴシック" w:eastAsia="ＭＳ ゴシック" w:hAnsi="ＭＳ ゴシック"/>
          <w:sz w:val="22"/>
        </w:rPr>
      </w:pPr>
    </w:p>
    <w:p w14:paraId="296F8A42"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t xml:space="preserve">(2) </w:t>
      </w:r>
      <w:r w:rsidRPr="00CE7B7B">
        <w:rPr>
          <w:rFonts w:ascii="ＭＳ ゴシック" w:eastAsia="ＭＳ ゴシック" w:hAnsi="ＭＳ ゴシック" w:hint="eastAsia"/>
        </w:rPr>
        <w:t>目標の立て方</w:t>
      </w:r>
    </w:p>
    <w:p w14:paraId="3717C0F2" w14:textId="77777777" w:rsidR="00164BA0" w:rsidRPr="00CE7B7B" w:rsidRDefault="00164BA0" w:rsidP="00164BA0">
      <w:pPr>
        <w:pStyle w:val="22"/>
      </w:pPr>
      <w:r w:rsidRPr="00CE7B7B">
        <w:rPr>
          <w:rFonts w:hint="eastAsia"/>
        </w:rPr>
        <w:t>当該年度のプロジェクタの調達（リース・レンタル契約を含む。）総量（台数）に占める基準を満たす物品の数量の割合とする。</w:t>
      </w:r>
    </w:p>
    <w:p w14:paraId="2551DBE2" w14:textId="77777777" w:rsidR="00164BA0" w:rsidRPr="00CE7B7B" w:rsidRDefault="00164BA0" w:rsidP="00164BA0">
      <w:pPr>
        <w:rPr>
          <w:rFonts w:ascii="ＭＳ ゴシック" w:eastAsia="ＭＳ ゴシック" w:hAnsi="ＭＳ ゴシック"/>
          <w:sz w:val="22"/>
        </w:rPr>
      </w:pPr>
    </w:p>
    <w:p w14:paraId="506D2A05" w14:textId="77777777" w:rsidR="00164BA0" w:rsidRPr="00CE7B7B" w:rsidRDefault="00164BA0" w:rsidP="00164BA0">
      <w:pPr>
        <w:pStyle w:val="1"/>
        <w:rPr>
          <w:rFonts w:ascii="ＭＳ ゴシック" w:eastAsia="ＭＳ ゴシック" w:hAnsi="ＭＳ ゴシック"/>
        </w:rPr>
      </w:pPr>
      <w:r w:rsidRPr="00CE7B7B">
        <w:rPr>
          <w:rFonts w:ascii="ＭＳ ゴシック" w:eastAsia="ＭＳ ゴシック" w:hAnsi="ＭＳ ゴシック"/>
        </w:rPr>
        <w:br w:type="page"/>
      </w:r>
      <w:r w:rsidRPr="00CE7B7B">
        <w:rPr>
          <w:rFonts w:ascii="ＭＳ ゴシック" w:eastAsia="ＭＳ ゴシック" w:hAnsi="ＭＳ ゴシック" w:hint="eastAsia"/>
        </w:rPr>
        <w:lastRenderedPageBreak/>
        <w:t>５－６ カートリッジ等</w:t>
      </w:r>
    </w:p>
    <w:p w14:paraId="06F1CF25"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t xml:space="preserve">(1) </w:t>
      </w:r>
      <w:r w:rsidRPr="00CE7B7B">
        <w:rPr>
          <w:rFonts w:ascii="ＭＳ ゴシック" w:eastAsia="ＭＳ ゴシック" w:hAnsi="ＭＳ ゴシック" w:hint="eastAsia"/>
        </w:rPr>
        <w:t>品目及び判断の基準等</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9"/>
        <w:gridCol w:w="611"/>
        <w:gridCol w:w="1279"/>
        <w:gridCol w:w="7084"/>
        <w:gridCol w:w="116"/>
      </w:tblGrid>
      <w:tr w:rsidR="00164BA0" w:rsidRPr="00CE7B7B" w14:paraId="5316954B" w14:textId="77777777" w:rsidTr="0051135C">
        <w:trPr>
          <w:gridBefore w:val="1"/>
          <w:wBefore w:w="99" w:type="dxa"/>
        </w:trPr>
        <w:tc>
          <w:tcPr>
            <w:tcW w:w="1890" w:type="dxa"/>
            <w:gridSpan w:val="2"/>
          </w:tcPr>
          <w:p w14:paraId="05A4834E" w14:textId="77777777" w:rsidR="00164BA0" w:rsidRPr="00CE7B7B" w:rsidRDefault="00164BA0" w:rsidP="0051135C">
            <w:pPr>
              <w:pStyle w:val="ab"/>
              <w:rPr>
                <w:rFonts w:hAnsi="Arial" w:cs="Arial"/>
              </w:rPr>
            </w:pPr>
            <w:r w:rsidRPr="00CE7B7B">
              <w:rPr>
                <w:rFonts w:cs="Arial"/>
              </w:rPr>
              <w:t>トナーカートリッジ</w:t>
            </w:r>
          </w:p>
        </w:tc>
        <w:tc>
          <w:tcPr>
            <w:tcW w:w="7200" w:type="dxa"/>
            <w:gridSpan w:val="2"/>
          </w:tcPr>
          <w:p w14:paraId="134DF80B" w14:textId="77777777" w:rsidR="00164BA0" w:rsidRPr="00CE7B7B" w:rsidRDefault="00164BA0" w:rsidP="0051135C">
            <w:pPr>
              <w:pStyle w:val="30"/>
              <w:rPr>
                <w:rFonts w:cs="Arial"/>
              </w:rPr>
            </w:pPr>
            <w:r w:rsidRPr="00CE7B7B">
              <w:rPr>
                <w:rFonts w:hAnsi="ＭＳ ゴシック" w:cs="Arial"/>
              </w:rPr>
              <w:t>【判断の基準】</w:t>
            </w:r>
          </w:p>
          <w:p w14:paraId="31317405" w14:textId="77777777" w:rsidR="00164BA0" w:rsidRPr="00CE7B7B" w:rsidRDefault="00164BA0" w:rsidP="0051135C">
            <w:pPr>
              <w:pStyle w:val="a4"/>
              <w:ind w:leftChars="0" w:left="220" w:hangingChars="100" w:hanging="220"/>
              <w:rPr>
                <w:rFonts w:cs="Arial"/>
                <w:color w:val="auto"/>
              </w:rPr>
            </w:pPr>
            <w:r w:rsidRPr="00CE7B7B">
              <w:rPr>
                <w:rFonts w:cs="Arial" w:hint="eastAsia"/>
                <w:color w:val="auto"/>
              </w:rPr>
              <w:t>○次のいずれかの要件を満たすこと。</w:t>
            </w:r>
          </w:p>
          <w:p w14:paraId="513CBC3B" w14:textId="77777777" w:rsidR="00164BA0" w:rsidRPr="00CE7B7B" w:rsidRDefault="00164BA0" w:rsidP="0051135C">
            <w:pPr>
              <w:pStyle w:val="a4"/>
              <w:ind w:leftChars="100" w:left="430" w:hangingChars="100" w:hanging="220"/>
              <w:rPr>
                <w:rFonts w:cs="Arial"/>
                <w:color w:val="auto"/>
              </w:rPr>
            </w:pPr>
            <w:r w:rsidRPr="00CE7B7B">
              <w:rPr>
                <w:rFonts w:cs="Arial" w:hint="eastAsia"/>
                <w:color w:val="auto"/>
              </w:rPr>
              <w:t>①次の要件を満たすこと。</w:t>
            </w:r>
          </w:p>
          <w:p w14:paraId="220E0A2A" w14:textId="77777777" w:rsidR="00164BA0" w:rsidRPr="00CE7B7B" w:rsidRDefault="00164BA0" w:rsidP="0051135C">
            <w:pPr>
              <w:pStyle w:val="a4"/>
              <w:ind w:leftChars="200" w:left="640" w:hangingChars="100" w:hanging="220"/>
              <w:rPr>
                <w:rFonts w:hAnsi="Arial" w:cs="Arial"/>
                <w:color w:val="auto"/>
              </w:rPr>
            </w:pPr>
            <w:r w:rsidRPr="00CE7B7B">
              <w:rPr>
                <w:rFonts w:cs="Arial" w:hint="eastAsia"/>
                <w:color w:val="auto"/>
              </w:rPr>
              <w:t>ア．</w:t>
            </w:r>
            <w:r w:rsidRPr="00CE7B7B">
              <w:rPr>
                <w:rFonts w:cs="Arial"/>
                <w:color w:val="auto"/>
              </w:rPr>
              <w:t>使用済トナーカートリッジの回収及びマテリアルリサイクルのシステムがあること。</w:t>
            </w:r>
          </w:p>
          <w:p w14:paraId="0FA8A1DC" w14:textId="77777777" w:rsidR="00164BA0" w:rsidRPr="00CE7B7B" w:rsidRDefault="00164BA0" w:rsidP="0051135C">
            <w:pPr>
              <w:pStyle w:val="a4"/>
              <w:ind w:leftChars="200" w:left="640" w:hangingChars="100" w:hanging="220"/>
              <w:rPr>
                <w:rFonts w:hAnsi="Arial" w:cs="Arial"/>
                <w:color w:val="auto"/>
              </w:rPr>
            </w:pPr>
            <w:r w:rsidRPr="00CE7B7B">
              <w:rPr>
                <w:rFonts w:cs="Arial" w:hint="eastAsia"/>
                <w:color w:val="auto"/>
              </w:rPr>
              <w:t>イ．</w:t>
            </w:r>
            <w:r w:rsidRPr="00CE7B7B">
              <w:rPr>
                <w:rFonts w:cs="Arial"/>
                <w:color w:val="auto"/>
              </w:rPr>
              <w:t>回収したトナーカートリッジ部品の再使用・マテリアルリサイクル率が</w:t>
            </w:r>
            <w:r w:rsidRPr="00CE7B7B">
              <w:rPr>
                <w:rFonts w:cs="Arial" w:hint="eastAsia"/>
                <w:color w:val="auto"/>
              </w:rPr>
              <w:t>回収した使用済</w:t>
            </w:r>
            <w:r w:rsidRPr="00CE7B7B">
              <w:rPr>
                <w:rFonts w:cs="Arial"/>
                <w:color w:val="auto"/>
              </w:rPr>
              <w:t>製品全体質量（トナーを除く</w:t>
            </w:r>
            <w:r w:rsidRPr="00CE7B7B">
              <w:rPr>
                <w:rFonts w:cs="Arial" w:hint="eastAsia"/>
                <w:color w:val="auto"/>
              </w:rPr>
              <w:t>。</w:t>
            </w:r>
            <w:r w:rsidRPr="00CE7B7B">
              <w:rPr>
                <w:rFonts w:cs="Arial"/>
                <w:color w:val="auto"/>
              </w:rPr>
              <w:t>）の</w:t>
            </w:r>
            <w:r w:rsidRPr="00CE7B7B">
              <w:rPr>
                <w:rFonts w:hAnsi="Arial" w:cs="Arial"/>
                <w:color w:val="auto"/>
              </w:rPr>
              <w:t>50％</w:t>
            </w:r>
            <w:r w:rsidRPr="00CE7B7B">
              <w:rPr>
                <w:rFonts w:cs="Arial"/>
                <w:color w:val="auto"/>
              </w:rPr>
              <w:t>以上であること。</w:t>
            </w:r>
          </w:p>
          <w:p w14:paraId="53563C07" w14:textId="77777777" w:rsidR="00164BA0" w:rsidRPr="00CE7B7B" w:rsidRDefault="00164BA0" w:rsidP="0051135C">
            <w:pPr>
              <w:pStyle w:val="a4"/>
              <w:ind w:leftChars="200" w:left="640" w:hangingChars="100" w:hanging="220"/>
              <w:rPr>
                <w:rFonts w:hAnsi="Arial" w:cs="Arial"/>
                <w:color w:val="auto"/>
              </w:rPr>
            </w:pPr>
            <w:r w:rsidRPr="00CE7B7B">
              <w:rPr>
                <w:rFonts w:cs="Arial" w:hint="eastAsia"/>
                <w:color w:val="auto"/>
              </w:rPr>
              <w:t>ウ．</w:t>
            </w:r>
            <w:r w:rsidRPr="00CE7B7B">
              <w:rPr>
                <w:rFonts w:cs="Arial"/>
                <w:color w:val="auto"/>
              </w:rPr>
              <w:t>回収したトナーカートリッジ部品の再資源化率が</w:t>
            </w:r>
            <w:r w:rsidRPr="00CE7B7B">
              <w:rPr>
                <w:rFonts w:cs="Arial" w:hint="eastAsia"/>
                <w:color w:val="auto"/>
              </w:rPr>
              <w:t>回収した使用済</w:t>
            </w:r>
            <w:r w:rsidRPr="00CE7B7B">
              <w:rPr>
                <w:rFonts w:cs="Arial"/>
                <w:color w:val="auto"/>
              </w:rPr>
              <w:t>製品全体</w:t>
            </w:r>
            <w:r w:rsidRPr="00CE7B7B">
              <w:rPr>
                <w:rFonts w:cs="Arial" w:hint="eastAsia"/>
                <w:color w:val="auto"/>
              </w:rPr>
              <w:t>質</w:t>
            </w:r>
            <w:r w:rsidRPr="00CE7B7B">
              <w:rPr>
                <w:rFonts w:cs="Arial"/>
                <w:color w:val="auto"/>
              </w:rPr>
              <w:t>量（トナーを除く</w:t>
            </w:r>
            <w:r w:rsidRPr="00CE7B7B">
              <w:rPr>
                <w:rFonts w:cs="Arial" w:hint="eastAsia"/>
                <w:color w:val="auto"/>
              </w:rPr>
              <w:t>。</w:t>
            </w:r>
            <w:r w:rsidRPr="00CE7B7B">
              <w:rPr>
                <w:rFonts w:cs="Arial"/>
                <w:color w:val="auto"/>
              </w:rPr>
              <w:t>）の</w:t>
            </w:r>
            <w:r w:rsidRPr="00CE7B7B">
              <w:rPr>
                <w:rFonts w:hAnsi="Arial" w:cs="Arial"/>
                <w:color w:val="auto"/>
              </w:rPr>
              <w:t>95％</w:t>
            </w:r>
            <w:r w:rsidRPr="00CE7B7B">
              <w:rPr>
                <w:rFonts w:cs="Arial"/>
                <w:color w:val="auto"/>
              </w:rPr>
              <w:t>以上であること。</w:t>
            </w:r>
          </w:p>
          <w:p w14:paraId="2E49C0D8" w14:textId="77777777" w:rsidR="00164BA0" w:rsidRPr="00CE7B7B" w:rsidRDefault="00164BA0" w:rsidP="0051135C">
            <w:pPr>
              <w:pStyle w:val="a4"/>
              <w:ind w:leftChars="200" w:left="640" w:hangingChars="100" w:hanging="220"/>
              <w:rPr>
                <w:rFonts w:hAnsi="Arial" w:cs="Arial"/>
                <w:color w:val="auto"/>
              </w:rPr>
            </w:pPr>
            <w:r w:rsidRPr="00CE7B7B">
              <w:rPr>
                <w:rFonts w:cs="Arial" w:hint="eastAsia"/>
                <w:color w:val="auto"/>
              </w:rPr>
              <w:t>エ．</w:t>
            </w:r>
            <w:r w:rsidRPr="00CE7B7B">
              <w:rPr>
                <w:rFonts w:cs="Arial"/>
                <w:color w:val="auto"/>
              </w:rPr>
              <w:t>回収したトナーカートリッジ部品の再使用又は再生利用できない部分については</w:t>
            </w:r>
            <w:r w:rsidRPr="00CE7B7B">
              <w:rPr>
                <w:rFonts w:cs="Arial" w:hint="eastAsia"/>
                <w:color w:val="auto"/>
              </w:rPr>
              <w:t>、減量化等が行われた上で、</w:t>
            </w:r>
            <w:r w:rsidRPr="00CE7B7B">
              <w:rPr>
                <w:rFonts w:cs="Arial"/>
                <w:color w:val="auto"/>
              </w:rPr>
              <w:t>適正処理</w:t>
            </w:r>
            <w:r w:rsidRPr="00CE7B7B">
              <w:rPr>
                <w:rFonts w:cs="Arial" w:hint="eastAsia"/>
                <w:color w:val="auto"/>
              </w:rPr>
              <w:t>され、単純埋立てされないこと</w:t>
            </w:r>
            <w:r w:rsidRPr="00CE7B7B">
              <w:rPr>
                <w:rFonts w:cs="Arial"/>
                <w:color w:val="auto"/>
              </w:rPr>
              <w:t>。</w:t>
            </w:r>
          </w:p>
          <w:p w14:paraId="5E77F250" w14:textId="77777777" w:rsidR="00164BA0" w:rsidRPr="00CE7B7B" w:rsidRDefault="00164BA0" w:rsidP="0051135C">
            <w:pPr>
              <w:pStyle w:val="a4"/>
              <w:ind w:leftChars="200" w:left="640" w:hangingChars="100" w:hanging="220"/>
              <w:rPr>
                <w:rFonts w:hAnsi="Arial" w:cs="Arial"/>
                <w:color w:val="auto"/>
              </w:rPr>
            </w:pPr>
            <w:r w:rsidRPr="00CE7B7B">
              <w:rPr>
                <w:rFonts w:cs="Arial" w:hint="eastAsia"/>
                <w:color w:val="auto"/>
              </w:rPr>
              <w:t>オ．</w:t>
            </w:r>
            <w:r w:rsidRPr="00CE7B7B">
              <w:rPr>
                <w:rFonts w:cs="Arial"/>
                <w:color w:val="auto"/>
              </w:rPr>
              <w:t>トナーの化学安全性が確認されていること。</w:t>
            </w:r>
          </w:p>
          <w:p w14:paraId="3A97CAB8" w14:textId="77777777" w:rsidR="00164BA0" w:rsidRPr="00CE7B7B" w:rsidRDefault="00164BA0" w:rsidP="0051135C">
            <w:pPr>
              <w:pStyle w:val="a4"/>
              <w:ind w:leftChars="200" w:left="640" w:hangingChars="100" w:hanging="220"/>
              <w:rPr>
                <w:rFonts w:hAnsi="Arial" w:cs="Arial"/>
                <w:color w:val="auto"/>
              </w:rPr>
            </w:pPr>
            <w:r w:rsidRPr="00CE7B7B">
              <w:rPr>
                <w:rFonts w:cs="Arial" w:hint="eastAsia"/>
                <w:color w:val="auto"/>
              </w:rPr>
              <w:t>カ．</w:t>
            </w:r>
            <w:r w:rsidRPr="00CE7B7B">
              <w:rPr>
                <w:rFonts w:cs="Arial"/>
                <w:color w:val="auto"/>
              </w:rPr>
              <w:t>感光体は、カドミウム、鉛、水銀、セレン及びその化合物を処方構成成分として含まないこと。</w:t>
            </w:r>
          </w:p>
          <w:p w14:paraId="6C48BEA5" w14:textId="77777777" w:rsidR="00164BA0" w:rsidRPr="00CE7B7B" w:rsidRDefault="00164BA0" w:rsidP="0051135C">
            <w:pPr>
              <w:pStyle w:val="a4"/>
              <w:ind w:leftChars="200" w:left="640" w:hangingChars="100" w:hanging="220"/>
              <w:rPr>
                <w:rFonts w:hAnsi="Arial" w:cs="Arial"/>
                <w:color w:val="auto"/>
              </w:rPr>
            </w:pPr>
            <w:r w:rsidRPr="00CE7B7B">
              <w:rPr>
                <w:rFonts w:cs="Arial" w:hint="eastAsia"/>
                <w:color w:val="auto"/>
              </w:rPr>
              <w:t>キ．</w:t>
            </w:r>
            <w:r w:rsidRPr="00CE7B7B">
              <w:rPr>
                <w:rFonts w:cs="Arial"/>
                <w:color w:val="auto"/>
              </w:rPr>
              <w:t>使用される用紙が特定調達品目に該当する場合は、特定調達物品等を使用することが可能であること。</w:t>
            </w:r>
          </w:p>
          <w:p w14:paraId="3DC6BCEC" w14:textId="77777777" w:rsidR="00164BA0" w:rsidRPr="00CE7B7B" w:rsidRDefault="00164BA0" w:rsidP="0051135C">
            <w:pPr>
              <w:pStyle w:val="a4"/>
              <w:ind w:leftChars="100" w:left="430" w:hangingChars="100" w:hanging="220"/>
              <w:rPr>
                <w:rFonts w:cs="Arial"/>
                <w:color w:val="auto"/>
              </w:rPr>
            </w:pPr>
            <w:r w:rsidRPr="00CE7B7B">
              <w:rPr>
                <w:rFonts w:cs="Arial" w:hint="eastAsia"/>
                <w:color w:val="auto"/>
              </w:rPr>
              <w:t>②エコマーク認定基準を満たすこと又は同等のものであること。</w:t>
            </w:r>
          </w:p>
          <w:p w14:paraId="0C4A82AE" w14:textId="77777777" w:rsidR="00164BA0" w:rsidRPr="00CE7B7B" w:rsidRDefault="00164BA0" w:rsidP="0051135C">
            <w:pPr>
              <w:autoSpaceDE w:val="0"/>
              <w:autoSpaceDN w:val="0"/>
              <w:adjustRightInd w:val="0"/>
              <w:ind w:left="216" w:hanging="210"/>
              <w:rPr>
                <w:rFonts w:ascii="ＭＳ ゴシック" w:eastAsia="ＭＳ ゴシック" w:hAnsi="Arial" w:cs="Arial"/>
                <w:sz w:val="22"/>
              </w:rPr>
            </w:pPr>
          </w:p>
          <w:p w14:paraId="2183F1A1" w14:textId="77777777" w:rsidR="00164BA0" w:rsidRPr="00CE7B7B" w:rsidRDefault="00164BA0" w:rsidP="0051135C">
            <w:pPr>
              <w:pStyle w:val="30"/>
              <w:rPr>
                <w:rFonts w:cs="Arial"/>
              </w:rPr>
            </w:pPr>
            <w:r w:rsidRPr="00CE7B7B">
              <w:rPr>
                <w:rFonts w:hAnsi="ＭＳ ゴシック" w:cs="Arial"/>
              </w:rPr>
              <w:t>【配慮事項】</w:t>
            </w:r>
          </w:p>
          <w:p w14:paraId="5DD96B9A" w14:textId="77777777" w:rsidR="00164BA0" w:rsidRPr="00CE7B7B" w:rsidRDefault="00164BA0" w:rsidP="0051135C">
            <w:pPr>
              <w:pStyle w:val="a4"/>
              <w:ind w:leftChars="0" w:left="220" w:hangingChars="100" w:hanging="220"/>
              <w:rPr>
                <w:rFonts w:hAnsi="Arial" w:cs="Arial"/>
                <w:color w:val="auto"/>
              </w:rPr>
            </w:pPr>
            <w:r w:rsidRPr="00CE7B7B">
              <w:rPr>
                <w:rFonts w:hAnsi="Arial" w:cs="Arial" w:hint="eastAsia"/>
                <w:color w:val="auto"/>
              </w:rPr>
              <w:t>①回収したトナーカートリッジのプラスチックが、材料又は部品として再びトナーカートリッジに使用される仕組みがあること。</w:t>
            </w:r>
          </w:p>
          <w:p w14:paraId="7901E309" w14:textId="77777777" w:rsidR="00164BA0" w:rsidRPr="00CE7B7B" w:rsidRDefault="00164BA0" w:rsidP="0051135C">
            <w:pPr>
              <w:pStyle w:val="a4"/>
              <w:ind w:leftChars="0" w:left="220" w:hangingChars="100" w:hanging="220"/>
              <w:rPr>
                <w:rFonts w:hAnsi="Arial" w:cs="Arial"/>
                <w:color w:val="auto"/>
              </w:rPr>
            </w:pPr>
            <w:r w:rsidRPr="00CE7B7B">
              <w:rPr>
                <w:rFonts w:hAnsi="Arial" w:cs="Arial" w:hint="eastAsia"/>
                <w:color w:val="auto"/>
              </w:rPr>
              <w:t>②各種システムの構築及び再資源化率等に係る判断の基準を満たすことを示す証明書等を備えていること。</w:t>
            </w:r>
          </w:p>
          <w:p w14:paraId="586FC648" w14:textId="77777777" w:rsidR="00164BA0" w:rsidRPr="00CE7B7B" w:rsidRDefault="00164BA0" w:rsidP="0051135C">
            <w:pPr>
              <w:pStyle w:val="a4"/>
              <w:ind w:leftChars="0" w:left="220" w:hangingChars="100" w:hanging="220"/>
              <w:rPr>
                <w:rFonts w:hAnsi="Arial" w:cs="Arial"/>
                <w:color w:val="auto"/>
              </w:rPr>
            </w:pPr>
            <w:r w:rsidRPr="00CE7B7B">
              <w:rPr>
                <w:rFonts w:hAnsi="Arial" w:cs="Arial" w:hint="eastAsia"/>
                <w:color w:val="auto"/>
              </w:rPr>
              <w:t>③</w:t>
            </w:r>
            <w:r w:rsidRPr="00CE7B7B">
              <w:rPr>
                <w:rFonts w:cs="Arial"/>
                <w:color w:val="auto"/>
              </w:rPr>
              <w:t>製品の包装</w:t>
            </w:r>
            <w:r w:rsidRPr="00CE7B7B">
              <w:rPr>
                <w:rFonts w:cs="Arial" w:hint="eastAsia"/>
                <w:color w:val="auto"/>
              </w:rPr>
              <w:t>又は梱包</w:t>
            </w:r>
            <w:r w:rsidRPr="00CE7B7B">
              <w:rPr>
                <w:rFonts w:cs="Arial"/>
                <w:color w:val="auto"/>
              </w:rPr>
              <w:t>は、可能な限り簡易であって、再生利用の容易さ及び廃棄時の負荷低減に配慮されていること。</w:t>
            </w:r>
          </w:p>
        </w:tc>
      </w:tr>
      <w:tr w:rsidR="00164BA0" w:rsidRPr="00CE7B7B" w14:paraId="4591EFF0" w14:textId="77777777" w:rsidTr="0051135C">
        <w:trPr>
          <w:gridBefore w:val="1"/>
          <w:wBefore w:w="99" w:type="dxa"/>
        </w:trPr>
        <w:tc>
          <w:tcPr>
            <w:tcW w:w="1890" w:type="dxa"/>
            <w:gridSpan w:val="2"/>
          </w:tcPr>
          <w:p w14:paraId="246A2F9F" w14:textId="77777777" w:rsidR="00164BA0" w:rsidRPr="00CE7B7B" w:rsidRDefault="00164BA0" w:rsidP="0051135C">
            <w:pPr>
              <w:pStyle w:val="ab"/>
              <w:rPr>
                <w:rFonts w:hAnsi="Arial" w:cs="Arial"/>
              </w:rPr>
            </w:pPr>
            <w:r w:rsidRPr="00CE7B7B">
              <w:rPr>
                <w:rFonts w:cs="Arial"/>
              </w:rPr>
              <w:t>インクカートリッジ</w:t>
            </w:r>
          </w:p>
        </w:tc>
        <w:tc>
          <w:tcPr>
            <w:tcW w:w="7200" w:type="dxa"/>
            <w:gridSpan w:val="2"/>
          </w:tcPr>
          <w:p w14:paraId="18B1A448" w14:textId="77777777" w:rsidR="00164BA0" w:rsidRPr="00CE7B7B" w:rsidRDefault="00164BA0" w:rsidP="0051135C">
            <w:pPr>
              <w:pStyle w:val="30"/>
              <w:rPr>
                <w:rFonts w:cs="Arial"/>
              </w:rPr>
            </w:pPr>
            <w:r w:rsidRPr="00CE7B7B">
              <w:rPr>
                <w:rFonts w:hAnsi="ＭＳ ゴシック" w:cs="Arial"/>
              </w:rPr>
              <w:t>【判断の基準】</w:t>
            </w:r>
          </w:p>
          <w:p w14:paraId="71F81680" w14:textId="77777777" w:rsidR="00164BA0" w:rsidRPr="00CE7B7B" w:rsidRDefault="00164BA0" w:rsidP="0051135C">
            <w:pPr>
              <w:pStyle w:val="a4"/>
              <w:ind w:leftChars="0" w:left="220" w:hangingChars="100" w:hanging="220"/>
              <w:rPr>
                <w:rFonts w:cs="Arial"/>
                <w:color w:val="auto"/>
              </w:rPr>
            </w:pPr>
            <w:r w:rsidRPr="00CE7B7B">
              <w:rPr>
                <w:rFonts w:cs="Arial" w:hint="eastAsia"/>
                <w:color w:val="auto"/>
              </w:rPr>
              <w:t>○次のいずれかの要件を満たすこと。</w:t>
            </w:r>
          </w:p>
          <w:p w14:paraId="55841D1E" w14:textId="77777777" w:rsidR="00164BA0" w:rsidRPr="00CE7B7B" w:rsidRDefault="00164BA0" w:rsidP="0051135C">
            <w:pPr>
              <w:pStyle w:val="a4"/>
              <w:ind w:leftChars="100" w:left="430" w:hangingChars="100" w:hanging="220"/>
              <w:rPr>
                <w:rFonts w:cs="Arial"/>
                <w:color w:val="auto"/>
              </w:rPr>
            </w:pPr>
            <w:r w:rsidRPr="00CE7B7B">
              <w:rPr>
                <w:rFonts w:cs="Arial" w:hint="eastAsia"/>
                <w:color w:val="auto"/>
              </w:rPr>
              <w:t>①次の要件を満たすこと。</w:t>
            </w:r>
          </w:p>
          <w:p w14:paraId="485DE209" w14:textId="77777777" w:rsidR="00164BA0" w:rsidRPr="00CE7B7B" w:rsidRDefault="00164BA0" w:rsidP="0051135C">
            <w:pPr>
              <w:pStyle w:val="ab"/>
              <w:autoSpaceDE w:val="0"/>
              <w:autoSpaceDN w:val="0"/>
              <w:adjustRightInd w:val="0"/>
              <w:spacing w:before="0"/>
              <w:ind w:leftChars="200" w:left="640" w:rightChars="10" w:right="21" w:hangingChars="100" w:hanging="220"/>
              <w:rPr>
                <w:rFonts w:cs="Arial"/>
                <w:sz w:val="22"/>
              </w:rPr>
            </w:pPr>
            <w:r w:rsidRPr="00CE7B7B">
              <w:rPr>
                <w:rFonts w:cs="Arial" w:hint="eastAsia"/>
                <w:sz w:val="22"/>
              </w:rPr>
              <w:t>ア．</w:t>
            </w:r>
            <w:r w:rsidRPr="00CE7B7B">
              <w:rPr>
                <w:rFonts w:cs="Arial"/>
                <w:sz w:val="22"/>
              </w:rPr>
              <w:t>使用済インクカートリッジの回収システムがあること。</w:t>
            </w:r>
          </w:p>
          <w:p w14:paraId="54B560D0" w14:textId="77777777" w:rsidR="00164BA0" w:rsidRPr="00CE7B7B" w:rsidRDefault="00164BA0" w:rsidP="0051135C">
            <w:pPr>
              <w:pStyle w:val="ab"/>
              <w:autoSpaceDE w:val="0"/>
              <w:autoSpaceDN w:val="0"/>
              <w:adjustRightInd w:val="0"/>
              <w:spacing w:before="0"/>
              <w:ind w:leftChars="200" w:left="640" w:rightChars="10" w:right="21" w:hangingChars="100" w:hanging="220"/>
              <w:rPr>
                <w:rFonts w:hAnsi="Arial" w:cs="Arial"/>
                <w:sz w:val="22"/>
              </w:rPr>
            </w:pPr>
            <w:r w:rsidRPr="00CE7B7B">
              <w:rPr>
                <w:rFonts w:cs="Arial" w:hint="eastAsia"/>
                <w:sz w:val="22"/>
              </w:rPr>
              <w:t>イ．回収したインクカートリッジ部品の再使用・マテリアルリサイクル率が回収</w:t>
            </w:r>
            <w:r w:rsidRPr="00CE7B7B">
              <w:rPr>
                <w:rFonts w:cs="Arial" w:hint="eastAsia"/>
              </w:rPr>
              <w:t>した使用済</w:t>
            </w:r>
            <w:r w:rsidRPr="00CE7B7B">
              <w:rPr>
                <w:rFonts w:cs="Arial" w:hint="eastAsia"/>
                <w:sz w:val="22"/>
              </w:rPr>
              <w:t>製品全体質量（インクを除く。）の25％以上であること。</w:t>
            </w:r>
          </w:p>
          <w:p w14:paraId="4D4FFAD5" w14:textId="77777777" w:rsidR="00164BA0" w:rsidRPr="00CE7B7B" w:rsidRDefault="00164BA0" w:rsidP="0051135C">
            <w:pPr>
              <w:pStyle w:val="a4"/>
              <w:ind w:leftChars="200" w:left="640" w:hangingChars="100" w:hanging="220"/>
              <w:rPr>
                <w:rFonts w:hAnsi="Arial" w:cs="Arial"/>
                <w:color w:val="auto"/>
              </w:rPr>
            </w:pPr>
            <w:r w:rsidRPr="00CE7B7B">
              <w:rPr>
                <w:rFonts w:cs="Arial" w:hint="eastAsia"/>
                <w:color w:val="auto"/>
              </w:rPr>
              <w:t>ウ．</w:t>
            </w:r>
            <w:r w:rsidRPr="00CE7B7B">
              <w:rPr>
                <w:rFonts w:cs="Arial"/>
                <w:color w:val="auto"/>
              </w:rPr>
              <w:t>回収したインクカートリッジ部品の再資源化率が</w:t>
            </w:r>
            <w:r w:rsidRPr="00CE7B7B">
              <w:rPr>
                <w:rFonts w:cs="Arial" w:hint="eastAsia"/>
                <w:color w:val="auto"/>
              </w:rPr>
              <w:t>回収した使用済</w:t>
            </w:r>
            <w:r w:rsidRPr="00CE7B7B">
              <w:rPr>
                <w:rFonts w:cs="Arial"/>
                <w:color w:val="auto"/>
              </w:rPr>
              <w:t>製品全体</w:t>
            </w:r>
            <w:r w:rsidRPr="00CE7B7B">
              <w:rPr>
                <w:rFonts w:cs="Arial" w:hint="eastAsia"/>
                <w:color w:val="auto"/>
              </w:rPr>
              <w:t>質</w:t>
            </w:r>
            <w:r w:rsidRPr="00CE7B7B">
              <w:rPr>
                <w:rFonts w:cs="Arial"/>
                <w:color w:val="auto"/>
              </w:rPr>
              <w:t>量（インクを除く</w:t>
            </w:r>
            <w:r w:rsidRPr="00CE7B7B">
              <w:rPr>
                <w:rFonts w:cs="Arial" w:hint="eastAsia"/>
                <w:color w:val="auto"/>
              </w:rPr>
              <w:t>。</w:t>
            </w:r>
            <w:r w:rsidRPr="00CE7B7B">
              <w:rPr>
                <w:rFonts w:cs="Arial"/>
                <w:color w:val="auto"/>
              </w:rPr>
              <w:t>）の</w:t>
            </w:r>
            <w:r w:rsidRPr="00CE7B7B">
              <w:rPr>
                <w:rFonts w:hAnsi="Arial" w:cs="Arial"/>
                <w:color w:val="auto"/>
              </w:rPr>
              <w:t>95％</w:t>
            </w:r>
            <w:r w:rsidRPr="00CE7B7B">
              <w:rPr>
                <w:rFonts w:cs="Arial"/>
                <w:color w:val="auto"/>
              </w:rPr>
              <w:t>以上であること。</w:t>
            </w:r>
          </w:p>
          <w:p w14:paraId="10568D1B" w14:textId="77777777" w:rsidR="00164BA0" w:rsidRPr="00CE7B7B" w:rsidRDefault="00164BA0" w:rsidP="0051135C">
            <w:pPr>
              <w:pStyle w:val="a4"/>
              <w:ind w:leftChars="200" w:left="640" w:hangingChars="100" w:hanging="220"/>
              <w:rPr>
                <w:rFonts w:hAnsi="Arial" w:cs="Arial"/>
                <w:color w:val="auto"/>
              </w:rPr>
            </w:pPr>
            <w:r w:rsidRPr="00CE7B7B">
              <w:rPr>
                <w:rFonts w:cs="Arial" w:hint="eastAsia"/>
                <w:color w:val="auto"/>
              </w:rPr>
              <w:t>エ．</w:t>
            </w:r>
            <w:r w:rsidRPr="00CE7B7B">
              <w:rPr>
                <w:rFonts w:cs="Arial"/>
                <w:color w:val="auto"/>
              </w:rPr>
              <w:t>回収したインクカートリッジ部品の再使用又は再生利用できない部分については</w:t>
            </w:r>
            <w:r w:rsidRPr="00CE7B7B">
              <w:rPr>
                <w:rFonts w:cs="Arial" w:hint="eastAsia"/>
                <w:color w:val="auto"/>
              </w:rPr>
              <w:t>、減量化等が行われた上で、</w:t>
            </w:r>
            <w:r w:rsidRPr="00CE7B7B">
              <w:rPr>
                <w:rFonts w:cs="Arial"/>
                <w:color w:val="auto"/>
              </w:rPr>
              <w:t>適正処理され</w:t>
            </w:r>
            <w:r w:rsidRPr="00CE7B7B">
              <w:rPr>
                <w:rFonts w:cs="Arial" w:hint="eastAsia"/>
                <w:color w:val="auto"/>
              </w:rPr>
              <w:t>、単純埋立てされないこと。</w:t>
            </w:r>
          </w:p>
          <w:p w14:paraId="63700279" w14:textId="77777777" w:rsidR="00164BA0" w:rsidRPr="00CE7B7B" w:rsidRDefault="00164BA0" w:rsidP="0051135C">
            <w:pPr>
              <w:pStyle w:val="a4"/>
              <w:ind w:leftChars="200" w:left="640" w:hangingChars="100" w:hanging="220"/>
              <w:rPr>
                <w:rFonts w:hAnsi="Arial" w:cs="Arial"/>
                <w:color w:val="auto"/>
              </w:rPr>
            </w:pPr>
            <w:r w:rsidRPr="00CE7B7B">
              <w:rPr>
                <w:rFonts w:cs="Arial" w:hint="eastAsia"/>
                <w:color w:val="auto"/>
              </w:rPr>
              <w:t>オ．</w:t>
            </w:r>
            <w:r w:rsidRPr="00CE7B7B">
              <w:rPr>
                <w:rFonts w:cs="Arial"/>
                <w:color w:val="auto"/>
              </w:rPr>
              <w:t>インクの化学安全性が確認されていること。</w:t>
            </w:r>
          </w:p>
          <w:p w14:paraId="5B1BC89A" w14:textId="77777777" w:rsidR="00164BA0" w:rsidRPr="00CE7B7B" w:rsidRDefault="00164BA0" w:rsidP="0051135C">
            <w:pPr>
              <w:pStyle w:val="ab"/>
              <w:autoSpaceDE w:val="0"/>
              <w:autoSpaceDN w:val="0"/>
              <w:adjustRightInd w:val="0"/>
              <w:spacing w:before="0"/>
              <w:ind w:leftChars="200" w:left="640" w:rightChars="10" w:right="21" w:hangingChars="100" w:hanging="220"/>
              <w:rPr>
                <w:rFonts w:hAnsi="Arial" w:cs="Arial"/>
                <w:sz w:val="22"/>
                <w:szCs w:val="22"/>
              </w:rPr>
            </w:pPr>
            <w:r w:rsidRPr="00CE7B7B">
              <w:rPr>
                <w:rFonts w:cs="Arial" w:hint="eastAsia"/>
                <w:sz w:val="22"/>
                <w:szCs w:val="22"/>
              </w:rPr>
              <w:t>カ</w:t>
            </w:r>
            <w:r w:rsidRPr="00CE7B7B">
              <w:rPr>
                <w:rFonts w:cs="Arial" w:hint="eastAsia"/>
                <w:sz w:val="22"/>
              </w:rPr>
              <w:t>．</w:t>
            </w:r>
            <w:r w:rsidRPr="00CE7B7B">
              <w:rPr>
                <w:rFonts w:cs="Arial"/>
                <w:sz w:val="22"/>
                <w:szCs w:val="22"/>
              </w:rPr>
              <w:t>使用される用紙が特定調達品目に該当する場合は、特定調達物品等を使用することが可能であること。</w:t>
            </w:r>
          </w:p>
          <w:p w14:paraId="53EBA452" w14:textId="77777777" w:rsidR="00164BA0" w:rsidRPr="00CE7B7B" w:rsidRDefault="00164BA0" w:rsidP="0051135C">
            <w:pPr>
              <w:pStyle w:val="a4"/>
              <w:ind w:leftChars="100" w:left="430" w:hangingChars="100" w:hanging="220"/>
              <w:rPr>
                <w:rFonts w:cs="Arial"/>
                <w:color w:val="auto"/>
              </w:rPr>
            </w:pPr>
            <w:r w:rsidRPr="00CE7B7B">
              <w:rPr>
                <w:rFonts w:cs="Arial" w:hint="eastAsia"/>
                <w:color w:val="auto"/>
              </w:rPr>
              <w:t>②エコマーク認定基準を満たすこと又は同等のものであること。</w:t>
            </w:r>
          </w:p>
          <w:p w14:paraId="120BB89B" w14:textId="77777777" w:rsidR="00164BA0" w:rsidRPr="00CE7B7B" w:rsidRDefault="00164BA0" w:rsidP="0051135C">
            <w:pPr>
              <w:autoSpaceDE w:val="0"/>
              <w:autoSpaceDN w:val="0"/>
              <w:adjustRightInd w:val="0"/>
              <w:ind w:left="216" w:hanging="210"/>
              <w:rPr>
                <w:rFonts w:ascii="ＭＳ ゴシック" w:eastAsia="ＭＳ ゴシック" w:hAnsi="Arial" w:cs="Arial"/>
                <w:sz w:val="22"/>
              </w:rPr>
            </w:pPr>
          </w:p>
          <w:p w14:paraId="66B5CB7A" w14:textId="77777777" w:rsidR="00164BA0" w:rsidRPr="00CE7B7B" w:rsidRDefault="00164BA0" w:rsidP="0051135C">
            <w:pPr>
              <w:pStyle w:val="30"/>
              <w:rPr>
                <w:rFonts w:cs="Arial"/>
              </w:rPr>
            </w:pPr>
            <w:r w:rsidRPr="00CE7B7B">
              <w:rPr>
                <w:rFonts w:hAnsi="ＭＳ ゴシック" w:cs="Arial"/>
              </w:rPr>
              <w:t>【配慮事項】</w:t>
            </w:r>
          </w:p>
          <w:p w14:paraId="674BF7DC" w14:textId="77777777" w:rsidR="00164BA0" w:rsidRPr="00CE7B7B" w:rsidRDefault="00164BA0" w:rsidP="0051135C">
            <w:pPr>
              <w:pStyle w:val="a4"/>
              <w:ind w:leftChars="0" w:left="220" w:hangingChars="100" w:hanging="220"/>
              <w:rPr>
                <w:rFonts w:cs="Arial"/>
                <w:color w:val="auto"/>
              </w:rPr>
            </w:pPr>
            <w:r w:rsidRPr="00CE7B7B">
              <w:rPr>
                <w:rFonts w:cs="Arial" w:hint="eastAsia"/>
                <w:color w:val="auto"/>
              </w:rPr>
              <w:lastRenderedPageBreak/>
              <w:t>①</w:t>
            </w:r>
            <w:r w:rsidRPr="00CE7B7B">
              <w:rPr>
                <w:rFonts w:hAnsi="Arial" w:cs="Arial" w:hint="eastAsia"/>
                <w:color w:val="auto"/>
              </w:rPr>
              <w:t>各種システムの構築及び再資源化率等に係る判断の基準を満たすことを示す証明書等を備えていること。</w:t>
            </w:r>
          </w:p>
          <w:p w14:paraId="6870AC61" w14:textId="77777777" w:rsidR="00164BA0" w:rsidRPr="00CE7B7B" w:rsidRDefault="00164BA0" w:rsidP="0051135C">
            <w:pPr>
              <w:pStyle w:val="a4"/>
              <w:ind w:leftChars="0" w:left="220" w:hangingChars="100" w:hanging="220"/>
              <w:rPr>
                <w:rFonts w:hAnsi="Arial" w:cs="Arial"/>
                <w:color w:val="auto"/>
              </w:rPr>
            </w:pPr>
            <w:r w:rsidRPr="00CE7B7B">
              <w:rPr>
                <w:rFonts w:cs="Arial" w:hint="eastAsia"/>
                <w:color w:val="auto"/>
              </w:rPr>
              <w:t>②</w:t>
            </w:r>
            <w:r w:rsidRPr="00CE7B7B">
              <w:rPr>
                <w:rFonts w:cs="Arial"/>
                <w:color w:val="auto"/>
              </w:rPr>
              <w:t>製品の包装</w:t>
            </w:r>
            <w:r w:rsidRPr="00CE7B7B">
              <w:rPr>
                <w:rFonts w:cs="Arial" w:hint="eastAsia"/>
                <w:color w:val="auto"/>
              </w:rPr>
              <w:t>又は梱包</w:t>
            </w:r>
            <w:r w:rsidRPr="00CE7B7B">
              <w:rPr>
                <w:rFonts w:cs="Arial"/>
                <w:color w:val="auto"/>
              </w:rPr>
              <w:t>は、可能な限り簡易であって、再生利用の容易さ及び廃棄時の負荷低減に配慮されていること。</w:t>
            </w:r>
          </w:p>
        </w:tc>
      </w:tr>
      <w:tr w:rsidR="00164BA0" w:rsidRPr="00CE7B7B" w14:paraId="1D09B2B0" w14:textId="77777777" w:rsidTr="0051135C">
        <w:tblPrEx>
          <w:jc w:val="center"/>
        </w:tblPrEx>
        <w:trPr>
          <w:gridAfter w:val="1"/>
          <w:wAfter w:w="116" w:type="dxa"/>
          <w:jc w:val="center"/>
        </w:trPr>
        <w:tc>
          <w:tcPr>
            <w:tcW w:w="710" w:type="dxa"/>
            <w:gridSpan w:val="2"/>
            <w:tcBorders>
              <w:top w:val="nil"/>
              <w:left w:val="nil"/>
              <w:bottom w:val="nil"/>
              <w:right w:val="nil"/>
            </w:tcBorders>
          </w:tcPr>
          <w:p w14:paraId="0AAE96D8" w14:textId="77777777" w:rsidR="00164BA0" w:rsidRPr="00CE7B7B" w:rsidRDefault="00164BA0" w:rsidP="0051135C">
            <w:pPr>
              <w:spacing w:beforeLines="20" w:before="72"/>
              <w:rPr>
                <w:rFonts w:ascii="ＭＳ ゴシック" w:eastAsia="ＭＳ ゴシック" w:hAnsi="Arial" w:cs="Arial"/>
              </w:rPr>
            </w:pPr>
            <w:r w:rsidRPr="00CE7B7B">
              <w:rPr>
                <w:rFonts w:ascii="ＭＳ ゴシック" w:eastAsia="ＭＳ ゴシック" w:hAnsi="ＭＳ ゴシック" w:cs="Arial"/>
                <w:sz w:val="20"/>
              </w:rPr>
              <w:lastRenderedPageBreak/>
              <w:t>備考）</w:t>
            </w:r>
          </w:p>
        </w:tc>
        <w:tc>
          <w:tcPr>
            <w:tcW w:w="8363" w:type="dxa"/>
            <w:gridSpan w:val="2"/>
            <w:tcBorders>
              <w:top w:val="nil"/>
              <w:left w:val="nil"/>
              <w:bottom w:val="nil"/>
              <w:right w:val="nil"/>
            </w:tcBorders>
          </w:tcPr>
          <w:p w14:paraId="66DD88F9" w14:textId="77777777" w:rsidR="00164BA0" w:rsidRPr="00CE7B7B" w:rsidRDefault="00164BA0" w:rsidP="0051135C">
            <w:pPr>
              <w:pStyle w:val="af0"/>
              <w:rPr>
                <w:rFonts w:hAnsi="Arial" w:cs="Arial"/>
              </w:rPr>
            </w:pPr>
            <w:r w:rsidRPr="00CE7B7B">
              <w:rPr>
                <w:rFonts w:cs="Arial"/>
              </w:rPr>
              <w:t>１　本項の判断の基準の対象とする「トナーカートリッジ」又は「インクカートリッジ」（以下「カートリッジ等」という。）は、新たに購入する補充用の製品であって、コピー機やプリンタなどの機器の購入時に装着又は付属しているものは含まない。</w:t>
            </w:r>
          </w:p>
          <w:p w14:paraId="5BDCB49D" w14:textId="77777777" w:rsidR="00164BA0" w:rsidRPr="00CE7B7B" w:rsidRDefault="00164BA0" w:rsidP="0051135C">
            <w:pPr>
              <w:pStyle w:val="af0"/>
              <w:rPr>
                <w:rFonts w:hAnsi="Arial" w:cs="Arial"/>
              </w:rPr>
            </w:pPr>
            <w:r w:rsidRPr="00CE7B7B">
              <w:rPr>
                <w:rFonts w:cs="Arial"/>
              </w:rPr>
              <w:t>２　「トナーカートリッジ」とは、電子写真方式を利用したコピー機、プリンタ及びファクシミリ等の機器に使用されるトナーを充填したトナー容器、感光体又は現像ユニットのいずれか２つ以上を組み合わせて構成される印字のためのカートリッジであって、「新品トナーカートリッジ」又は「再生トナーカートリッジ」をいう。ただし、現像ユニット及び感光体から構成されるカートリッジについては、トナー容器とのセット販売品に限り対象とし、トナー容器単体、感光体単体又は現像ユニット単体で構成される製品は</w:t>
            </w:r>
            <w:r w:rsidRPr="00CE7B7B">
              <w:rPr>
                <w:rFonts w:cs="Arial" w:hint="eastAsia"/>
              </w:rPr>
              <w:t>、トナーカートリッジには含まれないもの</w:t>
            </w:r>
            <w:r w:rsidRPr="00CE7B7B">
              <w:rPr>
                <w:rFonts w:cs="Arial"/>
              </w:rPr>
              <w:t>とする。</w:t>
            </w:r>
          </w:p>
          <w:p w14:paraId="3D09C40D" w14:textId="77777777" w:rsidR="00164BA0" w:rsidRPr="00CE7B7B" w:rsidRDefault="00164BA0" w:rsidP="0051135C">
            <w:pPr>
              <w:pStyle w:val="af0"/>
              <w:ind w:leftChars="50" w:left="505" w:hangingChars="200" w:hanging="400"/>
              <w:rPr>
                <w:rFonts w:hAnsi="Arial" w:cs="Arial"/>
              </w:rPr>
            </w:pPr>
            <w:r w:rsidRPr="00CE7B7B">
              <w:rPr>
                <w:rFonts w:cs="Arial" w:hint="eastAsia"/>
              </w:rPr>
              <w:t>ア．</w:t>
            </w:r>
            <w:r w:rsidRPr="00CE7B7B">
              <w:rPr>
                <w:rFonts w:cs="Arial"/>
              </w:rPr>
              <w:t>「新品トナーカートリッジ」とは、本体機器メーカーによって製造又は委託製造されたトナーカートリッジをいう。</w:t>
            </w:r>
          </w:p>
          <w:p w14:paraId="3AB2F878" w14:textId="77777777" w:rsidR="00164BA0" w:rsidRPr="00CE7B7B" w:rsidRDefault="00164BA0" w:rsidP="0051135C">
            <w:pPr>
              <w:pStyle w:val="af0"/>
              <w:ind w:leftChars="50" w:left="505" w:hangingChars="200" w:hanging="400"/>
              <w:rPr>
                <w:rFonts w:hAnsi="Arial" w:cs="Arial"/>
                <w:b/>
                <w:bCs/>
              </w:rPr>
            </w:pPr>
            <w:r w:rsidRPr="00CE7B7B">
              <w:rPr>
                <w:rFonts w:cs="Arial" w:hint="eastAsia"/>
              </w:rPr>
              <w:t>イ．</w:t>
            </w:r>
            <w:r w:rsidRPr="00CE7B7B">
              <w:rPr>
                <w:rFonts w:cs="Arial"/>
              </w:rPr>
              <w:t>「再生トナーカートリッジ」とは、使用済トナーカートリッジにトナーを再充填し、必要に応じて消耗部品を交換し、包装又は同梱される印刷物又は取扱説明書のいずれかに再生カートリッジであることの表記をされたトナーカートリッジをいう。</w:t>
            </w:r>
          </w:p>
          <w:p w14:paraId="7EF2F3F3" w14:textId="77777777" w:rsidR="00164BA0" w:rsidRPr="00CE7B7B" w:rsidRDefault="00164BA0" w:rsidP="0051135C">
            <w:pPr>
              <w:pStyle w:val="af0"/>
              <w:rPr>
                <w:rFonts w:hAnsi="Arial" w:cs="Arial"/>
              </w:rPr>
            </w:pPr>
            <w:r w:rsidRPr="00CE7B7B">
              <w:rPr>
                <w:rFonts w:cs="Arial"/>
              </w:rPr>
              <w:t>３　「インクカートリッジ」とは、インクジェット方式を利用したコピー機、プリンタ及びファクシミリ等の機器に使用されるインクを充填したインクタンク及び印字ヘッド付きインクタンクである印字のためのカートリッジであって、「新品インクカートリッジ」又は「再生インクカートリッジ」をいう。</w:t>
            </w:r>
            <w:r w:rsidRPr="00CE7B7B">
              <w:rPr>
                <w:rFonts w:cs="Arial" w:hint="eastAsia"/>
              </w:rPr>
              <w:t>ただし、インク容器単体で構成される製品は、インクカートリッジには含まれないものとする。</w:t>
            </w:r>
          </w:p>
          <w:p w14:paraId="4985A1BF" w14:textId="77777777" w:rsidR="00164BA0" w:rsidRPr="00CE7B7B" w:rsidRDefault="00164BA0" w:rsidP="0051135C">
            <w:pPr>
              <w:pStyle w:val="af0"/>
              <w:ind w:leftChars="50" w:left="505" w:hangingChars="200" w:hanging="400"/>
              <w:rPr>
                <w:rFonts w:hAnsi="Arial" w:cs="Arial"/>
              </w:rPr>
            </w:pPr>
            <w:r w:rsidRPr="00CE7B7B">
              <w:rPr>
                <w:rFonts w:cs="Arial" w:hint="eastAsia"/>
              </w:rPr>
              <w:t>ア．</w:t>
            </w:r>
            <w:r w:rsidRPr="00CE7B7B">
              <w:rPr>
                <w:rFonts w:cs="Arial"/>
              </w:rPr>
              <w:t>「新品インクカートリッジ」とは、本体機器メーカーによって製造又は委託製造されたインクカートリッジをいう。</w:t>
            </w:r>
          </w:p>
          <w:p w14:paraId="269AE897" w14:textId="77777777" w:rsidR="00164BA0" w:rsidRPr="00CE7B7B" w:rsidRDefault="00164BA0" w:rsidP="0051135C">
            <w:pPr>
              <w:pStyle w:val="af0"/>
              <w:ind w:leftChars="50" w:left="505" w:hangingChars="200" w:hanging="400"/>
              <w:rPr>
                <w:rFonts w:hAnsi="Arial" w:cs="Arial"/>
                <w:b/>
                <w:bCs/>
              </w:rPr>
            </w:pPr>
            <w:r w:rsidRPr="00CE7B7B">
              <w:rPr>
                <w:rFonts w:cs="Arial" w:hint="eastAsia"/>
              </w:rPr>
              <w:t>イ．</w:t>
            </w:r>
            <w:r w:rsidRPr="00CE7B7B">
              <w:rPr>
                <w:rFonts w:cs="Arial"/>
              </w:rPr>
              <w:t>「再生インクカートリッジ」とは、使用済インクカートリッジにインクを再充填し、必要に応じて消耗部品を交換し、包装又は同梱される印刷物又は取扱説明書のいずれかに再生カートリッジであることの表記をされたインクカートリッジをいう。</w:t>
            </w:r>
          </w:p>
          <w:p w14:paraId="1FD9B848" w14:textId="77777777" w:rsidR="00164BA0" w:rsidRPr="00CE7B7B" w:rsidRDefault="00164BA0" w:rsidP="0051135C">
            <w:pPr>
              <w:pStyle w:val="af0"/>
              <w:rPr>
                <w:rFonts w:hAnsi="Arial" w:cs="Arial"/>
              </w:rPr>
            </w:pPr>
            <w:r w:rsidRPr="00CE7B7B">
              <w:rPr>
                <w:rFonts w:cs="Arial"/>
              </w:rPr>
              <w:t>４　「マテリアルリサイクル」とは、材料としてのリサイクルをいう。エネルギー回収や油化、ガス化、高炉還元、コークス炉化学原料化は含まない。</w:t>
            </w:r>
          </w:p>
          <w:p w14:paraId="7E7F6A4F" w14:textId="77777777" w:rsidR="00164BA0" w:rsidRPr="00CE7B7B" w:rsidRDefault="00164BA0" w:rsidP="0051135C">
            <w:pPr>
              <w:pStyle w:val="af0"/>
              <w:rPr>
                <w:rFonts w:hAnsi="Arial" w:cs="Arial"/>
              </w:rPr>
            </w:pPr>
            <w:r w:rsidRPr="00CE7B7B">
              <w:rPr>
                <w:rFonts w:cs="Arial"/>
              </w:rPr>
              <w:t>５　「再使用・マテリアルリサイクル率」とは、使用済みとなって排出され、</w:t>
            </w:r>
            <w:r w:rsidRPr="00CE7B7B">
              <w:rPr>
                <w:rFonts w:cs="Arial" w:hint="eastAsia"/>
              </w:rPr>
              <w:t>回収</w:t>
            </w:r>
            <w:r w:rsidRPr="00CE7B7B">
              <w:rPr>
                <w:rFonts w:cs="Arial"/>
              </w:rPr>
              <w:t>されたカートリッジ</w:t>
            </w:r>
            <w:r w:rsidRPr="00CE7B7B">
              <w:rPr>
                <w:rFonts w:cs="Arial" w:hint="eastAsia"/>
              </w:rPr>
              <w:t>等の</w:t>
            </w:r>
            <w:r w:rsidRPr="00CE7B7B">
              <w:rPr>
                <w:rFonts w:cs="Arial"/>
              </w:rPr>
              <w:t>質量のうち、再使用又はマテリアルリサイクルされた部品質量の割合をいう。</w:t>
            </w:r>
            <w:r w:rsidRPr="00CE7B7B">
              <w:rPr>
                <w:rFonts w:cs="Arial" w:hint="eastAsia"/>
              </w:rPr>
              <w:t>ただし、「回収</w:t>
            </w:r>
            <w:r w:rsidRPr="00CE7B7B">
              <w:rPr>
                <w:rFonts w:cs="Arial"/>
              </w:rPr>
              <w:t>されたカートリッジ</w:t>
            </w:r>
            <w:r w:rsidRPr="00CE7B7B">
              <w:rPr>
                <w:rFonts w:cs="Arial" w:hint="eastAsia"/>
              </w:rPr>
              <w:t>等」の対象から、ウエブサイト又はカタログ等において回収対象外として公表しているカートリッジ等は除く。</w:t>
            </w:r>
          </w:p>
          <w:p w14:paraId="791E55D4" w14:textId="77777777" w:rsidR="00164BA0" w:rsidRPr="00CE7B7B" w:rsidRDefault="00164BA0" w:rsidP="0051135C">
            <w:pPr>
              <w:pStyle w:val="af0"/>
              <w:rPr>
                <w:rFonts w:hAnsi="Arial" w:cs="Arial"/>
              </w:rPr>
            </w:pPr>
            <w:r w:rsidRPr="00CE7B7B">
              <w:rPr>
                <w:rFonts w:cs="Arial"/>
              </w:rPr>
              <w:t>６　「再資源化率」とは、使用済みとなって排出され、</w:t>
            </w:r>
            <w:r w:rsidRPr="00CE7B7B">
              <w:rPr>
                <w:rFonts w:cs="Arial" w:hint="eastAsia"/>
              </w:rPr>
              <w:t>回収</w:t>
            </w:r>
            <w:r w:rsidRPr="00CE7B7B">
              <w:rPr>
                <w:rFonts w:cs="Arial"/>
              </w:rPr>
              <w:t>されたカートリッジ等質量のうち、再使用、マテリアルリサイクル、エネルギー回収や油化、ガス化、高炉還元又はコークス炉化学原料化された部品質量の割合をいう。</w:t>
            </w:r>
            <w:r w:rsidRPr="00CE7B7B">
              <w:rPr>
                <w:rFonts w:cs="Arial" w:hint="eastAsia"/>
              </w:rPr>
              <w:t>ただし、「回収</w:t>
            </w:r>
            <w:r w:rsidRPr="00CE7B7B">
              <w:rPr>
                <w:rFonts w:cs="Arial"/>
              </w:rPr>
              <w:t>されたカートリッジ</w:t>
            </w:r>
            <w:r w:rsidRPr="00CE7B7B">
              <w:rPr>
                <w:rFonts w:cs="Arial" w:hint="eastAsia"/>
              </w:rPr>
              <w:t>等」の対象から、ウエブサイト又はカタログ等において回収対象外として公表しているカートリッジ等は除く。</w:t>
            </w:r>
          </w:p>
          <w:p w14:paraId="1BCF8D0B" w14:textId="77777777" w:rsidR="00164BA0" w:rsidRPr="00CE7B7B" w:rsidRDefault="00164BA0" w:rsidP="0051135C">
            <w:pPr>
              <w:pStyle w:val="af0"/>
              <w:rPr>
                <w:rFonts w:hAnsi="Arial" w:cs="Arial"/>
              </w:rPr>
            </w:pPr>
            <w:r w:rsidRPr="00CE7B7B">
              <w:rPr>
                <w:rFonts w:cs="Arial"/>
              </w:rPr>
              <w:t>７　トナーカートリッジに係る判断の基準①</w:t>
            </w:r>
            <w:r w:rsidRPr="00CE7B7B">
              <w:rPr>
                <w:rFonts w:cs="Arial" w:hint="eastAsia"/>
              </w:rPr>
              <w:t>ア</w:t>
            </w:r>
            <w:r w:rsidRPr="00CE7B7B">
              <w:rPr>
                <w:rFonts w:cs="Arial"/>
              </w:rPr>
              <w:t>及びインクカートリッジに係る判断の基準①</w:t>
            </w:r>
            <w:r w:rsidRPr="00CE7B7B">
              <w:rPr>
                <w:rFonts w:cs="Arial" w:hint="eastAsia"/>
              </w:rPr>
              <w:t>ア</w:t>
            </w:r>
            <w:r w:rsidRPr="00CE7B7B">
              <w:rPr>
                <w:rFonts w:cs="Arial"/>
              </w:rPr>
              <w:t>の「回収システムがあること」とは、次の要件を満たすことをいう。</w:t>
            </w:r>
          </w:p>
          <w:p w14:paraId="0462AF8C" w14:textId="77777777" w:rsidR="00164BA0" w:rsidRPr="00CE7B7B" w:rsidRDefault="00164BA0" w:rsidP="0051135C">
            <w:pPr>
              <w:pStyle w:val="af0"/>
              <w:ind w:leftChars="50" w:left="505" w:hangingChars="200" w:hanging="400"/>
              <w:rPr>
                <w:rFonts w:hAnsi="Arial" w:cs="Arial"/>
              </w:rPr>
            </w:pPr>
            <w:r w:rsidRPr="00CE7B7B">
              <w:rPr>
                <w:rFonts w:cs="Arial"/>
              </w:rPr>
              <w:t>ア．製造事業者又は販売事業者が自主的に使用済みのカートリッジ等を回収（自ら回収し、又は他の者に委託して回収することをいう。複数の事業者が共同して回収することを含む。）するルート（販売店における回収ルート、逆流通ルートによる回収、使用者の要請に応じた回収等）を構築していること。</w:t>
            </w:r>
          </w:p>
          <w:p w14:paraId="58F54B73" w14:textId="77777777" w:rsidR="00164BA0" w:rsidRPr="00CE7B7B" w:rsidRDefault="00164BA0" w:rsidP="0051135C">
            <w:pPr>
              <w:pStyle w:val="af0"/>
              <w:ind w:leftChars="50" w:left="505" w:hangingChars="200" w:hanging="400"/>
              <w:rPr>
                <w:rFonts w:hAnsi="Arial" w:cs="Arial"/>
              </w:rPr>
            </w:pPr>
            <w:r w:rsidRPr="00CE7B7B">
              <w:rPr>
                <w:rFonts w:cs="Arial"/>
              </w:rPr>
              <w:t>イ．カートリッジ本体に、製品名及び事業者名（ブランド名なども可）をユーザが見やすいように記載していること。</w:t>
            </w:r>
          </w:p>
          <w:p w14:paraId="555C6074" w14:textId="77777777" w:rsidR="00164BA0" w:rsidRPr="00CE7B7B" w:rsidRDefault="00164BA0" w:rsidP="0051135C">
            <w:pPr>
              <w:pStyle w:val="af0"/>
              <w:ind w:leftChars="50" w:left="505" w:hangingChars="200" w:hanging="400"/>
              <w:rPr>
                <w:rFonts w:hAnsi="Arial" w:cs="Arial"/>
              </w:rPr>
            </w:pPr>
            <w:r w:rsidRPr="00CE7B7B">
              <w:rPr>
                <w:rFonts w:cs="Arial"/>
              </w:rPr>
              <w:lastRenderedPageBreak/>
              <w:t>ウ．製品の包装、同梱される印刷物、本体機器製品の取扱説明書又はウエブサイトのいずれかでユーザに対し使用済カートリッジ等の回収に関する具体的な情報（回収方法、回収窓口等）提供がなされていること。</w:t>
            </w:r>
          </w:p>
          <w:p w14:paraId="53ED2EA3" w14:textId="77777777" w:rsidR="00164BA0" w:rsidRPr="00CE7B7B" w:rsidRDefault="00164BA0" w:rsidP="0051135C">
            <w:pPr>
              <w:pStyle w:val="af0"/>
              <w:rPr>
                <w:rFonts w:cs="Arial"/>
              </w:rPr>
            </w:pPr>
            <w:r w:rsidRPr="00CE7B7B">
              <w:rPr>
                <w:rFonts w:cs="Arial"/>
              </w:rPr>
              <w:t>８　トナーカートリッジに係る判断の基準</w:t>
            </w:r>
            <w:r w:rsidRPr="00CE7B7B">
              <w:rPr>
                <w:rFonts w:cs="Arial" w:hint="eastAsia"/>
              </w:rPr>
              <w:t>①エ</w:t>
            </w:r>
            <w:r w:rsidRPr="00CE7B7B">
              <w:rPr>
                <w:rFonts w:cs="Arial"/>
              </w:rPr>
              <w:t>及びインクカートリッジに係る判断の基準</w:t>
            </w:r>
            <w:r w:rsidRPr="00CE7B7B">
              <w:rPr>
                <w:rFonts w:cs="Arial" w:hint="eastAsia"/>
              </w:rPr>
              <w:t>①エ</w:t>
            </w:r>
            <w:r w:rsidRPr="00CE7B7B">
              <w:rPr>
                <w:rFonts w:cs="Arial"/>
              </w:rPr>
              <w:t>の「適正処理」とは、再使用又は再生利用できない部分については、使用済カートリッジ等を回収した事業者が自らの責任において適正に処理・処分していることをいい、他の事業者が実施する回収システムによって行う処理（事業者間において交わされた契約、合意等によって行う場合を除く。）は含まれない。</w:t>
            </w:r>
            <w:r w:rsidRPr="00CE7B7B">
              <w:rPr>
                <w:rFonts w:cs="Arial" w:hint="eastAsia"/>
              </w:rPr>
              <w:t>ただし、その対象から、ウエブサイト又はカタログ等において回収対象外として公表しているカートリッジ等は除く。</w:t>
            </w:r>
          </w:p>
          <w:p w14:paraId="4D22FDA7" w14:textId="77777777" w:rsidR="00164BA0" w:rsidRPr="00CE7B7B" w:rsidRDefault="00164BA0" w:rsidP="0051135C">
            <w:pPr>
              <w:pStyle w:val="af0"/>
              <w:rPr>
                <w:rFonts w:hAnsi="Arial" w:cs="Arial"/>
              </w:rPr>
            </w:pPr>
            <w:r w:rsidRPr="00CE7B7B">
              <w:rPr>
                <w:rFonts w:cs="Arial" w:hint="eastAsia"/>
              </w:rPr>
              <w:t>９　トナーカートリッジの判断の基準②及びインクカートリッジの判断の基準②の「エコマーク認定基準」とは、公益財団法人日本環境協会エコマーク事務局が運営するエコマーク商品類型のうち、前者が令和３年４月１日時点において発効している商品類型No.132「トナーカートリッジ」に係る認定基準を、後者が同じく商品類型No.142「インクカートリッジ」に係る認定基準をいう。</w:t>
            </w:r>
          </w:p>
          <w:p w14:paraId="5269D2B9" w14:textId="77777777" w:rsidR="00164BA0" w:rsidRPr="00CE7B7B" w:rsidRDefault="00164BA0" w:rsidP="0051135C">
            <w:pPr>
              <w:pStyle w:val="af0"/>
              <w:rPr>
                <w:rFonts w:hAnsi="Arial" w:cs="Arial"/>
              </w:rPr>
            </w:pPr>
            <w:r w:rsidRPr="00CE7B7B">
              <w:rPr>
                <w:rFonts w:cs="Arial" w:hint="eastAsia"/>
              </w:rPr>
              <w:t>１０</w:t>
            </w:r>
            <w:r w:rsidRPr="00CE7B7B">
              <w:rPr>
                <w:rFonts w:cs="Arial"/>
              </w:rPr>
              <w:t xml:space="preserve">　トナー及びインクの「化学安全性」とは、次の基準による。</w:t>
            </w:r>
          </w:p>
          <w:p w14:paraId="40C5E1FE" w14:textId="77777777" w:rsidR="00164BA0" w:rsidRPr="00CE7B7B" w:rsidRDefault="00164BA0" w:rsidP="0051135C">
            <w:pPr>
              <w:pStyle w:val="af0"/>
              <w:ind w:leftChars="50" w:left="505" w:hangingChars="200" w:hanging="400"/>
              <w:rPr>
                <w:rFonts w:hAnsi="Arial" w:cs="Arial"/>
              </w:rPr>
            </w:pPr>
            <w:r w:rsidRPr="00CE7B7B">
              <w:rPr>
                <w:rFonts w:cs="Arial"/>
              </w:rPr>
              <w:t>ア．トナー及びインクは、以下の①～</w:t>
            </w:r>
            <w:r w:rsidRPr="00CE7B7B">
              <w:rPr>
                <w:rFonts w:cs="Arial" w:hint="eastAsia"/>
              </w:rPr>
              <w:t>④を満たす</w:t>
            </w:r>
            <w:r w:rsidRPr="00CE7B7B">
              <w:rPr>
                <w:rFonts w:cs="Arial"/>
              </w:rPr>
              <w:t>こと。</w:t>
            </w:r>
            <w:r w:rsidRPr="00CE7B7B">
              <w:rPr>
                <w:rFonts w:cs="Arial" w:hint="eastAsia"/>
              </w:rPr>
              <w:t>ただし、②及び③に該当する物質の使用が技術的に不可避であり、かつ直ちに代替えが困難である場合は、適用免除に関する根拠資料等の情報が開示され、容易に確認できる場合はその限りではない。</w:t>
            </w:r>
          </w:p>
          <w:p w14:paraId="027B9E80" w14:textId="77777777" w:rsidR="00164BA0" w:rsidRPr="00CE7B7B" w:rsidRDefault="00164BA0" w:rsidP="0051135C">
            <w:pPr>
              <w:pStyle w:val="af0"/>
              <w:spacing w:afterLines="0" w:after="0"/>
              <w:ind w:leftChars="200" w:left="620"/>
              <w:rPr>
                <w:rFonts w:hAnsi="Arial" w:cs="Arial"/>
              </w:rPr>
            </w:pPr>
            <w:r w:rsidRPr="00CE7B7B">
              <w:rPr>
                <w:rFonts w:cs="Arial"/>
              </w:rPr>
              <w:t>①カドミウム、鉛、水銀、六価クロム、ニッケル及びその化合物</w:t>
            </w:r>
            <w:r w:rsidRPr="00CE7B7B">
              <w:rPr>
                <w:rFonts w:cs="Arial" w:hint="eastAsia"/>
              </w:rPr>
              <w:t>が処方構成成分として添加されていないこと</w:t>
            </w:r>
            <w:r w:rsidRPr="00CE7B7B">
              <w:rPr>
                <w:rFonts w:cs="Arial"/>
              </w:rPr>
              <w:t>。ただし、着色剤として用いられる分子量の大きいニッケルの錯化合物を除く。</w:t>
            </w:r>
          </w:p>
          <w:p w14:paraId="5B7C4414" w14:textId="77777777" w:rsidR="00164BA0" w:rsidRPr="00CE7B7B" w:rsidRDefault="00164BA0" w:rsidP="0051135C">
            <w:pPr>
              <w:pStyle w:val="af0"/>
              <w:spacing w:afterLines="0" w:after="0"/>
              <w:ind w:leftChars="200" w:left="620"/>
              <w:rPr>
                <w:rFonts w:cs="Arial"/>
              </w:rPr>
            </w:pPr>
            <w:r w:rsidRPr="00CE7B7B">
              <w:rPr>
                <w:rFonts w:cs="Arial" w:hint="eastAsia"/>
              </w:rPr>
              <w:t xml:space="preserve">②規則(EC)No.1272/2008のAnnex </w:t>
            </w:r>
            <w:r w:rsidRPr="00CE7B7B">
              <w:rPr>
                <w:rFonts w:hAnsi="ＭＳ Ｐゴシック" w:cs="Arial" w:hint="eastAsia"/>
              </w:rPr>
              <w:t>Ⅵ</w:t>
            </w:r>
            <w:r w:rsidRPr="00CE7B7B">
              <w:rPr>
                <w:rFonts w:cs="Arial" w:hint="eastAsia"/>
              </w:rPr>
              <w:t>、の表3.1のCMRカテゴリ1A、1B又は2（別表１）に分類される各物質が処方構成成分として添加されていないこと。</w:t>
            </w:r>
          </w:p>
          <w:p w14:paraId="494C9A38" w14:textId="77777777" w:rsidR="00164BA0" w:rsidRPr="00CE7B7B" w:rsidRDefault="00164BA0" w:rsidP="0051135C">
            <w:pPr>
              <w:pStyle w:val="af0"/>
              <w:spacing w:beforeLines="30" w:before="108" w:afterLines="0" w:after="0"/>
              <w:ind w:leftChars="12" w:left="25" w:firstLineChars="0" w:firstLine="0"/>
              <w:rPr>
                <w:rFonts w:hAnsi="Arial" w:cs="Arial"/>
              </w:rPr>
            </w:pPr>
            <w:r w:rsidRPr="00CE7B7B">
              <w:rPr>
                <w:rFonts w:hAnsi="Arial" w:cs="Arial" w:hint="eastAsia"/>
              </w:rPr>
              <w:t>別表１　使用を制限する危険有害性カテゴリ</w:t>
            </w:r>
          </w:p>
          <w:tbl>
            <w:tblPr>
              <w:tblW w:w="8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1717"/>
              <w:gridCol w:w="4633"/>
            </w:tblGrid>
            <w:tr w:rsidR="00164BA0" w:rsidRPr="00CE7B7B" w14:paraId="4FCB5730" w14:textId="77777777" w:rsidTr="0051135C">
              <w:tc>
                <w:tcPr>
                  <w:tcW w:w="1813" w:type="dxa"/>
                  <w:shd w:val="clear" w:color="auto" w:fill="auto"/>
                  <w:vAlign w:val="center"/>
                </w:tcPr>
                <w:p w14:paraId="1AC536DB" w14:textId="77777777" w:rsidR="00164BA0" w:rsidRPr="00CE7B7B" w:rsidRDefault="00164BA0" w:rsidP="0051135C">
                  <w:pPr>
                    <w:pStyle w:val="af0"/>
                    <w:snapToGrid w:val="0"/>
                    <w:spacing w:beforeLines="0" w:before="0" w:afterLines="0" w:after="0"/>
                    <w:ind w:leftChars="-10" w:left="-21" w:firstLineChars="0" w:firstLine="0"/>
                    <w:jc w:val="center"/>
                    <w:rPr>
                      <w:rFonts w:hAnsi="Arial" w:cs="Arial"/>
                    </w:rPr>
                  </w:pPr>
                  <w:r w:rsidRPr="00CE7B7B">
                    <w:rPr>
                      <w:rFonts w:hAnsi="Arial" w:cs="Arial" w:hint="eastAsia"/>
                    </w:rPr>
                    <w:t>危険有害性クラス</w:t>
                  </w:r>
                </w:p>
              </w:tc>
              <w:tc>
                <w:tcPr>
                  <w:tcW w:w="1717" w:type="dxa"/>
                  <w:shd w:val="clear" w:color="auto" w:fill="auto"/>
                  <w:vAlign w:val="center"/>
                </w:tcPr>
                <w:p w14:paraId="1AD6213D" w14:textId="77777777" w:rsidR="00164BA0" w:rsidRPr="00CE7B7B" w:rsidRDefault="00164BA0" w:rsidP="0051135C">
                  <w:pPr>
                    <w:pStyle w:val="af0"/>
                    <w:snapToGrid w:val="0"/>
                    <w:spacing w:beforeLines="0" w:before="0" w:afterLines="0" w:after="0" w:line="260" w:lineRule="exact"/>
                    <w:ind w:leftChars="0" w:left="0" w:rightChars="0" w:right="0" w:firstLineChars="0" w:firstLine="0"/>
                    <w:jc w:val="center"/>
                    <w:rPr>
                      <w:rFonts w:hAnsi="Arial" w:cs="Arial"/>
                    </w:rPr>
                  </w:pPr>
                  <w:r w:rsidRPr="00CE7B7B">
                    <w:rPr>
                      <w:rFonts w:hAnsi="Arial" w:cs="Arial" w:hint="eastAsia"/>
                    </w:rPr>
                    <w:t>危険有害性</w:t>
                  </w:r>
                </w:p>
                <w:p w14:paraId="23C5E50C" w14:textId="77777777" w:rsidR="00164BA0" w:rsidRPr="00CE7B7B" w:rsidRDefault="00164BA0" w:rsidP="0051135C">
                  <w:pPr>
                    <w:pStyle w:val="af0"/>
                    <w:snapToGrid w:val="0"/>
                    <w:spacing w:beforeLines="0" w:before="0" w:afterLines="0" w:after="0" w:line="260" w:lineRule="exact"/>
                    <w:ind w:leftChars="0" w:left="0" w:rightChars="0" w:right="0" w:firstLineChars="0" w:firstLine="0"/>
                    <w:jc w:val="center"/>
                    <w:rPr>
                      <w:rFonts w:hAnsi="Arial" w:cs="Arial"/>
                    </w:rPr>
                  </w:pPr>
                  <w:r w:rsidRPr="00CE7B7B">
                    <w:rPr>
                      <w:rFonts w:hAnsi="Arial" w:cs="Arial" w:hint="eastAsia"/>
                    </w:rPr>
                    <w:t>カテゴリコード</w:t>
                  </w:r>
                </w:p>
              </w:tc>
              <w:tc>
                <w:tcPr>
                  <w:tcW w:w="4633" w:type="dxa"/>
                  <w:shd w:val="clear" w:color="auto" w:fill="auto"/>
                  <w:vAlign w:val="center"/>
                </w:tcPr>
                <w:p w14:paraId="79F0C690" w14:textId="77777777" w:rsidR="00164BA0" w:rsidRPr="00CE7B7B" w:rsidRDefault="00164BA0" w:rsidP="0051135C">
                  <w:pPr>
                    <w:pStyle w:val="af0"/>
                    <w:spacing w:beforeLines="0" w:before="0" w:afterLines="0" w:after="0"/>
                    <w:ind w:leftChars="-10" w:left="-21" w:firstLineChars="0" w:firstLine="0"/>
                    <w:jc w:val="center"/>
                    <w:rPr>
                      <w:rFonts w:hAnsi="Arial" w:cs="Arial"/>
                    </w:rPr>
                  </w:pPr>
                  <w:r w:rsidRPr="00CE7B7B">
                    <w:rPr>
                      <w:rFonts w:hAnsi="Arial" w:cs="Arial" w:hint="eastAsia"/>
                    </w:rPr>
                    <w:t>CLP規則(EC)No.1272/2008</w:t>
                  </w:r>
                </w:p>
                <w:p w14:paraId="24FE6DE9" w14:textId="77777777" w:rsidR="00164BA0" w:rsidRPr="00CE7B7B" w:rsidRDefault="00164BA0" w:rsidP="0051135C">
                  <w:pPr>
                    <w:pStyle w:val="af0"/>
                    <w:spacing w:beforeLines="0" w:before="0" w:afterLines="0" w:after="0"/>
                    <w:ind w:leftChars="-10" w:left="-21" w:firstLineChars="0" w:firstLine="0"/>
                    <w:jc w:val="center"/>
                    <w:rPr>
                      <w:rFonts w:hAnsi="Arial" w:cs="Arial"/>
                    </w:rPr>
                  </w:pPr>
                  <w:r w:rsidRPr="00CE7B7B">
                    <w:rPr>
                      <w:rFonts w:hAnsi="Arial" w:cs="Arial" w:hint="eastAsia"/>
                    </w:rPr>
                    <w:t>Hフレーズ</w:t>
                  </w:r>
                </w:p>
              </w:tc>
            </w:tr>
            <w:tr w:rsidR="00164BA0" w:rsidRPr="00CE7B7B" w14:paraId="78B1D9EF" w14:textId="77777777" w:rsidTr="0051135C">
              <w:tc>
                <w:tcPr>
                  <w:tcW w:w="1813" w:type="dxa"/>
                  <w:shd w:val="clear" w:color="auto" w:fill="auto"/>
                  <w:vAlign w:val="center"/>
                </w:tcPr>
                <w:p w14:paraId="46DCBA95" w14:textId="77777777" w:rsidR="00164BA0" w:rsidRPr="00CE7B7B" w:rsidRDefault="00164BA0" w:rsidP="0051135C">
                  <w:pPr>
                    <w:pStyle w:val="af0"/>
                    <w:spacing w:afterLines="0" w:after="0"/>
                    <w:ind w:leftChars="0" w:left="0" w:firstLineChars="0" w:firstLine="0"/>
                    <w:rPr>
                      <w:rFonts w:hAnsi="Arial" w:cs="Arial"/>
                    </w:rPr>
                  </w:pPr>
                  <w:r w:rsidRPr="00CE7B7B">
                    <w:rPr>
                      <w:rFonts w:hAnsi="Arial" w:cs="Arial" w:hint="eastAsia"/>
                    </w:rPr>
                    <w:t>発がん性</w:t>
                  </w:r>
                </w:p>
              </w:tc>
              <w:tc>
                <w:tcPr>
                  <w:tcW w:w="1717" w:type="dxa"/>
                  <w:shd w:val="clear" w:color="auto" w:fill="auto"/>
                  <w:vAlign w:val="center"/>
                </w:tcPr>
                <w:p w14:paraId="1CEEC06C" w14:textId="77777777" w:rsidR="00164BA0" w:rsidRPr="00CE7B7B" w:rsidRDefault="00164BA0" w:rsidP="0051135C">
                  <w:pPr>
                    <w:pStyle w:val="af0"/>
                    <w:spacing w:afterLines="0" w:after="0"/>
                    <w:ind w:leftChars="0" w:left="0" w:firstLineChars="0" w:firstLine="0"/>
                    <w:rPr>
                      <w:rFonts w:hAnsi="Arial" w:cs="Arial"/>
                    </w:rPr>
                  </w:pPr>
                  <w:r w:rsidRPr="00CE7B7B">
                    <w:rPr>
                      <w:rFonts w:hAnsi="Arial" w:cs="Arial" w:hint="eastAsia"/>
                    </w:rPr>
                    <w:t>Carc.1A及び1B</w:t>
                  </w:r>
                </w:p>
              </w:tc>
              <w:tc>
                <w:tcPr>
                  <w:tcW w:w="4633" w:type="dxa"/>
                  <w:shd w:val="clear" w:color="auto" w:fill="auto"/>
                  <w:vAlign w:val="center"/>
                </w:tcPr>
                <w:p w14:paraId="0E589DFE" w14:textId="77777777" w:rsidR="00164BA0" w:rsidRPr="00CE7B7B" w:rsidRDefault="00164BA0" w:rsidP="0051135C">
                  <w:pPr>
                    <w:pStyle w:val="af0"/>
                    <w:spacing w:afterLines="0" w:after="0"/>
                    <w:ind w:leftChars="0" w:left="0" w:firstLineChars="0" w:firstLine="0"/>
                    <w:rPr>
                      <w:rFonts w:hAnsi="Arial" w:cs="Arial"/>
                    </w:rPr>
                  </w:pPr>
                  <w:r w:rsidRPr="00CE7B7B">
                    <w:rPr>
                      <w:rFonts w:hAnsi="Arial" w:cs="Arial" w:hint="eastAsia"/>
                    </w:rPr>
                    <w:t>H350：発がんのおそれ</w:t>
                  </w:r>
                </w:p>
              </w:tc>
            </w:tr>
            <w:tr w:rsidR="00164BA0" w:rsidRPr="00CE7B7B" w14:paraId="15FE9C2D" w14:textId="77777777" w:rsidTr="0051135C">
              <w:tc>
                <w:tcPr>
                  <w:tcW w:w="1813" w:type="dxa"/>
                  <w:shd w:val="clear" w:color="auto" w:fill="auto"/>
                  <w:vAlign w:val="center"/>
                </w:tcPr>
                <w:p w14:paraId="5A029CA9" w14:textId="77777777" w:rsidR="00164BA0" w:rsidRPr="00CE7B7B" w:rsidRDefault="00164BA0" w:rsidP="0051135C">
                  <w:pPr>
                    <w:pStyle w:val="af0"/>
                    <w:spacing w:afterLines="0" w:after="0"/>
                    <w:ind w:leftChars="0" w:left="0" w:firstLineChars="0" w:firstLine="0"/>
                    <w:rPr>
                      <w:rFonts w:hAnsi="Arial" w:cs="Arial"/>
                    </w:rPr>
                  </w:pPr>
                  <w:r w:rsidRPr="00CE7B7B">
                    <w:rPr>
                      <w:rFonts w:hAnsi="Arial" w:cs="Arial" w:hint="eastAsia"/>
                    </w:rPr>
                    <w:t>発がん性</w:t>
                  </w:r>
                </w:p>
              </w:tc>
              <w:tc>
                <w:tcPr>
                  <w:tcW w:w="1717" w:type="dxa"/>
                  <w:shd w:val="clear" w:color="auto" w:fill="auto"/>
                  <w:vAlign w:val="center"/>
                </w:tcPr>
                <w:p w14:paraId="3140DC88" w14:textId="77777777" w:rsidR="00164BA0" w:rsidRPr="00CE7B7B" w:rsidRDefault="00164BA0" w:rsidP="0051135C">
                  <w:pPr>
                    <w:pStyle w:val="af0"/>
                    <w:spacing w:afterLines="0" w:after="0"/>
                    <w:ind w:leftChars="0" w:left="0" w:firstLineChars="0" w:firstLine="0"/>
                    <w:rPr>
                      <w:rFonts w:hAnsi="Arial" w:cs="Arial"/>
                    </w:rPr>
                  </w:pPr>
                  <w:r w:rsidRPr="00CE7B7B">
                    <w:rPr>
                      <w:rFonts w:hAnsi="Arial" w:cs="Arial" w:hint="eastAsia"/>
                    </w:rPr>
                    <w:t>Carc.1A及び1B</w:t>
                  </w:r>
                </w:p>
              </w:tc>
              <w:tc>
                <w:tcPr>
                  <w:tcW w:w="4633" w:type="dxa"/>
                  <w:shd w:val="clear" w:color="auto" w:fill="auto"/>
                  <w:vAlign w:val="center"/>
                </w:tcPr>
                <w:p w14:paraId="20591EC8" w14:textId="77777777" w:rsidR="00164BA0" w:rsidRPr="00CE7B7B" w:rsidRDefault="00164BA0" w:rsidP="0051135C">
                  <w:pPr>
                    <w:pStyle w:val="af0"/>
                    <w:spacing w:afterLines="0" w:after="0"/>
                    <w:ind w:leftChars="0" w:left="0" w:firstLineChars="0" w:firstLine="0"/>
                    <w:rPr>
                      <w:rFonts w:hAnsi="Arial" w:cs="Arial"/>
                    </w:rPr>
                  </w:pPr>
                  <w:r w:rsidRPr="00CE7B7B">
                    <w:rPr>
                      <w:rFonts w:hAnsi="Arial" w:cs="Arial" w:hint="eastAsia"/>
                    </w:rPr>
                    <w:t>H350i：吸入による発がんのおそれ</w:t>
                  </w:r>
                </w:p>
              </w:tc>
            </w:tr>
            <w:tr w:rsidR="00164BA0" w:rsidRPr="00CE7B7B" w14:paraId="7F66060C" w14:textId="77777777" w:rsidTr="0051135C">
              <w:tc>
                <w:tcPr>
                  <w:tcW w:w="1813" w:type="dxa"/>
                  <w:shd w:val="clear" w:color="auto" w:fill="auto"/>
                  <w:vAlign w:val="center"/>
                </w:tcPr>
                <w:p w14:paraId="63BA22B1" w14:textId="77777777" w:rsidR="00164BA0" w:rsidRPr="00CE7B7B" w:rsidRDefault="00164BA0" w:rsidP="0051135C">
                  <w:pPr>
                    <w:pStyle w:val="af0"/>
                    <w:spacing w:afterLines="0" w:after="0"/>
                    <w:ind w:leftChars="0" w:left="0" w:firstLineChars="0" w:firstLine="0"/>
                    <w:rPr>
                      <w:rFonts w:hAnsi="Arial" w:cs="Arial"/>
                    </w:rPr>
                  </w:pPr>
                  <w:r w:rsidRPr="00CE7B7B">
                    <w:rPr>
                      <w:rFonts w:hAnsi="Arial" w:cs="Arial" w:hint="eastAsia"/>
                    </w:rPr>
                    <w:t>発がん性</w:t>
                  </w:r>
                </w:p>
              </w:tc>
              <w:tc>
                <w:tcPr>
                  <w:tcW w:w="1717" w:type="dxa"/>
                  <w:shd w:val="clear" w:color="auto" w:fill="auto"/>
                  <w:vAlign w:val="center"/>
                </w:tcPr>
                <w:p w14:paraId="76D1D0EA" w14:textId="77777777" w:rsidR="00164BA0" w:rsidRPr="00CE7B7B" w:rsidRDefault="00164BA0" w:rsidP="0051135C">
                  <w:pPr>
                    <w:pStyle w:val="af0"/>
                    <w:spacing w:afterLines="0" w:after="0"/>
                    <w:ind w:leftChars="0" w:left="0" w:firstLineChars="0" w:firstLine="0"/>
                    <w:rPr>
                      <w:rFonts w:hAnsi="Arial" w:cs="Arial"/>
                    </w:rPr>
                  </w:pPr>
                  <w:r w:rsidRPr="00CE7B7B">
                    <w:rPr>
                      <w:rFonts w:hAnsi="Arial" w:cs="Arial" w:hint="eastAsia"/>
                    </w:rPr>
                    <w:t>Carc.2</w:t>
                  </w:r>
                </w:p>
              </w:tc>
              <w:tc>
                <w:tcPr>
                  <w:tcW w:w="4633" w:type="dxa"/>
                  <w:shd w:val="clear" w:color="auto" w:fill="auto"/>
                  <w:vAlign w:val="center"/>
                </w:tcPr>
                <w:p w14:paraId="6A48A16F" w14:textId="77777777" w:rsidR="00164BA0" w:rsidRPr="00CE7B7B" w:rsidRDefault="00164BA0" w:rsidP="0051135C">
                  <w:pPr>
                    <w:pStyle w:val="af0"/>
                    <w:spacing w:afterLines="0" w:after="0"/>
                    <w:ind w:leftChars="0" w:left="0" w:firstLineChars="0" w:firstLine="0"/>
                    <w:rPr>
                      <w:rFonts w:hAnsi="Arial" w:cs="Arial"/>
                    </w:rPr>
                  </w:pPr>
                  <w:r w:rsidRPr="00CE7B7B">
                    <w:rPr>
                      <w:rFonts w:hAnsi="Arial" w:cs="Arial" w:hint="eastAsia"/>
                    </w:rPr>
                    <w:t>H351：発がんのおそれの疑い</w:t>
                  </w:r>
                </w:p>
              </w:tc>
            </w:tr>
            <w:tr w:rsidR="00164BA0" w:rsidRPr="00CE7B7B" w14:paraId="24B22763" w14:textId="77777777" w:rsidTr="0051135C">
              <w:tc>
                <w:tcPr>
                  <w:tcW w:w="1813" w:type="dxa"/>
                  <w:shd w:val="clear" w:color="auto" w:fill="auto"/>
                  <w:vAlign w:val="center"/>
                </w:tcPr>
                <w:p w14:paraId="0802FBB0" w14:textId="77777777" w:rsidR="00164BA0" w:rsidRPr="00CE7B7B" w:rsidRDefault="00164BA0" w:rsidP="0051135C">
                  <w:pPr>
                    <w:pStyle w:val="af0"/>
                    <w:spacing w:afterLines="0" w:after="0"/>
                    <w:ind w:leftChars="0" w:left="0" w:firstLineChars="0" w:firstLine="0"/>
                    <w:rPr>
                      <w:rFonts w:hAnsi="Arial" w:cs="Arial"/>
                    </w:rPr>
                  </w:pPr>
                  <w:r w:rsidRPr="00CE7B7B">
                    <w:rPr>
                      <w:rFonts w:hAnsi="Arial" w:cs="Arial" w:hint="eastAsia"/>
                    </w:rPr>
                    <w:t>生殖細胞変異原性</w:t>
                  </w:r>
                </w:p>
              </w:tc>
              <w:tc>
                <w:tcPr>
                  <w:tcW w:w="1717" w:type="dxa"/>
                  <w:shd w:val="clear" w:color="auto" w:fill="auto"/>
                  <w:vAlign w:val="center"/>
                </w:tcPr>
                <w:p w14:paraId="757E5631" w14:textId="77777777" w:rsidR="00164BA0" w:rsidRPr="00CE7B7B" w:rsidRDefault="00164BA0" w:rsidP="0051135C">
                  <w:pPr>
                    <w:pStyle w:val="af0"/>
                    <w:spacing w:afterLines="0" w:after="0"/>
                    <w:ind w:leftChars="0" w:left="0" w:firstLineChars="0" w:firstLine="0"/>
                    <w:rPr>
                      <w:rFonts w:hAnsi="Arial" w:cs="Arial"/>
                    </w:rPr>
                  </w:pPr>
                  <w:r w:rsidRPr="00CE7B7B">
                    <w:rPr>
                      <w:rFonts w:hAnsi="Arial" w:cs="Arial" w:hint="eastAsia"/>
                    </w:rPr>
                    <w:t>Muta.1A及び1B</w:t>
                  </w:r>
                </w:p>
              </w:tc>
              <w:tc>
                <w:tcPr>
                  <w:tcW w:w="4633" w:type="dxa"/>
                  <w:shd w:val="clear" w:color="auto" w:fill="auto"/>
                  <w:vAlign w:val="center"/>
                </w:tcPr>
                <w:p w14:paraId="0ABD8C0B" w14:textId="77777777" w:rsidR="00164BA0" w:rsidRPr="00CE7B7B" w:rsidRDefault="00164BA0" w:rsidP="0051135C">
                  <w:pPr>
                    <w:pStyle w:val="af0"/>
                    <w:spacing w:afterLines="0" w:after="0"/>
                    <w:ind w:leftChars="0" w:left="0" w:firstLineChars="0" w:firstLine="0"/>
                    <w:rPr>
                      <w:rFonts w:hAnsi="Arial" w:cs="Arial"/>
                    </w:rPr>
                  </w:pPr>
                  <w:r w:rsidRPr="00CE7B7B">
                    <w:rPr>
                      <w:rFonts w:hAnsi="Arial" w:cs="Arial" w:hint="eastAsia"/>
                    </w:rPr>
                    <w:t>H340：遺伝性疾患のおそれ</w:t>
                  </w:r>
                </w:p>
              </w:tc>
            </w:tr>
            <w:tr w:rsidR="00164BA0" w:rsidRPr="00CE7B7B" w14:paraId="2ED77C1D" w14:textId="77777777" w:rsidTr="0051135C">
              <w:tc>
                <w:tcPr>
                  <w:tcW w:w="1813" w:type="dxa"/>
                  <w:shd w:val="clear" w:color="auto" w:fill="auto"/>
                  <w:vAlign w:val="center"/>
                </w:tcPr>
                <w:p w14:paraId="619DCCF1" w14:textId="77777777" w:rsidR="00164BA0" w:rsidRPr="00CE7B7B" w:rsidRDefault="00164BA0" w:rsidP="0051135C">
                  <w:pPr>
                    <w:pStyle w:val="af0"/>
                    <w:spacing w:afterLines="0" w:after="0"/>
                    <w:ind w:leftChars="0" w:left="0" w:firstLineChars="0" w:firstLine="0"/>
                    <w:rPr>
                      <w:rFonts w:hAnsi="Arial" w:cs="Arial"/>
                    </w:rPr>
                  </w:pPr>
                  <w:r w:rsidRPr="00CE7B7B">
                    <w:rPr>
                      <w:rFonts w:hAnsi="Arial" w:cs="Arial" w:hint="eastAsia"/>
                    </w:rPr>
                    <w:t>生殖細胞変異原性</w:t>
                  </w:r>
                </w:p>
              </w:tc>
              <w:tc>
                <w:tcPr>
                  <w:tcW w:w="1717" w:type="dxa"/>
                  <w:shd w:val="clear" w:color="auto" w:fill="auto"/>
                  <w:vAlign w:val="center"/>
                </w:tcPr>
                <w:p w14:paraId="7DCC1A6E" w14:textId="77777777" w:rsidR="00164BA0" w:rsidRPr="00CE7B7B" w:rsidRDefault="00164BA0" w:rsidP="0051135C">
                  <w:pPr>
                    <w:pStyle w:val="af0"/>
                    <w:spacing w:afterLines="0" w:after="0"/>
                    <w:ind w:leftChars="0" w:left="0" w:firstLineChars="0" w:firstLine="0"/>
                    <w:rPr>
                      <w:rFonts w:hAnsi="Arial" w:cs="Arial"/>
                    </w:rPr>
                  </w:pPr>
                  <w:r w:rsidRPr="00CE7B7B">
                    <w:rPr>
                      <w:rFonts w:hAnsi="Arial" w:cs="Arial" w:hint="eastAsia"/>
                    </w:rPr>
                    <w:t>Muta.2</w:t>
                  </w:r>
                </w:p>
              </w:tc>
              <w:tc>
                <w:tcPr>
                  <w:tcW w:w="4633" w:type="dxa"/>
                  <w:shd w:val="clear" w:color="auto" w:fill="auto"/>
                  <w:vAlign w:val="center"/>
                </w:tcPr>
                <w:p w14:paraId="1A1EE8D9" w14:textId="77777777" w:rsidR="00164BA0" w:rsidRPr="00CE7B7B" w:rsidRDefault="00164BA0" w:rsidP="0051135C">
                  <w:pPr>
                    <w:pStyle w:val="af0"/>
                    <w:spacing w:afterLines="0" w:after="0"/>
                    <w:ind w:leftChars="0" w:left="0" w:firstLineChars="0" w:firstLine="0"/>
                    <w:rPr>
                      <w:rFonts w:hAnsi="Arial" w:cs="Arial"/>
                    </w:rPr>
                  </w:pPr>
                  <w:r w:rsidRPr="00CE7B7B">
                    <w:rPr>
                      <w:rFonts w:hAnsi="Arial" w:cs="Arial" w:hint="eastAsia"/>
                    </w:rPr>
                    <w:t>H341：遺伝性疾患のおそれの疑い</w:t>
                  </w:r>
                </w:p>
              </w:tc>
            </w:tr>
            <w:tr w:rsidR="00164BA0" w:rsidRPr="00CE7B7B" w14:paraId="3914BB88" w14:textId="77777777" w:rsidTr="0051135C">
              <w:tc>
                <w:tcPr>
                  <w:tcW w:w="1813" w:type="dxa"/>
                  <w:shd w:val="clear" w:color="auto" w:fill="auto"/>
                  <w:vAlign w:val="center"/>
                </w:tcPr>
                <w:p w14:paraId="1BC12F9E" w14:textId="77777777" w:rsidR="00164BA0" w:rsidRPr="00CE7B7B" w:rsidRDefault="00164BA0" w:rsidP="0051135C">
                  <w:pPr>
                    <w:pStyle w:val="af0"/>
                    <w:spacing w:afterLines="0" w:after="0"/>
                    <w:ind w:leftChars="0" w:left="0" w:firstLineChars="0" w:firstLine="0"/>
                    <w:rPr>
                      <w:rFonts w:hAnsi="Arial" w:cs="Arial"/>
                    </w:rPr>
                  </w:pPr>
                  <w:r w:rsidRPr="00CE7B7B">
                    <w:rPr>
                      <w:rFonts w:hAnsi="Arial" w:cs="Arial" w:hint="eastAsia"/>
                    </w:rPr>
                    <w:t>生殖毒性</w:t>
                  </w:r>
                </w:p>
              </w:tc>
              <w:tc>
                <w:tcPr>
                  <w:tcW w:w="1717" w:type="dxa"/>
                  <w:shd w:val="clear" w:color="auto" w:fill="auto"/>
                  <w:vAlign w:val="center"/>
                </w:tcPr>
                <w:p w14:paraId="5D4C7406" w14:textId="77777777" w:rsidR="00164BA0" w:rsidRPr="00CE7B7B" w:rsidRDefault="00164BA0" w:rsidP="0051135C">
                  <w:pPr>
                    <w:pStyle w:val="af0"/>
                    <w:spacing w:afterLines="0" w:after="0"/>
                    <w:ind w:leftChars="0" w:left="0" w:firstLineChars="0" w:firstLine="0"/>
                    <w:rPr>
                      <w:rFonts w:hAnsi="Arial" w:cs="Arial"/>
                    </w:rPr>
                  </w:pPr>
                  <w:r w:rsidRPr="00CE7B7B">
                    <w:rPr>
                      <w:rFonts w:hAnsi="Arial" w:cs="Arial" w:hint="eastAsia"/>
                    </w:rPr>
                    <w:t>Repr.1A及び1B</w:t>
                  </w:r>
                </w:p>
              </w:tc>
              <w:tc>
                <w:tcPr>
                  <w:tcW w:w="4633" w:type="dxa"/>
                  <w:shd w:val="clear" w:color="auto" w:fill="auto"/>
                  <w:vAlign w:val="center"/>
                </w:tcPr>
                <w:p w14:paraId="590BE9C9" w14:textId="77777777" w:rsidR="00164BA0" w:rsidRPr="00CE7B7B" w:rsidRDefault="00164BA0" w:rsidP="0051135C">
                  <w:pPr>
                    <w:pStyle w:val="af0"/>
                    <w:spacing w:afterLines="0" w:after="0"/>
                    <w:ind w:leftChars="0" w:left="0" w:firstLineChars="0" w:firstLine="0"/>
                    <w:rPr>
                      <w:rFonts w:hAnsi="Arial" w:cs="Arial"/>
                    </w:rPr>
                  </w:pPr>
                  <w:r w:rsidRPr="00CE7B7B">
                    <w:rPr>
                      <w:rFonts w:hAnsi="Arial" w:cs="Arial" w:hint="eastAsia"/>
                    </w:rPr>
                    <w:t>H360：生殖能または胎児への悪影響のおそれ</w:t>
                  </w:r>
                </w:p>
              </w:tc>
            </w:tr>
            <w:tr w:rsidR="00164BA0" w:rsidRPr="00CE7B7B" w14:paraId="0FFCB94E" w14:textId="77777777" w:rsidTr="0051135C">
              <w:tc>
                <w:tcPr>
                  <w:tcW w:w="1813" w:type="dxa"/>
                  <w:shd w:val="clear" w:color="auto" w:fill="auto"/>
                  <w:vAlign w:val="center"/>
                </w:tcPr>
                <w:p w14:paraId="6B6B1F61" w14:textId="77777777" w:rsidR="00164BA0" w:rsidRPr="00CE7B7B" w:rsidRDefault="00164BA0" w:rsidP="0051135C">
                  <w:pPr>
                    <w:pStyle w:val="af0"/>
                    <w:spacing w:afterLines="0" w:after="0"/>
                    <w:ind w:leftChars="0" w:left="0" w:firstLineChars="0" w:firstLine="0"/>
                    <w:rPr>
                      <w:rFonts w:hAnsi="Arial" w:cs="Arial"/>
                    </w:rPr>
                  </w:pPr>
                  <w:r w:rsidRPr="00CE7B7B">
                    <w:rPr>
                      <w:rFonts w:hAnsi="Arial" w:cs="Arial" w:hint="eastAsia"/>
                    </w:rPr>
                    <w:t>生殖毒性</w:t>
                  </w:r>
                </w:p>
              </w:tc>
              <w:tc>
                <w:tcPr>
                  <w:tcW w:w="1717" w:type="dxa"/>
                  <w:shd w:val="clear" w:color="auto" w:fill="auto"/>
                  <w:vAlign w:val="center"/>
                </w:tcPr>
                <w:p w14:paraId="079FB751" w14:textId="77777777" w:rsidR="00164BA0" w:rsidRPr="00CE7B7B" w:rsidRDefault="00164BA0" w:rsidP="0051135C">
                  <w:pPr>
                    <w:pStyle w:val="af0"/>
                    <w:spacing w:afterLines="0" w:after="0"/>
                    <w:ind w:leftChars="0" w:left="0" w:firstLineChars="0" w:firstLine="0"/>
                    <w:rPr>
                      <w:rFonts w:hAnsi="Arial" w:cs="Arial"/>
                    </w:rPr>
                  </w:pPr>
                  <w:r w:rsidRPr="00CE7B7B">
                    <w:rPr>
                      <w:rFonts w:hAnsi="Arial" w:cs="Arial" w:hint="eastAsia"/>
                    </w:rPr>
                    <w:t>Repr.2</w:t>
                  </w:r>
                </w:p>
              </w:tc>
              <w:tc>
                <w:tcPr>
                  <w:tcW w:w="4633" w:type="dxa"/>
                  <w:shd w:val="clear" w:color="auto" w:fill="auto"/>
                  <w:vAlign w:val="center"/>
                </w:tcPr>
                <w:p w14:paraId="15484145" w14:textId="77777777" w:rsidR="00164BA0" w:rsidRPr="00CE7B7B" w:rsidRDefault="00164BA0" w:rsidP="0051135C">
                  <w:pPr>
                    <w:pStyle w:val="af0"/>
                    <w:spacing w:afterLines="0" w:after="0"/>
                    <w:ind w:leftChars="0" w:left="0" w:firstLineChars="0" w:firstLine="0"/>
                    <w:rPr>
                      <w:rFonts w:hAnsi="Arial" w:cs="Arial"/>
                    </w:rPr>
                  </w:pPr>
                  <w:r w:rsidRPr="00CE7B7B">
                    <w:rPr>
                      <w:rFonts w:hAnsi="Arial" w:cs="Arial" w:hint="eastAsia"/>
                    </w:rPr>
                    <w:t>H361：</w:t>
                  </w:r>
                  <w:r w:rsidRPr="00164BA0">
                    <w:rPr>
                      <w:rFonts w:hAnsi="Arial" w:cs="Arial" w:hint="eastAsia"/>
                      <w:w w:val="95"/>
                      <w:kern w:val="0"/>
                      <w:fitText w:val="3800" w:id="-1129648639"/>
                    </w:rPr>
                    <w:t>生殖能または胎児への悪影響のおそれの疑い</w:t>
                  </w:r>
                </w:p>
              </w:tc>
            </w:tr>
          </w:tbl>
          <w:p w14:paraId="6D5D9284" w14:textId="77777777" w:rsidR="00164BA0" w:rsidRPr="00CE7B7B" w:rsidRDefault="00164BA0" w:rsidP="0051135C">
            <w:pPr>
              <w:pStyle w:val="af0"/>
              <w:spacing w:afterLines="0" w:after="0"/>
              <w:ind w:leftChars="12" w:left="25" w:firstLineChars="0" w:firstLine="0"/>
              <w:rPr>
                <w:rFonts w:hAnsi="Arial" w:cs="Arial"/>
              </w:rPr>
            </w:pPr>
            <w:r w:rsidRPr="00CE7B7B">
              <w:rPr>
                <w:rFonts w:hAnsi="Arial" w:cs="Arial" w:hint="eastAsia"/>
              </w:rPr>
              <w:t>REACH規則第59条第１項に記載のリスト（いわゆるSVHC候補リスト）に掲げられた物質は対象に含まれる。</w:t>
            </w:r>
          </w:p>
          <w:p w14:paraId="39CAC019" w14:textId="77777777" w:rsidR="00164BA0" w:rsidRPr="00CE7B7B" w:rsidRDefault="00164BA0" w:rsidP="0051135C">
            <w:pPr>
              <w:pStyle w:val="af0"/>
              <w:spacing w:afterLines="0" w:after="0"/>
              <w:ind w:leftChars="200" w:left="620"/>
              <w:rPr>
                <w:rFonts w:cs="Arial"/>
              </w:rPr>
            </w:pPr>
            <w:r w:rsidRPr="00CE7B7B">
              <w:rPr>
                <w:rFonts w:cs="Arial" w:hint="eastAsia"/>
              </w:rPr>
              <w:t xml:space="preserve">③トナー及びインクは、混合物として、規則(EC)No.1272/2008のAnnex </w:t>
            </w:r>
            <w:r w:rsidRPr="00CE7B7B">
              <w:rPr>
                <w:rFonts w:hAnsi="ＭＳ Ｐゴシック" w:cs="Arial" w:hint="eastAsia"/>
              </w:rPr>
              <w:t>Ⅰに定められた危険有害性カテゴリS</w:t>
            </w:r>
            <w:r w:rsidRPr="00CE7B7B">
              <w:rPr>
                <w:rFonts w:hAnsi="ＭＳ Ｐゴシック" w:cs="Arial"/>
              </w:rPr>
              <w:t>TOT SE1</w:t>
            </w:r>
            <w:r w:rsidRPr="00CE7B7B">
              <w:rPr>
                <w:rFonts w:hAnsi="ＭＳ Ｐゴシック" w:cs="Arial" w:hint="eastAsia"/>
              </w:rPr>
              <w:t>、</w:t>
            </w:r>
            <w:r w:rsidRPr="00CE7B7B">
              <w:rPr>
                <w:rFonts w:hAnsi="ＭＳ Ｐゴシック" w:cs="Arial"/>
              </w:rPr>
              <w:t>SE</w:t>
            </w:r>
            <w:r w:rsidRPr="00CE7B7B">
              <w:rPr>
                <w:rFonts w:hAnsi="ＭＳ Ｐゴシック" w:cs="Arial" w:hint="eastAsia"/>
              </w:rPr>
              <w:t>2、RE1、R</w:t>
            </w:r>
            <w:r w:rsidRPr="00CE7B7B">
              <w:rPr>
                <w:rFonts w:hAnsi="ＭＳ Ｐゴシック" w:cs="Arial"/>
              </w:rPr>
              <w:t>E</w:t>
            </w:r>
            <w:r w:rsidRPr="00CE7B7B">
              <w:rPr>
                <w:rFonts w:hAnsi="ＭＳ Ｐゴシック" w:cs="Arial" w:hint="eastAsia"/>
              </w:rPr>
              <w:t>2（別表２）に分類されないこと</w:t>
            </w:r>
            <w:r w:rsidRPr="00CE7B7B">
              <w:rPr>
                <w:rFonts w:cs="Arial" w:hint="eastAsia"/>
              </w:rPr>
              <w:t>。</w:t>
            </w:r>
          </w:p>
          <w:p w14:paraId="32385986" w14:textId="77777777" w:rsidR="00164BA0" w:rsidRPr="00CE7B7B" w:rsidRDefault="00164BA0" w:rsidP="0051135C">
            <w:pPr>
              <w:pStyle w:val="af0"/>
              <w:spacing w:beforeLines="50" w:before="180" w:afterLines="0" w:after="0"/>
              <w:ind w:leftChars="12" w:left="25" w:firstLineChars="0" w:firstLine="0"/>
              <w:rPr>
                <w:rFonts w:hAnsi="Arial" w:cs="Arial"/>
              </w:rPr>
            </w:pPr>
            <w:r w:rsidRPr="00CE7B7B">
              <w:rPr>
                <w:rFonts w:hAnsi="Arial" w:cs="Arial" w:hint="eastAsia"/>
              </w:rPr>
              <w:t>別表２　対象となる危険有害性カテゴリ</w:t>
            </w:r>
          </w:p>
          <w:tbl>
            <w:tblPr>
              <w:tblW w:w="8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5"/>
              <w:gridCol w:w="1616"/>
              <w:gridCol w:w="3522"/>
            </w:tblGrid>
            <w:tr w:rsidR="00164BA0" w:rsidRPr="00CE7B7B" w14:paraId="76D57886" w14:textId="77777777" w:rsidTr="0051135C">
              <w:tc>
                <w:tcPr>
                  <w:tcW w:w="3025" w:type="dxa"/>
                  <w:shd w:val="clear" w:color="auto" w:fill="auto"/>
                  <w:vAlign w:val="center"/>
                </w:tcPr>
                <w:p w14:paraId="36CF265F" w14:textId="77777777" w:rsidR="00164BA0" w:rsidRPr="00CE7B7B" w:rsidRDefault="00164BA0" w:rsidP="0051135C">
                  <w:pPr>
                    <w:pStyle w:val="af0"/>
                    <w:snapToGrid w:val="0"/>
                    <w:spacing w:beforeLines="0" w:before="0" w:afterLines="0" w:after="0"/>
                    <w:ind w:leftChars="-10" w:left="-21" w:firstLineChars="0" w:firstLine="0"/>
                    <w:jc w:val="center"/>
                    <w:rPr>
                      <w:rFonts w:hAnsi="Arial" w:cs="Arial"/>
                    </w:rPr>
                  </w:pPr>
                  <w:r w:rsidRPr="00CE7B7B">
                    <w:rPr>
                      <w:rFonts w:hAnsi="Arial" w:cs="Arial" w:hint="eastAsia"/>
                    </w:rPr>
                    <w:t>危険有害性クラス</w:t>
                  </w:r>
                </w:p>
              </w:tc>
              <w:tc>
                <w:tcPr>
                  <w:tcW w:w="1616" w:type="dxa"/>
                  <w:shd w:val="clear" w:color="auto" w:fill="auto"/>
                  <w:vAlign w:val="center"/>
                </w:tcPr>
                <w:p w14:paraId="43FFE94C" w14:textId="77777777" w:rsidR="00164BA0" w:rsidRPr="00CE7B7B" w:rsidRDefault="00164BA0" w:rsidP="0051135C">
                  <w:pPr>
                    <w:pStyle w:val="af0"/>
                    <w:snapToGrid w:val="0"/>
                    <w:spacing w:beforeLines="0" w:before="0" w:afterLines="0" w:after="0" w:line="260" w:lineRule="exact"/>
                    <w:ind w:leftChars="0" w:left="0" w:rightChars="0" w:right="0" w:firstLineChars="0" w:firstLine="0"/>
                    <w:jc w:val="center"/>
                    <w:rPr>
                      <w:rFonts w:hAnsi="Arial" w:cs="Arial"/>
                    </w:rPr>
                  </w:pPr>
                  <w:r w:rsidRPr="00CE7B7B">
                    <w:rPr>
                      <w:rFonts w:hAnsi="Arial" w:cs="Arial" w:hint="eastAsia"/>
                    </w:rPr>
                    <w:t>危険有害性</w:t>
                  </w:r>
                </w:p>
                <w:p w14:paraId="4BA5D9D5" w14:textId="77777777" w:rsidR="00164BA0" w:rsidRPr="00CE7B7B" w:rsidRDefault="00164BA0" w:rsidP="0051135C">
                  <w:pPr>
                    <w:pStyle w:val="af0"/>
                    <w:snapToGrid w:val="0"/>
                    <w:spacing w:beforeLines="0" w:before="0" w:afterLines="0" w:after="0" w:line="260" w:lineRule="exact"/>
                    <w:ind w:leftChars="0" w:left="0" w:rightChars="0" w:right="0" w:firstLineChars="0" w:firstLine="0"/>
                    <w:jc w:val="center"/>
                    <w:rPr>
                      <w:rFonts w:hAnsi="Arial" w:cs="Arial"/>
                    </w:rPr>
                  </w:pPr>
                  <w:r w:rsidRPr="00CE7B7B">
                    <w:rPr>
                      <w:rFonts w:hAnsi="Arial" w:cs="Arial" w:hint="eastAsia"/>
                    </w:rPr>
                    <w:t>カテゴリコード</w:t>
                  </w:r>
                </w:p>
              </w:tc>
              <w:tc>
                <w:tcPr>
                  <w:tcW w:w="3522" w:type="dxa"/>
                  <w:shd w:val="clear" w:color="auto" w:fill="auto"/>
                  <w:vAlign w:val="center"/>
                </w:tcPr>
                <w:p w14:paraId="34A29653" w14:textId="77777777" w:rsidR="00164BA0" w:rsidRPr="00CE7B7B" w:rsidRDefault="00164BA0" w:rsidP="0051135C">
                  <w:pPr>
                    <w:pStyle w:val="af0"/>
                    <w:snapToGrid w:val="0"/>
                    <w:spacing w:beforeLines="0" w:before="0" w:afterLines="0" w:after="0"/>
                    <w:ind w:leftChars="-10" w:left="-21" w:firstLineChars="0" w:firstLine="0"/>
                    <w:jc w:val="center"/>
                    <w:rPr>
                      <w:rFonts w:hAnsi="Arial" w:cs="Arial"/>
                    </w:rPr>
                  </w:pPr>
                  <w:r w:rsidRPr="00CE7B7B">
                    <w:rPr>
                      <w:rFonts w:hAnsi="Arial" w:cs="Arial" w:hint="eastAsia"/>
                    </w:rPr>
                    <w:t>CLP規則(EC)No.1272/2008</w:t>
                  </w:r>
                </w:p>
                <w:p w14:paraId="5C6DAEBD" w14:textId="77777777" w:rsidR="00164BA0" w:rsidRPr="00CE7B7B" w:rsidRDefault="00164BA0" w:rsidP="0051135C">
                  <w:pPr>
                    <w:pStyle w:val="af0"/>
                    <w:snapToGrid w:val="0"/>
                    <w:spacing w:beforeLines="0" w:before="0" w:afterLines="0" w:after="0"/>
                    <w:ind w:leftChars="-10" w:left="-21" w:firstLineChars="0" w:firstLine="0"/>
                    <w:jc w:val="center"/>
                    <w:rPr>
                      <w:rFonts w:hAnsi="Arial" w:cs="Arial"/>
                    </w:rPr>
                  </w:pPr>
                  <w:r w:rsidRPr="00CE7B7B">
                    <w:rPr>
                      <w:rFonts w:hAnsi="Arial" w:cs="Arial" w:hint="eastAsia"/>
                    </w:rPr>
                    <w:t>Hフレーズ</w:t>
                  </w:r>
                </w:p>
              </w:tc>
            </w:tr>
            <w:tr w:rsidR="00164BA0" w:rsidRPr="00CE7B7B" w14:paraId="2BE56F8E" w14:textId="77777777" w:rsidTr="0051135C">
              <w:tc>
                <w:tcPr>
                  <w:tcW w:w="3025" w:type="dxa"/>
                  <w:shd w:val="clear" w:color="auto" w:fill="auto"/>
                  <w:vAlign w:val="center"/>
                </w:tcPr>
                <w:p w14:paraId="767DB426" w14:textId="77777777" w:rsidR="00164BA0" w:rsidRPr="00CE7B7B" w:rsidRDefault="00164BA0" w:rsidP="0051135C">
                  <w:pPr>
                    <w:pStyle w:val="af0"/>
                    <w:spacing w:afterLines="0" w:after="0"/>
                    <w:ind w:leftChars="0" w:left="0" w:firstLineChars="0" w:firstLine="0"/>
                    <w:rPr>
                      <w:rFonts w:hAnsi="Arial" w:cs="Arial"/>
                    </w:rPr>
                  </w:pPr>
                  <w:r w:rsidRPr="00CE7B7B">
                    <w:rPr>
                      <w:rFonts w:hAnsi="Arial" w:cs="Arial" w:hint="eastAsia"/>
                    </w:rPr>
                    <w:t>特定標的臓器有害性、単回暴露</w:t>
                  </w:r>
                </w:p>
              </w:tc>
              <w:tc>
                <w:tcPr>
                  <w:tcW w:w="1616" w:type="dxa"/>
                  <w:shd w:val="clear" w:color="auto" w:fill="auto"/>
                  <w:vAlign w:val="center"/>
                </w:tcPr>
                <w:p w14:paraId="4F74FF3A" w14:textId="77777777" w:rsidR="00164BA0" w:rsidRPr="00CE7B7B" w:rsidRDefault="00164BA0" w:rsidP="0051135C">
                  <w:pPr>
                    <w:pStyle w:val="af0"/>
                    <w:spacing w:afterLines="0" w:after="0"/>
                    <w:ind w:leftChars="0" w:left="0" w:firstLineChars="0" w:firstLine="0"/>
                    <w:rPr>
                      <w:rFonts w:hAnsi="Arial" w:cs="Arial"/>
                    </w:rPr>
                  </w:pPr>
                  <w:r w:rsidRPr="00CE7B7B">
                    <w:rPr>
                      <w:rFonts w:hAnsi="Arial" w:cs="Arial" w:hint="eastAsia"/>
                    </w:rPr>
                    <w:t>STOT SE1</w:t>
                  </w:r>
                </w:p>
              </w:tc>
              <w:tc>
                <w:tcPr>
                  <w:tcW w:w="3522" w:type="dxa"/>
                  <w:shd w:val="clear" w:color="auto" w:fill="auto"/>
                  <w:vAlign w:val="center"/>
                </w:tcPr>
                <w:p w14:paraId="567043CA" w14:textId="77777777" w:rsidR="00164BA0" w:rsidRPr="00CE7B7B" w:rsidRDefault="00164BA0" w:rsidP="0051135C">
                  <w:pPr>
                    <w:pStyle w:val="af0"/>
                    <w:spacing w:afterLines="0" w:after="0"/>
                    <w:ind w:leftChars="0" w:left="0" w:firstLineChars="0" w:firstLine="0"/>
                    <w:rPr>
                      <w:rFonts w:hAnsi="Arial" w:cs="Arial"/>
                    </w:rPr>
                  </w:pPr>
                  <w:r w:rsidRPr="00CE7B7B">
                    <w:rPr>
                      <w:rFonts w:hAnsi="Arial" w:cs="Arial" w:hint="eastAsia"/>
                    </w:rPr>
                    <w:t>H370：臓器の障害</w:t>
                  </w:r>
                </w:p>
              </w:tc>
            </w:tr>
            <w:tr w:rsidR="00164BA0" w:rsidRPr="00CE7B7B" w14:paraId="36EFE265" w14:textId="77777777" w:rsidTr="0051135C">
              <w:tc>
                <w:tcPr>
                  <w:tcW w:w="3025" w:type="dxa"/>
                  <w:shd w:val="clear" w:color="auto" w:fill="auto"/>
                  <w:vAlign w:val="center"/>
                </w:tcPr>
                <w:p w14:paraId="1BF565E4" w14:textId="77777777" w:rsidR="00164BA0" w:rsidRPr="00CE7B7B" w:rsidRDefault="00164BA0" w:rsidP="0051135C">
                  <w:pPr>
                    <w:pStyle w:val="af0"/>
                    <w:spacing w:afterLines="0" w:after="0"/>
                    <w:ind w:leftChars="0" w:left="0" w:firstLineChars="0" w:firstLine="0"/>
                    <w:rPr>
                      <w:rFonts w:hAnsi="Arial" w:cs="Arial"/>
                    </w:rPr>
                  </w:pPr>
                  <w:r w:rsidRPr="00CE7B7B">
                    <w:rPr>
                      <w:rFonts w:hAnsi="Arial" w:cs="Arial" w:hint="eastAsia"/>
                    </w:rPr>
                    <w:t>特定標的臓器有害性、単回暴露</w:t>
                  </w:r>
                </w:p>
              </w:tc>
              <w:tc>
                <w:tcPr>
                  <w:tcW w:w="1616" w:type="dxa"/>
                  <w:shd w:val="clear" w:color="auto" w:fill="auto"/>
                  <w:vAlign w:val="center"/>
                </w:tcPr>
                <w:p w14:paraId="3052A45C" w14:textId="77777777" w:rsidR="00164BA0" w:rsidRPr="00CE7B7B" w:rsidRDefault="00164BA0" w:rsidP="0051135C">
                  <w:pPr>
                    <w:pStyle w:val="af0"/>
                    <w:spacing w:afterLines="0" w:after="0"/>
                    <w:ind w:leftChars="0" w:left="0" w:firstLineChars="0" w:firstLine="0"/>
                    <w:rPr>
                      <w:rFonts w:hAnsi="Arial" w:cs="Arial"/>
                    </w:rPr>
                  </w:pPr>
                  <w:r w:rsidRPr="00CE7B7B">
                    <w:rPr>
                      <w:rFonts w:hAnsi="Arial" w:cs="Arial" w:hint="eastAsia"/>
                    </w:rPr>
                    <w:t>STOT SE2</w:t>
                  </w:r>
                </w:p>
              </w:tc>
              <w:tc>
                <w:tcPr>
                  <w:tcW w:w="3522" w:type="dxa"/>
                  <w:shd w:val="clear" w:color="auto" w:fill="auto"/>
                  <w:vAlign w:val="center"/>
                </w:tcPr>
                <w:p w14:paraId="6D7830AA" w14:textId="77777777" w:rsidR="00164BA0" w:rsidRPr="00CE7B7B" w:rsidRDefault="00164BA0" w:rsidP="0051135C">
                  <w:pPr>
                    <w:pStyle w:val="af0"/>
                    <w:spacing w:afterLines="0" w:after="0"/>
                    <w:ind w:leftChars="0" w:left="0" w:firstLineChars="0" w:firstLine="0"/>
                    <w:rPr>
                      <w:rFonts w:hAnsi="Arial" w:cs="Arial"/>
                    </w:rPr>
                  </w:pPr>
                  <w:r w:rsidRPr="00CE7B7B">
                    <w:rPr>
                      <w:rFonts w:hAnsi="Arial" w:cs="Arial" w:hint="eastAsia"/>
                    </w:rPr>
                    <w:t>H371：臓器の障害のおそれ</w:t>
                  </w:r>
                </w:p>
              </w:tc>
            </w:tr>
            <w:tr w:rsidR="00164BA0" w:rsidRPr="00CE7B7B" w14:paraId="3437F2BF" w14:textId="77777777" w:rsidTr="0051135C">
              <w:tc>
                <w:tcPr>
                  <w:tcW w:w="3025" w:type="dxa"/>
                  <w:shd w:val="clear" w:color="auto" w:fill="auto"/>
                  <w:vAlign w:val="center"/>
                </w:tcPr>
                <w:p w14:paraId="2BCD0141" w14:textId="77777777" w:rsidR="00164BA0" w:rsidRPr="00CE7B7B" w:rsidRDefault="00164BA0" w:rsidP="0051135C">
                  <w:pPr>
                    <w:pStyle w:val="af0"/>
                    <w:spacing w:afterLines="0" w:after="0"/>
                    <w:ind w:leftChars="0" w:left="0" w:firstLineChars="0" w:firstLine="0"/>
                    <w:rPr>
                      <w:rFonts w:hAnsi="Arial" w:cs="Arial"/>
                    </w:rPr>
                  </w:pPr>
                  <w:r w:rsidRPr="00CE7B7B">
                    <w:rPr>
                      <w:rFonts w:hAnsi="Arial" w:cs="Arial" w:hint="eastAsia"/>
                    </w:rPr>
                    <w:t>特定標的臓器有害性、反復暴露</w:t>
                  </w:r>
                </w:p>
              </w:tc>
              <w:tc>
                <w:tcPr>
                  <w:tcW w:w="1616" w:type="dxa"/>
                  <w:shd w:val="clear" w:color="auto" w:fill="auto"/>
                  <w:vAlign w:val="center"/>
                </w:tcPr>
                <w:p w14:paraId="72B5D5CE" w14:textId="77777777" w:rsidR="00164BA0" w:rsidRPr="00CE7B7B" w:rsidRDefault="00164BA0" w:rsidP="0051135C">
                  <w:pPr>
                    <w:pStyle w:val="af0"/>
                    <w:spacing w:afterLines="0" w:after="0"/>
                    <w:ind w:leftChars="0" w:left="0" w:firstLineChars="0" w:firstLine="0"/>
                    <w:rPr>
                      <w:rFonts w:hAnsi="Arial" w:cs="Arial"/>
                    </w:rPr>
                  </w:pPr>
                  <w:r w:rsidRPr="00CE7B7B">
                    <w:rPr>
                      <w:rFonts w:hAnsi="Arial" w:cs="Arial" w:hint="eastAsia"/>
                    </w:rPr>
                    <w:t>STOT RE1</w:t>
                  </w:r>
                </w:p>
              </w:tc>
              <w:tc>
                <w:tcPr>
                  <w:tcW w:w="3522" w:type="dxa"/>
                  <w:shd w:val="clear" w:color="auto" w:fill="auto"/>
                  <w:vAlign w:val="center"/>
                </w:tcPr>
                <w:p w14:paraId="44D82CB5" w14:textId="77777777" w:rsidR="00164BA0" w:rsidRPr="00CE7B7B" w:rsidRDefault="00164BA0" w:rsidP="0051135C">
                  <w:pPr>
                    <w:pStyle w:val="af0"/>
                    <w:spacing w:afterLines="0" w:after="0"/>
                    <w:ind w:leftChars="0" w:left="0" w:firstLineChars="0" w:firstLine="0"/>
                    <w:rPr>
                      <w:rFonts w:hAnsi="Arial" w:cs="Arial"/>
                    </w:rPr>
                  </w:pPr>
                  <w:r w:rsidRPr="00CE7B7B">
                    <w:rPr>
                      <w:rFonts w:hAnsi="Arial" w:cs="Arial" w:hint="eastAsia"/>
                    </w:rPr>
                    <w:t>H372：長期にわたる、または反復暴露により臓器の障害</w:t>
                  </w:r>
                </w:p>
              </w:tc>
            </w:tr>
            <w:tr w:rsidR="00164BA0" w:rsidRPr="00CE7B7B" w14:paraId="08F3FFEC" w14:textId="77777777" w:rsidTr="0051135C">
              <w:trPr>
                <w:cantSplit/>
              </w:trPr>
              <w:tc>
                <w:tcPr>
                  <w:tcW w:w="3025" w:type="dxa"/>
                  <w:shd w:val="clear" w:color="auto" w:fill="auto"/>
                  <w:vAlign w:val="center"/>
                </w:tcPr>
                <w:p w14:paraId="61685ECE" w14:textId="77777777" w:rsidR="00164BA0" w:rsidRPr="00CE7B7B" w:rsidRDefault="00164BA0" w:rsidP="0051135C">
                  <w:pPr>
                    <w:pStyle w:val="af0"/>
                    <w:spacing w:afterLines="0" w:after="0"/>
                    <w:ind w:leftChars="0" w:left="0" w:firstLineChars="0" w:firstLine="0"/>
                    <w:rPr>
                      <w:rFonts w:hAnsi="Arial" w:cs="Arial"/>
                    </w:rPr>
                  </w:pPr>
                  <w:r w:rsidRPr="00CE7B7B">
                    <w:rPr>
                      <w:rFonts w:hAnsi="Arial" w:cs="Arial" w:hint="eastAsia"/>
                    </w:rPr>
                    <w:lastRenderedPageBreak/>
                    <w:t>特定標的臓器有害性、反復暴露</w:t>
                  </w:r>
                </w:p>
              </w:tc>
              <w:tc>
                <w:tcPr>
                  <w:tcW w:w="1616" w:type="dxa"/>
                  <w:shd w:val="clear" w:color="auto" w:fill="auto"/>
                  <w:vAlign w:val="center"/>
                </w:tcPr>
                <w:p w14:paraId="7C09E15E" w14:textId="77777777" w:rsidR="00164BA0" w:rsidRPr="00CE7B7B" w:rsidRDefault="00164BA0" w:rsidP="0051135C">
                  <w:pPr>
                    <w:pStyle w:val="af0"/>
                    <w:spacing w:afterLines="0" w:after="0"/>
                    <w:ind w:leftChars="0" w:left="0" w:firstLineChars="0" w:firstLine="0"/>
                    <w:rPr>
                      <w:rFonts w:hAnsi="Arial" w:cs="Arial"/>
                    </w:rPr>
                  </w:pPr>
                  <w:r w:rsidRPr="00CE7B7B">
                    <w:rPr>
                      <w:rFonts w:hAnsi="Arial" w:cs="Arial" w:hint="eastAsia"/>
                    </w:rPr>
                    <w:t>STOT RE2</w:t>
                  </w:r>
                </w:p>
              </w:tc>
              <w:tc>
                <w:tcPr>
                  <w:tcW w:w="3522" w:type="dxa"/>
                  <w:shd w:val="clear" w:color="auto" w:fill="auto"/>
                  <w:vAlign w:val="center"/>
                </w:tcPr>
                <w:p w14:paraId="2217DFDE" w14:textId="77777777" w:rsidR="00164BA0" w:rsidRPr="00CE7B7B" w:rsidRDefault="00164BA0" w:rsidP="0051135C">
                  <w:pPr>
                    <w:pStyle w:val="af0"/>
                    <w:spacing w:afterLines="0" w:after="0"/>
                    <w:ind w:leftChars="0" w:left="0" w:firstLineChars="0" w:firstLine="0"/>
                    <w:rPr>
                      <w:rFonts w:hAnsi="Arial" w:cs="Arial"/>
                    </w:rPr>
                  </w:pPr>
                  <w:r w:rsidRPr="00CE7B7B">
                    <w:rPr>
                      <w:rFonts w:hAnsi="Arial" w:cs="Arial" w:hint="eastAsia"/>
                    </w:rPr>
                    <w:t>H373：長期にわたる、または反復暴露により臓器の障害のおそれ</w:t>
                  </w:r>
                </w:p>
              </w:tc>
            </w:tr>
          </w:tbl>
          <w:p w14:paraId="13ADC406" w14:textId="77777777" w:rsidR="00164BA0" w:rsidRPr="00CE7B7B" w:rsidRDefault="00164BA0" w:rsidP="0051135C">
            <w:pPr>
              <w:pStyle w:val="af0"/>
              <w:spacing w:beforeLines="0" w:before="0" w:afterLines="0" w:after="0"/>
              <w:ind w:leftChars="200" w:left="620"/>
              <w:rPr>
                <w:rFonts w:cs="Arial"/>
              </w:rPr>
            </w:pPr>
          </w:p>
          <w:p w14:paraId="0C45D201" w14:textId="77777777" w:rsidR="00164BA0" w:rsidRPr="00CE7B7B" w:rsidRDefault="00164BA0" w:rsidP="0051135C">
            <w:pPr>
              <w:pStyle w:val="af0"/>
              <w:spacing w:beforeLines="0" w:before="0" w:afterLines="0" w:after="0"/>
              <w:ind w:leftChars="200" w:left="620"/>
              <w:rPr>
                <w:rFonts w:cs="Arial"/>
              </w:rPr>
            </w:pPr>
            <w:r w:rsidRPr="00CE7B7B">
              <w:rPr>
                <w:rFonts w:cs="Arial" w:hint="eastAsia"/>
              </w:rPr>
              <w:t xml:space="preserve">④REACH規則(EC)No.1097/2006のAnnex </w:t>
            </w:r>
            <w:r w:rsidRPr="00CE7B7B">
              <w:rPr>
                <w:rFonts w:hAnsi="ＭＳ Ｐゴシック" w:cs="Arial" w:hint="eastAsia"/>
              </w:rPr>
              <w:t>ⅩⅦ</w:t>
            </w:r>
            <w:r w:rsidRPr="00CE7B7B">
              <w:rPr>
                <w:rFonts w:hAnsi="Arial" w:cs="Arial"/>
              </w:rPr>
              <w:t xml:space="preserve">　Appendix</w:t>
            </w:r>
            <w:r w:rsidRPr="00CE7B7B">
              <w:rPr>
                <w:rFonts w:hAnsi="Arial" w:cs="Arial" w:hint="eastAsia"/>
              </w:rPr>
              <w:t>8（別表３）</w:t>
            </w:r>
            <w:r w:rsidRPr="00CE7B7B">
              <w:rPr>
                <w:rFonts w:hAnsi="ＭＳ Ｐゴシック" w:cs="Arial" w:hint="eastAsia"/>
              </w:rPr>
              <w:t>にリストされた発がん性芳香族アミンを生成するアゾ着色料（染料または顔料）</w:t>
            </w:r>
            <w:r w:rsidRPr="00CE7B7B">
              <w:rPr>
                <w:rFonts w:cs="Arial" w:hint="eastAsia"/>
              </w:rPr>
              <w:t>が処方構成成分として添加されていないこと。</w:t>
            </w:r>
          </w:p>
          <w:p w14:paraId="6D963033" w14:textId="77777777" w:rsidR="00164BA0" w:rsidRPr="00CE7B7B" w:rsidRDefault="00164BA0" w:rsidP="0051135C">
            <w:pPr>
              <w:spacing w:beforeLines="50" w:before="180"/>
              <w:ind w:leftChars="12" w:left="25" w:rightChars="-10" w:right="-21"/>
              <w:rPr>
                <w:rFonts w:ascii="ＭＳ ゴシック" w:eastAsia="ＭＳ ゴシック" w:hAnsi="Arial" w:cs="メイリオ"/>
                <w:sz w:val="20"/>
              </w:rPr>
            </w:pPr>
            <w:r w:rsidRPr="00CE7B7B">
              <w:rPr>
                <w:rFonts w:ascii="ＭＳ ゴシック" w:eastAsia="ＭＳ ゴシック" w:hAnsi="Arial" w:cs="メイリオ" w:hint="eastAsia"/>
                <w:sz w:val="20"/>
              </w:rPr>
              <w:t>別表３　アゾ基の分解により生成してはならないアミン</w:t>
            </w:r>
          </w:p>
          <w:tbl>
            <w:tblPr>
              <w:tblW w:w="8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6341"/>
              <w:gridCol w:w="1365"/>
            </w:tblGrid>
            <w:tr w:rsidR="00164BA0" w:rsidRPr="00CE7B7B" w14:paraId="04837821" w14:textId="77777777" w:rsidTr="0051135C">
              <w:tc>
                <w:tcPr>
                  <w:tcW w:w="6782" w:type="dxa"/>
                  <w:gridSpan w:val="2"/>
                  <w:shd w:val="clear" w:color="auto" w:fill="auto"/>
                </w:tcPr>
                <w:p w14:paraId="35C40B71" w14:textId="77777777" w:rsidR="00164BA0" w:rsidRPr="00CE7B7B" w:rsidRDefault="00164BA0" w:rsidP="0051135C">
                  <w:pPr>
                    <w:jc w:val="center"/>
                    <w:rPr>
                      <w:rFonts w:ascii="ＭＳ ゴシック" w:eastAsia="ＭＳ ゴシック" w:hAnsi="Arial" w:cs="メイリオ"/>
                      <w:sz w:val="20"/>
                    </w:rPr>
                  </w:pPr>
                  <w:r w:rsidRPr="00CE7B7B">
                    <w:rPr>
                      <w:rFonts w:ascii="ＭＳ ゴシック" w:eastAsia="ＭＳ ゴシック" w:hAnsi="Arial" w:cs="メイリオ" w:hint="eastAsia"/>
                      <w:sz w:val="20"/>
                    </w:rPr>
                    <w:t>化学物質名</w:t>
                  </w:r>
                </w:p>
              </w:tc>
              <w:tc>
                <w:tcPr>
                  <w:tcW w:w="1365" w:type="dxa"/>
                  <w:shd w:val="clear" w:color="auto" w:fill="auto"/>
                </w:tcPr>
                <w:p w14:paraId="3CF7ABB8" w14:textId="77777777" w:rsidR="00164BA0" w:rsidRPr="00CE7B7B" w:rsidRDefault="00164BA0" w:rsidP="0051135C">
                  <w:pPr>
                    <w:jc w:val="center"/>
                    <w:rPr>
                      <w:rFonts w:ascii="ＭＳ ゴシック" w:eastAsia="ＭＳ ゴシック" w:hAnsi="Arial" w:cs="メイリオ"/>
                      <w:sz w:val="20"/>
                    </w:rPr>
                  </w:pPr>
                  <w:r w:rsidRPr="00CE7B7B">
                    <w:rPr>
                      <w:rFonts w:ascii="ＭＳ ゴシック" w:eastAsia="ＭＳ ゴシック" w:hAnsi="Arial" w:cs="メイリオ" w:hint="eastAsia"/>
                      <w:sz w:val="20"/>
                    </w:rPr>
                    <w:t>CAS No.</w:t>
                  </w:r>
                </w:p>
              </w:tc>
            </w:tr>
            <w:tr w:rsidR="00164BA0" w:rsidRPr="00CE7B7B" w14:paraId="30512E43" w14:textId="77777777" w:rsidTr="0051135C">
              <w:tc>
                <w:tcPr>
                  <w:tcW w:w="441" w:type="dxa"/>
                  <w:shd w:val="clear" w:color="auto" w:fill="auto"/>
                  <w:vAlign w:val="center"/>
                </w:tcPr>
                <w:p w14:paraId="42A44C00" w14:textId="77777777" w:rsidR="00164BA0" w:rsidRPr="00CE7B7B" w:rsidRDefault="00164BA0" w:rsidP="0051135C">
                  <w:pPr>
                    <w:jc w:val="center"/>
                    <w:rPr>
                      <w:rFonts w:ascii="ＭＳ ゴシック" w:eastAsia="ＭＳ ゴシック" w:hAnsi="Arial" w:cs="メイリオ"/>
                      <w:sz w:val="20"/>
                    </w:rPr>
                  </w:pPr>
                  <w:r w:rsidRPr="00CE7B7B">
                    <w:rPr>
                      <w:rFonts w:ascii="ＭＳ ゴシック" w:eastAsia="ＭＳ ゴシック" w:hAnsi="Arial" w:cs="メイリオ" w:hint="eastAsia"/>
                      <w:sz w:val="20"/>
                    </w:rPr>
                    <w:t>1</w:t>
                  </w:r>
                </w:p>
              </w:tc>
              <w:tc>
                <w:tcPr>
                  <w:tcW w:w="6341" w:type="dxa"/>
                  <w:shd w:val="clear" w:color="auto" w:fill="auto"/>
                </w:tcPr>
                <w:p w14:paraId="340476D0" w14:textId="77777777" w:rsidR="00164BA0" w:rsidRPr="00CE7B7B" w:rsidRDefault="00164BA0" w:rsidP="0051135C">
                  <w:pPr>
                    <w:ind w:leftChars="100" w:left="210"/>
                    <w:rPr>
                      <w:rFonts w:ascii="ＭＳ ゴシック" w:eastAsia="ＭＳ ゴシック" w:hAnsi="Arial" w:cs="Arial"/>
                      <w:sz w:val="20"/>
                      <w:szCs w:val="24"/>
                    </w:rPr>
                  </w:pPr>
                  <w:r w:rsidRPr="00CE7B7B">
                    <w:rPr>
                      <w:rFonts w:ascii="ＭＳ ゴシック" w:eastAsia="ＭＳ ゴシック" w:hAnsi="Arial" w:cs="Arial"/>
                      <w:sz w:val="20"/>
                    </w:rPr>
                    <w:t>4-</w:t>
                  </w:r>
                  <w:r w:rsidRPr="00CE7B7B">
                    <w:rPr>
                      <w:rFonts w:ascii="ＭＳ ゴシック" w:eastAsia="ＭＳ ゴシック" w:hAnsi="ＭＳ ゴシック" w:cs="Arial"/>
                      <w:sz w:val="20"/>
                    </w:rPr>
                    <w:t>アミノジフェニル</w:t>
                  </w:r>
                </w:p>
              </w:tc>
              <w:tc>
                <w:tcPr>
                  <w:tcW w:w="1365" w:type="dxa"/>
                  <w:shd w:val="clear" w:color="auto" w:fill="auto"/>
                  <w:vAlign w:val="bottom"/>
                </w:tcPr>
                <w:p w14:paraId="2A4EE919" w14:textId="77777777" w:rsidR="00164BA0" w:rsidRPr="00CE7B7B" w:rsidRDefault="00164BA0" w:rsidP="0051135C">
                  <w:pPr>
                    <w:wordWrap w:val="0"/>
                    <w:jc w:val="right"/>
                    <w:rPr>
                      <w:rFonts w:ascii="ＭＳ ゴシック" w:eastAsia="ＭＳ ゴシック" w:hAnsi="Arial" w:cs="Arial"/>
                      <w:sz w:val="20"/>
                      <w:szCs w:val="24"/>
                    </w:rPr>
                  </w:pPr>
                  <w:r w:rsidRPr="00CE7B7B">
                    <w:rPr>
                      <w:rFonts w:ascii="ＭＳ ゴシック" w:eastAsia="ＭＳ ゴシック" w:hAnsi="Arial" w:cs="Arial"/>
                      <w:sz w:val="20"/>
                    </w:rPr>
                    <w:t xml:space="preserve">92-67-1 </w:t>
                  </w:r>
                </w:p>
              </w:tc>
            </w:tr>
            <w:tr w:rsidR="00164BA0" w:rsidRPr="00CE7B7B" w14:paraId="2CC1FC40" w14:textId="77777777" w:rsidTr="0051135C">
              <w:tc>
                <w:tcPr>
                  <w:tcW w:w="441" w:type="dxa"/>
                  <w:shd w:val="clear" w:color="auto" w:fill="auto"/>
                  <w:vAlign w:val="center"/>
                </w:tcPr>
                <w:p w14:paraId="35689370" w14:textId="77777777" w:rsidR="00164BA0" w:rsidRPr="00CE7B7B" w:rsidRDefault="00164BA0" w:rsidP="0051135C">
                  <w:pPr>
                    <w:jc w:val="center"/>
                    <w:rPr>
                      <w:rFonts w:ascii="ＭＳ ゴシック" w:eastAsia="ＭＳ ゴシック" w:hAnsi="Arial" w:cs="メイリオ"/>
                      <w:sz w:val="20"/>
                    </w:rPr>
                  </w:pPr>
                  <w:r w:rsidRPr="00CE7B7B">
                    <w:rPr>
                      <w:rFonts w:ascii="ＭＳ ゴシック" w:eastAsia="ＭＳ ゴシック" w:hAnsi="Arial" w:cs="メイリオ" w:hint="eastAsia"/>
                      <w:sz w:val="20"/>
                    </w:rPr>
                    <w:t>2</w:t>
                  </w:r>
                </w:p>
              </w:tc>
              <w:tc>
                <w:tcPr>
                  <w:tcW w:w="6341" w:type="dxa"/>
                  <w:shd w:val="clear" w:color="auto" w:fill="auto"/>
                </w:tcPr>
                <w:p w14:paraId="07ECF407" w14:textId="77777777" w:rsidR="00164BA0" w:rsidRPr="00CE7B7B" w:rsidRDefault="00164BA0" w:rsidP="0051135C">
                  <w:pPr>
                    <w:ind w:leftChars="100" w:left="210"/>
                    <w:rPr>
                      <w:rFonts w:ascii="ＭＳ ゴシック" w:eastAsia="ＭＳ ゴシック" w:hAnsi="Arial" w:cs="Arial"/>
                      <w:sz w:val="20"/>
                      <w:szCs w:val="24"/>
                    </w:rPr>
                  </w:pPr>
                  <w:r w:rsidRPr="00CE7B7B">
                    <w:rPr>
                      <w:rFonts w:ascii="ＭＳ ゴシック" w:eastAsia="ＭＳ ゴシック" w:hAnsi="ＭＳ ゴシック" w:cs="Arial"/>
                      <w:sz w:val="20"/>
                    </w:rPr>
                    <w:t>ベンジジン</w:t>
                  </w:r>
                </w:p>
              </w:tc>
              <w:tc>
                <w:tcPr>
                  <w:tcW w:w="1365" w:type="dxa"/>
                  <w:shd w:val="clear" w:color="auto" w:fill="auto"/>
                  <w:vAlign w:val="bottom"/>
                </w:tcPr>
                <w:p w14:paraId="285A56D5" w14:textId="77777777" w:rsidR="00164BA0" w:rsidRPr="00CE7B7B" w:rsidRDefault="00164BA0" w:rsidP="0051135C">
                  <w:pPr>
                    <w:wordWrap w:val="0"/>
                    <w:jc w:val="right"/>
                    <w:rPr>
                      <w:rFonts w:ascii="ＭＳ ゴシック" w:eastAsia="ＭＳ ゴシック" w:hAnsi="Arial" w:cs="Arial"/>
                      <w:sz w:val="20"/>
                      <w:szCs w:val="24"/>
                    </w:rPr>
                  </w:pPr>
                  <w:r w:rsidRPr="00CE7B7B">
                    <w:rPr>
                      <w:rFonts w:ascii="ＭＳ ゴシック" w:eastAsia="ＭＳ ゴシック" w:hAnsi="Arial" w:cs="Arial"/>
                      <w:sz w:val="20"/>
                    </w:rPr>
                    <w:t xml:space="preserve">92-87-5 </w:t>
                  </w:r>
                </w:p>
              </w:tc>
            </w:tr>
            <w:tr w:rsidR="00164BA0" w:rsidRPr="00CE7B7B" w14:paraId="14963A1A" w14:textId="77777777" w:rsidTr="0051135C">
              <w:tc>
                <w:tcPr>
                  <w:tcW w:w="441" w:type="dxa"/>
                  <w:shd w:val="clear" w:color="auto" w:fill="auto"/>
                  <w:vAlign w:val="center"/>
                </w:tcPr>
                <w:p w14:paraId="28F6F90B" w14:textId="77777777" w:rsidR="00164BA0" w:rsidRPr="00CE7B7B" w:rsidRDefault="00164BA0" w:rsidP="0051135C">
                  <w:pPr>
                    <w:jc w:val="center"/>
                    <w:rPr>
                      <w:rFonts w:ascii="ＭＳ ゴシック" w:eastAsia="ＭＳ ゴシック" w:hAnsi="Arial" w:cs="メイリオ"/>
                      <w:sz w:val="20"/>
                    </w:rPr>
                  </w:pPr>
                  <w:r w:rsidRPr="00CE7B7B">
                    <w:rPr>
                      <w:rFonts w:ascii="ＭＳ ゴシック" w:eastAsia="ＭＳ ゴシック" w:hAnsi="Arial" w:cs="メイリオ" w:hint="eastAsia"/>
                      <w:sz w:val="20"/>
                    </w:rPr>
                    <w:t>3</w:t>
                  </w:r>
                </w:p>
              </w:tc>
              <w:tc>
                <w:tcPr>
                  <w:tcW w:w="6341" w:type="dxa"/>
                  <w:shd w:val="clear" w:color="auto" w:fill="auto"/>
                </w:tcPr>
                <w:p w14:paraId="25BCF403" w14:textId="77777777" w:rsidR="00164BA0" w:rsidRPr="00CE7B7B" w:rsidRDefault="00164BA0" w:rsidP="0051135C">
                  <w:pPr>
                    <w:ind w:leftChars="100" w:left="210"/>
                    <w:rPr>
                      <w:rFonts w:ascii="ＭＳ ゴシック" w:eastAsia="ＭＳ ゴシック" w:hAnsi="Arial" w:cs="Arial"/>
                      <w:sz w:val="20"/>
                      <w:szCs w:val="24"/>
                    </w:rPr>
                  </w:pPr>
                  <w:r w:rsidRPr="00CE7B7B">
                    <w:rPr>
                      <w:rFonts w:ascii="ＭＳ ゴシック" w:eastAsia="ＭＳ ゴシック" w:hAnsi="Arial" w:cs="Arial"/>
                      <w:sz w:val="20"/>
                    </w:rPr>
                    <w:t>4-</w:t>
                  </w:r>
                  <w:r w:rsidRPr="00CE7B7B">
                    <w:rPr>
                      <w:rFonts w:ascii="ＭＳ ゴシック" w:eastAsia="ＭＳ ゴシック" w:hAnsi="ＭＳ ゴシック" w:cs="Arial"/>
                      <w:sz w:val="20"/>
                    </w:rPr>
                    <w:t>クロロ</w:t>
                  </w:r>
                  <w:r w:rsidRPr="00CE7B7B">
                    <w:rPr>
                      <w:rFonts w:ascii="ＭＳ ゴシック" w:eastAsia="ＭＳ ゴシック" w:hAnsi="Arial" w:cs="Arial"/>
                      <w:sz w:val="20"/>
                    </w:rPr>
                    <w:t>-</w:t>
                  </w:r>
                  <w:r w:rsidRPr="00CE7B7B">
                    <w:rPr>
                      <w:rFonts w:ascii="ＭＳ ゴシック" w:eastAsia="ＭＳ ゴシック" w:hAnsi="Arial" w:cs="Arial"/>
                      <w:i/>
                      <w:sz w:val="20"/>
                    </w:rPr>
                    <w:t>o</w:t>
                  </w:r>
                  <w:r w:rsidRPr="00CE7B7B">
                    <w:rPr>
                      <w:rFonts w:ascii="ＭＳ ゴシック" w:eastAsia="ＭＳ ゴシック" w:hAnsi="Arial" w:cs="Arial"/>
                      <w:sz w:val="20"/>
                    </w:rPr>
                    <w:t>-</w:t>
                  </w:r>
                  <w:r w:rsidRPr="00CE7B7B">
                    <w:rPr>
                      <w:rFonts w:ascii="ＭＳ ゴシック" w:eastAsia="ＭＳ ゴシック" w:hAnsi="ＭＳ ゴシック" w:cs="Arial"/>
                      <w:sz w:val="20"/>
                    </w:rPr>
                    <w:t>トルイジン</w:t>
                  </w:r>
                </w:p>
              </w:tc>
              <w:tc>
                <w:tcPr>
                  <w:tcW w:w="1365" w:type="dxa"/>
                  <w:shd w:val="clear" w:color="auto" w:fill="auto"/>
                  <w:vAlign w:val="bottom"/>
                </w:tcPr>
                <w:p w14:paraId="5CE9E8D6" w14:textId="77777777" w:rsidR="00164BA0" w:rsidRPr="00CE7B7B" w:rsidRDefault="00164BA0" w:rsidP="0051135C">
                  <w:pPr>
                    <w:wordWrap w:val="0"/>
                    <w:jc w:val="right"/>
                    <w:rPr>
                      <w:rFonts w:ascii="ＭＳ ゴシック" w:eastAsia="ＭＳ ゴシック" w:hAnsi="Arial" w:cs="Arial"/>
                      <w:sz w:val="20"/>
                      <w:szCs w:val="24"/>
                    </w:rPr>
                  </w:pPr>
                  <w:r w:rsidRPr="00CE7B7B">
                    <w:rPr>
                      <w:rFonts w:ascii="ＭＳ ゴシック" w:eastAsia="ＭＳ ゴシック" w:hAnsi="Arial" w:cs="Arial"/>
                      <w:sz w:val="20"/>
                    </w:rPr>
                    <w:t xml:space="preserve">95-69-2 </w:t>
                  </w:r>
                </w:p>
              </w:tc>
            </w:tr>
            <w:tr w:rsidR="00164BA0" w:rsidRPr="00CE7B7B" w14:paraId="537E8F72" w14:textId="77777777" w:rsidTr="0051135C">
              <w:tc>
                <w:tcPr>
                  <w:tcW w:w="441" w:type="dxa"/>
                  <w:shd w:val="clear" w:color="auto" w:fill="auto"/>
                  <w:vAlign w:val="center"/>
                </w:tcPr>
                <w:p w14:paraId="623FC18C" w14:textId="77777777" w:rsidR="00164BA0" w:rsidRPr="00CE7B7B" w:rsidRDefault="00164BA0" w:rsidP="0051135C">
                  <w:pPr>
                    <w:jc w:val="center"/>
                    <w:rPr>
                      <w:rFonts w:ascii="ＭＳ ゴシック" w:eastAsia="ＭＳ ゴシック" w:hAnsi="Arial" w:cs="メイリオ"/>
                      <w:sz w:val="20"/>
                    </w:rPr>
                  </w:pPr>
                  <w:r w:rsidRPr="00CE7B7B">
                    <w:rPr>
                      <w:rFonts w:ascii="ＭＳ ゴシック" w:eastAsia="ＭＳ ゴシック" w:hAnsi="Arial" w:cs="メイリオ" w:hint="eastAsia"/>
                      <w:sz w:val="20"/>
                    </w:rPr>
                    <w:t>4</w:t>
                  </w:r>
                </w:p>
              </w:tc>
              <w:tc>
                <w:tcPr>
                  <w:tcW w:w="6341" w:type="dxa"/>
                  <w:shd w:val="clear" w:color="auto" w:fill="auto"/>
                </w:tcPr>
                <w:p w14:paraId="42F10A5A" w14:textId="77777777" w:rsidR="00164BA0" w:rsidRPr="00CE7B7B" w:rsidRDefault="00164BA0" w:rsidP="0051135C">
                  <w:pPr>
                    <w:ind w:leftChars="100" w:left="210"/>
                    <w:rPr>
                      <w:rFonts w:ascii="ＭＳ ゴシック" w:eastAsia="ＭＳ ゴシック" w:hAnsi="Arial" w:cs="Arial"/>
                      <w:sz w:val="20"/>
                      <w:szCs w:val="24"/>
                    </w:rPr>
                  </w:pPr>
                  <w:r w:rsidRPr="00CE7B7B">
                    <w:rPr>
                      <w:rFonts w:ascii="ＭＳ ゴシック" w:eastAsia="ＭＳ ゴシック" w:hAnsi="Arial" w:cs="Arial"/>
                      <w:sz w:val="20"/>
                    </w:rPr>
                    <w:t>2-</w:t>
                  </w:r>
                  <w:r w:rsidRPr="00CE7B7B">
                    <w:rPr>
                      <w:rFonts w:ascii="ＭＳ ゴシック" w:eastAsia="ＭＳ ゴシック" w:hAnsi="ＭＳ ゴシック" w:cs="Arial"/>
                      <w:sz w:val="20"/>
                    </w:rPr>
                    <w:t>ナフチルアミン</w:t>
                  </w:r>
                </w:p>
              </w:tc>
              <w:tc>
                <w:tcPr>
                  <w:tcW w:w="1365" w:type="dxa"/>
                  <w:shd w:val="clear" w:color="auto" w:fill="auto"/>
                  <w:vAlign w:val="bottom"/>
                </w:tcPr>
                <w:p w14:paraId="3426E727" w14:textId="77777777" w:rsidR="00164BA0" w:rsidRPr="00CE7B7B" w:rsidRDefault="00164BA0" w:rsidP="0051135C">
                  <w:pPr>
                    <w:wordWrap w:val="0"/>
                    <w:jc w:val="right"/>
                    <w:rPr>
                      <w:rFonts w:ascii="ＭＳ ゴシック" w:eastAsia="ＭＳ ゴシック" w:hAnsi="Arial" w:cs="Arial"/>
                      <w:sz w:val="20"/>
                      <w:szCs w:val="24"/>
                    </w:rPr>
                  </w:pPr>
                  <w:r w:rsidRPr="00CE7B7B">
                    <w:rPr>
                      <w:rFonts w:ascii="ＭＳ ゴシック" w:eastAsia="ＭＳ ゴシック" w:hAnsi="Arial" w:cs="Arial"/>
                      <w:sz w:val="20"/>
                    </w:rPr>
                    <w:t xml:space="preserve">91-59-8 </w:t>
                  </w:r>
                </w:p>
              </w:tc>
            </w:tr>
            <w:tr w:rsidR="00164BA0" w:rsidRPr="00CE7B7B" w14:paraId="5D66058A" w14:textId="77777777" w:rsidTr="0051135C">
              <w:tc>
                <w:tcPr>
                  <w:tcW w:w="441" w:type="dxa"/>
                  <w:shd w:val="clear" w:color="auto" w:fill="auto"/>
                  <w:vAlign w:val="center"/>
                </w:tcPr>
                <w:p w14:paraId="3951DECF" w14:textId="77777777" w:rsidR="00164BA0" w:rsidRPr="00CE7B7B" w:rsidRDefault="00164BA0" w:rsidP="0051135C">
                  <w:pPr>
                    <w:jc w:val="center"/>
                    <w:rPr>
                      <w:rFonts w:ascii="ＭＳ ゴシック" w:eastAsia="ＭＳ ゴシック" w:hAnsi="Arial" w:cs="メイリオ"/>
                      <w:sz w:val="20"/>
                    </w:rPr>
                  </w:pPr>
                  <w:r w:rsidRPr="00CE7B7B">
                    <w:rPr>
                      <w:rFonts w:ascii="ＭＳ ゴシック" w:eastAsia="ＭＳ ゴシック" w:hAnsi="Arial" w:cs="メイリオ" w:hint="eastAsia"/>
                      <w:sz w:val="20"/>
                    </w:rPr>
                    <w:t>5</w:t>
                  </w:r>
                </w:p>
              </w:tc>
              <w:tc>
                <w:tcPr>
                  <w:tcW w:w="6341" w:type="dxa"/>
                  <w:shd w:val="clear" w:color="auto" w:fill="auto"/>
                </w:tcPr>
                <w:p w14:paraId="14DD6F3D" w14:textId="77777777" w:rsidR="00164BA0" w:rsidRPr="00CE7B7B" w:rsidRDefault="00164BA0" w:rsidP="0051135C">
                  <w:pPr>
                    <w:ind w:leftChars="100" w:left="210"/>
                    <w:rPr>
                      <w:rFonts w:ascii="ＭＳ ゴシック" w:eastAsia="ＭＳ ゴシック" w:hAnsi="Arial" w:cs="Arial"/>
                      <w:sz w:val="20"/>
                      <w:szCs w:val="24"/>
                    </w:rPr>
                  </w:pPr>
                  <w:r w:rsidRPr="00CE7B7B">
                    <w:rPr>
                      <w:rFonts w:ascii="ＭＳ ゴシック" w:eastAsia="ＭＳ ゴシック" w:hAnsi="Arial" w:cs="Arial"/>
                      <w:i/>
                      <w:sz w:val="20"/>
                    </w:rPr>
                    <w:t>o</w:t>
                  </w:r>
                  <w:r w:rsidRPr="00CE7B7B">
                    <w:rPr>
                      <w:rFonts w:ascii="ＭＳ ゴシック" w:eastAsia="ＭＳ ゴシック" w:hAnsi="Arial" w:cs="Arial"/>
                      <w:sz w:val="20"/>
                    </w:rPr>
                    <w:t>-</w:t>
                  </w:r>
                  <w:r w:rsidRPr="00CE7B7B">
                    <w:rPr>
                      <w:rFonts w:ascii="ＭＳ ゴシック" w:eastAsia="ＭＳ ゴシック" w:hAnsi="ＭＳ ゴシック" w:cs="Arial"/>
                      <w:sz w:val="20"/>
                    </w:rPr>
                    <w:t>アミノアゾトルエン</w:t>
                  </w:r>
                </w:p>
              </w:tc>
              <w:tc>
                <w:tcPr>
                  <w:tcW w:w="1365" w:type="dxa"/>
                  <w:shd w:val="clear" w:color="auto" w:fill="auto"/>
                  <w:vAlign w:val="bottom"/>
                </w:tcPr>
                <w:p w14:paraId="0E0127F1" w14:textId="77777777" w:rsidR="00164BA0" w:rsidRPr="00CE7B7B" w:rsidRDefault="00164BA0" w:rsidP="0051135C">
                  <w:pPr>
                    <w:wordWrap w:val="0"/>
                    <w:jc w:val="right"/>
                    <w:rPr>
                      <w:rFonts w:ascii="ＭＳ ゴシック" w:eastAsia="ＭＳ ゴシック" w:hAnsi="Arial" w:cs="Arial"/>
                      <w:sz w:val="20"/>
                      <w:szCs w:val="24"/>
                    </w:rPr>
                  </w:pPr>
                  <w:r w:rsidRPr="00CE7B7B">
                    <w:rPr>
                      <w:rFonts w:ascii="ＭＳ ゴシック" w:eastAsia="ＭＳ ゴシック" w:hAnsi="Arial" w:cs="Arial"/>
                      <w:sz w:val="20"/>
                    </w:rPr>
                    <w:t xml:space="preserve">97-56-3 </w:t>
                  </w:r>
                </w:p>
              </w:tc>
            </w:tr>
            <w:tr w:rsidR="00164BA0" w:rsidRPr="00CE7B7B" w14:paraId="5F28B946" w14:textId="77777777" w:rsidTr="0051135C">
              <w:tc>
                <w:tcPr>
                  <w:tcW w:w="441" w:type="dxa"/>
                  <w:shd w:val="clear" w:color="auto" w:fill="auto"/>
                  <w:vAlign w:val="center"/>
                </w:tcPr>
                <w:p w14:paraId="2DEF79CB" w14:textId="77777777" w:rsidR="00164BA0" w:rsidRPr="00CE7B7B" w:rsidRDefault="00164BA0" w:rsidP="0051135C">
                  <w:pPr>
                    <w:jc w:val="center"/>
                    <w:rPr>
                      <w:rFonts w:ascii="ＭＳ ゴシック" w:eastAsia="ＭＳ ゴシック" w:hAnsi="Arial" w:cs="メイリオ"/>
                      <w:sz w:val="20"/>
                    </w:rPr>
                  </w:pPr>
                  <w:r w:rsidRPr="00CE7B7B">
                    <w:rPr>
                      <w:rFonts w:ascii="ＭＳ ゴシック" w:eastAsia="ＭＳ ゴシック" w:hAnsi="Arial" w:cs="メイリオ" w:hint="eastAsia"/>
                      <w:sz w:val="20"/>
                    </w:rPr>
                    <w:t>6</w:t>
                  </w:r>
                </w:p>
              </w:tc>
              <w:tc>
                <w:tcPr>
                  <w:tcW w:w="6341" w:type="dxa"/>
                  <w:shd w:val="clear" w:color="auto" w:fill="auto"/>
                </w:tcPr>
                <w:p w14:paraId="5720217C" w14:textId="77777777" w:rsidR="00164BA0" w:rsidRPr="00CE7B7B" w:rsidRDefault="00164BA0" w:rsidP="0051135C">
                  <w:pPr>
                    <w:ind w:leftChars="100" w:left="210"/>
                    <w:rPr>
                      <w:rFonts w:ascii="ＭＳ ゴシック" w:eastAsia="ＭＳ ゴシック" w:hAnsi="Arial" w:cs="Arial"/>
                      <w:sz w:val="20"/>
                      <w:szCs w:val="24"/>
                    </w:rPr>
                  </w:pPr>
                  <w:r w:rsidRPr="00CE7B7B">
                    <w:rPr>
                      <w:rFonts w:ascii="ＭＳ ゴシック" w:eastAsia="ＭＳ ゴシック" w:hAnsi="Arial" w:cs="Arial"/>
                      <w:sz w:val="20"/>
                    </w:rPr>
                    <w:t>2-</w:t>
                  </w:r>
                  <w:r w:rsidRPr="00CE7B7B">
                    <w:rPr>
                      <w:rFonts w:ascii="ＭＳ ゴシック" w:eastAsia="ＭＳ ゴシック" w:hAnsi="ＭＳ ゴシック" w:cs="Arial"/>
                      <w:sz w:val="20"/>
                    </w:rPr>
                    <w:t>アミノ</w:t>
                  </w:r>
                  <w:r w:rsidRPr="00CE7B7B">
                    <w:rPr>
                      <w:rFonts w:ascii="ＭＳ ゴシック" w:eastAsia="ＭＳ ゴシック" w:hAnsi="Arial" w:cs="Arial"/>
                      <w:sz w:val="20"/>
                    </w:rPr>
                    <w:t>-4-</w:t>
                  </w:r>
                  <w:r w:rsidRPr="00CE7B7B">
                    <w:rPr>
                      <w:rFonts w:ascii="ＭＳ ゴシック" w:eastAsia="ＭＳ ゴシック" w:hAnsi="ＭＳ ゴシック" w:cs="Arial"/>
                      <w:sz w:val="20"/>
                    </w:rPr>
                    <w:t>ニトロトルエン</w:t>
                  </w:r>
                </w:p>
              </w:tc>
              <w:tc>
                <w:tcPr>
                  <w:tcW w:w="1365" w:type="dxa"/>
                  <w:shd w:val="clear" w:color="auto" w:fill="auto"/>
                  <w:vAlign w:val="bottom"/>
                </w:tcPr>
                <w:p w14:paraId="06B1697E" w14:textId="77777777" w:rsidR="00164BA0" w:rsidRPr="00CE7B7B" w:rsidRDefault="00164BA0" w:rsidP="0051135C">
                  <w:pPr>
                    <w:wordWrap w:val="0"/>
                    <w:jc w:val="right"/>
                    <w:rPr>
                      <w:rFonts w:ascii="ＭＳ ゴシック" w:eastAsia="ＭＳ ゴシック" w:hAnsi="Arial" w:cs="Arial"/>
                      <w:sz w:val="20"/>
                      <w:szCs w:val="24"/>
                    </w:rPr>
                  </w:pPr>
                  <w:r w:rsidRPr="00CE7B7B">
                    <w:rPr>
                      <w:rFonts w:ascii="ＭＳ ゴシック" w:eastAsia="ＭＳ ゴシック" w:hAnsi="Arial" w:cs="Arial"/>
                      <w:sz w:val="20"/>
                    </w:rPr>
                    <w:t xml:space="preserve">99-55-8 </w:t>
                  </w:r>
                </w:p>
              </w:tc>
            </w:tr>
            <w:tr w:rsidR="00164BA0" w:rsidRPr="00CE7B7B" w14:paraId="45592D27" w14:textId="77777777" w:rsidTr="0051135C">
              <w:tc>
                <w:tcPr>
                  <w:tcW w:w="441" w:type="dxa"/>
                  <w:tcBorders>
                    <w:bottom w:val="single" w:sz="4" w:space="0" w:color="auto"/>
                  </w:tcBorders>
                  <w:shd w:val="clear" w:color="auto" w:fill="auto"/>
                  <w:vAlign w:val="center"/>
                </w:tcPr>
                <w:p w14:paraId="38589C9B" w14:textId="77777777" w:rsidR="00164BA0" w:rsidRPr="00CE7B7B" w:rsidRDefault="00164BA0" w:rsidP="0051135C">
                  <w:pPr>
                    <w:jc w:val="center"/>
                    <w:rPr>
                      <w:rFonts w:ascii="ＭＳ ゴシック" w:eastAsia="ＭＳ ゴシック" w:hAnsi="Arial" w:cs="メイリオ"/>
                      <w:sz w:val="20"/>
                    </w:rPr>
                  </w:pPr>
                  <w:r w:rsidRPr="00CE7B7B">
                    <w:rPr>
                      <w:rFonts w:ascii="ＭＳ ゴシック" w:eastAsia="ＭＳ ゴシック" w:hAnsi="Arial" w:cs="メイリオ" w:hint="eastAsia"/>
                      <w:sz w:val="20"/>
                    </w:rPr>
                    <w:t>7</w:t>
                  </w:r>
                </w:p>
              </w:tc>
              <w:tc>
                <w:tcPr>
                  <w:tcW w:w="6341" w:type="dxa"/>
                  <w:tcBorders>
                    <w:bottom w:val="single" w:sz="4" w:space="0" w:color="auto"/>
                  </w:tcBorders>
                  <w:shd w:val="clear" w:color="auto" w:fill="auto"/>
                </w:tcPr>
                <w:p w14:paraId="3A7CA88C" w14:textId="77777777" w:rsidR="00164BA0" w:rsidRPr="00CE7B7B" w:rsidRDefault="00164BA0" w:rsidP="0051135C">
                  <w:pPr>
                    <w:ind w:leftChars="100" w:left="210"/>
                    <w:rPr>
                      <w:rFonts w:ascii="ＭＳ ゴシック" w:eastAsia="ＭＳ ゴシック" w:hAnsi="Arial" w:cs="Arial"/>
                      <w:sz w:val="20"/>
                      <w:szCs w:val="24"/>
                    </w:rPr>
                  </w:pPr>
                  <w:r w:rsidRPr="00CE7B7B">
                    <w:rPr>
                      <w:rFonts w:ascii="ＭＳ ゴシック" w:eastAsia="ＭＳ ゴシック" w:hAnsi="Arial" w:cs="Arial"/>
                      <w:i/>
                      <w:sz w:val="20"/>
                    </w:rPr>
                    <w:t>p</w:t>
                  </w:r>
                  <w:r w:rsidRPr="00CE7B7B">
                    <w:rPr>
                      <w:rFonts w:ascii="ＭＳ ゴシック" w:eastAsia="ＭＳ ゴシック" w:hAnsi="Arial" w:cs="Arial"/>
                      <w:sz w:val="20"/>
                    </w:rPr>
                    <w:t>-</w:t>
                  </w:r>
                  <w:r w:rsidRPr="00CE7B7B">
                    <w:rPr>
                      <w:rFonts w:ascii="ＭＳ ゴシック" w:eastAsia="ＭＳ ゴシック" w:hAnsi="ＭＳ ゴシック" w:cs="Arial"/>
                      <w:sz w:val="20"/>
                    </w:rPr>
                    <w:t>クロロアニリン</w:t>
                  </w:r>
                </w:p>
              </w:tc>
              <w:tc>
                <w:tcPr>
                  <w:tcW w:w="1365" w:type="dxa"/>
                  <w:tcBorders>
                    <w:bottom w:val="single" w:sz="4" w:space="0" w:color="auto"/>
                  </w:tcBorders>
                  <w:shd w:val="clear" w:color="auto" w:fill="auto"/>
                  <w:vAlign w:val="bottom"/>
                </w:tcPr>
                <w:p w14:paraId="5B5ACC36" w14:textId="77777777" w:rsidR="00164BA0" w:rsidRPr="00CE7B7B" w:rsidRDefault="00164BA0" w:rsidP="0051135C">
                  <w:pPr>
                    <w:wordWrap w:val="0"/>
                    <w:jc w:val="right"/>
                    <w:rPr>
                      <w:rFonts w:ascii="ＭＳ ゴシック" w:eastAsia="ＭＳ ゴシック" w:hAnsi="Arial" w:cs="Arial"/>
                      <w:sz w:val="20"/>
                      <w:szCs w:val="24"/>
                    </w:rPr>
                  </w:pPr>
                  <w:r w:rsidRPr="00CE7B7B">
                    <w:rPr>
                      <w:rFonts w:ascii="ＭＳ ゴシック" w:eastAsia="ＭＳ ゴシック" w:hAnsi="Arial" w:cs="Arial"/>
                      <w:sz w:val="20"/>
                    </w:rPr>
                    <w:t xml:space="preserve">106-47-8 </w:t>
                  </w:r>
                </w:p>
              </w:tc>
            </w:tr>
            <w:tr w:rsidR="00164BA0" w:rsidRPr="00CE7B7B" w14:paraId="67563B4D" w14:textId="77777777" w:rsidTr="0051135C">
              <w:tc>
                <w:tcPr>
                  <w:tcW w:w="441" w:type="dxa"/>
                  <w:shd w:val="clear" w:color="auto" w:fill="auto"/>
                  <w:vAlign w:val="center"/>
                </w:tcPr>
                <w:p w14:paraId="0925FC79" w14:textId="77777777" w:rsidR="00164BA0" w:rsidRPr="00CE7B7B" w:rsidRDefault="00164BA0" w:rsidP="0051135C">
                  <w:pPr>
                    <w:jc w:val="center"/>
                    <w:rPr>
                      <w:rFonts w:ascii="ＭＳ ゴシック" w:eastAsia="ＭＳ ゴシック" w:hAnsi="Arial" w:cs="メイリオ"/>
                      <w:sz w:val="20"/>
                    </w:rPr>
                  </w:pPr>
                  <w:r w:rsidRPr="00CE7B7B">
                    <w:rPr>
                      <w:rFonts w:ascii="ＭＳ ゴシック" w:eastAsia="ＭＳ ゴシック" w:hAnsi="Arial" w:cs="メイリオ" w:hint="eastAsia"/>
                      <w:sz w:val="20"/>
                    </w:rPr>
                    <w:t>8</w:t>
                  </w:r>
                </w:p>
              </w:tc>
              <w:tc>
                <w:tcPr>
                  <w:tcW w:w="6341" w:type="dxa"/>
                  <w:shd w:val="clear" w:color="auto" w:fill="auto"/>
                </w:tcPr>
                <w:p w14:paraId="1153767E" w14:textId="77777777" w:rsidR="00164BA0" w:rsidRPr="00CE7B7B" w:rsidRDefault="00164BA0" w:rsidP="0051135C">
                  <w:pPr>
                    <w:ind w:leftChars="100" w:left="210"/>
                    <w:rPr>
                      <w:rFonts w:ascii="ＭＳ ゴシック" w:eastAsia="ＭＳ ゴシック" w:hAnsi="Arial" w:cs="Arial"/>
                      <w:sz w:val="20"/>
                      <w:szCs w:val="24"/>
                    </w:rPr>
                  </w:pPr>
                  <w:r w:rsidRPr="00CE7B7B">
                    <w:rPr>
                      <w:rFonts w:ascii="ＭＳ ゴシック" w:eastAsia="ＭＳ ゴシック" w:hAnsi="Arial" w:cs="Arial"/>
                      <w:sz w:val="20"/>
                    </w:rPr>
                    <w:t>2,4-</w:t>
                  </w:r>
                  <w:r w:rsidRPr="00CE7B7B">
                    <w:rPr>
                      <w:rFonts w:ascii="ＭＳ ゴシック" w:eastAsia="ＭＳ ゴシック" w:hAnsi="ＭＳ ゴシック" w:cs="Arial"/>
                      <w:sz w:val="20"/>
                    </w:rPr>
                    <w:t>ジアミノアニソール</w:t>
                  </w:r>
                </w:p>
              </w:tc>
              <w:tc>
                <w:tcPr>
                  <w:tcW w:w="1365" w:type="dxa"/>
                  <w:shd w:val="clear" w:color="auto" w:fill="auto"/>
                  <w:vAlign w:val="bottom"/>
                </w:tcPr>
                <w:p w14:paraId="49F56CA8" w14:textId="77777777" w:rsidR="00164BA0" w:rsidRPr="00CE7B7B" w:rsidRDefault="00164BA0" w:rsidP="0051135C">
                  <w:pPr>
                    <w:wordWrap w:val="0"/>
                    <w:jc w:val="right"/>
                    <w:rPr>
                      <w:rFonts w:ascii="ＭＳ ゴシック" w:eastAsia="ＭＳ ゴシック" w:hAnsi="Arial" w:cs="Arial"/>
                      <w:sz w:val="20"/>
                      <w:szCs w:val="24"/>
                    </w:rPr>
                  </w:pPr>
                  <w:r w:rsidRPr="00CE7B7B">
                    <w:rPr>
                      <w:rFonts w:ascii="ＭＳ ゴシック" w:eastAsia="ＭＳ ゴシック" w:hAnsi="Arial" w:cs="Arial"/>
                      <w:sz w:val="20"/>
                    </w:rPr>
                    <w:t xml:space="preserve">615-05-4 </w:t>
                  </w:r>
                </w:p>
              </w:tc>
            </w:tr>
            <w:tr w:rsidR="00164BA0" w:rsidRPr="00CE7B7B" w14:paraId="4893A77D" w14:textId="77777777" w:rsidTr="0051135C">
              <w:tc>
                <w:tcPr>
                  <w:tcW w:w="441" w:type="dxa"/>
                  <w:shd w:val="clear" w:color="auto" w:fill="auto"/>
                  <w:vAlign w:val="center"/>
                </w:tcPr>
                <w:p w14:paraId="722DE3BE" w14:textId="77777777" w:rsidR="00164BA0" w:rsidRPr="00CE7B7B" w:rsidRDefault="00164BA0" w:rsidP="0051135C">
                  <w:pPr>
                    <w:jc w:val="center"/>
                    <w:rPr>
                      <w:rFonts w:ascii="ＭＳ ゴシック" w:eastAsia="ＭＳ ゴシック" w:hAnsi="Arial" w:cs="メイリオ"/>
                      <w:sz w:val="20"/>
                    </w:rPr>
                  </w:pPr>
                  <w:r w:rsidRPr="00CE7B7B">
                    <w:rPr>
                      <w:rFonts w:ascii="ＭＳ ゴシック" w:eastAsia="ＭＳ ゴシック" w:hAnsi="Arial" w:cs="メイリオ" w:hint="eastAsia"/>
                      <w:sz w:val="20"/>
                    </w:rPr>
                    <w:t>9</w:t>
                  </w:r>
                </w:p>
              </w:tc>
              <w:tc>
                <w:tcPr>
                  <w:tcW w:w="6341" w:type="dxa"/>
                  <w:shd w:val="clear" w:color="auto" w:fill="auto"/>
                </w:tcPr>
                <w:p w14:paraId="6586EA01" w14:textId="77777777" w:rsidR="00164BA0" w:rsidRPr="00CE7B7B" w:rsidRDefault="00164BA0" w:rsidP="0051135C">
                  <w:pPr>
                    <w:ind w:leftChars="100" w:left="210"/>
                    <w:rPr>
                      <w:rFonts w:ascii="ＭＳ ゴシック" w:eastAsia="ＭＳ ゴシック" w:hAnsi="Arial" w:cs="Arial"/>
                      <w:sz w:val="20"/>
                      <w:szCs w:val="24"/>
                    </w:rPr>
                  </w:pPr>
                  <w:r w:rsidRPr="00CE7B7B">
                    <w:rPr>
                      <w:rFonts w:ascii="ＭＳ ゴシック" w:eastAsia="ＭＳ ゴシック" w:hAnsi="Arial" w:cs="Arial"/>
                      <w:sz w:val="20"/>
                    </w:rPr>
                    <w:t>4,4</w:t>
                  </w:r>
                  <w:r w:rsidRPr="00CE7B7B">
                    <w:rPr>
                      <w:rFonts w:ascii="ＭＳ ゴシック" w:eastAsia="ＭＳ ゴシック" w:hAnsi="Arial" w:cs="Arial"/>
                      <w:sz w:val="20"/>
                    </w:rPr>
                    <w:t>’</w:t>
                  </w:r>
                  <w:r w:rsidRPr="00CE7B7B">
                    <w:rPr>
                      <w:rFonts w:ascii="ＭＳ ゴシック" w:eastAsia="ＭＳ ゴシック" w:hAnsi="Arial" w:cs="Arial"/>
                      <w:sz w:val="20"/>
                    </w:rPr>
                    <w:t>-</w:t>
                  </w:r>
                  <w:r w:rsidRPr="00CE7B7B">
                    <w:rPr>
                      <w:rFonts w:ascii="ＭＳ ゴシック" w:eastAsia="ＭＳ ゴシック" w:hAnsi="ＭＳ ゴシック" w:cs="Arial"/>
                      <w:sz w:val="20"/>
                    </w:rPr>
                    <w:t>ジアミノジフェニルメタン</w:t>
                  </w:r>
                </w:p>
              </w:tc>
              <w:tc>
                <w:tcPr>
                  <w:tcW w:w="1365" w:type="dxa"/>
                  <w:shd w:val="clear" w:color="auto" w:fill="auto"/>
                  <w:vAlign w:val="bottom"/>
                </w:tcPr>
                <w:p w14:paraId="03CC1D7B" w14:textId="77777777" w:rsidR="00164BA0" w:rsidRPr="00CE7B7B" w:rsidRDefault="00164BA0" w:rsidP="0051135C">
                  <w:pPr>
                    <w:wordWrap w:val="0"/>
                    <w:jc w:val="right"/>
                    <w:rPr>
                      <w:rFonts w:ascii="ＭＳ ゴシック" w:eastAsia="ＭＳ ゴシック" w:hAnsi="Arial" w:cs="Arial"/>
                      <w:sz w:val="20"/>
                      <w:szCs w:val="24"/>
                    </w:rPr>
                  </w:pPr>
                  <w:r w:rsidRPr="00CE7B7B">
                    <w:rPr>
                      <w:rFonts w:ascii="ＭＳ ゴシック" w:eastAsia="ＭＳ ゴシック" w:hAnsi="Arial" w:cs="Arial"/>
                      <w:sz w:val="20"/>
                    </w:rPr>
                    <w:t xml:space="preserve">101-77-9 </w:t>
                  </w:r>
                </w:p>
              </w:tc>
            </w:tr>
            <w:tr w:rsidR="00164BA0" w:rsidRPr="00CE7B7B" w14:paraId="57975117" w14:textId="77777777" w:rsidTr="0051135C">
              <w:tc>
                <w:tcPr>
                  <w:tcW w:w="441" w:type="dxa"/>
                  <w:shd w:val="clear" w:color="auto" w:fill="auto"/>
                  <w:vAlign w:val="center"/>
                </w:tcPr>
                <w:p w14:paraId="638D3BE7" w14:textId="77777777" w:rsidR="00164BA0" w:rsidRPr="00CE7B7B" w:rsidRDefault="00164BA0" w:rsidP="0051135C">
                  <w:pPr>
                    <w:jc w:val="center"/>
                    <w:rPr>
                      <w:rFonts w:ascii="ＭＳ ゴシック" w:eastAsia="ＭＳ ゴシック" w:hAnsi="Arial" w:cs="メイリオ"/>
                      <w:sz w:val="20"/>
                    </w:rPr>
                  </w:pPr>
                  <w:r w:rsidRPr="00CE7B7B">
                    <w:rPr>
                      <w:rFonts w:ascii="ＭＳ ゴシック" w:eastAsia="ＭＳ ゴシック" w:hAnsi="Arial" w:cs="メイリオ" w:hint="eastAsia"/>
                      <w:sz w:val="20"/>
                    </w:rPr>
                    <w:t>10</w:t>
                  </w:r>
                </w:p>
              </w:tc>
              <w:tc>
                <w:tcPr>
                  <w:tcW w:w="6341" w:type="dxa"/>
                  <w:shd w:val="clear" w:color="auto" w:fill="auto"/>
                </w:tcPr>
                <w:p w14:paraId="3C3FF06C" w14:textId="77777777" w:rsidR="00164BA0" w:rsidRPr="00CE7B7B" w:rsidRDefault="00164BA0" w:rsidP="0051135C">
                  <w:pPr>
                    <w:ind w:leftChars="100" w:left="210"/>
                    <w:rPr>
                      <w:rFonts w:ascii="ＭＳ ゴシック" w:eastAsia="ＭＳ ゴシック" w:hAnsi="Arial" w:cs="Arial"/>
                      <w:sz w:val="20"/>
                      <w:szCs w:val="24"/>
                    </w:rPr>
                  </w:pPr>
                  <w:r w:rsidRPr="00CE7B7B">
                    <w:rPr>
                      <w:rFonts w:ascii="ＭＳ ゴシック" w:eastAsia="ＭＳ ゴシック" w:hAnsi="Arial" w:cs="Arial"/>
                      <w:sz w:val="20"/>
                    </w:rPr>
                    <w:t>3,3</w:t>
                  </w:r>
                  <w:r w:rsidRPr="00CE7B7B">
                    <w:rPr>
                      <w:rFonts w:ascii="ＭＳ ゴシック" w:eastAsia="ＭＳ ゴシック" w:hAnsi="Arial" w:cs="Arial"/>
                      <w:sz w:val="20"/>
                    </w:rPr>
                    <w:t>’</w:t>
                  </w:r>
                  <w:r w:rsidRPr="00CE7B7B">
                    <w:rPr>
                      <w:rFonts w:ascii="ＭＳ ゴシック" w:eastAsia="ＭＳ ゴシック" w:hAnsi="Arial" w:cs="Arial"/>
                      <w:sz w:val="20"/>
                    </w:rPr>
                    <w:t>-</w:t>
                  </w:r>
                  <w:r w:rsidRPr="00CE7B7B">
                    <w:rPr>
                      <w:rFonts w:ascii="ＭＳ ゴシック" w:eastAsia="ＭＳ ゴシック" w:hAnsi="ＭＳ ゴシック" w:cs="Arial"/>
                      <w:sz w:val="20"/>
                    </w:rPr>
                    <w:t>ジクロロベンジジン</w:t>
                  </w:r>
                </w:p>
              </w:tc>
              <w:tc>
                <w:tcPr>
                  <w:tcW w:w="1365" w:type="dxa"/>
                  <w:shd w:val="clear" w:color="auto" w:fill="auto"/>
                  <w:vAlign w:val="bottom"/>
                </w:tcPr>
                <w:p w14:paraId="7BF74176" w14:textId="77777777" w:rsidR="00164BA0" w:rsidRPr="00CE7B7B" w:rsidRDefault="00164BA0" w:rsidP="0051135C">
                  <w:pPr>
                    <w:wordWrap w:val="0"/>
                    <w:jc w:val="right"/>
                    <w:rPr>
                      <w:rFonts w:ascii="ＭＳ ゴシック" w:eastAsia="ＭＳ ゴシック" w:hAnsi="Arial" w:cs="Arial"/>
                      <w:sz w:val="20"/>
                      <w:szCs w:val="24"/>
                    </w:rPr>
                  </w:pPr>
                  <w:r w:rsidRPr="00CE7B7B">
                    <w:rPr>
                      <w:rFonts w:ascii="ＭＳ ゴシック" w:eastAsia="ＭＳ ゴシック" w:hAnsi="Arial" w:cs="Arial"/>
                      <w:sz w:val="20"/>
                    </w:rPr>
                    <w:t xml:space="preserve">91-94-1 </w:t>
                  </w:r>
                </w:p>
              </w:tc>
            </w:tr>
            <w:tr w:rsidR="00164BA0" w:rsidRPr="00CE7B7B" w14:paraId="0065A587" w14:textId="77777777" w:rsidTr="0051135C">
              <w:tc>
                <w:tcPr>
                  <w:tcW w:w="441" w:type="dxa"/>
                  <w:shd w:val="clear" w:color="auto" w:fill="auto"/>
                  <w:vAlign w:val="center"/>
                </w:tcPr>
                <w:p w14:paraId="630EB7B2" w14:textId="77777777" w:rsidR="00164BA0" w:rsidRPr="00CE7B7B" w:rsidRDefault="00164BA0" w:rsidP="0051135C">
                  <w:pPr>
                    <w:jc w:val="center"/>
                    <w:rPr>
                      <w:rFonts w:ascii="ＭＳ ゴシック" w:eastAsia="ＭＳ ゴシック" w:hAnsi="Arial" w:cs="メイリオ"/>
                      <w:sz w:val="20"/>
                    </w:rPr>
                  </w:pPr>
                  <w:r w:rsidRPr="00CE7B7B">
                    <w:rPr>
                      <w:rFonts w:ascii="ＭＳ ゴシック" w:eastAsia="ＭＳ ゴシック" w:hAnsi="Arial" w:cs="メイリオ" w:hint="eastAsia"/>
                      <w:sz w:val="20"/>
                    </w:rPr>
                    <w:t>11</w:t>
                  </w:r>
                </w:p>
              </w:tc>
              <w:tc>
                <w:tcPr>
                  <w:tcW w:w="6341" w:type="dxa"/>
                  <w:shd w:val="clear" w:color="auto" w:fill="auto"/>
                </w:tcPr>
                <w:p w14:paraId="46AA076C" w14:textId="77777777" w:rsidR="00164BA0" w:rsidRPr="00CE7B7B" w:rsidRDefault="00164BA0" w:rsidP="0051135C">
                  <w:pPr>
                    <w:ind w:leftChars="100" w:left="210"/>
                    <w:rPr>
                      <w:rFonts w:ascii="ＭＳ ゴシック" w:eastAsia="ＭＳ ゴシック" w:hAnsi="Arial" w:cs="Arial"/>
                      <w:sz w:val="20"/>
                      <w:szCs w:val="24"/>
                    </w:rPr>
                  </w:pPr>
                  <w:r w:rsidRPr="00CE7B7B">
                    <w:rPr>
                      <w:rFonts w:ascii="ＭＳ ゴシック" w:eastAsia="ＭＳ ゴシック" w:hAnsi="Arial" w:cs="Arial"/>
                      <w:sz w:val="20"/>
                    </w:rPr>
                    <w:t>3,3</w:t>
                  </w:r>
                  <w:r w:rsidRPr="00CE7B7B">
                    <w:rPr>
                      <w:rFonts w:ascii="ＭＳ ゴシック" w:eastAsia="ＭＳ ゴシック" w:hAnsi="Arial" w:cs="Arial"/>
                      <w:sz w:val="20"/>
                    </w:rPr>
                    <w:t>’</w:t>
                  </w:r>
                  <w:r w:rsidRPr="00CE7B7B">
                    <w:rPr>
                      <w:rFonts w:ascii="ＭＳ ゴシック" w:eastAsia="ＭＳ ゴシック" w:hAnsi="Arial" w:cs="Arial"/>
                      <w:sz w:val="20"/>
                    </w:rPr>
                    <w:t>-</w:t>
                  </w:r>
                  <w:r w:rsidRPr="00CE7B7B">
                    <w:rPr>
                      <w:rFonts w:ascii="ＭＳ ゴシック" w:eastAsia="ＭＳ ゴシック" w:hAnsi="ＭＳ ゴシック" w:cs="Arial"/>
                      <w:sz w:val="20"/>
                    </w:rPr>
                    <w:t>ジメトキシベンジジン</w:t>
                  </w:r>
                </w:p>
              </w:tc>
              <w:tc>
                <w:tcPr>
                  <w:tcW w:w="1365" w:type="dxa"/>
                  <w:shd w:val="clear" w:color="auto" w:fill="auto"/>
                  <w:vAlign w:val="bottom"/>
                </w:tcPr>
                <w:p w14:paraId="03EB9953" w14:textId="77777777" w:rsidR="00164BA0" w:rsidRPr="00CE7B7B" w:rsidRDefault="00164BA0" w:rsidP="0051135C">
                  <w:pPr>
                    <w:wordWrap w:val="0"/>
                    <w:jc w:val="right"/>
                    <w:rPr>
                      <w:rFonts w:ascii="ＭＳ ゴシック" w:eastAsia="ＭＳ ゴシック" w:hAnsi="Arial" w:cs="Arial"/>
                      <w:sz w:val="20"/>
                      <w:szCs w:val="24"/>
                    </w:rPr>
                  </w:pPr>
                  <w:r w:rsidRPr="00CE7B7B">
                    <w:rPr>
                      <w:rFonts w:ascii="ＭＳ ゴシック" w:eastAsia="ＭＳ ゴシック" w:hAnsi="Arial" w:cs="Arial"/>
                      <w:sz w:val="20"/>
                    </w:rPr>
                    <w:t xml:space="preserve">119-90-4 </w:t>
                  </w:r>
                </w:p>
              </w:tc>
            </w:tr>
            <w:tr w:rsidR="00164BA0" w:rsidRPr="00CE7B7B" w14:paraId="453A3137" w14:textId="77777777" w:rsidTr="0051135C">
              <w:tc>
                <w:tcPr>
                  <w:tcW w:w="441" w:type="dxa"/>
                  <w:shd w:val="clear" w:color="auto" w:fill="auto"/>
                  <w:vAlign w:val="center"/>
                </w:tcPr>
                <w:p w14:paraId="568BCB23" w14:textId="77777777" w:rsidR="00164BA0" w:rsidRPr="00CE7B7B" w:rsidRDefault="00164BA0" w:rsidP="0051135C">
                  <w:pPr>
                    <w:jc w:val="center"/>
                    <w:rPr>
                      <w:rFonts w:ascii="ＭＳ ゴシック" w:eastAsia="ＭＳ ゴシック" w:hAnsi="Arial" w:cs="メイリオ"/>
                      <w:sz w:val="20"/>
                    </w:rPr>
                  </w:pPr>
                  <w:r w:rsidRPr="00CE7B7B">
                    <w:rPr>
                      <w:rFonts w:ascii="ＭＳ ゴシック" w:eastAsia="ＭＳ ゴシック" w:hAnsi="Arial" w:cs="メイリオ" w:hint="eastAsia"/>
                      <w:sz w:val="20"/>
                    </w:rPr>
                    <w:t>12</w:t>
                  </w:r>
                </w:p>
              </w:tc>
              <w:tc>
                <w:tcPr>
                  <w:tcW w:w="6341" w:type="dxa"/>
                  <w:shd w:val="clear" w:color="auto" w:fill="auto"/>
                </w:tcPr>
                <w:p w14:paraId="4BFCE62A" w14:textId="77777777" w:rsidR="00164BA0" w:rsidRPr="00CE7B7B" w:rsidRDefault="00164BA0" w:rsidP="0051135C">
                  <w:pPr>
                    <w:ind w:leftChars="100" w:left="210"/>
                    <w:rPr>
                      <w:rFonts w:ascii="ＭＳ ゴシック" w:eastAsia="ＭＳ ゴシック" w:hAnsi="Arial" w:cs="Arial"/>
                      <w:sz w:val="20"/>
                      <w:szCs w:val="24"/>
                    </w:rPr>
                  </w:pPr>
                  <w:r w:rsidRPr="00CE7B7B">
                    <w:rPr>
                      <w:rFonts w:ascii="ＭＳ ゴシック" w:eastAsia="ＭＳ ゴシック" w:hAnsi="Arial" w:cs="Arial"/>
                      <w:sz w:val="20"/>
                    </w:rPr>
                    <w:t>3,3</w:t>
                  </w:r>
                  <w:r w:rsidRPr="00CE7B7B">
                    <w:rPr>
                      <w:rFonts w:ascii="ＭＳ ゴシック" w:eastAsia="ＭＳ ゴシック" w:hAnsi="Arial" w:cs="Arial"/>
                      <w:sz w:val="20"/>
                    </w:rPr>
                    <w:t>’</w:t>
                  </w:r>
                  <w:r w:rsidRPr="00CE7B7B">
                    <w:rPr>
                      <w:rFonts w:ascii="ＭＳ ゴシック" w:eastAsia="ＭＳ ゴシック" w:hAnsi="Arial" w:cs="Arial"/>
                      <w:sz w:val="20"/>
                    </w:rPr>
                    <w:t>-</w:t>
                  </w:r>
                  <w:r w:rsidRPr="00CE7B7B">
                    <w:rPr>
                      <w:rFonts w:ascii="ＭＳ ゴシック" w:eastAsia="ＭＳ ゴシック" w:hAnsi="ＭＳ ゴシック" w:cs="Arial"/>
                      <w:sz w:val="20"/>
                    </w:rPr>
                    <w:t>ジメチルベンジジン</w:t>
                  </w:r>
                </w:p>
              </w:tc>
              <w:tc>
                <w:tcPr>
                  <w:tcW w:w="1365" w:type="dxa"/>
                  <w:shd w:val="clear" w:color="auto" w:fill="auto"/>
                  <w:vAlign w:val="bottom"/>
                </w:tcPr>
                <w:p w14:paraId="4016C96D" w14:textId="77777777" w:rsidR="00164BA0" w:rsidRPr="00CE7B7B" w:rsidRDefault="00164BA0" w:rsidP="0051135C">
                  <w:pPr>
                    <w:wordWrap w:val="0"/>
                    <w:jc w:val="right"/>
                    <w:rPr>
                      <w:rFonts w:ascii="ＭＳ ゴシック" w:eastAsia="ＭＳ ゴシック" w:hAnsi="Arial" w:cs="Arial"/>
                      <w:sz w:val="20"/>
                      <w:szCs w:val="24"/>
                    </w:rPr>
                  </w:pPr>
                  <w:r w:rsidRPr="00CE7B7B">
                    <w:rPr>
                      <w:rFonts w:ascii="ＭＳ ゴシック" w:eastAsia="ＭＳ ゴシック" w:hAnsi="Arial" w:cs="Arial"/>
                      <w:sz w:val="20"/>
                    </w:rPr>
                    <w:t xml:space="preserve">119-93-7 </w:t>
                  </w:r>
                </w:p>
              </w:tc>
            </w:tr>
            <w:tr w:rsidR="00164BA0" w:rsidRPr="00CE7B7B" w14:paraId="38EE0158" w14:textId="77777777" w:rsidTr="0051135C">
              <w:tc>
                <w:tcPr>
                  <w:tcW w:w="441" w:type="dxa"/>
                  <w:shd w:val="clear" w:color="auto" w:fill="auto"/>
                  <w:vAlign w:val="center"/>
                </w:tcPr>
                <w:p w14:paraId="647EE3EB" w14:textId="77777777" w:rsidR="00164BA0" w:rsidRPr="00CE7B7B" w:rsidRDefault="00164BA0" w:rsidP="0051135C">
                  <w:pPr>
                    <w:jc w:val="center"/>
                    <w:rPr>
                      <w:rFonts w:ascii="ＭＳ ゴシック" w:eastAsia="ＭＳ ゴシック" w:hAnsi="Arial" w:cs="メイリオ"/>
                      <w:sz w:val="20"/>
                    </w:rPr>
                  </w:pPr>
                  <w:r w:rsidRPr="00CE7B7B">
                    <w:rPr>
                      <w:rFonts w:ascii="ＭＳ ゴシック" w:eastAsia="ＭＳ ゴシック" w:hAnsi="Arial" w:cs="メイリオ" w:hint="eastAsia"/>
                      <w:sz w:val="20"/>
                    </w:rPr>
                    <w:t>13</w:t>
                  </w:r>
                </w:p>
              </w:tc>
              <w:tc>
                <w:tcPr>
                  <w:tcW w:w="6341" w:type="dxa"/>
                  <w:shd w:val="clear" w:color="auto" w:fill="auto"/>
                </w:tcPr>
                <w:p w14:paraId="72FA9F83" w14:textId="77777777" w:rsidR="00164BA0" w:rsidRPr="00CE7B7B" w:rsidRDefault="00164BA0" w:rsidP="0051135C">
                  <w:pPr>
                    <w:ind w:leftChars="100" w:left="210"/>
                    <w:rPr>
                      <w:rFonts w:ascii="ＭＳ ゴシック" w:eastAsia="ＭＳ ゴシック" w:hAnsi="Arial" w:cs="Arial"/>
                      <w:sz w:val="20"/>
                      <w:szCs w:val="24"/>
                    </w:rPr>
                  </w:pPr>
                  <w:r w:rsidRPr="00CE7B7B">
                    <w:rPr>
                      <w:rFonts w:ascii="ＭＳ ゴシック" w:eastAsia="ＭＳ ゴシック" w:hAnsi="Arial" w:cs="Arial"/>
                      <w:sz w:val="20"/>
                    </w:rPr>
                    <w:t>3,3</w:t>
                  </w:r>
                  <w:r w:rsidRPr="00CE7B7B">
                    <w:rPr>
                      <w:rFonts w:ascii="ＭＳ ゴシック" w:eastAsia="ＭＳ ゴシック" w:hAnsi="Arial" w:cs="Arial"/>
                      <w:sz w:val="20"/>
                    </w:rPr>
                    <w:t>’</w:t>
                  </w:r>
                  <w:r w:rsidRPr="00CE7B7B">
                    <w:rPr>
                      <w:rFonts w:ascii="ＭＳ ゴシック" w:eastAsia="ＭＳ ゴシック" w:hAnsi="Arial" w:cs="Arial"/>
                      <w:sz w:val="20"/>
                    </w:rPr>
                    <w:t>-</w:t>
                  </w:r>
                  <w:r w:rsidRPr="00CE7B7B">
                    <w:rPr>
                      <w:rFonts w:ascii="ＭＳ ゴシック" w:eastAsia="ＭＳ ゴシック" w:hAnsi="ＭＳ ゴシック" w:cs="Arial"/>
                      <w:sz w:val="20"/>
                    </w:rPr>
                    <w:t>ジメチル</w:t>
                  </w:r>
                  <w:r w:rsidRPr="00CE7B7B">
                    <w:rPr>
                      <w:rFonts w:ascii="ＭＳ ゴシック" w:eastAsia="ＭＳ ゴシック" w:hAnsi="Arial" w:cs="Arial"/>
                      <w:sz w:val="20"/>
                    </w:rPr>
                    <w:t>-4,4</w:t>
                  </w:r>
                  <w:r w:rsidRPr="00CE7B7B">
                    <w:rPr>
                      <w:rFonts w:ascii="ＭＳ ゴシック" w:eastAsia="ＭＳ ゴシック" w:hAnsi="Arial" w:cs="Arial"/>
                      <w:sz w:val="20"/>
                    </w:rPr>
                    <w:t>’</w:t>
                  </w:r>
                  <w:r w:rsidRPr="00CE7B7B">
                    <w:rPr>
                      <w:rFonts w:ascii="ＭＳ ゴシック" w:eastAsia="ＭＳ ゴシック" w:hAnsi="Arial" w:cs="Arial"/>
                      <w:sz w:val="20"/>
                    </w:rPr>
                    <w:t>-</w:t>
                  </w:r>
                  <w:r w:rsidRPr="00CE7B7B">
                    <w:rPr>
                      <w:rFonts w:ascii="ＭＳ ゴシック" w:eastAsia="ＭＳ ゴシック" w:hAnsi="ＭＳ ゴシック" w:cs="Arial"/>
                      <w:sz w:val="20"/>
                    </w:rPr>
                    <w:t>ジアミノジフェニルメタン</w:t>
                  </w:r>
                </w:p>
              </w:tc>
              <w:tc>
                <w:tcPr>
                  <w:tcW w:w="1365" w:type="dxa"/>
                  <w:shd w:val="clear" w:color="auto" w:fill="auto"/>
                  <w:vAlign w:val="bottom"/>
                </w:tcPr>
                <w:p w14:paraId="13C64912" w14:textId="77777777" w:rsidR="00164BA0" w:rsidRPr="00CE7B7B" w:rsidRDefault="00164BA0" w:rsidP="0051135C">
                  <w:pPr>
                    <w:wordWrap w:val="0"/>
                    <w:jc w:val="right"/>
                    <w:rPr>
                      <w:rFonts w:ascii="ＭＳ ゴシック" w:eastAsia="ＭＳ ゴシック" w:hAnsi="Arial" w:cs="Arial"/>
                      <w:sz w:val="20"/>
                      <w:szCs w:val="24"/>
                    </w:rPr>
                  </w:pPr>
                  <w:r w:rsidRPr="00CE7B7B">
                    <w:rPr>
                      <w:rFonts w:ascii="ＭＳ ゴシック" w:eastAsia="ＭＳ ゴシック" w:hAnsi="Arial" w:cs="Arial"/>
                      <w:sz w:val="20"/>
                    </w:rPr>
                    <w:t xml:space="preserve">838-88-0 </w:t>
                  </w:r>
                </w:p>
              </w:tc>
            </w:tr>
            <w:tr w:rsidR="00164BA0" w:rsidRPr="00CE7B7B" w14:paraId="4DDA7D13" w14:textId="77777777" w:rsidTr="0051135C">
              <w:tc>
                <w:tcPr>
                  <w:tcW w:w="441" w:type="dxa"/>
                  <w:shd w:val="clear" w:color="auto" w:fill="auto"/>
                  <w:vAlign w:val="center"/>
                </w:tcPr>
                <w:p w14:paraId="1DB66397" w14:textId="77777777" w:rsidR="00164BA0" w:rsidRPr="00CE7B7B" w:rsidRDefault="00164BA0" w:rsidP="0051135C">
                  <w:pPr>
                    <w:jc w:val="center"/>
                    <w:rPr>
                      <w:rFonts w:ascii="ＭＳ ゴシック" w:eastAsia="ＭＳ ゴシック" w:hAnsi="Arial" w:cs="メイリオ"/>
                      <w:sz w:val="20"/>
                    </w:rPr>
                  </w:pPr>
                  <w:r w:rsidRPr="00CE7B7B">
                    <w:rPr>
                      <w:rFonts w:ascii="ＭＳ ゴシック" w:eastAsia="ＭＳ ゴシック" w:hAnsi="Arial" w:cs="メイリオ" w:hint="eastAsia"/>
                      <w:sz w:val="20"/>
                    </w:rPr>
                    <w:t>14</w:t>
                  </w:r>
                </w:p>
              </w:tc>
              <w:tc>
                <w:tcPr>
                  <w:tcW w:w="6341" w:type="dxa"/>
                  <w:shd w:val="clear" w:color="auto" w:fill="auto"/>
                </w:tcPr>
                <w:p w14:paraId="79174A6E" w14:textId="77777777" w:rsidR="00164BA0" w:rsidRPr="00CE7B7B" w:rsidRDefault="00164BA0" w:rsidP="0051135C">
                  <w:pPr>
                    <w:ind w:leftChars="100" w:left="210"/>
                    <w:rPr>
                      <w:rFonts w:ascii="ＭＳ ゴシック" w:eastAsia="ＭＳ ゴシック" w:hAnsi="Arial" w:cs="Arial"/>
                      <w:sz w:val="20"/>
                      <w:szCs w:val="24"/>
                    </w:rPr>
                  </w:pPr>
                  <w:r w:rsidRPr="00CE7B7B">
                    <w:rPr>
                      <w:rFonts w:ascii="ＭＳ ゴシック" w:eastAsia="ＭＳ ゴシック" w:hAnsi="Arial" w:cs="Arial"/>
                      <w:i/>
                      <w:sz w:val="20"/>
                    </w:rPr>
                    <w:t>p</w:t>
                  </w:r>
                  <w:r w:rsidRPr="00CE7B7B">
                    <w:rPr>
                      <w:rFonts w:ascii="ＭＳ ゴシック" w:eastAsia="ＭＳ ゴシック" w:hAnsi="Arial" w:cs="Arial"/>
                      <w:sz w:val="20"/>
                    </w:rPr>
                    <w:t>-</w:t>
                  </w:r>
                  <w:r w:rsidRPr="00CE7B7B">
                    <w:rPr>
                      <w:rFonts w:ascii="ＭＳ ゴシック" w:eastAsia="ＭＳ ゴシック" w:hAnsi="ＭＳ ゴシック" w:cs="Arial"/>
                      <w:sz w:val="20"/>
                    </w:rPr>
                    <w:t>クレシジン</w:t>
                  </w:r>
                </w:p>
              </w:tc>
              <w:tc>
                <w:tcPr>
                  <w:tcW w:w="1365" w:type="dxa"/>
                  <w:shd w:val="clear" w:color="auto" w:fill="auto"/>
                  <w:vAlign w:val="bottom"/>
                </w:tcPr>
                <w:p w14:paraId="0D8F4F1B" w14:textId="77777777" w:rsidR="00164BA0" w:rsidRPr="00CE7B7B" w:rsidRDefault="00164BA0" w:rsidP="0051135C">
                  <w:pPr>
                    <w:wordWrap w:val="0"/>
                    <w:jc w:val="right"/>
                    <w:rPr>
                      <w:rFonts w:ascii="ＭＳ ゴシック" w:eastAsia="ＭＳ ゴシック" w:hAnsi="Arial" w:cs="Arial"/>
                      <w:sz w:val="20"/>
                      <w:szCs w:val="24"/>
                    </w:rPr>
                  </w:pPr>
                  <w:r w:rsidRPr="00CE7B7B">
                    <w:rPr>
                      <w:rFonts w:ascii="ＭＳ ゴシック" w:eastAsia="ＭＳ ゴシック" w:hAnsi="Arial" w:cs="Arial"/>
                      <w:sz w:val="20"/>
                    </w:rPr>
                    <w:t xml:space="preserve">120-71-8 </w:t>
                  </w:r>
                </w:p>
              </w:tc>
            </w:tr>
            <w:tr w:rsidR="00164BA0" w:rsidRPr="00CE7B7B" w14:paraId="13C0206F" w14:textId="77777777" w:rsidTr="0051135C">
              <w:tc>
                <w:tcPr>
                  <w:tcW w:w="441" w:type="dxa"/>
                  <w:shd w:val="clear" w:color="auto" w:fill="auto"/>
                  <w:vAlign w:val="center"/>
                </w:tcPr>
                <w:p w14:paraId="51FD1991" w14:textId="77777777" w:rsidR="00164BA0" w:rsidRPr="00CE7B7B" w:rsidRDefault="00164BA0" w:rsidP="0051135C">
                  <w:pPr>
                    <w:jc w:val="center"/>
                    <w:rPr>
                      <w:rFonts w:ascii="ＭＳ ゴシック" w:eastAsia="ＭＳ ゴシック" w:hAnsi="Arial" w:cs="メイリオ"/>
                      <w:sz w:val="20"/>
                    </w:rPr>
                  </w:pPr>
                  <w:r w:rsidRPr="00CE7B7B">
                    <w:rPr>
                      <w:rFonts w:ascii="ＭＳ ゴシック" w:eastAsia="ＭＳ ゴシック" w:hAnsi="Arial" w:cs="メイリオ" w:hint="eastAsia"/>
                      <w:sz w:val="20"/>
                    </w:rPr>
                    <w:t>15</w:t>
                  </w:r>
                </w:p>
              </w:tc>
              <w:tc>
                <w:tcPr>
                  <w:tcW w:w="6341" w:type="dxa"/>
                  <w:shd w:val="clear" w:color="auto" w:fill="auto"/>
                </w:tcPr>
                <w:p w14:paraId="75CABD71" w14:textId="77777777" w:rsidR="00164BA0" w:rsidRPr="00CE7B7B" w:rsidRDefault="00164BA0" w:rsidP="0051135C">
                  <w:pPr>
                    <w:ind w:leftChars="100" w:left="210"/>
                    <w:rPr>
                      <w:rFonts w:ascii="ＭＳ ゴシック" w:eastAsia="ＭＳ ゴシック" w:hAnsi="Arial" w:cs="Arial"/>
                      <w:sz w:val="20"/>
                      <w:szCs w:val="24"/>
                    </w:rPr>
                  </w:pPr>
                  <w:r w:rsidRPr="00CE7B7B">
                    <w:rPr>
                      <w:rFonts w:ascii="ＭＳ ゴシック" w:eastAsia="ＭＳ ゴシック" w:hAnsi="Arial" w:cs="Arial"/>
                      <w:sz w:val="20"/>
                    </w:rPr>
                    <w:t>4,4</w:t>
                  </w:r>
                  <w:r w:rsidRPr="00CE7B7B">
                    <w:rPr>
                      <w:rFonts w:ascii="ＭＳ ゴシック" w:eastAsia="ＭＳ ゴシック" w:hAnsi="Arial" w:cs="Arial"/>
                      <w:sz w:val="20"/>
                    </w:rPr>
                    <w:t>’</w:t>
                  </w:r>
                  <w:r w:rsidRPr="00CE7B7B">
                    <w:rPr>
                      <w:rFonts w:ascii="ＭＳ ゴシック" w:eastAsia="ＭＳ ゴシック" w:hAnsi="Arial" w:cs="Arial"/>
                      <w:sz w:val="20"/>
                    </w:rPr>
                    <w:t>-</w:t>
                  </w:r>
                  <w:r w:rsidRPr="00CE7B7B">
                    <w:rPr>
                      <w:rFonts w:ascii="ＭＳ ゴシック" w:eastAsia="ＭＳ ゴシック" w:hAnsi="ＭＳ ゴシック" w:cs="Arial"/>
                      <w:sz w:val="20"/>
                    </w:rPr>
                    <w:t>メチレン－ビス－（２－クロロアニリン）</w:t>
                  </w:r>
                </w:p>
              </w:tc>
              <w:tc>
                <w:tcPr>
                  <w:tcW w:w="1365" w:type="dxa"/>
                  <w:shd w:val="clear" w:color="auto" w:fill="auto"/>
                  <w:vAlign w:val="bottom"/>
                </w:tcPr>
                <w:p w14:paraId="7DD29C39" w14:textId="77777777" w:rsidR="00164BA0" w:rsidRPr="00CE7B7B" w:rsidRDefault="00164BA0" w:rsidP="0051135C">
                  <w:pPr>
                    <w:wordWrap w:val="0"/>
                    <w:jc w:val="right"/>
                    <w:rPr>
                      <w:rFonts w:ascii="ＭＳ ゴシック" w:eastAsia="ＭＳ ゴシック" w:hAnsi="Arial" w:cs="Arial"/>
                      <w:sz w:val="20"/>
                      <w:szCs w:val="24"/>
                    </w:rPr>
                  </w:pPr>
                  <w:r w:rsidRPr="00CE7B7B">
                    <w:rPr>
                      <w:rFonts w:ascii="ＭＳ ゴシック" w:eastAsia="ＭＳ ゴシック" w:hAnsi="Arial" w:cs="Arial"/>
                      <w:sz w:val="20"/>
                    </w:rPr>
                    <w:t xml:space="preserve">101-14-4 </w:t>
                  </w:r>
                </w:p>
              </w:tc>
            </w:tr>
            <w:tr w:rsidR="00164BA0" w:rsidRPr="00CE7B7B" w14:paraId="7EC8CF6C" w14:textId="77777777" w:rsidTr="0051135C">
              <w:tc>
                <w:tcPr>
                  <w:tcW w:w="441" w:type="dxa"/>
                  <w:shd w:val="clear" w:color="auto" w:fill="auto"/>
                  <w:vAlign w:val="center"/>
                </w:tcPr>
                <w:p w14:paraId="4CA90130" w14:textId="77777777" w:rsidR="00164BA0" w:rsidRPr="00CE7B7B" w:rsidRDefault="00164BA0" w:rsidP="0051135C">
                  <w:pPr>
                    <w:jc w:val="center"/>
                    <w:rPr>
                      <w:rFonts w:ascii="ＭＳ ゴシック" w:eastAsia="ＭＳ ゴシック" w:hAnsi="Arial" w:cs="メイリオ"/>
                      <w:sz w:val="20"/>
                    </w:rPr>
                  </w:pPr>
                  <w:r w:rsidRPr="00CE7B7B">
                    <w:rPr>
                      <w:rFonts w:ascii="ＭＳ ゴシック" w:eastAsia="ＭＳ ゴシック" w:hAnsi="Arial" w:cs="メイリオ" w:hint="eastAsia"/>
                      <w:sz w:val="20"/>
                    </w:rPr>
                    <w:t>16</w:t>
                  </w:r>
                </w:p>
              </w:tc>
              <w:tc>
                <w:tcPr>
                  <w:tcW w:w="6341" w:type="dxa"/>
                  <w:shd w:val="clear" w:color="auto" w:fill="auto"/>
                </w:tcPr>
                <w:p w14:paraId="0A9F777E" w14:textId="77777777" w:rsidR="00164BA0" w:rsidRPr="00CE7B7B" w:rsidRDefault="00164BA0" w:rsidP="0051135C">
                  <w:pPr>
                    <w:ind w:leftChars="100" w:left="210"/>
                    <w:rPr>
                      <w:rFonts w:ascii="ＭＳ ゴシック" w:eastAsia="ＭＳ ゴシック" w:hAnsi="Arial" w:cs="Arial"/>
                      <w:sz w:val="20"/>
                      <w:szCs w:val="24"/>
                    </w:rPr>
                  </w:pPr>
                  <w:r w:rsidRPr="00CE7B7B">
                    <w:rPr>
                      <w:rFonts w:ascii="ＭＳ ゴシック" w:eastAsia="ＭＳ ゴシック" w:hAnsi="Arial" w:cs="Arial"/>
                      <w:sz w:val="20"/>
                    </w:rPr>
                    <w:t>4,4</w:t>
                  </w:r>
                  <w:r w:rsidRPr="00CE7B7B">
                    <w:rPr>
                      <w:rFonts w:ascii="ＭＳ ゴシック" w:eastAsia="ＭＳ ゴシック" w:hAnsi="Arial" w:cs="Arial"/>
                      <w:sz w:val="20"/>
                    </w:rPr>
                    <w:t>’</w:t>
                  </w:r>
                  <w:r w:rsidRPr="00CE7B7B">
                    <w:rPr>
                      <w:rFonts w:ascii="ＭＳ ゴシック" w:eastAsia="ＭＳ ゴシック" w:hAnsi="Arial" w:cs="Arial"/>
                      <w:sz w:val="20"/>
                    </w:rPr>
                    <w:t>-</w:t>
                  </w:r>
                  <w:r w:rsidRPr="00CE7B7B">
                    <w:rPr>
                      <w:rFonts w:ascii="ＭＳ ゴシック" w:eastAsia="ＭＳ ゴシック" w:hAnsi="ＭＳ ゴシック" w:cs="Arial"/>
                      <w:sz w:val="20"/>
                    </w:rPr>
                    <w:t>オキシジアニリン</w:t>
                  </w:r>
                </w:p>
              </w:tc>
              <w:tc>
                <w:tcPr>
                  <w:tcW w:w="1365" w:type="dxa"/>
                  <w:shd w:val="clear" w:color="auto" w:fill="auto"/>
                  <w:vAlign w:val="bottom"/>
                </w:tcPr>
                <w:p w14:paraId="22B7C337" w14:textId="77777777" w:rsidR="00164BA0" w:rsidRPr="00CE7B7B" w:rsidRDefault="00164BA0" w:rsidP="0051135C">
                  <w:pPr>
                    <w:wordWrap w:val="0"/>
                    <w:jc w:val="right"/>
                    <w:rPr>
                      <w:rFonts w:ascii="ＭＳ ゴシック" w:eastAsia="ＭＳ ゴシック" w:hAnsi="Arial" w:cs="Arial"/>
                      <w:sz w:val="20"/>
                      <w:szCs w:val="24"/>
                    </w:rPr>
                  </w:pPr>
                  <w:r w:rsidRPr="00CE7B7B">
                    <w:rPr>
                      <w:rFonts w:ascii="ＭＳ ゴシック" w:eastAsia="ＭＳ ゴシック" w:hAnsi="Arial" w:cs="Arial"/>
                      <w:sz w:val="20"/>
                    </w:rPr>
                    <w:t xml:space="preserve">101-80-4 </w:t>
                  </w:r>
                </w:p>
              </w:tc>
            </w:tr>
            <w:tr w:rsidR="00164BA0" w:rsidRPr="00CE7B7B" w14:paraId="02BE904D" w14:textId="77777777" w:rsidTr="0051135C">
              <w:tc>
                <w:tcPr>
                  <w:tcW w:w="441" w:type="dxa"/>
                  <w:shd w:val="clear" w:color="auto" w:fill="auto"/>
                  <w:vAlign w:val="center"/>
                </w:tcPr>
                <w:p w14:paraId="78CA5625" w14:textId="77777777" w:rsidR="00164BA0" w:rsidRPr="00CE7B7B" w:rsidRDefault="00164BA0" w:rsidP="0051135C">
                  <w:pPr>
                    <w:jc w:val="center"/>
                    <w:rPr>
                      <w:rFonts w:ascii="ＭＳ ゴシック" w:eastAsia="ＭＳ ゴシック" w:hAnsi="Arial" w:cs="メイリオ"/>
                      <w:sz w:val="20"/>
                    </w:rPr>
                  </w:pPr>
                  <w:r w:rsidRPr="00CE7B7B">
                    <w:rPr>
                      <w:rFonts w:ascii="ＭＳ ゴシック" w:eastAsia="ＭＳ ゴシック" w:hAnsi="Arial" w:cs="メイリオ" w:hint="eastAsia"/>
                      <w:sz w:val="20"/>
                    </w:rPr>
                    <w:t>17</w:t>
                  </w:r>
                </w:p>
              </w:tc>
              <w:tc>
                <w:tcPr>
                  <w:tcW w:w="6341" w:type="dxa"/>
                  <w:shd w:val="clear" w:color="auto" w:fill="auto"/>
                </w:tcPr>
                <w:p w14:paraId="0557C9A6" w14:textId="77777777" w:rsidR="00164BA0" w:rsidRPr="00CE7B7B" w:rsidRDefault="00164BA0" w:rsidP="0051135C">
                  <w:pPr>
                    <w:ind w:leftChars="100" w:left="210"/>
                    <w:rPr>
                      <w:rFonts w:ascii="ＭＳ ゴシック" w:eastAsia="ＭＳ ゴシック" w:hAnsi="Arial" w:cs="Arial"/>
                      <w:sz w:val="20"/>
                      <w:szCs w:val="24"/>
                    </w:rPr>
                  </w:pPr>
                  <w:r w:rsidRPr="00CE7B7B">
                    <w:rPr>
                      <w:rFonts w:ascii="ＭＳ ゴシック" w:eastAsia="ＭＳ ゴシック" w:hAnsi="Arial" w:cs="Arial"/>
                      <w:sz w:val="20"/>
                    </w:rPr>
                    <w:t>4,4</w:t>
                  </w:r>
                  <w:r w:rsidRPr="00CE7B7B">
                    <w:rPr>
                      <w:rFonts w:ascii="ＭＳ ゴシック" w:eastAsia="ＭＳ ゴシック" w:hAnsi="Arial" w:cs="Arial"/>
                      <w:sz w:val="20"/>
                    </w:rPr>
                    <w:t>’</w:t>
                  </w:r>
                  <w:r w:rsidRPr="00CE7B7B">
                    <w:rPr>
                      <w:rFonts w:ascii="ＭＳ ゴシック" w:eastAsia="ＭＳ ゴシック" w:hAnsi="Arial" w:cs="Arial"/>
                      <w:sz w:val="20"/>
                    </w:rPr>
                    <w:t>-</w:t>
                  </w:r>
                  <w:r w:rsidRPr="00CE7B7B">
                    <w:rPr>
                      <w:rFonts w:ascii="ＭＳ ゴシック" w:eastAsia="ＭＳ ゴシック" w:hAnsi="ＭＳ ゴシック" w:cs="Arial"/>
                      <w:sz w:val="20"/>
                    </w:rPr>
                    <w:t>チオジアニリン</w:t>
                  </w:r>
                </w:p>
              </w:tc>
              <w:tc>
                <w:tcPr>
                  <w:tcW w:w="1365" w:type="dxa"/>
                  <w:shd w:val="clear" w:color="auto" w:fill="auto"/>
                  <w:vAlign w:val="bottom"/>
                </w:tcPr>
                <w:p w14:paraId="13DF90B1" w14:textId="77777777" w:rsidR="00164BA0" w:rsidRPr="00CE7B7B" w:rsidRDefault="00164BA0" w:rsidP="0051135C">
                  <w:pPr>
                    <w:wordWrap w:val="0"/>
                    <w:jc w:val="right"/>
                    <w:rPr>
                      <w:rFonts w:ascii="ＭＳ ゴシック" w:eastAsia="ＭＳ ゴシック" w:hAnsi="Arial" w:cs="Arial"/>
                      <w:sz w:val="20"/>
                      <w:szCs w:val="24"/>
                    </w:rPr>
                  </w:pPr>
                  <w:r w:rsidRPr="00CE7B7B">
                    <w:rPr>
                      <w:rFonts w:ascii="ＭＳ ゴシック" w:eastAsia="ＭＳ ゴシック" w:hAnsi="Arial" w:cs="Arial"/>
                      <w:sz w:val="20"/>
                    </w:rPr>
                    <w:t xml:space="preserve">139-65-1 </w:t>
                  </w:r>
                </w:p>
              </w:tc>
            </w:tr>
            <w:tr w:rsidR="00164BA0" w:rsidRPr="00CE7B7B" w14:paraId="0FCD8491" w14:textId="77777777" w:rsidTr="0051135C">
              <w:tc>
                <w:tcPr>
                  <w:tcW w:w="441" w:type="dxa"/>
                  <w:shd w:val="clear" w:color="auto" w:fill="auto"/>
                  <w:vAlign w:val="center"/>
                </w:tcPr>
                <w:p w14:paraId="63B27DB6" w14:textId="77777777" w:rsidR="00164BA0" w:rsidRPr="00CE7B7B" w:rsidRDefault="00164BA0" w:rsidP="0051135C">
                  <w:pPr>
                    <w:jc w:val="center"/>
                    <w:rPr>
                      <w:rFonts w:ascii="ＭＳ ゴシック" w:eastAsia="ＭＳ ゴシック" w:hAnsi="Arial" w:cs="メイリオ"/>
                      <w:sz w:val="20"/>
                    </w:rPr>
                  </w:pPr>
                  <w:r w:rsidRPr="00CE7B7B">
                    <w:rPr>
                      <w:rFonts w:ascii="ＭＳ ゴシック" w:eastAsia="ＭＳ ゴシック" w:hAnsi="Arial" w:cs="メイリオ" w:hint="eastAsia"/>
                      <w:sz w:val="20"/>
                    </w:rPr>
                    <w:t>18</w:t>
                  </w:r>
                </w:p>
              </w:tc>
              <w:tc>
                <w:tcPr>
                  <w:tcW w:w="6341" w:type="dxa"/>
                  <w:shd w:val="clear" w:color="auto" w:fill="auto"/>
                </w:tcPr>
                <w:p w14:paraId="518DA19C" w14:textId="77777777" w:rsidR="00164BA0" w:rsidRPr="00CE7B7B" w:rsidRDefault="00164BA0" w:rsidP="0051135C">
                  <w:pPr>
                    <w:ind w:leftChars="100" w:left="210"/>
                    <w:rPr>
                      <w:rFonts w:ascii="ＭＳ ゴシック" w:eastAsia="ＭＳ ゴシック" w:hAnsi="Arial" w:cs="Arial"/>
                      <w:sz w:val="20"/>
                      <w:szCs w:val="24"/>
                    </w:rPr>
                  </w:pPr>
                  <w:r w:rsidRPr="00CE7B7B">
                    <w:rPr>
                      <w:rFonts w:ascii="ＭＳ ゴシック" w:eastAsia="ＭＳ ゴシック" w:hAnsi="Arial" w:cs="Arial"/>
                      <w:i/>
                      <w:sz w:val="20"/>
                    </w:rPr>
                    <w:t>o</w:t>
                  </w:r>
                  <w:r w:rsidRPr="00CE7B7B">
                    <w:rPr>
                      <w:rFonts w:ascii="ＭＳ ゴシック" w:eastAsia="ＭＳ ゴシック" w:hAnsi="Arial" w:cs="Arial"/>
                      <w:sz w:val="20"/>
                    </w:rPr>
                    <w:t>-</w:t>
                  </w:r>
                  <w:r w:rsidRPr="00CE7B7B">
                    <w:rPr>
                      <w:rFonts w:ascii="ＭＳ ゴシック" w:eastAsia="ＭＳ ゴシック" w:hAnsi="ＭＳ ゴシック" w:cs="Arial"/>
                      <w:sz w:val="20"/>
                    </w:rPr>
                    <w:t>トルイジン</w:t>
                  </w:r>
                </w:p>
              </w:tc>
              <w:tc>
                <w:tcPr>
                  <w:tcW w:w="1365" w:type="dxa"/>
                  <w:shd w:val="clear" w:color="auto" w:fill="auto"/>
                  <w:vAlign w:val="bottom"/>
                </w:tcPr>
                <w:p w14:paraId="417DBD21" w14:textId="77777777" w:rsidR="00164BA0" w:rsidRPr="00CE7B7B" w:rsidRDefault="00164BA0" w:rsidP="0051135C">
                  <w:pPr>
                    <w:wordWrap w:val="0"/>
                    <w:jc w:val="right"/>
                    <w:rPr>
                      <w:rFonts w:ascii="ＭＳ ゴシック" w:eastAsia="ＭＳ ゴシック" w:hAnsi="Arial" w:cs="Arial"/>
                      <w:sz w:val="20"/>
                      <w:szCs w:val="24"/>
                    </w:rPr>
                  </w:pPr>
                  <w:r w:rsidRPr="00CE7B7B">
                    <w:rPr>
                      <w:rFonts w:ascii="ＭＳ ゴシック" w:eastAsia="ＭＳ ゴシック" w:hAnsi="Arial" w:cs="Arial"/>
                      <w:sz w:val="20"/>
                    </w:rPr>
                    <w:t xml:space="preserve">95-53-4 </w:t>
                  </w:r>
                </w:p>
              </w:tc>
            </w:tr>
            <w:tr w:rsidR="00164BA0" w:rsidRPr="00CE7B7B" w14:paraId="0582A745" w14:textId="77777777" w:rsidTr="0051135C">
              <w:tc>
                <w:tcPr>
                  <w:tcW w:w="441" w:type="dxa"/>
                  <w:shd w:val="clear" w:color="auto" w:fill="auto"/>
                  <w:vAlign w:val="center"/>
                </w:tcPr>
                <w:p w14:paraId="5A635F87" w14:textId="77777777" w:rsidR="00164BA0" w:rsidRPr="00CE7B7B" w:rsidRDefault="00164BA0" w:rsidP="0051135C">
                  <w:pPr>
                    <w:jc w:val="center"/>
                    <w:rPr>
                      <w:rFonts w:ascii="ＭＳ ゴシック" w:eastAsia="ＭＳ ゴシック" w:hAnsi="Arial" w:cs="メイリオ"/>
                      <w:sz w:val="20"/>
                    </w:rPr>
                  </w:pPr>
                  <w:r w:rsidRPr="00CE7B7B">
                    <w:rPr>
                      <w:rFonts w:ascii="ＭＳ ゴシック" w:eastAsia="ＭＳ ゴシック" w:hAnsi="Arial" w:cs="メイリオ" w:hint="eastAsia"/>
                      <w:sz w:val="20"/>
                    </w:rPr>
                    <w:t>19</w:t>
                  </w:r>
                </w:p>
              </w:tc>
              <w:tc>
                <w:tcPr>
                  <w:tcW w:w="6341" w:type="dxa"/>
                  <w:shd w:val="clear" w:color="auto" w:fill="auto"/>
                </w:tcPr>
                <w:p w14:paraId="3154A85E" w14:textId="77777777" w:rsidR="00164BA0" w:rsidRPr="00CE7B7B" w:rsidRDefault="00164BA0" w:rsidP="0051135C">
                  <w:pPr>
                    <w:ind w:leftChars="100" w:left="210"/>
                    <w:rPr>
                      <w:rFonts w:ascii="ＭＳ ゴシック" w:eastAsia="ＭＳ ゴシック" w:hAnsi="Arial" w:cs="Arial"/>
                      <w:sz w:val="20"/>
                      <w:szCs w:val="24"/>
                    </w:rPr>
                  </w:pPr>
                  <w:r w:rsidRPr="00CE7B7B">
                    <w:rPr>
                      <w:rFonts w:ascii="ＭＳ ゴシック" w:eastAsia="ＭＳ ゴシック" w:hAnsi="Arial" w:cs="Arial"/>
                      <w:sz w:val="20"/>
                    </w:rPr>
                    <w:t>2,4-</w:t>
                  </w:r>
                  <w:r w:rsidRPr="00CE7B7B">
                    <w:rPr>
                      <w:rFonts w:ascii="ＭＳ ゴシック" w:eastAsia="ＭＳ ゴシック" w:hAnsi="ＭＳ ゴシック" w:cs="Arial"/>
                      <w:sz w:val="20"/>
                    </w:rPr>
                    <w:t>トルイレンジアミン</w:t>
                  </w:r>
                </w:p>
              </w:tc>
              <w:tc>
                <w:tcPr>
                  <w:tcW w:w="1365" w:type="dxa"/>
                  <w:shd w:val="clear" w:color="auto" w:fill="auto"/>
                  <w:vAlign w:val="bottom"/>
                </w:tcPr>
                <w:p w14:paraId="17CBEE53" w14:textId="77777777" w:rsidR="00164BA0" w:rsidRPr="00CE7B7B" w:rsidRDefault="00164BA0" w:rsidP="0051135C">
                  <w:pPr>
                    <w:wordWrap w:val="0"/>
                    <w:jc w:val="right"/>
                    <w:rPr>
                      <w:rFonts w:ascii="ＭＳ ゴシック" w:eastAsia="ＭＳ ゴシック" w:hAnsi="Arial" w:cs="Arial"/>
                      <w:sz w:val="20"/>
                      <w:szCs w:val="24"/>
                    </w:rPr>
                  </w:pPr>
                  <w:r w:rsidRPr="00CE7B7B">
                    <w:rPr>
                      <w:rFonts w:ascii="ＭＳ ゴシック" w:eastAsia="ＭＳ ゴシック" w:hAnsi="Arial" w:cs="Arial"/>
                      <w:sz w:val="20"/>
                    </w:rPr>
                    <w:t xml:space="preserve">95-80-7 </w:t>
                  </w:r>
                </w:p>
              </w:tc>
            </w:tr>
            <w:tr w:rsidR="00164BA0" w:rsidRPr="00CE7B7B" w14:paraId="7EBCADAE" w14:textId="77777777" w:rsidTr="0051135C">
              <w:tc>
                <w:tcPr>
                  <w:tcW w:w="441" w:type="dxa"/>
                  <w:shd w:val="clear" w:color="auto" w:fill="auto"/>
                  <w:vAlign w:val="center"/>
                </w:tcPr>
                <w:p w14:paraId="0057AFA1" w14:textId="77777777" w:rsidR="00164BA0" w:rsidRPr="00CE7B7B" w:rsidRDefault="00164BA0" w:rsidP="0051135C">
                  <w:pPr>
                    <w:jc w:val="center"/>
                    <w:rPr>
                      <w:rFonts w:ascii="ＭＳ ゴシック" w:eastAsia="ＭＳ ゴシック" w:hAnsi="Arial" w:cs="メイリオ"/>
                      <w:sz w:val="20"/>
                    </w:rPr>
                  </w:pPr>
                  <w:r w:rsidRPr="00CE7B7B">
                    <w:rPr>
                      <w:rFonts w:ascii="ＭＳ ゴシック" w:eastAsia="ＭＳ ゴシック" w:hAnsi="Arial" w:cs="メイリオ" w:hint="eastAsia"/>
                      <w:sz w:val="20"/>
                    </w:rPr>
                    <w:t>20</w:t>
                  </w:r>
                </w:p>
              </w:tc>
              <w:tc>
                <w:tcPr>
                  <w:tcW w:w="6341" w:type="dxa"/>
                  <w:shd w:val="clear" w:color="auto" w:fill="auto"/>
                </w:tcPr>
                <w:p w14:paraId="3EF95163" w14:textId="77777777" w:rsidR="00164BA0" w:rsidRPr="00CE7B7B" w:rsidRDefault="00164BA0" w:rsidP="0051135C">
                  <w:pPr>
                    <w:ind w:leftChars="100" w:left="210"/>
                    <w:rPr>
                      <w:rFonts w:ascii="ＭＳ ゴシック" w:eastAsia="ＭＳ ゴシック" w:hAnsi="Arial" w:cs="Arial"/>
                      <w:sz w:val="20"/>
                      <w:szCs w:val="24"/>
                    </w:rPr>
                  </w:pPr>
                  <w:r w:rsidRPr="00CE7B7B">
                    <w:rPr>
                      <w:rFonts w:ascii="ＭＳ ゴシック" w:eastAsia="ＭＳ ゴシック" w:hAnsi="Arial" w:cs="Arial"/>
                      <w:sz w:val="20"/>
                    </w:rPr>
                    <w:t>2,4,5-</w:t>
                  </w:r>
                  <w:r w:rsidRPr="00CE7B7B">
                    <w:rPr>
                      <w:rFonts w:ascii="ＭＳ ゴシック" w:eastAsia="ＭＳ ゴシック" w:hAnsi="ＭＳ ゴシック" w:cs="Arial"/>
                      <w:sz w:val="20"/>
                    </w:rPr>
                    <w:t>トリメチルアニリン</w:t>
                  </w:r>
                </w:p>
              </w:tc>
              <w:tc>
                <w:tcPr>
                  <w:tcW w:w="1365" w:type="dxa"/>
                  <w:shd w:val="clear" w:color="auto" w:fill="auto"/>
                  <w:vAlign w:val="bottom"/>
                </w:tcPr>
                <w:p w14:paraId="7DB408A5" w14:textId="77777777" w:rsidR="00164BA0" w:rsidRPr="00CE7B7B" w:rsidRDefault="00164BA0" w:rsidP="0051135C">
                  <w:pPr>
                    <w:wordWrap w:val="0"/>
                    <w:jc w:val="right"/>
                    <w:rPr>
                      <w:rFonts w:ascii="ＭＳ ゴシック" w:eastAsia="ＭＳ ゴシック" w:hAnsi="Arial" w:cs="Arial"/>
                      <w:sz w:val="20"/>
                      <w:szCs w:val="24"/>
                    </w:rPr>
                  </w:pPr>
                  <w:r w:rsidRPr="00CE7B7B">
                    <w:rPr>
                      <w:rFonts w:ascii="ＭＳ ゴシック" w:eastAsia="ＭＳ ゴシック" w:hAnsi="Arial" w:cs="Arial"/>
                      <w:sz w:val="20"/>
                    </w:rPr>
                    <w:t xml:space="preserve">137-17-7 </w:t>
                  </w:r>
                </w:p>
              </w:tc>
            </w:tr>
            <w:tr w:rsidR="00164BA0" w:rsidRPr="00CE7B7B" w14:paraId="3B05DAD3" w14:textId="77777777" w:rsidTr="0051135C">
              <w:tc>
                <w:tcPr>
                  <w:tcW w:w="441" w:type="dxa"/>
                  <w:shd w:val="clear" w:color="auto" w:fill="auto"/>
                  <w:vAlign w:val="center"/>
                </w:tcPr>
                <w:p w14:paraId="275FE346" w14:textId="77777777" w:rsidR="00164BA0" w:rsidRPr="00CE7B7B" w:rsidRDefault="00164BA0" w:rsidP="0051135C">
                  <w:pPr>
                    <w:jc w:val="center"/>
                    <w:rPr>
                      <w:rFonts w:ascii="ＭＳ ゴシック" w:eastAsia="ＭＳ ゴシック" w:hAnsi="Arial" w:cs="メイリオ"/>
                      <w:sz w:val="20"/>
                    </w:rPr>
                  </w:pPr>
                  <w:r w:rsidRPr="00CE7B7B">
                    <w:rPr>
                      <w:rFonts w:ascii="ＭＳ ゴシック" w:eastAsia="ＭＳ ゴシック" w:hAnsi="Arial" w:cs="メイリオ" w:hint="eastAsia"/>
                      <w:sz w:val="20"/>
                    </w:rPr>
                    <w:t>21</w:t>
                  </w:r>
                </w:p>
              </w:tc>
              <w:tc>
                <w:tcPr>
                  <w:tcW w:w="6341" w:type="dxa"/>
                  <w:shd w:val="clear" w:color="auto" w:fill="auto"/>
                </w:tcPr>
                <w:p w14:paraId="249EC009" w14:textId="77777777" w:rsidR="00164BA0" w:rsidRPr="00CE7B7B" w:rsidRDefault="00164BA0" w:rsidP="0051135C">
                  <w:pPr>
                    <w:ind w:leftChars="100" w:left="210"/>
                    <w:rPr>
                      <w:rFonts w:ascii="ＭＳ ゴシック" w:eastAsia="ＭＳ ゴシック" w:hAnsi="Arial" w:cs="Arial"/>
                      <w:sz w:val="20"/>
                      <w:szCs w:val="24"/>
                    </w:rPr>
                  </w:pPr>
                  <w:r w:rsidRPr="00CE7B7B">
                    <w:rPr>
                      <w:rFonts w:ascii="ＭＳ ゴシック" w:eastAsia="ＭＳ ゴシック" w:hAnsi="Arial" w:cs="Arial"/>
                      <w:i/>
                      <w:sz w:val="20"/>
                    </w:rPr>
                    <w:t>o</w:t>
                  </w:r>
                  <w:r w:rsidRPr="00CE7B7B">
                    <w:rPr>
                      <w:rFonts w:ascii="ＭＳ ゴシック" w:eastAsia="ＭＳ ゴシック" w:hAnsi="Arial" w:cs="Arial"/>
                      <w:sz w:val="20"/>
                    </w:rPr>
                    <w:t>-</w:t>
                  </w:r>
                  <w:r w:rsidRPr="00CE7B7B">
                    <w:rPr>
                      <w:rFonts w:ascii="ＭＳ ゴシック" w:eastAsia="ＭＳ ゴシック" w:hAnsi="ＭＳ ゴシック" w:cs="Arial"/>
                      <w:sz w:val="20"/>
                    </w:rPr>
                    <w:t>アニシジン</w:t>
                  </w:r>
                </w:p>
              </w:tc>
              <w:tc>
                <w:tcPr>
                  <w:tcW w:w="1365" w:type="dxa"/>
                  <w:shd w:val="clear" w:color="auto" w:fill="auto"/>
                  <w:vAlign w:val="bottom"/>
                </w:tcPr>
                <w:p w14:paraId="7939D74F" w14:textId="77777777" w:rsidR="00164BA0" w:rsidRPr="00CE7B7B" w:rsidRDefault="00164BA0" w:rsidP="0051135C">
                  <w:pPr>
                    <w:wordWrap w:val="0"/>
                    <w:jc w:val="right"/>
                    <w:rPr>
                      <w:rFonts w:ascii="ＭＳ ゴシック" w:eastAsia="ＭＳ ゴシック" w:hAnsi="Arial" w:cs="Arial"/>
                      <w:sz w:val="20"/>
                      <w:szCs w:val="24"/>
                    </w:rPr>
                  </w:pPr>
                  <w:r w:rsidRPr="00CE7B7B">
                    <w:rPr>
                      <w:rFonts w:ascii="ＭＳ ゴシック" w:eastAsia="ＭＳ ゴシック" w:hAnsi="Arial" w:cs="Arial"/>
                      <w:sz w:val="20"/>
                    </w:rPr>
                    <w:t xml:space="preserve">90-04-0 </w:t>
                  </w:r>
                </w:p>
              </w:tc>
            </w:tr>
            <w:tr w:rsidR="00164BA0" w:rsidRPr="00CE7B7B" w14:paraId="16ABEFD8" w14:textId="77777777" w:rsidTr="0051135C">
              <w:tc>
                <w:tcPr>
                  <w:tcW w:w="441" w:type="dxa"/>
                  <w:shd w:val="clear" w:color="auto" w:fill="auto"/>
                  <w:vAlign w:val="center"/>
                </w:tcPr>
                <w:p w14:paraId="6AA8A47F" w14:textId="77777777" w:rsidR="00164BA0" w:rsidRPr="00CE7B7B" w:rsidRDefault="00164BA0" w:rsidP="0051135C">
                  <w:pPr>
                    <w:jc w:val="center"/>
                    <w:rPr>
                      <w:rFonts w:ascii="ＭＳ ゴシック" w:eastAsia="ＭＳ ゴシック" w:hAnsi="Arial" w:cs="メイリオ"/>
                      <w:sz w:val="20"/>
                    </w:rPr>
                  </w:pPr>
                  <w:r w:rsidRPr="00CE7B7B">
                    <w:rPr>
                      <w:rFonts w:ascii="ＭＳ ゴシック" w:eastAsia="ＭＳ ゴシック" w:hAnsi="Arial" w:cs="メイリオ" w:hint="eastAsia"/>
                      <w:sz w:val="20"/>
                    </w:rPr>
                    <w:t>22</w:t>
                  </w:r>
                </w:p>
              </w:tc>
              <w:tc>
                <w:tcPr>
                  <w:tcW w:w="6341" w:type="dxa"/>
                  <w:shd w:val="clear" w:color="auto" w:fill="auto"/>
                </w:tcPr>
                <w:p w14:paraId="62BB7FCA" w14:textId="77777777" w:rsidR="00164BA0" w:rsidRPr="00CE7B7B" w:rsidRDefault="00164BA0" w:rsidP="0051135C">
                  <w:pPr>
                    <w:ind w:leftChars="100" w:left="210"/>
                    <w:rPr>
                      <w:rFonts w:ascii="ＭＳ ゴシック" w:eastAsia="ＭＳ ゴシック" w:hAnsi="Arial" w:cs="Arial"/>
                      <w:sz w:val="20"/>
                      <w:szCs w:val="24"/>
                    </w:rPr>
                  </w:pPr>
                  <w:r w:rsidRPr="00CE7B7B">
                    <w:rPr>
                      <w:rFonts w:ascii="ＭＳ ゴシック" w:eastAsia="ＭＳ ゴシック" w:hAnsi="Arial" w:cs="Arial"/>
                      <w:sz w:val="20"/>
                    </w:rPr>
                    <w:t>4-</w:t>
                  </w:r>
                  <w:r w:rsidRPr="00CE7B7B">
                    <w:rPr>
                      <w:rFonts w:ascii="ＭＳ ゴシック" w:eastAsia="ＭＳ ゴシック" w:hAnsi="ＭＳ ゴシック" w:cs="Arial"/>
                      <w:sz w:val="20"/>
                    </w:rPr>
                    <w:t>アミノアゾベンゼン</w:t>
                  </w:r>
                </w:p>
              </w:tc>
              <w:tc>
                <w:tcPr>
                  <w:tcW w:w="1365" w:type="dxa"/>
                  <w:shd w:val="clear" w:color="auto" w:fill="auto"/>
                  <w:vAlign w:val="bottom"/>
                </w:tcPr>
                <w:p w14:paraId="4E22588D" w14:textId="77777777" w:rsidR="00164BA0" w:rsidRPr="00CE7B7B" w:rsidRDefault="00164BA0" w:rsidP="0051135C">
                  <w:pPr>
                    <w:wordWrap w:val="0"/>
                    <w:jc w:val="right"/>
                    <w:rPr>
                      <w:rFonts w:ascii="ＭＳ ゴシック" w:eastAsia="ＭＳ ゴシック" w:hAnsi="Arial" w:cs="Arial"/>
                      <w:sz w:val="20"/>
                      <w:szCs w:val="24"/>
                    </w:rPr>
                  </w:pPr>
                  <w:r w:rsidRPr="00CE7B7B">
                    <w:rPr>
                      <w:rFonts w:ascii="ＭＳ ゴシック" w:eastAsia="ＭＳ ゴシック" w:hAnsi="Arial" w:cs="Arial"/>
                      <w:sz w:val="20"/>
                    </w:rPr>
                    <w:t>60-0</w:t>
                  </w:r>
                  <w:r w:rsidRPr="00CE7B7B">
                    <w:rPr>
                      <w:rFonts w:ascii="ＭＳ ゴシック" w:eastAsia="ＭＳ ゴシック" w:hAnsi="Arial" w:cs="Arial" w:hint="eastAsia"/>
                      <w:sz w:val="20"/>
                    </w:rPr>
                    <w:t>9</w:t>
                  </w:r>
                  <w:r w:rsidRPr="00CE7B7B">
                    <w:rPr>
                      <w:rFonts w:ascii="ＭＳ ゴシック" w:eastAsia="ＭＳ ゴシック" w:hAnsi="Arial" w:cs="Arial"/>
                      <w:sz w:val="20"/>
                    </w:rPr>
                    <w:t xml:space="preserve">-3 </w:t>
                  </w:r>
                </w:p>
              </w:tc>
            </w:tr>
          </w:tbl>
          <w:p w14:paraId="5D1CE40B" w14:textId="77777777" w:rsidR="00164BA0" w:rsidRPr="00CE7B7B" w:rsidRDefault="00164BA0" w:rsidP="0051135C">
            <w:pPr>
              <w:pStyle w:val="af0"/>
              <w:spacing w:beforeLines="50" w:before="180"/>
              <w:ind w:leftChars="50" w:left="505" w:hangingChars="200" w:hanging="400"/>
              <w:rPr>
                <w:rFonts w:hAnsi="Arial" w:cs="Arial"/>
              </w:rPr>
            </w:pPr>
            <w:r w:rsidRPr="00CE7B7B">
              <w:rPr>
                <w:rFonts w:cs="Arial"/>
              </w:rPr>
              <w:t>イ．トナー及びインク</w:t>
            </w:r>
            <w:r w:rsidRPr="00CE7B7B">
              <w:rPr>
                <w:rFonts w:cs="Arial" w:hint="eastAsia"/>
              </w:rPr>
              <w:t>に殺虫・殺菌性物質を使用する場合には、「殺生物製品の市場での入手と使用を可能とすることに関する2012年５月22日付の欧州議会及び理事会規則(EU)No528/2012」のAnnex Iにリストされ、製品分類６に該当する成分のみを処方構成成分として添加していること。ただし、リストされていない物質を使用する場合には、当該指令に基づいて承認申請が提出されていれば添加は許されるが、不認可が決定された場合にはその限りでない。</w:t>
            </w:r>
          </w:p>
          <w:p w14:paraId="38656B23" w14:textId="77777777" w:rsidR="00164BA0" w:rsidRPr="00CE7B7B" w:rsidRDefault="00164BA0" w:rsidP="0051135C">
            <w:pPr>
              <w:pStyle w:val="af0"/>
              <w:ind w:leftChars="50" w:left="505" w:hangingChars="200" w:hanging="400"/>
              <w:rPr>
                <w:rFonts w:hAnsi="Arial" w:cs="Arial"/>
              </w:rPr>
            </w:pPr>
            <w:r w:rsidRPr="00CE7B7B">
              <w:rPr>
                <w:rFonts w:cs="Arial" w:hint="eastAsia"/>
              </w:rPr>
              <w:t>ウ</w:t>
            </w:r>
            <w:r w:rsidRPr="00CE7B7B">
              <w:rPr>
                <w:rFonts w:cs="Arial"/>
              </w:rPr>
              <w:t>．トナー及びインクに関し、</w:t>
            </w:r>
            <w:r w:rsidRPr="00CE7B7B">
              <w:rPr>
                <w:rFonts w:hAnsi="Arial" w:cs="Arial"/>
              </w:rPr>
              <w:t>Ames</w:t>
            </w:r>
            <w:r w:rsidRPr="00CE7B7B">
              <w:rPr>
                <w:rFonts w:cs="Arial"/>
              </w:rPr>
              <w:t>試験において陰性であること。</w:t>
            </w:r>
          </w:p>
          <w:p w14:paraId="25CC0232" w14:textId="77777777" w:rsidR="00164BA0" w:rsidRPr="00CE7B7B" w:rsidRDefault="00164BA0" w:rsidP="0051135C">
            <w:pPr>
              <w:pStyle w:val="af0"/>
              <w:ind w:leftChars="50" w:left="505" w:hangingChars="200" w:hanging="400"/>
              <w:rPr>
                <w:rFonts w:cs="Arial"/>
              </w:rPr>
            </w:pPr>
            <w:r w:rsidRPr="00CE7B7B">
              <w:rPr>
                <w:rFonts w:cs="Arial" w:hint="eastAsia"/>
              </w:rPr>
              <w:t>エ</w:t>
            </w:r>
            <w:r w:rsidRPr="00CE7B7B">
              <w:rPr>
                <w:rFonts w:cs="Arial"/>
              </w:rPr>
              <w:t>．トナー及びインクの</w:t>
            </w:r>
            <w:r w:rsidRPr="00CE7B7B">
              <w:rPr>
                <w:rFonts w:hAnsi="Arial" w:cs="Arial"/>
              </w:rPr>
              <w:t>SDS</w:t>
            </w:r>
            <w:r w:rsidRPr="00CE7B7B">
              <w:rPr>
                <w:rFonts w:hAnsi="Arial" w:cs="Arial" w:hint="eastAsia"/>
              </w:rPr>
              <w:t>（</w:t>
            </w:r>
            <w:r w:rsidRPr="00CE7B7B">
              <w:rPr>
                <w:rFonts w:cs="Arial"/>
              </w:rPr>
              <w:t>安全データシート</w:t>
            </w:r>
            <w:r w:rsidRPr="00CE7B7B">
              <w:rPr>
                <w:rFonts w:hAnsi="Arial" w:cs="Arial" w:hint="eastAsia"/>
              </w:rPr>
              <w:t>）</w:t>
            </w:r>
            <w:r w:rsidRPr="00CE7B7B">
              <w:rPr>
                <w:rFonts w:cs="Arial"/>
              </w:rPr>
              <w:t>を備えていること。</w:t>
            </w:r>
          </w:p>
          <w:p w14:paraId="1E7D01E5" w14:textId="77777777" w:rsidR="00164BA0" w:rsidRPr="00CE7B7B" w:rsidRDefault="00164BA0" w:rsidP="0051135C">
            <w:pPr>
              <w:pStyle w:val="af0"/>
              <w:rPr>
                <w:rFonts w:cs="Arial"/>
              </w:rPr>
            </w:pPr>
            <w:r w:rsidRPr="00CE7B7B">
              <w:rPr>
                <w:rFonts w:cs="Arial" w:hint="eastAsia"/>
              </w:rPr>
              <w:t>１１</w:t>
            </w:r>
            <w:r w:rsidRPr="00CE7B7B">
              <w:rPr>
                <w:rFonts w:cs="Arial"/>
              </w:rPr>
              <w:t xml:space="preserve">　調達を行う各機関は、カートリッジ等の調達に当たって、本体機器への影響や印刷品質を勘案し、次の事項に十分留意すること。</w:t>
            </w:r>
          </w:p>
          <w:p w14:paraId="3CBE7DD7" w14:textId="77777777" w:rsidR="00164BA0" w:rsidRPr="00CE7B7B" w:rsidRDefault="00164BA0" w:rsidP="0051135C">
            <w:pPr>
              <w:pStyle w:val="af0"/>
              <w:ind w:leftChars="50" w:left="505" w:hangingChars="200" w:hanging="400"/>
              <w:rPr>
                <w:rFonts w:hAnsi="Arial" w:cs="Arial"/>
              </w:rPr>
            </w:pPr>
            <w:r w:rsidRPr="00CE7B7B">
              <w:rPr>
                <w:rFonts w:cs="Arial"/>
              </w:rPr>
              <w:t>ア．以下のカートリッジ等の品質保証がなされていること。</w:t>
            </w:r>
          </w:p>
          <w:p w14:paraId="72EE7E2A" w14:textId="77777777" w:rsidR="00164BA0" w:rsidRPr="00CE7B7B" w:rsidRDefault="00164BA0" w:rsidP="0051135C">
            <w:pPr>
              <w:pStyle w:val="af0"/>
              <w:spacing w:afterLines="0" w:after="0"/>
              <w:ind w:leftChars="200" w:left="620"/>
              <w:rPr>
                <w:rFonts w:hAnsi="Arial" w:cs="Arial"/>
              </w:rPr>
            </w:pPr>
            <w:r w:rsidRPr="00CE7B7B">
              <w:rPr>
                <w:rFonts w:cs="Arial"/>
              </w:rPr>
              <w:t>①自社規格によって品質管理が十分なされたものであり、印字不良・ジャム・トナー／インク漏れ・ノズル詰り・本体破損などの品質不良についての品質保証（使用される製品に起因する品質不良が発生した場合において、代替品の手配、機器本体の修理等）がなされていること（一般に本体機器の保証外のカートリッジ等の使用に起因する不具合への対応は、保守契約又は保証期間内であっても有償となる場合が多い</w:t>
            </w:r>
            <w:r w:rsidRPr="00CE7B7B">
              <w:rPr>
                <w:rFonts w:cs="Arial" w:hint="eastAsia"/>
              </w:rPr>
              <w:t>。</w:t>
            </w:r>
            <w:r w:rsidRPr="00CE7B7B">
              <w:rPr>
                <w:rFonts w:cs="Arial"/>
              </w:rPr>
              <w:t>）。</w:t>
            </w:r>
          </w:p>
          <w:p w14:paraId="426B0206" w14:textId="77777777" w:rsidR="00164BA0" w:rsidRPr="00CE7B7B" w:rsidRDefault="00164BA0" w:rsidP="0051135C">
            <w:pPr>
              <w:pStyle w:val="af0"/>
              <w:spacing w:afterLines="0" w:after="0"/>
              <w:ind w:leftChars="200" w:left="620"/>
              <w:rPr>
                <w:rFonts w:hAnsi="Arial" w:cs="Arial"/>
              </w:rPr>
            </w:pPr>
            <w:r w:rsidRPr="00CE7B7B">
              <w:rPr>
                <w:rFonts w:cs="Arial"/>
              </w:rPr>
              <w:t>②本項の判断の基準を満たす製品の使用に起因するコピー機、プリンタ等の機器本体への破損故障等の品質に係る問題が発生した場合は、当該製品の情報（製品名、事業者</w:t>
            </w:r>
            <w:r w:rsidRPr="00CE7B7B">
              <w:rPr>
                <w:rFonts w:cs="Arial"/>
              </w:rPr>
              <w:lastRenderedPageBreak/>
              <w:t>名、ブランド名、機器本体名等）及び発生した問題を記録するよう努めること。</w:t>
            </w:r>
          </w:p>
          <w:p w14:paraId="1E398842" w14:textId="77777777" w:rsidR="00164BA0" w:rsidRPr="00CE7B7B" w:rsidRDefault="00164BA0" w:rsidP="0051135C">
            <w:pPr>
              <w:pStyle w:val="af0"/>
              <w:ind w:leftChars="50" w:left="505" w:hangingChars="200" w:hanging="400"/>
              <w:rPr>
                <w:rFonts w:hAnsi="Arial" w:cs="Arial"/>
              </w:rPr>
            </w:pPr>
            <w:r w:rsidRPr="00CE7B7B">
              <w:rPr>
                <w:rFonts w:cs="Arial"/>
              </w:rPr>
              <w:t>イ．使用目的・用途等を踏まえインクカートリッジを選択すること。</w:t>
            </w:r>
          </w:p>
          <w:p w14:paraId="202D0AEB" w14:textId="77777777" w:rsidR="00164BA0" w:rsidRPr="00CE7B7B" w:rsidRDefault="00164BA0" w:rsidP="0051135C">
            <w:pPr>
              <w:pStyle w:val="af0"/>
              <w:spacing w:afterLines="0" w:after="0"/>
              <w:ind w:leftChars="200" w:left="620"/>
              <w:rPr>
                <w:rFonts w:hAnsi="Arial" w:cs="Arial"/>
              </w:rPr>
            </w:pPr>
            <w:r w:rsidRPr="00CE7B7B">
              <w:rPr>
                <w:rFonts w:cs="Arial"/>
              </w:rPr>
              <w:t>①写真画質等の高い印刷品質が必要な場合、長期保存する場合、直射日光の当たる場所での使用を想定する場合等は、耐光性、耐オゾン性、耐水性等に優れ、本体機器と連携のとれたインクカートリッジを選択すること。</w:t>
            </w:r>
          </w:p>
          <w:p w14:paraId="7B08A306" w14:textId="77777777" w:rsidR="00164BA0" w:rsidRPr="00CE7B7B" w:rsidRDefault="00164BA0" w:rsidP="0051135C">
            <w:pPr>
              <w:pStyle w:val="af0"/>
              <w:spacing w:afterLines="0" w:after="0"/>
              <w:ind w:leftChars="200" w:left="620"/>
              <w:rPr>
                <w:rFonts w:hAnsi="Arial" w:cs="Arial"/>
              </w:rPr>
            </w:pPr>
            <w:r w:rsidRPr="00CE7B7B">
              <w:rPr>
                <w:rFonts w:cs="Arial"/>
              </w:rPr>
              <w:t>②新品インクカートリッジに充填されているインクと再生インクカートリッジに充填されているインクは同一のものではないことから発色が異なることを認識し、使用するインクカートリッジを選択すること。</w:t>
            </w:r>
          </w:p>
          <w:p w14:paraId="15630C3A" w14:textId="77777777" w:rsidR="00164BA0" w:rsidRPr="00CE7B7B" w:rsidRDefault="00164BA0" w:rsidP="0051135C">
            <w:pPr>
              <w:pStyle w:val="af0"/>
              <w:spacing w:beforeLines="50" w:before="180"/>
              <w:rPr>
                <w:rFonts w:hAnsi="Arial" w:cs="Arial"/>
              </w:rPr>
            </w:pPr>
            <w:r w:rsidRPr="00CE7B7B">
              <w:rPr>
                <w:rFonts w:hAnsi="Arial" w:cs="Arial" w:hint="eastAsia"/>
              </w:rPr>
              <w:t>１２</w:t>
            </w:r>
            <w:r w:rsidRPr="00CE7B7B">
              <w:rPr>
                <w:rFonts w:hAnsi="Arial" w:cs="Arial"/>
              </w:rPr>
              <w:t xml:space="preserve">　調達を行う各機関は、カートリッジ等の調達に当たって、製品の化学安全性及び事業者の回収システム・リサイクルシステム・適正処理システム等の構築に関する信頼性の確保の観点から、事業者が次の書類を備えていること（例えば、事業者の判断で公開するウエブサイト等で確認できることなど）に十分留意すること。</w:t>
            </w:r>
          </w:p>
          <w:p w14:paraId="13D8C80B" w14:textId="77777777" w:rsidR="00164BA0" w:rsidRPr="00CE7B7B" w:rsidRDefault="00164BA0" w:rsidP="0051135C">
            <w:pPr>
              <w:pStyle w:val="af0"/>
              <w:ind w:leftChars="50" w:left="505" w:hangingChars="200" w:hanging="400"/>
              <w:rPr>
                <w:rFonts w:hAnsi="Arial" w:cs="Arial"/>
              </w:rPr>
            </w:pPr>
            <w:r w:rsidRPr="00CE7B7B">
              <w:rPr>
                <w:rFonts w:hAnsi="Arial" w:cs="Arial"/>
              </w:rPr>
              <w:t>ア．トナー又はインクに関するAmes試験に係る報告書等</w:t>
            </w:r>
          </w:p>
          <w:p w14:paraId="7E7EFF98" w14:textId="77777777" w:rsidR="00164BA0" w:rsidRPr="00CE7B7B" w:rsidRDefault="00164BA0" w:rsidP="0051135C">
            <w:pPr>
              <w:pStyle w:val="af0"/>
              <w:ind w:leftChars="50" w:left="505" w:hangingChars="200" w:hanging="400"/>
              <w:rPr>
                <w:rFonts w:hAnsi="Arial" w:cs="Arial"/>
              </w:rPr>
            </w:pPr>
            <w:r w:rsidRPr="00CE7B7B">
              <w:rPr>
                <w:rFonts w:hAnsi="Arial" w:cs="Arial"/>
              </w:rPr>
              <w:t>イ．トナー又はインクに関するSDS（安全データシート）</w:t>
            </w:r>
          </w:p>
          <w:p w14:paraId="692073DC" w14:textId="77777777" w:rsidR="00164BA0" w:rsidRPr="00CE7B7B" w:rsidRDefault="00164BA0" w:rsidP="0051135C">
            <w:pPr>
              <w:pStyle w:val="af0"/>
              <w:ind w:leftChars="50" w:left="505" w:hangingChars="200" w:hanging="400"/>
              <w:rPr>
                <w:rFonts w:hAnsi="Arial" w:cs="Arial"/>
              </w:rPr>
            </w:pPr>
            <w:r w:rsidRPr="00CE7B7B">
              <w:rPr>
                <w:rFonts w:hAnsi="Arial" w:cs="Arial"/>
              </w:rPr>
              <w:t>ウ．</w:t>
            </w:r>
            <w:r w:rsidRPr="00CE7B7B">
              <w:rPr>
                <w:rFonts w:hAnsi="Arial" w:cs="Arial" w:hint="eastAsia"/>
              </w:rPr>
              <w:t>配慮事項に示された</w:t>
            </w:r>
            <w:r w:rsidRPr="00CE7B7B">
              <w:rPr>
                <w:rFonts w:hAnsi="Arial" w:cs="Arial"/>
              </w:rPr>
              <w:t>各種システムの構築及び再資源化率等に係る判断の基準を満たすことを示す証明書等</w:t>
            </w:r>
          </w:p>
        </w:tc>
      </w:tr>
    </w:tbl>
    <w:p w14:paraId="1818D5C5" w14:textId="77777777" w:rsidR="00164BA0" w:rsidRPr="00CE7B7B" w:rsidRDefault="00164BA0" w:rsidP="00164BA0">
      <w:pPr>
        <w:rPr>
          <w:rFonts w:ascii="ＭＳ ゴシック" w:eastAsia="ＭＳ ゴシック"/>
        </w:rPr>
      </w:pPr>
    </w:p>
    <w:p w14:paraId="0BCD9327" w14:textId="77777777" w:rsidR="00164BA0" w:rsidRPr="00CE7B7B" w:rsidRDefault="00164BA0" w:rsidP="00164BA0">
      <w:pPr>
        <w:rPr>
          <w:rFonts w:ascii="ＭＳ ゴシック" w:eastAsia="ＭＳ ゴシック"/>
        </w:rPr>
      </w:pPr>
    </w:p>
    <w:p w14:paraId="6892F590" w14:textId="77777777" w:rsidR="00164BA0" w:rsidRPr="00CE7B7B" w:rsidRDefault="00164BA0" w:rsidP="00164BA0">
      <w:pPr>
        <w:rPr>
          <w:rFonts w:ascii="ＭＳ ゴシック" w:eastAsia="ＭＳ ゴシック"/>
        </w:rPr>
      </w:pPr>
    </w:p>
    <w:p w14:paraId="68E39091"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t xml:space="preserve">(2) </w:t>
      </w:r>
      <w:r w:rsidRPr="00CE7B7B">
        <w:rPr>
          <w:rFonts w:ascii="ＭＳ ゴシック" w:eastAsia="ＭＳ ゴシック" w:hAnsi="ＭＳ ゴシック" w:hint="eastAsia"/>
        </w:rPr>
        <w:t>目標の立て方</w:t>
      </w:r>
    </w:p>
    <w:p w14:paraId="7D2E0328" w14:textId="77777777" w:rsidR="00164BA0" w:rsidRPr="00CE7B7B" w:rsidRDefault="00164BA0" w:rsidP="00164BA0">
      <w:pPr>
        <w:pStyle w:val="22"/>
        <w:rPr>
          <w:sz w:val="24"/>
        </w:rPr>
      </w:pPr>
      <w:r w:rsidRPr="00CE7B7B">
        <w:rPr>
          <w:rFonts w:hint="eastAsia"/>
        </w:rPr>
        <w:t>当該年度のトナーカートリッジ及びインクカートリッジの調達総量（個数）に占める基準を満たす物品の数量（個数）の割合とする。</w:t>
      </w:r>
    </w:p>
    <w:p w14:paraId="693C18BA" w14:textId="77777777" w:rsidR="00164BA0" w:rsidRPr="00CE7B7B" w:rsidRDefault="00164BA0" w:rsidP="00164BA0">
      <w:pPr>
        <w:rPr>
          <w:rFonts w:ascii="ＭＳ ゴシック" w:eastAsia="ＭＳ ゴシック"/>
        </w:rPr>
      </w:pPr>
    </w:p>
    <w:p w14:paraId="418D99DF" w14:textId="77777777" w:rsidR="00164BA0" w:rsidRPr="00CE7B7B" w:rsidRDefault="00164BA0" w:rsidP="00164BA0">
      <w:pPr>
        <w:pStyle w:val="1"/>
        <w:rPr>
          <w:rFonts w:ascii="ＭＳ ゴシック" w:eastAsia="ＭＳ ゴシック" w:hAnsi="ＭＳ ゴシック"/>
          <w:bdr w:val="single" w:sz="4" w:space="0" w:color="auto"/>
        </w:rPr>
      </w:pPr>
      <w:r w:rsidRPr="00CE7B7B">
        <w:rPr>
          <w:rFonts w:ascii="ＭＳ ゴシック" w:eastAsia="ＭＳ ゴシック" w:hAnsi="ＭＳ ゴシック"/>
        </w:rPr>
        <w:br w:type="page"/>
      </w:r>
      <w:r w:rsidRPr="00CE7B7B">
        <w:rPr>
          <w:rFonts w:ascii="ＭＳ ゴシック" w:eastAsia="ＭＳ ゴシック" w:hAnsi="ＭＳ ゴシック" w:hint="eastAsia"/>
        </w:rPr>
        <w:lastRenderedPageBreak/>
        <w:t>６．電子計算機等</w:t>
      </w:r>
    </w:p>
    <w:p w14:paraId="7054D4FA" w14:textId="77777777" w:rsidR="00164BA0" w:rsidRPr="00CE7B7B" w:rsidRDefault="00164BA0" w:rsidP="00164BA0">
      <w:pPr>
        <w:pStyle w:val="1"/>
        <w:rPr>
          <w:rFonts w:ascii="ＭＳ ゴシック" w:eastAsia="ＭＳ ゴシック" w:hAnsi="ＭＳ ゴシック"/>
        </w:rPr>
      </w:pPr>
      <w:r w:rsidRPr="00CE7B7B">
        <w:rPr>
          <w:rFonts w:ascii="ＭＳ ゴシック" w:eastAsia="ＭＳ ゴシック" w:hAnsi="ＭＳ ゴシック" w:hint="eastAsia"/>
        </w:rPr>
        <w:t>６－１ 電子計算機</w:t>
      </w:r>
    </w:p>
    <w:p w14:paraId="017B7A47"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t xml:space="preserve">(1) </w:t>
      </w:r>
      <w:r w:rsidRPr="00CE7B7B">
        <w:rPr>
          <w:rFonts w:ascii="ＭＳ ゴシック" w:eastAsia="ＭＳ ゴシック" w:hAnsi="ＭＳ ゴシック" w:hint="eastAsia"/>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89"/>
        <w:gridCol w:w="7178"/>
      </w:tblGrid>
      <w:tr w:rsidR="00164BA0" w:rsidRPr="00CE7B7B" w14:paraId="6B57A8A1" w14:textId="77777777" w:rsidTr="0051135C">
        <w:trPr>
          <w:jc w:val="center"/>
        </w:trPr>
        <w:tc>
          <w:tcPr>
            <w:tcW w:w="1899" w:type="dxa"/>
            <w:gridSpan w:val="2"/>
            <w:tcBorders>
              <w:bottom w:val="single" w:sz="6" w:space="0" w:color="auto"/>
            </w:tcBorders>
          </w:tcPr>
          <w:p w14:paraId="790EA837" w14:textId="77777777" w:rsidR="00164BA0" w:rsidRPr="00CE7B7B" w:rsidRDefault="00164BA0" w:rsidP="0051135C">
            <w:pPr>
              <w:pStyle w:val="ab"/>
              <w:rPr>
                <w:rFonts w:hAnsi="Arial" w:cs="Arial"/>
              </w:rPr>
            </w:pPr>
            <w:r w:rsidRPr="00CE7B7B">
              <w:rPr>
                <w:rFonts w:hAnsi="Arial" w:cs="Arial"/>
              </w:rPr>
              <w:br w:type="page"/>
            </w:r>
            <w:r w:rsidRPr="00CE7B7B">
              <w:rPr>
                <w:rFonts w:hAnsi="Arial" w:cs="Arial"/>
              </w:rPr>
              <w:br w:type="page"/>
            </w:r>
            <w:r w:rsidRPr="00CE7B7B">
              <w:rPr>
                <w:rFonts w:hAnsi="Arial" w:cs="Arial"/>
              </w:rPr>
              <w:br w:type="page"/>
            </w:r>
            <w:r w:rsidRPr="00CE7B7B">
              <w:rPr>
                <w:rFonts w:hAnsi="Arial" w:cs="Arial"/>
              </w:rPr>
              <w:br w:type="page"/>
            </w:r>
            <w:r w:rsidRPr="00CE7B7B">
              <w:rPr>
                <w:rFonts w:hAnsi="Arial" w:cs="Arial"/>
              </w:rPr>
              <w:br w:type="page"/>
            </w:r>
            <w:r w:rsidRPr="00CE7B7B">
              <w:rPr>
                <w:rFonts w:cs="Arial"/>
              </w:rPr>
              <w:t>電子計算機</w:t>
            </w:r>
          </w:p>
        </w:tc>
        <w:tc>
          <w:tcPr>
            <w:tcW w:w="7178" w:type="dxa"/>
            <w:tcBorders>
              <w:bottom w:val="single" w:sz="6" w:space="0" w:color="auto"/>
            </w:tcBorders>
          </w:tcPr>
          <w:p w14:paraId="42584F8D" w14:textId="77777777" w:rsidR="00164BA0" w:rsidRPr="00CE7B7B" w:rsidRDefault="00164BA0" w:rsidP="0051135C">
            <w:pPr>
              <w:pStyle w:val="30"/>
              <w:rPr>
                <w:rFonts w:cs="Arial"/>
              </w:rPr>
            </w:pPr>
            <w:r w:rsidRPr="00CE7B7B">
              <w:rPr>
                <w:rFonts w:hAnsi="ＭＳ ゴシック" w:cs="Arial"/>
              </w:rPr>
              <w:t>【判断の基準】</w:t>
            </w:r>
          </w:p>
          <w:p w14:paraId="50F0A61E" w14:textId="77777777" w:rsidR="00164BA0" w:rsidRPr="00CE7B7B" w:rsidRDefault="00164BA0" w:rsidP="0051135C">
            <w:pPr>
              <w:pStyle w:val="a4"/>
              <w:ind w:leftChars="0" w:left="220" w:hangingChars="100" w:hanging="220"/>
              <w:rPr>
                <w:rFonts w:cs="Arial"/>
                <w:color w:val="auto"/>
              </w:rPr>
            </w:pPr>
            <w:r w:rsidRPr="00CE7B7B">
              <w:rPr>
                <w:rFonts w:cs="Arial"/>
                <w:color w:val="auto"/>
              </w:rPr>
              <w:t>①</w:t>
            </w:r>
            <w:r w:rsidRPr="00CE7B7B">
              <w:rPr>
                <w:rFonts w:cs="Arial" w:hint="eastAsia"/>
                <w:color w:val="auto"/>
              </w:rPr>
              <w:t>サーバ型電子計算機にあっては、エネルギー消費効率が表１に示された区分ごとの基準エネルギー消費効率を下回らないこと。</w:t>
            </w:r>
          </w:p>
          <w:p w14:paraId="3B21BB32" w14:textId="77777777" w:rsidR="00164BA0" w:rsidRPr="00CE7B7B" w:rsidRDefault="00164BA0" w:rsidP="0051135C">
            <w:pPr>
              <w:pStyle w:val="a4"/>
              <w:ind w:leftChars="0" w:left="220" w:hangingChars="100" w:hanging="220"/>
              <w:rPr>
                <w:rFonts w:cs="Arial"/>
                <w:color w:val="auto"/>
              </w:rPr>
            </w:pPr>
            <w:r w:rsidRPr="00CE7B7B">
              <w:rPr>
                <w:rFonts w:cs="Arial" w:hint="eastAsia"/>
                <w:color w:val="auto"/>
              </w:rPr>
              <w:t>②クライアント型電子計算機にあっては、アの要件又はイ、ウ及びエのいずれかの要件を満たすこと。</w:t>
            </w:r>
          </w:p>
          <w:p w14:paraId="18172F07" w14:textId="77777777" w:rsidR="00164BA0" w:rsidRPr="00CE7B7B" w:rsidRDefault="00164BA0" w:rsidP="0051135C">
            <w:pPr>
              <w:pStyle w:val="a4"/>
              <w:autoSpaceDE/>
              <w:autoSpaceDN/>
              <w:adjustRightInd/>
              <w:ind w:leftChars="110" w:left="451" w:rightChars="0" w:right="0" w:hangingChars="100" w:hanging="220"/>
              <w:rPr>
                <w:rFonts w:cs="Arial"/>
                <w:color w:val="auto"/>
              </w:rPr>
            </w:pPr>
            <w:r w:rsidRPr="00CE7B7B">
              <w:rPr>
                <w:rFonts w:cs="Arial" w:hint="eastAsia"/>
                <w:color w:val="auto"/>
              </w:rPr>
              <w:t>ア．表２に示されたエネルギー消費効率が区分ごとの算定式により算定した基準エネルギー消費効率を上回らないこと。</w:t>
            </w:r>
          </w:p>
          <w:p w14:paraId="4C73EC6B" w14:textId="77777777" w:rsidR="00164BA0" w:rsidRPr="00CE7B7B" w:rsidRDefault="00164BA0" w:rsidP="0051135C">
            <w:pPr>
              <w:pStyle w:val="a4"/>
              <w:autoSpaceDE/>
              <w:autoSpaceDN/>
              <w:adjustRightInd/>
              <w:ind w:leftChars="110" w:left="451" w:rightChars="0" w:right="0" w:hangingChars="100" w:hanging="220"/>
              <w:rPr>
                <w:rFonts w:cs="Arial"/>
                <w:color w:val="auto"/>
              </w:rPr>
            </w:pPr>
            <w:r w:rsidRPr="00CE7B7B">
              <w:rPr>
                <w:rFonts w:cs="Arial" w:hint="eastAsia"/>
                <w:color w:val="auto"/>
              </w:rPr>
              <w:t>イ．デスクトップコンピュータ、一体型デスクトップコンピュータ又はノートブックコンピュータの場合は、備考５アの算定式により算定した標準年間消費電力量が備考５イの算定式により算定した最大年間消費電力量以下であること。</w:t>
            </w:r>
          </w:p>
          <w:p w14:paraId="1641ACA6" w14:textId="77777777" w:rsidR="00164BA0" w:rsidRPr="00CE7B7B" w:rsidRDefault="00164BA0" w:rsidP="0051135C">
            <w:pPr>
              <w:pStyle w:val="a4"/>
              <w:autoSpaceDE/>
              <w:autoSpaceDN/>
              <w:adjustRightInd/>
              <w:ind w:leftChars="110" w:left="451" w:rightChars="0" w:right="0" w:hangingChars="100" w:hanging="220"/>
              <w:rPr>
                <w:rFonts w:cs="Arial"/>
                <w:color w:val="auto"/>
              </w:rPr>
            </w:pPr>
            <w:r w:rsidRPr="00CE7B7B">
              <w:rPr>
                <w:rFonts w:cs="Arial" w:hint="eastAsia"/>
                <w:color w:val="auto"/>
              </w:rPr>
              <w:t>ウ．ワークステーションの場合は、備考６アの算定式により算定した加重消費電力が備考６イの算定式により算定した最大加重消費電力以下であること。</w:t>
            </w:r>
          </w:p>
          <w:p w14:paraId="708925BB" w14:textId="77777777" w:rsidR="00164BA0" w:rsidRPr="00CE7B7B" w:rsidRDefault="00164BA0" w:rsidP="0051135C">
            <w:pPr>
              <w:pStyle w:val="a4"/>
              <w:autoSpaceDE/>
              <w:autoSpaceDN/>
              <w:adjustRightInd/>
              <w:ind w:leftChars="110" w:left="451" w:rightChars="0" w:right="0" w:hangingChars="100" w:hanging="220"/>
              <w:rPr>
                <w:rFonts w:cs="Arial"/>
                <w:color w:val="auto"/>
              </w:rPr>
            </w:pPr>
            <w:r w:rsidRPr="00CE7B7B">
              <w:rPr>
                <w:rFonts w:cs="Arial" w:hint="eastAsia"/>
                <w:color w:val="auto"/>
              </w:rPr>
              <w:t>エ．シンクライアントの場合は、備考５アの算定式により算定した標準年間消費電力量が備考７の算定式により算定した最大年間消費電力量以下であること。</w:t>
            </w:r>
          </w:p>
          <w:p w14:paraId="5879776F" w14:textId="77777777" w:rsidR="00164BA0" w:rsidRPr="00CE7B7B" w:rsidRDefault="00164BA0" w:rsidP="0051135C">
            <w:pPr>
              <w:pStyle w:val="a4"/>
              <w:ind w:leftChars="0" w:left="220" w:hangingChars="100" w:hanging="220"/>
              <w:rPr>
                <w:rFonts w:hAnsi="Arial" w:cs="Arial"/>
                <w:color w:val="auto"/>
              </w:rPr>
            </w:pPr>
            <w:r w:rsidRPr="00CE7B7B">
              <w:rPr>
                <w:rFonts w:cs="Arial" w:hint="eastAsia"/>
                <w:color w:val="auto"/>
              </w:rPr>
              <w:t>③</w:t>
            </w:r>
            <w:r w:rsidRPr="00CE7B7B">
              <w:rPr>
                <w:rFonts w:cs="Arial"/>
                <w:color w:val="auto"/>
              </w:rPr>
              <w:t>特定の化学物質</w:t>
            </w:r>
            <w:r w:rsidRPr="00CE7B7B">
              <w:rPr>
                <w:rFonts w:cs="Arial" w:hint="eastAsia"/>
                <w:color w:val="auto"/>
              </w:rPr>
              <w:t>が</w:t>
            </w:r>
            <w:r w:rsidRPr="00CE7B7B">
              <w:rPr>
                <w:rFonts w:cs="Arial"/>
                <w:color w:val="auto"/>
              </w:rPr>
              <w:t>含有率基準値を超えないこと。また、当該化学物質の含有情報がウエブサイト等で容易に確認できること。</w:t>
            </w:r>
          </w:p>
          <w:p w14:paraId="46E7CAF2" w14:textId="77777777" w:rsidR="00164BA0" w:rsidRPr="00CE7B7B" w:rsidRDefault="00164BA0" w:rsidP="0051135C">
            <w:pPr>
              <w:pStyle w:val="a4"/>
              <w:ind w:leftChars="0" w:left="220" w:hangingChars="100" w:hanging="220"/>
              <w:rPr>
                <w:rFonts w:cs="Arial"/>
                <w:color w:val="auto"/>
              </w:rPr>
            </w:pPr>
            <w:r w:rsidRPr="00CE7B7B">
              <w:rPr>
                <w:rFonts w:cs="Arial" w:hint="eastAsia"/>
                <w:color w:val="auto"/>
              </w:rPr>
              <w:t>④</w:t>
            </w:r>
            <w:r w:rsidRPr="00CE7B7B">
              <w:rPr>
                <w:rFonts w:cs="Arial"/>
                <w:color w:val="auto"/>
              </w:rPr>
              <w:t>一般行政事務用ノートパソコンの場合にあっては、搭載機器・機能の簡素化がなされていること。</w:t>
            </w:r>
          </w:p>
          <w:p w14:paraId="456175CA" w14:textId="77777777" w:rsidR="00164BA0" w:rsidRPr="00CE7B7B" w:rsidRDefault="00164BA0" w:rsidP="0051135C">
            <w:pPr>
              <w:pStyle w:val="a4"/>
              <w:ind w:leftChars="0" w:left="220" w:hangingChars="100" w:hanging="220"/>
              <w:rPr>
                <w:rFonts w:hAnsi="Arial" w:cs="Arial"/>
                <w:color w:val="auto"/>
              </w:rPr>
            </w:pPr>
            <w:r w:rsidRPr="00CE7B7B">
              <w:rPr>
                <w:rFonts w:hAnsi="Arial" w:cs="Arial" w:hint="eastAsia"/>
                <w:color w:val="auto"/>
              </w:rPr>
              <w:t>⑤筐体又は部品にプラスチックが使用される場合には、少なくとも筐体又は部品の一つに再生プラスチック又はバイオマスプラスチックであって環境負荷低減効果が確認されたものが使用されていること。</w:t>
            </w:r>
          </w:p>
          <w:p w14:paraId="46F091FC" w14:textId="77777777" w:rsidR="00164BA0" w:rsidRPr="00CE7B7B" w:rsidRDefault="00164BA0" w:rsidP="0051135C">
            <w:pPr>
              <w:autoSpaceDE w:val="0"/>
              <w:autoSpaceDN w:val="0"/>
              <w:adjustRightInd w:val="0"/>
              <w:ind w:left="216" w:hanging="216"/>
              <w:rPr>
                <w:rFonts w:ascii="ＭＳ ゴシック" w:eastAsia="ＭＳ ゴシック" w:hAnsi="Arial" w:cs="Arial"/>
                <w:sz w:val="22"/>
              </w:rPr>
            </w:pPr>
          </w:p>
          <w:p w14:paraId="161D54F4" w14:textId="77777777" w:rsidR="00164BA0" w:rsidRPr="00CE7B7B" w:rsidRDefault="00164BA0" w:rsidP="0051135C">
            <w:pPr>
              <w:pStyle w:val="30"/>
              <w:rPr>
                <w:rFonts w:cs="Arial"/>
              </w:rPr>
            </w:pPr>
            <w:r w:rsidRPr="00CE7B7B">
              <w:rPr>
                <w:rFonts w:hAnsi="ＭＳ ゴシック" w:cs="Arial"/>
              </w:rPr>
              <w:t>【配慮事項】</w:t>
            </w:r>
          </w:p>
          <w:p w14:paraId="7E50D766" w14:textId="77777777" w:rsidR="00164BA0" w:rsidRPr="00CE7B7B" w:rsidRDefault="00164BA0" w:rsidP="0051135C">
            <w:pPr>
              <w:pStyle w:val="a4"/>
              <w:ind w:leftChars="0" w:left="220" w:hangingChars="100" w:hanging="220"/>
              <w:rPr>
                <w:rFonts w:hAnsi="Arial" w:cs="Arial"/>
                <w:color w:val="auto"/>
              </w:rPr>
            </w:pPr>
            <w:r w:rsidRPr="00CE7B7B">
              <w:rPr>
                <w:rFonts w:cs="Arial"/>
                <w:color w:val="auto"/>
              </w:rPr>
              <w:t>①資源有効利用促進法の判断の基準を踏まえ、製品の長寿命化及び省資源化又は部品の再使用若しくは原材料の再生利用のための設計上の工夫がなされていること。</w:t>
            </w:r>
          </w:p>
          <w:p w14:paraId="7E645E2F" w14:textId="77777777" w:rsidR="00164BA0" w:rsidRPr="00CE7B7B" w:rsidRDefault="00164BA0" w:rsidP="0051135C">
            <w:pPr>
              <w:pStyle w:val="a4"/>
              <w:ind w:leftChars="0" w:left="220" w:hangingChars="100" w:hanging="220"/>
              <w:rPr>
                <w:rFonts w:hAnsi="Arial" w:cs="Arial"/>
                <w:color w:val="auto"/>
              </w:rPr>
            </w:pPr>
            <w:r w:rsidRPr="00CE7B7B">
              <w:rPr>
                <w:rFonts w:cs="Arial"/>
                <w:color w:val="auto"/>
              </w:rPr>
              <w:t>②一般行政事務用ノートパソコンにあっては、二次電池（バッテリ）の駆動時間が必要以上に長くないこと。</w:t>
            </w:r>
          </w:p>
          <w:p w14:paraId="6B7E3445" w14:textId="77777777" w:rsidR="00164BA0" w:rsidRPr="00CE7B7B" w:rsidRDefault="00164BA0" w:rsidP="0051135C">
            <w:pPr>
              <w:pStyle w:val="a4"/>
              <w:ind w:leftChars="0" w:left="220" w:hangingChars="100" w:hanging="220"/>
              <w:rPr>
                <w:rFonts w:hAnsi="Arial" w:cs="Arial"/>
                <w:color w:val="auto"/>
              </w:rPr>
            </w:pPr>
            <w:r w:rsidRPr="00CE7B7B">
              <w:rPr>
                <w:rFonts w:cs="Arial"/>
                <w:color w:val="auto"/>
              </w:rPr>
              <w:t>③一度使用された製品からの再使用部品が可能な限り使用されていること。</w:t>
            </w:r>
          </w:p>
          <w:p w14:paraId="63A83D5D" w14:textId="77777777" w:rsidR="00164BA0" w:rsidRPr="00CE7B7B" w:rsidRDefault="00164BA0" w:rsidP="0051135C">
            <w:pPr>
              <w:pStyle w:val="a4"/>
              <w:ind w:leftChars="0" w:left="220" w:hangingChars="100" w:hanging="220"/>
              <w:rPr>
                <w:rFonts w:hAnsi="Arial" w:cs="Arial"/>
                <w:color w:val="auto"/>
              </w:rPr>
            </w:pPr>
            <w:r w:rsidRPr="00CE7B7B">
              <w:rPr>
                <w:rFonts w:cs="Arial"/>
                <w:color w:val="auto"/>
              </w:rPr>
              <w:t>④筐体又は部品にプラスチックが使用される場合には、再生プラスチック又は</w:t>
            </w:r>
            <w:r w:rsidRPr="00CE7B7B">
              <w:rPr>
                <w:rFonts w:cs="Arial" w:hint="eastAsia"/>
                <w:color w:val="auto"/>
              </w:rPr>
              <w:t>バイオマスプラスチック</w:t>
            </w:r>
            <w:r w:rsidRPr="00CE7B7B">
              <w:rPr>
                <w:rFonts w:cs="Arial"/>
                <w:color w:val="auto"/>
              </w:rPr>
              <w:t>であって環境負荷低減効果が確認されたものが</w:t>
            </w:r>
            <w:r w:rsidRPr="00CE7B7B">
              <w:rPr>
                <w:rFonts w:cs="Arial" w:hint="eastAsia"/>
                <w:color w:val="auto"/>
              </w:rPr>
              <w:t>可能な限り高い配合率で</w:t>
            </w:r>
            <w:r w:rsidRPr="00CE7B7B">
              <w:rPr>
                <w:rFonts w:cs="Arial"/>
                <w:color w:val="auto"/>
              </w:rPr>
              <w:t>使用されていること。</w:t>
            </w:r>
          </w:p>
          <w:p w14:paraId="48471431" w14:textId="77777777" w:rsidR="00164BA0" w:rsidRPr="00CE7B7B" w:rsidRDefault="00164BA0" w:rsidP="0051135C">
            <w:pPr>
              <w:pStyle w:val="a4"/>
              <w:ind w:leftChars="0" w:left="220" w:hangingChars="100" w:hanging="220"/>
              <w:rPr>
                <w:rFonts w:hAnsi="Arial" w:cs="Arial"/>
                <w:color w:val="auto"/>
              </w:rPr>
            </w:pPr>
            <w:r w:rsidRPr="00CE7B7B">
              <w:rPr>
                <w:rFonts w:cs="Arial" w:hint="eastAsia"/>
                <w:color w:val="auto"/>
              </w:rPr>
              <w:t>⑤</w:t>
            </w:r>
            <w:r w:rsidRPr="00CE7B7B">
              <w:rPr>
                <w:rFonts w:cs="Arial"/>
                <w:color w:val="auto"/>
              </w:rPr>
              <w:t>筐体又は筐体部品にマグネシウム合金が使用される場合には、再生マグネシウム合金が可能な限り使用されていること。</w:t>
            </w:r>
          </w:p>
          <w:p w14:paraId="69DE7BDB" w14:textId="77777777" w:rsidR="00164BA0" w:rsidRPr="00CE7B7B" w:rsidRDefault="00164BA0" w:rsidP="0051135C">
            <w:pPr>
              <w:pStyle w:val="a4"/>
              <w:ind w:leftChars="0" w:left="220" w:hangingChars="100" w:hanging="220"/>
              <w:rPr>
                <w:rFonts w:cs="Arial"/>
                <w:color w:val="auto"/>
              </w:rPr>
            </w:pPr>
            <w:r w:rsidRPr="00CE7B7B">
              <w:rPr>
                <w:rFonts w:cs="Arial" w:hint="eastAsia"/>
                <w:color w:val="auto"/>
              </w:rPr>
              <w:t>⑥</w:t>
            </w:r>
            <w:r w:rsidRPr="00CE7B7B">
              <w:rPr>
                <w:rFonts w:cs="Arial"/>
                <w:color w:val="auto"/>
              </w:rPr>
              <w:t>製品とともに提供されるマニュアルやリカバリ</w:t>
            </w:r>
            <w:r w:rsidRPr="00CE7B7B">
              <w:rPr>
                <w:rFonts w:hAnsi="Arial" w:cs="Arial"/>
                <w:color w:val="auto"/>
              </w:rPr>
              <w:t>CD</w:t>
            </w:r>
            <w:r w:rsidRPr="00CE7B7B">
              <w:rPr>
                <w:rFonts w:cs="Arial"/>
                <w:color w:val="auto"/>
              </w:rPr>
              <w:t>等の付属品が可能な限り削減されていること。</w:t>
            </w:r>
          </w:p>
          <w:p w14:paraId="17427B85" w14:textId="77777777" w:rsidR="00164BA0" w:rsidRPr="00CE7B7B" w:rsidRDefault="00164BA0" w:rsidP="0051135C">
            <w:pPr>
              <w:pStyle w:val="a4"/>
              <w:ind w:leftChars="0" w:left="220" w:hangingChars="100" w:hanging="220"/>
              <w:rPr>
                <w:rFonts w:hAnsi="Arial" w:cs="Arial"/>
                <w:color w:val="auto"/>
              </w:rPr>
            </w:pPr>
            <w:r w:rsidRPr="00CE7B7B">
              <w:rPr>
                <w:rFonts w:hAnsi="Arial" w:cs="Arial" w:hint="eastAsia"/>
                <w:color w:val="auto"/>
              </w:rPr>
              <w:t>⑦製品の包装又は梱包は、可能な限り簡易であって、再生利用の容易さ及び廃棄時の負荷低減に配慮されていること。</w:t>
            </w:r>
          </w:p>
          <w:p w14:paraId="6C895390" w14:textId="77777777" w:rsidR="00164BA0" w:rsidRPr="00CE7B7B" w:rsidRDefault="00164BA0" w:rsidP="0051135C">
            <w:pPr>
              <w:pStyle w:val="a4"/>
              <w:ind w:leftChars="0" w:left="220" w:hangingChars="100" w:hanging="220"/>
              <w:rPr>
                <w:rFonts w:hAnsi="Arial" w:cs="Arial"/>
                <w:color w:val="auto"/>
              </w:rPr>
            </w:pPr>
            <w:r w:rsidRPr="00CE7B7B">
              <w:rPr>
                <w:rFonts w:hAnsi="Arial" w:cs="Arial" w:hint="eastAsia"/>
                <w:color w:val="auto"/>
              </w:rPr>
              <w:t>⑧包装材等の回収及び再使用又は再生利用</w:t>
            </w:r>
            <w:r w:rsidRPr="00CE7B7B">
              <w:rPr>
                <w:rFonts w:cs="ＭＳ 明朝" w:hint="eastAsia"/>
                <w:color w:val="auto"/>
                <w:kern w:val="0"/>
                <w:szCs w:val="22"/>
              </w:rPr>
              <w:t>のための</w:t>
            </w:r>
            <w:r w:rsidRPr="00CE7B7B">
              <w:rPr>
                <w:rFonts w:hAnsi="Arial" w:cs="Arial" w:hint="eastAsia"/>
                <w:color w:val="auto"/>
              </w:rPr>
              <w:t>システムがあること。</w:t>
            </w:r>
          </w:p>
        </w:tc>
      </w:tr>
      <w:tr w:rsidR="00164BA0" w:rsidRPr="00CE7B7B" w14:paraId="721ADC45" w14:textId="77777777" w:rsidTr="0051135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710" w:type="dxa"/>
            <w:tcBorders>
              <w:top w:val="nil"/>
              <w:left w:val="nil"/>
              <w:bottom w:val="nil"/>
              <w:right w:val="nil"/>
            </w:tcBorders>
          </w:tcPr>
          <w:p w14:paraId="1CED294B" w14:textId="77777777" w:rsidR="00164BA0" w:rsidRPr="00CE7B7B" w:rsidRDefault="00164BA0" w:rsidP="0051135C">
            <w:pPr>
              <w:spacing w:beforeLines="20" w:before="72"/>
              <w:rPr>
                <w:rFonts w:ascii="ＭＳ ゴシック" w:eastAsia="ＭＳ ゴシック" w:hAnsi="Arial" w:cs="Arial"/>
              </w:rPr>
            </w:pPr>
            <w:r w:rsidRPr="00CE7B7B">
              <w:rPr>
                <w:rFonts w:ascii="ＭＳ ゴシック" w:eastAsia="ＭＳ ゴシック" w:hAnsi="ＭＳ ゴシック" w:cs="Arial"/>
                <w:sz w:val="20"/>
              </w:rPr>
              <w:lastRenderedPageBreak/>
              <w:t>備考）</w:t>
            </w:r>
          </w:p>
        </w:tc>
        <w:tc>
          <w:tcPr>
            <w:tcW w:w="8367" w:type="dxa"/>
            <w:gridSpan w:val="2"/>
            <w:tcBorders>
              <w:top w:val="nil"/>
              <w:left w:val="nil"/>
              <w:bottom w:val="nil"/>
              <w:right w:val="nil"/>
            </w:tcBorders>
          </w:tcPr>
          <w:p w14:paraId="5155DF03" w14:textId="77777777" w:rsidR="00164BA0" w:rsidRPr="00CE7B7B" w:rsidRDefault="00164BA0" w:rsidP="0051135C">
            <w:pPr>
              <w:pStyle w:val="af0"/>
              <w:rPr>
                <w:rFonts w:hAnsi="Arial" w:cs="Arial"/>
              </w:rPr>
            </w:pPr>
            <w:r w:rsidRPr="00CE7B7B">
              <w:rPr>
                <w:rFonts w:cs="Arial"/>
              </w:rPr>
              <w:t>１　次のいずれかに該当するものは、本項の判断の基準の対象とする「電子計算機」に含まれないものとする。</w:t>
            </w:r>
          </w:p>
          <w:p w14:paraId="66595BD7" w14:textId="77777777" w:rsidR="00164BA0" w:rsidRPr="00CE7B7B" w:rsidRDefault="00164BA0" w:rsidP="0051135C">
            <w:pPr>
              <w:pStyle w:val="af0"/>
              <w:ind w:leftChars="150" w:left="515" w:rightChars="0" w:right="0"/>
              <w:rPr>
                <w:rFonts w:hAnsi="Arial" w:cs="Arial"/>
              </w:rPr>
            </w:pPr>
            <w:r w:rsidRPr="00CE7B7B">
              <w:rPr>
                <w:rFonts w:cs="Arial" w:hint="eastAsia"/>
              </w:rPr>
              <w:t>①</w:t>
            </w:r>
            <w:r w:rsidRPr="00CE7B7B">
              <w:rPr>
                <w:rFonts w:cs="Arial"/>
              </w:rPr>
              <w:t>演算処理装置、主記憶装置、入出力制御装置及び電源装置がいずれも多重化された構造のもの</w:t>
            </w:r>
          </w:p>
          <w:p w14:paraId="0D253A93" w14:textId="77777777" w:rsidR="00164BA0" w:rsidRPr="00CE7B7B" w:rsidRDefault="00164BA0" w:rsidP="0051135C">
            <w:pPr>
              <w:pStyle w:val="af0"/>
              <w:ind w:leftChars="150" w:left="515" w:rightChars="0" w:right="0"/>
              <w:rPr>
                <w:rFonts w:cs="Arial"/>
              </w:rPr>
            </w:pPr>
            <w:r w:rsidRPr="00CE7B7B">
              <w:rPr>
                <w:rFonts w:cs="Arial" w:hint="eastAsia"/>
              </w:rPr>
              <w:t>②</w:t>
            </w:r>
            <w:r w:rsidRPr="00CE7B7B">
              <w:rPr>
                <w:rFonts w:cs="Arial"/>
              </w:rPr>
              <w:t>入出力用信号伝送路</w:t>
            </w:r>
            <w:r w:rsidRPr="00CE7B7B">
              <w:rPr>
                <w:rFonts w:hAnsi="Arial" w:cs="Arial" w:hint="eastAsia"/>
              </w:rPr>
              <w:t>（</w:t>
            </w:r>
            <w:r w:rsidRPr="00CE7B7B">
              <w:rPr>
                <w:rFonts w:cs="Arial"/>
              </w:rPr>
              <w:t>最大データ転送速度が</w:t>
            </w:r>
            <w:r w:rsidRPr="00CE7B7B">
              <w:rPr>
                <w:rFonts w:hAnsi="Arial" w:cs="Arial" w:hint="eastAsia"/>
              </w:rPr>
              <w:t>１</w:t>
            </w:r>
            <w:r w:rsidRPr="00CE7B7B">
              <w:rPr>
                <w:rFonts w:cs="Arial"/>
              </w:rPr>
              <w:t>秒につき</w:t>
            </w:r>
            <w:r w:rsidRPr="00CE7B7B">
              <w:rPr>
                <w:rFonts w:cs="Arial" w:hint="eastAsia"/>
              </w:rPr>
              <w:t>10</w:t>
            </w:r>
            <w:r w:rsidRPr="00CE7B7B">
              <w:rPr>
                <w:rFonts w:hAnsi="Arial" w:cs="Arial" w:hint="eastAsia"/>
              </w:rPr>
              <w:t>ギガ</w:t>
            </w:r>
            <w:r w:rsidRPr="00CE7B7B">
              <w:rPr>
                <w:rFonts w:cs="Arial"/>
              </w:rPr>
              <w:t>ビット以上のものに限る。</w:t>
            </w:r>
            <w:r w:rsidRPr="00CE7B7B">
              <w:rPr>
                <w:rFonts w:hAnsi="Arial" w:cs="Arial" w:hint="eastAsia"/>
              </w:rPr>
              <w:t>）</w:t>
            </w:r>
            <w:r w:rsidRPr="00CE7B7B">
              <w:rPr>
                <w:rFonts w:cs="Arial"/>
              </w:rPr>
              <w:t>が</w:t>
            </w:r>
            <w:r w:rsidRPr="00CE7B7B">
              <w:rPr>
                <w:rFonts w:hAnsi="Arial" w:cs="Arial"/>
              </w:rPr>
              <w:t>512</w:t>
            </w:r>
            <w:r w:rsidRPr="00CE7B7B">
              <w:rPr>
                <w:rFonts w:cs="Arial"/>
              </w:rPr>
              <w:t>本以上のもの</w:t>
            </w:r>
          </w:p>
          <w:p w14:paraId="6844C95B" w14:textId="77777777" w:rsidR="00164BA0" w:rsidRPr="00CE7B7B" w:rsidRDefault="00164BA0" w:rsidP="0051135C">
            <w:pPr>
              <w:pStyle w:val="af0"/>
              <w:ind w:leftChars="150" w:left="515" w:rightChars="0" w:right="0"/>
              <w:rPr>
                <w:rFonts w:cs="Arial"/>
              </w:rPr>
            </w:pPr>
            <w:r w:rsidRPr="00CE7B7B">
              <w:rPr>
                <w:rFonts w:cs="Arial" w:hint="eastAsia"/>
              </w:rPr>
              <w:t>③4を超える中央演算処理装置を用いて演算を実行することができるもの</w:t>
            </w:r>
          </w:p>
          <w:p w14:paraId="31ED8B7D" w14:textId="77777777" w:rsidR="00164BA0" w:rsidRPr="00CE7B7B" w:rsidRDefault="00164BA0" w:rsidP="0051135C">
            <w:pPr>
              <w:pStyle w:val="af0"/>
              <w:ind w:leftChars="150" w:left="515"/>
              <w:rPr>
                <w:rFonts w:cs="Arial"/>
              </w:rPr>
            </w:pPr>
            <w:r w:rsidRPr="00CE7B7B">
              <w:rPr>
                <w:rFonts w:cs="Arial" w:hint="eastAsia"/>
              </w:rPr>
              <w:t>④サーバ型電子計算機において、ビット数の異なる命令を実行できるように設計された中央演算処理装置を用いたもののうち、電子計算機毎に専用に設計された中央演算処理装置を搭載したもの</w:t>
            </w:r>
          </w:p>
          <w:p w14:paraId="010D15AD" w14:textId="77777777" w:rsidR="00164BA0" w:rsidRPr="00CE7B7B" w:rsidRDefault="00164BA0" w:rsidP="0051135C">
            <w:pPr>
              <w:pStyle w:val="af0"/>
              <w:ind w:leftChars="150" w:left="515"/>
              <w:rPr>
                <w:rFonts w:cs="Arial"/>
              </w:rPr>
            </w:pPr>
            <w:r w:rsidRPr="00CE7B7B">
              <w:rPr>
                <w:rFonts w:cs="Arial" w:hint="eastAsia"/>
              </w:rPr>
              <w:t>⑤サーバ型電子計算機において、ビット数の異なる命令を実行できるように設計された中央演算処理装置を用いたもののうち、64ビットのコンピュータアーキテクチャ専用に設計された中央演算処理装置を搭載したもの</w:t>
            </w:r>
          </w:p>
          <w:p w14:paraId="6E054A76" w14:textId="77777777" w:rsidR="00164BA0" w:rsidRPr="00CE7B7B" w:rsidRDefault="00164BA0" w:rsidP="0051135C">
            <w:pPr>
              <w:pStyle w:val="af0"/>
              <w:ind w:leftChars="150" w:left="515"/>
              <w:rPr>
                <w:rFonts w:cs="Arial"/>
              </w:rPr>
            </w:pPr>
            <w:r w:rsidRPr="00CE7B7B">
              <w:rPr>
                <w:rFonts w:cs="Arial" w:hint="eastAsia"/>
              </w:rPr>
              <w:t>⑥サーバ型電子計算機において、ビット数の異なる命令を実行できるように設計されている中央演算処理装置以外の中央演算処理装置を用いたもののうち、十進浮動小数点演算を実行する機構を備えていない中央演算処理装置を搭載したもの</w:t>
            </w:r>
          </w:p>
          <w:p w14:paraId="5C068F0C" w14:textId="77777777" w:rsidR="00164BA0" w:rsidRPr="00CE7B7B" w:rsidRDefault="00164BA0" w:rsidP="0051135C">
            <w:pPr>
              <w:pStyle w:val="af0"/>
              <w:ind w:leftChars="150" w:left="515" w:rightChars="0" w:right="0"/>
              <w:rPr>
                <w:rFonts w:hAnsi="Arial" w:cs="Arial"/>
              </w:rPr>
            </w:pPr>
            <w:r w:rsidRPr="00CE7B7B">
              <w:rPr>
                <w:rFonts w:cs="Arial" w:hint="eastAsia"/>
              </w:rPr>
              <w:t>⑦</w:t>
            </w:r>
            <w:r w:rsidRPr="00CE7B7B">
              <w:rPr>
                <w:rFonts w:cs="Arial"/>
              </w:rPr>
              <w:t>専ら内蔵された電池を用いて、電力線から電力供給を受けることなしに使用されるもの</w:t>
            </w:r>
          </w:p>
          <w:p w14:paraId="02AAA03F" w14:textId="77777777" w:rsidR="00164BA0" w:rsidRPr="00CE7B7B" w:rsidRDefault="00164BA0" w:rsidP="0051135C">
            <w:pPr>
              <w:pStyle w:val="af0"/>
              <w:rPr>
                <w:rFonts w:cs="Arial"/>
              </w:rPr>
            </w:pPr>
            <w:r w:rsidRPr="00CE7B7B">
              <w:rPr>
                <w:rFonts w:cs="Arial" w:hint="eastAsia"/>
              </w:rPr>
              <w:t>２　「サーバ型電子計算機」とは、ネットワークを介してサービス等を提供するために設計された電子計算機をいう。</w:t>
            </w:r>
          </w:p>
          <w:p w14:paraId="66D23F0A" w14:textId="77777777" w:rsidR="00164BA0" w:rsidRPr="00CE7B7B" w:rsidRDefault="00164BA0" w:rsidP="0051135C">
            <w:pPr>
              <w:pStyle w:val="af0"/>
              <w:rPr>
                <w:rFonts w:cs="Arial"/>
              </w:rPr>
            </w:pPr>
            <w:r w:rsidRPr="00CE7B7B">
              <w:rPr>
                <w:rFonts w:cs="Arial" w:hint="eastAsia"/>
              </w:rPr>
              <w:t>３　「クライアント型電子計算機」とは、サーバ型電子計算機以外の電子計算機をいう。</w:t>
            </w:r>
          </w:p>
          <w:p w14:paraId="2AC95EA5" w14:textId="77777777" w:rsidR="00164BA0" w:rsidRPr="00CE7B7B" w:rsidRDefault="00164BA0" w:rsidP="0051135C">
            <w:pPr>
              <w:pStyle w:val="af0"/>
              <w:spacing w:afterLines="0" w:after="0"/>
              <w:rPr>
                <w:rFonts w:cs="Arial"/>
              </w:rPr>
            </w:pPr>
            <w:r w:rsidRPr="00CE7B7B">
              <w:rPr>
                <w:rFonts w:cs="Arial" w:hint="eastAsia"/>
              </w:rPr>
              <w:t>４　判断の基準②イ、ウ及びエ、備考５から備考８において使用するコンピュータの種類及び動作モードは、以下のとおり。</w:t>
            </w:r>
          </w:p>
          <w:p w14:paraId="0A409BAA" w14:textId="77777777" w:rsidR="00164BA0" w:rsidRPr="00CE7B7B" w:rsidRDefault="00164BA0" w:rsidP="0051135C">
            <w:pPr>
              <w:pStyle w:val="af0"/>
              <w:ind w:leftChars="50" w:left="505" w:hangingChars="200" w:hanging="400"/>
              <w:rPr>
                <w:rFonts w:cs="Arial"/>
              </w:rPr>
            </w:pPr>
            <w:r w:rsidRPr="00CE7B7B">
              <w:rPr>
                <w:rFonts w:cs="Arial"/>
              </w:rPr>
              <w:t>ア．</w:t>
            </w:r>
            <w:r w:rsidRPr="00CE7B7B">
              <w:rPr>
                <w:rFonts w:cs="Arial" w:hint="eastAsia"/>
              </w:rPr>
              <w:t>コンピュータの種類</w:t>
            </w:r>
          </w:p>
          <w:p w14:paraId="6BA07351" w14:textId="77777777" w:rsidR="00164BA0" w:rsidRPr="00CE7B7B" w:rsidRDefault="00164BA0" w:rsidP="0051135C">
            <w:pPr>
              <w:pStyle w:val="af0"/>
              <w:ind w:leftChars="150" w:left="515"/>
              <w:rPr>
                <w:rFonts w:hAnsi="Arial" w:cs="Arial"/>
              </w:rPr>
            </w:pPr>
            <w:r w:rsidRPr="00CE7B7B">
              <w:rPr>
                <w:rFonts w:hAnsi="Arial" w:cs="Arial" w:hint="eastAsia"/>
              </w:rPr>
              <w:t>1</w:t>
            </w:r>
            <w:r w:rsidRPr="00CE7B7B">
              <w:rPr>
                <w:rFonts w:cs="Arial" w:hint="eastAsia"/>
              </w:rPr>
              <w:t>.「</w:t>
            </w:r>
            <w:r w:rsidRPr="00CE7B7B">
              <w:rPr>
                <w:rFonts w:hAnsi="Arial" w:cs="Arial" w:hint="eastAsia"/>
              </w:rPr>
              <w:t>デスクトップコンピュータ」とは、主要装置（本体）が机又は床の上等に設置されることを想定したコンピュータであって、携帯用には設計されておらず、外付けのモニタ、キーボード、マウス等を使用するものをいう。</w:t>
            </w:r>
          </w:p>
          <w:p w14:paraId="0574CADD" w14:textId="77777777" w:rsidR="00164BA0" w:rsidRPr="00CE7B7B" w:rsidRDefault="00164BA0" w:rsidP="0051135C">
            <w:pPr>
              <w:pStyle w:val="af0"/>
              <w:ind w:leftChars="150" w:left="515"/>
              <w:rPr>
                <w:rFonts w:hAnsi="Arial" w:cs="Arial"/>
              </w:rPr>
            </w:pPr>
            <w:r w:rsidRPr="00CE7B7B">
              <w:rPr>
                <w:rFonts w:hAnsi="Arial" w:cs="Arial" w:hint="eastAsia"/>
              </w:rPr>
              <w:t>2</w:t>
            </w:r>
            <w:r w:rsidRPr="00CE7B7B">
              <w:rPr>
                <w:rFonts w:cs="Arial" w:hint="eastAsia"/>
              </w:rPr>
              <w:t>.「</w:t>
            </w:r>
            <w:r w:rsidRPr="00CE7B7B">
              <w:rPr>
                <w:rFonts w:hAnsi="Arial" w:cs="Arial" w:hint="eastAsia"/>
              </w:rPr>
              <w:t>一体型デスクトップコンピュータ」とは、１つのケーブルを通じて交流電力の供給を受ける単一機器としてコンピュータとコンピュータディスプレイが機能するデスクトップコンピュータをいう。</w:t>
            </w:r>
          </w:p>
          <w:p w14:paraId="6C972B11" w14:textId="77777777" w:rsidR="00164BA0" w:rsidRPr="00CE7B7B" w:rsidRDefault="00164BA0" w:rsidP="0051135C">
            <w:pPr>
              <w:pStyle w:val="af0"/>
              <w:ind w:leftChars="150" w:left="515"/>
              <w:rPr>
                <w:rFonts w:hAnsi="Arial" w:cs="Arial"/>
              </w:rPr>
            </w:pPr>
            <w:r w:rsidRPr="00CE7B7B">
              <w:rPr>
                <w:rFonts w:hAnsi="Arial" w:cs="Arial" w:hint="eastAsia"/>
              </w:rPr>
              <w:t>3</w:t>
            </w:r>
            <w:r w:rsidRPr="00CE7B7B">
              <w:rPr>
                <w:rFonts w:cs="Arial" w:hint="eastAsia"/>
              </w:rPr>
              <w:t>.「</w:t>
            </w:r>
            <w:r w:rsidRPr="00CE7B7B">
              <w:rPr>
                <w:rFonts w:hAnsi="Arial" w:cs="Arial" w:hint="eastAsia"/>
              </w:rPr>
              <w:t>ノートブックコンピュータ」とは、携帯用に設計され、交流電力源への直接接続有り又は無しのいずれかで長時間動作するように設計されたコンピュータであって、一体型ディスプレイを装備しているものをいう。</w:t>
            </w:r>
          </w:p>
          <w:p w14:paraId="7E5C2083" w14:textId="77777777" w:rsidR="00164BA0" w:rsidRPr="00CE7B7B" w:rsidRDefault="00164BA0" w:rsidP="0051135C">
            <w:pPr>
              <w:pStyle w:val="af0"/>
              <w:ind w:leftChars="150" w:left="515"/>
              <w:rPr>
                <w:rFonts w:hAnsi="Arial" w:cs="Arial"/>
              </w:rPr>
            </w:pPr>
            <w:r w:rsidRPr="00CE7B7B">
              <w:rPr>
                <w:rFonts w:hAnsi="Arial" w:cs="Arial" w:hint="eastAsia"/>
              </w:rPr>
              <w:t>4</w:t>
            </w:r>
            <w:r w:rsidRPr="00CE7B7B">
              <w:rPr>
                <w:rFonts w:cs="Arial" w:hint="eastAsia"/>
              </w:rPr>
              <w:t>.「</w:t>
            </w:r>
            <w:r w:rsidRPr="00CE7B7B">
              <w:rPr>
                <w:rFonts w:hAnsi="Arial" w:cs="Arial" w:hint="eastAsia"/>
              </w:rPr>
              <w:t>ワークステーション」とは、集約的演算タスクのうち、グラフィックス、CAD、ソフトウェア開発、金融や科学的用途などに通常使用される高機能単一ユーザコンピュータをいう。</w:t>
            </w:r>
          </w:p>
          <w:p w14:paraId="2F582CD0" w14:textId="77777777" w:rsidR="00164BA0" w:rsidRPr="00CE7B7B" w:rsidRDefault="00164BA0" w:rsidP="0051135C">
            <w:pPr>
              <w:pStyle w:val="af0"/>
              <w:ind w:leftChars="150" w:left="515"/>
              <w:rPr>
                <w:rFonts w:hAnsi="Arial" w:cs="Arial"/>
              </w:rPr>
            </w:pPr>
            <w:r w:rsidRPr="00CE7B7B">
              <w:rPr>
                <w:rFonts w:hAnsi="Arial" w:cs="Arial" w:hint="eastAsia"/>
              </w:rPr>
              <w:t>5</w:t>
            </w:r>
            <w:r w:rsidRPr="00CE7B7B">
              <w:rPr>
                <w:rFonts w:cs="Arial" w:hint="eastAsia"/>
              </w:rPr>
              <w:t>.「</w:t>
            </w:r>
            <w:r w:rsidRPr="00CE7B7B">
              <w:rPr>
                <w:rFonts w:hAnsi="Arial" w:cs="Arial" w:hint="eastAsia"/>
              </w:rPr>
              <w:t>シンクライアント」とは、主要機能を得るために遠隔コンピュータ資源への接続に依存する独立給電型コンピュータであって、携帯用ではなく、卓上等の常設場所への設置を想定しているものをいう（回転式記憶媒体のない機器に限る。）。また、ハードウェアとディスプレイが１つのケーブルを通じて交流電力の供給を受ける一体型シンクライアントを含む。なお、携帯用として設計され、シンクライアント及びノートブックコンピュータの定義をともに満たすコンピュータは、本項においてノートブックコンピュータに含まれるものとする。</w:t>
            </w:r>
          </w:p>
          <w:p w14:paraId="64BBFEB4" w14:textId="77777777" w:rsidR="00164BA0" w:rsidRPr="00CE7B7B" w:rsidRDefault="00164BA0" w:rsidP="0051135C">
            <w:pPr>
              <w:pStyle w:val="af0"/>
              <w:ind w:leftChars="50" w:left="505" w:hangingChars="200" w:hanging="400"/>
              <w:rPr>
                <w:rFonts w:hAnsi="Arial" w:cs="Arial"/>
              </w:rPr>
            </w:pPr>
            <w:r w:rsidRPr="00CE7B7B">
              <w:rPr>
                <w:rFonts w:cs="Arial" w:hint="eastAsia"/>
              </w:rPr>
              <w:t>イ</w:t>
            </w:r>
            <w:r w:rsidRPr="00CE7B7B">
              <w:rPr>
                <w:rFonts w:cs="Arial"/>
              </w:rPr>
              <w:t>．</w:t>
            </w:r>
            <w:r w:rsidRPr="00CE7B7B">
              <w:rPr>
                <w:rFonts w:cs="Arial" w:hint="eastAsia"/>
              </w:rPr>
              <w:t>動作モード</w:t>
            </w:r>
          </w:p>
          <w:p w14:paraId="1B2722C0" w14:textId="77777777" w:rsidR="00164BA0" w:rsidRPr="00CE7B7B" w:rsidRDefault="00164BA0" w:rsidP="0051135C">
            <w:pPr>
              <w:pStyle w:val="af0"/>
              <w:ind w:leftChars="150" w:left="515"/>
              <w:rPr>
                <w:rFonts w:hAnsi="Arial" w:cs="Arial"/>
              </w:rPr>
            </w:pPr>
            <w:r w:rsidRPr="00CE7B7B">
              <w:rPr>
                <w:rFonts w:hAnsi="Arial" w:cs="Arial" w:hint="eastAsia"/>
              </w:rPr>
              <w:t>1</w:t>
            </w:r>
            <w:r w:rsidRPr="00CE7B7B">
              <w:rPr>
                <w:rFonts w:cs="Arial" w:hint="eastAsia"/>
              </w:rPr>
              <w:t>.「</w:t>
            </w:r>
            <w:r w:rsidRPr="00CE7B7B">
              <w:rPr>
                <w:rFonts w:hint="eastAsia"/>
              </w:rPr>
              <w:t xml:space="preserve"> </w:t>
            </w:r>
            <w:r w:rsidRPr="00CE7B7B">
              <w:rPr>
                <w:rFonts w:hAnsi="Arial" w:cs="Arial" w:hint="eastAsia"/>
              </w:rPr>
              <w:t>オフモード」とは、主電源に接続され、製造事業者の説明書に従って使用される製品において、最低消費電力状態であり、使用者は電源をオフにしていない（影響を与</w:t>
            </w:r>
            <w:r w:rsidRPr="00CE7B7B">
              <w:rPr>
                <w:rFonts w:hAnsi="Arial" w:cs="Arial" w:hint="eastAsia"/>
              </w:rPr>
              <w:lastRenderedPageBreak/>
              <w:t>えていない）状態をいう。</w:t>
            </w:r>
          </w:p>
          <w:p w14:paraId="476CCDAE" w14:textId="77777777" w:rsidR="00164BA0" w:rsidRPr="00CE7B7B" w:rsidRDefault="00164BA0" w:rsidP="0051135C">
            <w:pPr>
              <w:pStyle w:val="af0"/>
              <w:ind w:leftChars="150" w:left="515"/>
              <w:rPr>
                <w:rFonts w:hAnsi="Arial" w:cs="Arial"/>
              </w:rPr>
            </w:pPr>
            <w:r w:rsidRPr="00CE7B7B">
              <w:rPr>
                <w:rFonts w:hAnsi="Arial" w:cs="Arial" w:hint="eastAsia"/>
              </w:rPr>
              <w:t>2</w:t>
            </w:r>
            <w:r w:rsidRPr="00CE7B7B">
              <w:rPr>
                <w:rFonts w:cs="Arial" w:hint="eastAsia"/>
              </w:rPr>
              <w:t>.「</w:t>
            </w:r>
            <w:r w:rsidRPr="00CE7B7B">
              <w:rPr>
                <w:rFonts w:hAnsi="Arial" w:cs="Arial" w:hint="eastAsia"/>
              </w:rPr>
              <w:t>スリープモード」とは、一定時間使用されない時に、自動的に又は手動選択により入る低電力状態をいう。</w:t>
            </w:r>
          </w:p>
          <w:p w14:paraId="341B7350" w14:textId="77777777" w:rsidR="00164BA0" w:rsidRPr="00CE7B7B" w:rsidRDefault="00164BA0" w:rsidP="0051135C">
            <w:pPr>
              <w:pStyle w:val="af0"/>
              <w:ind w:leftChars="150" w:left="515"/>
              <w:rPr>
                <w:rFonts w:hAnsi="Arial" w:cs="Arial"/>
              </w:rPr>
            </w:pPr>
            <w:r w:rsidRPr="00CE7B7B">
              <w:rPr>
                <w:rFonts w:hAnsi="Arial" w:cs="Arial" w:hint="eastAsia"/>
              </w:rPr>
              <w:t>3</w:t>
            </w:r>
            <w:r w:rsidRPr="00CE7B7B">
              <w:rPr>
                <w:rFonts w:cs="Arial" w:hint="eastAsia"/>
              </w:rPr>
              <w:t>.「</w:t>
            </w:r>
            <w:r w:rsidRPr="00CE7B7B">
              <w:rPr>
                <w:rFonts w:hAnsi="Arial" w:cs="Arial" w:hint="eastAsia"/>
              </w:rPr>
              <w:t>アイドル状態」とは、オペレーティングシステムやその他のソフトウェアの読込が終了し、ユーザプロファイルが作成され、初期設定によって当該コンピュータが開始する基本アプリケーションに動作が限定されており、スリープモードではない状態をいう。アイドル状態は、長期アイドルモードと短期アイドルモードの２つのモードにより構成される。</w:t>
            </w:r>
          </w:p>
          <w:p w14:paraId="1C239B82" w14:textId="77777777" w:rsidR="00164BA0" w:rsidRPr="00CE7B7B" w:rsidRDefault="00164BA0" w:rsidP="0051135C">
            <w:pPr>
              <w:pStyle w:val="af0"/>
              <w:ind w:leftChars="150" w:left="515"/>
              <w:rPr>
                <w:rFonts w:hAnsi="Arial" w:cs="Arial"/>
              </w:rPr>
            </w:pPr>
            <w:r w:rsidRPr="00CE7B7B">
              <w:rPr>
                <w:rFonts w:hAnsi="Arial" w:cs="Arial" w:hint="eastAsia"/>
              </w:rPr>
              <w:t>4</w:t>
            </w:r>
            <w:r w:rsidRPr="00CE7B7B">
              <w:rPr>
                <w:rFonts w:cs="Arial" w:hint="eastAsia"/>
              </w:rPr>
              <w:t>.「</w:t>
            </w:r>
            <w:r w:rsidRPr="00CE7B7B">
              <w:rPr>
                <w:rFonts w:hAnsi="Arial" w:cs="Arial" w:hint="eastAsia"/>
              </w:rPr>
              <w:t>長期アイドルモード」とは、コンピュータがアイドル状態に達しており、画面を表示しない低電力状態に移行しているが、作業モードに維持されている時のモードをいう。</w:t>
            </w:r>
          </w:p>
          <w:p w14:paraId="1D117CBB" w14:textId="77777777" w:rsidR="00164BA0" w:rsidRPr="00CE7B7B" w:rsidRDefault="00164BA0" w:rsidP="0051135C">
            <w:pPr>
              <w:pStyle w:val="af0"/>
              <w:ind w:leftChars="150" w:left="515"/>
              <w:rPr>
                <w:rFonts w:hAnsi="Arial" w:cs="Arial"/>
              </w:rPr>
            </w:pPr>
            <w:r w:rsidRPr="00CE7B7B">
              <w:rPr>
                <w:rFonts w:hAnsi="Arial" w:cs="Arial" w:hint="eastAsia"/>
              </w:rPr>
              <w:t>5</w:t>
            </w:r>
            <w:r w:rsidRPr="00CE7B7B">
              <w:rPr>
                <w:rFonts w:cs="Arial" w:hint="eastAsia"/>
              </w:rPr>
              <w:t>.「</w:t>
            </w:r>
            <w:r w:rsidRPr="00CE7B7B">
              <w:rPr>
                <w:rFonts w:hAnsi="Arial" w:cs="Arial" w:hint="eastAsia"/>
              </w:rPr>
              <w:t>短期アイドルモード」とは、コンピュータがアイドル状態に達しており、画面はオン状態で、長期アイドルは開始していないモードをいう。</w:t>
            </w:r>
          </w:p>
          <w:p w14:paraId="42EAD5BE" w14:textId="77777777" w:rsidR="00164BA0" w:rsidRPr="00CE7B7B" w:rsidRDefault="00164BA0" w:rsidP="0051135C">
            <w:pPr>
              <w:pStyle w:val="af0"/>
              <w:ind w:leftChars="150" w:left="515"/>
              <w:rPr>
                <w:rFonts w:hAnsi="Arial" w:cs="Arial"/>
              </w:rPr>
            </w:pPr>
            <w:r w:rsidRPr="00CE7B7B">
              <w:rPr>
                <w:rFonts w:hAnsi="Arial" w:cs="Arial" w:hint="eastAsia"/>
              </w:rPr>
              <w:t>6</w:t>
            </w:r>
            <w:r w:rsidRPr="00CE7B7B">
              <w:rPr>
                <w:rFonts w:cs="Arial" w:hint="eastAsia"/>
              </w:rPr>
              <w:t>.「</w:t>
            </w:r>
            <w:r w:rsidRPr="00CE7B7B">
              <w:rPr>
                <w:rFonts w:hAnsi="Arial" w:cs="Arial" w:hint="eastAsia"/>
              </w:rPr>
              <w:t>代替低電力モード」とは、コンピュータが一定時間使用されないときに自動的又は手動選択により入る低電力状態であり、ディスプレイがオフになりコンピュータが機能低下状態に入ることをいう。</w:t>
            </w:r>
          </w:p>
          <w:p w14:paraId="4616C2A0" w14:textId="77777777" w:rsidR="00164BA0" w:rsidRPr="00CE7B7B" w:rsidRDefault="00164BA0" w:rsidP="0051135C">
            <w:pPr>
              <w:pStyle w:val="af0"/>
              <w:ind w:leftChars="150" w:left="315" w:firstLineChars="0" w:firstLine="0"/>
              <w:rPr>
                <w:rFonts w:hAnsi="Arial" w:cs="Arial"/>
              </w:rPr>
            </w:pPr>
            <w:r w:rsidRPr="00CE7B7B">
              <w:rPr>
                <w:rFonts w:hAnsi="Arial" w:cs="Arial" w:hint="eastAsia"/>
              </w:rPr>
              <w:t>各動作モードにおける消費電力の測定方法については、「国際エネルギースタープログラム制度運用細則（令和３年４月施行）　別表第２－１」による。</w:t>
            </w:r>
          </w:p>
          <w:p w14:paraId="72353D7A" w14:textId="77777777" w:rsidR="00164BA0" w:rsidRPr="00CE7B7B" w:rsidRDefault="00164BA0" w:rsidP="0051135C">
            <w:pPr>
              <w:pStyle w:val="af0"/>
              <w:spacing w:afterLines="0" w:after="0"/>
              <w:rPr>
                <w:rFonts w:ascii="Verdana" w:hAnsi="Verdana" w:cs="Arial"/>
                <w:b/>
              </w:rPr>
            </w:pPr>
            <w:r w:rsidRPr="00CE7B7B">
              <w:rPr>
                <w:rFonts w:cs="Arial" w:hint="eastAsia"/>
              </w:rPr>
              <w:t>５　デスクトップコンピュータ、一体型デスクトップコンピュータ、ノートブックコンピュータ及びシンクライアントに係る標準年間消費電力量の算定方法、デスクトップコンピュータ、一体型デスクトップコンピュータ及びノートブックコンピュータに係る最大年間消費電力量の算定方法は、以下の式による。</w:t>
            </w:r>
          </w:p>
          <w:p w14:paraId="7F846ADA" w14:textId="77777777" w:rsidR="00164BA0" w:rsidRPr="00CE7B7B" w:rsidRDefault="00164BA0" w:rsidP="0051135C">
            <w:pPr>
              <w:pStyle w:val="af0"/>
              <w:ind w:leftChars="50" w:left="505" w:hangingChars="200" w:hanging="400"/>
              <w:rPr>
                <w:rFonts w:hAnsi="Arial" w:cs="Arial"/>
              </w:rPr>
            </w:pPr>
            <w:r w:rsidRPr="00CE7B7B">
              <w:rPr>
                <w:rFonts w:cs="Arial"/>
              </w:rPr>
              <w:t>ア．</w:t>
            </w:r>
            <w:r w:rsidRPr="00CE7B7B">
              <w:rPr>
                <w:rFonts w:cs="Arial" w:hint="eastAsia"/>
              </w:rPr>
              <w:t>標準年間消費電力量</w:t>
            </w:r>
          </w:p>
          <w:p w14:paraId="16041F04" w14:textId="77777777" w:rsidR="00164BA0" w:rsidRPr="00CE7B7B" w:rsidRDefault="00164BA0" w:rsidP="0051135C">
            <w:pPr>
              <w:pStyle w:val="af0"/>
              <w:ind w:leftChars="250" w:left="725"/>
              <w:rPr>
                <w:rFonts w:hAnsi="Arial"/>
              </w:rPr>
            </w:pPr>
            <w:r w:rsidRPr="00CE7B7B">
              <w:rPr>
                <w:rFonts w:hAnsi="Arial" w:hint="eastAsia"/>
              </w:rPr>
              <w:t>E＝（8,760/1,000）×（P</w:t>
            </w:r>
            <w:r w:rsidRPr="00CE7B7B">
              <w:rPr>
                <w:rFonts w:hAnsi="Arial" w:hint="eastAsia"/>
                <w:vertAlign w:val="subscript"/>
              </w:rPr>
              <w:t>OFF</w:t>
            </w:r>
            <w:r w:rsidRPr="00CE7B7B">
              <w:rPr>
                <w:rFonts w:hAnsi="Arial" w:hint="eastAsia"/>
              </w:rPr>
              <w:t>×T</w:t>
            </w:r>
            <w:r w:rsidRPr="00CE7B7B">
              <w:rPr>
                <w:rFonts w:hAnsi="Arial" w:hint="eastAsia"/>
                <w:vertAlign w:val="subscript"/>
              </w:rPr>
              <w:t>OFF</w:t>
            </w:r>
            <w:r w:rsidRPr="00CE7B7B">
              <w:rPr>
                <w:rFonts w:hAnsi="Arial" w:hint="eastAsia"/>
              </w:rPr>
              <w:t>＋P</w:t>
            </w:r>
            <w:r w:rsidRPr="00CE7B7B">
              <w:rPr>
                <w:rFonts w:hAnsi="Arial" w:hint="eastAsia"/>
                <w:vertAlign w:val="subscript"/>
              </w:rPr>
              <w:t>SL</w:t>
            </w:r>
            <w:r w:rsidRPr="00CE7B7B">
              <w:rPr>
                <w:rFonts w:hAnsi="Arial" w:hint="eastAsia"/>
              </w:rPr>
              <w:t>×T</w:t>
            </w:r>
            <w:r w:rsidRPr="00CE7B7B">
              <w:rPr>
                <w:rFonts w:hAnsi="Arial" w:hint="eastAsia"/>
                <w:vertAlign w:val="subscript"/>
              </w:rPr>
              <w:t>SL</w:t>
            </w:r>
            <w:r w:rsidRPr="00CE7B7B">
              <w:rPr>
                <w:rFonts w:hAnsi="Arial" w:hint="eastAsia"/>
              </w:rPr>
              <w:t>＋P</w:t>
            </w:r>
            <w:r w:rsidRPr="00CE7B7B">
              <w:rPr>
                <w:rFonts w:hAnsi="Arial" w:hint="eastAsia"/>
                <w:vertAlign w:val="subscript"/>
              </w:rPr>
              <w:t>LI</w:t>
            </w:r>
            <w:r w:rsidRPr="00CE7B7B">
              <w:rPr>
                <w:rFonts w:hAnsi="Arial" w:hint="eastAsia"/>
              </w:rPr>
              <w:t>×T</w:t>
            </w:r>
            <w:r w:rsidRPr="00CE7B7B">
              <w:rPr>
                <w:rFonts w:hAnsi="Arial" w:hint="eastAsia"/>
                <w:vertAlign w:val="subscript"/>
              </w:rPr>
              <w:t>LI</w:t>
            </w:r>
            <w:r w:rsidRPr="00CE7B7B">
              <w:rPr>
                <w:rFonts w:hAnsi="Arial" w:hint="eastAsia"/>
              </w:rPr>
              <w:t>＋P</w:t>
            </w:r>
            <w:r w:rsidRPr="00CE7B7B">
              <w:rPr>
                <w:rFonts w:hAnsi="Arial" w:hint="eastAsia"/>
                <w:vertAlign w:val="subscript"/>
              </w:rPr>
              <w:t>SI</w:t>
            </w:r>
            <w:r w:rsidRPr="00CE7B7B">
              <w:rPr>
                <w:rFonts w:hAnsi="Arial" w:hint="eastAsia"/>
              </w:rPr>
              <w:t>×T</w:t>
            </w:r>
            <w:r w:rsidRPr="00CE7B7B">
              <w:rPr>
                <w:rFonts w:hAnsi="Arial" w:hint="eastAsia"/>
                <w:vertAlign w:val="subscript"/>
              </w:rPr>
              <w:t>SI</w:t>
            </w:r>
            <w:r w:rsidRPr="00CE7B7B">
              <w:rPr>
                <w:rFonts w:cs="Arial" w:hint="eastAsia"/>
              </w:rPr>
              <w:t>）</w:t>
            </w:r>
          </w:p>
          <w:p w14:paraId="37268CA2" w14:textId="77777777" w:rsidR="00164BA0" w:rsidRPr="00CE7B7B" w:rsidRDefault="00164BA0" w:rsidP="0051135C">
            <w:pPr>
              <w:pStyle w:val="af0"/>
              <w:spacing w:beforeLines="0" w:before="48"/>
              <w:ind w:leftChars="350" w:left="935"/>
              <w:rPr>
                <w:rFonts w:hAnsi="Arial"/>
                <w:vertAlign w:val="subscript"/>
              </w:rPr>
            </w:pPr>
            <w:r w:rsidRPr="00CE7B7B">
              <w:rPr>
                <w:rFonts w:hAnsi="Arial" w:hint="eastAsia"/>
              </w:rPr>
              <w:t>E：標準年間消費電力量（単位：kWh/年）</w:t>
            </w:r>
          </w:p>
          <w:p w14:paraId="5CEDF4D2" w14:textId="77777777" w:rsidR="00164BA0" w:rsidRPr="00CE7B7B" w:rsidRDefault="00164BA0" w:rsidP="0051135C">
            <w:pPr>
              <w:pStyle w:val="af0"/>
              <w:spacing w:beforeLines="0" w:before="48"/>
              <w:ind w:leftChars="350" w:left="935"/>
              <w:rPr>
                <w:rFonts w:hAnsi="Arial"/>
                <w:vertAlign w:val="subscript"/>
              </w:rPr>
            </w:pPr>
            <w:r w:rsidRPr="00CE7B7B">
              <w:rPr>
                <w:rFonts w:hAnsi="Arial" w:hint="eastAsia"/>
              </w:rPr>
              <w:t>P</w:t>
            </w:r>
            <w:r w:rsidRPr="00CE7B7B">
              <w:rPr>
                <w:rFonts w:hAnsi="Arial" w:hint="eastAsia"/>
                <w:vertAlign w:val="subscript"/>
              </w:rPr>
              <w:t>OFF</w:t>
            </w:r>
            <w:r w:rsidRPr="00CE7B7B">
              <w:rPr>
                <w:rFonts w:hAnsi="Arial" w:hint="eastAsia"/>
              </w:rPr>
              <w:t>：オフモード消費電力（単位：W）</w:t>
            </w:r>
          </w:p>
          <w:p w14:paraId="2FD6118E" w14:textId="77777777" w:rsidR="00164BA0" w:rsidRPr="00CE7B7B" w:rsidRDefault="00164BA0" w:rsidP="0051135C">
            <w:pPr>
              <w:pStyle w:val="af0"/>
              <w:spacing w:beforeLines="0" w:before="48"/>
              <w:ind w:leftChars="350" w:left="935"/>
              <w:rPr>
                <w:rFonts w:hAnsi="Arial"/>
                <w:vertAlign w:val="subscript"/>
              </w:rPr>
            </w:pPr>
            <w:r w:rsidRPr="00CE7B7B">
              <w:rPr>
                <w:rFonts w:hAnsi="Arial" w:hint="eastAsia"/>
              </w:rPr>
              <w:t>P</w:t>
            </w:r>
            <w:r w:rsidRPr="00CE7B7B">
              <w:rPr>
                <w:rFonts w:hAnsi="Arial" w:hint="eastAsia"/>
                <w:vertAlign w:val="subscript"/>
              </w:rPr>
              <w:t>SL</w:t>
            </w:r>
            <w:r w:rsidRPr="00CE7B7B">
              <w:rPr>
                <w:rFonts w:hAnsi="Arial" w:hint="eastAsia"/>
              </w:rPr>
              <w:t>：スリープモード消費電力（単位：W）</w:t>
            </w:r>
          </w:p>
          <w:p w14:paraId="426C3254" w14:textId="77777777" w:rsidR="00164BA0" w:rsidRPr="00CE7B7B" w:rsidRDefault="00164BA0" w:rsidP="0051135C">
            <w:pPr>
              <w:pStyle w:val="af0"/>
              <w:spacing w:beforeLines="0" w:before="48"/>
              <w:ind w:leftChars="350" w:left="935"/>
              <w:rPr>
                <w:rFonts w:hAnsi="Arial"/>
                <w:vertAlign w:val="subscript"/>
              </w:rPr>
            </w:pPr>
            <w:r w:rsidRPr="00CE7B7B">
              <w:rPr>
                <w:rFonts w:hAnsi="Arial" w:hint="eastAsia"/>
              </w:rPr>
              <w:t>P</w:t>
            </w:r>
            <w:r w:rsidRPr="00CE7B7B">
              <w:rPr>
                <w:rFonts w:hAnsi="Arial" w:hint="eastAsia"/>
                <w:vertAlign w:val="subscript"/>
              </w:rPr>
              <w:t>LI</w:t>
            </w:r>
            <w:r w:rsidRPr="00CE7B7B">
              <w:rPr>
                <w:rFonts w:hAnsi="Arial" w:hint="eastAsia"/>
              </w:rPr>
              <w:t>：長期アイドルモード消費電力（単位：W）</w:t>
            </w:r>
          </w:p>
          <w:p w14:paraId="4BD38DC4" w14:textId="77777777" w:rsidR="00164BA0" w:rsidRPr="00CE7B7B" w:rsidRDefault="00164BA0" w:rsidP="0051135C">
            <w:pPr>
              <w:pStyle w:val="af0"/>
              <w:spacing w:beforeLines="0" w:before="48"/>
              <w:ind w:leftChars="350" w:left="935"/>
              <w:rPr>
                <w:rFonts w:hAnsi="Arial"/>
                <w:vertAlign w:val="subscript"/>
              </w:rPr>
            </w:pPr>
            <w:r w:rsidRPr="00CE7B7B">
              <w:rPr>
                <w:rFonts w:hAnsi="Arial" w:hint="eastAsia"/>
              </w:rPr>
              <w:t>P</w:t>
            </w:r>
            <w:r w:rsidRPr="00CE7B7B">
              <w:rPr>
                <w:rFonts w:hAnsi="Arial" w:hint="eastAsia"/>
                <w:vertAlign w:val="subscript"/>
              </w:rPr>
              <w:t>SI</w:t>
            </w:r>
            <w:r w:rsidRPr="00CE7B7B">
              <w:rPr>
                <w:rFonts w:hAnsi="Arial" w:hint="eastAsia"/>
              </w:rPr>
              <w:t>：短期アイドルモード消費電力（単位：W）</w:t>
            </w:r>
          </w:p>
          <w:p w14:paraId="0DF27C76" w14:textId="77777777" w:rsidR="00164BA0" w:rsidRPr="00CE7B7B" w:rsidRDefault="00164BA0" w:rsidP="0051135C">
            <w:pPr>
              <w:pStyle w:val="af0"/>
              <w:spacing w:beforeLines="0" w:before="48"/>
              <w:ind w:leftChars="350" w:left="935"/>
              <w:rPr>
                <w:rFonts w:hAnsi="Arial"/>
              </w:rPr>
            </w:pPr>
            <w:r w:rsidRPr="00CE7B7B">
              <w:rPr>
                <w:rFonts w:hAnsi="Arial" w:hint="eastAsia"/>
              </w:rPr>
              <w:t>T</w:t>
            </w:r>
            <w:r w:rsidRPr="00CE7B7B">
              <w:rPr>
                <w:rFonts w:hAnsi="Arial" w:hint="eastAsia"/>
                <w:vertAlign w:val="subscript"/>
              </w:rPr>
              <w:t>X</w:t>
            </w:r>
            <w:r w:rsidRPr="00CE7B7B">
              <w:rPr>
                <w:rFonts w:hAnsi="Arial" w:hint="eastAsia"/>
              </w:rPr>
              <w:t>：表３－１及び表３－２に規定するモード別比率（年間の時間割合）（単位：％）</w:t>
            </w:r>
          </w:p>
          <w:p w14:paraId="2A9D6FB1" w14:textId="77777777" w:rsidR="00164BA0" w:rsidRPr="00CE7B7B" w:rsidRDefault="00164BA0" w:rsidP="0051135C">
            <w:pPr>
              <w:pStyle w:val="af0"/>
              <w:spacing w:beforeLines="0" w:before="48" w:afterLines="0" w:after="0"/>
              <w:ind w:leftChars="250" w:left="525" w:firstLineChars="100" w:firstLine="200"/>
              <w:rPr>
                <w:rFonts w:hAnsi="Arial"/>
              </w:rPr>
            </w:pPr>
            <w:r w:rsidRPr="00CE7B7B">
              <w:rPr>
                <w:rFonts w:hAnsi="Arial" w:hint="eastAsia"/>
              </w:rPr>
              <w:t>スリープモードに替わり、代替低電力モード（10W以下の場合に限る。）を用いるデスクトップコンピュータ、一体型デスクトップコンピュータ及びノートブックコンピュータについては、上記算定式において、スリープモード消費電力（P</w:t>
            </w:r>
            <w:r w:rsidRPr="00CE7B7B">
              <w:rPr>
                <w:rFonts w:hAnsi="Arial" w:hint="eastAsia"/>
                <w:vertAlign w:val="subscript"/>
              </w:rPr>
              <w:t>SL</w:t>
            </w:r>
            <w:r w:rsidRPr="00CE7B7B">
              <w:rPr>
                <w:rFonts w:hAnsi="Arial" w:hint="eastAsia"/>
              </w:rPr>
              <w:t>）及び長期アイドルモード消費電力（P</w:t>
            </w:r>
            <w:r w:rsidRPr="00CE7B7B">
              <w:rPr>
                <w:rFonts w:hAnsi="Arial" w:hint="eastAsia"/>
                <w:vertAlign w:val="subscript"/>
              </w:rPr>
              <w:t>LI</w:t>
            </w:r>
            <w:r w:rsidRPr="00CE7B7B">
              <w:rPr>
                <w:rFonts w:hAnsi="Arial" w:hint="eastAsia"/>
              </w:rPr>
              <w:t>）の代わりに代替低電力モードを、独立したシステムのスリープモードを持たないシンクライアントについては、上記算定式において、スリープモード消費電力（P</w:t>
            </w:r>
            <w:r w:rsidRPr="00CE7B7B">
              <w:rPr>
                <w:rFonts w:hAnsi="Arial" w:hint="eastAsia"/>
                <w:vertAlign w:val="subscript"/>
              </w:rPr>
              <w:t>SL</w:t>
            </w:r>
            <w:r w:rsidRPr="00CE7B7B">
              <w:rPr>
                <w:rFonts w:hAnsi="Arial" w:hint="eastAsia"/>
              </w:rPr>
              <w:t>）の代わりに長期アイドルモード消費電力（P</w:t>
            </w:r>
            <w:r w:rsidRPr="00CE7B7B">
              <w:rPr>
                <w:rFonts w:hAnsi="Arial" w:hint="eastAsia"/>
                <w:vertAlign w:val="subscript"/>
              </w:rPr>
              <w:t>LI</w:t>
            </w:r>
            <w:r w:rsidRPr="00CE7B7B">
              <w:rPr>
                <w:rFonts w:hAnsi="Arial" w:hint="eastAsia"/>
              </w:rPr>
              <w:t>）をそれぞれ使用することができる。</w:t>
            </w:r>
          </w:p>
          <w:p w14:paraId="74D2B54F" w14:textId="77777777" w:rsidR="00164BA0" w:rsidRPr="00CE7B7B" w:rsidRDefault="00164BA0" w:rsidP="0051135C">
            <w:pPr>
              <w:pStyle w:val="af0"/>
              <w:ind w:leftChars="50" w:left="505" w:hangingChars="200" w:hanging="400"/>
              <w:rPr>
                <w:rFonts w:hAnsi="Arial" w:cs="Arial"/>
              </w:rPr>
            </w:pPr>
            <w:r w:rsidRPr="00CE7B7B">
              <w:rPr>
                <w:rFonts w:cs="Arial" w:hint="eastAsia"/>
              </w:rPr>
              <w:t>イ</w:t>
            </w:r>
            <w:r w:rsidRPr="00CE7B7B">
              <w:rPr>
                <w:rFonts w:cs="Arial"/>
              </w:rPr>
              <w:t>．</w:t>
            </w:r>
            <w:r w:rsidRPr="00CE7B7B">
              <w:rPr>
                <w:rFonts w:cs="Arial" w:hint="eastAsia"/>
              </w:rPr>
              <w:t>最大年間消費電力量</w:t>
            </w:r>
          </w:p>
          <w:p w14:paraId="52829A00" w14:textId="77777777" w:rsidR="00164BA0" w:rsidRPr="00CE7B7B" w:rsidRDefault="00164BA0" w:rsidP="0051135C">
            <w:pPr>
              <w:pStyle w:val="af0"/>
              <w:ind w:leftChars="250" w:left="725"/>
              <w:rPr>
                <w:rFonts w:hAnsi="Arial"/>
              </w:rPr>
            </w:pPr>
            <w:r w:rsidRPr="00CE7B7B">
              <w:rPr>
                <w:rFonts w:hAnsi="Arial" w:hint="eastAsia"/>
              </w:rPr>
              <w:t>E</w:t>
            </w:r>
            <w:r w:rsidRPr="00CE7B7B">
              <w:rPr>
                <w:rFonts w:hAnsi="Arial" w:hint="eastAsia"/>
                <w:vertAlign w:val="subscript"/>
              </w:rPr>
              <w:t>MAX</w:t>
            </w:r>
            <w:r w:rsidRPr="00CE7B7B">
              <w:rPr>
                <w:rFonts w:hAnsi="Arial" w:hint="eastAsia"/>
              </w:rPr>
              <w:t>＝（1＋A</w:t>
            </w:r>
            <w:r w:rsidRPr="00CE7B7B">
              <w:rPr>
                <w:rFonts w:hAnsi="Arial" w:hint="eastAsia"/>
                <w:vertAlign w:val="subscript"/>
              </w:rPr>
              <w:t>PSU</w:t>
            </w:r>
            <w:r w:rsidRPr="00CE7B7B">
              <w:rPr>
                <w:rFonts w:hAnsi="Arial" w:hint="eastAsia"/>
              </w:rPr>
              <w:t>＋A</w:t>
            </w:r>
            <w:r w:rsidRPr="00CE7B7B">
              <w:rPr>
                <w:rFonts w:hAnsi="Arial" w:hint="eastAsia"/>
                <w:vertAlign w:val="subscript"/>
              </w:rPr>
              <w:t>PRXY</w:t>
            </w:r>
            <w:r w:rsidRPr="00CE7B7B">
              <w:rPr>
                <w:rFonts w:hAnsi="Arial" w:hint="eastAsia"/>
              </w:rPr>
              <w:t>）×（TEC</w:t>
            </w:r>
            <w:r w:rsidRPr="00CE7B7B">
              <w:rPr>
                <w:rFonts w:hAnsi="Arial" w:hint="eastAsia"/>
                <w:vertAlign w:val="subscript"/>
              </w:rPr>
              <w:t>BASE</w:t>
            </w:r>
            <w:r w:rsidRPr="00CE7B7B">
              <w:rPr>
                <w:rFonts w:hAnsi="Arial" w:hint="eastAsia"/>
              </w:rPr>
              <w:t>＋TEC</w:t>
            </w:r>
            <w:r w:rsidRPr="00CE7B7B">
              <w:rPr>
                <w:rFonts w:hAnsi="Arial" w:hint="eastAsia"/>
                <w:vertAlign w:val="subscript"/>
              </w:rPr>
              <w:t>MEM</w:t>
            </w:r>
            <w:r w:rsidRPr="00CE7B7B">
              <w:rPr>
                <w:rFonts w:hAnsi="Arial" w:hint="eastAsia"/>
              </w:rPr>
              <w:t>＋TEC</w:t>
            </w:r>
            <w:r w:rsidRPr="00CE7B7B">
              <w:rPr>
                <w:rFonts w:hAnsi="Arial" w:hint="eastAsia"/>
                <w:vertAlign w:val="subscript"/>
              </w:rPr>
              <w:t>GR</w:t>
            </w:r>
            <w:r w:rsidRPr="00CE7B7B">
              <w:rPr>
                <w:rFonts w:hAnsi="Arial" w:hint="eastAsia"/>
              </w:rPr>
              <w:t>＋TEC</w:t>
            </w:r>
            <w:r w:rsidRPr="00CE7B7B">
              <w:rPr>
                <w:rFonts w:hAnsi="Arial" w:hint="eastAsia"/>
                <w:vertAlign w:val="subscript"/>
              </w:rPr>
              <w:t>ST</w:t>
            </w:r>
            <w:r w:rsidRPr="00CE7B7B">
              <w:rPr>
                <w:rFonts w:hAnsi="Arial" w:hint="eastAsia"/>
              </w:rPr>
              <w:t>＋TEC</w:t>
            </w:r>
            <w:r w:rsidRPr="00CE7B7B">
              <w:rPr>
                <w:rFonts w:hAnsi="Arial" w:hint="eastAsia"/>
                <w:vertAlign w:val="subscript"/>
              </w:rPr>
              <w:t>DIS</w:t>
            </w:r>
            <w:r w:rsidRPr="00CE7B7B">
              <w:rPr>
                <w:rFonts w:hAnsi="Arial" w:hint="eastAsia"/>
              </w:rPr>
              <w:t>＋TEC</w:t>
            </w:r>
            <w:r w:rsidRPr="00CE7B7B">
              <w:rPr>
                <w:rFonts w:hAnsi="Arial" w:hint="eastAsia"/>
                <w:vertAlign w:val="subscript"/>
              </w:rPr>
              <w:t>SW</w:t>
            </w:r>
            <w:r w:rsidRPr="00CE7B7B">
              <w:rPr>
                <w:rFonts w:hAnsi="Arial" w:hint="eastAsia"/>
              </w:rPr>
              <w:t>＋TEC</w:t>
            </w:r>
            <w:r w:rsidRPr="00CE7B7B">
              <w:rPr>
                <w:rFonts w:hAnsi="Arial" w:hint="eastAsia"/>
                <w:vertAlign w:val="subscript"/>
              </w:rPr>
              <w:t>MBWS</w:t>
            </w:r>
            <w:r w:rsidRPr="00CE7B7B">
              <w:rPr>
                <w:rFonts w:hAnsi="Arial" w:hint="eastAsia"/>
              </w:rPr>
              <w:t>＋TEC</w:t>
            </w:r>
            <w:r w:rsidRPr="00CE7B7B">
              <w:rPr>
                <w:rFonts w:hAnsi="Arial" w:hint="eastAsia"/>
                <w:vertAlign w:val="subscript"/>
              </w:rPr>
              <w:t>1G10G</w:t>
            </w:r>
            <w:r w:rsidRPr="00CE7B7B">
              <w:rPr>
                <w:rFonts w:hAnsi="Arial" w:hint="eastAsia"/>
              </w:rPr>
              <w:t>＋TEC</w:t>
            </w:r>
            <w:r w:rsidRPr="00CE7B7B">
              <w:rPr>
                <w:rFonts w:hAnsi="Arial" w:hint="eastAsia"/>
                <w:vertAlign w:val="subscript"/>
              </w:rPr>
              <w:t>10G</w:t>
            </w:r>
            <w:r w:rsidRPr="00CE7B7B">
              <w:rPr>
                <w:rFonts w:cs="Arial" w:hint="eastAsia"/>
              </w:rPr>
              <w:t>）</w:t>
            </w:r>
          </w:p>
          <w:p w14:paraId="775AC70A" w14:textId="77777777" w:rsidR="00164BA0" w:rsidRPr="00CE7B7B" w:rsidRDefault="00164BA0" w:rsidP="0051135C">
            <w:pPr>
              <w:pStyle w:val="af0"/>
              <w:spacing w:beforeLines="0" w:before="48"/>
              <w:ind w:leftChars="350" w:left="935"/>
              <w:rPr>
                <w:rFonts w:hAnsi="Arial"/>
                <w:vertAlign w:val="subscript"/>
              </w:rPr>
            </w:pPr>
            <w:r w:rsidRPr="00CE7B7B">
              <w:rPr>
                <w:rFonts w:hAnsi="Arial" w:hint="eastAsia"/>
              </w:rPr>
              <w:t>E</w:t>
            </w:r>
            <w:r w:rsidRPr="00CE7B7B">
              <w:rPr>
                <w:rFonts w:hAnsi="Arial" w:hint="eastAsia"/>
                <w:vertAlign w:val="subscript"/>
              </w:rPr>
              <w:t>MAX</w:t>
            </w:r>
            <w:r w:rsidRPr="00CE7B7B">
              <w:rPr>
                <w:rFonts w:hAnsi="Arial" w:hint="eastAsia"/>
              </w:rPr>
              <w:t>：最大年間消費電力量（単位：kWh/年）</w:t>
            </w:r>
          </w:p>
          <w:p w14:paraId="7092D10D" w14:textId="77777777" w:rsidR="00164BA0" w:rsidRPr="00CE7B7B" w:rsidRDefault="00164BA0" w:rsidP="0051135C">
            <w:pPr>
              <w:pStyle w:val="af0"/>
              <w:spacing w:beforeLines="0" w:before="48"/>
              <w:ind w:leftChars="350" w:left="935"/>
              <w:rPr>
                <w:rFonts w:hAnsi="Arial"/>
                <w:vertAlign w:val="subscript"/>
              </w:rPr>
            </w:pPr>
            <w:r w:rsidRPr="00CE7B7B">
              <w:rPr>
                <w:rFonts w:hAnsi="Arial" w:hint="eastAsia"/>
              </w:rPr>
              <w:t>A</w:t>
            </w:r>
            <w:r w:rsidRPr="00CE7B7B">
              <w:rPr>
                <w:rFonts w:hAnsi="Arial" w:hint="eastAsia"/>
                <w:vertAlign w:val="subscript"/>
              </w:rPr>
              <w:t>PSU</w:t>
            </w:r>
            <w:r w:rsidRPr="00CE7B7B">
              <w:rPr>
                <w:rFonts w:hAnsi="Arial" w:hint="eastAsia"/>
              </w:rPr>
              <w:t>：表３－３に規定する効率を満たす電源装置に付与される許容値</w:t>
            </w:r>
          </w:p>
          <w:p w14:paraId="4B6ADAD4" w14:textId="77777777" w:rsidR="00164BA0" w:rsidRPr="00CE7B7B" w:rsidRDefault="00164BA0" w:rsidP="0051135C">
            <w:pPr>
              <w:pStyle w:val="af0"/>
              <w:spacing w:beforeLines="0" w:before="48"/>
              <w:ind w:leftChars="350" w:left="935"/>
              <w:rPr>
                <w:rFonts w:hAnsi="Arial"/>
                <w:vertAlign w:val="subscript"/>
              </w:rPr>
            </w:pPr>
            <w:r w:rsidRPr="00CE7B7B">
              <w:rPr>
                <w:rFonts w:hAnsi="Arial" w:hint="eastAsia"/>
              </w:rPr>
              <w:t>A</w:t>
            </w:r>
            <w:r w:rsidRPr="00CE7B7B">
              <w:rPr>
                <w:rFonts w:hAnsi="Arial" w:hint="eastAsia"/>
                <w:vertAlign w:val="subscript"/>
              </w:rPr>
              <w:t>PRXY</w:t>
            </w:r>
            <w:r w:rsidRPr="00CE7B7B">
              <w:rPr>
                <w:rFonts w:hAnsi="Arial" w:hint="eastAsia"/>
              </w:rPr>
              <w:t>：プロキシ許容値。デスクトップコンピュータ又は一体型デスクトップコンピュータであり、表３－１の備考に示す条件１を満たす場合の許容値は0.12、条件２を満たす場合は表３－４に規定する代替低電力モードの許容値</w:t>
            </w:r>
          </w:p>
          <w:p w14:paraId="5D59E1A3" w14:textId="77777777" w:rsidR="00164BA0" w:rsidRPr="00CE7B7B" w:rsidRDefault="00164BA0" w:rsidP="0051135C">
            <w:pPr>
              <w:pStyle w:val="af0"/>
              <w:spacing w:beforeLines="0" w:before="48"/>
              <w:ind w:leftChars="350" w:left="935"/>
              <w:rPr>
                <w:rFonts w:hAnsi="Arial"/>
                <w:vertAlign w:val="subscript"/>
              </w:rPr>
            </w:pPr>
            <w:r w:rsidRPr="00CE7B7B">
              <w:rPr>
                <w:rFonts w:hAnsi="Arial" w:hint="eastAsia"/>
              </w:rPr>
              <w:t>TEC</w:t>
            </w:r>
            <w:r w:rsidRPr="00CE7B7B">
              <w:rPr>
                <w:rFonts w:hAnsi="Arial" w:hint="eastAsia"/>
                <w:vertAlign w:val="subscript"/>
              </w:rPr>
              <w:t>BASE</w:t>
            </w:r>
            <w:r w:rsidRPr="00CE7B7B">
              <w:rPr>
                <w:rFonts w:hAnsi="Arial" w:hint="eastAsia"/>
              </w:rPr>
              <w:t>：表３－５（デスクトップコンピュータ）、表３－６（一体型デスクトップコ</w:t>
            </w:r>
            <w:r w:rsidRPr="00CE7B7B">
              <w:rPr>
                <w:rFonts w:hAnsi="Arial" w:hint="eastAsia"/>
              </w:rPr>
              <w:lastRenderedPageBreak/>
              <w:t>ンピュータ）又は表３－７（ノートブックコンピュータ）に規定する基本許容値（単位：kWh）</w:t>
            </w:r>
          </w:p>
          <w:p w14:paraId="5C321643" w14:textId="77777777" w:rsidR="00164BA0" w:rsidRPr="00CE7B7B" w:rsidRDefault="00164BA0" w:rsidP="0051135C">
            <w:pPr>
              <w:pStyle w:val="af0"/>
              <w:spacing w:beforeLines="0" w:before="48"/>
              <w:ind w:leftChars="350" w:left="935"/>
              <w:rPr>
                <w:rFonts w:hAnsi="Arial"/>
                <w:vertAlign w:val="subscript"/>
              </w:rPr>
            </w:pPr>
            <w:r w:rsidRPr="00CE7B7B">
              <w:rPr>
                <w:rFonts w:hAnsi="Arial" w:hint="eastAsia"/>
              </w:rPr>
              <w:t>TEC</w:t>
            </w:r>
            <w:r w:rsidRPr="00CE7B7B">
              <w:rPr>
                <w:rFonts w:hAnsi="Arial" w:hint="eastAsia"/>
                <w:vertAlign w:val="subscript"/>
              </w:rPr>
              <w:t>MEM</w:t>
            </w:r>
            <w:r w:rsidRPr="00CE7B7B">
              <w:rPr>
                <w:rFonts w:hAnsi="Arial" w:hint="eastAsia"/>
              </w:rPr>
              <w:t>：表３－８に規定するシステム搭載メモリの追加許容値（単位：kWh/ギガバイト）</w:t>
            </w:r>
          </w:p>
          <w:p w14:paraId="088CDF56" w14:textId="77777777" w:rsidR="00164BA0" w:rsidRPr="00CE7B7B" w:rsidRDefault="00164BA0" w:rsidP="0051135C">
            <w:pPr>
              <w:pStyle w:val="af0"/>
              <w:spacing w:beforeLines="0" w:before="48"/>
              <w:ind w:leftChars="350" w:left="935"/>
              <w:rPr>
                <w:rFonts w:hAnsi="Arial"/>
                <w:vertAlign w:val="subscript"/>
              </w:rPr>
            </w:pPr>
            <w:r w:rsidRPr="00CE7B7B">
              <w:rPr>
                <w:rFonts w:hAnsi="Arial" w:hint="eastAsia"/>
              </w:rPr>
              <w:t>TEC</w:t>
            </w:r>
            <w:r w:rsidRPr="00CE7B7B">
              <w:rPr>
                <w:rFonts w:hAnsi="Arial" w:hint="eastAsia"/>
                <w:vertAlign w:val="subscript"/>
              </w:rPr>
              <w:t>GR</w:t>
            </w:r>
            <w:r w:rsidRPr="00CE7B7B">
              <w:rPr>
                <w:rFonts w:hAnsi="Arial" w:hint="eastAsia"/>
              </w:rPr>
              <w:t>：表３－８に規定する独立型グラフィックス追加許容値（単位：kWh）</w:t>
            </w:r>
          </w:p>
          <w:p w14:paraId="1F60954D" w14:textId="77777777" w:rsidR="00164BA0" w:rsidRPr="00CE7B7B" w:rsidRDefault="00164BA0" w:rsidP="0051135C">
            <w:pPr>
              <w:pStyle w:val="af0"/>
              <w:spacing w:beforeLines="0" w:before="48"/>
              <w:ind w:leftChars="350" w:left="935"/>
              <w:rPr>
                <w:rFonts w:hAnsi="Arial"/>
                <w:vertAlign w:val="subscript"/>
              </w:rPr>
            </w:pPr>
            <w:r w:rsidRPr="00CE7B7B">
              <w:rPr>
                <w:rFonts w:hAnsi="Arial" w:hint="eastAsia"/>
              </w:rPr>
              <w:t>TEC</w:t>
            </w:r>
            <w:r w:rsidRPr="00CE7B7B">
              <w:rPr>
                <w:rFonts w:hAnsi="Arial" w:hint="eastAsia"/>
                <w:vertAlign w:val="subscript"/>
              </w:rPr>
              <w:t>ST</w:t>
            </w:r>
            <w:r w:rsidRPr="00CE7B7B">
              <w:rPr>
                <w:rFonts w:hAnsi="Arial" w:hint="eastAsia"/>
              </w:rPr>
              <w:t>：表３－８に規定する内部記憶装置（ストレージ）の追加許容値（単位：kWh）</w:t>
            </w:r>
          </w:p>
          <w:p w14:paraId="574C6125" w14:textId="77777777" w:rsidR="00164BA0" w:rsidRPr="00CE7B7B" w:rsidRDefault="00164BA0" w:rsidP="0051135C">
            <w:pPr>
              <w:pStyle w:val="af0"/>
              <w:spacing w:beforeLines="0" w:before="48"/>
              <w:ind w:leftChars="350" w:left="935"/>
              <w:rPr>
                <w:rFonts w:hAnsi="Arial"/>
                <w:vertAlign w:val="subscript"/>
              </w:rPr>
            </w:pPr>
            <w:r w:rsidRPr="00CE7B7B">
              <w:rPr>
                <w:rFonts w:hAnsi="Arial" w:hint="eastAsia"/>
              </w:rPr>
              <w:t>TEC</w:t>
            </w:r>
            <w:r w:rsidRPr="00CE7B7B">
              <w:rPr>
                <w:rFonts w:hAnsi="Arial" w:hint="eastAsia"/>
                <w:vertAlign w:val="subscript"/>
              </w:rPr>
              <w:t>DIS</w:t>
            </w:r>
            <w:r w:rsidRPr="00CE7B7B">
              <w:rPr>
                <w:rFonts w:hAnsi="Arial" w:hint="eastAsia"/>
              </w:rPr>
              <w:t>：表３－８に規定する性能強化ディスプレイの追加許容値（単位：kWh）</w:t>
            </w:r>
          </w:p>
          <w:p w14:paraId="2837AECC" w14:textId="77777777" w:rsidR="00164BA0" w:rsidRPr="00CE7B7B" w:rsidRDefault="00164BA0" w:rsidP="0051135C">
            <w:pPr>
              <w:pStyle w:val="af0"/>
              <w:spacing w:beforeLines="0" w:before="48"/>
              <w:ind w:leftChars="350" w:left="935"/>
              <w:rPr>
                <w:rFonts w:hAnsi="Arial"/>
                <w:vertAlign w:val="subscript"/>
              </w:rPr>
            </w:pPr>
            <w:r w:rsidRPr="00CE7B7B">
              <w:rPr>
                <w:rFonts w:hAnsi="Arial" w:hint="eastAsia"/>
              </w:rPr>
              <w:t>TEC</w:t>
            </w:r>
            <w:r w:rsidRPr="00CE7B7B">
              <w:rPr>
                <w:rFonts w:hAnsi="Arial" w:hint="eastAsia"/>
                <w:vertAlign w:val="subscript"/>
              </w:rPr>
              <w:t>SW</w:t>
            </w:r>
            <w:r w:rsidRPr="00CE7B7B">
              <w:rPr>
                <w:rFonts w:hAnsi="Arial" w:hint="eastAsia"/>
              </w:rPr>
              <w:t>：表３－８に規定する切替可能グラフィックスの追加許容値（単位：kWh）</w:t>
            </w:r>
          </w:p>
          <w:p w14:paraId="7B39803A" w14:textId="77777777" w:rsidR="00164BA0" w:rsidRPr="00CE7B7B" w:rsidRDefault="00164BA0" w:rsidP="0051135C">
            <w:pPr>
              <w:pStyle w:val="af0"/>
              <w:spacing w:beforeLines="0" w:before="48"/>
              <w:ind w:leftChars="350" w:left="935"/>
              <w:rPr>
                <w:rFonts w:hAnsi="Arial"/>
                <w:vertAlign w:val="subscript"/>
              </w:rPr>
            </w:pPr>
            <w:r w:rsidRPr="00CE7B7B">
              <w:rPr>
                <w:rFonts w:hAnsi="Arial" w:hint="eastAsia"/>
              </w:rPr>
              <w:t>TEC</w:t>
            </w:r>
            <w:r w:rsidRPr="00CE7B7B">
              <w:rPr>
                <w:rFonts w:hAnsi="Arial" w:hint="eastAsia"/>
                <w:vertAlign w:val="subscript"/>
              </w:rPr>
              <w:t>MBWS</w:t>
            </w:r>
            <w:r w:rsidRPr="00CE7B7B">
              <w:rPr>
                <w:rFonts w:hAnsi="Arial" w:hint="eastAsia"/>
              </w:rPr>
              <w:t>：表３－８に規定するモバイルワークステーションの追加許容値（単位：kWh）</w:t>
            </w:r>
          </w:p>
          <w:p w14:paraId="67F93325" w14:textId="77777777" w:rsidR="00164BA0" w:rsidRPr="00CE7B7B" w:rsidRDefault="00164BA0" w:rsidP="0051135C">
            <w:pPr>
              <w:pStyle w:val="af0"/>
              <w:spacing w:beforeLines="0" w:before="48"/>
              <w:ind w:leftChars="350" w:left="935"/>
              <w:rPr>
                <w:rFonts w:hAnsi="Arial"/>
                <w:vertAlign w:val="subscript"/>
              </w:rPr>
            </w:pPr>
            <w:r w:rsidRPr="00CE7B7B">
              <w:rPr>
                <w:rFonts w:hAnsi="Arial" w:hint="eastAsia"/>
              </w:rPr>
              <w:t>TEC</w:t>
            </w:r>
            <w:r w:rsidRPr="00CE7B7B">
              <w:rPr>
                <w:rFonts w:hAnsi="Arial" w:hint="eastAsia"/>
                <w:vertAlign w:val="subscript"/>
              </w:rPr>
              <w:t>1G10G</w:t>
            </w:r>
            <w:r w:rsidRPr="00CE7B7B">
              <w:rPr>
                <w:rFonts w:hAnsi="Arial" w:hint="eastAsia"/>
              </w:rPr>
              <w:t>：表３－８に規定するスループット1GB/秒以上10GB/秒未満のイーサネットポートを有する場合の追加許容値（単位：kWh）</w:t>
            </w:r>
          </w:p>
          <w:p w14:paraId="5E2BF8DE" w14:textId="77777777" w:rsidR="00164BA0" w:rsidRPr="00CE7B7B" w:rsidRDefault="00164BA0" w:rsidP="0051135C">
            <w:pPr>
              <w:pStyle w:val="af0"/>
              <w:spacing w:beforeLines="0" w:before="48"/>
              <w:ind w:leftChars="350" w:left="935"/>
              <w:rPr>
                <w:rFonts w:hAnsi="Arial"/>
                <w:vertAlign w:val="subscript"/>
              </w:rPr>
            </w:pPr>
            <w:r w:rsidRPr="00CE7B7B">
              <w:rPr>
                <w:rFonts w:hAnsi="Arial" w:hint="eastAsia"/>
              </w:rPr>
              <w:t>TEC</w:t>
            </w:r>
            <w:r w:rsidRPr="00CE7B7B">
              <w:rPr>
                <w:rFonts w:hAnsi="Arial" w:hint="eastAsia"/>
                <w:vertAlign w:val="subscript"/>
              </w:rPr>
              <w:t>10G</w:t>
            </w:r>
            <w:r w:rsidRPr="00CE7B7B">
              <w:rPr>
                <w:rFonts w:hAnsi="Arial" w:hint="eastAsia"/>
              </w:rPr>
              <w:t>：表３－８に規定する10GB/秒イーサネットポートを有する場合の追加許容値（単位：kWh）</w:t>
            </w:r>
          </w:p>
          <w:p w14:paraId="57F7421A" w14:textId="77777777" w:rsidR="00164BA0" w:rsidRPr="00CE7B7B" w:rsidRDefault="00164BA0" w:rsidP="0051135C">
            <w:pPr>
              <w:pStyle w:val="af0"/>
              <w:spacing w:afterLines="0" w:after="0"/>
              <w:rPr>
                <w:rFonts w:cs="Arial"/>
              </w:rPr>
            </w:pPr>
            <w:r w:rsidRPr="00CE7B7B">
              <w:rPr>
                <w:rFonts w:cs="Arial" w:hint="eastAsia"/>
              </w:rPr>
              <w:t>６　ワークステーションに係る加重消費電力及び最大加重消費電力の算定方法は、以下の式による。</w:t>
            </w:r>
          </w:p>
          <w:p w14:paraId="43AFB709" w14:textId="77777777" w:rsidR="00164BA0" w:rsidRPr="00CE7B7B" w:rsidRDefault="00164BA0" w:rsidP="0051135C">
            <w:pPr>
              <w:pStyle w:val="af0"/>
              <w:ind w:leftChars="50" w:left="505" w:hangingChars="200" w:hanging="400"/>
              <w:rPr>
                <w:rFonts w:hAnsi="Arial" w:cs="Arial"/>
              </w:rPr>
            </w:pPr>
            <w:r w:rsidRPr="00CE7B7B">
              <w:rPr>
                <w:rFonts w:cs="Arial"/>
              </w:rPr>
              <w:t>ア．</w:t>
            </w:r>
            <w:r w:rsidRPr="00CE7B7B">
              <w:rPr>
                <w:rFonts w:cs="Arial" w:hint="eastAsia"/>
              </w:rPr>
              <w:t>加重消費電力</w:t>
            </w:r>
          </w:p>
          <w:p w14:paraId="470DBB12" w14:textId="77777777" w:rsidR="00164BA0" w:rsidRPr="00CE7B7B" w:rsidRDefault="00164BA0" w:rsidP="0051135C">
            <w:pPr>
              <w:pStyle w:val="af0"/>
              <w:ind w:leftChars="250" w:left="725"/>
              <w:rPr>
                <w:rFonts w:hAnsi="Arial"/>
              </w:rPr>
            </w:pPr>
            <w:r w:rsidRPr="00CE7B7B">
              <w:rPr>
                <w:rFonts w:hAnsi="Arial" w:hint="eastAsia"/>
              </w:rPr>
              <w:t>加重消費電力（W）＝0.10×P</w:t>
            </w:r>
            <w:r w:rsidRPr="00CE7B7B">
              <w:rPr>
                <w:rFonts w:hAnsi="Arial" w:hint="eastAsia"/>
                <w:vertAlign w:val="subscript"/>
              </w:rPr>
              <w:t>OFF</w:t>
            </w:r>
            <w:r w:rsidRPr="00CE7B7B">
              <w:rPr>
                <w:rFonts w:hAnsi="Arial" w:hint="eastAsia"/>
              </w:rPr>
              <w:t>＋0.35×P</w:t>
            </w:r>
            <w:r w:rsidRPr="00CE7B7B">
              <w:rPr>
                <w:rFonts w:hAnsi="Arial" w:hint="eastAsia"/>
                <w:vertAlign w:val="subscript"/>
              </w:rPr>
              <w:t>SL</w:t>
            </w:r>
            <w:r w:rsidRPr="00CE7B7B">
              <w:rPr>
                <w:rFonts w:hAnsi="Arial" w:hint="eastAsia"/>
              </w:rPr>
              <w:t>＋0.20×P</w:t>
            </w:r>
            <w:r w:rsidRPr="00CE7B7B">
              <w:rPr>
                <w:rFonts w:hAnsi="Arial" w:hint="eastAsia"/>
                <w:vertAlign w:val="subscript"/>
              </w:rPr>
              <w:t>LI</w:t>
            </w:r>
            <w:r w:rsidRPr="00CE7B7B">
              <w:rPr>
                <w:rFonts w:hAnsi="Arial" w:hint="eastAsia"/>
              </w:rPr>
              <w:t>＋0.35×P</w:t>
            </w:r>
            <w:r w:rsidRPr="00CE7B7B">
              <w:rPr>
                <w:rFonts w:hAnsi="Arial" w:hint="eastAsia"/>
                <w:vertAlign w:val="subscript"/>
              </w:rPr>
              <w:t>SI</w:t>
            </w:r>
          </w:p>
          <w:p w14:paraId="74CE8378" w14:textId="77777777" w:rsidR="00164BA0" w:rsidRPr="00CE7B7B" w:rsidRDefault="00164BA0" w:rsidP="0051135C">
            <w:pPr>
              <w:pStyle w:val="af0"/>
              <w:spacing w:beforeLines="0" w:before="48"/>
              <w:ind w:leftChars="350" w:left="935"/>
              <w:rPr>
                <w:rFonts w:hAnsi="Arial"/>
                <w:vertAlign w:val="subscript"/>
              </w:rPr>
            </w:pPr>
            <w:r w:rsidRPr="00CE7B7B">
              <w:rPr>
                <w:rFonts w:hAnsi="Arial" w:hint="eastAsia"/>
              </w:rPr>
              <w:t>P</w:t>
            </w:r>
            <w:r w:rsidRPr="00CE7B7B">
              <w:rPr>
                <w:rFonts w:hAnsi="Arial" w:hint="eastAsia"/>
                <w:vertAlign w:val="subscript"/>
              </w:rPr>
              <w:t>OFF</w:t>
            </w:r>
            <w:r w:rsidRPr="00CE7B7B">
              <w:rPr>
                <w:rFonts w:hAnsi="Arial" w:hint="eastAsia"/>
              </w:rPr>
              <w:t>：オフモード消費電力（単位：W）</w:t>
            </w:r>
          </w:p>
          <w:p w14:paraId="31967BF2" w14:textId="77777777" w:rsidR="00164BA0" w:rsidRPr="00CE7B7B" w:rsidRDefault="00164BA0" w:rsidP="0051135C">
            <w:pPr>
              <w:pStyle w:val="af0"/>
              <w:spacing w:beforeLines="0" w:before="48"/>
              <w:ind w:leftChars="350" w:left="935"/>
              <w:rPr>
                <w:rFonts w:hAnsi="Arial"/>
                <w:vertAlign w:val="subscript"/>
              </w:rPr>
            </w:pPr>
            <w:r w:rsidRPr="00CE7B7B">
              <w:rPr>
                <w:rFonts w:hAnsi="Arial" w:hint="eastAsia"/>
              </w:rPr>
              <w:t>P</w:t>
            </w:r>
            <w:r w:rsidRPr="00CE7B7B">
              <w:rPr>
                <w:rFonts w:hAnsi="Arial" w:hint="eastAsia"/>
                <w:vertAlign w:val="subscript"/>
              </w:rPr>
              <w:t>SL</w:t>
            </w:r>
            <w:r w:rsidRPr="00CE7B7B">
              <w:rPr>
                <w:rFonts w:hAnsi="Arial" w:hint="eastAsia"/>
              </w:rPr>
              <w:t>：スリープモード消費電力（単位：W）</w:t>
            </w:r>
          </w:p>
          <w:p w14:paraId="751DB55F" w14:textId="77777777" w:rsidR="00164BA0" w:rsidRPr="00CE7B7B" w:rsidRDefault="00164BA0" w:rsidP="0051135C">
            <w:pPr>
              <w:pStyle w:val="af0"/>
              <w:spacing w:beforeLines="0" w:before="48"/>
              <w:ind w:leftChars="350" w:left="935"/>
              <w:rPr>
                <w:rFonts w:hAnsi="Arial"/>
                <w:vertAlign w:val="subscript"/>
              </w:rPr>
            </w:pPr>
            <w:r w:rsidRPr="00CE7B7B">
              <w:rPr>
                <w:rFonts w:hAnsi="Arial" w:hint="eastAsia"/>
              </w:rPr>
              <w:t>P</w:t>
            </w:r>
            <w:r w:rsidRPr="00CE7B7B">
              <w:rPr>
                <w:rFonts w:hAnsi="Arial" w:hint="eastAsia"/>
                <w:vertAlign w:val="subscript"/>
              </w:rPr>
              <w:t>LI</w:t>
            </w:r>
            <w:r w:rsidRPr="00CE7B7B">
              <w:rPr>
                <w:rFonts w:hAnsi="Arial" w:hint="eastAsia"/>
              </w:rPr>
              <w:t>：長期アイドルモード消費電力（単位：W）</w:t>
            </w:r>
          </w:p>
          <w:p w14:paraId="0FC40223" w14:textId="77777777" w:rsidR="00164BA0" w:rsidRPr="00CE7B7B" w:rsidRDefault="00164BA0" w:rsidP="0051135C">
            <w:pPr>
              <w:pStyle w:val="af0"/>
              <w:spacing w:beforeLines="0" w:before="48"/>
              <w:ind w:leftChars="350" w:left="935"/>
              <w:rPr>
                <w:rFonts w:hAnsi="Arial"/>
                <w:vertAlign w:val="subscript"/>
              </w:rPr>
            </w:pPr>
            <w:r w:rsidRPr="00CE7B7B">
              <w:rPr>
                <w:rFonts w:hAnsi="Arial" w:hint="eastAsia"/>
              </w:rPr>
              <w:t>P</w:t>
            </w:r>
            <w:r w:rsidRPr="00CE7B7B">
              <w:rPr>
                <w:rFonts w:hAnsi="Arial" w:hint="eastAsia"/>
                <w:vertAlign w:val="subscript"/>
              </w:rPr>
              <w:t>SI</w:t>
            </w:r>
            <w:r w:rsidRPr="00CE7B7B">
              <w:rPr>
                <w:rFonts w:hAnsi="Arial" w:hint="eastAsia"/>
              </w:rPr>
              <w:t>：短期アイドルモード消費電力（単位：W）</w:t>
            </w:r>
          </w:p>
          <w:p w14:paraId="6D92BFAB" w14:textId="77777777" w:rsidR="00164BA0" w:rsidRPr="00CE7B7B" w:rsidRDefault="00164BA0" w:rsidP="0051135C">
            <w:pPr>
              <w:pStyle w:val="af0"/>
              <w:ind w:leftChars="50" w:left="505" w:hangingChars="200" w:hanging="400"/>
              <w:rPr>
                <w:rFonts w:hAnsi="Arial" w:cs="Arial"/>
              </w:rPr>
            </w:pPr>
            <w:r w:rsidRPr="00CE7B7B">
              <w:rPr>
                <w:rFonts w:cs="Arial" w:hint="eastAsia"/>
              </w:rPr>
              <w:t>イ</w:t>
            </w:r>
            <w:r w:rsidRPr="00CE7B7B">
              <w:rPr>
                <w:rFonts w:cs="Arial"/>
              </w:rPr>
              <w:t>．</w:t>
            </w:r>
            <w:r w:rsidRPr="00CE7B7B">
              <w:rPr>
                <w:rFonts w:cs="Arial" w:hint="eastAsia"/>
              </w:rPr>
              <w:t>最大加重消費電力</w:t>
            </w:r>
          </w:p>
          <w:p w14:paraId="31D003D9" w14:textId="77777777" w:rsidR="00164BA0" w:rsidRPr="00CE7B7B" w:rsidRDefault="00164BA0" w:rsidP="0051135C">
            <w:pPr>
              <w:pStyle w:val="af0"/>
              <w:ind w:leftChars="250" w:left="725"/>
              <w:rPr>
                <w:rFonts w:hAnsi="Arial"/>
              </w:rPr>
            </w:pPr>
            <w:r w:rsidRPr="00CE7B7B">
              <w:rPr>
                <w:rFonts w:hAnsi="Arial" w:hint="eastAsia"/>
              </w:rPr>
              <w:t>最大加重消費電力（W）＝0.28×（P</w:t>
            </w:r>
            <w:r w:rsidRPr="00CE7B7B">
              <w:rPr>
                <w:rFonts w:hAnsi="Arial" w:hint="eastAsia"/>
                <w:vertAlign w:val="subscript"/>
              </w:rPr>
              <w:t>MAX</w:t>
            </w:r>
            <w:r w:rsidRPr="00CE7B7B">
              <w:rPr>
                <w:rFonts w:hAnsi="Arial" w:hint="eastAsia"/>
              </w:rPr>
              <w:t>＋N</w:t>
            </w:r>
            <w:r w:rsidRPr="00CE7B7B">
              <w:rPr>
                <w:rFonts w:hAnsi="Arial" w:hint="eastAsia"/>
                <w:vertAlign w:val="subscript"/>
              </w:rPr>
              <w:t>HDD</w:t>
            </w:r>
            <w:r w:rsidRPr="00CE7B7B">
              <w:rPr>
                <w:rFonts w:hAnsi="Arial" w:hint="eastAsia"/>
              </w:rPr>
              <w:t>×5）</w:t>
            </w:r>
          </w:p>
          <w:p w14:paraId="14307812" w14:textId="77777777" w:rsidR="00164BA0" w:rsidRPr="00CE7B7B" w:rsidRDefault="00164BA0" w:rsidP="0051135C">
            <w:pPr>
              <w:pStyle w:val="af0"/>
              <w:spacing w:beforeLines="0" w:before="48"/>
              <w:ind w:leftChars="350" w:left="935"/>
              <w:rPr>
                <w:rFonts w:hAnsi="Arial"/>
                <w:vertAlign w:val="subscript"/>
              </w:rPr>
            </w:pPr>
            <w:r w:rsidRPr="00CE7B7B">
              <w:rPr>
                <w:rFonts w:hAnsi="Arial" w:hint="eastAsia"/>
              </w:rPr>
              <w:t>P</w:t>
            </w:r>
            <w:r w:rsidRPr="00CE7B7B">
              <w:rPr>
                <w:rFonts w:hAnsi="Arial" w:hint="eastAsia"/>
                <w:vertAlign w:val="subscript"/>
              </w:rPr>
              <w:t>MAX</w:t>
            </w:r>
            <w:r w:rsidRPr="00CE7B7B">
              <w:rPr>
                <w:rFonts w:hAnsi="Arial" w:hint="eastAsia"/>
              </w:rPr>
              <w:t>：最大消費電力測定値（単位：W）</w:t>
            </w:r>
          </w:p>
          <w:p w14:paraId="227B1505" w14:textId="77777777" w:rsidR="00164BA0" w:rsidRPr="00CE7B7B" w:rsidRDefault="00164BA0" w:rsidP="0051135C">
            <w:pPr>
              <w:pStyle w:val="af0"/>
              <w:spacing w:beforeLines="0" w:before="48"/>
              <w:ind w:leftChars="350" w:left="935"/>
              <w:rPr>
                <w:rFonts w:hAnsi="Arial"/>
              </w:rPr>
            </w:pPr>
            <w:r w:rsidRPr="00CE7B7B">
              <w:rPr>
                <w:rFonts w:hAnsi="Arial" w:hint="eastAsia"/>
              </w:rPr>
              <w:t>N</w:t>
            </w:r>
            <w:r w:rsidRPr="00CE7B7B">
              <w:rPr>
                <w:rFonts w:hAnsi="Arial" w:hint="eastAsia"/>
                <w:vertAlign w:val="subscript"/>
              </w:rPr>
              <w:t>HDD</w:t>
            </w:r>
            <w:r w:rsidRPr="00CE7B7B">
              <w:rPr>
                <w:rFonts w:hAnsi="Arial" w:hint="eastAsia"/>
              </w:rPr>
              <w:t>：HDD（ハードディスクドライブ）又はSSD（半導体ドライブ）の搭載数</w:t>
            </w:r>
          </w:p>
          <w:p w14:paraId="66E2296B" w14:textId="77777777" w:rsidR="00164BA0" w:rsidRPr="00CE7B7B" w:rsidRDefault="00164BA0" w:rsidP="0051135C">
            <w:pPr>
              <w:pStyle w:val="af0"/>
              <w:spacing w:afterLines="0" w:after="24"/>
              <w:rPr>
                <w:rFonts w:cs="Arial"/>
              </w:rPr>
            </w:pPr>
            <w:r w:rsidRPr="00CE7B7B">
              <w:rPr>
                <w:rFonts w:cs="Arial" w:hint="eastAsia"/>
              </w:rPr>
              <w:t>７　シンクライアントに係る最大年間消費電力量の算定方法は、次式による。</w:t>
            </w:r>
          </w:p>
          <w:p w14:paraId="0D5BEE74" w14:textId="77777777" w:rsidR="00164BA0" w:rsidRPr="00CE7B7B" w:rsidRDefault="00164BA0" w:rsidP="0051135C">
            <w:pPr>
              <w:pStyle w:val="af0"/>
              <w:ind w:leftChars="250" w:left="725"/>
              <w:rPr>
                <w:rFonts w:hAnsi="Arial"/>
              </w:rPr>
            </w:pPr>
            <w:r w:rsidRPr="00CE7B7B">
              <w:rPr>
                <w:rFonts w:hAnsi="Arial" w:hint="eastAsia"/>
              </w:rPr>
              <w:t>E</w:t>
            </w:r>
            <w:r w:rsidRPr="00CE7B7B">
              <w:rPr>
                <w:rFonts w:hAnsi="Arial" w:hint="eastAsia"/>
                <w:vertAlign w:val="subscript"/>
              </w:rPr>
              <w:t>TMAX</w:t>
            </w:r>
            <w:r w:rsidRPr="00CE7B7B">
              <w:rPr>
                <w:rFonts w:hAnsi="Arial" w:hint="eastAsia"/>
              </w:rPr>
              <w:t>＝TEC</w:t>
            </w:r>
            <w:r w:rsidRPr="00CE7B7B">
              <w:rPr>
                <w:rFonts w:hAnsi="Arial" w:hint="eastAsia"/>
                <w:vertAlign w:val="subscript"/>
              </w:rPr>
              <w:t>BASE</w:t>
            </w:r>
            <w:r w:rsidRPr="00CE7B7B">
              <w:rPr>
                <w:rFonts w:hAnsi="Arial" w:hint="eastAsia"/>
              </w:rPr>
              <w:t>＋TEC</w:t>
            </w:r>
            <w:r w:rsidRPr="00CE7B7B">
              <w:rPr>
                <w:rFonts w:hAnsi="Arial" w:hint="eastAsia"/>
                <w:vertAlign w:val="subscript"/>
              </w:rPr>
              <w:t>GR</w:t>
            </w:r>
            <w:r w:rsidRPr="00CE7B7B">
              <w:rPr>
                <w:rFonts w:hAnsi="Arial" w:hint="eastAsia"/>
              </w:rPr>
              <w:t>＋TEC</w:t>
            </w:r>
            <w:r w:rsidRPr="00CE7B7B">
              <w:rPr>
                <w:rFonts w:hAnsi="Arial" w:hint="eastAsia"/>
                <w:vertAlign w:val="subscript"/>
              </w:rPr>
              <w:t>WOL</w:t>
            </w:r>
            <w:r w:rsidRPr="00CE7B7B">
              <w:rPr>
                <w:rFonts w:hAnsi="Arial" w:hint="eastAsia"/>
              </w:rPr>
              <w:t>＋TEC</w:t>
            </w:r>
            <w:r w:rsidRPr="00CE7B7B">
              <w:rPr>
                <w:rFonts w:hAnsi="Arial" w:hint="eastAsia"/>
                <w:vertAlign w:val="subscript"/>
              </w:rPr>
              <w:t>DIS</w:t>
            </w:r>
          </w:p>
          <w:p w14:paraId="1AD77FEE" w14:textId="77777777" w:rsidR="00164BA0" w:rsidRPr="00CE7B7B" w:rsidRDefault="00164BA0" w:rsidP="0051135C">
            <w:pPr>
              <w:pStyle w:val="af0"/>
              <w:spacing w:beforeLines="0" w:before="48"/>
              <w:ind w:leftChars="350" w:left="935"/>
              <w:rPr>
                <w:rFonts w:hAnsi="Arial"/>
                <w:vertAlign w:val="subscript"/>
              </w:rPr>
            </w:pPr>
            <w:r w:rsidRPr="00CE7B7B">
              <w:rPr>
                <w:rFonts w:hAnsi="Arial" w:hint="eastAsia"/>
              </w:rPr>
              <w:t>E</w:t>
            </w:r>
            <w:r w:rsidRPr="00CE7B7B">
              <w:rPr>
                <w:rFonts w:hAnsi="Arial" w:hint="eastAsia"/>
                <w:vertAlign w:val="subscript"/>
              </w:rPr>
              <w:t>TMAX</w:t>
            </w:r>
            <w:r w:rsidRPr="00CE7B7B">
              <w:rPr>
                <w:rFonts w:hAnsi="Arial" w:hint="eastAsia"/>
              </w:rPr>
              <w:t>：最大年間消費電力量（単位：kWh/年）</w:t>
            </w:r>
          </w:p>
          <w:p w14:paraId="5853923E" w14:textId="77777777" w:rsidR="00164BA0" w:rsidRPr="00CE7B7B" w:rsidRDefault="00164BA0" w:rsidP="0051135C">
            <w:pPr>
              <w:pStyle w:val="af0"/>
              <w:spacing w:beforeLines="0" w:before="48"/>
              <w:ind w:leftChars="350" w:left="935"/>
              <w:rPr>
                <w:rFonts w:hAnsi="Arial"/>
                <w:vertAlign w:val="subscript"/>
              </w:rPr>
            </w:pPr>
            <w:r w:rsidRPr="00CE7B7B">
              <w:rPr>
                <w:rFonts w:hAnsi="Arial" w:hint="eastAsia"/>
              </w:rPr>
              <w:t>TEC</w:t>
            </w:r>
            <w:r w:rsidRPr="00CE7B7B">
              <w:rPr>
                <w:rFonts w:hAnsi="Arial" w:hint="eastAsia"/>
                <w:vertAlign w:val="subscript"/>
              </w:rPr>
              <w:t>BASE</w:t>
            </w:r>
            <w:r w:rsidRPr="00CE7B7B">
              <w:rPr>
                <w:rFonts w:hAnsi="Arial" w:hint="eastAsia"/>
              </w:rPr>
              <w:t>：基本許容値31kW</w:t>
            </w:r>
            <w:r w:rsidRPr="00CE7B7B">
              <w:rPr>
                <w:rFonts w:hAnsi="Arial"/>
              </w:rPr>
              <w:t>h</w:t>
            </w:r>
          </w:p>
          <w:p w14:paraId="191E4AFD" w14:textId="77777777" w:rsidR="00164BA0" w:rsidRPr="00CE7B7B" w:rsidRDefault="00164BA0" w:rsidP="0051135C">
            <w:pPr>
              <w:pStyle w:val="af0"/>
              <w:spacing w:beforeLines="0" w:before="48"/>
              <w:ind w:leftChars="350" w:left="935"/>
              <w:rPr>
                <w:rFonts w:hAnsi="Arial"/>
                <w:vertAlign w:val="subscript"/>
              </w:rPr>
            </w:pPr>
            <w:r w:rsidRPr="00CE7B7B">
              <w:rPr>
                <w:rFonts w:hAnsi="Arial" w:hint="eastAsia"/>
              </w:rPr>
              <w:t>TEC</w:t>
            </w:r>
            <w:r w:rsidRPr="00CE7B7B">
              <w:rPr>
                <w:rFonts w:hAnsi="Arial" w:hint="eastAsia"/>
                <w:vertAlign w:val="subscript"/>
              </w:rPr>
              <w:t>GR</w:t>
            </w:r>
            <w:r w:rsidRPr="00CE7B7B">
              <w:rPr>
                <w:rFonts w:hAnsi="Arial" w:hint="eastAsia"/>
              </w:rPr>
              <w:t>：独立型グラフィックス許容値36kW</w:t>
            </w:r>
            <w:r w:rsidRPr="00CE7B7B">
              <w:rPr>
                <w:rFonts w:hAnsi="Arial"/>
              </w:rPr>
              <w:t>h</w:t>
            </w:r>
          </w:p>
          <w:p w14:paraId="3A2F860E" w14:textId="77777777" w:rsidR="00164BA0" w:rsidRPr="00CE7B7B" w:rsidRDefault="00164BA0" w:rsidP="0051135C">
            <w:pPr>
              <w:pStyle w:val="af0"/>
              <w:spacing w:beforeLines="0" w:before="48"/>
              <w:ind w:leftChars="350" w:left="935"/>
              <w:rPr>
                <w:rFonts w:hAnsi="Arial"/>
                <w:vertAlign w:val="subscript"/>
              </w:rPr>
            </w:pPr>
            <w:r w:rsidRPr="00CE7B7B">
              <w:rPr>
                <w:rFonts w:hAnsi="Arial" w:hint="eastAsia"/>
              </w:rPr>
              <w:t>TEC</w:t>
            </w:r>
            <w:r w:rsidRPr="00CE7B7B">
              <w:rPr>
                <w:rFonts w:hAnsi="Arial" w:hint="eastAsia"/>
                <w:vertAlign w:val="subscript"/>
              </w:rPr>
              <w:t>WOL</w:t>
            </w:r>
            <w:r w:rsidRPr="00CE7B7B">
              <w:rPr>
                <w:rFonts w:hAnsi="Arial" w:hint="eastAsia"/>
              </w:rPr>
              <w:t>：ウェイクオンラン（WOL）許容値2</w:t>
            </w:r>
            <w:r w:rsidRPr="00CE7B7B">
              <w:rPr>
                <w:rFonts w:hAnsi="Arial"/>
              </w:rPr>
              <w:t>kWh</w:t>
            </w:r>
          </w:p>
          <w:p w14:paraId="4C369F20" w14:textId="77777777" w:rsidR="00164BA0" w:rsidRPr="00CE7B7B" w:rsidRDefault="00164BA0" w:rsidP="0051135C">
            <w:pPr>
              <w:pStyle w:val="af0"/>
              <w:spacing w:beforeLines="0" w:before="48"/>
              <w:ind w:leftChars="350" w:left="935"/>
              <w:rPr>
                <w:rFonts w:hAnsi="Arial"/>
                <w:vertAlign w:val="subscript"/>
              </w:rPr>
            </w:pPr>
            <w:r w:rsidRPr="00CE7B7B">
              <w:rPr>
                <w:rFonts w:hAnsi="Arial" w:hint="eastAsia"/>
              </w:rPr>
              <w:t>TEC</w:t>
            </w:r>
            <w:r w:rsidRPr="00CE7B7B">
              <w:rPr>
                <w:rFonts w:hAnsi="Arial" w:hint="eastAsia"/>
                <w:vertAlign w:val="subscript"/>
              </w:rPr>
              <w:t>DIS</w:t>
            </w:r>
            <w:r w:rsidRPr="00CE7B7B">
              <w:rPr>
                <w:rFonts w:hAnsi="Arial" w:hint="eastAsia"/>
              </w:rPr>
              <w:t>：表３－８に規定する一体型デスクトップコンピュータに対する一体型ディスプレイ許容値（単位：kWh）</w:t>
            </w:r>
          </w:p>
          <w:p w14:paraId="668378DF" w14:textId="77777777" w:rsidR="00164BA0" w:rsidRPr="00CE7B7B" w:rsidRDefault="00164BA0" w:rsidP="0051135C">
            <w:pPr>
              <w:pStyle w:val="af0"/>
              <w:spacing w:beforeLines="0" w:before="48"/>
              <w:ind w:leftChars="250" w:left="525" w:firstLineChars="100" w:firstLine="200"/>
              <w:rPr>
                <w:rFonts w:hAnsi="Arial"/>
                <w:vertAlign w:val="subscript"/>
              </w:rPr>
            </w:pPr>
            <w:r w:rsidRPr="00CE7B7B">
              <w:rPr>
                <w:rFonts w:hAnsi="Arial" w:hint="eastAsia"/>
              </w:rPr>
              <w:t>ただし、TEC</w:t>
            </w:r>
            <w:r w:rsidRPr="00CE7B7B">
              <w:rPr>
                <w:rFonts w:hAnsi="Arial" w:hint="eastAsia"/>
                <w:vertAlign w:val="subscript"/>
              </w:rPr>
              <w:t>GR</w:t>
            </w:r>
            <w:r w:rsidRPr="00CE7B7B">
              <w:rPr>
                <w:rFonts w:hAnsi="Arial" w:hint="eastAsia"/>
              </w:rPr>
              <w:t>、TEC</w:t>
            </w:r>
            <w:r w:rsidRPr="00CE7B7B">
              <w:rPr>
                <w:rFonts w:hAnsi="Arial" w:hint="eastAsia"/>
                <w:vertAlign w:val="subscript"/>
              </w:rPr>
              <w:t>WOL</w:t>
            </w:r>
            <w:r w:rsidRPr="00CE7B7B">
              <w:rPr>
                <w:rFonts w:hAnsi="Arial" w:hint="eastAsia"/>
              </w:rPr>
              <w:t>及びTEC</w:t>
            </w:r>
            <w:r w:rsidRPr="00CE7B7B">
              <w:rPr>
                <w:rFonts w:hAnsi="Arial" w:hint="eastAsia"/>
                <w:vertAlign w:val="subscript"/>
              </w:rPr>
              <w:t>DIS</w:t>
            </w:r>
            <w:r w:rsidRPr="00CE7B7B">
              <w:rPr>
                <w:rFonts w:hAnsi="Arial" w:hint="eastAsia"/>
              </w:rPr>
              <w:t>の許容値の加算については、出荷時に初期設定で有効にされている場合に限る。</w:t>
            </w:r>
          </w:p>
          <w:p w14:paraId="5CC0F294" w14:textId="77777777" w:rsidR="00164BA0" w:rsidRPr="00CE7B7B" w:rsidRDefault="00164BA0" w:rsidP="0051135C">
            <w:pPr>
              <w:pStyle w:val="af0"/>
              <w:rPr>
                <w:rFonts w:cs="Arial"/>
              </w:rPr>
            </w:pPr>
            <w:r w:rsidRPr="00CE7B7B">
              <w:rPr>
                <w:rFonts w:cs="Arial" w:hint="eastAsia"/>
              </w:rPr>
              <w:t>８　「特定の化学物質」とは、鉛及びその化合物、水銀及びその化合物、カドミウム及びその化合物、六価クロム化合物、ポリブロモビフェニル並びにポリブロモジフェニルエーテルをいう。</w:t>
            </w:r>
          </w:p>
          <w:p w14:paraId="7127035C" w14:textId="77777777" w:rsidR="00164BA0" w:rsidRPr="00CE7B7B" w:rsidRDefault="00164BA0" w:rsidP="0051135C">
            <w:pPr>
              <w:pStyle w:val="af0"/>
              <w:rPr>
                <w:rFonts w:hAnsi="Arial" w:cs="Arial"/>
              </w:rPr>
            </w:pPr>
            <w:r w:rsidRPr="00CE7B7B">
              <w:rPr>
                <w:rFonts w:cs="Arial" w:hint="eastAsia"/>
              </w:rPr>
              <w:t>９</w:t>
            </w:r>
            <w:r w:rsidRPr="00CE7B7B">
              <w:rPr>
                <w:rFonts w:cs="Arial"/>
              </w:rPr>
              <w:t xml:space="preserve">　判断の基準</w:t>
            </w:r>
            <w:r w:rsidRPr="00CE7B7B">
              <w:rPr>
                <w:rFonts w:cs="Arial" w:hint="eastAsia"/>
              </w:rPr>
              <w:t>③</w:t>
            </w:r>
            <w:r w:rsidRPr="00CE7B7B">
              <w:rPr>
                <w:rFonts w:cs="Arial"/>
              </w:rPr>
              <w:t>については、パーソナルコンピュータに適用することとし、特定の化学物質の含有率基準値は、</w:t>
            </w:r>
            <w:r w:rsidRPr="00CE7B7B">
              <w:rPr>
                <w:rFonts w:hAnsi="Arial" w:cs="Arial"/>
              </w:rPr>
              <w:t>JIS C 0950</w:t>
            </w:r>
            <w:r w:rsidRPr="00CE7B7B">
              <w:rPr>
                <w:rFonts w:cs="Arial"/>
              </w:rPr>
              <w:t>（電気・電子機器の特定の化学物質の含有表示方法）</w:t>
            </w:r>
            <w:r w:rsidRPr="00CE7B7B">
              <w:rPr>
                <w:rFonts w:hAnsi="Arial" w:hint="eastAsia"/>
              </w:rPr>
              <w:t>の附属書Ａの表A.1（特定の化学物質、化学物質記号、算出対象物質及び含有率基準値）</w:t>
            </w:r>
            <w:r w:rsidRPr="00CE7B7B">
              <w:rPr>
                <w:rFonts w:cs="Arial"/>
              </w:rPr>
              <w:t>に定める基準</w:t>
            </w:r>
            <w:r w:rsidRPr="00CE7B7B">
              <w:rPr>
                <w:rFonts w:cs="Arial" w:hint="eastAsia"/>
              </w:rPr>
              <w:t>値とし、</w:t>
            </w:r>
            <w:r w:rsidRPr="00CE7B7B">
              <w:rPr>
                <w:rFonts w:cs="Arial"/>
              </w:rPr>
              <w:t>基準値を超える含有が許容される</w:t>
            </w:r>
            <w:r w:rsidRPr="00CE7B7B">
              <w:rPr>
                <w:rFonts w:cs="Arial" w:hint="eastAsia"/>
              </w:rPr>
              <w:t>項目については、上記JISの付属書Ｂに準ずるものとする</w:t>
            </w:r>
            <w:r w:rsidRPr="00CE7B7B">
              <w:rPr>
                <w:rFonts w:cs="Arial"/>
              </w:rPr>
              <w:t>。</w:t>
            </w:r>
            <w:r w:rsidRPr="00CE7B7B">
              <w:rPr>
                <w:rFonts w:cs="Arial" w:hint="eastAsia"/>
              </w:rPr>
              <w:t>なお、その他付属品等の扱いについてはJIS C 0950に準ずるものと</w:t>
            </w:r>
            <w:r w:rsidRPr="00CE7B7B">
              <w:rPr>
                <w:rFonts w:cs="Arial" w:hint="eastAsia"/>
              </w:rPr>
              <w:lastRenderedPageBreak/>
              <w:t>する。</w:t>
            </w:r>
          </w:p>
          <w:p w14:paraId="00B8DA56" w14:textId="77777777" w:rsidR="00164BA0" w:rsidRPr="00CE7B7B" w:rsidRDefault="00164BA0" w:rsidP="0051135C">
            <w:pPr>
              <w:pStyle w:val="af0"/>
              <w:rPr>
                <w:rFonts w:hAnsi="Arial" w:cs="Arial"/>
              </w:rPr>
            </w:pPr>
            <w:r w:rsidRPr="00CE7B7B">
              <w:rPr>
                <w:rFonts w:cs="Arial" w:hint="eastAsia"/>
              </w:rPr>
              <w:t>１０</w:t>
            </w:r>
            <w:r w:rsidRPr="00CE7B7B">
              <w:rPr>
                <w:rFonts w:cs="Arial"/>
              </w:rPr>
              <w:t xml:space="preserve">　「一般行政事務用ノートパソコン」とは、クライアント型電子計算機のうち電池駆動型のものであって、通常の行政事務の用に供するもの（携帯を行う場合や一般行政事務以外の用途に使用されるもの</w:t>
            </w:r>
            <w:r w:rsidRPr="00CE7B7B">
              <w:rPr>
                <w:rFonts w:cs="Arial" w:hint="eastAsia"/>
              </w:rPr>
              <w:t>を</w:t>
            </w:r>
            <w:r w:rsidRPr="00CE7B7B">
              <w:rPr>
                <w:rFonts w:cs="Arial"/>
              </w:rPr>
              <w:t>除く。）をいう。</w:t>
            </w:r>
          </w:p>
          <w:p w14:paraId="4E9CB6BC" w14:textId="77777777" w:rsidR="00164BA0" w:rsidRPr="00CE7B7B" w:rsidRDefault="00164BA0" w:rsidP="0051135C">
            <w:pPr>
              <w:pStyle w:val="af0"/>
              <w:rPr>
                <w:rFonts w:hAnsi="Arial" w:cs="Arial"/>
              </w:rPr>
            </w:pPr>
            <w:r w:rsidRPr="00CE7B7B">
              <w:rPr>
                <w:rFonts w:cs="Arial" w:hint="eastAsia"/>
              </w:rPr>
              <w:t>１１</w:t>
            </w:r>
            <w:r w:rsidRPr="00CE7B7B">
              <w:rPr>
                <w:rFonts w:cs="Arial"/>
              </w:rPr>
              <w:t xml:space="preserve">　「搭載機器・機能の簡素化」とは、次の要件を満たすことをいう。なお、</w:t>
            </w:r>
            <w:r w:rsidRPr="00CE7B7B">
              <w:rPr>
                <w:rFonts w:hAnsi="ＭＳ Ｐゴシック" w:cs="Arial"/>
              </w:rPr>
              <w:t>赤外線通信ポート、</w:t>
            </w:r>
            <w:r w:rsidRPr="00CE7B7B">
              <w:rPr>
                <w:rFonts w:cs="Arial"/>
              </w:rPr>
              <w:t>シリアルポート、パラレルポート、</w:t>
            </w:r>
            <w:r w:rsidRPr="00CE7B7B">
              <w:rPr>
                <w:rFonts w:hAnsi="Arial" w:cs="Arial"/>
              </w:rPr>
              <w:t>PC</w:t>
            </w:r>
            <w:r w:rsidRPr="00CE7B7B">
              <w:rPr>
                <w:rFonts w:cs="Arial"/>
              </w:rPr>
              <w:t>カード、</w:t>
            </w:r>
            <w:r w:rsidRPr="00CE7B7B">
              <w:rPr>
                <w:rFonts w:hAnsi="Arial" w:cs="Arial"/>
              </w:rPr>
              <w:t>S-</w:t>
            </w:r>
            <w:r w:rsidRPr="00CE7B7B">
              <w:rPr>
                <w:rFonts w:cs="Arial"/>
              </w:rPr>
              <w:t>ビデオ端子等のインターフェイスは、装備されていないことが望ましい。</w:t>
            </w:r>
          </w:p>
          <w:p w14:paraId="6D1B2B8D" w14:textId="77777777" w:rsidR="00164BA0" w:rsidRPr="00CE7B7B" w:rsidRDefault="00164BA0" w:rsidP="0051135C">
            <w:pPr>
              <w:pStyle w:val="af0"/>
              <w:ind w:leftChars="50" w:left="505" w:hangingChars="200" w:hanging="400"/>
              <w:rPr>
                <w:rFonts w:hAnsi="Arial" w:cs="Arial"/>
              </w:rPr>
            </w:pPr>
            <w:r w:rsidRPr="00CE7B7B">
              <w:rPr>
                <w:rFonts w:cs="Arial"/>
              </w:rPr>
              <w:t>ア．内蔵モデム、</w:t>
            </w:r>
            <w:r w:rsidRPr="00CE7B7B">
              <w:rPr>
                <w:rFonts w:hAnsi="Arial" w:cs="Arial"/>
              </w:rPr>
              <w:t>CD/DVD</w:t>
            </w:r>
            <w:r w:rsidRPr="00CE7B7B">
              <w:rPr>
                <w:rFonts w:cs="Arial"/>
              </w:rPr>
              <w:t>、</w:t>
            </w:r>
            <w:r w:rsidRPr="00CE7B7B">
              <w:rPr>
                <w:rFonts w:hAnsi="Arial" w:cs="Arial" w:hint="eastAsia"/>
              </w:rPr>
              <w:t>BD</w:t>
            </w:r>
            <w:r w:rsidRPr="00CE7B7B">
              <w:rPr>
                <w:rFonts w:cs="Arial"/>
              </w:rPr>
              <w:t>等は、標準搭載されていないこととし、調達時に選択又は外部接続可能であること。</w:t>
            </w:r>
          </w:p>
          <w:p w14:paraId="4662C30C" w14:textId="77777777" w:rsidR="00164BA0" w:rsidRPr="00CE7B7B" w:rsidRDefault="00164BA0" w:rsidP="0051135C">
            <w:pPr>
              <w:pStyle w:val="af0"/>
              <w:ind w:leftChars="50" w:left="505" w:hangingChars="200" w:hanging="400"/>
              <w:rPr>
                <w:rFonts w:hAnsi="Arial" w:cs="Arial"/>
              </w:rPr>
            </w:pPr>
            <w:r w:rsidRPr="00CE7B7B">
              <w:rPr>
                <w:rFonts w:cs="Arial"/>
              </w:rPr>
              <w:t>イ．周辺機器を接続するための</w:t>
            </w:r>
            <w:r w:rsidRPr="00CE7B7B">
              <w:rPr>
                <w:rFonts w:hAnsi="Arial" w:cs="Arial"/>
              </w:rPr>
              <w:t>USB</w:t>
            </w:r>
            <w:r w:rsidRPr="00CE7B7B">
              <w:rPr>
                <w:rFonts w:cs="Arial"/>
              </w:rPr>
              <w:t>インターフェイスを複数備えていること。</w:t>
            </w:r>
          </w:p>
          <w:p w14:paraId="55E182E4" w14:textId="77777777" w:rsidR="00164BA0" w:rsidRPr="00CE7B7B" w:rsidRDefault="00164BA0" w:rsidP="0051135C">
            <w:pPr>
              <w:pStyle w:val="af0"/>
              <w:rPr>
                <w:rFonts w:hAnsi="Arial" w:cs="Arial"/>
              </w:rPr>
            </w:pPr>
            <w:r w:rsidRPr="00CE7B7B">
              <w:rPr>
                <w:rFonts w:cs="Arial" w:hint="eastAsia"/>
              </w:rPr>
              <w:t>１２</w:t>
            </w:r>
            <w:r w:rsidRPr="00CE7B7B">
              <w:rPr>
                <w:rFonts w:cs="Arial"/>
              </w:rPr>
              <w:t xml:space="preserve">　一般行政事務用ノートパソコンの</w:t>
            </w:r>
            <w:r w:rsidRPr="00CE7B7B">
              <w:rPr>
                <w:rFonts w:cs="Arial" w:hint="eastAsia"/>
              </w:rPr>
              <w:t>「</w:t>
            </w:r>
            <w:r w:rsidRPr="00CE7B7B">
              <w:rPr>
                <w:rFonts w:cs="Arial"/>
              </w:rPr>
              <w:t>二次電池（バッテリ）に必要な駆動時間</w:t>
            </w:r>
            <w:r w:rsidRPr="00CE7B7B">
              <w:rPr>
                <w:rFonts w:cs="Arial" w:hint="eastAsia"/>
              </w:rPr>
              <w:t>」</w:t>
            </w:r>
            <w:r w:rsidRPr="00CE7B7B">
              <w:rPr>
                <w:rFonts w:cs="Arial"/>
              </w:rPr>
              <w:t>とは、停電等の緊急時において、コンピュータを終了させ、電源を遮断する（シャットダウン）ための時間が確保されていることをいう。</w:t>
            </w:r>
          </w:p>
          <w:p w14:paraId="4767555F" w14:textId="77777777" w:rsidR="00164BA0" w:rsidRPr="00CE7B7B" w:rsidRDefault="00164BA0" w:rsidP="0051135C">
            <w:pPr>
              <w:pStyle w:val="af0"/>
              <w:rPr>
                <w:rFonts w:hAnsi="Arial" w:cs="Arial"/>
              </w:rPr>
            </w:pPr>
            <w:r w:rsidRPr="00CE7B7B">
              <w:rPr>
                <w:rFonts w:cs="Arial" w:hint="eastAsia"/>
              </w:rPr>
              <w:t>１３</w:t>
            </w:r>
            <w:r w:rsidRPr="00CE7B7B">
              <w:rPr>
                <w:rFonts w:cs="Arial"/>
              </w:rPr>
              <w:t xml:space="preserve">　「再生プラスチック」とは、製品として使用された後に廃棄されたプラスチック及び製造工程の廃棄ルートから発生するプラスチック端材又は不良品を再生利用したものをいう（ただし、原料として同一工程内で再生利用されるものは除く。）。</w:t>
            </w:r>
          </w:p>
          <w:p w14:paraId="6242F09B" w14:textId="77777777" w:rsidR="00164BA0" w:rsidRPr="00CE7B7B" w:rsidRDefault="00164BA0" w:rsidP="0051135C">
            <w:pPr>
              <w:pStyle w:val="af0"/>
              <w:rPr>
                <w:rFonts w:cs="Arial"/>
              </w:rPr>
            </w:pPr>
            <w:r w:rsidRPr="00CE7B7B">
              <w:rPr>
                <w:rFonts w:cs="Arial" w:hint="eastAsia"/>
              </w:rPr>
              <w:t xml:space="preserve">１４　</w:t>
            </w:r>
            <w:r w:rsidRPr="00CE7B7B">
              <w:rPr>
                <w:rFonts w:hAnsi="Arial" w:cs="Arial" w:hint="eastAsia"/>
              </w:rPr>
              <w:t>「バイオマスプラスチック」とは、原料として植物などの再生可能な有機資源を使用するプラスチックをいう。</w:t>
            </w:r>
          </w:p>
          <w:p w14:paraId="3D155502" w14:textId="77777777" w:rsidR="00164BA0" w:rsidRPr="00CE7B7B" w:rsidRDefault="00164BA0" w:rsidP="0051135C">
            <w:pPr>
              <w:pStyle w:val="af0"/>
              <w:rPr>
                <w:rFonts w:hAnsi="Arial" w:cs="Arial"/>
              </w:rPr>
            </w:pPr>
            <w:r w:rsidRPr="00CE7B7B">
              <w:rPr>
                <w:rFonts w:cs="Arial" w:hint="eastAsia"/>
              </w:rPr>
              <w:t>１５</w:t>
            </w:r>
            <w:r w:rsidRPr="00CE7B7B">
              <w:rPr>
                <w:rFonts w:cs="Arial"/>
              </w:rPr>
              <w:t xml:space="preserve">　「環境負荷低減効果が確認されたもの」とは、製品のライフサイクル全般にわたる環境負荷についてトレードオフを含め定量的、客観的かつ科学的に分析・評価し、第三者の</w:t>
            </w:r>
            <w:r w:rsidRPr="00CE7B7B">
              <w:rPr>
                <w:rFonts w:hAnsi="Arial" w:cs="Arial"/>
              </w:rPr>
              <w:t>LCA</w:t>
            </w:r>
            <w:r w:rsidRPr="00CE7B7B">
              <w:rPr>
                <w:rFonts w:cs="Arial"/>
              </w:rPr>
              <w:t>専門家等により環境負荷低減効果が確認されたものをいう。</w:t>
            </w:r>
          </w:p>
          <w:p w14:paraId="766AFA60" w14:textId="77777777" w:rsidR="00164BA0" w:rsidRPr="00CE7B7B" w:rsidRDefault="00164BA0" w:rsidP="0051135C">
            <w:pPr>
              <w:pStyle w:val="af0"/>
              <w:rPr>
                <w:rFonts w:cs="Arial"/>
              </w:rPr>
            </w:pPr>
            <w:r w:rsidRPr="00CE7B7B">
              <w:rPr>
                <w:rFonts w:cs="Arial" w:hint="eastAsia"/>
              </w:rPr>
              <w:t>１６　判断の基準⑤の筐体又は部品には本体機器に付属するACアダプタ等を含む。また、判断の基準⑤については、サーバ型電子計算機には適用しない。</w:t>
            </w:r>
          </w:p>
          <w:p w14:paraId="01142E1D" w14:textId="77777777" w:rsidR="00164BA0" w:rsidRPr="00CE7B7B" w:rsidRDefault="00164BA0" w:rsidP="0051135C">
            <w:pPr>
              <w:pStyle w:val="af0"/>
              <w:rPr>
                <w:rFonts w:hAnsi="Arial" w:cs="Arial"/>
              </w:rPr>
            </w:pPr>
            <w:r w:rsidRPr="00CE7B7B">
              <w:rPr>
                <w:rFonts w:cs="Arial" w:hint="eastAsia"/>
              </w:rPr>
              <w:t>１７</w:t>
            </w:r>
            <w:r w:rsidRPr="00CE7B7B">
              <w:rPr>
                <w:rFonts w:cs="Arial"/>
              </w:rPr>
              <w:t xml:space="preserve">　調達を行う各機関は、次の事項に十分留意すること。</w:t>
            </w:r>
          </w:p>
          <w:p w14:paraId="7E39BE1C" w14:textId="77777777" w:rsidR="00164BA0" w:rsidRPr="00CE7B7B" w:rsidRDefault="00164BA0" w:rsidP="0051135C">
            <w:pPr>
              <w:pStyle w:val="af0"/>
              <w:ind w:leftChars="50" w:left="505" w:hangingChars="200" w:hanging="400"/>
              <w:rPr>
                <w:rFonts w:hAnsi="Arial" w:cs="Arial"/>
              </w:rPr>
            </w:pPr>
            <w:r w:rsidRPr="00CE7B7B">
              <w:rPr>
                <w:rFonts w:cs="Arial"/>
              </w:rPr>
              <w:t>ア．</w:t>
            </w:r>
            <w:r w:rsidRPr="00CE7B7B">
              <w:rPr>
                <w:rFonts w:cs="Arial"/>
                <w:kern w:val="0"/>
              </w:rPr>
              <w:t>化学物質の適正な管理のため、物品の調達時に確認した特定の化学物質の含有情報を、当該物品を廃棄するまで管理・保管すること。</w:t>
            </w:r>
          </w:p>
          <w:p w14:paraId="083F457E" w14:textId="77777777" w:rsidR="00164BA0" w:rsidRPr="00CE7B7B" w:rsidRDefault="00164BA0" w:rsidP="0051135C">
            <w:pPr>
              <w:pStyle w:val="af0"/>
              <w:ind w:leftChars="50" w:left="505" w:hangingChars="200" w:hanging="400"/>
              <w:rPr>
                <w:rFonts w:cs="Arial"/>
              </w:rPr>
            </w:pPr>
            <w:r w:rsidRPr="00CE7B7B">
              <w:rPr>
                <w:rFonts w:cs="Arial"/>
              </w:rPr>
              <w:t>イ．調達に当たって、使用目的・業務内容を十分勘案し、必要な機器・機能のみを要件とすること。</w:t>
            </w:r>
          </w:p>
          <w:p w14:paraId="7E59A173" w14:textId="77777777" w:rsidR="00164BA0" w:rsidRPr="00CE7B7B" w:rsidRDefault="00164BA0" w:rsidP="0051135C">
            <w:pPr>
              <w:pStyle w:val="af0"/>
              <w:ind w:leftChars="50" w:left="505" w:hangingChars="200" w:hanging="400"/>
              <w:rPr>
                <w:rFonts w:hAnsi="Arial" w:cs="Arial"/>
              </w:rPr>
            </w:pPr>
            <w:r w:rsidRPr="00CE7B7B">
              <w:rPr>
                <w:rFonts w:cs="Arial"/>
              </w:rPr>
              <w:t>ウ．マニュアルやリカバリ</w:t>
            </w:r>
            <w:r w:rsidRPr="00CE7B7B">
              <w:rPr>
                <w:rFonts w:hAnsi="Arial" w:cs="Arial"/>
              </w:rPr>
              <w:t>CD</w:t>
            </w:r>
            <w:r w:rsidRPr="00CE7B7B">
              <w:rPr>
                <w:rFonts w:cs="Arial"/>
              </w:rPr>
              <w:t>等の付属品については必要最小限とするようなライセンス契約の方法を検討すること。</w:t>
            </w:r>
          </w:p>
          <w:p w14:paraId="4F93BF33" w14:textId="77777777" w:rsidR="00164BA0" w:rsidRPr="00CE7B7B" w:rsidRDefault="00164BA0" w:rsidP="0051135C">
            <w:pPr>
              <w:pStyle w:val="af0"/>
              <w:rPr>
                <w:rFonts w:hAnsi="Arial" w:cs="Arial"/>
              </w:rPr>
            </w:pPr>
            <w:r w:rsidRPr="00CE7B7B">
              <w:rPr>
                <w:rFonts w:cs="Arial" w:hint="eastAsia"/>
              </w:rPr>
              <w:t>１８</w:t>
            </w:r>
            <w:r w:rsidRPr="00CE7B7B">
              <w:rPr>
                <w:rFonts w:cs="Arial"/>
              </w:rPr>
              <w:t xml:space="preserve">　</w:t>
            </w:r>
            <w:r w:rsidRPr="00CE7B7B">
              <w:rPr>
                <w:rFonts w:cs="Arial" w:hint="eastAsia"/>
              </w:rPr>
              <w:t>判断の基準②アのエネルギー消費効率に係る基準については、判断の基準を満たす製品の市場動向を勘案しつつ、適切に検討を実施することとする。</w:t>
            </w:r>
          </w:p>
        </w:tc>
      </w:tr>
    </w:tbl>
    <w:p w14:paraId="0B812D9E" w14:textId="77777777" w:rsidR="00164BA0" w:rsidRPr="00CE7B7B" w:rsidRDefault="00164BA0" w:rsidP="00164BA0">
      <w:pPr>
        <w:rPr>
          <w:rFonts w:ascii="ＭＳ ゴシック" w:eastAsia="ＭＳ ゴシック"/>
        </w:rPr>
      </w:pPr>
    </w:p>
    <w:p w14:paraId="75BFC543" w14:textId="77777777" w:rsidR="00164BA0" w:rsidRPr="00CE7B7B" w:rsidRDefault="00164BA0" w:rsidP="00164BA0">
      <w:pPr>
        <w:rPr>
          <w:rFonts w:ascii="ＭＳ ゴシック" w:eastAsia="ＭＳ ゴシック"/>
        </w:rPr>
      </w:pPr>
    </w:p>
    <w:p w14:paraId="58FF8463" w14:textId="77777777" w:rsidR="00164BA0" w:rsidRPr="00CE7B7B" w:rsidRDefault="00164BA0" w:rsidP="00164BA0">
      <w:pPr>
        <w:pStyle w:val="ad"/>
        <w:ind w:leftChars="0" w:left="0" w:firstLineChars="0" w:firstLine="0"/>
        <w:rPr>
          <w:rFonts w:ascii="ＭＳ ゴシック" w:eastAsia="ＭＳ ゴシック"/>
        </w:rPr>
      </w:pPr>
      <w:r w:rsidRPr="00CE7B7B">
        <w:rPr>
          <w:rFonts w:ascii="ＭＳ ゴシック" w:eastAsia="ＭＳ ゴシック" w:hint="eastAsia"/>
        </w:rPr>
        <w:t>表１　サーバ型電子計算機に係る基準エネルギー消費効率</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121"/>
        <w:gridCol w:w="2626"/>
      </w:tblGrid>
      <w:tr w:rsidR="00164BA0" w:rsidRPr="00CE7B7B" w14:paraId="5DB0E271" w14:textId="77777777" w:rsidTr="0051135C">
        <w:tc>
          <w:tcPr>
            <w:tcW w:w="4242" w:type="dxa"/>
            <w:gridSpan w:val="2"/>
            <w:shd w:val="clear" w:color="auto" w:fill="auto"/>
          </w:tcPr>
          <w:p w14:paraId="5D86BD47" w14:textId="77777777" w:rsidR="00164BA0" w:rsidRPr="00CE7B7B" w:rsidRDefault="00164BA0" w:rsidP="0051135C">
            <w:pPr>
              <w:spacing w:line="240" w:lineRule="exact"/>
              <w:ind w:leftChars="10" w:left="21"/>
              <w:jc w:val="center"/>
              <w:rPr>
                <w:rFonts w:ascii="ＭＳ ゴシック" w:eastAsia="ＭＳ ゴシック" w:hAnsi="Arial"/>
                <w:sz w:val="20"/>
              </w:rPr>
            </w:pPr>
            <w:r w:rsidRPr="00CE7B7B">
              <w:rPr>
                <w:rFonts w:ascii="ＭＳ ゴシック" w:eastAsia="ＭＳ ゴシック" w:hAnsi="Arial" w:hint="eastAsia"/>
                <w:sz w:val="20"/>
              </w:rPr>
              <w:t>区　　　分</w:t>
            </w:r>
          </w:p>
        </w:tc>
        <w:tc>
          <w:tcPr>
            <w:tcW w:w="2626" w:type="dxa"/>
            <w:vMerge w:val="restart"/>
            <w:shd w:val="clear" w:color="auto" w:fill="auto"/>
            <w:vAlign w:val="center"/>
          </w:tcPr>
          <w:p w14:paraId="15183B8A" w14:textId="77777777" w:rsidR="00164BA0" w:rsidRPr="00CE7B7B" w:rsidRDefault="00164BA0" w:rsidP="0051135C">
            <w:pPr>
              <w:spacing w:line="240" w:lineRule="exact"/>
              <w:ind w:leftChars="10" w:left="21"/>
              <w:jc w:val="center"/>
              <w:rPr>
                <w:rFonts w:ascii="ＭＳ ゴシック" w:eastAsia="ＭＳ ゴシック" w:hAnsi="Arial"/>
                <w:sz w:val="20"/>
              </w:rPr>
            </w:pPr>
            <w:r w:rsidRPr="00CE7B7B">
              <w:rPr>
                <w:rFonts w:ascii="ＭＳ ゴシック" w:eastAsia="ＭＳ ゴシック" w:hAnsi="Arial" w:hint="eastAsia"/>
                <w:sz w:val="20"/>
              </w:rPr>
              <w:t>基準エネルギー消費効率</w:t>
            </w:r>
          </w:p>
        </w:tc>
      </w:tr>
      <w:tr w:rsidR="00164BA0" w:rsidRPr="00CE7B7B" w14:paraId="6CA59BE0" w14:textId="77777777" w:rsidTr="0051135C">
        <w:tc>
          <w:tcPr>
            <w:tcW w:w="2121" w:type="dxa"/>
            <w:shd w:val="clear" w:color="auto" w:fill="auto"/>
          </w:tcPr>
          <w:p w14:paraId="65EBE390" w14:textId="77777777" w:rsidR="00164BA0" w:rsidRPr="00CE7B7B" w:rsidRDefault="00164BA0" w:rsidP="0051135C">
            <w:pPr>
              <w:spacing w:line="240" w:lineRule="exact"/>
              <w:ind w:leftChars="10" w:left="21"/>
              <w:jc w:val="center"/>
              <w:rPr>
                <w:rFonts w:ascii="ＭＳ ゴシック" w:eastAsia="ＭＳ ゴシック" w:hAnsi="Arial"/>
                <w:sz w:val="20"/>
              </w:rPr>
            </w:pPr>
            <w:r w:rsidRPr="00CE7B7B">
              <w:rPr>
                <w:rFonts w:ascii="ＭＳ ゴシック" w:eastAsia="ＭＳ ゴシック" w:hAnsi="Arial" w:hint="eastAsia"/>
                <w:sz w:val="20"/>
              </w:rPr>
              <w:t>中央演算処理装置の種別</w:t>
            </w:r>
          </w:p>
        </w:tc>
        <w:tc>
          <w:tcPr>
            <w:tcW w:w="2121" w:type="dxa"/>
            <w:shd w:val="clear" w:color="auto" w:fill="auto"/>
          </w:tcPr>
          <w:p w14:paraId="2585F557" w14:textId="77777777" w:rsidR="00164BA0" w:rsidRPr="00CE7B7B" w:rsidRDefault="00164BA0" w:rsidP="0051135C">
            <w:pPr>
              <w:spacing w:line="240" w:lineRule="exact"/>
              <w:ind w:leftChars="10" w:left="21"/>
              <w:jc w:val="center"/>
              <w:rPr>
                <w:rFonts w:ascii="ＭＳ ゴシック" w:eastAsia="ＭＳ ゴシック" w:hAnsi="Arial"/>
                <w:sz w:val="20"/>
              </w:rPr>
            </w:pPr>
            <w:r w:rsidRPr="00CE7B7B">
              <w:rPr>
                <w:rFonts w:ascii="ＭＳ ゴシック" w:eastAsia="ＭＳ ゴシック" w:hAnsi="Arial" w:hint="eastAsia"/>
                <w:sz w:val="20"/>
              </w:rPr>
              <w:t>中央演算処理装置のソケット数</w:t>
            </w:r>
          </w:p>
        </w:tc>
        <w:tc>
          <w:tcPr>
            <w:tcW w:w="2626" w:type="dxa"/>
            <w:vMerge/>
            <w:shd w:val="clear" w:color="auto" w:fill="auto"/>
          </w:tcPr>
          <w:p w14:paraId="1F21BEE8" w14:textId="77777777" w:rsidR="00164BA0" w:rsidRPr="00CE7B7B" w:rsidRDefault="00164BA0" w:rsidP="0051135C">
            <w:pPr>
              <w:spacing w:line="240" w:lineRule="exact"/>
              <w:ind w:leftChars="10" w:left="21"/>
              <w:jc w:val="center"/>
              <w:rPr>
                <w:rFonts w:ascii="ＭＳ ゴシック" w:eastAsia="ＭＳ ゴシック" w:hAnsi="Arial"/>
                <w:sz w:val="20"/>
              </w:rPr>
            </w:pPr>
          </w:p>
        </w:tc>
      </w:tr>
      <w:tr w:rsidR="00164BA0" w:rsidRPr="00CE7B7B" w14:paraId="1ADB3A6B" w14:textId="77777777" w:rsidTr="0051135C">
        <w:tc>
          <w:tcPr>
            <w:tcW w:w="2121" w:type="dxa"/>
            <w:vMerge w:val="restart"/>
            <w:shd w:val="clear" w:color="auto" w:fill="auto"/>
            <w:vAlign w:val="center"/>
          </w:tcPr>
          <w:p w14:paraId="2859D929" w14:textId="77777777" w:rsidR="00164BA0" w:rsidRPr="00CE7B7B" w:rsidRDefault="00164BA0" w:rsidP="0051135C">
            <w:pPr>
              <w:spacing w:line="240" w:lineRule="exact"/>
              <w:ind w:leftChars="200" w:left="420"/>
              <w:rPr>
                <w:rFonts w:ascii="ＭＳ ゴシック" w:eastAsia="ＭＳ ゴシック" w:hAnsi="Arial"/>
                <w:sz w:val="20"/>
              </w:rPr>
            </w:pPr>
            <w:r w:rsidRPr="00CE7B7B">
              <w:rPr>
                <w:rFonts w:ascii="ＭＳ ゴシック" w:eastAsia="ＭＳ ゴシック" w:hAnsi="Arial" w:hint="eastAsia"/>
                <w:sz w:val="20"/>
              </w:rPr>
              <w:t>x86</w:t>
            </w:r>
          </w:p>
        </w:tc>
        <w:tc>
          <w:tcPr>
            <w:tcW w:w="2121" w:type="dxa"/>
            <w:shd w:val="clear" w:color="auto" w:fill="auto"/>
          </w:tcPr>
          <w:p w14:paraId="19ECCC3E" w14:textId="77777777" w:rsidR="00164BA0" w:rsidRPr="00CE7B7B" w:rsidRDefault="00164BA0" w:rsidP="0051135C">
            <w:pPr>
              <w:spacing w:line="240" w:lineRule="exact"/>
              <w:ind w:leftChars="10" w:left="21"/>
              <w:jc w:val="center"/>
              <w:rPr>
                <w:rFonts w:ascii="ＭＳ ゴシック" w:eastAsia="ＭＳ ゴシック" w:hAnsi="Arial"/>
                <w:sz w:val="20"/>
              </w:rPr>
            </w:pPr>
            <w:r w:rsidRPr="00CE7B7B">
              <w:rPr>
                <w:rFonts w:ascii="ＭＳ ゴシック" w:eastAsia="ＭＳ ゴシック" w:hAnsi="Arial" w:hint="eastAsia"/>
                <w:sz w:val="20"/>
              </w:rPr>
              <w:t>1</w:t>
            </w:r>
          </w:p>
        </w:tc>
        <w:tc>
          <w:tcPr>
            <w:tcW w:w="2626" w:type="dxa"/>
            <w:shd w:val="clear" w:color="auto" w:fill="auto"/>
          </w:tcPr>
          <w:p w14:paraId="2C6431E7" w14:textId="77777777" w:rsidR="00164BA0" w:rsidRPr="00CE7B7B" w:rsidRDefault="00164BA0" w:rsidP="0051135C">
            <w:pPr>
              <w:spacing w:line="240" w:lineRule="exact"/>
              <w:ind w:leftChars="550" w:left="1155"/>
              <w:jc w:val="left"/>
              <w:rPr>
                <w:rFonts w:ascii="ＭＳ ゴシック" w:eastAsia="ＭＳ ゴシック" w:hAnsi="Arial"/>
                <w:sz w:val="20"/>
              </w:rPr>
            </w:pPr>
            <w:r w:rsidRPr="00CE7B7B">
              <w:rPr>
                <w:rFonts w:ascii="ＭＳ ゴシック" w:eastAsia="ＭＳ ゴシック" w:hAnsi="Arial" w:hint="eastAsia"/>
                <w:sz w:val="20"/>
              </w:rPr>
              <w:t>8.9</w:t>
            </w:r>
          </w:p>
        </w:tc>
      </w:tr>
      <w:tr w:rsidR="00164BA0" w:rsidRPr="00CE7B7B" w14:paraId="5C8D664F" w14:textId="77777777" w:rsidTr="0051135C">
        <w:tc>
          <w:tcPr>
            <w:tcW w:w="2121" w:type="dxa"/>
            <w:vMerge/>
            <w:shd w:val="clear" w:color="auto" w:fill="auto"/>
            <w:vAlign w:val="center"/>
          </w:tcPr>
          <w:p w14:paraId="675CE9FE" w14:textId="77777777" w:rsidR="00164BA0" w:rsidRPr="00CE7B7B" w:rsidRDefault="00164BA0" w:rsidP="0051135C">
            <w:pPr>
              <w:spacing w:line="240" w:lineRule="exact"/>
              <w:ind w:leftChars="200" w:left="420"/>
              <w:rPr>
                <w:rFonts w:ascii="ＭＳ ゴシック" w:eastAsia="ＭＳ ゴシック" w:hAnsi="Arial"/>
                <w:sz w:val="20"/>
              </w:rPr>
            </w:pPr>
          </w:p>
        </w:tc>
        <w:tc>
          <w:tcPr>
            <w:tcW w:w="2121" w:type="dxa"/>
            <w:shd w:val="clear" w:color="auto" w:fill="auto"/>
          </w:tcPr>
          <w:p w14:paraId="7289AE48" w14:textId="77777777" w:rsidR="00164BA0" w:rsidRPr="00CE7B7B" w:rsidRDefault="00164BA0" w:rsidP="0051135C">
            <w:pPr>
              <w:spacing w:line="240" w:lineRule="exact"/>
              <w:ind w:leftChars="10" w:left="21"/>
              <w:jc w:val="center"/>
              <w:rPr>
                <w:rFonts w:ascii="ＭＳ ゴシック" w:eastAsia="ＭＳ ゴシック" w:hAnsi="Arial"/>
                <w:sz w:val="20"/>
              </w:rPr>
            </w:pPr>
            <w:r w:rsidRPr="00CE7B7B">
              <w:rPr>
                <w:rFonts w:ascii="ＭＳ ゴシック" w:eastAsia="ＭＳ ゴシック" w:hAnsi="Arial" w:hint="eastAsia"/>
                <w:sz w:val="20"/>
              </w:rPr>
              <w:t>2</w:t>
            </w:r>
          </w:p>
        </w:tc>
        <w:tc>
          <w:tcPr>
            <w:tcW w:w="2626" w:type="dxa"/>
            <w:shd w:val="clear" w:color="auto" w:fill="auto"/>
          </w:tcPr>
          <w:p w14:paraId="26EFE769" w14:textId="77777777" w:rsidR="00164BA0" w:rsidRPr="00CE7B7B" w:rsidRDefault="00164BA0" w:rsidP="0051135C">
            <w:pPr>
              <w:spacing w:line="240" w:lineRule="exact"/>
              <w:ind w:leftChars="500" w:left="1050"/>
              <w:jc w:val="left"/>
              <w:rPr>
                <w:rFonts w:ascii="ＭＳ ゴシック" w:eastAsia="ＭＳ ゴシック" w:hAnsi="Arial"/>
                <w:sz w:val="20"/>
              </w:rPr>
            </w:pPr>
            <w:r w:rsidRPr="00CE7B7B">
              <w:rPr>
                <w:rFonts w:ascii="ＭＳ ゴシック" w:eastAsia="ＭＳ ゴシック" w:hAnsi="Arial" w:hint="eastAsia"/>
                <w:sz w:val="20"/>
              </w:rPr>
              <w:t>11.9</w:t>
            </w:r>
          </w:p>
        </w:tc>
      </w:tr>
      <w:tr w:rsidR="00164BA0" w:rsidRPr="00CE7B7B" w14:paraId="24948112" w14:textId="77777777" w:rsidTr="0051135C">
        <w:tc>
          <w:tcPr>
            <w:tcW w:w="2121" w:type="dxa"/>
            <w:vMerge/>
            <w:shd w:val="clear" w:color="auto" w:fill="auto"/>
            <w:vAlign w:val="center"/>
          </w:tcPr>
          <w:p w14:paraId="379AC342" w14:textId="77777777" w:rsidR="00164BA0" w:rsidRPr="00CE7B7B" w:rsidRDefault="00164BA0" w:rsidP="0051135C">
            <w:pPr>
              <w:spacing w:line="240" w:lineRule="exact"/>
              <w:ind w:leftChars="200" w:left="420"/>
              <w:rPr>
                <w:rFonts w:ascii="ＭＳ ゴシック" w:eastAsia="ＭＳ ゴシック" w:hAnsi="Arial"/>
                <w:sz w:val="20"/>
              </w:rPr>
            </w:pPr>
          </w:p>
        </w:tc>
        <w:tc>
          <w:tcPr>
            <w:tcW w:w="2121" w:type="dxa"/>
            <w:shd w:val="clear" w:color="auto" w:fill="auto"/>
          </w:tcPr>
          <w:p w14:paraId="47419DA8" w14:textId="77777777" w:rsidR="00164BA0" w:rsidRPr="00CE7B7B" w:rsidRDefault="00164BA0" w:rsidP="0051135C">
            <w:pPr>
              <w:spacing w:line="240" w:lineRule="exact"/>
              <w:ind w:leftChars="10" w:left="21"/>
              <w:jc w:val="center"/>
              <w:rPr>
                <w:rFonts w:ascii="ＭＳ ゴシック" w:eastAsia="ＭＳ ゴシック" w:hAnsi="Arial"/>
                <w:sz w:val="20"/>
              </w:rPr>
            </w:pPr>
            <w:r w:rsidRPr="00CE7B7B">
              <w:rPr>
                <w:rFonts w:ascii="ＭＳ ゴシック" w:eastAsia="ＭＳ ゴシック" w:hAnsi="Arial" w:hint="eastAsia"/>
                <w:sz w:val="20"/>
              </w:rPr>
              <w:t>4</w:t>
            </w:r>
          </w:p>
        </w:tc>
        <w:tc>
          <w:tcPr>
            <w:tcW w:w="2626" w:type="dxa"/>
            <w:shd w:val="clear" w:color="auto" w:fill="auto"/>
          </w:tcPr>
          <w:p w14:paraId="3B4A1856" w14:textId="77777777" w:rsidR="00164BA0" w:rsidRPr="00CE7B7B" w:rsidRDefault="00164BA0" w:rsidP="0051135C">
            <w:pPr>
              <w:spacing w:line="240" w:lineRule="exact"/>
              <w:ind w:leftChars="550" w:left="1155"/>
              <w:jc w:val="left"/>
              <w:rPr>
                <w:rFonts w:ascii="ＭＳ ゴシック" w:eastAsia="ＭＳ ゴシック" w:hAnsi="Arial"/>
                <w:sz w:val="20"/>
              </w:rPr>
            </w:pPr>
            <w:r w:rsidRPr="00CE7B7B">
              <w:rPr>
                <w:rFonts w:ascii="ＭＳ ゴシック" w:eastAsia="ＭＳ ゴシック" w:hAnsi="Arial" w:hint="eastAsia"/>
                <w:sz w:val="20"/>
              </w:rPr>
              <w:t>8.9</w:t>
            </w:r>
          </w:p>
        </w:tc>
      </w:tr>
      <w:tr w:rsidR="00164BA0" w:rsidRPr="00CE7B7B" w14:paraId="024CD2C2" w14:textId="77777777" w:rsidTr="0051135C">
        <w:tc>
          <w:tcPr>
            <w:tcW w:w="2121" w:type="dxa"/>
            <w:vMerge w:val="restart"/>
            <w:shd w:val="clear" w:color="auto" w:fill="auto"/>
            <w:vAlign w:val="center"/>
          </w:tcPr>
          <w:p w14:paraId="7028639B" w14:textId="77777777" w:rsidR="00164BA0" w:rsidRPr="00CE7B7B" w:rsidRDefault="00164BA0" w:rsidP="0051135C">
            <w:pPr>
              <w:spacing w:line="240" w:lineRule="exact"/>
              <w:ind w:leftChars="200" w:left="420"/>
              <w:rPr>
                <w:rFonts w:ascii="ＭＳ ゴシック" w:eastAsia="ＭＳ ゴシック" w:hAnsi="Arial"/>
                <w:sz w:val="20"/>
              </w:rPr>
            </w:pPr>
            <w:r w:rsidRPr="00CE7B7B">
              <w:rPr>
                <w:rFonts w:ascii="ＭＳ ゴシック" w:eastAsia="ＭＳ ゴシック" w:hAnsi="Arial" w:hint="eastAsia"/>
                <w:sz w:val="20"/>
              </w:rPr>
              <w:t>SPARC</w:t>
            </w:r>
          </w:p>
        </w:tc>
        <w:tc>
          <w:tcPr>
            <w:tcW w:w="2121" w:type="dxa"/>
            <w:shd w:val="clear" w:color="auto" w:fill="auto"/>
          </w:tcPr>
          <w:p w14:paraId="588229DE" w14:textId="77777777" w:rsidR="00164BA0" w:rsidRPr="00CE7B7B" w:rsidRDefault="00164BA0" w:rsidP="0051135C">
            <w:pPr>
              <w:spacing w:line="240" w:lineRule="exact"/>
              <w:ind w:leftChars="10" w:left="21"/>
              <w:jc w:val="center"/>
              <w:rPr>
                <w:rFonts w:ascii="ＭＳ ゴシック" w:eastAsia="ＭＳ ゴシック" w:hAnsi="Arial"/>
                <w:sz w:val="20"/>
              </w:rPr>
            </w:pPr>
            <w:r w:rsidRPr="00CE7B7B">
              <w:rPr>
                <w:rFonts w:ascii="ＭＳ ゴシック" w:eastAsia="ＭＳ ゴシック" w:hAnsi="Arial" w:hint="eastAsia"/>
                <w:sz w:val="20"/>
              </w:rPr>
              <w:t>1</w:t>
            </w:r>
          </w:p>
        </w:tc>
        <w:tc>
          <w:tcPr>
            <w:tcW w:w="2626" w:type="dxa"/>
            <w:shd w:val="clear" w:color="auto" w:fill="auto"/>
          </w:tcPr>
          <w:p w14:paraId="148D0D88" w14:textId="77777777" w:rsidR="00164BA0" w:rsidRPr="00CE7B7B" w:rsidRDefault="00164BA0" w:rsidP="0051135C">
            <w:pPr>
              <w:spacing w:line="240" w:lineRule="exact"/>
              <w:ind w:leftChars="550" w:left="1155"/>
              <w:jc w:val="left"/>
              <w:rPr>
                <w:rFonts w:ascii="ＭＳ ゴシック" w:eastAsia="ＭＳ ゴシック" w:hAnsi="Arial"/>
                <w:sz w:val="20"/>
              </w:rPr>
            </w:pPr>
            <w:r w:rsidRPr="00CE7B7B">
              <w:rPr>
                <w:rFonts w:ascii="ＭＳ ゴシック" w:eastAsia="ＭＳ ゴシック" w:hAnsi="Arial" w:hint="eastAsia"/>
                <w:sz w:val="20"/>
              </w:rPr>
              <w:t>6.3</w:t>
            </w:r>
          </w:p>
        </w:tc>
      </w:tr>
      <w:tr w:rsidR="00164BA0" w:rsidRPr="00CE7B7B" w14:paraId="7767797C" w14:textId="77777777" w:rsidTr="0051135C">
        <w:tc>
          <w:tcPr>
            <w:tcW w:w="2121" w:type="dxa"/>
            <w:vMerge/>
            <w:shd w:val="clear" w:color="auto" w:fill="auto"/>
            <w:vAlign w:val="center"/>
          </w:tcPr>
          <w:p w14:paraId="583E005E" w14:textId="77777777" w:rsidR="00164BA0" w:rsidRPr="00CE7B7B" w:rsidRDefault="00164BA0" w:rsidP="0051135C">
            <w:pPr>
              <w:spacing w:line="240" w:lineRule="exact"/>
              <w:ind w:leftChars="200" w:left="420"/>
              <w:rPr>
                <w:rFonts w:ascii="ＭＳ ゴシック" w:eastAsia="ＭＳ ゴシック" w:hAnsi="Arial"/>
                <w:sz w:val="20"/>
              </w:rPr>
            </w:pPr>
          </w:p>
        </w:tc>
        <w:tc>
          <w:tcPr>
            <w:tcW w:w="2121" w:type="dxa"/>
            <w:shd w:val="clear" w:color="auto" w:fill="auto"/>
          </w:tcPr>
          <w:p w14:paraId="5DA0F037" w14:textId="77777777" w:rsidR="00164BA0" w:rsidRPr="00CE7B7B" w:rsidRDefault="00164BA0" w:rsidP="0051135C">
            <w:pPr>
              <w:spacing w:line="240" w:lineRule="exact"/>
              <w:ind w:leftChars="10" w:left="21"/>
              <w:jc w:val="center"/>
              <w:rPr>
                <w:rFonts w:ascii="ＭＳ ゴシック" w:eastAsia="ＭＳ ゴシック" w:hAnsi="Arial"/>
                <w:sz w:val="20"/>
              </w:rPr>
            </w:pPr>
            <w:r w:rsidRPr="00CE7B7B">
              <w:rPr>
                <w:rFonts w:ascii="ＭＳ ゴシック" w:eastAsia="ＭＳ ゴシック" w:hAnsi="Arial" w:hint="eastAsia"/>
                <w:sz w:val="20"/>
              </w:rPr>
              <w:t>2</w:t>
            </w:r>
          </w:p>
        </w:tc>
        <w:tc>
          <w:tcPr>
            <w:tcW w:w="2626" w:type="dxa"/>
            <w:shd w:val="clear" w:color="auto" w:fill="auto"/>
          </w:tcPr>
          <w:p w14:paraId="022C4533" w14:textId="77777777" w:rsidR="00164BA0" w:rsidRPr="00CE7B7B" w:rsidRDefault="00164BA0" w:rsidP="0051135C">
            <w:pPr>
              <w:spacing w:line="240" w:lineRule="exact"/>
              <w:ind w:leftChars="550" w:left="1155"/>
              <w:jc w:val="left"/>
              <w:rPr>
                <w:rFonts w:ascii="ＭＳ ゴシック" w:eastAsia="ＭＳ ゴシック" w:hAnsi="Arial"/>
                <w:sz w:val="20"/>
              </w:rPr>
            </w:pPr>
            <w:r w:rsidRPr="00CE7B7B">
              <w:rPr>
                <w:rFonts w:ascii="ＭＳ ゴシック" w:eastAsia="ＭＳ ゴシック" w:hAnsi="Arial" w:hint="eastAsia"/>
                <w:sz w:val="20"/>
              </w:rPr>
              <w:t>4.2</w:t>
            </w:r>
          </w:p>
        </w:tc>
      </w:tr>
      <w:tr w:rsidR="00164BA0" w:rsidRPr="00CE7B7B" w14:paraId="4E90EB04" w14:textId="77777777" w:rsidTr="0051135C">
        <w:tc>
          <w:tcPr>
            <w:tcW w:w="2121" w:type="dxa"/>
            <w:vMerge/>
            <w:shd w:val="clear" w:color="auto" w:fill="auto"/>
            <w:vAlign w:val="center"/>
          </w:tcPr>
          <w:p w14:paraId="57AC8096" w14:textId="77777777" w:rsidR="00164BA0" w:rsidRPr="00CE7B7B" w:rsidRDefault="00164BA0" w:rsidP="0051135C">
            <w:pPr>
              <w:spacing w:line="240" w:lineRule="exact"/>
              <w:ind w:leftChars="200" w:left="420"/>
              <w:rPr>
                <w:rFonts w:ascii="ＭＳ ゴシック" w:eastAsia="ＭＳ ゴシック" w:hAnsi="Arial"/>
                <w:sz w:val="20"/>
              </w:rPr>
            </w:pPr>
          </w:p>
        </w:tc>
        <w:tc>
          <w:tcPr>
            <w:tcW w:w="2121" w:type="dxa"/>
            <w:shd w:val="clear" w:color="auto" w:fill="auto"/>
          </w:tcPr>
          <w:p w14:paraId="0FCDD2B0" w14:textId="77777777" w:rsidR="00164BA0" w:rsidRPr="00CE7B7B" w:rsidRDefault="00164BA0" w:rsidP="0051135C">
            <w:pPr>
              <w:spacing w:line="240" w:lineRule="exact"/>
              <w:ind w:leftChars="10" w:left="21"/>
              <w:jc w:val="center"/>
              <w:rPr>
                <w:rFonts w:ascii="ＭＳ ゴシック" w:eastAsia="ＭＳ ゴシック" w:hAnsi="Arial"/>
                <w:sz w:val="20"/>
              </w:rPr>
            </w:pPr>
            <w:r w:rsidRPr="00CE7B7B">
              <w:rPr>
                <w:rFonts w:ascii="ＭＳ ゴシック" w:eastAsia="ＭＳ ゴシック" w:hAnsi="Arial" w:hint="eastAsia"/>
                <w:sz w:val="20"/>
              </w:rPr>
              <w:t>4</w:t>
            </w:r>
          </w:p>
        </w:tc>
        <w:tc>
          <w:tcPr>
            <w:tcW w:w="2626" w:type="dxa"/>
            <w:shd w:val="clear" w:color="auto" w:fill="auto"/>
          </w:tcPr>
          <w:p w14:paraId="66185565" w14:textId="77777777" w:rsidR="00164BA0" w:rsidRPr="00CE7B7B" w:rsidRDefault="00164BA0" w:rsidP="0051135C">
            <w:pPr>
              <w:spacing w:line="240" w:lineRule="exact"/>
              <w:ind w:leftChars="550" w:left="1155"/>
              <w:jc w:val="left"/>
              <w:rPr>
                <w:rFonts w:ascii="ＭＳ ゴシック" w:eastAsia="ＭＳ ゴシック" w:hAnsi="Arial"/>
                <w:sz w:val="20"/>
              </w:rPr>
            </w:pPr>
            <w:r w:rsidRPr="00CE7B7B">
              <w:rPr>
                <w:rFonts w:ascii="ＭＳ ゴシック" w:eastAsia="ＭＳ ゴシック" w:hAnsi="Arial" w:hint="eastAsia"/>
                <w:sz w:val="20"/>
              </w:rPr>
              <w:t>3.5</w:t>
            </w:r>
          </w:p>
        </w:tc>
      </w:tr>
      <w:tr w:rsidR="00164BA0" w:rsidRPr="00CE7B7B" w14:paraId="6BD25125" w14:textId="77777777" w:rsidTr="0051135C">
        <w:tc>
          <w:tcPr>
            <w:tcW w:w="2121" w:type="dxa"/>
            <w:vMerge w:val="restart"/>
            <w:shd w:val="clear" w:color="auto" w:fill="auto"/>
            <w:vAlign w:val="center"/>
          </w:tcPr>
          <w:p w14:paraId="2894E4CD" w14:textId="77777777" w:rsidR="00164BA0" w:rsidRPr="00CE7B7B" w:rsidRDefault="00164BA0" w:rsidP="0051135C">
            <w:pPr>
              <w:spacing w:line="240" w:lineRule="exact"/>
              <w:ind w:leftChars="200" w:left="420"/>
              <w:rPr>
                <w:rFonts w:ascii="ＭＳ ゴシック" w:eastAsia="ＭＳ ゴシック" w:hAnsi="Arial"/>
                <w:sz w:val="20"/>
              </w:rPr>
            </w:pPr>
            <w:r w:rsidRPr="00CE7B7B">
              <w:rPr>
                <w:rFonts w:ascii="ＭＳ ゴシック" w:eastAsia="ＭＳ ゴシック" w:hAnsi="Arial" w:hint="eastAsia"/>
                <w:sz w:val="20"/>
              </w:rPr>
              <w:t>Power</w:t>
            </w:r>
          </w:p>
        </w:tc>
        <w:tc>
          <w:tcPr>
            <w:tcW w:w="2121" w:type="dxa"/>
            <w:shd w:val="clear" w:color="auto" w:fill="auto"/>
          </w:tcPr>
          <w:p w14:paraId="731A58F9" w14:textId="77777777" w:rsidR="00164BA0" w:rsidRPr="00CE7B7B" w:rsidRDefault="00164BA0" w:rsidP="0051135C">
            <w:pPr>
              <w:spacing w:line="240" w:lineRule="exact"/>
              <w:ind w:leftChars="10" w:left="21"/>
              <w:jc w:val="center"/>
              <w:rPr>
                <w:rFonts w:ascii="ＭＳ ゴシック" w:eastAsia="ＭＳ ゴシック" w:hAnsi="Arial"/>
                <w:sz w:val="20"/>
              </w:rPr>
            </w:pPr>
            <w:r w:rsidRPr="00CE7B7B">
              <w:rPr>
                <w:rFonts w:ascii="ＭＳ ゴシック" w:eastAsia="ＭＳ ゴシック" w:hAnsi="Arial" w:hint="eastAsia"/>
                <w:sz w:val="20"/>
              </w:rPr>
              <w:t>1</w:t>
            </w:r>
          </w:p>
        </w:tc>
        <w:tc>
          <w:tcPr>
            <w:tcW w:w="2626" w:type="dxa"/>
            <w:shd w:val="clear" w:color="auto" w:fill="auto"/>
          </w:tcPr>
          <w:p w14:paraId="54D433C1" w14:textId="77777777" w:rsidR="00164BA0" w:rsidRPr="00CE7B7B" w:rsidRDefault="00164BA0" w:rsidP="0051135C">
            <w:pPr>
              <w:spacing w:line="240" w:lineRule="exact"/>
              <w:ind w:leftChars="550" w:left="1155"/>
              <w:jc w:val="left"/>
              <w:rPr>
                <w:rFonts w:ascii="ＭＳ ゴシック" w:eastAsia="ＭＳ ゴシック" w:hAnsi="Arial"/>
                <w:sz w:val="20"/>
              </w:rPr>
            </w:pPr>
            <w:r w:rsidRPr="00CE7B7B">
              <w:rPr>
                <w:rFonts w:ascii="ＭＳ ゴシック" w:eastAsia="ＭＳ ゴシック" w:hAnsi="Arial" w:hint="eastAsia"/>
                <w:sz w:val="20"/>
              </w:rPr>
              <w:t>4.6</w:t>
            </w:r>
          </w:p>
        </w:tc>
      </w:tr>
      <w:tr w:rsidR="00164BA0" w:rsidRPr="00CE7B7B" w14:paraId="0C3A1E38" w14:textId="77777777" w:rsidTr="0051135C">
        <w:tc>
          <w:tcPr>
            <w:tcW w:w="2121" w:type="dxa"/>
            <w:vMerge/>
            <w:shd w:val="clear" w:color="auto" w:fill="auto"/>
          </w:tcPr>
          <w:p w14:paraId="7E7FF711" w14:textId="77777777" w:rsidR="00164BA0" w:rsidRPr="00CE7B7B" w:rsidRDefault="00164BA0" w:rsidP="0051135C">
            <w:pPr>
              <w:spacing w:line="240" w:lineRule="exact"/>
              <w:ind w:leftChars="200" w:left="420"/>
              <w:jc w:val="left"/>
              <w:rPr>
                <w:rFonts w:ascii="ＭＳ ゴシック" w:eastAsia="ＭＳ ゴシック" w:hAnsi="Arial"/>
                <w:sz w:val="20"/>
              </w:rPr>
            </w:pPr>
          </w:p>
        </w:tc>
        <w:tc>
          <w:tcPr>
            <w:tcW w:w="2121" w:type="dxa"/>
            <w:shd w:val="clear" w:color="auto" w:fill="auto"/>
          </w:tcPr>
          <w:p w14:paraId="0E36467B" w14:textId="77777777" w:rsidR="00164BA0" w:rsidRPr="00CE7B7B" w:rsidRDefault="00164BA0" w:rsidP="0051135C">
            <w:pPr>
              <w:spacing w:line="240" w:lineRule="exact"/>
              <w:ind w:leftChars="10" w:left="21"/>
              <w:jc w:val="center"/>
              <w:rPr>
                <w:rFonts w:ascii="ＭＳ ゴシック" w:eastAsia="ＭＳ ゴシック" w:hAnsi="Arial"/>
                <w:sz w:val="20"/>
              </w:rPr>
            </w:pPr>
            <w:r w:rsidRPr="00CE7B7B">
              <w:rPr>
                <w:rFonts w:ascii="ＭＳ ゴシック" w:eastAsia="ＭＳ ゴシック" w:hAnsi="Arial" w:hint="eastAsia"/>
                <w:sz w:val="20"/>
              </w:rPr>
              <w:t>2</w:t>
            </w:r>
          </w:p>
        </w:tc>
        <w:tc>
          <w:tcPr>
            <w:tcW w:w="2626" w:type="dxa"/>
            <w:shd w:val="clear" w:color="auto" w:fill="auto"/>
          </w:tcPr>
          <w:p w14:paraId="533AA789" w14:textId="77777777" w:rsidR="00164BA0" w:rsidRPr="00CE7B7B" w:rsidRDefault="00164BA0" w:rsidP="0051135C">
            <w:pPr>
              <w:spacing w:line="240" w:lineRule="exact"/>
              <w:ind w:leftChars="550" w:left="1155"/>
              <w:jc w:val="left"/>
              <w:rPr>
                <w:rFonts w:ascii="ＭＳ ゴシック" w:eastAsia="ＭＳ ゴシック" w:hAnsi="Arial"/>
                <w:sz w:val="20"/>
              </w:rPr>
            </w:pPr>
            <w:r w:rsidRPr="00CE7B7B">
              <w:rPr>
                <w:rFonts w:ascii="ＭＳ ゴシック" w:eastAsia="ＭＳ ゴシック" w:hAnsi="Arial" w:hint="eastAsia"/>
                <w:sz w:val="20"/>
              </w:rPr>
              <w:t>4.9</w:t>
            </w:r>
          </w:p>
        </w:tc>
      </w:tr>
      <w:tr w:rsidR="00164BA0" w:rsidRPr="00CE7B7B" w14:paraId="0DF111D9" w14:textId="77777777" w:rsidTr="0051135C">
        <w:tc>
          <w:tcPr>
            <w:tcW w:w="2121" w:type="dxa"/>
            <w:vMerge/>
            <w:shd w:val="clear" w:color="auto" w:fill="auto"/>
          </w:tcPr>
          <w:p w14:paraId="2CA60FF4" w14:textId="77777777" w:rsidR="00164BA0" w:rsidRPr="00CE7B7B" w:rsidRDefault="00164BA0" w:rsidP="0051135C">
            <w:pPr>
              <w:spacing w:line="240" w:lineRule="exact"/>
              <w:ind w:leftChars="200" w:left="420"/>
              <w:jc w:val="left"/>
              <w:rPr>
                <w:rFonts w:ascii="ＭＳ ゴシック" w:eastAsia="ＭＳ ゴシック" w:hAnsi="Arial"/>
                <w:sz w:val="20"/>
              </w:rPr>
            </w:pPr>
          </w:p>
        </w:tc>
        <w:tc>
          <w:tcPr>
            <w:tcW w:w="2121" w:type="dxa"/>
            <w:shd w:val="clear" w:color="auto" w:fill="auto"/>
          </w:tcPr>
          <w:p w14:paraId="79BED3A9" w14:textId="77777777" w:rsidR="00164BA0" w:rsidRPr="00CE7B7B" w:rsidRDefault="00164BA0" w:rsidP="0051135C">
            <w:pPr>
              <w:spacing w:line="240" w:lineRule="exact"/>
              <w:ind w:leftChars="10" w:left="21"/>
              <w:jc w:val="center"/>
              <w:rPr>
                <w:rFonts w:ascii="ＭＳ ゴシック" w:eastAsia="ＭＳ ゴシック" w:hAnsi="Arial"/>
                <w:sz w:val="20"/>
              </w:rPr>
            </w:pPr>
            <w:r w:rsidRPr="00CE7B7B">
              <w:rPr>
                <w:rFonts w:ascii="ＭＳ ゴシック" w:eastAsia="ＭＳ ゴシック" w:hAnsi="Arial" w:hint="eastAsia"/>
                <w:sz w:val="20"/>
              </w:rPr>
              <w:t>4</w:t>
            </w:r>
          </w:p>
        </w:tc>
        <w:tc>
          <w:tcPr>
            <w:tcW w:w="2626" w:type="dxa"/>
            <w:shd w:val="clear" w:color="auto" w:fill="auto"/>
          </w:tcPr>
          <w:p w14:paraId="28CAFA4D" w14:textId="77777777" w:rsidR="00164BA0" w:rsidRPr="00CE7B7B" w:rsidRDefault="00164BA0" w:rsidP="0051135C">
            <w:pPr>
              <w:spacing w:line="240" w:lineRule="exact"/>
              <w:ind w:leftChars="550" w:left="1155"/>
              <w:jc w:val="left"/>
              <w:rPr>
                <w:rFonts w:ascii="ＭＳ ゴシック" w:eastAsia="ＭＳ ゴシック" w:hAnsi="Arial"/>
                <w:sz w:val="20"/>
              </w:rPr>
            </w:pPr>
            <w:r w:rsidRPr="00CE7B7B">
              <w:rPr>
                <w:rFonts w:ascii="ＭＳ ゴシック" w:eastAsia="ＭＳ ゴシック" w:hAnsi="Arial" w:hint="eastAsia"/>
                <w:sz w:val="20"/>
              </w:rPr>
              <w:t>4.2</w:t>
            </w:r>
          </w:p>
        </w:tc>
      </w:tr>
    </w:tbl>
    <w:p w14:paraId="74467C4F" w14:textId="77777777" w:rsidR="00164BA0" w:rsidRPr="00CE7B7B" w:rsidRDefault="00164BA0" w:rsidP="00164BA0">
      <w:pPr>
        <w:rPr>
          <w:rFonts w:ascii="ＭＳ ゴシック" w:eastAsia="ＭＳ ゴシック"/>
          <w:vanish/>
        </w:rPr>
      </w:pPr>
    </w:p>
    <w:tbl>
      <w:tblPr>
        <w:tblW w:w="9090"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707"/>
        <w:gridCol w:w="8383"/>
      </w:tblGrid>
      <w:tr w:rsidR="00164BA0" w:rsidRPr="00CE7B7B" w14:paraId="6F9163E5" w14:textId="77777777" w:rsidTr="0051135C">
        <w:tc>
          <w:tcPr>
            <w:tcW w:w="707" w:type="dxa"/>
            <w:tcBorders>
              <w:top w:val="nil"/>
              <w:left w:val="nil"/>
              <w:bottom w:val="nil"/>
              <w:right w:val="nil"/>
            </w:tcBorders>
          </w:tcPr>
          <w:p w14:paraId="4F1BD1AB" w14:textId="77777777" w:rsidR="00164BA0" w:rsidRPr="00CE7B7B" w:rsidRDefault="00164BA0" w:rsidP="0051135C">
            <w:pPr>
              <w:spacing w:beforeLines="20" w:before="72"/>
              <w:rPr>
                <w:rFonts w:ascii="ＭＳ ゴシック" w:eastAsia="ＭＳ ゴシック" w:hAnsi="Arial" w:cs="Arial"/>
              </w:rPr>
            </w:pPr>
            <w:r w:rsidRPr="00CE7B7B">
              <w:rPr>
                <w:rFonts w:ascii="ＭＳ ゴシック" w:eastAsia="ＭＳ ゴシック" w:hAnsi="ＭＳ ゴシック" w:cs="Arial"/>
                <w:sz w:val="20"/>
              </w:rPr>
              <w:lastRenderedPageBreak/>
              <w:t>備考）</w:t>
            </w:r>
          </w:p>
        </w:tc>
        <w:tc>
          <w:tcPr>
            <w:tcW w:w="8383" w:type="dxa"/>
            <w:tcBorders>
              <w:top w:val="nil"/>
              <w:left w:val="nil"/>
              <w:bottom w:val="nil"/>
              <w:right w:val="nil"/>
            </w:tcBorders>
          </w:tcPr>
          <w:p w14:paraId="79476768" w14:textId="77777777" w:rsidR="00164BA0" w:rsidRPr="00CE7B7B" w:rsidRDefault="00164BA0" w:rsidP="0051135C">
            <w:pPr>
              <w:pStyle w:val="af0"/>
              <w:rPr>
                <w:rFonts w:hAnsi="Arial" w:cs="Arial"/>
              </w:rPr>
            </w:pPr>
            <w:r w:rsidRPr="00CE7B7B">
              <w:rPr>
                <w:rFonts w:cs="Arial"/>
              </w:rPr>
              <w:t>１　「</w:t>
            </w:r>
            <w:r w:rsidRPr="00CE7B7B">
              <w:rPr>
                <w:rFonts w:cs="Arial" w:hint="eastAsia"/>
              </w:rPr>
              <w:t>x86</w:t>
            </w:r>
            <w:r w:rsidRPr="00CE7B7B">
              <w:rPr>
                <w:rFonts w:cs="Arial"/>
              </w:rPr>
              <w:t>」とは、</w:t>
            </w:r>
            <w:r w:rsidRPr="00CE7B7B">
              <w:rPr>
                <w:rFonts w:cs="Arial" w:hint="eastAsia"/>
              </w:rPr>
              <w:t>ビット数の異なる命令を実行できるように設計された中央演算処理装置のうち、電子計算機毎に専用に設計された中央演算処理装置以外のものであって、32ビットのアーキテクチャと互換性をもった64ビットのものをいう。</w:t>
            </w:r>
          </w:p>
          <w:p w14:paraId="4356FC43" w14:textId="77777777" w:rsidR="00164BA0" w:rsidRPr="00CE7B7B" w:rsidRDefault="00164BA0" w:rsidP="0051135C">
            <w:pPr>
              <w:pStyle w:val="af0"/>
              <w:rPr>
                <w:rFonts w:hAnsi="Arial" w:cs="Arial"/>
              </w:rPr>
            </w:pPr>
            <w:r w:rsidRPr="00CE7B7B">
              <w:rPr>
                <w:rFonts w:cs="Arial"/>
              </w:rPr>
              <w:t xml:space="preserve">２　</w:t>
            </w:r>
            <w:r w:rsidRPr="00CE7B7B">
              <w:rPr>
                <w:rFonts w:cs="Arial" w:hint="eastAsia"/>
              </w:rPr>
              <w:t>「SPARC」とは、ビット数の異なる命令を実行できるように設計された中央演算処理装置以外の中央演算処理装置のうち、十進浮動小数点演算を実行する機能とレジスタ制御機能を備えたものをいう。「レジスタ制御機能」とは、レジスタの内容を中央演算処理装置内に退避及び復元する機構をもつことで、主プログラムで使用中のレジスタの内容をメモリに退避及び復元することなくサブルーチンプログラムでそのレジスタを使用可能とする機能をいう。</w:t>
            </w:r>
          </w:p>
          <w:p w14:paraId="7B187D5D" w14:textId="77777777" w:rsidR="00164BA0" w:rsidRPr="00CE7B7B" w:rsidRDefault="00164BA0" w:rsidP="0051135C">
            <w:pPr>
              <w:pStyle w:val="af0"/>
              <w:rPr>
                <w:rFonts w:hAnsi="Arial" w:cs="Arial"/>
              </w:rPr>
            </w:pPr>
            <w:r w:rsidRPr="00CE7B7B">
              <w:rPr>
                <w:rFonts w:cs="Arial"/>
              </w:rPr>
              <w:t xml:space="preserve">３　</w:t>
            </w:r>
            <w:r w:rsidRPr="00CE7B7B">
              <w:rPr>
                <w:rFonts w:cs="Arial" w:hint="eastAsia"/>
              </w:rPr>
              <w:t>「Power」とは、ビット数の異なる命令を実行できるように設計された中央演算処理装置以外の中央演算処理装置のうち、十進浮動小数点演算を実行する機能を備えているが、レジスタ制御機能は備えていないものをいう。</w:t>
            </w:r>
          </w:p>
          <w:p w14:paraId="758E4F9E" w14:textId="77777777" w:rsidR="00164BA0" w:rsidRPr="00CE7B7B" w:rsidRDefault="00164BA0" w:rsidP="0051135C">
            <w:pPr>
              <w:pStyle w:val="af0"/>
              <w:rPr>
                <w:rFonts w:hAnsi="Arial" w:cs="Arial"/>
              </w:rPr>
            </w:pPr>
            <w:r w:rsidRPr="00CE7B7B">
              <w:rPr>
                <w:rFonts w:cs="Arial" w:hint="eastAsia"/>
              </w:rPr>
              <w:t>４</w:t>
            </w:r>
            <w:r w:rsidRPr="00CE7B7B">
              <w:rPr>
                <w:rFonts w:cs="Arial"/>
              </w:rPr>
              <w:t xml:space="preserve">　エネルギー消費効率の算定法については、</w:t>
            </w:r>
            <w:r w:rsidRPr="00CE7B7B">
              <w:rPr>
                <w:rFonts w:cs="Arial" w:hint="eastAsia"/>
              </w:rPr>
              <w:t>「電子計算機のエネルギー消費性能の向上に関するエネルギー消費機器等製造事業者等の判断の基準等」</w:t>
            </w:r>
            <w:r w:rsidRPr="00CE7B7B">
              <w:rPr>
                <w:rFonts w:cs="Arial"/>
              </w:rPr>
              <w:t>（平成</w:t>
            </w:r>
            <w:r w:rsidRPr="00CE7B7B">
              <w:rPr>
                <w:rFonts w:hAnsi="Arial" w:cs="Arial" w:hint="eastAsia"/>
              </w:rPr>
              <w:t>31</w:t>
            </w:r>
            <w:r w:rsidRPr="00CE7B7B">
              <w:rPr>
                <w:rFonts w:cs="Arial"/>
              </w:rPr>
              <w:t>年</w:t>
            </w:r>
            <w:r w:rsidRPr="00CE7B7B">
              <w:rPr>
                <w:rFonts w:hAnsi="Arial" w:cs="Arial" w:hint="eastAsia"/>
              </w:rPr>
              <w:t>経済産業省告示第69号</w:t>
            </w:r>
            <w:r w:rsidRPr="00CE7B7B">
              <w:rPr>
                <w:rFonts w:cs="Arial"/>
              </w:rPr>
              <w:t>）の「３</w:t>
            </w:r>
            <w:r w:rsidRPr="00CE7B7B">
              <w:rPr>
                <w:rFonts w:cs="Arial" w:hint="eastAsia"/>
              </w:rPr>
              <w:t xml:space="preserve">　</w:t>
            </w:r>
            <w:r w:rsidRPr="00CE7B7B">
              <w:rPr>
                <w:rFonts w:cs="Arial"/>
              </w:rPr>
              <w:t>エネルギー消費効率の測定方法</w:t>
            </w:r>
            <w:r w:rsidRPr="00CE7B7B">
              <w:rPr>
                <w:rFonts w:cs="Arial" w:hint="eastAsia"/>
              </w:rPr>
              <w:t xml:space="preserve">　</w:t>
            </w:r>
            <w:r w:rsidRPr="00CE7B7B">
              <w:rPr>
                <w:rFonts w:hAnsi="Arial" w:cs="Arial"/>
              </w:rPr>
              <w:t>(</w:t>
            </w:r>
            <w:r w:rsidRPr="00CE7B7B">
              <w:rPr>
                <w:rFonts w:hAnsi="Arial" w:cs="Arial" w:hint="eastAsia"/>
              </w:rPr>
              <w:t>1</w:t>
            </w:r>
            <w:r w:rsidRPr="00CE7B7B">
              <w:rPr>
                <w:rFonts w:hAnsi="Arial" w:cs="Arial"/>
              </w:rPr>
              <w:t>)</w:t>
            </w:r>
            <w:r w:rsidRPr="00CE7B7B">
              <w:rPr>
                <w:rFonts w:cs="Arial"/>
              </w:rPr>
              <w:t>」による。</w:t>
            </w:r>
          </w:p>
        </w:tc>
      </w:tr>
    </w:tbl>
    <w:p w14:paraId="37B24001" w14:textId="77777777" w:rsidR="00164BA0" w:rsidRPr="00CE7B7B" w:rsidRDefault="00164BA0" w:rsidP="00164BA0">
      <w:pPr>
        <w:rPr>
          <w:rFonts w:ascii="ＭＳ ゴシック" w:eastAsia="ＭＳ ゴシック"/>
        </w:rPr>
      </w:pPr>
    </w:p>
    <w:p w14:paraId="4C4E2AEC" w14:textId="77777777" w:rsidR="00164BA0" w:rsidRPr="00CE7B7B" w:rsidRDefault="00164BA0" w:rsidP="00164BA0">
      <w:pPr>
        <w:spacing w:line="320" w:lineRule="exact"/>
        <w:rPr>
          <w:rFonts w:ascii="ＭＳ ゴシック" w:eastAsia="ＭＳ ゴシック" w:hAnsi="ＭＳ ゴシック"/>
        </w:rPr>
      </w:pPr>
    </w:p>
    <w:p w14:paraId="6DD1814A" w14:textId="77777777" w:rsidR="00164BA0" w:rsidRPr="00CE7B7B" w:rsidRDefault="00164BA0" w:rsidP="00164BA0">
      <w:pPr>
        <w:pStyle w:val="ad"/>
        <w:ind w:leftChars="0" w:left="0" w:firstLineChars="0" w:firstLine="0"/>
        <w:rPr>
          <w:rFonts w:ascii="ＭＳ ゴシック" w:eastAsia="ＭＳ ゴシック"/>
        </w:rPr>
      </w:pPr>
      <w:r w:rsidRPr="00CE7B7B">
        <w:rPr>
          <w:rFonts w:ascii="ＭＳ ゴシック" w:eastAsia="ＭＳ ゴシック" w:hint="eastAsia"/>
        </w:rPr>
        <w:t>表２　クライアント型電子計算機に係る基準エネルギー消費効率算定式</w:t>
      </w: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
        <w:gridCol w:w="707"/>
        <w:gridCol w:w="303"/>
        <w:gridCol w:w="620"/>
        <w:gridCol w:w="978"/>
        <w:gridCol w:w="1117"/>
        <w:gridCol w:w="1022"/>
        <w:gridCol w:w="609"/>
        <w:gridCol w:w="4126"/>
        <w:gridCol w:w="12"/>
      </w:tblGrid>
      <w:tr w:rsidR="00164BA0" w:rsidRPr="00CE7B7B" w14:paraId="0E1F983B" w14:textId="77777777" w:rsidTr="0051135C">
        <w:trPr>
          <w:gridAfter w:val="1"/>
          <w:wAfter w:w="12" w:type="dxa"/>
        </w:trPr>
        <w:tc>
          <w:tcPr>
            <w:tcW w:w="5363" w:type="dxa"/>
            <w:gridSpan w:val="8"/>
            <w:shd w:val="clear" w:color="auto" w:fill="auto"/>
          </w:tcPr>
          <w:p w14:paraId="1959E0C2" w14:textId="77777777" w:rsidR="00164BA0" w:rsidRPr="00CE7B7B" w:rsidRDefault="00164BA0" w:rsidP="0051135C">
            <w:pPr>
              <w:spacing w:line="240" w:lineRule="exact"/>
              <w:jc w:val="center"/>
              <w:rPr>
                <w:rFonts w:ascii="ＭＳ ゴシック" w:eastAsia="ＭＳ ゴシック" w:hAnsi="Arial"/>
                <w:sz w:val="20"/>
              </w:rPr>
            </w:pPr>
            <w:r w:rsidRPr="00CE7B7B">
              <w:rPr>
                <w:rFonts w:ascii="ＭＳ ゴシック" w:eastAsia="ＭＳ ゴシック" w:hAnsi="Arial" w:hint="eastAsia"/>
                <w:sz w:val="20"/>
              </w:rPr>
              <w:t>区　　　分</w:t>
            </w:r>
          </w:p>
        </w:tc>
        <w:tc>
          <w:tcPr>
            <w:tcW w:w="4126" w:type="dxa"/>
            <w:vMerge w:val="restart"/>
            <w:shd w:val="clear" w:color="auto" w:fill="auto"/>
            <w:vAlign w:val="center"/>
          </w:tcPr>
          <w:p w14:paraId="2810231B" w14:textId="77777777" w:rsidR="00164BA0" w:rsidRPr="00CE7B7B" w:rsidRDefault="00164BA0" w:rsidP="0051135C">
            <w:pPr>
              <w:spacing w:line="240" w:lineRule="exact"/>
              <w:jc w:val="center"/>
              <w:rPr>
                <w:rFonts w:ascii="ＭＳ ゴシック" w:eastAsia="ＭＳ ゴシック" w:hAnsi="Arial"/>
                <w:sz w:val="20"/>
              </w:rPr>
            </w:pPr>
            <w:r w:rsidRPr="00CE7B7B">
              <w:rPr>
                <w:rFonts w:ascii="ＭＳ ゴシック" w:eastAsia="ＭＳ ゴシック" w:hAnsi="Arial" w:hint="eastAsia"/>
                <w:sz w:val="20"/>
              </w:rPr>
              <w:t>基準エネルギー消費効率の算定式</w:t>
            </w:r>
          </w:p>
        </w:tc>
      </w:tr>
      <w:tr w:rsidR="00164BA0" w:rsidRPr="00CE7B7B" w14:paraId="5F16CF8A" w14:textId="77777777" w:rsidTr="0051135C">
        <w:trPr>
          <w:gridAfter w:val="1"/>
          <w:wAfter w:w="12" w:type="dxa"/>
        </w:trPr>
        <w:tc>
          <w:tcPr>
            <w:tcW w:w="1637" w:type="dxa"/>
            <w:gridSpan w:val="4"/>
            <w:shd w:val="clear" w:color="auto" w:fill="auto"/>
          </w:tcPr>
          <w:p w14:paraId="6D1FC59B" w14:textId="77777777" w:rsidR="00164BA0" w:rsidRPr="00CE7B7B" w:rsidRDefault="00164BA0" w:rsidP="0051135C">
            <w:pPr>
              <w:spacing w:line="240" w:lineRule="exact"/>
              <w:rPr>
                <w:rFonts w:ascii="ＭＳ ゴシック" w:eastAsia="ＭＳ ゴシック" w:hAnsi="Arial"/>
                <w:sz w:val="20"/>
              </w:rPr>
            </w:pPr>
            <w:r w:rsidRPr="00CE7B7B">
              <w:rPr>
                <w:rFonts w:ascii="ＭＳ ゴシック" w:eastAsia="ＭＳ ゴシック" w:hAnsi="Arial" w:hint="eastAsia"/>
                <w:sz w:val="20"/>
              </w:rPr>
              <w:t>製品形態の種別</w:t>
            </w:r>
          </w:p>
        </w:tc>
        <w:tc>
          <w:tcPr>
            <w:tcW w:w="978" w:type="dxa"/>
            <w:shd w:val="clear" w:color="auto" w:fill="auto"/>
          </w:tcPr>
          <w:p w14:paraId="76ECB1A8" w14:textId="77777777" w:rsidR="00164BA0" w:rsidRPr="00CE7B7B" w:rsidRDefault="00164BA0" w:rsidP="0051135C">
            <w:pPr>
              <w:spacing w:line="240" w:lineRule="exact"/>
              <w:jc w:val="center"/>
              <w:rPr>
                <w:rFonts w:ascii="ＭＳ ゴシック" w:eastAsia="ＭＳ ゴシック" w:hAnsi="Arial"/>
                <w:sz w:val="20"/>
              </w:rPr>
            </w:pPr>
            <w:r w:rsidRPr="00164BA0">
              <w:rPr>
                <w:rFonts w:ascii="ＭＳ ゴシック" w:eastAsia="ＭＳ ゴシック" w:hAnsi="Arial" w:hint="eastAsia"/>
                <w:w w:val="93"/>
                <w:kern w:val="0"/>
                <w:sz w:val="20"/>
                <w:fitText w:val="700" w:id="-1129648638"/>
              </w:rPr>
              <w:t>Pスコ</w:t>
            </w:r>
            <w:r w:rsidRPr="00164BA0">
              <w:rPr>
                <w:rFonts w:ascii="ＭＳ ゴシック" w:eastAsia="ＭＳ ゴシック" w:hAnsi="Arial" w:hint="eastAsia"/>
                <w:spacing w:val="3"/>
                <w:w w:val="93"/>
                <w:kern w:val="0"/>
                <w:sz w:val="20"/>
                <w:fitText w:val="700" w:id="-1129648638"/>
              </w:rPr>
              <w:t>ア</w:t>
            </w:r>
          </w:p>
        </w:tc>
        <w:tc>
          <w:tcPr>
            <w:tcW w:w="1117" w:type="dxa"/>
            <w:shd w:val="clear" w:color="auto" w:fill="auto"/>
          </w:tcPr>
          <w:p w14:paraId="71687F07" w14:textId="77777777" w:rsidR="00164BA0" w:rsidRPr="00CE7B7B" w:rsidRDefault="00164BA0" w:rsidP="0051135C">
            <w:pPr>
              <w:spacing w:line="240" w:lineRule="exact"/>
              <w:jc w:val="center"/>
              <w:rPr>
                <w:rFonts w:ascii="ＭＳ ゴシック" w:eastAsia="ＭＳ ゴシック" w:hAnsi="Arial"/>
                <w:sz w:val="20"/>
              </w:rPr>
            </w:pPr>
            <w:r w:rsidRPr="00164BA0">
              <w:rPr>
                <w:rFonts w:ascii="ＭＳ ゴシック" w:eastAsia="ＭＳ ゴシック" w:hAnsi="Arial" w:hint="eastAsia"/>
                <w:w w:val="80"/>
                <w:kern w:val="0"/>
                <w:sz w:val="20"/>
                <w:fitText w:val="800" w:id="-1129648637"/>
              </w:rPr>
              <w:t>画面サイズ</w:t>
            </w:r>
          </w:p>
        </w:tc>
        <w:tc>
          <w:tcPr>
            <w:tcW w:w="1022" w:type="dxa"/>
            <w:shd w:val="clear" w:color="auto" w:fill="auto"/>
          </w:tcPr>
          <w:p w14:paraId="50DE1944" w14:textId="77777777" w:rsidR="00164BA0" w:rsidRPr="00CE7B7B" w:rsidRDefault="00164BA0" w:rsidP="0051135C">
            <w:pPr>
              <w:spacing w:line="240" w:lineRule="exact"/>
              <w:jc w:val="center"/>
              <w:rPr>
                <w:rFonts w:ascii="ＭＳ ゴシック" w:eastAsia="ＭＳ ゴシック" w:hAnsi="Arial"/>
                <w:sz w:val="20"/>
              </w:rPr>
            </w:pPr>
            <w:r w:rsidRPr="00164BA0">
              <w:rPr>
                <w:rFonts w:ascii="ＭＳ ゴシック" w:eastAsia="ＭＳ ゴシック" w:hAnsi="Arial" w:hint="eastAsia"/>
                <w:w w:val="87"/>
                <w:kern w:val="0"/>
                <w:sz w:val="20"/>
                <w:fitText w:val="700" w:id="-1129648636"/>
              </w:rPr>
              <w:t>筐体容量</w:t>
            </w:r>
          </w:p>
        </w:tc>
        <w:tc>
          <w:tcPr>
            <w:tcW w:w="609" w:type="dxa"/>
            <w:shd w:val="clear" w:color="auto" w:fill="auto"/>
            <w:vAlign w:val="center"/>
          </w:tcPr>
          <w:p w14:paraId="737C2AEE" w14:textId="77777777" w:rsidR="00164BA0" w:rsidRPr="00CE7B7B" w:rsidRDefault="00164BA0" w:rsidP="0051135C">
            <w:pPr>
              <w:spacing w:line="240" w:lineRule="exact"/>
              <w:ind w:leftChars="-20" w:left="-42"/>
              <w:jc w:val="center"/>
              <w:rPr>
                <w:rFonts w:ascii="ＭＳ ゴシック" w:eastAsia="ＭＳ ゴシック" w:hAnsi="Arial"/>
                <w:sz w:val="20"/>
              </w:rPr>
            </w:pPr>
            <w:r w:rsidRPr="00164BA0">
              <w:rPr>
                <w:rFonts w:ascii="ＭＳ ゴシック" w:eastAsia="ＭＳ ゴシック" w:hAnsi="Arial" w:hint="eastAsia"/>
                <w:w w:val="83"/>
                <w:kern w:val="0"/>
                <w:sz w:val="20"/>
                <w:fitText w:val="500" w:id="-1129648635"/>
              </w:rPr>
              <w:t>区分名</w:t>
            </w:r>
          </w:p>
        </w:tc>
        <w:tc>
          <w:tcPr>
            <w:tcW w:w="4126" w:type="dxa"/>
            <w:vMerge/>
            <w:shd w:val="clear" w:color="auto" w:fill="auto"/>
          </w:tcPr>
          <w:p w14:paraId="7D87D582" w14:textId="77777777" w:rsidR="00164BA0" w:rsidRPr="00CE7B7B" w:rsidRDefault="00164BA0" w:rsidP="0051135C">
            <w:pPr>
              <w:spacing w:line="240" w:lineRule="exact"/>
              <w:rPr>
                <w:rFonts w:ascii="ＭＳ ゴシック" w:eastAsia="ＭＳ ゴシック" w:hAnsi="Arial"/>
                <w:sz w:val="20"/>
              </w:rPr>
            </w:pPr>
          </w:p>
        </w:tc>
      </w:tr>
      <w:tr w:rsidR="00164BA0" w:rsidRPr="00CE7B7B" w14:paraId="1662C5D0" w14:textId="77777777" w:rsidTr="0051135C">
        <w:trPr>
          <w:gridAfter w:val="1"/>
          <w:wAfter w:w="12" w:type="dxa"/>
        </w:trPr>
        <w:tc>
          <w:tcPr>
            <w:tcW w:w="1637" w:type="dxa"/>
            <w:gridSpan w:val="4"/>
            <w:vMerge w:val="restart"/>
            <w:shd w:val="clear" w:color="auto" w:fill="auto"/>
          </w:tcPr>
          <w:p w14:paraId="0924CFF5" w14:textId="77777777" w:rsidR="00164BA0" w:rsidRPr="00CE7B7B" w:rsidRDefault="00164BA0" w:rsidP="0051135C">
            <w:pPr>
              <w:spacing w:line="240" w:lineRule="exact"/>
              <w:rPr>
                <w:rFonts w:ascii="ＭＳ ゴシック" w:eastAsia="ＭＳ ゴシック" w:hAnsi="Arial"/>
                <w:sz w:val="20"/>
              </w:rPr>
            </w:pPr>
            <w:r w:rsidRPr="00CE7B7B">
              <w:rPr>
                <w:rFonts w:ascii="ＭＳ ゴシック" w:eastAsia="ＭＳ ゴシック" w:hAnsi="Arial" w:hint="eastAsia"/>
                <w:sz w:val="20"/>
              </w:rPr>
              <w:t>ノートブックパーソナルコンピュータ</w:t>
            </w:r>
          </w:p>
        </w:tc>
        <w:tc>
          <w:tcPr>
            <w:tcW w:w="978" w:type="dxa"/>
            <w:vMerge w:val="restart"/>
            <w:shd w:val="clear" w:color="auto" w:fill="auto"/>
            <w:vAlign w:val="center"/>
          </w:tcPr>
          <w:p w14:paraId="644A8FEA" w14:textId="77777777" w:rsidR="00164BA0" w:rsidRPr="00CE7B7B" w:rsidRDefault="00164BA0" w:rsidP="0051135C">
            <w:pPr>
              <w:spacing w:line="240" w:lineRule="exact"/>
              <w:jc w:val="center"/>
              <w:rPr>
                <w:rFonts w:ascii="ＭＳ ゴシック" w:eastAsia="ＭＳ ゴシック" w:hAnsi="Arial"/>
                <w:sz w:val="20"/>
              </w:rPr>
            </w:pPr>
            <w:r w:rsidRPr="00CE7B7B">
              <w:rPr>
                <w:rFonts w:ascii="ＭＳ ゴシック" w:eastAsia="ＭＳ ゴシック" w:hAnsi="Arial" w:hint="eastAsia"/>
                <w:sz w:val="20"/>
              </w:rPr>
              <w:t>8未満</w:t>
            </w:r>
          </w:p>
        </w:tc>
        <w:tc>
          <w:tcPr>
            <w:tcW w:w="1117" w:type="dxa"/>
            <w:shd w:val="clear" w:color="auto" w:fill="auto"/>
            <w:vAlign w:val="center"/>
          </w:tcPr>
          <w:p w14:paraId="1B8000C4" w14:textId="77777777" w:rsidR="00164BA0" w:rsidRPr="00CE7B7B" w:rsidRDefault="00164BA0" w:rsidP="0051135C">
            <w:pPr>
              <w:spacing w:line="240" w:lineRule="exact"/>
              <w:jc w:val="center"/>
              <w:rPr>
                <w:rFonts w:ascii="ＭＳ ゴシック" w:eastAsia="ＭＳ ゴシック" w:hAnsi="Arial"/>
                <w:sz w:val="20"/>
              </w:rPr>
            </w:pPr>
            <w:r w:rsidRPr="00CE7B7B">
              <w:rPr>
                <w:rFonts w:ascii="ＭＳ ゴシック" w:eastAsia="ＭＳ ゴシック" w:hAnsi="Arial" w:hint="eastAsia"/>
                <w:sz w:val="20"/>
              </w:rPr>
              <w:t>15型未満</w:t>
            </w:r>
          </w:p>
        </w:tc>
        <w:tc>
          <w:tcPr>
            <w:tcW w:w="1022" w:type="dxa"/>
            <w:shd w:val="clear" w:color="auto" w:fill="auto"/>
          </w:tcPr>
          <w:p w14:paraId="18AA233E" w14:textId="77777777" w:rsidR="00164BA0" w:rsidRPr="00CE7B7B" w:rsidRDefault="00164BA0" w:rsidP="0051135C">
            <w:pPr>
              <w:spacing w:line="240" w:lineRule="exact"/>
              <w:jc w:val="center"/>
              <w:rPr>
                <w:rFonts w:ascii="ＭＳ ゴシック" w:eastAsia="ＭＳ ゴシック" w:hAnsi="Arial"/>
                <w:sz w:val="20"/>
              </w:rPr>
            </w:pPr>
            <w:r w:rsidRPr="00CE7B7B">
              <w:rPr>
                <w:rFonts w:ascii="ＭＳ ゴシック" w:eastAsia="ＭＳ ゴシック" w:hAnsi="Arial" w:hint="eastAsia"/>
                <w:sz w:val="20"/>
              </w:rPr>
              <w:t>－</w:t>
            </w:r>
          </w:p>
        </w:tc>
        <w:tc>
          <w:tcPr>
            <w:tcW w:w="609" w:type="dxa"/>
            <w:shd w:val="clear" w:color="auto" w:fill="auto"/>
            <w:vAlign w:val="center"/>
          </w:tcPr>
          <w:p w14:paraId="5216B24D" w14:textId="77777777" w:rsidR="00164BA0" w:rsidRPr="00CE7B7B" w:rsidRDefault="00164BA0" w:rsidP="0051135C">
            <w:pPr>
              <w:spacing w:line="240" w:lineRule="exact"/>
              <w:jc w:val="center"/>
              <w:rPr>
                <w:rFonts w:ascii="ＭＳ ゴシック" w:eastAsia="ＭＳ ゴシック" w:hAnsi="Arial"/>
                <w:sz w:val="20"/>
              </w:rPr>
            </w:pPr>
            <w:r w:rsidRPr="00CE7B7B">
              <w:rPr>
                <w:rFonts w:ascii="ＭＳ ゴシック" w:eastAsia="ＭＳ ゴシック" w:hAnsi="Arial" w:hint="eastAsia"/>
                <w:sz w:val="20"/>
              </w:rPr>
              <w:t>A</w:t>
            </w:r>
          </w:p>
        </w:tc>
        <w:tc>
          <w:tcPr>
            <w:tcW w:w="4126" w:type="dxa"/>
            <w:shd w:val="clear" w:color="auto" w:fill="auto"/>
            <w:vAlign w:val="center"/>
          </w:tcPr>
          <w:p w14:paraId="4BC31754" w14:textId="77777777" w:rsidR="00164BA0" w:rsidRPr="00CE7B7B" w:rsidRDefault="00164BA0" w:rsidP="0051135C">
            <w:pPr>
              <w:spacing w:line="240" w:lineRule="exact"/>
              <w:ind w:leftChars="20" w:left="42"/>
              <w:rPr>
                <w:rFonts w:ascii="ＭＳ ゴシック" w:eastAsia="ＭＳ ゴシック" w:hAnsi="Arial"/>
                <w:sz w:val="20"/>
              </w:rPr>
            </w:pPr>
            <w:r w:rsidRPr="00CE7B7B">
              <w:rPr>
                <w:rFonts w:ascii="ＭＳ ゴシック" w:eastAsia="ＭＳ ゴシック" w:hAnsi="Arial" w:hint="eastAsia"/>
                <w:sz w:val="20"/>
              </w:rPr>
              <w:t>E=5.21+TEC</w:t>
            </w:r>
            <w:r w:rsidRPr="00CE7B7B">
              <w:rPr>
                <w:rFonts w:ascii="ＭＳ ゴシック" w:eastAsia="ＭＳ ゴシック" w:hAnsi="Arial" w:hint="eastAsia"/>
                <w:sz w:val="20"/>
                <w:vertAlign w:val="subscript"/>
              </w:rPr>
              <w:t>MEM</w:t>
            </w:r>
            <w:r w:rsidRPr="00CE7B7B">
              <w:rPr>
                <w:rFonts w:ascii="ＭＳ ゴシック" w:eastAsia="ＭＳ ゴシック" w:hAnsi="Arial" w:hint="eastAsia"/>
                <w:sz w:val="20"/>
              </w:rPr>
              <w:t>+TEC</w:t>
            </w:r>
            <w:r w:rsidRPr="00CE7B7B">
              <w:rPr>
                <w:rFonts w:ascii="ＭＳ ゴシック" w:eastAsia="ＭＳ ゴシック" w:hAnsi="Arial" w:hint="eastAsia"/>
                <w:sz w:val="20"/>
                <w:vertAlign w:val="subscript"/>
              </w:rPr>
              <w:t>DIS</w:t>
            </w:r>
            <w:r w:rsidRPr="00CE7B7B">
              <w:rPr>
                <w:rFonts w:ascii="ＭＳ ゴシック" w:eastAsia="ＭＳ ゴシック" w:hAnsi="Arial" w:hint="eastAsia"/>
                <w:sz w:val="20"/>
              </w:rPr>
              <w:t>+TEC</w:t>
            </w:r>
            <w:r w:rsidRPr="00CE7B7B">
              <w:rPr>
                <w:rFonts w:ascii="ＭＳ ゴシック" w:eastAsia="ＭＳ ゴシック" w:hAnsi="Arial" w:hint="eastAsia"/>
                <w:sz w:val="20"/>
                <w:vertAlign w:val="subscript"/>
              </w:rPr>
              <w:t>ST</w:t>
            </w:r>
            <w:r w:rsidRPr="00CE7B7B">
              <w:rPr>
                <w:rFonts w:ascii="ＭＳ ゴシック" w:eastAsia="ＭＳ ゴシック" w:hAnsi="Arial" w:hint="eastAsia"/>
                <w:sz w:val="20"/>
              </w:rPr>
              <w:t>+TEC</w:t>
            </w:r>
            <w:r w:rsidRPr="00CE7B7B">
              <w:rPr>
                <w:rFonts w:ascii="ＭＳ ゴシック" w:eastAsia="ＭＳ ゴシック" w:hAnsi="Arial" w:hint="eastAsia"/>
                <w:sz w:val="20"/>
                <w:vertAlign w:val="subscript"/>
              </w:rPr>
              <w:t>GR</w:t>
            </w:r>
          </w:p>
        </w:tc>
      </w:tr>
      <w:tr w:rsidR="00164BA0" w:rsidRPr="00CE7B7B" w14:paraId="415C94F8" w14:textId="77777777" w:rsidTr="0051135C">
        <w:trPr>
          <w:gridAfter w:val="1"/>
          <w:wAfter w:w="12" w:type="dxa"/>
        </w:trPr>
        <w:tc>
          <w:tcPr>
            <w:tcW w:w="1637" w:type="dxa"/>
            <w:gridSpan w:val="4"/>
            <w:vMerge/>
            <w:shd w:val="clear" w:color="auto" w:fill="auto"/>
          </w:tcPr>
          <w:p w14:paraId="664B7D4C" w14:textId="77777777" w:rsidR="00164BA0" w:rsidRPr="00CE7B7B" w:rsidRDefault="00164BA0" w:rsidP="0051135C">
            <w:pPr>
              <w:spacing w:line="240" w:lineRule="exact"/>
              <w:rPr>
                <w:rFonts w:ascii="ＭＳ ゴシック" w:eastAsia="ＭＳ ゴシック" w:hAnsi="Arial"/>
                <w:sz w:val="20"/>
              </w:rPr>
            </w:pPr>
          </w:p>
        </w:tc>
        <w:tc>
          <w:tcPr>
            <w:tcW w:w="978" w:type="dxa"/>
            <w:vMerge/>
            <w:shd w:val="clear" w:color="auto" w:fill="auto"/>
            <w:vAlign w:val="center"/>
          </w:tcPr>
          <w:p w14:paraId="7912CA69" w14:textId="77777777" w:rsidR="00164BA0" w:rsidRPr="00CE7B7B" w:rsidRDefault="00164BA0" w:rsidP="0051135C">
            <w:pPr>
              <w:spacing w:line="240" w:lineRule="exact"/>
              <w:jc w:val="center"/>
              <w:rPr>
                <w:rFonts w:ascii="ＭＳ ゴシック" w:eastAsia="ＭＳ ゴシック" w:hAnsi="Arial"/>
                <w:sz w:val="20"/>
              </w:rPr>
            </w:pPr>
          </w:p>
        </w:tc>
        <w:tc>
          <w:tcPr>
            <w:tcW w:w="1117" w:type="dxa"/>
            <w:shd w:val="clear" w:color="auto" w:fill="auto"/>
            <w:vAlign w:val="center"/>
          </w:tcPr>
          <w:p w14:paraId="60EC1D5F" w14:textId="77777777" w:rsidR="00164BA0" w:rsidRPr="00CE7B7B" w:rsidRDefault="00164BA0" w:rsidP="0051135C">
            <w:pPr>
              <w:spacing w:line="240" w:lineRule="exact"/>
              <w:jc w:val="center"/>
              <w:rPr>
                <w:rFonts w:ascii="ＭＳ ゴシック" w:eastAsia="ＭＳ ゴシック" w:hAnsi="Arial"/>
                <w:sz w:val="20"/>
              </w:rPr>
            </w:pPr>
            <w:r w:rsidRPr="00CE7B7B">
              <w:rPr>
                <w:rFonts w:ascii="ＭＳ ゴシック" w:eastAsia="ＭＳ ゴシック" w:hAnsi="Arial" w:hint="eastAsia"/>
                <w:sz w:val="20"/>
              </w:rPr>
              <w:t>15型以上</w:t>
            </w:r>
          </w:p>
        </w:tc>
        <w:tc>
          <w:tcPr>
            <w:tcW w:w="1022" w:type="dxa"/>
            <w:shd w:val="clear" w:color="auto" w:fill="auto"/>
          </w:tcPr>
          <w:p w14:paraId="5D2FAFD5" w14:textId="77777777" w:rsidR="00164BA0" w:rsidRPr="00CE7B7B" w:rsidRDefault="00164BA0" w:rsidP="0051135C">
            <w:pPr>
              <w:spacing w:line="240" w:lineRule="exact"/>
              <w:jc w:val="center"/>
              <w:rPr>
                <w:rFonts w:ascii="ＭＳ ゴシック" w:eastAsia="ＭＳ ゴシック" w:hAnsi="Arial"/>
                <w:sz w:val="20"/>
              </w:rPr>
            </w:pPr>
            <w:r w:rsidRPr="00CE7B7B">
              <w:rPr>
                <w:rFonts w:ascii="ＭＳ ゴシック" w:eastAsia="ＭＳ ゴシック" w:hAnsi="Arial" w:hint="eastAsia"/>
                <w:sz w:val="20"/>
              </w:rPr>
              <w:t>－</w:t>
            </w:r>
          </w:p>
        </w:tc>
        <w:tc>
          <w:tcPr>
            <w:tcW w:w="609" w:type="dxa"/>
            <w:shd w:val="clear" w:color="auto" w:fill="auto"/>
            <w:vAlign w:val="center"/>
          </w:tcPr>
          <w:p w14:paraId="097974EB" w14:textId="77777777" w:rsidR="00164BA0" w:rsidRPr="00CE7B7B" w:rsidRDefault="00164BA0" w:rsidP="0051135C">
            <w:pPr>
              <w:spacing w:line="240" w:lineRule="exact"/>
              <w:jc w:val="center"/>
              <w:rPr>
                <w:rFonts w:ascii="ＭＳ ゴシック" w:eastAsia="ＭＳ ゴシック" w:hAnsi="Arial"/>
                <w:sz w:val="20"/>
              </w:rPr>
            </w:pPr>
            <w:r w:rsidRPr="00CE7B7B">
              <w:rPr>
                <w:rFonts w:ascii="ＭＳ ゴシック" w:eastAsia="ＭＳ ゴシック" w:hAnsi="Arial" w:hint="eastAsia"/>
                <w:sz w:val="20"/>
              </w:rPr>
              <w:t>B</w:t>
            </w:r>
          </w:p>
        </w:tc>
        <w:tc>
          <w:tcPr>
            <w:tcW w:w="4126" w:type="dxa"/>
            <w:shd w:val="clear" w:color="auto" w:fill="auto"/>
            <w:vAlign w:val="center"/>
          </w:tcPr>
          <w:p w14:paraId="13871C7D" w14:textId="77777777" w:rsidR="00164BA0" w:rsidRPr="00CE7B7B" w:rsidRDefault="00164BA0" w:rsidP="0051135C">
            <w:pPr>
              <w:spacing w:line="240" w:lineRule="exact"/>
              <w:ind w:leftChars="20" w:left="42"/>
              <w:rPr>
                <w:rFonts w:ascii="ＭＳ ゴシック" w:eastAsia="ＭＳ ゴシック" w:hAnsi="Arial"/>
                <w:sz w:val="20"/>
              </w:rPr>
            </w:pPr>
            <w:r w:rsidRPr="00CE7B7B">
              <w:rPr>
                <w:rFonts w:ascii="ＭＳ ゴシック" w:eastAsia="ＭＳ ゴシック" w:hAnsi="Arial" w:hint="eastAsia"/>
                <w:sz w:val="20"/>
              </w:rPr>
              <w:t>E=7.75+TEC</w:t>
            </w:r>
            <w:r w:rsidRPr="00CE7B7B">
              <w:rPr>
                <w:rFonts w:ascii="ＭＳ ゴシック" w:eastAsia="ＭＳ ゴシック" w:hAnsi="Arial" w:hint="eastAsia"/>
                <w:sz w:val="20"/>
                <w:vertAlign w:val="subscript"/>
              </w:rPr>
              <w:t>MEM</w:t>
            </w:r>
            <w:r w:rsidRPr="00CE7B7B">
              <w:rPr>
                <w:rFonts w:ascii="ＭＳ ゴシック" w:eastAsia="ＭＳ ゴシック" w:hAnsi="Arial" w:hint="eastAsia"/>
                <w:sz w:val="20"/>
              </w:rPr>
              <w:t>+TEC</w:t>
            </w:r>
            <w:r w:rsidRPr="00CE7B7B">
              <w:rPr>
                <w:rFonts w:ascii="ＭＳ ゴシック" w:eastAsia="ＭＳ ゴシック" w:hAnsi="Arial" w:hint="eastAsia"/>
                <w:sz w:val="20"/>
                <w:vertAlign w:val="subscript"/>
              </w:rPr>
              <w:t>DIS</w:t>
            </w:r>
            <w:r w:rsidRPr="00CE7B7B">
              <w:rPr>
                <w:rFonts w:ascii="ＭＳ ゴシック" w:eastAsia="ＭＳ ゴシック" w:hAnsi="Arial" w:hint="eastAsia"/>
                <w:sz w:val="20"/>
              </w:rPr>
              <w:t>+TEC</w:t>
            </w:r>
            <w:r w:rsidRPr="00CE7B7B">
              <w:rPr>
                <w:rFonts w:ascii="ＭＳ ゴシック" w:eastAsia="ＭＳ ゴシック" w:hAnsi="Arial" w:hint="eastAsia"/>
                <w:sz w:val="20"/>
                <w:vertAlign w:val="subscript"/>
              </w:rPr>
              <w:t>ST</w:t>
            </w:r>
            <w:r w:rsidRPr="00CE7B7B">
              <w:rPr>
                <w:rFonts w:ascii="ＭＳ ゴシック" w:eastAsia="ＭＳ ゴシック" w:hAnsi="Arial" w:hint="eastAsia"/>
                <w:sz w:val="20"/>
              </w:rPr>
              <w:t>+TEC</w:t>
            </w:r>
            <w:r w:rsidRPr="00CE7B7B">
              <w:rPr>
                <w:rFonts w:ascii="ＭＳ ゴシック" w:eastAsia="ＭＳ ゴシック" w:hAnsi="Arial" w:hint="eastAsia"/>
                <w:sz w:val="20"/>
                <w:vertAlign w:val="subscript"/>
              </w:rPr>
              <w:t>GR</w:t>
            </w:r>
          </w:p>
        </w:tc>
      </w:tr>
      <w:tr w:rsidR="00164BA0" w:rsidRPr="00CE7B7B" w14:paraId="704AE260" w14:textId="77777777" w:rsidTr="0051135C">
        <w:trPr>
          <w:gridAfter w:val="1"/>
          <w:wAfter w:w="12" w:type="dxa"/>
        </w:trPr>
        <w:tc>
          <w:tcPr>
            <w:tcW w:w="1637" w:type="dxa"/>
            <w:gridSpan w:val="4"/>
            <w:vMerge/>
            <w:shd w:val="clear" w:color="auto" w:fill="auto"/>
          </w:tcPr>
          <w:p w14:paraId="17CBB25B" w14:textId="77777777" w:rsidR="00164BA0" w:rsidRPr="00CE7B7B" w:rsidRDefault="00164BA0" w:rsidP="0051135C">
            <w:pPr>
              <w:spacing w:line="240" w:lineRule="exact"/>
              <w:rPr>
                <w:rFonts w:ascii="ＭＳ ゴシック" w:eastAsia="ＭＳ ゴシック" w:hAnsi="Arial"/>
                <w:sz w:val="20"/>
              </w:rPr>
            </w:pPr>
          </w:p>
        </w:tc>
        <w:tc>
          <w:tcPr>
            <w:tcW w:w="978" w:type="dxa"/>
            <w:shd w:val="clear" w:color="auto" w:fill="auto"/>
            <w:vAlign w:val="center"/>
          </w:tcPr>
          <w:p w14:paraId="7C8612BD" w14:textId="77777777" w:rsidR="00164BA0" w:rsidRPr="00CE7B7B" w:rsidRDefault="00164BA0" w:rsidP="0051135C">
            <w:pPr>
              <w:spacing w:line="240" w:lineRule="exact"/>
              <w:jc w:val="center"/>
              <w:rPr>
                <w:rFonts w:ascii="ＭＳ ゴシック" w:eastAsia="ＭＳ ゴシック" w:hAnsi="Arial"/>
                <w:sz w:val="20"/>
              </w:rPr>
            </w:pPr>
            <w:r w:rsidRPr="00CE7B7B">
              <w:rPr>
                <w:rFonts w:ascii="ＭＳ ゴシック" w:eastAsia="ＭＳ ゴシック" w:hAnsi="Arial" w:hint="eastAsia"/>
                <w:sz w:val="20"/>
              </w:rPr>
              <w:t>8以上</w:t>
            </w:r>
          </w:p>
        </w:tc>
        <w:tc>
          <w:tcPr>
            <w:tcW w:w="1117" w:type="dxa"/>
            <w:shd w:val="clear" w:color="auto" w:fill="auto"/>
            <w:vAlign w:val="center"/>
          </w:tcPr>
          <w:p w14:paraId="3E89DA04" w14:textId="77777777" w:rsidR="00164BA0" w:rsidRPr="00CE7B7B" w:rsidRDefault="00164BA0" w:rsidP="0051135C">
            <w:pPr>
              <w:spacing w:line="240" w:lineRule="exact"/>
              <w:jc w:val="center"/>
              <w:rPr>
                <w:rFonts w:ascii="ＭＳ ゴシック" w:eastAsia="ＭＳ ゴシック" w:hAnsi="Arial"/>
                <w:sz w:val="20"/>
              </w:rPr>
            </w:pPr>
            <w:r w:rsidRPr="00CE7B7B">
              <w:rPr>
                <w:rFonts w:ascii="ＭＳ ゴシック" w:eastAsia="ＭＳ ゴシック" w:hAnsi="Arial" w:hint="eastAsia"/>
                <w:sz w:val="20"/>
              </w:rPr>
              <w:t>－</w:t>
            </w:r>
          </w:p>
        </w:tc>
        <w:tc>
          <w:tcPr>
            <w:tcW w:w="1022" w:type="dxa"/>
            <w:shd w:val="clear" w:color="auto" w:fill="auto"/>
          </w:tcPr>
          <w:p w14:paraId="497DA0F2" w14:textId="77777777" w:rsidR="00164BA0" w:rsidRPr="00CE7B7B" w:rsidRDefault="00164BA0" w:rsidP="0051135C">
            <w:pPr>
              <w:spacing w:line="240" w:lineRule="exact"/>
              <w:jc w:val="center"/>
              <w:rPr>
                <w:rFonts w:ascii="ＭＳ ゴシック" w:eastAsia="ＭＳ ゴシック" w:hAnsi="Arial"/>
                <w:sz w:val="20"/>
              </w:rPr>
            </w:pPr>
            <w:r w:rsidRPr="00CE7B7B">
              <w:rPr>
                <w:rFonts w:ascii="ＭＳ ゴシック" w:eastAsia="ＭＳ ゴシック" w:hAnsi="Arial" w:hint="eastAsia"/>
                <w:sz w:val="20"/>
              </w:rPr>
              <w:t>－</w:t>
            </w:r>
          </w:p>
        </w:tc>
        <w:tc>
          <w:tcPr>
            <w:tcW w:w="609" w:type="dxa"/>
            <w:shd w:val="clear" w:color="auto" w:fill="auto"/>
            <w:vAlign w:val="center"/>
          </w:tcPr>
          <w:p w14:paraId="7394476A" w14:textId="77777777" w:rsidR="00164BA0" w:rsidRPr="00CE7B7B" w:rsidRDefault="00164BA0" w:rsidP="0051135C">
            <w:pPr>
              <w:spacing w:line="240" w:lineRule="exact"/>
              <w:jc w:val="center"/>
              <w:rPr>
                <w:rFonts w:ascii="ＭＳ ゴシック" w:eastAsia="ＭＳ ゴシック" w:hAnsi="Arial"/>
                <w:sz w:val="20"/>
              </w:rPr>
            </w:pPr>
            <w:r w:rsidRPr="00CE7B7B">
              <w:rPr>
                <w:rFonts w:ascii="ＭＳ ゴシック" w:eastAsia="ＭＳ ゴシック" w:hAnsi="Arial" w:hint="eastAsia"/>
                <w:sz w:val="20"/>
              </w:rPr>
              <w:t>C</w:t>
            </w:r>
          </w:p>
        </w:tc>
        <w:tc>
          <w:tcPr>
            <w:tcW w:w="4126" w:type="dxa"/>
            <w:shd w:val="clear" w:color="auto" w:fill="auto"/>
            <w:vAlign w:val="center"/>
          </w:tcPr>
          <w:p w14:paraId="1A84B61B" w14:textId="77777777" w:rsidR="00164BA0" w:rsidRPr="00CE7B7B" w:rsidRDefault="00164BA0" w:rsidP="0051135C">
            <w:pPr>
              <w:spacing w:line="240" w:lineRule="exact"/>
              <w:ind w:leftChars="20" w:left="42"/>
              <w:rPr>
                <w:rFonts w:ascii="ＭＳ ゴシック" w:eastAsia="ＭＳ ゴシック" w:hAnsi="Arial"/>
                <w:sz w:val="20"/>
              </w:rPr>
            </w:pPr>
            <w:r w:rsidRPr="00CE7B7B">
              <w:rPr>
                <w:rFonts w:ascii="ＭＳ ゴシック" w:eastAsia="ＭＳ ゴシック" w:hAnsi="Arial" w:hint="eastAsia"/>
                <w:sz w:val="20"/>
              </w:rPr>
              <w:t>E=11.34+TEC</w:t>
            </w:r>
            <w:r w:rsidRPr="00CE7B7B">
              <w:rPr>
                <w:rFonts w:ascii="ＭＳ ゴシック" w:eastAsia="ＭＳ ゴシック" w:hAnsi="Arial" w:hint="eastAsia"/>
                <w:sz w:val="20"/>
                <w:vertAlign w:val="subscript"/>
              </w:rPr>
              <w:t>MEM</w:t>
            </w:r>
            <w:r w:rsidRPr="00CE7B7B">
              <w:rPr>
                <w:rFonts w:ascii="ＭＳ ゴシック" w:eastAsia="ＭＳ ゴシック" w:hAnsi="Arial" w:hint="eastAsia"/>
                <w:sz w:val="20"/>
              </w:rPr>
              <w:t>+TEC</w:t>
            </w:r>
            <w:r w:rsidRPr="00CE7B7B">
              <w:rPr>
                <w:rFonts w:ascii="ＭＳ ゴシック" w:eastAsia="ＭＳ ゴシック" w:hAnsi="Arial" w:hint="eastAsia"/>
                <w:sz w:val="20"/>
                <w:vertAlign w:val="subscript"/>
              </w:rPr>
              <w:t>DIS</w:t>
            </w:r>
            <w:r w:rsidRPr="00CE7B7B">
              <w:rPr>
                <w:rFonts w:ascii="ＭＳ ゴシック" w:eastAsia="ＭＳ ゴシック" w:hAnsi="Arial" w:hint="eastAsia"/>
                <w:sz w:val="20"/>
              </w:rPr>
              <w:t>+TEC</w:t>
            </w:r>
            <w:r w:rsidRPr="00CE7B7B">
              <w:rPr>
                <w:rFonts w:ascii="ＭＳ ゴシック" w:eastAsia="ＭＳ ゴシック" w:hAnsi="Arial" w:hint="eastAsia"/>
                <w:sz w:val="20"/>
                <w:vertAlign w:val="subscript"/>
              </w:rPr>
              <w:t>ST</w:t>
            </w:r>
            <w:r w:rsidRPr="00CE7B7B">
              <w:rPr>
                <w:rFonts w:ascii="ＭＳ ゴシック" w:eastAsia="ＭＳ ゴシック" w:hAnsi="Arial" w:hint="eastAsia"/>
                <w:sz w:val="20"/>
              </w:rPr>
              <w:t>+TEC</w:t>
            </w:r>
            <w:r w:rsidRPr="00CE7B7B">
              <w:rPr>
                <w:rFonts w:ascii="ＭＳ ゴシック" w:eastAsia="ＭＳ ゴシック" w:hAnsi="Arial" w:hint="eastAsia"/>
                <w:sz w:val="20"/>
                <w:vertAlign w:val="subscript"/>
              </w:rPr>
              <w:t>GR</w:t>
            </w:r>
          </w:p>
        </w:tc>
      </w:tr>
      <w:tr w:rsidR="00164BA0" w:rsidRPr="00CE7B7B" w14:paraId="6C0FF1C4" w14:textId="77777777" w:rsidTr="0051135C">
        <w:trPr>
          <w:gridAfter w:val="1"/>
          <w:wAfter w:w="12" w:type="dxa"/>
        </w:trPr>
        <w:tc>
          <w:tcPr>
            <w:tcW w:w="1017" w:type="dxa"/>
            <w:gridSpan w:val="3"/>
            <w:vMerge w:val="restart"/>
            <w:shd w:val="clear" w:color="auto" w:fill="auto"/>
          </w:tcPr>
          <w:p w14:paraId="03DB8267" w14:textId="77777777" w:rsidR="00164BA0" w:rsidRPr="00CE7B7B" w:rsidRDefault="00164BA0" w:rsidP="0051135C">
            <w:pPr>
              <w:spacing w:line="240" w:lineRule="exact"/>
              <w:rPr>
                <w:rFonts w:ascii="ＭＳ ゴシック" w:eastAsia="ＭＳ ゴシック" w:hAnsi="Arial"/>
                <w:sz w:val="20"/>
              </w:rPr>
            </w:pPr>
            <w:r w:rsidRPr="00CE7B7B">
              <w:rPr>
                <w:rFonts w:ascii="ＭＳ ゴシック" w:eastAsia="ＭＳ ゴシック" w:hAnsi="Arial" w:hint="eastAsia"/>
                <w:sz w:val="20"/>
              </w:rPr>
              <w:t>デスクトップパーソナルコンピュータ</w:t>
            </w:r>
          </w:p>
        </w:tc>
        <w:tc>
          <w:tcPr>
            <w:tcW w:w="620" w:type="dxa"/>
            <w:vMerge w:val="restart"/>
            <w:shd w:val="clear" w:color="auto" w:fill="auto"/>
            <w:vAlign w:val="center"/>
          </w:tcPr>
          <w:p w14:paraId="172650E8" w14:textId="77777777" w:rsidR="00164BA0" w:rsidRPr="00CE7B7B" w:rsidRDefault="00164BA0" w:rsidP="0051135C">
            <w:pPr>
              <w:spacing w:line="240" w:lineRule="exact"/>
              <w:ind w:leftChars="-20" w:left="-42"/>
              <w:rPr>
                <w:rFonts w:ascii="ＭＳ ゴシック" w:eastAsia="ＭＳ ゴシック" w:hAnsi="Arial"/>
                <w:sz w:val="20"/>
              </w:rPr>
            </w:pPr>
            <w:r w:rsidRPr="00164BA0">
              <w:rPr>
                <w:rFonts w:ascii="ＭＳ ゴシック" w:eastAsia="ＭＳ ゴシック" w:hAnsi="Arial" w:hint="eastAsia"/>
                <w:w w:val="83"/>
                <w:kern w:val="0"/>
                <w:sz w:val="20"/>
                <w:fitText w:val="500" w:id="-1129648634"/>
              </w:rPr>
              <w:t>一体形</w:t>
            </w:r>
          </w:p>
        </w:tc>
        <w:tc>
          <w:tcPr>
            <w:tcW w:w="978" w:type="dxa"/>
            <w:shd w:val="clear" w:color="auto" w:fill="auto"/>
            <w:vAlign w:val="center"/>
          </w:tcPr>
          <w:p w14:paraId="33FAA38E" w14:textId="77777777" w:rsidR="00164BA0" w:rsidRPr="00CE7B7B" w:rsidRDefault="00164BA0" w:rsidP="0051135C">
            <w:pPr>
              <w:spacing w:line="240" w:lineRule="exact"/>
              <w:jc w:val="center"/>
              <w:rPr>
                <w:rFonts w:ascii="ＭＳ ゴシック" w:eastAsia="ＭＳ ゴシック" w:hAnsi="Arial"/>
                <w:sz w:val="20"/>
              </w:rPr>
            </w:pPr>
            <w:r w:rsidRPr="00CE7B7B">
              <w:rPr>
                <w:rFonts w:ascii="ＭＳ ゴシック" w:eastAsia="ＭＳ ゴシック" w:hAnsi="Arial" w:hint="eastAsia"/>
                <w:sz w:val="20"/>
              </w:rPr>
              <w:t>8未満</w:t>
            </w:r>
          </w:p>
        </w:tc>
        <w:tc>
          <w:tcPr>
            <w:tcW w:w="1117" w:type="dxa"/>
            <w:shd w:val="clear" w:color="auto" w:fill="auto"/>
            <w:vAlign w:val="center"/>
          </w:tcPr>
          <w:p w14:paraId="31615F2B" w14:textId="77777777" w:rsidR="00164BA0" w:rsidRPr="00CE7B7B" w:rsidRDefault="00164BA0" w:rsidP="0051135C">
            <w:pPr>
              <w:spacing w:line="240" w:lineRule="exact"/>
              <w:jc w:val="center"/>
              <w:rPr>
                <w:rFonts w:ascii="ＭＳ ゴシック" w:eastAsia="ＭＳ ゴシック" w:hAnsi="Arial"/>
                <w:sz w:val="20"/>
              </w:rPr>
            </w:pPr>
            <w:r w:rsidRPr="00CE7B7B">
              <w:rPr>
                <w:rFonts w:ascii="ＭＳ ゴシック" w:eastAsia="ＭＳ ゴシック" w:hAnsi="Arial" w:hint="eastAsia"/>
                <w:sz w:val="20"/>
              </w:rPr>
              <w:t>－</w:t>
            </w:r>
          </w:p>
        </w:tc>
        <w:tc>
          <w:tcPr>
            <w:tcW w:w="1022" w:type="dxa"/>
            <w:shd w:val="clear" w:color="auto" w:fill="auto"/>
          </w:tcPr>
          <w:p w14:paraId="7F8CD3A0" w14:textId="77777777" w:rsidR="00164BA0" w:rsidRPr="00CE7B7B" w:rsidRDefault="00164BA0" w:rsidP="0051135C">
            <w:pPr>
              <w:spacing w:line="240" w:lineRule="exact"/>
              <w:jc w:val="center"/>
              <w:rPr>
                <w:rFonts w:ascii="ＭＳ ゴシック" w:eastAsia="ＭＳ ゴシック" w:hAnsi="Arial"/>
                <w:sz w:val="20"/>
              </w:rPr>
            </w:pPr>
            <w:r w:rsidRPr="00CE7B7B">
              <w:rPr>
                <w:rFonts w:ascii="ＭＳ ゴシック" w:eastAsia="ＭＳ ゴシック" w:hAnsi="Arial" w:hint="eastAsia"/>
                <w:sz w:val="20"/>
              </w:rPr>
              <w:t>－</w:t>
            </w:r>
          </w:p>
        </w:tc>
        <w:tc>
          <w:tcPr>
            <w:tcW w:w="609" w:type="dxa"/>
            <w:shd w:val="clear" w:color="auto" w:fill="auto"/>
            <w:vAlign w:val="center"/>
          </w:tcPr>
          <w:p w14:paraId="589FAD9D" w14:textId="77777777" w:rsidR="00164BA0" w:rsidRPr="00CE7B7B" w:rsidRDefault="00164BA0" w:rsidP="0051135C">
            <w:pPr>
              <w:spacing w:line="240" w:lineRule="exact"/>
              <w:jc w:val="center"/>
              <w:rPr>
                <w:rFonts w:ascii="ＭＳ ゴシック" w:eastAsia="ＭＳ ゴシック" w:hAnsi="Arial"/>
                <w:sz w:val="20"/>
              </w:rPr>
            </w:pPr>
            <w:r w:rsidRPr="00CE7B7B">
              <w:rPr>
                <w:rFonts w:ascii="ＭＳ ゴシック" w:eastAsia="ＭＳ ゴシック" w:hAnsi="Arial" w:hint="eastAsia"/>
                <w:sz w:val="20"/>
              </w:rPr>
              <w:t>D</w:t>
            </w:r>
          </w:p>
        </w:tc>
        <w:tc>
          <w:tcPr>
            <w:tcW w:w="4126" w:type="dxa"/>
            <w:shd w:val="clear" w:color="auto" w:fill="auto"/>
            <w:vAlign w:val="center"/>
          </w:tcPr>
          <w:p w14:paraId="00D4500F" w14:textId="77777777" w:rsidR="00164BA0" w:rsidRPr="00CE7B7B" w:rsidRDefault="00164BA0" w:rsidP="0051135C">
            <w:pPr>
              <w:spacing w:line="240" w:lineRule="exact"/>
              <w:ind w:leftChars="20" w:left="42"/>
              <w:rPr>
                <w:rFonts w:ascii="ＭＳ ゴシック" w:eastAsia="ＭＳ ゴシック" w:hAnsi="Arial"/>
                <w:sz w:val="20"/>
              </w:rPr>
            </w:pPr>
            <w:r w:rsidRPr="00CE7B7B">
              <w:rPr>
                <w:rFonts w:ascii="ＭＳ ゴシック" w:eastAsia="ＭＳ ゴシック" w:hAnsi="Arial" w:hint="eastAsia"/>
                <w:sz w:val="20"/>
              </w:rPr>
              <w:t>E=39.87+TEC</w:t>
            </w:r>
            <w:r w:rsidRPr="00CE7B7B">
              <w:rPr>
                <w:rFonts w:ascii="ＭＳ ゴシック" w:eastAsia="ＭＳ ゴシック" w:hAnsi="Arial" w:hint="eastAsia"/>
                <w:sz w:val="20"/>
                <w:vertAlign w:val="subscript"/>
              </w:rPr>
              <w:t>MEM</w:t>
            </w:r>
            <w:r w:rsidRPr="00CE7B7B">
              <w:rPr>
                <w:rFonts w:ascii="ＭＳ ゴシック" w:eastAsia="ＭＳ ゴシック" w:hAnsi="Arial" w:hint="eastAsia"/>
                <w:sz w:val="20"/>
              </w:rPr>
              <w:t>+TEC</w:t>
            </w:r>
            <w:r w:rsidRPr="00CE7B7B">
              <w:rPr>
                <w:rFonts w:ascii="ＭＳ ゴシック" w:eastAsia="ＭＳ ゴシック" w:hAnsi="Arial" w:hint="eastAsia"/>
                <w:sz w:val="20"/>
                <w:vertAlign w:val="subscript"/>
              </w:rPr>
              <w:t>DIS</w:t>
            </w:r>
            <w:r w:rsidRPr="00CE7B7B">
              <w:rPr>
                <w:rFonts w:ascii="ＭＳ ゴシック" w:eastAsia="ＭＳ ゴシック" w:hAnsi="Arial" w:hint="eastAsia"/>
                <w:sz w:val="20"/>
              </w:rPr>
              <w:t>+TEC</w:t>
            </w:r>
            <w:r w:rsidRPr="00CE7B7B">
              <w:rPr>
                <w:rFonts w:ascii="ＭＳ ゴシック" w:eastAsia="ＭＳ ゴシック" w:hAnsi="Arial" w:hint="eastAsia"/>
                <w:sz w:val="20"/>
                <w:vertAlign w:val="subscript"/>
              </w:rPr>
              <w:t>ST</w:t>
            </w:r>
            <w:r w:rsidRPr="00CE7B7B">
              <w:rPr>
                <w:rFonts w:ascii="ＭＳ ゴシック" w:eastAsia="ＭＳ ゴシック" w:hAnsi="Arial" w:hint="eastAsia"/>
                <w:sz w:val="20"/>
              </w:rPr>
              <w:t>+TEC</w:t>
            </w:r>
            <w:r w:rsidRPr="00CE7B7B">
              <w:rPr>
                <w:rFonts w:ascii="ＭＳ ゴシック" w:eastAsia="ＭＳ ゴシック" w:hAnsi="Arial" w:hint="eastAsia"/>
                <w:sz w:val="20"/>
                <w:vertAlign w:val="subscript"/>
              </w:rPr>
              <w:t>GR</w:t>
            </w:r>
          </w:p>
        </w:tc>
      </w:tr>
      <w:tr w:rsidR="00164BA0" w:rsidRPr="00CE7B7B" w14:paraId="58705BB6" w14:textId="77777777" w:rsidTr="0051135C">
        <w:trPr>
          <w:gridAfter w:val="1"/>
          <w:wAfter w:w="12" w:type="dxa"/>
        </w:trPr>
        <w:tc>
          <w:tcPr>
            <w:tcW w:w="1017" w:type="dxa"/>
            <w:gridSpan w:val="3"/>
            <w:vMerge/>
            <w:shd w:val="clear" w:color="auto" w:fill="auto"/>
          </w:tcPr>
          <w:p w14:paraId="3ABACD63" w14:textId="77777777" w:rsidR="00164BA0" w:rsidRPr="00CE7B7B" w:rsidRDefault="00164BA0" w:rsidP="0051135C">
            <w:pPr>
              <w:spacing w:line="240" w:lineRule="exact"/>
              <w:rPr>
                <w:rFonts w:ascii="ＭＳ ゴシック" w:eastAsia="ＭＳ ゴシック" w:hAnsi="Arial"/>
                <w:sz w:val="20"/>
              </w:rPr>
            </w:pPr>
          </w:p>
        </w:tc>
        <w:tc>
          <w:tcPr>
            <w:tcW w:w="620" w:type="dxa"/>
            <w:vMerge/>
            <w:shd w:val="clear" w:color="auto" w:fill="auto"/>
            <w:vAlign w:val="center"/>
          </w:tcPr>
          <w:p w14:paraId="2B66249C" w14:textId="77777777" w:rsidR="00164BA0" w:rsidRPr="00CE7B7B" w:rsidRDefault="00164BA0" w:rsidP="0051135C">
            <w:pPr>
              <w:spacing w:line="240" w:lineRule="exact"/>
              <w:rPr>
                <w:rFonts w:ascii="ＭＳ ゴシック" w:eastAsia="ＭＳ ゴシック" w:hAnsi="Arial"/>
                <w:sz w:val="20"/>
              </w:rPr>
            </w:pPr>
          </w:p>
        </w:tc>
        <w:tc>
          <w:tcPr>
            <w:tcW w:w="978" w:type="dxa"/>
            <w:shd w:val="clear" w:color="auto" w:fill="auto"/>
            <w:vAlign w:val="center"/>
          </w:tcPr>
          <w:p w14:paraId="08973FC1" w14:textId="77777777" w:rsidR="00164BA0" w:rsidRPr="00CE7B7B" w:rsidRDefault="00164BA0" w:rsidP="0051135C">
            <w:pPr>
              <w:spacing w:line="240" w:lineRule="exact"/>
              <w:jc w:val="center"/>
              <w:rPr>
                <w:rFonts w:ascii="ＭＳ ゴシック" w:eastAsia="ＭＳ ゴシック" w:hAnsi="Arial"/>
                <w:sz w:val="20"/>
              </w:rPr>
            </w:pPr>
            <w:r w:rsidRPr="00CE7B7B">
              <w:rPr>
                <w:rFonts w:ascii="ＭＳ ゴシック" w:eastAsia="ＭＳ ゴシック" w:hAnsi="Arial" w:hint="eastAsia"/>
                <w:sz w:val="20"/>
              </w:rPr>
              <w:t>8以上</w:t>
            </w:r>
          </w:p>
        </w:tc>
        <w:tc>
          <w:tcPr>
            <w:tcW w:w="1117" w:type="dxa"/>
            <w:shd w:val="clear" w:color="auto" w:fill="auto"/>
            <w:vAlign w:val="center"/>
          </w:tcPr>
          <w:p w14:paraId="2D7582BE" w14:textId="77777777" w:rsidR="00164BA0" w:rsidRPr="00CE7B7B" w:rsidRDefault="00164BA0" w:rsidP="0051135C">
            <w:pPr>
              <w:spacing w:line="240" w:lineRule="exact"/>
              <w:jc w:val="center"/>
              <w:rPr>
                <w:rFonts w:ascii="ＭＳ ゴシック" w:eastAsia="ＭＳ ゴシック" w:hAnsi="Arial"/>
                <w:sz w:val="20"/>
              </w:rPr>
            </w:pPr>
            <w:r w:rsidRPr="00CE7B7B">
              <w:rPr>
                <w:rFonts w:ascii="ＭＳ ゴシック" w:eastAsia="ＭＳ ゴシック" w:hAnsi="Arial" w:hint="eastAsia"/>
                <w:sz w:val="20"/>
              </w:rPr>
              <w:t>－</w:t>
            </w:r>
          </w:p>
        </w:tc>
        <w:tc>
          <w:tcPr>
            <w:tcW w:w="1022" w:type="dxa"/>
            <w:shd w:val="clear" w:color="auto" w:fill="auto"/>
          </w:tcPr>
          <w:p w14:paraId="10256C46" w14:textId="77777777" w:rsidR="00164BA0" w:rsidRPr="00CE7B7B" w:rsidRDefault="00164BA0" w:rsidP="0051135C">
            <w:pPr>
              <w:spacing w:line="240" w:lineRule="exact"/>
              <w:jc w:val="center"/>
              <w:rPr>
                <w:rFonts w:ascii="ＭＳ ゴシック" w:eastAsia="ＭＳ ゴシック" w:hAnsi="Arial"/>
                <w:sz w:val="20"/>
              </w:rPr>
            </w:pPr>
            <w:r w:rsidRPr="00CE7B7B">
              <w:rPr>
                <w:rFonts w:ascii="ＭＳ ゴシック" w:eastAsia="ＭＳ ゴシック" w:hAnsi="Arial" w:hint="eastAsia"/>
                <w:sz w:val="20"/>
              </w:rPr>
              <w:t>－</w:t>
            </w:r>
          </w:p>
        </w:tc>
        <w:tc>
          <w:tcPr>
            <w:tcW w:w="609" w:type="dxa"/>
            <w:shd w:val="clear" w:color="auto" w:fill="auto"/>
            <w:vAlign w:val="center"/>
          </w:tcPr>
          <w:p w14:paraId="06B76438" w14:textId="77777777" w:rsidR="00164BA0" w:rsidRPr="00CE7B7B" w:rsidRDefault="00164BA0" w:rsidP="0051135C">
            <w:pPr>
              <w:spacing w:line="240" w:lineRule="exact"/>
              <w:jc w:val="center"/>
              <w:rPr>
                <w:rFonts w:ascii="ＭＳ ゴシック" w:eastAsia="ＭＳ ゴシック" w:hAnsi="Arial"/>
                <w:sz w:val="20"/>
              </w:rPr>
            </w:pPr>
            <w:r w:rsidRPr="00CE7B7B">
              <w:rPr>
                <w:rFonts w:ascii="ＭＳ ゴシック" w:eastAsia="ＭＳ ゴシック" w:hAnsi="Arial" w:hint="eastAsia"/>
                <w:sz w:val="20"/>
              </w:rPr>
              <w:t>E</w:t>
            </w:r>
          </w:p>
        </w:tc>
        <w:tc>
          <w:tcPr>
            <w:tcW w:w="4126" w:type="dxa"/>
            <w:shd w:val="clear" w:color="auto" w:fill="auto"/>
            <w:vAlign w:val="center"/>
          </w:tcPr>
          <w:p w14:paraId="448C60F4" w14:textId="77777777" w:rsidR="00164BA0" w:rsidRPr="00CE7B7B" w:rsidRDefault="00164BA0" w:rsidP="0051135C">
            <w:pPr>
              <w:spacing w:line="240" w:lineRule="exact"/>
              <w:ind w:leftChars="20" w:left="42"/>
              <w:rPr>
                <w:rFonts w:ascii="ＭＳ ゴシック" w:eastAsia="ＭＳ ゴシック" w:hAnsi="Arial"/>
                <w:sz w:val="20"/>
              </w:rPr>
            </w:pPr>
            <w:r w:rsidRPr="00CE7B7B">
              <w:rPr>
                <w:rFonts w:ascii="ＭＳ ゴシック" w:eastAsia="ＭＳ ゴシック" w:hAnsi="Arial" w:hint="eastAsia"/>
                <w:sz w:val="20"/>
              </w:rPr>
              <w:t>E=53.32+TEC</w:t>
            </w:r>
            <w:r w:rsidRPr="00CE7B7B">
              <w:rPr>
                <w:rFonts w:ascii="ＭＳ ゴシック" w:eastAsia="ＭＳ ゴシック" w:hAnsi="Arial" w:hint="eastAsia"/>
                <w:sz w:val="20"/>
                <w:vertAlign w:val="subscript"/>
              </w:rPr>
              <w:t>MEM</w:t>
            </w:r>
            <w:r w:rsidRPr="00CE7B7B">
              <w:rPr>
                <w:rFonts w:ascii="ＭＳ ゴシック" w:eastAsia="ＭＳ ゴシック" w:hAnsi="Arial" w:hint="eastAsia"/>
                <w:sz w:val="20"/>
              </w:rPr>
              <w:t>+TEC</w:t>
            </w:r>
            <w:r w:rsidRPr="00CE7B7B">
              <w:rPr>
                <w:rFonts w:ascii="ＭＳ ゴシック" w:eastAsia="ＭＳ ゴシック" w:hAnsi="Arial" w:hint="eastAsia"/>
                <w:sz w:val="20"/>
                <w:vertAlign w:val="subscript"/>
              </w:rPr>
              <w:t>DIS</w:t>
            </w:r>
            <w:r w:rsidRPr="00CE7B7B">
              <w:rPr>
                <w:rFonts w:ascii="ＭＳ ゴシック" w:eastAsia="ＭＳ ゴシック" w:hAnsi="Arial" w:hint="eastAsia"/>
                <w:sz w:val="20"/>
              </w:rPr>
              <w:t>+TEC</w:t>
            </w:r>
            <w:r w:rsidRPr="00CE7B7B">
              <w:rPr>
                <w:rFonts w:ascii="ＭＳ ゴシック" w:eastAsia="ＭＳ ゴシック" w:hAnsi="Arial" w:hint="eastAsia"/>
                <w:sz w:val="20"/>
                <w:vertAlign w:val="subscript"/>
              </w:rPr>
              <w:t>ST</w:t>
            </w:r>
            <w:r w:rsidRPr="00CE7B7B">
              <w:rPr>
                <w:rFonts w:ascii="ＭＳ ゴシック" w:eastAsia="ＭＳ ゴシック" w:hAnsi="Arial" w:hint="eastAsia"/>
                <w:sz w:val="20"/>
              </w:rPr>
              <w:t>+TEC</w:t>
            </w:r>
            <w:r w:rsidRPr="00CE7B7B">
              <w:rPr>
                <w:rFonts w:ascii="ＭＳ ゴシック" w:eastAsia="ＭＳ ゴシック" w:hAnsi="Arial" w:hint="eastAsia"/>
                <w:sz w:val="20"/>
                <w:vertAlign w:val="subscript"/>
              </w:rPr>
              <w:t>GR</w:t>
            </w:r>
          </w:p>
        </w:tc>
      </w:tr>
      <w:tr w:rsidR="00164BA0" w:rsidRPr="00CE7B7B" w14:paraId="78BAD947" w14:textId="77777777" w:rsidTr="0051135C">
        <w:trPr>
          <w:gridAfter w:val="1"/>
          <w:wAfter w:w="12" w:type="dxa"/>
        </w:trPr>
        <w:tc>
          <w:tcPr>
            <w:tcW w:w="1017" w:type="dxa"/>
            <w:gridSpan w:val="3"/>
            <w:vMerge/>
            <w:shd w:val="clear" w:color="auto" w:fill="auto"/>
          </w:tcPr>
          <w:p w14:paraId="697B449C" w14:textId="77777777" w:rsidR="00164BA0" w:rsidRPr="00CE7B7B" w:rsidRDefault="00164BA0" w:rsidP="0051135C">
            <w:pPr>
              <w:spacing w:line="240" w:lineRule="exact"/>
              <w:rPr>
                <w:rFonts w:ascii="ＭＳ ゴシック" w:eastAsia="ＭＳ ゴシック" w:hAnsi="Arial"/>
                <w:sz w:val="20"/>
              </w:rPr>
            </w:pPr>
          </w:p>
        </w:tc>
        <w:tc>
          <w:tcPr>
            <w:tcW w:w="620" w:type="dxa"/>
            <w:vMerge w:val="restart"/>
            <w:shd w:val="clear" w:color="auto" w:fill="auto"/>
            <w:vAlign w:val="center"/>
          </w:tcPr>
          <w:p w14:paraId="3903F94D" w14:textId="77777777" w:rsidR="00164BA0" w:rsidRPr="00CE7B7B" w:rsidRDefault="00164BA0" w:rsidP="0051135C">
            <w:pPr>
              <w:spacing w:line="240" w:lineRule="exact"/>
              <w:ind w:leftChars="-20" w:left="-42"/>
              <w:rPr>
                <w:rFonts w:ascii="ＭＳ ゴシック" w:eastAsia="ＭＳ ゴシック" w:hAnsi="Arial"/>
                <w:sz w:val="20"/>
              </w:rPr>
            </w:pPr>
            <w:r w:rsidRPr="00164BA0">
              <w:rPr>
                <w:rFonts w:ascii="ＭＳ ゴシック" w:eastAsia="ＭＳ ゴシック" w:hAnsi="Arial" w:hint="eastAsia"/>
                <w:w w:val="83"/>
                <w:kern w:val="0"/>
                <w:sz w:val="20"/>
                <w:fitText w:val="500" w:id="-1129648633"/>
              </w:rPr>
              <w:t>分離型</w:t>
            </w:r>
          </w:p>
        </w:tc>
        <w:tc>
          <w:tcPr>
            <w:tcW w:w="978" w:type="dxa"/>
            <w:shd w:val="clear" w:color="auto" w:fill="auto"/>
            <w:vAlign w:val="center"/>
          </w:tcPr>
          <w:p w14:paraId="687FD6A3" w14:textId="77777777" w:rsidR="00164BA0" w:rsidRPr="00CE7B7B" w:rsidRDefault="00164BA0" w:rsidP="0051135C">
            <w:pPr>
              <w:spacing w:line="240" w:lineRule="exact"/>
              <w:jc w:val="center"/>
              <w:rPr>
                <w:rFonts w:ascii="ＭＳ ゴシック" w:eastAsia="ＭＳ ゴシック" w:hAnsi="Arial"/>
                <w:sz w:val="20"/>
              </w:rPr>
            </w:pPr>
            <w:r w:rsidRPr="00CE7B7B">
              <w:rPr>
                <w:rFonts w:ascii="ＭＳ ゴシック" w:eastAsia="ＭＳ ゴシック" w:hAnsi="Arial" w:hint="eastAsia"/>
                <w:sz w:val="20"/>
              </w:rPr>
              <w:t>－</w:t>
            </w:r>
          </w:p>
        </w:tc>
        <w:tc>
          <w:tcPr>
            <w:tcW w:w="1117" w:type="dxa"/>
            <w:shd w:val="clear" w:color="auto" w:fill="auto"/>
            <w:vAlign w:val="center"/>
          </w:tcPr>
          <w:p w14:paraId="0B5A18FD" w14:textId="77777777" w:rsidR="00164BA0" w:rsidRPr="00CE7B7B" w:rsidRDefault="00164BA0" w:rsidP="0051135C">
            <w:pPr>
              <w:spacing w:line="240" w:lineRule="exact"/>
              <w:jc w:val="center"/>
              <w:rPr>
                <w:rFonts w:ascii="ＭＳ ゴシック" w:eastAsia="ＭＳ ゴシック" w:hAnsi="Arial"/>
                <w:sz w:val="20"/>
              </w:rPr>
            </w:pPr>
            <w:r w:rsidRPr="00CE7B7B">
              <w:rPr>
                <w:rFonts w:ascii="ＭＳ ゴシック" w:eastAsia="ＭＳ ゴシック" w:hAnsi="Arial" w:hint="eastAsia"/>
                <w:sz w:val="20"/>
              </w:rPr>
              <w:t>－</w:t>
            </w:r>
          </w:p>
        </w:tc>
        <w:tc>
          <w:tcPr>
            <w:tcW w:w="1022" w:type="dxa"/>
            <w:shd w:val="clear" w:color="auto" w:fill="auto"/>
          </w:tcPr>
          <w:p w14:paraId="1A7D595C" w14:textId="77777777" w:rsidR="00164BA0" w:rsidRPr="00CE7B7B" w:rsidRDefault="00164BA0" w:rsidP="0051135C">
            <w:pPr>
              <w:spacing w:line="240" w:lineRule="exact"/>
              <w:jc w:val="center"/>
              <w:rPr>
                <w:rFonts w:ascii="ＭＳ ゴシック" w:eastAsia="ＭＳ ゴシック" w:hAnsi="Arial"/>
                <w:sz w:val="20"/>
              </w:rPr>
            </w:pPr>
            <w:r w:rsidRPr="00CE7B7B">
              <w:rPr>
                <w:rFonts w:ascii="ＭＳ ゴシック" w:eastAsia="ＭＳ ゴシック" w:hAnsi="Arial" w:hint="eastAsia"/>
                <w:sz w:val="20"/>
              </w:rPr>
              <w:t>5L未満</w:t>
            </w:r>
          </w:p>
        </w:tc>
        <w:tc>
          <w:tcPr>
            <w:tcW w:w="609" w:type="dxa"/>
            <w:shd w:val="clear" w:color="auto" w:fill="auto"/>
            <w:vAlign w:val="center"/>
          </w:tcPr>
          <w:p w14:paraId="55D9E1C8" w14:textId="77777777" w:rsidR="00164BA0" w:rsidRPr="00CE7B7B" w:rsidRDefault="00164BA0" w:rsidP="0051135C">
            <w:pPr>
              <w:spacing w:line="240" w:lineRule="exact"/>
              <w:jc w:val="center"/>
              <w:rPr>
                <w:rFonts w:ascii="ＭＳ ゴシック" w:eastAsia="ＭＳ ゴシック" w:hAnsi="Arial"/>
                <w:sz w:val="20"/>
              </w:rPr>
            </w:pPr>
            <w:r w:rsidRPr="00CE7B7B">
              <w:rPr>
                <w:rFonts w:ascii="ＭＳ ゴシック" w:eastAsia="ＭＳ ゴシック" w:hAnsi="Arial" w:hint="eastAsia"/>
                <w:sz w:val="20"/>
              </w:rPr>
              <w:t>F</w:t>
            </w:r>
          </w:p>
        </w:tc>
        <w:tc>
          <w:tcPr>
            <w:tcW w:w="4126" w:type="dxa"/>
            <w:shd w:val="clear" w:color="auto" w:fill="auto"/>
            <w:vAlign w:val="center"/>
          </w:tcPr>
          <w:p w14:paraId="22B79AD0" w14:textId="77777777" w:rsidR="00164BA0" w:rsidRPr="00CE7B7B" w:rsidRDefault="00164BA0" w:rsidP="0051135C">
            <w:pPr>
              <w:spacing w:line="240" w:lineRule="exact"/>
              <w:ind w:leftChars="20" w:left="42"/>
              <w:rPr>
                <w:rFonts w:ascii="ＭＳ ゴシック" w:eastAsia="ＭＳ ゴシック" w:hAnsi="Arial"/>
                <w:sz w:val="20"/>
              </w:rPr>
            </w:pPr>
            <w:r w:rsidRPr="00CE7B7B">
              <w:rPr>
                <w:rFonts w:ascii="ＭＳ ゴシック" w:eastAsia="ＭＳ ゴシック" w:hAnsi="Arial" w:hint="eastAsia"/>
                <w:sz w:val="20"/>
              </w:rPr>
              <w:t>E=29.59+TEC</w:t>
            </w:r>
            <w:r w:rsidRPr="00CE7B7B">
              <w:rPr>
                <w:rFonts w:ascii="ＭＳ ゴシック" w:eastAsia="ＭＳ ゴシック" w:hAnsi="Arial" w:hint="eastAsia"/>
                <w:sz w:val="20"/>
                <w:vertAlign w:val="subscript"/>
              </w:rPr>
              <w:t>MEM</w:t>
            </w:r>
            <w:r w:rsidRPr="00CE7B7B">
              <w:rPr>
                <w:rFonts w:ascii="ＭＳ ゴシック" w:eastAsia="ＭＳ ゴシック" w:hAnsi="Arial" w:hint="eastAsia"/>
                <w:sz w:val="20"/>
              </w:rPr>
              <w:t>+ TEC</w:t>
            </w:r>
            <w:r w:rsidRPr="00CE7B7B">
              <w:rPr>
                <w:rFonts w:ascii="ＭＳ ゴシック" w:eastAsia="ＭＳ ゴシック" w:hAnsi="Arial" w:hint="eastAsia"/>
                <w:sz w:val="20"/>
                <w:vertAlign w:val="subscript"/>
              </w:rPr>
              <w:t>ST</w:t>
            </w:r>
            <w:r w:rsidRPr="00CE7B7B">
              <w:rPr>
                <w:rFonts w:ascii="ＭＳ ゴシック" w:eastAsia="ＭＳ ゴシック" w:hAnsi="Arial" w:hint="eastAsia"/>
                <w:sz w:val="20"/>
              </w:rPr>
              <w:t>+TEC</w:t>
            </w:r>
            <w:r w:rsidRPr="00CE7B7B">
              <w:rPr>
                <w:rFonts w:ascii="ＭＳ ゴシック" w:eastAsia="ＭＳ ゴシック" w:hAnsi="Arial" w:hint="eastAsia"/>
                <w:sz w:val="20"/>
                <w:vertAlign w:val="subscript"/>
              </w:rPr>
              <w:t>GR</w:t>
            </w:r>
          </w:p>
        </w:tc>
      </w:tr>
      <w:tr w:rsidR="00164BA0" w:rsidRPr="00CE7B7B" w14:paraId="72D432DA" w14:textId="77777777" w:rsidTr="0051135C">
        <w:trPr>
          <w:gridAfter w:val="1"/>
          <w:wAfter w:w="12" w:type="dxa"/>
        </w:trPr>
        <w:tc>
          <w:tcPr>
            <w:tcW w:w="1017" w:type="dxa"/>
            <w:gridSpan w:val="3"/>
            <w:vMerge/>
            <w:shd w:val="clear" w:color="auto" w:fill="auto"/>
          </w:tcPr>
          <w:p w14:paraId="332E7014" w14:textId="77777777" w:rsidR="00164BA0" w:rsidRPr="00CE7B7B" w:rsidRDefault="00164BA0" w:rsidP="0051135C">
            <w:pPr>
              <w:spacing w:line="240" w:lineRule="exact"/>
              <w:rPr>
                <w:rFonts w:ascii="ＭＳ ゴシック" w:eastAsia="ＭＳ ゴシック" w:hAnsi="Arial"/>
                <w:sz w:val="20"/>
              </w:rPr>
            </w:pPr>
          </w:p>
        </w:tc>
        <w:tc>
          <w:tcPr>
            <w:tcW w:w="620" w:type="dxa"/>
            <w:vMerge/>
            <w:shd w:val="clear" w:color="auto" w:fill="auto"/>
          </w:tcPr>
          <w:p w14:paraId="178E8FB3" w14:textId="77777777" w:rsidR="00164BA0" w:rsidRPr="00CE7B7B" w:rsidRDefault="00164BA0" w:rsidP="0051135C">
            <w:pPr>
              <w:spacing w:line="240" w:lineRule="exact"/>
              <w:rPr>
                <w:rFonts w:ascii="ＭＳ ゴシック" w:eastAsia="ＭＳ ゴシック" w:hAnsi="Arial"/>
                <w:sz w:val="20"/>
              </w:rPr>
            </w:pPr>
          </w:p>
        </w:tc>
        <w:tc>
          <w:tcPr>
            <w:tcW w:w="978" w:type="dxa"/>
            <w:shd w:val="clear" w:color="auto" w:fill="auto"/>
            <w:vAlign w:val="center"/>
          </w:tcPr>
          <w:p w14:paraId="532B9719" w14:textId="77777777" w:rsidR="00164BA0" w:rsidRPr="00CE7B7B" w:rsidRDefault="00164BA0" w:rsidP="0051135C">
            <w:pPr>
              <w:spacing w:line="240" w:lineRule="exact"/>
              <w:jc w:val="center"/>
              <w:rPr>
                <w:rFonts w:ascii="ＭＳ ゴシック" w:eastAsia="ＭＳ ゴシック" w:hAnsi="Arial"/>
                <w:sz w:val="20"/>
              </w:rPr>
            </w:pPr>
            <w:r w:rsidRPr="00CE7B7B">
              <w:rPr>
                <w:rFonts w:ascii="ＭＳ ゴシック" w:eastAsia="ＭＳ ゴシック" w:hAnsi="Arial" w:hint="eastAsia"/>
                <w:sz w:val="20"/>
              </w:rPr>
              <w:t>－</w:t>
            </w:r>
          </w:p>
        </w:tc>
        <w:tc>
          <w:tcPr>
            <w:tcW w:w="1117" w:type="dxa"/>
            <w:shd w:val="clear" w:color="auto" w:fill="auto"/>
            <w:vAlign w:val="center"/>
          </w:tcPr>
          <w:p w14:paraId="4A508873" w14:textId="77777777" w:rsidR="00164BA0" w:rsidRPr="00CE7B7B" w:rsidRDefault="00164BA0" w:rsidP="0051135C">
            <w:pPr>
              <w:spacing w:line="240" w:lineRule="exact"/>
              <w:jc w:val="center"/>
              <w:rPr>
                <w:rFonts w:ascii="ＭＳ ゴシック" w:eastAsia="ＭＳ ゴシック" w:hAnsi="Arial"/>
                <w:sz w:val="20"/>
              </w:rPr>
            </w:pPr>
            <w:r w:rsidRPr="00CE7B7B">
              <w:rPr>
                <w:rFonts w:ascii="ＭＳ ゴシック" w:eastAsia="ＭＳ ゴシック" w:hAnsi="Arial" w:hint="eastAsia"/>
                <w:sz w:val="20"/>
              </w:rPr>
              <w:t>－</w:t>
            </w:r>
          </w:p>
        </w:tc>
        <w:tc>
          <w:tcPr>
            <w:tcW w:w="1022" w:type="dxa"/>
            <w:shd w:val="clear" w:color="auto" w:fill="auto"/>
          </w:tcPr>
          <w:p w14:paraId="0E8F92F9" w14:textId="77777777" w:rsidR="00164BA0" w:rsidRPr="00CE7B7B" w:rsidRDefault="00164BA0" w:rsidP="0051135C">
            <w:pPr>
              <w:spacing w:line="240" w:lineRule="exact"/>
              <w:jc w:val="center"/>
              <w:rPr>
                <w:rFonts w:ascii="ＭＳ ゴシック" w:eastAsia="ＭＳ ゴシック" w:hAnsi="Arial"/>
                <w:sz w:val="20"/>
              </w:rPr>
            </w:pPr>
            <w:r w:rsidRPr="00CE7B7B">
              <w:rPr>
                <w:rFonts w:ascii="ＭＳ ゴシック" w:eastAsia="ＭＳ ゴシック" w:hAnsi="Arial" w:hint="eastAsia"/>
                <w:sz w:val="20"/>
              </w:rPr>
              <w:t>5L以上</w:t>
            </w:r>
          </w:p>
          <w:p w14:paraId="35062337" w14:textId="77777777" w:rsidR="00164BA0" w:rsidRPr="00CE7B7B" w:rsidRDefault="00164BA0" w:rsidP="0051135C">
            <w:pPr>
              <w:spacing w:line="240" w:lineRule="exact"/>
              <w:jc w:val="center"/>
              <w:rPr>
                <w:rFonts w:ascii="ＭＳ ゴシック" w:eastAsia="ＭＳ ゴシック" w:hAnsi="Arial"/>
                <w:sz w:val="20"/>
              </w:rPr>
            </w:pPr>
            <w:r w:rsidRPr="00CE7B7B">
              <w:rPr>
                <w:rFonts w:ascii="ＭＳ ゴシック" w:eastAsia="ＭＳ ゴシック" w:hAnsi="Arial" w:hint="eastAsia"/>
                <w:sz w:val="20"/>
              </w:rPr>
              <w:t>20L未満</w:t>
            </w:r>
          </w:p>
        </w:tc>
        <w:tc>
          <w:tcPr>
            <w:tcW w:w="609" w:type="dxa"/>
            <w:shd w:val="clear" w:color="auto" w:fill="auto"/>
            <w:vAlign w:val="center"/>
          </w:tcPr>
          <w:p w14:paraId="4781B6C4" w14:textId="77777777" w:rsidR="00164BA0" w:rsidRPr="00CE7B7B" w:rsidRDefault="00164BA0" w:rsidP="0051135C">
            <w:pPr>
              <w:spacing w:line="240" w:lineRule="exact"/>
              <w:jc w:val="center"/>
              <w:rPr>
                <w:rFonts w:ascii="ＭＳ ゴシック" w:eastAsia="ＭＳ ゴシック" w:hAnsi="Arial"/>
                <w:sz w:val="20"/>
              </w:rPr>
            </w:pPr>
            <w:r w:rsidRPr="00CE7B7B">
              <w:rPr>
                <w:rFonts w:ascii="ＭＳ ゴシック" w:eastAsia="ＭＳ ゴシック" w:hAnsi="Arial" w:hint="eastAsia"/>
                <w:sz w:val="20"/>
              </w:rPr>
              <w:t>G</w:t>
            </w:r>
          </w:p>
        </w:tc>
        <w:tc>
          <w:tcPr>
            <w:tcW w:w="4126" w:type="dxa"/>
            <w:shd w:val="clear" w:color="auto" w:fill="auto"/>
            <w:vAlign w:val="center"/>
          </w:tcPr>
          <w:p w14:paraId="564D6979" w14:textId="77777777" w:rsidR="00164BA0" w:rsidRPr="00CE7B7B" w:rsidRDefault="00164BA0" w:rsidP="0051135C">
            <w:pPr>
              <w:spacing w:line="240" w:lineRule="exact"/>
              <w:ind w:leftChars="20" w:left="42"/>
              <w:rPr>
                <w:rFonts w:ascii="ＭＳ ゴシック" w:eastAsia="ＭＳ ゴシック" w:hAnsi="Arial"/>
                <w:sz w:val="20"/>
              </w:rPr>
            </w:pPr>
            <w:r w:rsidRPr="00CE7B7B">
              <w:rPr>
                <w:rFonts w:ascii="ＭＳ ゴシック" w:eastAsia="ＭＳ ゴシック" w:hAnsi="Arial" w:hint="eastAsia"/>
                <w:sz w:val="20"/>
              </w:rPr>
              <w:t>E=31.33+TEC</w:t>
            </w:r>
            <w:r w:rsidRPr="00CE7B7B">
              <w:rPr>
                <w:rFonts w:ascii="ＭＳ ゴシック" w:eastAsia="ＭＳ ゴシック" w:hAnsi="Arial" w:hint="eastAsia"/>
                <w:sz w:val="20"/>
                <w:vertAlign w:val="subscript"/>
              </w:rPr>
              <w:t>MEM</w:t>
            </w:r>
            <w:r w:rsidRPr="00CE7B7B">
              <w:rPr>
                <w:rFonts w:ascii="ＭＳ ゴシック" w:eastAsia="ＭＳ ゴシック" w:hAnsi="Arial" w:hint="eastAsia"/>
                <w:sz w:val="20"/>
              </w:rPr>
              <w:t>+TEC</w:t>
            </w:r>
            <w:r w:rsidRPr="00CE7B7B">
              <w:rPr>
                <w:rFonts w:ascii="ＭＳ ゴシック" w:eastAsia="ＭＳ ゴシック" w:hAnsi="Arial" w:hint="eastAsia"/>
                <w:sz w:val="20"/>
                <w:vertAlign w:val="subscript"/>
              </w:rPr>
              <w:t>ST</w:t>
            </w:r>
            <w:r w:rsidRPr="00CE7B7B">
              <w:rPr>
                <w:rFonts w:ascii="ＭＳ ゴシック" w:eastAsia="ＭＳ ゴシック" w:hAnsi="Arial" w:hint="eastAsia"/>
                <w:sz w:val="20"/>
              </w:rPr>
              <w:t>+TEC</w:t>
            </w:r>
            <w:r w:rsidRPr="00CE7B7B">
              <w:rPr>
                <w:rFonts w:ascii="ＭＳ ゴシック" w:eastAsia="ＭＳ ゴシック" w:hAnsi="Arial" w:hint="eastAsia"/>
                <w:sz w:val="20"/>
                <w:vertAlign w:val="subscript"/>
              </w:rPr>
              <w:t>GR</w:t>
            </w:r>
            <w:r w:rsidRPr="00CE7B7B">
              <w:rPr>
                <w:rFonts w:ascii="ＭＳ ゴシック" w:eastAsia="ＭＳ ゴシック" w:hAnsi="Arial" w:hint="eastAsia"/>
                <w:sz w:val="20"/>
              </w:rPr>
              <w:t>+TEC</w:t>
            </w:r>
            <w:r w:rsidRPr="00CE7B7B">
              <w:rPr>
                <w:rFonts w:ascii="ＭＳ ゴシック" w:eastAsia="ＭＳ ゴシック" w:hAnsi="Arial" w:hint="eastAsia"/>
                <w:sz w:val="20"/>
                <w:vertAlign w:val="subscript"/>
              </w:rPr>
              <w:t>PW</w:t>
            </w:r>
          </w:p>
        </w:tc>
      </w:tr>
      <w:tr w:rsidR="00164BA0" w:rsidRPr="00CE7B7B" w14:paraId="226DF6FD" w14:textId="77777777" w:rsidTr="0051135C">
        <w:trPr>
          <w:gridAfter w:val="1"/>
          <w:wAfter w:w="12" w:type="dxa"/>
        </w:trPr>
        <w:tc>
          <w:tcPr>
            <w:tcW w:w="1017" w:type="dxa"/>
            <w:gridSpan w:val="3"/>
            <w:vMerge/>
            <w:shd w:val="clear" w:color="auto" w:fill="auto"/>
          </w:tcPr>
          <w:p w14:paraId="51AFC49D" w14:textId="77777777" w:rsidR="00164BA0" w:rsidRPr="00CE7B7B" w:rsidRDefault="00164BA0" w:rsidP="0051135C">
            <w:pPr>
              <w:spacing w:line="240" w:lineRule="exact"/>
              <w:rPr>
                <w:rFonts w:ascii="ＭＳ ゴシック" w:eastAsia="ＭＳ ゴシック" w:hAnsi="Arial"/>
                <w:sz w:val="20"/>
              </w:rPr>
            </w:pPr>
          </w:p>
        </w:tc>
        <w:tc>
          <w:tcPr>
            <w:tcW w:w="620" w:type="dxa"/>
            <w:vMerge/>
            <w:shd w:val="clear" w:color="auto" w:fill="auto"/>
          </w:tcPr>
          <w:p w14:paraId="5F1698C5" w14:textId="77777777" w:rsidR="00164BA0" w:rsidRPr="00CE7B7B" w:rsidRDefault="00164BA0" w:rsidP="0051135C">
            <w:pPr>
              <w:spacing w:line="240" w:lineRule="exact"/>
              <w:rPr>
                <w:rFonts w:ascii="ＭＳ ゴシック" w:eastAsia="ＭＳ ゴシック" w:hAnsi="Arial"/>
                <w:sz w:val="20"/>
              </w:rPr>
            </w:pPr>
          </w:p>
        </w:tc>
        <w:tc>
          <w:tcPr>
            <w:tcW w:w="978" w:type="dxa"/>
            <w:shd w:val="clear" w:color="auto" w:fill="auto"/>
            <w:vAlign w:val="center"/>
          </w:tcPr>
          <w:p w14:paraId="00EFA053" w14:textId="77777777" w:rsidR="00164BA0" w:rsidRPr="00CE7B7B" w:rsidRDefault="00164BA0" w:rsidP="0051135C">
            <w:pPr>
              <w:spacing w:line="240" w:lineRule="exact"/>
              <w:jc w:val="center"/>
              <w:rPr>
                <w:rFonts w:ascii="ＭＳ ゴシック" w:eastAsia="ＭＳ ゴシック" w:hAnsi="Arial"/>
                <w:sz w:val="20"/>
              </w:rPr>
            </w:pPr>
            <w:r w:rsidRPr="00CE7B7B">
              <w:rPr>
                <w:rFonts w:ascii="ＭＳ ゴシック" w:eastAsia="ＭＳ ゴシック" w:hAnsi="Arial" w:hint="eastAsia"/>
                <w:sz w:val="20"/>
              </w:rPr>
              <w:t>－</w:t>
            </w:r>
          </w:p>
        </w:tc>
        <w:tc>
          <w:tcPr>
            <w:tcW w:w="1117" w:type="dxa"/>
            <w:shd w:val="clear" w:color="auto" w:fill="auto"/>
            <w:vAlign w:val="center"/>
          </w:tcPr>
          <w:p w14:paraId="03E65311" w14:textId="77777777" w:rsidR="00164BA0" w:rsidRPr="00CE7B7B" w:rsidRDefault="00164BA0" w:rsidP="0051135C">
            <w:pPr>
              <w:spacing w:line="240" w:lineRule="exact"/>
              <w:jc w:val="center"/>
              <w:rPr>
                <w:rFonts w:ascii="ＭＳ ゴシック" w:eastAsia="ＭＳ ゴシック" w:hAnsi="Arial"/>
                <w:sz w:val="20"/>
              </w:rPr>
            </w:pPr>
            <w:r w:rsidRPr="00CE7B7B">
              <w:rPr>
                <w:rFonts w:ascii="ＭＳ ゴシック" w:eastAsia="ＭＳ ゴシック" w:hAnsi="Arial" w:hint="eastAsia"/>
                <w:sz w:val="20"/>
              </w:rPr>
              <w:t>－</w:t>
            </w:r>
          </w:p>
        </w:tc>
        <w:tc>
          <w:tcPr>
            <w:tcW w:w="1022" w:type="dxa"/>
            <w:shd w:val="clear" w:color="auto" w:fill="auto"/>
          </w:tcPr>
          <w:p w14:paraId="360D6E85" w14:textId="77777777" w:rsidR="00164BA0" w:rsidRPr="00CE7B7B" w:rsidRDefault="00164BA0" w:rsidP="0051135C">
            <w:pPr>
              <w:spacing w:line="240" w:lineRule="exact"/>
              <w:jc w:val="center"/>
              <w:rPr>
                <w:rFonts w:ascii="ＭＳ ゴシック" w:eastAsia="ＭＳ ゴシック" w:hAnsi="Arial"/>
                <w:sz w:val="20"/>
              </w:rPr>
            </w:pPr>
            <w:r w:rsidRPr="00CE7B7B">
              <w:rPr>
                <w:rFonts w:ascii="ＭＳ ゴシック" w:eastAsia="ＭＳ ゴシック" w:hAnsi="Arial" w:hint="eastAsia"/>
                <w:sz w:val="20"/>
              </w:rPr>
              <w:t>20L以上</w:t>
            </w:r>
          </w:p>
          <w:p w14:paraId="3C55C442" w14:textId="77777777" w:rsidR="00164BA0" w:rsidRPr="00CE7B7B" w:rsidRDefault="00164BA0" w:rsidP="0051135C">
            <w:pPr>
              <w:spacing w:line="240" w:lineRule="exact"/>
              <w:jc w:val="center"/>
              <w:rPr>
                <w:rFonts w:ascii="ＭＳ ゴシック" w:eastAsia="ＭＳ ゴシック" w:hAnsi="Arial"/>
                <w:sz w:val="20"/>
              </w:rPr>
            </w:pPr>
            <w:r w:rsidRPr="00CE7B7B">
              <w:rPr>
                <w:rFonts w:ascii="ＭＳ ゴシック" w:eastAsia="ＭＳ ゴシック" w:hAnsi="Arial" w:hint="eastAsia"/>
                <w:sz w:val="20"/>
              </w:rPr>
              <w:t>35L未満</w:t>
            </w:r>
          </w:p>
        </w:tc>
        <w:tc>
          <w:tcPr>
            <w:tcW w:w="609" w:type="dxa"/>
            <w:shd w:val="clear" w:color="auto" w:fill="auto"/>
            <w:vAlign w:val="center"/>
          </w:tcPr>
          <w:p w14:paraId="4156EDB2" w14:textId="77777777" w:rsidR="00164BA0" w:rsidRPr="00CE7B7B" w:rsidRDefault="00164BA0" w:rsidP="0051135C">
            <w:pPr>
              <w:spacing w:line="240" w:lineRule="exact"/>
              <w:jc w:val="center"/>
              <w:rPr>
                <w:rFonts w:ascii="ＭＳ ゴシック" w:eastAsia="ＭＳ ゴシック" w:hAnsi="Arial"/>
                <w:sz w:val="20"/>
              </w:rPr>
            </w:pPr>
            <w:r w:rsidRPr="00CE7B7B">
              <w:rPr>
                <w:rFonts w:ascii="ＭＳ ゴシック" w:eastAsia="ＭＳ ゴシック" w:hAnsi="Arial" w:hint="eastAsia"/>
                <w:sz w:val="20"/>
              </w:rPr>
              <w:t>H</w:t>
            </w:r>
          </w:p>
        </w:tc>
        <w:tc>
          <w:tcPr>
            <w:tcW w:w="4126" w:type="dxa"/>
            <w:shd w:val="clear" w:color="auto" w:fill="auto"/>
            <w:vAlign w:val="center"/>
          </w:tcPr>
          <w:p w14:paraId="3EE997B6" w14:textId="77777777" w:rsidR="00164BA0" w:rsidRPr="00CE7B7B" w:rsidRDefault="00164BA0" w:rsidP="0051135C">
            <w:pPr>
              <w:spacing w:line="240" w:lineRule="exact"/>
              <w:ind w:leftChars="20" w:left="42"/>
              <w:rPr>
                <w:rFonts w:ascii="ＭＳ ゴシック" w:eastAsia="ＭＳ ゴシック" w:hAnsi="Arial"/>
                <w:sz w:val="20"/>
              </w:rPr>
            </w:pPr>
            <w:r w:rsidRPr="00CE7B7B">
              <w:rPr>
                <w:rFonts w:ascii="ＭＳ ゴシック" w:eastAsia="ＭＳ ゴシック" w:hAnsi="Arial" w:hint="eastAsia"/>
                <w:sz w:val="20"/>
              </w:rPr>
              <w:t>E=28.45+TEC</w:t>
            </w:r>
            <w:r w:rsidRPr="00CE7B7B">
              <w:rPr>
                <w:rFonts w:ascii="ＭＳ ゴシック" w:eastAsia="ＭＳ ゴシック" w:hAnsi="Arial" w:hint="eastAsia"/>
                <w:sz w:val="20"/>
                <w:vertAlign w:val="subscript"/>
              </w:rPr>
              <w:t>MEM</w:t>
            </w:r>
            <w:r w:rsidRPr="00CE7B7B">
              <w:rPr>
                <w:rFonts w:ascii="ＭＳ ゴシック" w:eastAsia="ＭＳ ゴシック" w:hAnsi="Arial" w:hint="eastAsia"/>
                <w:sz w:val="20"/>
              </w:rPr>
              <w:t>+TEC</w:t>
            </w:r>
            <w:r w:rsidRPr="00CE7B7B">
              <w:rPr>
                <w:rFonts w:ascii="ＭＳ ゴシック" w:eastAsia="ＭＳ ゴシック" w:hAnsi="Arial" w:hint="eastAsia"/>
                <w:sz w:val="20"/>
                <w:vertAlign w:val="subscript"/>
              </w:rPr>
              <w:t>ST</w:t>
            </w:r>
            <w:r w:rsidRPr="00CE7B7B">
              <w:rPr>
                <w:rFonts w:ascii="ＭＳ ゴシック" w:eastAsia="ＭＳ ゴシック" w:hAnsi="Arial" w:hint="eastAsia"/>
                <w:sz w:val="20"/>
              </w:rPr>
              <w:t>+TEC</w:t>
            </w:r>
            <w:r w:rsidRPr="00CE7B7B">
              <w:rPr>
                <w:rFonts w:ascii="ＭＳ ゴシック" w:eastAsia="ＭＳ ゴシック" w:hAnsi="Arial" w:hint="eastAsia"/>
                <w:sz w:val="20"/>
                <w:vertAlign w:val="subscript"/>
              </w:rPr>
              <w:t>GR</w:t>
            </w:r>
            <w:r w:rsidRPr="00CE7B7B">
              <w:rPr>
                <w:rFonts w:ascii="ＭＳ ゴシック" w:eastAsia="ＭＳ ゴシック" w:hAnsi="Arial" w:hint="eastAsia"/>
                <w:sz w:val="20"/>
              </w:rPr>
              <w:t>+TEC</w:t>
            </w:r>
            <w:r w:rsidRPr="00CE7B7B">
              <w:rPr>
                <w:rFonts w:ascii="ＭＳ ゴシック" w:eastAsia="ＭＳ ゴシック" w:hAnsi="Arial" w:hint="eastAsia"/>
                <w:sz w:val="20"/>
                <w:vertAlign w:val="subscript"/>
              </w:rPr>
              <w:t>PW</w:t>
            </w:r>
          </w:p>
        </w:tc>
      </w:tr>
      <w:tr w:rsidR="00164BA0" w:rsidRPr="00CE7B7B" w14:paraId="2E2C271D" w14:textId="77777777" w:rsidTr="0051135C">
        <w:trPr>
          <w:gridAfter w:val="1"/>
          <w:wAfter w:w="12" w:type="dxa"/>
        </w:trPr>
        <w:tc>
          <w:tcPr>
            <w:tcW w:w="1017" w:type="dxa"/>
            <w:gridSpan w:val="3"/>
            <w:vMerge/>
            <w:shd w:val="clear" w:color="auto" w:fill="auto"/>
          </w:tcPr>
          <w:p w14:paraId="6FA90187" w14:textId="77777777" w:rsidR="00164BA0" w:rsidRPr="00CE7B7B" w:rsidRDefault="00164BA0" w:rsidP="0051135C">
            <w:pPr>
              <w:spacing w:line="240" w:lineRule="exact"/>
              <w:rPr>
                <w:rFonts w:ascii="ＭＳ ゴシック" w:eastAsia="ＭＳ ゴシック" w:hAnsi="Arial"/>
                <w:sz w:val="20"/>
              </w:rPr>
            </w:pPr>
          </w:p>
        </w:tc>
        <w:tc>
          <w:tcPr>
            <w:tcW w:w="620" w:type="dxa"/>
            <w:vMerge/>
            <w:shd w:val="clear" w:color="auto" w:fill="auto"/>
          </w:tcPr>
          <w:p w14:paraId="41AC8C08" w14:textId="77777777" w:rsidR="00164BA0" w:rsidRPr="00CE7B7B" w:rsidRDefault="00164BA0" w:rsidP="0051135C">
            <w:pPr>
              <w:spacing w:line="240" w:lineRule="exact"/>
              <w:rPr>
                <w:rFonts w:ascii="ＭＳ ゴシック" w:eastAsia="ＭＳ ゴシック" w:hAnsi="Arial"/>
                <w:sz w:val="20"/>
              </w:rPr>
            </w:pPr>
          </w:p>
        </w:tc>
        <w:tc>
          <w:tcPr>
            <w:tcW w:w="978" w:type="dxa"/>
            <w:shd w:val="clear" w:color="auto" w:fill="auto"/>
            <w:vAlign w:val="center"/>
          </w:tcPr>
          <w:p w14:paraId="1384EFA4" w14:textId="77777777" w:rsidR="00164BA0" w:rsidRPr="00CE7B7B" w:rsidRDefault="00164BA0" w:rsidP="0051135C">
            <w:pPr>
              <w:spacing w:line="240" w:lineRule="exact"/>
              <w:jc w:val="center"/>
              <w:rPr>
                <w:rFonts w:ascii="ＭＳ ゴシック" w:eastAsia="ＭＳ ゴシック" w:hAnsi="Arial"/>
                <w:sz w:val="20"/>
              </w:rPr>
            </w:pPr>
            <w:r w:rsidRPr="00CE7B7B">
              <w:rPr>
                <w:rFonts w:ascii="ＭＳ ゴシック" w:eastAsia="ＭＳ ゴシック" w:hAnsi="Arial" w:hint="eastAsia"/>
                <w:sz w:val="20"/>
              </w:rPr>
              <w:t>－</w:t>
            </w:r>
          </w:p>
        </w:tc>
        <w:tc>
          <w:tcPr>
            <w:tcW w:w="1117" w:type="dxa"/>
            <w:shd w:val="clear" w:color="auto" w:fill="auto"/>
            <w:vAlign w:val="center"/>
          </w:tcPr>
          <w:p w14:paraId="6DEA2D28" w14:textId="77777777" w:rsidR="00164BA0" w:rsidRPr="00CE7B7B" w:rsidRDefault="00164BA0" w:rsidP="0051135C">
            <w:pPr>
              <w:spacing w:line="240" w:lineRule="exact"/>
              <w:jc w:val="center"/>
              <w:rPr>
                <w:rFonts w:ascii="ＭＳ ゴシック" w:eastAsia="ＭＳ ゴシック" w:hAnsi="Arial"/>
                <w:sz w:val="20"/>
              </w:rPr>
            </w:pPr>
            <w:r w:rsidRPr="00CE7B7B">
              <w:rPr>
                <w:rFonts w:ascii="ＭＳ ゴシック" w:eastAsia="ＭＳ ゴシック" w:hAnsi="Arial" w:hint="eastAsia"/>
                <w:sz w:val="20"/>
              </w:rPr>
              <w:t>－</w:t>
            </w:r>
          </w:p>
        </w:tc>
        <w:tc>
          <w:tcPr>
            <w:tcW w:w="1022" w:type="dxa"/>
            <w:shd w:val="clear" w:color="auto" w:fill="auto"/>
          </w:tcPr>
          <w:p w14:paraId="4BD35BC7" w14:textId="77777777" w:rsidR="00164BA0" w:rsidRPr="00CE7B7B" w:rsidRDefault="00164BA0" w:rsidP="0051135C">
            <w:pPr>
              <w:spacing w:line="240" w:lineRule="exact"/>
              <w:jc w:val="center"/>
              <w:rPr>
                <w:rFonts w:ascii="ＭＳ ゴシック" w:eastAsia="ＭＳ ゴシック" w:hAnsi="Arial"/>
                <w:sz w:val="20"/>
              </w:rPr>
            </w:pPr>
            <w:r w:rsidRPr="00CE7B7B">
              <w:rPr>
                <w:rFonts w:ascii="ＭＳ ゴシック" w:eastAsia="ＭＳ ゴシック" w:hAnsi="Arial" w:hint="eastAsia"/>
                <w:sz w:val="20"/>
              </w:rPr>
              <w:t>35L以上</w:t>
            </w:r>
          </w:p>
        </w:tc>
        <w:tc>
          <w:tcPr>
            <w:tcW w:w="609" w:type="dxa"/>
            <w:shd w:val="clear" w:color="auto" w:fill="auto"/>
            <w:vAlign w:val="center"/>
          </w:tcPr>
          <w:p w14:paraId="0674D210" w14:textId="77777777" w:rsidR="00164BA0" w:rsidRPr="00CE7B7B" w:rsidRDefault="00164BA0" w:rsidP="0051135C">
            <w:pPr>
              <w:spacing w:line="240" w:lineRule="exact"/>
              <w:jc w:val="center"/>
              <w:rPr>
                <w:rFonts w:ascii="ＭＳ ゴシック" w:eastAsia="ＭＳ ゴシック" w:hAnsi="Verdana"/>
                <w:sz w:val="20"/>
              </w:rPr>
            </w:pPr>
            <w:r w:rsidRPr="00CE7B7B">
              <w:rPr>
                <w:rFonts w:ascii="ＭＳ ゴシック" w:eastAsia="ＭＳ ゴシック" w:hAnsi="Verdana" w:hint="eastAsia"/>
                <w:sz w:val="20"/>
              </w:rPr>
              <w:t>I</w:t>
            </w:r>
          </w:p>
        </w:tc>
        <w:tc>
          <w:tcPr>
            <w:tcW w:w="4126" w:type="dxa"/>
            <w:shd w:val="clear" w:color="auto" w:fill="auto"/>
            <w:vAlign w:val="center"/>
          </w:tcPr>
          <w:p w14:paraId="4AAB7173" w14:textId="77777777" w:rsidR="00164BA0" w:rsidRPr="00CE7B7B" w:rsidRDefault="00164BA0" w:rsidP="0051135C">
            <w:pPr>
              <w:spacing w:line="240" w:lineRule="exact"/>
              <w:ind w:leftChars="20" w:left="42"/>
              <w:rPr>
                <w:rFonts w:ascii="ＭＳ ゴシック" w:eastAsia="ＭＳ ゴシック" w:hAnsi="Arial"/>
                <w:sz w:val="20"/>
              </w:rPr>
            </w:pPr>
            <w:r w:rsidRPr="00CE7B7B">
              <w:rPr>
                <w:rFonts w:ascii="ＭＳ ゴシック" w:eastAsia="ＭＳ ゴシック" w:hAnsi="Arial" w:hint="eastAsia"/>
                <w:sz w:val="20"/>
              </w:rPr>
              <w:t>E=40.47+TEC</w:t>
            </w:r>
            <w:r w:rsidRPr="00CE7B7B">
              <w:rPr>
                <w:rFonts w:ascii="ＭＳ ゴシック" w:eastAsia="ＭＳ ゴシック" w:hAnsi="Arial" w:hint="eastAsia"/>
                <w:sz w:val="20"/>
                <w:vertAlign w:val="subscript"/>
              </w:rPr>
              <w:t>MEM</w:t>
            </w:r>
            <w:r w:rsidRPr="00CE7B7B">
              <w:rPr>
                <w:rFonts w:ascii="ＭＳ ゴシック" w:eastAsia="ＭＳ ゴシック" w:hAnsi="Arial" w:hint="eastAsia"/>
                <w:sz w:val="20"/>
              </w:rPr>
              <w:t>+TEC</w:t>
            </w:r>
            <w:r w:rsidRPr="00CE7B7B">
              <w:rPr>
                <w:rFonts w:ascii="ＭＳ ゴシック" w:eastAsia="ＭＳ ゴシック" w:hAnsi="Arial" w:hint="eastAsia"/>
                <w:sz w:val="20"/>
                <w:vertAlign w:val="subscript"/>
              </w:rPr>
              <w:t>ST</w:t>
            </w:r>
            <w:r w:rsidRPr="00CE7B7B">
              <w:rPr>
                <w:rFonts w:ascii="ＭＳ ゴシック" w:eastAsia="ＭＳ ゴシック" w:hAnsi="Arial" w:hint="eastAsia"/>
                <w:sz w:val="20"/>
              </w:rPr>
              <w:t>+TEC</w:t>
            </w:r>
            <w:r w:rsidRPr="00CE7B7B">
              <w:rPr>
                <w:rFonts w:ascii="ＭＳ ゴシック" w:eastAsia="ＭＳ ゴシック" w:hAnsi="Arial" w:hint="eastAsia"/>
                <w:sz w:val="20"/>
                <w:vertAlign w:val="subscript"/>
              </w:rPr>
              <w:t>GR</w:t>
            </w:r>
            <w:r w:rsidRPr="00CE7B7B">
              <w:rPr>
                <w:rFonts w:ascii="ＭＳ ゴシック" w:eastAsia="ＭＳ ゴシック" w:hAnsi="Arial" w:hint="eastAsia"/>
                <w:sz w:val="20"/>
              </w:rPr>
              <w:t>+TEC</w:t>
            </w:r>
            <w:r w:rsidRPr="00CE7B7B">
              <w:rPr>
                <w:rFonts w:ascii="ＭＳ ゴシック" w:eastAsia="ＭＳ ゴシック" w:hAnsi="Arial" w:hint="eastAsia"/>
                <w:sz w:val="20"/>
                <w:vertAlign w:val="subscript"/>
              </w:rPr>
              <w:t>PW</w:t>
            </w:r>
          </w:p>
        </w:tc>
      </w:tr>
      <w:tr w:rsidR="00164BA0" w:rsidRPr="00CE7B7B" w14:paraId="4A7693BE" w14:textId="77777777" w:rsidTr="0051135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Ex>
        <w:trPr>
          <w:gridBefore w:val="1"/>
          <w:wBefore w:w="7" w:type="dxa"/>
        </w:trPr>
        <w:tc>
          <w:tcPr>
            <w:tcW w:w="707" w:type="dxa"/>
            <w:tcBorders>
              <w:top w:val="nil"/>
              <w:left w:val="nil"/>
              <w:bottom w:val="nil"/>
              <w:right w:val="nil"/>
            </w:tcBorders>
          </w:tcPr>
          <w:p w14:paraId="6EE5514F" w14:textId="77777777" w:rsidR="00164BA0" w:rsidRPr="00CE7B7B" w:rsidRDefault="00164BA0" w:rsidP="0051135C">
            <w:pPr>
              <w:spacing w:beforeLines="20" w:before="72"/>
              <w:rPr>
                <w:rFonts w:ascii="ＭＳ ゴシック" w:eastAsia="ＭＳ ゴシック" w:hAnsi="Arial" w:cs="Arial"/>
              </w:rPr>
            </w:pPr>
            <w:r w:rsidRPr="00CE7B7B">
              <w:rPr>
                <w:rFonts w:ascii="ＭＳ ゴシック" w:eastAsia="ＭＳ ゴシック" w:hAnsi="ＭＳ ゴシック" w:cs="Arial"/>
                <w:sz w:val="20"/>
              </w:rPr>
              <w:t>備考）</w:t>
            </w:r>
          </w:p>
        </w:tc>
        <w:tc>
          <w:tcPr>
            <w:tcW w:w="8787" w:type="dxa"/>
            <w:gridSpan w:val="8"/>
            <w:tcBorders>
              <w:top w:val="nil"/>
              <w:left w:val="nil"/>
              <w:bottom w:val="nil"/>
              <w:right w:val="nil"/>
            </w:tcBorders>
          </w:tcPr>
          <w:p w14:paraId="6E6D325E" w14:textId="77777777" w:rsidR="00164BA0" w:rsidRPr="00CE7B7B" w:rsidRDefault="00164BA0" w:rsidP="0051135C">
            <w:pPr>
              <w:pStyle w:val="af0"/>
              <w:rPr>
                <w:rFonts w:cs="Arial"/>
              </w:rPr>
            </w:pPr>
            <w:r w:rsidRPr="00CE7B7B">
              <w:rPr>
                <w:rFonts w:cs="Arial"/>
              </w:rPr>
              <w:t>１　「</w:t>
            </w:r>
            <w:r w:rsidRPr="00CE7B7B">
              <w:rPr>
                <w:rFonts w:cs="Arial" w:hint="eastAsia"/>
              </w:rPr>
              <w:t>一体形デスクトップパーソナルコンピュータ</w:t>
            </w:r>
            <w:r w:rsidRPr="00CE7B7B">
              <w:rPr>
                <w:rFonts w:cs="Arial"/>
              </w:rPr>
              <w:t>」とは、</w:t>
            </w:r>
            <w:r w:rsidRPr="00CE7B7B">
              <w:rPr>
                <w:rFonts w:cs="Arial" w:hint="eastAsia"/>
              </w:rPr>
              <w:t>コンピュータ本体とディスプレイが一つの交流電源ケーブルを介して交流電力を受け単一機器として機能するデスクトップコンピュータをいう。</w:t>
            </w:r>
          </w:p>
          <w:p w14:paraId="6E3224ED" w14:textId="77777777" w:rsidR="00164BA0" w:rsidRPr="00CE7B7B" w:rsidRDefault="00164BA0" w:rsidP="0051135C">
            <w:pPr>
              <w:pStyle w:val="af0"/>
              <w:rPr>
                <w:rFonts w:cs="Arial"/>
              </w:rPr>
            </w:pPr>
            <w:r w:rsidRPr="00CE7B7B">
              <w:rPr>
                <w:rFonts w:cs="Arial" w:hint="eastAsia"/>
              </w:rPr>
              <w:t>２　「分離型デスクトップパーソナルコンピュータ」とは、ディスプレイを有さないコンピュータ本体と外部ディスプレイからなるデスクトップコンピュータをいう。</w:t>
            </w:r>
          </w:p>
          <w:p w14:paraId="14BF7DC7" w14:textId="77777777" w:rsidR="00164BA0" w:rsidRPr="00CE7B7B" w:rsidRDefault="00164BA0" w:rsidP="0051135C">
            <w:pPr>
              <w:pStyle w:val="af0"/>
              <w:rPr>
                <w:rFonts w:cs="Arial"/>
              </w:rPr>
            </w:pPr>
            <w:r w:rsidRPr="00CE7B7B">
              <w:rPr>
                <w:rFonts w:cs="Arial" w:hint="eastAsia"/>
              </w:rPr>
              <w:t>３　「Pスコア」とは、中央演算処理装置のコア数に中央演算処理装置のクロック周波数（単位：ギガヘルツ）を乗じた数値とする。</w:t>
            </w:r>
          </w:p>
          <w:p w14:paraId="11490181" w14:textId="77777777" w:rsidR="00164BA0" w:rsidRPr="00CE7B7B" w:rsidRDefault="00164BA0" w:rsidP="0051135C">
            <w:pPr>
              <w:pStyle w:val="af0"/>
              <w:rPr>
                <w:rFonts w:cs="Arial"/>
              </w:rPr>
            </w:pPr>
            <w:r w:rsidRPr="00CE7B7B">
              <w:rPr>
                <w:rFonts w:cs="Arial" w:hint="eastAsia"/>
              </w:rPr>
              <w:t>４　「画面サイズ」とは、表示画面の対角外径寸法をセンチメートル単位で表した数値を2.54で除して小数点第2位以下を四捨五入した数値とする。</w:t>
            </w:r>
          </w:p>
          <w:p w14:paraId="38CB6CE8" w14:textId="77777777" w:rsidR="00164BA0" w:rsidRPr="00CE7B7B" w:rsidRDefault="00164BA0" w:rsidP="0051135C">
            <w:pPr>
              <w:pStyle w:val="af0"/>
              <w:rPr>
                <w:rFonts w:cs="Arial"/>
              </w:rPr>
            </w:pPr>
            <w:r w:rsidRPr="00CE7B7B">
              <w:rPr>
                <w:rFonts w:cs="Arial" w:hint="eastAsia"/>
              </w:rPr>
              <w:t>５　「筐体容量」とは、電子計算機においてハードウェアを構成する部品を収納する筐体の容量をリットルで表した数値とする。</w:t>
            </w:r>
          </w:p>
          <w:p w14:paraId="6F1DDF36" w14:textId="77777777" w:rsidR="00164BA0" w:rsidRPr="00CE7B7B" w:rsidRDefault="00164BA0" w:rsidP="0051135C">
            <w:pPr>
              <w:pStyle w:val="af0"/>
              <w:spacing w:afterLines="0" w:after="0"/>
              <w:rPr>
                <w:rFonts w:cs="Arial"/>
              </w:rPr>
            </w:pPr>
            <w:r w:rsidRPr="00CE7B7B">
              <w:rPr>
                <w:rFonts w:cs="Arial" w:hint="eastAsia"/>
              </w:rPr>
              <w:t>６　Eは次の数値を表すものとする。</w:t>
            </w:r>
          </w:p>
          <w:p w14:paraId="68092023" w14:textId="77777777" w:rsidR="00164BA0" w:rsidRPr="00CE7B7B" w:rsidRDefault="00164BA0" w:rsidP="0051135C">
            <w:pPr>
              <w:pStyle w:val="af0"/>
              <w:spacing w:beforeLines="0" w:before="0"/>
              <w:ind w:leftChars="150" w:left="515"/>
              <w:rPr>
                <w:rFonts w:cs="Arial"/>
              </w:rPr>
            </w:pPr>
            <w:r w:rsidRPr="00CE7B7B">
              <w:rPr>
                <w:rFonts w:cs="Arial" w:hint="eastAsia"/>
              </w:rPr>
              <w:t>E：基準エネルギー消費効率（単位：kWh/年）</w:t>
            </w:r>
          </w:p>
          <w:p w14:paraId="4122D2EE" w14:textId="77777777" w:rsidR="00164BA0" w:rsidRPr="00CE7B7B" w:rsidRDefault="00164BA0" w:rsidP="0051135C">
            <w:pPr>
              <w:pStyle w:val="af0"/>
              <w:spacing w:afterLines="0" w:after="0"/>
              <w:rPr>
                <w:rFonts w:cs="Arial"/>
              </w:rPr>
            </w:pPr>
            <w:r w:rsidRPr="00CE7B7B">
              <w:rPr>
                <w:rFonts w:cs="Arial" w:hint="eastAsia"/>
              </w:rPr>
              <w:t>７　TEC</w:t>
            </w:r>
            <w:r w:rsidRPr="00CE7B7B">
              <w:rPr>
                <w:rFonts w:cs="Arial" w:hint="eastAsia"/>
                <w:vertAlign w:val="subscript"/>
              </w:rPr>
              <w:t>MEM</w:t>
            </w:r>
            <w:r w:rsidRPr="00CE7B7B">
              <w:rPr>
                <w:rFonts w:cs="Arial" w:hint="eastAsia"/>
              </w:rPr>
              <w:t>の数値は次の式により算出するものとする。</w:t>
            </w:r>
          </w:p>
          <w:p w14:paraId="7002C3BC" w14:textId="77777777" w:rsidR="00164BA0" w:rsidRPr="00CE7B7B" w:rsidRDefault="00164BA0" w:rsidP="0051135C">
            <w:pPr>
              <w:pStyle w:val="af0"/>
              <w:spacing w:beforeLines="0" w:before="0" w:afterLines="0" w:after="0"/>
              <w:ind w:leftChars="150" w:left="515"/>
              <w:rPr>
                <w:rFonts w:cs="Arial"/>
              </w:rPr>
            </w:pPr>
            <w:r w:rsidRPr="00CE7B7B">
              <w:rPr>
                <w:rFonts w:cs="Arial" w:hint="eastAsia"/>
              </w:rPr>
              <w:t>TEC</w:t>
            </w:r>
            <w:r w:rsidRPr="00CE7B7B">
              <w:rPr>
                <w:rFonts w:cs="Arial" w:hint="eastAsia"/>
                <w:vertAlign w:val="subscript"/>
              </w:rPr>
              <w:t>MEM</w:t>
            </w:r>
            <w:r w:rsidRPr="00CE7B7B">
              <w:rPr>
                <w:rFonts w:cs="Arial" w:hint="eastAsia"/>
              </w:rPr>
              <w:t>＝M</w:t>
            </w:r>
            <w:r w:rsidRPr="00CE7B7B">
              <w:rPr>
                <w:rFonts w:cs="Arial" w:hint="eastAsia"/>
                <w:vertAlign w:val="subscript"/>
              </w:rPr>
              <w:t>MAX</w:t>
            </w:r>
            <w:r w:rsidRPr="00CE7B7B">
              <w:rPr>
                <w:rFonts w:cs="Arial" w:hint="eastAsia"/>
              </w:rPr>
              <w:t>×α</w:t>
            </w:r>
            <w:r w:rsidRPr="00CE7B7B">
              <w:rPr>
                <w:rFonts w:cs="Arial" w:hint="eastAsia"/>
                <w:vertAlign w:val="subscript"/>
              </w:rPr>
              <w:t>M</w:t>
            </w:r>
          </w:p>
          <w:p w14:paraId="351BE3E1" w14:textId="77777777" w:rsidR="00164BA0" w:rsidRPr="00CE7B7B" w:rsidRDefault="00164BA0" w:rsidP="0051135C">
            <w:pPr>
              <w:pStyle w:val="af0"/>
              <w:spacing w:beforeLines="0" w:before="0" w:afterLines="0" w:after="0"/>
              <w:ind w:leftChars="150" w:left="515"/>
              <w:rPr>
                <w:rFonts w:cs="Arial"/>
              </w:rPr>
            </w:pPr>
            <w:r w:rsidRPr="00CE7B7B">
              <w:rPr>
                <w:rFonts w:cs="Arial" w:hint="eastAsia"/>
              </w:rPr>
              <w:t>M</w:t>
            </w:r>
            <w:r w:rsidRPr="00CE7B7B">
              <w:rPr>
                <w:rFonts w:cs="Arial" w:hint="eastAsia"/>
                <w:vertAlign w:val="subscript"/>
              </w:rPr>
              <w:t>MAX</w:t>
            </w:r>
            <w:r w:rsidRPr="00CE7B7B">
              <w:rPr>
                <w:rFonts w:cs="Arial" w:hint="eastAsia"/>
              </w:rPr>
              <w:t>：キャッシュメモリを除いた最大記憶容量（単位：ギガバイト）</w:t>
            </w:r>
          </w:p>
          <w:p w14:paraId="0A020DD3" w14:textId="77777777" w:rsidR="00164BA0" w:rsidRPr="00CE7B7B" w:rsidRDefault="00164BA0" w:rsidP="0051135C">
            <w:pPr>
              <w:pStyle w:val="af0"/>
              <w:spacing w:beforeLines="0" w:before="0" w:afterLines="30" w:after="108"/>
              <w:ind w:leftChars="150" w:left="515"/>
              <w:rPr>
                <w:rFonts w:cs="Arial"/>
              </w:rPr>
            </w:pPr>
            <w:r w:rsidRPr="00CE7B7B">
              <w:rPr>
                <w:rFonts w:cs="Arial" w:hint="eastAsia"/>
              </w:rPr>
              <w:t>α</w:t>
            </w:r>
            <w:r w:rsidRPr="00CE7B7B">
              <w:rPr>
                <w:rFonts w:cs="Arial" w:hint="eastAsia"/>
                <w:vertAlign w:val="subscript"/>
              </w:rPr>
              <w:t>M</w:t>
            </w:r>
            <w:r w:rsidRPr="00CE7B7B">
              <w:rPr>
                <w:rFonts w:cs="Arial" w:hint="eastAsia"/>
              </w:rPr>
              <w:t>の数値は次の表の左欄に掲げる区分に応じて、同表の右欄に掲げる数値とする。</w:t>
            </w:r>
          </w:p>
          <w:tbl>
            <w:tblPr>
              <w:tblW w:w="567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4"/>
              <w:gridCol w:w="1946"/>
            </w:tblGrid>
            <w:tr w:rsidR="00164BA0" w:rsidRPr="00CE7B7B" w14:paraId="07C4F4B0" w14:textId="77777777" w:rsidTr="0051135C">
              <w:tc>
                <w:tcPr>
                  <w:tcW w:w="3724" w:type="dxa"/>
                  <w:shd w:val="clear" w:color="auto" w:fill="auto"/>
                </w:tcPr>
                <w:p w14:paraId="0BD91E63" w14:textId="77777777" w:rsidR="00164BA0" w:rsidRPr="00CE7B7B" w:rsidRDefault="00164BA0" w:rsidP="0051135C">
                  <w:pPr>
                    <w:pStyle w:val="af0"/>
                    <w:spacing w:beforeLines="0" w:before="0" w:afterLines="0" w:after="0" w:line="240" w:lineRule="exact"/>
                    <w:ind w:leftChars="0" w:left="0" w:firstLineChars="0" w:firstLine="0"/>
                    <w:jc w:val="center"/>
                    <w:rPr>
                      <w:rFonts w:cs="Arial"/>
                    </w:rPr>
                  </w:pPr>
                  <w:r w:rsidRPr="00CE7B7B">
                    <w:rPr>
                      <w:rFonts w:cs="Arial" w:hint="eastAsia"/>
                    </w:rPr>
                    <w:lastRenderedPageBreak/>
                    <w:t>区　　分</w:t>
                  </w:r>
                </w:p>
              </w:tc>
              <w:tc>
                <w:tcPr>
                  <w:tcW w:w="1946" w:type="dxa"/>
                  <w:shd w:val="clear" w:color="auto" w:fill="auto"/>
                </w:tcPr>
                <w:p w14:paraId="236F816D" w14:textId="77777777" w:rsidR="00164BA0" w:rsidRPr="00CE7B7B" w:rsidRDefault="00164BA0" w:rsidP="0051135C">
                  <w:pPr>
                    <w:pStyle w:val="af0"/>
                    <w:spacing w:beforeLines="0" w:before="0" w:afterLines="0" w:after="0" w:line="240" w:lineRule="exact"/>
                    <w:ind w:leftChars="0" w:left="0" w:firstLineChars="0" w:firstLine="0"/>
                    <w:jc w:val="center"/>
                    <w:rPr>
                      <w:rFonts w:cs="Arial"/>
                    </w:rPr>
                  </w:pPr>
                  <w:r w:rsidRPr="00CE7B7B">
                    <w:rPr>
                      <w:rFonts w:cs="Arial" w:hint="eastAsia"/>
                    </w:rPr>
                    <w:t>α</w:t>
                  </w:r>
                  <w:r w:rsidRPr="00CE7B7B">
                    <w:rPr>
                      <w:rFonts w:cs="Arial" w:hint="eastAsia"/>
                      <w:vertAlign w:val="subscript"/>
                    </w:rPr>
                    <w:t>M</w:t>
                  </w:r>
                </w:p>
              </w:tc>
            </w:tr>
            <w:tr w:rsidR="00164BA0" w:rsidRPr="00CE7B7B" w14:paraId="598EA982" w14:textId="77777777" w:rsidTr="0051135C">
              <w:tc>
                <w:tcPr>
                  <w:tcW w:w="3724" w:type="dxa"/>
                  <w:shd w:val="clear" w:color="auto" w:fill="auto"/>
                </w:tcPr>
                <w:p w14:paraId="29EBBF5B" w14:textId="77777777" w:rsidR="00164BA0" w:rsidRPr="00CE7B7B" w:rsidRDefault="00164BA0" w:rsidP="0051135C">
                  <w:pPr>
                    <w:pStyle w:val="af0"/>
                    <w:spacing w:beforeLines="0" w:before="0" w:afterLines="0" w:after="0" w:line="240" w:lineRule="exact"/>
                    <w:ind w:leftChars="100" w:left="210" w:firstLineChars="0" w:firstLine="0"/>
                    <w:rPr>
                      <w:rFonts w:cs="Arial"/>
                    </w:rPr>
                  </w:pPr>
                  <w:r w:rsidRPr="00CE7B7B">
                    <w:rPr>
                      <w:rFonts w:cs="Arial" w:hint="eastAsia"/>
                    </w:rPr>
                    <w:t>区分A、B及びC</w:t>
                  </w:r>
                </w:p>
              </w:tc>
              <w:tc>
                <w:tcPr>
                  <w:tcW w:w="1946" w:type="dxa"/>
                  <w:shd w:val="clear" w:color="auto" w:fill="auto"/>
                </w:tcPr>
                <w:p w14:paraId="5418E178" w14:textId="77777777" w:rsidR="00164BA0" w:rsidRPr="00CE7B7B" w:rsidRDefault="00164BA0" w:rsidP="0051135C">
                  <w:pPr>
                    <w:pStyle w:val="af0"/>
                    <w:spacing w:beforeLines="0" w:before="0" w:afterLines="0" w:after="0" w:line="240" w:lineRule="exact"/>
                    <w:ind w:leftChars="0" w:left="0" w:firstLineChars="0" w:firstLine="0"/>
                    <w:jc w:val="center"/>
                    <w:rPr>
                      <w:rFonts w:cs="Arial"/>
                    </w:rPr>
                  </w:pPr>
                  <w:r w:rsidRPr="00CE7B7B">
                    <w:rPr>
                      <w:rFonts w:cs="Arial" w:hint="eastAsia"/>
                    </w:rPr>
                    <w:t>0.186</w:t>
                  </w:r>
                </w:p>
              </w:tc>
            </w:tr>
            <w:tr w:rsidR="00164BA0" w:rsidRPr="00CE7B7B" w14:paraId="55AA4E38" w14:textId="77777777" w:rsidTr="0051135C">
              <w:tc>
                <w:tcPr>
                  <w:tcW w:w="3724" w:type="dxa"/>
                  <w:shd w:val="clear" w:color="auto" w:fill="auto"/>
                </w:tcPr>
                <w:p w14:paraId="5109D62A" w14:textId="77777777" w:rsidR="00164BA0" w:rsidRPr="00CE7B7B" w:rsidRDefault="00164BA0" w:rsidP="0051135C">
                  <w:pPr>
                    <w:pStyle w:val="af0"/>
                    <w:spacing w:beforeLines="0" w:before="0" w:afterLines="0" w:after="0" w:line="240" w:lineRule="exact"/>
                    <w:ind w:leftChars="100" w:left="210" w:firstLineChars="0" w:firstLine="0"/>
                    <w:rPr>
                      <w:rFonts w:cs="Arial"/>
                    </w:rPr>
                  </w:pPr>
                  <w:r w:rsidRPr="00CE7B7B">
                    <w:rPr>
                      <w:rFonts w:cs="Arial" w:hint="eastAsia"/>
                    </w:rPr>
                    <w:t>区分D、E、F、G、H及び</w:t>
                  </w:r>
                  <w:r w:rsidRPr="00CE7B7B">
                    <w:rPr>
                      <w:rFonts w:hAnsi="Verdana" w:cs="Arial"/>
                    </w:rPr>
                    <w:t>I</w:t>
                  </w:r>
                </w:p>
              </w:tc>
              <w:tc>
                <w:tcPr>
                  <w:tcW w:w="1946" w:type="dxa"/>
                  <w:shd w:val="clear" w:color="auto" w:fill="auto"/>
                </w:tcPr>
                <w:p w14:paraId="0169DF5B" w14:textId="77777777" w:rsidR="00164BA0" w:rsidRPr="00CE7B7B" w:rsidRDefault="00164BA0" w:rsidP="0051135C">
                  <w:pPr>
                    <w:pStyle w:val="af0"/>
                    <w:spacing w:beforeLines="0" w:before="0" w:afterLines="0" w:after="0" w:line="240" w:lineRule="exact"/>
                    <w:ind w:leftChars="0" w:left="0" w:firstLineChars="0" w:firstLine="0"/>
                    <w:jc w:val="center"/>
                    <w:rPr>
                      <w:rFonts w:cs="Arial"/>
                    </w:rPr>
                  </w:pPr>
                  <w:r w:rsidRPr="00CE7B7B">
                    <w:rPr>
                      <w:rFonts w:cs="Arial" w:hint="eastAsia"/>
                    </w:rPr>
                    <w:t>0.248</w:t>
                  </w:r>
                </w:p>
              </w:tc>
            </w:tr>
          </w:tbl>
          <w:p w14:paraId="0187A1FA" w14:textId="77777777" w:rsidR="00164BA0" w:rsidRPr="00CE7B7B" w:rsidRDefault="00164BA0" w:rsidP="0051135C">
            <w:pPr>
              <w:pStyle w:val="af0"/>
              <w:spacing w:beforeLines="30" w:before="108" w:afterLines="30" w:after="108"/>
              <w:rPr>
                <w:rFonts w:cs="Arial"/>
              </w:rPr>
            </w:pPr>
            <w:r w:rsidRPr="00CE7B7B">
              <w:rPr>
                <w:rFonts w:cs="Arial" w:hint="eastAsia"/>
              </w:rPr>
              <w:t>８　TEC</w:t>
            </w:r>
            <w:r w:rsidRPr="00CE7B7B">
              <w:rPr>
                <w:rFonts w:cs="Arial" w:hint="eastAsia"/>
                <w:vertAlign w:val="subscript"/>
              </w:rPr>
              <w:t>DIS</w:t>
            </w:r>
            <w:r w:rsidRPr="00CE7B7B">
              <w:rPr>
                <w:rFonts w:cs="Arial" w:hint="eastAsia"/>
              </w:rPr>
              <w:t>は次の表の左欄に掲げる区分に応じて、同表の右欄に掲げる算定式により算出するものとする。</w:t>
            </w:r>
          </w:p>
          <w:tbl>
            <w:tblPr>
              <w:tblW w:w="7648"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1"/>
              <w:gridCol w:w="1383"/>
              <w:gridCol w:w="4444"/>
            </w:tblGrid>
            <w:tr w:rsidR="00164BA0" w:rsidRPr="00CE7B7B" w14:paraId="2FF1B934" w14:textId="77777777" w:rsidTr="0051135C">
              <w:tc>
                <w:tcPr>
                  <w:tcW w:w="1821" w:type="dxa"/>
                  <w:shd w:val="clear" w:color="auto" w:fill="auto"/>
                </w:tcPr>
                <w:p w14:paraId="4B5D946A" w14:textId="77777777" w:rsidR="00164BA0" w:rsidRPr="00CE7B7B" w:rsidRDefault="00164BA0" w:rsidP="0051135C">
                  <w:pPr>
                    <w:pStyle w:val="af0"/>
                    <w:spacing w:beforeLines="0" w:before="0" w:afterLines="0" w:after="0" w:line="240" w:lineRule="exact"/>
                    <w:ind w:leftChars="0" w:left="0" w:firstLineChars="0" w:firstLine="0"/>
                    <w:jc w:val="center"/>
                    <w:rPr>
                      <w:rFonts w:cs="Arial"/>
                    </w:rPr>
                  </w:pPr>
                  <w:r w:rsidRPr="00CE7B7B">
                    <w:rPr>
                      <w:rFonts w:cs="Arial" w:hint="eastAsia"/>
                    </w:rPr>
                    <w:t>区　　分</w:t>
                  </w:r>
                </w:p>
              </w:tc>
              <w:tc>
                <w:tcPr>
                  <w:tcW w:w="1383" w:type="dxa"/>
                  <w:shd w:val="clear" w:color="auto" w:fill="auto"/>
                </w:tcPr>
                <w:p w14:paraId="601380DF" w14:textId="77777777" w:rsidR="00164BA0" w:rsidRPr="00CE7B7B" w:rsidRDefault="00164BA0" w:rsidP="0051135C">
                  <w:pPr>
                    <w:pStyle w:val="af0"/>
                    <w:spacing w:beforeLines="0" w:before="0" w:afterLines="0" w:after="0" w:line="240" w:lineRule="exact"/>
                    <w:ind w:leftChars="0" w:left="0" w:firstLineChars="0" w:firstLine="0"/>
                    <w:jc w:val="center"/>
                    <w:rPr>
                      <w:rFonts w:cs="Arial"/>
                    </w:rPr>
                  </w:pPr>
                  <w:r w:rsidRPr="00CE7B7B">
                    <w:rPr>
                      <w:rFonts w:cs="Arial" w:hint="eastAsia"/>
                    </w:rPr>
                    <w:t>画面サイズ</w:t>
                  </w:r>
                </w:p>
              </w:tc>
              <w:tc>
                <w:tcPr>
                  <w:tcW w:w="4444" w:type="dxa"/>
                  <w:shd w:val="clear" w:color="auto" w:fill="auto"/>
                </w:tcPr>
                <w:p w14:paraId="6743D28F" w14:textId="77777777" w:rsidR="00164BA0" w:rsidRPr="00CE7B7B" w:rsidRDefault="00164BA0" w:rsidP="0051135C">
                  <w:pPr>
                    <w:pStyle w:val="af0"/>
                    <w:spacing w:beforeLines="0" w:before="0" w:afterLines="0" w:after="0" w:line="240" w:lineRule="exact"/>
                    <w:ind w:leftChars="0" w:left="0" w:firstLineChars="0" w:firstLine="0"/>
                    <w:jc w:val="center"/>
                    <w:rPr>
                      <w:rFonts w:cs="Arial"/>
                    </w:rPr>
                  </w:pPr>
                  <w:r w:rsidRPr="00CE7B7B">
                    <w:rPr>
                      <w:rFonts w:cs="Arial" w:hint="eastAsia"/>
                    </w:rPr>
                    <w:t>TEC</w:t>
                  </w:r>
                  <w:r w:rsidRPr="00CE7B7B">
                    <w:rPr>
                      <w:rFonts w:cs="Arial" w:hint="eastAsia"/>
                      <w:vertAlign w:val="subscript"/>
                    </w:rPr>
                    <w:t>DIS</w:t>
                  </w:r>
                </w:p>
              </w:tc>
            </w:tr>
            <w:tr w:rsidR="00164BA0" w:rsidRPr="00CE7B7B" w14:paraId="4A79BDCD" w14:textId="77777777" w:rsidTr="0051135C">
              <w:tc>
                <w:tcPr>
                  <w:tcW w:w="1821" w:type="dxa"/>
                  <w:shd w:val="clear" w:color="auto" w:fill="auto"/>
                  <w:vAlign w:val="center"/>
                </w:tcPr>
                <w:p w14:paraId="675AC007" w14:textId="77777777" w:rsidR="00164BA0" w:rsidRPr="00CE7B7B" w:rsidRDefault="00164BA0" w:rsidP="0051135C">
                  <w:pPr>
                    <w:pStyle w:val="af0"/>
                    <w:spacing w:beforeLines="0" w:before="0" w:afterLines="0" w:after="0" w:line="240" w:lineRule="exact"/>
                    <w:ind w:leftChars="0" w:left="0" w:firstLineChars="0" w:firstLine="0"/>
                    <w:rPr>
                      <w:rFonts w:cs="Arial"/>
                    </w:rPr>
                  </w:pPr>
                  <w:r w:rsidRPr="00CE7B7B">
                    <w:rPr>
                      <w:rFonts w:cs="Arial" w:hint="eastAsia"/>
                    </w:rPr>
                    <w:t>区分A、B及びC</w:t>
                  </w:r>
                </w:p>
              </w:tc>
              <w:tc>
                <w:tcPr>
                  <w:tcW w:w="1383" w:type="dxa"/>
                  <w:shd w:val="clear" w:color="auto" w:fill="auto"/>
                  <w:vAlign w:val="center"/>
                </w:tcPr>
                <w:p w14:paraId="1F85B8F7" w14:textId="77777777" w:rsidR="00164BA0" w:rsidRPr="00CE7B7B" w:rsidRDefault="00164BA0" w:rsidP="0051135C">
                  <w:pPr>
                    <w:pStyle w:val="af0"/>
                    <w:spacing w:beforeLines="0" w:before="0" w:afterLines="0" w:after="0" w:line="240" w:lineRule="exact"/>
                    <w:ind w:leftChars="0" w:left="0" w:firstLineChars="0" w:firstLine="0"/>
                    <w:jc w:val="center"/>
                    <w:rPr>
                      <w:rFonts w:cs="Arial"/>
                    </w:rPr>
                  </w:pPr>
                  <w:r w:rsidRPr="00CE7B7B">
                    <w:rPr>
                      <w:rFonts w:cs="Arial" w:hint="eastAsia"/>
                    </w:rPr>
                    <w:t>－</w:t>
                  </w:r>
                </w:p>
              </w:tc>
              <w:tc>
                <w:tcPr>
                  <w:tcW w:w="4444" w:type="dxa"/>
                  <w:shd w:val="clear" w:color="auto" w:fill="auto"/>
                </w:tcPr>
                <w:p w14:paraId="6815AF33" w14:textId="77777777" w:rsidR="00164BA0" w:rsidRPr="00CE7B7B" w:rsidRDefault="00164BA0" w:rsidP="0051135C">
                  <w:pPr>
                    <w:pStyle w:val="af0"/>
                    <w:spacing w:beforeLines="0" w:before="0" w:afterLines="0" w:after="0" w:line="240" w:lineRule="exact"/>
                    <w:ind w:leftChars="50" w:left="105" w:firstLineChars="0" w:firstLine="0"/>
                    <w:rPr>
                      <w:rFonts w:cs="Arial"/>
                    </w:rPr>
                  </w:pPr>
                  <w:r w:rsidRPr="00CE7B7B">
                    <w:rPr>
                      <w:rFonts w:cs="Arial" w:hint="eastAsia"/>
                    </w:rPr>
                    <w:t>TEC</w:t>
                  </w:r>
                  <w:r w:rsidRPr="00CE7B7B">
                    <w:rPr>
                      <w:rFonts w:cs="Arial" w:hint="eastAsia"/>
                      <w:vertAlign w:val="subscript"/>
                    </w:rPr>
                    <w:t>DIS</w:t>
                  </w:r>
                  <w:r w:rsidRPr="00CE7B7B">
                    <w:rPr>
                      <w:rFonts w:cs="Arial" w:hint="eastAsia"/>
                    </w:rPr>
                    <w:t>＝（8.76×0.30）×（（S÷2.54</w:t>
                  </w:r>
                  <w:r w:rsidRPr="00CE7B7B">
                    <w:rPr>
                      <w:rFonts w:cs="Arial" w:hint="eastAsia"/>
                      <w:vertAlign w:val="superscript"/>
                    </w:rPr>
                    <w:t>2</w:t>
                  </w:r>
                  <w:r w:rsidRPr="00CE7B7B">
                    <w:rPr>
                      <w:rFonts w:cs="Arial" w:hint="eastAsia"/>
                    </w:rPr>
                    <w:t>）×</w:t>
                  </w:r>
                </w:p>
                <w:p w14:paraId="22EF1EB5" w14:textId="77777777" w:rsidR="00164BA0" w:rsidRPr="00CE7B7B" w:rsidRDefault="00164BA0" w:rsidP="0051135C">
                  <w:pPr>
                    <w:pStyle w:val="af0"/>
                    <w:spacing w:beforeLines="0" w:before="0" w:afterLines="0" w:after="0" w:line="240" w:lineRule="exact"/>
                    <w:ind w:leftChars="550" w:left="1155" w:firstLineChars="0" w:firstLine="0"/>
                    <w:rPr>
                      <w:rFonts w:cs="Arial"/>
                    </w:rPr>
                  </w:pPr>
                  <w:r w:rsidRPr="00CE7B7B">
                    <w:rPr>
                      <w:rFonts w:cs="Arial" w:hint="eastAsia"/>
                    </w:rPr>
                    <w:t>0.0300＋r×0.244）</w:t>
                  </w:r>
                </w:p>
              </w:tc>
            </w:tr>
            <w:tr w:rsidR="00164BA0" w:rsidRPr="00CE7B7B" w14:paraId="558BB5EB" w14:textId="77777777" w:rsidTr="0051135C">
              <w:tc>
                <w:tcPr>
                  <w:tcW w:w="1821" w:type="dxa"/>
                  <w:vMerge w:val="restart"/>
                  <w:shd w:val="clear" w:color="auto" w:fill="auto"/>
                  <w:vAlign w:val="center"/>
                </w:tcPr>
                <w:p w14:paraId="3B733638" w14:textId="77777777" w:rsidR="00164BA0" w:rsidRPr="00CE7B7B" w:rsidRDefault="00164BA0" w:rsidP="0051135C">
                  <w:pPr>
                    <w:pStyle w:val="af0"/>
                    <w:spacing w:beforeLines="0" w:before="0" w:afterLines="0" w:after="0" w:line="240" w:lineRule="exact"/>
                    <w:ind w:leftChars="0" w:left="0" w:firstLineChars="0" w:firstLine="0"/>
                    <w:rPr>
                      <w:rFonts w:cs="Arial"/>
                    </w:rPr>
                  </w:pPr>
                  <w:r w:rsidRPr="00CE7B7B">
                    <w:rPr>
                      <w:rFonts w:cs="Arial" w:hint="eastAsia"/>
                    </w:rPr>
                    <w:t>区分D及びE</w:t>
                  </w:r>
                </w:p>
              </w:tc>
              <w:tc>
                <w:tcPr>
                  <w:tcW w:w="1383" w:type="dxa"/>
                  <w:shd w:val="clear" w:color="auto" w:fill="auto"/>
                  <w:vAlign w:val="center"/>
                </w:tcPr>
                <w:p w14:paraId="4DF3C687" w14:textId="77777777" w:rsidR="00164BA0" w:rsidRPr="00CE7B7B" w:rsidRDefault="00164BA0" w:rsidP="0051135C">
                  <w:pPr>
                    <w:pStyle w:val="af0"/>
                    <w:spacing w:beforeLines="0" w:before="0" w:afterLines="0" w:after="0" w:line="240" w:lineRule="exact"/>
                    <w:ind w:leftChars="0" w:left="0" w:firstLineChars="0" w:firstLine="0"/>
                    <w:jc w:val="center"/>
                    <w:rPr>
                      <w:rFonts w:cs="Arial"/>
                    </w:rPr>
                  </w:pPr>
                  <w:r w:rsidRPr="00CE7B7B">
                    <w:rPr>
                      <w:rFonts w:cs="Arial" w:hint="eastAsia"/>
                    </w:rPr>
                    <w:t>17.4型未満</w:t>
                  </w:r>
                </w:p>
              </w:tc>
              <w:tc>
                <w:tcPr>
                  <w:tcW w:w="4444" w:type="dxa"/>
                  <w:shd w:val="clear" w:color="auto" w:fill="auto"/>
                </w:tcPr>
                <w:p w14:paraId="1C140E20" w14:textId="77777777" w:rsidR="00164BA0" w:rsidRPr="00CE7B7B" w:rsidRDefault="00164BA0" w:rsidP="0051135C">
                  <w:pPr>
                    <w:pStyle w:val="af0"/>
                    <w:spacing w:beforeLines="0" w:before="0" w:afterLines="0" w:after="0" w:line="240" w:lineRule="exact"/>
                    <w:ind w:leftChars="50" w:left="105" w:firstLineChars="0" w:firstLine="0"/>
                    <w:rPr>
                      <w:rFonts w:cs="Arial"/>
                    </w:rPr>
                  </w:pPr>
                  <w:r w:rsidRPr="00CE7B7B">
                    <w:rPr>
                      <w:rFonts w:cs="Arial" w:hint="eastAsia"/>
                    </w:rPr>
                    <w:t>TEC</w:t>
                  </w:r>
                  <w:r w:rsidRPr="00CE7B7B">
                    <w:rPr>
                      <w:rFonts w:cs="Arial" w:hint="eastAsia"/>
                      <w:vertAlign w:val="subscript"/>
                    </w:rPr>
                    <w:t>DIS</w:t>
                  </w:r>
                  <w:r w:rsidRPr="00CE7B7B">
                    <w:rPr>
                      <w:rFonts w:cs="Arial" w:hint="eastAsia"/>
                    </w:rPr>
                    <w:t>＝（8.76×0.35）×（（S÷2.54</w:t>
                  </w:r>
                  <w:r w:rsidRPr="00CE7B7B">
                    <w:rPr>
                      <w:rFonts w:cs="Arial" w:hint="eastAsia"/>
                      <w:vertAlign w:val="superscript"/>
                    </w:rPr>
                    <w:t>2</w:t>
                  </w:r>
                  <w:r w:rsidRPr="00CE7B7B">
                    <w:rPr>
                      <w:rFonts w:cs="Arial" w:hint="eastAsia"/>
                    </w:rPr>
                    <w:t>）×</w:t>
                  </w:r>
                </w:p>
                <w:p w14:paraId="486E9660" w14:textId="77777777" w:rsidR="00164BA0" w:rsidRPr="00CE7B7B" w:rsidRDefault="00164BA0" w:rsidP="0051135C">
                  <w:pPr>
                    <w:pStyle w:val="af0"/>
                    <w:spacing w:beforeLines="0" w:before="0" w:afterLines="0" w:after="0" w:line="240" w:lineRule="exact"/>
                    <w:ind w:leftChars="550" w:left="1155" w:firstLineChars="0" w:firstLine="0"/>
                    <w:rPr>
                      <w:rFonts w:cs="Arial"/>
                    </w:rPr>
                  </w:pPr>
                  <w:r w:rsidRPr="00CE7B7B">
                    <w:rPr>
                      <w:rFonts w:cs="Arial" w:hint="eastAsia"/>
                    </w:rPr>
                    <w:t>0.0300＋r×0.244）</w:t>
                  </w:r>
                </w:p>
              </w:tc>
            </w:tr>
            <w:tr w:rsidR="00164BA0" w:rsidRPr="00CE7B7B" w14:paraId="60F0C42C" w14:textId="77777777" w:rsidTr="0051135C">
              <w:tc>
                <w:tcPr>
                  <w:tcW w:w="1821" w:type="dxa"/>
                  <w:vMerge/>
                  <w:shd w:val="clear" w:color="auto" w:fill="auto"/>
                  <w:vAlign w:val="center"/>
                </w:tcPr>
                <w:p w14:paraId="6BCED86D" w14:textId="77777777" w:rsidR="00164BA0" w:rsidRPr="00CE7B7B" w:rsidRDefault="00164BA0" w:rsidP="0051135C">
                  <w:pPr>
                    <w:pStyle w:val="af0"/>
                    <w:spacing w:beforeLines="0" w:before="0" w:afterLines="0" w:after="0" w:line="240" w:lineRule="exact"/>
                    <w:ind w:leftChars="0" w:left="0" w:firstLineChars="0" w:firstLine="0"/>
                    <w:rPr>
                      <w:rFonts w:cs="Arial"/>
                    </w:rPr>
                  </w:pPr>
                </w:p>
              </w:tc>
              <w:tc>
                <w:tcPr>
                  <w:tcW w:w="1383" w:type="dxa"/>
                  <w:shd w:val="clear" w:color="auto" w:fill="auto"/>
                  <w:vAlign w:val="center"/>
                </w:tcPr>
                <w:p w14:paraId="7951C88D" w14:textId="77777777" w:rsidR="00164BA0" w:rsidRPr="00CE7B7B" w:rsidRDefault="00164BA0" w:rsidP="0051135C">
                  <w:pPr>
                    <w:pStyle w:val="af0"/>
                    <w:spacing w:beforeLines="0" w:before="0" w:afterLines="0" w:after="0" w:line="240" w:lineRule="exact"/>
                    <w:ind w:leftChars="0" w:left="0" w:firstLineChars="0" w:firstLine="0"/>
                    <w:jc w:val="center"/>
                    <w:rPr>
                      <w:rFonts w:cs="Arial"/>
                    </w:rPr>
                  </w:pPr>
                  <w:r w:rsidRPr="00CE7B7B">
                    <w:rPr>
                      <w:rFonts w:cs="Arial" w:hint="eastAsia"/>
                    </w:rPr>
                    <w:t>17.4型以上</w:t>
                  </w:r>
                </w:p>
              </w:tc>
              <w:tc>
                <w:tcPr>
                  <w:tcW w:w="4444" w:type="dxa"/>
                  <w:shd w:val="clear" w:color="auto" w:fill="auto"/>
                </w:tcPr>
                <w:p w14:paraId="5187CC46" w14:textId="77777777" w:rsidR="00164BA0" w:rsidRPr="00CE7B7B" w:rsidRDefault="00164BA0" w:rsidP="0051135C">
                  <w:pPr>
                    <w:pStyle w:val="af0"/>
                    <w:spacing w:beforeLines="0" w:before="0" w:afterLines="0" w:after="0" w:line="240" w:lineRule="exact"/>
                    <w:ind w:leftChars="50" w:left="105" w:firstLineChars="0" w:firstLine="0"/>
                    <w:rPr>
                      <w:rFonts w:cs="Arial"/>
                    </w:rPr>
                  </w:pPr>
                  <w:r w:rsidRPr="00CE7B7B">
                    <w:rPr>
                      <w:rFonts w:cs="Arial" w:hint="eastAsia"/>
                    </w:rPr>
                    <w:t>TEC</w:t>
                  </w:r>
                  <w:r w:rsidRPr="00CE7B7B">
                    <w:rPr>
                      <w:rFonts w:cs="Arial" w:hint="eastAsia"/>
                      <w:vertAlign w:val="subscript"/>
                    </w:rPr>
                    <w:t>DIS</w:t>
                  </w:r>
                  <w:r w:rsidRPr="00CE7B7B">
                    <w:rPr>
                      <w:rFonts w:cs="Arial" w:hint="eastAsia"/>
                    </w:rPr>
                    <w:t>＝（8.76×0.35）×（（S÷2.54</w:t>
                  </w:r>
                  <w:r w:rsidRPr="00CE7B7B">
                    <w:rPr>
                      <w:rFonts w:cs="Arial" w:hint="eastAsia"/>
                      <w:vertAlign w:val="superscript"/>
                    </w:rPr>
                    <w:t>2</w:t>
                  </w:r>
                  <w:r w:rsidRPr="00CE7B7B">
                    <w:rPr>
                      <w:rFonts w:cs="Arial" w:hint="eastAsia"/>
                    </w:rPr>
                    <w:t>）×</w:t>
                  </w:r>
                </w:p>
                <w:p w14:paraId="61B4676E" w14:textId="77777777" w:rsidR="00164BA0" w:rsidRPr="00CE7B7B" w:rsidRDefault="00164BA0" w:rsidP="0051135C">
                  <w:pPr>
                    <w:pStyle w:val="af0"/>
                    <w:spacing w:beforeLines="0" w:before="0" w:afterLines="0" w:after="0" w:line="240" w:lineRule="exact"/>
                    <w:ind w:leftChars="550" w:left="1155" w:firstLineChars="0" w:firstLine="0"/>
                    <w:rPr>
                      <w:rFonts w:cs="Arial"/>
                    </w:rPr>
                  </w:pPr>
                  <w:r w:rsidRPr="00CE7B7B">
                    <w:rPr>
                      <w:rFonts w:cs="Arial" w:hint="eastAsia"/>
                    </w:rPr>
                    <w:t>0.0393）</w:t>
                  </w:r>
                </w:p>
              </w:tc>
            </w:tr>
          </w:tbl>
          <w:p w14:paraId="0FA2A454" w14:textId="77777777" w:rsidR="00164BA0" w:rsidRPr="00CE7B7B" w:rsidRDefault="00164BA0" w:rsidP="0051135C">
            <w:pPr>
              <w:pStyle w:val="af0"/>
              <w:spacing w:beforeLines="0" w:before="0" w:afterLines="0" w:after="0"/>
              <w:ind w:leftChars="120" w:left="552" w:hangingChars="150" w:hanging="300"/>
              <w:rPr>
                <w:rFonts w:cs="Arial"/>
              </w:rPr>
            </w:pPr>
            <w:r w:rsidRPr="00CE7B7B">
              <w:rPr>
                <w:rFonts w:cs="Arial" w:hint="eastAsia"/>
              </w:rPr>
              <w:t>S：表示画面の縦寸法に横寸法を乗じて小数点2位以下を四捨五入した数値（単位：平方センチメートル）</w:t>
            </w:r>
          </w:p>
          <w:p w14:paraId="6D86E3E9" w14:textId="77777777" w:rsidR="00164BA0" w:rsidRPr="00CE7B7B" w:rsidRDefault="00164BA0" w:rsidP="0051135C">
            <w:pPr>
              <w:pStyle w:val="af0"/>
              <w:spacing w:beforeLines="0" w:before="0" w:afterLines="0" w:after="0"/>
              <w:ind w:leftChars="120" w:left="552" w:hangingChars="150" w:hanging="300"/>
              <w:rPr>
                <w:rFonts w:cs="Arial"/>
              </w:rPr>
            </w:pPr>
            <w:r w:rsidRPr="00CE7B7B">
              <w:rPr>
                <w:rFonts w:cs="Arial" w:hint="eastAsia"/>
              </w:rPr>
              <w:t>r：画面に表示される総画素数（単位：メガピクセル）</w:t>
            </w:r>
          </w:p>
          <w:p w14:paraId="6AE240BA" w14:textId="77777777" w:rsidR="00164BA0" w:rsidRPr="00CE7B7B" w:rsidRDefault="00164BA0" w:rsidP="0051135C">
            <w:pPr>
              <w:pStyle w:val="af0"/>
              <w:spacing w:beforeLines="30" w:before="108" w:afterLines="30" w:after="108"/>
              <w:rPr>
                <w:rFonts w:cs="Arial"/>
              </w:rPr>
            </w:pPr>
            <w:r w:rsidRPr="00CE7B7B">
              <w:rPr>
                <w:rFonts w:cs="Arial" w:hint="eastAsia"/>
              </w:rPr>
              <w:t>９　TEC</w:t>
            </w:r>
            <w:r w:rsidRPr="00CE7B7B">
              <w:rPr>
                <w:rFonts w:cs="Arial" w:hint="eastAsia"/>
                <w:vertAlign w:val="subscript"/>
              </w:rPr>
              <w:t>ST</w:t>
            </w:r>
            <w:r w:rsidRPr="00CE7B7B">
              <w:rPr>
                <w:rFonts w:cs="Arial" w:hint="eastAsia"/>
              </w:rPr>
              <w:t>は次の表の左欄に掲げる区分に応じて、同表の右欄に掲げる数値とし、2.5型磁気ディスク装置及び3.5型磁気ディスク装置のいずれも有さない場合は0とする。</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9"/>
              <w:gridCol w:w="3636"/>
              <w:gridCol w:w="1313"/>
            </w:tblGrid>
            <w:tr w:rsidR="00164BA0" w:rsidRPr="00CE7B7B" w14:paraId="780360DA" w14:textId="77777777" w:rsidTr="0051135C">
              <w:tc>
                <w:tcPr>
                  <w:tcW w:w="2699" w:type="dxa"/>
                  <w:shd w:val="clear" w:color="auto" w:fill="auto"/>
                  <w:vAlign w:val="center"/>
                </w:tcPr>
                <w:p w14:paraId="04DA0CBF" w14:textId="77777777" w:rsidR="00164BA0" w:rsidRPr="00CE7B7B" w:rsidRDefault="00164BA0" w:rsidP="0051135C">
                  <w:pPr>
                    <w:pStyle w:val="af0"/>
                    <w:spacing w:beforeLines="0" w:before="0" w:afterLines="0" w:after="0" w:line="240" w:lineRule="exact"/>
                    <w:ind w:leftChars="0" w:left="0" w:rightChars="0" w:right="0" w:firstLineChars="0" w:firstLine="0"/>
                    <w:jc w:val="center"/>
                    <w:rPr>
                      <w:rFonts w:cs="Arial"/>
                    </w:rPr>
                  </w:pPr>
                  <w:r w:rsidRPr="00CE7B7B">
                    <w:rPr>
                      <w:rFonts w:cs="Arial" w:hint="eastAsia"/>
                    </w:rPr>
                    <w:t>区　　分</w:t>
                  </w:r>
                </w:p>
              </w:tc>
              <w:tc>
                <w:tcPr>
                  <w:tcW w:w="3636" w:type="dxa"/>
                  <w:shd w:val="clear" w:color="auto" w:fill="auto"/>
                  <w:vAlign w:val="center"/>
                </w:tcPr>
                <w:p w14:paraId="3C27A187" w14:textId="77777777" w:rsidR="00164BA0" w:rsidRPr="00CE7B7B" w:rsidRDefault="00164BA0" w:rsidP="0051135C">
                  <w:pPr>
                    <w:pStyle w:val="af0"/>
                    <w:spacing w:beforeLines="0" w:before="0" w:afterLines="0" w:after="0" w:line="240" w:lineRule="exact"/>
                    <w:ind w:leftChars="0" w:left="0" w:rightChars="0" w:right="0" w:firstLineChars="0" w:firstLine="0"/>
                    <w:jc w:val="center"/>
                    <w:rPr>
                      <w:rFonts w:cs="Arial"/>
                    </w:rPr>
                  </w:pPr>
                  <w:r w:rsidRPr="00CE7B7B">
                    <w:rPr>
                      <w:rFonts w:cs="Arial" w:hint="eastAsia"/>
                    </w:rPr>
                    <w:t>磁気ディスク装置の種別</w:t>
                  </w:r>
                </w:p>
              </w:tc>
              <w:tc>
                <w:tcPr>
                  <w:tcW w:w="1313" w:type="dxa"/>
                  <w:shd w:val="clear" w:color="auto" w:fill="auto"/>
                  <w:vAlign w:val="center"/>
                </w:tcPr>
                <w:p w14:paraId="576C7CFA" w14:textId="77777777" w:rsidR="00164BA0" w:rsidRPr="00CE7B7B" w:rsidRDefault="00164BA0" w:rsidP="0051135C">
                  <w:pPr>
                    <w:pStyle w:val="af0"/>
                    <w:spacing w:beforeLines="0" w:before="0" w:afterLines="0" w:after="0" w:line="240" w:lineRule="exact"/>
                    <w:ind w:leftChars="0" w:left="0" w:rightChars="0" w:right="0" w:firstLineChars="0" w:firstLine="0"/>
                    <w:jc w:val="center"/>
                    <w:rPr>
                      <w:rFonts w:cs="Arial"/>
                    </w:rPr>
                  </w:pPr>
                  <w:r w:rsidRPr="00CE7B7B">
                    <w:rPr>
                      <w:rFonts w:cs="Arial" w:hint="eastAsia"/>
                    </w:rPr>
                    <w:t>TEC</w:t>
                  </w:r>
                  <w:r w:rsidRPr="00CE7B7B">
                    <w:rPr>
                      <w:rFonts w:cs="Arial" w:hint="eastAsia"/>
                      <w:vertAlign w:val="subscript"/>
                    </w:rPr>
                    <w:t>ST</w:t>
                  </w:r>
                </w:p>
              </w:tc>
            </w:tr>
            <w:tr w:rsidR="00164BA0" w:rsidRPr="00CE7B7B" w14:paraId="06B6E41F" w14:textId="77777777" w:rsidTr="0051135C">
              <w:tc>
                <w:tcPr>
                  <w:tcW w:w="2699" w:type="dxa"/>
                  <w:shd w:val="clear" w:color="auto" w:fill="auto"/>
                </w:tcPr>
                <w:p w14:paraId="34A789D3" w14:textId="77777777" w:rsidR="00164BA0" w:rsidRPr="00CE7B7B" w:rsidRDefault="00164BA0" w:rsidP="0051135C">
                  <w:pPr>
                    <w:pStyle w:val="af0"/>
                    <w:spacing w:beforeLines="0" w:before="0" w:afterLines="0" w:after="0" w:line="240" w:lineRule="exact"/>
                    <w:ind w:leftChars="0" w:left="0" w:rightChars="0" w:right="0" w:firstLineChars="0" w:firstLine="0"/>
                    <w:rPr>
                      <w:rFonts w:cs="Arial"/>
                    </w:rPr>
                  </w:pPr>
                  <w:r w:rsidRPr="00CE7B7B">
                    <w:rPr>
                      <w:rFonts w:cs="Arial" w:hint="eastAsia"/>
                    </w:rPr>
                    <w:t>区分A、B及びC</w:t>
                  </w:r>
                </w:p>
              </w:tc>
              <w:tc>
                <w:tcPr>
                  <w:tcW w:w="3636" w:type="dxa"/>
                  <w:shd w:val="clear" w:color="auto" w:fill="auto"/>
                </w:tcPr>
                <w:p w14:paraId="1A5F3C98" w14:textId="77777777" w:rsidR="00164BA0" w:rsidRPr="00CE7B7B" w:rsidRDefault="00164BA0" w:rsidP="0051135C">
                  <w:pPr>
                    <w:pStyle w:val="af0"/>
                    <w:spacing w:beforeLines="0" w:before="0" w:afterLines="0" w:after="0" w:line="240" w:lineRule="exact"/>
                    <w:ind w:leftChars="0" w:left="0" w:rightChars="0" w:right="0" w:firstLineChars="0" w:firstLine="0"/>
                    <w:jc w:val="center"/>
                    <w:rPr>
                      <w:rFonts w:cs="Arial"/>
                    </w:rPr>
                  </w:pPr>
                  <w:r w:rsidRPr="00CE7B7B">
                    <w:rPr>
                      <w:rFonts w:cs="Arial" w:hint="eastAsia"/>
                    </w:rPr>
                    <w:t>－</w:t>
                  </w:r>
                </w:p>
              </w:tc>
              <w:tc>
                <w:tcPr>
                  <w:tcW w:w="1313" w:type="dxa"/>
                  <w:shd w:val="clear" w:color="auto" w:fill="auto"/>
                </w:tcPr>
                <w:p w14:paraId="52A45DFF" w14:textId="77777777" w:rsidR="00164BA0" w:rsidRPr="00CE7B7B" w:rsidRDefault="00164BA0" w:rsidP="0051135C">
                  <w:pPr>
                    <w:pStyle w:val="af0"/>
                    <w:spacing w:beforeLines="0" w:before="0" w:afterLines="0" w:after="0" w:line="240" w:lineRule="exact"/>
                    <w:ind w:leftChars="150" w:left="315" w:rightChars="0" w:right="0" w:firstLineChars="0" w:firstLine="0"/>
                    <w:jc w:val="left"/>
                    <w:rPr>
                      <w:rFonts w:cs="Arial"/>
                    </w:rPr>
                  </w:pPr>
                  <w:r w:rsidRPr="00CE7B7B">
                    <w:rPr>
                      <w:rFonts w:cs="Arial" w:hint="eastAsia"/>
                    </w:rPr>
                    <w:t xml:space="preserve"> 2.510</w:t>
                  </w:r>
                </w:p>
              </w:tc>
            </w:tr>
            <w:tr w:rsidR="00164BA0" w:rsidRPr="00CE7B7B" w14:paraId="369367B3" w14:textId="77777777" w:rsidTr="0051135C">
              <w:tc>
                <w:tcPr>
                  <w:tcW w:w="2699" w:type="dxa"/>
                  <w:vMerge w:val="restart"/>
                  <w:shd w:val="clear" w:color="auto" w:fill="auto"/>
                  <w:vAlign w:val="center"/>
                </w:tcPr>
                <w:p w14:paraId="315A1CA1" w14:textId="77777777" w:rsidR="00164BA0" w:rsidRPr="00CE7B7B" w:rsidRDefault="00164BA0" w:rsidP="0051135C">
                  <w:pPr>
                    <w:pStyle w:val="af0"/>
                    <w:spacing w:beforeLines="0" w:before="0" w:afterLines="0" w:after="0" w:line="240" w:lineRule="exact"/>
                    <w:ind w:leftChars="0" w:left="0" w:rightChars="0" w:right="0" w:firstLineChars="0" w:firstLine="0"/>
                    <w:rPr>
                      <w:rFonts w:cs="Arial"/>
                    </w:rPr>
                  </w:pPr>
                  <w:r w:rsidRPr="00CE7B7B">
                    <w:rPr>
                      <w:rFonts w:cs="Arial" w:hint="eastAsia"/>
                    </w:rPr>
                    <w:t>区分D、E、F、G、H及び</w:t>
                  </w:r>
                  <w:r w:rsidRPr="00CE7B7B">
                    <w:rPr>
                      <w:rFonts w:hAnsi="Verdana" w:cs="Arial" w:hint="eastAsia"/>
                    </w:rPr>
                    <w:t>I</w:t>
                  </w:r>
                </w:p>
              </w:tc>
              <w:tc>
                <w:tcPr>
                  <w:tcW w:w="3636" w:type="dxa"/>
                  <w:shd w:val="clear" w:color="auto" w:fill="auto"/>
                </w:tcPr>
                <w:p w14:paraId="69091C23" w14:textId="77777777" w:rsidR="00164BA0" w:rsidRPr="00CE7B7B" w:rsidRDefault="00164BA0" w:rsidP="0051135C">
                  <w:pPr>
                    <w:pStyle w:val="af0"/>
                    <w:spacing w:beforeLines="0" w:before="0" w:afterLines="0" w:after="0" w:line="240" w:lineRule="exact"/>
                    <w:ind w:leftChars="0" w:left="0" w:rightChars="0" w:right="0" w:firstLineChars="0" w:firstLine="0"/>
                    <w:jc w:val="center"/>
                    <w:rPr>
                      <w:rFonts w:cs="Arial"/>
                    </w:rPr>
                  </w:pPr>
                  <w:r w:rsidRPr="00CE7B7B">
                    <w:rPr>
                      <w:rFonts w:cs="Arial" w:hint="eastAsia"/>
                    </w:rPr>
                    <w:t>2.5型磁気ディスク装置を有するもの</w:t>
                  </w:r>
                </w:p>
              </w:tc>
              <w:tc>
                <w:tcPr>
                  <w:tcW w:w="1313" w:type="dxa"/>
                  <w:shd w:val="clear" w:color="auto" w:fill="auto"/>
                </w:tcPr>
                <w:p w14:paraId="1D8947C7" w14:textId="77777777" w:rsidR="00164BA0" w:rsidRPr="00CE7B7B" w:rsidRDefault="00164BA0" w:rsidP="0051135C">
                  <w:pPr>
                    <w:pStyle w:val="af0"/>
                    <w:spacing w:beforeLines="0" w:before="0" w:afterLines="0" w:after="0" w:line="240" w:lineRule="exact"/>
                    <w:ind w:leftChars="150" w:left="315" w:rightChars="0" w:right="0" w:firstLineChars="0" w:firstLine="0"/>
                    <w:jc w:val="left"/>
                    <w:rPr>
                      <w:rFonts w:cs="Arial"/>
                    </w:rPr>
                  </w:pPr>
                  <w:r w:rsidRPr="00CE7B7B">
                    <w:rPr>
                      <w:rFonts w:cs="Arial" w:hint="eastAsia"/>
                    </w:rPr>
                    <w:t xml:space="preserve"> 3.140</w:t>
                  </w:r>
                </w:p>
              </w:tc>
            </w:tr>
            <w:tr w:rsidR="00164BA0" w:rsidRPr="00CE7B7B" w14:paraId="5379F171" w14:textId="77777777" w:rsidTr="0051135C">
              <w:tc>
                <w:tcPr>
                  <w:tcW w:w="2699" w:type="dxa"/>
                  <w:vMerge/>
                  <w:shd w:val="clear" w:color="auto" w:fill="auto"/>
                </w:tcPr>
                <w:p w14:paraId="4FFDFFAA" w14:textId="77777777" w:rsidR="00164BA0" w:rsidRPr="00CE7B7B" w:rsidRDefault="00164BA0" w:rsidP="0051135C">
                  <w:pPr>
                    <w:pStyle w:val="af0"/>
                    <w:spacing w:beforeLines="0" w:before="0" w:afterLines="0" w:after="0" w:line="240" w:lineRule="exact"/>
                    <w:ind w:leftChars="0" w:left="0" w:rightChars="0" w:right="0" w:firstLineChars="0" w:firstLine="0"/>
                    <w:rPr>
                      <w:rFonts w:cs="Arial"/>
                    </w:rPr>
                  </w:pPr>
                </w:p>
              </w:tc>
              <w:tc>
                <w:tcPr>
                  <w:tcW w:w="3636" w:type="dxa"/>
                  <w:shd w:val="clear" w:color="auto" w:fill="auto"/>
                </w:tcPr>
                <w:p w14:paraId="5E45FB17" w14:textId="77777777" w:rsidR="00164BA0" w:rsidRPr="00CE7B7B" w:rsidRDefault="00164BA0" w:rsidP="0051135C">
                  <w:pPr>
                    <w:pStyle w:val="af0"/>
                    <w:spacing w:beforeLines="0" w:before="0" w:afterLines="0" w:after="0" w:line="240" w:lineRule="exact"/>
                    <w:ind w:leftChars="0" w:left="0" w:rightChars="0" w:right="0" w:firstLineChars="0" w:firstLine="0"/>
                    <w:jc w:val="center"/>
                    <w:rPr>
                      <w:rFonts w:cs="Arial"/>
                    </w:rPr>
                  </w:pPr>
                  <w:r w:rsidRPr="00CE7B7B">
                    <w:rPr>
                      <w:rFonts w:cs="Arial" w:hint="eastAsia"/>
                    </w:rPr>
                    <w:t>3.5型磁気ディスク装置を有するもの</w:t>
                  </w:r>
                </w:p>
              </w:tc>
              <w:tc>
                <w:tcPr>
                  <w:tcW w:w="1313" w:type="dxa"/>
                  <w:shd w:val="clear" w:color="auto" w:fill="auto"/>
                </w:tcPr>
                <w:p w14:paraId="3DBE957F" w14:textId="77777777" w:rsidR="00164BA0" w:rsidRPr="00CE7B7B" w:rsidRDefault="00164BA0" w:rsidP="0051135C">
                  <w:pPr>
                    <w:pStyle w:val="af0"/>
                    <w:spacing w:beforeLines="0" w:before="0" w:afterLines="0" w:after="0" w:line="240" w:lineRule="exact"/>
                    <w:ind w:leftChars="150" w:left="315" w:rightChars="0" w:right="0" w:firstLineChars="0" w:firstLine="0"/>
                    <w:jc w:val="left"/>
                    <w:rPr>
                      <w:rFonts w:cs="Arial"/>
                    </w:rPr>
                  </w:pPr>
                  <w:r w:rsidRPr="00CE7B7B">
                    <w:rPr>
                      <w:rFonts w:cs="Arial" w:hint="eastAsia"/>
                    </w:rPr>
                    <w:t>20.380</w:t>
                  </w:r>
                </w:p>
              </w:tc>
            </w:tr>
          </w:tbl>
          <w:p w14:paraId="083060C2" w14:textId="77777777" w:rsidR="00164BA0" w:rsidRPr="00CE7B7B" w:rsidRDefault="00164BA0" w:rsidP="0051135C">
            <w:pPr>
              <w:pStyle w:val="af0"/>
              <w:spacing w:beforeLines="30" w:before="108" w:afterLines="30" w:after="108"/>
              <w:rPr>
                <w:rFonts w:cs="Arial"/>
              </w:rPr>
            </w:pPr>
            <w:r w:rsidRPr="00CE7B7B">
              <w:rPr>
                <w:rFonts w:cs="Arial" w:hint="eastAsia"/>
              </w:rPr>
              <w:t>１０　TEC</w:t>
            </w:r>
            <w:r w:rsidRPr="00CE7B7B">
              <w:rPr>
                <w:rFonts w:cs="Arial" w:hint="eastAsia"/>
                <w:vertAlign w:val="subscript"/>
              </w:rPr>
              <w:t>GR</w:t>
            </w:r>
            <w:r w:rsidRPr="00CE7B7B">
              <w:rPr>
                <w:rFonts w:cs="Arial" w:hint="eastAsia"/>
              </w:rPr>
              <w:t>は次の表の左欄に掲げる区分に応じて、同表の右欄に掲げる算定式により算出するものとし、独立型GPUを有さない場合は0とする。</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3374"/>
            </w:tblGrid>
            <w:tr w:rsidR="00164BA0" w:rsidRPr="00CE7B7B" w14:paraId="1B5E7675" w14:textId="77777777" w:rsidTr="0051135C">
              <w:tc>
                <w:tcPr>
                  <w:tcW w:w="2864" w:type="dxa"/>
                  <w:shd w:val="clear" w:color="auto" w:fill="auto"/>
                </w:tcPr>
                <w:p w14:paraId="42FCAABF" w14:textId="77777777" w:rsidR="00164BA0" w:rsidRPr="00CE7B7B" w:rsidRDefault="00164BA0" w:rsidP="0051135C">
                  <w:pPr>
                    <w:pStyle w:val="af0"/>
                    <w:spacing w:beforeLines="0" w:before="0" w:afterLines="0" w:after="0" w:line="240" w:lineRule="exact"/>
                    <w:ind w:leftChars="0" w:left="0" w:rightChars="0" w:right="0" w:firstLineChars="0" w:firstLine="0"/>
                    <w:jc w:val="center"/>
                    <w:rPr>
                      <w:rFonts w:cs="Arial"/>
                    </w:rPr>
                  </w:pPr>
                  <w:r w:rsidRPr="00CE7B7B">
                    <w:rPr>
                      <w:rFonts w:cs="Arial" w:hint="eastAsia"/>
                    </w:rPr>
                    <w:t>区　　分</w:t>
                  </w:r>
                </w:p>
              </w:tc>
              <w:tc>
                <w:tcPr>
                  <w:tcW w:w="3374" w:type="dxa"/>
                  <w:shd w:val="clear" w:color="auto" w:fill="auto"/>
                </w:tcPr>
                <w:p w14:paraId="722F4B08" w14:textId="77777777" w:rsidR="00164BA0" w:rsidRPr="00CE7B7B" w:rsidRDefault="00164BA0" w:rsidP="0051135C">
                  <w:pPr>
                    <w:pStyle w:val="af0"/>
                    <w:spacing w:beforeLines="0" w:before="0" w:afterLines="0" w:after="0" w:line="240" w:lineRule="exact"/>
                    <w:ind w:leftChars="0" w:left="0" w:rightChars="0" w:right="0" w:firstLineChars="0" w:firstLine="0"/>
                    <w:jc w:val="center"/>
                    <w:rPr>
                      <w:rFonts w:cs="Arial"/>
                    </w:rPr>
                  </w:pPr>
                  <w:r w:rsidRPr="00CE7B7B">
                    <w:rPr>
                      <w:rFonts w:cs="Arial" w:hint="eastAsia"/>
                    </w:rPr>
                    <w:t>TEC</w:t>
                  </w:r>
                  <w:r w:rsidRPr="00CE7B7B">
                    <w:rPr>
                      <w:rFonts w:cs="Arial" w:hint="eastAsia"/>
                      <w:vertAlign w:val="subscript"/>
                    </w:rPr>
                    <w:t>GR</w:t>
                  </w:r>
                </w:p>
              </w:tc>
            </w:tr>
            <w:tr w:rsidR="00164BA0" w:rsidRPr="00CE7B7B" w14:paraId="32CFEBCD" w14:textId="77777777" w:rsidTr="0051135C">
              <w:tc>
                <w:tcPr>
                  <w:tcW w:w="2864" w:type="dxa"/>
                  <w:shd w:val="clear" w:color="auto" w:fill="auto"/>
                </w:tcPr>
                <w:p w14:paraId="11F3266C" w14:textId="77777777" w:rsidR="00164BA0" w:rsidRPr="00CE7B7B" w:rsidRDefault="00164BA0" w:rsidP="0051135C">
                  <w:pPr>
                    <w:pStyle w:val="af0"/>
                    <w:spacing w:beforeLines="0" w:before="0" w:afterLines="0" w:after="0" w:line="240" w:lineRule="exact"/>
                    <w:ind w:leftChars="0" w:left="0" w:rightChars="0" w:right="0" w:firstLineChars="0" w:firstLine="0"/>
                    <w:rPr>
                      <w:rFonts w:cs="Arial"/>
                    </w:rPr>
                  </w:pPr>
                  <w:r w:rsidRPr="00CE7B7B">
                    <w:rPr>
                      <w:rFonts w:cs="Arial" w:hint="eastAsia"/>
                    </w:rPr>
                    <w:t>区分A、B及びC</w:t>
                  </w:r>
                </w:p>
              </w:tc>
              <w:tc>
                <w:tcPr>
                  <w:tcW w:w="3374" w:type="dxa"/>
                  <w:shd w:val="clear" w:color="auto" w:fill="auto"/>
                </w:tcPr>
                <w:p w14:paraId="3815AE63" w14:textId="77777777" w:rsidR="00164BA0" w:rsidRPr="00CE7B7B" w:rsidRDefault="00164BA0" w:rsidP="0051135C">
                  <w:pPr>
                    <w:pStyle w:val="af0"/>
                    <w:spacing w:beforeLines="0" w:before="0" w:afterLines="0" w:after="0" w:line="240" w:lineRule="exact"/>
                    <w:ind w:leftChars="100" w:left="210" w:rightChars="0" w:right="0" w:firstLineChars="0" w:firstLine="0"/>
                    <w:rPr>
                      <w:rFonts w:cs="Arial"/>
                    </w:rPr>
                  </w:pPr>
                  <w:r w:rsidRPr="00CE7B7B">
                    <w:rPr>
                      <w:rFonts w:cs="Arial" w:hint="eastAsia"/>
                    </w:rPr>
                    <w:t>TEC</w:t>
                  </w:r>
                  <w:r w:rsidRPr="00CE7B7B">
                    <w:rPr>
                      <w:rFonts w:cs="Arial" w:hint="eastAsia"/>
                      <w:vertAlign w:val="subscript"/>
                    </w:rPr>
                    <w:t>GR</w:t>
                  </w:r>
                  <w:r w:rsidRPr="00CE7B7B">
                    <w:rPr>
                      <w:rFonts w:cs="Arial" w:hint="eastAsia"/>
                    </w:rPr>
                    <w:t>＝4.198</w:t>
                  </w:r>
                </w:p>
              </w:tc>
            </w:tr>
            <w:tr w:rsidR="00164BA0" w:rsidRPr="00CE7B7B" w14:paraId="5868B8EB" w14:textId="77777777" w:rsidTr="0051135C">
              <w:tc>
                <w:tcPr>
                  <w:tcW w:w="2864" w:type="dxa"/>
                  <w:shd w:val="clear" w:color="auto" w:fill="auto"/>
                  <w:vAlign w:val="center"/>
                </w:tcPr>
                <w:p w14:paraId="6D95D729" w14:textId="77777777" w:rsidR="00164BA0" w:rsidRPr="00CE7B7B" w:rsidRDefault="00164BA0" w:rsidP="0051135C">
                  <w:pPr>
                    <w:pStyle w:val="af0"/>
                    <w:spacing w:beforeLines="0" w:before="0" w:afterLines="0" w:after="0" w:line="240" w:lineRule="exact"/>
                    <w:ind w:leftChars="0" w:left="0" w:rightChars="0" w:right="0" w:firstLineChars="0" w:firstLine="0"/>
                    <w:rPr>
                      <w:rFonts w:cs="Arial"/>
                    </w:rPr>
                  </w:pPr>
                  <w:r w:rsidRPr="00CE7B7B">
                    <w:rPr>
                      <w:rFonts w:cs="Arial" w:hint="eastAsia"/>
                    </w:rPr>
                    <w:t>区分D、E、F、G、H及び</w:t>
                  </w:r>
                  <w:r w:rsidRPr="00CE7B7B">
                    <w:rPr>
                      <w:rFonts w:hAnsi="Verdana" w:cs="Arial" w:hint="eastAsia"/>
                    </w:rPr>
                    <w:t>I</w:t>
                  </w:r>
                </w:p>
              </w:tc>
              <w:tc>
                <w:tcPr>
                  <w:tcW w:w="3374" w:type="dxa"/>
                  <w:shd w:val="clear" w:color="auto" w:fill="auto"/>
                </w:tcPr>
                <w:p w14:paraId="286C28DF" w14:textId="77777777" w:rsidR="00164BA0" w:rsidRPr="00CE7B7B" w:rsidRDefault="00164BA0" w:rsidP="0051135C">
                  <w:pPr>
                    <w:pStyle w:val="af0"/>
                    <w:spacing w:beforeLines="0" w:before="0" w:afterLines="0" w:after="0" w:line="240" w:lineRule="exact"/>
                    <w:ind w:leftChars="100" w:left="210" w:rightChars="0" w:right="0" w:firstLineChars="0" w:firstLine="0"/>
                    <w:rPr>
                      <w:rFonts w:cs="Arial"/>
                    </w:rPr>
                  </w:pPr>
                  <w:r w:rsidRPr="00CE7B7B">
                    <w:rPr>
                      <w:rFonts w:cs="Arial" w:hint="eastAsia"/>
                    </w:rPr>
                    <w:t>TEC</w:t>
                  </w:r>
                  <w:r w:rsidRPr="00CE7B7B">
                    <w:rPr>
                      <w:rFonts w:cs="Arial" w:hint="eastAsia"/>
                      <w:vertAlign w:val="subscript"/>
                    </w:rPr>
                    <w:t>GR</w:t>
                  </w:r>
                  <w:r w:rsidRPr="00CE7B7B">
                    <w:rPr>
                      <w:rFonts w:cs="Arial" w:hint="eastAsia"/>
                    </w:rPr>
                    <w:t>＝0.587×FB＋30.463</w:t>
                  </w:r>
                </w:p>
              </w:tc>
            </w:tr>
          </w:tbl>
          <w:p w14:paraId="448AFB45" w14:textId="77777777" w:rsidR="00164BA0" w:rsidRPr="00CE7B7B" w:rsidRDefault="00164BA0" w:rsidP="0051135C">
            <w:pPr>
              <w:pStyle w:val="af0"/>
              <w:spacing w:beforeLines="0" w:before="0" w:afterLines="0" w:after="0"/>
              <w:ind w:leftChars="270" w:left="767"/>
              <w:rPr>
                <w:rFonts w:cs="Arial"/>
              </w:rPr>
            </w:pPr>
            <w:r w:rsidRPr="00CE7B7B">
              <w:rPr>
                <w:rFonts w:cs="Arial" w:hint="eastAsia"/>
              </w:rPr>
              <w:t>FB：画面に表示する画像データを一時的に保管するメモリ領域（単位：ギガビット/秒）</w:t>
            </w:r>
          </w:p>
          <w:p w14:paraId="22D64F20" w14:textId="77777777" w:rsidR="00164BA0" w:rsidRPr="00CE7B7B" w:rsidRDefault="00164BA0" w:rsidP="0051135C">
            <w:pPr>
              <w:pStyle w:val="af0"/>
              <w:spacing w:beforeLines="0" w:before="0" w:afterLines="0" w:after="0"/>
              <w:ind w:leftChars="270" w:left="767"/>
              <w:rPr>
                <w:rFonts w:cs="Arial"/>
              </w:rPr>
            </w:pPr>
            <w:r w:rsidRPr="00CE7B7B">
              <w:rPr>
                <w:rFonts w:cs="Arial" w:hint="eastAsia"/>
              </w:rPr>
              <w:t>ただし、上記の算定式の結果、TEC</w:t>
            </w:r>
            <w:r w:rsidRPr="00CE7B7B">
              <w:rPr>
                <w:rFonts w:cs="Arial" w:hint="eastAsia"/>
                <w:vertAlign w:val="subscript"/>
              </w:rPr>
              <w:t>GR</w:t>
            </w:r>
            <w:r w:rsidRPr="00CE7B7B">
              <w:rPr>
                <w:rFonts w:cs="Arial" w:hint="eastAsia"/>
              </w:rPr>
              <w:t>が130以上の場合は130の数値を用いるものとする。</w:t>
            </w:r>
          </w:p>
          <w:p w14:paraId="12A635ED" w14:textId="77777777" w:rsidR="00164BA0" w:rsidRPr="00CE7B7B" w:rsidRDefault="00164BA0" w:rsidP="0051135C">
            <w:pPr>
              <w:pStyle w:val="af0"/>
              <w:spacing w:afterLines="0" w:after="24"/>
              <w:rPr>
                <w:rFonts w:cs="Arial"/>
              </w:rPr>
            </w:pPr>
            <w:r w:rsidRPr="00CE7B7B">
              <w:rPr>
                <w:rFonts w:cs="Arial" w:hint="eastAsia"/>
              </w:rPr>
              <w:t>１１　TEC</w:t>
            </w:r>
            <w:r w:rsidRPr="00CE7B7B">
              <w:rPr>
                <w:rFonts w:cs="Arial" w:hint="eastAsia"/>
                <w:vertAlign w:val="subscript"/>
              </w:rPr>
              <w:t>PW</w:t>
            </w:r>
            <w:r w:rsidRPr="00CE7B7B">
              <w:rPr>
                <w:rFonts w:cs="Arial" w:hint="eastAsia"/>
              </w:rPr>
              <w:t>の数値は次の式により算出するものとする。</w:t>
            </w:r>
          </w:p>
          <w:p w14:paraId="0D6F7A86" w14:textId="77777777" w:rsidR="00164BA0" w:rsidRPr="00CE7B7B" w:rsidRDefault="00164BA0" w:rsidP="0051135C">
            <w:pPr>
              <w:pStyle w:val="af0"/>
              <w:spacing w:beforeLines="0" w:before="0" w:afterLines="0" w:after="24"/>
              <w:ind w:leftChars="150" w:left="515"/>
              <w:rPr>
                <w:rFonts w:cs="Arial"/>
              </w:rPr>
            </w:pPr>
            <w:r w:rsidRPr="00CE7B7B">
              <w:rPr>
                <w:rFonts w:cs="Arial" w:hint="eastAsia"/>
              </w:rPr>
              <w:t>TEC</w:t>
            </w:r>
            <w:r w:rsidRPr="00CE7B7B">
              <w:rPr>
                <w:rFonts w:cs="Arial" w:hint="eastAsia"/>
                <w:vertAlign w:val="subscript"/>
              </w:rPr>
              <w:t>PW</w:t>
            </w:r>
            <w:r w:rsidRPr="00CE7B7B">
              <w:rPr>
                <w:rFonts w:cs="Arial" w:hint="eastAsia"/>
              </w:rPr>
              <w:t>＝P</w:t>
            </w:r>
            <w:r w:rsidRPr="00CE7B7B">
              <w:rPr>
                <w:rFonts w:cs="Arial" w:hint="eastAsia"/>
                <w:vertAlign w:val="subscript"/>
              </w:rPr>
              <w:t>AC</w:t>
            </w:r>
            <w:r w:rsidRPr="00CE7B7B">
              <w:rPr>
                <w:rFonts w:cs="Arial" w:hint="eastAsia"/>
              </w:rPr>
              <w:t>×0.0543</w:t>
            </w:r>
          </w:p>
          <w:p w14:paraId="08BC2DB7" w14:textId="77777777" w:rsidR="00164BA0" w:rsidRPr="00CE7B7B" w:rsidRDefault="00164BA0" w:rsidP="0051135C">
            <w:pPr>
              <w:pStyle w:val="af0"/>
              <w:spacing w:beforeLines="0" w:before="0" w:afterLines="0" w:after="24"/>
              <w:ind w:leftChars="150" w:left="515"/>
              <w:rPr>
                <w:rFonts w:cs="Arial"/>
              </w:rPr>
            </w:pPr>
            <w:r w:rsidRPr="00CE7B7B">
              <w:rPr>
                <w:rFonts w:cs="Arial" w:hint="eastAsia"/>
              </w:rPr>
              <w:t>P</w:t>
            </w:r>
            <w:r w:rsidRPr="00CE7B7B">
              <w:rPr>
                <w:rFonts w:cs="Arial" w:hint="eastAsia"/>
                <w:vertAlign w:val="subscript"/>
              </w:rPr>
              <w:t>AC</w:t>
            </w:r>
            <w:r w:rsidRPr="00CE7B7B">
              <w:rPr>
                <w:rFonts w:cs="Arial" w:hint="eastAsia"/>
              </w:rPr>
              <w:t>：内部電源装置の定格入力（単位：W）</w:t>
            </w:r>
          </w:p>
          <w:p w14:paraId="36328073" w14:textId="77777777" w:rsidR="00164BA0" w:rsidRPr="00CE7B7B" w:rsidRDefault="00164BA0" w:rsidP="0051135C">
            <w:pPr>
              <w:pStyle w:val="af0"/>
              <w:rPr>
                <w:rFonts w:hAnsi="Arial" w:cs="Arial"/>
              </w:rPr>
            </w:pPr>
            <w:r w:rsidRPr="00CE7B7B">
              <w:rPr>
                <w:rFonts w:cs="Arial" w:hint="eastAsia"/>
              </w:rPr>
              <w:t>１２</w:t>
            </w:r>
            <w:r w:rsidRPr="00CE7B7B">
              <w:rPr>
                <w:rFonts w:cs="Arial"/>
              </w:rPr>
              <w:t xml:space="preserve">　エネルギー消費効率の算定法については、</w:t>
            </w:r>
            <w:r w:rsidRPr="00CE7B7B">
              <w:rPr>
                <w:rFonts w:cs="Arial" w:hint="eastAsia"/>
              </w:rPr>
              <w:t>「電子計算機のエネルギー消費性能の向上に関するエネルギー消費機器等製造事業者等の判断の基準等」</w:t>
            </w:r>
            <w:r w:rsidRPr="00CE7B7B">
              <w:rPr>
                <w:rFonts w:cs="Arial"/>
              </w:rPr>
              <w:t>（平成</w:t>
            </w:r>
            <w:r w:rsidRPr="00CE7B7B">
              <w:rPr>
                <w:rFonts w:hAnsi="Arial" w:cs="Arial" w:hint="eastAsia"/>
              </w:rPr>
              <w:t>31</w:t>
            </w:r>
            <w:r w:rsidRPr="00CE7B7B">
              <w:rPr>
                <w:rFonts w:cs="Arial"/>
              </w:rPr>
              <w:t>年</w:t>
            </w:r>
            <w:r w:rsidRPr="00CE7B7B">
              <w:rPr>
                <w:rFonts w:hAnsi="Arial" w:cs="Arial" w:hint="eastAsia"/>
              </w:rPr>
              <w:t>経済産業省告示第69号</w:t>
            </w:r>
            <w:r w:rsidRPr="00CE7B7B">
              <w:rPr>
                <w:rFonts w:cs="Arial"/>
              </w:rPr>
              <w:t>）の「３</w:t>
            </w:r>
            <w:r w:rsidRPr="00CE7B7B">
              <w:rPr>
                <w:rFonts w:cs="Arial" w:hint="eastAsia"/>
              </w:rPr>
              <w:t xml:space="preserve">　</w:t>
            </w:r>
            <w:r w:rsidRPr="00CE7B7B">
              <w:rPr>
                <w:rFonts w:cs="Arial"/>
              </w:rPr>
              <w:t>エネルギー消費効率の測定方法</w:t>
            </w:r>
            <w:r w:rsidRPr="00CE7B7B">
              <w:rPr>
                <w:rFonts w:cs="Arial" w:hint="eastAsia"/>
              </w:rPr>
              <w:t xml:space="preserve">　</w:t>
            </w:r>
            <w:r w:rsidRPr="00CE7B7B">
              <w:rPr>
                <w:rFonts w:hAnsi="Arial" w:cs="Arial"/>
              </w:rPr>
              <w:t>(</w:t>
            </w:r>
            <w:r w:rsidRPr="00CE7B7B">
              <w:rPr>
                <w:rFonts w:hAnsi="Arial" w:cs="Arial" w:hint="eastAsia"/>
              </w:rPr>
              <w:t>2</w:t>
            </w:r>
            <w:r w:rsidRPr="00CE7B7B">
              <w:rPr>
                <w:rFonts w:hAnsi="Arial" w:cs="Arial"/>
              </w:rPr>
              <w:t>)</w:t>
            </w:r>
            <w:r w:rsidRPr="00CE7B7B">
              <w:rPr>
                <w:rFonts w:cs="Arial"/>
              </w:rPr>
              <w:t>」による。</w:t>
            </w:r>
          </w:p>
        </w:tc>
      </w:tr>
    </w:tbl>
    <w:p w14:paraId="420EC34E" w14:textId="77777777" w:rsidR="00164BA0" w:rsidRPr="00CE7B7B" w:rsidRDefault="00164BA0" w:rsidP="00164BA0">
      <w:pPr>
        <w:rPr>
          <w:rFonts w:ascii="ＭＳ ゴシック" w:eastAsia="ＭＳ ゴシック"/>
        </w:rPr>
      </w:pPr>
    </w:p>
    <w:p w14:paraId="4B6754A9" w14:textId="77777777" w:rsidR="00164BA0" w:rsidRPr="00CE7B7B" w:rsidRDefault="00164BA0" w:rsidP="00164BA0">
      <w:pPr>
        <w:rPr>
          <w:rFonts w:ascii="ＭＳ ゴシック" w:eastAsia="ＭＳ ゴシック"/>
        </w:rPr>
      </w:pPr>
    </w:p>
    <w:p w14:paraId="5627C29E" w14:textId="77777777" w:rsidR="00164BA0" w:rsidRPr="00CE7B7B" w:rsidRDefault="00164BA0" w:rsidP="00164BA0">
      <w:pPr>
        <w:spacing w:line="300" w:lineRule="exact"/>
        <w:ind w:left="600" w:hangingChars="300" w:hanging="600"/>
        <w:rPr>
          <w:rFonts w:ascii="ＭＳ ゴシック" w:eastAsia="ＭＳ ゴシック" w:hAnsi="Arial"/>
          <w:sz w:val="20"/>
        </w:rPr>
      </w:pPr>
      <w:r w:rsidRPr="00CE7B7B">
        <w:rPr>
          <w:rFonts w:ascii="ＭＳ ゴシック" w:eastAsia="ＭＳ ゴシック" w:hAnsi="Arial" w:hint="eastAsia"/>
          <w:sz w:val="20"/>
        </w:rPr>
        <w:t>表３－１　デスクトップコンピュータ、一体型デスクトップコンピュータ及びシンクライアントのモード別比率</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111"/>
        <w:gridCol w:w="2424"/>
        <w:gridCol w:w="2424"/>
        <w:gridCol w:w="2424"/>
      </w:tblGrid>
      <w:tr w:rsidR="00164BA0" w:rsidRPr="00CE7B7B" w14:paraId="15B7BBD9" w14:textId="77777777" w:rsidTr="0051135C">
        <w:trPr>
          <w:gridAfter w:val="1"/>
          <w:wAfter w:w="2424" w:type="dxa"/>
          <w:trHeight w:val="20"/>
        </w:trPr>
        <w:tc>
          <w:tcPr>
            <w:tcW w:w="1818" w:type="dxa"/>
            <w:gridSpan w:val="2"/>
            <w:shd w:val="clear" w:color="auto" w:fill="auto"/>
            <w:vAlign w:val="center"/>
          </w:tcPr>
          <w:p w14:paraId="4E61FE77" w14:textId="77777777" w:rsidR="00164BA0" w:rsidRPr="00CE7B7B" w:rsidRDefault="00164BA0" w:rsidP="0051135C">
            <w:pPr>
              <w:spacing w:line="300" w:lineRule="exact"/>
              <w:jc w:val="center"/>
              <w:rPr>
                <w:rFonts w:ascii="ＭＳ ゴシック" w:eastAsia="ＭＳ ゴシック" w:hAnsi="Arial"/>
                <w:sz w:val="20"/>
              </w:rPr>
            </w:pPr>
            <w:r w:rsidRPr="00CE7B7B">
              <w:rPr>
                <w:rFonts w:ascii="ＭＳ ゴシック" w:eastAsia="ＭＳ ゴシック" w:hAnsi="Arial" w:hint="eastAsia"/>
                <w:sz w:val="20"/>
              </w:rPr>
              <w:t>モード</w:t>
            </w:r>
          </w:p>
        </w:tc>
        <w:tc>
          <w:tcPr>
            <w:tcW w:w="2424" w:type="dxa"/>
            <w:shd w:val="clear" w:color="auto" w:fill="auto"/>
            <w:vAlign w:val="center"/>
          </w:tcPr>
          <w:p w14:paraId="206BF79F" w14:textId="77777777" w:rsidR="00164BA0" w:rsidRPr="00CE7B7B" w:rsidRDefault="00164BA0" w:rsidP="0051135C">
            <w:pPr>
              <w:spacing w:line="300" w:lineRule="exact"/>
              <w:jc w:val="center"/>
              <w:rPr>
                <w:rFonts w:ascii="ＭＳ ゴシック" w:eastAsia="ＭＳ ゴシック" w:hAnsi="Arial"/>
                <w:sz w:val="20"/>
              </w:rPr>
            </w:pPr>
            <w:r w:rsidRPr="00CE7B7B">
              <w:rPr>
                <w:rFonts w:ascii="ＭＳ ゴシック" w:eastAsia="ＭＳ ゴシック" w:hAnsi="Arial" w:hint="eastAsia"/>
                <w:sz w:val="20"/>
              </w:rPr>
              <w:t>デスクトップ及び</w:t>
            </w:r>
          </w:p>
          <w:p w14:paraId="690740D0" w14:textId="77777777" w:rsidR="00164BA0" w:rsidRPr="00CE7B7B" w:rsidRDefault="00164BA0" w:rsidP="0051135C">
            <w:pPr>
              <w:spacing w:line="300" w:lineRule="exact"/>
              <w:jc w:val="center"/>
              <w:rPr>
                <w:rFonts w:ascii="ＭＳ ゴシック" w:eastAsia="ＭＳ ゴシック" w:hAnsi="Arial"/>
                <w:sz w:val="20"/>
              </w:rPr>
            </w:pPr>
            <w:r w:rsidRPr="00CE7B7B">
              <w:rPr>
                <w:rFonts w:ascii="ＭＳ ゴシック" w:eastAsia="ＭＳ ゴシック" w:hAnsi="Arial" w:hint="eastAsia"/>
                <w:sz w:val="20"/>
              </w:rPr>
              <w:t>一体型デスクトップ</w:t>
            </w:r>
          </w:p>
        </w:tc>
        <w:tc>
          <w:tcPr>
            <w:tcW w:w="2424" w:type="dxa"/>
            <w:shd w:val="clear" w:color="auto" w:fill="auto"/>
            <w:vAlign w:val="center"/>
          </w:tcPr>
          <w:p w14:paraId="564E524A" w14:textId="77777777" w:rsidR="00164BA0" w:rsidRPr="00CE7B7B" w:rsidRDefault="00164BA0" w:rsidP="0051135C">
            <w:pPr>
              <w:spacing w:line="300" w:lineRule="exact"/>
              <w:jc w:val="center"/>
              <w:rPr>
                <w:rFonts w:ascii="ＭＳ ゴシック" w:eastAsia="ＭＳ ゴシック" w:hAnsi="Arial"/>
                <w:sz w:val="20"/>
              </w:rPr>
            </w:pPr>
            <w:r w:rsidRPr="00CE7B7B">
              <w:rPr>
                <w:rFonts w:ascii="ＭＳ ゴシック" w:eastAsia="ＭＳ ゴシック" w:hAnsi="Arial" w:hint="eastAsia"/>
                <w:sz w:val="20"/>
              </w:rPr>
              <w:t>シンクライアント</w:t>
            </w:r>
          </w:p>
        </w:tc>
      </w:tr>
      <w:tr w:rsidR="00164BA0" w:rsidRPr="00CE7B7B" w14:paraId="3680CD58" w14:textId="77777777" w:rsidTr="0051135C">
        <w:trPr>
          <w:gridAfter w:val="1"/>
          <w:wAfter w:w="2424" w:type="dxa"/>
          <w:trHeight w:val="20"/>
        </w:trPr>
        <w:tc>
          <w:tcPr>
            <w:tcW w:w="1818" w:type="dxa"/>
            <w:gridSpan w:val="2"/>
            <w:shd w:val="clear" w:color="auto" w:fill="auto"/>
            <w:vAlign w:val="center"/>
          </w:tcPr>
          <w:p w14:paraId="44AE3AF0" w14:textId="77777777" w:rsidR="00164BA0" w:rsidRPr="00CE7B7B" w:rsidRDefault="00164BA0" w:rsidP="0051135C">
            <w:pPr>
              <w:spacing w:line="300" w:lineRule="exact"/>
              <w:jc w:val="center"/>
              <w:rPr>
                <w:rFonts w:ascii="ＭＳ ゴシック" w:eastAsia="ＭＳ ゴシック" w:hAnsi="Arial"/>
                <w:strike/>
                <w:sz w:val="20"/>
              </w:rPr>
            </w:pPr>
            <w:r w:rsidRPr="00CE7B7B">
              <w:rPr>
                <w:rFonts w:ascii="ＭＳ ゴシック" w:eastAsia="ＭＳ ゴシック" w:hAnsi="Arial" w:hint="eastAsia"/>
                <w:sz w:val="20"/>
              </w:rPr>
              <w:t>T</w:t>
            </w:r>
            <w:r w:rsidRPr="00CE7B7B">
              <w:rPr>
                <w:rFonts w:ascii="ＭＳ ゴシック" w:eastAsia="ＭＳ ゴシック" w:hAnsi="Arial" w:hint="eastAsia"/>
                <w:sz w:val="20"/>
                <w:vertAlign w:val="subscript"/>
              </w:rPr>
              <w:t>OFF</w:t>
            </w:r>
          </w:p>
        </w:tc>
        <w:tc>
          <w:tcPr>
            <w:tcW w:w="2424" w:type="dxa"/>
            <w:shd w:val="clear" w:color="auto" w:fill="auto"/>
            <w:vAlign w:val="center"/>
          </w:tcPr>
          <w:p w14:paraId="6B17F17C" w14:textId="77777777" w:rsidR="00164BA0" w:rsidRPr="00CE7B7B" w:rsidRDefault="00164BA0" w:rsidP="0051135C">
            <w:pPr>
              <w:spacing w:line="300" w:lineRule="exact"/>
              <w:jc w:val="center"/>
              <w:rPr>
                <w:rFonts w:ascii="ＭＳ ゴシック" w:eastAsia="ＭＳ ゴシック" w:hAnsi="Arial"/>
                <w:sz w:val="20"/>
              </w:rPr>
            </w:pPr>
            <w:r w:rsidRPr="00CE7B7B">
              <w:rPr>
                <w:rFonts w:ascii="ＭＳ ゴシック" w:eastAsia="ＭＳ ゴシック" w:hAnsi="Arial"/>
                <w:sz w:val="20"/>
              </w:rPr>
              <w:t>15</w:t>
            </w:r>
            <w:r w:rsidRPr="00CE7B7B">
              <w:rPr>
                <w:rFonts w:ascii="ＭＳ ゴシック" w:eastAsia="ＭＳ ゴシック" w:hAnsi="Arial" w:hint="eastAsia"/>
                <w:sz w:val="20"/>
              </w:rPr>
              <w:t>％</w:t>
            </w:r>
          </w:p>
        </w:tc>
        <w:tc>
          <w:tcPr>
            <w:tcW w:w="2424" w:type="dxa"/>
            <w:shd w:val="clear" w:color="auto" w:fill="auto"/>
            <w:vAlign w:val="center"/>
          </w:tcPr>
          <w:p w14:paraId="10981C42" w14:textId="77777777" w:rsidR="00164BA0" w:rsidRPr="00CE7B7B" w:rsidRDefault="00164BA0" w:rsidP="0051135C">
            <w:pPr>
              <w:spacing w:line="300" w:lineRule="exact"/>
              <w:jc w:val="center"/>
              <w:rPr>
                <w:rFonts w:ascii="ＭＳ ゴシック" w:eastAsia="ＭＳ ゴシック" w:hAnsi="Arial"/>
                <w:sz w:val="20"/>
              </w:rPr>
            </w:pPr>
            <w:r w:rsidRPr="00CE7B7B">
              <w:rPr>
                <w:rFonts w:ascii="ＭＳ ゴシック" w:eastAsia="ＭＳ ゴシック" w:hAnsi="Arial" w:hint="eastAsia"/>
                <w:sz w:val="20"/>
              </w:rPr>
              <w:t>4</w:t>
            </w:r>
            <w:r w:rsidRPr="00CE7B7B">
              <w:rPr>
                <w:rFonts w:ascii="ＭＳ ゴシック" w:eastAsia="ＭＳ ゴシック" w:hAnsi="Arial"/>
                <w:sz w:val="20"/>
              </w:rPr>
              <w:t>5</w:t>
            </w:r>
            <w:r w:rsidRPr="00CE7B7B">
              <w:rPr>
                <w:rFonts w:ascii="ＭＳ ゴシック" w:eastAsia="ＭＳ ゴシック" w:hAnsi="Arial" w:hint="eastAsia"/>
                <w:sz w:val="20"/>
              </w:rPr>
              <w:t>％</w:t>
            </w:r>
          </w:p>
        </w:tc>
      </w:tr>
      <w:tr w:rsidR="00164BA0" w:rsidRPr="00CE7B7B" w14:paraId="6186991B" w14:textId="77777777" w:rsidTr="0051135C">
        <w:trPr>
          <w:gridAfter w:val="1"/>
          <w:wAfter w:w="2424" w:type="dxa"/>
          <w:trHeight w:val="20"/>
        </w:trPr>
        <w:tc>
          <w:tcPr>
            <w:tcW w:w="1818" w:type="dxa"/>
            <w:gridSpan w:val="2"/>
            <w:shd w:val="clear" w:color="auto" w:fill="auto"/>
            <w:vAlign w:val="center"/>
          </w:tcPr>
          <w:p w14:paraId="065279BF" w14:textId="77777777" w:rsidR="00164BA0" w:rsidRPr="00CE7B7B" w:rsidRDefault="00164BA0" w:rsidP="0051135C">
            <w:pPr>
              <w:spacing w:line="300" w:lineRule="exact"/>
              <w:jc w:val="center"/>
              <w:rPr>
                <w:rFonts w:ascii="ＭＳ ゴシック" w:eastAsia="ＭＳ ゴシック" w:hAnsi="Arial"/>
                <w:sz w:val="20"/>
              </w:rPr>
            </w:pPr>
            <w:r w:rsidRPr="00CE7B7B">
              <w:rPr>
                <w:rFonts w:ascii="ＭＳ ゴシック" w:eastAsia="ＭＳ ゴシック" w:hAnsi="Arial" w:hint="eastAsia"/>
                <w:sz w:val="20"/>
              </w:rPr>
              <w:t>T</w:t>
            </w:r>
            <w:r w:rsidRPr="00CE7B7B">
              <w:rPr>
                <w:rFonts w:ascii="ＭＳ ゴシック" w:eastAsia="ＭＳ ゴシック" w:hAnsi="Arial" w:hint="eastAsia"/>
                <w:sz w:val="20"/>
                <w:vertAlign w:val="subscript"/>
              </w:rPr>
              <w:t>SL</w:t>
            </w:r>
          </w:p>
        </w:tc>
        <w:tc>
          <w:tcPr>
            <w:tcW w:w="2424" w:type="dxa"/>
            <w:shd w:val="clear" w:color="auto" w:fill="auto"/>
            <w:vAlign w:val="center"/>
          </w:tcPr>
          <w:p w14:paraId="25154085" w14:textId="77777777" w:rsidR="00164BA0" w:rsidRPr="00CE7B7B" w:rsidRDefault="00164BA0" w:rsidP="0051135C">
            <w:pPr>
              <w:spacing w:line="300" w:lineRule="exact"/>
              <w:jc w:val="center"/>
              <w:rPr>
                <w:rFonts w:ascii="ＭＳ ゴシック" w:eastAsia="ＭＳ ゴシック" w:hAnsi="Arial"/>
                <w:sz w:val="20"/>
              </w:rPr>
            </w:pPr>
            <w:r w:rsidRPr="00CE7B7B">
              <w:rPr>
                <w:rFonts w:ascii="ＭＳ ゴシック" w:eastAsia="ＭＳ ゴシック" w:hAnsi="Arial"/>
                <w:sz w:val="20"/>
              </w:rPr>
              <w:t>45</w:t>
            </w:r>
            <w:r w:rsidRPr="00CE7B7B">
              <w:rPr>
                <w:rFonts w:ascii="ＭＳ ゴシック" w:eastAsia="ＭＳ ゴシック" w:hAnsi="Arial" w:hint="eastAsia"/>
                <w:sz w:val="20"/>
              </w:rPr>
              <w:t>％</w:t>
            </w:r>
          </w:p>
        </w:tc>
        <w:tc>
          <w:tcPr>
            <w:tcW w:w="2424" w:type="dxa"/>
            <w:shd w:val="clear" w:color="auto" w:fill="auto"/>
            <w:vAlign w:val="center"/>
          </w:tcPr>
          <w:p w14:paraId="3B5907A2" w14:textId="77777777" w:rsidR="00164BA0" w:rsidRPr="00CE7B7B" w:rsidRDefault="00164BA0" w:rsidP="0051135C">
            <w:pPr>
              <w:spacing w:line="300" w:lineRule="exact"/>
              <w:jc w:val="center"/>
              <w:rPr>
                <w:rFonts w:ascii="ＭＳ ゴシック" w:eastAsia="ＭＳ ゴシック" w:hAnsi="Arial"/>
                <w:sz w:val="20"/>
              </w:rPr>
            </w:pPr>
            <w:r w:rsidRPr="00CE7B7B">
              <w:rPr>
                <w:rFonts w:ascii="ＭＳ ゴシック" w:eastAsia="ＭＳ ゴシック" w:hAnsi="Arial"/>
                <w:sz w:val="20"/>
              </w:rPr>
              <w:t>5</w:t>
            </w:r>
            <w:r w:rsidRPr="00CE7B7B">
              <w:rPr>
                <w:rFonts w:ascii="ＭＳ ゴシック" w:eastAsia="ＭＳ ゴシック" w:hAnsi="Arial" w:hint="eastAsia"/>
                <w:sz w:val="20"/>
              </w:rPr>
              <w:t>％</w:t>
            </w:r>
          </w:p>
        </w:tc>
      </w:tr>
      <w:tr w:rsidR="00164BA0" w:rsidRPr="00CE7B7B" w14:paraId="692A0DB0" w14:textId="77777777" w:rsidTr="0051135C">
        <w:trPr>
          <w:gridAfter w:val="1"/>
          <w:wAfter w:w="2424" w:type="dxa"/>
          <w:trHeight w:val="20"/>
        </w:trPr>
        <w:tc>
          <w:tcPr>
            <w:tcW w:w="1818" w:type="dxa"/>
            <w:gridSpan w:val="2"/>
            <w:shd w:val="clear" w:color="auto" w:fill="auto"/>
            <w:vAlign w:val="center"/>
          </w:tcPr>
          <w:p w14:paraId="03AC970D" w14:textId="77777777" w:rsidR="00164BA0" w:rsidRPr="00CE7B7B" w:rsidRDefault="00164BA0" w:rsidP="0051135C">
            <w:pPr>
              <w:spacing w:line="300" w:lineRule="exact"/>
              <w:jc w:val="center"/>
              <w:rPr>
                <w:rFonts w:ascii="ＭＳ ゴシック" w:eastAsia="ＭＳ ゴシック" w:hAnsi="Arial"/>
                <w:sz w:val="20"/>
              </w:rPr>
            </w:pPr>
            <w:r w:rsidRPr="00CE7B7B">
              <w:rPr>
                <w:rFonts w:ascii="ＭＳ ゴシック" w:eastAsia="ＭＳ ゴシック" w:hAnsi="Arial" w:hint="eastAsia"/>
                <w:sz w:val="20"/>
              </w:rPr>
              <w:t>T</w:t>
            </w:r>
            <w:r w:rsidRPr="00CE7B7B">
              <w:rPr>
                <w:rFonts w:ascii="ＭＳ ゴシック" w:eastAsia="ＭＳ ゴシック" w:hAnsi="Arial" w:hint="eastAsia"/>
                <w:sz w:val="20"/>
                <w:vertAlign w:val="subscript"/>
              </w:rPr>
              <w:t>LI</w:t>
            </w:r>
          </w:p>
        </w:tc>
        <w:tc>
          <w:tcPr>
            <w:tcW w:w="2424" w:type="dxa"/>
            <w:shd w:val="clear" w:color="auto" w:fill="auto"/>
            <w:vAlign w:val="center"/>
          </w:tcPr>
          <w:p w14:paraId="0F2B72F7" w14:textId="77777777" w:rsidR="00164BA0" w:rsidRPr="00CE7B7B" w:rsidRDefault="00164BA0" w:rsidP="0051135C">
            <w:pPr>
              <w:spacing w:line="300" w:lineRule="exact"/>
              <w:jc w:val="center"/>
              <w:rPr>
                <w:rFonts w:ascii="ＭＳ ゴシック" w:eastAsia="ＭＳ ゴシック" w:hAnsi="Arial"/>
                <w:sz w:val="20"/>
              </w:rPr>
            </w:pPr>
            <w:r w:rsidRPr="00CE7B7B">
              <w:rPr>
                <w:rFonts w:ascii="ＭＳ ゴシック" w:eastAsia="ＭＳ ゴシック" w:hAnsi="Arial" w:hint="eastAsia"/>
                <w:sz w:val="20"/>
              </w:rPr>
              <w:t>1</w:t>
            </w:r>
            <w:r w:rsidRPr="00CE7B7B">
              <w:rPr>
                <w:rFonts w:ascii="ＭＳ ゴシック" w:eastAsia="ＭＳ ゴシック" w:hAnsi="Arial"/>
                <w:sz w:val="20"/>
              </w:rPr>
              <w:t>0</w:t>
            </w:r>
            <w:r w:rsidRPr="00CE7B7B">
              <w:rPr>
                <w:rFonts w:ascii="ＭＳ ゴシック" w:eastAsia="ＭＳ ゴシック" w:hAnsi="Arial" w:hint="eastAsia"/>
                <w:sz w:val="20"/>
              </w:rPr>
              <w:t>％</w:t>
            </w:r>
          </w:p>
        </w:tc>
        <w:tc>
          <w:tcPr>
            <w:tcW w:w="2424" w:type="dxa"/>
            <w:shd w:val="clear" w:color="auto" w:fill="auto"/>
            <w:vAlign w:val="center"/>
          </w:tcPr>
          <w:p w14:paraId="10E62BC6" w14:textId="77777777" w:rsidR="00164BA0" w:rsidRPr="00CE7B7B" w:rsidRDefault="00164BA0" w:rsidP="0051135C">
            <w:pPr>
              <w:spacing w:line="300" w:lineRule="exact"/>
              <w:jc w:val="center"/>
              <w:rPr>
                <w:rFonts w:ascii="ＭＳ ゴシック" w:eastAsia="ＭＳ ゴシック" w:hAnsi="Arial"/>
                <w:sz w:val="20"/>
              </w:rPr>
            </w:pPr>
            <w:r w:rsidRPr="00CE7B7B">
              <w:rPr>
                <w:rFonts w:ascii="ＭＳ ゴシック" w:eastAsia="ＭＳ ゴシック" w:hAnsi="Arial"/>
                <w:sz w:val="20"/>
              </w:rPr>
              <w:t>15</w:t>
            </w:r>
            <w:r w:rsidRPr="00CE7B7B">
              <w:rPr>
                <w:rFonts w:ascii="ＭＳ ゴシック" w:eastAsia="ＭＳ ゴシック" w:hAnsi="Arial" w:hint="eastAsia"/>
                <w:sz w:val="20"/>
              </w:rPr>
              <w:t>％</w:t>
            </w:r>
          </w:p>
        </w:tc>
      </w:tr>
      <w:tr w:rsidR="00164BA0" w:rsidRPr="00CE7B7B" w14:paraId="6A2478E0" w14:textId="77777777" w:rsidTr="0051135C">
        <w:trPr>
          <w:gridAfter w:val="1"/>
          <w:wAfter w:w="2424" w:type="dxa"/>
          <w:trHeight w:val="20"/>
        </w:trPr>
        <w:tc>
          <w:tcPr>
            <w:tcW w:w="1818" w:type="dxa"/>
            <w:gridSpan w:val="2"/>
            <w:shd w:val="clear" w:color="auto" w:fill="auto"/>
            <w:vAlign w:val="center"/>
          </w:tcPr>
          <w:p w14:paraId="0D5C1313" w14:textId="77777777" w:rsidR="00164BA0" w:rsidRPr="00CE7B7B" w:rsidRDefault="00164BA0" w:rsidP="0051135C">
            <w:pPr>
              <w:spacing w:line="300" w:lineRule="exact"/>
              <w:jc w:val="center"/>
              <w:rPr>
                <w:rFonts w:ascii="ＭＳ ゴシック" w:eastAsia="ＭＳ ゴシック" w:hAnsi="Arial"/>
                <w:sz w:val="20"/>
              </w:rPr>
            </w:pPr>
            <w:r w:rsidRPr="00CE7B7B">
              <w:rPr>
                <w:rFonts w:ascii="ＭＳ ゴシック" w:eastAsia="ＭＳ ゴシック" w:hAnsi="Arial" w:hint="eastAsia"/>
                <w:sz w:val="20"/>
              </w:rPr>
              <w:t>T</w:t>
            </w:r>
            <w:r w:rsidRPr="00CE7B7B">
              <w:rPr>
                <w:rFonts w:ascii="ＭＳ ゴシック" w:eastAsia="ＭＳ ゴシック" w:hAnsi="Arial" w:hint="eastAsia"/>
                <w:sz w:val="20"/>
                <w:vertAlign w:val="subscript"/>
              </w:rPr>
              <w:t>SI</w:t>
            </w:r>
          </w:p>
        </w:tc>
        <w:tc>
          <w:tcPr>
            <w:tcW w:w="2424" w:type="dxa"/>
            <w:shd w:val="clear" w:color="auto" w:fill="auto"/>
            <w:vAlign w:val="center"/>
          </w:tcPr>
          <w:p w14:paraId="2054763A" w14:textId="77777777" w:rsidR="00164BA0" w:rsidRPr="00CE7B7B" w:rsidRDefault="00164BA0" w:rsidP="0051135C">
            <w:pPr>
              <w:spacing w:line="300" w:lineRule="exact"/>
              <w:jc w:val="center"/>
              <w:rPr>
                <w:rFonts w:ascii="ＭＳ ゴシック" w:eastAsia="ＭＳ ゴシック" w:hAnsi="Arial"/>
                <w:sz w:val="20"/>
              </w:rPr>
            </w:pPr>
            <w:r w:rsidRPr="00CE7B7B">
              <w:rPr>
                <w:rFonts w:ascii="ＭＳ ゴシック" w:eastAsia="ＭＳ ゴシック" w:hAnsi="Arial" w:hint="eastAsia"/>
                <w:sz w:val="20"/>
              </w:rPr>
              <w:t>3</w:t>
            </w:r>
            <w:r w:rsidRPr="00CE7B7B">
              <w:rPr>
                <w:rFonts w:ascii="ＭＳ ゴシック" w:eastAsia="ＭＳ ゴシック" w:hAnsi="Arial"/>
                <w:sz w:val="20"/>
              </w:rPr>
              <w:t>0</w:t>
            </w:r>
            <w:r w:rsidRPr="00CE7B7B">
              <w:rPr>
                <w:rFonts w:ascii="ＭＳ ゴシック" w:eastAsia="ＭＳ ゴシック" w:hAnsi="Arial" w:hint="eastAsia"/>
                <w:sz w:val="20"/>
              </w:rPr>
              <w:t>％</w:t>
            </w:r>
          </w:p>
        </w:tc>
        <w:tc>
          <w:tcPr>
            <w:tcW w:w="2424" w:type="dxa"/>
            <w:shd w:val="clear" w:color="auto" w:fill="auto"/>
            <w:vAlign w:val="center"/>
          </w:tcPr>
          <w:p w14:paraId="63485CFE" w14:textId="77777777" w:rsidR="00164BA0" w:rsidRPr="00CE7B7B" w:rsidRDefault="00164BA0" w:rsidP="0051135C">
            <w:pPr>
              <w:spacing w:line="300" w:lineRule="exact"/>
              <w:jc w:val="center"/>
              <w:rPr>
                <w:rFonts w:ascii="ＭＳ ゴシック" w:eastAsia="ＭＳ ゴシック" w:hAnsi="Arial"/>
                <w:sz w:val="20"/>
              </w:rPr>
            </w:pPr>
            <w:r w:rsidRPr="00CE7B7B">
              <w:rPr>
                <w:rFonts w:ascii="ＭＳ ゴシック" w:eastAsia="ＭＳ ゴシック" w:hAnsi="Arial" w:hint="eastAsia"/>
                <w:sz w:val="20"/>
              </w:rPr>
              <w:t>3</w:t>
            </w:r>
            <w:r w:rsidRPr="00CE7B7B">
              <w:rPr>
                <w:rFonts w:ascii="ＭＳ ゴシック" w:eastAsia="ＭＳ ゴシック" w:hAnsi="Arial"/>
                <w:sz w:val="20"/>
              </w:rPr>
              <w:t>5</w:t>
            </w:r>
            <w:r w:rsidRPr="00CE7B7B">
              <w:rPr>
                <w:rFonts w:ascii="ＭＳ ゴシック" w:eastAsia="ＭＳ ゴシック" w:hAnsi="Arial" w:hint="eastAsia"/>
                <w:sz w:val="20"/>
              </w:rPr>
              <w:t>％</w:t>
            </w:r>
          </w:p>
        </w:tc>
      </w:tr>
      <w:tr w:rsidR="00164BA0" w:rsidRPr="00CE7B7B" w14:paraId="4B65DF69" w14:textId="77777777" w:rsidTr="0051135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Ex>
        <w:tc>
          <w:tcPr>
            <w:tcW w:w="707" w:type="dxa"/>
            <w:tcBorders>
              <w:top w:val="nil"/>
              <w:left w:val="nil"/>
              <w:bottom w:val="nil"/>
              <w:right w:val="nil"/>
            </w:tcBorders>
          </w:tcPr>
          <w:p w14:paraId="143E2C34" w14:textId="77777777" w:rsidR="00164BA0" w:rsidRPr="00CE7B7B" w:rsidRDefault="00164BA0" w:rsidP="0051135C">
            <w:pPr>
              <w:spacing w:beforeLines="20" w:before="72"/>
              <w:rPr>
                <w:rFonts w:ascii="ＭＳ ゴシック" w:eastAsia="ＭＳ ゴシック" w:hAnsi="Arial" w:cs="Arial"/>
              </w:rPr>
            </w:pPr>
            <w:r w:rsidRPr="00CE7B7B">
              <w:rPr>
                <w:rFonts w:ascii="ＭＳ ゴシック" w:eastAsia="ＭＳ ゴシック" w:hAnsi="ＭＳ ゴシック" w:cs="Arial"/>
                <w:sz w:val="20"/>
              </w:rPr>
              <w:t>備考）</w:t>
            </w:r>
          </w:p>
        </w:tc>
        <w:tc>
          <w:tcPr>
            <w:tcW w:w="8383" w:type="dxa"/>
            <w:gridSpan w:val="4"/>
            <w:tcBorders>
              <w:top w:val="nil"/>
              <w:left w:val="nil"/>
              <w:bottom w:val="nil"/>
              <w:right w:val="nil"/>
            </w:tcBorders>
          </w:tcPr>
          <w:p w14:paraId="30327FEA" w14:textId="77777777" w:rsidR="00164BA0" w:rsidRPr="00CE7B7B" w:rsidRDefault="00164BA0" w:rsidP="0051135C">
            <w:pPr>
              <w:pStyle w:val="af0"/>
              <w:ind w:leftChars="50" w:left="105" w:firstLineChars="100" w:firstLine="200"/>
              <w:rPr>
                <w:rFonts w:hAnsi="Arial" w:cs="Arial"/>
              </w:rPr>
            </w:pPr>
            <w:r w:rsidRPr="00CE7B7B">
              <w:rPr>
                <w:rFonts w:hAnsi="Arial" w:hint="eastAsia"/>
              </w:rPr>
              <w:t>プロキシ対応型のモード別比率又はプロキシ許容値を適用する製品は、以下の条件１又は条件２のいずれかを満たしていること。表３－２において同じ。</w:t>
            </w:r>
          </w:p>
          <w:p w14:paraId="1C61F041" w14:textId="77777777" w:rsidR="00164BA0" w:rsidRPr="00CE7B7B" w:rsidRDefault="00164BA0" w:rsidP="0051135C">
            <w:pPr>
              <w:pStyle w:val="af0"/>
              <w:ind w:leftChars="150" w:left="515" w:rightChars="0" w:right="0"/>
              <w:rPr>
                <w:rFonts w:cs="Arial"/>
              </w:rPr>
            </w:pPr>
            <w:r w:rsidRPr="00CE7B7B">
              <w:rPr>
                <w:rFonts w:cs="Arial" w:hint="eastAsia"/>
              </w:rPr>
              <w:t>【条件１】</w:t>
            </w:r>
          </w:p>
          <w:p w14:paraId="744AA296" w14:textId="77777777" w:rsidR="00164BA0" w:rsidRPr="00CE7B7B" w:rsidRDefault="00164BA0" w:rsidP="0051135C">
            <w:pPr>
              <w:pStyle w:val="af0"/>
              <w:spacing w:beforeLines="0" w:before="0"/>
              <w:ind w:leftChars="150" w:left="515" w:rightChars="0" w:right="0"/>
              <w:rPr>
                <w:rFonts w:cs="Arial"/>
              </w:rPr>
            </w:pPr>
            <w:r w:rsidRPr="00CE7B7B">
              <w:rPr>
                <w:rFonts w:cs="Arial" w:hint="eastAsia"/>
              </w:rPr>
              <w:lastRenderedPageBreak/>
              <w:t>・ECMA393の規格を満たしていること。</w:t>
            </w:r>
          </w:p>
          <w:p w14:paraId="6E4C3E70" w14:textId="77777777" w:rsidR="00164BA0" w:rsidRPr="00CE7B7B" w:rsidRDefault="00164BA0" w:rsidP="0051135C">
            <w:pPr>
              <w:pStyle w:val="af0"/>
              <w:spacing w:beforeLines="0" w:before="0"/>
              <w:ind w:leftChars="150" w:left="515" w:rightChars="0" w:right="0"/>
              <w:rPr>
                <w:rFonts w:cs="Arial"/>
              </w:rPr>
            </w:pPr>
            <w:r w:rsidRPr="00CE7B7B">
              <w:rPr>
                <w:rFonts w:cs="Arial" w:hint="eastAsia"/>
              </w:rPr>
              <w:t>・ノートブックコンピュータは表３－２のプロキシ対応型の能力を出荷時の初期設定で有効にしていること。</w:t>
            </w:r>
          </w:p>
          <w:p w14:paraId="7E0448E4" w14:textId="77777777" w:rsidR="00164BA0" w:rsidRPr="00CE7B7B" w:rsidRDefault="00164BA0" w:rsidP="0051135C">
            <w:pPr>
              <w:pStyle w:val="af0"/>
              <w:spacing w:beforeLines="0" w:before="0"/>
              <w:ind w:leftChars="150" w:left="515" w:rightChars="0" w:right="0"/>
              <w:rPr>
                <w:rFonts w:cs="Arial"/>
              </w:rPr>
            </w:pPr>
            <w:r w:rsidRPr="00CE7B7B">
              <w:rPr>
                <w:rFonts w:hAnsi="Arial" w:cs="Arial" w:hint="eastAsia"/>
              </w:rPr>
              <w:t>・デスクトップコンピュータ又は一体型デスクトップコンピュータは、</w:t>
            </w:r>
            <w:r w:rsidRPr="00CE7B7B">
              <w:rPr>
                <w:rFonts w:cs="Arial" w:hint="eastAsia"/>
              </w:rPr>
              <w:t>ECMA393のフルキャパシティ（プロキシ対応型・全対応）の規格を満たす場合に限り、本項の判断の基準の備考５イの最大年間消費電力量の算定式において適切な</w:t>
            </w:r>
            <w:r w:rsidRPr="00CE7B7B">
              <w:rPr>
                <w:rFonts w:hAnsi="Arial" w:hint="eastAsia"/>
              </w:rPr>
              <w:t>プロキシ許容値適用すること</w:t>
            </w:r>
            <w:r w:rsidRPr="00CE7B7B">
              <w:rPr>
                <w:rFonts w:cs="Arial" w:hint="eastAsia"/>
              </w:rPr>
              <w:t>。</w:t>
            </w:r>
          </w:p>
          <w:p w14:paraId="056D5CED" w14:textId="77777777" w:rsidR="00164BA0" w:rsidRPr="00CE7B7B" w:rsidRDefault="00164BA0" w:rsidP="0051135C">
            <w:pPr>
              <w:pStyle w:val="af0"/>
              <w:ind w:leftChars="150" w:left="515" w:rightChars="0" w:right="0"/>
              <w:rPr>
                <w:rFonts w:cs="Arial"/>
              </w:rPr>
            </w:pPr>
            <w:r w:rsidRPr="00CE7B7B">
              <w:rPr>
                <w:rFonts w:cs="Arial" w:hint="eastAsia"/>
              </w:rPr>
              <w:t>【条件２】</w:t>
            </w:r>
          </w:p>
          <w:p w14:paraId="4F929A95" w14:textId="77777777" w:rsidR="00164BA0" w:rsidRPr="00CE7B7B" w:rsidRDefault="00164BA0" w:rsidP="0051135C">
            <w:pPr>
              <w:pStyle w:val="af0"/>
              <w:spacing w:beforeLines="0" w:before="0"/>
              <w:ind w:leftChars="150" w:left="515" w:rightChars="0" w:right="0"/>
              <w:rPr>
                <w:rFonts w:hAnsi="Arial" w:cs="Arial"/>
              </w:rPr>
            </w:pPr>
            <w:r w:rsidRPr="00CE7B7B">
              <w:rPr>
                <w:rFonts w:hAnsi="Arial" w:cs="Arial" w:hint="eastAsia"/>
              </w:rPr>
              <w:t>・ノートブックコンピュータ又は一体型デスクトップコンピュータは、スリープモード又は2.5W以下の電力でネットワーク接続を維持する代替低電力モードを可能にすること。</w:t>
            </w:r>
          </w:p>
          <w:p w14:paraId="46411F98" w14:textId="77777777" w:rsidR="00164BA0" w:rsidRPr="00CE7B7B" w:rsidRDefault="00164BA0" w:rsidP="0051135C">
            <w:pPr>
              <w:pStyle w:val="af0"/>
              <w:spacing w:beforeLines="0" w:before="0"/>
              <w:ind w:leftChars="150" w:left="515" w:rightChars="0" w:right="0"/>
              <w:rPr>
                <w:rFonts w:hAnsi="Arial" w:cs="Arial"/>
              </w:rPr>
            </w:pPr>
            <w:r w:rsidRPr="00CE7B7B">
              <w:rPr>
                <w:rFonts w:hAnsi="Arial" w:cs="Arial" w:hint="eastAsia"/>
              </w:rPr>
              <w:t>・デスクトップコンピュータは、スリープモード又は3.0W以下の電力でネットワーク接続を維持する代替低電力モードを可能にすること。</w:t>
            </w:r>
          </w:p>
        </w:tc>
      </w:tr>
    </w:tbl>
    <w:p w14:paraId="1E38AD24" w14:textId="77777777" w:rsidR="00164BA0" w:rsidRPr="00CE7B7B" w:rsidRDefault="00164BA0" w:rsidP="00164BA0">
      <w:pPr>
        <w:ind w:left="400" w:hangingChars="200" w:hanging="400"/>
        <w:rPr>
          <w:rFonts w:ascii="ＭＳ ゴシック" w:eastAsia="ＭＳ ゴシック" w:hAnsi="Arial"/>
          <w:sz w:val="20"/>
        </w:rPr>
      </w:pPr>
    </w:p>
    <w:p w14:paraId="7F570A6D" w14:textId="77777777" w:rsidR="00164BA0" w:rsidRPr="00CE7B7B" w:rsidRDefault="00164BA0" w:rsidP="00164BA0">
      <w:pPr>
        <w:ind w:left="400" w:hangingChars="200" w:hanging="400"/>
        <w:rPr>
          <w:rFonts w:ascii="ＭＳ ゴシック" w:eastAsia="ＭＳ ゴシック" w:hAnsi="Arial"/>
          <w:sz w:val="20"/>
        </w:rPr>
      </w:pPr>
    </w:p>
    <w:p w14:paraId="4937FB52" w14:textId="77777777" w:rsidR="00164BA0" w:rsidRPr="00CE7B7B" w:rsidRDefault="00164BA0" w:rsidP="00164BA0">
      <w:pPr>
        <w:rPr>
          <w:rFonts w:ascii="ＭＳ ゴシック" w:eastAsia="ＭＳ ゴシック" w:hAnsi="Arial"/>
          <w:sz w:val="20"/>
        </w:rPr>
      </w:pPr>
      <w:r w:rsidRPr="00CE7B7B">
        <w:rPr>
          <w:rFonts w:ascii="ＭＳ ゴシック" w:eastAsia="ＭＳ ゴシック" w:hAnsi="Arial" w:hint="eastAsia"/>
          <w:sz w:val="20"/>
        </w:rPr>
        <w:t>表３－２　ノートブックコンピュータのモード別比率</w:t>
      </w:r>
    </w:p>
    <w:tbl>
      <w:tblPr>
        <w:tblW w:w="92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587"/>
        <w:gridCol w:w="1587"/>
        <w:gridCol w:w="1587"/>
        <w:gridCol w:w="1587"/>
        <w:gridCol w:w="1587"/>
      </w:tblGrid>
      <w:tr w:rsidR="00164BA0" w:rsidRPr="00CE7B7B" w14:paraId="41F942CF" w14:textId="77777777" w:rsidTr="0051135C">
        <w:trPr>
          <w:trHeight w:val="20"/>
        </w:trPr>
        <w:tc>
          <w:tcPr>
            <w:tcW w:w="1326" w:type="dxa"/>
            <w:vMerge w:val="restart"/>
            <w:shd w:val="clear" w:color="auto" w:fill="auto"/>
            <w:vAlign w:val="center"/>
          </w:tcPr>
          <w:p w14:paraId="03B15F38" w14:textId="77777777" w:rsidR="00164BA0" w:rsidRPr="00CE7B7B" w:rsidRDefault="00164BA0" w:rsidP="0051135C">
            <w:pPr>
              <w:snapToGrid w:val="0"/>
              <w:spacing w:line="300" w:lineRule="exact"/>
              <w:jc w:val="center"/>
              <w:rPr>
                <w:rFonts w:ascii="ＭＳ ゴシック" w:eastAsia="ＭＳ ゴシック" w:hAnsi="Arial"/>
                <w:sz w:val="20"/>
              </w:rPr>
            </w:pPr>
            <w:r w:rsidRPr="00CE7B7B">
              <w:rPr>
                <w:rFonts w:ascii="ＭＳ ゴシック" w:eastAsia="ＭＳ ゴシック" w:hAnsi="Arial" w:hint="eastAsia"/>
                <w:sz w:val="20"/>
              </w:rPr>
              <w:t>モード</w:t>
            </w:r>
          </w:p>
        </w:tc>
        <w:tc>
          <w:tcPr>
            <w:tcW w:w="1587" w:type="dxa"/>
            <w:vMerge w:val="restart"/>
            <w:shd w:val="clear" w:color="auto" w:fill="auto"/>
            <w:vAlign w:val="center"/>
          </w:tcPr>
          <w:p w14:paraId="469EA66F" w14:textId="77777777" w:rsidR="00164BA0" w:rsidRPr="00CE7B7B" w:rsidRDefault="00164BA0" w:rsidP="0051135C">
            <w:pPr>
              <w:snapToGrid w:val="0"/>
              <w:spacing w:line="300" w:lineRule="exact"/>
              <w:jc w:val="center"/>
              <w:rPr>
                <w:rFonts w:ascii="ＭＳ ゴシック" w:eastAsia="ＭＳ ゴシック" w:hAnsi="Arial"/>
                <w:sz w:val="20"/>
              </w:rPr>
            </w:pPr>
            <w:r w:rsidRPr="00CE7B7B">
              <w:rPr>
                <w:rFonts w:ascii="ＭＳ ゴシック" w:eastAsia="ＭＳ ゴシック" w:hAnsi="Arial" w:hint="eastAsia"/>
                <w:sz w:val="20"/>
              </w:rPr>
              <w:t>従来型</w:t>
            </w:r>
          </w:p>
        </w:tc>
        <w:tc>
          <w:tcPr>
            <w:tcW w:w="6348" w:type="dxa"/>
            <w:gridSpan w:val="4"/>
            <w:vAlign w:val="center"/>
          </w:tcPr>
          <w:p w14:paraId="4F63C7EA" w14:textId="77777777" w:rsidR="00164BA0" w:rsidRPr="00CE7B7B" w:rsidRDefault="00164BA0" w:rsidP="0051135C">
            <w:pPr>
              <w:snapToGrid w:val="0"/>
              <w:spacing w:line="300" w:lineRule="exact"/>
              <w:jc w:val="center"/>
              <w:rPr>
                <w:rFonts w:ascii="ＭＳ ゴシック" w:eastAsia="ＭＳ ゴシック" w:hAnsi="Arial"/>
                <w:sz w:val="20"/>
              </w:rPr>
            </w:pPr>
            <w:r w:rsidRPr="00CE7B7B">
              <w:rPr>
                <w:rFonts w:ascii="ＭＳ ゴシック" w:eastAsia="ＭＳ ゴシック" w:hAnsi="Arial" w:hint="eastAsia"/>
                <w:sz w:val="20"/>
              </w:rPr>
              <w:t>プロキシ対応型</w:t>
            </w:r>
          </w:p>
        </w:tc>
      </w:tr>
      <w:tr w:rsidR="00164BA0" w:rsidRPr="00CE7B7B" w14:paraId="276D04EC" w14:textId="77777777" w:rsidTr="0051135C">
        <w:trPr>
          <w:trHeight w:val="20"/>
        </w:trPr>
        <w:tc>
          <w:tcPr>
            <w:tcW w:w="1326" w:type="dxa"/>
            <w:vMerge/>
            <w:shd w:val="clear" w:color="auto" w:fill="auto"/>
            <w:vAlign w:val="center"/>
          </w:tcPr>
          <w:p w14:paraId="1284E122" w14:textId="77777777" w:rsidR="00164BA0" w:rsidRPr="00CE7B7B" w:rsidRDefault="00164BA0" w:rsidP="0051135C">
            <w:pPr>
              <w:snapToGrid w:val="0"/>
              <w:spacing w:line="300" w:lineRule="exact"/>
              <w:jc w:val="center"/>
              <w:rPr>
                <w:rFonts w:ascii="ＭＳ ゴシック" w:eastAsia="ＭＳ ゴシック" w:hAnsi="Arial"/>
                <w:sz w:val="20"/>
              </w:rPr>
            </w:pPr>
          </w:p>
        </w:tc>
        <w:tc>
          <w:tcPr>
            <w:tcW w:w="1587" w:type="dxa"/>
            <w:vMerge/>
            <w:shd w:val="clear" w:color="auto" w:fill="auto"/>
            <w:vAlign w:val="center"/>
          </w:tcPr>
          <w:p w14:paraId="0EBD9857" w14:textId="77777777" w:rsidR="00164BA0" w:rsidRPr="00CE7B7B" w:rsidRDefault="00164BA0" w:rsidP="0051135C">
            <w:pPr>
              <w:snapToGrid w:val="0"/>
              <w:spacing w:line="300" w:lineRule="exact"/>
              <w:jc w:val="center"/>
              <w:rPr>
                <w:rFonts w:ascii="ＭＳ ゴシック" w:eastAsia="ＭＳ ゴシック" w:hAnsi="Arial"/>
                <w:sz w:val="20"/>
              </w:rPr>
            </w:pPr>
          </w:p>
        </w:tc>
        <w:tc>
          <w:tcPr>
            <w:tcW w:w="1587" w:type="dxa"/>
            <w:vAlign w:val="center"/>
          </w:tcPr>
          <w:p w14:paraId="1A8A03EB" w14:textId="77777777" w:rsidR="00164BA0" w:rsidRPr="00CE7B7B" w:rsidRDefault="00164BA0" w:rsidP="0051135C">
            <w:pPr>
              <w:snapToGrid w:val="0"/>
              <w:spacing w:line="300" w:lineRule="exact"/>
              <w:jc w:val="center"/>
              <w:rPr>
                <w:rFonts w:ascii="ＭＳ ゴシック" w:eastAsia="ＭＳ ゴシック" w:hAnsi="Arial"/>
                <w:sz w:val="20"/>
              </w:rPr>
            </w:pPr>
            <w:r w:rsidRPr="00CE7B7B">
              <w:rPr>
                <w:rFonts w:ascii="ＭＳ ゴシック" w:eastAsia="ＭＳ ゴシック" w:hAnsi="Arial" w:hint="eastAsia"/>
                <w:sz w:val="20"/>
              </w:rPr>
              <w:t>基本能力</w:t>
            </w:r>
          </w:p>
        </w:tc>
        <w:tc>
          <w:tcPr>
            <w:tcW w:w="1587" w:type="dxa"/>
            <w:vAlign w:val="center"/>
          </w:tcPr>
          <w:p w14:paraId="3BC51EB2" w14:textId="77777777" w:rsidR="00164BA0" w:rsidRPr="00CE7B7B" w:rsidRDefault="00164BA0" w:rsidP="0051135C">
            <w:pPr>
              <w:snapToGrid w:val="0"/>
              <w:spacing w:line="300" w:lineRule="exact"/>
              <w:jc w:val="center"/>
              <w:rPr>
                <w:rFonts w:ascii="ＭＳ ゴシック" w:eastAsia="ＭＳ ゴシック" w:hAnsi="Arial"/>
                <w:sz w:val="20"/>
              </w:rPr>
            </w:pPr>
            <w:r w:rsidRPr="00CE7B7B">
              <w:rPr>
                <w:rFonts w:ascii="ＭＳ ゴシック" w:eastAsia="ＭＳ ゴシック" w:hAnsi="Arial" w:hint="eastAsia"/>
                <w:sz w:val="20"/>
              </w:rPr>
              <w:t>遠隔復帰</w:t>
            </w:r>
          </w:p>
        </w:tc>
        <w:tc>
          <w:tcPr>
            <w:tcW w:w="1587" w:type="dxa"/>
            <w:tcMar>
              <w:left w:w="0" w:type="dxa"/>
              <w:right w:w="0" w:type="dxa"/>
            </w:tcMar>
            <w:vAlign w:val="center"/>
          </w:tcPr>
          <w:p w14:paraId="143761B7" w14:textId="77777777" w:rsidR="00164BA0" w:rsidRPr="00CE7B7B" w:rsidRDefault="00164BA0" w:rsidP="0051135C">
            <w:pPr>
              <w:snapToGrid w:val="0"/>
              <w:spacing w:line="300" w:lineRule="exact"/>
              <w:jc w:val="center"/>
              <w:rPr>
                <w:rFonts w:ascii="ＭＳ ゴシック" w:eastAsia="ＭＳ ゴシック" w:hAnsi="Arial"/>
                <w:sz w:val="20"/>
              </w:rPr>
            </w:pPr>
            <w:r w:rsidRPr="00CE7B7B">
              <w:rPr>
                <w:rFonts w:ascii="ＭＳ ゴシック" w:eastAsia="ＭＳ ゴシック" w:hAnsi="Arial" w:hint="eastAsia"/>
                <w:sz w:val="20"/>
              </w:rPr>
              <w:t>サービス検知</w:t>
            </w:r>
          </w:p>
          <w:p w14:paraId="2BAC7529" w14:textId="77777777" w:rsidR="00164BA0" w:rsidRPr="00CE7B7B" w:rsidRDefault="00164BA0" w:rsidP="0051135C">
            <w:pPr>
              <w:snapToGrid w:val="0"/>
              <w:spacing w:line="300" w:lineRule="exact"/>
              <w:jc w:val="center"/>
              <w:rPr>
                <w:rFonts w:ascii="ＭＳ ゴシック" w:eastAsia="ＭＳ ゴシック" w:hAnsi="Arial"/>
                <w:sz w:val="20"/>
              </w:rPr>
            </w:pPr>
            <w:r w:rsidRPr="00CE7B7B">
              <w:rPr>
                <w:rFonts w:ascii="ＭＳ ゴシック" w:eastAsia="ＭＳ ゴシック" w:hAnsi="Arial" w:hint="eastAsia"/>
                <w:sz w:val="20"/>
              </w:rPr>
              <w:t>ネームサービス</w:t>
            </w:r>
          </w:p>
        </w:tc>
        <w:tc>
          <w:tcPr>
            <w:tcW w:w="1587" w:type="dxa"/>
            <w:shd w:val="clear" w:color="auto" w:fill="auto"/>
            <w:vAlign w:val="center"/>
          </w:tcPr>
          <w:p w14:paraId="12176AE8" w14:textId="77777777" w:rsidR="00164BA0" w:rsidRPr="00CE7B7B" w:rsidRDefault="00164BA0" w:rsidP="0051135C">
            <w:pPr>
              <w:snapToGrid w:val="0"/>
              <w:spacing w:line="300" w:lineRule="exact"/>
              <w:jc w:val="center"/>
              <w:rPr>
                <w:rFonts w:ascii="ＭＳ ゴシック" w:eastAsia="ＭＳ ゴシック" w:hAnsi="Arial"/>
                <w:sz w:val="20"/>
              </w:rPr>
            </w:pPr>
            <w:r w:rsidRPr="00CE7B7B">
              <w:rPr>
                <w:rFonts w:ascii="ＭＳ ゴシック" w:eastAsia="ＭＳ ゴシック" w:hAnsi="Arial" w:hint="eastAsia"/>
                <w:sz w:val="20"/>
              </w:rPr>
              <w:t>全対応</w:t>
            </w:r>
          </w:p>
        </w:tc>
      </w:tr>
      <w:tr w:rsidR="00164BA0" w:rsidRPr="00CE7B7B" w14:paraId="5A132DDC" w14:textId="77777777" w:rsidTr="0051135C">
        <w:trPr>
          <w:trHeight w:val="20"/>
        </w:trPr>
        <w:tc>
          <w:tcPr>
            <w:tcW w:w="1326" w:type="dxa"/>
            <w:shd w:val="clear" w:color="auto" w:fill="auto"/>
            <w:vAlign w:val="center"/>
          </w:tcPr>
          <w:p w14:paraId="1C62A5E2" w14:textId="77777777" w:rsidR="00164BA0" w:rsidRPr="00CE7B7B" w:rsidRDefault="00164BA0" w:rsidP="0051135C">
            <w:pPr>
              <w:snapToGrid w:val="0"/>
              <w:spacing w:line="300" w:lineRule="exact"/>
              <w:jc w:val="center"/>
              <w:rPr>
                <w:rFonts w:ascii="ＭＳ ゴシック" w:eastAsia="ＭＳ ゴシック" w:hAnsi="Arial"/>
                <w:strike/>
                <w:sz w:val="20"/>
              </w:rPr>
            </w:pPr>
            <w:r w:rsidRPr="00CE7B7B">
              <w:rPr>
                <w:rFonts w:ascii="ＭＳ ゴシック" w:eastAsia="ＭＳ ゴシック" w:hAnsi="Arial" w:hint="eastAsia"/>
                <w:sz w:val="20"/>
              </w:rPr>
              <w:t>T</w:t>
            </w:r>
            <w:r w:rsidRPr="00CE7B7B">
              <w:rPr>
                <w:rFonts w:ascii="ＭＳ ゴシック" w:eastAsia="ＭＳ ゴシック" w:hAnsi="Arial" w:hint="eastAsia"/>
                <w:sz w:val="20"/>
                <w:vertAlign w:val="subscript"/>
              </w:rPr>
              <w:t>OFF</w:t>
            </w:r>
          </w:p>
        </w:tc>
        <w:tc>
          <w:tcPr>
            <w:tcW w:w="1587" w:type="dxa"/>
            <w:shd w:val="clear" w:color="auto" w:fill="auto"/>
            <w:vAlign w:val="center"/>
          </w:tcPr>
          <w:p w14:paraId="0F8281E8" w14:textId="77777777" w:rsidR="00164BA0" w:rsidRPr="00CE7B7B" w:rsidRDefault="00164BA0" w:rsidP="0051135C">
            <w:pPr>
              <w:snapToGrid w:val="0"/>
              <w:spacing w:line="300" w:lineRule="exact"/>
              <w:jc w:val="center"/>
              <w:rPr>
                <w:rFonts w:ascii="ＭＳ ゴシック" w:eastAsia="ＭＳ ゴシック" w:hAnsi="Arial"/>
                <w:sz w:val="20"/>
              </w:rPr>
            </w:pPr>
            <w:r w:rsidRPr="00CE7B7B">
              <w:rPr>
                <w:rFonts w:ascii="ＭＳ ゴシック" w:eastAsia="ＭＳ ゴシック" w:hAnsi="Arial" w:hint="eastAsia"/>
                <w:sz w:val="20"/>
              </w:rPr>
              <w:t>25％</w:t>
            </w:r>
          </w:p>
        </w:tc>
        <w:tc>
          <w:tcPr>
            <w:tcW w:w="1587" w:type="dxa"/>
            <w:vAlign w:val="center"/>
          </w:tcPr>
          <w:p w14:paraId="1CBE5A9B" w14:textId="77777777" w:rsidR="00164BA0" w:rsidRPr="00CE7B7B" w:rsidRDefault="00164BA0" w:rsidP="0051135C">
            <w:pPr>
              <w:snapToGrid w:val="0"/>
              <w:spacing w:line="300" w:lineRule="exact"/>
              <w:jc w:val="center"/>
              <w:rPr>
                <w:rFonts w:ascii="ＭＳ ゴシック" w:eastAsia="ＭＳ ゴシック" w:hAnsi="Arial"/>
                <w:sz w:val="20"/>
              </w:rPr>
            </w:pPr>
            <w:r w:rsidRPr="00CE7B7B">
              <w:rPr>
                <w:rFonts w:ascii="ＭＳ ゴシック" w:eastAsia="ＭＳ ゴシック" w:hAnsi="Arial" w:hint="eastAsia"/>
                <w:sz w:val="20"/>
              </w:rPr>
              <w:t>25％</w:t>
            </w:r>
          </w:p>
        </w:tc>
        <w:tc>
          <w:tcPr>
            <w:tcW w:w="1587" w:type="dxa"/>
            <w:vAlign w:val="center"/>
          </w:tcPr>
          <w:p w14:paraId="4DA69E0F" w14:textId="77777777" w:rsidR="00164BA0" w:rsidRPr="00CE7B7B" w:rsidRDefault="00164BA0" w:rsidP="0051135C">
            <w:pPr>
              <w:snapToGrid w:val="0"/>
              <w:spacing w:line="300" w:lineRule="exact"/>
              <w:jc w:val="center"/>
              <w:rPr>
                <w:rFonts w:ascii="ＭＳ ゴシック" w:eastAsia="ＭＳ ゴシック" w:hAnsi="Arial"/>
                <w:sz w:val="20"/>
              </w:rPr>
            </w:pPr>
            <w:r w:rsidRPr="00CE7B7B">
              <w:rPr>
                <w:rFonts w:ascii="ＭＳ ゴシック" w:eastAsia="ＭＳ ゴシック" w:hAnsi="Arial" w:hint="eastAsia"/>
                <w:sz w:val="20"/>
              </w:rPr>
              <w:t>25％</w:t>
            </w:r>
          </w:p>
        </w:tc>
        <w:tc>
          <w:tcPr>
            <w:tcW w:w="1587" w:type="dxa"/>
            <w:vAlign w:val="center"/>
          </w:tcPr>
          <w:p w14:paraId="0C0A96AB" w14:textId="77777777" w:rsidR="00164BA0" w:rsidRPr="00CE7B7B" w:rsidRDefault="00164BA0" w:rsidP="0051135C">
            <w:pPr>
              <w:snapToGrid w:val="0"/>
              <w:spacing w:line="300" w:lineRule="exact"/>
              <w:jc w:val="center"/>
              <w:rPr>
                <w:rFonts w:ascii="ＭＳ ゴシック" w:eastAsia="ＭＳ ゴシック" w:hAnsi="Arial"/>
                <w:sz w:val="20"/>
              </w:rPr>
            </w:pPr>
            <w:r w:rsidRPr="00CE7B7B">
              <w:rPr>
                <w:rFonts w:ascii="ＭＳ ゴシック" w:eastAsia="ＭＳ ゴシック" w:hAnsi="Arial" w:hint="eastAsia"/>
                <w:sz w:val="20"/>
              </w:rPr>
              <w:t>25％</w:t>
            </w:r>
          </w:p>
        </w:tc>
        <w:tc>
          <w:tcPr>
            <w:tcW w:w="1587" w:type="dxa"/>
            <w:shd w:val="clear" w:color="auto" w:fill="auto"/>
            <w:vAlign w:val="center"/>
          </w:tcPr>
          <w:p w14:paraId="0D42E335" w14:textId="77777777" w:rsidR="00164BA0" w:rsidRPr="00CE7B7B" w:rsidRDefault="00164BA0" w:rsidP="0051135C">
            <w:pPr>
              <w:snapToGrid w:val="0"/>
              <w:spacing w:line="300" w:lineRule="exact"/>
              <w:jc w:val="center"/>
              <w:rPr>
                <w:rFonts w:ascii="ＭＳ ゴシック" w:eastAsia="ＭＳ ゴシック" w:hAnsi="Arial"/>
                <w:sz w:val="20"/>
              </w:rPr>
            </w:pPr>
            <w:r w:rsidRPr="00CE7B7B">
              <w:rPr>
                <w:rFonts w:ascii="ＭＳ ゴシック" w:eastAsia="ＭＳ ゴシック" w:hAnsi="Arial" w:hint="eastAsia"/>
                <w:sz w:val="20"/>
              </w:rPr>
              <w:t>25％</w:t>
            </w:r>
          </w:p>
        </w:tc>
      </w:tr>
      <w:tr w:rsidR="00164BA0" w:rsidRPr="00CE7B7B" w14:paraId="6861A022" w14:textId="77777777" w:rsidTr="0051135C">
        <w:trPr>
          <w:trHeight w:val="20"/>
        </w:trPr>
        <w:tc>
          <w:tcPr>
            <w:tcW w:w="1326" w:type="dxa"/>
            <w:shd w:val="clear" w:color="auto" w:fill="auto"/>
            <w:vAlign w:val="center"/>
          </w:tcPr>
          <w:p w14:paraId="2CD3474F" w14:textId="77777777" w:rsidR="00164BA0" w:rsidRPr="00CE7B7B" w:rsidRDefault="00164BA0" w:rsidP="0051135C">
            <w:pPr>
              <w:snapToGrid w:val="0"/>
              <w:spacing w:line="300" w:lineRule="exact"/>
              <w:jc w:val="center"/>
              <w:rPr>
                <w:rFonts w:ascii="ＭＳ ゴシック" w:eastAsia="ＭＳ ゴシック" w:hAnsi="Arial"/>
                <w:sz w:val="20"/>
              </w:rPr>
            </w:pPr>
            <w:r w:rsidRPr="00CE7B7B">
              <w:rPr>
                <w:rFonts w:ascii="ＭＳ ゴシック" w:eastAsia="ＭＳ ゴシック" w:hAnsi="Arial" w:hint="eastAsia"/>
                <w:sz w:val="20"/>
              </w:rPr>
              <w:t>T</w:t>
            </w:r>
            <w:r w:rsidRPr="00CE7B7B">
              <w:rPr>
                <w:rFonts w:ascii="ＭＳ ゴシック" w:eastAsia="ＭＳ ゴシック" w:hAnsi="Arial" w:hint="eastAsia"/>
                <w:sz w:val="20"/>
                <w:vertAlign w:val="subscript"/>
              </w:rPr>
              <w:t>SL</w:t>
            </w:r>
          </w:p>
        </w:tc>
        <w:tc>
          <w:tcPr>
            <w:tcW w:w="1587" w:type="dxa"/>
            <w:shd w:val="clear" w:color="auto" w:fill="auto"/>
            <w:vAlign w:val="center"/>
          </w:tcPr>
          <w:p w14:paraId="40637B3D" w14:textId="77777777" w:rsidR="00164BA0" w:rsidRPr="00CE7B7B" w:rsidRDefault="00164BA0" w:rsidP="0051135C">
            <w:pPr>
              <w:snapToGrid w:val="0"/>
              <w:spacing w:line="300" w:lineRule="exact"/>
              <w:jc w:val="center"/>
              <w:rPr>
                <w:rFonts w:ascii="ＭＳ ゴシック" w:eastAsia="ＭＳ ゴシック" w:hAnsi="Arial"/>
                <w:sz w:val="20"/>
              </w:rPr>
            </w:pPr>
            <w:r w:rsidRPr="00CE7B7B">
              <w:rPr>
                <w:rFonts w:ascii="ＭＳ ゴシック" w:eastAsia="ＭＳ ゴシック" w:hAnsi="Arial" w:hint="eastAsia"/>
                <w:sz w:val="20"/>
              </w:rPr>
              <w:t>35％</w:t>
            </w:r>
          </w:p>
        </w:tc>
        <w:tc>
          <w:tcPr>
            <w:tcW w:w="1587" w:type="dxa"/>
            <w:vAlign w:val="center"/>
          </w:tcPr>
          <w:p w14:paraId="437BAF52" w14:textId="77777777" w:rsidR="00164BA0" w:rsidRPr="00CE7B7B" w:rsidRDefault="00164BA0" w:rsidP="0051135C">
            <w:pPr>
              <w:snapToGrid w:val="0"/>
              <w:spacing w:line="300" w:lineRule="exact"/>
              <w:jc w:val="center"/>
              <w:rPr>
                <w:rFonts w:ascii="ＭＳ ゴシック" w:eastAsia="ＭＳ ゴシック" w:hAnsi="Arial"/>
                <w:sz w:val="20"/>
              </w:rPr>
            </w:pPr>
            <w:r w:rsidRPr="00CE7B7B">
              <w:rPr>
                <w:rFonts w:ascii="ＭＳ ゴシック" w:eastAsia="ＭＳ ゴシック" w:hAnsi="Arial" w:hint="eastAsia"/>
                <w:sz w:val="20"/>
              </w:rPr>
              <w:t>39％</w:t>
            </w:r>
          </w:p>
        </w:tc>
        <w:tc>
          <w:tcPr>
            <w:tcW w:w="1587" w:type="dxa"/>
            <w:vAlign w:val="center"/>
          </w:tcPr>
          <w:p w14:paraId="7B01C6A9" w14:textId="77777777" w:rsidR="00164BA0" w:rsidRPr="00CE7B7B" w:rsidRDefault="00164BA0" w:rsidP="0051135C">
            <w:pPr>
              <w:snapToGrid w:val="0"/>
              <w:spacing w:line="300" w:lineRule="exact"/>
              <w:jc w:val="center"/>
              <w:rPr>
                <w:rFonts w:ascii="ＭＳ ゴシック" w:eastAsia="ＭＳ ゴシック" w:hAnsi="Arial"/>
                <w:sz w:val="20"/>
              </w:rPr>
            </w:pPr>
            <w:r w:rsidRPr="00CE7B7B">
              <w:rPr>
                <w:rFonts w:ascii="ＭＳ ゴシック" w:eastAsia="ＭＳ ゴシック" w:hAnsi="Arial" w:hint="eastAsia"/>
                <w:sz w:val="20"/>
              </w:rPr>
              <w:t>41％</w:t>
            </w:r>
          </w:p>
        </w:tc>
        <w:tc>
          <w:tcPr>
            <w:tcW w:w="1587" w:type="dxa"/>
            <w:vAlign w:val="center"/>
          </w:tcPr>
          <w:p w14:paraId="0E2F347D" w14:textId="77777777" w:rsidR="00164BA0" w:rsidRPr="00CE7B7B" w:rsidRDefault="00164BA0" w:rsidP="0051135C">
            <w:pPr>
              <w:snapToGrid w:val="0"/>
              <w:spacing w:line="300" w:lineRule="exact"/>
              <w:jc w:val="center"/>
              <w:rPr>
                <w:rFonts w:ascii="ＭＳ ゴシック" w:eastAsia="ＭＳ ゴシック" w:hAnsi="Arial"/>
                <w:sz w:val="20"/>
              </w:rPr>
            </w:pPr>
            <w:r w:rsidRPr="00CE7B7B">
              <w:rPr>
                <w:rFonts w:ascii="ＭＳ ゴシック" w:eastAsia="ＭＳ ゴシック" w:hAnsi="Arial" w:hint="eastAsia"/>
                <w:sz w:val="20"/>
              </w:rPr>
              <w:t>43％</w:t>
            </w:r>
          </w:p>
        </w:tc>
        <w:tc>
          <w:tcPr>
            <w:tcW w:w="1587" w:type="dxa"/>
            <w:shd w:val="clear" w:color="auto" w:fill="auto"/>
            <w:vAlign w:val="center"/>
          </w:tcPr>
          <w:p w14:paraId="43FD52E3" w14:textId="77777777" w:rsidR="00164BA0" w:rsidRPr="00CE7B7B" w:rsidRDefault="00164BA0" w:rsidP="0051135C">
            <w:pPr>
              <w:snapToGrid w:val="0"/>
              <w:spacing w:line="300" w:lineRule="exact"/>
              <w:jc w:val="center"/>
              <w:rPr>
                <w:rFonts w:ascii="ＭＳ ゴシック" w:eastAsia="ＭＳ ゴシック" w:hAnsi="Arial"/>
                <w:sz w:val="20"/>
              </w:rPr>
            </w:pPr>
            <w:r w:rsidRPr="00CE7B7B">
              <w:rPr>
                <w:rFonts w:ascii="ＭＳ ゴシック" w:eastAsia="ＭＳ ゴシック" w:hAnsi="Arial" w:hint="eastAsia"/>
                <w:sz w:val="20"/>
              </w:rPr>
              <w:t>45％</w:t>
            </w:r>
          </w:p>
        </w:tc>
      </w:tr>
      <w:tr w:rsidR="00164BA0" w:rsidRPr="00CE7B7B" w14:paraId="3C366D30" w14:textId="77777777" w:rsidTr="0051135C">
        <w:trPr>
          <w:trHeight w:val="20"/>
        </w:trPr>
        <w:tc>
          <w:tcPr>
            <w:tcW w:w="1326" w:type="dxa"/>
            <w:shd w:val="clear" w:color="auto" w:fill="auto"/>
            <w:vAlign w:val="center"/>
          </w:tcPr>
          <w:p w14:paraId="0449381C" w14:textId="77777777" w:rsidR="00164BA0" w:rsidRPr="00CE7B7B" w:rsidRDefault="00164BA0" w:rsidP="0051135C">
            <w:pPr>
              <w:snapToGrid w:val="0"/>
              <w:spacing w:line="300" w:lineRule="exact"/>
              <w:jc w:val="center"/>
              <w:rPr>
                <w:rFonts w:ascii="ＭＳ ゴシック" w:eastAsia="ＭＳ ゴシック" w:hAnsi="Arial"/>
                <w:sz w:val="20"/>
              </w:rPr>
            </w:pPr>
            <w:r w:rsidRPr="00CE7B7B">
              <w:rPr>
                <w:rFonts w:ascii="ＭＳ ゴシック" w:eastAsia="ＭＳ ゴシック" w:hAnsi="Arial" w:hint="eastAsia"/>
                <w:sz w:val="20"/>
              </w:rPr>
              <w:t>T</w:t>
            </w:r>
            <w:r w:rsidRPr="00CE7B7B">
              <w:rPr>
                <w:rFonts w:ascii="ＭＳ ゴシック" w:eastAsia="ＭＳ ゴシック" w:hAnsi="Arial" w:hint="eastAsia"/>
                <w:sz w:val="20"/>
                <w:vertAlign w:val="subscript"/>
              </w:rPr>
              <w:t>LI</w:t>
            </w:r>
          </w:p>
        </w:tc>
        <w:tc>
          <w:tcPr>
            <w:tcW w:w="1587" w:type="dxa"/>
            <w:shd w:val="clear" w:color="auto" w:fill="auto"/>
            <w:vAlign w:val="center"/>
          </w:tcPr>
          <w:p w14:paraId="07FA320A" w14:textId="77777777" w:rsidR="00164BA0" w:rsidRPr="00CE7B7B" w:rsidRDefault="00164BA0" w:rsidP="0051135C">
            <w:pPr>
              <w:snapToGrid w:val="0"/>
              <w:spacing w:line="300" w:lineRule="exact"/>
              <w:jc w:val="center"/>
              <w:rPr>
                <w:rFonts w:ascii="ＭＳ ゴシック" w:eastAsia="ＭＳ ゴシック" w:hAnsi="Arial"/>
                <w:sz w:val="20"/>
              </w:rPr>
            </w:pPr>
            <w:r w:rsidRPr="00CE7B7B">
              <w:rPr>
                <w:rFonts w:ascii="ＭＳ ゴシック" w:eastAsia="ＭＳ ゴシック" w:hAnsi="Arial" w:hint="eastAsia"/>
                <w:sz w:val="20"/>
              </w:rPr>
              <w:t>10％</w:t>
            </w:r>
          </w:p>
        </w:tc>
        <w:tc>
          <w:tcPr>
            <w:tcW w:w="1587" w:type="dxa"/>
            <w:vAlign w:val="center"/>
          </w:tcPr>
          <w:p w14:paraId="245E4F06" w14:textId="77777777" w:rsidR="00164BA0" w:rsidRPr="00CE7B7B" w:rsidRDefault="00164BA0" w:rsidP="0051135C">
            <w:pPr>
              <w:snapToGrid w:val="0"/>
              <w:spacing w:line="300" w:lineRule="exact"/>
              <w:jc w:val="center"/>
              <w:rPr>
                <w:rFonts w:ascii="ＭＳ ゴシック" w:eastAsia="ＭＳ ゴシック" w:hAnsi="Arial"/>
                <w:sz w:val="20"/>
              </w:rPr>
            </w:pPr>
            <w:r w:rsidRPr="00CE7B7B">
              <w:rPr>
                <w:rFonts w:ascii="ＭＳ ゴシック" w:eastAsia="ＭＳ ゴシック" w:hAnsi="Arial" w:hint="eastAsia"/>
                <w:sz w:val="20"/>
              </w:rPr>
              <w:t>8％</w:t>
            </w:r>
          </w:p>
        </w:tc>
        <w:tc>
          <w:tcPr>
            <w:tcW w:w="1587" w:type="dxa"/>
            <w:vAlign w:val="center"/>
          </w:tcPr>
          <w:p w14:paraId="510A6528" w14:textId="77777777" w:rsidR="00164BA0" w:rsidRPr="00CE7B7B" w:rsidRDefault="00164BA0" w:rsidP="0051135C">
            <w:pPr>
              <w:snapToGrid w:val="0"/>
              <w:spacing w:line="300" w:lineRule="exact"/>
              <w:jc w:val="center"/>
              <w:rPr>
                <w:rFonts w:ascii="ＭＳ ゴシック" w:eastAsia="ＭＳ ゴシック" w:hAnsi="Arial"/>
                <w:sz w:val="20"/>
              </w:rPr>
            </w:pPr>
            <w:r w:rsidRPr="00CE7B7B">
              <w:rPr>
                <w:rFonts w:ascii="ＭＳ ゴシック" w:eastAsia="ＭＳ ゴシック" w:hAnsi="Arial" w:hint="eastAsia"/>
                <w:sz w:val="20"/>
              </w:rPr>
              <w:t>7％</w:t>
            </w:r>
          </w:p>
        </w:tc>
        <w:tc>
          <w:tcPr>
            <w:tcW w:w="1587" w:type="dxa"/>
            <w:vAlign w:val="center"/>
          </w:tcPr>
          <w:p w14:paraId="16D7906B" w14:textId="77777777" w:rsidR="00164BA0" w:rsidRPr="00CE7B7B" w:rsidRDefault="00164BA0" w:rsidP="0051135C">
            <w:pPr>
              <w:snapToGrid w:val="0"/>
              <w:spacing w:line="300" w:lineRule="exact"/>
              <w:jc w:val="center"/>
              <w:rPr>
                <w:rFonts w:ascii="ＭＳ ゴシック" w:eastAsia="ＭＳ ゴシック" w:hAnsi="Arial"/>
                <w:sz w:val="20"/>
              </w:rPr>
            </w:pPr>
            <w:r w:rsidRPr="00CE7B7B">
              <w:rPr>
                <w:rFonts w:ascii="ＭＳ ゴシック" w:eastAsia="ＭＳ ゴシック" w:hAnsi="Arial" w:hint="eastAsia"/>
                <w:sz w:val="20"/>
              </w:rPr>
              <w:t>6％</w:t>
            </w:r>
          </w:p>
        </w:tc>
        <w:tc>
          <w:tcPr>
            <w:tcW w:w="1587" w:type="dxa"/>
            <w:shd w:val="clear" w:color="auto" w:fill="auto"/>
            <w:vAlign w:val="center"/>
          </w:tcPr>
          <w:p w14:paraId="66CC0706" w14:textId="77777777" w:rsidR="00164BA0" w:rsidRPr="00CE7B7B" w:rsidRDefault="00164BA0" w:rsidP="0051135C">
            <w:pPr>
              <w:snapToGrid w:val="0"/>
              <w:spacing w:line="300" w:lineRule="exact"/>
              <w:jc w:val="center"/>
              <w:rPr>
                <w:rFonts w:ascii="ＭＳ ゴシック" w:eastAsia="ＭＳ ゴシック" w:hAnsi="Arial"/>
                <w:sz w:val="20"/>
              </w:rPr>
            </w:pPr>
            <w:r w:rsidRPr="00CE7B7B">
              <w:rPr>
                <w:rFonts w:ascii="ＭＳ ゴシック" w:eastAsia="ＭＳ ゴシック" w:hAnsi="Arial" w:hint="eastAsia"/>
                <w:sz w:val="20"/>
              </w:rPr>
              <w:t>5％</w:t>
            </w:r>
          </w:p>
        </w:tc>
      </w:tr>
      <w:tr w:rsidR="00164BA0" w:rsidRPr="00CE7B7B" w14:paraId="0EF6E4C1" w14:textId="77777777" w:rsidTr="0051135C">
        <w:trPr>
          <w:trHeight w:val="20"/>
        </w:trPr>
        <w:tc>
          <w:tcPr>
            <w:tcW w:w="1326" w:type="dxa"/>
            <w:shd w:val="clear" w:color="auto" w:fill="auto"/>
            <w:vAlign w:val="center"/>
          </w:tcPr>
          <w:p w14:paraId="0F079585" w14:textId="77777777" w:rsidR="00164BA0" w:rsidRPr="00CE7B7B" w:rsidRDefault="00164BA0" w:rsidP="0051135C">
            <w:pPr>
              <w:snapToGrid w:val="0"/>
              <w:spacing w:line="300" w:lineRule="exact"/>
              <w:jc w:val="center"/>
              <w:rPr>
                <w:rFonts w:ascii="ＭＳ ゴシック" w:eastAsia="ＭＳ ゴシック" w:hAnsi="Arial"/>
                <w:sz w:val="20"/>
              </w:rPr>
            </w:pPr>
            <w:r w:rsidRPr="00CE7B7B">
              <w:rPr>
                <w:rFonts w:ascii="ＭＳ ゴシック" w:eastAsia="ＭＳ ゴシック" w:hAnsi="Arial" w:hint="eastAsia"/>
                <w:sz w:val="20"/>
              </w:rPr>
              <w:t>T</w:t>
            </w:r>
            <w:r w:rsidRPr="00CE7B7B">
              <w:rPr>
                <w:rFonts w:ascii="ＭＳ ゴシック" w:eastAsia="ＭＳ ゴシック" w:hAnsi="Arial" w:hint="eastAsia"/>
                <w:sz w:val="20"/>
                <w:vertAlign w:val="subscript"/>
              </w:rPr>
              <w:t>SI</w:t>
            </w:r>
          </w:p>
        </w:tc>
        <w:tc>
          <w:tcPr>
            <w:tcW w:w="1587" w:type="dxa"/>
            <w:shd w:val="clear" w:color="auto" w:fill="auto"/>
            <w:vAlign w:val="center"/>
          </w:tcPr>
          <w:p w14:paraId="30FFC2F1" w14:textId="77777777" w:rsidR="00164BA0" w:rsidRPr="00CE7B7B" w:rsidRDefault="00164BA0" w:rsidP="0051135C">
            <w:pPr>
              <w:snapToGrid w:val="0"/>
              <w:spacing w:line="300" w:lineRule="exact"/>
              <w:jc w:val="center"/>
              <w:rPr>
                <w:rFonts w:ascii="ＭＳ ゴシック" w:eastAsia="ＭＳ ゴシック" w:hAnsi="Arial"/>
                <w:sz w:val="20"/>
              </w:rPr>
            </w:pPr>
            <w:r w:rsidRPr="00CE7B7B">
              <w:rPr>
                <w:rFonts w:ascii="ＭＳ ゴシック" w:eastAsia="ＭＳ ゴシック" w:hAnsi="Arial" w:hint="eastAsia"/>
                <w:sz w:val="20"/>
              </w:rPr>
              <w:t>30％</w:t>
            </w:r>
          </w:p>
        </w:tc>
        <w:tc>
          <w:tcPr>
            <w:tcW w:w="1587" w:type="dxa"/>
            <w:vAlign w:val="center"/>
          </w:tcPr>
          <w:p w14:paraId="5EE67728" w14:textId="77777777" w:rsidR="00164BA0" w:rsidRPr="00CE7B7B" w:rsidRDefault="00164BA0" w:rsidP="0051135C">
            <w:pPr>
              <w:snapToGrid w:val="0"/>
              <w:spacing w:line="300" w:lineRule="exact"/>
              <w:jc w:val="center"/>
              <w:rPr>
                <w:rFonts w:ascii="ＭＳ ゴシック" w:eastAsia="ＭＳ ゴシック" w:hAnsi="Arial"/>
                <w:sz w:val="20"/>
              </w:rPr>
            </w:pPr>
            <w:r w:rsidRPr="00CE7B7B">
              <w:rPr>
                <w:rFonts w:ascii="ＭＳ ゴシック" w:eastAsia="ＭＳ ゴシック" w:hAnsi="Arial" w:hint="eastAsia"/>
                <w:sz w:val="20"/>
              </w:rPr>
              <w:t>28％</w:t>
            </w:r>
          </w:p>
        </w:tc>
        <w:tc>
          <w:tcPr>
            <w:tcW w:w="1587" w:type="dxa"/>
            <w:vAlign w:val="center"/>
          </w:tcPr>
          <w:p w14:paraId="4A76310B" w14:textId="77777777" w:rsidR="00164BA0" w:rsidRPr="00CE7B7B" w:rsidRDefault="00164BA0" w:rsidP="0051135C">
            <w:pPr>
              <w:snapToGrid w:val="0"/>
              <w:spacing w:line="300" w:lineRule="exact"/>
              <w:jc w:val="center"/>
              <w:rPr>
                <w:rFonts w:ascii="ＭＳ ゴシック" w:eastAsia="ＭＳ ゴシック" w:hAnsi="Arial"/>
                <w:sz w:val="20"/>
              </w:rPr>
            </w:pPr>
            <w:r w:rsidRPr="00CE7B7B">
              <w:rPr>
                <w:rFonts w:ascii="ＭＳ ゴシック" w:eastAsia="ＭＳ ゴシック" w:hAnsi="Arial" w:hint="eastAsia"/>
                <w:sz w:val="20"/>
              </w:rPr>
              <w:t>27％</w:t>
            </w:r>
          </w:p>
        </w:tc>
        <w:tc>
          <w:tcPr>
            <w:tcW w:w="1587" w:type="dxa"/>
            <w:vAlign w:val="center"/>
          </w:tcPr>
          <w:p w14:paraId="334441F9" w14:textId="77777777" w:rsidR="00164BA0" w:rsidRPr="00CE7B7B" w:rsidRDefault="00164BA0" w:rsidP="0051135C">
            <w:pPr>
              <w:snapToGrid w:val="0"/>
              <w:spacing w:line="300" w:lineRule="exact"/>
              <w:jc w:val="center"/>
              <w:rPr>
                <w:rFonts w:ascii="ＭＳ ゴシック" w:eastAsia="ＭＳ ゴシック" w:hAnsi="Arial"/>
                <w:sz w:val="20"/>
              </w:rPr>
            </w:pPr>
            <w:r w:rsidRPr="00CE7B7B">
              <w:rPr>
                <w:rFonts w:ascii="ＭＳ ゴシック" w:eastAsia="ＭＳ ゴシック" w:hAnsi="Arial" w:hint="eastAsia"/>
                <w:sz w:val="20"/>
              </w:rPr>
              <w:t>26％</w:t>
            </w:r>
          </w:p>
        </w:tc>
        <w:tc>
          <w:tcPr>
            <w:tcW w:w="1587" w:type="dxa"/>
            <w:shd w:val="clear" w:color="auto" w:fill="auto"/>
            <w:vAlign w:val="center"/>
          </w:tcPr>
          <w:p w14:paraId="5CA3B22A" w14:textId="77777777" w:rsidR="00164BA0" w:rsidRPr="00CE7B7B" w:rsidRDefault="00164BA0" w:rsidP="0051135C">
            <w:pPr>
              <w:snapToGrid w:val="0"/>
              <w:spacing w:line="300" w:lineRule="exact"/>
              <w:jc w:val="center"/>
              <w:rPr>
                <w:rFonts w:ascii="ＭＳ ゴシック" w:eastAsia="ＭＳ ゴシック" w:hAnsi="Arial"/>
                <w:sz w:val="20"/>
              </w:rPr>
            </w:pPr>
            <w:r w:rsidRPr="00CE7B7B">
              <w:rPr>
                <w:rFonts w:ascii="ＭＳ ゴシック" w:eastAsia="ＭＳ ゴシック" w:hAnsi="Arial" w:hint="eastAsia"/>
                <w:sz w:val="20"/>
              </w:rPr>
              <w:t>25％</w:t>
            </w:r>
          </w:p>
        </w:tc>
      </w:tr>
    </w:tbl>
    <w:p w14:paraId="30B27E61" w14:textId="77777777" w:rsidR="00164BA0" w:rsidRPr="00CE7B7B" w:rsidRDefault="00164BA0" w:rsidP="00164BA0">
      <w:pPr>
        <w:rPr>
          <w:rFonts w:ascii="ＭＳ ゴシック" w:eastAsia="ＭＳ ゴシック" w:hAnsi="Arial"/>
          <w:sz w:val="20"/>
        </w:rPr>
      </w:pPr>
    </w:p>
    <w:p w14:paraId="4AA726E7" w14:textId="77777777" w:rsidR="00164BA0" w:rsidRPr="00CE7B7B" w:rsidRDefault="00164BA0" w:rsidP="00164BA0">
      <w:pPr>
        <w:rPr>
          <w:rFonts w:ascii="ＭＳ ゴシック" w:eastAsia="ＭＳ ゴシック" w:hAnsi="Arial"/>
          <w:sz w:val="20"/>
        </w:rPr>
      </w:pPr>
    </w:p>
    <w:p w14:paraId="098C59B1" w14:textId="77777777" w:rsidR="00164BA0" w:rsidRPr="00CE7B7B" w:rsidRDefault="00164BA0" w:rsidP="00164BA0">
      <w:pPr>
        <w:rPr>
          <w:rFonts w:ascii="ＭＳ ゴシック" w:eastAsia="ＭＳ ゴシック" w:hAnsi="Arial"/>
          <w:sz w:val="20"/>
        </w:rPr>
      </w:pPr>
      <w:r w:rsidRPr="00CE7B7B">
        <w:rPr>
          <w:rFonts w:ascii="ＭＳ ゴシック" w:eastAsia="ＭＳ ゴシック" w:hAnsi="Arial" w:hint="eastAsia"/>
          <w:sz w:val="20"/>
        </w:rPr>
        <w:t>表３－３　内部電源装置許容値（A</w:t>
      </w:r>
      <w:r w:rsidRPr="00CE7B7B">
        <w:rPr>
          <w:rFonts w:ascii="ＭＳ ゴシック" w:eastAsia="ＭＳ ゴシック" w:hAnsi="Arial" w:hint="eastAsia"/>
          <w:sz w:val="20"/>
          <w:vertAlign w:val="subscript"/>
        </w:rPr>
        <w:t>PSU</w:t>
      </w:r>
      <w:r w:rsidRPr="00CE7B7B">
        <w:rPr>
          <w:rFonts w:ascii="ＭＳ ゴシック" w:eastAsia="ＭＳ ゴシック" w:hAnsi="Arial" w:hint="eastAsia"/>
          <w:sz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1301"/>
        <w:gridCol w:w="1021"/>
        <w:gridCol w:w="1021"/>
        <w:gridCol w:w="1021"/>
        <w:gridCol w:w="1021"/>
        <w:gridCol w:w="1021"/>
      </w:tblGrid>
      <w:tr w:rsidR="00164BA0" w:rsidRPr="00CE7B7B" w14:paraId="1D9086B9" w14:textId="77777777" w:rsidTr="0051135C">
        <w:trPr>
          <w:trHeight w:val="340"/>
        </w:trPr>
        <w:tc>
          <w:tcPr>
            <w:tcW w:w="1111" w:type="dxa"/>
            <w:vMerge w:val="restart"/>
            <w:shd w:val="clear" w:color="auto" w:fill="auto"/>
            <w:vAlign w:val="center"/>
          </w:tcPr>
          <w:p w14:paraId="685992BF"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電源装置</w:t>
            </w:r>
          </w:p>
        </w:tc>
        <w:tc>
          <w:tcPr>
            <w:tcW w:w="1301" w:type="dxa"/>
            <w:vMerge w:val="restart"/>
            <w:shd w:val="clear" w:color="auto" w:fill="auto"/>
            <w:vAlign w:val="center"/>
          </w:tcPr>
          <w:p w14:paraId="4F5F931C"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対象機器</w:t>
            </w:r>
          </w:p>
        </w:tc>
        <w:tc>
          <w:tcPr>
            <w:tcW w:w="4084" w:type="dxa"/>
            <w:gridSpan w:val="4"/>
            <w:shd w:val="clear" w:color="auto" w:fill="auto"/>
            <w:vAlign w:val="center"/>
          </w:tcPr>
          <w:p w14:paraId="209B7E54"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負荷条件別最低効率</w:t>
            </w:r>
          </w:p>
        </w:tc>
        <w:tc>
          <w:tcPr>
            <w:tcW w:w="1021" w:type="dxa"/>
            <w:vMerge w:val="restart"/>
            <w:shd w:val="clear" w:color="auto" w:fill="auto"/>
            <w:vAlign w:val="center"/>
          </w:tcPr>
          <w:p w14:paraId="084A183D"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電源装置許容値</w:t>
            </w:r>
          </w:p>
        </w:tc>
      </w:tr>
      <w:tr w:rsidR="00164BA0" w:rsidRPr="00CE7B7B" w14:paraId="58A2CFFE" w14:textId="77777777" w:rsidTr="0051135C">
        <w:trPr>
          <w:trHeight w:val="340"/>
        </w:trPr>
        <w:tc>
          <w:tcPr>
            <w:tcW w:w="1111" w:type="dxa"/>
            <w:vMerge/>
            <w:shd w:val="clear" w:color="auto" w:fill="auto"/>
            <w:vAlign w:val="center"/>
          </w:tcPr>
          <w:p w14:paraId="4C8D2147" w14:textId="77777777" w:rsidR="00164BA0" w:rsidRPr="00CE7B7B" w:rsidRDefault="00164BA0" w:rsidP="0051135C">
            <w:pPr>
              <w:jc w:val="center"/>
              <w:rPr>
                <w:rFonts w:ascii="ＭＳ ゴシック" w:eastAsia="ＭＳ ゴシック" w:hAnsi="Arial"/>
                <w:sz w:val="20"/>
              </w:rPr>
            </w:pPr>
          </w:p>
        </w:tc>
        <w:tc>
          <w:tcPr>
            <w:tcW w:w="1301" w:type="dxa"/>
            <w:vMerge/>
            <w:shd w:val="clear" w:color="auto" w:fill="auto"/>
            <w:vAlign w:val="center"/>
          </w:tcPr>
          <w:p w14:paraId="5D4271DD" w14:textId="77777777" w:rsidR="00164BA0" w:rsidRPr="00CE7B7B" w:rsidRDefault="00164BA0" w:rsidP="0051135C">
            <w:pPr>
              <w:jc w:val="center"/>
              <w:rPr>
                <w:rFonts w:ascii="ＭＳ ゴシック" w:eastAsia="ＭＳ ゴシック" w:hAnsi="Arial"/>
                <w:sz w:val="20"/>
              </w:rPr>
            </w:pPr>
          </w:p>
        </w:tc>
        <w:tc>
          <w:tcPr>
            <w:tcW w:w="1021" w:type="dxa"/>
            <w:shd w:val="clear" w:color="auto" w:fill="auto"/>
            <w:vAlign w:val="center"/>
          </w:tcPr>
          <w:p w14:paraId="591719A7"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10％</w:t>
            </w:r>
          </w:p>
        </w:tc>
        <w:tc>
          <w:tcPr>
            <w:tcW w:w="1021" w:type="dxa"/>
            <w:shd w:val="clear" w:color="auto" w:fill="auto"/>
            <w:vAlign w:val="center"/>
          </w:tcPr>
          <w:p w14:paraId="66400ADC"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20％</w:t>
            </w:r>
          </w:p>
        </w:tc>
        <w:tc>
          <w:tcPr>
            <w:tcW w:w="1021" w:type="dxa"/>
            <w:shd w:val="clear" w:color="auto" w:fill="auto"/>
            <w:vAlign w:val="center"/>
          </w:tcPr>
          <w:p w14:paraId="41ED890A"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50％</w:t>
            </w:r>
          </w:p>
        </w:tc>
        <w:tc>
          <w:tcPr>
            <w:tcW w:w="1021" w:type="dxa"/>
            <w:shd w:val="clear" w:color="auto" w:fill="auto"/>
            <w:vAlign w:val="center"/>
          </w:tcPr>
          <w:p w14:paraId="50AF2CC8"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100％</w:t>
            </w:r>
          </w:p>
        </w:tc>
        <w:tc>
          <w:tcPr>
            <w:tcW w:w="1021" w:type="dxa"/>
            <w:vMerge/>
            <w:shd w:val="clear" w:color="auto" w:fill="auto"/>
            <w:vAlign w:val="center"/>
          </w:tcPr>
          <w:p w14:paraId="6B55E0ED" w14:textId="77777777" w:rsidR="00164BA0" w:rsidRPr="00CE7B7B" w:rsidRDefault="00164BA0" w:rsidP="0051135C">
            <w:pPr>
              <w:jc w:val="center"/>
              <w:rPr>
                <w:rFonts w:ascii="ＭＳ ゴシック" w:eastAsia="ＭＳ ゴシック" w:hAnsi="Arial"/>
                <w:sz w:val="20"/>
              </w:rPr>
            </w:pPr>
          </w:p>
        </w:tc>
      </w:tr>
      <w:tr w:rsidR="00164BA0" w:rsidRPr="00CE7B7B" w14:paraId="0F914E2D" w14:textId="77777777" w:rsidTr="0051135C">
        <w:trPr>
          <w:trHeight w:val="340"/>
        </w:trPr>
        <w:tc>
          <w:tcPr>
            <w:tcW w:w="1111" w:type="dxa"/>
            <w:vMerge w:val="restart"/>
            <w:shd w:val="clear" w:color="auto" w:fill="auto"/>
            <w:vAlign w:val="center"/>
          </w:tcPr>
          <w:p w14:paraId="791232B0"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内部電源</w:t>
            </w:r>
          </w:p>
          <w:p w14:paraId="4A2F8DF6"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装置</w:t>
            </w:r>
          </w:p>
          <w:p w14:paraId="1D65F24E"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（IPS）</w:t>
            </w:r>
          </w:p>
        </w:tc>
        <w:tc>
          <w:tcPr>
            <w:tcW w:w="1301" w:type="dxa"/>
            <w:vMerge w:val="restart"/>
            <w:shd w:val="clear" w:color="auto" w:fill="auto"/>
            <w:vAlign w:val="center"/>
          </w:tcPr>
          <w:p w14:paraId="6B0D6F4D" w14:textId="77777777" w:rsidR="00164BA0" w:rsidRPr="00CE7B7B" w:rsidRDefault="00164BA0" w:rsidP="0051135C">
            <w:pPr>
              <w:jc w:val="center"/>
              <w:rPr>
                <w:rFonts w:ascii="ＭＳ ゴシック" w:eastAsia="ＭＳ ゴシック" w:hAnsi="Arial"/>
                <w:spacing w:val="-20"/>
                <w:sz w:val="20"/>
              </w:rPr>
            </w:pPr>
            <w:r w:rsidRPr="00CE7B7B">
              <w:rPr>
                <w:rFonts w:ascii="ＭＳ ゴシック" w:eastAsia="ＭＳ ゴシック" w:hAnsi="Arial" w:hint="eastAsia"/>
                <w:spacing w:val="-20"/>
                <w:sz w:val="20"/>
              </w:rPr>
              <w:t>デスクトップ</w:t>
            </w:r>
          </w:p>
        </w:tc>
        <w:tc>
          <w:tcPr>
            <w:tcW w:w="1021" w:type="dxa"/>
            <w:shd w:val="clear" w:color="auto" w:fill="auto"/>
            <w:vAlign w:val="center"/>
          </w:tcPr>
          <w:p w14:paraId="7D73DC6C"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0.86</w:t>
            </w:r>
          </w:p>
        </w:tc>
        <w:tc>
          <w:tcPr>
            <w:tcW w:w="1021" w:type="dxa"/>
            <w:shd w:val="clear" w:color="auto" w:fill="auto"/>
            <w:vAlign w:val="center"/>
          </w:tcPr>
          <w:p w14:paraId="60DC1A63"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0.90</w:t>
            </w:r>
          </w:p>
        </w:tc>
        <w:tc>
          <w:tcPr>
            <w:tcW w:w="1021" w:type="dxa"/>
            <w:shd w:val="clear" w:color="auto" w:fill="auto"/>
            <w:vAlign w:val="center"/>
          </w:tcPr>
          <w:p w14:paraId="76ED2B3E"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0.92</w:t>
            </w:r>
          </w:p>
        </w:tc>
        <w:tc>
          <w:tcPr>
            <w:tcW w:w="1021" w:type="dxa"/>
            <w:shd w:val="clear" w:color="auto" w:fill="auto"/>
            <w:vAlign w:val="center"/>
          </w:tcPr>
          <w:p w14:paraId="03A0DD37"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0.89</w:t>
            </w:r>
          </w:p>
        </w:tc>
        <w:tc>
          <w:tcPr>
            <w:tcW w:w="1021" w:type="dxa"/>
            <w:shd w:val="clear" w:color="auto" w:fill="auto"/>
            <w:vAlign w:val="center"/>
          </w:tcPr>
          <w:p w14:paraId="4D534BD7"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0.015</w:t>
            </w:r>
          </w:p>
        </w:tc>
      </w:tr>
      <w:tr w:rsidR="00164BA0" w:rsidRPr="00CE7B7B" w14:paraId="416FA61A" w14:textId="77777777" w:rsidTr="0051135C">
        <w:trPr>
          <w:trHeight w:val="340"/>
        </w:trPr>
        <w:tc>
          <w:tcPr>
            <w:tcW w:w="1111" w:type="dxa"/>
            <w:vMerge/>
            <w:shd w:val="clear" w:color="auto" w:fill="auto"/>
            <w:vAlign w:val="center"/>
          </w:tcPr>
          <w:p w14:paraId="5470CA5F" w14:textId="77777777" w:rsidR="00164BA0" w:rsidRPr="00CE7B7B" w:rsidRDefault="00164BA0" w:rsidP="0051135C">
            <w:pPr>
              <w:jc w:val="center"/>
              <w:rPr>
                <w:rFonts w:ascii="ＭＳ ゴシック" w:eastAsia="ＭＳ ゴシック" w:hAnsi="Arial"/>
                <w:sz w:val="20"/>
              </w:rPr>
            </w:pPr>
          </w:p>
        </w:tc>
        <w:tc>
          <w:tcPr>
            <w:tcW w:w="1301" w:type="dxa"/>
            <w:vMerge/>
            <w:shd w:val="clear" w:color="auto" w:fill="auto"/>
            <w:vAlign w:val="center"/>
          </w:tcPr>
          <w:p w14:paraId="061076EE" w14:textId="77777777" w:rsidR="00164BA0" w:rsidRPr="00CE7B7B" w:rsidRDefault="00164BA0" w:rsidP="0051135C">
            <w:pPr>
              <w:jc w:val="center"/>
              <w:rPr>
                <w:rFonts w:ascii="ＭＳ ゴシック" w:eastAsia="ＭＳ ゴシック" w:hAnsi="Arial"/>
                <w:spacing w:val="-20"/>
                <w:sz w:val="20"/>
              </w:rPr>
            </w:pPr>
          </w:p>
        </w:tc>
        <w:tc>
          <w:tcPr>
            <w:tcW w:w="1021" w:type="dxa"/>
            <w:shd w:val="clear" w:color="auto" w:fill="auto"/>
            <w:vAlign w:val="center"/>
          </w:tcPr>
          <w:p w14:paraId="40AF48D3"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0.90</w:t>
            </w:r>
          </w:p>
        </w:tc>
        <w:tc>
          <w:tcPr>
            <w:tcW w:w="1021" w:type="dxa"/>
            <w:shd w:val="clear" w:color="auto" w:fill="auto"/>
            <w:vAlign w:val="center"/>
          </w:tcPr>
          <w:p w14:paraId="1F89A19E"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0.92</w:t>
            </w:r>
          </w:p>
        </w:tc>
        <w:tc>
          <w:tcPr>
            <w:tcW w:w="1021" w:type="dxa"/>
            <w:shd w:val="clear" w:color="auto" w:fill="auto"/>
            <w:vAlign w:val="center"/>
          </w:tcPr>
          <w:p w14:paraId="7E09F180"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0.94</w:t>
            </w:r>
          </w:p>
        </w:tc>
        <w:tc>
          <w:tcPr>
            <w:tcW w:w="1021" w:type="dxa"/>
            <w:shd w:val="clear" w:color="auto" w:fill="auto"/>
            <w:vAlign w:val="center"/>
          </w:tcPr>
          <w:p w14:paraId="5E82CA29"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0.90</w:t>
            </w:r>
          </w:p>
        </w:tc>
        <w:tc>
          <w:tcPr>
            <w:tcW w:w="1021" w:type="dxa"/>
            <w:shd w:val="clear" w:color="auto" w:fill="auto"/>
            <w:vAlign w:val="center"/>
          </w:tcPr>
          <w:p w14:paraId="5A92811A"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0.03</w:t>
            </w:r>
          </w:p>
        </w:tc>
      </w:tr>
      <w:tr w:rsidR="00164BA0" w:rsidRPr="00CE7B7B" w14:paraId="6EC59E99" w14:textId="77777777" w:rsidTr="0051135C">
        <w:trPr>
          <w:trHeight w:val="340"/>
        </w:trPr>
        <w:tc>
          <w:tcPr>
            <w:tcW w:w="1111" w:type="dxa"/>
            <w:vMerge/>
            <w:shd w:val="clear" w:color="auto" w:fill="auto"/>
            <w:vAlign w:val="center"/>
          </w:tcPr>
          <w:p w14:paraId="7343FD3F" w14:textId="77777777" w:rsidR="00164BA0" w:rsidRPr="00CE7B7B" w:rsidRDefault="00164BA0" w:rsidP="0051135C">
            <w:pPr>
              <w:jc w:val="center"/>
              <w:rPr>
                <w:rFonts w:ascii="ＭＳ ゴシック" w:eastAsia="ＭＳ ゴシック" w:hAnsi="Arial"/>
                <w:sz w:val="20"/>
              </w:rPr>
            </w:pPr>
          </w:p>
        </w:tc>
        <w:tc>
          <w:tcPr>
            <w:tcW w:w="1301" w:type="dxa"/>
            <w:vMerge w:val="restart"/>
            <w:shd w:val="clear" w:color="auto" w:fill="auto"/>
            <w:vAlign w:val="center"/>
          </w:tcPr>
          <w:p w14:paraId="125756DF" w14:textId="77777777" w:rsidR="00164BA0" w:rsidRPr="00CE7B7B" w:rsidRDefault="00164BA0" w:rsidP="0051135C">
            <w:pPr>
              <w:jc w:val="center"/>
              <w:rPr>
                <w:rFonts w:ascii="ＭＳ ゴシック" w:eastAsia="ＭＳ ゴシック" w:hAnsi="Arial"/>
                <w:spacing w:val="-20"/>
                <w:sz w:val="20"/>
              </w:rPr>
            </w:pPr>
            <w:r w:rsidRPr="00CE7B7B">
              <w:rPr>
                <w:rFonts w:ascii="ＭＳ ゴシック" w:eastAsia="ＭＳ ゴシック" w:hAnsi="Arial" w:hint="eastAsia"/>
                <w:spacing w:val="-20"/>
                <w:sz w:val="20"/>
              </w:rPr>
              <w:t>一体型</w:t>
            </w:r>
          </w:p>
          <w:p w14:paraId="3BAC5B97" w14:textId="77777777" w:rsidR="00164BA0" w:rsidRPr="00CE7B7B" w:rsidRDefault="00164BA0" w:rsidP="0051135C">
            <w:pPr>
              <w:jc w:val="center"/>
              <w:rPr>
                <w:rFonts w:ascii="ＭＳ ゴシック" w:eastAsia="ＭＳ ゴシック" w:hAnsi="Arial"/>
                <w:spacing w:val="-20"/>
                <w:sz w:val="20"/>
              </w:rPr>
            </w:pPr>
            <w:r w:rsidRPr="00CE7B7B">
              <w:rPr>
                <w:rFonts w:ascii="ＭＳ ゴシック" w:eastAsia="ＭＳ ゴシック" w:hAnsi="Arial" w:hint="eastAsia"/>
                <w:spacing w:val="-20"/>
                <w:sz w:val="20"/>
              </w:rPr>
              <w:t>デスクトップ</w:t>
            </w:r>
          </w:p>
        </w:tc>
        <w:tc>
          <w:tcPr>
            <w:tcW w:w="1021" w:type="dxa"/>
            <w:shd w:val="clear" w:color="auto" w:fill="auto"/>
            <w:vAlign w:val="center"/>
          </w:tcPr>
          <w:p w14:paraId="5E427AA2"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0.86</w:t>
            </w:r>
          </w:p>
        </w:tc>
        <w:tc>
          <w:tcPr>
            <w:tcW w:w="1021" w:type="dxa"/>
            <w:shd w:val="clear" w:color="auto" w:fill="auto"/>
            <w:vAlign w:val="center"/>
          </w:tcPr>
          <w:p w14:paraId="37677D55"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0.90</w:t>
            </w:r>
          </w:p>
        </w:tc>
        <w:tc>
          <w:tcPr>
            <w:tcW w:w="1021" w:type="dxa"/>
            <w:shd w:val="clear" w:color="auto" w:fill="auto"/>
            <w:vAlign w:val="center"/>
          </w:tcPr>
          <w:p w14:paraId="183FEF9C"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0.92</w:t>
            </w:r>
          </w:p>
        </w:tc>
        <w:tc>
          <w:tcPr>
            <w:tcW w:w="1021" w:type="dxa"/>
            <w:shd w:val="clear" w:color="auto" w:fill="auto"/>
            <w:vAlign w:val="center"/>
          </w:tcPr>
          <w:p w14:paraId="67D80352"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0.89</w:t>
            </w:r>
          </w:p>
        </w:tc>
        <w:tc>
          <w:tcPr>
            <w:tcW w:w="1021" w:type="dxa"/>
            <w:shd w:val="clear" w:color="auto" w:fill="auto"/>
            <w:vAlign w:val="center"/>
          </w:tcPr>
          <w:p w14:paraId="65043DD9"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0.015</w:t>
            </w:r>
          </w:p>
        </w:tc>
      </w:tr>
      <w:tr w:rsidR="00164BA0" w:rsidRPr="00CE7B7B" w14:paraId="6094E5BB" w14:textId="77777777" w:rsidTr="0051135C">
        <w:trPr>
          <w:trHeight w:val="340"/>
        </w:trPr>
        <w:tc>
          <w:tcPr>
            <w:tcW w:w="1111" w:type="dxa"/>
            <w:vMerge/>
            <w:shd w:val="clear" w:color="auto" w:fill="auto"/>
            <w:vAlign w:val="center"/>
          </w:tcPr>
          <w:p w14:paraId="2E623B95" w14:textId="77777777" w:rsidR="00164BA0" w:rsidRPr="00CE7B7B" w:rsidRDefault="00164BA0" w:rsidP="0051135C">
            <w:pPr>
              <w:jc w:val="center"/>
              <w:rPr>
                <w:rFonts w:ascii="ＭＳ ゴシック" w:eastAsia="ＭＳ ゴシック" w:hAnsi="Arial"/>
                <w:sz w:val="20"/>
              </w:rPr>
            </w:pPr>
          </w:p>
        </w:tc>
        <w:tc>
          <w:tcPr>
            <w:tcW w:w="1301" w:type="dxa"/>
            <w:vMerge/>
            <w:shd w:val="clear" w:color="auto" w:fill="auto"/>
            <w:vAlign w:val="center"/>
          </w:tcPr>
          <w:p w14:paraId="0994A178" w14:textId="77777777" w:rsidR="00164BA0" w:rsidRPr="00CE7B7B" w:rsidRDefault="00164BA0" w:rsidP="0051135C">
            <w:pPr>
              <w:jc w:val="center"/>
              <w:rPr>
                <w:rFonts w:ascii="ＭＳ ゴシック" w:eastAsia="ＭＳ ゴシック" w:hAnsi="Arial"/>
                <w:spacing w:val="-20"/>
                <w:sz w:val="20"/>
              </w:rPr>
            </w:pPr>
          </w:p>
        </w:tc>
        <w:tc>
          <w:tcPr>
            <w:tcW w:w="1021" w:type="dxa"/>
            <w:shd w:val="clear" w:color="auto" w:fill="auto"/>
            <w:vAlign w:val="center"/>
          </w:tcPr>
          <w:p w14:paraId="26032002"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0.90</w:t>
            </w:r>
          </w:p>
        </w:tc>
        <w:tc>
          <w:tcPr>
            <w:tcW w:w="1021" w:type="dxa"/>
            <w:shd w:val="clear" w:color="auto" w:fill="auto"/>
            <w:vAlign w:val="center"/>
          </w:tcPr>
          <w:p w14:paraId="60EFB508"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0.92</w:t>
            </w:r>
          </w:p>
        </w:tc>
        <w:tc>
          <w:tcPr>
            <w:tcW w:w="1021" w:type="dxa"/>
            <w:shd w:val="clear" w:color="auto" w:fill="auto"/>
            <w:vAlign w:val="center"/>
          </w:tcPr>
          <w:p w14:paraId="6700D89C"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0.94</w:t>
            </w:r>
          </w:p>
        </w:tc>
        <w:tc>
          <w:tcPr>
            <w:tcW w:w="1021" w:type="dxa"/>
            <w:shd w:val="clear" w:color="auto" w:fill="auto"/>
            <w:vAlign w:val="center"/>
          </w:tcPr>
          <w:p w14:paraId="2682B74F"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0.90</w:t>
            </w:r>
          </w:p>
        </w:tc>
        <w:tc>
          <w:tcPr>
            <w:tcW w:w="1021" w:type="dxa"/>
            <w:shd w:val="clear" w:color="auto" w:fill="auto"/>
            <w:vAlign w:val="center"/>
          </w:tcPr>
          <w:p w14:paraId="7FBF14FB"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0.04</w:t>
            </w:r>
          </w:p>
        </w:tc>
      </w:tr>
    </w:tbl>
    <w:p w14:paraId="4B3E1D36" w14:textId="77777777" w:rsidR="00164BA0" w:rsidRPr="00CE7B7B" w:rsidRDefault="00164BA0" w:rsidP="00164BA0">
      <w:pPr>
        <w:rPr>
          <w:rFonts w:ascii="ＭＳ ゴシック" w:eastAsia="ＭＳ ゴシック" w:hAnsi="Arial"/>
          <w:sz w:val="20"/>
        </w:rPr>
      </w:pPr>
    </w:p>
    <w:p w14:paraId="28F37823" w14:textId="77777777" w:rsidR="00164BA0" w:rsidRPr="00CE7B7B" w:rsidRDefault="00164BA0" w:rsidP="00164BA0">
      <w:pPr>
        <w:rPr>
          <w:rFonts w:ascii="ＭＳ ゴシック" w:eastAsia="ＭＳ ゴシック" w:hAnsi="Arial"/>
          <w:sz w:val="20"/>
        </w:rPr>
      </w:pPr>
    </w:p>
    <w:p w14:paraId="1F549030" w14:textId="77777777" w:rsidR="00164BA0" w:rsidRPr="00CE7B7B" w:rsidRDefault="00164BA0" w:rsidP="00164BA0">
      <w:pPr>
        <w:spacing w:line="300" w:lineRule="exact"/>
        <w:ind w:left="600" w:hangingChars="300" w:hanging="600"/>
        <w:rPr>
          <w:rFonts w:ascii="ＭＳ ゴシック" w:eastAsia="ＭＳ ゴシック" w:hAnsi="Arial"/>
          <w:sz w:val="20"/>
        </w:rPr>
      </w:pPr>
      <w:r w:rsidRPr="00CE7B7B">
        <w:rPr>
          <w:rFonts w:ascii="ＭＳ ゴシック" w:eastAsia="ＭＳ ゴシック" w:hAnsi="Arial" w:hint="eastAsia"/>
          <w:sz w:val="20"/>
        </w:rPr>
        <w:t>表３－４　代替低電力モードの測定電力量に対するプロキシ許容値（A</w:t>
      </w:r>
      <w:r w:rsidRPr="00CE7B7B">
        <w:rPr>
          <w:rFonts w:ascii="ＭＳ ゴシック" w:eastAsia="ＭＳ ゴシック" w:hAnsi="Arial" w:hint="eastAsia"/>
          <w:sz w:val="20"/>
          <w:vertAlign w:val="subscript"/>
        </w:rPr>
        <w:t>PRXY</w:t>
      </w:r>
      <w:r w:rsidRPr="00CE7B7B">
        <w:rPr>
          <w:rFonts w:ascii="ＭＳ ゴシック" w:eastAsia="ＭＳ ゴシック" w:hAnsi="Arial" w:hint="eastAsia"/>
          <w:sz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3005"/>
        <w:gridCol w:w="3005"/>
      </w:tblGrid>
      <w:tr w:rsidR="00164BA0" w:rsidRPr="00CE7B7B" w14:paraId="725EC8E1" w14:textId="77777777" w:rsidTr="0051135C">
        <w:trPr>
          <w:trHeight w:val="20"/>
        </w:trPr>
        <w:tc>
          <w:tcPr>
            <w:tcW w:w="1818" w:type="dxa"/>
            <w:shd w:val="clear" w:color="auto" w:fill="auto"/>
            <w:vAlign w:val="center"/>
          </w:tcPr>
          <w:p w14:paraId="0A2C4121" w14:textId="77777777" w:rsidR="00164BA0" w:rsidRPr="00CE7B7B" w:rsidRDefault="00164BA0" w:rsidP="0051135C">
            <w:pPr>
              <w:spacing w:line="300" w:lineRule="exact"/>
              <w:jc w:val="center"/>
              <w:rPr>
                <w:rFonts w:ascii="ＭＳ ゴシック" w:eastAsia="ＭＳ ゴシック" w:hAnsi="Arial"/>
                <w:sz w:val="20"/>
              </w:rPr>
            </w:pPr>
            <w:r w:rsidRPr="00CE7B7B">
              <w:rPr>
                <w:rFonts w:ascii="ＭＳ ゴシック" w:eastAsia="ＭＳ ゴシック" w:hAnsi="Arial" w:hint="eastAsia"/>
                <w:sz w:val="20"/>
              </w:rPr>
              <w:t>対象機器</w:t>
            </w:r>
          </w:p>
        </w:tc>
        <w:tc>
          <w:tcPr>
            <w:tcW w:w="3005" w:type="dxa"/>
            <w:shd w:val="clear" w:color="auto" w:fill="auto"/>
            <w:tcMar>
              <w:left w:w="0" w:type="dxa"/>
              <w:right w:w="0" w:type="dxa"/>
            </w:tcMar>
            <w:vAlign w:val="center"/>
          </w:tcPr>
          <w:p w14:paraId="5ECB5199" w14:textId="77777777" w:rsidR="00164BA0" w:rsidRPr="00CE7B7B" w:rsidRDefault="00164BA0" w:rsidP="0051135C">
            <w:pPr>
              <w:spacing w:line="300" w:lineRule="exact"/>
              <w:jc w:val="center"/>
              <w:rPr>
                <w:rFonts w:ascii="ＭＳ ゴシック" w:eastAsia="ＭＳ ゴシック" w:hAnsi="Arial"/>
                <w:sz w:val="20"/>
              </w:rPr>
            </w:pPr>
            <w:r w:rsidRPr="00CE7B7B">
              <w:rPr>
                <w:rFonts w:ascii="ＭＳ ゴシック" w:eastAsia="ＭＳ ゴシック" w:hAnsi="Arial" w:hint="eastAsia"/>
                <w:sz w:val="20"/>
              </w:rPr>
              <w:t>代替低電力モード又はスリープ</w:t>
            </w:r>
          </w:p>
          <w:p w14:paraId="390646C7" w14:textId="77777777" w:rsidR="00164BA0" w:rsidRPr="00CE7B7B" w:rsidRDefault="00164BA0" w:rsidP="0051135C">
            <w:pPr>
              <w:spacing w:line="300" w:lineRule="exact"/>
              <w:jc w:val="center"/>
              <w:rPr>
                <w:rFonts w:ascii="ＭＳ ゴシック" w:eastAsia="ＭＳ ゴシック" w:hAnsi="Arial"/>
                <w:sz w:val="20"/>
              </w:rPr>
            </w:pPr>
            <w:r w:rsidRPr="00CE7B7B">
              <w:rPr>
                <w:rFonts w:ascii="ＭＳ ゴシック" w:eastAsia="ＭＳ ゴシック" w:hAnsi="Arial" w:hint="eastAsia"/>
                <w:sz w:val="20"/>
              </w:rPr>
              <w:t>における最大測定電力量（W）</w:t>
            </w:r>
          </w:p>
        </w:tc>
        <w:tc>
          <w:tcPr>
            <w:tcW w:w="3005" w:type="dxa"/>
            <w:shd w:val="clear" w:color="auto" w:fill="auto"/>
            <w:vAlign w:val="center"/>
          </w:tcPr>
          <w:p w14:paraId="40D62539" w14:textId="77777777" w:rsidR="00164BA0" w:rsidRPr="00CE7B7B" w:rsidRDefault="00164BA0" w:rsidP="0051135C">
            <w:pPr>
              <w:spacing w:line="300" w:lineRule="exact"/>
              <w:jc w:val="center"/>
              <w:rPr>
                <w:rFonts w:ascii="ＭＳ ゴシック" w:eastAsia="ＭＳ ゴシック" w:hAnsi="Arial"/>
                <w:sz w:val="20"/>
              </w:rPr>
            </w:pPr>
            <w:r w:rsidRPr="00CE7B7B">
              <w:rPr>
                <w:rFonts w:ascii="ＭＳ ゴシック" w:eastAsia="ＭＳ ゴシック" w:hAnsi="Arial" w:hint="eastAsia"/>
                <w:sz w:val="20"/>
              </w:rPr>
              <w:t>プロキシ許容値（A</w:t>
            </w:r>
            <w:r w:rsidRPr="00CE7B7B">
              <w:rPr>
                <w:rFonts w:ascii="ＭＳ ゴシック" w:eastAsia="ＭＳ ゴシック" w:hAnsi="Arial" w:hint="eastAsia"/>
                <w:sz w:val="20"/>
                <w:vertAlign w:val="subscript"/>
              </w:rPr>
              <w:t>PRXY</w:t>
            </w:r>
            <w:r w:rsidRPr="00CE7B7B">
              <w:rPr>
                <w:rFonts w:ascii="ＭＳ ゴシック" w:eastAsia="ＭＳ ゴシック" w:hAnsi="Arial" w:hint="eastAsia"/>
                <w:sz w:val="20"/>
              </w:rPr>
              <w:t>）</w:t>
            </w:r>
          </w:p>
        </w:tc>
      </w:tr>
      <w:tr w:rsidR="00164BA0" w:rsidRPr="00CE7B7B" w14:paraId="4D443686" w14:textId="77777777" w:rsidTr="0051135C">
        <w:trPr>
          <w:trHeight w:val="20"/>
        </w:trPr>
        <w:tc>
          <w:tcPr>
            <w:tcW w:w="1818" w:type="dxa"/>
            <w:vMerge w:val="restart"/>
            <w:shd w:val="clear" w:color="auto" w:fill="auto"/>
            <w:vAlign w:val="center"/>
          </w:tcPr>
          <w:p w14:paraId="394D6363" w14:textId="77777777" w:rsidR="00164BA0" w:rsidRPr="00CE7B7B" w:rsidRDefault="00164BA0" w:rsidP="0051135C">
            <w:pPr>
              <w:spacing w:line="300" w:lineRule="exact"/>
              <w:jc w:val="center"/>
              <w:rPr>
                <w:rFonts w:ascii="ＭＳ ゴシック" w:eastAsia="ＭＳ ゴシック" w:hAnsi="Arial"/>
                <w:sz w:val="20"/>
              </w:rPr>
            </w:pPr>
            <w:r w:rsidRPr="00CE7B7B">
              <w:rPr>
                <w:rFonts w:ascii="ＭＳ ゴシック" w:eastAsia="ＭＳ ゴシック" w:hAnsi="Arial" w:hint="eastAsia"/>
                <w:sz w:val="20"/>
              </w:rPr>
              <w:t>デスクトップ</w:t>
            </w:r>
          </w:p>
        </w:tc>
        <w:tc>
          <w:tcPr>
            <w:tcW w:w="3005" w:type="dxa"/>
            <w:shd w:val="clear" w:color="auto" w:fill="auto"/>
            <w:vAlign w:val="center"/>
          </w:tcPr>
          <w:p w14:paraId="68EAAC59" w14:textId="77777777" w:rsidR="00164BA0" w:rsidRPr="00CE7B7B" w:rsidRDefault="00164BA0" w:rsidP="0051135C">
            <w:pPr>
              <w:spacing w:line="300" w:lineRule="exact"/>
              <w:jc w:val="center"/>
              <w:rPr>
                <w:rFonts w:ascii="ＭＳ ゴシック" w:eastAsia="ＭＳ ゴシック" w:hAnsi="Arial"/>
                <w:sz w:val="20"/>
              </w:rPr>
            </w:pPr>
            <w:r w:rsidRPr="00CE7B7B">
              <w:rPr>
                <w:rFonts w:ascii="ＭＳ ゴシック" w:eastAsia="ＭＳ ゴシック" w:hAnsi="Arial"/>
                <w:sz w:val="20"/>
              </w:rPr>
              <w:t>2.5</w:t>
            </w:r>
          </w:p>
        </w:tc>
        <w:tc>
          <w:tcPr>
            <w:tcW w:w="3005" w:type="dxa"/>
            <w:shd w:val="clear" w:color="auto" w:fill="auto"/>
            <w:vAlign w:val="center"/>
          </w:tcPr>
          <w:p w14:paraId="0DE2B4F1" w14:textId="77777777" w:rsidR="00164BA0" w:rsidRPr="00CE7B7B" w:rsidRDefault="00164BA0" w:rsidP="0051135C">
            <w:pPr>
              <w:spacing w:line="300" w:lineRule="exact"/>
              <w:jc w:val="center"/>
              <w:rPr>
                <w:rFonts w:ascii="ＭＳ ゴシック" w:eastAsia="ＭＳ ゴシック" w:hAnsi="Arial"/>
                <w:sz w:val="20"/>
              </w:rPr>
            </w:pPr>
            <w:r w:rsidRPr="00CE7B7B">
              <w:rPr>
                <w:rFonts w:ascii="ＭＳ ゴシック" w:eastAsia="ＭＳ ゴシック" w:hAnsi="Arial"/>
                <w:sz w:val="20"/>
              </w:rPr>
              <w:t>0.12</w:t>
            </w:r>
          </w:p>
        </w:tc>
      </w:tr>
      <w:tr w:rsidR="00164BA0" w:rsidRPr="00CE7B7B" w14:paraId="774A3DCA" w14:textId="77777777" w:rsidTr="0051135C">
        <w:trPr>
          <w:trHeight w:val="20"/>
        </w:trPr>
        <w:tc>
          <w:tcPr>
            <w:tcW w:w="1818" w:type="dxa"/>
            <w:vMerge/>
            <w:shd w:val="clear" w:color="auto" w:fill="auto"/>
            <w:vAlign w:val="center"/>
          </w:tcPr>
          <w:p w14:paraId="4CEC9CA1" w14:textId="77777777" w:rsidR="00164BA0" w:rsidRPr="00CE7B7B" w:rsidRDefault="00164BA0" w:rsidP="0051135C">
            <w:pPr>
              <w:spacing w:line="300" w:lineRule="exact"/>
              <w:jc w:val="center"/>
              <w:rPr>
                <w:rFonts w:ascii="ＭＳ ゴシック" w:eastAsia="ＭＳ ゴシック" w:hAnsi="Arial"/>
                <w:sz w:val="20"/>
              </w:rPr>
            </w:pPr>
          </w:p>
        </w:tc>
        <w:tc>
          <w:tcPr>
            <w:tcW w:w="3005" w:type="dxa"/>
            <w:shd w:val="clear" w:color="auto" w:fill="auto"/>
            <w:vAlign w:val="center"/>
          </w:tcPr>
          <w:p w14:paraId="2C41A02F" w14:textId="77777777" w:rsidR="00164BA0" w:rsidRPr="00CE7B7B" w:rsidRDefault="00164BA0" w:rsidP="0051135C">
            <w:pPr>
              <w:spacing w:line="300" w:lineRule="exact"/>
              <w:jc w:val="center"/>
              <w:rPr>
                <w:rFonts w:ascii="ＭＳ ゴシック" w:eastAsia="ＭＳ ゴシック" w:hAnsi="Arial"/>
                <w:sz w:val="20"/>
              </w:rPr>
            </w:pPr>
            <w:r w:rsidRPr="00CE7B7B">
              <w:rPr>
                <w:rFonts w:ascii="ＭＳ ゴシック" w:eastAsia="ＭＳ ゴシック" w:hAnsi="Arial"/>
                <w:sz w:val="20"/>
              </w:rPr>
              <w:t>3.0</w:t>
            </w:r>
          </w:p>
        </w:tc>
        <w:tc>
          <w:tcPr>
            <w:tcW w:w="3005" w:type="dxa"/>
            <w:shd w:val="clear" w:color="auto" w:fill="auto"/>
            <w:vAlign w:val="center"/>
          </w:tcPr>
          <w:p w14:paraId="6CAB00CA" w14:textId="77777777" w:rsidR="00164BA0" w:rsidRPr="00CE7B7B" w:rsidRDefault="00164BA0" w:rsidP="0051135C">
            <w:pPr>
              <w:spacing w:line="300" w:lineRule="exact"/>
              <w:jc w:val="center"/>
              <w:rPr>
                <w:rFonts w:ascii="ＭＳ ゴシック" w:eastAsia="ＭＳ ゴシック" w:hAnsi="Arial"/>
                <w:sz w:val="20"/>
              </w:rPr>
            </w:pPr>
            <w:r w:rsidRPr="00CE7B7B">
              <w:rPr>
                <w:rFonts w:ascii="ＭＳ ゴシック" w:eastAsia="ＭＳ ゴシック" w:hAnsi="Arial"/>
                <w:sz w:val="20"/>
              </w:rPr>
              <w:t>0.06</w:t>
            </w:r>
          </w:p>
        </w:tc>
      </w:tr>
      <w:tr w:rsidR="00164BA0" w:rsidRPr="00CE7B7B" w14:paraId="48D4EC10" w14:textId="77777777" w:rsidTr="0051135C">
        <w:trPr>
          <w:trHeight w:val="20"/>
        </w:trPr>
        <w:tc>
          <w:tcPr>
            <w:tcW w:w="1818" w:type="dxa"/>
            <w:vMerge w:val="restart"/>
            <w:shd w:val="clear" w:color="auto" w:fill="auto"/>
            <w:vAlign w:val="center"/>
          </w:tcPr>
          <w:p w14:paraId="76316AB0" w14:textId="77777777" w:rsidR="00164BA0" w:rsidRPr="00CE7B7B" w:rsidRDefault="00164BA0" w:rsidP="0051135C">
            <w:pPr>
              <w:spacing w:line="300" w:lineRule="exact"/>
              <w:jc w:val="center"/>
              <w:rPr>
                <w:rFonts w:ascii="ＭＳ ゴシック" w:eastAsia="ＭＳ ゴシック" w:hAnsi="Arial"/>
                <w:sz w:val="20"/>
              </w:rPr>
            </w:pPr>
            <w:r w:rsidRPr="00CE7B7B">
              <w:rPr>
                <w:rFonts w:ascii="ＭＳ ゴシック" w:eastAsia="ＭＳ ゴシック" w:hAnsi="Arial" w:hint="eastAsia"/>
                <w:sz w:val="20"/>
              </w:rPr>
              <w:t>一体型</w:t>
            </w:r>
          </w:p>
          <w:p w14:paraId="60D6C8F6" w14:textId="77777777" w:rsidR="00164BA0" w:rsidRPr="00CE7B7B" w:rsidRDefault="00164BA0" w:rsidP="0051135C">
            <w:pPr>
              <w:spacing w:line="300" w:lineRule="exact"/>
              <w:jc w:val="center"/>
              <w:rPr>
                <w:rFonts w:ascii="ＭＳ ゴシック" w:eastAsia="ＭＳ ゴシック" w:hAnsi="Arial"/>
                <w:sz w:val="20"/>
              </w:rPr>
            </w:pPr>
            <w:r w:rsidRPr="00CE7B7B">
              <w:rPr>
                <w:rFonts w:ascii="ＭＳ ゴシック" w:eastAsia="ＭＳ ゴシック" w:hAnsi="Arial" w:hint="eastAsia"/>
                <w:sz w:val="20"/>
              </w:rPr>
              <w:t>デスクトップ</w:t>
            </w:r>
          </w:p>
        </w:tc>
        <w:tc>
          <w:tcPr>
            <w:tcW w:w="3005" w:type="dxa"/>
            <w:shd w:val="clear" w:color="auto" w:fill="auto"/>
            <w:vAlign w:val="center"/>
          </w:tcPr>
          <w:p w14:paraId="2AE87C48" w14:textId="77777777" w:rsidR="00164BA0" w:rsidRPr="00CE7B7B" w:rsidRDefault="00164BA0" w:rsidP="0051135C">
            <w:pPr>
              <w:spacing w:line="300" w:lineRule="exact"/>
              <w:jc w:val="center"/>
              <w:rPr>
                <w:rFonts w:ascii="ＭＳ ゴシック" w:eastAsia="ＭＳ ゴシック" w:hAnsi="Arial"/>
                <w:sz w:val="20"/>
              </w:rPr>
            </w:pPr>
            <w:r w:rsidRPr="00CE7B7B">
              <w:rPr>
                <w:rFonts w:ascii="ＭＳ ゴシック" w:eastAsia="ＭＳ ゴシック" w:hAnsi="Arial"/>
                <w:sz w:val="20"/>
              </w:rPr>
              <w:t>2.0</w:t>
            </w:r>
          </w:p>
        </w:tc>
        <w:tc>
          <w:tcPr>
            <w:tcW w:w="3005" w:type="dxa"/>
            <w:shd w:val="clear" w:color="auto" w:fill="auto"/>
            <w:vAlign w:val="center"/>
          </w:tcPr>
          <w:p w14:paraId="33F493C0" w14:textId="77777777" w:rsidR="00164BA0" w:rsidRPr="00CE7B7B" w:rsidRDefault="00164BA0" w:rsidP="0051135C">
            <w:pPr>
              <w:spacing w:line="300" w:lineRule="exact"/>
              <w:jc w:val="center"/>
              <w:rPr>
                <w:rFonts w:ascii="ＭＳ ゴシック" w:eastAsia="ＭＳ ゴシック" w:hAnsi="Arial"/>
                <w:sz w:val="20"/>
              </w:rPr>
            </w:pPr>
            <w:r w:rsidRPr="00CE7B7B">
              <w:rPr>
                <w:rFonts w:ascii="ＭＳ ゴシック" w:eastAsia="ＭＳ ゴシック" w:hAnsi="Arial"/>
                <w:sz w:val="20"/>
              </w:rPr>
              <w:t>0.06</w:t>
            </w:r>
          </w:p>
        </w:tc>
      </w:tr>
      <w:tr w:rsidR="00164BA0" w:rsidRPr="00CE7B7B" w14:paraId="67DBA059" w14:textId="77777777" w:rsidTr="0051135C">
        <w:trPr>
          <w:trHeight w:val="20"/>
        </w:trPr>
        <w:tc>
          <w:tcPr>
            <w:tcW w:w="1818" w:type="dxa"/>
            <w:vMerge/>
            <w:shd w:val="clear" w:color="auto" w:fill="auto"/>
            <w:vAlign w:val="center"/>
          </w:tcPr>
          <w:p w14:paraId="2B710E4F" w14:textId="77777777" w:rsidR="00164BA0" w:rsidRPr="00CE7B7B" w:rsidRDefault="00164BA0" w:rsidP="0051135C">
            <w:pPr>
              <w:spacing w:line="300" w:lineRule="exact"/>
              <w:jc w:val="center"/>
              <w:rPr>
                <w:rFonts w:ascii="ＭＳ ゴシック" w:eastAsia="ＭＳ ゴシック" w:hAnsi="Arial"/>
                <w:sz w:val="20"/>
              </w:rPr>
            </w:pPr>
          </w:p>
        </w:tc>
        <w:tc>
          <w:tcPr>
            <w:tcW w:w="3005" w:type="dxa"/>
            <w:shd w:val="clear" w:color="auto" w:fill="auto"/>
            <w:vAlign w:val="center"/>
          </w:tcPr>
          <w:p w14:paraId="2B3EC724" w14:textId="77777777" w:rsidR="00164BA0" w:rsidRPr="00CE7B7B" w:rsidRDefault="00164BA0" w:rsidP="0051135C">
            <w:pPr>
              <w:spacing w:line="300" w:lineRule="exact"/>
              <w:jc w:val="center"/>
              <w:rPr>
                <w:rFonts w:ascii="ＭＳ ゴシック" w:eastAsia="ＭＳ ゴシック" w:hAnsi="Arial"/>
                <w:sz w:val="20"/>
              </w:rPr>
            </w:pPr>
            <w:r w:rsidRPr="00CE7B7B">
              <w:rPr>
                <w:rFonts w:ascii="ＭＳ ゴシック" w:eastAsia="ＭＳ ゴシック" w:hAnsi="Arial"/>
                <w:sz w:val="20"/>
              </w:rPr>
              <w:t>2.5</w:t>
            </w:r>
          </w:p>
        </w:tc>
        <w:tc>
          <w:tcPr>
            <w:tcW w:w="3005" w:type="dxa"/>
            <w:shd w:val="clear" w:color="auto" w:fill="auto"/>
            <w:vAlign w:val="center"/>
          </w:tcPr>
          <w:p w14:paraId="226A6CC6" w14:textId="77777777" w:rsidR="00164BA0" w:rsidRPr="00CE7B7B" w:rsidRDefault="00164BA0" w:rsidP="0051135C">
            <w:pPr>
              <w:spacing w:line="300" w:lineRule="exact"/>
              <w:jc w:val="center"/>
              <w:rPr>
                <w:rFonts w:ascii="ＭＳ ゴシック" w:eastAsia="ＭＳ ゴシック" w:hAnsi="Arial"/>
                <w:sz w:val="20"/>
              </w:rPr>
            </w:pPr>
            <w:r w:rsidRPr="00CE7B7B">
              <w:rPr>
                <w:rFonts w:ascii="ＭＳ ゴシック" w:eastAsia="ＭＳ ゴシック" w:hAnsi="Arial"/>
                <w:sz w:val="20"/>
              </w:rPr>
              <w:t>0.03</w:t>
            </w:r>
          </w:p>
        </w:tc>
      </w:tr>
    </w:tbl>
    <w:p w14:paraId="6FA36DEA" w14:textId="77777777" w:rsidR="00164BA0" w:rsidRPr="00CE7B7B" w:rsidRDefault="00164BA0" w:rsidP="00164BA0">
      <w:pPr>
        <w:spacing w:line="300" w:lineRule="exact"/>
        <w:ind w:left="800" w:hangingChars="400" w:hanging="800"/>
        <w:rPr>
          <w:rFonts w:ascii="ＭＳ ゴシック" w:eastAsia="ＭＳ ゴシック" w:hAnsi="Arial"/>
          <w:sz w:val="20"/>
        </w:rPr>
      </w:pPr>
      <w:r w:rsidRPr="00CE7B7B">
        <w:rPr>
          <w:rFonts w:ascii="ＭＳ ゴシック" w:eastAsia="ＭＳ ゴシック" w:hAnsi="Arial" w:hint="eastAsia"/>
          <w:sz w:val="20"/>
        </w:rPr>
        <w:t>備考）　許容値はネットワークの常時接続性を維持する代替低電力モード又はスリープモードを有する製品に適用できる。</w:t>
      </w:r>
    </w:p>
    <w:p w14:paraId="6BBCA650" w14:textId="77777777" w:rsidR="00164BA0" w:rsidRPr="00CE7B7B" w:rsidRDefault="00164BA0" w:rsidP="00164BA0">
      <w:pPr>
        <w:rPr>
          <w:rFonts w:ascii="ＭＳ ゴシック" w:eastAsia="ＭＳ ゴシック" w:hAnsi="Arial"/>
          <w:sz w:val="20"/>
        </w:rPr>
      </w:pPr>
    </w:p>
    <w:p w14:paraId="3F453217" w14:textId="77777777" w:rsidR="00164BA0" w:rsidRPr="00CE7B7B" w:rsidRDefault="00164BA0" w:rsidP="00164BA0">
      <w:pPr>
        <w:rPr>
          <w:rFonts w:ascii="ＭＳ ゴシック" w:eastAsia="ＭＳ ゴシック" w:hAnsi="Arial"/>
          <w:sz w:val="20"/>
        </w:rPr>
      </w:pPr>
      <w:r w:rsidRPr="00CE7B7B">
        <w:rPr>
          <w:rFonts w:ascii="ＭＳ ゴシック" w:eastAsia="ＭＳ ゴシック" w:hAnsi="Arial" w:hint="eastAsia"/>
          <w:sz w:val="20"/>
        </w:rPr>
        <w:lastRenderedPageBreak/>
        <w:t>表３－５　デスクトップコンピュータに対する基本許容値（TEC</w:t>
      </w:r>
      <w:r w:rsidRPr="00CE7B7B">
        <w:rPr>
          <w:rFonts w:ascii="ＭＳ ゴシック" w:eastAsia="ＭＳ ゴシック" w:hAnsi="Arial" w:hint="eastAsia"/>
          <w:sz w:val="20"/>
          <w:vertAlign w:val="subscript"/>
        </w:rPr>
        <w:t>BASE</w:t>
      </w:r>
      <w:r w:rsidRPr="00CE7B7B">
        <w:rPr>
          <w:rFonts w:ascii="ＭＳ ゴシック" w:eastAsia="ＭＳ ゴシック" w:hAnsi="Arial" w:hint="eastAsia"/>
          <w:sz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7"/>
        <w:gridCol w:w="2262"/>
        <w:gridCol w:w="1879"/>
        <w:gridCol w:w="2020"/>
        <w:gridCol w:w="2222"/>
      </w:tblGrid>
      <w:tr w:rsidR="00164BA0" w:rsidRPr="00CE7B7B" w14:paraId="63E0C182" w14:textId="77777777" w:rsidTr="0051135C">
        <w:trPr>
          <w:gridAfter w:val="1"/>
          <w:wAfter w:w="2222" w:type="dxa"/>
          <w:trHeight w:val="340"/>
        </w:trPr>
        <w:tc>
          <w:tcPr>
            <w:tcW w:w="700" w:type="dxa"/>
            <w:vMerge w:val="restart"/>
            <w:shd w:val="clear" w:color="auto" w:fill="auto"/>
            <w:vAlign w:val="center"/>
          </w:tcPr>
          <w:p w14:paraId="5C9F6CE7"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区分</w:t>
            </w:r>
          </w:p>
        </w:tc>
        <w:tc>
          <w:tcPr>
            <w:tcW w:w="2269" w:type="dxa"/>
            <w:gridSpan w:val="2"/>
            <w:vMerge w:val="restart"/>
            <w:shd w:val="clear" w:color="auto" w:fill="auto"/>
            <w:vAlign w:val="center"/>
          </w:tcPr>
          <w:p w14:paraId="6B21BDDF"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グラフィックス性能</w:t>
            </w:r>
          </w:p>
        </w:tc>
        <w:tc>
          <w:tcPr>
            <w:tcW w:w="3899" w:type="dxa"/>
            <w:gridSpan w:val="2"/>
            <w:shd w:val="clear" w:color="auto" w:fill="auto"/>
            <w:vAlign w:val="center"/>
          </w:tcPr>
          <w:p w14:paraId="087DF9B1"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デスクトップコンピュータ</w:t>
            </w:r>
          </w:p>
        </w:tc>
      </w:tr>
      <w:tr w:rsidR="00164BA0" w:rsidRPr="00CE7B7B" w14:paraId="5AD73DEB" w14:textId="77777777" w:rsidTr="0051135C">
        <w:trPr>
          <w:gridAfter w:val="1"/>
          <w:wAfter w:w="2222" w:type="dxa"/>
          <w:trHeight w:val="340"/>
        </w:trPr>
        <w:tc>
          <w:tcPr>
            <w:tcW w:w="700" w:type="dxa"/>
            <w:vMerge/>
            <w:shd w:val="clear" w:color="auto" w:fill="auto"/>
            <w:vAlign w:val="center"/>
          </w:tcPr>
          <w:p w14:paraId="406C79A2" w14:textId="77777777" w:rsidR="00164BA0" w:rsidRPr="00CE7B7B" w:rsidRDefault="00164BA0" w:rsidP="0051135C">
            <w:pPr>
              <w:jc w:val="center"/>
              <w:rPr>
                <w:rFonts w:ascii="ＭＳ ゴシック" w:eastAsia="ＭＳ ゴシック" w:hAnsi="Arial"/>
                <w:sz w:val="20"/>
              </w:rPr>
            </w:pPr>
          </w:p>
        </w:tc>
        <w:tc>
          <w:tcPr>
            <w:tcW w:w="2269" w:type="dxa"/>
            <w:gridSpan w:val="2"/>
            <w:vMerge/>
            <w:shd w:val="clear" w:color="auto" w:fill="auto"/>
            <w:vAlign w:val="center"/>
          </w:tcPr>
          <w:p w14:paraId="1C831ACA" w14:textId="77777777" w:rsidR="00164BA0" w:rsidRPr="00CE7B7B" w:rsidRDefault="00164BA0" w:rsidP="0051135C">
            <w:pPr>
              <w:jc w:val="center"/>
              <w:rPr>
                <w:rFonts w:ascii="ＭＳ ゴシック" w:eastAsia="ＭＳ ゴシック" w:hAnsi="Arial"/>
                <w:sz w:val="20"/>
              </w:rPr>
            </w:pPr>
          </w:p>
        </w:tc>
        <w:tc>
          <w:tcPr>
            <w:tcW w:w="1879" w:type="dxa"/>
            <w:shd w:val="clear" w:color="auto" w:fill="auto"/>
            <w:vAlign w:val="center"/>
          </w:tcPr>
          <w:p w14:paraId="6CA7702D"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性能</w:t>
            </w:r>
          </w:p>
        </w:tc>
        <w:tc>
          <w:tcPr>
            <w:tcW w:w="2020" w:type="dxa"/>
            <w:shd w:val="clear" w:color="auto" w:fill="auto"/>
            <w:vAlign w:val="center"/>
          </w:tcPr>
          <w:p w14:paraId="6E876269"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基本許容値</w:t>
            </w:r>
          </w:p>
        </w:tc>
      </w:tr>
      <w:tr w:rsidR="00164BA0" w:rsidRPr="00CE7B7B" w14:paraId="5539577D" w14:textId="77777777" w:rsidTr="0051135C">
        <w:trPr>
          <w:gridAfter w:val="1"/>
          <w:wAfter w:w="2222" w:type="dxa"/>
          <w:trHeight w:val="340"/>
        </w:trPr>
        <w:tc>
          <w:tcPr>
            <w:tcW w:w="700" w:type="dxa"/>
            <w:shd w:val="clear" w:color="auto" w:fill="auto"/>
            <w:vAlign w:val="center"/>
          </w:tcPr>
          <w:p w14:paraId="0E6F503E"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I1</w:t>
            </w:r>
          </w:p>
        </w:tc>
        <w:tc>
          <w:tcPr>
            <w:tcW w:w="2269" w:type="dxa"/>
            <w:gridSpan w:val="2"/>
            <w:vMerge w:val="restart"/>
            <w:shd w:val="clear" w:color="auto" w:fill="auto"/>
            <w:vAlign w:val="center"/>
          </w:tcPr>
          <w:p w14:paraId="5F661544"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一体型又は切替可能</w:t>
            </w:r>
          </w:p>
          <w:p w14:paraId="6A4ABB20"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グラフィックス</w:t>
            </w:r>
          </w:p>
        </w:tc>
        <w:tc>
          <w:tcPr>
            <w:tcW w:w="1879" w:type="dxa"/>
            <w:shd w:val="clear" w:color="auto" w:fill="auto"/>
            <w:vAlign w:val="center"/>
          </w:tcPr>
          <w:p w14:paraId="4FF9AA44"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P≦8</w:t>
            </w:r>
          </w:p>
        </w:tc>
        <w:tc>
          <w:tcPr>
            <w:tcW w:w="2020" w:type="dxa"/>
            <w:shd w:val="clear" w:color="auto" w:fill="auto"/>
            <w:vAlign w:val="center"/>
          </w:tcPr>
          <w:p w14:paraId="3805E545"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26.0</w:t>
            </w:r>
          </w:p>
        </w:tc>
      </w:tr>
      <w:tr w:rsidR="00164BA0" w:rsidRPr="00CE7B7B" w14:paraId="0B8BA4CB" w14:textId="77777777" w:rsidTr="0051135C">
        <w:trPr>
          <w:gridAfter w:val="1"/>
          <w:wAfter w:w="2222" w:type="dxa"/>
          <w:trHeight w:val="340"/>
        </w:trPr>
        <w:tc>
          <w:tcPr>
            <w:tcW w:w="700" w:type="dxa"/>
            <w:shd w:val="clear" w:color="auto" w:fill="auto"/>
            <w:vAlign w:val="center"/>
          </w:tcPr>
          <w:p w14:paraId="13DE44EF"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I2</w:t>
            </w:r>
          </w:p>
        </w:tc>
        <w:tc>
          <w:tcPr>
            <w:tcW w:w="2269" w:type="dxa"/>
            <w:gridSpan w:val="2"/>
            <w:vMerge/>
            <w:shd w:val="clear" w:color="auto" w:fill="auto"/>
            <w:vAlign w:val="center"/>
          </w:tcPr>
          <w:p w14:paraId="5107353A" w14:textId="77777777" w:rsidR="00164BA0" w:rsidRPr="00CE7B7B" w:rsidRDefault="00164BA0" w:rsidP="0051135C">
            <w:pPr>
              <w:jc w:val="center"/>
              <w:rPr>
                <w:rFonts w:ascii="ＭＳ ゴシック" w:eastAsia="ＭＳ ゴシック" w:hAnsi="Arial"/>
                <w:sz w:val="20"/>
              </w:rPr>
            </w:pPr>
          </w:p>
        </w:tc>
        <w:tc>
          <w:tcPr>
            <w:tcW w:w="1879" w:type="dxa"/>
            <w:shd w:val="clear" w:color="auto" w:fill="auto"/>
            <w:vAlign w:val="center"/>
          </w:tcPr>
          <w:p w14:paraId="1C91D8F3"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P＞8</w:t>
            </w:r>
          </w:p>
        </w:tc>
        <w:tc>
          <w:tcPr>
            <w:tcW w:w="2020" w:type="dxa"/>
            <w:shd w:val="clear" w:color="auto" w:fill="auto"/>
            <w:vAlign w:val="center"/>
          </w:tcPr>
          <w:p w14:paraId="223CA4D1"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46.0</w:t>
            </w:r>
          </w:p>
        </w:tc>
      </w:tr>
      <w:tr w:rsidR="00164BA0" w:rsidRPr="00CE7B7B" w14:paraId="79FA5723" w14:textId="77777777" w:rsidTr="0051135C">
        <w:trPr>
          <w:gridAfter w:val="1"/>
          <w:wAfter w:w="2222" w:type="dxa"/>
          <w:trHeight w:val="340"/>
        </w:trPr>
        <w:tc>
          <w:tcPr>
            <w:tcW w:w="700" w:type="dxa"/>
            <w:shd w:val="clear" w:color="auto" w:fill="auto"/>
            <w:vAlign w:val="center"/>
          </w:tcPr>
          <w:p w14:paraId="073DC270"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D1</w:t>
            </w:r>
          </w:p>
        </w:tc>
        <w:tc>
          <w:tcPr>
            <w:tcW w:w="2269" w:type="dxa"/>
            <w:gridSpan w:val="2"/>
            <w:vMerge w:val="restart"/>
            <w:shd w:val="clear" w:color="auto" w:fill="auto"/>
            <w:vAlign w:val="center"/>
          </w:tcPr>
          <w:p w14:paraId="6758E920"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独立型グラフィックス</w:t>
            </w:r>
          </w:p>
        </w:tc>
        <w:tc>
          <w:tcPr>
            <w:tcW w:w="1879" w:type="dxa"/>
            <w:shd w:val="clear" w:color="auto" w:fill="auto"/>
            <w:vAlign w:val="center"/>
          </w:tcPr>
          <w:p w14:paraId="58F4516E"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P≦8</w:t>
            </w:r>
          </w:p>
        </w:tc>
        <w:tc>
          <w:tcPr>
            <w:tcW w:w="2020" w:type="dxa"/>
            <w:shd w:val="clear" w:color="auto" w:fill="auto"/>
            <w:vAlign w:val="center"/>
          </w:tcPr>
          <w:p w14:paraId="2FE4DCE0"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35.0</w:t>
            </w:r>
          </w:p>
        </w:tc>
      </w:tr>
      <w:tr w:rsidR="00164BA0" w:rsidRPr="00CE7B7B" w14:paraId="1B732439" w14:textId="77777777" w:rsidTr="0051135C">
        <w:trPr>
          <w:gridAfter w:val="1"/>
          <w:wAfter w:w="2222" w:type="dxa"/>
          <w:trHeight w:val="340"/>
        </w:trPr>
        <w:tc>
          <w:tcPr>
            <w:tcW w:w="700" w:type="dxa"/>
            <w:shd w:val="clear" w:color="auto" w:fill="auto"/>
            <w:vAlign w:val="center"/>
          </w:tcPr>
          <w:p w14:paraId="13EDCAC9"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D2</w:t>
            </w:r>
          </w:p>
        </w:tc>
        <w:tc>
          <w:tcPr>
            <w:tcW w:w="2269" w:type="dxa"/>
            <w:gridSpan w:val="2"/>
            <w:vMerge/>
            <w:shd w:val="clear" w:color="auto" w:fill="auto"/>
            <w:vAlign w:val="center"/>
          </w:tcPr>
          <w:p w14:paraId="2489383E" w14:textId="77777777" w:rsidR="00164BA0" w:rsidRPr="00CE7B7B" w:rsidRDefault="00164BA0" w:rsidP="0051135C">
            <w:pPr>
              <w:jc w:val="center"/>
              <w:rPr>
                <w:rFonts w:ascii="ＭＳ ゴシック" w:eastAsia="ＭＳ ゴシック" w:hAnsi="Arial"/>
                <w:sz w:val="20"/>
              </w:rPr>
            </w:pPr>
          </w:p>
        </w:tc>
        <w:tc>
          <w:tcPr>
            <w:tcW w:w="1879" w:type="dxa"/>
            <w:shd w:val="clear" w:color="auto" w:fill="auto"/>
            <w:vAlign w:val="center"/>
          </w:tcPr>
          <w:p w14:paraId="3F3F7758"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P＞8</w:t>
            </w:r>
          </w:p>
        </w:tc>
        <w:tc>
          <w:tcPr>
            <w:tcW w:w="2020" w:type="dxa"/>
            <w:shd w:val="clear" w:color="auto" w:fill="auto"/>
            <w:vAlign w:val="center"/>
          </w:tcPr>
          <w:p w14:paraId="00D23620"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45.0</w:t>
            </w:r>
          </w:p>
        </w:tc>
      </w:tr>
      <w:tr w:rsidR="00164BA0" w:rsidRPr="00CE7B7B" w14:paraId="4A2DE946" w14:textId="77777777" w:rsidTr="0051135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Ex>
        <w:tc>
          <w:tcPr>
            <w:tcW w:w="707" w:type="dxa"/>
            <w:gridSpan w:val="2"/>
            <w:tcBorders>
              <w:top w:val="nil"/>
              <w:left w:val="nil"/>
              <w:bottom w:val="nil"/>
              <w:right w:val="nil"/>
            </w:tcBorders>
          </w:tcPr>
          <w:p w14:paraId="2B4153D5" w14:textId="77777777" w:rsidR="00164BA0" w:rsidRPr="00CE7B7B" w:rsidRDefault="00164BA0" w:rsidP="0051135C">
            <w:pPr>
              <w:spacing w:beforeLines="20" w:before="72"/>
              <w:rPr>
                <w:rFonts w:ascii="ＭＳ ゴシック" w:eastAsia="ＭＳ ゴシック" w:hAnsi="Arial" w:cs="Arial"/>
              </w:rPr>
            </w:pPr>
            <w:r w:rsidRPr="00CE7B7B">
              <w:rPr>
                <w:rFonts w:ascii="ＭＳ ゴシック" w:eastAsia="ＭＳ ゴシック" w:hAnsi="ＭＳ ゴシック" w:cs="Arial"/>
                <w:sz w:val="20"/>
              </w:rPr>
              <w:t>備考）</w:t>
            </w:r>
          </w:p>
        </w:tc>
        <w:tc>
          <w:tcPr>
            <w:tcW w:w="8383" w:type="dxa"/>
            <w:gridSpan w:val="4"/>
            <w:tcBorders>
              <w:top w:val="nil"/>
              <w:left w:val="nil"/>
              <w:bottom w:val="nil"/>
              <w:right w:val="nil"/>
            </w:tcBorders>
          </w:tcPr>
          <w:p w14:paraId="0439EF68" w14:textId="77777777" w:rsidR="00164BA0" w:rsidRPr="00CE7B7B" w:rsidRDefault="00164BA0" w:rsidP="0051135C">
            <w:pPr>
              <w:pStyle w:val="af0"/>
              <w:ind w:leftChars="50" w:left="105" w:firstLineChars="100" w:firstLine="200"/>
              <w:rPr>
                <w:rFonts w:cs="Arial"/>
              </w:rPr>
            </w:pPr>
            <w:r w:rsidRPr="00CE7B7B">
              <w:rPr>
                <w:rFonts w:cs="Arial" w:hint="eastAsia"/>
              </w:rPr>
              <w:t>Pの算定方法は、次式による。表３－６及び表３－７において同じ。</w:t>
            </w:r>
          </w:p>
          <w:p w14:paraId="3DA21C85" w14:textId="77777777" w:rsidR="00164BA0" w:rsidRPr="00CE7B7B" w:rsidRDefault="00164BA0" w:rsidP="0051135C">
            <w:pPr>
              <w:pStyle w:val="af0"/>
              <w:ind w:leftChars="250" w:left="725"/>
              <w:rPr>
                <w:rFonts w:hAnsi="Arial" w:cs="Arial"/>
              </w:rPr>
            </w:pPr>
            <w:r w:rsidRPr="00CE7B7B">
              <w:rPr>
                <w:rFonts w:hAnsi="Arial" w:hint="eastAsia"/>
              </w:rPr>
              <w:t>P＝CPUのコア数×CPUクロック周波数（GHz）</w:t>
            </w:r>
          </w:p>
          <w:p w14:paraId="0F2CF133" w14:textId="77777777" w:rsidR="00164BA0" w:rsidRPr="00CE7B7B" w:rsidRDefault="00164BA0" w:rsidP="0051135C">
            <w:pPr>
              <w:pStyle w:val="af0"/>
              <w:spacing w:beforeLines="0" w:before="48"/>
              <w:ind w:leftChars="350" w:left="735" w:firstLineChars="0" w:firstLine="0"/>
              <w:rPr>
                <w:rFonts w:hAnsi="Arial" w:cs="Arial"/>
              </w:rPr>
            </w:pPr>
            <w:r w:rsidRPr="00CE7B7B">
              <w:rPr>
                <w:rFonts w:hAnsi="Arial" w:hint="eastAsia"/>
              </w:rPr>
              <w:t>コア数は物理的なCPUのコア数を表し、CPUクロック周波数（GHz）は、最大TDP周波数を表し、ターボブースト周波数ではない。</w:t>
            </w:r>
          </w:p>
        </w:tc>
      </w:tr>
    </w:tbl>
    <w:p w14:paraId="5E5B01A9" w14:textId="77777777" w:rsidR="00164BA0" w:rsidRPr="00CE7B7B" w:rsidRDefault="00164BA0" w:rsidP="00164BA0">
      <w:pPr>
        <w:rPr>
          <w:rFonts w:ascii="ＭＳ ゴシック" w:eastAsia="ＭＳ ゴシック" w:hAnsi="Arial"/>
          <w:sz w:val="20"/>
        </w:rPr>
      </w:pPr>
    </w:p>
    <w:p w14:paraId="645BAB6D" w14:textId="77777777" w:rsidR="00164BA0" w:rsidRPr="00CE7B7B" w:rsidRDefault="00164BA0" w:rsidP="00164BA0">
      <w:pPr>
        <w:rPr>
          <w:rFonts w:ascii="ＭＳ ゴシック" w:eastAsia="ＭＳ ゴシック" w:hAnsi="Arial"/>
          <w:sz w:val="20"/>
        </w:rPr>
      </w:pPr>
    </w:p>
    <w:p w14:paraId="2BCC582E" w14:textId="77777777" w:rsidR="00164BA0" w:rsidRPr="00CE7B7B" w:rsidRDefault="00164BA0" w:rsidP="00164BA0">
      <w:pPr>
        <w:rPr>
          <w:rFonts w:ascii="ＭＳ ゴシック" w:eastAsia="ＭＳ ゴシック" w:hAnsi="Arial"/>
          <w:sz w:val="20"/>
        </w:rPr>
      </w:pPr>
      <w:r w:rsidRPr="00CE7B7B">
        <w:rPr>
          <w:rFonts w:ascii="ＭＳ ゴシック" w:eastAsia="ＭＳ ゴシック" w:hAnsi="Arial" w:hint="eastAsia"/>
          <w:sz w:val="20"/>
        </w:rPr>
        <w:t>表３－６　一体型デスクトップコンピュータに対する基本許容値（TEC</w:t>
      </w:r>
      <w:r w:rsidRPr="00CE7B7B">
        <w:rPr>
          <w:rFonts w:ascii="ＭＳ ゴシック" w:eastAsia="ＭＳ ゴシック" w:hAnsi="Arial" w:hint="eastAsia"/>
          <w:sz w:val="20"/>
          <w:vertAlign w:val="subscript"/>
        </w:rPr>
        <w:t>BASE</w:t>
      </w:r>
      <w:r w:rsidRPr="00CE7B7B">
        <w:rPr>
          <w:rFonts w:ascii="ＭＳ ゴシック" w:eastAsia="ＭＳ ゴシック" w:hAnsi="Arial" w:hint="eastAsia"/>
          <w:sz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1926"/>
        <w:gridCol w:w="2020"/>
      </w:tblGrid>
      <w:tr w:rsidR="00164BA0" w:rsidRPr="00CE7B7B" w14:paraId="6182FE25" w14:textId="77777777" w:rsidTr="0051135C">
        <w:trPr>
          <w:trHeight w:val="340"/>
        </w:trPr>
        <w:tc>
          <w:tcPr>
            <w:tcW w:w="700" w:type="dxa"/>
            <w:vMerge w:val="restart"/>
            <w:shd w:val="clear" w:color="auto" w:fill="auto"/>
            <w:vAlign w:val="center"/>
          </w:tcPr>
          <w:p w14:paraId="595F9F8C"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区分</w:t>
            </w:r>
          </w:p>
        </w:tc>
        <w:tc>
          <w:tcPr>
            <w:tcW w:w="3946" w:type="dxa"/>
            <w:gridSpan w:val="2"/>
            <w:shd w:val="clear" w:color="auto" w:fill="auto"/>
            <w:vAlign w:val="center"/>
          </w:tcPr>
          <w:p w14:paraId="44789899"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一体型デスクトップコンピュータ</w:t>
            </w:r>
          </w:p>
        </w:tc>
      </w:tr>
      <w:tr w:rsidR="00164BA0" w:rsidRPr="00CE7B7B" w14:paraId="43DCFCAC" w14:textId="77777777" w:rsidTr="0051135C">
        <w:trPr>
          <w:trHeight w:val="340"/>
        </w:trPr>
        <w:tc>
          <w:tcPr>
            <w:tcW w:w="700" w:type="dxa"/>
            <w:vMerge/>
            <w:shd w:val="clear" w:color="auto" w:fill="auto"/>
            <w:vAlign w:val="center"/>
          </w:tcPr>
          <w:p w14:paraId="795CC61A" w14:textId="77777777" w:rsidR="00164BA0" w:rsidRPr="00CE7B7B" w:rsidRDefault="00164BA0" w:rsidP="0051135C">
            <w:pPr>
              <w:jc w:val="center"/>
              <w:rPr>
                <w:rFonts w:ascii="ＭＳ ゴシック" w:eastAsia="ＭＳ ゴシック" w:hAnsi="Arial"/>
                <w:sz w:val="20"/>
              </w:rPr>
            </w:pPr>
          </w:p>
        </w:tc>
        <w:tc>
          <w:tcPr>
            <w:tcW w:w="1926" w:type="dxa"/>
            <w:shd w:val="clear" w:color="auto" w:fill="auto"/>
            <w:vAlign w:val="center"/>
          </w:tcPr>
          <w:p w14:paraId="7728CC87"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性能</w:t>
            </w:r>
          </w:p>
        </w:tc>
        <w:tc>
          <w:tcPr>
            <w:tcW w:w="2020" w:type="dxa"/>
            <w:shd w:val="clear" w:color="auto" w:fill="auto"/>
            <w:vAlign w:val="center"/>
          </w:tcPr>
          <w:p w14:paraId="733B4542"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基本許容値</w:t>
            </w:r>
          </w:p>
        </w:tc>
      </w:tr>
      <w:tr w:rsidR="00164BA0" w:rsidRPr="00CE7B7B" w14:paraId="153E6C5C" w14:textId="77777777" w:rsidTr="0051135C">
        <w:trPr>
          <w:trHeight w:val="340"/>
        </w:trPr>
        <w:tc>
          <w:tcPr>
            <w:tcW w:w="700" w:type="dxa"/>
            <w:shd w:val="clear" w:color="auto" w:fill="auto"/>
            <w:vAlign w:val="center"/>
          </w:tcPr>
          <w:p w14:paraId="0FD62A87"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1</w:t>
            </w:r>
          </w:p>
        </w:tc>
        <w:tc>
          <w:tcPr>
            <w:tcW w:w="1926" w:type="dxa"/>
            <w:shd w:val="clear" w:color="auto" w:fill="auto"/>
            <w:vAlign w:val="center"/>
          </w:tcPr>
          <w:p w14:paraId="262A40EE"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P＜8</w:t>
            </w:r>
          </w:p>
        </w:tc>
        <w:tc>
          <w:tcPr>
            <w:tcW w:w="2020" w:type="dxa"/>
            <w:shd w:val="clear" w:color="auto" w:fill="auto"/>
            <w:vAlign w:val="center"/>
          </w:tcPr>
          <w:p w14:paraId="3E09B3AB"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9.0</w:t>
            </w:r>
          </w:p>
        </w:tc>
      </w:tr>
      <w:tr w:rsidR="00164BA0" w:rsidRPr="00CE7B7B" w14:paraId="29373710" w14:textId="77777777" w:rsidTr="0051135C">
        <w:trPr>
          <w:trHeight w:val="340"/>
        </w:trPr>
        <w:tc>
          <w:tcPr>
            <w:tcW w:w="700" w:type="dxa"/>
            <w:shd w:val="clear" w:color="auto" w:fill="auto"/>
            <w:vAlign w:val="center"/>
          </w:tcPr>
          <w:p w14:paraId="16CFB29B"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2</w:t>
            </w:r>
          </w:p>
        </w:tc>
        <w:tc>
          <w:tcPr>
            <w:tcW w:w="1926" w:type="dxa"/>
            <w:shd w:val="clear" w:color="auto" w:fill="auto"/>
            <w:vAlign w:val="center"/>
          </w:tcPr>
          <w:p w14:paraId="3903AC17"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P≧8</w:t>
            </w:r>
          </w:p>
        </w:tc>
        <w:tc>
          <w:tcPr>
            <w:tcW w:w="2020" w:type="dxa"/>
            <w:shd w:val="clear" w:color="auto" w:fill="auto"/>
            <w:vAlign w:val="center"/>
          </w:tcPr>
          <w:p w14:paraId="5CEDC8A5"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27.0</w:t>
            </w:r>
          </w:p>
        </w:tc>
      </w:tr>
    </w:tbl>
    <w:p w14:paraId="4648217A" w14:textId="77777777" w:rsidR="00164BA0" w:rsidRPr="00CE7B7B" w:rsidRDefault="00164BA0" w:rsidP="00164BA0">
      <w:pPr>
        <w:rPr>
          <w:rFonts w:ascii="ＭＳ ゴシック" w:eastAsia="ＭＳ ゴシック" w:hAnsi="Arial"/>
          <w:sz w:val="20"/>
        </w:rPr>
      </w:pPr>
    </w:p>
    <w:p w14:paraId="583915CB" w14:textId="77777777" w:rsidR="00164BA0" w:rsidRPr="00CE7B7B" w:rsidRDefault="00164BA0" w:rsidP="00164BA0">
      <w:pPr>
        <w:rPr>
          <w:rFonts w:ascii="ＭＳ ゴシック" w:eastAsia="ＭＳ ゴシック" w:hAnsi="Arial"/>
          <w:sz w:val="20"/>
        </w:rPr>
      </w:pPr>
    </w:p>
    <w:p w14:paraId="2105E9BC" w14:textId="77777777" w:rsidR="00164BA0" w:rsidRPr="00CE7B7B" w:rsidRDefault="00164BA0" w:rsidP="00164BA0">
      <w:pPr>
        <w:rPr>
          <w:rFonts w:ascii="ＭＳ ゴシック" w:eastAsia="ＭＳ ゴシック" w:hAnsi="Arial"/>
          <w:sz w:val="20"/>
        </w:rPr>
      </w:pPr>
      <w:r w:rsidRPr="00CE7B7B">
        <w:rPr>
          <w:rFonts w:ascii="ＭＳ ゴシック" w:eastAsia="ＭＳ ゴシック" w:hAnsi="Arial" w:hint="eastAsia"/>
          <w:sz w:val="20"/>
        </w:rPr>
        <w:t>表３－７　ノートブックコンピュータに対する基本許容値（TEC</w:t>
      </w:r>
      <w:r w:rsidRPr="00CE7B7B">
        <w:rPr>
          <w:rFonts w:ascii="ＭＳ ゴシック" w:eastAsia="ＭＳ ゴシック" w:hAnsi="Arial" w:hint="eastAsia"/>
          <w:sz w:val="20"/>
          <w:vertAlign w:val="subscript"/>
        </w:rPr>
        <w:t>BASE</w:t>
      </w:r>
      <w:r w:rsidRPr="00CE7B7B">
        <w:rPr>
          <w:rFonts w:ascii="ＭＳ ゴシック" w:eastAsia="ＭＳ ゴシック" w:hAnsi="Arial" w:hint="eastAsia"/>
          <w:sz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1926"/>
        <w:gridCol w:w="2020"/>
      </w:tblGrid>
      <w:tr w:rsidR="00164BA0" w:rsidRPr="00CE7B7B" w14:paraId="3797151F" w14:textId="77777777" w:rsidTr="0051135C">
        <w:trPr>
          <w:trHeight w:val="340"/>
        </w:trPr>
        <w:tc>
          <w:tcPr>
            <w:tcW w:w="700" w:type="dxa"/>
            <w:vMerge w:val="restart"/>
            <w:shd w:val="clear" w:color="auto" w:fill="auto"/>
            <w:vAlign w:val="center"/>
          </w:tcPr>
          <w:p w14:paraId="7AE494BB"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区分</w:t>
            </w:r>
          </w:p>
        </w:tc>
        <w:tc>
          <w:tcPr>
            <w:tcW w:w="3946" w:type="dxa"/>
            <w:gridSpan w:val="2"/>
            <w:shd w:val="clear" w:color="auto" w:fill="auto"/>
            <w:vAlign w:val="center"/>
          </w:tcPr>
          <w:p w14:paraId="2E2AB60E"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ノートブックコンピュータ</w:t>
            </w:r>
          </w:p>
        </w:tc>
      </w:tr>
      <w:tr w:rsidR="00164BA0" w:rsidRPr="00CE7B7B" w14:paraId="09C797DA" w14:textId="77777777" w:rsidTr="0051135C">
        <w:trPr>
          <w:trHeight w:val="340"/>
        </w:trPr>
        <w:tc>
          <w:tcPr>
            <w:tcW w:w="700" w:type="dxa"/>
            <w:vMerge/>
            <w:shd w:val="clear" w:color="auto" w:fill="auto"/>
            <w:vAlign w:val="center"/>
          </w:tcPr>
          <w:p w14:paraId="3A121E87" w14:textId="77777777" w:rsidR="00164BA0" w:rsidRPr="00CE7B7B" w:rsidRDefault="00164BA0" w:rsidP="0051135C">
            <w:pPr>
              <w:jc w:val="center"/>
              <w:rPr>
                <w:rFonts w:ascii="ＭＳ ゴシック" w:eastAsia="ＭＳ ゴシック" w:hAnsi="Arial"/>
                <w:sz w:val="20"/>
              </w:rPr>
            </w:pPr>
          </w:p>
        </w:tc>
        <w:tc>
          <w:tcPr>
            <w:tcW w:w="1926" w:type="dxa"/>
            <w:shd w:val="clear" w:color="auto" w:fill="auto"/>
            <w:vAlign w:val="center"/>
          </w:tcPr>
          <w:p w14:paraId="6429F9D5"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性能</w:t>
            </w:r>
          </w:p>
        </w:tc>
        <w:tc>
          <w:tcPr>
            <w:tcW w:w="2020" w:type="dxa"/>
            <w:shd w:val="clear" w:color="auto" w:fill="auto"/>
            <w:vAlign w:val="center"/>
          </w:tcPr>
          <w:p w14:paraId="39624396"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基本許容値</w:t>
            </w:r>
          </w:p>
        </w:tc>
      </w:tr>
      <w:tr w:rsidR="00164BA0" w:rsidRPr="00CE7B7B" w14:paraId="440BA627" w14:textId="77777777" w:rsidTr="0051135C">
        <w:trPr>
          <w:trHeight w:val="340"/>
        </w:trPr>
        <w:tc>
          <w:tcPr>
            <w:tcW w:w="700" w:type="dxa"/>
            <w:shd w:val="clear" w:color="auto" w:fill="auto"/>
            <w:vAlign w:val="center"/>
          </w:tcPr>
          <w:p w14:paraId="49194F2D"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w:t>
            </w:r>
          </w:p>
        </w:tc>
        <w:tc>
          <w:tcPr>
            <w:tcW w:w="1926" w:type="dxa"/>
            <w:shd w:val="clear" w:color="auto" w:fill="auto"/>
            <w:vAlign w:val="center"/>
          </w:tcPr>
          <w:p w14:paraId="6AFF480A"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P≦2</w:t>
            </w:r>
          </w:p>
        </w:tc>
        <w:tc>
          <w:tcPr>
            <w:tcW w:w="2020" w:type="dxa"/>
            <w:shd w:val="clear" w:color="auto" w:fill="auto"/>
            <w:vAlign w:val="center"/>
          </w:tcPr>
          <w:p w14:paraId="5E7B878A"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6.5</w:t>
            </w:r>
          </w:p>
        </w:tc>
      </w:tr>
      <w:tr w:rsidR="00164BA0" w:rsidRPr="00CE7B7B" w14:paraId="2A60D973" w14:textId="77777777" w:rsidTr="0051135C">
        <w:trPr>
          <w:trHeight w:val="340"/>
        </w:trPr>
        <w:tc>
          <w:tcPr>
            <w:tcW w:w="700" w:type="dxa"/>
            <w:shd w:val="clear" w:color="auto" w:fill="auto"/>
            <w:vAlign w:val="center"/>
          </w:tcPr>
          <w:p w14:paraId="0DF20B06"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1</w:t>
            </w:r>
          </w:p>
        </w:tc>
        <w:tc>
          <w:tcPr>
            <w:tcW w:w="1926" w:type="dxa"/>
            <w:shd w:val="clear" w:color="auto" w:fill="auto"/>
            <w:vAlign w:val="center"/>
          </w:tcPr>
          <w:p w14:paraId="199DAB64"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2＜P＜8</w:t>
            </w:r>
          </w:p>
        </w:tc>
        <w:tc>
          <w:tcPr>
            <w:tcW w:w="2020" w:type="dxa"/>
            <w:shd w:val="clear" w:color="auto" w:fill="auto"/>
            <w:vAlign w:val="center"/>
          </w:tcPr>
          <w:p w14:paraId="50C4D65F"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8.0</w:t>
            </w:r>
          </w:p>
        </w:tc>
      </w:tr>
      <w:tr w:rsidR="00164BA0" w:rsidRPr="00CE7B7B" w14:paraId="19CB1745" w14:textId="77777777" w:rsidTr="0051135C">
        <w:trPr>
          <w:trHeight w:val="340"/>
        </w:trPr>
        <w:tc>
          <w:tcPr>
            <w:tcW w:w="700" w:type="dxa"/>
            <w:shd w:val="clear" w:color="auto" w:fill="auto"/>
            <w:vAlign w:val="center"/>
          </w:tcPr>
          <w:p w14:paraId="6082C992"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2</w:t>
            </w:r>
          </w:p>
        </w:tc>
        <w:tc>
          <w:tcPr>
            <w:tcW w:w="1926" w:type="dxa"/>
            <w:shd w:val="clear" w:color="auto" w:fill="auto"/>
            <w:vAlign w:val="center"/>
          </w:tcPr>
          <w:p w14:paraId="147BDA1B"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P≧8</w:t>
            </w:r>
          </w:p>
        </w:tc>
        <w:tc>
          <w:tcPr>
            <w:tcW w:w="2020" w:type="dxa"/>
            <w:shd w:val="clear" w:color="auto" w:fill="auto"/>
            <w:vAlign w:val="center"/>
          </w:tcPr>
          <w:p w14:paraId="6E6AFF25"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14.0</w:t>
            </w:r>
          </w:p>
        </w:tc>
      </w:tr>
    </w:tbl>
    <w:p w14:paraId="1F486A0A" w14:textId="77777777" w:rsidR="00164BA0" w:rsidRPr="00CE7B7B" w:rsidRDefault="00164BA0" w:rsidP="00164BA0">
      <w:pPr>
        <w:rPr>
          <w:rFonts w:ascii="ＭＳ ゴシック" w:eastAsia="ＭＳ ゴシック" w:hAnsi="Arial"/>
          <w:sz w:val="20"/>
        </w:rPr>
      </w:pPr>
    </w:p>
    <w:p w14:paraId="3818CF69" w14:textId="77777777" w:rsidR="00164BA0" w:rsidRPr="00CE7B7B" w:rsidRDefault="00164BA0" w:rsidP="00164BA0">
      <w:pPr>
        <w:spacing w:line="300" w:lineRule="exact"/>
        <w:ind w:left="600" w:hangingChars="300" w:hanging="600"/>
        <w:rPr>
          <w:rFonts w:ascii="ＭＳ ゴシック" w:eastAsia="ＭＳ ゴシック" w:hAnsi="Arial"/>
          <w:sz w:val="20"/>
        </w:rPr>
      </w:pPr>
    </w:p>
    <w:p w14:paraId="2AD9B774" w14:textId="77777777" w:rsidR="00164BA0" w:rsidRPr="00CE7B7B" w:rsidRDefault="00164BA0" w:rsidP="00164BA0">
      <w:pPr>
        <w:spacing w:line="300" w:lineRule="exact"/>
        <w:ind w:left="600" w:hangingChars="300" w:hanging="600"/>
        <w:rPr>
          <w:rFonts w:ascii="ＭＳ ゴシック" w:eastAsia="ＭＳ ゴシック" w:hAnsi="Arial"/>
          <w:sz w:val="20"/>
        </w:rPr>
      </w:pPr>
      <w:r w:rsidRPr="00CE7B7B">
        <w:rPr>
          <w:rFonts w:ascii="ＭＳ ゴシック" w:eastAsia="ＭＳ ゴシック" w:hAnsi="Arial" w:hint="eastAsia"/>
          <w:sz w:val="20"/>
        </w:rPr>
        <w:t>表３－８　デスクトップコンピュータ、一体型デスクトップコンピュータ、ノートブックコンピュータ及びシンクライアントにおける追加許容値</w:t>
      </w:r>
    </w:p>
    <w:tbl>
      <w:tblPr>
        <w:tblW w:w="92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111"/>
        <w:gridCol w:w="1616"/>
        <w:gridCol w:w="1010"/>
        <w:gridCol w:w="2323"/>
        <w:gridCol w:w="2323"/>
        <w:gridCol w:w="202"/>
      </w:tblGrid>
      <w:tr w:rsidR="00164BA0" w:rsidRPr="00CE7B7B" w14:paraId="57203570" w14:textId="77777777" w:rsidTr="0051135C">
        <w:trPr>
          <w:trHeight w:val="312"/>
        </w:trPr>
        <w:tc>
          <w:tcPr>
            <w:tcW w:w="34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5F9B7A"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機　能</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57DC9C51" w14:textId="77777777" w:rsidR="00164BA0" w:rsidRPr="00CE7B7B" w:rsidRDefault="00164BA0" w:rsidP="0051135C">
            <w:pPr>
              <w:jc w:val="center"/>
              <w:rPr>
                <w:rFonts w:ascii="ＭＳ ゴシック" w:eastAsia="ＭＳ ゴシック" w:hAnsi="Arial"/>
                <w:spacing w:val="-20"/>
                <w:sz w:val="20"/>
              </w:rPr>
            </w:pPr>
            <w:r w:rsidRPr="00CE7B7B">
              <w:rPr>
                <w:rFonts w:ascii="ＭＳ ゴシック" w:eastAsia="ＭＳ ゴシック" w:hAnsi="Arial" w:hint="eastAsia"/>
                <w:spacing w:val="-20"/>
                <w:sz w:val="20"/>
              </w:rPr>
              <w:t>デスク</w:t>
            </w:r>
          </w:p>
          <w:p w14:paraId="4565B926" w14:textId="77777777" w:rsidR="00164BA0" w:rsidRPr="00CE7B7B" w:rsidRDefault="00164BA0" w:rsidP="0051135C">
            <w:pPr>
              <w:jc w:val="center"/>
              <w:rPr>
                <w:rFonts w:ascii="ＭＳ ゴシック" w:eastAsia="ＭＳ ゴシック" w:hAnsi="Arial"/>
                <w:spacing w:val="-20"/>
                <w:sz w:val="20"/>
              </w:rPr>
            </w:pPr>
            <w:r w:rsidRPr="00CE7B7B">
              <w:rPr>
                <w:rFonts w:ascii="ＭＳ ゴシック" w:eastAsia="ＭＳ ゴシック" w:hAnsi="Arial" w:hint="eastAsia"/>
                <w:spacing w:val="-20"/>
                <w:sz w:val="20"/>
              </w:rPr>
              <w:t>トップ</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14:paraId="6A7CCBF5" w14:textId="77777777" w:rsidR="00164BA0" w:rsidRPr="00CE7B7B" w:rsidRDefault="00164BA0" w:rsidP="0051135C">
            <w:pPr>
              <w:jc w:val="center"/>
              <w:rPr>
                <w:rFonts w:ascii="ＭＳ ゴシック" w:eastAsia="ＭＳ ゴシック" w:hAnsi="Arial"/>
                <w:spacing w:val="-20"/>
                <w:sz w:val="20"/>
              </w:rPr>
            </w:pPr>
            <w:r w:rsidRPr="00CE7B7B">
              <w:rPr>
                <w:rFonts w:ascii="ＭＳ ゴシック" w:eastAsia="ＭＳ ゴシック" w:hAnsi="Arial" w:hint="eastAsia"/>
                <w:spacing w:val="-20"/>
                <w:sz w:val="20"/>
              </w:rPr>
              <w:t>一体型</w:t>
            </w:r>
          </w:p>
          <w:p w14:paraId="50A95816" w14:textId="77777777" w:rsidR="00164BA0" w:rsidRPr="00CE7B7B" w:rsidRDefault="00164BA0" w:rsidP="0051135C">
            <w:pPr>
              <w:jc w:val="center"/>
              <w:rPr>
                <w:rFonts w:ascii="ＭＳ ゴシック" w:eastAsia="ＭＳ ゴシック" w:hAnsi="Arial"/>
                <w:spacing w:val="-20"/>
                <w:sz w:val="20"/>
              </w:rPr>
            </w:pPr>
            <w:r w:rsidRPr="00CE7B7B">
              <w:rPr>
                <w:rFonts w:ascii="ＭＳ ゴシック" w:eastAsia="ＭＳ ゴシック" w:hAnsi="Arial" w:hint="eastAsia"/>
                <w:spacing w:val="-20"/>
                <w:sz w:val="20"/>
              </w:rPr>
              <w:t>デスクトップ</w:t>
            </w:r>
          </w:p>
        </w:tc>
        <w:tc>
          <w:tcPr>
            <w:tcW w:w="25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A514EB" w14:textId="77777777" w:rsidR="00164BA0" w:rsidRPr="00CE7B7B" w:rsidRDefault="00164BA0" w:rsidP="0051135C">
            <w:pPr>
              <w:jc w:val="center"/>
              <w:rPr>
                <w:rFonts w:ascii="ＭＳ ゴシック" w:eastAsia="ＭＳ ゴシック" w:hAnsi="Arial"/>
                <w:spacing w:val="-20"/>
                <w:sz w:val="20"/>
              </w:rPr>
            </w:pPr>
            <w:r w:rsidRPr="00CE7B7B">
              <w:rPr>
                <w:rFonts w:ascii="ＭＳ ゴシック" w:eastAsia="ＭＳ ゴシック" w:hAnsi="Arial" w:hint="eastAsia"/>
                <w:spacing w:val="-20"/>
                <w:sz w:val="20"/>
              </w:rPr>
              <w:t>ノートブック</w:t>
            </w:r>
          </w:p>
        </w:tc>
      </w:tr>
      <w:tr w:rsidR="00164BA0" w:rsidRPr="00CE7B7B" w14:paraId="1B5DE555" w14:textId="77777777" w:rsidTr="0051135C">
        <w:trPr>
          <w:trHeight w:val="312"/>
        </w:trPr>
        <w:tc>
          <w:tcPr>
            <w:tcW w:w="3434" w:type="dxa"/>
            <w:gridSpan w:val="3"/>
            <w:shd w:val="clear" w:color="auto" w:fill="auto"/>
            <w:vAlign w:val="center"/>
          </w:tcPr>
          <w:p w14:paraId="09AF0120"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TEC</w:t>
            </w:r>
            <w:r w:rsidRPr="00CE7B7B">
              <w:rPr>
                <w:rFonts w:ascii="ＭＳ ゴシック" w:eastAsia="ＭＳ ゴシック" w:hAnsi="Arial" w:hint="eastAsia"/>
                <w:sz w:val="20"/>
                <w:vertAlign w:val="subscript"/>
              </w:rPr>
              <w:t>MEM</w:t>
            </w:r>
            <w:r w:rsidRPr="00CE7B7B">
              <w:rPr>
                <w:rFonts w:ascii="ＭＳ ゴシック" w:eastAsia="ＭＳ ゴシック" w:hAnsi="Arial" w:hint="eastAsia"/>
                <w:sz w:val="20"/>
              </w:rPr>
              <w:t>（kWh）</w:t>
            </w:r>
          </w:p>
        </w:tc>
        <w:tc>
          <w:tcPr>
            <w:tcW w:w="3333" w:type="dxa"/>
            <w:gridSpan w:val="2"/>
            <w:shd w:val="clear" w:color="auto" w:fill="auto"/>
            <w:vAlign w:val="center"/>
          </w:tcPr>
          <w:p w14:paraId="19CAF0A2"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sz w:val="20"/>
              </w:rPr>
              <w:t>1.7</w:t>
            </w:r>
            <w:r w:rsidRPr="00CE7B7B">
              <w:rPr>
                <w:rFonts w:ascii="ＭＳ ゴシック" w:eastAsia="ＭＳ ゴシック" w:hAnsi="Arial" w:hint="eastAsia"/>
                <w:sz w:val="20"/>
              </w:rPr>
              <w:t>＋(0.24×GB)</w:t>
            </w:r>
          </w:p>
        </w:tc>
        <w:tc>
          <w:tcPr>
            <w:tcW w:w="2525" w:type="dxa"/>
            <w:gridSpan w:val="2"/>
            <w:shd w:val="clear" w:color="auto" w:fill="auto"/>
            <w:vAlign w:val="center"/>
          </w:tcPr>
          <w:p w14:paraId="197E3FAF"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2.4＋(0.294×GB)</w:t>
            </w:r>
          </w:p>
        </w:tc>
      </w:tr>
      <w:tr w:rsidR="00164BA0" w:rsidRPr="00CE7B7B" w14:paraId="0D8DC05D" w14:textId="77777777" w:rsidTr="0051135C">
        <w:trPr>
          <w:trHeight w:val="312"/>
        </w:trPr>
        <w:tc>
          <w:tcPr>
            <w:tcW w:w="3434" w:type="dxa"/>
            <w:gridSpan w:val="3"/>
            <w:shd w:val="clear" w:color="auto" w:fill="auto"/>
            <w:vAlign w:val="center"/>
          </w:tcPr>
          <w:p w14:paraId="7C33AFAA"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TEC</w:t>
            </w:r>
            <w:r w:rsidRPr="00CE7B7B">
              <w:rPr>
                <w:rFonts w:ascii="ＭＳ ゴシック" w:eastAsia="ＭＳ ゴシック" w:hAnsi="Arial" w:hint="eastAsia"/>
                <w:sz w:val="20"/>
                <w:vertAlign w:val="subscript"/>
              </w:rPr>
              <w:t>GR</w:t>
            </w:r>
            <w:r w:rsidRPr="00CE7B7B">
              <w:rPr>
                <w:rFonts w:ascii="ＭＳ ゴシック" w:eastAsia="ＭＳ ゴシック" w:hAnsi="Arial" w:hint="eastAsia"/>
                <w:sz w:val="20"/>
              </w:rPr>
              <w:t>（kWh）</w:t>
            </w:r>
          </w:p>
        </w:tc>
        <w:tc>
          <w:tcPr>
            <w:tcW w:w="3333" w:type="dxa"/>
            <w:gridSpan w:val="2"/>
            <w:shd w:val="clear" w:color="auto" w:fill="auto"/>
            <w:vAlign w:val="center"/>
          </w:tcPr>
          <w:p w14:paraId="65E6F907"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50.4×t</w:t>
            </w:r>
            <w:r w:rsidRPr="00CE7B7B">
              <w:rPr>
                <w:rFonts w:ascii="ＭＳ ゴシック" w:eastAsia="ＭＳ ゴシック" w:hAnsi="Arial"/>
                <w:sz w:val="20"/>
              </w:rPr>
              <w:t>anh(0.0038</w:t>
            </w:r>
            <w:r w:rsidRPr="00CE7B7B">
              <w:rPr>
                <w:rFonts w:ascii="ＭＳ ゴシック" w:eastAsia="ＭＳ ゴシック" w:hAnsi="Arial" w:hint="eastAsia"/>
                <w:sz w:val="20"/>
              </w:rPr>
              <w:t>×</w:t>
            </w:r>
          </w:p>
          <w:p w14:paraId="68EC6D83"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sz w:val="20"/>
              </w:rPr>
              <w:t>FB_BW</w:t>
            </w:r>
            <w:r w:rsidRPr="00CE7B7B">
              <w:rPr>
                <w:rFonts w:ascii="ＭＳ ゴシック" w:eastAsia="ＭＳ ゴシック" w:hAnsi="Arial" w:hint="eastAsia"/>
                <w:sz w:val="20"/>
              </w:rPr>
              <w:t>－</w:t>
            </w:r>
            <w:r w:rsidRPr="00CE7B7B">
              <w:rPr>
                <w:rFonts w:ascii="ＭＳ ゴシック" w:eastAsia="ＭＳ ゴシック" w:hAnsi="Arial"/>
                <w:sz w:val="20"/>
              </w:rPr>
              <w:t>0.137)</w:t>
            </w:r>
            <w:r w:rsidRPr="00CE7B7B">
              <w:rPr>
                <w:rFonts w:ascii="ＭＳ ゴシック" w:eastAsia="ＭＳ ゴシック" w:hAnsi="Arial" w:hint="eastAsia"/>
                <w:sz w:val="20"/>
              </w:rPr>
              <w:t>＋23</w:t>
            </w:r>
          </w:p>
        </w:tc>
        <w:tc>
          <w:tcPr>
            <w:tcW w:w="2525" w:type="dxa"/>
            <w:gridSpan w:val="2"/>
            <w:shd w:val="clear" w:color="auto" w:fill="auto"/>
            <w:vAlign w:val="center"/>
          </w:tcPr>
          <w:p w14:paraId="513230FA"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29.3×t</w:t>
            </w:r>
            <w:r w:rsidRPr="00CE7B7B">
              <w:rPr>
                <w:rFonts w:ascii="ＭＳ ゴシック" w:eastAsia="ＭＳ ゴシック" w:hAnsi="Arial"/>
                <w:sz w:val="20"/>
              </w:rPr>
              <w:t>anh(0.0038</w:t>
            </w:r>
            <w:r w:rsidRPr="00CE7B7B">
              <w:rPr>
                <w:rFonts w:ascii="ＭＳ ゴシック" w:eastAsia="ＭＳ ゴシック" w:hAnsi="Arial" w:hint="eastAsia"/>
                <w:sz w:val="20"/>
              </w:rPr>
              <w:t>×</w:t>
            </w:r>
            <w:r w:rsidRPr="00CE7B7B">
              <w:rPr>
                <w:rFonts w:ascii="ＭＳ ゴシック" w:eastAsia="ＭＳ ゴシック" w:hAnsi="Arial"/>
                <w:sz w:val="20"/>
              </w:rPr>
              <w:t>FB_BW</w:t>
            </w:r>
            <w:r w:rsidRPr="00CE7B7B">
              <w:rPr>
                <w:rFonts w:ascii="ＭＳ ゴシック" w:eastAsia="ＭＳ ゴシック" w:hAnsi="Arial" w:hint="eastAsia"/>
                <w:sz w:val="20"/>
              </w:rPr>
              <w:t>－</w:t>
            </w:r>
            <w:r w:rsidRPr="00CE7B7B">
              <w:rPr>
                <w:rFonts w:ascii="ＭＳ ゴシック" w:eastAsia="ＭＳ ゴシック" w:hAnsi="Arial"/>
                <w:sz w:val="20"/>
              </w:rPr>
              <w:t>0.137)</w:t>
            </w:r>
            <w:r w:rsidRPr="00CE7B7B">
              <w:rPr>
                <w:rFonts w:ascii="ＭＳ ゴシック" w:eastAsia="ＭＳ ゴシック" w:hAnsi="Arial" w:hint="eastAsia"/>
                <w:sz w:val="20"/>
              </w:rPr>
              <w:t>＋13.4</w:t>
            </w:r>
          </w:p>
        </w:tc>
      </w:tr>
      <w:tr w:rsidR="00164BA0" w:rsidRPr="00CE7B7B" w14:paraId="60AF3A31" w14:textId="77777777" w:rsidTr="0051135C">
        <w:trPr>
          <w:trHeight w:val="312"/>
        </w:trPr>
        <w:tc>
          <w:tcPr>
            <w:tcW w:w="3434" w:type="dxa"/>
            <w:gridSpan w:val="3"/>
            <w:shd w:val="clear" w:color="auto" w:fill="auto"/>
            <w:vAlign w:val="center"/>
          </w:tcPr>
          <w:p w14:paraId="12196596"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TEC</w:t>
            </w:r>
            <w:r w:rsidRPr="00CE7B7B">
              <w:rPr>
                <w:rFonts w:ascii="ＭＳ ゴシック" w:eastAsia="ＭＳ ゴシック" w:hAnsi="Arial" w:hint="eastAsia"/>
                <w:sz w:val="20"/>
                <w:vertAlign w:val="subscript"/>
              </w:rPr>
              <w:t>SW</w:t>
            </w:r>
            <w:r w:rsidRPr="00CE7B7B">
              <w:rPr>
                <w:rFonts w:ascii="ＭＳ ゴシック" w:eastAsia="ＭＳ ゴシック" w:hAnsi="Arial" w:hint="eastAsia"/>
                <w:sz w:val="20"/>
              </w:rPr>
              <w:t>（kWh）</w:t>
            </w:r>
          </w:p>
        </w:tc>
        <w:tc>
          <w:tcPr>
            <w:tcW w:w="3333" w:type="dxa"/>
            <w:gridSpan w:val="2"/>
            <w:shd w:val="clear" w:color="auto" w:fill="auto"/>
            <w:vAlign w:val="center"/>
          </w:tcPr>
          <w:p w14:paraId="735AEF00"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14.4</w:t>
            </w:r>
          </w:p>
        </w:tc>
        <w:tc>
          <w:tcPr>
            <w:tcW w:w="2525" w:type="dxa"/>
            <w:gridSpan w:val="2"/>
            <w:shd w:val="clear" w:color="auto" w:fill="auto"/>
            <w:vAlign w:val="center"/>
          </w:tcPr>
          <w:p w14:paraId="028FC618"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適用なし</w:t>
            </w:r>
          </w:p>
        </w:tc>
      </w:tr>
      <w:tr w:rsidR="00164BA0" w:rsidRPr="00CE7B7B" w14:paraId="42D1D29F" w14:textId="77777777" w:rsidTr="0051135C">
        <w:trPr>
          <w:trHeight w:val="312"/>
        </w:trPr>
        <w:tc>
          <w:tcPr>
            <w:tcW w:w="1818" w:type="dxa"/>
            <w:gridSpan w:val="2"/>
            <w:vMerge w:val="restart"/>
            <w:shd w:val="clear" w:color="auto" w:fill="auto"/>
            <w:vAlign w:val="center"/>
          </w:tcPr>
          <w:p w14:paraId="3D5861D7"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TEC</w:t>
            </w:r>
            <w:r w:rsidRPr="00CE7B7B">
              <w:rPr>
                <w:rFonts w:ascii="ＭＳ ゴシック" w:eastAsia="ＭＳ ゴシック" w:hAnsi="Arial" w:hint="eastAsia"/>
                <w:sz w:val="20"/>
                <w:vertAlign w:val="subscript"/>
              </w:rPr>
              <w:t>ST</w:t>
            </w:r>
            <w:r w:rsidRPr="00CE7B7B">
              <w:rPr>
                <w:rFonts w:ascii="ＭＳ ゴシック" w:eastAsia="ＭＳ ゴシック" w:hAnsi="Arial" w:hint="eastAsia"/>
                <w:sz w:val="20"/>
              </w:rPr>
              <w:t>（kWh）</w:t>
            </w:r>
          </w:p>
        </w:tc>
        <w:tc>
          <w:tcPr>
            <w:tcW w:w="1616" w:type="dxa"/>
            <w:shd w:val="clear" w:color="auto" w:fill="auto"/>
            <w:vAlign w:val="center"/>
          </w:tcPr>
          <w:p w14:paraId="02AE3F24"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3.5</w:t>
            </w:r>
            <w:r w:rsidRPr="00CE7B7B">
              <w:rPr>
                <w:rFonts w:ascii="ＭＳ ゴシック" w:eastAsia="ＭＳ ゴシック" w:hAnsi="Arial"/>
                <w:sz w:val="20"/>
              </w:rPr>
              <w:t>”</w:t>
            </w:r>
            <w:r w:rsidRPr="00CE7B7B">
              <w:rPr>
                <w:rFonts w:ascii="ＭＳ ゴシック" w:eastAsia="ＭＳ ゴシック" w:hAnsi="Arial" w:hint="eastAsia"/>
                <w:sz w:val="20"/>
              </w:rPr>
              <w:t>HDD</w:t>
            </w:r>
          </w:p>
        </w:tc>
        <w:tc>
          <w:tcPr>
            <w:tcW w:w="3333" w:type="dxa"/>
            <w:gridSpan w:val="2"/>
            <w:shd w:val="clear" w:color="auto" w:fill="auto"/>
            <w:vAlign w:val="center"/>
          </w:tcPr>
          <w:p w14:paraId="71B8E6DF"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16.5</w:t>
            </w:r>
          </w:p>
        </w:tc>
        <w:tc>
          <w:tcPr>
            <w:tcW w:w="2525" w:type="dxa"/>
            <w:gridSpan w:val="2"/>
            <w:shd w:val="clear" w:color="auto" w:fill="auto"/>
            <w:vAlign w:val="center"/>
          </w:tcPr>
          <w:p w14:paraId="5D7DEBF4"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適用なし</w:t>
            </w:r>
          </w:p>
        </w:tc>
      </w:tr>
      <w:tr w:rsidR="00164BA0" w:rsidRPr="00CE7B7B" w14:paraId="76E57246" w14:textId="77777777" w:rsidTr="0051135C">
        <w:trPr>
          <w:trHeight w:val="312"/>
        </w:trPr>
        <w:tc>
          <w:tcPr>
            <w:tcW w:w="1818" w:type="dxa"/>
            <w:gridSpan w:val="2"/>
            <w:vMerge/>
            <w:shd w:val="clear" w:color="auto" w:fill="auto"/>
            <w:vAlign w:val="center"/>
          </w:tcPr>
          <w:p w14:paraId="0689F595" w14:textId="77777777" w:rsidR="00164BA0" w:rsidRPr="00CE7B7B" w:rsidRDefault="00164BA0" w:rsidP="0051135C">
            <w:pPr>
              <w:jc w:val="center"/>
              <w:rPr>
                <w:rFonts w:ascii="ＭＳ ゴシック" w:eastAsia="ＭＳ ゴシック" w:hAnsi="Arial"/>
                <w:sz w:val="20"/>
              </w:rPr>
            </w:pPr>
          </w:p>
        </w:tc>
        <w:tc>
          <w:tcPr>
            <w:tcW w:w="1616" w:type="dxa"/>
            <w:shd w:val="clear" w:color="auto" w:fill="auto"/>
            <w:vAlign w:val="center"/>
          </w:tcPr>
          <w:p w14:paraId="759F041B"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2.5</w:t>
            </w:r>
            <w:r w:rsidRPr="00CE7B7B">
              <w:rPr>
                <w:rFonts w:ascii="ＭＳ ゴシック" w:eastAsia="ＭＳ ゴシック" w:hAnsi="Arial"/>
                <w:sz w:val="20"/>
              </w:rPr>
              <w:t>”</w:t>
            </w:r>
            <w:r w:rsidRPr="00CE7B7B">
              <w:rPr>
                <w:rFonts w:ascii="ＭＳ ゴシック" w:eastAsia="ＭＳ ゴシック" w:hAnsi="Arial" w:hint="eastAsia"/>
                <w:sz w:val="20"/>
              </w:rPr>
              <w:t>HDD</w:t>
            </w:r>
          </w:p>
        </w:tc>
        <w:tc>
          <w:tcPr>
            <w:tcW w:w="3333" w:type="dxa"/>
            <w:gridSpan w:val="2"/>
            <w:shd w:val="clear" w:color="auto" w:fill="auto"/>
            <w:vAlign w:val="center"/>
          </w:tcPr>
          <w:p w14:paraId="706D7BBD"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2.1</w:t>
            </w:r>
          </w:p>
        </w:tc>
        <w:tc>
          <w:tcPr>
            <w:tcW w:w="2525" w:type="dxa"/>
            <w:gridSpan w:val="2"/>
            <w:vMerge w:val="restart"/>
            <w:shd w:val="clear" w:color="auto" w:fill="auto"/>
            <w:vAlign w:val="center"/>
          </w:tcPr>
          <w:p w14:paraId="3330EC49"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2.6</w:t>
            </w:r>
          </w:p>
        </w:tc>
      </w:tr>
      <w:tr w:rsidR="00164BA0" w:rsidRPr="00CE7B7B" w14:paraId="68977DA7" w14:textId="77777777" w:rsidTr="0051135C">
        <w:trPr>
          <w:trHeight w:val="312"/>
        </w:trPr>
        <w:tc>
          <w:tcPr>
            <w:tcW w:w="1818" w:type="dxa"/>
            <w:gridSpan w:val="2"/>
            <w:vMerge/>
            <w:shd w:val="clear" w:color="auto" w:fill="auto"/>
            <w:vAlign w:val="center"/>
          </w:tcPr>
          <w:p w14:paraId="5B5DEBC0" w14:textId="77777777" w:rsidR="00164BA0" w:rsidRPr="00CE7B7B" w:rsidRDefault="00164BA0" w:rsidP="0051135C">
            <w:pPr>
              <w:jc w:val="center"/>
              <w:rPr>
                <w:rFonts w:ascii="ＭＳ ゴシック" w:eastAsia="ＭＳ ゴシック" w:hAnsi="Arial"/>
                <w:sz w:val="20"/>
              </w:rPr>
            </w:pPr>
          </w:p>
        </w:tc>
        <w:tc>
          <w:tcPr>
            <w:tcW w:w="1616" w:type="dxa"/>
            <w:shd w:val="clear" w:color="auto" w:fill="auto"/>
            <w:vAlign w:val="center"/>
          </w:tcPr>
          <w:p w14:paraId="3D2A1C90"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ハイブリッドHDD/SSD</w:t>
            </w:r>
          </w:p>
        </w:tc>
        <w:tc>
          <w:tcPr>
            <w:tcW w:w="3333" w:type="dxa"/>
            <w:gridSpan w:val="2"/>
            <w:shd w:val="clear" w:color="auto" w:fill="auto"/>
            <w:vAlign w:val="center"/>
          </w:tcPr>
          <w:p w14:paraId="139684CD"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0.8</w:t>
            </w:r>
          </w:p>
        </w:tc>
        <w:tc>
          <w:tcPr>
            <w:tcW w:w="2525" w:type="dxa"/>
            <w:gridSpan w:val="2"/>
            <w:vMerge/>
            <w:shd w:val="clear" w:color="auto" w:fill="auto"/>
            <w:vAlign w:val="center"/>
          </w:tcPr>
          <w:p w14:paraId="107160B3" w14:textId="77777777" w:rsidR="00164BA0" w:rsidRPr="00CE7B7B" w:rsidRDefault="00164BA0" w:rsidP="0051135C">
            <w:pPr>
              <w:jc w:val="center"/>
              <w:rPr>
                <w:rFonts w:ascii="ＭＳ ゴシック" w:eastAsia="ＭＳ ゴシック" w:hAnsi="Arial"/>
                <w:sz w:val="20"/>
              </w:rPr>
            </w:pPr>
          </w:p>
        </w:tc>
      </w:tr>
      <w:tr w:rsidR="00164BA0" w:rsidRPr="00CE7B7B" w14:paraId="30E95886" w14:textId="77777777" w:rsidTr="0051135C">
        <w:trPr>
          <w:trHeight w:val="312"/>
        </w:trPr>
        <w:tc>
          <w:tcPr>
            <w:tcW w:w="1818" w:type="dxa"/>
            <w:gridSpan w:val="2"/>
            <w:vMerge/>
            <w:shd w:val="clear" w:color="auto" w:fill="auto"/>
            <w:vAlign w:val="center"/>
          </w:tcPr>
          <w:p w14:paraId="16BC6C94" w14:textId="77777777" w:rsidR="00164BA0" w:rsidRPr="00CE7B7B" w:rsidRDefault="00164BA0" w:rsidP="0051135C">
            <w:pPr>
              <w:jc w:val="center"/>
              <w:rPr>
                <w:rFonts w:ascii="ＭＳ ゴシック" w:eastAsia="ＭＳ ゴシック" w:hAnsi="Arial"/>
                <w:sz w:val="20"/>
              </w:rPr>
            </w:pPr>
          </w:p>
        </w:tc>
        <w:tc>
          <w:tcPr>
            <w:tcW w:w="1616" w:type="dxa"/>
            <w:shd w:val="clear" w:color="auto" w:fill="auto"/>
            <w:vAlign w:val="center"/>
          </w:tcPr>
          <w:p w14:paraId="559E155F"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SSD（M.2接続を含む）</w:t>
            </w:r>
          </w:p>
        </w:tc>
        <w:tc>
          <w:tcPr>
            <w:tcW w:w="3333" w:type="dxa"/>
            <w:gridSpan w:val="2"/>
            <w:shd w:val="clear" w:color="auto" w:fill="auto"/>
            <w:vAlign w:val="center"/>
          </w:tcPr>
          <w:p w14:paraId="2CA6D2C7"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0.4</w:t>
            </w:r>
          </w:p>
        </w:tc>
        <w:tc>
          <w:tcPr>
            <w:tcW w:w="2525" w:type="dxa"/>
            <w:gridSpan w:val="2"/>
            <w:vMerge/>
            <w:shd w:val="clear" w:color="auto" w:fill="auto"/>
            <w:vAlign w:val="center"/>
          </w:tcPr>
          <w:p w14:paraId="16F0DA09" w14:textId="77777777" w:rsidR="00164BA0" w:rsidRPr="00CE7B7B" w:rsidRDefault="00164BA0" w:rsidP="0051135C">
            <w:pPr>
              <w:jc w:val="center"/>
              <w:rPr>
                <w:rFonts w:ascii="ＭＳ ゴシック" w:eastAsia="ＭＳ ゴシック" w:hAnsi="Arial"/>
                <w:sz w:val="20"/>
              </w:rPr>
            </w:pPr>
          </w:p>
        </w:tc>
      </w:tr>
      <w:tr w:rsidR="00164BA0" w:rsidRPr="00CE7B7B" w14:paraId="0D10DD2D" w14:textId="77777777" w:rsidTr="0051135C">
        <w:trPr>
          <w:trHeight w:val="312"/>
        </w:trPr>
        <w:tc>
          <w:tcPr>
            <w:tcW w:w="1818" w:type="dxa"/>
            <w:gridSpan w:val="2"/>
            <w:vMerge w:val="restart"/>
            <w:shd w:val="clear" w:color="auto" w:fill="auto"/>
            <w:vAlign w:val="center"/>
          </w:tcPr>
          <w:p w14:paraId="02F5CA93"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lastRenderedPageBreak/>
              <w:t>TEC</w:t>
            </w:r>
            <w:r w:rsidRPr="00CE7B7B">
              <w:rPr>
                <w:rFonts w:ascii="ＭＳ ゴシック" w:eastAsia="ＭＳ ゴシック" w:hAnsi="Arial" w:hint="eastAsia"/>
                <w:sz w:val="20"/>
                <w:vertAlign w:val="subscript"/>
              </w:rPr>
              <w:t>DIS</w:t>
            </w:r>
            <w:r w:rsidRPr="00CE7B7B">
              <w:rPr>
                <w:rFonts w:ascii="ＭＳ ゴシック" w:eastAsia="ＭＳ ゴシック" w:hAnsi="Arial" w:hint="eastAsia"/>
                <w:sz w:val="20"/>
              </w:rPr>
              <w:t>（kWh）</w:t>
            </w:r>
          </w:p>
        </w:tc>
        <w:tc>
          <w:tcPr>
            <w:tcW w:w="1616" w:type="dxa"/>
            <w:shd w:val="clear" w:color="auto" w:fill="auto"/>
            <w:vAlign w:val="center"/>
          </w:tcPr>
          <w:p w14:paraId="2A691E3A"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A＜190</w:t>
            </w:r>
          </w:p>
        </w:tc>
        <w:tc>
          <w:tcPr>
            <w:tcW w:w="1010" w:type="dxa"/>
            <w:vMerge w:val="restart"/>
            <w:shd w:val="clear" w:color="auto" w:fill="auto"/>
            <w:vAlign w:val="center"/>
          </w:tcPr>
          <w:p w14:paraId="1DB97316"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適用</w:t>
            </w:r>
          </w:p>
          <w:p w14:paraId="6E80DF91"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なし</w:t>
            </w:r>
          </w:p>
        </w:tc>
        <w:tc>
          <w:tcPr>
            <w:tcW w:w="2323" w:type="dxa"/>
            <w:shd w:val="clear" w:color="auto" w:fill="auto"/>
            <w:vAlign w:val="center"/>
          </w:tcPr>
          <w:p w14:paraId="610DAFF1"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[(3.43×r)＋0.148×A＋1.30</w:t>
            </w:r>
            <w:r w:rsidRPr="00CE7B7B">
              <w:rPr>
                <w:rFonts w:ascii="ＭＳ ゴシック" w:eastAsia="ＭＳ ゴシック" w:hAnsi="Arial"/>
                <w:sz w:val="20"/>
              </w:rPr>
              <w:t>]</w:t>
            </w:r>
            <w:r w:rsidRPr="00CE7B7B">
              <w:rPr>
                <w:rFonts w:ascii="ＭＳ ゴシック" w:eastAsia="ＭＳ ゴシック" w:hAnsi="Arial" w:hint="eastAsia"/>
                <w:sz w:val="20"/>
              </w:rPr>
              <w:t>×(1＋EP)</w:t>
            </w:r>
          </w:p>
        </w:tc>
        <w:tc>
          <w:tcPr>
            <w:tcW w:w="2525" w:type="dxa"/>
            <w:gridSpan w:val="2"/>
            <w:vMerge w:val="restart"/>
            <w:shd w:val="clear" w:color="auto" w:fill="auto"/>
            <w:vAlign w:val="center"/>
          </w:tcPr>
          <w:p w14:paraId="65238A8A"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8.76×0.30×(1＋EP)×</w:t>
            </w:r>
          </w:p>
          <w:p w14:paraId="1F86AFBE"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(0.43×r＋0.0263×A)</w:t>
            </w:r>
          </w:p>
        </w:tc>
      </w:tr>
      <w:tr w:rsidR="00164BA0" w:rsidRPr="00CE7B7B" w14:paraId="6FA6F90F" w14:textId="77777777" w:rsidTr="0051135C">
        <w:trPr>
          <w:trHeight w:val="312"/>
        </w:trPr>
        <w:tc>
          <w:tcPr>
            <w:tcW w:w="1818" w:type="dxa"/>
            <w:gridSpan w:val="2"/>
            <w:vMerge/>
            <w:shd w:val="clear" w:color="auto" w:fill="auto"/>
            <w:vAlign w:val="center"/>
          </w:tcPr>
          <w:p w14:paraId="5B01AFF5" w14:textId="77777777" w:rsidR="00164BA0" w:rsidRPr="00CE7B7B" w:rsidRDefault="00164BA0" w:rsidP="0051135C">
            <w:pPr>
              <w:jc w:val="center"/>
              <w:rPr>
                <w:rFonts w:ascii="ＭＳ ゴシック" w:eastAsia="ＭＳ ゴシック" w:hAnsi="Arial"/>
                <w:sz w:val="20"/>
              </w:rPr>
            </w:pPr>
          </w:p>
        </w:tc>
        <w:tc>
          <w:tcPr>
            <w:tcW w:w="1616" w:type="dxa"/>
            <w:shd w:val="clear" w:color="auto" w:fill="auto"/>
            <w:vAlign w:val="center"/>
          </w:tcPr>
          <w:p w14:paraId="6AC83513"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190≦A＜210</w:t>
            </w:r>
          </w:p>
        </w:tc>
        <w:tc>
          <w:tcPr>
            <w:tcW w:w="1010" w:type="dxa"/>
            <w:vMerge/>
            <w:shd w:val="clear" w:color="auto" w:fill="auto"/>
            <w:vAlign w:val="center"/>
          </w:tcPr>
          <w:p w14:paraId="1DA90966" w14:textId="77777777" w:rsidR="00164BA0" w:rsidRPr="00CE7B7B" w:rsidRDefault="00164BA0" w:rsidP="0051135C">
            <w:pPr>
              <w:jc w:val="center"/>
              <w:rPr>
                <w:rFonts w:ascii="ＭＳ ゴシック" w:eastAsia="ＭＳ ゴシック" w:hAnsi="Arial"/>
                <w:sz w:val="20"/>
              </w:rPr>
            </w:pPr>
          </w:p>
        </w:tc>
        <w:tc>
          <w:tcPr>
            <w:tcW w:w="2323" w:type="dxa"/>
            <w:shd w:val="clear" w:color="auto" w:fill="auto"/>
            <w:vAlign w:val="center"/>
          </w:tcPr>
          <w:p w14:paraId="78DA4C51"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[(3.43×r)＋0.018×A＋26.1</w:t>
            </w:r>
            <w:r w:rsidRPr="00CE7B7B">
              <w:rPr>
                <w:rFonts w:ascii="ＭＳ ゴシック" w:eastAsia="ＭＳ ゴシック" w:hAnsi="Arial"/>
                <w:sz w:val="20"/>
              </w:rPr>
              <w:t>]</w:t>
            </w:r>
            <w:r w:rsidRPr="00CE7B7B">
              <w:rPr>
                <w:rFonts w:ascii="ＭＳ ゴシック" w:eastAsia="ＭＳ ゴシック" w:hAnsi="Arial" w:hint="eastAsia"/>
                <w:sz w:val="20"/>
              </w:rPr>
              <w:t>×(1＋EP)</w:t>
            </w:r>
          </w:p>
        </w:tc>
        <w:tc>
          <w:tcPr>
            <w:tcW w:w="2525" w:type="dxa"/>
            <w:gridSpan w:val="2"/>
            <w:vMerge/>
            <w:shd w:val="clear" w:color="auto" w:fill="auto"/>
            <w:vAlign w:val="center"/>
          </w:tcPr>
          <w:p w14:paraId="69AEBD74" w14:textId="77777777" w:rsidR="00164BA0" w:rsidRPr="00CE7B7B" w:rsidRDefault="00164BA0" w:rsidP="0051135C">
            <w:pPr>
              <w:jc w:val="center"/>
              <w:rPr>
                <w:rFonts w:ascii="ＭＳ ゴシック" w:eastAsia="ＭＳ ゴシック" w:hAnsi="Arial"/>
                <w:sz w:val="20"/>
              </w:rPr>
            </w:pPr>
          </w:p>
        </w:tc>
      </w:tr>
      <w:tr w:rsidR="00164BA0" w:rsidRPr="00CE7B7B" w14:paraId="11D97D18" w14:textId="77777777" w:rsidTr="0051135C">
        <w:trPr>
          <w:trHeight w:val="312"/>
        </w:trPr>
        <w:tc>
          <w:tcPr>
            <w:tcW w:w="1818" w:type="dxa"/>
            <w:gridSpan w:val="2"/>
            <w:vMerge/>
            <w:shd w:val="clear" w:color="auto" w:fill="auto"/>
            <w:vAlign w:val="center"/>
          </w:tcPr>
          <w:p w14:paraId="73ADA031" w14:textId="77777777" w:rsidR="00164BA0" w:rsidRPr="00CE7B7B" w:rsidRDefault="00164BA0" w:rsidP="0051135C">
            <w:pPr>
              <w:jc w:val="center"/>
              <w:rPr>
                <w:rFonts w:ascii="ＭＳ ゴシック" w:eastAsia="ＭＳ ゴシック" w:hAnsi="Arial"/>
                <w:sz w:val="20"/>
              </w:rPr>
            </w:pPr>
          </w:p>
        </w:tc>
        <w:tc>
          <w:tcPr>
            <w:tcW w:w="1616" w:type="dxa"/>
            <w:shd w:val="clear" w:color="auto" w:fill="auto"/>
            <w:vAlign w:val="center"/>
          </w:tcPr>
          <w:p w14:paraId="66E77FCB"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210≦A＜315</w:t>
            </w:r>
          </w:p>
        </w:tc>
        <w:tc>
          <w:tcPr>
            <w:tcW w:w="1010" w:type="dxa"/>
            <w:vMerge/>
            <w:shd w:val="clear" w:color="auto" w:fill="auto"/>
            <w:vAlign w:val="center"/>
          </w:tcPr>
          <w:p w14:paraId="5A1E82A9" w14:textId="77777777" w:rsidR="00164BA0" w:rsidRPr="00CE7B7B" w:rsidRDefault="00164BA0" w:rsidP="0051135C">
            <w:pPr>
              <w:jc w:val="center"/>
              <w:rPr>
                <w:rFonts w:ascii="ＭＳ ゴシック" w:eastAsia="ＭＳ ゴシック" w:hAnsi="Arial"/>
                <w:sz w:val="20"/>
              </w:rPr>
            </w:pPr>
          </w:p>
        </w:tc>
        <w:tc>
          <w:tcPr>
            <w:tcW w:w="2323" w:type="dxa"/>
            <w:shd w:val="clear" w:color="auto" w:fill="auto"/>
            <w:vAlign w:val="center"/>
          </w:tcPr>
          <w:p w14:paraId="5F876728"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[(3.43×r)＋0.078×A＋13.2</w:t>
            </w:r>
            <w:r w:rsidRPr="00CE7B7B">
              <w:rPr>
                <w:rFonts w:ascii="ＭＳ ゴシック" w:eastAsia="ＭＳ ゴシック" w:hAnsi="Arial"/>
                <w:sz w:val="20"/>
              </w:rPr>
              <w:t>]</w:t>
            </w:r>
            <w:r w:rsidRPr="00CE7B7B">
              <w:rPr>
                <w:rFonts w:ascii="ＭＳ ゴシック" w:eastAsia="ＭＳ ゴシック" w:hAnsi="Arial" w:hint="eastAsia"/>
                <w:sz w:val="20"/>
              </w:rPr>
              <w:t>×(1＋EP)</w:t>
            </w:r>
          </w:p>
        </w:tc>
        <w:tc>
          <w:tcPr>
            <w:tcW w:w="2525" w:type="dxa"/>
            <w:gridSpan w:val="2"/>
            <w:vMerge/>
            <w:shd w:val="clear" w:color="auto" w:fill="auto"/>
            <w:vAlign w:val="center"/>
          </w:tcPr>
          <w:p w14:paraId="688D5A99" w14:textId="77777777" w:rsidR="00164BA0" w:rsidRPr="00CE7B7B" w:rsidRDefault="00164BA0" w:rsidP="0051135C">
            <w:pPr>
              <w:jc w:val="center"/>
              <w:rPr>
                <w:rFonts w:ascii="ＭＳ ゴシック" w:eastAsia="ＭＳ ゴシック" w:hAnsi="Arial"/>
                <w:sz w:val="20"/>
              </w:rPr>
            </w:pPr>
          </w:p>
        </w:tc>
      </w:tr>
      <w:tr w:rsidR="00164BA0" w:rsidRPr="00CE7B7B" w14:paraId="50CC6B6F" w14:textId="77777777" w:rsidTr="0051135C">
        <w:trPr>
          <w:trHeight w:val="312"/>
        </w:trPr>
        <w:tc>
          <w:tcPr>
            <w:tcW w:w="1818" w:type="dxa"/>
            <w:gridSpan w:val="2"/>
            <w:vMerge/>
            <w:shd w:val="clear" w:color="auto" w:fill="auto"/>
          </w:tcPr>
          <w:p w14:paraId="5FA0CF91" w14:textId="77777777" w:rsidR="00164BA0" w:rsidRPr="00CE7B7B" w:rsidRDefault="00164BA0" w:rsidP="0051135C">
            <w:pPr>
              <w:rPr>
                <w:rFonts w:ascii="ＭＳ ゴシック" w:eastAsia="ＭＳ ゴシック" w:hAnsi="Arial"/>
                <w:sz w:val="20"/>
              </w:rPr>
            </w:pPr>
          </w:p>
        </w:tc>
        <w:tc>
          <w:tcPr>
            <w:tcW w:w="1616" w:type="dxa"/>
            <w:shd w:val="clear" w:color="auto" w:fill="auto"/>
            <w:vAlign w:val="center"/>
          </w:tcPr>
          <w:p w14:paraId="3747E350"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A≧315</w:t>
            </w:r>
          </w:p>
        </w:tc>
        <w:tc>
          <w:tcPr>
            <w:tcW w:w="1010" w:type="dxa"/>
            <w:vMerge/>
            <w:shd w:val="clear" w:color="auto" w:fill="auto"/>
            <w:vAlign w:val="center"/>
          </w:tcPr>
          <w:p w14:paraId="5BE854A5" w14:textId="77777777" w:rsidR="00164BA0" w:rsidRPr="00CE7B7B" w:rsidRDefault="00164BA0" w:rsidP="0051135C">
            <w:pPr>
              <w:jc w:val="center"/>
              <w:rPr>
                <w:rFonts w:ascii="ＭＳ ゴシック" w:eastAsia="ＭＳ ゴシック" w:hAnsi="Arial"/>
                <w:sz w:val="20"/>
              </w:rPr>
            </w:pPr>
          </w:p>
        </w:tc>
        <w:tc>
          <w:tcPr>
            <w:tcW w:w="2323" w:type="dxa"/>
            <w:shd w:val="clear" w:color="auto" w:fill="auto"/>
            <w:vAlign w:val="center"/>
          </w:tcPr>
          <w:p w14:paraId="7B041CF2"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[(3.43×r)＋0.156×A－11.3</w:t>
            </w:r>
            <w:r w:rsidRPr="00CE7B7B">
              <w:rPr>
                <w:rFonts w:ascii="ＭＳ ゴシック" w:eastAsia="ＭＳ ゴシック" w:hAnsi="Arial"/>
                <w:sz w:val="20"/>
              </w:rPr>
              <w:t>]</w:t>
            </w:r>
            <w:r w:rsidRPr="00CE7B7B">
              <w:rPr>
                <w:rFonts w:ascii="ＭＳ ゴシック" w:eastAsia="ＭＳ ゴシック" w:hAnsi="Arial" w:hint="eastAsia"/>
                <w:sz w:val="20"/>
              </w:rPr>
              <w:t>×(1＋EP)</w:t>
            </w:r>
          </w:p>
        </w:tc>
        <w:tc>
          <w:tcPr>
            <w:tcW w:w="2525" w:type="dxa"/>
            <w:gridSpan w:val="2"/>
            <w:vMerge/>
            <w:shd w:val="clear" w:color="auto" w:fill="auto"/>
            <w:vAlign w:val="center"/>
          </w:tcPr>
          <w:p w14:paraId="67D77C67" w14:textId="77777777" w:rsidR="00164BA0" w:rsidRPr="00CE7B7B" w:rsidRDefault="00164BA0" w:rsidP="0051135C">
            <w:pPr>
              <w:jc w:val="center"/>
              <w:rPr>
                <w:rFonts w:ascii="ＭＳ ゴシック" w:eastAsia="ＭＳ ゴシック" w:hAnsi="Arial"/>
                <w:sz w:val="20"/>
              </w:rPr>
            </w:pPr>
          </w:p>
        </w:tc>
      </w:tr>
      <w:tr w:rsidR="00164BA0" w:rsidRPr="00CE7B7B" w14:paraId="70AC7CCD" w14:textId="77777777" w:rsidTr="0051135C">
        <w:trPr>
          <w:trHeight w:val="312"/>
        </w:trPr>
        <w:tc>
          <w:tcPr>
            <w:tcW w:w="3434" w:type="dxa"/>
            <w:gridSpan w:val="3"/>
            <w:shd w:val="clear" w:color="auto" w:fill="auto"/>
            <w:vAlign w:val="center"/>
          </w:tcPr>
          <w:p w14:paraId="4D42705E" w14:textId="77777777" w:rsidR="00164BA0" w:rsidRPr="00CE7B7B" w:rsidRDefault="00164BA0" w:rsidP="0051135C">
            <w:pPr>
              <w:ind w:leftChars="400" w:left="840"/>
              <w:jc w:val="left"/>
              <w:rPr>
                <w:rFonts w:ascii="ＭＳ ゴシック" w:eastAsia="ＭＳ ゴシック" w:hAnsi="Arial"/>
                <w:sz w:val="20"/>
              </w:rPr>
            </w:pPr>
            <w:r w:rsidRPr="00CE7B7B">
              <w:rPr>
                <w:rFonts w:ascii="ＭＳ ゴシック" w:eastAsia="ＭＳ ゴシック" w:hAnsi="Arial" w:hint="eastAsia"/>
                <w:sz w:val="20"/>
              </w:rPr>
              <w:t>TEC</w:t>
            </w:r>
            <w:r w:rsidRPr="00CE7B7B">
              <w:rPr>
                <w:rFonts w:ascii="ＭＳ ゴシック" w:eastAsia="ＭＳ ゴシック" w:hAnsi="Arial"/>
                <w:sz w:val="20"/>
                <w:vertAlign w:val="subscript"/>
              </w:rPr>
              <w:t>MBWS</w:t>
            </w:r>
            <w:r w:rsidRPr="00CE7B7B">
              <w:rPr>
                <w:rFonts w:ascii="ＭＳ ゴシック" w:eastAsia="ＭＳ ゴシック" w:hAnsi="Arial" w:hint="eastAsia"/>
                <w:sz w:val="20"/>
              </w:rPr>
              <w:t>（kWh）</w:t>
            </w:r>
          </w:p>
        </w:tc>
        <w:tc>
          <w:tcPr>
            <w:tcW w:w="3333" w:type="dxa"/>
            <w:gridSpan w:val="2"/>
            <w:shd w:val="clear" w:color="auto" w:fill="auto"/>
            <w:vAlign w:val="center"/>
          </w:tcPr>
          <w:p w14:paraId="08DDA756"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適用なし</w:t>
            </w:r>
          </w:p>
        </w:tc>
        <w:tc>
          <w:tcPr>
            <w:tcW w:w="2525" w:type="dxa"/>
            <w:gridSpan w:val="2"/>
            <w:shd w:val="clear" w:color="auto" w:fill="auto"/>
            <w:vAlign w:val="center"/>
          </w:tcPr>
          <w:p w14:paraId="3A6931E9"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4</w:t>
            </w:r>
            <w:r w:rsidRPr="00CE7B7B">
              <w:rPr>
                <w:rFonts w:ascii="ＭＳ ゴシック" w:eastAsia="ＭＳ ゴシック" w:hAnsi="Arial"/>
                <w:sz w:val="20"/>
              </w:rPr>
              <w:t>.0</w:t>
            </w:r>
          </w:p>
        </w:tc>
      </w:tr>
      <w:tr w:rsidR="00164BA0" w:rsidRPr="00CE7B7B" w14:paraId="50649ADF" w14:textId="77777777" w:rsidTr="0051135C">
        <w:trPr>
          <w:trHeight w:val="312"/>
        </w:trPr>
        <w:tc>
          <w:tcPr>
            <w:tcW w:w="3434" w:type="dxa"/>
            <w:gridSpan w:val="3"/>
            <w:shd w:val="clear" w:color="auto" w:fill="auto"/>
            <w:vAlign w:val="center"/>
          </w:tcPr>
          <w:p w14:paraId="243CB76A" w14:textId="77777777" w:rsidR="00164BA0" w:rsidRPr="00CE7B7B" w:rsidRDefault="00164BA0" w:rsidP="0051135C">
            <w:pPr>
              <w:ind w:leftChars="400" w:left="840"/>
              <w:jc w:val="left"/>
              <w:rPr>
                <w:rFonts w:ascii="ＭＳ ゴシック" w:eastAsia="ＭＳ ゴシック" w:hAnsi="Arial"/>
                <w:sz w:val="20"/>
              </w:rPr>
            </w:pPr>
            <w:r w:rsidRPr="00CE7B7B">
              <w:rPr>
                <w:rFonts w:ascii="ＭＳ ゴシック" w:eastAsia="ＭＳ ゴシック" w:hAnsi="Arial" w:hint="eastAsia"/>
                <w:sz w:val="20"/>
              </w:rPr>
              <w:t>TEC</w:t>
            </w:r>
            <w:r w:rsidRPr="00CE7B7B">
              <w:rPr>
                <w:rFonts w:ascii="ＭＳ ゴシック" w:eastAsia="ＭＳ ゴシック" w:hAnsi="Arial"/>
                <w:sz w:val="20"/>
                <w:vertAlign w:val="subscript"/>
              </w:rPr>
              <w:t>1G10G</w:t>
            </w:r>
            <w:r w:rsidRPr="00CE7B7B">
              <w:rPr>
                <w:rFonts w:ascii="ＭＳ ゴシック" w:eastAsia="ＭＳ ゴシック" w:hAnsi="Arial" w:hint="eastAsia"/>
                <w:sz w:val="20"/>
              </w:rPr>
              <w:t>（kWh）</w:t>
            </w:r>
          </w:p>
        </w:tc>
        <w:tc>
          <w:tcPr>
            <w:tcW w:w="3333" w:type="dxa"/>
            <w:gridSpan w:val="2"/>
            <w:shd w:val="clear" w:color="auto" w:fill="auto"/>
            <w:vAlign w:val="center"/>
          </w:tcPr>
          <w:p w14:paraId="4855298F"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sz w:val="20"/>
              </w:rPr>
              <w:t>4</w:t>
            </w:r>
            <w:r w:rsidRPr="00CE7B7B">
              <w:rPr>
                <w:rFonts w:ascii="ＭＳ ゴシック" w:eastAsia="ＭＳ ゴシック" w:hAnsi="Arial" w:hint="eastAsia"/>
                <w:sz w:val="20"/>
              </w:rPr>
              <w:t>.0</w:t>
            </w:r>
          </w:p>
        </w:tc>
        <w:tc>
          <w:tcPr>
            <w:tcW w:w="2525" w:type="dxa"/>
            <w:gridSpan w:val="2"/>
            <w:shd w:val="clear" w:color="auto" w:fill="auto"/>
            <w:vAlign w:val="center"/>
          </w:tcPr>
          <w:p w14:paraId="06283ACE"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適用なし</w:t>
            </w:r>
          </w:p>
        </w:tc>
      </w:tr>
      <w:tr w:rsidR="00164BA0" w:rsidRPr="00CE7B7B" w14:paraId="2F70A385" w14:textId="77777777" w:rsidTr="0051135C">
        <w:trPr>
          <w:trHeight w:val="312"/>
        </w:trPr>
        <w:tc>
          <w:tcPr>
            <w:tcW w:w="3434" w:type="dxa"/>
            <w:gridSpan w:val="3"/>
            <w:shd w:val="clear" w:color="auto" w:fill="auto"/>
            <w:vAlign w:val="center"/>
          </w:tcPr>
          <w:p w14:paraId="3E963308" w14:textId="77777777" w:rsidR="00164BA0" w:rsidRPr="00CE7B7B" w:rsidRDefault="00164BA0" w:rsidP="0051135C">
            <w:pPr>
              <w:ind w:leftChars="400" w:left="840"/>
              <w:jc w:val="left"/>
              <w:rPr>
                <w:rFonts w:ascii="ＭＳ ゴシック" w:eastAsia="ＭＳ ゴシック" w:hAnsi="Arial"/>
                <w:sz w:val="20"/>
              </w:rPr>
            </w:pPr>
            <w:r w:rsidRPr="00CE7B7B">
              <w:rPr>
                <w:rFonts w:ascii="ＭＳ ゴシック" w:eastAsia="ＭＳ ゴシック" w:hAnsi="Arial" w:hint="eastAsia"/>
                <w:sz w:val="20"/>
              </w:rPr>
              <w:t>TEC</w:t>
            </w:r>
            <w:r w:rsidRPr="00CE7B7B">
              <w:rPr>
                <w:rFonts w:ascii="ＭＳ ゴシック" w:eastAsia="ＭＳ ゴシック" w:hAnsi="Arial"/>
                <w:sz w:val="20"/>
                <w:vertAlign w:val="subscript"/>
              </w:rPr>
              <w:t>10G</w:t>
            </w:r>
            <w:r w:rsidRPr="00CE7B7B">
              <w:rPr>
                <w:rFonts w:ascii="ＭＳ ゴシック" w:eastAsia="ＭＳ ゴシック" w:hAnsi="Arial" w:hint="eastAsia"/>
                <w:sz w:val="20"/>
              </w:rPr>
              <w:t>（kWh）</w:t>
            </w:r>
          </w:p>
        </w:tc>
        <w:tc>
          <w:tcPr>
            <w:tcW w:w="3333" w:type="dxa"/>
            <w:gridSpan w:val="2"/>
            <w:shd w:val="clear" w:color="auto" w:fill="auto"/>
            <w:vAlign w:val="center"/>
          </w:tcPr>
          <w:p w14:paraId="23308177"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sz w:val="20"/>
              </w:rPr>
              <w:t>18.0</w:t>
            </w:r>
          </w:p>
        </w:tc>
        <w:tc>
          <w:tcPr>
            <w:tcW w:w="2525" w:type="dxa"/>
            <w:gridSpan w:val="2"/>
            <w:shd w:val="clear" w:color="auto" w:fill="auto"/>
            <w:vAlign w:val="center"/>
          </w:tcPr>
          <w:p w14:paraId="16E3779E"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適用なし</w:t>
            </w:r>
          </w:p>
        </w:tc>
      </w:tr>
      <w:tr w:rsidR="00164BA0" w:rsidRPr="00CE7B7B" w14:paraId="5E1FA08D" w14:textId="77777777" w:rsidTr="0051135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Ex>
        <w:trPr>
          <w:gridAfter w:val="1"/>
          <w:wAfter w:w="202" w:type="dxa"/>
        </w:trPr>
        <w:tc>
          <w:tcPr>
            <w:tcW w:w="707" w:type="dxa"/>
            <w:tcBorders>
              <w:top w:val="nil"/>
              <w:left w:val="nil"/>
              <w:bottom w:val="nil"/>
              <w:right w:val="nil"/>
            </w:tcBorders>
          </w:tcPr>
          <w:p w14:paraId="0F3DE4DC" w14:textId="77777777" w:rsidR="00164BA0" w:rsidRPr="00CE7B7B" w:rsidRDefault="00164BA0" w:rsidP="0051135C">
            <w:pPr>
              <w:spacing w:beforeLines="20" w:before="72"/>
              <w:rPr>
                <w:rFonts w:ascii="ＭＳ ゴシック" w:eastAsia="ＭＳ ゴシック" w:hAnsi="Arial" w:cs="Arial"/>
              </w:rPr>
            </w:pPr>
            <w:r w:rsidRPr="00CE7B7B">
              <w:rPr>
                <w:rFonts w:ascii="ＭＳ ゴシック" w:eastAsia="ＭＳ ゴシック" w:hAnsi="ＭＳ ゴシック" w:cs="Arial"/>
                <w:sz w:val="20"/>
              </w:rPr>
              <w:t>備考）</w:t>
            </w:r>
          </w:p>
        </w:tc>
        <w:tc>
          <w:tcPr>
            <w:tcW w:w="8383" w:type="dxa"/>
            <w:gridSpan w:val="5"/>
            <w:tcBorders>
              <w:top w:val="nil"/>
              <w:left w:val="nil"/>
              <w:bottom w:val="nil"/>
              <w:right w:val="nil"/>
            </w:tcBorders>
          </w:tcPr>
          <w:p w14:paraId="54818098" w14:textId="77777777" w:rsidR="00164BA0" w:rsidRPr="00CE7B7B" w:rsidRDefault="00164BA0" w:rsidP="0051135C">
            <w:pPr>
              <w:pStyle w:val="af0"/>
              <w:rPr>
                <w:rFonts w:cs="Arial"/>
              </w:rPr>
            </w:pPr>
            <w:r w:rsidRPr="00CE7B7B">
              <w:rPr>
                <w:rFonts w:cs="Arial"/>
              </w:rPr>
              <w:t>１</w:t>
            </w:r>
            <w:r w:rsidRPr="00CE7B7B">
              <w:rPr>
                <w:rFonts w:cs="Arial" w:hint="eastAsia"/>
              </w:rPr>
              <w:t xml:space="preserve">　</w:t>
            </w:r>
            <w:r w:rsidRPr="00CE7B7B">
              <w:rPr>
                <w:rFonts w:hAnsi="Arial" w:hint="eastAsia"/>
              </w:rPr>
              <w:t>TEC</w:t>
            </w:r>
            <w:r w:rsidRPr="00CE7B7B">
              <w:rPr>
                <w:rFonts w:hAnsi="Arial" w:hint="eastAsia"/>
                <w:vertAlign w:val="subscript"/>
              </w:rPr>
              <w:t>MEM</w:t>
            </w:r>
            <w:r w:rsidRPr="00CE7B7B">
              <w:rPr>
                <w:rFonts w:hAnsi="Arial" w:hint="eastAsia"/>
              </w:rPr>
              <w:t>は、システム搭載メモリのGB毎に適用するものとする。</w:t>
            </w:r>
          </w:p>
          <w:p w14:paraId="072F3BA9" w14:textId="77777777" w:rsidR="00164BA0" w:rsidRPr="00CE7B7B" w:rsidRDefault="00164BA0" w:rsidP="0051135C">
            <w:pPr>
              <w:pStyle w:val="af0"/>
              <w:rPr>
                <w:rFonts w:hAnsi="Arial" w:cs="Arial"/>
              </w:rPr>
            </w:pPr>
            <w:r w:rsidRPr="00CE7B7B">
              <w:rPr>
                <w:rFonts w:cs="Arial" w:hint="eastAsia"/>
              </w:rPr>
              <w:t>２</w:t>
            </w:r>
            <w:r w:rsidRPr="00CE7B7B">
              <w:rPr>
                <w:rFonts w:cs="Arial"/>
              </w:rPr>
              <w:t xml:space="preserve">　</w:t>
            </w:r>
            <w:r w:rsidRPr="00CE7B7B">
              <w:rPr>
                <w:rFonts w:hAnsi="Arial" w:hint="eastAsia"/>
              </w:rPr>
              <w:t>TEC</w:t>
            </w:r>
            <w:r w:rsidRPr="00CE7B7B">
              <w:rPr>
                <w:rFonts w:hAnsi="Arial" w:hint="eastAsia"/>
                <w:vertAlign w:val="subscript"/>
              </w:rPr>
              <w:t>GR</w:t>
            </w:r>
            <w:r w:rsidRPr="00CE7B7B">
              <w:rPr>
                <w:rFonts w:cs="Arial" w:hint="eastAsia"/>
              </w:rPr>
              <w:t>は、システムに搭載した独立型グラフィックスに適用するものとする。切替可能なグラフィックスには適用しない。</w:t>
            </w:r>
          </w:p>
          <w:p w14:paraId="3A108036" w14:textId="77777777" w:rsidR="00164BA0" w:rsidRPr="00CE7B7B" w:rsidRDefault="00164BA0" w:rsidP="0051135C">
            <w:pPr>
              <w:pStyle w:val="af0"/>
              <w:rPr>
                <w:rFonts w:cs="Arial"/>
              </w:rPr>
            </w:pPr>
            <w:r w:rsidRPr="00CE7B7B">
              <w:rPr>
                <w:rFonts w:cs="Arial" w:hint="eastAsia"/>
              </w:rPr>
              <w:t>３</w:t>
            </w:r>
            <w:r w:rsidRPr="00CE7B7B">
              <w:rPr>
                <w:rFonts w:cs="Arial"/>
              </w:rPr>
              <w:t xml:space="preserve">　</w:t>
            </w:r>
            <w:r w:rsidRPr="00CE7B7B">
              <w:rPr>
                <w:rFonts w:cs="Arial" w:hint="eastAsia"/>
              </w:rPr>
              <w:t>FB_BWは、ギガバイト毎秒（GB/s）によるディスプレイフレームバッファ幅であり、算定方法は、次式による。</w:t>
            </w:r>
          </w:p>
          <w:p w14:paraId="26136BD7" w14:textId="77777777" w:rsidR="00164BA0" w:rsidRPr="00CE7B7B" w:rsidRDefault="00164BA0" w:rsidP="0051135C">
            <w:pPr>
              <w:pStyle w:val="af0"/>
              <w:ind w:leftChars="250" w:left="725"/>
              <w:rPr>
                <w:rFonts w:hAnsi="Arial" w:cs="Arial"/>
              </w:rPr>
            </w:pPr>
            <w:r w:rsidRPr="00CE7B7B">
              <w:rPr>
                <w:rFonts w:cs="Arial" w:hint="eastAsia"/>
              </w:rPr>
              <w:t>FB_BW＝データレート（MHz）×フレームバッファ幅／（8×1000）</w:t>
            </w:r>
          </w:p>
          <w:p w14:paraId="521CD0E0" w14:textId="77777777" w:rsidR="00164BA0" w:rsidRPr="00CE7B7B" w:rsidRDefault="00164BA0" w:rsidP="0051135C">
            <w:pPr>
              <w:pStyle w:val="af0"/>
              <w:rPr>
                <w:rFonts w:hAnsi="Arial" w:cs="Arial"/>
              </w:rPr>
            </w:pPr>
            <w:r w:rsidRPr="00CE7B7B">
              <w:rPr>
                <w:rFonts w:cs="Arial" w:hint="eastAsia"/>
              </w:rPr>
              <w:t>４</w:t>
            </w:r>
            <w:r w:rsidRPr="00CE7B7B">
              <w:rPr>
                <w:rFonts w:cs="Arial"/>
              </w:rPr>
              <w:t xml:space="preserve">　</w:t>
            </w:r>
            <w:r w:rsidRPr="00CE7B7B">
              <w:rPr>
                <w:rFonts w:cs="Arial" w:hint="eastAsia"/>
              </w:rPr>
              <w:t>切替可能グラフィックス（</w:t>
            </w:r>
            <w:r w:rsidRPr="00CE7B7B">
              <w:rPr>
                <w:rFonts w:hAnsi="Arial" w:hint="eastAsia"/>
              </w:rPr>
              <w:t>TEC</w:t>
            </w:r>
            <w:r w:rsidRPr="00CE7B7B">
              <w:rPr>
                <w:rFonts w:hAnsi="Arial" w:hint="eastAsia"/>
                <w:vertAlign w:val="subscript"/>
              </w:rPr>
              <w:t>SW</w:t>
            </w:r>
            <w:r w:rsidRPr="00CE7B7B">
              <w:rPr>
                <w:rFonts w:cs="Arial" w:hint="eastAsia"/>
              </w:rPr>
              <w:t>）には、独立型グラフィックス許容値（TEC</w:t>
            </w:r>
            <w:r w:rsidRPr="00CE7B7B">
              <w:rPr>
                <w:rFonts w:cs="Arial" w:hint="eastAsia"/>
                <w:vertAlign w:val="subscript"/>
              </w:rPr>
              <w:t>GR</w:t>
            </w:r>
            <w:r w:rsidRPr="00CE7B7B">
              <w:rPr>
                <w:rFonts w:cs="Arial" w:hint="eastAsia"/>
              </w:rPr>
              <w:t>）を適用することはできないものとする。ただし、切替可能グラフィックスを提供し、初期設定で自動切替の場合、デスクトップコンピュータ及び一体型デスクトップコンピュータについては、許容値14.4を適用することができる。</w:t>
            </w:r>
          </w:p>
          <w:p w14:paraId="3685FCF0" w14:textId="77777777" w:rsidR="00164BA0" w:rsidRPr="00CE7B7B" w:rsidRDefault="00164BA0" w:rsidP="0051135C">
            <w:pPr>
              <w:pStyle w:val="af0"/>
              <w:rPr>
                <w:rFonts w:cs="Arial"/>
              </w:rPr>
            </w:pPr>
            <w:r w:rsidRPr="00CE7B7B">
              <w:rPr>
                <w:rFonts w:cs="Arial" w:hint="eastAsia"/>
              </w:rPr>
              <w:t>５　TEC</w:t>
            </w:r>
            <w:r w:rsidRPr="00CE7B7B">
              <w:rPr>
                <w:rFonts w:cs="Arial" w:hint="eastAsia"/>
                <w:vertAlign w:val="subscript"/>
              </w:rPr>
              <w:t>ST</w:t>
            </w:r>
            <w:r w:rsidRPr="00CE7B7B">
              <w:rPr>
                <w:rFonts w:cs="Arial" w:hint="eastAsia"/>
              </w:rPr>
              <w:t>は、製品に追加内部記憶装置（ストレージ）が存在する場合に１回のみ適用することができる。</w:t>
            </w:r>
          </w:p>
          <w:p w14:paraId="4D455BAD" w14:textId="77777777" w:rsidR="00164BA0" w:rsidRPr="00CE7B7B" w:rsidRDefault="00164BA0" w:rsidP="0051135C">
            <w:pPr>
              <w:pStyle w:val="af0"/>
              <w:rPr>
                <w:rFonts w:hAnsi="Arial"/>
              </w:rPr>
            </w:pPr>
            <w:r w:rsidRPr="00CE7B7B">
              <w:rPr>
                <w:rFonts w:cs="Arial" w:hint="eastAsia"/>
              </w:rPr>
              <w:t>６</w:t>
            </w:r>
            <w:r w:rsidRPr="00CE7B7B">
              <w:rPr>
                <w:rFonts w:cs="Arial"/>
              </w:rPr>
              <w:t xml:space="preserve">　</w:t>
            </w:r>
            <w:r w:rsidRPr="00CE7B7B">
              <w:rPr>
                <w:rFonts w:hAnsi="Arial" w:hint="eastAsia"/>
              </w:rPr>
              <w:t>TEC</w:t>
            </w:r>
            <w:r w:rsidRPr="00CE7B7B">
              <w:rPr>
                <w:rFonts w:hAnsi="Arial" w:hint="eastAsia"/>
                <w:vertAlign w:val="subscript"/>
              </w:rPr>
              <w:t>DIS</w:t>
            </w:r>
            <w:r w:rsidRPr="00CE7B7B">
              <w:rPr>
                <w:rFonts w:hAnsi="Arial" w:hint="eastAsia"/>
              </w:rPr>
              <w:t>におけるEPは、性能強化ディスプレイに関する許容値であり、次のとおり。</w:t>
            </w:r>
          </w:p>
          <w:p w14:paraId="78DAE98A" w14:textId="77777777" w:rsidR="00164BA0" w:rsidRPr="00CE7B7B" w:rsidRDefault="00164BA0" w:rsidP="0051135C">
            <w:pPr>
              <w:pStyle w:val="af0"/>
              <w:ind w:leftChars="250" w:left="725"/>
              <w:rPr>
                <w:rFonts w:hAnsi="Arial" w:cs="Arial"/>
              </w:rPr>
            </w:pPr>
            <w:r w:rsidRPr="00CE7B7B">
              <w:rPr>
                <w:rFonts w:cs="Arial" w:hint="eastAsia"/>
              </w:rPr>
              <w:t>EP＝0：性能強化ディスプレイなし</w:t>
            </w:r>
          </w:p>
          <w:p w14:paraId="013E5058" w14:textId="77777777" w:rsidR="00164BA0" w:rsidRPr="00CE7B7B" w:rsidRDefault="00164BA0" w:rsidP="0051135C">
            <w:pPr>
              <w:pStyle w:val="af0"/>
              <w:ind w:leftChars="250" w:left="725"/>
              <w:rPr>
                <w:rFonts w:hAnsi="Arial" w:cs="Arial"/>
              </w:rPr>
            </w:pPr>
            <w:r w:rsidRPr="00CE7B7B">
              <w:rPr>
                <w:rFonts w:cs="Arial" w:hint="eastAsia"/>
              </w:rPr>
              <w:t>EP＝0.3：性能強化ディスプレイであり、画面の対角線が27インチ未満</w:t>
            </w:r>
          </w:p>
          <w:p w14:paraId="4E9CE129" w14:textId="77777777" w:rsidR="00164BA0" w:rsidRPr="00CE7B7B" w:rsidRDefault="00164BA0" w:rsidP="0051135C">
            <w:pPr>
              <w:pStyle w:val="af0"/>
              <w:ind w:leftChars="250" w:left="725"/>
              <w:rPr>
                <w:rFonts w:cs="Arial"/>
              </w:rPr>
            </w:pPr>
            <w:r w:rsidRPr="00CE7B7B">
              <w:rPr>
                <w:rFonts w:cs="Arial" w:hint="eastAsia"/>
              </w:rPr>
              <w:t>EP＝0.75：性能強化ディスプレイであり、画面の対角線が27インチ以上</w:t>
            </w:r>
          </w:p>
          <w:p w14:paraId="7376CDA4" w14:textId="77777777" w:rsidR="00164BA0" w:rsidRPr="00CE7B7B" w:rsidRDefault="00164BA0" w:rsidP="0051135C">
            <w:pPr>
              <w:pStyle w:val="af0"/>
              <w:ind w:leftChars="250" w:left="725"/>
              <w:rPr>
                <w:rFonts w:cs="Arial"/>
              </w:rPr>
            </w:pPr>
            <w:r w:rsidRPr="00CE7B7B">
              <w:rPr>
                <w:rFonts w:cs="Arial" w:hint="eastAsia"/>
              </w:rPr>
              <w:t>rはスクリーン解像度（メガピクセル）</w:t>
            </w:r>
          </w:p>
          <w:p w14:paraId="2FBBF986" w14:textId="77777777" w:rsidR="00164BA0" w:rsidRPr="00CE7B7B" w:rsidRDefault="00164BA0" w:rsidP="0051135C">
            <w:pPr>
              <w:pStyle w:val="af0"/>
              <w:ind w:leftChars="250" w:left="525" w:firstLineChars="0" w:firstLine="0"/>
              <w:rPr>
                <w:rFonts w:cs="Arial"/>
              </w:rPr>
            </w:pPr>
            <w:r w:rsidRPr="00CE7B7B">
              <w:rPr>
                <w:rFonts w:cs="Arial" w:hint="eastAsia"/>
              </w:rPr>
              <w:t>Aは可視スクリーン面積（平方インチ）。出荷時及び測定時に複数のディスプレイがある場合はディスプレイごとに許容値を適用する</w:t>
            </w:r>
          </w:p>
          <w:p w14:paraId="596067B7" w14:textId="77777777" w:rsidR="00164BA0" w:rsidRPr="00CE7B7B" w:rsidRDefault="00164BA0" w:rsidP="0051135C">
            <w:pPr>
              <w:pStyle w:val="af0"/>
              <w:rPr>
                <w:rFonts w:hAnsi="Arial"/>
              </w:rPr>
            </w:pPr>
            <w:r w:rsidRPr="00CE7B7B">
              <w:rPr>
                <w:rFonts w:cs="Arial" w:hint="eastAsia"/>
              </w:rPr>
              <w:t>７</w:t>
            </w:r>
            <w:r w:rsidRPr="00CE7B7B">
              <w:rPr>
                <w:rFonts w:cs="Arial"/>
              </w:rPr>
              <w:t xml:space="preserve">　</w:t>
            </w:r>
            <w:r w:rsidRPr="00CE7B7B">
              <w:rPr>
                <w:rFonts w:hAnsi="Arial" w:hint="eastAsia"/>
              </w:rPr>
              <w:t>TEC</w:t>
            </w:r>
            <w:r w:rsidRPr="00CE7B7B">
              <w:rPr>
                <w:rFonts w:hAnsi="Arial" w:hint="eastAsia"/>
                <w:vertAlign w:val="subscript"/>
              </w:rPr>
              <w:t>MBWS</w:t>
            </w:r>
            <w:r w:rsidRPr="00CE7B7B">
              <w:rPr>
                <w:rFonts w:hAnsi="Arial" w:hint="eastAsia"/>
              </w:rPr>
              <w:t>は、モバイルワークステーションの定義を満たす場合に1回のみ適用することができる。</w:t>
            </w:r>
          </w:p>
          <w:p w14:paraId="6277AFBF" w14:textId="77777777" w:rsidR="00164BA0" w:rsidRPr="00CE7B7B" w:rsidRDefault="00164BA0" w:rsidP="0051135C">
            <w:pPr>
              <w:pStyle w:val="af0"/>
              <w:rPr>
                <w:rFonts w:hAnsi="Arial"/>
              </w:rPr>
            </w:pPr>
            <w:r w:rsidRPr="00CE7B7B">
              <w:rPr>
                <w:rFonts w:cs="Arial" w:hint="eastAsia"/>
              </w:rPr>
              <w:t xml:space="preserve">８　</w:t>
            </w:r>
            <w:r w:rsidRPr="00CE7B7B">
              <w:rPr>
                <w:rFonts w:hAnsi="Arial" w:hint="eastAsia"/>
              </w:rPr>
              <w:t>TEC</w:t>
            </w:r>
            <w:r w:rsidRPr="00CE7B7B">
              <w:rPr>
                <w:rFonts w:hAnsi="Arial" w:hint="eastAsia"/>
                <w:vertAlign w:val="subscript"/>
              </w:rPr>
              <w:t>1G10G</w:t>
            </w:r>
            <w:r w:rsidRPr="00CE7B7B">
              <w:rPr>
                <w:rFonts w:hAnsi="Arial" w:hint="eastAsia"/>
              </w:rPr>
              <w:t>は、スループット1GB/秒以上10GB/秒未満のイーサネットポートをシステムに有する場合に1回のみ適用することができる。</w:t>
            </w:r>
          </w:p>
          <w:p w14:paraId="249E0B2E" w14:textId="77777777" w:rsidR="00164BA0" w:rsidRPr="00CE7B7B" w:rsidRDefault="00164BA0" w:rsidP="0051135C">
            <w:pPr>
              <w:pStyle w:val="af0"/>
              <w:rPr>
                <w:rFonts w:hAnsi="Arial" w:cs="Arial"/>
              </w:rPr>
            </w:pPr>
            <w:r w:rsidRPr="00CE7B7B">
              <w:rPr>
                <w:rFonts w:cs="Arial" w:hint="eastAsia"/>
              </w:rPr>
              <w:t xml:space="preserve">９　</w:t>
            </w:r>
            <w:r w:rsidRPr="00CE7B7B">
              <w:rPr>
                <w:rFonts w:hAnsi="Arial" w:hint="eastAsia"/>
              </w:rPr>
              <w:t>TEC</w:t>
            </w:r>
            <w:r w:rsidRPr="00CE7B7B">
              <w:rPr>
                <w:rFonts w:hAnsi="Arial" w:hint="eastAsia"/>
                <w:vertAlign w:val="subscript"/>
              </w:rPr>
              <w:t>10G</w:t>
            </w:r>
            <w:r w:rsidRPr="00CE7B7B">
              <w:rPr>
                <w:rFonts w:hAnsi="Arial" w:hint="eastAsia"/>
              </w:rPr>
              <w:t>は、10GB/秒イーサネットポートをシステムに有する場合に1回のみ適用することができる。</w:t>
            </w:r>
          </w:p>
        </w:tc>
      </w:tr>
    </w:tbl>
    <w:p w14:paraId="7E5F2DF1" w14:textId="77777777" w:rsidR="00164BA0" w:rsidRPr="00CE7B7B" w:rsidRDefault="00164BA0" w:rsidP="00164BA0">
      <w:pPr>
        <w:rPr>
          <w:rFonts w:ascii="ＭＳ ゴシック" w:eastAsia="ＭＳ ゴシック"/>
        </w:rPr>
      </w:pPr>
    </w:p>
    <w:p w14:paraId="247265E5" w14:textId="77777777" w:rsidR="00164BA0" w:rsidRPr="00CE7B7B" w:rsidRDefault="00164BA0" w:rsidP="00164BA0">
      <w:pPr>
        <w:rPr>
          <w:rFonts w:ascii="ＭＳ ゴシック" w:eastAsia="ＭＳ ゴシック" w:hAnsi="Arial"/>
          <w:sz w:val="20"/>
        </w:rPr>
      </w:pPr>
    </w:p>
    <w:p w14:paraId="53BBD908" w14:textId="77777777" w:rsidR="00164BA0" w:rsidRPr="00CE7B7B" w:rsidRDefault="00164BA0" w:rsidP="00164BA0">
      <w:pPr>
        <w:rPr>
          <w:rFonts w:ascii="ＭＳ ゴシック" w:eastAsia="ＭＳ ゴシック"/>
        </w:rPr>
      </w:pPr>
    </w:p>
    <w:p w14:paraId="6881F5C0"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t xml:space="preserve">(2) </w:t>
      </w:r>
      <w:r w:rsidRPr="00CE7B7B">
        <w:rPr>
          <w:rFonts w:ascii="ＭＳ ゴシック" w:eastAsia="ＭＳ ゴシック" w:hAnsi="ＭＳ ゴシック" w:hint="eastAsia"/>
        </w:rPr>
        <w:t>目標の立て方</w:t>
      </w:r>
    </w:p>
    <w:p w14:paraId="5CBDAB87" w14:textId="77777777" w:rsidR="00164BA0" w:rsidRPr="00CE7B7B" w:rsidRDefault="00164BA0" w:rsidP="00164BA0">
      <w:pPr>
        <w:pStyle w:val="22"/>
      </w:pPr>
      <w:r w:rsidRPr="00CE7B7B">
        <w:rPr>
          <w:rFonts w:hint="eastAsia"/>
        </w:rPr>
        <w:t>当該年度の電子計算機の調達(リース・レンタル契約を含む。)総量（台数）に占める基準を満たす物品の数量（台数）の割合とする。</w:t>
      </w:r>
    </w:p>
    <w:p w14:paraId="736A3FA5" w14:textId="77777777" w:rsidR="00164BA0" w:rsidRPr="00CE7B7B" w:rsidRDefault="00164BA0" w:rsidP="00164BA0">
      <w:pPr>
        <w:rPr>
          <w:rFonts w:ascii="ＭＳ ゴシック" w:eastAsia="ＭＳ ゴシック" w:hAnsi="Arial"/>
        </w:rPr>
      </w:pPr>
    </w:p>
    <w:p w14:paraId="4E188278" w14:textId="77777777" w:rsidR="00164BA0" w:rsidRPr="00CE7B7B" w:rsidRDefault="00164BA0" w:rsidP="00164BA0">
      <w:pPr>
        <w:pStyle w:val="1"/>
        <w:rPr>
          <w:rFonts w:ascii="ＭＳ ゴシック" w:eastAsia="ＭＳ ゴシック" w:hAnsi="ＭＳ ゴシック"/>
        </w:rPr>
      </w:pPr>
      <w:r w:rsidRPr="00CE7B7B">
        <w:rPr>
          <w:rFonts w:ascii="ＭＳ ゴシック" w:eastAsia="ＭＳ ゴシック" w:hAnsi="ＭＳ ゴシック"/>
        </w:rPr>
        <w:br w:type="page"/>
      </w:r>
      <w:r w:rsidRPr="00CE7B7B">
        <w:rPr>
          <w:rFonts w:ascii="ＭＳ ゴシック" w:eastAsia="ＭＳ ゴシック" w:hAnsi="ＭＳ ゴシック" w:hint="eastAsia"/>
        </w:rPr>
        <w:lastRenderedPageBreak/>
        <w:t>６－２ 磁気ディスク装置</w:t>
      </w:r>
    </w:p>
    <w:p w14:paraId="1D52143B" w14:textId="77777777" w:rsidR="00164BA0" w:rsidRPr="00CE7B7B" w:rsidRDefault="00164BA0" w:rsidP="00164BA0">
      <w:pPr>
        <w:pStyle w:val="20"/>
        <w:rPr>
          <w:rFonts w:ascii="ＭＳ ゴシック" w:eastAsia="ＭＳ ゴシック" w:hAnsi="ＭＳ ゴシック"/>
        </w:rPr>
      </w:pPr>
      <w:bookmarkStart w:id="31" w:name="_Toc623307"/>
      <w:bookmarkStart w:id="32" w:name="_Toc934165"/>
      <w:r w:rsidRPr="00CE7B7B">
        <w:rPr>
          <w:rFonts w:ascii="ＭＳ ゴシック" w:eastAsia="ＭＳ ゴシック" w:cs="Arial"/>
        </w:rPr>
        <w:t xml:space="preserve">(1) </w:t>
      </w:r>
      <w:r w:rsidRPr="00CE7B7B">
        <w:rPr>
          <w:rFonts w:ascii="ＭＳ ゴシック" w:eastAsia="ＭＳ ゴシック" w:hAnsi="ＭＳ ゴシック" w:hint="eastAsia"/>
        </w:rPr>
        <w:t>品目及び判断の基準等</w:t>
      </w:r>
      <w:bookmarkEnd w:id="31"/>
      <w:bookmarkEnd w:id="32"/>
    </w:p>
    <w:tbl>
      <w:tblPr>
        <w:tblW w:w="0" w:type="auto"/>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4"/>
        <w:gridCol w:w="606"/>
        <w:gridCol w:w="1284"/>
        <w:gridCol w:w="7079"/>
        <w:gridCol w:w="61"/>
      </w:tblGrid>
      <w:tr w:rsidR="00164BA0" w:rsidRPr="00CE7B7B" w14:paraId="6608457F" w14:textId="77777777" w:rsidTr="0051135C">
        <w:trPr>
          <w:gridBefore w:val="1"/>
          <w:wBefore w:w="104" w:type="dxa"/>
        </w:trPr>
        <w:tc>
          <w:tcPr>
            <w:tcW w:w="1890" w:type="dxa"/>
            <w:gridSpan w:val="2"/>
          </w:tcPr>
          <w:p w14:paraId="70DEDEB7" w14:textId="77777777" w:rsidR="00164BA0" w:rsidRPr="00CE7B7B" w:rsidRDefault="00164BA0" w:rsidP="0051135C">
            <w:pPr>
              <w:pStyle w:val="ab"/>
              <w:rPr>
                <w:rFonts w:hAnsi="Arial" w:cs="Arial"/>
                <w:spacing w:val="-4"/>
              </w:rPr>
            </w:pPr>
            <w:r w:rsidRPr="00CE7B7B">
              <w:rPr>
                <w:rFonts w:hAnsi="Arial" w:cs="Arial"/>
              </w:rPr>
              <w:br w:type="page"/>
            </w:r>
            <w:r w:rsidRPr="00CE7B7B">
              <w:rPr>
                <w:rFonts w:cs="Arial"/>
                <w:spacing w:val="-4"/>
              </w:rPr>
              <w:t>磁気ディスク装置</w:t>
            </w:r>
          </w:p>
        </w:tc>
        <w:tc>
          <w:tcPr>
            <w:tcW w:w="7140" w:type="dxa"/>
            <w:gridSpan w:val="2"/>
          </w:tcPr>
          <w:p w14:paraId="31131708" w14:textId="77777777" w:rsidR="00164BA0" w:rsidRPr="00CE7B7B" w:rsidRDefault="00164BA0" w:rsidP="0051135C">
            <w:pPr>
              <w:pStyle w:val="30"/>
              <w:rPr>
                <w:rFonts w:cs="Arial"/>
              </w:rPr>
            </w:pPr>
            <w:r w:rsidRPr="00CE7B7B">
              <w:rPr>
                <w:rFonts w:hAnsi="ＭＳ ゴシック" w:cs="Arial"/>
              </w:rPr>
              <w:t>【判断の基準】</w:t>
            </w:r>
          </w:p>
          <w:p w14:paraId="44674DD2" w14:textId="77777777" w:rsidR="00164BA0" w:rsidRPr="00CE7B7B" w:rsidRDefault="00164BA0" w:rsidP="0051135C">
            <w:pPr>
              <w:pStyle w:val="a4"/>
              <w:ind w:leftChars="0" w:left="220" w:hangingChars="100" w:hanging="220"/>
              <w:rPr>
                <w:rFonts w:hAnsi="Arial" w:cs="Arial"/>
                <w:color w:val="auto"/>
              </w:rPr>
            </w:pPr>
            <w:r w:rsidRPr="00CE7B7B">
              <w:rPr>
                <w:rFonts w:hAnsi="Arial" w:cs="Arial" w:hint="eastAsia"/>
                <w:color w:val="auto"/>
              </w:rPr>
              <w:t>○</w:t>
            </w:r>
            <w:r w:rsidRPr="00CE7B7B">
              <w:rPr>
                <w:rFonts w:cs="Arial"/>
                <w:color w:val="auto"/>
              </w:rPr>
              <w:t>エネルギー消費効率が表に示された区分ごとの算定式を用いて算出した基準エネルギー消費効率を上回らないこと。</w:t>
            </w:r>
          </w:p>
          <w:p w14:paraId="4A2148CE" w14:textId="77777777" w:rsidR="00164BA0" w:rsidRPr="00CE7B7B" w:rsidRDefault="00164BA0" w:rsidP="0051135C">
            <w:pPr>
              <w:pStyle w:val="a4"/>
              <w:rPr>
                <w:rFonts w:hAnsi="Arial" w:cs="Arial"/>
                <w:color w:val="auto"/>
              </w:rPr>
            </w:pPr>
          </w:p>
          <w:p w14:paraId="79F2E6AA" w14:textId="77777777" w:rsidR="00164BA0" w:rsidRPr="00CE7B7B" w:rsidRDefault="00164BA0" w:rsidP="0051135C">
            <w:pPr>
              <w:pStyle w:val="30"/>
              <w:rPr>
                <w:rFonts w:cs="Arial"/>
              </w:rPr>
            </w:pPr>
            <w:r w:rsidRPr="00CE7B7B">
              <w:rPr>
                <w:rFonts w:hAnsi="ＭＳ ゴシック" w:cs="Arial"/>
              </w:rPr>
              <w:t>【配慮事項】</w:t>
            </w:r>
          </w:p>
          <w:p w14:paraId="7688142C" w14:textId="77777777" w:rsidR="00164BA0" w:rsidRPr="00CE7B7B" w:rsidRDefault="00164BA0" w:rsidP="0051135C">
            <w:pPr>
              <w:pStyle w:val="a4"/>
              <w:ind w:leftChars="0" w:left="220" w:hangingChars="100" w:hanging="220"/>
              <w:rPr>
                <w:rFonts w:cs="Arial"/>
                <w:color w:val="auto"/>
              </w:rPr>
            </w:pPr>
            <w:r w:rsidRPr="00CE7B7B">
              <w:rPr>
                <w:rFonts w:cs="Arial" w:hint="eastAsia"/>
                <w:color w:val="auto"/>
              </w:rPr>
              <w:t>①特定の化学物質が含有率基準値を超えないこと。</w:t>
            </w:r>
          </w:p>
          <w:p w14:paraId="5D7AC51B" w14:textId="77777777" w:rsidR="00164BA0" w:rsidRPr="00CE7B7B" w:rsidRDefault="00164BA0" w:rsidP="0051135C">
            <w:pPr>
              <w:pStyle w:val="a4"/>
              <w:ind w:leftChars="0" w:left="220" w:hangingChars="100" w:hanging="220"/>
              <w:rPr>
                <w:rFonts w:hAnsi="Arial" w:cs="Arial"/>
                <w:color w:val="auto"/>
              </w:rPr>
            </w:pPr>
            <w:r w:rsidRPr="00CE7B7B">
              <w:rPr>
                <w:rFonts w:cs="Arial" w:hint="eastAsia"/>
                <w:color w:val="auto"/>
              </w:rPr>
              <w:t>②</w:t>
            </w:r>
            <w:r w:rsidRPr="00CE7B7B">
              <w:rPr>
                <w:rFonts w:cs="Arial"/>
                <w:color w:val="auto"/>
              </w:rPr>
              <w:t>使用済製品の回収及び再使用又は再生利用</w:t>
            </w:r>
            <w:r w:rsidRPr="00CE7B7B">
              <w:rPr>
                <w:rFonts w:cs="ＭＳ 明朝" w:hint="eastAsia"/>
                <w:color w:val="auto"/>
                <w:kern w:val="0"/>
                <w:szCs w:val="22"/>
              </w:rPr>
              <w:t>のための</w:t>
            </w:r>
            <w:r w:rsidRPr="00CE7B7B">
              <w:rPr>
                <w:rFonts w:cs="Arial"/>
                <w:color w:val="auto"/>
              </w:rPr>
              <w:t>システムがあり、再使用又は再生利用されない部分については適正処理されるシステムがあること。</w:t>
            </w:r>
          </w:p>
          <w:p w14:paraId="49E89704" w14:textId="77777777" w:rsidR="00164BA0" w:rsidRPr="00CE7B7B" w:rsidRDefault="00164BA0" w:rsidP="0051135C">
            <w:pPr>
              <w:pStyle w:val="a4"/>
              <w:ind w:leftChars="0" w:left="220" w:hangingChars="100" w:hanging="220"/>
              <w:rPr>
                <w:rFonts w:hAnsi="Arial" w:cs="Arial"/>
                <w:color w:val="auto"/>
              </w:rPr>
            </w:pPr>
            <w:r w:rsidRPr="00CE7B7B">
              <w:rPr>
                <w:rFonts w:cs="Arial" w:hint="eastAsia"/>
                <w:color w:val="auto"/>
              </w:rPr>
              <w:t>③</w:t>
            </w:r>
            <w:r w:rsidRPr="00CE7B7B">
              <w:rPr>
                <w:rFonts w:cs="Arial"/>
                <w:color w:val="auto"/>
              </w:rPr>
              <w:t>分解が容易である等部品の再使用又は材料の再生利用のための設計上の工夫がなされていること。</w:t>
            </w:r>
          </w:p>
          <w:p w14:paraId="7AF6581B" w14:textId="77777777" w:rsidR="00164BA0" w:rsidRPr="00CE7B7B" w:rsidRDefault="00164BA0" w:rsidP="0051135C">
            <w:pPr>
              <w:pStyle w:val="a4"/>
              <w:ind w:leftChars="0" w:left="220" w:hangingChars="100" w:hanging="220"/>
              <w:rPr>
                <w:rFonts w:hAnsi="Arial" w:cs="Arial"/>
                <w:color w:val="auto"/>
              </w:rPr>
            </w:pPr>
            <w:r w:rsidRPr="00CE7B7B">
              <w:rPr>
                <w:rFonts w:cs="Arial" w:hint="eastAsia"/>
                <w:color w:val="auto"/>
              </w:rPr>
              <w:t>④</w:t>
            </w:r>
            <w:r w:rsidRPr="00CE7B7B">
              <w:rPr>
                <w:rFonts w:cs="Arial"/>
                <w:color w:val="auto"/>
              </w:rPr>
              <w:t>一度使用された製品からの再使用部品が可能な限り使用されていること、又は、プラスチック部品が使用される場合には、再生プラスチックが可能な限り使用されていること。</w:t>
            </w:r>
          </w:p>
          <w:p w14:paraId="579EF3FA" w14:textId="77777777" w:rsidR="00164BA0" w:rsidRPr="00CE7B7B" w:rsidRDefault="00164BA0" w:rsidP="0051135C">
            <w:pPr>
              <w:autoSpaceDE w:val="0"/>
              <w:autoSpaceDN w:val="0"/>
              <w:adjustRightInd w:val="0"/>
              <w:ind w:left="220" w:hangingChars="100" w:hanging="220"/>
              <w:rPr>
                <w:rFonts w:ascii="ＭＳ ゴシック" w:eastAsia="ＭＳ ゴシック" w:hAnsi="ＭＳ ゴシック" w:cs="Arial"/>
                <w:sz w:val="22"/>
              </w:rPr>
            </w:pPr>
            <w:r w:rsidRPr="00CE7B7B">
              <w:rPr>
                <w:rFonts w:ascii="ＭＳ ゴシック" w:eastAsia="ＭＳ ゴシック" w:hAnsi="ＭＳ ゴシック" w:cs="Arial" w:hint="eastAsia"/>
                <w:sz w:val="22"/>
              </w:rPr>
              <w:t>⑤</w:t>
            </w:r>
            <w:r w:rsidRPr="00CE7B7B">
              <w:rPr>
                <w:rFonts w:ascii="ＭＳ ゴシック" w:eastAsia="ＭＳ ゴシック" w:hAnsi="ＭＳ ゴシック" w:cs="Arial"/>
                <w:sz w:val="22"/>
              </w:rPr>
              <w:t>製品の包装</w:t>
            </w:r>
            <w:r w:rsidRPr="00CE7B7B">
              <w:rPr>
                <w:rFonts w:ascii="ＭＳ ゴシック" w:eastAsia="ＭＳ ゴシック" w:hAnsi="ＭＳ ゴシック" w:cs="Arial" w:hint="eastAsia"/>
                <w:sz w:val="22"/>
              </w:rPr>
              <w:t>又は梱包</w:t>
            </w:r>
            <w:r w:rsidRPr="00CE7B7B">
              <w:rPr>
                <w:rFonts w:ascii="ＭＳ ゴシック" w:eastAsia="ＭＳ ゴシック" w:hAnsi="ＭＳ ゴシック" w:cs="Arial"/>
                <w:sz w:val="22"/>
              </w:rPr>
              <w:t>は、</w:t>
            </w:r>
            <w:r w:rsidRPr="00CE7B7B">
              <w:rPr>
                <w:rFonts w:ascii="ＭＳ ゴシック" w:eastAsia="ＭＳ ゴシック" w:hAnsi="ＭＳ ゴシック" w:cs="Arial"/>
                <w:sz w:val="22"/>
                <w:szCs w:val="22"/>
              </w:rPr>
              <w:t>可能な限り簡易であって、</w:t>
            </w:r>
            <w:r w:rsidRPr="00CE7B7B">
              <w:rPr>
                <w:rFonts w:ascii="ＭＳ ゴシック" w:eastAsia="ＭＳ ゴシック" w:hAnsi="ＭＳ ゴシック" w:cs="Arial"/>
                <w:sz w:val="22"/>
              </w:rPr>
              <w:t>再生利用の容易さ及び廃棄時の負荷低減に配慮されていること。</w:t>
            </w:r>
          </w:p>
          <w:p w14:paraId="08029484" w14:textId="77777777" w:rsidR="00164BA0" w:rsidRPr="00CE7B7B" w:rsidRDefault="00164BA0" w:rsidP="0051135C">
            <w:pPr>
              <w:autoSpaceDE w:val="0"/>
              <w:autoSpaceDN w:val="0"/>
              <w:adjustRightInd w:val="0"/>
              <w:ind w:left="220" w:hangingChars="100" w:hanging="220"/>
              <w:rPr>
                <w:rFonts w:ascii="ＭＳ ゴシック" w:eastAsia="ＭＳ ゴシック" w:hAnsi="Arial" w:cs="Arial"/>
                <w:sz w:val="22"/>
              </w:rPr>
            </w:pPr>
            <w:r w:rsidRPr="00CE7B7B">
              <w:rPr>
                <w:rFonts w:ascii="ＭＳ ゴシック" w:eastAsia="ＭＳ ゴシック" w:hAnsi="ＭＳ ゴシック" w:cs="Arial" w:hint="eastAsia"/>
                <w:sz w:val="22"/>
              </w:rPr>
              <w:t>⑥製品の梱包又は包装にプラスチックを使用している場合は、再生プラスチック又はバイオマスプラスチックであって環境負荷低減効果が確認されたものが可能な限り使用されていること。</w:t>
            </w:r>
          </w:p>
        </w:tc>
      </w:tr>
      <w:tr w:rsidR="00164BA0" w:rsidRPr="00CE7B7B" w14:paraId="3CC9E274" w14:textId="77777777" w:rsidTr="0051135C">
        <w:tblPrEx>
          <w:jc w:val="center"/>
          <w:tblInd w:w="0" w:type="dxa"/>
        </w:tblPrEx>
        <w:trPr>
          <w:gridAfter w:val="1"/>
          <w:wAfter w:w="61" w:type="dxa"/>
          <w:jc w:val="center"/>
        </w:trPr>
        <w:tc>
          <w:tcPr>
            <w:tcW w:w="710" w:type="dxa"/>
            <w:gridSpan w:val="2"/>
            <w:tcBorders>
              <w:top w:val="nil"/>
              <w:left w:val="nil"/>
              <w:bottom w:val="nil"/>
              <w:right w:val="nil"/>
            </w:tcBorders>
          </w:tcPr>
          <w:p w14:paraId="665F0628" w14:textId="77777777" w:rsidR="00164BA0" w:rsidRPr="00CE7B7B" w:rsidRDefault="00164BA0" w:rsidP="0051135C">
            <w:pPr>
              <w:spacing w:beforeLines="20" w:before="72"/>
              <w:rPr>
                <w:rFonts w:ascii="ＭＳ ゴシック" w:eastAsia="ＭＳ ゴシック" w:hAnsi="Arial" w:cs="Arial"/>
              </w:rPr>
            </w:pPr>
            <w:r w:rsidRPr="00CE7B7B">
              <w:rPr>
                <w:rFonts w:ascii="ＭＳ ゴシック" w:eastAsia="ＭＳ ゴシック" w:hAnsi="ＭＳ ゴシック" w:cs="Arial"/>
                <w:sz w:val="20"/>
              </w:rPr>
              <w:t>備考）</w:t>
            </w:r>
          </w:p>
        </w:tc>
        <w:tc>
          <w:tcPr>
            <w:tcW w:w="8363" w:type="dxa"/>
            <w:gridSpan w:val="2"/>
            <w:tcBorders>
              <w:top w:val="nil"/>
              <w:left w:val="nil"/>
              <w:bottom w:val="nil"/>
              <w:right w:val="nil"/>
            </w:tcBorders>
          </w:tcPr>
          <w:p w14:paraId="667C1162" w14:textId="77777777" w:rsidR="00164BA0" w:rsidRPr="00CE7B7B" w:rsidRDefault="00164BA0" w:rsidP="0051135C">
            <w:pPr>
              <w:pStyle w:val="af0"/>
              <w:rPr>
                <w:rFonts w:hAnsi="Arial" w:cs="Arial"/>
              </w:rPr>
            </w:pPr>
            <w:r w:rsidRPr="00CE7B7B">
              <w:rPr>
                <w:rFonts w:cs="Arial"/>
              </w:rPr>
              <w:t xml:space="preserve">１　</w:t>
            </w:r>
            <w:bookmarkStart w:id="33" w:name="OLE_LINK3"/>
            <w:r w:rsidRPr="00CE7B7B">
              <w:rPr>
                <w:rFonts w:cs="Arial"/>
              </w:rPr>
              <w:t>次のいずれかに該当するものは、本項の判断の基準の対象とする「磁気ディスク装置」に含まれないものとする。</w:t>
            </w:r>
            <w:bookmarkEnd w:id="33"/>
          </w:p>
          <w:p w14:paraId="40B3C92C" w14:textId="77777777" w:rsidR="00164BA0" w:rsidRPr="00CE7B7B" w:rsidRDefault="00164BA0" w:rsidP="0051135C">
            <w:pPr>
              <w:pStyle w:val="af0"/>
              <w:ind w:leftChars="150" w:left="515"/>
              <w:rPr>
                <w:rFonts w:cs="Arial"/>
              </w:rPr>
            </w:pPr>
            <w:r w:rsidRPr="00CE7B7B">
              <w:rPr>
                <w:rFonts w:cs="Arial"/>
              </w:rPr>
              <w:t>①記憶容量が</w:t>
            </w:r>
            <w:r w:rsidRPr="00CE7B7B">
              <w:rPr>
                <w:rFonts w:hAnsi="Arial" w:cs="Arial"/>
              </w:rPr>
              <w:t>1</w:t>
            </w:r>
            <w:r w:rsidRPr="00CE7B7B">
              <w:rPr>
                <w:rFonts w:cs="Arial"/>
              </w:rPr>
              <w:t>ギガバイト以下のもの</w:t>
            </w:r>
          </w:p>
          <w:p w14:paraId="4C397E64" w14:textId="77777777" w:rsidR="00164BA0" w:rsidRPr="00CE7B7B" w:rsidRDefault="00164BA0" w:rsidP="0051135C">
            <w:pPr>
              <w:pStyle w:val="af0"/>
              <w:ind w:leftChars="150" w:left="515"/>
              <w:rPr>
                <w:rFonts w:hAnsi="Arial" w:cs="Arial"/>
              </w:rPr>
            </w:pPr>
            <w:r w:rsidRPr="00CE7B7B">
              <w:rPr>
                <w:rFonts w:cs="Arial" w:hint="eastAsia"/>
              </w:rPr>
              <w:t>②電子計算機に接続した通信ケーブルを通じた電力供給のみを受けて動作するもの</w:t>
            </w:r>
          </w:p>
          <w:p w14:paraId="54B2A143" w14:textId="77777777" w:rsidR="00164BA0" w:rsidRPr="00CE7B7B" w:rsidRDefault="00164BA0" w:rsidP="0051135C">
            <w:pPr>
              <w:pStyle w:val="af0"/>
              <w:ind w:left="123" w:hangingChars="114" w:hanging="228"/>
              <w:rPr>
                <w:rFonts w:hAnsi="Arial"/>
              </w:rPr>
            </w:pPr>
            <w:r w:rsidRPr="00CE7B7B">
              <w:rPr>
                <w:rFonts w:hAnsi="Arial" w:hint="eastAsia"/>
              </w:rPr>
              <w:t>２　特定の化学物質とは、鉛及びその化合物、水銀及びその化合物、カドミウム及びその化合物、六価クロム化合物、ポリブロモビフェニル並びにポリブロモジフェニルエーテルをいう。</w:t>
            </w:r>
          </w:p>
          <w:p w14:paraId="63E1667F" w14:textId="77777777" w:rsidR="00164BA0" w:rsidRPr="00CE7B7B" w:rsidRDefault="00164BA0" w:rsidP="0051135C">
            <w:pPr>
              <w:pStyle w:val="af0"/>
              <w:ind w:left="123" w:hangingChars="114" w:hanging="228"/>
              <w:rPr>
                <w:rFonts w:hAnsi="Arial"/>
              </w:rPr>
            </w:pPr>
            <w:r w:rsidRPr="00CE7B7B">
              <w:rPr>
                <w:rFonts w:hAnsi="Arial" w:hint="eastAsia"/>
              </w:rPr>
              <w:t xml:space="preserve">３　</w:t>
            </w:r>
            <w:r w:rsidRPr="00CE7B7B">
              <w:rPr>
                <w:rFonts w:hAnsi="Arial"/>
              </w:rPr>
              <w:t>特定</w:t>
            </w:r>
            <w:r w:rsidRPr="00CE7B7B">
              <w:rPr>
                <w:rFonts w:hAnsi="Arial" w:hint="eastAsia"/>
              </w:rPr>
              <w:t>の</w:t>
            </w:r>
            <w:r w:rsidRPr="00CE7B7B">
              <w:rPr>
                <w:rFonts w:hAnsi="Arial"/>
              </w:rPr>
              <w:t>化学物質の</w:t>
            </w:r>
            <w:r w:rsidRPr="00CE7B7B">
              <w:rPr>
                <w:rFonts w:hAnsi="Arial" w:hint="eastAsia"/>
              </w:rPr>
              <w:t>含有率基準値</w:t>
            </w:r>
            <w:r w:rsidRPr="00CE7B7B">
              <w:rPr>
                <w:rFonts w:hAnsi="Arial"/>
              </w:rPr>
              <w:t>は、JIS</w:t>
            </w:r>
            <w:r w:rsidRPr="00CE7B7B">
              <w:rPr>
                <w:rFonts w:hAnsi="Arial" w:hint="eastAsia"/>
              </w:rPr>
              <w:t xml:space="preserve"> </w:t>
            </w:r>
            <w:r w:rsidRPr="00CE7B7B">
              <w:rPr>
                <w:rFonts w:hAnsi="Arial"/>
              </w:rPr>
              <w:t>C</w:t>
            </w:r>
            <w:r w:rsidRPr="00CE7B7B">
              <w:rPr>
                <w:rFonts w:hAnsi="Arial" w:hint="eastAsia"/>
              </w:rPr>
              <w:t xml:space="preserve"> </w:t>
            </w:r>
            <w:r w:rsidRPr="00CE7B7B">
              <w:rPr>
                <w:rFonts w:hAnsi="Arial"/>
              </w:rPr>
              <w:t>0950（電気・電子機器の特定の化学物質の</w:t>
            </w:r>
            <w:r w:rsidRPr="00CE7B7B">
              <w:rPr>
                <w:rFonts w:hAnsi="Arial" w:hint="eastAsia"/>
              </w:rPr>
              <w:t>含有</w:t>
            </w:r>
            <w:r w:rsidRPr="00CE7B7B">
              <w:rPr>
                <w:rFonts w:hAnsi="Arial"/>
              </w:rPr>
              <w:t>表示方法）の附属書Ａの表A.1（特定の化学物質</w:t>
            </w:r>
            <w:r w:rsidRPr="00CE7B7B">
              <w:rPr>
                <w:rFonts w:hAnsi="Arial" w:hint="eastAsia"/>
              </w:rPr>
              <w:t>、</w:t>
            </w:r>
            <w:r w:rsidRPr="00CE7B7B">
              <w:rPr>
                <w:rFonts w:hAnsi="Arial"/>
              </w:rPr>
              <w:t>化学物質記号</w:t>
            </w:r>
            <w:r w:rsidRPr="00CE7B7B">
              <w:rPr>
                <w:rFonts w:hAnsi="Arial" w:hint="eastAsia"/>
              </w:rPr>
              <w:t>、</w:t>
            </w:r>
            <w:r w:rsidRPr="00CE7B7B">
              <w:rPr>
                <w:rFonts w:hAnsi="Arial"/>
              </w:rPr>
              <w:t>算出対象物質及び含有率基準値）</w:t>
            </w:r>
            <w:r w:rsidRPr="00CE7B7B">
              <w:rPr>
                <w:rFonts w:hAnsi="Arial" w:hint="eastAsia"/>
              </w:rPr>
              <w:t>に定める基準値</w:t>
            </w:r>
            <w:r w:rsidRPr="00CE7B7B">
              <w:rPr>
                <w:rFonts w:hAnsi="Arial"/>
              </w:rPr>
              <w:t>とし、</w:t>
            </w:r>
            <w:r w:rsidRPr="00CE7B7B">
              <w:rPr>
                <w:rFonts w:hAnsi="Arial" w:hint="eastAsia"/>
              </w:rPr>
              <w:t>基準値を超える含有が許容される項目については、上記JISの附属書Ｂ</w:t>
            </w:r>
            <w:r w:rsidRPr="00CE7B7B">
              <w:rPr>
                <w:rFonts w:hAnsi="Arial"/>
              </w:rPr>
              <w:t>に準</w:t>
            </w:r>
            <w:r w:rsidRPr="00CE7B7B">
              <w:rPr>
                <w:rFonts w:hAnsi="Arial" w:hint="eastAsia"/>
              </w:rPr>
              <w:t>ずるものとする。なお、その他付属品等の扱いについては</w:t>
            </w:r>
            <w:r w:rsidRPr="00CE7B7B">
              <w:rPr>
                <w:rFonts w:hAnsi="Arial"/>
              </w:rPr>
              <w:t>JIS</w:t>
            </w:r>
            <w:r w:rsidRPr="00CE7B7B">
              <w:rPr>
                <w:rFonts w:hAnsi="Arial" w:hint="eastAsia"/>
              </w:rPr>
              <w:t xml:space="preserve"> </w:t>
            </w:r>
            <w:r w:rsidRPr="00CE7B7B">
              <w:rPr>
                <w:rFonts w:hAnsi="Arial"/>
              </w:rPr>
              <w:t>C</w:t>
            </w:r>
            <w:r w:rsidRPr="00CE7B7B">
              <w:rPr>
                <w:rFonts w:hAnsi="Arial" w:hint="eastAsia"/>
              </w:rPr>
              <w:t xml:space="preserve"> </w:t>
            </w:r>
            <w:r w:rsidRPr="00CE7B7B">
              <w:rPr>
                <w:rFonts w:hAnsi="Arial"/>
              </w:rPr>
              <w:t>0950</w:t>
            </w:r>
            <w:r w:rsidRPr="00CE7B7B">
              <w:rPr>
                <w:rFonts w:hAnsi="Arial" w:hint="eastAsia"/>
              </w:rPr>
              <w:t>に準ずるものとする。</w:t>
            </w:r>
          </w:p>
          <w:p w14:paraId="59260A33" w14:textId="77777777" w:rsidR="00164BA0" w:rsidRPr="00CE7B7B" w:rsidRDefault="00164BA0" w:rsidP="0051135C">
            <w:pPr>
              <w:pStyle w:val="af0"/>
              <w:rPr>
                <w:rFonts w:cs="Arial"/>
              </w:rPr>
            </w:pPr>
            <w:r w:rsidRPr="00CE7B7B">
              <w:rPr>
                <w:rFonts w:cs="Arial" w:hint="eastAsia"/>
              </w:rPr>
              <w:t>４</w:t>
            </w:r>
            <w:r w:rsidRPr="00CE7B7B">
              <w:rPr>
                <w:rFonts w:cs="Arial"/>
              </w:rPr>
              <w:t xml:space="preserve">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23622E3B" w14:textId="77777777" w:rsidR="00164BA0" w:rsidRPr="00CE7B7B" w:rsidRDefault="00164BA0" w:rsidP="0051135C">
            <w:pPr>
              <w:pStyle w:val="af0"/>
              <w:rPr>
                <w:rFonts w:cs="Arial"/>
              </w:rPr>
            </w:pPr>
            <w:r w:rsidRPr="00CE7B7B">
              <w:rPr>
                <w:rFonts w:cs="Arial" w:hint="eastAsia"/>
              </w:rPr>
              <w:t xml:space="preserve">５　</w:t>
            </w:r>
            <w:r w:rsidRPr="00CE7B7B">
              <w:rPr>
                <w:rFonts w:hAnsi="Arial" w:cs="Arial" w:hint="eastAsia"/>
              </w:rPr>
              <w:t>「バイオマスプラスチック」とは、原料として植物などの再生可能な有機資源を使用するプラスチックをいう。</w:t>
            </w:r>
          </w:p>
          <w:p w14:paraId="08944FE6" w14:textId="77777777" w:rsidR="00164BA0" w:rsidRPr="00CE7B7B" w:rsidRDefault="00164BA0" w:rsidP="0051135C">
            <w:pPr>
              <w:pStyle w:val="af0"/>
              <w:rPr>
                <w:rFonts w:hAnsi="Arial" w:cs="Arial"/>
              </w:rPr>
            </w:pPr>
            <w:r w:rsidRPr="00CE7B7B">
              <w:rPr>
                <w:rFonts w:hAnsi="Arial" w:cs="Arial" w:hint="eastAsia"/>
              </w:rPr>
              <w:t>６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う。</w:t>
            </w:r>
          </w:p>
        </w:tc>
      </w:tr>
    </w:tbl>
    <w:p w14:paraId="280142F3" w14:textId="77777777" w:rsidR="00164BA0" w:rsidRPr="00CE7B7B" w:rsidRDefault="00164BA0" w:rsidP="00164BA0">
      <w:pPr>
        <w:rPr>
          <w:rFonts w:ascii="ＭＳ ゴシック" w:eastAsia="ＭＳ ゴシック"/>
        </w:rPr>
      </w:pPr>
    </w:p>
    <w:p w14:paraId="537230B4" w14:textId="77777777" w:rsidR="00164BA0" w:rsidRPr="00CE7B7B" w:rsidRDefault="00164BA0" w:rsidP="00164BA0">
      <w:pPr>
        <w:rPr>
          <w:rFonts w:ascii="ＭＳ ゴシック" w:eastAsia="ＭＳ ゴシック"/>
        </w:rPr>
      </w:pPr>
      <w:r w:rsidRPr="00CE7B7B">
        <w:rPr>
          <w:rFonts w:ascii="ＭＳ ゴシック" w:eastAsia="ＭＳ ゴシック"/>
        </w:rPr>
        <w:br w:type="page"/>
      </w:r>
      <w:r w:rsidRPr="00CE7B7B">
        <w:rPr>
          <w:rFonts w:ascii="ＭＳ ゴシック" w:eastAsia="ＭＳ ゴシック" w:hAnsi="ＭＳ ゴシック" w:hint="eastAsia"/>
          <w:sz w:val="20"/>
        </w:rPr>
        <w:lastRenderedPageBreak/>
        <w:t>表　磁気ディスク装置に係る基準エネルギー消費効率又は算定式</w:t>
      </w:r>
    </w:p>
    <w:tbl>
      <w:tblPr>
        <w:tblW w:w="93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
        <w:gridCol w:w="702"/>
        <w:gridCol w:w="1217"/>
        <w:gridCol w:w="3131"/>
        <w:gridCol w:w="1010"/>
        <w:gridCol w:w="3005"/>
        <w:gridCol w:w="227"/>
      </w:tblGrid>
      <w:tr w:rsidR="00164BA0" w:rsidRPr="00CE7B7B" w14:paraId="37E08024" w14:textId="77777777" w:rsidTr="0051135C">
        <w:trPr>
          <w:gridBefore w:val="1"/>
          <w:wBefore w:w="8" w:type="dxa"/>
          <w:trHeight w:val="20"/>
        </w:trPr>
        <w:tc>
          <w:tcPr>
            <w:tcW w:w="6060" w:type="dxa"/>
            <w:gridSpan w:val="4"/>
            <w:tcBorders>
              <w:top w:val="single" w:sz="6" w:space="0" w:color="auto"/>
              <w:left w:val="single" w:sz="6" w:space="0" w:color="auto"/>
              <w:bottom w:val="single" w:sz="6" w:space="0" w:color="auto"/>
              <w:right w:val="single" w:sz="6" w:space="0" w:color="auto"/>
            </w:tcBorders>
            <w:vAlign w:val="center"/>
          </w:tcPr>
          <w:p w14:paraId="5EC34DB8" w14:textId="77777777" w:rsidR="00164BA0" w:rsidRPr="00CE7B7B" w:rsidRDefault="00164BA0" w:rsidP="0051135C">
            <w:pPr>
              <w:pStyle w:val="a9"/>
              <w:spacing w:line="300" w:lineRule="exact"/>
              <w:rPr>
                <w:rFonts w:ascii="ＭＳ ゴシック" w:eastAsia="ＭＳ ゴシック" w:hAnsi="Arial" w:cs="Arial"/>
              </w:rPr>
            </w:pPr>
            <w:r w:rsidRPr="00CE7B7B">
              <w:rPr>
                <w:rFonts w:ascii="ＭＳ ゴシック" w:eastAsia="ＭＳ ゴシック" w:hAnsi="ＭＳ ゴシック"/>
              </w:rPr>
              <w:br w:type="page"/>
            </w:r>
            <w:r w:rsidRPr="00164BA0">
              <w:rPr>
                <w:rFonts w:ascii="ＭＳ ゴシック" w:eastAsia="ＭＳ ゴシック" w:hAnsi="ＭＳ ゴシック" w:cs="Arial"/>
                <w:spacing w:val="430"/>
                <w:kern w:val="0"/>
                <w:fitText w:val="1260" w:id="-1129648632"/>
              </w:rPr>
              <w:t>区</w:t>
            </w:r>
            <w:r w:rsidRPr="00164BA0">
              <w:rPr>
                <w:rFonts w:ascii="ＭＳ ゴシック" w:eastAsia="ＭＳ ゴシック" w:hAnsi="ＭＳ ゴシック" w:cs="Arial"/>
                <w:kern w:val="0"/>
                <w:fitText w:val="1260" w:id="-1129648632"/>
              </w:rPr>
              <w:t>分</w:t>
            </w:r>
          </w:p>
        </w:tc>
        <w:tc>
          <w:tcPr>
            <w:tcW w:w="3232" w:type="dxa"/>
            <w:gridSpan w:val="2"/>
            <w:vMerge w:val="restart"/>
            <w:tcBorders>
              <w:top w:val="single" w:sz="6" w:space="0" w:color="auto"/>
              <w:left w:val="single" w:sz="6" w:space="0" w:color="auto"/>
              <w:bottom w:val="single" w:sz="6" w:space="0" w:color="auto"/>
              <w:right w:val="single" w:sz="6" w:space="0" w:color="auto"/>
            </w:tcBorders>
            <w:vAlign w:val="center"/>
          </w:tcPr>
          <w:p w14:paraId="05896E01" w14:textId="77777777" w:rsidR="00164BA0" w:rsidRPr="00CE7B7B" w:rsidRDefault="00164BA0" w:rsidP="0051135C">
            <w:pPr>
              <w:pStyle w:val="a9"/>
              <w:spacing w:line="280" w:lineRule="exact"/>
              <w:rPr>
                <w:rFonts w:ascii="ＭＳ ゴシック" w:eastAsia="ＭＳ ゴシック" w:hAnsi="Arial" w:cs="Arial"/>
              </w:rPr>
            </w:pPr>
            <w:r w:rsidRPr="00164BA0">
              <w:rPr>
                <w:rFonts w:ascii="ＭＳ ゴシック" w:eastAsia="ＭＳ ゴシック" w:hAnsi="ＭＳ ゴシック" w:cs="Arial"/>
                <w:spacing w:val="33"/>
                <w:kern w:val="0"/>
                <w:fitText w:val="1800" w:id="-1129648631"/>
              </w:rPr>
              <w:t>基準エネルギ</w:t>
            </w:r>
            <w:r w:rsidRPr="00164BA0">
              <w:rPr>
                <w:rFonts w:ascii="ＭＳ ゴシック" w:eastAsia="ＭＳ ゴシック" w:hAnsi="ＭＳ ゴシック" w:cs="Arial"/>
                <w:spacing w:val="2"/>
                <w:kern w:val="0"/>
                <w:fitText w:val="1800" w:id="-1129648631"/>
              </w:rPr>
              <w:t>ー</w:t>
            </w:r>
          </w:p>
          <w:p w14:paraId="044DCDE5" w14:textId="77777777" w:rsidR="00164BA0" w:rsidRPr="00CE7B7B" w:rsidRDefault="00164BA0" w:rsidP="0051135C">
            <w:pPr>
              <w:pStyle w:val="a9"/>
              <w:spacing w:line="280" w:lineRule="exact"/>
              <w:rPr>
                <w:rFonts w:ascii="ＭＳ ゴシック" w:eastAsia="ＭＳ ゴシック" w:hAnsi="Arial" w:cs="Arial"/>
              </w:rPr>
            </w:pPr>
            <w:r w:rsidRPr="00164BA0">
              <w:rPr>
                <w:rFonts w:ascii="ＭＳ ゴシック" w:eastAsia="ＭＳ ゴシック" w:hAnsi="ＭＳ ゴシック" w:cs="Arial"/>
                <w:kern w:val="0"/>
                <w:fitText w:val="1800" w:id="-1129648630"/>
              </w:rPr>
              <w:t>消費効率</w:t>
            </w:r>
            <w:r w:rsidRPr="00164BA0">
              <w:rPr>
                <w:rFonts w:ascii="ＭＳ ゴシック" w:eastAsia="ＭＳ ゴシック" w:hAnsi="ＭＳ ゴシック" w:cs="Arial" w:hint="eastAsia"/>
                <w:kern w:val="0"/>
                <w:fitText w:val="1800" w:id="-1129648630"/>
              </w:rPr>
              <w:t>又は</w:t>
            </w:r>
            <w:r w:rsidRPr="00164BA0">
              <w:rPr>
                <w:rFonts w:ascii="ＭＳ ゴシック" w:eastAsia="ＭＳ ゴシック" w:hAnsi="ＭＳ ゴシック" w:cs="Arial"/>
                <w:kern w:val="0"/>
                <w:fitText w:val="1800" w:id="-1129648630"/>
              </w:rPr>
              <w:t>算定式</w:t>
            </w:r>
          </w:p>
        </w:tc>
      </w:tr>
      <w:tr w:rsidR="00164BA0" w:rsidRPr="00CE7B7B" w14:paraId="1EE2803A" w14:textId="77777777" w:rsidTr="0051135C">
        <w:trPr>
          <w:gridBefore w:val="1"/>
          <w:wBefore w:w="8" w:type="dxa"/>
          <w:trHeight w:val="20"/>
        </w:trPr>
        <w:tc>
          <w:tcPr>
            <w:tcW w:w="1919" w:type="dxa"/>
            <w:gridSpan w:val="2"/>
            <w:tcBorders>
              <w:top w:val="single" w:sz="6" w:space="0" w:color="auto"/>
              <w:left w:val="single" w:sz="6" w:space="0" w:color="auto"/>
              <w:bottom w:val="single" w:sz="6" w:space="0" w:color="auto"/>
              <w:right w:val="single" w:sz="6" w:space="0" w:color="auto"/>
            </w:tcBorders>
            <w:vAlign w:val="center"/>
          </w:tcPr>
          <w:p w14:paraId="3AA0B687" w14:textId="77777777" w:rsidR="00164BA0" w:rsidRPr="00CE7B7B" w:rsidRDefault="00164BA0" w:rsidP="0051135C">
            <w:pPr>
              <w:pStyle w:val="a9"/>
              <w:spacing w:line="280" w:lineRule="exact"/>
              <w:rPr>
                <w:rFonts w:ascii="ＭＳ ゴシック" w:eastAsia="ＭＳ ゴシック" w:hAnsi="Arial" w:cs="Arial"/>
              </w:rPr>
            </w:pPr>
            <w:r w:rsidRPr="00CE7B7B">
              <w:rPr>
                <w:rFonts w:ascii="ＭＳ ゴシック" w:eastAsia="ＭＳ ゴシック" w:hAnsi="Arial" w:cs="Arial" w:hint="eastAsia"/>
              </w:rPr>
              <w:t>磁気ディスク装置1台当たりのディスクドライブ搭載可能数</w:t>
            </w:r>
          </w:p>
        </w:tc>
        <w:tc>
          <w:tcPr>
            <w:tcW w:w="3131" w:type="dxa"/>
            <w:tcBorders>
              <w:top w:val="single" w:sz="6" w:space="0" w:color="auto"/>
              <w:left w:val="single" w:sz="6" w:space="0" w:color="auto"/>
              <w:right w:val="single" w:sz="6" w:space="0" w:color="auto"/>
            </w:tcBorders>
            <w:shd w:val="clear" w:color="auto" w:fill="auto"/>
            <w:vAlign w:val="center"/>
          </w:tcPr>
          <w:p w14:paraId="42871D87" w14:textId="77777777" w:rsidR="00164BA0" w:rsidRPr="00CE7B7B" w:rsidRDefault="00164BA0" w:rsidP="0051135C">
            <w:pPr>
              <w:pStyle w:val="a9"/>
              <w:spacing w:line="280" w:lineRule="exact"/>
              <w:rPr>
                <w:rFonts w:ascii="ＭＳ ゴシック" w:eastAsia="ＭＳ ゴシック" w:hAnsi="Arial" w:cs="Arial"/>
              </w:rPr>
            </w:pPr>
            <w:r w:rsidRPr="00CE7B7B">
              <w:rPr>
                <w:rFonts w:ascii="ＭＳ ゴシック" w:eastAsia="ＭＳ ゴシック" w:hAnsi="ＭＳ ゴシック" w:cs="Arial"/>
              </w:rPr>
              <w:t>ディスク</w:t>
            </w:r>
            <w:r w:rsidRPr="00CE7B7B">
              <w:rPr>
                <w:rFonts w:ascii="ＭＳ ゴシック" w:eastAsia="ＭＳ ゴシック" w:hAnsi="ＭＳ ゴシック" w:cs="Arial" w:hint="eastAsia"/>
              </w:rPr>
              <w:t>ドライブの外形寸法</w:t>
            </w:r>
          </w:p>
        </w:tc>
        <w:tc>
          <w:tcPr>
            <w:tcW w:w="1010" w:type="dxa"/>
            <w:tcBorders>
              <w:top w:val="single" w:sz="6" w:space="0" w:color="auto"/>
              <w:left w:val="single" w:sz="6" w:space="0" w:color="auto"/>
              <w:right w:val="single" w:sz="6" w:space="0" w:color="auto"/>
            </w:tcBorders>
            <w:shd w:val="clear" w:color="auto" w:fill="auto"/>
            <w:vAlign w:val="center"/>
          </w:tcPr>
          <w:p w14:paraId="54849EA1" w14:textId="77777777" w:rsidR="00164BA0" w:rsidRPr="00CE7B7B" w:rsidRDefault="00164BA0" w:rsidP="0051135C">
            <w:pPr>
              <w:pStyle w:val="a9"/>
              <w:spacing w:line="280" w:lineRule="exact"/>
              <w:rPr>
                <w:rFonts w:ascii="ＭＳ ゴシック" w:eastAsia="ＭＳ ゴシック" w:hAnsi="Arial" w:cs="Arial"/>
              </w:rPr>
            </w:pPr>
            <w:r w:rsidRPr="00CE7B7B">
              <w:rPr>
                <w:rFonts w:ascii="ＭＳ ゴシック" w:eastAsia="ＭＳ ゴシック" w:hAnsi="ＭＳ ゴシック" w:cs="Arial" w:hint="eastAsia"/>
              </w:rPr>
              <w:t>ディスク枚数</w:t>
            </w:r>
          </w:p>
        </w:tc>
        <w:tc>
          <w:tcPr>
            <w:tcW w:w="3232" w:type="dxa"/>
            <w:gridSpan w:val="2"/>
            <w:vMerge/>
            <w:tcBorders>
              <w:top w:val="single" w:sz="6" w:space="0" w:color="auto"/>
              <w:left w:val="single" w:sz="6" w:space="0" w:color="auto"/>
              <w:bottom w:val="single" w:sz="6" w:space="0" w:color="auto"/>
              <w:right w:val="single" w:sz="6" w:space="0" w:color="auto"/>
            </w:tcBorders>
            <w:vAlign w:val="center"/>
          </w:tcPr>
          <w:p w14:paraId="7EC6777A" w14:textId="77777777" w:rsidR="00164BA0" w:rsidRPr="00CE7B7B" w:rsidRDefault="00164BA0" w:rsidP="0051135C">
            <w:pPr>
              <w:pStyle w:val="a9"/>
              <w:spacing w:line="280" w:lineRule="exact"/>
              <w:rPr>
                <w:rFonts w:ascii="ＭＳ ゴシック" w:eastAsia="ＭＳ ゴシック" w:hAnsi="Arial" w:cs="Arial"/>
              </w:rPr>
            </w:pPr>
          </w:p>
        </w:tc>
      </w:tr>
      <w:tr w:rsidR="00164BA0" w:rsidRPr="00CE7B7B" w14:paraId="2A544B7A" w14:textId="77777777" w:rsidTr="0051135C">
        <w:trPr>
          <w:gridBefore w:val="1"/>
          <w:wBefore w:w="8" w:type="dxa"/>
          <w:trHeight w:val="20"/>
        </w:trPr>
        <w:tc>
          <w:tcPr>
            <w:tcW w:w="1919" w:type="dxa"/>
            <w:gridSpan w:val="2"/>
            <w:vMerge w:val="restart"/>
            <w:tcBorders>
              <w:top w:val="single" w:sz="6" w:space="0" w:color="auto"/>
              <w:left w:val="single" w:sz="6" w:space="0" w:color="auto"/>
              <w:right w:val="single" w:sz="6" w:space="0" w:color="auto"/>
            </w:tcBorders>
            <w:vAlign w:val="center"/>
          </w:tcPr>
          <w:p w14:paraId="725E031D" w14:textId="77777777" w:rsidR="00164BA0" w:rsidRPr="00CE7B7B" w:rsidRDefault="00164BA0" w:rsidP="0051135C">
            <w:pPr>
              <w:pStyle w:val="percent"/>
              <w:spacing w:before="0" w:after="0" w:line="300" w:lineRule="exact"/>
              <w:ind w:left="113"/>
              <w:rPr>
                <w:rFonts w:ascii="ＭＳ ゴシック" w:eastAsia="ＭＳ ゴシック" w:cs="Arial"/>
                <w:sz w:val="20"/>
              </w:rPr>
            </w:pPr>
            <w:r w:rsidRPr="00CE7B7B">
              <w:rPr>
                <w:rFonts w:ascii="ＭＳ ゴシック" w:eastAsia="ＭＳ ゴシック" w:cs="Arial" w:hint="eastAsia"/>
                <w:sz w:val="20"/>
              </w:rPr>
              <w:t>1台</w:t>
            </w:r>
          </w:p>
        </w:tc>
        <w:tc>
          <w:tcPr>
            <w:tcW w:w="3131" w:type="dxa"/>
            <w:vMerge w:val="restart"/>
            <w:tcBorders>
              <w:left w:val="single" w:sz="6" w:space="0" w:color="auto"/>
              <w:right w:val="single" w:sz="6" w:space="0" w:color="auto"/>
            </w:tcBorders>
            <w:shd w:val="clear" w:color="auto" w:fill="auto"/>
            <w:vAlign w:val="center"/>
          </w:tcPr>
          <w:p w14:paraId="1BAA6BC5" w14:textId="77777777" w:rsidR="00164BA0" w:rsidRPr="00CE7B7B" w:rsidRDefault="00164BA0" w:rsidP="0051135C">
            <w:pPr>
              <w:pStyle w:val="percent"/>
              <w:spacing w:before="0" w:after="0" w:line="300" w:lineRule="exact"/>
              <w:rPr>
                <w:rFonts w:ascii="ＭＳ ゴシック" w:eastAsia="ＭＳ ゴシック" w:hAnsi="Arial" w:cs="Arial"/>
                <w:sz w:val="20"/>
              </w:rPr>
            </w:pPr>
          </w:p>
        </w:tc>
        <w:tc>
          <w:tcPr>
            <w:tcW w:w="1010" w:type="dxa"/>
            <w:tcBorders>
              <w:left w:val="single" w:sz="6" w:space="0" w:color="auto"/>
              <w:bottom w:val="single" w:sz="6" w:space="0" w:color="auto"/>
              <w:right w:val="single" w:sz="6" w:space="0" w:color="auto"/>
            </w:tcBorders>
            <w:shd w:val="clear" w:color="auto" w:fill="auto"/>
            <w:vAlign w:val="center"/>
          </w:tcPr>
          <w:p w14:paraId="73F51E55" w14:textId="77777777" w:rsidR="00164BA0" w:rsidRPr="00CE7B7B" w:rsidRDefault="00164BA0" w:rsidP="0051135C">
            <w:pPr>
              <w:pStyle w:val="percent"/>
              <w:spacing w:before="0" w:after="0" w:line="300" w:lineRule="exact"/>
              <w:ind w:left="113"/>
              <w:rPr>
                <w:rFonts w:ascii="ＭＳ ゴシック" w:eastAsia="ＭＳ ゴシック" w:hAnsi="Arial" w:cs="Arial"/>
                <w:sz w:val="20"/>
              </w:rPr>
            </w:pPr>
            <w:r w:rsidRPr="00CE7B7B">
              <w:rPr>
                <w:rFonts w:ascii="ＭＳ ゴシック" w:eastAsia="ＭＳ ゴシック" w:hAnsi="Arial" w:cs="Arial" w:hint="eastAsia"/>
                <w:sz w:val="20"/>
              </w:rPr>
              <w:t>1枚</w:t>
            </w:r>
          </w:p>
        </w:tc>
        <w:tc>
          <w:tcPr>
            <w:tcW w:w="3232" w:type="dxa"/>
            <w:gridSpan w:val="2"/>
            <w:tcBorders>
              <w:top w:val="single" w:sz="6" w:space="0" w:color="auto"/>
              <w:left w:val="single" w:sz="6" w:space="0" w:color="auto"/>
              <w:bottom w:val="single" w:sz="6" w:space="0" w:color="auto"/>
              <w:right w:val="single" w:sz="6" w:space="0" w:color="auto"/>
            </w:tcBorders>
            <w:vAlign w:val="center"/>
          </w:tcPr>
          <w:p w14:paraId="1D99A4CF" w14:textId="77777777" w:rsidR="00164BA0" w:rsidRPr="00CE7B7B" w:rsidRDefault="00164BA0" w:rsidP="0051135C">
            <w:pPr>
              <w:pStyle w:val="percent"/>
              <w:spacing w:before="0" w:after="0" w:line="300" w:lineRule="exact"/>
              <w:ind w:left="113"/>
              <w:rPr>
                <w:rFonts w:ascii="ＭＳ ゴシック" w:eastAsia="ＭＳ ゴシック" w:hAnsi="Arial" w:cs="Arial"/>
                <w:sz w:val="20"/>
              </w:rPr>
            </w:pPr>
            <w:r w:rsidRPr="00CE7B7B">
              <w:rPr>
                <w:rFonts w:ascii="ＭＳ ゴシック" w:eastAsia="ＭＳ ゴシック" w:hAnsi="Arial" w:cs="Arial"/>
                <w:sz w:val="20"/>
              </w:rPr>
              <w:t>E</w:t>
            </w:r>
            <w:r w:rsidRPr="00CE7B7B">
              <w:rPr>
                <w:rFonts w:ascii="ＭＳ ゴシック" w:eastAsia="ＭＳ ゴシック" w:cs="Arial"/>
                <w:sz w:val="20"/>
              </w:rPr>
              <w:t>＝</w:t>
            </w:r>
            <w:r w:rsidRPr="00CE7B7B">
              <w:rPr>
                <w:rFonts w:ascii="ＭＳ ゴシック" w:eastAsia="ＭＳ ゴシック" w:hAnsi="Arial" w:cs="Arial" w:hint="eastAsia"/>
                <w:sz w:val="20"/>
              </w:rPr>
              <w:t>e</w:t>
            </w:r>
            <w:r w:rsidRPr="00CE7B7B">
              <w:rPr>
                <w:rFonts w:ascii="ＭＳ ゴシック" w:eastAsia="ＭＳ ゴシック" w:hAnsi="Arial" w:cs="Arial"/>
                <w:sz w:val="20"/>
              </w:rPr>
              <w:t>xp(</w:t>
            </w:r>
            <w:r w:rsidRPr="00CE7B7B">
              <w:rPr>
                <w:rFonts w:ascii="ＭＳ ゴシック" w:eastAsia="ＭＳ ゴシック" w:hAnsi="Arial" w:cs="Arial" w:hint="eastAsia"/>
                <w:sz w:val="20"/>
              </w:rPr>
              <w:t>2.98×</w:t>
            </w:r>
            <w:r w:rsidRPr="00CE7B7B">
              <w:rPr>
                <w:rFonts w:ascii="ＭＳ ゴシック" w:eastAsia="ＭＳ ゴシック" w:hAnsi="Arial" w:cs="Arial"/>
                <w:sz w:val="20"/>
              </w:rPr>
              <w:t>ln(N)-</w:t>
            </w:r>
            <w:r w:rsidRPr="00CE7B7B">
              <w:rPr>
                <w:rFonts w:ascii="ＭＳ ゴシック" w:eastAsia="ＭＳ ゴシック" w:hAnsi="Arial" w:cs="Arial" w:hint="eastAsia"/>
                <w:sz w:val="20"/>
              </w:rPr>
              <w:t>30.8</w:t>
            </w:r>
            <w:r w:rsidRPr="00CE7B7B">
              <w:rPr>
                <w:rFonts w:ascii="ＭＳ ゴシック" w:eastAsia="ＭＳ ゴシック" w:hAnsi="Arial" w:cs="Arial"/>
                <w:sz w:val="20"/>
              </w:rPr>
              <w:t>)</w:t>
            </w:r>
          </w:p>
        </w:tc>
      </w:tr>
      <w:tr w:rsidR="00164BA0" w:rsidRPr="00CE7B7B" w14:paraId="682E46F0" w14:textId="77777777" w:rsidTr="0051135C">
        <w:trPr>
          <w:gridBefore w:val="1"/>
          <w:wBefore w:w="8" w:type="dxa"/>
          <w:trHeight w:val="20"/>
        </w:trPr>
        <w:tc>
          <w:tcPr>
            <w:tcW w:w="1919" w:type="dxa"/>
            <w:gridSpan w:val="2"/>
            <w:vMerge/>
            <w:tcBorders>
              <w:left w:val="single" w:sz="6" w:space="0" w:color="auto"/>
              <w:right w:val="single" w:sz="6" w:space="0" w:color="auto"/>
            </w:tcBorders>
            <w:vAlign w:val="center"/>
          </w:tcPr>
          <w:p w14:paraId="7EE05C96" w14:textId="77777777" w:rsidR="00164BA0" w:rsidRPr="00CE7B7B" w:rsidRDefault="00164BA0" w:rsidP="0051135C">
            <w:pPr>
              <w:pStyle w:val="percent"/>
              <w:spacing w:before="0" w:after="0" w:line="300" w:lineRule="exact"/>
              <w:ind w:left="113"/>
              <w:rPr>
                <w:rFonts w:ascii="ＭＳ ゴシック" w:eastAsia="ＭＳ ゴシック" w:cs="Arial"/>
                <w:sz w:val="20"/>
              </w:rPr>
            </w:pPr>
          </w:p>
        </w:tc>
        <w:tc>
          <w:tcPr>
            <w:tcW w:w="3131" w:type="dxa"/>
            <w:vMerge/>
            <w:tcBorders>
              <w:left w:val="single" w:sz="6" w:space="0" w:color="auto"/>
              <w:right w:val="single" w:sz="6" w:space="0" w:color="auto"/>
            </w:tcBorders>
            <w:shd w:val="clear" w:color="auto" w:fill="auto"/>
            <w:vAlign w:val="center"/>
          </w:tcPr>
          <w:p w14:paraId="004CDB76" w14:textId="77777777" w:rsidR="00164BA0" w:rsidRPr="00CE7B7B" w:rsidRDefault="00164BA0" w:rsidP="0051135C">
            <w:pPr>
              <w:pStyle w:val="percent"/>
              <w:spacing w:before="0" w:after="0" w:line="300" w:lineRule="exact"/>
              <w:rPr>
                <w:rFonts w:ascii="ＭＳ ゴシック" w:eastAsia="ＭＳ ゴシック" w:hAnsi="Arial" w:cs="Arial"/>
                <w:sz w:val="20"/>
              </w:rPr>
            </w:pPr>
          </w:p>
        </w:tc>
        <w:tc>
          <w:tcPr>
            <w:tcW w:w="1010" w:type="dxa"/>
            <w:tcBorders>
              <w:left w:val="single" w:sz="6" w:space="0" w:color="auto"/>
              <w:right w:val="single" w:sz="6" w:space="0" w:color="auto"/>
            </w:tcBorders>
            <w:shd w:val="clear" w:color="auto" w:fill="auto"/>
            <w:vAlign w:val="center"/>
          </w:tcPr>
          <w:p w14:paraId="1F8BDFD0" w14:textId="77777777" w:rsidR="00164BA0" w:rsidRPr="00CE7B7B" w:rsidRDefault="00164BA0" w:rsidP="0051135C">
            <w:pPr>
              <w:pStyle w:val="percent"/>
              <w:spacing w:before="0" w:after="0" w:line="300" w:lineRule="exact"/>
              <w:ind w:left="113"/>
              <w:rPr>
                <w:rFonts w:ascii="ＭＳ ゴシック" w:eastAsia="ＭＳ ゴシック" w:hAnsi="Arial" w:cs="Arial"/>
                <w:sz w:val="20"/>
              </w:rPr>
            </w:pPr>
            <w:r w:rsidRPr="00CE7B7B">
              <w:rPr>
                <w:rFonts w:ascii="ＭＳ ゴシック" w:eastAsia="ＭＳ ゴシック" w:hAnsi="Arial" w:cs="Arial" w:hint="eastAsia"/>
                <w:sz w:val="20"/>
              </w:rPr>
              <w:t>2枚又は3枚</w:t>
            </w:r>
          </w:p>
        </w:tc>
        <w:tc>
          <w:tcPr>
            <w:tcW w:w="3232" w:type="dxa"/>
            <w:gridSpan w:val="2"/>
            <w:tcBorders>
              <w:top w:val="single" w:sz="6" w:space="0" w:color="auto"/>
              <w:left w:val="single" w:sz="6" w:space="0" w:color="auto"/>
              <w:bottom w:val="single" w:sz="6" w:space="0" w:color="auto"/>
              <w:right w:val="single" w:sz="6" w:space="0" w:color="auto"/>
            </w:tcBorders>
            <w:vAlign w:val="center"/>
          </w:tcPr>
          <w:p w14:paraId="5415ECE7" w14:textId="77777777" w:rsidR="00164BA0" w:rsidRPr="00CE7B7B" w:rsidRDefault="00164BA0" w:rsidP="0051135C">
            <w:pPr>
              <w:pStyle w:val="percent"/>
              <w:spacing w:before="0" w:after="0" w:line="300" w:lineRule="exact"/>
              <w:ind w:left="113"/>
              <w:rPr>
                <w:rFonts w:ascii="ＭＳ ゴシック" w:eastAsia="ＭＳ ゴシック" w:hAnsi="Arial" w:cs="Arial"/>
                <w:sz w:val="20"/>
              </w:rPr>
            </w:pPr>
            <w:r w:rsidRPr="00CE7B7B">
              <w:rPr>
                <w:rFonts w:ascii="ＭＳ ゴシック" w:eastAsia="ＭＳ ゴシック" w:hAnsi="Arial" w:cs="Arial"/>
                <w:sz w:val="20"/>
              </w:rPr>
              <w:t>E</w:t>
            </w:r>
            <w:r w:rsidRPr="00CE7B7B">
              <w:rPr>
                <w:rFonts w:ascii="ＭＳ ゴシック" w:eastAsia="ＭＳ ゴシック" w:cs="Arial"/>
                <w:sz w:val="20"/>
              </w:rPr>
              <w:t>＝</w:t>
            </w:r>
            <w:r w:rsidRPr="00CE7B7B">
              <w:rPr>
                <w:rFonts w:ascii="ＭＳ ゴシック" w:eastAsia="ＭＳ ゴシック" w:hAnsi="Arial" w:cs="Arial" w:hint="eastAsia"/>
                <w:sz w:val="20"/>
              </w:rPr>
              <w:t>e</w:t>
            </w:r>
            <w:r w:rsidRPr="00CE7B7B">
              <w:rPr>
                <w:rFonts w:ascii="ＭＳ ゴシック" w:eastAsia="ＭＳ ゴシック" w:hAnsi="Arial" w:cs="Arial"/>
                <w:sz w:val="20"/>
              </w:rPr>
              <w:t>xp(</w:t>
            </w:r>
            <w:r w:rsidRPr="00CE7B7B">
              <w:rPr>
                <w:rFonts w:ascii="ＭＳ ゴシック" w:eastAsia="ＭＳ ゴシック" w:hAnsi="Arial" w:cs="Arial" w:hint="eastAsia"/>
                <w:sz w:val="20"/>
              </w:rPr>
              <w:t>2.98×</w:t>
            </w:r>
            <w:r w:rsidRPr="00CE7B7B">
              <w:rPr>
                <w:rFonts w:ascii="ＭＳ ゴシック" w:eastAsia="ＭＳ ゴシック" w:hAnsi="Arial" w:cs="Arial"/>
                <w:sz w:val="20"/>
              </w:rPr>
              <w:t>ln(N)-</w:t>
            </w:r>
            <w:r w:rsidRPr="00CE7B7B">
              <w:rPr>
                <w:rFonts w:ascii="ＭＳ ゴシック" w:eastAsia="ＭＳ ゴシック" w:hAnsi="Arial" w:cs="Arial" w:hint="eastAsia"/>
                <w:sz w:val="20"/>
              </w:rPr>
              <w:t>31.2</w:t>
            </w:r>
            <w:r w:rsidRPr="00CE7B7B">
              <w:rPr>
                <w:rFonts w:ascii="ＭＳ ゴシック" w:eastAsia="ＭＳ ゴシック" w:hAnsi="Arial" w:cs="Arial"/>
                <w:sz w:val="20"/>
              </w:rPr>
              <w:t>)</w:t>
            </w:r>
          </w:p>
        </w:tc>
      </w:tr>
      <w:tr w:rsidR="00164BA0" w:rsidRPr="00CE7B7B" w14:paraId="14433FA8" w14:textId="77777777" w:rsidTr="0051135C">
        <w:trPr>
          <w:gridBefore w:val="1"/>
          <w:wBefore w:w="8" w:type="dxa"/>
          <w:trHeight w:val="20"/>
        </w:trPr>
        <w:tc>
          <w:tcPr>
            <w:tcW w:w="1919" w:type="dxa"/>
            <w:gridSpan w:val="2"/>
            <w:vMerge/>
            <w:tcBorders>
              <w:left w:val="single" w:sz="6" w:space="0" w:color="auto"/>
              <w:right w:val="single" w:sz="6" w:space="0" w:color="auto"/>
            </w:tcBorders>
            <w:vAlign w:val="center"/>
          </w:tcPr>
          <w:p w14:paraId="52644A0A" w14:textId="77777777" w:rsidR="00164BA0" w:rsidRPr="00CE7B7B" w:rsidRDefault="00164BA0" w:rsidP="0051135C">
            <w:pPr>
              <w:pStyle w:val="percent"/>
              <w:spacing w:before="0" w:after="0" w:line="300" w:lineRule="exact"/>
              <w:ind w:left="113"/>
              <w:rPr>
                <w:rFonts w:ascii="ＭＳ ゴシック" w:eastAsia="ＭＳ ゴシック" w:cs="Arial"/>
                <w:sz w:val="20"/>
              </w:rPr>
            </w:pPr>
          </w:p>
        </w:tc>
        <w:tc>
          <w:tcPr>
            <w:tcW w:w="3131" w:type="dxa"/>
            <w:vMerge/>
            <w:tcBorders>
              <w:left w:val="single" w:sz="6" w:space="0" w:color="auto"/>
              <w:right w:val="single" w:sz="6" w:space="0" w:color="auto"/>
            </w:tcBorders>
            <w:shd w:val="clear" w:color="auto" w:fill="auto"/>
            <w:vAlign w:val="center"/>
          </w:tcPr>
          <w:p w14:paraId="6C794E34" w14:textId="77777777" w:rsidR="00164BA0" w:rsidRPr="00CE7B7B" w:rsidRDefault="00164BA0" w:rsidP="0051135C">
            <w:pPr>
              <w:pStyle w:val="percent"/>
              <w:spacing w:before="0" w:after="0" w:line="300" w:lineRule="exact"/>
              <w:rPr>
                <w:rFonts w:ascii="ＭＳ ゴシック" w:eastAsia="ＭＳ ゴシック" w:hAnsi="Arial" w:cs="Arial"/>
                <w:sz w:val="20"/>
              </w:rPr>
            </w:pPr>
          </w:p>
        </w:tc>
        <w:tc>
          <w:tcPr>
            <w:tcW w:w="1010" w:type="dxa"/>
            <w:tcBorders>
              <w:left w:val="single" w:sz="6" w:space="0" w:color="auto"/>
              <w:right w:val="single" w:sz="6" w:space="0" w:color="auto"/>
            </w:tcBorders>
            <w:shd w:val="clear" w:color="auto" w:fill="auto"/>
            <w:vAlign w:val="center"/>
          </w:tcPr>
          <w:p w14:paraId="04BA024D" w14:textId="77777777" w:rsidR="00164BA0" w:rsidRPr="00CE7B7B" w:rsidRDefault="00164BA0" w:rsidP="0051135C">
            <w:pPr>
              <w:pStyle w:val="percent"/>
              <w:spacing w:before="0" w:after="0" w:line="300" w:lineRule="exact"/>
              <w:ind w:left="113"/>
              <w:rPr>
                <w:rFonts w:ascii="ＭＳ ゴシック" w:eastAsia="ＭＳ ゴシック" w:hAnsi="Arial" w:cs="Arial"/>
                <w:sz w:val="20"/>
              </w:rPr>
            </w:pPr>
            <w:r w:rsidRPr="00CE7B7B">
              <w:rPr>
                <w:rFonts w:ascii="ＭＳ ゴシック" w:eastAsia="ＭＳ ゴシック" w:hAnsi="Arial" w:cs="Arial" w:hint="eastAsia"/>
                <w:sz w:val="20"/>
              </w:rPr>
              <w:t>4枚以上</w:t>
            </w:r>
          </w:p>
        </w:tc>
        <w:tc>
          <w:tcPr>
            <w:tcW w:w="3232" w:type="dxa"/>
            <w:gridSpan w:val="2"/>
            <w:tcBorders>
              <w:top w:val="single" w:sz="6" w:space="0" w:color="auto"/>
              <w:left w:val="single" w:sz="6" w:space="0" w:color="auto"/>
              <w:bottom w:val="single" w:sz="6" w:space="0" w:color="auto"/>
              <w:right w:val="single" w:sz="6" w:space="0" w:color="auto"/>
            </w:tcBorders>
            <w:vAlign w:val="center"/>
          </w:tcPr>
          <w:p w14:paraId="6EF6FC8A" w14:textId="77777777" w:rsidR="00164BA0" w:rsidRPr="00CE7B7B" w:rsidRDefault="00164BA0" w:rsidP="0051135C">
            <w:pPr>
              <w:pStyle w:val="percent"/>
              <w:spacing w:before="0" w:after="0" w:line="300" w:lineRule="exact"/>
              <w:ind w:left="113"/>
              <w:rPr>
                <w:rFonts w:ascii="ＭＳ ゴシック" w:eastAsia="ＭＳ ゴシック" w:hAnsi="Arial" w:cs="Arial"/>
                <w:sz w:val="20"/>
              </w:rPr>
            </w:pPr>
            <w:r w:rsidRPr="00CE7B7B">
              <w:rPr>
                <w:rFonts w:ascii="ＭＳ ゴシック" w:eastAsia="ＭＳ ゴシック" w:hAnsi="Arial" w:cs="Arial"/>
                <w:sz w:val="20"/>
              </w:rPr>
              <w:t>E</w:t>
            </w:r>
            <w:r w:rsidRPr="00CE7B7B">
              <w:rPr>
                <w:rFonts w:ascii="ＭＳ ゴシック" w:eastAsia="ＭＳ ゴシック" w:cs="Arial"/>
                <w:sz w:val="20"/>
              </w:rPr>
              <w:t>＝</w:t>
            </w:r>
            <w:r w:rsidRPr="00CE7B7B">
              <w:rPr>
                <w:rFonts w:ascii="ＭＳ ゴシック" w:eastAsia="ＭＳ ゴシック" w:hAnsi="Arial" w:cs="Arial" w:hint="eastAsia"/>
                <w:sz w:val="20"/>
              </w:rPr>
              <w:t>e</w:t>
            </w:r>
            <w:r w:rsidRPr="00CE7B7B">
              <w:rPr>
                <w:rFonts w:ascii="ＭＳ ゴシック" w:eastAsia="ＭＳ ゴシック" w:hAnsi="Arial" w:cs="Arial"/>
                <w:sz w:val="20"/>
              </w:rPr>
              <w:t>xp(</w:t>
            </w:r>
            <w:r w:rsidRPr="00CE7B7B">
              <w:rPr>
                <w:rFonts w:ascii="ＭＳ ゴシック" w:eastAsia="ＭＳ ゴシック" w:hAnsi="Arial" w:cs="Arial" w:hint="eastAsia"/>
                <w:sz w:val="20"/>
              </w:rPr>
              <w:t>2.11×</w:t>
            </w:r>
            <w:r w:rsidRPr="00CE7B7B">
              <w:rPr>
                <w:rFonts w:ascii="ＭＳ ゴシック" w:eastAsia="ＭＳ ゴシック" w:hAnsi="Arial" w:cs="Arial"/>
                <w:sz w:val="20"/>
              </w:rPr>
              <w:t>ln(N)-</w:t>
            </w:r>
            <w:r w:rsidRPr="00CE7B7B">
              <w:rPr>
                <w:rFonts w:ascii="ＭＳ ゴシック" w:eastAsia="ＭＳ ゴシック" w:hAnsi="Arial" w:cs="Arial" w:hint="eastAsia"/>
                <w:sz w:val="20"/>
              </w:rPr>
              <w:t>23.5</w:t>
            </w:r>
            <w:r w:rsidRPr="00CE7B7B">
              <w:rPr>
                <w:rFonts w:ascii="ＭＳ ゴシック" w:eastAsia="ＭＳ ゴシック" w:hAnsi="Arial" w:cs="Arial"/>
                <w:sz w:val="20"/>
              </w:rPr>
              <w:t>)</w:t>
            </w:r>
          </w:p>
        </w:tc>
      </w:tr>
      <w:tr w:rsidR="00164BA0" w:rsidRPr="00CE7B7B" w14:paraId="790F2F7F" w14:textId="77777777" w:rsidTr="0051135C">
        <w:trPr>
          <w:gridBefore w:val="1"/>
          <w:wBefore w:w="8" w:type="dxa"/>
          <w:trHeight w:val="20"/>
        </w:trPr>
        <w:tc>
          <w:tcPr>
            <w:tcW w:w="1919" w:type="dxa"/>
            <w:gridSpan w:val="2"/>
            <w:tcBorders>
              <w:left w:val="single" w:sz="6" w:space="0" w:color="auto"/>
              <w:right w:val="single" w:sz="6" w:space="0" w:color="auto"/>
            </w:tcBorders>
            <w:vAlign w:val="center"/>
          </w:tcPr>
          <w:p w14:paraId="72EDDDE1" w14:textId="77777777" w:rsidR="00164BA0" w:rsidRPr="00CE7B7B" w:rsidRDefault="00164BA0" w:rsidP="0051135C">
            <w:pPr>
              <w:pStyle w:val="percent"/>
              <w:spacing w:before="0" w:after="0" w:line="300" w:lineRule="exact"/>
              <w:ind w:left="113"/>
              <w:rPr>
                <w:rFonts w:ascii="ＭＳ ゴシック" w:eastAsia="ＭＳ ゴシック" w:cs="Arial"/>
                <w:sz w:val="20"/>
              </w:rPr>
            </w:pPr>
            <w:r w:rsidRPr="00CE7B7B">
              <w:rPr>
                <w:rFonts w:ascii="ＭＳ ゴシック" w:eastAsia="ＭＳ ゴシック" w:cs="Arial" w:hint="eastAsia"/>
                <w:sz w:val="20"/>
              </w:rPr>
              <w:t>2台以上11台以下</w:t>
            </w:r>
          </w:p>
        </w:tc>
        <w:tc>
          <w:tcPr>
            <w:tcW w:w="3131" w:type="dxa"/>
            <w:tcBorders>
              <w:left w:val="single" w:sz="6" w:space="0" w:color="auto"/>
              <w:right w:val="single" w:sz="6" w:space="0" w:color="auto"/>
            </w:tcBorders>
            <w:shd w:val="clear" w:color="auto" w:fill="auto"/>
            <w:vAlign w:val="center"/>
          </w:tcPr>
          <w:p w14:paraId="2A65F661" w14:textId="77777777" w:rsidR="00164BA0" w:rsidRPr="00CE7B7B" w:rsidRDefault="00164BA0" w:rsidP="0051135C">
            <w:pPr>
              <w:pStyle w:val="percent"/>
              <w:spacing w:before="0" w:after="0" w:line="300" w:lineRule="exact"/>
              <w:jc w:val="center"/>
              <w:rPr>
                <w:rFonts w:ascii="ＭＳ ゴシック" w:eastAsia="ＭＳ ゴシック" w:hAnsi="Arial" w:cs="Arial"/>
                <w:sz w:val="20"/>
              </w:rPr>
            </w:pPr>
            <w:r w:rsidRPr="00CE7B7B">
              <w:rPr>
                <w:rFonts w:ascii="ＭＳ ゴシック" w:eastAsia="ＭＳ ゴシック" w:hAnsi="Arial" w:cs="Arial" w:hint="eastAsia"/>
                <w:sz w:val="20"/>
              </w:rPr>
              <w:t>－</w:t>
            </w:r>
          </w:p>
        </w:tc>
        <w:tc>
          <w:tcPr>
            <w:tcW w:w="1010" w:type="dxa"/>
            <w:tcBorders>
              <w:left w:val="single" w:sz="6" w:space="0" w:color="auto"/>
              <w:right w:val="single" w:sz="6" w:space="0" w:color="auto"/>
            </w:tcBorders>
            <w:shd w:val="clear" w:color="auto" w:fill="auto"/>
            <w:vAlign w:val="center"/>
          </w:tcPr>
          <w:p w14:paraId="24A9A19C" w14:textId="77777777" w:rsidR="00164BA0" w:rsidRPr="00CE7B7B" w:rsidRDefault="00164BA0" w:rsidP="0051135C">
            <w:pPr>
              <w:pStyle w:val="percent"/>
              <w:spacing w:before="0" w:after="0" w:line="300" w:lineRule="exact"/>
              <w:jc w:val="center"/>
              <w:rPr>
                <w:rFonts w:ascii="ＭＳ ゴシック" w:eastAsia="ＭＳ ゴシック" w:hAnsi="Arial" w:cs="Arial"/>
                <w:sz w:val="20"/>
              </w:rPr>
            </w:pPr>
            <w:r w:rsidRPr="00CE7B7B">
              <w:rPr>
                <w:rFonts w:ascii="ＭＳ ゴシック" w:eastAsia="ＭＳ ゴシック" w:hAnsi="Arial" w:cs="Arial" w:hint="eastAsia"/>
                <w:sz w:val="20"/>
              </w:rPr>
              <w:t>－</w:t>
            </w:r>
          </w:p>
        </w:tc>
        <w:tc>
          <w:tcPr>
            <w:tcW w:w="3232" w:type="dxa"/>
            <w:gridSpan w:val="2"/>
            <w:tcBorders>
              <w:top w:val="single" w:sz="6" w:space="0" w:color="auto"/>
              <w:left w:val="single" w:sz="6" w:space="0" w:color="auto"/>
              <w:bottom w:val="single" w:sz="6" w:space="0" w:color="auto"/>
              <w:right w:val="single" w:sz="6" w:space="0" w:color="auto"/>
            </w:tcBorders>
            <w:vAlign w:val="center"/>
          </w:tcPr>
          <w:p w14:paraId="1AA9A442" w14:textId="77777777" w:rsidR="00164BA0" w:rsidRPr="00CE7B7B" w:rsidRDefault="00164BA0" w:rsidP="0051135C">
            <w:pPr>
              <w:pStyle w:val="percent"/>
              <w:spacing w:before="0" w:after="0" w:line="300" w:lineRule="exact"/>
              <w:ind w:left="113"/>
              <w:rPr>
                <w:rFonts w:ascii="ＭＳ ゴシック" w:eastAsia="ＭＳ ゴシック" w:hAnsi="Arial" w:cs="Arial"/>
                <w:sz w:val="20"/>
              </w:rPr>
            </w:pPr>
            <w:r w:rsidRPr="00CE7B7B">
              <w:rPr>
                <w:rFonts w:ascii="ＭＳ ゴシック" w:eastAsia="ＭＳ ゴシック" w:hAnsi="Arial" w:cs="Arial"/>
                <w:sz w:val="20"/>
              </w:rPr>
              <w:t>E</w:t>
            </w:r>
            <w:r w:rsidRPr="00CE7B7B">
              <w:rPr>
                <w:rFonts w:ascii="ＭＳ ゴシック" w:eastAsia="ＭＳ ゴシック" w:cs="Arial"/>
                <w:sz w:val="20"/>
              </w:rPr>
              <w:t>＝</w:t>
            </w:r>
            <w:r w:rsidRPr="00CE7B7B">
              <w:rPr>
                <w:rFonts w:ascii="ＭＳ ゴシック" w:eastAsia="ＭＳ ゴシック" w:hAnsi="Arial" w:cs="Arial" w:hint="eastAsia"/>
                <w:sz w:val="20"/>
              </w:rPr>
              <w:t>e</w:t>
            </w:r>
            <w:r w:rsidRPr="00CE7B7B">
              <w:rPr>
                <w:rFonts w:ascii="ＭＳ ゴシック" w:eastAsia="ＭＳ ゴシック" w:hAnsi="Arial" w:cs="Arial"/>
                <w:sz w:val="20"/>
              </w:rPr>
              <w:t>xp(</w:t>
            </w:r>
            <w:r w:rsidRPr="00CE7B7B">
              <w:rPr>
                <w:rFonts w:ascii="ＭＳ ゴシック" w:eastAsia="ＭＳ ゴシック" w:hAnsi="Arial" w:cs="Arial" w:hint="eastAsia"/>
                <w:sz w:val="20"/>
              </w:rPr>
              <w:t>1.56×</w:t>
            </w:r>
            <w:r w:rsidRPr="00CE7B7B">
              <w:rPr>
                <w:rFonts w:ascii="ＭＳ ゴシック" w:eastAsia="ＭＳ ゴシック" w:hAnsi="Arial" w:cs="Arial"/>
                <w:sz w:val="20"/>
              </w:rPr>
              <w:t>ln(N)-</w:t>
            </w:r>
            <w:r w:rsidRPr="00CE7B7B">
              <w:rPr>
                <w:rFonts w:ascii="ＭＳ ゴシック" w:eastAsia="ＭＳ ゴシック" w:hAnsi="Arial" w:cs="Arial" w:hint="eastAsia"/>
                <w:sz w:val="20"/>
              </w:rPr>
              <w:t>17.7</w:t>
            </w:r>
            <w:r w:rsidRPr="00CE7B7B">
              <w:rPr>
                <w:rFonts w:ascii="ＭＳ ゴシック" w:eastAsia="ＭＳ ゴシック" w:hAnsi="Arial" w:cs="Arial"/>
                <w:sz w:val="20"/>
              </w:rPr>
              <w:t>)</w:t>
            </w:r>
          </w:p>
        </w:tc>
      </w:tr>
      <w:tr w:rsidR="00164BA0" w:rsidRPr="00CE7B7B" w14:paraId="56BA7C58" w14:textId="77777777" w:rsidTr="0051135C">
        <w:trPr>
          <w:gridBefore w:val="1"/>
          <w:wBefore w:w="8" w:type="dxa"/>
          <w:trHeight w:val="20"/>
        </w:trPr>
        <w:tc>
          <w:tcPr>
            <w:tcW w:w="1919" w:type="dxa"/>
            <w:gridSpan w:val="2"/>
            <w:vMerge w:val="restart"/>
            <w:tcBorders>
              <w:left w:val="single" w:sz="6" w:space="0" w:color="auto"/>
              <w:right w:val="single" w:sz="6" w:space="0" w:color="auto"/>
            </w:tcBorders>
            <w:vAlign w:val="center"/>
          </w:tcPr>
          <w:p w14:paraId="569E0BD4" w14:textId="77777777" w:rsidR="00164BA0" w:rsidRPr="00CE7B7B" w:rsidRDefault="00164BA0" w:rsidP="0051135C">
            <w:pPr>
              <w:pStyle w:val="percent"/>
              <w:spacing w:before="0" w:after="0" w:line="300" w:lineRule="exact"/>
              <w:ind w:left="113"/>
              <w:rPr>
                <w:rFonts w:ascii="ＭＳ ゴシック" w:eastAsia="ＭＳ ゴシック" w:cs="Arial"/>
                <w:sz w:val="20"/>
              </w:rPr>
            </w:pPr>
            <w:r w:rsidRPr="00CE7B7B">
              <w:rPr>
                <w:rFonts w:ascii="ＭＳ ゴシック" w:eastAsia="ＭＳ ゴシック" w:cs="Arial" w:hint="eastAsia"/>
                <w:sz w:val="20"/>
              </w:rPr>
              <w:t>12台以上</w:t>
            </w:r>
          </w:p>
        </w:tc>
        <w:tc>
          <w:tcPr>
            <w:tcW w:w="3131" w:type="dxa"/>
            <w:tcBorders>
              <w:left w:val="single" w:sz="6" w:space="0" w:color="auto"/>
              <w:bottom w:val="single" w:sz="6" w:space="0" w:color="auto"/>
              <w:right w:val="single" w:sz="6" w:space="0" w:color="auto"/>
            </w:tcBorders>
            <w:shd w:val="clear" w:color="auto" w:fill="auto"/>
            <w:vAlign w:val="center"/>
          </w:tcPr>
          <w:p w14:paraId="0838A50D" w14:textId="77777777" w:rsidR="00164BA0" w:rsidRPr="00CE7B7B" w:rsidRDefault="00164BA0" w:rsidP="0051135C">
            <w:pPr>
              <w:pStyle w:val="percent"/>
              <w:spacing w:before="0" w:after="0" w:line="300" w:lineRule="exact"/>
              <w:ind w:left="113"/>
              <w:rPr>
                <w:rFonts w:ascii="ＭＳ ゴシック" w:eastAsia="ＭＳ ゴシック" w:hAnsi="Arial" w:cs="Arial"/>
                <w:sz w:val="20"/>
              </w:rPr>
            </w:pPr>
            <w:r w:rsidRPr="00CE7B7B">
              <w:rPr>
                <w:rFonts w:ascii="ＭＳ ゴシック" w:eastAsia="ＭＳ ゴシック" w:hAnsi="Arial" w:cs="Arial" w:hint="eastAsia"/>
                <w:sz w:val="20"/>
              </w:rPr>
              <w:t>3.5型（幅75mm超）を含む構成</w:t>
            </w:r>
          </w:p>
        </w:tc>
        <w:tc>
          <w:tcPr>
            <w:tcW w:w="1010" w:type="dxa"/>
            <w:tcBorders>
              <w:left w:val="single" w:sz="6" w:space="0" w:color="auto"/>
              <w:bottom w:val="single" w:sz="6" w:space="0" w:color="auto"/>
              <w:right w:val="single" w:sz="6" w:space="0" w:color="auto"/>
            </w:tcBorders>
            <w:shd w:val="clear" w:color="auto" w:fill="auto"/>
            <w:vAlign w:val="center"/>
          </w:tcPr>
          <w:p w14:paraId="00209FD2" w14:textId="77777777" w:rsidR="00164BA0" w:rsidRPr="00CE7B7B" w:rsidRDefault="00164BA0" w:rsidP="0051135C">
            <w:pPr>
              <w:pStyle w:val="percent"/>
              <w:spacing w:before="0" w:after="0" w:line="300" w:lineRule="exact"/>
              <w:jc w:val="center"/>
              <w:rPr>
                <w:rFonts w:ascii="ＭＳ ゴシック" w:eastAsia="ＭＳ ゴシック" w:hAnsi="Arial" w:cs="Arial"/>
                <w:sz w:val="20"/>
              </w:rPr>
            </w:pPr>
            <w:r w:rsidRPr="00CE7B7B">
              <w:rPr>
                <w:rFonts w:ascii="ＭＳ ゴシック" w:eastAsia="ＭＳ ゴシック" w:hAnsi="Arial" w:cs="Arial" w:hint="eastAsia"/>
                <w:sz w:val="20"/>
              </w:rPr>
              <w:t>－</w:t>
            </w:r>
          </w:p>
        </w:tc>
        <w:tc>
          <w:tcPr>
            <w:tcW w:w="3232" w:type="dxa"/>
            <w:gridSpan w:val="2"/>
            <w:tcBorders>
              <w:top w:val="single" w:sz="6" w:space="0" w:color="auto"/>
              <w:left w:val="single" w:sz="6" w:space="0" w:color="auto"/>
              <w:bottom w:val="single" w:sz="6" w:space="0" w:color="auto"/>
              <w:right w:val="single" w:sz="6" w:space="0" w:color="auto"/>
            </w:tcBorders>
            <w:vAlign w:val="center"/>
          </w:tcPr>
          <w:p w14:paraId="7E9FE253" w14:textId="77777777" w:rsidR="00164BA0" w:rsidRPr="00CE7B7B" w:rsidRDefault="00164BA0" w:rsidP="0051135C">
            <w:pPr>
              <w:pStyle w:val="percent"/>
              <w:spacing w:before="0" w:after="0" w:line="300" w:lineRule="exact"/>
              <w:jc w:val="center"/>
              <w:rPr>
                <w:rFonts w:ascii="ＭＳ ゴシック" w:eastAsia="ＭＳ ゴシック" w:hAnsi="Arial" w:cs="Arial"/>
                <w:sz w:val="20"/>
              </w:rPr>
            </w:pPr>
            <w:r w:rsidRPr="00CE7B7B">
              <w:rPr>
                <w:rFonts w:ascii="ＭＳ ゴシック" w:eastAsia="ＭＳ ゴシック" w:hAnsi="Arial" w:cs="Arial" w:hint="eastAsia"/>
                <w:sz w:val="20"/>
              </w:rPr>
              <w:t>0.00213</w:t>
            </w:r>
          </w:p>
        </w:tc>
      </w:tr>
      <w:tr w:rsidR="00164BA0" w:rsidRPr="00CE7B7B" w14:paraId="60718698" w14:textId="77777777" w:rsidTr="0051135C">
        <w:trPr>
          <w:gridBefore w:val="1"/>
          <w:wBefore w:w="8" w:type="dxa"/>
          <w:trHeight w:val="20"/>
        </w:trPr>
        <w:tc>
          <w:tcPr>
            <w:tcW w:w="1919" w:type="dxa"/>
            <w:gridSpan w:val="2"/>
            <w:vMerge/>
            <w:tcBorders>
              <w:left w:val="single" w:sz="6" w:space="0" w:color="auto"/>
              <w:bottom w:val="single" w:sz="6" w:space="0" w:color="auto"/>
              <w:right w:val="single" w:sz="6" w:space="0" w:color="auto"/>
            </w:tcBorders>
            <w:vAlign w:val="center"/>
          </w:tcPr>
          <w:p w14:paraId="4B411D4D" w14:textId="77777777" w:rsidR="00164BA0" w:rsidRPr="00CE7B7B" w:rsidRDefault="00164BA0" w:rsidP="0051135C">
            <w:pPr>
              <w:pStyle w:val="percent"/>
              <w:spacing w:before="0" w:after="0" w:line="300" w:lineRule="exact"/>
              <w:rPr>
                <w:rFonts w:ascii="ＭＳ ゴシック" w:eastAsia="ＭＳ ゴシック" w:cs="Arial"/>
                <w:sz w:val="20"/>
              </w:rPr>
            </w:pPr>
          </w:p>
        </w:tc>
        <w:tc>
          <w:tcPr>
            <w:tcW w:w="3131" w:type="dxa"/>
            <w:tcBorders>
              <w:left w:val="single" w:sz="6" w:space="0" w:color="auto"/>
              <w:bottom w:val="single" w:sz="6" w:space="0" w:color="auto"/>
              <w:right w:val="single" w:sz="6" w:space="0" w:color="auto"/>
            </w:tcBorders>
            <w:shd w:val="clear" w:color="auto" w:fill="auto"/>
            <w:vAlign w:val="center"/>
          </w:tcPr>
          <w:p w14:paraId="1C0DEAF1" w14:textId="77777777" w:rsidR="00164BA0" w:rsidRPr="00CE7B7B" w:rsidRDefault="00164BA0" w:rsidP="0051135C">
            <w:pPr>
              <w:pStyle w:val="percent"/>
              <w:spacing w:before="0" w:after="0" w:line="300" w:lineRule="exact"/>
              <w:ind w:left="113"/>
              <w:rPr>
                <w:rFonts w:ascii="ＭＳ ゴシック" w:eastAsia="ＭＳ ゴシック" w:hAnsi="Arial" w:cs="Arial"/>
                <w:sz w:val="20"/>
              </w:rPr>
            </w:pPr>
            <w:r w:rsidRPr="00CE7B7B">
              <w:rPr>
                <w:rFonts w:ascii="ＭＳ ゴシック" w:eastAsia="ＭＳ ゴシック" w:hAnsi="Arial" w:cs="Arial" w:hint="eastAsia"/>
                <w:sz w:val="20"/>
              </w:rPr>
              <w:t>2.5型（幅75mm以下）のみの構成</w:t>
            </w:r>
          </w:p>
        </w:tc>
        <w:tc>
          <w:tcPr>
            <w:tcW w:w="1010" w:type="dxa"/>
            <w:tcBorders>
              <w:left w:val="single" w:sz="6" w:space="0" w:color="auto"/>
              <w:bottom w:val="single" w:sz="6" w:space="0" w:color="auto"/>
              <w:right w:val="single" w:sz="6" w:space="0" w:color="auto"/>
            </w:tcBorders>
            <w:shd w:val="clear" w:color="auto" w:fill="auto"/>
            <w:vAlign w:val="center"/>
          </w:tcPr>
          <w:p w14:paraId="5CFADC77" w14:textId="77777777" w:rsidR="00164BA0" w:rsidRPr="00CE7B7B" w:rsidRDefault="00164BA0" w:rsidP="0051135C">
            <w:pPr>
              <w:pStyle w:val="percent"/>
              <w:spacing w:before="0" w:after="0" w:line="300" w:lineRule="exact"/>
              <w:jc w:val="center"/>
              <w:rPr>
                <w:rFonts w:ascii="ＭＳ ゴシック" w:eastAsia="ＭＳ ゴシック" w:hAnsi="Arial" w:cs="Arial"/>
                <w:sz w:val="20"/>
              </w:rPr>
            </w:pPr>
            <w:r w:rsidRPr="00CE7B7B">
              <w:rPr>
                <w:rFonts w:ascii="ＭＳ ゴシック" w:eastAsia="ＭＳ ゴシック" w:hAnsi="Arial" w:cs="Arial" w:hint="eastAsia"/>
                <w:sz w:val="20"/>
              </w:rPr>
              <w:t>－</w:t>
            </w:r>
          </w:p>
        </w:tc>
        <w:tc>
          <w:tcPr>
            <w:tcW w:w="3232" w:type="dxa"/>
            <w:gridSpan w:val="2"/>
            <w:tcBorders>
              <w:top w:val="single" w:sz="6" w:space="0" w:color="auto"/>
              <w:left w:val="single" w:sz="6" w:space="0" w:color="auto"/>
              <w:bottom w:val="single" w:sz="6" w:space="0" w:color="auto"/>
              <w:right w:val="single" w:sz="6" w:space="0" w:color="auto"/>
            </w:tcBorders>
            <w:vAlign w:val="center"/>
          </w:tcPr>
          <w:p w14:paraId="1EE8B4EC" w14:textId="77777777" w:rsidR="00164BA0" w:rsidRPr="00CE7B7B" w:rsidRDefault="00164BA0" w:rsidP="0051135C">
            <w:pPr>
              <w:pStyle w:val="percent"/>
              <w:spacing w:before="0" w:after="0" w:line="300" w:lineRule="exact"/>
              <w:ind w:left="113"/>
              <w:rPr>
                <w:rFonts w:ascii="ＭＳ ゴシック" w:eastAsia="ＭＳ ゴシック" w:hAnsi="Arial" w:cs="Arial"/>
                <w:sz w:val="20"/>
              </w:rPr>
            </w:pPr>
            <w:r w:rsidRPr="00CE7B7B">
              <w:rPr>
                <w:rFonts w:ascii="ＭＳ ゴシック" w:eastAsia="ＭＳ ゴシック" w:hAnsi="Arial" w:cs="Arial"/>
                <w:sz w:val="20"/>
              </w:rPr>
              <w:t>E</w:t>
            </w:r>
            <w:r w:rsidRPr="00CE7B7B">
              <w:rPr>
                <w:rFonts w:ascii="ＭＳ ゴシック" w:eastAsia="ＭＳ ゴシック" w:cs="Arial"/>
                <w:sz w:val="20"/>
              </w:rPr>
              <w:t>＝</w:t>
            </w:r>
            <w:r w:rsidRPr="00CE7B7B">
              <w:rPr>
                <w:rFonts w:ascii="ＭＳ ゴシック" w:eastAsia="ＭＳ ゴシック" w:hAnsi="Arial" w:cs="Arial" w:hint="eastAsia"/>
                <w:sz w:val="20"/>
              </w:rPr>
              <w:t>e</w:t>
            </w:r>
            <w:r w:rsidRPr="00CE7B7B">
              <w:rPr>
                <w:rFonts w:ascii="ＭＳ ゴシック" w:eastAsia="ＭＳ ゴシック" w:hAnsi="Arial" w:cs="Arial"/>
                <w:sz w:val="20"/>
              </w:rPr>
              <w:t>xp(</w:t>
            </w:r>
            <w:r w:rsidRPr="00CE7B7B">
              <w:rPr>
                <w:rFonts w:ascii="ＭＳ ゴシック" w:eastAsia="ＭＳ ゴシック" w:hAnsi="Arial" w:cs="Arial" w:hint="eastAsia"/>
                <w:sz w:val="20"/>
              </w:rPr>
              <w:t>0.952×</w:t>
            </w:r>
            <w:r w:rsidRPr="00CE7B7B">
              <w:rPr>
                <w:rFonts w:ascii="ＭＳ ゴシック" w:eastAsia="ＭＳ ゴシック" w:hAnsi="Arial" w:cs="Arial"/>
                <w:sz w:val="20"/>
              </w:rPr>
              <w:t>ln(N)-</w:t>
            </w:r>
            <w:r w:rsidRPr="00CE7B7B">
              <w:rPr>
                <w:rFonts w:ascii="ＭＳ ゴシック" w:eastAsia="ＭＳ ゴシック" w:hAnsi="Arial" w:cs="Arial" w:hint="eastAsia"/>
                <w:sz w:val="20"/>
              </w:rPr>
              <w:t>14.2</w:t>
            </w:r>
            <w:r w:rsidRPr="00CE7B7B">
              <w:rPr>
                <w:rFonts w:ascii="ＭＳ ゴシック" w:eastAsia="ＭＳ ゴシック" w:hAnsi="Arial" w:cs="Arial"/>
                <w:sz w:val="20"/>
              </w:rPr>
              <w:t>)</w:t>
            </w:r>
            <w:r w:rsidRPr="00CE7B7B">
              <w:rPr>
                <w:rFonts w:ascii="ＭＳ ゴシック" w:eastAsia="ＭＳ ゴシック" w:hAnsi="Arial" w:cs="Arial" w:hint="eastAsia"/>
                <w:sz w:val="20"/>
              </w:rPr>
              <w:t>/0.5</w:t>
            </w:r>
          </w:p>
        </w:tc>
      </w:tr>
      <w:tr w:rsidR="00164BA0" w:rsidRPr="00CE7B7B" w14:paraId="1534AE7F" w14:textId="77777777" w:rsidTr="0051135C">
        <w:tblPrEx>
          <w:tblCellMar>
            <w:left w:w="99" w:type="dxa"/>
            <w:right w:w="99" w:type="dxa"/>
          </w:tblCellMar>
        </w:tblPrEx>
        <w:trPr>
          <w:gridAfter w:val="1"/>
          <w:wAfter w:w="227" w:type="dxa"/>
          <w:trHeight w:val="340"/>
        </w:trPr>
        <w:tc>
          <w:tcPr>
            <w:tcW w:w="710" w:type="dxa"/>
            <w:gridSpan w:val="2"/>
            <w:tcBorders>
              <w:top w:val="nil"/>
              <w:left w:val="nil"/>
              <w:bottom w:val="nil"/>
              <w:right w:val="nil"/>
            </w:tcBorders>
          </w:tcPr>
          <w:p w14:paraId="7E454C48" w14:textId="77777777" w:rsidR="00164BA0" w:rsidRPr="00CE7B7B" w:rsidRDefault="00164BA0" w:rsidP="0051135C">
            <w:pPr>
              <w:spacing w:beforeLines="20" w:before="72"/>
              <w:rPr>
                <w:rFonts w:ascii="ＭＳ ゴシック" w:eastAsia="ＭＳ ゴシック" w:hAnsi="Arial" w:cs="Arial"/>
              </w:rPr>
            </w:pPr>
            <w:r w:rsidRPr="00CE7B7B">
              <w:rPr>
                <w:rFonts w:ascii="ＭＳ ゴシック" w:eastAsia="ＭＳ ゴシック" w:hAnsi="ＭＳ ゴシック" w:cs="Arial"/>
                <w:sz w:val="20"/>
              </w:rPr>
              <w:t>備考）</w:t>
            </w:r>
          </w:p>
        </w:tc>
        <w:tc>
          <w:tcPr>
            <w:tcW w:w="8363" w:type="dxa"/>
            <w:gridSpan w:val="4"/>
            <w:tcBorders>
              <w:top w:val="nil"/>
              <w:left w:val="nil"/>
              <w:bottom w:val="nil"/>
              <w:right w:val="nil"/>
            </w:tcBorders>
          </w:tcPr>
          <w:p w14:paraId="438C68E8" w14:textId="77777777" w:rsidR="00164BA0" w:rsidRPr="00CE7B7B" w:rsidRDefault="00164BA0" w:rsidP="0051135C">
            <w:pPr>
              <w:pStyle w:val="af0"/>
              <w:rPr>
                <w:rFonts w:cs="Arial"/>
              </w:rPr>
            </w:pPr>
            <w:r w:rsidRPr="00CE7B7B">
              <w:rPr>
                <w:rFonts w:cs="Arial" w:hint="eastAsia"/>
              </w:rPr>
              <w:t>１　E及びNは次の数値を</w:t>
            </w:r>
            <w:r w:rsidRPr="00CE7B7B">
              <w:rPr>
                <w:rFonts w:cs="Arial"/>
              </w:rPr>
              <w:t>表す</w:t>
            </w:r>
            <w:r w:rsidRPr="00CE7B7B">
              <w:rPr>
                <w:rFonts w:cs="Arial" w:hint="eastAsia"/>
              </w:rPr>
              <w:t>ものとする</w:t>
            </w:r>
            <w:r w:rsidRPr="00CE7B7B">
              <w:rPr>
                <w:rFonts w:cs="Arial"/>
              </w:rPr>
              <w:t>。</w:t>
            </w:r>
          </w:p>
          <w:p w14:paraId="7CA164C5" w14:textId="77777777" w:rsidR="00164BA0" w:rsidRPr="00CE7B7B" w:rsidRDefault="00164BA0" w:rsidP="0051135C">
            <w:pPr>
              <w:pStyle w:val="af0"/>
              <w:spacing w:beforeLines="0" w:before="0"/>
              <w:ind w:leftChars="250" w:left="619" w:hangingChars="47" w:hanging="94"/>
              <w:rPr>
                <w:rFonts w:hAnsi="Arial"/>
              </w:rPr>
            </w:pPr>
            <w:r w:rsidRPr="00CE7B7B">
              <w:rPr>
                <w:rFonts w:hAnsi="Arial"/>
              </w:rPr>
              <w:t>E</w:t>
            </w:r>
            <w:r w:rsidRPr="00CE7B7B">
              <w:rPr>
                <w:rFonts w:hAnsi="Arial" w:hint="eastAsia"/>
              </w:rPr>
              <w:t>：基準エネルギー消費効率</w:t>
            </w:r>
          </w:p>
          <w:p w14:paraId="56A3C743" w14:textId="77777777" w:rsidR="00164BA0" w:rsidRPr="00CE7B7B" w:rsidRDefault="00164BA0" w:rsidP="0051135C">
            <w:pPr>
              <w:pStyle w:val="af0"/>
              <w:spacing w:beforeLines="0" w:before="0"/>
              <w:ind w:leftChars="250" w:left="619" w:hangingChars="47" w:hanging="94"/>
              <w:rPr>
                <w:rFonts w:hAnsi="Arial"/>
              </w:rPr>
            </w:pPr>
            <w:r w:rsidRPr="00CE7B7B">
              <w:rPr>
                <w:rFonts w:hAnsi="Arial" w:hint="eastAsia"/>
              </w:rPr>
              <w:t>N：ディスクドライブの定常回転数（単位：回毎分）</w:t>
            </w:r>
          </w:p>
          <w:p w14:paraId="64202C2E" w14:textId="77777777" w:rsidR="00164BA0" w:rsidRPr="00CE7B7B" w:rsidRDefault="00164BA0" w:rsidP="0051135C">
            <w:pPr>
              <w:pStyle w:val="af0"/>
              <w:rPr>
                <w:rFonts w:cs="Arial"/>
              </w:rPr>
            </w:pPr>
            <w:r w:rsidRPr="00CE7B7B">
              <w:rPr>
                <w:rFonts w:cs="Arial" w:hint="eastAsia"/>
              </w:rPr>
              <w:t>２　lnは底をeとする対数を表す。</w:t>
            </w:r>
          </w:p>
          <w:p w14:paraId="414BCE8E" w14:textId="77777777" w:rsidR="00164BA0" w:rsidRPr="00CE7B7B" w:rsidRDefault="00164BA0" w:rsidP="0051135C">
            <w:pPr>
              <w:pStyle w:val="af0"/>
              <w:rPr>
                <w:rFonts w:cs="Arial"/>
              </w:rPr>
            </w:pPr>
            <w:r w:rsidRPr="00CE7B7B">
              <w:rPr>
                <w:rFonts w:cs="Arial" w:hint="eastAsia"/>
              </w:rPr>
              <w:t>３　回転数の異なるディスクドライブが混載される場合にあっては、回転数（N）は、各ディスクドライブの回転数を搭載台数で加重平均した値とする。</w:t>
            </w:r>
          </w:p>
          <w:p w14:paraId="1440025E" w14:textId="77777777" w:rsidR="00164BA0" w:rsidRPr="00CE7B7B" w:rsidRDefault="00164BA0" w:rsidP="0051135C">
            <w:pPr>
              <w:pStyle w:val="af0"/>
              <w:rPr>
                <w:rFonts w:cs="Arial"/>
              </w:rPr>
            </w:pPr>
            <w:r w:rsidRPr="00CE7B7B">
              <w:rPr>
                <w:rFonts w:cs="Arial" w:hint="eastAsia"/>
              </w:rPr>
              <w:t>４　幅はディスクドライブ外形の３つの辺のうち、長さが中間であるものとする。</w:t>
            </w:r>
          </w:p>
          <w:p w14:paraId="76A78F63" w14:textId="77777777" w:rsidR="00164BA0" w:rsidRPr="00CE7B7B" w:rsidRDefault="00164BA0" w:rsidP="0051135C">
            <w:pPr>
              <w:pStyle w:val="af0"/>
              <w:rPr>
                <w:rFonts w:hAnsi="Arial" w:cs="Arial"/>
              </w:rPr>
            </w:pPr>
            <w:r w:rsidRPr="00CE7B7B">
              <w:rPr>
                <w:rFonts w:cs="Arial" w:hint="eastAsia"/>
              </w:rPr>
              <w:t>５</w:t>
            </w:r>
            <w:r w:rsidRPr="00CE7B7B">
              <w:rPr>
                <w:rFonts w:cs="Arial"/>
              </w:rPr>
              <w:t xml:space="preserve">　エネルギー消費効率の算定法については、</w:t>
            </w:r>
            <w:r w:rsidRPr="00CE7B7B">
              <w:rPr>
                <w:rFonts w:cs="Arial" w:hint="eastAsia"/>
              </w:rPr>
              <w:t>「磁気ディスク装置のエネルギー消費性能の向上に関するエネルギー消費機器等製造事業者等の判断の基準等」（平成22年</w:t>
            </w:r>
            <w:r w:rsidRPr="00CE7B7B">
              <w:rPr>
                <w:rFonts w:cs="Arial"/>
              </w:rPr>
              <w:t>経済産業省告示第</w:t>
            </w:r>
            <w:r w:rsidRPr="00CE7B7B">
              <w:rPr>
                <w:rFonts w:hAnsi="Arial" w:cs="Arial" w:hint="eastAsia"/>
              </w:rPr>
              <w:t>75</w:t>
            </w:r>
            <w:r w:rsidRPr="00CE7B7B">
              <w:rPr>
                <w:rFonts w:cs="Arial"/>
              </w:rPr>
              <w:t>号）の「３</w:t>
            </w:r>
            <w:r w:rsidRPr="00CE7B7B">
              <w:rPr>
                <w:rFonts w:cs="Arial" w:hint="eastAsia"/>
              </w:rPr>
              <w:t xml:space="preserve">　</w:t>
            </w:r>
            <w:r w:rsidRPr="00CE7B7B">
              <w:rPr>
                <w:rFonts w:cs="Arial"/>
              </w:rPr>
              <w:t>エネルギー消費効率の測定方法」による。</w:t>
            </w:r>
          </w:p>
        </w:tc>
      </w:tr>
    </w:tbl>
    <w:p w14:paraId="2116F669" w14:textId="77777777" w:rsidR="00164BA0" w:rsidRPr="00CE7B7B" w:rsidRDefault="00164BA0" w:rsidP="00164BA0">
      <w:pPr>
        <w:pStyle w:val="ad"/>
        <w:ind w:leftChars="0" w:left="0" w:firstLineChars="0" w:firstLine="0"/>
        <w:rPr>
          <w:rFonts w:ascii="ＭＳ ゴシック" w:eastAsia="ＭＳ ゴシック"/>
        </w:rPr>
      </w:pPr>
    </w:p>
    <w:p w14:paraId="08F7DD6F" w14:textId="77777777" w:rsidR="00164BA0" w:rsidRPr="00CE7B7B" w:rsidRDefault="00164BA0" w:rsidP="00164BA0">
      <w:pPr>
        <w:pStyle w:val="ad"/>
        <w:ind w:leftChars="0" w:left="0" w:firstLineChars="0" w:firstLine="0"/>
        <w:rPr>
          <w:rFonts w:ascii="ＭＳ ゴシック" w:eastAsia="ＭＳ ゴシック"/>
        </w:rPr>
      </w:pPr>
    </w:p>
    <w:p w14:paraId="27F6A326" w14:textId="77777777" w:rsidR="00164BA0" w:rsidRPr="00CE7B7B" w:rsidRDefault="00164BA0" w:rsidP="00164BA0">
      <w:pPr>
        <w:pStyle w:val="ad"/>
        <w:ind w:leftChars="0" w:left="0" w:firstLineChars="0" w:firstLine="0"/>
        <w:rPr>
          <w:rFonts w:ascii="ＭＳ ゴシック" w:eastAsia="ＭＳ ゴシック"/>
        </w:rPr>
      </w:pPr>
    </w:p>
    <w:p w14:paraId="3BDDA8A5" w14:textId="77777777" w:rsidR="00164BA0" w:rsidRPr="00CE7B7B" w:rsidRDefault="00164BA0" w:rsidP="00164BA0">
      <w:pPr>
        <w:pStyle w:val="20"/>
        <w:rPr>
          <w:rFonts w:ascii="ＭＳ ゴシック" w:eastAsia="ＭＳ ゴシック" w:hAnsi="ＭＳ ゴシック"/>
        </w:rPr>
      </w:pPr>
      <w:bookmarkStart w:id="34" w:name="_Toc623308"/>
      <w:bookmarkStart w:id="35" w:name="_Toc934166"/>
      <w:r w:rsidRPr="00CE7B7B">
        <w:rPr>
          <w:rFonts w:ascii="ＭＳ ゴシック" w:eastAsia="ＭＳ ゴシック" w:cs="Arial"/>
        </w:rPr>
        <w:t xml:space="preserve">(2) </w:t>
      </w:r>
      <w:r w:rsidRPr="00CE7B7B">
        <w:rPr>
          <w:rFonts w:ascii="ＭＳ ゴシック" w:eastAsia="ＭＳ ゴシック" w:hAnsi="ＭＳ ゴシック" w:hint="eastAsia"/>
        </w:rPr>
        <w:t>目標の立て方</w:t>
      </w:r>
      <w:bookmarkEnd w:id="34"/>
      <w:bookmarkEnd w:id="35"/>
    </w:p>
    <w:p w14:paraId="419B927D" w14:textId="77777777" w:rsidR="00164BA0" w:rsidRPr="00CE7B7B" w:rsidRDefault="00164BA0" w:rsidP="00164BA0">
      <w:pPr>
        <w:pStyle w:val="22"/>
      </w:pPr>
      <w:r w:rsidRPr="00CE7B7B">
        <w:rPr>
          <w:rFonts w:hint="eastAsia"/>
        </w:rPr>
        <w:t>当該年度の磁気ディスク装置の調達（リース・レンタル契約を含む。）総量（台数）に占める基準を満たす物品の数量（台数）の割合とする。</w:t>
      </w:r>
    </w:p>
    <w:p w14:paraId="084FA95E" w14:textId="77777777" w:rsidR="00164BA0" w:rsidRPr="00CE7B7B" w:rsidRDefault="00164BA0" w:rsidP="00164BA0">
      <w:pPr>
        <w:rPr>
          <w:rFonts w:ascii="ＭＳ ゴシック" w:eastAsia="ＭＳ ゴシック"/>
        </w:rPr>
      </w:pPr>
    </w:p>
    <w:p w14:paraId="73213A76" w14:textId="77777777" w:rsidR="00164BA0" w:rsidRPr="00CE7B7B" w:rsidRDefault="00164BA0" w:rsidP="00164BA0">
      <w:pPr>
        <w:pStyle w:val="1"/>
        <w:rPr>
          <w:rFonts w:ascii="ＭＳ ゴシック" w:eastAsia="ＭＳ ゴシック"/>
        </w:rPr>
      </w:pPr>
      <w:r w:rsidRPr="00CE7B7B">
        <w:rPr>
          <w:rFonts w:ascii="ＭＳ ゴシック" w:eastAsia="ＭＳ ゴシック"/>
        </w:rPr>
        <w:br w:type="page"/>
      </w:r>
      <w:r w:rsidRPr="00CE7B7B">
        <w:rPr>
          <w:rFonts w:ascii="ＭＳ ゴシック" w:eastAsia="ＭＳ ゴシック" w:hint="eastAsia"/>
        </w:rPr>
        <w:lastRenderedPageBreak/>
        <w:t>６－３ ディスプレイ</w:t>
      </w:r>
    </w:p>
    <w:p w14:paraId="5CCCAD5D"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hAnsi="ＭＳ ゴシック" w:hint="eastAsia"/>
        </w:rPr>
        <w:t>(1) 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90"/>
        <w:gridCol w:w="7177"/>
      </w:tblGrid>
      <w:tr w:rsidR="00164BA0" w:rsidRPr="00CE7B7B" w14:paraId="5588C388" w14:textId="77777777" w:rsidTr="0051135C">
        <w:trPr>
          <w:jc w:val="center"/>
        </w:trPr>
        <w:tc>
          <w:tcPr>
            <w:tcW w:w="1900" w:type="dxa"/>
            <w:gridSpan w:val="2"/>
          </w:tcPr>
          <w:p w14:paraId="3323A33A" w14:textId="77777777" w:rsidR="00164BA0" w:rsidRPr="00CE7B7B" w:rsidRDefault="00164BA0" w:rsidP="0051135C">
            <w:pPr>
              <w:pStyle w:val="ab"/>
              <w:rPr>
                <w:rFonts w:hAnsi="Arial"/>
              </w:rPr>
            </w:pPr>
            <w:r w:rsidRPr="00CE7B7B">
              <w:rPr>
                <w:rFonts w:hAnsi="Arial" w:hint="eastAsia"/>
              </w:rPr>
              <w:t>ディスプレイ</w:t>
            </w:r>
          </w:p>
        </w:tc>
        <w:tc>
          <w:tcPr>
            <w:tcW w:w="7177" w:type="dxa"/>
          </w:tcPr>
          <w:p w14:paraId="7939A4C2" w14:textId="77777777" w:rsidR="00164BA0" w:rsidRPr="00CE7B7B" w:rsidRDefault="00164BA0" w:rsidP="0051135C">
            <w:pPr>
              <w:pStyle w:val="30"/>
            </w:pPr>
            <w:r w:rsidRPr="00CE7B7B">
              <w:rPr>
                <w:rFonts w:hint="eastAsia"/>
              </w:rPr>
              <w:t>【判断の基準】</w:t>
            </w:r>
          </w:p>
          <w:p w14:paraId="3372ABA0" w14:textId="77777777" w:rsidR="00164BA0" w:rsidRPr="00CE7B7B" w:rsidRDefault="00164BA0" w:rsidP="0051135C">
            <w:pPr>
              <w:pStyle w:val="a4"/>
              <w:rPr>
                <w:rFonts w:hAnsi="Arial"/>
                <w:color w:val="auto"/>
              </w:rPr>
            </w:pPr>
            <w:r w:rsidRPr="00CE7B7B">
              <w:rPr>
                <w:rFonts w:hAnsi="Arial" w:hint="eastAsia"/>
                <w:color w:val="auto"/>
              </w:rPr>
              <w:t>①コンピュータモニタにあっては、備考３の算定式により算定した年間消費電力量が備考４アの算定式により算定した最大年間消費電力量以下であること。</w:t>
            </w:r>
          </w:p>
          <w:p w14:paraId="512EEA6C" w14:textId="77777777" w:rsidR="00164BA0" w:rsidRPr="00CE7B7B" w:rsidRDefault="00164BA0" w:rsidP="0051135C">
            <w:pPr>
              <w:pStyle w:val="a4"/>
              <w:rPr>
                <w:rFonts w:hAnsi="Arial"/>
                <w:color w:val="auto"/>
              </w:rPr>
            </w:pPr>
            <w:r w:rsidRPr="00CE7B7B">
              <w:rPr>
                <w:rFonts w:hAnsi="Arial" w:hint="eastAsia"/>
                <w:color w:val="auto"/>
              </w:rPr>
              <w:t>②サイネージディスプレイにあっては、次の要件を満たすこと。</w:t>
            </w:r>
          </w:p>
          <w:p w14:paraId="0FE40E26" w14:textId="77777777" w:rsidR="00164BA0" w:rsidRPr="00CE7B7B" w:rsidRDefault="00164BA0" w:rsidP="0051135C">
            <w:pPr>
              <w:pStyle w:val="a4"/>
              <w:autoSpaceDE/>
              <w:autoSpaceDN/>
              <w:adjustRightInd/>
              <w:ind w:leftChars="110" w:left="451" w:rightChars="0" w:right="0" w:hangingChars="100" w:hanging="220"/>
              <w:rPr>
                <w:rFonts w:cs="Arial"/>
                <w:color w:val="auto"/>
              </w:rPr>
            </w:pPr>
            <w:r w:rsidRPr="00CE7B7B">
              <w:rPr>
                <w:rFonts w:cs="Arial" w:hint="eastAsia"/>
                <w:color w:val="auto"/>
              </w:rPr>
              <w:t>ア．備考６アの算定式に示したオンモード消費電力の要件を満たすこと。</w:t>
            </w:r>
          </w:p>
          <w:p w14:paraId="3AFF8446" w14:textId="77777777" w:rsidR="00164BA0" w:rsidRPr="00CE7B7B" w:rsidRDefault="00164BA0" w:rsidP="0051135C">
            <w:pPr>
              <w:pStyle w:val="a4"/>
              <w:autoSpaceDE/>
              <w:autoSpaceDN/>
              <w:adjustRightInd/>
              <w:ind w:leftChars="110" w:left="451" w:rightChars="0" w:right="0" w:hangingChars="100" w:hanging="220"/>
              <w:rPr>
                <w:rFonts w:cs="Arial"/>
                <w:color w:val="auto"/>
              </w:rPr>
            </w:pPr>
            <w:r w:rsidRPr="00CE7B7B">
              <w:rPr>
                <w:rFonts w:cs="Arial" w:hint="eastAsia"/>
                <w:color w:val="auto"/>
              </w:rPr>
              <w:t>イ．スリープモード消費電力が備考７の算定式により算定したスリープモード消費電力基準以下であること。</w:t>
            </w:r>
          </w:p>
          <w:p w14:paraId="77823B4E" w14:textId="77777777" w:rsidR="00164BA0" w:rsidRPr="00CE7B7B" w:rsidRDefault="00164BA0" w:rsidP="0051135C">
            <w:pPr>
              <w:pStyle w:val="a4"/>
              <w:rPr>
                <w:rFonts w:hAnsi="Arial"/>
                <w:color w:val="auto"/>
              </w:rPr>
            </w:pPr>
            <w:r w:rsidRPr="00CE7B7B">
              <w:rPr>
                <w:rFonts w:hAnsi="Arial" w:hint="eastAsia"/>
                <w:color w:val="auto"/>
              </w:rPr>
              <w:t>③オフモード消費電力が0.5W以下であること。</w:t>
            </w:r>
          </w:p>
          <w:p w14:paraId="5A2A2349" w14:textId="77777777" w:rsidR="00164BA0" w:rsidRPr="00CE7B7B" w:rsidRDefault="00164BA0" w:rsidP="0051135C">
            <w:pPr>
              <w:pStyle w:val="a4"/>
              <w:rPr>
                <w:rFonts w:hAnsi="Arial"/>
                <w:color w:val="auto"/>
              </w:rPr>
            </w:pPr>
            <w:r w:rsidRPr="00CE7B7B">
              <w:rPr>
                <w:rFonts w:hAnsi="Arial" w:hint="eastAsia"/>
                <w:color w:val="auto"/>
              </w:rPr>
              <w:t>④動作が再開されたとき、自動的に使用可能な状態に戻ること。</w:t>
            </w:r>
          </w:p>
          <w:p w14:paraId="1D987C6A" w14:textId="77777777" w:rsidR="00164BA0" w:rsidRPr="00CE7B7B" w:rsidRDefault="00164BA0" w:rsidP="0051135C">
            <w:pPr>
              <w:pStyle w:val="a4"/>
              <w:rPr>
                <w:rFonts w:hAnsi="Arial"/>
                <w:color w:val="auto"/>
              </w:rPr>
            </w:pPr>
            <w:r w:rsidRPr="00CE7B7B">
              <w:rPr>
                <w:rFonts w:hAnsi="Arial" w:hint="eastAsia"/>
                <w:color w:val="auto"/>
              </w:rPr>
              <w:t>⑤特定の化学物質が含有率基準値を超えないこと。また、当該化学物質の含有情報がウエブサイト等で容易に確認できること。</w:t>
            </w:r>
          </w:p>
          <w:p w14:paraId="7DE9C0A0" w14:textId="77777777" w:rsidR="00164BA0" w:rsidRPr="00CE7B7B" w:rsidRDefault="00164BA0" w:rsidP="0051135C">
            <w:pPr>
              <w:pStyle w:val="a4"/>
              <w:rPr>
                <w:rFonts w:hAnsi="Arial"/>
                <w:color w:val="auto"/>
              </w:rPr>
            </w:pPr>
          </w:p>
          <w:p w14:paraId="0B8FBD54" w14:textId="77777777" w:rsidR="00164BA0" w:rsidRPr="00CE7B7B" w:rsidRDefault="00164BA0" w:rsidP="0051135C">
            <w:pPr>
              <w:pStyle w:val="30"/>
            </w:pPr>
            <w:r w:rsidRPr="00CE7B7B">
              <w:rPr>
                <w:rFonts w:hint="eastAsia"/>
              </w:rPr>
              <w:t>【配慮事項】</w:t>
            </w:r>
          </w:p>
          <w:p w14:paraId="245EF517"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①使用済製品の回収及び再使用又は再生利用</w:t>
            </w:r>
            <w:r w:rsidRPr="00CE7B7B">
              <w:rPr>
                <w:rFonts w:cs="ＭＳ 明朝" w:hint="eastAsia"/>
                <w:color w:val="auto"/>
                <w:kern w:val="0"/>
                <w:szCs w:val="22"/>
              </w:rPr>
              <w:t>のための</w:t>
            </w:r>
            <w:r w:rsidRPr="00CE7B7B">
              <w:rPr>
                <w:rFonts w:hAnsi="Arial" w:hint="eastAsia"/>
                <w:color w:val="auto"/>
              </w:rPr>
              <w:t>システムがあり、再使用又は再生利用されない部分については適正処理されるシステムがあること。</w:t>
            </w:r>
          </w:p>
          <w:p w14:paraId="69ED4852"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②資源有効利用促進法の判断の基準を踏まえ、製品の長寿命化及び省資源化又は部品の再使用若しくは原材料の再生利用のための設計上の工夫がなされていること。</w:t>
            </w:r>
          </w:p>
          <w:p w14:paraId="4EFC713E"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③一度使用された製品からの再使用部品が可能な限り使用されていること、又は、プラスチック部品が使用される場合には、再生プラスチックが可能な限り使用されていること。</w:t>
            </w:r>
          </w:p>
          <w:p w14:paraId="4591303D"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④製品の包装又は梱包は、可能な限り簡易であって、再生利用の容易さ及び廃棄時の負荷低減に配慮されていること。</w:t>
            </w:r>
          </w:p>
          <w:p w14:paraId="6DF47065"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⑤包装材等の回収及び再使用又は再生利用</w:t>
            </w:r>
            <w:r w:rsidRPr="00CE7B7B">
              <w:rPr>
                <w:rFonts w:cs="ＭＳ 明朝" w:hint="eastAsia"/>
                <w:color w:val="auto"/>
                <w:kern w:val="0"/>
                <w:szCs w:val="22"/>
              </w:rPr>
              <w:t>のための</w:t>
            </w:r>
            <w:r w:rsidRPr="00CE7B7B">
              <w:rPr>
                <w:rFonts w:hAnsi="Arial" w:hint="eastAsia"/>
                <w:color w:val="auto"/>
              </w:rPr>
              <w:t>システムがあること。</w:t>
            </w:r>
          </w:p>
        </w:tc>
      </w:tr>
      <w:tr w:rsidR="00164BA0" w:rsidRPr="00CE7B7B" w14:paraId="2C376A57" w14:textId="77777777" w:rsidTr="0051135C">
        <w:trPr>
          <w:jc w:val="center"/>
        </w:trPr>
        <w:tc>
          <w:tcPr>
            <w:tcW w:w="710" w:type="dxa"/>
            <w:tcBorders>
              <w:top w:val="nil"/>
              <w:left w:val="nil"/>
              <w:bottom w:val="nil"/>
              <w:right w:val="nil"/>
            </w:tcBorders>
          </w:tcPr>
          <w:p w14:paraId="7AC22786"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t>備考）</w:t>
            </w:r>
          </w:p>
        </w:tc>
        <w:tc>
          <w:tcPr>
            <w:tcW w:w="8367" w:type="dxa"/>
            <w:gridSpan w:val="2"/>
            <w:tcBorders>
              <w:top w:val="nil"/>
              <w:left w:val="nil"/>
              <w:bottom w:val="nil"/>
              <w:right w:val="nil"/>
            </w:tcBorders>
          </w:tcPr>
          <w:p w14:paraId="057327D5" w14:textId="77777777" w:rsidR="00164BA0" w:rsidRPr="00CE7B7B" w:rsidRDefault="00164BA0" w:rsidP="0051135C">
            <w:pPr>
              <w:pStyle w:val="af0"/>
              <w:spacing w:afterLines="0" w:after="0"/>
              <w:rPr>
                <w:rFonts w:hAnsi="Arial"/>
              </w:rPr>
            </w:pPr>
            <w:r w:rsidRPr="00CE7B7B">
              <w:rPr>
                <w:rFonts w:hAnsi="Arial" w:hint="eastAsia"/>
              </w:rPr>
              <w:t>１　本項の判断の基準の対象とする「ディスプレイ」は、ディスプレイスクリーン及び関連電子装置を有する製品であって、主な機能として、一つ以上の入力を介したコンピュータ、ワークステーション又はサーバ、外部ストレージ、若しくはネットワーク接続からの視覚情報を表示するもの（コンピュータモニタ及びサイネージディスプレイ）とする。</w:t>
            </w:r>
          </w:p>
          <w:p w14:paraId="2DCBDC70" w14:textId="77777777" w:rsidR="00164BA0" w:rsidRPr="00CE7B7B" w:rsidRDefault="00164BA0" w:rsidP="0051135C">
            <w:pPr>
              <w:pStyle w:val="af0"/>
              <w:spacing w:beforeLines="0" w:before="0"/>
              <w:ind w:leftChars="50" w:left="105" w:firstLineChars="100" w:firstLine="200"/>
              <w:rPr>
                <w:rFonts w:hAnsi="Arial"/>
              </w:rPr>
            </w:pPr>
            <w:r w:rsidRPr="00CE7B7B">
              <w:rPr>
                <w:rFonts w:hAnsi="Arial" w:hint="eastAsia"/>
              </w:rPr>
              <w:t>コンピュータモニタは、卓上での使用を基本とし、かつ、一人の人が見ることを想定したものである。また、サイネージディスプレイ（タイルドディスプレイシステム構成されたものを含む。）は、通常、卓上の使用を基本とせず、かつ、複数の人が見ることを想定したものであって、次の①から⑤の要件のうち、３つ以上を満たすものとする。</w:t>
            </w:r>
          </w:p>
          <w:p w14:paraId="00D48829" w14:textId="77777777" w:rsidR="00164BA0" w:rsidRPr="00CE7B7B" w:rsidRDefault="00164BA0" w:rsidP="0051135C">
            <w:pPr>
              <w:pStyle w:val="af0"/>
              <w:spacing w:beforeLines="10" w:before="36"/>
              <w:ind w:leftChars="150" w:left="515"/>
              <w:rPr>
                <w:rFonts w:cs="Arial"/>
              </w:rPr>
            </w:pPr>
            <w:r w:rsidRPr="00CE7B7B">
              <w:rPr>
                <w:rFonts w:cs="Arial" w:hint="eastAsia"/>
              </w:rPr>
              <w:t>①対角線画面サイズが30インチを超えるもの</w:t>
            </w:r>
          </w:p>
          <w:p w14:paraId="74784DB4" w14:textId="77777777" w:rsidR="00164BA0" w:rsidRPr="00CE7B7B" w:rsidRDefault="00164BA0" w:rsidP="0051135C">
            <w:pPr>
              <w:pStyle w:val="af0"/>
              <w:spacing w:beforeLines="10" w:before="36"/>
              <w:ind w:leftChars="150" w:left="515"/>
              <w:rPr>
                <w:rFonts w:cs="Arial"/>
              </w:rPr>
            </w:pPr>
            <w:r w:rsidRPr="00CE7B7B">
              <w:rPr>
                <w:rFonts w:cs="Arial" w:hint="eastAsia"/>
              </w:rPr>
              <w:t>②最大公表輝度が1平方メートル当たり400カンデラ（400cd/㎡）を超えるもの</w:t>
            </w:r>
          </w:p>
          <w:p w14:paraId="4649F72A" w14:textId="77777777" w:rsidR="00164BA0" w:rsidRPr="00CE7B7B" w:rsidRDefault="00164BA0" w:rsidP="0051135C">
            <w:pPr>
              <w:pStyle w:val="af0"/>
              <w:spacing w:beforeLines="10" w:before="36"/>
              <w:ind w:leftChars="150" w:left="515"/>
              <w:rPr>
                <w:rFonts w:cs="Arial"/>
              </w:rPr>
            </w:pPr>
            <w:r w:rsidRPr="00CE7B7B">
              <w:rPr>
                <w:rFonts w:cs="Arial" w:hint="eastAsia"/>
              </w:rPr>
              <w:t>③画素密度が1平方インチ当たり7,000ピクセル（7,000ピクセル/in</w:t>
            </w:r>
            <w:r w:rsidRPr="00CE7B7B">
              <w:rPr>
                <w:rFonts w:cs="Arial" w:hint="eastAsia"/>
                <w:vertAlign w:val="superscript"/>
              </w:rPr>
              <w:t>2</w:t>
            </w:r>
            <w:r w:rsidRPr="00CE7B7B">
              <w:rPr>
                <w:rFonts w:cs="Arial" w:hint="eastAsia"/>
              </w:rPr>
              <w:t>）以下であるもの</w:t>
            </w:r>
          </w:p>
          <w:p w14:paraId="1E9BE68B" w14:textId="77777777" w:rsidR="00164BA0" w:rsidRPr="00CE7B7B" w:rsidRDefault="00164BA0" w:rsidP="0051135C">
            <w:pPr>
              <w:pStyle w:val="af0"/>
              <w:spacing w:beforeLines="10" w:before="36"/>
              <w:ind w:leftChars="150" w:left="515"/>
              <w:rPr>
                <w:rFonts w:cs="Arial"/>
              </w:rPr>
            </w:pPr>
            <w:r w:rsidRPr="00CE7B7B">
              <w:rPr>
                <w:rFonts w:cs="Arial" w:hint="eastAsia"/>
              </w:rPr>
              <w:t>④搭載スタンドなしで出荷されるものであって、デスクトップ上のディスプレイを支えるよう設計される又は壁に垂直に取り付けるように構成されているもの</w:t>
            </w:r>
          </w:p>
          <w:p w14:paraId="5DE825A1" w14:textId="77777777" w:rsidR="00164BA0" w:rsidRPr="00CE7B7B" w:rsidRDefault="00164BA0" w:rsidP="0051135C">
            <w:pPr>
              <w:pStyle w:val="af0"/>
              <w:spacing w:beforeLines="10" w:before="36"/>
              <w:ind w:leftChars="150" w:left="515"/>
              <w:rPr>
                <w:rFonts w:hAnsi="Arial" w:cs="Arial"/>
              </w:rPr>
            </w:pPr>
            <w:r w:rsidRPr="00CE7B7B">
              <w:rPr>
                <w:rFonts w:cs="Arial" w:hint="eastAsia"/>
              </w:rPr>
              <w:t>⑤RJ45又はRS232ポートを有するもの</w:t>
            </w:r>
          </w:p>
          <w:p w14:paraId="2DF8881A" w14:textId="77777777" w:rsidR="00164BA0" w:rsidRPr="00CE7B7B" w:rsidRDefault="00164BA0" w:rsidP="0051135C">
            <w:pPr>
              <w:pStyle w:val="af0"/>
              <w:rPr>
                <w:rFonts w:hAnsi="Arial"/>
              </w:rPr>
            </w:pPr>
            <w:r w:rsidRPr="00CE7B7B">
              <w:rPr>
                <w:rFonts w:hAnsi="Arial" w:hint="eastAsia"/>
              </w:rPr>
              <w:t>２　判断の基準②、判断の基準③及び備考３から備考７までにおいて使用する動作モードは、以下のとおり。ただし、オフモードを備えていない製品の場合は、判断の基準③は適用しない。</w:t>
            </w:r>
          </w:p>
          <w:p w14:paraId="328A1587" w14:textId="77777777" w:rsidR="00164BA0" w:rsidRPr="00CE7B7B" w:rsidRDefault="00164BA0" w:rsidP="0051135C">
            <w:pPr>
              <w:pStyle w:val="af0"/>
              <w:spacing w:beforeLines="10" w:before="36"/>
              <w:ind w:leftChars="150" w:left="515"/>
              <w:rPr>
                <w:rFonts w:cs="Arial"/>
              </w:rPr>
            </w:pPr>
            <w:r w:rsidRPr="00CE7B7B">
              <w:rPr>
                <w:rFonts w:cs="Arial" w:hint="eastAsia"/>
              </w:rPr>
              <w:lastRenderedPageBreak/>
              <w:t>①「オンモード」とは、ディスプレイが稼働し、主な機能を提供しているモードをいう。</w:t>
            </w:r>
          </w:p>
          <w:p w14:paraId="7668ABD7" w14:textId="77777777" w:rsidR="00164BA0" w:rsidRPr="00CE7B7B" w:rsidRDefault="00164BA0" w:rsidP="0051135C">
            <w:pPr>
              <w:pStyle w:val="af0"/>
              <w:spacing w:beforeLines="10" w:before="36"/>
              <w:ind w:leftChars="150" w:left="515"/>
              <w:rPr>
                <w:rFonts w:hAnsi="Arial" w:cs="Arial"/>
              </w:rPr>
            </w:pPr>
            <w:r w:rsidRPr="00CE7B7B">
              <w:rPr>
                <w:rFonts w:cs="Arial" w:hint="eastAsia"/>
              </w:rPr>
              <w:t>②「スリープモード」とは、ディスプレイが一つ以上の主要ではない保護機能又は継続機能を提供する低電力モードをいう。なお、スリープモードは、以下の機能を有している。</w:t>
            </w:r>
          </w:p>
          <w:p w14:paraId="2895421B" w14:textId="77777777" w:rsidR="00164BA0" w:rsidRPr="00CE7B7B" w:rsidRDefault="00164BA0" w:rsidP="0051135C">
            <w:pPr>
              <w:pStyle w:val="af0"/>
              <w:spacing w:beforeLines="0" w:before="0"/>
              <w:ind w:leftChars="350" w:left="935"/>
              <w:rPr>
                <w:rFonts w:hAnsi="Arial"/>
              </w:rPr>
            </w:pPr>
            <w:r w:rsidRPr="00CE7B7B">
              <w:rPr>
                <w:rFonts w:hAnsi="Arial" w:hint="eastAsia"/>
              </w:rPr>
              <w:t>・遠隔スイッチ、タッチ機能、内部センサー又はタイマーを経由してオンモードにする。</w:t>
            </w:r>
          </w:p>
          <w:p w14:paraId="0115C7F9" w14:textId="77777777" w:rsidR="00164BA0" w:rsidRPr="00CE7B7B" w:rsidRDefault="00164BA0" w:rsidP="0051135C">
            <w:pPr>
              <w:pStyle w:val="af0"/>
              <w:spacing w:beforeLines="0" w:before="0"/>
              <w:ind w:leftChars="350" w:left="935"/>
              <w:rPr>
                <w:rFonts w:hAnsi="Arial"/>
              </w:rPr>
            </w:pPr>
            <w:r w:rsidRPr="00CE7B7B">
              <w:rPr>
                <w:rFonts w:hAnsi="Arial" w:hint="eastAsia"/>
              </w:rPr>
              <w:t>・時計を含む情報を提供する又は状態を表示する。</w:t>
            </w:r>
          </w:p>
          <w:p w14:paraId="3BA55DD8" w14:textId="77777777" w:rsidR="00164BA0" w:rsidRPr="00CE7B7B" w:rsidRDefault="00164BA0" w:rsidP="0051135C">
            <w:pPr>
              <w:pStyle w:val="af0"/>
              <w:spacing w:beforeLines="0" w:before="0"/>
              <w:ind w:leftChars="350" w:left="935"/>
              <w:rPr>
                <w:rFonts w:hAnsi="Arial"/>
              </w:rPr>
            </w:pPr>
            <w:r w:rsidRPr="00CE7B7B">
              <w:rPr>
                <w:rFonts w:hAnsi="Arial" w:hint="eastAsia"/>
              </w:rPr>
              <w:t>・センサー機能を維持する。</w:t>
            </w:r>
          </w:p>
          <w:p w14:paraId="520DFEC3" w14:textId="77777777" w:rsidR="00164BA0" w:rsidRPr="00CE7B7B" w:rsidRDefault="00164BA0" w:rsidP="0051135C">
            <w:pPr>
              <w:pStyle w:val="af0"/>
              <w:spacing w:beforeLines="0" w:before="0"/>
              <w:ind w:leftChars="350" w:left="935"/>
              <w:rPr>
                <w:rFonts w:hAnsi="Arial"/>
              </w:rPr>
            </w:pPr>
            <w:r w:rsidRPr="00CE7B7B">
              <w:rPr>
                <w:rFonts w:hAnsi="Arial" w:hint="eastAsia"/>
              </w:rPr>
              <w:t>・ネットワークの存在を維持することができる。</w:t>
            </w:r>
          </w:p>
          <w:p w14:paraId="7DF3553B" w14:textId="77777777" w:rsidR="00164BA0" w:rsidRPr="00CE7B7B" w:rsidRDefault="00164BA0" w:rsidP="0051135C">
            <w:pPr>
              <w:pStyle w:val="af0"/>
              <w:spacing w:beforeLines="10" w:before="36"/>
              <w:ind w:leftChars="150" w:left="515"/>
              <w:rPr>
                <w:rFonts w:hAnsi="Arial" w:cs="Arial"/>
              </w:rPr>
            </w:pPr>
            <w:r w:rsidRPr="00CE7B7B">
              <w:rPr>
                <w:rFonts w:cs="Arial" w:hint="eastAsia"/>
              </w:rPr>
              <w:t>③「オフモード」とは、ディスプレイが電力源に接続され、視覚情報を提供せず、かつ遠隔装置、内部信号</w:t>
            </w:r>
            <w:r w:rsidRPr="00CE7B7B">
              <w:rPr>
                <w:rFonts w:hAnsi="Arial" w:hint="eastAsia"/>
              </w:rPr>
              <w:t>又</w:t>
            </w:r>
            <w:r w:rsidRPr="00CE7B7B">
              <w:rPr>
                <w:rFonts w:cs="Arial" w:hint="eastAsia"/>
              </w:rPr>
              <w:t>は外部信号により他のいかなるモードへも切り替えができないモードをいう。なお、ディスプレイは、使用者による統合型電源スイッチ又は制御装置の直接的な操作によってのみ、本モードを抜け出ることができる。また、一部の製品については、オフモードを持たないこともある。</w:t>
            </w:r>
          </w:p>
          <w:p w14:paraId="7B19A2D4" w14:textId="77777777" w:rsidR="00164BA0" w:rsidRPr="00CE7B7B" w:rsidRDefault="00164BA0" w:rsidP="0051135C">
            <w:pPr>
              <w:pStyle w:val="af0"/>
              <w:rPr>
                <w:rFonts w:hAnsi="Arial"/>
              </w:rPr>
            </w:pPr>
            <w:r w:rsidRPr="00CE7B7B">
              <w:rPr>
                <w:rFonts w:hAnsi="Arial" w:hint="eastAsia"/>
              </w:rPr>
              <w:t>３　コンピュータモニタに係る年間消費電力量の算定方法は、次式による。</w:t>
            </w:r>
          </w:p>
          <w:p w14:paraId="21889C86" w14:textId="77777777" w:rsidR="00164BA0" w:rsidRPr="00CE7B7B" w:rsidRDefault="00164BA0" w:rsidP="0051135C">
            <w:pPr>
              <w:pStyle w:val="af0"/>
              <w:ind w:leftChars="150" w:left="515"/>
              <w:rPr>
                <w:rFonts w:hAnsi="Arial"/>
              </w:rPr>
            </w:pPr>
            <w:r w:rsidRPr="00CE7B7B">
              <w:rPr>
                <w:rFonts w:hAnsi="Arial" w:hint="eastAsia"/>
              </w:rPr>
              <w:t>E</w:t>
            </w:r>
            <w:r w:rsidRPr="00CE7B7B">
              <w:rPr>
                <w:rFonts w:hAnsi="Arial" w:hint="eastAsia"/>
                <w:vertAlign w:val="subscript"/>
              </w:rPr>
              <w:t>TEC</w:t>
            </w:r>
            <w:r w:rsidRPr="00CE7B7B">
              <w:rPr>
                <w:rFonts w:hAnsi="Arial" w:hint="eastAsia"/>
              </w:rPr>
              <w:t>＝8.76×（0.35×P</w:t>
            </w:r>
            <w:r w:rsidRPr="00CE7B7B">
              <w:rPr>
                <w:rFonts w:hAnsi="Arial" w:hint="eastAsia"/>
                <w:vertAlign w:val="subscript"/>
              </w:rPr>
              <w:t>ON</w:t>
            </w:r>
            <w:r w:rsidRPr="00CE7B7B">
              <w:rPr>
                <w:rFonts w:hAnsi="Arial" w:hint="eastAsia"/>
              </w:rPr>
              <w:t>＋0.65×P</w:t>
            </w:r>
            <w:r w:rsidRPr="00CE7B7B">
              <w:rPr>
                <w:rFonts w:hAnsi="Arial" w:hint="eastAsia"/>
                <w:vertAlign w:val="subscript"/>
              </w:rPr>
              <w:t>SLEEP</w:t>
            </w:r>
            <w:r w:rsidRPr="00CE7B7B">
              <w:rPr>
                <w:rFonts w:hAnsi="Arial" w:hint="eastAsia"/>
              </w:rPr>
              <w:t>）</w:t>
            </w:r>
          </w:p>
          <w:p w14:paraId="10E97DC0" w14:textId="77777777" w:rsidR="00164BA0" w:rsidRPr="00CE7B7B" w:rsidRDefault="00164BA0" w:rsidP="0051135C">
            <w:pPr>
              <w:pStyle w:val="af0"/>
              <w:spacing w:beforeLines="0" w:before="0"/>
              <w:ind w:leftChars="250" w:left="725"/>
              <w:rPr>
                <w:rFonts w:hAnsi="Arial"/>
              </w:rPr>
            </w:pPr>
            <w:r w:rsidRPr="00CE7B7B">
              <w:rPr>
                <w:rFonts w:hAnsi="Arial" w:hint="eastAsia"/>
              </w:rPr>
              <w:t>E</w:t>
            </w:r>
            <w:r w:rsidRPr="00CE7B7B">
              <w:rPr>
                <w:rFonts w:hAnsi="Arial" w:hint="eastAsia"/>
                <w:vertAlign w:val="subscript"/>
              </w:rPr>
              <w:t>TEC</w:t>
            </w:r>
            <w:r w:rsidRPr="00CE7B7B">
              <w:rPr>
                <w:rFonts w:hAnsi="Arial" w:hint="eastAsia"/>
              </w:rPr>
              <w:t>：年間消費電力量（単位：kWh）</w:t>
            </w:r>
          </w:p>
          <w:p w14:paraId="6889E3A6" w14:textId="77777777" w:rsidR="00164BA0" w:rsidRPr="00CE7B7B" w:rsidRDefault="00164BA0" w:rsidP="0051135C">
            <w:pPr>
              <w:pStyle w:val="af0"/>
              <w:spacing w:beforeLines="0" w:before="0"/>
              <w:ind w:leftChars="250" w:left="725"/>
              <w:rPr>
                <w:rFonts w:hAnsi="Arial"/>
              </w:rPr>
            </w:pPr>
            <w:r w:rsidRPr="00CE7B7B">
              <w:rPr>
                <w:rFonts w:hAnsi="Arial" w:hint="eastAsia"/>
              </w:rPr>
              <w:t>P</w:t>
            </w:r>
            <w:r w:rsidRPr="00CE7B7B">
              <w:rPr>
                <w:rFonts w:hAnsi="Arial" w:hint="eastAsia"/>
                <w:vertAlign w:val="subscript"/>
              </w:rPr>
              <w:t>ON</w:t>
            </w:r>
            <w:r w:rsidRPr="00CE7B7B">
              <w:rPr>
                <w:rFonts w:hAnsi="Arial" w:hint="eastAsia"/>
              </w:rPr>
              <w:t>：オンモード消費電力（単位：W）</w:t>
            </w:r>
          </w:p>
          <w:p w14:paraId="0CEF3A4A" w14:textId="77777777" w:rsidR="00164BA0" w:rsidRPr="00CE7B7B" w:rsidRDefault="00164BA0" w:rsidP="0051135C">
            <w:pPr>
              <w:pStyle w:val="af0"/>
              <w:spacing w:beforeLines="0" w:before="0"/>
              <w:ind w:leftChars="250" w:left="725"/>
              <w:rPr>
                <w:rFonts w:hAnsi="Arial"/>
              </w:rPr>
            </w:pPr>
            <w:r w:rsidRPr="00CE7B7B">
              <w:rPr>
                <w:rFonts w:hAnsi="Arial" w:hint="eastAsia"/>
              </w:rPr>
              <w:t>P</w:t>
            </w:r>
            <w:r w:rsidRPr="00CE7B7B">
              <w:rPr>
                <w:rFonts w:hAnsi="Arial" w:hint="eastAsia"/>
                <w:vertAlign w:val="subscript"/>
              </w:rPr>
              <w:t>SLEEP</w:t>
            </w:r>
            <w:r w:rsidRPr="00CE7B7B">
              <w:rPr>
                <w:rFonts w:hAnsi="Arial" w:hint="eastAsia"/>
              </w:rPr>
              <w:t>：スリープモード消費電力（単位：W）</w:t>
            </w:r>
          </w:p>
          <w:p w14:paraId="509BDA56" w14:textId="77777777" w:rsidR="00164BA0" w:rsidRPr="00CE7B7B" w:rsidRDefault="00164BA0" w:rsidP="0051135C">
            <w:pPr>
              <w:pStyle w:val="af0"/>
              <w:rPr>
                <w:rFonts w:hAnsi="Arial"/>
              </w:rPr>
            </w:pPr>
            <w:r w:rsidRPr="00CE7B7B">
              <w:rPr>
                <w:rFonts w:hAnsi="Arial" w:hint="eastAsia"/>
              </w:rPr>
              <w:t>４　コンピュータモニタに係る最大年間消費電力量、自動明るさ調節許容値及びタッチ機能許容値の算定方法は、次式による。</w:t>
            </w:r>
          </w:p>
          <w:p w14:paraId="0613EA97" w14:textId="77777777" w:rsidR="00164BA0" w:rsidRPr="00CE7B7B" w:rsidRDefault="00164BA0" w:rsidP="0051135C">
            <w:pPr>
              <w:pStyle w:val="af0"/>
              <w:ind w:leftChars="50" w:left="505" w:hangingChars="200" w:hanging="400"/>
              <w:rPr>
                <w:rFonts w:hAnsi="Arial" w:cs="Arial"/>
              </w:rPr>
            </w:pPr>
            <w:r w:rsidRPr="00CE7B7B">
              <w:rPr>
                <w:rFonts w:cs="Arial"/>
              </w:rPr>
              <w:t>ア．</w:t>
            </w:r>
            <w:r w:rsidRPr="00CE7B7B">
              <w:rPr>
                <w:rFonts w:cs="Arial" w:hint="eastAsia"/>
              </w:rPr>
              <w:t>最大年間消費電力量</w:t>
            </w:r>
          </w:p>
          <w:p w14:paraId="451B520F" w14:textId="77777777" w:rsidR="00164BA0" w:rsidRPr="00CE7B7B" w:rsidRDefault="00164BA0" w:rsidP="0051135C">
            <w:pPr>
              <w:pStyle w:val="af0"/>
              <w:ind w:leftChars="150" w:left="515"/>
              <w:rPr>
                <w:rFonts w:hAnsi="Arial"/>
              </w:rPr>
            </w:pPr>
            <w:r w:rsidRPr="00CE7B7B">
              <w:rPr>
                <w:rFonts w:hAnsi="Arial" w:hint="eastAsia"/>
              </w:rPr>
              <w:t>最大年間消費電力量（kWh）＝（E</w:t>
            </w:r>
            <w:r w:rsidRPr="00CE7B7B">
              <w:rPr>
                <w:rFonts w:hAnsi="Arial" w:hint="eastAsia"/>
                <w:vertAlign w:val="subscript"/>
              </w:rPr>
              <w:t>TEC＿MAX</w:t>
            </w:r>
            <w:r w:rsidRPr="00CE7B7B">
              <w:rPr>
                <w:rFonts w:hAnsi="Arial" w:hint="eastAsia"/>
              </w:rPr>
              <w:t>＋E</w:t>
            </w:r>
            <w:r w:rsidRPr="00CE7B7B">
              <w:rPr>
                <w:rFonts w:hAnsi="Arial" w:hint="eastAsia"/>
                <w:vertAlign w:val="subscript"/>
              </w:rPr>
              <w:t>EP</w:t>
            </w:r>
            <w:r w:rsidRPr="00CE7B7B">
              <w:rPr>
                <w:rFonts w:hAnsi="Arial" w:hint="eastAsia"/>
              </w:rPr>
              <w:t>＋E</w:t>
            </w:r>
            <w:r w:rsidRPr="00CE7B7B">
              <w:rPr>
                <w:rFonts w:hAnsi="Arial" w:hint="eastAsia"/>
                <w:vertAlign w:val="subscript"/>
              </w:rPr>
              <w:t>ABC</w:t>
            </w:r>
            <w:r w:rsidRPr="00CE7B7B">
              <w:rPr>
                <w:rFonts w:hAnsi="Arial" w:hint="eastAsia"/>
              </w:rPr>
              <w:t>＋E</w:t>
            </w:r>
            <w:r w:rsidRPr="00CE7B7B">
              <w:rPr>
                <w:rFonts w:hAnsi="Arial" w:hint="eastAsia"/>
                <w:vertAlign w:val="subscript"/>
              </w:rPr>
              <w:t>N</w:t>
            </w:r>
            <w:r w:rsidRPr="00CE7B7B">
              <w:rPr>
                <w:rFonts w:hAnsi="Arial" w:hint="eastAsia"/>
              </w:rPr>
              <w:t>＋E</w:t>
            </w:r>
            <w:r w:rsidRPr="00CE7B7B">
              <w:rPr>
                <w:rFonts w:hAnsi="Arial" w:hint="eastAsia"/>
                <w:vertAlign w:val="subscript"/>
              </w:rPr>
              <w:t>T</w:t>
            </w:r>
            <w:r w:rsidRPr="00CE7B7B">
              <w:rPr>
                <w:rFonts w:hAnsi="Arial" w:hint="eastAsia"/>
              </w:rPr>
              <w:t>＋E</w:t>
            </w:r>
            <w:r w:rsidRPr="00CE7B7B">
              <w:rPr>
                <w:rFonts w:hAnsi="Arial" w:hint="eastAsia"/>
                <w:vertAlign w:val="subscript"/>
              </w:rPr>
              <w:t>C</w:t>
            </w:r>
            <w:r w:rsidRPr="00CE7B7B">
              <w:rPr>
                <w:rFonts w:hAnsi="Arial" w:hint="eastAsia"/>
              </w:rPr>
              <w:t>＋E</w:t>
            </w:r>
            <w:r w:rsidRPr="00CE7B7B">
              <w:rPr>
                <w:rFonts w:hAnsi="Arial" w:hint="eastAsia"/>
                <w:vertAlign w:val="subscript"/>
              </w:rPr>
              <w:t>HDR</w:t>
            </w:r>
            <w:r w:rsidRPr="00CE7B7B">
              <w:rPr>
                <w:rFonts w:hAnsi="Arial" w:hint="eastAsia"/>
              </w:rPr>
              <w:t>＋E</w:t>
            </w:r>
            <w:r w:rsidRPr="00CE7B7B">
              <w:rPr>
                <w:rFonts w:hAnsi="Arial" w:hint="eastAsia"/>
                <w:vertAlign w:val="subscript"/>
              </w:rPr>
              <w:t>USB</w:t>
            </w:r>
            <w:r w:rsidRPr="00CE7B7B">
              <w:rPr>
                <w:rFonts w:hAnsi="Arial" w:hint="eastAsia"/>
              </w:rPr>
              <w:t>）×</w:t>
            </w:r>
            <w:proofErr w:type="spellStart"/>
            <w:r w:rsidRPr="00CE7B7B">
              <w:rPr>
                <w:rFonts w:hAnsi="Arial" w:hint="eastAsia"/>
              </w:rPr>
              <w:t>eff</w:t>
            </w:r>
            <w:r w:rsidRPr="00CE7B7B">
              <w:rPr>
                <w:rFonts w:hAnsi="Arial" w:hint="eastAsia"/>
                <w:vertAlign w:val="subscript"/>
              </w:rPr>
              <w:t>AC_DC</w:t>
            </w:r>
            <w:proofErr w:type="spellEnd"/>
          </w:p>
          <w:p w14:paraId="4427F3EC" w14:textId="77777777" w:rsidR="00164BA0" w:rsidRPr="00CE7B7B" w:rsidRDefault="00164BA0" w:rsidP="0051135C">
            <w:pPr>
              <w:pStyle w:val="af0"/>
              <w:spacing w:beforeLines="0" w:before="0"/>
              <w:ind w:leftChars="250" w:left="725"/>
              <w:rPr>
                <w:rFonts w:hAnsi="Arial"/>
              </w:rPr>
            </w:pPr>
            <w:r w:rsidRPr="00CE7B7B">
              <w:rPr>
                <w:rFonts w:hAnsi="Arial" w:hint="eastAsia"/>
              </w:rPr>
              <w:t>E</w:t>
            </w:r>
            <w:r w:rsidRPr="00CE7B7B">
              <w:rPr>
                <w:rFonts w:hAnsi="Arial" w:hint="eastAsia"/>
                <w:vertAlign w:val="subscript"/>
              </w:rPr>
              <w:t>TEC_MAX</w:t>
            </w:r>
            <w:r w:rsidRPr="00CE7B7B">
              <w:rPr>
                <w:rFonts w:hAnsi="Arial" w:hint="eastAsia"/>
              </w:rPr>
              <w:t>：表１により算定された最大消費電力量基準（単位：kWh）</w:t>
            </w:r>
          </w:p>
          <w:p w14:paraId="4BC582D8" w14:textId="77777777" w:rsidR="00164BA0" w:rsidRPr="00CE7B7B" w:rsidRDefault="00164BA0" w:rsidP="0051135C">
            <w:pPr>
              <w:pStyle w:val="af0"/>
              <w:spacing w:beforeLines="0" w:before="0"/>
              <w:ind w:leftChars="250" w:left="725"/>
              <w:rPr>
                <w:rFonts w:hAnsi="Arial"/>
              </w:rPr>
            </w:pPr>
            <w:r w:rsidRPr="00CE7B7B">
              <w:rPr>
                <w:rFonts w:hAnsi="Arial" w:hint="eastAsia"/>
              </w:rPr>
              <w:t>E</w:t>
            </w:r>
            <w:r w:rsidRPr="00CE7B7B">
              <w:rPr>
                <w:rFonts w:hAnsi="Arial" w:hint="eastAsia"/>
                <w:vertAlign w:val="subscript"/>
              </w:rPr>
              <w:t>EP</w:t>
            </w:r>
            <w:r w:rsidRPr="00CE7B7B">
              <w:rPr>
                <w:rFonts w:hAnsi="Arial" w:hint="eastAsia"/>
              </w:rPr>
              <w:t>：下記イにより算定された性能強化ディスプレイに適用される許容値（単位：kWh）</w:t>
            </w:r>
          </w:p>
          <w:p w14:paraId="733977B3" w14:textId="77777777" w:rsidR="00164BA0" w:rsidRPr="00CE7B7B" w:rsidRDefault="00164BA0" w:rsidP="0051135C">
            <w:pPr>
              <w:pStyle w:val="af0"/>
              <w:spacing w:beforeLines="0" w:before="0"/>
              <w:ind w:leftChars="250" w:left="725"/>
              <w:rPr>
                <w:rFonts w:hAnsi="Arial"/>
              </w:rPr>
            </w:pPr>
            <w:r w:rsidRPr="00CE7B7B">
              <w:rPr>
                <w:rFonts w:hAnsi="Arial" w:hint="eastAsia"/>
              </w:rPr>
              <w:t>E</w:t>
            </w:r>
            <w:r w:rsidRPr="00CE7B7B">
              <w:rPr>
                <w:rFonts w:hAnsi="Arial" w:hint="eastAsia"/>
                <w:vertAlign w:val="subscript"/>
              </w:rPr>
              <w:t>ABC</w:t>
            </w:r>
            <w:r w:rsidRPr="00CE7B7B">
              <w:rPr>
                <w:rFonts w:hAnsi="Arial" w:hint="eastAsia"/>
              </w:rPr>
              <w:t>：下記ウにより算定された自動明るさ調節に適用される許容値（単位：kWh）</w:t>
            </w:r>
          </w:p>
          <w:p w14:paraId="7EB2090E" w14:textId="77777777" w:rsidR="00164BA0" w:rsidRPr="00CE7B7B" w:rsidRDefault="00164BA0" w:rsidP="0051135C">
            <w:pPr>
              <w:pStyle w:val="af0"/>
              <w:spacing w:beforeLines="0" w:before="0"/>
              <w:ind w:leftChars="250" w:left="725"/>
              <w:rPr>
                <w:rFonts w:hAnsi="Arial"/>
              </w:rPr>
            </w:pPr>
            <w:r w:rsidRPr="00CE7B7B">
              <w:rPr>
                <w:rFonts w:hAnsi="Arial" w:hint="eastAsia"/>
              </w:rPr>
              <w:t>E</w:t>
            </w:r>
            <w:r w:rsidRPr="00CE7B7B">
              <w:rPr>
                <w:rFonts w:hAnsi="Arial" w:hint="eastAsia"/>
                <w:vertAlign w:val="subscript"/>
              </w:rPr>
              <w:t>N</w:t>
            </w:r>
            <w:r w:rsidRPr="00CE7B7B">
              <w:rPr>
                <w:rFonts w:hAnsi="Arial" w:hint="eastAsia"/>
              </w:rPr>
              <w:t>：完全なネットワーク接続性に適用される許容値　E</w:t>
            </w:r>
            <w:r w:rsidRPr="00CE7B7B">
              <w:rPr>
                <w:rFonts w:hAnsi="Arial" w:hint="eastAsia"/>
                <w:vertAlign w:val="subscript"/>
              </w:rPr>
              <w:t>N</w:t>
            </w:r>
            <w:r w:rsidRPr="00CE7B7B">
              <w:rPr>
                <w:rFonts w:hAnsi="Arial" w:hint="eastAsia"/>
              </w:rPr>
              <w:t>＝2.9（kWh）</w:t>
            </w:r>
          </w:p>
          <w:p w14:paraId="0F12682F" w14:textId="77777777" w:rsidR="00164BA0" w:rsidRPr="00CE7B7B" w:rsidRDefault="00164BA0" w:rsidP="0051135C">
            <w:pPr>
              <w:pStyle w:val="af0"/>
              <w:spacing w:beforeLines="0" w:before="0"/>
              <w:ind w:leftChars="250" w:left="725"/>
              <w:rPr>
                <w:rFonts w:hAnsi="Arial"/>
              </w:rPr>
            </w:pPr>
            <w:r w:rsidRPr="00CE7B7B">
              <w:rPr>
                <w:rFonts w:hAnsi="Arial" w:hint="eastAsia"/>
              </w:rPr>
              <w:t>E</w:t>
            </w:r>
            <w:r w:rsidRPr="00CE7B7B">
              <w:rPr>
                <w:rFonts w:hAnsi="Arial" w:hint="eastAsia"/>
                <w:vertAlign w:val="subscript"/>
              </w:rPr>
              <w:t>T</w:t>
            </w:r>
            <w:r w:rsidRPr="00CE7B7B">
              <w:rPr>
                <w:rFonts w:hAnsi="Arial" w:hint="eastAsia"/>
              </w:rPr>
              <w:t>：下記エにより算定されたタッチ機能に適用される許容値（単位：kWh）</w:t>
            </w:r>
          </w:p>
          <w:p w14:paraId="50337D8F" w14:textId="77777777" w:rsidR="00164BA0" w:rsidRPr="00CE7B7B" w:rsidRDefault="00164BA0" w:rsidP="0051135C">
            <w:pPr>
              <w:pStyle w:val="af0"/>
              <w:spacing w:beforeLines="0" w:before="0"/>
              <w:ind w:leftChars="250" w:left="725"/>
              <w:rPr>
                <w:rFonts w:hAnsi="Arial"/>
              </w:rPr>
            </w:pPr>
            <w:r w:rsidRPr="00CE7B7B">
              <w:rPr>
                <w:rFonts w:hAnsi="Arial" w:hint="eastAsia"/>
              </w:rPr>
              <w:t>E</w:t>
            </w:r>
            <w:r w:rsidRPr="00CE7B7B">
              <w:rPr>
                <w:rFonts w:hAnsi="Arial" w:hint="eastAsia"/>
                <w:vertAlign w:val="subscript"/>
              </w:rPr>
              <w:t>C</w:t>
            </w:r>
            <w:r w:rsidRPr="00CE7B7B">
              <w:rPr>
                <w:rFonts w:hAnsi="Arial" w:hint="eastAsia"/>
              </w:rPr>
              <w:t>：下記オにより算定された曲面ディスプレイに適用される許容値（単位：kWh）</w:t>
            </w:r>
          </w:p>
          <w:p w14:paraId="6264B069" w14:textId="77777777" w:rsidR="00164BA0" w:rsidRPr="00CE7B7B" w:rsidRDefault="00164BA0" w:rsidP="0051135C">
            <w:pPr>
              <w:pStyle w:val="af0"/>
              <w:spacing w:beforeLines="0" w:before="0"/>
              <w:ind w:leftChars="250" w:left="725"/>
              <w:rPr>
                <w:rFonts w:hAnsi="Arial"/>
              </w:rPr>
            </w:pPr>
            <w:r w:rsidRPr="00CE7B7B">
              <w:rPr>
                <w:rFonts w:hAnsi="Arial" w:hint="eastAsia"/>
              </w:rPr>
              <w:t>E</w:t>
            </w:r>
            <w:r w:rsidRPr="00CE7B7B">
              <w:rPr>
                <w:rFonts w:hAnsi="Arial" w:hint="eastAsia"/>
                <w:vertAlign w:val="subscript"/>
              </w:rPr>
              <w:t>HDR</w:t>
            </w:r>
            <w:r w:rsidRPr="00CE7B7B">
              <w:rPr>
                <w:rFonts w:hAnsi="Arial" w:hint="eastAsia"/>
              </w:rPr>
              <w:t>：表２により算定されたHDRディスプレイに適用される許容値（単位：kWh）</w:t>
            </w:r>
          </w:p>
          <w:p w14:paraId="4BD0A7B3" w14:textId="77777777" w:rsidR="00164BA0" w:rsidRPr="00CE7B7B" w:rsidRDefault="00164BA0" w:rsidP="0051135C">
            <w:pPr>
              <w:pStyle w:val="af0"/>
              <w:spacing w:beforeLines="0" w:before="0"/>
              <w:ind w:leftChars="250" w:left="725"/>
              <w:rPr>
                <w:rFonts w:hAnsi="Arial"/>
              </w:rPr>
            </w:pPr>
            <w:r w:rsidRPr="00CE7B7B">
              <w:rPr>
                <w:rFonts w:hAnsi="Arial" w:hint="eastAsia"/>
              </w:rPr>
              <w:t>E</w:t>
            </w:r>
            <w:r w:rsidRPr="00CE7B7B">
              <w:rPr>
                <w:rFonts w:hAnsi="Arial" w:hint="eastAsia"/>
                <w:vertAlign w:val="subscript"/>
              </w:rPr>
              <w:t>USB</w:t>
            </w:r>
            <w:r w:rsidRPr="00CE7B7B">
              <w:rPr>
                <w:rFonts w:hAnsi="Arial" w:hint="eastAsia"/>
              </w:rPr>
              <w:t>：USB</w:t>
            </w:r>
            <w:r w:rsidRPr="00CE7B7B">
              <w:rPr>
                <w:rFonts w:hAnsi="Arial"/>
              </w:rPr>
              <w:t xml:space="preserve"> Type-</w:t>
            </w:r>
            <w:r w:rsidRPr="00CE7B7B">
              <w:rPr>
                <w:rFonts w:hAnsi="Arial" w:hint="eastAsia"/>
              </w:rPr>
              <w:t>Cを有するディスプレイに適用される許容値　E</w:t>
            </w:r>
            <w:r w:rsidRPr="00CE7B7B">
              <w:rPr>
                <w:rFonts w:hAnsi="Arial"/>
                <w:vertAlign w:val="subscript"/>
              </w:rPr>
              <w:t>U</w:t>
            </w:r>
            <w:r w:rsidRPr="00CE7B7B">
              <w:rPr>
                <w:rFonts w:hAnsi="Arial" w:hint="eastAsia"/>
                <w:vertAlign w:val="subscript"/>
              </w:rPr>
              <w:t>S</w:t>
            </w:r>
            <w:r w:rsidRPr="00CE7B7B">
              <w:rPr>
                <w:rFonts w:hAnsi="Arial"/>
                <w:vertAlign w:val="subscript"/>
              </w:rPr>
              <w:t>B</w:t>
            </w:r>
            <w:r w:rsidRPr="00CE7B7B">
              <w:rPr>
                <w:rFonts w:hAnsi="Arial" w:hint="eastAsia"/>
              </w:rPr>
              <w:t>＝</w:t>
            </w:r>
            <w:r w:rsidRPr="00CE7B7B">
              <w:rPr>
                <w:rFonts w:hAnsi="Arial"/>
              </w:rPr>
              <w:t>2.75</w:t>
            </w:r>
            <w:r w:rsidRPr="00CE7B7B">
              <w:rPr>
                <w:rFonts w:hAnsi="Arial" w:hint="eastAsia"/>
              </w:rPr>
              <w:t>（kWh）</w:t>
            </w:r>
          </w:p>
          <w:p w14:paraId="1EBE6C06" w14:textId="77777777" w:rsidR="00164BA0" w:rsidRPr="00CE7B7B" w:rsidRDefault="00164BA0" w:rsidP="0051135C">
            <w:pPr>
              <w:pStyle w:val="af0"/>
              <w:spacing w:beforeLines="0" w:before="0"/>
              <w:ind w:leftChars="250" w:left="725"/>
              <w:rPr>
                <w:rFonts w:hAnsi="Arial"/>
              </w:rPr>
            </w:pPr>
            <w:proofErr w:type="spellStart"/>
            <w:r w:rsidRPr="00CE7B7B">
              <w:rPr>
                <w:rFonts w:hAnsi="Arial" w:hint="eastAsia"/>
              </w:rPr>
              <w:t>eff</w:t>
            </w:r>
            <w:r w:rsidRPr="00CE7B7B">
              <w:rPr>
                <w:rFonts w:hAnsi="Arial" w:hint="eastAsia"/>
                <w:vertAlign w:val="subscript"/>
              </w:rPr>
              <w:t>AC_DC</w:t>
            </w:r>
            <w:proofErr w:type="spellEnd"/>
            <w:r w:rsidRPr="00CE7B7B">
              <w:rPr>
                <w:rFonts w:hAnsi="Arial" w:hint="eastAsia"/>
              </w:rPr>
              <w:t>：ディスプレイの給電で発生する交流・直流変換損失の標準補正係数であり、交流給電ディスプレイは1.0、 標準直流ディスプレイは0.85</w:t>
            </w:r>
          </w:p>
          <w:p w14:paraId="0A42EE89" w14:textId="77777777" w:rsidR="00164BA0" w:rsidRPr="00CE7B7B" w:rsidRDefault="00164BA0" w:rsidP="0051135C">
            <w:pPr>
              <w:pStyle w:val="af0"/>
              <w:ind w:leftChars="50" w:left="505" w:hangingChars="200" w:hanging="400"/>
              <w:rPr>
                <w:rFonts w:hAnsi="Arial" w:cs="Arial"/>
              </w:rPr>
            </w:pPr>
            <w:r w:rsidRPr="00CE7B7B">
              <w:rPr>
                <w:rFonts w:cs="Arial" w:hint="eastAsia"/>
              </w:rPr>
              <w:t>イ</w:t>
            </w:r>
            <w:r w:rsidRPr="00CE7B7B">
              <w:rPr>
                <w:rFonts w:cs="Arial"/>
              </w:rPr>
              <w:t>．</w:t>
            </w:r>
            <w:r w:rsidRPr="00CE7B7B">
              <w:rPr>
                <w:rFonts w:cs="Arial" w:hint="eastAsia"/>
              </w:rPr>
              <w:t>性能強化ディスプレイ許容値</w:t>
            </w:r>
          </w:p>
          <w:p w14:paraId="44C5B4C4" w14:textId="77777777" w:rsidR="00164BA0" w:rsidRPr="00CE7B7B" w:rsidRDefault="00164BA0" w:rsidP="0051135C">
            <w:pPr>
              <w:pStyle w:val="af0"/>
              <w:ind w:leftChars="150" w:left="315" w:firstLineChars="100" w:firstLine="200"/>
              <w:rPr>
                <w:rFonts w:hAnsi="Arial" w:cs="Arial"/>
              </w:rPr>
            </w:pPr>
            <w:r w:rsidRPr="00CE7B7B">
              <w:rPr>
                <w:rFonts w:hAnsi="Arial" w:hint="eastAsia"/>
              </w:rPr>
              <w:t>次の全ての要件を満たすコンピュータモニタについては、次式により算定された性能強化ディスプレイの消費電力量の許容値を最大年間消費電力量に用いることができる。</w:t>
            </w:r>
          </w:p>
          <w:p w14:paraId="6FB4A97A" w14:textId="77777777" w:rsidR="00164BA0" w:rsidRPr="00CE7B7B" w:rsidRDefault="00164BA0" w:rsidP="0051135C">
            <w:pPr>
              <w:pStyle w:val="af0"/>
              <w:ind w:leftChars="250" w:left="725"/>
              <w:rPr>
                <w:rFonts w:hAnsi="Arial"/>
              </w:rPr>
            </w:pPr>
            <w:r w:rsidRPr="00CE7B7B">
              <w:rPr>
                <w:rFonts w:hAnsi="Arial" w:hint="eastAsia"/>
              </w:rPr>
              <w:t>・画面カバーガラスの有無にかかわらず、平面画面においては少なくとも85°から直角の水平視野角度において、曲面画面においては少なくとも83°から直角の水平視野角度において、最低60対1のコントラスト比であること</w:t>
            </w:r>
          </w:p>
          <w:p w14:paraId="00D6AB34" w14:textId="77777777" w:rsidR="00164BA0" w:rsidRPr="00CE7B7B" w:rsidRDefault="00164BA0" w:rsidP="0051135C">
            <w:pPr>
              <w:pStyle w:val="af0"/>
              <w:spacing w:beforeLines="0" w:before="0"/>
              <w:ind w:leftChars="250" w:left="725"/>
              <w:rPr>
                <w:rFonts w:hAnsi="Arial"/>
              </w:rPr>
            </w:pPr>
            <w:r w:rsidRPr="00CE7B7B">
              <w:rPr>
                <w:rFonts w:hAnsi="Arial" w:hint="eastAsia"/>
              </w:rPr>
              <w:t>・基本解像度は2.3メガピクセル以上であること</w:t>
            </w:r>
          </w:p>
          <w:p w14:paraId="4672A35C" w14:textId="77777777" w:rsidR="00164BA0" w:rsidRPr="00CE7B7B" w:rsidRDefault="00164BA0" w:rsidP="0051135C">
            <w:pPr>
              <w:pStyle w:val="af0"/>
              <w:spacing w:beforeLines="0" w:before="0"/>
              <w:ind w:leftChars="250" w:left="725"/>
              <w:rPr>
                <w:rFonts w:hAnsi="Arial"/>
              </w:rPr>
            </w:pPr>
            <w:r w:rsidRPr="00CE7B7B">
              <w:rPr>
                <w:rFonts w:hAnsi="Arial" w:hint="eastAsia"/>
              </w:rPr>
              <w:t>・色域はCIE LUVの32.9％以上であること</w:t>
            </w:r>
          </w:p>
          <w:p w14:paraId="36F1E67A" w14:textId="77777777" w:rsidR="00164BA0" w:rsidRPr="00CE7B7B" w:rsidRDefault="00164BA0" w:rsidP="0051135C">
            <w:pPr>
              <w:pStyle w:val="af0"/>
              <w:ind w:leftChars="350" w:left="935"/>
              <w:rPr>
                <w:rFonts w:hAnsi="Arial"/>
                <w:vertAlign w:val="subscript"/>
              </w:rPr>
            </w:pPr>
            <w:r w:rsidRPr="00CE7B7B">
              <w:rPr>
                <w:rFonts w:hAnsi="Arial" w:hint="eastAsia"/>
              </w:rPr>
              <w:t>E</w:t>
            </w:r>
            <w:r w:rsidRPr="00CE7B7B">
              <w:rPr>
                <w:rFonts w:hAnsi="Arial" w:hint="eastAsia"/>
                <w:vertAlign w:val="subscript"/>
              </w:rPr>
              <w:t>EP</w:t>
            </w:r>
            <w:r w:rsidRPr="00CE7B7B">
              <w:rPr>
                <w:rFonts w:hAnsi="Arial" w:hint="eastAsia"/>
              </w:rPr>
              <w:t>＝（（1.70×（（G／100％）－0.52）×E</w:t>
            </w:r>
            <w:r w:rsidRPr="00CE7B7B">
              <w:rPr>
                <w:rFonts w:hAnsi="Arial" w:hint="eastAsia"/>
                <w:vertAlign w:val="subscript"/>
              </w:rPr>
              <w:t>TEC_MAX</w:t>
            </w:r>
          </w:p>
          <w:p w14:paraId="7923A464" w14:textId="77777777" w:rsidR="00164BA0" w:rsidRPr="00CE7B7B" w:rsidRDefault="00164BA0" w:rsidP="0051135C">
            <w:pPr>
              <w:pStyle w:val="af0"/>
              <w:spacing w:beforeLines="0" w:before="0"/>
              <w:ind w:leftChars="450" w:left="1145"/>
              <w:rPr>
                <w:rFonts w:hAnsi="Arial"/>
              </w:rPr>
            </w:pPr>
            <w:r w:rsidRPr="00CE7B7B">
              <w:rPr>
                <w:rFonts w:hAnsi="Arial" w:hint="eastAsia"/>
              </w:rPr>
              <w:t>G：色域でありCIE</w:t>
            </w:r>
            <w:r w:rsidRPr="00CE7B7B">
              <w:rPr>
                <w:rFonts w:hAnsi="Arial"/>
              </w:rPr>
              <w:t xml:space="preserve"> LUV</w:t>
            </w:r>
            <w:r w:rsidRPr="00CE7B7B">
              <w:rPr>
                <w:rFonts w:hAnsi="Arial" w:hint="eastAsia"/>
              </w:rPr>
              <w:t>を百分率で表したもの</w:t>
            </w:r>
          </w:p>
          <w:p w14:paraId="67669ADE" w14:textId="77777777" w:rsidR="00164BA0" w:rsidRPr="00CE7B7B" w:rsidRDefault="00164BA0" w:rsidP="0051135C">
            <w:pPr>
              <w:pStyle w:val="af0"/>
              <w:spacing w:beforeLines="0" w:before="0"/>
              <w:ind w:leftChars="450" w:left="1145"/>
              <w:rPr>
                <w:rFonts w:hAnsi="Arial"/>
              </w:rPr>
            </w:pPr>
            <w:r w:rsidRPr="00CE7B7B">
              <w:rPr>
                <w:rFonts w:hAnsi="Arial" w:hint="eastAsia"/>
              </w:rPr>
              <w:t>E</w:t>
            </w:r>
            <w:r w:rsidRPr="00CE7B7B">
              <w:rPr>
                <w:rFonts w:hAnsi="Arial" w:hint="eastAsia"/>
                <w:vertAlign w:val="subscript"/>
              </w:rPr>
              <w:t>TEC_MAX</w:t>
            </w:r>
            <w:r w:rsidRPr="00CE7B7B">
              <w:rPr>
                <w:rFonts w:hAnsi="Arial" w:hint="eastAsia"/>
              </w:rPr>
              <w:t>：最大消費電力量基準（単位：kWh）</w:t>
            </w:r>
          </w:p>
          <w:p w14:paraId="6650314E" w14:textId="77777777" w:rsidR="00164BA0" w:rsidRPr="00CE7B7B" w:rsidRDefault="00164BA0" w:rsidP="0051135C">
            <w:pPr>
              <w:pStyle w:val="af0"/>
              <w:ind w:leftChars="50" w:left="505" w:hangingChars="200" w:hanging="400"/>
              <w:rPr>
                <w:rFonts w:hAnsi="Arial" w:cs="Arial"/>
              </w:rPr>
            </w:pPr>
            <w:r w:rsidRPr="00CE7B7B">
              <w:rPr>
                <w:rFonts w:cs="Arial" w:hint="eastAsia"/>
              </w:rPr>
              <w:t>ウ</w:t>
            </w:r>
            <w:r w:rsidRPr="00CE7B7B">
              <w:rPr>
                <w:rFonts w:cs="Arial"/>
              </w:rPr>
              <w:t>．</w:t>
            </w:r>
            <w:r w:rsidRPr="00CE7B7B">
              <w:rPr>
                <w:rFonts w:cs="Arial" w:hint="eastAsia"/>
              </w:rPr>
              <w:t>自動明るさ調節許容値</w:t>
            </w:r>
          </w:p>
          <w:p w14:paraId="2D806470" w14:textId="77777777" w:rsidR="00164BA0" w:rsidRPr="00CE7B7B" w:rsidRDefault="00164BA0" w:rsidP="0051135C">
            <w:pPr>
              <w:pStyle w:val="af0"/>
              <w:ind w:leftChars="150" w:left="315" w:firstLineChars="100" w:firstLine="200"/>
              <w:rPr>
                <w:rFonts w:hAnsi="Arial" w:cs="Arial"/>
              </w:rPr>
            </w:pPr>
            <w:r w:rsidRPr="00CE7B7B">
              <w:rPr>
                <w:rFonts w:hAnsi="Arial" w:cs="Arial" w:hint="eastAsia"/>
              </w:rPr>
              <w:lastRenderedPageBreak/>
              <w:t>自動明るさ調節が初期設定で可能なコンピュータモニタの場合、オンモード電力低減率R</w:t>
            </w:r>
            <w:r w:rsidRPr="00CE7B7B">
              <w:rPr>
                <w:rFonts w:hAnsi="Arial" w:cs="Arial" w:hint="eastAsia"/>
                <w:vertAlign w:val="subscript"/>
              </w:rPr>
              <w:t>ABC</w:t>
            </w:r>
            <w:r w:rsidRPr="00CE7B7B">
              <w:rPr>
                <w:rFonts w:hAnsi="Arial" w:cs="Arial" w:hint="eastAsia"/>
              </w:rPr>
              <w:t>を算定し、R</w:t>
            </w:r>
            <w:r w:rsidRPr="00CE7B7B">
              <w:rPr>
                <w:rFonts w:hAnsi="Arial" w:cs="Arial" w:hint="eastAsia"/>
                <w:vertAlign w:val="subscript"/>
              </w:rPr>
              <w:t>ABC</w:t>
            </w:r>
            <w:r w:rsidRPr="00CE7B7B">
              <w:rPr>
                <w:rFonts w:hAnsi="Arial" w:cs="Arial" w:hint="eastAsia"/>
              </w:rPr>
              <w:t>が20％以上の場合に、自動明るさ調節許容値E</w:t>
            </w:r>
            <w:r w:rsidRPr="00CE7B7B">
              <w:rPr>
                <w:rFonts w:hAnsi="Arial" w:cs="Arial" w:hint="eastAsia"/>
                <w:vertAlign w:val="subscript"/>
              </w:rPr>
              <w:t>ABC</w:t>
            </w:r>
            <w:r w:rsidRPr="00CE7B7B">
              <w:rPr>
                <w:rFonts w:hAnsi="Arial" w:cs="Arial" w:hint="eastAsia"/>
              </w:rPr>
              <w:t>を適用する。</w:t>
            </w:r>
            <w:r w:rsidRPr="00CE7B7B">
              <w:rPr>
                <w:rFonts w:hAnsi="Arial" w:hint="eastAsia"/>
              </w:rPr>
              <w:t>オンモード電力低減率R</w:t>
            </w:r>
            <w:r w:rsidRPr="00CE7B7B">
              <w:rPr>
                <w:rFonts w:hAnsi="Arial" w:hint="eastAsia"/>
                <w:vertAlign w:val="subscript"/>
              </w:rPr>
              <w:t>ABC</w:t>
            </w:r>
            <w:r w:rsidRPr="00CE7B7B">
              <w:rPr>
                <w:rFonts w:hAnsi="Arial" w:hint="eastAsia"/>
              </w:rPr>
              <w:t>及び自動明るさ調節許容値E</w:t>
            </w:r>
            <w:r w:rsidRPr="00CE7B7B">
              <w:rPr>
                <w:rFonts w:hAnsi="Arial" w:hint="eastAsia"/>
                <w:vertAlign w:val="subscript"/>
              </w:rPr>
              <w:t>ABC</w:t>
            </w:r>
            <w:r w:rsidRPr="00CE7B7B">
              <w:rPr>
                <w:rFonts w:hAnsi="Arial" w:hint="eastAsia"/>
              </w:rPr>
              <w:t>の算定方法は、次式による。</w:t>
            </w:r>
          </w:p>
          <w:p w14:paraId="3199F421" w14:textId="77777777" w:rsidR="00164BA0" w:rsidRPr="00CE7B7B" w:rsidRDefault="00164BA0" w:rsidP="0051135C">
            <w:pPr>
              <w:pStyle w:val="af0"/>
              <w:ind w:leftChars="350" w:left="935"/>
              <w:rPr>
                <w:rFonts w:hAnsi="Arial"/>
                <w:vertAlign w:val="subscript"/>
              </w:rPr>
            </w:pPr>
            <w:r w:rsidRPr="00CE7B7B">
              <w:rPr>
                <w:rFonts w:hAnsi="Arial" w:hint="eastAsia"/>
              </w:rPr>
              <w:t>R</w:t>
            </w:r>
            <w:r w:rsidRPr="00CE7B7B">
              <w:rPr>
                <w:rFonts w:hAnsi="Arial" w:hint="eastAsia"/>
                <w:vertAlign w:val="subscript"/>
              </w:rPr>
              <w:t>ABC</w:t>
            </w:r>
            <w:r w:rsidRPr="00CE7B7B">
              <w:rPr>
                <w:rFonts w:hAnsi="Arial" w:hint="eastAsia"/>
              </w:rPr>
              <w:t>＝100×（（P</w:t>
            </w:r>
            <w:r w:rsidRPr="00CE7B7B">
              <w:rPr>
                <w:rFonts w:hAnsi="Arial" w:hint="eastAsia"/>
                <w:vertAlign w:val="subscript"/>
              </w:rPr>
              <w:t>300</w:t>
            </w:r>
            <w:r w:rsidRPr="00CE7B7B">
              <w:rPr>
                <w:rFonts w:hAnsi="Arial" w:hint="eastAsia"/>
              </w:rPr>
              <w:t>－P</w:t>
            </w:r>
            <w:r w:rsidRPr="00CE7B7B">
              <w:rPr>
                <w:rFonts w:hAnsi="Arial" w:hint="eastAsia"/>
                <w:vertAlign w:val="subscript"/>
              </w:rPr>
              <w:t>12</w:t>
            </w:r>
            <w:r w:rsidRPr="00CE7B7B">
              <w:rPr>
                <w:rFonts w:hAnsi="Arial" w:hint="eastAsia"/>
              </w:rPr>
              <w:t>）／P</w:t>
            </w:r>
            <w:r w:rsidRPr="00CE7B7B">
              <w:rPr>
                <w:rFonts w:hAnsi="Arial" w:hint="eastAsia"/>
                <w:vertAlign w:val="subscript"/>
              </w:rPr>
              <w:t>300</w:t>
            </w:r>
            <w:r w:rsidRPr="00CE7B7B">
              <w:rPr>
                <w:rFonts w:hAnsi="Arial" w:hint="eastAsia"/>
              </w:rPr>
              <w:t>）</w:t>
            </w:r>
          </w:p>
          <w:p w14:paraId="7A376EDA" w14:textId="77777777" w:rsidR="00164BA0" w:rsidRPr="00CE7B7B" w:rsidRDefault="00164BA0" w:rsidP="0051135C">
            <w:pPr>
              <w:pStyle w:val="af0"/>
              <w:spacing w:beforeLines="0" w:before="0"/>
              <w:ind w:leftChars="450" w:left="1145"/>
              <w:rPr>
                <w:rFonts w:hAnsi="Arial"/>
              </w:rPr>
            </w:pPr>
            <w:r w:rsidRPr="00CE7B7B">
              <w:rPr>
                <w:rFonts w:hAnsi="Arial" w:hint="eastAsia"/>
              </w:rPr>
              <w:t>P</w:t>
            </w:r>
            <w:r w:rsidRPr="00CE7B7B">
              <w:rPr>
                <w:rFonts w:hAnsi="Arial" w:hint="eastAsia"/>
                <w:vertAlign w:val="subscript"/>
              </w:rPr>
              <w:t>300</w:t>
            </w:r>
            <w:r w:rsidRPr="00CE7B7B">
              <w:rPr>
                <w:rFonts w:hAnsi="Arial" w:hint="eastAsia"/>
              </w:rPr>
              <w:t>：300lxの周囲光水準で試験したときのオンモード消費電力（単位：W）</w:t>
            </w:r>
          </w:p>
          <w:p w14:paraId="3BA48B5F" w14:textId="77777777" w:rsidR="00164BA0" w:rsidRPr="00CE7B7B" w:rsidRDefault="00164BA0" w:rsidP="0051135C">
            <w:pPr>
              <w:pStyle w:val="af0"/>
              <w:spacing w:beforeLines="0" w:before="0"/>
              <w:ind w:leftChars="450" w:left="1145"/>
              <w:rPr>
                <w:rFonts w:hAnsi="Arial"/>
                <w:vertAlign w:val="subscript"/>
              </w:rPr>
            </w:pPr>
            <w:r w:rsidRPr="00CE7B7B">
              <w:rPr>
                <w:rFonts w:hAnsi="Arial" w:hint="eastAsia"/>
              </w:rPr>
              <w:t>P</w:t>
            </w:r>
            <w:r w:rsidRPr="00CE7B7B">
              <w:rPr>
                <w:rFonts w:hAnsi="Arial" w:hint="eastAsia"/>
                <w:vertAlign w:val="subscript"/>
              </w:rPr>
              <w:t>12</w:t>
            </w:r>
            <w:r w:rsidRPr="00CE7B7B">
              <w:rPr>
                <w:rFonts w:hAnsi="Arial" w:hint="eastAsia"/>
              </w:rPr>
              <w:t>：12lxの周囲光水準で試験したときのオンモード消費電力（単位：W）</w:t>
            </w:r>
          </w:p>
          <w:p w14:paraId="32837DD3" w14:textId="77777777" w:rsidR="00164BA0" w:rsidRPr="00CE7B7B" w:rsidRDefault="00164BA0" w:rsidP="0051135C">
            <w:pPr>
              <w:pStyle w:val="af0"/>
              <w:ind w:leftChars="350" w:left="935"/>
              <w:rPr>
                <w:rFonts w:hAnsi="Arial"/>
                <w:vertAlign w:val="subscript"/>
              </w:rPr>
            </w:pPr>
            <w:r w:rsidRPr="00CE7B7B">
              <w:rPr>
                <w:rFonts w:hAnsi="Arial" w:hint="eastAsia"/>
              </w:rPr>
              <w:t>E</w:t>
            </w:r>
            <w:r w:rsidRPr="00CE7B7B">
              <w:rPr>
                <w:rFonts w:hAnsi="Arial" w:hint="eastAsia"/>
                <w:vertAlign w:val="subscript"/>
              </w:rPr>
              <w:t>ABC</w:t>
            </w:r>
            <w:r w:rsidRPr="00CE7B7B">
              <w:rPr>
                <w:rFonts w:hAnsi="Arial" w:hint="eastAsia"/>
              </w:rPr>
              <w:t>（kWh）＝0.05×E</w:t>
            </w:r>
            <w:r w:rsidRPr="00CE7B7B">
              <w:rPr>
                <w:rFonts w:hAnsi="Arial" w:hint="eastAsia"/>
                <w:vertAlign w:val="subscript"/>
              </w:rPr>
              <w:t>TEC_MAX</w:t>
            </w:r>
          </w:p>
          <w:p w14:paraId="797ED7F9" w14:textId="77777777" w:rsidR="00164BA0" w:rsidRPr="00CE7B7B" w:rsidRDefault="00164BA0" w:rsidP="0051135C">
            <w:pPr>
              <w:pStyle w:val="af0"/>
              <w:spacing w:beforeLines="0" w:before="0"/>
              <w:ind w:leftChars="450" w:left="1145"/>
              <w:rPr>
                <w:rFonts w:hAnsi="Arial"/>
              </w:rPr>
            </w:pPr>
            <w:r w:rsidRPr="00CE7B7B">
              <w:rPr>
                <w:rFonts w:hAnsi="Arial" w:hint="eastAsia"/>
              </w:rPr>
              <w:t>E</w:t>
            </w:r>
            <w:r w:rsidRPr="00CE7B7B">
              <w:rPr>
                <w:rFonts w:hAnsi="Arial" w:hint="eastAsia"/>
                <w:vertAlign w:val="subscript"/>
              </w:rPr>
              <w:t>TEC_MAX</w:t>
            </w:r>
            <w:r w:rsidRPr="00CE7B7B">
              <w:rPr>
                <w:rFonts w:hAnsi="Arial" w:hint="eastAsia"/>
              </w:rPr>
              <w:t>：最大消費電力量基準（単位：kWh）</w:t>
            </w:r>
          </w:p>
          <w:p w14:paraId="123060DF" w14:textId="77777777" w:rsidR="00164BA0" w:rsidRPr="00CE7B7B" w:rsidRDefault="00164BA0" w:rsidP="0051135C">
            <w:pPr>
              <w:pStyle w:val="af0"/>
              <w:ind w:leftChars="50" w:left="505" w:hangingChars="200" w:hanging="400"/>
              <w:rPr>
                <w:rFonts w:hAnsi="Arial" w:cs="Arial"/>
              </w:rPr>
            </w:pPr>
            <w:r w:rsidRPr="00CE7B7B">
              <w:rPr>
                <w:rFonts w:cs="Arial" w:hint="eastAsia"/>
              </w:rPr>
              <w:t>エ</w:t>
            </w:r>
            <w:r w:rsidRPr="00CE7B7B">
              <w:rPr>
                <w:rFonts w:cs="Arial"/>
              </w:rPr>
              <w:t>．</w:t>
            </w:r>
            <w:r w:rsidRPr="00CE7B7B">
              <w:rPr>
                <w:rFonts w:cs="Arial" w:hint="eastAsia"/>
              </w:rPr>
              <w:t>タッチ機能許容値</w:t>
            </w:r>
          </w:p>
          <w:p w14:paraId="650116C3" w14:textId="77777777" w:rsidR="00164BA0" w:rsidRPr="00CE7B7B" w:rsidRDefault="00164BA0" w:rsidP="0051135C">
            <w:pPr>
              <w:pStyle w:val="af0"/>
              <w:ind w:leftChars="350" w:left="935"/>
              <w:rPr>
                <w:rFonts w:hAnsi="Arial"/>
                <w:vertAlign w:val="subscript"/>
              </w:rPr>
            </w:pPr>
            <w:r w:rsidRPr="00CE7B7B">
              <w:rPr>
                <w:rFonts w:hAnsi="Arial" w:hint="eastAsia"/>
              </w:rPr>
              <w:t>E</w:t>
            </w:r>
            <w:r w:rsidRPr="00CE7B7B">
              <w:rPr>
                <w:rFonts w:hAnsi="Arial" w:hint="eastAsia"/>
                <w:vertAlign w:val="subscript"/>
              </w:rPr>
              <w:t>T</w:t>
            </w:r>
            <w:r w:rsidRPr="00CE7B7B">
              <w:rPr>
                <w:rFonts w:hAnsi="Arial" w:hint="eastAsia"/>
              </w:rPr>
              <w:t>（kWh）＝0.17×E</w:t>
            </w:r>
            <w:r w:rsidRPr="00CE7B7B">
              <w:rPr>
                <w:rFonts w:hAnsi="Arial" w:hint="eastAsia"/>
                <w:vertAlign w:val="subscript"/>
              </w:rPr>
              <w:t>TEC_MAX</w:t>
            </w:r>
          </w:p>
          <w:p w14:paraId="75D3292D" w14:textId="77777777" w:rsidR="00164BA0" w:rsidRPr="00CE7B7B" w:rsidRDefault="00164BA0" w:rsidP="0051135C">
            <w:pPr>
              <w:pStyle w:val="af0"/>
              <w:spacing w:beforeLines="0" w:before="0"/>
              <w:ind w:leftChars="450" w:left="1145"/>
              <w:rPr>
                <w:rFonts w:hAnsi="Arial"/>
              </w:rPr>
            </w:pPr>
            <w:r w:rsidRPr="00CE7B7B">
              <w:rPr>
                <w:rFonts w:hAnsi="Arial" w:hint="eastAsia"/>
              </w:rPr>
              <w:t>E</w:t>
            </w:r>
            <w:r w:rsidRPr="00CE7B7B">
              <w:rPr>
                <w:rFonts w:hAnsi="Arial" w:hint="eastAsia"/>
                <w:vertAlign w:val="subscript"/>
              </w:rPr>
              <w:t>TEC_MAX</w:t>
            </w:r>
            <w:r w:rsidRPr="00CE7B7B">
              <w:rPr>
                <w:rFonts w:hAnsi="Arial" w:hint="eastAsia"/>
              </w:rPr>
              <w:t>：最大消費電力量基準（単位：kWh）</w:t>
            </w:r>
          </w:p>
          <w:p w14:paraId="40DFAA98" w14:textId="77777777" w:rsidR="00164BA0" w:rsidRPr="00CE7B7B" w:rsidRDefault="00164BA0" w:rsidP="0051135C">
            <w:pPr>
              <w:pStyle w:val="af0"/>
              <w:ind w:leftChars="50" w:left="505" w:hangingChars="200" w:hanging="400"/>
              <w:rPr>
                <w:rFonts w:hAnsi="Arial" w:cs="Arial"/>
              </w:rPr>
            </w:pPr>
            <w:r w:rsidRPr="00CE7B7B">
              <w:rPr>
                <w:rFonts w:cs="Arial" w:hint="eastAsia"/>
              </w:rPr>
              <w:t>オ</w:t>
            </w:r>
            <w:r w:rsidRPr="00CE7B7B">
              <w:rPr>
                <w:rFonts w:cs="Arial"/>
              </w:rPr>
              <w:t>．</w:t>
            </w:r>
            <w:r w:rsidRPr="00CE7B7B">
              <w:rPr>
                <w:rFonts w:cs="Arial" w:hint="eastAsia"/>
              </w:rPr>
              <w:t>曲面ディスプレイ許容値</w:t>
            </w:r>
          </w:p>
          <w:p w14:paraId="5FA05DD0" w14:textId="77777777" w:rsidR="00164BA0" w:rsidRPr="00CE7B7B" w:rsidRDefault="00164BA0" w:rsidP="0051135C">
            <w:pPr>
              <w:pStyle w:val="af0"/>
              <w:ind w:leftChars="350" w:left="935"/>
              <w:rPr>
                <w:rFonts w:hAnsi="Arial"/>
                <w:vertAlign w:val="subscript"/>
              </w:rPr>
            </w:pPr>
            <w:r w:rsidRPr="00CE7B7B">
              <w:rPr>
                <w:rFonts w:hAnsi="Arial" w:hint="eastAsia"/>
              </w:rPr>
              <w:t>E</w:t>
            </w:r>
            <w:r w:rsidRPr="00CE7B7B">
              <w:rPr>
                <w:rFonts w:hAnsi="Arial" w:hint="eastAsia"/>
                <w:vertAlign w:val="subscript"/>
              </w:rPr>
              <w:t>C</w:t>
            </w:r>
            <w:r w:rsidRPr="00CE7B7B">
              <w:rPr>
                <w:rFonts w:hAnsi="Arial" w:hint="eastAsia"/>
              </w:rPr>
              <w:t>（kWh）＝0.15×E</w:t>
            </w:r>
            <w:r w:rsidRPr="00CE7B7B">
              <w:rPr>
                <w:rFonts w:hAnsi="Arial" w:hint="eastAsia"/>
                <w:vertAlign w:val="subscript"/>
              </w:rPr>
              <w:t>TEC_MAX</w:t>
            </w:r>
          </w:p>
          <w:p w14:paraId="263BD12D" w14:textId="77777777" w:rsidR="00164BA0" w:rsidRPr="00CE7B7B" w:rsidRDefault="00164BA0" w:rsidP="0051135C">
            <w:pPr>
              <w:pStyle w:val="af0"/>
              <w:spacing w:beforeLines="0" w:before="0"/>
              <w:ind w:leftChars="450" w:left="1145"/>
              <w:rPr>
                <w:rFonts w:hAnsi="Arial"/>
              </w:rPr>
            </w:pPr>
            <w:r w:rsidRPr="00CE7B7B">
              <w:rPr>
                <w:rFonts w:hAnsi="Arial" w:hint="eastAsia"/>
              </w:rPr>
              <w:t>E</w:t>
            </w:r>
            <w:r w:rsidRPr="00CE7B7B">
              <w:rPr>
                <w:rFonts w:hAnsi="Arial" w:hint="eastAsia"/>
                <w:vertAlign w:val="subscript"/>
              </w:rPr>
              <w:t>TEC_MAX</w:t>
            </w:r>
            <w:r w:rsidRPr="00CE7B7B">
              <w:rPr>
                <w:rFonts w:hAnsi="Arial" w:hint="eastAsia"/>
              </w:rPr>
              <w:t>：最大消費電力量基準（単位：kWh）</w:t>
            </w:r>
          </w:p>
          <w:p w14:paraId="5FD4724E" w14:textId="77777777" w:rsidR="00164BA0" w:rsidRPr="00CE7B7B" w:rsidRDefault="00164BA0" w:rsidP="0051135C">
            <w:pPr>
              <w:pStyle w:val="af0"/>
              <w:rPr>
                <w:rFonts w:hAnsi="Arial"/>
              </w:rPr>
            </w:pPr>
            <w:r w:rsidRPr="00CE7B7B">
              <w:rPr>
                <w:rFonts w:hAnsi="Arial" w:hint="eastAsia"/>
              </w:rPr>
              <w:t>５　サイネージディスプレイに係る最大オンモード消費電力の算定方法は、次式による。</w:t>
            </w:r>
          </w:p>
          <w:p w14:paraId="7431F4B2" w14:textId="77777777" w:rsidR="00164BA0" w:rsidRPr="00CE7B7B" w:rsidRDefault="00164BA0" w:rsidP="0051135C">
            <w:pPr>
              <w:pStyle w:val="af0"/>
              <w:ind w:leftChars="150" w:left="515"/>
              <w:rPr>
                <w:rFonts w:hAnsi="Arial"/>
              </w:rPr>
            </w:pPr>
            <w:r w:rsidRPr="00CE7B7B">
              <w:rPr>
                <w:rFonts w:hAnsi="Arial" w:hint="eastAsia"/>
              </w:rPr>
              <w:t>P</w:t>
            </w:r>
            <w:r w:rsidRPr="00CE7B7B">
              <w:rPr>
                <w:rFonts w:hAnsi="Arial" w:hint="eastAsia"/>
                <w:vertAlign w:val="subscript"/>
              </w:rPr>
              <w:t>ON_MAX</w:t>
            </w:r>
            <w:r w:rsidRPr="00CE7B7B">
              <w:rPr>
                <w:rFonts w:hAnsi="Arial" w:hint="eastAsia"/>
              </w:rPr>
              <w:t>＝（4.0×10</w:t>
            </w:r>
            <w:r w:rsidRPr="00CE7B7B">
              <w:rPr>
                <w:rFonts w:hAnsi="Arial" w:hint="eastAsia"/>
                <w:vertAlign w:val="superscript"/>
              </w:rPr>
              <w:t>-5</w:t>
            </w:r>
            <w:r w:rsidRPr="00CE7B7B">
              <w:rPr>
                <w:rFonts w:hAnsi="Arial" w:hint="eastAsia"/>
              </w:rPr>
              <w:t>×L×A）＋120×tanh（0.0005×（A－140.0）＋0.03）＋20</w:t>
            </w:r>
          </w:p>
          <w:p w14:paraId="3B85531D" w14:textId="77777777" w:rsidR="00164BA0" w:rsidRPr="00CE7B7B" w:rsidRDefault="00164BA0" w:rsidP="0051135C">
            <w:pPr>
              <w:pStyle w:val="af0"/>
              <w:spacing w:beforeLines="0" w:before="0"/>
              <w:ind w:leftChars="250" w:left="725"/>
              <w:rPr>
                <w:rFonts w:hAnsi="Arial"/>
              </w:rPr>
            </w:pPr>
            <w:r w:rsidRPr="00CE7B7B">
              <w:rPr>
                <w:rFonts w:hAnsi="Arial" w:hint="eastAsia"/>
              </w:rPr>
              <w:t>P</w:t>
            </w:r>
            <w:r w:rsidRPr="00CE7B7B">
              <w:rPr>
                <w:rFonts w:hAnsi="Arial" w:hint="eastAsia"/>
                <w:vertAlign w:val="subscript"/>
              </w:rPr>
              <w:t>ON_MAX</w:t>
            </w:r>
            <w:r w:rsidRPr="00CE7B7B">
              <w:rPr>
                <w:rFonts w:hAnsi="Arial" w:hint="eastAsia"/>
              </w:rPr>
              <w:t>：最大オンモード消費電力（単位：W）</w:t>
            </w:r>
          </w:p>
          <w:p w14:paraId="04D26285" w14:textId="77777777" w:rsidR="00164BA0" w:rsidRPr="00CE7B7B" w:rsidRDefault="00164BA0" w:rsidP="0051135C">
            <w:pPr>
              <w:pStyle w:val="af0"/>
              <w:spacing w:beforeLines="0" w:before="0"/>
              <w:ind w:leftChars="250" w:left="725"/>
              <w:rPr>
                <w:rFonts w:hAnsi="Arial"/>
              </w:rPr>
            </w:pPr>
            <w:r w:rsidRPr="00CE7B7B">
              <w:rPr>
                <w:rFonts w:hAnsi="Arial" w:hint="eastAsia"/>
              </w:rPr>
              <w:t>A：可視画面面積（単位：平方インチ）</w:t>
            </w:r>
          </w:p>
          <w:p w14:paraId="161A39C6" w14:textId="77777777" w:rsidR="00164BA0" w:rsidRPr="00CE7B7B" w:rsidRDefault="00164BA0" w:rsidP="0051135C">
            <w:pPr>
              <w:pStyle w:val="af0"/>
              <w:spacing w:beforeLines="0" w:before="0"/>
              <w:ind w:leftChars="250" w:left="725"/>
              <w:rPr>
                <w:rFonts w:hAnsi="Arial"/>
              </w:rPr>
            </w:pPr>
            <w:r w:rsidRPr="00CE7B7B">
              <w:rPr>
                <w:rFonts w:hAnsi="Arial" w:hint="eastAsia"/>
              </w:rPr>
              <w:t>L：最大測定輝度（単位：</w:t>
            </w:r>
            <w:r w:rsidRPr="00CE7B7B">
              <w:rPr>
                <w:rFonts w:cs="Arial" w:hint="eastAsia"/>
              </w:rPr>
              <w:t>cd/㎡</w:t>
            </w:r>
            <w:r w:rsidRPr="00CE7B7B">
              <w:rPr>
                <w:rFonts w:hAnsi="Arial" w:hint="eastAsia"/>
              </w:rPr>
              <w:t>）</w:t>
            </w:r>
          </w:p>
          <w:p w14:paraId="07270FEA" w14:textId="77777777" w:rsidR="00164BA0" w:rsidRPr="00CE7B7B" w:rsidRDefault="00164BA0" w:rsidP="0051135C">
            <w:pPr>
              <w:pStyle w:val="af0"/>
              <w:rPr>
                <w:rFonts w:hAnsi="Arial"/>
              </w:rPr>
            </w:pPr>
            <w:r w:rsidRPr="00CE7B7B">
              <w:rPr>
                <w:rFonts w:hAnsi="Arial" w:hint="eastAsia"/>
              </w:rPr>
              <w:t>６　サイネージディスプレイに係るオンモード消費電力の要件及び自動明るさ調節許容値の算定方法は、次式による。</w:t>
            </w:r>
          </w:p>
          <w:p w14:paraId="009A3338" w14:textId="77777777" w:rsidR="00164BA0" w:rsidRPr="00CE7B7B" w:rsidRDefault="00164BA0" w:rsidP="0051135C">
            <w:pPr>
              <w:pStyle w:val="af0"/>
              <w:ind w:leftChars="50" w:left="505" w:hangingChars="200" w:hanging="400"/>
              <w:rPr>
                <w:rFonts w:hAnsi="Arial" w:cs="Arial"/>
              </w:rPr>
            </w:pPr>
            <w:r w:rsidRPr="00CE7B7B">
              <w:rPr>
                <w:rFonts w:cs="Arial"/>
              </w:rPr>
              <w:t>ア．</w:t>
            </w:r>
            <w:r w:rsidRPr="00CE7B7B">
              <w:rPr>
                <w:rFonts w:cs="Arial" w:hint="eastAsia"/>
              </w:rPr>
              <w:t>オンモード消費電力の要件</w:t>
            </w:r>
          </w:p>
          <w:p w14:paraId="36AB8917" w14:textId="77777777" w:rsidR="00164BA0" w:rsidRPr="00CE7B7B" w:rsidRDefault="00164BA0" w:rsidP="0051135C">
            <w:pPr>
              <w:pStyle w:val="af0"/>
              <w:ind w:leftChars="150" w:left="515"/>
              <w:rPr>
                <w:rFonts w:hAnsi="Arial"/>
              </w:rPr>
            </w:pPr>
            <w:r w:rsidRPr="00CE7B7B">
              <w:rPr>
                <w:rFonts w:hAnsi="Arial" w:hint="eastAsia"/>
              </w:rPr>
              <w:t>オンモード消費電力（W）≦P</w:t>
            </w:r>
            <w:r w:rsidRPr="00CE7B7B">
              <w:rPr>
                <w:rFonts w:hAnsi="Arial" w:hint="eastAsia"/>
                <w:vertAlign w:val="subscript"/>
              </w:rPr>
              <w:t>ON＿MAX</w:t>
            </w:r>
            <w:r w:rsidRPr="00CE7B7B">
              <w:rPr>
                <w:rFonts w:hAnsi="Arial" w:hint="eastAsia"/>
              </w:rPr>
              <w:t>＋P</w:t>
            </w:r>
            <w:r w:rsidRPr="00CE7B7B">
              <w:rPr>
                <w:rFonts w:hAnsi="Arial" w:hint="eastAsia"/>
                <w:vertAlign w:val="subscript"/>
              </w:rPr>
              <w:t>ABC</w:t>
            </w:r>
            <w:r w:rsidRPr="00CE7B7B">
              <w:rPr>
                <w:rFonts w:hAnsi="Arial" w:hint="eastAsia"/>
              </w:rPr>
              <w:t>＋</w:t>
            </w:r>
            <w:proofErr w:type="spellStart"/>
            <w:r w:rsidRPr="00CE7B7B">
              <w:rPr>
                <w:rFonts w:hAnsi="Arial" w:hint="eastAsia"/>
              </w:rPr>
              <w:t>P</w:t>
            </w:r>
            <w:r w:rsidRPr="00CE7B7B">
              <w:rPr>
                <w:rFonts w:hAnsi="Arial" w:hint="eastAsia"/>
                <w:vertAlign w:val="subscript"/>
              </w:rPr>
              <w:t>Module</w:t>
            </w:r>
            <w:proofErr w:type="spellEnd"/>
          </w:p>
          <w:p w14:paraId="6DB71577" w14:textId="77777777" w:rsidR="00164BA0" w:rsidRPr="00CE7B7B" w:rsidRDefault="00164BA0" w:rsidP="0051135C">
            <w:pPr>
              <w:pStyle w:val="af0"/>
              <w:spacing w:beforeLines="0" w:before="0"/>
              <w:ind w:leftChars="250" w:left="725"/>
              <w:rPr>
                <w:rFonts w:hAnsi="Arial"/>
              </w:rPr>
            </w:pPr>
            <w:r w:rsidRPr="00CE7B7B">
              <w:rPr>
                <w:rFonts w:hAnsi="Arial" w:hint="eastAsia"/>
              </w:rPr>
              <w:t>P</w:t>
            </w:r>
            <w:r w:rsidRPr="00CE7B7B">
              <w:rPr>
                <w:rFonts w:hAnsi="Arial" w:hint="eastAsia"/>
                <w:vertAlign w:val="subscript"/>
              </w:rPr>
              <w:t>ON_MAX</w:t>
            </w:r>
            <w:r w:rsidRPr="00CE7B7B">
              <w:rPr>
                <w:rFonts w:hAnsi="Arial" w:hint="eastAsia"/>
              </w:rPr>
              <w:t>：最大オンモード消費電力（単位：W）</w:t>
            </w:r>
          </w:p>
          <w:p w14:paraId="23BF60EE" w14:textId="77777777" w:rsidR="00164BA0" w:rsidRPr="00CE7B7B" w:rsidRDefault="00164BA0" w:rsidP="0051135C">
            <w:pPr>
              <w:pStyle w:val="af0"/>
              <w:spacing w:beforeLines="0" w:before="0"/>
              <w:ind w:leftChars="250" w:left="725"/>
              <w:rPr>
                <w:rFonts w:hAnsi="Arial"/>
              </w:rPr>
            </w:pPr>
            <w:r w:rsidRPr="00CE7B7B">
              <w:rPr>
                <w:rFonts w:hAnsi="Arial" w:hint="eastAsia"/>
              </w:rPr>
              <w:t>P</w:t>
            </w:r>
            <w:r w:rsidRPr="00CE7B7B">
              <w:rPr>
                <w:rFonts w:hAnsi="Arial" w:hint="eastAsia"/>
                <w:vertAlign w:val="subscript"/>
              </w:rPr>
              <w:t>ABC</w:t>
            </w:r>
            <w:r w:rsidRPr="00CE7B7B">
              <w:rPr>
                <w:rFonts w:hAnsi="Arial" w:hint="eastAsia"/>
              </w:rPr>
              <w:t>：下記イにより算定された自動明るさ調節に適用される許容値（単位：W）</w:t>
            </w:r>
          </w:p>
          <w:p w14:paraId="7FF6571C" w14:textId="77777777" w:rsidR="00164BA0" w:rsidRPr="00CE7B7B" w:rsidRDefault="00164BA0" w:rsidP="0051135C">
            <w:pPr>
              <w:pStyle w:val="af0"/>
              <w:spacing w:beforeLines="0" w:before="0"/>
              <w:ind w:leftChars="250" w:left="725"/>
              <w:rPr>
                <w:rFonts w:hAnsi="Arial"/>
              </w:rPr>
            </w:pPr>
            <w:proofErr w:type="spellStart"/>
            <w:r w:rsidRPr="00CE7B7B">
              <w:rPr>
                <w:rFonts w:hAnsi="Arial" w:hint="eastAsia"/>
              </w:rPr>
              <w:t>P</w:t>
            </w:r>
            <w:r w:rsidRPr="00CE7B7B">
              <w:rPr>
                <w:rFonts w:hAnsi="Arial" w:hint="eastAsia"/>
                <w:vertAlign w:val="subscript"/>
              </w:rPr>
              <w:t>Module</w:t>
            </w:r>
            <w:proofErr w:type="spellEnd"/>
            <w:r w:rsidRPr="00CE7B7B">
              <w:rPr>
                <w:rFonts w:hAnsi="Arial" w:hint="eastAsia"/>
              </w:rPr>
              <w:t>：組み込み又はプラグインモジュールを有するディスプレイに適用される許容値</w:t>
            </w:r>
            <w:proofErr w:type="spellStart"/>
            <w:r w:rsidRPr="00CE7B7B">
              <w:rPr>
                <w:rFonts w:hAnsi="Arial" w:hint="eastAsia"/>
              </w:rPr>
              <w:t>P</w:t>
            </w:r>
            <w:r w:rsidRPr="00CE7B7B">
              <w:rPr>
                <w:rFonts w:hAnsi="Arial" w:hint="eastAsia"/>
                <w:vertAlign w:val="subscript"/>
              </w:rPr>
              <w:t>Module</w:t>
            </w:r>
            <w:proofErr w:type="spellEnd"/>
            <w:r w:rsidRPr="00CE7B7B">
              <w:rPr>
                <w:rFonts w:hAnsi="Arial" w:hint="eastAsia"/>
              </w:rPr>
              <w:t>＝2.5（W）</w:t>
            </w:r>
          </w:p>
          <w:p w14:paraId="2878C668" w14:textId="77777777" w:rsidR="00164BA0" w:rsidRPr="00CE7B7B" w:rsidRDefault="00164BA0" w:rsidP="0051135C">
            <w:pPr>
              <w:pStyle w:val="af0"/>
              <w:ind w:leftChars="50" w:left="505" w:hangingChars="200" w:hanging="400"/>
              <w:rPr>
                <w:rFonts w:hAnsi="Arial" w:cs="Arial"/>
              </w:rPr>
            </w:pPr>
            <w:r w:rsidRPr="00CE7B7B">
              <w:rPr>
                <w:rFonts w:cs="Arial" w:hint="eastAsia"/>
              </w:rPr>
              <w:t>イ</w:t>
            </w:r>
            <w:r w:rsidRPr="00CE7B7B">
              <w:rPr>
                <w:rFonts w:cs="Arial"/>
              </w:rPr>
              <w:t>．</w:t>
            </w:r>
            <w:r w:rsidRPr="00CE7B7B">
              <w:rPr>
                <w:rFonts w:cs="Arial" w:hint="eastAsia"/>
              </w:rPr>
              <w:t>自動明るさ調節許容値</w:t>
            </w:r>
          </w:p>
          <w:p w14:paraId="3C6059B9" w14:textId="77777777" w:rsidR="00164BA0" w:rsidRPr="00CE7B7B" w:rsidRDefault="00164BA0" w:rsidP="0051135C">
            <w:pPr>
              <w:pStyle w:val="af0"/>
              <w:ind w:leftChars="150" w:left="315" w:firstLineChars="100" w:firstLine="200"/>
              <w:rPr>
                <w:rFonts w:hAnsi="Arial" w:cs="Arial"/>
              </w:rPr>
            </w:pPr>
            <w:r w:rsidRPr="00CE7B7B">
              <w:rPr>
                <w:rFonts w:hAnsi="Arial" w:cs="Arial" w:hint="eastAsia"/>
              </w:rPr>
              <w:t>自動明るさ調節が初期設定で可能なサイネージディスプレイの場合、備考４ウによりオンモード電力低減率R</w:t>
            </w:r>
            <w:r w:rsidRPr="00CE7B7B">
              <w:rPr>
                <w:rFonts w:hAnsi="Arial" w:cs="Arial" w:hint="eastAsia"/>
                <w:vertAlign w:val="subscript"/>
              </w:rPr>
              <w:t>ABC</w:t>
            </w:r>
            <w:r w:rsidRPr="00CE7B7B">
              <w:rPr>
                <w:rFonts w:hAnsi="Arial" w:cs="Arial" w:hint="eastAsia"/>
              </w:rPr>
              <w:t>を算定し、R</w:t>
            </w:r>
            <w:r w:rsidRPr="00CE7B7B">
              <w:rPr>
                <w:rFonts w:hAnsi="Arial" w:cs="Arial" w:hint="eastAsia"/>
                <w:vertAlign w:val="subscript"/>
              </w:rPr>
              <w:t>ABC</w:t>
            </w:r>
            <w:r w:rsidRPr="00CE7B7B">
              <w:rPr>
                <w:rFonts w:hAnsi="Arial" w:cs="Arial" w:hint="eastAsia"/>
              </w:rPr>
              <w:t>が20％以上の場合に、自動明るさ調節許容値P</w:t>
            </w:r>
            <w:r w:rsidRPr="00CE7B7B">
              <w:rPr>
                <w:rFonts w:hAnsi="Arial" w:cs="Arial" w:hint="eastAsia"/>
                <w:vertAlign w:val="subscript"/>
              </w:rPr>
              <w:t>ABC</w:t>
            </w:r>
            <w:r w:rsidRPr="00CE7B7B">
              <w:rPr>
                <w:rFonts w:hAnsi="Arial" w:cs="Arial" w:hint="eastAsia"/>
              </w:rPr>
              <w:t>を適用する。</w:t>
            </w:r>
            <w:r w:rsidRPr="00CE7B7B">
              <w:rPr>
                <w:rFonts w:hAnsi="Arial" w:hint="eastAsia"/>
              </w:rPr>
              <w:t>自動明るさ調節許容値P</w:t>
            </w:r>
            <w:r w:rsidRPr="00CE7B7B">
              <w:rPr>
                <w:rFonts w:hAnsi="Arial" w:hint="eastAsia"/>
                <w:vertAlign w:val="subscript"/>
              </w:rPr>
              <w:t>ABC</w:t>
            </w:r>
            <w:r w:rsidRPr="00CE7B7B">
              <w:rPr>
                <w:rFonts w:hAnsi="Arial" w:hint="eastAsia"/>
              </w:rPr>
              <w:t>の算定方法は、次式による。</w:t>
            </w:r>
          </w:p>
          <w:p w14:paraId="575EF528" w14:textId="77777777" w:rsidR="00164BA0" w:rsidRPr="00CE7B7B" w:rsidRDefault="00164BA0" w:rsidP="0051135C">
            <w:pPr>
              <w:pStyle w:val="af0"/>
              <w:ind w:leftChars="350" w:left="935"/>
              <w:rPr>
                <w:rFonts w:hAnsi="Arial"/>
                <w:vertAlign w:val="subscript"/>
              </w:rPr>
            </w:pPr>
            <w:r w:rsidRPr="00CE7B7B">
              <w:rPr>
                <w:rFonts w:hAnsi="Arial" w:hint="eastAsia"/>
              </w:rPr>
              <w:t>P</w:t>
            </w:r>
            <w:r w:rsidRPr="00CE7B7B">
              <w:rPr>
                <w:rFonts w:hAnsi="Arial" w:hint="eastAsia"/>
                <w:vertAlign w:val="subscript"/>
              </w:rPr>
              <w:t>ABC</w:t>
            </w:r>
            <w:r w:rsidRPr="00CE7B7B">
              <w:rPr>
                <w:rFonts w:hAnsi="Arial" w:hint="eastAsia"/>
              </w:rPr>
              <w:t>（W）＝0.05×P</w:t>
            </w:r>
            <w:r w:rsidRPr="00CE7B7B">
              <w:rPr>
                <w:rFonts w:hAnsi="Arial" w:hint="eastAsia"/>
                <w:vertAlign w:val="subscript"/>
              </w:rPr>
              <w:t>ON_MAX</w:t>
            </w:r>
          </w:p>
          <w:p w14:paraId="70EFEF66" w14:textId="77777777" w:rsidR="00164BA0" w:rsidRPr="00CE7B7B" w:rsidRDefault="00164BA0" w:rsidP="0051135C">
            <w:pPr>
              <w:pStyle w:val="af0"/>
              <w:spacing w:beforeLines="0" w:before="0"/>
              <w:ind w:leftChars="450" w:left="1145"/>
              <w:rPr>
                <w:rFonts w:hAnsi="Arial"/>
              </w:rPr>
            </w:pPr>
            <w:r w:rsidRPr="00CE7B7B">
              <w:rPr>
                <w:rFonts w:hAnsi="Arial" w:hint="eastAsia"/>
              </w:rPr>
              <w:t>P</w:t>
            </w:r>
            <w:r w:rsidRPr="00CE7B7B">
              <w:rPr>
                <w:rFonts w:hAnsi="Arial" w:hint="eastAsia"/>
                <w:vertAlign w:val="subscript"/>
              </w:rPr>
              <w:t>ON_MAX</w:t>
            </w:r>
            <w:r w:rsidRPr="00CE7B7B">
              <w:rPr>
                <w:rFonts w:hAnsi="Arial" w:hint="eastAsia"/>
              </w:rPr>
              <w:t>：最大オンモード消費電力（単位：W）</w:t>
            </w:r>
          </w:p>
          <w:p w14:paraId="3FBFFD29" w14:textId="77777777" w:rsidR="00164BA0" w:rsidRPr="00CE7B7B" w:rsidRDefault="00164BA0" w:rsidP="0051135C">
            <w:pPr>
              <w:pStyle w:val="af0"/>
              <w:rPr>
                <w:rFonts w:hAnsi="Arial"/>
              </w:rPr>
            </w:pPr>
            <w:r w:rsidRPr="00CE7B7B">
              <w:rPr>
                <w:rFonts w:hAnsi="Arial" w:hint="eastAsia"/>
              </w:rPr>
              <w:t>７　サイネージディスプレイに係るスリープモード消費電力基準の算定方法は、次式による。なお、最大スリープモード消費電力及び各許容値は、下表による。</w:t>
            </w:r>
          </w:p>
          <w:p w14:paraId="435FF752" w14:textId="77777777" w:rsidR="00164BA0" w:rsidRPr="00CE7B7B" w:rsidRDefault="00164BA0" w:rsidP="0051135C">
            <w:pPr>
              <w:pStyle w:val="af0"/>
              <w:ind w:leftChars="150" w:left="515"/>
              <w:rPr>
                <w:rFonts w:hAnsi="Arial"/>
              </w:rPr>
            </w:pPr>
            <w:r w:rsidRPr="00CE7B7B">
              <w:rPr>
                <w:rFonts w:hAnsi="Arial" w:hint="eastAsia"/>
              </w:rPr>
              <w:t>スリープモード消費電力基準＝P</w:t>
            </w:r>
            <w:r w:rsidRPr="00CE7B7B">
              <w:rPr>
                <w:rFonts w:hAnsi="Arial" w:hint="eastAsia"/>
                <w:vertAlign w:val="subscript"/>
              </w:rPr>
              <w:t>SLEEP_MAX</w:t>
            </w:r>
            <w:r w:rsidRPr="00CE7B7B">
              <w:rPr>
                <w:rFonts w:hAnsi="Arial" w:hint="eastAsia"/>
              </w:rPr>
              <w:t>＋P</w:t>
            </w:r>
            <w:r w:rsidRPr="00CE7B7B">
              <w:rPr>
                <w:rFonts w:hAnsi="Arial" w:hint="eastAsia"/>
                <w:vertAlign w:val="subscript"/>
              </w:rPr>
              <w:t>N</w:t>
            </w:r>
            <w:r w:rsidRPr="00CE7B7B">
              <w:rPr>
                <w:rFonts w:hAnsi="Arial" w:hint="eastAsia"/>
              </w:rPr>
              <w:t>＋P</w:t>
            </w:r>
            <w:r w:rsidRPr="00CE7B7B">
              <w:rPr>
                <w:rFonts w:hAnsi="Arial" w:hint="eastAsia"/>
                <w:vertAlign w:val="subscript"/>
              </w:rPr>
              <w:t>OS</w:t>
            </w:r>
            <w:r w:rsidRPr="00CE7B7B">
              <w:rPr>
                <w:rFonts w:hAnsi="Arial" w:hint="eastAsia"/>
              </w:rPr>
              <w:t>＋P</w:t>
            </w:r>
            <w:r w:rsidRPr="00CE7B7B">
              <w:rPr>
                <w:rFonts w:hAnsi="Arial" w:hint="eastAsia"/>
                <w:vertAlign w:val="subscript"/>
              </w:rPr>
              <w:t>T</w:t>
            </w:r>
          </w:p>
          <w:p w14:paraId="539FCE11" w14:textId="77777777" w:rsidR="00164BA0" w:rsidRPr="00CE7B7B" w:rsidRDefault="00164BA0" w:rsidP="0051135C">
            <w:pPr>
              <w:pStyle w:val="af0"/>
              <w:spacing w:beforeLines="0" w:before="0"/>
              <w:ind w:leftChars="250" w:left="725"/>
              <w:rPr>
                <w:rFonts w:hAnsi="Arial"/>
              </w:rPr>
            </w:pPr>
            <w:r w:rsidRPr="00CE7B7B">
              <w:rPr>
                <w:rFonts w:hAnsi="Arial" w:hint="eastAsia"/>
              </w:rPr>
              <w:t>P</w:t>
            </w:r>
            <w:r w:rsidRPr="00CE7B7B">
              <w:rPr>
                <w:rFonts w:hAnsi="Arial" w:hint="eastAsia"/>
                <w:vertAlign w:val="subscript"/>
              </w:rPr>
              <w:t>SLEEP_MAX</w:t>
            </w:r>
            <w:r w:rsidRPr="00CE7B7B">
              <w:rPr>
                <w:rFonts w:hAnsi="Arial" w:hint="eastAsia"/>
              </w:rPr>
              <w:t>：最大スリープモード消費電力（単位：W）</w:t>
            </w:r>
          </w:p>
          <w:p w14:paraId="34B154BE" w14:textId="77777777" w:rsidR="00164BA0" w:rsidRPr="00CE7B7B" w:rsidRDefault="00164BA0" w:rsidP="0051135C">
            <w:pPr>
              <w:pStyle w:val="af0"/>
              <w:spacing w:beforeLines="0" w:before="0"/>
              <w:ind w:leftChars="250" w:left="725"/>
              <w:rPr>
                <w:rFonts w:hAnsi="Arial"/>
              </w:rPr>
            </w:pPr>
            <w:r w:rsidRPr="00CE7B7B">
              <w:rPr>
                <w:rFonts w:hAnsi="Arial" w:hint="eastAsia"/>
              </w:rPr>
              <w:t>P</w:t>
            </w:r>
            <w:r w:rsidRPr="00CE7B7B">
              <w:rPr>
                <w:rFonts w:hAnsi="Arial" w:hint="eastAsia"/>
                <w:vertAlign w:val="subscript"/>
              </w:rPr>
              <w:t>N</w:t>
            </w:r>
            <w:r w:rsidRPr="00CE7B7B">
              <w:rPr>
                <w:rFonts w:hAnsi="Arial" w:hint="eastAsia"/>
              </w:rPr>
              <w:t>：完全なネットワーク接続性に適用される許容値（単位：W）</w:t>
            </w:r>
          </w:p>
          <w:p w14:paraId="120CCC73" w14:textId="77777777" w:rsidR="00164BA0" w:rsidRPr="00CE7B7B" w:rsidRDefault="00164BA0" w:rsidP="0051135C">
            <w:pPr>
              <w:pStyle w:val="af0"/>
              <w:spacing w:beforeLines="0" w:before="0"/>
              <w:ind w:leftChars="250" w:left="725"/>
              <w:rPr>
                <w:rFonts w:hAnsi="Arial"/>
              </w:rPr>
            </w:pPr>
            <w:r w:rsidRPr="00CE7B7B">
              <w:rPr>
                <w:rFonts w:hAnsi="Arial" w:hint="eastAsia"/>
              </w:rPr>
              <w:t>P</w:t>
            </w:r>
            <w:r w:rsidRPr="00CE7B7B">
              <w:rPr>
                <w:rFonts w:hAnsi="Arial" w:hint="eastAsia"/>
                <w:vertAlign w:val="subscript"/>
              </w:rPr>
              <w:t>OS</w:t>
            </w:r>
            <w:r w:rsidRPr="00CE7B7B">
              <w:rPr>
                <w:rFonts w:hAnsi="Arial" w:hint="eastAsia"/>
              </w:rPr>
              <w:t>：占有センサーに適用される許容値（単位：W）</w:t>
            </w:r>
          </w:p>
          <w:p w14:paraId="100C1FF0" w14:textId="77777777" w:rsidR="00164BA0" w:rsidRPr="00CE7B7B" w:rsidRDefault="00164BA0" w:rsidP="0051135C">
            <w:pPr>
              <w:pStyle w:val="af0"/>
              <w:spacing w:beforeLines="0" w:before="0"/>
              <w:ind w:leftChars="250" w:left="725"/>
              <w:rPr>
                <w:rFonts w:hAnsi="Arial"/>
              </w:rPr>
            </w:pPr>
            <w:r w:rsidRPr="00CE7B7B">
              <w:rPr>
                <w:rFonts w:hAnsi="Arial" w:hint="eastAsia"/>
              </w:rPr>
              <w:t>P</w:t>
            </w:r>
            <w:r w:rsidRPr="00CE7B7B">
              <w:rPr>
                <w:rFonts w:hAnsi="Arial" w:hint="eastAsia"/>
                <w:vertAlign w:val="subscript"/>
              </w:rPr>
              <w:t>T</w:t>
            </w:r>
            <w:r w:rsidRPr="00CE7B7B">
              <w:rPr>
                <w:rFonts w:hAnsi="Arial" w:hint="eastAsia"/>
              </w:rPr>
              <w:t>：タッチ機能に適用される許容値（単位：W）</w:t>
            </w:r>
          </w:p>
          <w:p w14:paraId="3C31EA97" w14:textId="77777777" w:rsidR="00164BA0" w:rsidRPr="00CE7B7B" w:rsidRDefault="00164BA0" w:rsidP="0051135C">
            <w:pPr>
              <w:pStyle w:val="af0"/>
              <w:snapToGrid w:val="0"/>
              <w:spacing w:beforeLines="30" w:before="108" w:afterLines="0" w:after="0"/>
              <w:ind w:leftChars="120" w:left="252" w:rightChars="0" w:right="0" w:firstLineChars="0" w:firstLine="0"/>
              <w:rPr>
                <w:rFonts w:hAnsi="Arial"/>
              </w:rPr>
            </w:pPr>
            <w:r w:rsidRPr="00CE7B7B">
              <w:rPr>
                <w:rFonts w:hAnsi="Arial" w:hint="eastAsia"/>
              </w:rPr>
              <w:t>表　画面サイズによるスリープモード消費電力基準及び各許容消費電力</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1418"/>
              <w:gridCol w:w="1418"/>
              <w:gridCol w:w="1418"/>
              <w:gridCol w:w="1418"/>
            </w:tblGrid>
            <w:tr w:rsidR="00164BA0" w:rsidRPr="00CE7B7B" w14:paraId="47130168" w14:textId="77777777" w:rsidTr="0051135C">
              <w:trPr>
                <w:jc w:val="center"/>
              </w:trPr>
              <w:tc>
                <w:tcPr>
                  <w:tcW w:w="2041" w:type="dxa"/>
                  <w:shd w:val="clear" w:color="auto" w:fill="auto"/>
                </w:tcPr>
                <w:p w14:paraId="620189BB" w14:textId="77777777" w:rsidR="00164BA0" w:rsidRPr="00CE7B7B" w:rsidRDefault="00164BA0" w:rsidP="0051135C">
                  <w:pPr>
                    <w:pStyle w:val="af0"/>
                    <w:snapToGrid w:val="0"/>
                    <w:spacing w:beforeLines="0" w:before="0" w:afterLines="0" w:after="0"/>
                    <w:ind w:leftChars="0" w:left="0" w:rightChars="0" w:right="0" w:firstLineChars="0" w:firstLine="0"/>
                    <w:jc w:val="center"/>
                    <w:rPr>
                      <w:rFonts w:hAnsi="Arial"/>
                    </w:rPr>
                  </w:pPr>
                  <w:r w:rsidRPr="00CE7B7B">
                    <w:rPr>
                      <w:rFonts w:hAnsi="Arial" w:hint="eastAsia"/>
                    </w:rPr>
                    <w:t>画面サイズ（インチ）</w:t>
                  </w:r>
                </w:p>
              </w:tc>
              <w:tc>
                <w:tcPr>
                  <w:tcW w:w="1418" w:type="dxa"/>
                  <w:shd w:val="clear" w:color="auto" w:fill="auto"/>
                </w:tcPr>
                <w:p w14:paraId="700DB3D5" w14:textId="77777777" w:rsidR="00164BA0" w:rsidRPr="00CE7B7B" w:rsidRDefault="00164BA0" w:rsidP="0051135C">
                  <w:pPr>
                    <w:pStyle w:val="af0"/>
                    <w:snapToGrid w:val="0"/>
                    <w:spacing w:beforeLines="0" w:before="0" w:afterLines="0" w:after="0"/>
                    <w:ind w:leftChars="0" w:left="0" w:rightChars="0" w:right="0" w:firstLineChars="0" w:firstLine="0"/>
                    <w:jc w:val="center"/>
                    <w:rPr>
                      <w:rFonts w:hAnsi="Arial"/>
                    </w:rPr>
                  </w:pPr>
                  <w:r w:rsidRPr="00CE7B7B">
                    <w:rPr>
                      <w:rFonts w:hAnsi="Arial" w:hint="eastAsia"/>
                    </w:rPr>
                    <w:t>P</w:t>
                  </w:r>
                  <w:r w:rsidRPr="00CE7B7B">
                    <w:rPr>
                      <w:rFonts w:hAnsi="Arial" w:hint="eastAsia"/>
                      <w:vertAlign w:val="subscript"/>
                    </w:rPr>
                    <w:t>SLEEP_MAX</w:t>
                  </w:r>
                  <w:r w:rsidRPr="00CE7B7B">
                    <w:rPr>
                      <w:rFonts w:hAnsi="Arial" w:hint="eastAsia"/>
                    </w:rPr>
                    <w:t>（W）</w:t>
                  </w:r>
                </w:p>
              </w:tc>
              <w:tc>
                <w:tcPr>
                  <w:tcW w:w="1418" w:type="dxa"/>
                  <w:shd w:val="clear" w:color="auto" w:fill="auto"/>
                </w:tcPr>
                <w:p w14:paraId="58B8D79B" w14:textId="77777777" w:rsidR="00164BA0" w:rsidRPr="00CE7B7B" w:rsidRDefault="00164BA0" w:rsidP="0051135C">
                  <w:pPr>
                    <w:pStyle w:val="af0"/>
                    <w:snapToGrid w:val="0"/>
                    <w:spacing w:beforeLines="0" w:before="0" w:afterLines="0" w:after="0"/>
                    <w:ind w:leftChars="0" w:left="0" w:rightChars="0" w:right="0" w:firstLineChars="0" w:firstLine="0"/>
                    <w:jc w:val="center"/>
                    <w:rPr>
                      <w:rFonts w:hAnsi="Arial"/>
                    </w:rPr>
                  </w:pPr>
                  <w:r w:rsidRPr="00CE7B7B">
                    <w:rPr>
                      <w:rFonts w:hAnsi="Arial" w:hint="eastAsia"/>
                    </w:rPr>
                    <w:t>P</w:t>
                  </w:r>
                  <w:r w:rsidRPr="00CE7B7B">
                    <w:rPr>
                      <w:rFonts w:hAnsi="Arial" w:hint="eastAsia"/>
                      <w:vertAlign w:val="subscript"/>
                    </w:rPr>
                    <w:t>N</w:t>
                  </w:r>
                  <w:r w:rsidRPr="00CE7B7B">
                    <w:rPr>
                      <w:rFonts w:hAnsi="Arial" w:hint="eastAsia"/>
                    </w:rPr>
                    <w:t>（W）</w:t>
                  </w:r>
                </w:p>
              </w:tc>
              <w:tc>
                <w:tcPr>
                  <w:tcW w:w="1418" w:type="dxa"/>
                  <w:shd w:val="clear" w:color="auto" w:fill="auto"/>
                </w:tcPr>
                <w:p w14:paraId="46343E6F" w14:textId="77777777" w:rsidR="00164BA0" w:rsidRPr="00CE7B7B" w:rsidRDefault="00164BA0" w:rsidP="0051135C">
                  <w:pPr>
                    <w:pStyle w:val="af0"/>
                    <w:snapToGrid w:val="0"/>
                    <w:spacing w:beforeLines="0" w:before="0" w:afterLines="0" w:after="0"/>
                    <w:ind w:leftChars="0" w:left="0" w:rightChars="0" w:right="0" w:firstLineChars="0" w:firstLine="0"/>
                    <w:jc w:val="center"/>
                    <w:rPr>
                      <w:rFonts w:hAnsi="Arial"/>
                    </w:rPr>
                  </w:pPr>
                  <w:r w:rsidRPr="00CE7B7B">
                    <w:rPr>
                      <w:rFonts w:hAnsi="Arial" w:hint="eastAsia"/>
                    </w:rPr>
                    <w:t>P</w:t>
                  </w:r>
                  <w:r w:rsidRPr="00CE7B7B">
                    <w:rPr>
                      <w:rFonts w:hAnsi="Arial" w:hint="eastAsia"/>
                      <w:vertAlign w:val="subscript"/>
                    </w:rPr>
                    <w:t>OS</w:t>
                  </w:r>
                  <w:r w:rsidRPr="00CE7B7B">
                    <w:rPr>
                      <w:rFonts w:hAnsi="Arial" w:hint="eastAsia"/>
                    </w:rPr>
                    <w:t>（W）</w:t>
                  </w:r>
                </w:p>
              </w:tc>
              <w:tc>
                <w:tcPr>
                  <w:tcW w:w="1418" w:type="dxa"/>
                  <w:shd w:val="clear" w:color="auto" w:fill="auto"/>
                </w:tcPr>
                <w:p w14:paraId="5D4BFC18" w14:textId="77777777" w:rsidR="00164BA0" w:rsidRPr="00CE7B7B" w:rsidRDefault="00164BA0" w:rsidP="0051135C">
                  <w:pPr>
                    <w:pStyle w:val="af0"/>
                    <w:snapToGrid w:val="0"/>
                    <w:spacing w:beforeLines="0" w:before="0" w:afterLines="0" w:after="0"/>
                    <w:ind w:leftChars="0" w:left="0" w:rightChars="0" w:right="0" w:firstLineChars="0" w:firstLine="0"/>
                    <w:jc w:val="center"/>
                    <w:rPr>
                      <w:rFonts w:hAnsi="Arial"/>
                    </w:rPr>
                  </w:pPr>
                  <w:r w:rsidRPr="00CE7B7B">
                    <w:rPr>
                      <w:rFonts w:hAnsi="Arial" w:hint="eastAsia"/>
                    </w:rPr>
                    <w:t>P</w:t>
                  </w:r>
                  <w:r w:rsidRPr="00CE7B7B">
                    <w:rPr>
                      <w:rFonts w:hAnsi="Arial" w:hint="eastAsia"/>
                      <w:vertAlign w:val="subscript"/>
                    </w:rPr>
                    <w:t>T</w:t>
                  </w:r>
                  <w:r w:rsidRPr="00CE7B7B">
                    <w:rPr>
                      <w:rFonts w:hAnsi="Arial" w:hint="eastAsia"/>
                    </w:rPr>
                    <w:t>（W）</w:t>
                  </w:r>
                </w:p>
              </w:tc>
            </w:tr>
            <w:tr w:rsidR="00164BA0" w:rsidRPr="00CE7B7B" w14:paraId="04E19A15" w14:textId="77777777" w:rsidTr="0051135C">
              <w:trPr>
                <w:jc w:val="center"/>
              </w:trPr>
              <w:tc>
                <w:tcPr>
                  <w:tcW w:w="2041" w:type="dxa"/>
                  <w:shd w:val="clear" w:color="auto" w:fill="auto"/>
                  <w:vAlign w:val="center"/>
                </w:tcPr>
                <w:p w14:paraId="3F29C0B5" w14:textId="77777777" w:rsidR="00164BA0" w:rsidRPr="00CE7B7B" w:rsidRDefault="00164BA0" w:rsidP="0051135C">
                  <w:pPr>
                    <w:pStyle w:val="af0"/>
                    <w:snapToGrid w:val="0"/>
                    <w:spacing w:beforeLines="0" w:before="0" w:afterLines="0" w:after="0"/>
                    <w:ind w:leftChars="0" w:left="0" w:rightChars="0" w:right="0" w:firstLineChars="0" w:firstLine="0"/>
                    <w:jc w:val="center"/>
                    <w:rPr>
                      <w:rFonts w:hAnsi="Arial"/>
                    </w:rPr>
                  </w:pPr>
                  <w:r w:rsidRPr="00CE7B7B">
                    <w:rPr>
                      <w:rFonts w:hAnsi="Arial" w:hint="eastAsia"/>
                    </w:rPr>
                    <w:t>画面サイズ≦30</w:t>
                  </w:r>
                </w:p>
              </w:tc>
              <w:tc>
                <w:tcPr>
                  <w:tcW w:w="1417" w:type="dxa"/>
                  <w:vMerge w:val="restart"/>
                  <w:shd w:val="clear" w:color="auto" w:fill="auto"/>
                  <w:vAlign w:val="center"/>
                </w:tcPr>
                <w:p w14:paraId="3FD2B5FF" w14:textId="77777777" w:rsidR="00164BA0" w:rsidRPr="00CE7B7B" w:rsidRDefault="00164BA0" w:rsidP="0051135C">
                  <w:pPr>
                    <w:pStyle w:val="af0"/>
                    <w:snapToGrid w:val="0"/>
                    <w:spacing w:beforeLines="0" w:before="0" w:afterLines="0" w:after="0"/>
                    <w:ind w:leftChars="0" w:left="0" w:rightChars="0" w:right="0" w:firstLineChars="0" w:firstLine="0"/>
                    <w:jc w:val="center"/>
                    <w:rPr>
                      <w:rFonts w:hAnsi="Arial"/>
                    </w:rPr>
                  </w:pPr>
                  <w:r w:rsidRPr="00CE7B7B">
                    <w:rPr>
                      <w:rFonts w:hAnsi="Arial" w:hint="eastAsia"/>
                    </w:rPr>
                    <w:t>0.5</w:t>
                  </w:r>
                </w:p>
              </w:tc>
              <w:tc>
                <w:tcPr>
                  <w:tcW w:w="1417" w:type="dxa"/>
                  <w:vMerge w:val="restart"/>
                  <w:shd w:val="clear" w:color="auto" w:fill="auto"/>
                  <w:vAlign w:val="center"/>
                </w:tcPr>
                <w:p w14:paraId="119CD41A" w14:textId="77777777" w:rsidR="00164BA0" w:rsidRPr="00CE7B7B" w:rsidRDefault="00164BA0" w:rsidP="0051135C">
                  <w:pPr>
                    <w:pStyle w:val="af0"/>
                    <w:snapToGrid w:val="0"/>
                    <w:spacing w:beforeLines="0" w:before="0" w:afterLines="0" w:after="0"/>
                    <w:ind w:leftChars="0" w:left="0" w:rightChars="0" w:right="0" w:firstLineChars="0" w:firstLine="0"/>
                    <w:jc w:val="center"/>
                    <w:rPr>
                      <w:rFonts w:hAnsi="Arial"/>
                    </w:rPr>
                  </w:pPr>
                  <w:r w:rsidRPr="00CE7B7B">
                    <w:rPr>
                      <w:rFonts w:hAnsi="Arial" w:hint="eastAsia"/>
                    </w:rPr>
                    <w:t>3.0</w:t>
                  </w:r>
                </w:p>
              </w:tc>
              <w:tc>
                <w:tcPr>
                  <w:tcW w:w="1417" w:type="dxa"/>
                  <w:vMerge w:val="restart"/>
                  <w:shd w:val="clear" w:color="auto" w:fill="auto"/>
                  <w:vAlign w:val="center"/>
                </w:tcPr>
                <w:p w14:paraId="4881A277" w14:textId="77777777" w:rsidR="00164BA0" w:rsidRPr="00CE7B7B" w:rsidRDefault="00164BA0" w:rsidP="0051135C">
                  <w:pPr>
                    <w:pStyle w:val="af0"/>
                    <w:snapToGrid w:val="0"/>
                    <w:spacing w:beforeLines="0" w:before="0" w:afterLines="0" w:after="0"/>
                    <w:ind w:leftChars="0" w:left="0" w:rightChars="0" w:right="0" w:firstLineChars="0" w:firstLine="0"/>
                    <w:jc w:val="center"/>
                    <w:rPr>
                      <w:rFonts w:hAnsi="Arial"/>
                    </w:rPr>
                  </w:pPr>
                  <w:r w:rsidRPr="00CE7B7B">
                    <w:rPr>
                      <w:rFonts w:hAnsi="Arial" w:hint="eastAsia"/>
                    </w:rPr>
                    <w:t>0.3</w:t>
                  </w:r>
                </w:p>
              </w:tc>
              <w:tc>
                <w:tcPr>
                  <w:tcW w:w="1417" w:type="dxa"/>
                  <w:shd w:val="clear" w:color="auto" w:fill="auto"/>
                  <w:vAlign w:val="center"/>
                </w:tcPr>
                <w:p w14:paraId="304291D6" w14:textId="77777777" w:rsidR="00164BA0" w:rsidRPr="00CE7B7B" w:rsidRDefault="00164BA0" w:rsidP="0051135C">
                  <w:pPr>
                    <w:pStyle w:val="af0"/>
                    <w:snapToGrid w:val="0"/>
                    <w:spacing w:beforeLines="0" w:before="0" w:afterLines="0" w:after="0"/>
                    <w:ind w:leftChars="0" w:left="0" w:rightChars="0" w:right="0" w:firstLineChars="0" w:firstLine="0"/>
                    <w:jc w:val="center"/>
                    <w:rPr>
                      <w:rFonts w:hAnsi="Arial"/>
                    </w:rPr>
                  </w:pPr>
                  <w:r w:rsidRPr="00CE7B7B">
                    <w:rPr>
                      <w:rFonts w:hAnsi="Arial" w:hint="eastAsia"/>
                    </w:rPr>
                    <w:t>0.0</w:t>
                  </w:r>
                </w:p>
              </w:tc>
            </w:tr>
            <w:tr w:rsidR="00164BA0" w:rsidRPr="00CE7B7B" w14:paraId="10DC01E4" w14:textId="77777777" w:rsidTr="0051135C">
              <w:trPr>
                <w:jc w:val="center"/>
              </w:trPr>
              <w:tc>
                <w:tcPr>
                  <w:tcW w:w="2041" w:type="dxa"/>
                  <w:shd w:val="clear" w:color="auto" w:fill="auto"/>
                  <w:vAlign w:val="center"/>
                </w:tcPr>
                <w:p w14:paraId="5DE0DB36" w14:textId="77777777" w:rsidR="00164BA0" w:rsidRPr="00CE7B7B" w:rsidRDefault="00164BA0" w:rsidP="0051135C">
                  <w:pPr>
                    <w:pStyle w:val="af0"/>
                    <w:snapToGrid w:val="0"/>
                    <w:spacing w:beforeLines="0" w:before="0" w:afterLines="0" w:after="0"/>
                    <w:ind w:leftChars="0" w:left="0" w:rightChars="0" w:right="0" w:firstLineChars="0" w:firstLine="0"/>
                    <w:jc w:val="center"/>
                    <w:rPr>
                      <w:rFonts w:hAnsi="Arial"/>
                    </w:rPr>
                  </w:pPr>
                  <w:r w:rsidRPr="00CE7B7B">
                    <w:rPr>
                      <w:rFonts w:hAnsi="Arial" w:hint="eastAsia"/>
                    </w:rPr>
                    <w:t>画面サイズ＞30</w:t>
                  </w:r>
                </w:p>
              </w:tc>
              <w:tc>
                <w:tcPr>
                  <w:tcW w:w="1417" w:type="dxa"/>
                  <w:vMerge/>
                  <w:shd w:val="clear" w:color="auto" w:fill="auto"/>
                  <w:vAlign w:val="center"/>
                </w:tcPr>
                <w:p w14:paraId="1646A0AE" w14:textId="77777777" w:rsidR="00164BA0" w:rsidRPr="00CE7B7B" w:rsidRDefault="00164BA0" w:rsidP="0051135C">
                  <w:pPr>
                    <w:pStyle w:val="af0"/>
                    <w:snapToGrid w:val="0"/>
                    <w:spacing w:beforeLines="0" w:before="0" w:afterLines="0" w:after="0"/>
                    <w:ind w:leftChars="0" w:left="0" w:rightChars="0" w:right="0" w:firstLineChars="0" w:firstLine="0"/>
                    <w:jc w:val="center"/>
                    <w:rPr>
                      <w:rFonts w:hAnsi="Arial"/>
                    </w:rPr>
                  </w:pPr>
                </w:p>
              </w:tc>
              <w:tc>
                <w:tcPr>
                  <w:tcW w:w="1417" w:type="dxa"/>
                  <w:vMerge/>
                  <w:shd w:val="clear" w:color="auto" w:fill="auto"/>
                  <w:vAlign w:val="center"/>
                </w:tcPr>
                <w:p w14:paraId="2E8EE291" w14:textId="77777777" w:rsidR="00164BA0" w:rsidRPr="00CE7B7B" w:rsidRDefault="00164BA0" w:rsidP="0051135C">
                  <w:pPr>
                    <w:pStyle w:val="af0"/>
                    <w:snapToGrid w:val="0"/>
                    <w:spacing w:beforeLines="0" w:before="0" w:afterLines="0" w:after="0"/>
                    <w:ind w:leftChars="0" w:left="0" w:rightChars="0" w:right="0" w:firstLineChars="0" w:firstLine="0"/>
                    <w:jc w:val="center"/>
                    <w:rPr>
                      <w:rFonts w:hAnsi="Arial"/>
                    </w:rPr>
                  </w:pPr>
                </w:p>
              </w:tc>
              <w:tc>
                <w:tcPr>
                  <w:tcW w:w="1417" w:type="dxa"/>
                  <w:vMerge/>
                  <w:shd w:val="clear" w:color="auto" w:fill="auto"/>
                  <w:vAlign w:val="center"/>
                </w:tcPr>
                <w:p w14:paraId="3A96A6B9" w14:textId="77777777" w:rsidR="00164BA0" w:rsidRPr="00CE7B7B" w:rsidRDefault="00164BA0" w:rsidP="0051135C">
                  <w:pPr>
                    <w:pStyle w:val="af0"/>
                    <w:snapToGrid w:val="0"/>
                    <w:spacing w:beforeLines="0" w:before="0" w:afterLines="0" w:after="0"/>
                    <w:ind w:leftChars="0" w:left="0" w:rightChars="0" w:right="0" w:firstLineChars="0" w:firstLine="0"/>
                    <w:jc w:val="center"/>
                    <w:rPr>
                      <w:rFonts w:hAnsi="Arial"/>
                    </w:rPr>
                  </w:pPr>
                </w:p>
              </w:tc>
              <w:tc>
                <w:tcPr>
                  <w:tcW w:w="1417" w:type="dxa"/>
                  <w:shd w:val="clear" w:color="auto" w:fill="auto"/>
                  <w:vAlign w:val="center"/>
                </w:tcPr>
                <w:p w14:paraId="4086DD13" w14:textId="77777777" w:rsidR="00164BA0" w:rsidRPr="00CE7B7B" w:rsidRDefault="00164BA0" w:rsidP="0051135C">
                  <w:pPr>
                    <w:pStyle w:val="af0"/>
                    <w:snapToGrid w:val="0"/>
                    <w:spacing w:beforeLines="0" w:before="0" w:afterLines="0" w:after="0"/>
                    <w:ind w:leftChars="0" w:left="0" w:rightChars="0" w:right="0" w:firstLineChars="0" w:firstLine="0"/>
                    <w:jc w:val="center"/>
                    <w:rPr>
                      <w:rFonts w:hAnsi="Arial"/>
                    </w:rPr>
                  </w:pPr>
                  <w:r w:rsidRPr="00CE7B7B">
                    <w:rPr>
                      <w:rFonts w:hAnsi="Arial" w:hint="eastAsia"/>
                    </w:rPr>
                    <w:t>1.5</w:t>
                  </w:r>
                </w:p>
              </w:tc>
            </w:tr>
          </w:tbl>
          <w:p w14:paraId="63412F17" w14:textId="77777777" w:rsidR="00164BA0" w:rsidRPr="00CE7B7B" w:rsidRDefault="00164BA0" w:rsidP="0051135C">
            <w:pPr>
              <w:pStyle w:val="af0"/>
              <w:spacing w:beforeLines="30" w:before="108"/>
              <w:rPr>
                <w:rFonts w:hAnsi="Arial"/>
              </w:rPr>
            </w:pPr>
            <w:r w:rsidRPr="00CE7B7B">
              <w:rPr>
                <w:rFonts w:hAnsi="Arial" w:hint="eastAsia"/>
              </w:rPr>
              <w:lastRenderedPageBreak/>
              <w:t>８　「特定の化学物質」とは、鉛及びその化合物、水銀及びその化合物、カドミウム及びその化合物、六価クロム化合物、ポリブロモビフェニル並びにポリブロモジフェニルエーテルをいう。</w:t>
            </w:r>
          </w:p>
          <w:p w14:paraId="56B86616" w14:textId="77777777" w:rsidR="00164BA0" w:rsidRPr="00CE7B7B" w:rsidRDefault="00164BA0" w:rsidP="0051135C">
            <w:pPr>
              <w:pStyle w:val="af0"/>
              <w:rPr>
                <w:rFonts w:hAnsi="Arial"/>
              </w:rPr>
            </w:pPr>
            <w:r w:rsidRPr="00CE7B7B">
              <w:rPr>
                <w:rFonts w:hAnsi="Arial" w:hint="eastAsia"/>
              </w:rPr>
              <w:t>９　判断の基準⑤については、パーソナルコンピュータ表示装置に適用することとし、特定の化学物質の含有率基準値は、</w:t>
            </w:r>
            <w:r w:rsidRPr="00CE7B7B">
              <w:rPr>
                <w:rFonts w:hAnsi="Arial"/>
              </w:rPr>
              <w:t>JIS</w:t>
            </w:r>
            <w:r w:rsidRPr="00CE7B7B">
              <w:rPr>
                <w:rFonts w:hAnsi="Arial" w:hint="eastAsia"/>
              </w:rPr>
              <w:t xml:space="preserve"> </w:t>
            </w:r>
            <w:r w:rsidRPr="00CE7B7B">
              <w:rPr>
                <w:rFonts w:hAnsi="Arial"/>
              </w:rPr>
              <w:t>C</w:t>
            </w:r>
            <w:r w:rsidRPr="00CE7B7B">
              <w:rPr>
                <w:rFonts w:hAnsi="Arial" w:hint="eastAsia"/>
              </w:rPr>
              <w:t xml:space="preserve"> </w:t>
            </w:r>
            <w:r w:rsidRPr="00CE7B7B">
              <w:rPr>
                <w:rFonts w:hAnsi="Arial"/>
              </w:rPr>
              <w:t>0950（電気・電子機器の特定の化学物質の</w:t>
            </w:r>
            <w:r w:rsidRPr="00CE7B7B">
              <w:rPr>
                <w:rFonts w:hAnsi="Arial" w:hint="eastAsia"/>
              </w:rPr>
              <w:t>含有</w:t>
            </w:r>
            <w:r w:rsidRPr="00CE7B7B">
              <w:rPr>
                <w:rFonts w:hAnsi="Arial"/>
              </w:rPr>
              <w:t>表示方法）</w:t>
            </w:r>
            <w:r w:rsidRPr="00CE7B7B">
              <w:rPr>
                <w:rFonts w:hAnsi="Arial" w:hint="eastAsia"/>
              </w:rPr>
              <w:t>の附属書Ａの表A.1（特定の化学物質、化学物質記号、算出対象物質及び含有率基準値）に定める基準値とし、基準値を超える含有が許容される</w:t>
            </w:r>
            <w:r w:rsidRPr="00CE7B7B">
              <w:rPr>
                <w:rFonts w:cs="Arial" w:hint="eastAsia"/>
              </w:rPr>
              <w:t>項目については、上記JISの付属書Ｂに準ずるものとする</w:t>
            </w:r>
            <w:r w:rsidRPr="00CE7B7B">
              <w:rPr>
                <w:rFonts w:cs="Arial"/>
              </w:rPr>
              <w:t>。</w:t>
            </w:r>
            <w:r w:rsidRPr="00CE7B7B">
              <w:rPr>
                <w:rFonts w:cs="Arial" w:hint="eastAsia"/>
              </w:rPr>
              <w:t>なお、その他付属品等の扱いについてはJIS C 0950に準ずるものとする。</w:t>
            </w:r>
          </w:p>
          <w:p w14:paraId="7B3146EF" w14:textId="77777777" w:rsidR="00164BA0" w:rsidRPr="00CE7B7B" w:rsidRDefault="00164BA0" w:rsidP="0051135C">
            <w:pPr>
              <w:pStyle w:val="af0"/>
              <w:rPr>
                <w:rFonts w:hAnsi="Arial"/>
              </w:rPr>
            </w:pPr>
            <w:r w:rsidRPr="00CE7B7B">
              <w:rPr>
                <w:rFonts w:hAnsi="Arial" w:hint="eastAsia"/>
              </w:rPr>
              <w:t>１０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2C7B4313" w14:textId="77777777" w:rsidR="00164BA0" w:rsidRPr="00CE7B7B" w:rsidRDefault="00164BA0" w:rsidP="0051135C">
            <w:pPr>
              <w:pStyle w:val="af0"/>
              <w:rPr>
                <w:rFonts w:hAnsi="Arial"/>
                <w:kern w:val="0"/>
              </w:rPr>
            </w:pPr>
            <w:r w:rsidRPr="00CE7B7B">
              <w:rPr>
                <w:rFonts w:hAnsi="Arial" w:hint="eastAsia"/>
                <w:kern w:val="0"/>
              </w:rPr>
              <w:t>１１　調達を行う</w:t>
            </w:r>
            <w:r w:rsidRPr="00CE7B7B">
              <w:rPr>
                <w:rFonts w:hAnsi="Arial" w:hint="eastAsia"/>
              </w:rPr>
              <w:t>各機関</w:t>
            </w:r>
            <w:r w:rsidRPr="00CE7B7B">
              <w:rPr>
                <w:rFonts w:hAnsi="Arial" w:hint="eastAsia"/>
                <w:kern w:val="0"/>
              </w:rPr>
              <w:t>は、化学物質の適正な管理のため、物品の調達時に確認した特定の化学物質の含有情報を、当該物品を廃棄するまで管理・保管すること。</w:t>
            </w:r>
          </w:p>
          <w:p w14:paraId="0FC8FA4F" w14:textId="77777777" w:rsidR="00164BA0" w:rsidRPr="00CE7B7B" w:rsidRDefault="00164BA0" w:rsidP="0051135C">
            <w:pPr>
              <w:pStyle w:val="af0"/>
              <w:rPr>
                <w:rFonts w:hAnsi="Arial"/>
                <w:u w:val="single"/>
              </w:rPr>
            </w:pPr>
            <w:r w:rsidRPr="00CE7B7B">
              <w:rPr>
                <w:rFonts w:hAnsi="Arial" w:hint="eastAsia"/>
              </w:rPr>
              <w:t>１２　消費電力等の測定方法については、「国際エネルギースタープログラム制度運用細則（令和３年４月施行）　別表第２－２（令和３年４月発効）」による。</w:t>
            </w:r>
          </w:p>
        </w:tc>
      </w:tr>
    </w:tbl>
    <w:p w14:paraId="64F74393" w14:textId="77777777" w:rsidR="00164BA0" w:rsidRPr="00CE7B7B" w:rsidRDefault="00164BA0" w:rsidP="00164BA0">
      <w:pPr>
        <w:autoSpaceDE w:val="0"/>
        <w:autoSpaceDN w:val="0"/>
        <w:adjustRightInd w:val="0"/>
        <w:rPr>
          <w:rFonts w:ascii="ＭＳ ゴシック" w:eastAsia="ＭＳ ゴシック" w:hAnsi="Arial"/>
          <w:sz w:val="22"/>
        </w:rPr>
      </w:pPr>
    </w:p>
    <w:p w14:paraId="7CE8528A" w14:textId="77777777" w:rsidR="00164BA0" w:rsidRPr="00CE7B7B" w:rsidRDefault="00164BA0" w:rsidP="00164BA0">
      <w:pPr>
        <w:autoSpaceDE w:val="0"/>
        <w:autoSpaceDN w:val="0"/>
        <w:adjustRightInd w:val="0"/>
        <w:rPr>
          <w:rFonts w:ascii="ＭＳ ゴシック" w:eastAsia="ＭＳ ゴシック" w:hAnsi="Arial"/>
          <w:sz w:val="22"/>
        </w:rPr>
      </w:pPr>
    </w:p>
    <w:p w14:paraId="77B366CD" w14:textId="77777777" w:rsidR="00164BA0" w:rsidRPr="00CE7B7B" w:rsidRDefault="00164BA0" w:rsidP="00164BA0">
      <w:pPr>
        <w:autoSpaceDE w:val="0"/>
        <w:autoSpaceDN w:val="0"/>
        <w:adjustRightInd w:val="0"/>
        <w:rPr>
          <w:rFonts w:ascii="ＭＳ ゴシック" w:eastAsia="ＭＳ ゴシック" w:hAnsi="Arial"/>
          <w:sz w:val="20"/>
        </w:rPr>
      </w:pPr>
      <w:r w:rsidRPr="00CE7B7B">
        <w:rPr>
          <w:rFonts w:ascii="ＭＳ ゴシック" w:eastAsia="ＭＳ ゴシック" w:hAnsi="Arial" w:hint="eastAsia"/>
          <w:sz w:val="20"/>
        </w:rPr>
        <w:t>表１　コンピュータモニタに係る最大消費電力量基準</w:t>
      </w:r>
    </w:p>
    <w:tbl>
      <w:tblPr>
        <w:tblW w:w="7171"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835"/>
        <w:gridCol w:w="4336"/>
      </w:tblGrid>
      <w:tr w:rsidR="00164BA0" w:rsidRPr="00CE7B7B" w14:paraId="041BBF99" w14:textId="77777777" w:rsidTr="0051135C">
        <w:trPr>
          <w:trHeight w:val="122"/>
        </w:trPr>
        <w:tc>
          <w:tcPr>
            <w:tcW w:w="2835" w:type="dxa"/>
            <w:tcBorders>
              <w:top w:val="single" w:sz="4" w:space="0" w:color="auto"/>
              <w:bottom w:val="single" w:sz="4" w:space="0" w:color="auto"/>
              <w:right w:val="single" w:sz="4" w:space="0" w:color="auto"/>
            </w:tcBorders>
          </w:tcPr>
          <w:p w14:paraId="387BAB41" w14:textId="77777777" w:rsidR="00164BA0" w:rsidRPr="00CE7B7B" w:rsidRDefault="00164BA0" w:rsidP="0051135C">
            <w:pPr>
              <w:pStyle w:val="a9"/>
              <w:rPr>
                <w:rFonts w:ascii="ＭＳ ゴシック" w:eastAsia="ＭＳ ゴシック" w:hAnsi="Arial"/>
              </w:rPr>
            </w:pPr>
            <w:r w:rsidRPr="00CE7B7B">
              <w:rPr>
                <w:rFonts w:ascii="ＭＳ ゴシック" w:eastAsia="ＭＳ ゴシック" w:hAnsi="Arial" w:hint="eastAsia"/>
              </w:rPr>
              <w:t>可視画面面積（平方インチ）</w:t>
            </w:r>
          </w:p>
        </w:tc>
        <w:tc>
          <w:tcPr>
            <w:tcW w:w="4336" w:type="dxa"/>
            <w:tcBorders>
              <w:top w:val="single" w:sz="4" w:space="0" w:color="auto"/>
              <w:left w:val="single" w:sz="4" w:space="0" w:color="auto"/>
              <w:bottom w:val="single" w:sz="4" w:space="0" w:color="auto"/>
              <w:right w:val="single" w:sz="4" w:space="0" w:color="auto"/>
            </w:tcBorders>
          </w:tcPr>
          <w:p w14:paraId="7B659BED" w14:textId="77777777" w:rsidR="00164BA0" w:rsidRPr="00CE7B7B" w:rsidRDefault="00164BA0" w:rsidP="0051135C">
            <w:pPr>
              <w:widowControl/>
              <w:jc w:val="center"/>
              <w:rPr>
                <w:rFonts w:ascii="ＭＳ ゴシック" w:eastAsia="ＭＳ ゴシック" w:hAnsi="Arial"/>
                <w:sz w:val="22"/>
              </w:rPr>
            </w:pPr>
            <w:r w:rsidRPr="00CE7B7B">
              <w:rPr>
                <w:rFonts w:ascii="ＭＳ ゴシック" w:eastAsia="ＭＳ ゴシック" w:hAnsi="Arial" w:hint="eastAsia"/>
                <w:sz w:val="20"/>
              </w:rPr>
              <w:t>最大消費電力量基準（kWh）</w:t>
            </w:r>
          </w:p>
        </w:tc>
      </w:tr>
      <w:tr w:rsidR="00164BA0" w:rsidRPr="00CE7B7B" w14:paraId="08DD1EC8" w14:textId="77777777" w:rsidTr="0051135C">
        <w:tc>
          <w:tcPr>
            <w:tcW w:w="2835" w:type="dxa"/>
            <w:tcBorders>
              <w:top w:val="single" w:sz="4" w:space="0" w:color="auto"/>
              <w:right w:val="single" w:sz="4" w:space="0" w:color="auto"/>
            </w:tcBorders>
            <w:vAlign w:val="center"/>
          </w:tcPr>
          <w:p w14:paraId="379204A8" w14:textId="77777777" w:rsidR="00164BA0" w:rsidRPr="00CE7B7B" w:rsidRDefault="00164BA0" w:rsidP="0051135C">
            <w:pPr>
              <w:ind w:leftChars="100" w:left="210"/>
              <w:rPr>
                <w:rFonts w:ascii="ＭＳ ゴシック" w:eastAsia="ＭＳ ゴシック" w:hAnsi="Arial"/>
                <w:sz w:val="18"/>
                <w:szCs w:val="18"/>
              </w:rPr>
            </w:pPr>
            <w:r w:rsidRPr="00CE7B7B">
              <w:rPr>
                <w:rFonts w:ascii="ＭＳ ゴシック" w:eastAsia="ＭＳ ゴシック" w:hAnsi="Arial" w:hint="eastAsia"/>
                <w:sz w:val="18"/>
                <w:szCs w:val="18"/>
              </w:rPr>
              <w:t>A＜1</w:t>
            </w:r>
            <w:r w:rsidRPr="00CE7B7B">
              <w:rPr>
                <w:rFonts w:ascii="ＭＳ ゴシック" w:eastAsia="ＭＳ ゴシック" w:hAnsi="Arial"/>
                <w:sz w:val="18"/>
                <w:szCs w:val="18"/>
              </w:rPr>
              <w:t>90</w:t>
            </w:r>
          </w:p>
        </w:tc>
        <w:tc>
          <w:tcPr>
            <w:tcW w:w="4336" w:type="dxa"/>
            <w:tcBorders>
              <w:top w:val="single" w:sz="4" w:space="0" w:color="auto"/>
              <w:left w:val="single" w:sz="4" w:space="0" w:color="auto"/>
              <w:right w:val="single" w:sz="4" w:space="0" w:color="auto"/>
            </w:tcBorders>
            <w:vAlign w:val="center"/>
          </w:tcPr>
          <w:p w14:paraId="77C98415" w14:textId="77777777" w:rsidR="00164BA0" w:rsidRPr="00CE7B7B" w:rsidRDefault="00164BA0" w:rsidP="0051135C">
            <w:pPr>
              <w:ind w:leftChars="100" w:left="210"/>
              <w:rPr>
                <w:rFonts w:ascii="ＭＳ ゴシック" w:eastAsia="ＭＳ ゴシック" w:hAnsi="Arial"/>
                <w:sz w:val="18"/>
                <w:szCs w:val="18"/>
              </w:rPr>
            </w:pPr>
            <w:r w:rsidRPr="00CE7B7B">
              <w:rPr>
                <w:rFonts w:ascii="ＭＳ ゴシック" w:eastAsia="ＭＳ ゴシック" w:hAnsi="Arial" w:hint="eastAsia"/>
                <w:sz w:val="18"/>
                <w:szCs w:val="18"/>
              </w:rPr>
              <w:t>（</w:t>
            </w:r>
            <w:r w:rsidRPr="00CE7B7B">
              <w:rPr>
                <w:rFonts w:ascii="ＭＳ ゴシック" w:eastAsia="ＭＳ ゴシック" w:hAnsi="Arial"/>
                <w:sz w:val="18"/>
                <w:szCs w:val="18"/>
              </w:rPr>
              <w:t>4.00</w:t>
            </w:r>
            <w:r w:rsidRPr="00CE7B7B">
              <w:rPr>
                <w:rFonts w:ascii="ＭＳ ゴシック" w:eastAsia="ＭＳ ゴシック" w:hAnsi="Arial" w:hint="eastAsia"/>
                <w:sz w:val="18"/>
                <w:szCs w:val="18"/>
              </w:rPr>
              <w:t>×r）＋（0.</w:t>
            </w:r>
            <w:r w:rsidRPr="00CE7B7B">
              <w:rPr>
                <w:rFonts w:ascii="ＭＳ ゴシック" w:eastAsia="ＭＳ ゴシック" w:hAnsi="Arial"/>
                <w:sz w:val="18"/>
                <w:szCs w:val="18"/>
              </w:rPr>
              <w:t>172</w:t>
            </w:r>
            <w:r w:rsidRPr="00CE7B7B">
              <w:rPr>
                <w:rFonts w:ascii="ＭＳ ゴシック" w:eastAsia="ＭＳ ゴシック" w:hAnsi="Arial" w:hint="eastAsia"/>
                <w:sz w:val="18"/>
                <w:szCs w:val="18"/>
              </w:rPr>
              <w:t>×A）＋1.50</w:t>
            </w:r>
          </w:p>
        </w:tc>
      </w:tr>
      <w:tr w:rsidR="00164BA0" w:rsidRPr="00CE7B7B" w14:paraId="4D2F3C08" w14:textId="77777777" w:rsidTr="0051135C">
        <w:tc>
          <w:tcPr>
            <w:tcW w:w="2835" w:type="dxa"/>
            <w:tcBorders>
              <w:top w:val="single" w:sz="4" w:space="0" w:color="auto"/>
              <w:right w:val="single" w:sz="4" w:space="0" w:color="auto"/>
            </w:tcBorders>
            <w:vAlign w:val="center"/>
          </w:tcPr>
          <w:p w14:paraId="25F28998" w14:textId="77777777" w:rsidR="00164BA0" w:rsidRPr="00CE7B7B" w:rsidRDefault="00164BA0" w:rsidP="0051135C">
            <w:pPr>
              <w:ind w:leftChars="100" w:left="210"/>
              <w:rPr>
                <w:rFonts w:ascii="ＭＳ ゴシック" w:eastAsia="ＭＳ ゴシック" w:hAnsi="Arial"/>
                <w:sz w:val="18"/>
                <w:szCs w:val="18"/>
              </w:rPr>
            </w:pPr>
            <w:r w:rsidRPr="00CE7B7B">
              <w:rPr>
                <w:rFonts w:ascii="ＭＳ ゴシック" w:eastAsia="ＭＳ ゴシック" w:hAnsi="Arial" w:hint="eastAsia"/>
                <w:sz w:val="18"/>
                <w:szCs w:val="18"/>
              </w:rPr>
              <w:t>1</w:t>
            </w:r>
            <w:r w:rsidRPr="00CE7B7B">
              <w:rPr>
                <w:rFonts w:ascii="ＭＳ ゴシック" w:eastAsia="ＭＳ ゴシック" w:hAnsi="Arial"/>
                <w:sz w:val="18"/>
                <w:szCs w:val="18"/>
              </w:rPr>
              <w:t>9</w:t>
            </w:r>
            <w:r w:rsidRPr="00CE7B7B">
              <w:rPr>
                <w:rFonts w:ascii="ＭＳ ゴシック" w:eastAsia="ＭＳ ゴシック" w:hAnsi="Arial" w:hint="eastAsia"/>
                <w:sz w:val="18"/>
                <w:szCs w:val="18"/>
              </w:rPr>
              <w:t>0≦A＜</w:t>
            </w:r>
            <w:r w:rsidRPr="00CE7B7B">
              <w:rPr>
                <w:rFonts w:ascii="ＭＳ ゴシック" w:eastAsia="ＭＳ ゴシック" w:hAnsi="Arial"/>
                <w:sz w:val="18"/>
                <w:szCs w:val="18"/>
              </w:rPr>
              <w:t>21</w:t>
            </w:r>
            <w:r w:rsidRPr="00CE7B7B">
              <w:rPr>
                <w:rFonts w:ascii="ＭＳ ゴシック" w:eastAsia="ＭＳ ゴシック" w:hAnsi="Arial" w:hint="eastAsia"/>
                <w:sz w:val="18"/>
                <w:szCs w:val="18"/>
              </w:rPr>
              <w:t>0</w:t>
            </w:r>
          </w:p>
        </w:tc>
        <w:tc>
          <w:tcPr>
            <w:tcW w:w="4336" w:type="dxa"/>
            <w:tcBorders>
              <w:top w:val="single" w:sz="4" w:space="0" w:color="auto"/>
              <w:left w:val="single" w:sz="4" w:space="0" w:color="auto"/>
              <w:right w:val="single" w:sz="4" w:space="0" w:color="auto"/>
            </w:tcBorders>
            <w:vAlign w:val="center"/>
          </w:tcPr>
          <w:p w14:paraId="649542C4" w14:textId="77777777" w:rsidR="00164BA0" w:rsidRPr="00CE7B7B" w:rsidRDefault="00164BA0" w:rsidP="0051135C">
            <w:pPr>
              <w:ind w:leftChars="100" w:left="210"/>
              <w:rPr>
                <w:rFonts w:ascii="ＭＳ ゴシック" w:eastAsia="ＭＳ ゴシック" w:hAnsi="Arial"/>
                <w:sz w:val="18"/>
                <w:szCs w:val="18"/>
              </w:rPr>
            </w:pPr>
            <w:r w:rsidRPr="00CE7B7B">
              <w:rPr>
                <w:rFonts w:ascii="ＭＳ ゴシック" w:eastAsia="ＭＳ ゴシック" w:hAnsi="Arial" w:hint="eastAsia"/>
                <w:sz w:val="18"/>
                <w:szCs w:val="18"/>
              </w:rPr>
              <w:t>（</w:t>
            </w:r>
            <w:r w:rsidRPr="00CE7B7B">
              <w:rPr>
                <w:rFonts w:ascii="ＭＳ ゴシック" w:eastAsia="ＭＳ ゴシック" w:hAnsi="Arial"/>
                <w:sz w:val="18"/>
                <w:szCs w:val="18"/>
              </w:rPr>
              <w:t>4.00</w:t>
            </w:r>
            <w:r w:rsidRPr="00CE7B7B">
              <w:rPr>
                <w:rFonts w:ascii="ＭＳ ゴシック" w:eastAsia="ＭＳ ゴシック" w:hAnsi="Arial" w:hint="eastAsia"/>
                <w:sz w:val="18"/>
                <w:szCs w:val="18"/>
              </w:rPr>
              <w:t>×r）＋（0.</w:t>
            </w:r>
            <w:r w:rsidRPr="00CE7B7B">
              <w:rPr>
                <w:rFonts w:ascii="ＭＳ ゴシック" w:eastAsia="ＭＳ ゴシック" w:hAnsi="Arial"/>
                <w:sz w:val="18"/>
                <w:szCs w:val="18"/>
              </w:rPr>
              <w:t>020</w:t>
            </w:r>
            <w:r w:rsidRPr="00CE7B7B">
              <w:rPr>
                <w:rFonts w:ascii="ＭＳ ゴシック" w:eastAsia="ＭＳ ゴシック" w:hAnsi="Arial" w:hint="eastAsia"/>
                <w:sz w:val="18"/>
                <w:szCs w:val="18"/>
              </w:rPr>
              <w:t>×A）＋30.40</w:t>
            </w:r>
          </w:p>
        </w:tc>
      </w:tr>
      <w:tr w:rsidR="00164BA0" w:rsidRPr="00CE7B7B" w14:paraId="59D06B25" w14:textId="77777777" w:rsidTr="0051135C">
        <w:tc>
          <w:tcPr>
            <w:tcW w:w="2835" w:type="dxa"/>
            <w:tcBorders>
              <w:top w:val="single" w:sz="4" w:space="0" w:color="auto"/>
              <w:right w:val="single" w:sz="4" w:space="0" w:color="auto"/>
            </w:tcBorders>
            <w:vAlign w:val="center"/>
          </w:tcPr>
          <w:p w14:paraId="281EEF27" w14:textId="77777777" w:rsidR="00164BA0" w:rsidRPr="00CE7B7B" w:rsidRDefault="00164BA0" w:rsidP="0051135C">
            <w:pPr>
              <w:ind w:leftChars="100" w:left="210"/>
              <w:rPr>
                <w:rFonts w:ascii="ＭＳ ゴシック" w:eastAsia="ＭＳ ゴシック" w:hAnsi="Arial"/>
                <w:sz w:val="18"/>
                <w:szCs w:val="18"/>
              </w:rPr>
            </w:pPr>
            <w:r w:rsidRPr="00CE7B7B">
              <w:rPr>
                <w:rFonts w:ascii="ＭＳ ゴシック" w:eastAsia="ＭＳ ゴシック" w:hAnsi="Arial"/>
                <w:sz w:val="18"/>
                <w:szCs w:val="18"/>
              </w:rPr>
              <w:t>21</w:t>
            </w:r>
            <w:r w:rsidRPr="00CE7B7B">
              <w:rPr>
                <w:rFonts w:ascii="ＭＳ ゴシック" w:eastAsia="ＭＳ ゴシック" w:hAnsi="Arial" w:hint="eastAsia"/>
                <w:sz w:val="18"/>
                <w:szCs w:val="18"/>
              </w:rPr>
              <w:t>0≦A＜</w:t>
            </w:r>
            <w:r w:rsidRPr="00CE7B7B">
              <w:rPr>
                <w:rFonts w:ascii="ＭＳ ゴシック" w:eastAsia="ＭＳ ゴシック" w:hAnsi="Arial"/>
                <w:sz w:val="18"/>
                <w:szCs w:val="18"/>
              </w:rPr>
              <w:t>315</w:t>
            </w:r>
          </w:p>
        </w:tc>
        <w:tc>
          <w:tcPr>
            <w:tcW w:w="4336" w:type="dxa"/>
            <w:tcBorders>
              <w:top w:val="single" w:sz="4" w:space="0" w:color="auto"/>
              <w:left w:val="single" w:sz="4" w:space="0" w:color="auto"/>
              <w:right w:val="single" w:sz="4" w:space="0" w:color="auto"/>
            </w:tcBorders>
            <w:vAlign w:val="center"/>
          </w:tcPr>
          <w:p w14:paraId="45C96264" w14:textId="77777777" w:rsidR="00164BA0" w:rsidRPr="00CE7B7B" w:rsidRDefault="00164BA0" w:rsidP="0051135C">
            <w:pPr>
              <w:ind w:leftChars="100" w:left="210"/>
              <w:rPr>
                <w:rFonts w:ascii="ＭＳ ゴシック" w:eastAsia="ＭＳ ゴシック" w:hAnsi="Arial"/>
                <w:sz w:val="18"/>
                <w:szCs w:val="18"/>
              </w:rPr>
            </w:pPr>
            <w:r w:rsidRPr="00CE7B7B">
              <w:rPr>
                <w:rFonts w:ascii="ＭＳ ゴシック" w:eastAsia="ＭＳ ゴシック" w:hAnsi="Arial" w:hint="eastAsia"/>
                <w:sz w:val="18"/>
                <w:szCs w:val="18"/>
              </w:rPr>
              <w:t>（</w:t>
            </w:r>
            <w:r w:rsidRPr="00CE7B7B">
              <w:rPr>
                <w:rFonts w:ascii="ＭＳ ゴシック" w:eastAsia="ＭＳ ゴシック" w:hAnsi="Arial"/>
                <w:sz w:val="18"/>
                <w:szCs w:val="18"/>
              </w:rPr>
              <w:t>4.00</w:t>
            </w:r>
            <w:r w:rsidRPr="00CE7B7B">
              <w:rPr>
                <w:rFonts w:ascii="ＭＳ ゴシック" w:eastAsia="ＭＳ ゴシック" w:hAnsi="Arial" w:hint="eastAsia"/>
                <w:sz w:val="18"/>
                <w:szCs w:val="18"/>
              </w:rPr>
              <w:t>×r）＋（0.</w:t>
            </w:r>
            <w:r w:rsidRPr="00CE7B7B">
              <w:rPr>
                <w:rFonts w:ascii="ＭＳ ゴシック" w:eastAsia="ＭＳ ゴシック" w:hAnsi="Arial"/>
                <w:sz w:val="18"/>
                <w:szCs w:val="18"/>
              </w:rPr>
              <w:t>091</w:t>
            </w:r>
            <w:r w:rsidRPr="00CE7B7B">
              <w:rPr>
                <w:rFonts w:ascii="ＭＳ ゴシック" w:eastAsia="ＭＳ ゴシック" w:hAnsi="Arial" w:hint="eastAsia"/>
                <w:sz w:val="18"/>
                <w:szCs w:val="18"/>
              </w:rPr>
              <w:t>×A）＋15.40</w:t>
            </w:r>
          </w:p>
        </w:tc>
      </w:tr>
      <w:tr w:rsidR="00164BA0" w:rsidRPr="00CE7B7B" w14:paraId="095906DC" w14:textId="77777777" w:rsidTr="0051135C">
        <w:tc>
          <w:tcPr>
            <w:tcW w:w="2835" w:type="dxa"/>
            <w:tcBorders>
              <w:top w:val="single" w:sz="4" w:space="0" w:color="auto"/>
              <w:right w:val="single" w:sz="4" w:space="0" w:color="auto"/>
            </w:tcBorders>
            <w:vAlign w:val="center"/>
          </w:tcPr>
          <w:p w14:paraId="2BAB5BF6" w14:textId="77777777" w:rsidR="00164BA0" w:rsidRPr="00CE7B7B" w:rsidRDefault="00164BA0" w:rsidP="0051135C">
            <w:pPr>
              <w:ind w:leftChars="100" w:left="210"/>
              <w:rPr>
                <w:rFonts w:ascii="ＭＳ ゴシック" w:eastAsia="ＭＳ ゴシック" w:hAnsi="Arial"/>
                <w:sz w:val="18"/>
                <w:szCs w:val="18"/>
              </w:rPr>
            </w:pPr>
            <w:r w:rsidRPr="00CE7B7B">
              <w:rPr>
                <w:rFonts w:ascii="ＭＳ ゴシック" w:eastAsia="ＭＳ ゴシック" w:hAnsi="Arial" w:hint="eastAsia"/>
                <w:sz w:val="18"/>
                <w:szCs w:val="18"/>
              </w:rPr>
              <w:t>A≧</w:t>
            </w:r>
            <w:r w:rsidRPr="00CE7B7B">
              <w:rPr>
                <w:rFonts w:ascii="ＭＳ ゴシック" w:eastAsia="ＭＳ ゴシック" w:hAnsi="Arial"/>
                <w:sz w:val="18"/>
                <w:szCs w:val="18"/>
              </w:rPr>
              <w:t>315</w:t>
            </w:r>
          </w:p>
        </w:tc>
        <w:tc>
          <w:tcPr>
            <w:tcW w:w="4336" w:type="dxa"/>
            <w:tcBorders>
              <w:top w:val="single" w:sz="4" w:space="0" w:color="auto"/>
              <w:left w:val="single" w:sz="4" w:space="0" w:color="auto"/>
              <w:right w:val="single" w:sz="4" w:space="0" w:color="auto"/>
            </w:tcBorders>
            <w:vAlign w:val="center"/>
          </w:tcPr>
          <w:p w14:paraId="67F3A6F6" w14:textId="77777777" w:rsidR="00164BA0" w:rsidRPr="00CE7B7B" w:rsidRDefault="00164BA0" w:rsidP="0051135C">
            <w:pPr>
              <w:ind w:leftChars="100" w:left="210"/>
              <w:rPr>
                <w:rFonts w:ascii="ＭＳ ゴシック" w:eastAsia="ＭＳ ゴシック" w:hAnsi="Arial"/>
                <w:sz w:val="18"/>
                <w:szCs w:val="18"/>
              </w:rPr>
            </w:pPr>
            <w:r w:rsidRPr="00CE7B7B">
              <w:rPr>
                <w:rFonts w:ascii="ＭＳ ゴシック" w:eastAsia="ＭＳ ゴシック" w:hAnsi="Arial" w:hint="eastAsia"/>
                <w:sz w:val="18"/>
                <w:szCs w:val="18"/>
              </w:rPr>
              <w:t>（</w:t>
            </w:r>
            <w:r w:rsidRPr="00CE7B7B">
              <w:rPr>
                <w:rFonts w:ascii="ＭＳ ゴシック" w:eastAsia="ＭＳ ゴシック" w:hAnsi="Arial"/>
                <w:sz w:val="18"/>
                <w:szCs w:val="18"/>
              </w:rPr>
              <w:t>4.00</w:t>
            </w:r>
            <w:r w:rsidRPr="00CE7B7B">
              <w:rPr>
                <w:rFonts w:ascii="ＭＳ ゴシック" w:eastAsia="ＭＳ ゴシック" w:hAnsi="Arial" w:hint="eastAsia"/>
                <w:sz w:val="18"/>
                <w:szCs w:val="18"/>
              </w:rPr>
              <w:t>×r）＋（0.</w:t>
            </w:r>
            <w:r w:rsidRPr="00CE7B7B">
              <w:rPr>
                <w:rFonts w:ascii="ＭＳ ゴシック" w:eastAsia="ＭＳ ゴシック" w:hAnsi="Arial"/>
                <w:sz w:val="18"/>
                <w:szCs w:val="18"/>
              </w:rPr>
              <w:t>182</w:t>
            </w:r>
            <w:r w:rsidRPr="00CE7B7B">
              <w:rPr>
                <w:rFonts w:ascii="ＭＳ ゴシック" w:eastAsia="ＭＳ ゴシック" w:hAnsi="Arial" w:hint="eastAsia"/>
                <w:sz w:val="18"/>
                <w:szCs w:val="18"/>
              </w:rPr>
              <w:t>×A）－</w:t>
            </w:r>
            <w:r w:rsidRPr="00CE7B7B">
              <w:rPr>
                <w:rFonts w:ascii="ＭＳ ゴシック" w:eastAsia="ＭＳ ゴシック" w:hAnsi="Arial"/>
                <w:sz w:val="18"/>
                <w:szCs w:val="18"/>
              </w:rPr>
              <w:t>13.20</w:t>
            </w:r>
          </w:p>
        </w:tc>
      </w:tr>
    </w:tbl>
    <w:p w14:paraId="3768D115" w14:textId="77777777" w:rsidR="00164BA0" w:rsidRPr="00CE7B7B" w:rsidRDefault="00164BA0" w:rsidP="00164BA0">
      <w:pPr>
        <w:autoSpaceDE w:val="0"/>
        <w:autoSpaceDN w:val="0"/>
        <w:adjustRightInd w:val="0"/>
        <w:ind w:left="200" w:hangingChars="100" w:hanging="200"/>
        <w:rPr>
          <w:rFonts w:ascii="ＭＳ ゴシック" w:eastAsia="ＭＳ ゴシック" w:hAnsi="Arial"/>
          <w:sz w:val="20"/>
        </w:rPr>
      </w:pPr>
      <w:r w:rsidRPr="00CE7B7B">
        <w:rPr>
          <w:rFonts w:ascii="ＭＳ ゴシック" w:eastAsia="ＭＳ ゴシック" w:hAnsi="Arial" w:hint="eastAsia"/>
          <w:sz w:val="20"/>
        </w:rPr>
        <w:t>備考）rは画面解像度（メガピクセル）を、Aは可視画面面積（平方インチ）をそれぞれ表す。</w:t>
      </w:r>
    </w:p>
    <w:p w14:paraId="4B29DE15" w14:textId="77777777" w:rsidR="00164BA0" w:rsidRPr="00CE7B7B" w:rsidRDefault="00164BA0" w:rsidP="00164BA0">
      <w:pPr>
        <w:autoSpaceDE w:val="0"/>
        <w:autoSpaceDN w:val="0"/>
        <w:adjustRightInd w:val="0"/>
        <w:rPr>
          <w:rFonts w:ascii="ＭＳ ゴシック" w:eastAsia="ＭＳ ゴシック" w:hAnsi="Arial"/>
          <w:sz w:val="22"/>
        </w:rPr>
      </w:pPr>
    </w:p>
    <w:p w14:paraId="2039A219" w14:textId="77777777" w:rsidR="00164BA0" w:rsidRPr="00CE7B7B" w:rsidRDefault="00164BA0" w:rsidP="00164BA0">
      <w:pPr>
        <w:rPr>
          <w:rFonts w:ascii="ＭＳ ゴシック" w:eastAsia="ＭＳ ゴシック" w:hAnsi="Arial"/>
        </w:rPr>
      </w:pPr>
    </w:p>
    <w:p w14:paraId="5E0C6415" w14:textId="77777777" w:rsidR="00164BA0" w:rsidRPr="00CE7B7B" w:rsidRDefault="00164BA0" w:rsidP="00164BA0">
      <w:pPr>
        <w:autoSpaceDE w:val="0"/>
        <w:autoSpaceDN w:val="0"/>
        <w:adjustRightInd w:val="0"/>
        <w:rPr>
          <w:rFonts w:ascii="ＭＳ ゴシック" w:eastAsia="ＭＳ ゴシック" w:hAnsi="Arial"/>
          <w:sz w:val="20"/>
        </w:rPr>
      </w:pPr>
      <w:r w:rsidRPr="00CE7B7B">
        <w:rPr>
          <w:rFonts w:ascii="ＭＳ ゴシック" w:eastAsia="ＭＳ ゴシック" w:hAnsi="Arial" w:hint="eastAsia"/>
          <w:sz w:val="20"/>
        </w:rPr>
        <w:t>表２　コンピュータモニタに係るHDRディスプレイの消費電力量の許容値</w:t>
      </w:r>
    </w:p>
    <w:tbl>
      <w:tblPr>
        <w:tblW w:w="9176"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4"/>
        <w:gridCol w:w="614"/>
        <w:gridCol w:w="2315"/>
        <w:gridCol w:w="2626"/>
        <w:gridCol w:w="3517"/>
      </w:tblGrid>
      <w:tr w:rsidR="00164BA0" w:rsidRPr="00CE7B7B" w14:paraId="21B1D210" w14:textId="77777777" w:rsidTr="0051135C">
        <w:trPr>
          <w:gridBefore w:val="1"/>
          <w:gridAfter w:val="1"/>
          <w:wBefore w:w="104" w:type="dxa"/>
          <w:wAfter w:w="3517" w:type="dxa"/>
          <w:trHeight w:val="122"/>
        </w:trPr>
        <w:tc>
          <w:tcPr>
            <w:tcW w:w="2929" w:type="dxa"/>
            <w:gridSpan w:val="2"/>
            <w:tcBorders>
              <w:top w:val="single" w:sz="4" w:space="0" w:color="auto"/>
              <w:bottom w:val="single" w:sz="4" w:space="0" w:color="auto"/>
              <w:right w:val="single" w:sz="4" w:space="0" w:color="auto"/>
            </w:tcBorders>
          </w:tcPr>
          <w:p w14:paraId="1C687304" w14:textId="77777777" w:rsidR="00164BA0" w:rsidRPr="00CE7B7B" w:rsidRDefault="00164BA0" w:rsidP="0051135C">
            <w:pPr>
              <w:pStyle w:val="a9"/>
              <w:rPr>
                <w:rFonts w:ascii="ＭＳ ゴシック" w:eastAsia="ＭＳ ゴシック" w:hAnsi="Arial"/>
              </w:rPr>
            </w:pPr>
            <w:r w:rsidRPr="00CE7B7B">
              <w:rPr>
                <w:rFonts w:ascii="ＭＳ ゴシック" w:eastAsia="ＭＳ ゴシック" w:hAnsi="Arial" w:hint="eastAsia"/>
              </w:rPr>
              <w:t>VESA</w:t>
            </w:r>
            <w:r w:rsidRPr="00CE7B7B">
              <w:rPr>
                <w:rFonts w:ascii="ＭＳ ゴシック" w:eastAsia="ＭＳ ゴシック" w:hAnsi="Arial"/>
              </w:rPr>
              <w:t xml:space="preserve"> </w:t>
            </w:r>
            <w:r w:rsidRPr="00CE7B7B">
              <w:rPr>
                <w:rFonts w:ascii="ＭＳ ゴシック" w:eastAsia="ＭＳ ゴシック" w:hAnsi="Arial" w:hint="eastAsia"/>
              </w:rPr>
              <w:t>D</w:t>
            </w:r>
            <w:r w:rsidRPr="00CE7B7B">
              <w:rPr>
                <w:rFonts w:ascii="ＭＳ ゴシック" w:eastAsia="ＭＳ ゴシック" w:hAnsi="Arial"/>
              </w:rPr>
              <w:t xml:space="preserve">isplay </w:t>
            </w:r>
            <w:r w:rsidRPr="00CE7B7B">
              <w:rPr>
                <w:rFonts w:ascii="ＭＳ ゴシック" w:eastAsia="ＭＳ ゴシック" w:hAnsi="Arial" w:hint="eastAsia"/>
              </w:rPr>
              <w:t>HDR適合</w:t>
            </w:r>
          </w:p>
        </w:tc>
        <w:tc>
          <w:tcPr>
            <w:tcW w:w="2626" w:type="dxa"/>
            <w:tcBorders>
              <w:top w:val="single" w:sz="4" w:space="0" w:color="auto"/>
              <w:left w:val="single" w:sz="4" w:space="0" w:color="auto"/>
              <w:bottom w:val="single" w:sz="4" w:space="0" w:color="auto"/>
              <w:right w:val="single" w:sz="4" w:space="0" w:color="auto"/>
            </w:tcBorders>
          </w:tcPr>
          <w:p w14:paraId="6E111DD1" w14:textId="77777777" w:rsidR="00164BA0" w:rsidRPr="00CE7B7B" w:rsidRDefault="00164BA0" w:rsidP="0051135C">
            <w:pPr>
              <w:widowControl/>
              <w:jc w:val="center"/>
              <w:rPr>
                <w:rFonts w:ascii="ＭＳ ゴシック" w:eastAsia="ＭＳ ゴシック" w:hAnsi="Arial"/>
                <w:sz w:val="22"/>
              </w:rPr>
            </w:pPr>
            <w:r w:rsidRPr="00CE7B7B">
              <w:rPr>
                <w:rFonts w:ascii="ＭＳ ゴシック" w:eastAsia="ＭＳ ゴシック" w:hAnsi="Arial" w:hint="eastAsia"/>
                <w:sz w:val="20"/>
              </w:rPr>
              <w:t>許容値（kWh）</w:t>
            </w:r>
          </w:p>
        </w:tc>
      </w:tr>
      <w:tr w:rsidR="00164BA0" w:rsidRPr="00CE7B7B" w14:paraId="6786367D" w14:textId="77777777" w:rsidTr="0051135C">
        <w:trPr>
          <w:gridBefore w:val="1"/>
          <w:gridAfter w:val="1"/>
          <w:wBefore w:w="104" w:type="dxa"/>
          <w:wAfter w:w="3517" w:type="dxa"/>
        </w:trPr>
        <w:tc>
          <w:tcPr>
            <w:tcW w:w="2929" w:type="dxa"/>
            <w:gridSpan w:val="2"/>
            <w:tcBorders>
              <w:top w:val="single" w:sz="4" w:space="0" w:color="auto"/>
              <w:right w:val="single" w:sz="4" w:space="0" w:color="auto"/>
            </w:tcBorders>
            <w:vAlign w:val="center"/>
          </w:tcPr>
          <w:p w14:paraId="3DD48275" w14:textId="77777777" w:rsidR="00164BA0" w:rsidRPr="00CE7B7B" w:rsidRDefault="00164BA0" w:rsidP="0051135C">
            <w:pPr>
              <w:ind w:leftChars="300" w:left="630"/>
              <w:rPr>
                <w:rFonts w:ascii="ＭＳ ゴシック" w:eastAsia="ＭＳ ゴシック" w:hAnsi="Arial"/>
                <w:sz w:val="18"/>
                <w:szCs w:val="18"/>
              </w:rPr>
            </w:pPr>
            <w:r w:rsidRPr="00CE7B7B">
              <w:rPr>
                <w:rFonts w:ascii="ＭＳ ゴシック" w:eastAsia="ＭＳ ゴシック" w:hAnsi="Arial" w:hint="eastAsia"/>
                <w:sz w:val="18"/>
                <w:szCs w:val="18"/>
              </w:rPr>
              <w:t>HDR600</w:t>
            </w:r>
          </w:p>
        </w:tc>
        <w:tc>
          <w:tcPr>
            <w:tcW w:w="2626" w:type="dxa"/>
            <w:tcBorders>
              <w:top w:val="single" w:sz="4" w:space="0" w:color="auto"/>
              <w:left w:val="single" w:sz="4" w:space="0" w:color="auto"/>
              <w:right w:val="single" w:sz="4" w:space="0" w:color="auto"/>
            </w:tcBorders>
            <w:vAlign w:val="center"/>
          </w:tcPr>
          <w:p w14:paraId="1C9DA9C2" w14:textId="77777777" w:rsidR="00164BA0" w:rsidRPr="00CE7B7B" w:rsidRDefault="00164BA0" w:rsidP="0051135C">
            <w:pPr>
              <w:ind w:leftChars="100" w:left="210"/>
              <w:rPr>
                <w:rFonts w:ascii="ＭＳ ゴシック" w:eastAsia="ＭＳ ゴシック" w:hAnsi="Arial"/>
                <w:sz w:val="18"/>
                <w:szCs w:val="18"/>
              </w:rPr>
            </w:pPr>
            <w:r w:rsidRPr="00CE7B7B">
              <w:rPr>
                <w:rFonts w:ascii="ＭＳ ゴシック" w:eastAsia="ＭＳ ゴシック" w:hAnsi="Arial" w:hint="eastAsia"/>
                <w:sz w:val="18"/>
                <w:szCs w:val="18"/>
              </w:rPr>
              <w:t>0.</w:t>
            </w:r>
            <w:r w:rsidRPr="00CE7B7B">
              <w:rPr>
                <w:rFonts w:ascii="ＭＳ ゴシック" w:eastAsia="ＭＳ ゴシック" w:hAnsi="Arial"/>
                <w:sz w:val="18"/>
                <w:szCs w:val="18"/>
              </w:rPr>
              <w:t>0</w:t>
            </w:r>
            <w:r w:rsidRPr="00CE7B7B">
              <w:rPr>
                <w:rFonts w:ascii="ＭＳ ゴシック" w:eastAsia="ＭＳ ゴシック" w:hAnsi="Arial" w:hint="eastAsia"/>
                <w:sz w:val="18"/>
                <w:szCs w:val="18"/>
              </w:rPr>
              <w:t>5×E</w:t>
            </w:r>
            <w:r w:rsidRPr="00CE7B7B">
              <w:rPr>
                <w:rFonts w:ascii="ＭＳ ゴシック" w:eastAsia="ＭＳ ゴシック" w:hAnsi="Arial" w:hint="eastAsia"/>
                <w:sz w:val="18"/>
                <w:szCs w:val="18"/>
                <w:vertAlign w:val="subscript"/>
              </w:rPr>
              <w:t>TEC_MAX</w:t>
            </w:r>
          </w:p>
        </w:tc>
      </w:tr>
      <w:tr w:rsidR="00164BA0" w:rsidRPr="00CE7B7B" w14:paraId="005EF199" w14:textId="77777777" w:rsidTr="0051135C">
        <w:trPr>
          <w:gridBefore w:val="1"/>
          <w:gridAfter w:val="1"/>
          <w:wBefore w:w="104" w:type="dxa"/>
          <w:wAfter w:w="3517" w:type="dxa"/>
        </w:trPr>
        <w:tc>
          <w:tcPr>
            <w:tcW w:w="2929" w:type="dxa"/>
            <w:gridSpan w:val="2"/>
            <w:tcBorders>
              <w:top w:val="single" w:sz="4" w:space="0" w:color="auto"/>
              <w:right w:val="single" w:sz="4" w:space="0" w:color="auto"/>
            </w:tcBorders>
            <w:vAlign w:val="center"/>
          </w:tcPr>
          <w:p w14:paraId="22E55066" w14:textId="77777777" w:rsidR="00164BA0" w:rsidRPr="00CE7B7B" w:rsidRDefault="00164BA0" w:rsidP="0051135C">
            <w:pPr>
              <w:ind w:leftChars="300" w:left="630"/>
              <w:rPr>
                <w:rFonts w:ascii="ＭＳ ゴシック" w:eastAsia="ＭＳ ゴシック" w:hAnsi="Arial"/>
                <w:sz w:val="18"/>
                <w:szCs w:val="18"/>
              </w:rPr>
            </w:pPr>
            <w:r w:rsidRPr="00CE7B7B">
              <w:rPr>
                <w:rFonts w:ascii="ＭＳ ゴシック" w:eastAsia="ＭＳ ゴシック" w:hAnsi="Arial" w:hint="eastAsia"/>
                <w:sz w:val="18"/>
                <w:szCs w:val="18"/>
              </w:rPr>
              <w:t>HDR1000</w:t>
            </w:r>
          </w:p>
        </w:tc>
        <w:tc>
          <w:tcPr>
            <w:tcW w:w="2626" w:type="dxa"/>
            <w:tcBorders>
              <w:top w:val="single" w:sz="4" w:space="0" w:color="auto"/>
              <w:left w:val="single" w:sz="4" w:space="0" w:color="auto"/>
              <w:right w:val="single" w:sz="4" w:space="0" w:color="auto"/>
            </w:tcBorders>
            <w:vAlign w:val="center"/>
          </w:tcPr>
          <w:p w14:paraId="524A1D9D" w14:textId="77777777" w:rsidR="00164BA0" w:rsidRPr="00CE7B7B" w:rsidRDefault="00164BA0" w:rsidP="0051135C">
            <w:pPr>
              <w:ind w:leftChars="100" w:left="210"/>
              <w:rPr>
                <w:rFonts w:ascii="ＭＳ ゴシック" w:eastAsia="ＭＳ ゴシック" w:hAnsi="Arial"/>
                <w:sz w:val="18"/>
                <w:szCs w:val="18"/>
              </w:rPr>
            </w:pPr>
            <w:r w:rsidRPr="00CE7B7B">
              <w:rPr>
                <w:rFonts w:ascii="ＭＳ ゴシック" w:eastAsia="ＭＳ ゴシック" w:hAnsi="Arial" w:hint="eastAsia"/>
                <w:sz w:val="18"/>
                <w:szCs w:val="18"/>
              </w:rPr>
              <w:t>0.</w:t>
            </w:r>
            <w:r w:rsidRPr="00CE7B7B">
              <w:rPr>
                <w:rFonts w:ascii="ＭＳ ゴシック" w:eastAsia="ＭＳ ゴシック" w:hAnsi="Arial"/>
                <w:sz w:val="18"/>
                <w:szCs w:val="18"/>
              </w:rPr>
              <w:t>10</w:t>
            </w:r>
            <w:r w:rsidRPr="00CE7B7B">
              <w:rPr>
                <w:rFonts w:ascii="ＭＳ ゴシック" w:eastAsia="ＭＳ ゴシック" w:hAnsi="Arial" w:hint="eastAsia"/>
                <w:sz w:val="18"/>
                <w:szCs w:val="18"/>
              </w:rPr>
              <w:t>×E</w:t>
            </w:r>
            <w:r w:rsidRPr="00CE7B7B">
              <w:rPr>
                <w:rFonts w:ascii="ＭＳ ゴシック" w:eastAsia="ＭＳ ゴシック" w:hAnsi="Arial" w:hint="eastAsia"/>
                <w:sz w:val="18"/>
                <w:szCs w:val="18"/>
                <w:vertAlign w:val="subscript"/>
              </w:rPr>
              <w:t>TEC_MAX</w:t>
            </w:r>
          </w:p>
        </w:tc>
      </w:tr>
      <w:tr w:rsidR="00164BA0" w:rsidRPr="00CE7B7B" w14:paraId="76C8ECD2" w14:textId="77777777" w:rsidTr="0051135C">
        <w:tblPrEx>
          <w:jc w:val="center"/>
          <w:tblInd w:w="0" w:type="dxa"/>
        </w:tblPrEx>
        <w:trPr>
          <w:jc w:val="center"/>
        </w:trPr>
        <w:tc>
          <w:tcPr>
            <w:tcW w:w="718" w:type="dxa"/>
            <w:gridSpan w:val="2"/>
            <w:tcBorders>
              <w:top w:val="nil"/>
              <w:left w:val="nil"/>
              <w:bottom w:val="nil"/>
              <w:right w:val="nil"/>
            </w:tcBorders>
          </w:tcPr>
          <w:p w14:paraId="55671ABA"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t>備考）</w:t>
            </w:r>
          </w:p>
        </w:tc>
        <w:tc>
          <w:tcPr>
            <w:tcW w:w="8458" w:type="dxa"/>
            <w:gridSpan w:val="3"/>
            <w:tcBorders>
              <w:top w:val="nil"/>
              <w:left w:val="nil"/>
              <w:bottom w:val="nil"/>
              <w:right w:val="nil"/>
            </w:tcBorders>
          </w:tcPr>
          <w:p w14:paraId="6F79287C" w14:textId="77777777" w:rsidR="00164BA0" w:rsidRPr="00CE7B7B" w:rsidRDefault="00164BA0" w:rsidP="0051135C">
            <w:pPr>
              <w:pStyle w:val="af0"/>
              <w:rPr>
                <w:rFonts w:hAnsi="Arial"/>
              </w:rPr>
            </w:pPr>
            <w:r w:rsidRPr="00CE7B7B">
              <w:rPr>
                <w:rFonts w:hAnsi="Arial" w:hint="eastAsia"/>
              </w:rPr>
              <w:t>１　HDRディスプレイの消費電力量の許容値はD</w:t>
            </w:r>
            <w:r w:rsidRPr="00CE7B7B">
              <w:rPr>
                <w:rFonts w:hAnsi="Arial"/>
              </w:rPr>
              <w:t xml:space="preserve">isplay </w:t>
            </w:r>
            <w:r w:rsidRPr="00CE7B7B">
              <w:rPr>
                <w:rFonts w:hAnsi="Arial" w:hint="eastAsia"/>
              </w:rPr>
              <w:t>HDR600又は1000を満たすモデルに適用される。</w:t>
            </w:r>
          </w:p>
          <w:p w14:paraId="16132040" w14:textId="77777777" w:rsidR="00164BA0" w:rsidRPr="00CE7B7B" w:rsidRDefault="00164BA0" w:rsidP="0051135C">
            <w:pPr>
              <w:pStyle w:val="af0"/>
              <w:rPr>
                <w:rFonts w:hAnsi="Arial"/>
              </w:rPr>
            </w:pPr>
            <w:r w:rsidRPr="00CE7B7B">
              <w:rPr>
                <w:rFonts w:hAnsi="Arial" w:hint="eastAsia"/>
              </w:rPr>
              <w:t>２　E</w:t>
            </w:r>
            <w:r w:rsidRPr="00CE7B7B">
              <w:rPr>
                <w:rFonts w:hAnsi="Arial" w:hint="eastAsia"/>
                <w:vertAlign w:val="subscript"/>
              </w:rPr>
              <w:t>TEC_MAX</w:t>
            </w:r>
            <w:r w:rsidRPr="00CE7B7B">
              <w:rPr>
                <w:rFonts w:hAnsi="Arial" w:hint="eastAsia"/>
              </w:rPr>
              <w:t>は最大消費電力量基準（kWh）を表す。</w:t>
            </w:r>
          </w:p>
        </w:tc>
      </w:tr>
    </w:tbl>
    <w:p w14:paraId="15322FA0" w14:textId="77777777" w:rsidR="00164BA0" w:rsidRPr="00CE7B7B" w:rsidRDefault="00164BA0" w:rsidP="00164BA0">
      <w:pPr>
        <w:rPr>
          <w:rFonts w:ascii="ＭＳ ゴシック" w:eastAsia="ＭＳ ゴシック" w:hAnsi="Arial"/>
        </w:rPr>
      </w:pPr>
    </w:p>
    <w:p w14:paraId="4159C000" w14:textId="77777777" w:rsidR="00164BA0" w:rsidRPr="00CE7B7B" w:rsidRDefault="00164BA0" w:rsidP="00164BA0">
      <w:pPr>
        <w:autoSpaceDE w:val="0"/>
        <w:autoSpaceDN w:val="0"/>
        <w:adjustRightInd w:val="0"/>
        <w:rPr>
          <w:rFonts w:ascii="ＭＳ ゴシック" w:eastAsia="ＭＳ ゴシック" w:hAnsi="Arial"/>
          <w:sz w:val="22"/>
        </w:rPr>
      </w:pPr>
    </w:p>
    <w:p w14:paraId="2B27A6A7" w14:textId="77777777" w:rsidR="00164BA0" w:rsidRPr="00CE7B7B" w:rsidRDefault="00164BA0" w:rsidP="00164BA0">
      <w:pPr>
        <w:autoSpaceDE w:val="0"/>
        <w:autoSpaceDN w:val="0"/>
        <w:adjustRightInd w:val="0"/>
        <w:rPr>
          <w:rFonts w:ascii="ＭＳ ゴシック" w:eastAsia="ＭＳ ゴシック" w:hAnsi="Arial"/>
          <w:sz w:val="22"/>
        </w:rPr>
      </w:pPr>
    </w:p>
    <w:p w14:paraId="2B3128AA" w14:textId="77777777" w:rsidR="00164BA0" w:rsidRPr="00CE7B7B" w:rsidRDefault="00164BA0" w:rsidP="00164BA0">
      <w:pPr>
        <w:pStyle w:val="20"/>
        <w:rPr>
          <w:rFonts w:ascii="ＭＳ ゴシック" w:eastAsia="ＭＳ ゴシック"/>
        </w:rPr>
      </w:pPr>
      <w:r w:rsidRPr="00CE7B7B">
        <w:rPr>
          <w:rFonts w:ascii="ＭＳ ゴシック" w:eastAsia="ＭＳ ゴシック" w:hint="eastAsia"/>
        </w:rPr>
        <w:t>(2) 目標の立て方</w:t>
      </w:r>
    </w:p>
    <w:p w14:paraId="17F1CCFD" w14:textId="77777777" w:rsidR="00164BA0" w:rsidRPr="00CE7B7B" w:rsidRDefault="00164BA0" w:rsidP="00164BA0">
      <w:pPr>
        <w:pStyle w:val="22"/>
        <w:rPr>
          <w:rFonts w:hAnsi="Arial"/>
        </w:rPr>
      </w:pPr>
      <w:r w:rsidRPr="00CE7B7B">
        <w:rPr>
          <w:rFonts w:hAnsi="Arial" w:hint="eastAsia"/>
        </w:rPr>
        <w:t>当該年度のディスプレイの調達（リース・レンタル契約を含む。）総量（台数）に占める基準を満たす物品の数量（台数）の割合とする。</w:t>
      </w:r>
    </w:p>
    <w:p w14:paraId="3251C779" w14:textId="77777777" w:rsidR="00164BA0" w:rsidRPr="00CE7B7B" w:rsidRDefault="00164BA0" w:rsidP="00164BA0">
      <w:pPr>
        <w:rPr>
          <w:rFonts w:ascii="ＭＳ ゴシック" w:eastAsia="ＭＳ ゴシック" w:hAnsi="Arial"/>
        </w:rPr>
      </w:pPr>
    </w:p>
    <w:p w14:paraId="065E4454" w14:textId="77777777" w:rsidR="00164BA0" w:rsidRPr="00CE7B7B" w:rsidRDefault="00164BA0" w:rsidP="00164BA0">
      <w:pPr>
        <w:pStyle w:val="1"/>
        <w:rPr>
          <w:rFonts w:ascii="ＭＳ ゴシック" w:eastAsia="ＭＳ ゴシック"/>
        </w:rPr>
      </w:pPr>
      <w:r w:rsidRPr="00CE7B7B">
        <w:rPr>
          <w:rFonts w:ascii="ＭＳ ゴシック" w:eastAsia="ＭＳ ゴシック"/>
        </w:rPr>
        <w:br w:type="page"/>
      </w:r>
      <w:r w:rsidRPr="00CE7B7B">
        <w:rPr>
          <w:rFonts w:ascii="ＭＳ ゴシック" w:eastAsia="ＭＳ ゴシック" w:hAnsi="ＭＳ ゴシック" w:hint="eastAsia"/>
        </w:rPr>
        <w:lastRenderedPageBreak/>
        <w:t>６－４ 記録用メディア</w:t>
      </w:r>
    </w:p>
    <w:p w14:paraId="696FF60C"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t xml:space="preserve">(1) </w:t>
      </w:r>
      <w:r w:rsidRPr="00CE7B7B">
        <w:rPr>
          <w:rFonts w:ascii="ＭＳ ゴシック" w:eastAsia="ＭＳ ゴシック" w:hAnsi="ＭＳ ゴシック" w:hint="eastAsia"/>
        </w:rPr>
        <w:t>品目及び判断の基準等</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80"/>
        <w:gridCol w:w="7183"/>
        <w:gridCol w:w="17"/>
      </w:tblGrid>
      <w:tr w:rsidR="00164BA0" w:rsidRPr="00CE7B7B" w14:paraId="0E60FF57" w14:textId="77777777" w:rsidTr="0051135C">
        <w:tc>
          <w:tcPr>
            <w:tcW w:w="1890" w:type="dxa"/>
            <w:gridSpan w:val="2"/>
          </w:tcPr>
          <w:p w14:paraId="073F18A8" w14:textId="77777777" w:rsidR="00164BA0" w:rsidRPr="00CE7B7B" w:rsidRDefault="00164BA0" w:rsidP="0051135C">
            <w:pPr>
              <w:pStyle w:val="ab"/>
            </w:pPr>
            <w:r w:rsidRPr="00CE7B7B">
              <w:rPr>
                <w:rFonts w:hint="eastAsia"/>
              </w:rPr>
              <w:t>記録用メディア</w:t>
            </w:r>
          </w:p>
        </w:tc>
        <w:tc>
          <w:tcPr>
            <w:tcW w:w="7200" w:type="dxa"/>
            <w:gridSpan w:val="2"/>
          </w:tcPr>
          <w:p w14:paraId="1AA1A6E5" w14:textId="77777777" w:rsidR="00164BA0" w:rsidRPr="00CE7B7B" w:rsidRDefault="00164BA0" w:rsidP="0051135C">
            <w:pPr>
              <w:pStyle w:val="30"/>
              <w:rPr>
                <w:rFonts w:hAnsi="ＭＳ ゴシック"/>
              </w:rPr>
            </w:pPr>
            <w:r w:rsidRPr="00CE7B7B">
              <w:rPr>
                <w:rFonts w:hAnsi="ＭＳ ゴシック" w:hint="eastAsia"/>
              </w:rPr>
              <w:t>【判断の基準】</w:t>
            </w:r>
          </w:p>
          <w:p w14:paraId="468C6C11" w14:textId="77777777" w:rsidR="00164BA0" w:rsidRPr="00CE7B7B" w:rsidRDefault="00164BA0" w:rsidP="0051135C">
            <w:pPr>
              <w:pStyle w:val="a4"/>
              <w:ind w:leftChars="0" w:left="220" w:hangingChars="100" w:hanging="220"/>
              <w:rPr>
                <w:color w:val="auto"/>
              </w:rPr>
            </w:pPr>
            <w:r w:rsidRPr="00CE7B7B">
              <w:rPr>
                <w:rFonts w:hint="eastAsia"/>
                <w:color w:val="auto"/>
              </w:rPr>
              <w:t>○次のいずれかの要件を満たすこと〔判断の基準はケースに適用〕。</w:t>
            </w:r>
          </w:p>
          <w:p w14:paraId="141AAFF4" w14:textId="77777777" w:rsidR="00164BA0" w:rsidRPr="00CE7B7B" w:rsidRDefault="00164BA0" w:rsidP="0051135C">
            <w:pPr>
              <w:pStyle w:val="ab"/>
              <w:spacing w:before="0"/>
              <w:ind w:leftChars="100" w:left="430" w:hangingChars="100" w:hanging="220"/>
              <w:rPr>
                <w:rFonts w:hAnsi="Arial" w:cs="Arial"/>
                <w:sz w:val="22"/>
              </w:rPr>
            </w:pPr>
            <w:r w:rsidRPr="00CE7B7B">
              <w:rPr>
                <w:rFonts w:hint="eastAsia"/>
                <w:sz w:val="22"/>
              </w:rPr>
              <w:t>①</w:t>
            </w:r>
            <w:r w:rsidRPr="00CE7B7B">
              <w:rPr>
                <w:rFonts w:cs="Arial"/>
                <w:sz w:val="22"/>
              </w:rPr>
              <w:t>再生プラスチックが</w:t>
            </w:r>
            <w:r w:rsidRPr="00CE7B7B">
              <w:rPr>
                <w:rFonts w:cs="Arial" w:hint="eastAsia"/>
                <w:sz w:val="22"/>
              </w:rPr>
              <w:t>プラスチック</w:t>
            </w:r>
            <w:r w:rsidRPr="00CE7B7B">
              <w:rPr>
                <w:rFonts w:cs="Arial"/>
                <w:sz w:val="22"/>
              </w:rPr>
              <w:t>重量の</w:t>
            </w:r>
            <w:r w:rsidRPr="00CE7B7B">
              <w:rPr>
                <w:rFonts w:hAnsi="Arial" w:cs="Arial" w:hint="eastAsia"/>
                <w:sz w:val="22"/>
              </w:rPr>
              <w:t>40％</w:t>
            </w:r>
            <w:r w:rsidRPr="00CE7B7B">
              <w:rPr>
                <w:rFonts w:cs="Arial"/>
                <w:sz w:val="22"/>
              </w:rPr>
              <w:t>以上使用されていること。</w:t>
            </w:r>
          </w:p>
          <w:p w14:paraId="5EDCED12" w14:textId="77777777" w:rsidR="00164BA0" w:rsidRPr="00CE7B7B" w:rsidRDefault="00164BA0" w:rsidP="0051135C">
            <w:pPr>
              <w:pStyle w:val="ab"/>
              <w:spacing w:before="0"/>
              <w:ind w:leftChars="100" w:left="430" w:hangingChars="100" w:hanging="220"/>
              <w:rPr>
                <w:sz w:val="22"/>
              </w:rPr>
            </w:pPr>
            <w:r w:rsidRPr="00CE7B7B">
              <w:rPr>
                <w:rFonts w:hint="eastAsia"/>
                <w:sz w:val="22"/>
              </w:rPr>
              <w:t>②</w:t>
            </w:r>
            <w:r w:rsidRPr="00CE7B7B">
              <w:rPr>
                <w:rFonts w:hAnsi="Arial" w:cs="Arial"/>
                <w:sz w:val="22"/>
              </w:rPr>
              <w:t>厚さ5mm程度以下のスリムタイプケースであること、又は集合タイプ（スピンドルタイプなど）であること。</w:t>
            </w:r>
          </w:p>
          <w:p w14:paraId="5C7FA5AD" w14:textId="77777777" w:rsidR="00164BA0" w:rsidRPr="00CE7B7B" w:rsidRDefault="00164BA0" w:rsidP="0051135C">
            <w:pPr>
              <w:pStyle w:val="ab"/>
              <w:spacing w:before="0"/>
              <w:ind w:leftChars="100" w:left="430" w:hangingChars="100" w:hanging="220"/>
              <w:rPr>
                <w:sz w:val="22"/>
              </w:rPr>
            </w:pPr>
            <w:r w:rsidRPr="00CE7B7B">
              <w:rPr>
                <w:rFonts w:hint="eastAsia"/>
                <w:sz w:val="22"/>
              </w:rPr>
              <w:t>③バイオマスプラスチックであって環境負荷低減効果が確認されたものが使用されていること。</w:t>
            </w:r>
          </w:p>
          <w:p w14:paraId="2803CB65" w14:textId="77777777" w:rsidR="00164BA0" w:rsidRPr="00CE7B7B" w:rsidRDefault="00164BA0" w:rsidP="0051135C">
            <w:pPr>
              <w:pStyle w:val="ab"/>
              <w:spacing w:before="0"/>
              <w:ind w:leftChars="100" w:left="430" w:hangingChars="100" w:hanging="220"/>
              <w:rPr>
                <w:sz w:val="22"/>
              </w:rPr>
            </w:pPr>
            <w:r w:rsidRPr="00CE7B7B">
              <w:rPr>
                <w:rFonts w:hint="eastAsia"/>
                <w:sz w:val="22"/>
              </w:rPr>
              <w:t>④紙製にあっては、古紙パルプ配合率</w:t>
            </w:r>
            <w:r w:rsidRPr="00CE7B7B">
              <w:rPr>
                <w:rFonts w:hAnsi="Arial" w:cs="Arial"/>
                <w:sz w:val="22"/>
              </w:rPr>
              <w:t>70％</w:t>
            </w:r>
            <w:r w:rsidRPr="00CE7B7B">
              <w:rPr>
                <w:rFonts w:hint="eastAsia"/>
                <w:sz w:val="22"/>
              </w:rPr>
              <w:t>以上であること。また、紙の原料にバージンパルプが使用される場合にあっては、その原料の原木は、伐採に当たって、原木の生産された国又は地域における森林に関する法令に照らして手続が適切になされたものであること。ただし、間伐材により製造されたバージンパルプ及び合板・製材工場から発生する端材、林地残材・小径木等の再生資源により製造されたバージンパルプには適用しない。</w:t>
            </w:r>
          </w:p>
          <w:p w14:paraId="349EAA99" w14:textId="77777777" w:rsidR="00164BA0" w:rsidRPr="00CE7B7B" w:rsidRDefault="00164BA0" w:rsidP="0051135C">
            <w:pPr>
              <w:autoSpaceDE w:val="0"/>
              <w:autoSpaceDN w:val="0"/>
              <w:adjustRightInd w:val="0"/>
              <w:ind w:left="216" w:hanging="210"/>
              <w:rPr>
                <w:rFonts w:ascii="ＭＳ ゴシック" w:eastAsia="ＭＳ ゴシック" w:hAnsi="ＭＳ ゴシック"/>
                <w:sz w:val="22"/>
              </w:rPr>
            </w:pPr>
          </w:p>
          <w:p w14:paraId="46037F4E" w14:textId="77777777" w:rsidR="00164BA0" w:rsidRPr="00CE7B7B" w:rsidRDefault="00164BA0" w:rsidP="0051135C">
            <w:pPr>
              <w:pStyle w:val="30"/>
              <w:rPr>
                <w:rFonts w:hAnsi="ＭＳ ゴシック"/>
              </w:rPr>
            </w:pPr>
            <w:r w:rsidRPr="00CE7B7B">
              <w:rPr>
                <w:rFonts w:hint="eastAsia"/>
              </w:rPr>
              <w:t>【配慮事項】</w:t>
            </w:r>
          </w:p>
          <w:p w14:paraId="0F37B75E" w14:textId="77777777" w:rsidR="00164BA0" w:rsidRPr="00CE7B7B" w:rsidRDefault="00164BA0" w:rsidP="0051135C">
            <w:pPr>
              <w:pStyle w:val="a4"/>
              <w:ind w:left="241" w:hangingChars="100" w:hanging="220"/>
              <w:rPr>
                <w:color w:val="auto"/>
              </w:rPr>
            </w:pPr>
            <w:r w:rsidRPr="00CE7B7B">
              <w:rPr>
                <w:rFonts w:cs="ＭＳ 明朝" w:hint="eastAsia"/>
                <w:color w:val="auto"/>
                <w:kern w:val="0"/>
                <w:szCs w:val="22"/>
              </w:rPr>
              <w:t>①材料に紙が含まれる場合でバージンパルプが使用される場合にあっては、その原料の原木は持続可能な森林経営が営まれている森林から産出されたものであること。ただし、間伐材により製造されたバージンパルプ及び合板・製材工場から発生する端材、林地残材・小径木等の再生資源により製造されたバージンパルプには適用しない。</w:t>
            </w:r>
          </w:p>
          <w:p w14:paraId="6782576E" w14:textId="77777777" w:rsidR="00164BA0" w:rsidRPr="00CE7B7B" w:rsidRDefault="00164BA0" w:rsidP="0051135C">
            <w:pPr>
              <w:pStyle w:val="a4"/>
              <w:ind w:left="241" w:hangingChars="100" w:hanging="220"/>
              <w:rPr>
                <w:color w:val="auto"/>
              </w:rPr>
            </w:pPr>
            <w:r w:rsidRPr="00CE7B7B">
              <w:rPr>
                <w:rFonts w:hint="eastAsia"/>
                <w:color w:val="auto"/>
              </w:rPr>
              <w:t>②製品の包装又は梱包は、可能な限り簡易であって、再生利用の容易さ及び廃棄時の負荷低減に配慮されていること。</w:t>
            </w:r>
          </w:p>
        </w:tc>
      </w:tr>
      <w:tr w:rsidR="00164BA0" w:rsidRPr="00CE7B7B" w14:paraId="047346C1" w14:textId="77777777" w:rsidTr="0051135C">
        <w:tblPrEx>
          <w:jc w:val="center"/>
          <w:tblInd w:w="0" w:type="dxa"/>
          <w:tblBorders>
            <w:insideH w:val="none" w:sz="0" w:space="0" w:color="auto"/>
            <w:insideV w:val="none" w:sz="0" w:space="0" w:color="auto"/>
          </w:tblBorders>
        </w:tblPrEx>
        <w:trPr>
          <w:gridAfter w:val="1"/>
          <w:wAfter w:w="17" w:type="dxa"/>
          <w:jc w:val="center"/>
        </w:trPr>
        <w:tc>
          <w:tcPr>
            <w:tcW w:w="710" w:type="dxa"/>
            <w:tcBorders>
              <w:top w:val="single" w:sz="6" w:space="0" w:color="auto"/>
              <w:left w:val="nil"/>
              <w:bottom w:val="nil"/>
              <w:right w:val="nil"/>
            </w:tcBorders>
          </w:tcPr>
          <w:p w14:paraId="3A30610E" w14:textId="77777777" w:rsidR="00164BA0" w:rsidRPr="00CE7B7B" w:rsidRDefault="00164BA0" w:rsidP="0051135C">
            <w:pPr>
              <w:spacing w:beforeLines="20" w:before="72"/>
              <w:rPr>
                <w:rFonts w:ascii="ＭＳ ゴシック" w:eastAsia="ＭＳ ゴシック" w:hAnsi="ＭＳ ゴシック"/>
              </w:rPr>
            </w:pPr>
            <w:r w:rsidRPr="00CE7B7B">
              <w:rPr>
                <w:rFonts w:ascii="ＭＳ ゴシック" w:eastAsia="ＭＳ ゴシック" w:hAnsi="ＭＳ ゴシック" w:hint="eastAsia"/>
                <w:sz w:val="20"/>
              </w:rPr>
              <w:t>備考）</w:t>
            </w:r>
          </w:p>
        </w:tc>
        <w:tc>
          <w:tcPr>
            <w:tcW w:w="8363" w:type="dxa"/>
            <w:gridSpan w:val="2"/>
            <w:tcBorders>
              <w:top w:val="single" w:sz="6" w:space="0" w:color="auto"/>
              <w:left w:val="nil"/>
              <w:bottom w:val="nil"/>
              <w:right w:val="nil"/>
            </w:tcBorders>
          </w:tcPr>
          <w:p w14:paraId="6D08359E" w14:textId="77777777" w:rsidR="00164BA0" w:rsidRPr="00CE7B7B" w:rsidRDefault="00164BA0" w:rsidP="0051135C">
            <w:pPr>
              <w:pStyle w:val="af0"/>
              <w:spacing w:beforeLines="0" w:before="48" w:afterLines="0" w:after="24"/>
            </w:pPr>
            <w:r w:rsidRPr="00CE7B7B">
              <w:t>１　本項の判断の基準の対象とする「</w:t>
            </w:r>
            <w:r w:rsidRPr="00CE7B7B">
              <w:rPr>
                <w:rFonts w:hint="eastAsia"/>
              </w:rPr>
              <w:t>記録用メディア</w:t>
            </w:r>
            <w:r w:rsidRPr="00CE7B7B">
              <w:t>」は、</w:t>
            </w:r>
            <w:r w:rsidRPr="00CE7B7B">
              <w:rPr>
                <w:rFonts w:hint="eastAsia"/>
              </w:rPr>
              <w:t>直径</w:t>
            </w:r>
            <w:r w:rsidRPr="00CE7B7B">
              <w:rPr>
                <w:rFonts w:hAnsi="Arial" w:cs="Arial"/>
              </w:rPr>
              <w:t>12cmのCD-R、CD-RW、DVD</w:t>
            </w:r>
            <w:r w:rsidRPr="00CE7B7B">
              <w:rPr>
                <w:rFonts w:hAnsi="Arial" w:cs="Arial"/>
              </w:rPr>
              <w:t>±</w:t>
            </w:r>
            <w:r w:rsidRPr="00CE7B7B">
              <w:rPr>
                <w:rFonts w:hAnsi="Arial" w:cs="Arial"/>
              </w:rPr>
              <w:t>R、DVD</w:t>
            </w:r>
            <w:r w:rsidRPr="00CE7B7B">
              <w:rPr>
                <w:rFonts w:hAnsi="Arial" w:cs="Arial"/>
              </w:rPr>
              <w:t>±</w:t>
            </w:r>
            <w:r w:rsidRPr="00CE7B7B">
              <w:rPr>
                <w:rFonts w:hAnsi="Arial" w:cs="Arial"/>
              </w:rPr>
              <w:t>RW、DVD-RAM</w:t>
            </w:r>
            <w:r w:rsidRPr="00CE7B7B">
              <w:rPr>
                <w:rFonts w:hAnsi="Arial" w:cs="Arial" w:hint="eastAsia"/>
              </w:rPr>
              <w:t>、BD-R、BD-RE</w:t>
            </w:r>
            <w:r w:rsidRPr="00CE7B7B">
              <w:rPr>
                <w:rFonts w:hAnsi="Arial" w:cs="Arial"/>
              </w:rPr>
              <w:t>とする。</w:t>
            </w:r>
          </w:p>
          <w:p w14:paraId="6EFDDEF0" w14:textId="77777777" w:rsidR="00164BA0" w:rsidRPr="00CE7B7B" w:rsidRDefault="00164BA0" w:rsidP="0051135C">
            <w:pPr>
              <w:pStyle w:val="af0"/>
              <w:spacing w:beforeLines="0" w:before="48" w:afterLines="0" w:after="24"/>
            </w:pPr>
            <w:r w:rsidRPr="00CE7B7B">
              <w:rPr>
                <w:rFonts w:hint="eastAsia"/>
              </w:rPr>
              <w:t>２</w:t>
            </w:r>
            <w:r w:rsidRPr="00CE7B7B">
              <w:t xml:space="preserve">　</w:t>
            </w:r>
            <w:r w:rsidRPr="00CE7B7B">
              <w:rPr>
                <w:rFonts w:hint="eastAsia"/>
              </w:rPr>
              <w:t>「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1C5E96CC" w14:textId="77777777" w:rsidR="00164BA0" w:rsidRPr="00CE7B7B" w:rsidRDefault="00164BA0" w:rsidP="0051135C">
            <w:pPr>
              <w:pStyle w:val="af0"/>
              <w:rPr>
                <w:rFonts w:cs="Arial"/>
              </w:rPr>
            </w:pPr>
            <w:r w:rsidRPr="00CE7B7B">
              <w:rPr>
                <w:rFonts w:cs="Arial" w:hint="eastAsia"/>
              </w:rPr>
              <w:t xml:space="preserve">３　</w:t>
            </w:r>
            <w:r w:rsidRPr="00CE7B7B">
              <w:rPr>
                <w:rFonts w:hAnsi="Arial" w:cs="Arial" w:hint="eastAsia"/>
              </w:rPr>
              <w:t>「バイオマスプラスチック」とは、原料として植物などの再生可能な有機資源を使用するプラスチックをいう。</w:t>
            </w:r>
          </w:p>
          <w:p w14:paraId="73CBE274" w14:textId="77777777" w:rsidR="00164BA0" w:rsidRPr="00CE7B7B" w:rsidRDefault="00164BA0" w:rsidP="0051135C">
            <w:pPr>
              <w:pStyle w:val="af0"/>
              <w:spacing w:beforeLines="0" w:before="48" w:afterLines="0" w:after="24"/>
            </w:pPr>
            <w:r w:rsidRPr="00CE7B7B">
              <w:rPr>
                <w:rFonts w:hint="eastAsia"/>
              </w:rPr>
              <w:t>４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う。</w:t>
            </w:r>
          </w:p>
          <w:p w14:paraId="6FBB6DE1" w14:textId="77777777" w:rsidR="00164BA0" w:rsidRPr="00CE7B7B" w:rsidRDefault="00164BA0" w:rsidP="0051135C">
            <w:pPr>
              <w:pStyle w:val="af0"/>
              <w:spacing w:beforeLines="0" w:before="0" w:afterLines="0" w:after="0"/>
              <w:ind w:leftChars="-47" w:left="101"/>
            </w:pPr>
            <w:r w:rsidRPr="00CE7B7B">
              <w:rPr>
                <w:rFonts w:cs="Arial" w:hint="eastAsia"/>
              </w:rPr>
              <w:t>５</w:t>
            </w:r>
            <w:r w:rsidRPr="00CE7B7B">
              <w:rPr>
                <w:rFonts w:cs="Arial"/>
              </w:rPr>
              <w:t xml:space="preserve">　木質又は紙の原料となる原木についての合法性及び持続可能な森林経営が営まれている森林からの産出に係る確認を行う場合には、林野庁作成の「木材・木材製品の合法性、持続可能性の証明のためのガイドライン</w:t>
            </w:r>
            <w:r w:rsidRPr="00CE7B7B">
              <w:rPr>
                <w:rFonts w:hAnsi="Arial" w:cs="Arial" w:hint="eastAsia"/>
              </w:rPr>
              <w:t>（</w:t>
            </w:r>
            <w:r w:rsidRPr="00CE7B7B">
              <w:rPr>
                <w:rFonts w:cs="Arial"/>
              </w:rPr>
              <w:t>平成18年２月18日</w:t>
            </w:r>
            <w:r w:rsidRPr="00CE7B7B">
              <w:rPr>
                <w:rFonts w:hAnsi="Arial" w:cs="Arial" w:hint="eastAsia"/>
              </w:rPr>
              <w:t>）</w:t>
            </w:r>
            <w:r w:rsidRPr="00CE7B7B">
              <w:rPr>
                <w:rFonts w:cs="Arial"/>
              </w:rPr>
              <w:t>」に準拠して行うものとする。</w:t>
            </w:r>
            <w:r w:rsidRPr="00CE7B7B">
              <w:rPr>
                <w:rFonts w:cs="Arial" w:hint="eastAsia"/>
              </w:rPr>
              <w:t>なお、都道府県等による森林、木材等の認証制度も合法性の確認に活用できることとする。</w:t>
            </w:r>
          </w:p>
        </w:tc>
      </w:tr>
    </w:tbl>
    <w:p w14:paraId="556E10E3" w14:textId="77777777" w:rsidR="00164BA0" w:rsidRPr="00CE7B7B" w:rsidRDefault="00164BA0" w:rsidP="00164BA0">
      <w:pPr>
        <w:autoSpaceDE w:val="0"/>
        <w:autoSpaceDN w:val="0"/>
        <w:adjustRightInd w:val="0"/>
        <w:rPr>
          <w:rFonts w:ascii="ＭＳ ゴシック" w:eastAsia="ＭＳ ゴシック" w:hAnsi="ＭＳ ゴシック"/>
          <w:sz w:val="22"/>
        </w:rPr>
      </w:pPr>
    </w:p>
    <w:p w14:paraId="7A8AA5D5" w14:textId="77777777" w:rsidR="00164BA0" w:rsidRPr="00CE7B7B" w:rsidRDefault="00164BA0" w:rsidP="00164BA0">
      <w:pPr>
        <w:autoSpaceDE w:val="0"/>
        <w:autoSpaceDN w:val="0"/>
        <w:adjustRightInd w:val="0"/>
        <w:rPr>
          <w:rFonts w:ascii="ＭＳ ゴシック" w:eastAsia="ＭＳ ゴシック" w:hAnsi="ＭＳ ゴシック"/>
          <w:sz w:val="22"/>
        </w:rPr>
      </w:pPr>
    </w:p>
    <w:p w14:paraId="3408E69F" w14:textId="77777777" w:rsidR="00164BA0" w:rsidRPr="00CE7B7B" w:rsidRDefault="00164BA0" w:rsidP="00164BA0">
      <w:pPr>
        <w:autoSpaceDE w:val="0"/>
        <w:autoSpaceDN w:val="0"/>
        <w:adjustRightInd w:val="0"/>
        <w:rPr>
          <w:rFonts w:ascii="ＭＳ ゴシック" w:eastAsia="ＭＳ ゴシック" w:hAnsi="ＭＳ ゴシック"/>
          <w:sz w:val="22"/>
        </w:rPr>
      </w:pPr>
    </w:p>
    <w:p w14:paraId="5484408C"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t xml:space="preserve">(2) </w:t>
      </w:r>
      <w:r w:rsidRPr="00CE7B7B">
        <w:rPr>
          <w:rFonts w:ascii="ＭＳ ゴシック" w:eastAsia="ＭＳ ゴシック" w:hAnsi="ＭＳ ゴシック" w:hint="eastAsia"/>
        </w:rPr>
        <w:t>目標の立て方</w:t>
      </w:r>
    </w:p>
    <w:p w14:paraId="70AD0C14" w14:textId="77777777" w:rsidR="00164BA0" w:rsidRPr="00CE7B7B" w:rsidRDefault="00164BA0" w:rsidP="00164BA0">
      <w:pPr>
        <w:pStyle w:val="22"/>
        <w:rPr>
          <w:u w:val="single"/>
        </w:rPr>
      </w:pPr>
      <w:r w:rsidRPr="00CE7B7B">
        <w:rPr>
          <w:rFonts w:hint="eastAsia"/>
        </w:rPr>
        <w:t>当該年度の記録用メディアの調達総量（個数）に占める基準を満たす物品の数量（個数）の割合とする。</w:t>
      </w:r>
    </w:p>
    <w:p w14:paraId="39B55793" w14:textId="77777777" w:rsidR="00164BA0" w:rsidRPr="00CE7B7B" w:rsidRDefault="00164BA0" w:rsidP="00164BA0">
      <w:pPr>
        <w:pStyle w:val="1"/>
        <w:rPr>
          <w:rFonts w:ascii="ＭＳ ゴシック" w:eastAsia="ＭＳ ゴシック"/>
        </w:rPr>
      </w:pPr>
      <w:r w:rsidRPr="00CE7B7B">
        <w:rPr>
          <w:rFonts w:ascii="ＭＳ ゴシック" w:eastAsia="ＭＳ ゴシック" w:hAnsi="ＭＳ ゴシック"/>
        </w:rPr>
        <w:br w:type="page"/>
      </w:r>
      <w:r w:rsidRPr="00CE7B7B">
        <w:rPr>
          <w:rFonts w:ascii="ＭＳ ゴシック" w:eastAsia="ＭＳ ゴシック" w:hint="eastAsia"/>
        </w:rPr>
        <w:lastRenderedPageBreak/>
        <w:t>７．オフィス機器等</w:t>
      </w:r>
    </w:p>
    <w:p w14:paraId="7CED6310" w14:textId="77777777" w:rsidR="00164BA0" w:rsidRPr="00CE7B7B" w:rsidRDefault="00164BA0" w:rsidP="00164BA0">
      <w:pPr>
        <w:pStyle w:val="1"/>
        <w:rPr>
          <w:rFonts w:ascii="ＭＳ ゴシック" w:eastAsia="ＭＳ ゴシック" w:hAnsi="ＭＳ ゴシック"/>
        </w:rPr>
      </w:pPr>
      <w:r w:rsidRPr="00CE7B7B">
        <w:rPr>
          <w:rFonts w:ascii="ＭＳ ゴシック" w:eastAsia="ＭＳ ゴシック" w:hAnsi="ＭＳ ゴシック" w:hint="eastAsia"/>
        </w:rPr>
        <w:t>７－１ シュレッダー</w:t>
      </w:r>
    </w:p>
    <w:p w14:paraId="39FE53A6" w14:textId="77777777" w:rsidR="00164BA0" w:rsidRPr="00CE7B7B" w:rsidRDefault="00164BA0" w:rsidP="00164BA0">
      <w:pPr>
        <w:pStyle w:val="20"/>
        <w:rPr>
          <w:rFonts w:ascii="ＭＳ ゴシック" w:eastAsia="ＭＳ ゴシック" w:hAnsi="ＭＳ ゴシック"/>
        </w:rPr>
      </w:pPr>
      <w:bookmarkStart w:id="36" w:name="_Hlk148686963"/>
      <w:r w:rsidRPr="00CE7B7B">
        <w:rPr>
          <w:rFonts w:ascii="ＭＳ ゴシック" w:eastAsia="ＭＳ ゴシック" w:cs="Arial"/>
        </w:rPr>
        <w:t xml:space="preserve">(1) </w:t>
      </w:r>
      <w:r w:rsidRPr="00CE7B7B">
        <w:rPr>
          <w:rFonts w:ascii="ＭＳ ゴシック" w:eastAsia="ＭＳ ゴシック" w:hAnsi="ＭＳ ゴシック" w:hint="eastAsia"/>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90"/>
        <w:gridCol w:w="7177"/>
      </w:tblGrid>
      <w:tr w:rsidR="00164BA0" w:rsidRPr="00CE7B7B" w14:paraId="2ADB34BF" w14:textId="77777777" w:rsidTr="0051135C">
        <w:trPr>
          <w:jc w:val="center"/>
        </w:trPr>
        <w:tc>
          <w:tcPr>
            <w:tcW w:w="1899" w:type="dxa"/>
            <w:gridSpan w:val="2"/>
          </w:tcPr>
          <w:p w14:paraId="6CDBE470" w14:textId="77777777" w:rsidR="00164BA0" w:rsidRPr="00CE7B7B" w:rsidRDefault="00164BA0" w:rsidP="0051135C">
            <w:pPr>
              <w:pStyle w:val="ab"/>
              <w:rPr>
                <w:rFonts w:hAnsi="Arial"/>
              </w:rPr>
            </w:pPr>
            <w:r w:rsidRPr="00CE7B7B">
              <w:rPr>
                <w:rFonts w:hAnsi="Arial" w:hint="eastAsia"/>
              </w:rPr>
              <w:t>シュレッダー</w:t>
            </w:r>
          </w:p>
        </w:tc>
        <w:tc>
          <w:tcPr>
            <w:tcW w:w="7173" w:type="dxa"/>
          </w:tcPr>
          <w:p w14:paraId="4AD7946C" w14:textId="77777777" w:rsidR="00164BA0" w:rsidRPr="00CE7B7B" w:rsidRDefault="00164BA0" w:rsidP="0051135C">
            <w:pPr>
              <w:pStyle w:val="30"/>
            </w:pPr>
            <w:r w:rsidRPr="00CE7B7B">
              <w:rPr>
                <w:rFonts w:hint="eastAsia"/>
              </w:rPr>
              <w:t>【判断の基準】</w:t>
            </w:r>
          </w:p>
          <w:p w14:paraId="4B65D743"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○次のいずれかの要件を満たすこと。</w:t>
            </w:r>
          </w:p>
          <w:p w14:paraId="1D0011FD" w14:textId="77777777" w:rsidR="00164BA0" w:rsidRPr="00CE7B7B" w:rsidRDefault="00164BA0" w:rsidP="0051135C">
            <w:pPr>
              <w:pStyle w:val="a4"/>
              <w:ind w:leftChars="100" w:left="430" w:hangingChars="100" w:hanging="220"/>
              <w:rPr>
                <w:rFonts w:hAnsi="Arial"/>
                <w:color w:val="auto"/>
              </w:rPr>
            </w:pPr>
            <w:r w:rsidRPr="00CE7B7B">
              <w:rPr>
                <w:rFonts w:hAnsi="Arial" w:hint="eastAsia"/>
                <w:color w:val="auto"/>
              </w:rPr>
              <w:t>①次の要件を満たすこと。</w:t>
            </w:r>
          </w:p>
          <w:p w14:paraId="26BED8ED" w14:textId="77777777" w:rsidR="00164BA0" w:rsidRPr="00CE7B7B" w:rsidRDefault="00164BA0" w:rsidP="0051135C">
            <w:pPr>
              <w:pStyle w:val="a4"/>
              <w:ind w:leftChars="200" w:left="640" w:hangingChars="100" w:hanging="220"/>
              <w:rPr>
                <w:rFonts w:hAnsi="Arial"/>
                <w:color w:val="auto"/>
              </w:rPr>
            </w:pPr>
            <w:r w:rsidRPr="00CE7B7B">
              <w:rPr>
                <w:rFonts w:hAnsi="Arial" w:hint="eastAsia"/>
                <w:color w:val="auto"/>
              </w:rPr>
              <w:t>ア．待機時消費電力が1.5W以下であること。</w:t>
            </w:r>
          </w:p>
          <w:p w14:paraId="0294B08D" w14:textId="77777777" w:rsidR="00164BA0" w:rsidRPr="00CE7B7B" w:rsidRDefault="00164BA0" w:rsidP="0051135C">
            <w:pPr>
              <w:pStyle w:val="a4"/>
              <w:ind w:leftChars="200" w:left="640" w:hangingChars="100" w:hanging="220"/>
              <w:rPr>
                <w:rFonts w:hAnsi="Arial"/>
                <w:color w:val="auto"/>
              </w:rPr>
            </w:pPr>
            <w:r w:rsidRPr="00CE7B7B">
              <w:rPr>
                <w:rFonts w:hAnsi="Arial" w:hint="eastAsia"/>
                <w:color w:val="auto"/>
              </w:rPr>
              <w:t>イ．低電力モード又はオフモードを備える機器については、これらのモードへの移行時間が出荷時に10分以下に設定されていること。</w:t>
            </w:r>
          </w:p>
          <w:p w14:paraId="1D45CA65" w14:textId="77777777" w:rsidR="00164BA0" w:rsidRPr="00CE7B7B" w:rsidRDefault="00164BA0" w:rsidP="0051135C">
            <w:pPr>
              <w:pStyle w:val="a4"/>
              <w:ind w:leftChars="200" w:left="640" w:hangingChars="100" w:hanging="220"/>
              <w:rPr>
                <w:rFonts w:hAnsi="Arial"/>
                <w:color w:val="auto"/>
              </w:rPr>
            </w:pPr>
            <w:r w:rsidRPr="00CE7B7B">
              <w:rPr>
                <w:rFonts w:hAnsi="Arial" w:hint="eastAsia"/>
                <w:color w:val="auto"/>
              </w:rPr>
              <w:t>ウ．特定の化学物質が含有率基準値を超えないこと。</w:t>
            </w:r>
          </w:p>
          <w:p w14:paraId="19724EE0" w14:textId="77777777" w:rsidR="00164BA0" w:rsidRPr="00CE7B7B" w:rsidRDefault="00164BA0" w:rsidP="0051135C">
            <w:pPr>
              <w:pStyle w:val="a4"/>
              <w:ind w:leftChars="100" w:left="430" w:hangingChars="100" w:hanging="220"/>
              <w:rPr>
                <w:rFonts w:hAnsi="Arial"/>
                <w:color w:val="auto"/>
              </w:rPr>
            </w:pPr>
            <w:r w:rsidRPr="00CE7B7B">
              <w:rPr>
                <w:rFonts w:hAnsi="Arial" w:hint="eastAsia"/>
                <w:color w:val="auto"/>
              </w:rPr>
              <w:t>②エコマーク認定基準を満たすこと又は同等のものであること。</w:t>
            </w:r>
          </w:p>
          <w:p w14:paraId="5148AB1C" w14:textId="77777777" w:rsidR="00164BA0" w:rsidRPr="00CE7B7B" w:rsidRDefault="00164BA0" w:rsidP="0051135C">
            <w:pPr>
              <w:pStyle w:val="a4"/>
              <w:rPr>
                <w:rFonts w:hAnsi="Arial"/>
                <w:color w:val="auto"/>
              </w:rPr>
            </w:pPr>
          </w:p>
          <w:p w14:paraId="6BD932CD" w14:textId="77777777" w:rsidR="00164BA0" w:rsidRPr="00CE7B7B" w:rsidRDefault="00164BA0" w:rsidP="0051135C">
            <w:pPr>
              <w:pStyle w:val="30"/>
            </w:pPr>
            <w:r w:rsidRPr="00CE7B7B">
              <w:rPr>
                <w:rFonts w:hint="eastAsia"/>
              </w:rPr>
              <w:t>【配慮事項】</w:t>
            </w:r>
          </w:p>
          <w:p w14:paraId="067ED651"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①</w:t>
            </w:r>
            <w:r w:rsidRPr="00CE7B7B">
              <w:rPr>
                <w:rFonts w:hint="eastAsia"/>
                <w:color w:val="auto"/>
              </w:rPr>
              <w:t>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4AF08E02"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②使用済製品の回収及び再使用又は再生利用</w:t>
            </w:r>
            <w:r w:rsidRPr="00CE7B7B">
              <w:rPr>
                <w:rFonts w:hAnsi="Arial" w:cs="ＭＳ 明朝" w:hint="eastAsia"/>
                <w:color w:val="auto"/>
                <w:kern w:val="0"/>
                <w:szCs w:val="22"/>
              </w:rPr>
              <w:t>のための</w:t>
            </w:r>
            <w:r w:rsidRPr="00CE7B7B">
              <w:rPr>
                <w:rFonts w:hAnsi="Arial" w:hint="eastAsia"/>
                <w:color w:val="auto"/>
              </w:rPr>
              <w:t>システムがあり、再使用又は再生利用されない部分については適正処理されるシステムがあること。</w:t>
            </w:r>
          </w:p>
          <w:p w14:paraId="0984BF7E"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③分解が容易である等部品の再使用又は材料の再生利用のための設計上の工夫がなされていること。</w:t>
            </w:r>
          </w:p>
          <w:p w14:paraId="44B2F34E"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④一度使用された製品からの再使用部品が可能な限り使用されていること、又は、プラスチック部品が使用される場合には、再生プラスチックが可能な限り使用されていること。</w:t>
            </w:r>
          </w:p>
          <w:p w14:paraId="202CC976"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⑤裁断された紙の減容及び再生利用の容易さに配慮されていること。</w:t>
            </w:r>
          </w:p>
          <w:p w14:paraId="71396A56"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⑥製品の包装又は梱包は、可能な限り簡易であって、再生利用の容易さ及び廃棄時の負荷低減に配慮されていること。</w:t>
            </w:r>
          </w:p>
          <w:p w14:paraId="42B16778"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⑦包装材等の回収及び再使用又は再生利用</w:t>
            </w:r>
            <w:r w:rsidRPr="00CE7B7B">
              <w:rPr>
                <w:rFonts w:hAnsi="Arial" w:cs="ＭＳ 明朝" w:hint="eastAsia"/>
                <w:color w:val="auto"/>
                <w:kern w:val="0"/>
                <w:szCs w:val="22"/>
              </w:rPr>
              <w:t>のための</w:t>
            </w:r>
            <w:r w:rsidRPr="00CE7B7B">
              <w:rPr>
                <w:rFonts w:hAnsi="Arial" w:hint="eastAsia"/>
                <w:color w:val="auto"/>
              </w:rPr>
              <w:t>システムがあること。</w:t>
            </w:r>
          </w:p>
        </w:tc>
      </w:tr>
      <w:tr w:rsidR="00164BA0" w:rsidRPr="00CE7B7B" w14:paraId="25B788FD" w14:textId="77777777" w:rsidTr="0051135C">
        <w:trPr>
          <w:jc w:val="center"/>
        </w:trPr>
        <w:tc>
          <w:tcPr>
            <w:tcW w:w="710" w:type="dxa"/>
            <w:tcBorders>
              <w:top w:val="nil"/>
              <w:left w:val="nil"/>
              <w:bottom w:val="nil"/>
              <w:right w:val="nil"/>
            </w:tcBorders>
          </w:tcPr>
          <w:p w14:paraId="3683482C" w14:textId="77777777" w:rsidR="00164BA0" w:rsidRPr="00CE7B7B" w:rsidRDefault="00164BA0" w:rsidP="0051135C">
            <w:pPr>
              <w:spacing w:beforeLines="20" w:before="72"/>
              <w:rPr>
                <w:rFonts w:ascii="ＭＳ ゴシック" w:eastAsia="ＭＳ ゴシック" w:hAnsi="Arial"/>
                <w:sz w:val="20"/>
              </w:rPr>
            </w:pPr>
            <w:r w:rsidRPr="00CE7B7B">
              <w:rPr>
                <w:rFonts w:ascii="ＭＳ ゴシック" w:eastAsia="ＭＳ ゴシック" w:hAnsi="Arial" w:hint="eastAsia"/>
                <w:sz w:val="20"/>
              </w:rPr>
              <w:t>備考）</w:t>
            </w:r>
          </w:p>
        </w:tc>
        <w:tc>
          <w:tcPr>
            <w:tcW w:w="8363" w:type="dxa"/>
            <w:gridSpan w:val="2"/>
            <w:tcBorders>
              <w:top w:val="nil"/>
              <w:left w:val="nil"/>
              <w:bottom w:val="nil"/>
              <w:right w:val="nil"/>
            </w:tcBorders>
          </w:tcPr>
          <w:p w14:paraId="65749015" w14:textId="77777777" w:rsidR="00164BA0" w:rsidRPr="00CE7B7B" w:rsidRDefault="00164BA0" w:rsidP="0051135C">
            <w:pPr>
              <w:pStyle w:val="af0"/>
              <w:rPr>
                <w:rFonts w:hAnsi="Arial"/>
              </w:rPr>
            </w:pPr>
            <w:r w:rsidRPr="00CE7B7B">
              <w:rPr>
                <w:rFonts w:hAnsi="Arial" w:hint="eastAsia"/>
              </w:rPr>
              <w:t>１　次のいずれかに該当するものについては、本項の判断の基準の対象とする「シュレッダー」に含まれないものとする。</w:t>
            </w:r>
          </w:p>
          <w:p w14:paraId="43C85623" w14:textId="77777777" w:rsidR="00164BA0" w:rsidRPr="00CE7B7B" w:rsidRDefault="00164BA0" w:rsidP="0051135C">
            <w:pPr>
              <w:pStyle w:val="af0"/>
              <w:ind w:leftChars="150" w:left="515"/>
              <w:rPr>
                <w:rFonts w:hAnsi="Arial"/>
              </w:rPr>
            </w:pPr>
            <w:r w:rsidRPr="00CE7B7B">
              <w:rPr>
                <w:rFonts w:hAnsi="Arial" w:hint="eastAsia"/>
              </w:rPr>
              <w:t>①裁断モーターの出力が</w:t>
            </w:r>
            <w:r w:rsidRPr="00CE7B7B">
              <w:rPr>
                <w:rFonts w:hAnsi="Arial" w:cs="Arial"/>
              </w:rPr>
              <w:t>500W</w:t>
            </w:r>
            <w:r w:rsidRPr="00CE7B7B">
              <w:rPr>
                <w:rFonts w:hAnsi="Arial" w:hint="eastAsia"/>
              </w:rPr>
              <w:t>以上のもの</w:t>
            </w:r>
          </w:p>
          <w:p w14:paraId="779D54C1" w14:textId="77777777" w:rsidR="00164BA0" w:rsidRPr="00CE7B7B" w:rsidRDefault="00164BA0" w:rsidP="0051135C">
            <w:pPr>
              <w:pStyle w:val="af0"/>
              <w:ind w:leftChars="150" w:left="515"/>
              <w:rPr>
                <w:rFonts w:hAnsi="Arial"/>
              </w:rPr>
            </w:pPr>
            <w:r w:rsidRPr="00CE7B7B">
              <w:rPr>
                <w:rFonts w:hAnsi="Arial" w:hint="eastAsia"/>
              </w:rPr>
              <w:t>②裁断を行っていないときに、自動的に裁断モーターが停止しないもの</w:t>
            </w:r>
          </w:p>
          <w:p w14:paraId="69C95A5C" w14:textId="77777777" w:rsidR="00164BA0" w:rsidRPr="00CE7B7B" w:rsidRDefault="00164BA0" w:rsidP="0051135C">
            <w:pPr>
              <w:pStyle w:val="af0"/>
              <w:rPr>
                <w:rFonts w:hAnsi="Arial"/>
              </w:rPr>
            </w:pPr>
            <w:r w:rsidRPr="00CE7B7B">
              <w:rPr>
                <w:rFonts w:hAnsi="Arial" w:hint="eastAsia"/>
              </w:rPr>
              <w:t>２　「特定の化学物質」とは、鉛及びその化合物、水銀及びその化合物、カドミウム及びその化合物、六価クロム化合物、ポリブロモビフェニル並びにポリブロモジフェニルエーテルをいう。</w:t>
            </w:r>
          </w:p>
          <w:p w14:paraId="6C9C6B23" w14:textId="77777777" w:rsidR="00164BA0" w:rsidRPr="00CE7B7B" w:rsidRDefault="00164BA0" w:rsidP="0051135C">
            <w:pPr>
              <w:pStyle w:val="af0"/>
              <w:rPr>
                <w:rFonts w:hAnsi="Arial"/>
              </w:rPr>
            </w:pPr>
            <w:r w:rsidRPr="00CE7B7B">
              <w:rPr>
                <w:rFonts w:hAnsi="Arial" w:hint="eastAsia"/>
              </w:rPr>
              <w:t>３　特定の化学物質の含有率基準値は、JIS C 0950（電気・電子機器の特定の化学物質の含有表示方法）の附属書Ａの表A.1（特定の化学物質、化学物質記号、算出対象物質及び含有率基準値）に定める基準値とし、基準値を超える含有が許容される項目については、上記JISの附属書Ｂに準ずるものとする。</w:t>
            </w:r>
          </w:p>
          <w:p w14:paraId="47C71740" w14:textId="77777777" w:rsidR="00164BA0" w:rsidRPr="00CE7B7B" w:rsidRDefault="00164BA0" w:rsidP="0051135C">
            <w:pPr>
              <w:pStyle w:val="af0"/>
              <w:rPr>
                <w:rFonts w:hAnsi="Arial"/>
              </w:rPr>
            </w:pPr>
            <w:r w:rsidRPr="00CE7B7B">
              <w:rPr>
                <w:rFonts w:hAnsi="Arial" w:hint="eastAsia"/>
              </w:rPr>
              <w:t>４　判断の基準②の「エコマーク認定基準」とは、公益財団法人日本環境協会エコマーク事務局が運営するエコマーク商品類型のうち、商品類型No.161「シュレッダーVersion1」に係る認定基準をいう。</w:t>
            </w:r>
          </w:p>
          <w:p w14:paraId="3BD3BDB4" w14:textId="77777777" w:rsidR="00164BA0" w:rsidRPr="00CE7B7B" w:rsidRDefault="00164BA0" w:rsidP="0051135C">
            <w:pPr>
              <w:pStyle w:val="af0"/>
              <w:rPr>
                <w:rFonts w:hAnsi="Arial"/>
              </w:rPr>
            </w:pPr>
            <w:r w:rsidRPr="00CE7B7B">
              <w:rPr>
                <w:rFonts w:hAnsi="Arial" w:hint="eastAsia"/>
              </w:rPr>
              <w:t>５　配慮事項①の定量的環境情報は、カーボンフットプリント（ISO 14067）、ライフサイクルアセスメント（ISO 14040及びI</w:t>
            </w:r>
            <w:r w:rsidRPr="00CE7B7B">
              <w:rPr>
                <w:rFonts w:hAnsi="Arial"/>
              </w:rPr>
              <w:t>SO 14044</w:t>
            </w:r>
            <w:r w:rsidRPr="00CE7B7B">
              <w:rPr>
                <w:rFonts w:hAnsi="Arial" w:hint="eastAsia"/>
              </w:rPr>
              <w:t>）及び</w:t>
            </w:r>
            <w:r w:rsidRPr="00CE7B7B">
              <w:rPr>
                <w:rFonts w:hint="eastAsia"/>
                <w:shd w:val="clear" w:color="auto" w:fill="FFFFFF"/>
              </w:rPr>
              <w:t>経済産業省・環境省作成の「カーボンフ</w:t>
            </w:r>
            <w:r w:rsidRPr="00CE7B7B">
              <w:rPr>
                <w:rFonts w:hint="eastAsia"/>
                <w:shd w:val="clear" w:color="auto" w:fill="FFFFFF"/>
              </w:rPr>
              <w:lastRenderedPageBreak/>
              <w:t>ットプリント　ガイドライン（令和５年５月）」</w:t>
            </w:r>
            <w:r w:rsidRPr="00CE7B7B">
              <w:rPr>
                <w:rFonts w:hAnsi="Arial" w:hint="eastAsia"/>
              </w:rPr>
              <w:t>等に整合して算定したものとする。</w:t>
            </w:r>
          </w:p>
          <w:p w14:paraId="452178DC" w14:textId="77777777" w:rsidR="00164BA0" w:rsidRPr="00CE7B7B" w:rsidRDefault="00164BA0" w:rsidP="0051135C">
            <w:pPr>
              <w:pStyle w:val="af0"/>
              <w:rPr>
                <w:rFonts w:hAnsi="Arial"/>
              </w:rPr>
            </w:pPr>
            <w:r w:rsidRPr="00CE7B7B">
              <w:rPr>
                <w:rFonts w:hAnsi="Arial" w:hint="eastAsia"/>
              </w:rPr>
              <w:t>６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30265AED" w14:textId="77777777" w:rsidR="00164BA0" w:rsidRPr="00CE7B7B" w:rsidRDefault="00164BA0" w:rsidP="0051135C">
            <w:pPr>
              <w:pStyle w:val="af0"/>
              <w:rPr>
                <w:rFonts w:hAnsi="Arial"/>
              </w:rPr>
            </w:pPr>
            <w:r w:rsidRPr="00CE7B7B">
              <w:rPr>
                <w:rFonts w:hAnsi="Arial" w:hint="eastAsia"/>
              </w:rPr>
              <w:t>７　「待機時消費電力」とは、電源を入れた状態で、裁断を行っていないときに消費される電力をいう。ただし、低電力モード又はオフモードを備える機器については、これらのモードにおける消費電力をいう。</w:t>
            </w:r>
          </w:p>
          <w:p w14:paraId="4A7B091E" w14:textId="77777777" w:rsidR="00164BA0" w:rsidRPr="00CE7B7B" w:rsidRDefault="00164BA0" w:rsidP="0051135C">
            <w:pPr>
              <w:pStyle w:val="af0"/>
              <w:rPr>
                <w:rFonts w:hAnsi="Arial"/>
              </w:rPr>
            </w:pPr>
            <w:r w:rsidRPr="00CE7B7B">
              <w:rPr>
                <w:rFonts w:hAnsi="Arial" w:hint="eastAsia"/>
              </w:rPr>
              <w:t>８　「</w:t>
            </w:r>
            <w:r w:rsidRPr="00CE7B7B">
              <w:rPr>
                <w:rFonts w:hAnsi="Arial"/>
              </w:rPr>
              <w:t>低電力モード</w:t>
            </w:r>
            <w:r w:rsidRPr="00CE7B7B">
              <w:rPr>
                <w:rFonts w:hAnsi="Arial" w:hint="eastAsia"/>
              </w:rPr>
              <w:t>」とは、</w:t>
            </w:r>
            <w:r w:rsidRPr="00CE7B7B">
              <w:rPr>
                <w:rFonts w:hAnsi="Arial"/>
              </w:rPr>
              <w:t>一定時間操作が行われなかった後</w:t>
            </w:r>
            <w:r w:rsidRPr="00CE7B7B">
              <w:rPr>
                <w:rFonts w:hAnsi="Arial" w:hint="eastAsia"/>
              </w:rPr>
              <w:t>に</w:t>
            </w:r>
            <w:r w:rsidRPr="00CE7B7B">
              <w:rPr>
                <w:rFonts w:hAnsi="Arial"/>
              </w:rPr>
              <w:t>自動的に切り替えられ実現される低電力状態</w:t>
            </w:r>
            <w:r w:rsidRPr="00CE7B7B">
              <w:rPr>
                <w:rFonts w:hAnsi="Arial" w:hint="eastAsia"/>
              </w:rPr>
              <w:t>をいう</w:t>
            </w:r>
            <w:r w:rsidRPr="00CE7B7B">
              <w:rPr>
                <w:rFonts w:hAnsi="Arial"/>
              </w:rPr>
              <w:t>。</w:t>
            </w:r>
          </w:p>
          <w:p w14:paraId="6D19A7A0" w14:textId="77777777" w:rsidR="00164BA0" w:rsidRPr="00CE7B7B" w:rsidRDefault="00164BA0" w:rsidP="0051135C">
            <w:pPr>
              <w:pStyle w:val="af0"/>
              <w:rPr>
                <w:rFonts w:hAnsi="Arial"/>
              </w:rPr>
            </w:pPr>
            <w:r w:rsidRPr="00CE7B7B">
              <w:rPr>
                <w:rFonts w:hAnsi="Arial" w:hint="eastAsia"/>
              </w:rPr>
              <w:t>９　「オフモード」とは、一定時間が経過した後に自動オフ機能によって電源を切った状態をいう。</w:t>
            </w:r>
          </w:p>
          <w:p w14:paraId="0C409C44" w14:textId="77777777" w:rsidR="00164BA0" w:rsidRPr="00CE7B7B" w:rsidRDefault="00164BA0" w:rsidP="0051135C">
            <w:pPr>
              <w:pStyle w:val="af0"/>
              <w:rPr>
                <w:rFonts w:hAnsi="Arial"/>
              </w:rPr>
            </w:pPr>
            <w:r w:rsidRPr="00CE7B7B">
              <w:rPr>
                <w:rFonts w:hAnsi="Arial" w:hint="eastAsia"/>
              </w:rPr>
              <w:t>１０　判断の基準①ウについては、令和６年度１年間は経過措置を設けることとし、この期間においては、当該項目に係る判断の基準は適用しない。</w:t>
            </w:r>
          </w:p>
        </w:tc>
      </w:tr>
    </w:tbl>
    <w:p w14:paraId="0D0F12CD" w14:textId="77777777" w:rsidR="00164BA0" w:rsidRPr="00CE7B7B" w:rsidRDefault="00164BA0" w:rsidP="00164BA0">
      <w:pPr>
        <w:pStyle w:val="a0"/>
        <w:ind w:left="0"/>
        <w:rPr>
          <w:rFonts w:ascii="ＭＳ ゴシック" w:eastAsia="ＭＳ ゴシック"/>
        </w:rPr>
      </w:pPr>
    </w:p>
    <w:p w14:paraId="1651017D" w14:textId="77777777" w:rsidR="00164BA0" w:rsidRPr="00CE7B7B" w:rsidRDefault="00164BA0" w:rsidP="00164BA0">
      <w:pPr>
        <w:pStyle w:val="a0"/>
        <w:ind w:left="0"/>
        <w:rPr>
          <w:rFonts w:ascii="ＭＳ ゴシック" w:eastAsia="ＭＳ ゴシック"/>
        </w:rPr>
      </w:pPr>
    </w:p>
    <w:p w14:paraId="3CB2E909" w14:textId="77777777" w:rsidR="00164BA0" w:rsidRPr="00CE7B7B" w:rsidRDefault="00164BA0" w:rsidP="00164BA0">
      <w:pPr>
        <w:pStyle w:val="a0"/>
        <w:ind w:left="0"/>
        <w:rPr>
          <w:rFonts w:ascii="ＭＳ ゴシック" w:eastAsia="ＭＳ ゴシック"/>
        </w:rPr>
      </w:pPr>
    </w:p>
    <w:bookmarkEnd w:id="36"/>
    <w:p w14:paraId="36A2C2D4"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t xml:space="preserve">(2) </w:t>
      </w:r>
      <w:r w:rsidRPr="00CE7B7B">
        <w:rPr>
          <w:rFonts w:ascii="ＭＳ ゴシック" w:eastAsia="ＭＳ ゴシック" w:hAnsi="ＭＳ ゴシック" w:hint="eastAsia"/>
        </w:rPr>
        <w:t>目標の立て方</w:t>
      </w:r>
    </w:p>
    <w:p w14:paraId="1D192093" w14:textId="77777777" w:rsidR="00164BA0" w:rsidRPr="00CE7B7B" w:rsidRDefault="00164BA0" w:rsidP="00164BA0">
      <w:pPr>
        <w:pStyle w:val="22"/>
      </w:pPr>
      <w:r w:rsidRPr="00CE7B7B">
        <w:rPr>
          <w:rFonts w:hint="eastAsia"/>
        </w:rPr>
        <w:t>当該年度のシュレッダーの調達(リース・レンタル契約を含む。)総量（台数）に占める基準を満たす物品の数量（台数）の割合とする。</w:t>
      </w:r>
    </w:p>
    <w:p w14:paraId="68036DE8" w14:textId="77777777" w:rsidR="00164BA0" w:rsidRPr="00CE7B7B" w:rsidRDefault="00164BA0" w:rsidP="00164BA0">
      <w:pPr>
        <w:rPr>
          <w:rFonts w:ascii="ＭＳ ゴシック" w:eastAsia="ＭＳ ゴシック"/>
        </w:rPr>
      </w:pPr>
    </w:p>
    <w:p w14:paraId="669C5A8F" w14:textId="77777777" w:rsidR="00164BA0" w:rsidRPr="00CE7B7B" w:rsidRDefault="00164BA0" w:rsidP="00164BA0">
      <w:pPr>
        <w:pStyle w:val="1"/>
        <w:rPr>
          <w:rFonts w:ascii="ＭＳ ゴシック" w:eastAsia="ＭＳ ゴシック" w:hAnsi="ＭＳ ゴシック"/>
          <w:bdr w:val="single" w:sz="4" w:space="0" w:color="auto"/>
        </w:rPr>
      </w:pPr>
      <w:r w:rsidRPr="00CE7B7B">
        <w:rPr>
          <w:rFonts w:ascii="ＭＳ ゴシック" w:eastAsia="ＭＳ ゴシック" w:hAnsi="ＭＳ ゴシック"/>
        </w:rPr>
        <w:br w:type="page"/>
      </w:r>
      <w:r w:rsidRPr="00CE7B7B">
        <w:rPr>
          <w:rFonts w:ascii="ＭＳ ゴシック" w:eastAsia="ＭＳ ゴシック" w:hAnsi="ＭＳ ゴシック" w:hint="eastAsia"/>
        </w:rPr>
        <w:lastRenderedPageBreak/>
        <w:t>７－２ デジタル印刷機</w:t>
      </w:r>
    </w:p>
    <w:p w14:paraId="174B14C4"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t xml:space="preserve">(1) </w:t>
      </w:r>
      <w:r w:rsidRPr="00CE7B7B">
        <w:rPr>
          <w:rFonts w:ascii="ＭＳ ゴシック" w:eastAsia="ＭＳ ゴシック" w:hAnsi="ＭＳ ゴシック" w:hint="eastAsia"/>
        </w:rPr>
        <w:t>品目及び判断の基準等</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89"/>
        <w:gridCol w:w="7173"/>
      </w:tblGrid>
      <w:tr w:rsidR="00164BA0" w:rsidRPr="00CE7B7B" w14:paraId="10CD7CB1" w14:textId="77777777" w:rsidTr="0051135C">
        <w:trPr>
          <w:jc w:val="center"/>
        </w:trPr>
        <w:tc>
          <w:tcPr>
            <w:tcW w:w="1899" w:type="dxa"/>
            <w:gridSpan w:val="2"/>
            <w:tcBorders>
              <w:bottom w:val="single" w:sz="6" w:space="0" w:color="auto"/>
            </w:tcBorders>
          </w:tcPr>
          <w:p w14:paraId="36685D80" w14:textId="77777777" w:rsidR="00164BA0" w:rsidRPr="00CE7B7B" w:rsidRDefault="00164BA0" w:rsidP="0051135C">
            <w:pPr>
              <w:pStyle w:val="ab"/>
            </w:pPr>
            <w:r w:rsidRPr="00CE7B7B">
              <w:rPr>
                <w:rFonts w:hint="eastAsia"/>
              </w:rPr>
              <w:t>デジタル印刷機</w:t>
            </w:r>
          </w:p>
        </w:tc>
        <w:tc>
          <w:tcPr>
            <w:tcW w:w="7173" w:type="dxa"/>
            <w:tcBorders>
              <w:bottom w:val="single" w:sz="6" w:space="0" w:color="auto"/>
            </w:tcBorders>
          </w:tcPr>
          <w:p w14:paraId="5CD7B71D" w14:textId="77777777" w:rsidR="00164BA0" w:rsidRPr="00CE7B7B" w:rsidRDefault="00164BA0" w:rsidP="0051135C">
            <w:pPr>
              <w:pStyle w:val="30"/>
              <w:rPr>
                <w:rFonts w:hAnsi="ＭＳ ゴシック"/>
              </w:rPr>
            </w:pPr>
            <w:r w:rsidRPr="00CE7B7B">
              <w:rPr>
                <w:rFonts w:hAnsi="ＭＳ ゴシック" w:hint="eastAsia"/>
              </w:rPr>
              <w:t>【判断の基準】</w:t>
            </w:r>
          </w:p>
          <w:p w14:paraId="5A98B58A" w14:textId="77777777" w:rsidR="00164BA0" w:rsidRPr="00CE7B7B" w:rsidRDefault="00164BA0" w:rsidP="0051135C">
            <w:pPr>
              <w:pStyle w:val="a4"/>
              <w:ind w:leftChars="0" w:left="220" w:hangingChars="100" w:hanging="220"/>
              <w:rPr>
                <w:color w:val="auto"/>
              </w:rPr>
            </w:pPr>
            <w:r w:rsidRPr="00CE7B7B">
              <w:rPr>
                <w:rFonts w:hint="eastAsia"/>
                <w:color w:val="auto"/>
              </w:rPr>
              <w:t>①エネルギー消費効率が表に示された区分ごとの基準の数値を上回らないこと。</w:t>
            </w:r>
          </w:p>
          <w:p w14:paraId="2F795F74" w14:textId="77777777" w:rsidR="00164BA0" w:rsidRPr="00CE7B7B" w:rsidRDefault="00164BA0" w:rsidP="0051135C">
            <w:pPr>
              <w:pStyle w:val="a4"/>
              <w:ind w:leftChars="0" w:left="220" w:hangingChars="100" w:hanging="220"/>
              <w:rPr>
                <w:color w:val="auto"/>
              </w:rPr>
            </w:pPr>
            <w:r w:rsidRPr="00CE7B7B">
              <w:rPr>
                <w:rFonts w:hint="eastAsia"/>
                <w:color w:val="auto"/>
              </w:rPr>
              <w:t>②</w:t>
            </w:r>
            <w:r w:rsidRPr="00CE7B7B">
              <w:rPr>
                <w:rFonts w:hAnsi="Arial" w:hint="eastAsia"/>
                <w:color w:val="auto"/>
              </w:rPr>
              <w:t>特定の化学物質が含有率基準値を超えないこと。</w:t>
            </w:r>
          </w:p>
          <w:p w14:paraId="5E4FA354" w14:textId="77777777" w:rsidR="00164BA0" w:rsidRPr="00CE7B7B" w:rsidRDefault="00164BA0" w:rsidP="0051135C">
            <w:pPr>
              <w:pStyle w:val="a4"/>
              <w:ind w:leftChars="0" w:left="220" w:hangingChars="100" w:hanging="220"/>
              <w:rPr>
                <w:color w:val="auto"/>
              </w:rPr>
            </w:pPr>
            <w:r w:rsidRPr="00CE7B7B">
              <w:rPr>
                <w:rFonts w:hint="eastAsia"/>
                <w:color w:val="auto"/>
              </w:rPr>
              <w:t>③使用される用紙が特定調達品目に該当する場合は、特定調達物品等を使用することが可能であること。</w:t>
            </w:r>
          </w:p>
          <w:p w14:paraId="3039C494" w14:textId="77777777" w:rsidR="00164BA0" w:rsidRPr="00CE7B7B" w:rsidRDefault="00164BA0" w:rsidP="0051135C">
            <w:pPr>
              <w:rPr>
                <w:rFonts w:ascii="ＭＳ ゴシック" w:eastAsia="ＭＳ ゴシック" w:hAnsi="ＭＳ ゴシック"/>
              </w:rPr>
            </w:pPr>
          </w:p>
          <w:p w14:paraId="33372D4B" w14:textId="77777777" w:rsidR="00164BA0" w:rsidRPr="00CE7B7B" w:rsidRDefault="00164BA0" w:rsidP="0051135C">
            <w:pPr>
              <w:pStyle w:val="30"/>
              <w:rPr>
                <w:rFonts w:hAnsi="ＭＳ ゴシック"/>
              </w:rPr>
            </w:pPr>
            <w:r w:rsidRPr="00CE7B7B">
              <w:rPr>
                <w:rFonts w:hAnsi="ＭＳ ゴシック" w:hint="eastAsia"/>
              </w:rPr>
              <w:t>【配慮事項】</w:t>
            </w:r>
          </w:p>
          <w:p w14:paraId="66D173AE" w14:textId="77777777" w:rsidR="00164BA0" w:rsidRPr="00CE7B7B" w:rsidRDefault="00164BA0" w:rsidP="0051135C">
            <w:pPr>
              <w:pStyle w:val="a4"/>
              <w:ind w:leftChars="0" w:left="220" w:hangingChars="100" w:hanging="220"/>
              <w:rPr>
                <w:color w:val="auto"/>
              </w:rPr>
            </w:pPr>
            <w:r w:rsidRPr="00CE7B7B">
              <w:rPr>
                <w:rFonts w:hint="eastAsia"/>
                <w:color w:val="auto"/>
              </w:rPr>
              <w:t>①インク容器の回収及び再使用又は再生利用</w:t>
            </w:r>
            <w:r w:rsidRPr="00CE7B7B">
              <w:rPr>
                <w:rFonts w:cs="ＭＳ 明朝" w:hint="eastAsia"/>
                <w:color w:val="auto"/>
                <w:kern w:val="0"/>
                <w:szCs w:val="22"/>
              </w:rPr>
              <w:t>のための</w:t>
            </w:r>
            <w:r w:rsidRPr="00CE7B7B">
              <w:rPr>
                <w:rFonts w:hint="eastAsia"/>
                <w:color w:val="auto"/>
              </w:rPr>
              <w:t>システムがあること。</w:t>
            </w:r>
          </w:p>
          <w:p w14:paraId="0C4FC776" w14:textId="77777777" w:rsidR="00164BA0" w:rsidRPr="00CE7B7B" w:rsidRDefault="00164BA0" w:rsidP="0051135C">
            <w:pPr>
              <w:pStyle w:val="a4"/>
              <w:ind w:leftChars="0" w:left="220" w:hangingChars="100" w:hanging="220"/>
              <w:rPr>
                <w:color w:val="auto"/>
              </w:rPr>
            </w:pPr>
            <w:r w:rsidRPr="00CE7B7B">
              <w:rPr>
                <w:rFonts w:hint="eastAsia"/>
                <w:color w:val="auto"/>
              </w:rPr>
              <w:t>②使用される電池には、カドミウム化合物、鉛化合物及び水銀化合物が含まれないこと。ただし、それらを含む電池が確実に回収され、再使用、再生利用又は適正処理される場合は、この限りでない。</w:t>
            </w:r>
          </w:p>
          <w:p w14:paraId="6BA3A6E6" w14:textId="77777777" w:rsidR="00164BA0" w:rsidRPr="00CE7B7B" w:rsidRDefault="00164BA0" w:rsidP="0051135C">
            <w:pPr>
              <w:pStyle w:val="a4"/>
              <w:ind w:leftChars="0" w:left="220" w:hangingChars="100" w:hanging="220"/>
              <w:rPr>
                <w:color w:val="auto"/>
              </w:rPr>
            </w:pPr>
            <w:r w:rsidRPr="00CE7B7B">
              <w:rPr>
                <w:rFonts w:hint="eastAsia"/>
                <w:color w:val="auto"/>
              </w:rPr>
              <w:t>③分解が容易である等部品の再使用又は材料の再生利用のための設計上の工夫がなされていること。</w:t>
            </w:r>
          </w:p>
          <w:p w14:paraId="0046A5C4" w14:textId="77777777" w:rsidR="00164BA0" w:rsidRPr="00CE7B7B" w:rsidRDefault="00164BA0" w:rsidP="0051135C">
            <w:pPr>
              <w:pStyle w:val="a4"/>
              <w:ind w:leftChars="0" w:left="220" w:hangingChars="100" w:hanging="220"/>
              <w:rPr>
                <w:color w:val="auto"/>
              </w:rPr>
            </w:pPr>
            <w:r w:rsidRPr="00CE7B7B">
              <w:rPr>
                <w:rFonts w:hint="eastAsia"/>
                <w:color w:val="auto"/>
              </w:rPr>
              <w:t>④一度使用された製品からの再使用部品が可能な限り使用されていること、又は、プラスチック部品が使用される場合には、再生プラスチックが可能な限り使用されていること。</w:t>
            </w:r>
          </w:p>
          <w:p w14:paraId="31520C5F" w14:textId="77777777" w:rsidR="00164BA0" w:rsidRPr="00CE7B7B" w:rsidRDefault="00164BA0" w:rsidP="0051135C">
            <w:pPr>
              <w:pStyle w:val="a4"/>
              <w:ind w:leftChars="0" w:left="220" w:hangingChars="100" w:hanging="220"/>
              <w:rPr>
                <w:color w:val="auto"/>
              </w:rPr>
            </w:pPr>
            <w:r w:rsidRPr="00CE7B7B">
              <w:rPr>
                <w:rFonts w:hint="eastAsia"/>
                <w:color w:val="auto"/>
              </w:rPr>
              <w:t>⑤低電力モード（一定時間操作が行われなかった後に自動的に切り替えられる低電力状態をいう。以下同じ。）及びオートシャットオフモード（一定時間操作が行われなかった後に自動オフ機能によって電源を切った状態をいう。以下同じ。）への移行時間は出荷時に５分以下に設定されていること。ただし、出荷後、変更することができない構造の機械については既定値とする。</w:t>
            </w:r>
          </w:p>
          <w:p w14:paraId="33B16CE2" w14:textId="77777777" w:rsidR="00164BA0" w:rsidRPr="00CE7B7B" w:rsidRDefault="00164BA0" w:rsidP="0051135C">
            <w:pPr>
              <w:pStyle w:val="a4"/>
              <w:ind w:leftChars="0" w:left="220" w:hangingChars="100" w:hanging="220"/>
              <w:rPr>
                <w:color w:val="auto"/>
              </w:rPr>
            </w:pPr>
            <w:r w:rsidRPr="00CE7B7B">
              <w:rPr>
                <w:rFonts w:hint="eastAsia"/>
                <w:color w:val="auto"/>
              </w:rPr>
              <w:t>⑥製品の包装又は梱包は、可能な限り簡易であって、再生利用の容易さ及び廃棄時の負荷低減に配慮されていること。</w:t>
            </w:r>
          </w:p>
          <w:p w14:paraId="38AAF032" w14:textId="77777777" w:rsidR="00164BA0" w:rsidRPr="00CE7B7B" w:rsidRDefault="00164BA0" w:rsidP="0051135C">
            <w:pPr>
              <w:pStyle w:val="a4"/>
              <w:ind w:leftChars="0" w:left="220" w:hangingChars="100" w:hanging="220"/>
              <w:rPr>
                <w:color w:val="auto"/>
              </w:rPr>
            </w:pPr>
            <w:r w:rsidRPr="00CE7B7B">
              <w:rPr>
                <w:rFonts w:hint="eastAsia"/>
                <w:color w:val="auto"/>
              </w:rPr>
              <w:t>⑦包装材等の回収及び再使用又は再生利用</w:t>
            </w:r>
            <w:r w:rsidRPr="00CE7B7B">
              <w:rPr>
                <w:rFonts w:cs="ＭＳ 明朝" w:hint="eastAsia"/>
                <w:color w:val="auto"/>
                <w:kern w:val="0"/>
                <w:szCs w:val="22"/>
              </w:rPr>
              <w:t>のための</w:t>
            </w:r>
            <w:r w:rsidRPr="00CE7B7B">
              <w:rPr>
                <w:rFonts w:hint="eastAsia"/>
                <w:color w:val="auto"/>
              </w:rPr>
              <w:t>システムがあること。</w:t>
            </w:r>
          </w:p>
        </w:tc>
      </w:tr>
      <w:tr w:rsidR="00164BA0" w:rsidRPr="00CE7B7B" w14:paraId="29ADC906" w14:textId="77777777" w:rsidTr="0051135C">
        <w:trPr>
          <w:jc w:val="center"/>
        </w:trPr>
        <w:tc>
          <w:tcPr>
            <w:tcW w:w="710" w:type="dxa"/>
            <w:tcBorders>
              <w:top w:val="nil"/>
              <w:left w:val="nil"/>
              <w:bottom w:val="nil"/>
              <w:right w:val="nil"/>
            </w:tcBorders>
          </w:tcPr>
          <w:p w14:paraId="36355390" w14:textId="77777777" w:rsidR="00164BA0" w:rsidRPr="00CE7B7B" w:rsidRDefault="00164BA0" w:rsidP="0051135C">
            <w:pPr>
              <w:spacing w:beforeLines="20" w:before="72"/>
              <w:rPr>
                <w:rFonts w:ascii="ＭＳ ゴシック" w:eastAsia="ＭＳ ゴシック" w:hAnsi="ＭＳ ゴシック"/>
              </w:rPr>
            </w:pPr>
            <w:r w:rsidRPr="00CE7B7B">
              <w:rPr>
                <w:rFonts w:ascii="ＭＳ ゴシック" w:eastAsia="ＭＳ ゴシック" w:hAnsi="ＭＳ ゴシック" w:hint="eastAsia"/>
                <w:sz w:val="20"/>
              </w:rPr>
              <w:t>備考）</w:t>
            </w:r>
          </w:p>
        </w:tc>
        <w:tc>
          <w:tcPr>
            <w:tcW w:w="8362" w:type="dxa"/>
            <w:gridSpan w:val="2"/>
            <w:tcBorders>
              <w:top w:val="nil"/>
              <w:left w:val="nil"/>
              <w:bottom w:val="nil"/>
              <w:right w:val="nil"/>
            </w:tcBorders>
          </w:tcPr>
          <w:p w14:paraId="36D39D2B" w14:textId="77777777" w:rsidR="00164BA0" w:rsidRPr="00CE7B7B" w:rsidRDefault="00164BA0" w:rsidP="0051135C">
            <w:pPr>
              <w:pStyle w:val="af0"/>
              <w:rPr>
                <w:kern w:val="20"/>
              </w:rPr>
            </w:pPr>
            <w:r w:rsidRPr="00CE7B7B">
              <w:rPr>
                <w:rFonts w:hint="eastAsia"/>
                <w:kern w:val="20"/>
              </w:rPr>
              <w:t>１  「デジタル印刷機」とは、デジタル製版機能を有した孔版方式の全自動印刷機をいう</w:t>
            </w:r>
            <w:r w:rsidRPr="00CE7B7B">
              <w:rPr>
                <w:kern w:val="20"/>
              </w:rPr>
              <w:t>。</w:t>
            </w:r>
          </w:p>
          <w:p w14:paraId="6F415D00" w14:textId="77777777" w:rsidR="00164BA0" w:rsidRPr="00CE7B7B" w:rsidRDefault="00164BA0" w:rsidP="0051135C">
            <w:pPr>
              <w:pStyle w:val="af0"/>
              <w:rPr>
                <w:rFonts w:hAnsi="Arial"/>
              </w:rPr>
            </w:pPr>
            <w:r w:rsidRPr="00CE7B7B">
              <w:rPr>
                <w:rFonts w:hAnsi="Arial" w:hint="eastAsia"/>
              </w:rPr>
              <w:t>２　「特定の化学物質」とは、鉛及びその化合物、水銀及びその化合物、カドミウム及びその化合物、六価クロム化合物、ポリブロモビフェニル並びにポリブロモジフェニルエーテルをいう。</w:t>
            </w:r>
          </w:p>
          <w:p w14:paraId="3999B5CC" w14:textId="77777777" w:rsidR="00164BA0" w:rsidRPr="00CE7B7B" w:rsidRDefault="00164BA0" w:rsidP="0051135C">
            <w:pPr>
              <w:pStyle w:val="af0"/>
              <w:rPr>
                <w:rFonts w:hAnsi="Arial"/>
              </w:rPr>
            </w:pPr>
            <w:r w:rsidRPr="00CE7B7B">
              <w:rPr>
                <w:rFonts w:hAnsi="Arial" w:hint="eastAsia"/>
              </w:rPr>
              <w:t>３　特定の化学物質の含有率基準値は、JIS C 0950（電気・電子機器の特定の化学物質の含有表示方法）の附属書Ａの表A.1（特定の化学物質、化学物質記号、算出対象物質及び含有率基準値）に定める基準値とし、基準値を超える含有が許容される項目については、上記JISの附属書Ｂに準ずるものとする。</w:t>
            </w:r>
          </w:p>
          <w:p w14:paraId="58E0230F" w14:textId="77777777" w:rsidR="00164BA0" w:rsidRPr="00CE7B7B" w:rsidRDefault="00164BA0" w:rsidP="0051135C">
            <w:pPr>
              <w:pStyle w:val="af0"/>
            </w:pPr>
            <w:r w:rsidRPr="00CE7B7B">
              <w:rPr>
                <w:rFonts w:hint="eastAsia"/>
              </w:rPr>
              <w:t>４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tc>
      </w:tr>
    </w:tbl>
    <w:p w14:paraId="0B05A51A" w14:textId="77777777" w:rsidR="00164BA0" w:rsidRPr="00CE7B7B" w:rsidRDefault="00164BA0" w:rsidP="00164BA0">
      <w:pPr>
        <w:autoSpaceDE w:val="0"/>
        <w:autoSpaceDN w:val="0"/>
        <w:adjustRightInd w:val="0"/>
        <w:rPr>
          <w:rFonts w:ascii="ＭＳ ゴシック" w:eastAsia="ＭＳ ゴシック" w:hAnsi="ＭＳ ゴシック"/>
          <w:sz w:val="20"/>
        </w:rPr>
      </w:pPr>
    </w:p>
    <w:p w14:paraId="729B9994" w14:textId="77777777" w:rsidR="00164BA0" w:rsidRPr="00CE7B7B" w:rsidRDefault="00164BA0" w:rsidP="00164BA0">
      <w:pPr>
        <w:autoSpaceDE w:val="0"/>
        <w:autoSpaceDN w:val="0"/>
        <w:adjustRightInd w:val="0"/>
        <w:rPr>
          <w:rFonts w:ascii="ＭＳ ゴシック" w:eastAsia="ＭＳ ゴシック" w:hAnsi="ＭＳ ゴシック"/>
          <w:sz w:val="20"/>
        </w:rPr>
      </w:pPr>
    </w:p>
    <w:p w14:paraId="565FB960" w14:textId="77777777" w:rsidR="00164BA0" w:rsidRPr="00CE7B7B" w:rsidRDefault="00164BA0" w:rsidP="00164BA0">
      <w:pPr>
        <w:rPr>
          <w:rFonts w:ascii="ＭＳ ゴシック" w:eastAsia="ＭＳ ゴシック"/>
          <w:sz w:val="22"/>
        </w:rPr>
      </w:pPr>
      <w:r w:rsidRPr="00CE7B7B">
        <w:rPr>
          <w:rFonts w:ascii="ＭＳ ゴシック" w:eastAsia="ＭＳ ゴシック"/>
          <w:sz w:val="22"/>
        </w:rPr>
        <w:br w:type="page"/>
      </w:r>
      <w:r w:rsidRPr="00CE7B7B">
        <w:rPr>
          <w:rFonts w:ascii="ＭＳ ゴシック" w:eastAsia="ＭＳ ゴシック" w:hint="eastAsia"/>
          <w:sz w:val="22"/>
        </w:rPr>
        <w:lastRenderedPageBreak/>
        <w:t>表　デジタル印刷機のエネルギー消費効率の基準</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551"/>
        <w:gridCol w:w="1890"/>
        <w:gridCol w:w="1401"/>
        <w:gridCol w:w="1507"/>
        <w:gridCol w:w="1506"/>
        <w:gridCol w:w="1507"/>
      </w:tblGrid>
      <w:tr w:rsidR="00164BA0" w:rsidRPr="00CE7B7B" w14:paraId="70E41A61" w14:textId="77777777" w:rsidTr="0051135C">
        <w:trPr>
          <w:cantSplit/>
          <w:trHeight w:val="270"/>
          <w:jc w:val="center"/>
        </w:trPr>
        <w:tc>
          <w:tcPr>
            <w:tcW w:w="3151" w:type="dxa"/>
            <w:gridSpan w:val="3"/>
            <w:vMerge w:val="restart"/>
            <w:vAlign w:val="center"/>
          </w:tcPr>
          <w:p w14:paraId="31578665" w14:textId="77777777" w:rsidR="00164BA0" w:rsidRPr="00CE7B7B" w:rsidRDefault="00164BA0" w:rsidP="0051135C">
            <w:pPr>
              <w:pStyle w:val="a9"/>
              <w:rPr>
                <w:rFonts w:ascii="ＭＳ ゴシック" w:eastAsia="ＭＳ ゴシック" w:hAnsi="ＭＳ ゴシック"/>
              </w:rPr>
            </w:pPr>
          </w:p>
        </w:tc>
        <w:tc>
          <w:tcPr>
            <w:tcW w:w="5921" w:type="dxa"/>
            <w:gridSpan w:val="4"/>
            <w:vAlign w:val="center"/>
          </w:tcPr>
          <w:p w14:paraId="05CBA776" w14:textId="77777777" w:rsidR="00164BA0" w:rsidRPr="00CE7B7B" w:rsidRDefault="00164BA0" w:rsidP="0051135C">
            <w:pPr>
              <w:pStyle w:val="a9"/>
              <w:rPr>
                <w:rFonts w:ascii="ＭＳ ゴシック" w:eastAsia="ＭＳ ゴシック" w:hAnsi="ＭＳ ゴシック"/>
              </w:rPr>
            </w:pPr>
            <w:r w:rsidRPr="00CE7B7B">
              <w:rPr>
                <w:rFonts w:ascii="ＭＳ ゴシック" w:eastAsia="ＭＳ ゴシック" w:hAnsi="ＭＳ ゴシック" w:hint="eastAsia"/>
              </w:rPr>
              <w:t>デジタル印刷機エネルギー消費効率（</w:t>
            </w:r>
            <w:r w:rsidRPr="00CE7B7B">
              <w:rPr>
                <w:rFonts w:ascii="ＭＳ ゴシック" w:eastAsia="ＭＳ ゴシック" w:hAnsi="Arial" w:cs="Arial"/>
              </w:rPr>
              <w:t>W</w:t>
            </w:r>
            <w:r w:rsidRPr="00CE7B7B">
              <w:rPr>
                <w:rFonts w:ascii="ＭＳ ゴシック" w:eastAsia="ＭＳ ゴシック" w:hAnsi="ＭＳ ゴシック" w:hint="eastAsia"/>
              </w:rPr>
              <w:t>）</w:t>
            </w:r>
          </w:p>
        </w:tc>
      </w:tr>
      <w:tr w:rsidR="00164BA0" w:rsidRPr="00CE7B7B" w14:paraId="2436DDB2" w14:textId="77777777" w:rsidTr="0051135C">
        <w:trPr>
          <w:cantSplit/>
          <w:trHeight w:val="270"/>
          <w:jc w:val="center"/>
        </w:trPr>
        <w:tc>
          <w:tcPr>
            <w:tcW w:w="3151" w:type="dxa"/>
            <w:gridSpan w:val="3"/>
            <w:vMerge/>
            <w:vAlign w:val="center"/>
          </w:tcPr>
          <w:p w14:paraId="79D4E422" w14:textId="77777777" w:rsidR="00164BA0" w:rsidRPr="00CE7B7B" w:rsidRDefault="00164BA0" w:rsidP="0051135C">
            <w:pPr>
              <w:pStyle w:val="a9"/>
              <w:rPr>
                <w:rFonts w:ascii="ＭＳ ゴシック" w:eastAsia="ＭＳ ゴシック" w:hAnsi="ＭＳ ゴシック"/>
              </w:rPr>
            </w:pPr>
          </w:p>
        </w:tc>
        <w:tc>
          <w:tcPr>
            <w:tcW w:w="2908" w:type="dxa"/>
            <w:gridSpan w:val="2"/>
            <w:vAlign w:val="center"/>
          </w:tcPr>
          <w:p w14:paraId="7740F7F1" w14:textId="77777777" w:rsidR="00164BA0" w:rsidRPr="00CE7B7B" w:rsidRDefault="00164BA0" w:rsidP="0051135C">
            <w:pPr>
              <w:pStyle w:val="a9"/>
              <w:rPr>
                <w:rFonts w:ascii="ＭＳ ゴシック" w:eastAsia="ＭＳ ゴシック" w:hAnsi="ＭＳ ゴシック"/>
              </w:rPr>
            </w:pPr>
            <w:r w:rsidRPr="00CE7B7B">
              <w:rPr>
                <w:rFonts w:ascii="ＭＳ ゴシック" w:eastAsia="ＭＳ ゴシック" w:hAnsi="Arial" w:cs="Arial"/>
              </w:rPr>
              <w:t>A3</w:t>
            </w:r>
            <w:r w:rsidRPr="00CE7B7B">
              <w:rPr>
                <w:rFonts w:ascii="ＭＳ ゴシック" w:eastAsia="ＭＳ ゴシック" w:hAnsi="ＭＳ ゴシック" w:hint="eastAsia"/>
              </w:rPr>
              <w:t>対応機</w:t>
            </w:r>
          </w:p>
        </w:tc>
        <w:tc>
          <w:tcPr>
            <w:tcW w:w="3013" w:type="dxa"/>
            <w:gridSpan w:val="2"/>
            <w:vAlign w:val="center"/>
          </w:tcPr>
          <w:p w14:paraId="1274C1AE" w14:textId="77777777" w:rsidR="00164BA0" w:rsidRPr="00CE7B7B" w:rsidRDefault="00164BA0" w:rsidP="0051135C">
            <w:pPr>
              <w:pStyle w:val="a9"/>
              <w:rPr>
                <w:rFonts w:ascii="ＭＳ ゴシック" w:eastAsia="ＭＳ ゴシック" w:hAnsi="ＭＳ ゴシック"/>
              </w:rPr>
            </w:pPr>
            <w:r w:rsidRPr="00CE7B7B">
              <w:rPr>
                <w:rFonts w:ascii="ＭＳ ゴシック" w:eastAsia="ＭＳ ゴシック" w:hAnsi="Arial" w:cs="Arial"/>
              </w:rPr>
              <w:t>B4</w:t>
            </w:r>
            <w:r w:rsidRPr="00CE7B7B">
              <w:rPr>
                <w:rFonts w:ascii="ＭＳ ゴシック" w:eastAsia="ＭＳ ゴシック" w:hAnsi="ＭＳ ゴシック" w:hint="eastAsia"/>
              </w:rPr>
              <w:t>対応機，</w:t>
            </w:r>
            <w:r w:rsidRPr="00CE7B7B">
              <w:rPr>
                <w:rFonts w:ascii="ＭＳ ゴシック" w:eastAsia="ＭＳ ゴシック" w:hAnsi="Arial" w:cs="Arial"/>
              </w:rPr>
              <w:t>A4</w:t>
            </w:r>
            <w:r w:rsidRPr="00CE7B7B">
              <w:rPr>
                <w:rFonts w:ascii="ＭＳ ゴシック" w:eastAsia="ＭＳ ゴシック" w:hAnsi="ＭＳ ゴシック" w:hint="eastAsia"/>
              </w:rPr>
              <w:t>対応機</w:t>
            </w:r>
          </w:p>
        </w:tc>
      </w:tr>
      <w:tr w:rsidR="00164BA0" w:rsidRPr="00CE7B7B" w14:paraId="0C7B2A0D" w14:textId="77777777" w:rsidTr="0051135C">
        <w:trPr>
          <w:cantSplit/>
          <w:trHeight w:val="476"/>
          <w:jc w:val="center"/>
        </w:trPr>
        <w:tc>
          <w:tcPr>
            <w:tcW w:w="3151" w:type="dxa"/>
            <w:gridSpan w:val="3"/>
            <w:vMerge/>
            <w:vAlign w:val="center"/>
          </w:tcPr>
          <w:p w14:paraId="67E3B2F4" w14:textId="77777777" w:rsidR="00164BA0" w:rsidRPr="00CE7B7B" w:rsidRDefault="00164BA0" w:rsidP="0051135C">
            <w:pPr>
              <w:pStyle w:val="4"/>
            </w:pPr>
          </w:p>
        </w:tc>
        <w:tc>
          <w:tcPr>
            <w:tcW w:w="1401" w:type="dxa"/>
          </w:tcPr>
          <w:p w14:paraId="25552ACF" w14:textId="77777777" w:rsidR="00164BA0" w:rsidRPr="00CE7B7B" w:rsidRDefault="00164BA0" w:rsidP="0051135C">
            <w:pPr>
              <w:pStyle w:val="4"/>
            </w:pPr>
            <w:r w:rsidRPr="00CE7B7B">
              <w:rPr>
                <w:rFonts w:hint="eastAsia"/>
              </w:rPr>
              <w:t>プリンタ機能</w:t>
            </w:r>
          </w:p>
          <w:p w14:paraId="4F581DD1" w14:textId="77777777" w:rsidR="00164BA0" w:rsidRPr="00CE7B7B" w:rsidRDefault="00164BA0" w:rsidP="0051135C">
            <w:pPr>
              <w:pStyle w:val="4"/>
            </w:pPr>
            <w:r w:rsidRPr="00CE7B7B">
              <w:rPr>
                <w:rFonts w:hint="eastAsia"/>
              </w:rPr>
              <w:t>作動時</w:t>
            </w:r>
          </w:p>
        </w:tc>
        <w:tc>
          <w:tcPr>
            <w:tcW w:w="1507" w:type="dxa"/>
          </w:tcPr>
          <w:p w14:paraId="027CB3DF" w14:textId="77777777" w:rsidR="00164BA0" w:rsidRPr="00CE7B7B" w:rsidRDefault="00164BA0" w:rsidP="0051135C">
            <w:pPr>
              <w:pStyle w:val="4"/>
            </w:pPr>
            <w:r w:rsidRPr="00CE7B7B">
              <w:rPr>
                <w:rFonts w:hint="eastAsia"/>
              </w:rPr>
              <w:t>プリンタ機能</w:t>
            </w:r>
          </w:p>
          <w:p w14:paraId="050D166E" w14:textId="77777777" w:rsidR="00164BA0" w:rsidRPr="00CE7B7B" w:rsidRDefault="00164BA0" w:rsidP="0051135C">
            <w:pPr>
              <w:pStyle w:val="4"/>
            </w:pPr>
            <w:r w:rsidRPr="00CE7B7B">
              <w:rPr>
                <w:rFonts w:hint="eastAsia"/>
              </w:rPr>
              <w:t>非作動時</w:t>
            </w:r>
          </w:p>
        </w:tc>
        <w:tc>
          <w:tcPr>
            <w:tcW w:w="1506" w:type="dxa"/>
          </w:tcPr>
          <w:p w14:paraId="62223814" w14:textId="77777777" w:rsidR="00164BA0" w:rsidRPr="00CE7B7B" w:rsidRDefault="00164BA0" w:rsidP="0051135C">
            <w:pPr>
              <w:pStyle w:val="4"/>
            </w:pPr>
            <w:r w:rsidRPr="00CE7B7B">
              <w:rPr>
                <w:rFonts w:hint="eastAsia"/>
              </w:rPr>
              <w:t>プリンタ機能</w:t>
            </w:r>
          </w:p>
          <w:p w14:paraId="55CE37FD" w14:textId="77777777" w:rsidR="00164BA0" w:rsidRPr="00CE7B7B" w:rsidRDefault="00164BA0" w:rsidP="0051135C">
            <w:pPr>
              <w:pStyle w:val="4"/>
            </w:pPr>
            <w:r w:rsidRPr="00CE7B7B">
              <w:rPr>
                <w:rFonts w:hint="eastAsia"/>
              </w:rPr>
              <w:t>作動時</w:t>
            </w:r>
          </w:p>
        </w:tc>
        <w:tc>
          <w:tcPr>
            <w:tcW w:w="1507" w:type="dxa"/>
            <w:tcBorders>
              <w:bottom w:val="single" w:sz="4" w:space="0" w:color="auto"/>
            </w:tcBorders>
          </w:tcPr>
          <w:p w14:paraId="6346C292" w14:textId="77777777" w:rsidR="00164BA0" w:rsidRPr="00CE7B7B" w:rsidRDefault="00164BA0" w:rsidP="0051135C">
            <w:pPr>
              <w:pStyle w:val="4"/>
            </w:pPr>
            <w:r w:rsidRPr="00CE7B7B">
              <w:rPr>
                <w:rFonts w:hint="eastAsia"/>
              </w:rPr>
              <w:t>プリンタ機能</w:t>
            </w:r>
          </w:p>
          <w:p w14:paraId="2CA336D4" w14:textId="77777777" w:rsidR="00164BA0" w:rsidRPr="00CE7B7B" w:rsidRDefault="00164BA0" w:rsidP="0051135C">
            <w:pPr>
              <w:pStyle w:val="4"/>
            </w:pPr>
            <w:r w:rsidRPr="00CE7B7B">
              <w:rPr>
                <w:rFonts w:hint="eastAsia"/>
              </w:rPr>
              <w:t>非作動時</w:t>
            </w:r>
          </w:p>
        </w:tc>
      </w:tr>
      <w:tr w:rsidR="00164BA0" w:rsidRPr="00CE7B7B" w14:paraId="00552359" w14:textId="77777777" w:rsidTr="0051135C">
        <w:trPr>
          <w:cantSplit/>
          <w:trHeight w:val="315"/>
          <w:jc w:val="center"/>
        </w:trPr>
        <w:tc>
          <w:tcPr>
            <w:tcW w:w="3151" w:type="dxa"/>
            <w:gridSpan w:val="3"/>
            <w:vAlign w:val="center"/>
          </w:tcPr>
          <w:p w14:paraId="6C08EFB0" w14:textId="77777777" w:rsidR="00164BA0" w:rsidRPr="00CE7B7B" w:rsidRDefault="00164BA0" w:rsidP="0051135C">
            <w:pPr>
              <w:pStyle w:val="4"/>
            </w:pPr>
            <w:r w:rsidRPr="00CE7B7B">
              <w:rPr>
                <w:rFonts w:hint="eastAsia"/>
              </w:rPr>
              <w:t>プリンタ機能標準装備型</w:t>
            </w:r>
          </w:p>
        </w:tc>
        <w:tc>
          <w:tcPr>
            <w:tcW w:w="1401" w:type="dxa"/>
            <w:vAlign w:val="center"/>
          </w:tcPr>
          <w:p w14:paraId="2DE03145" w14:textId="77777777" w:rsidR="00164BA0" w:rsidRPr="00CE7B7B" w:rsidRDefault="00164BA0" w:rsidP="0051135C">
            <w:pPr>
              <w:pStyle w:val="4"/>
              <w:rPr>
                <w:rFonts w:hAnsi="Arial" w:cs="Arial"/>
              </w:rPr>
            </w:pPr>
            <w:r w:rsidRPr="00CE7B7B">
              <w:rPr>
                <w:rFonts w:hAnsi="Arial" w:cs="Arial"/>
              </w:rPr>
              <w:t>35.5</w:t>
            </w:r>
          </w:p>
        </w:tc>
        <w:tc>
          <w:tcPr>
            <w:tcW w:w="1507" w:type="dxa"/>
            <w:vAlign w:val="center"/>
          </w:tcPr>
          <w:p w14:paraId="0CCEE123" w14:textId="77777777" w:rsidR="00164BA0" w:rsidRPr="00CE7B7B" w:rsidRDefault="00164BA0" w:rsidP="0051135C">
            <w:pPr>
              <w:pStyle w:val="4"/>
              <w:rPr>
                <w:rFonts w:hAnsi="Arial" w:cs="Arial"/>
              </w:rPr>
            </w:pPr>
            <w:r w:rsidRPr="00CE7B7B">
              <w:rPr>
                <w:rFonts w:hAnsi="Arial" w:cs="Arial"/>
              </w:rPr>
              <w:t>28</w:t>
            </w:r>
          </w:p>
        </w:tc>
        <w:tc>
          <w:tcPr>
            <w:tcW w:w="1506" w:type="dxa"/>
            <w:vAlign w:val="center"/>
          </w:tcPr>
          <w:p w14:paraId="779FB09C" w14:textId="77777777" w:rsidR="00164BA0" w:rsidRPr="00CE7B7B" w:rsidRDefault="00164BA0" w:rsidP="0051135C">
            <w:pPr>
              <w:pStyle w:val="4"/>
              <w:rPr>
                <w:rFonts w:hAnsi="Arial" w:cs="Arial"/>
              </w:rPr>
            </w:pPr>
            <w:r w:rsidRPr="00CE7B7B">
              <w:rPr>
                <w:rFonts w:hAnsi="Arial" w:cs="Arial"/>
              </w:rPr>
              <w:t>22</w:t>
            </w:r>
          </w:p>
        </w:tc>
        <w:tc>
          <w:tcPr>
            <w:tcW w:w="1507" w:type="dxa"/>
            <w:tcBorders>
              <w:top w:val="single" w:sz="4" w:space="0" w:color="auto"/>
              <w:bottom w:val="single" w:sz="4" w:space="0" w:color="auto"/>
            </w:tcBorders>
            <w:vAlign w:val="center"/>
          </w:tcPr>
          <w:p w14:paraId="44475A04" w14:textId="77777777" w:rsidR="00164BA0" w:rsidRPr="00CE7B7B" w:rsidRDefault="00164BA0" w:rsidP="0051135C">
            <w:pPr>
              <w:pStyle w:val="4"/>
              <w:rPr>
                <w:rFonts w:hAnsi="Arial" w:cs="Arial"/>
              </w:rPr>
            </w:pPr>
            <w:r w:rsidRPr="00CE7B7B">
              <w:rPr>
                <w:rFonts w:hAnsi="Arial" w:cs="Arial"/>
              </w:rPr>
              <w:t>20</w:t>
            </w:r>
          </w:p>
        </w:tc>
      </w:tr>
      <w:tr w:rsidR="00164BA0" w:rsidRPr="00CE7B7B" w14:paraId="28F8587B" w14:textId="77777777" w:rsidTr="0051135C">
        <w:trPr>
          <w:cantSplit/>
          <w:trHeight w:val="315"/>
          <w:jc w:val="center"/>
        </w:trPr>
        <w:tc>
          <w:tcPr>
            <w:tcW w:w="1261" w:type="dxa"/>
            <w:gridSpan w:val="2"/>
            <w:vMerge w:val="restart"/>
            <w:tcBorders>
              <w:right w:val="single" w:sz="4" w:space="0" w:color="auto"/>
            </w:tcBorders>
            <w:vAlign w:val="center"/>
          </w:tcPr>
          <w:p w14:paraId="5D39C347" w14:textId="77777777" w:rsidR="00164BA0" w:rsidRPr="00CE7B7B" w:rsidRDefault="00164BA0" w:rsidP="0051135C">
            <w:pPr>
              <w:pStyle w:val="4"/>
            </w:pPr>
            <w:r w:rsidRPr="00CE7B7B">
              <w:rPr>
                <w:rFonts w:hint="eastAsia"/>
              </w:rPr>
              <w:t>上記以外</w:t>
            </w:r>
          </w:p>
        </w:tc>
        <w:tc>
          <w:tcPr>
            <w:tcW w:w="1890" w:type="dxa"/>
            <w:tcBorders>
              <w:left w:val="single" w:sz="4" w:space="0" w:color="auto"/>
            </w:tcBorders>
            <w:vAlign w:val="center"/>
          </w:tcPr>
          <w:p w14:paraId="0C05729C" w14:textId="77777777" w:rsidR="00164BA0" w:rsidRPr="00CE7B7B" w:rsidRDefault="00164BA0" w:rsidP="0051135C">
            <w:pPr>
              <w:pStyle w:val="4"/>
            </w:pPr>
            <w:r w:rsidRPr="00CE7B7B">
              <w:rPr>
                <w:rFonts w:hint="eastAsia"/>
              </w:rPr>
              <w:t>プリンタ機能あり</w:t>
            </w:r>
          </w:p>
        </w:tc>
        <w:tc>
          <w:tcPr>
            <w:tcW w:w="1401" w:type="dxa"/>
            <w:vAlign w:val="center"/>
          </w:tcPr>
          <w:p w14:paraId="480A772E" w14:textId="77777777" w:rsidR="00164BA0" w:rsidRPr="00CE7B7B" w:rsidRDefault="00164BA0" w:rsidP="0051135C">
            <w:pPr>
              <w:pStyle w:val="4"/>
              <w:rPr>
                <w:rFonts w:hAnsi="Arial" w:cs="Arial"/>
              </w:rPr>
            </w:pPr>
            <w:r w:rsidRPr="00CE7B7B">
              <w:rPr>
                <w:rFonts w:hAnsi="Arial" w:cs="Arial"/>
              </w:rPr>
              <w:t>35.5</w:t>
            </w:r>
          </w:p>
        </w:tc>
        <w:tc>
          <w:tcPr>
            <w:tcW w:w="1507" w:type="dxa"/>
            <w:tcBorders>
              <w:tr2bl w:val="single" w:sz="4" w:space="0" w:color="auto"/>
            </w:tcBorders>
            <w:vAlign w:val="center"/>
          </w:tcPr>
          <w:p w14:paraId="548AF581" w14:textId="77777777" w:rsidR="00164BA0" w:rsidRPr="00CE7B7B" w:rsidRDefault="00164BA0" w:rsidP="0051135C">
            <w:pPr>
              <w:pStyle w:val="4"/>
              <w:rPr>
                <w:rFonts w:hAnsi="Arial" w:cs="Arial"/>
              </w:rPr>
            </w:pPr>
          </w:p>
        </w:tc>
        <w:tc>
          <w:tcPr>
            <w:tcW w:w="1506" w:type="dxa"/>
            <w:vAlign w:val="center"/>
          </w:tcPr>
          <w:p w14:paraId="71F92EE0" w14:textId="77777777" w:rsidR="00164BA0" w:rsidRPr="00CE7B7B" w:rsidRDefault="00164BA0" w:rsidP="0051135C">
            <w:pPr>
              <w:pStyle w:val="4"/>
              <w:rPr>
                <w:rFonts w:hAnsi="Arial" w:cs="Arial"/>
              </w:rPr>
            </w:pPr>
            <w:r w:rsidRPr="00CE7B7B">
              <w:rPr>
                <w:rFonts w:hAnsi="Arial" w:cs="Arial"/>
              </w:rPr>
              <w:t>22</w:t>
            </w:r>
          </w:p>
        </w:tc>
        <w:tc>
          <w:tcPr>
            <w:tcW w:w="1507" w:type="dxa"/>
            <w:tcBorders>
              <w:top w:val="single" w:sz="4" w:space="0" w:color="auto"/>
              <w:tr2bl w:val="single" w:sz="4" w:space="0" w:color="auto"/>
            </w:tcBorders>
            <w:vAlign w:val="center"/>
          </w:tcPr>
          <w:p w14:paraId="7F883F7B" w14:textId="77777777" w:rsidR="00164BA0" w:rsidRPr="00CE7B7B" w:rsidRDefault="00164BA0" w:rsidP="0051135C">
            <w:pPr>
              <w:pStyle w:val="4"/>
              <w:rPr>
                <w:rFonts w:hAnsi="Arial" w:cs="Arial"/>
              </w:rPr>
            </w:pPr>
          </w:p>
        </w:tc>
      </w:tr>
      <w:tr w:rsidR="00164BA0" w:rsidRPr="00CE7B7B" w14:paraId="6C8C2369" w14:textId="77777777" w:rsidTr="0051135C">
        <w:trPr>
          <w:cantSplit/>
          <w:trHeight w:val="315"/>
          <w:jc w:val="center"/>
        </w:trPr>
        <w:tc>
          <w:tcPr>
            <w:tcW w:w="1261" w:type="dxa"/>
            <w:gridSpan w:val="2"/>
            <w:vMerge/>
            <w:tcBorders>
              <w:right w:val="single" w:sz="4" w:space="0" w:color="auto"/>
            </w:tcBorders>
          </w:tcPr>
          <w:p w14:paraId="5A6737D4" w14:textId="77777777" w:rsidR="00164BA0" w:rsidRPr="00CE7B7B" w:rsidRDefault="00164BA0" w:rsidP="0051135C">
            <w:pPr>
              <w:pStyle w:val="4"/>
            </w:pPr>
          </w:p>
        </w:tc>
        <w:tc>
          <w:tcPr>
            <w:tcW w:w="1890" w:type="dxa"/>
            <w:tcBorders>
              <w:left w:val="single" w:sz="4" w:space="0" w:color="auto"/>
            </w:tcBorders>
            <w:vAlign w:val="center"/>
          </w:tcPr>
          <w:p w14:paraId="44D5B55A" w14:textId="77777777" w:rsidR="00164BA0" w:rsidRPr="00CE7B7B" w:rsidRDefault="00164BA0" w:rsidP="0051135C">
            <w:pPr>
              <w:pStyle w:val="4"/>
            </w:pPr>
            <w:r w:rsidRPr="00CE7B7B">
              <w:rPr>
                <w:rFonts w:hint="eastAsia"/>
              </w:rPr>
              <w:t>プリンタ機能なし</w:t>
            </w:r>
          </w:p>
        </w:tc>
        <w:tc>
          <w:tcPr>
            <w:tcW w:w="1401" w:type="dxa"/>
            <w:tcBorders>
              <w:tr2bl w:val="single" w:sz="4" w:space="0" w:color="auto"/>
            </w:tcBorders>
            <w:vAlign w:val="center"/>
          </w:tcPr>
          <w:p w14:paraId="559B28C4" w14:textId="77777777" w:rsidR="00164BA0" w:rsidRPr="00CE7B7B" w:rsidRDefault="00164BA0" w:rsidP="0051135C">
            <w:pPr>
              <w:pStyle w:val="4"/>
              <w:rPr>
                <w:rFonts w:hAnsi="Arial" w:cs="Arial"/>
              </w:rPr>
            </w:pPr>
          </w:p>
        </w:tc>
        <w:tc>
          <w:tcPr>
            <w:tcW w:w="1507" w:type="dxa"/>
            <w:vAlign w:val="center"/>
          </w:tcPr>
          <w:p w14:paraId="3C77D6B2" w14:textId="77777777" w:rsidR="00164BA0" w:rsidRPr="00CE7B7B" w:rsidRDefault="00164BA0" w:rsidP="0051135C">
            <w:pPr>
              <w:pStyle w:val="4"/>
              <w:rPr>
                <w:rFonts w:hAnsi="Arial" w:cs="Arial"/>
              </w:rPr>
            </w:pPr>
            <w:r w:rsidRPr="00CE7B7B">
              <w:rPr>
                <w:rFonts w:hAnsi="Arial" w:cs="Arial"/>
              </w:rPr>
              <w:t>24</w:t>
            </w:r>
          </w:p>
        </w:tc>
        <w:tc>
          <w:tcPr>
            <w:tcW w:w="1506" w:type="dxa"/>
            <w:tcBorders>
              <w:tr2bl w:val="single" w:sz="4" w:space="0" w:color="auto"/>
            </w:tcBorders>
            <w:vAlign w:val="center"/>
          </w:tcPr>
          <w:p w14:paraId="5C744F4B" w14:textId="77777777" w:rsidR="00164BA0" w:rsidRPr="00CE7B7B" w:rsidRDefault="00164BA0" w:rsidP="0051135C">
            <w:pPr>
              <w:pStyle w:val="4"/>
              <w:rPr>
                <w:rFonts w:hAnsi="Arial" w:cs="Arial"/>
              </w:rPr>
            </w:pPr>
          </w:p>
        </w:tc>
        <w:tc>
          <w:tcPr>
            <w:tcW w:w="1507" w:type="dxa"/>
            <w:vAlign w:val="center"/>
          </w:tcPr>
          <w:p w14:paraId="7512C7E9" w14:textId="77777777" w:rsidR="00164BA0" w:rsidRPr="00CE7B7B" w:rsidRDefault="00164BA0" w:rsidP="0051135C">
            <w:pPr>
              <w:pStyle w:val="4"/>
              <w:rPr>
                <w:rFonts w:hAnsi="Arial" w:cs="Arial"/>
              </w:rPr>
            </w:pPr>
            <w:r w:rsidRPr="00CE7B7B">
              <w:rPr>
                <w:rFonts w:hAnsi="Arial" w:cs="Arial"/>
              </w:rPr>
              <w:t>19</w:t>
            </w:r>
          </w:p>
        </w:tc>
      </w:tr>
      <w:tr w:rsidR="00164BA0" w:rsidRPr="00CE7B7B" w14:paraId="2A08F913" w14:textId="77777777" w:rsidTr="0051135C">
        <w:trPr>
          <w:jc w:val="center"/>
        </w:trPr>
        <w:tc>
          <w:tcPr>
            <w:tcW w:w="710" w:type="dxa"/>
            <w:tcBorders>
              <w:top w:val="nil"/>
              <w:left w:val="nil"/>
              <w:bottom w:val="nil"/>
              <w:right w:val="nil"/>
            </w:tcBorders>
          </w:tcPr>
          <w:p w14:paraId="57377764" w14:textId="77777777" w:rsidR="00164BA0" w:rsidRPr="00CE7B7B" w:rsidRDefault="00164BA0" w:rsidP="0051135C">
            <w:pPr>
              <w:spacing w:beforeLines="10" w:before="36"/>
              <w:rPr>
                <w:rFonts w:ascii="ＭＳ ゴシック" w:eastAsia="ＭＳ ゴシック" w:hAnsi="ＭＳ ゴシック"/>
              </w:rPr>
            </w:pPr>
            <w:r w:rsidRPr="00CE7B7B">
              <w:rPr>
                <w:rFonts w:ascii="ＭＳ ゴシック" w:eastAsia="ＭＳ ゴシック" w:hAnsi="ＭＳ ゴシック" w:hint="eastAsia"/>
                <w:sz w:val="20"/>
              </w:rPr>
              <w:t>備考）</w:t>
            </w:r>
          </w:p>
        </w:tc>
        <w:tc>
          <w:tcPr>
            <w:tcW w:w="8362" w:type="dxa"/>
            <w:gridSpan w:val="6"/>
            <w:tcBorders>
              <w:top w:val="nil"/>
              <w:left w:val="nil"/>
              <w:bottom w:val="nil"/>
              <w:right w:val="nil"/>
            </w:tcBorders>
          </w:tcPr>
          <w:p w14:paraId="05EC2819" w14:textId="77777777" w:rsidR="00164BA0" w:rsidRPr="00CE7B7B" w:rsidRDefault="00164BA0" w:rsidP="0051135C">
            <w:pPr>
              <w:pStyle w:val="af0"/>
            </w:pPr>
            <w:r w:rsidRPr="00CE7B7B">
              <w:rPr>
                <w:rFonts w:hint="eastAsia"/>
              </w:rPr>
              <w:t>１　「プリンタ機能標準装備型」とは、パソコンの出力プリンタとして動作する機能が標準装備として付加され、製品として切り離すことのできないものをいう。</w:t>
            </w:r>
          </w:p>
          <w:p w14:paraId="4FCB08B8" w14:textId="77777777" w:rsidR="00164BA0" w:rsidRPr="00CE7B7B" w:rsidRDefault="00164BA0" w:rsidP="0051135C">
            <w:pPr>
              <w:pStyle w:val="af0"/>
            </w:pPr>
            <w:r w:rsidRPr="00CE7B7B">
              <w:rPr>
                <w:rFonts w:hint="eastAsia"/>
              </w:rPr>
              <w:t>２　「上記以外」とは、拡張機能としてパソコンの出力プリンタとして動作する機能を付加できるもの及びパソコンの出力プリンタとして動作することができないものをいう。</w:t>
            </w:r>
          </w:p>
          <w:p w14:paraId="3B1A592E" w14:textId="77777777" w:rsidR="00164BA0" w:rsidRPr="00CE7B7B" w:rsidRDefault="00164BA0" w:rsidP="0051135C">
            <w:pPr>
              <w:pStyle w:val="af0"/>
              <w:rPr>
                <w:rFonts w:hAnsi="Arial" w:cs="Arial"/>
              </w:rPr>
            </w:pPr>
            <w:r w:rsidRPr="00CE7B7B">
              <w:rPr>
                <w:rFonts w:hint="eastAsia"/>
              </w:rPr>
              <w:t xml:space="preserve">３　</w:t>
            </w:r>
            <w:r w:rsidRPr="00CE7B7B">
              <w:rPr>
                <w:rFonts w:cs="Arial"/>
              </w:rPr>
              <w:t>「</w:t>
            </w:r>
            <w:r w:rsidRPr="00CE7B7B">
              <w:rPr>
                <w:rFonts w:hAnsi="Arial" w:cs="Arial"/>
              </w:rPr>
              <w:t>A3</w:t>
            </w:r>
            <w:r w:rsidRPr="00CE7B7B">
              <w:rPr>
                <w:rFonts w:cs="Arial"/>
              </w:rPr>
              <w:t>対応機」、「</w:t>
            </w:r>
            <w:r w:rsidRPr="00CE7B7B">
              <w:rPr>
                <w:rFonts w:hAnsi="Arial" w:cs="Arial"/>
              </w:rPr>
              <w:t>B4</w:t>
            </w:r>
            <w:r w:rsidRPr="00CE7B7B">
              <w:rPr>
                <w:rFonts w:cs="Arial"/>
              </w:rPr>
              <w:t>対応機」、「</w:t>
            </w:r>
            <w:r w:rsidRPr="00CE7B7B">
              <w:rPr>
                <w:rFonts w:hAnsi="Arial" w:cs="Arial"/>
              </w:rPr>
              <w:t>A4</w:t>
            </w:r>
            <w:r w:rsidRPr="00CE7B7B">
              <w:rPr>
                <w:rFonts w:cs="Arial"/>
              </w:rPr>
              <w:t>対応機」とは、次による。</w:t>
            </w:r>
          </w:p>
          <w:p w14:paraId="7CDC077C" w14:textId="77777777" w:rsidR="00164BA0" w:rsidRPr="00CE7B7B" w:rsidRDefault="00164BA0" w:rsidP="0051135C">
            <w:pPr>
              <w:pStyle w:val="af0"/>
              <w:rPr>
                <w:rFonts w:hAnsi="Arial" w:cs="Arial"/>
              </w:rPr>
            </w:pPr>
            <w:r w:rsidRPr="00CE7B7B">
              <w:rPr>
                <w:rFonts w:cs="Arial"/>
              </w:rPr>
              <w:t xml:space="preserve">　　</w:t>
            </w:r>
            <w:r w:rsidRPr="00CE7B7B">
              <w:rPr>
                <w:rFonts w:hAnsi="Arial" w:cs="Arial"/>
              </w:rPr>
              <w:t>A3</w:t>
            </w:r>
            <w:r w:rsidRPr="00CE7B7B">
              <w:rPr>
                <w:rFonts w:cs="Arial"/>
              </w:rPr>
              <w:t>対応機：最大印刷領域の各辺がそれぞれ</w:t>
            </w:r>
            <w:r w:rsidRPr="00CE7B7B">
              <w:rPr>
                <w:rFonts w:hAnsi="Arial" w:cs="Arial"/>
              </w:rPr>
              <w:t>287mm</w:t>
            </w:r>
            <w:r w:rsidRPr="00CE7B7B">
              <w:rPr>
                <w:rFonts w:cs="Arial"/>
              </w:rPr>
              <w:t>、</w:t>
            </w:r>
            <w:r w:rsidRPr="00CE7B7B">
              <w:rPr>
                <w:rFonts w:hAnsi="Arial" w:cs="Arial"/>
              </w:rPr>
              <w:t>409mm</w:t>
            </w:r>
            <w:r w:rsidRPr="00CE7B7B">
              <w:rPr>
                <w:rFonts w:cs="Arial"/>
              </w:rPr>
              <w:t>以上のもの</w:t>
            </w:r>
          </w:p>
          <w:p w14:paraId="20180EB8" w14:textId="77777777" w:rsidR="00164BA0" w:rsidRPr="00CE7B7B" w:rsidRDefault="00164BA0" w:rsidP="0051135C">
            <w:pPr>
              <w:pStyle w:val="af0"/>
              <w:rPr>
                <w:rFonts w:hAnsi="Arial" w:cs="Arial"/>
              </w:rPr>
            </w:pPr>
            <w:r w:rsidRPr="00CE7B7B">
              <w:rPr>
                <w:rFonts w:cs="Arial"/>
              </w:rPr>
              <w:t xml:space="preserve">　　</w:t>
            </w:r>
            <w:r w:rsidRPr="00CE7B7B">
              <w:rPr>
                <w:rFonts w:hAnsi="Arial" w:cs="Arial"/>
              </w:rPr>
              <w:t>B4</w:t>
            </w:r>
            <w:r w:rsidRPr="00CE7B7B">
              <w:rPr>
                <w:rFonts w:cs="Arial"/>
              </w:rPr>
              <w:t>対応機：最大印刷領域の各辺がそれぞれ</w:t>
            </w:r>
            <w:r w:rsidRPr="00CE7B7B">
              <w:rPr>
                <w:rFonts w:hAnsi="Arial" w:cs="Arial"/>
              </w:rPr>
              <w:t>250mm</w:t>
            </w:r>
            <w:r w:rsidRPr="00CE7B7B">
              <w:rPr>
                <w:rFonts w:cs="Arial"/>
              </w:rPr>
              <w:t>、</w:t>
            </w:r>
            <w:r w:rsidRPr="00CE7B7B">
              <w:rPr>
                <w:rFonts w:hAnsi="Arial" w:cs="Arial"/>
              </w:rPr>
              <w:t>353mm</w:t>
            </w:r>
            <w:r w:rsidRPr="00CE7B7B">
              <w:rPr>
                <w:rFonts w:cs="Arial"/>
              </w:rPr>
              <w:t>以上のもの</w:t>
            </w:r>
          </w:p>
          <w:p w14:paraId="55F96742" w14:textId="77777777" w:rsidR="00164BA0" w:rsidRPr="00CE7B7B" w:rsidRDefault="00164BA0" w:rsidP="0051135C">
            <w:pPr>
              <w:pStyle w:val="af0"/>
              <w:rPr>
                <w:rFonts w:hAnsi="Arial" w:cs="Arial"/>
              </w:rPr>
            </w:pPr>
            <w:r w:rsidRPr="00CE7B7B">
              <w:rPr>
                <w:rFonts w:cs="Arial"/>
              </w:rPr>
              <w:t xml:space="preserve">　　</w:t>
            </w:r>
            <w:r w:rsidRPr="00CE7B7B">
              <w:rPr>
                <w:rFonts w:hAnsi="Arial" w:cs="Arial"/>
              </w:rPr>
              <w:t>A4</w:t>
            </w:r>
            <w:r w:rsidRPr="00CE7B7B">
              <w:rPr>
                <w:rFonts w:cs="Arial"/>
              </w:rPr>
              <w:t>対応機：最大印刷領域の各辺がそれぞれ</w:t>
            </w:r>
            <w:r w:rsidRPr="00CE7B7B">
              <w:rPr>
                <w:rFonts w:hAnsi="Arial" w:cs="Arial"/>
              </w:rPr>
              <w:t>204mm</w:t>
            </w:r>
            <w:r w:rsidRPr="00CE7B7B">
              <w:rPr>
                <w:rFonts w:cs="Arial"/>
              </w:rPr>
              <w:t>、</w:t>
            </w:r>
            <w:r w:rsidRPr="00CE7B7B">
              <w:rPr>
                <w:rFonts w:hAnsi="Arial" w:cs="Arial"/>
              </w:rPr>
              <w:t>288mm</w:t>
            </w:r>
            <w:r w:rsidRPr="00CE7B7B">
              <w:rPr>
                <w:rFonts w:cs="Arial"/>
              </w:rPr>
              <w:t>以上のもの</w:t>
            </w:r>
          </w:p>
          <w:p w14:paraId="5BFB3494" w14:textId="77777777" w:rsidR="00164BA0" w:rsidRPr="00CE7B7B" w:rsidRDefault="00164BA0" w:rsidP="0051135C">
            <w:pPr>
              <w:pStyle w:val="af0"/>
            </w:pPr>
            <w:r w:rsidRPr="00CE7B7B">
              <w:rPr>
                <w:rFonts w:hint="eastAsia"/>
              </w:rPr>
              <w:t>４　エネルギー消費効率の算定方法については次式による。</w:t>
            </w:r>
          </w:p>
          <w:p w14:paraId="4F1CF74B" w14:textId="77777777" w:rsidR="00164BA0" w:rsidRPr="00CE7B7B" w:rsidRDefault="00164BA0" w:rsidP="0051135C">
            <w:pPr>
              <w:pStyle w:val="af0"/>
              <w:rPr>
                <w:rFonts w:hAnsi="Arial" w:cs="Arial"/>
              </w:rPr>
            </w:pPr>
            <w:r w:rsidRPr="00CE7B7B">
              <w:rPr>
                <w:rFonts w:cs="Arial"/>
              </w:rPr>
              <w:t xml:space="preserve">　　　</w:t>
            </w:r>
            <w:r w:rsidRPr="00CE7B7B">
              <w:rPr>
                <w:rFonts w:hAnsi="Arial" w:cs="Arial"/>
              </w:rPr>
              <w:t xml:space="preserve">E </w:t>
            </w:r>
            <w:r w:rsidRPr="00CE7B7B">
              <w:rPr>
                <w:rFonts w:cs="Arial"/>
              </w:rPr>
              <w:t>＝（</w:t>
            </w:r>
            <w:r w:rsidRPr="00CE7B7B">
              <w:rPr>
                <w:rFonts w:hAnsi="Arial" w:cs="Arial"/>
              </w:rPr>
              <w:t>A</w:t>
            </w:r>
            <w:r w:rsidRPr="00CE7B7B">
              <w:rPr>
                <w:rFonts w:cs="Arial"/>
              </w:rPr>
              <w:t>＋</w:t>
            </w:r>
            <w:r w:rsidRPr="00CE7B7B">
              <w:rPr>
                <w:rFonts w:cs="Arial" w:hint="eastAsia"/>
              </w:rPr>
              <w:t>7</w:t>
            </w:r>
            <w:r w:rsidRPr="00CE7B7B">
              <w:rPr>
                <w:rFonts w:cs="Arial"/>
              </w:rPr>
              <w:t>×</w:t>
            </w:r>
            <w:r w:rsidRPr="00CE7B7B">
              <w:rPr>
                <w:rFonts w:hAnsi="Arial" w:cs="Arial"/>
              </w:rPr>
              <w:t>B</w:t>
            </w:r>
            <w:r w:rsidRPr="00CE7B7B">
              <w:rPr>
                <w:rFonts w:cs="Arial"/>
              </w:rPr>
              <w:t>）／</w:t>
            </w:r>
            <w:r w:rsidRPr="00CE7B7B">
              <w:rPr>
                <w:rFonts w:hAnsi="Arial" w:cs="Arial"/>
              </w:rPr>
              <w:t>8</w:t>
            </w:r>
          </w:p>
          <w:p w14:paraId="2547D6CF" w14:textId="77777777" w:rsidR="00164BA0" w:rsidRPr="00CE7B7B" w:rsidRDefault="00164BA0" w:rsidP="0051135C">
            <w:pPr>
              <w:pStyle w:val="af0"/>
              <w:rPr>
                <w:rFonts w:hAnsi="Arial" w:cs="Arial"/>
              </w:rPr>
            </w:pPr>
            <w:r w:rsidRPr="00CE7B7B">
              <w:rPr>
                <w:rFonts w:cs="Arial"/>
              </w:rPr>
              <w:t xml:space="preserve">　　　　</w:t>
            </w:r>
            <w:r w:rsidRPr="00CE7B7B">
              <w:rPr>
                <w:rFonts w:hAnsi="Arial" w:cs="Arial"/>
              </w:rPr>
              <w:t>A</w:t>
            </w:r>
            <w:r w:rsidRPr="00CE7B7B">
              <w:rPr>
                <w:rFonts w:cs="Arial"/>
              </w:rPr>
              <w:t>：機械立ち上げ時の</w:t>
            </w:r>
            <w:r w:rsidRPr="00CE7B7B">
              <w:rPr>
                <w:rFonts w:hAnsi="Arial" w:cs="Arial"/>
              </w:rPr>
              <w:t>1</w:t>
            </w:r>
            <w:r w:rsidRPr="00CE7B7B">
              <w:rPr>
                <w:rFonts w:cs="Arial"/>
              </w:rPr>
              <w:t>時間における消費電力量（</w:t>
            </w:r>
            <w:proofErr w:type="spellStart"/>
            <w:r w:rsidRPr="00CE7B7B">
              <w:rPr>
                <w:rFonts w:hAnsi="Arial" w:cs="Arial"/>
              </w:rPr>
              <w:t>Wh</w:t>
            </w:r>
            <w:proofErr w:type="spellEnd"/>
            <w:r w:rsidRPr="00CE7B7B">
              <w:rPr>
                <w:rFonts w:cs="Arial"/>
              </w:rPr>
              <w:t>）</w:t>
            </w:r>
          </w:p>
          <w:p w14:paraId="50087F84" w14:textId="77777777" w:rsidR="00164BA0" w:rsidRPr="00CE7B7B" w:rsidRDefault="00164BA0" w:rsidP="0051135C">
            <w:pPr>
              <w:pStyle w:val="af0"/>
              <w:numPr>
                <w:ilvl w:val="0"/>
                <w:numId w:val="13"/>
              </w:numPr>
              <w:ind w:leftChars="0" w:firstLineChars="0"/>
              <w:rPr>
                <w:rFonts w:hAnsi="Arial" w:cs="Arial"/>
              </w:rPr>
            </w:pPr>
            <w:r w:rsidRPr="00CE7B7B">
              <w:rPr>
                <w:rFonts w:cs="Arial"/>
              </w:rPr>
              <w:t>電源の投入後、印刷速度はデフォルトで、テストチャートを使用して</w:t>
            </w:r>
            <w:r w:rsidRPr="00CE7B7B">
              <w:rPr>
                <w:rFonts w:hAnsi="Arial" w:cs="Arial"/>
              </w:rPr>
              <w:t>1</w:t>
            </w:r>
            <w:r w:rsidRPr="00CE7B7B">
              <w:rPr>
                <w:rFonts w:cs="Arial"/>
              </w:rPr>
              <w:t>版目を製版し、①の条件で印刷を行う。印刷終了後直ちに同じ条件で</w:t>
            </w:r>
            <w:r w:rsidRPr="00CE7B7B">
              <w:rPr>
                <w:rFonts w:hAnsi="Arial" w:cs="Arial"/>
              </w:rPr>
              <w:t>2</w:t>
            </w:r>
            <w:r w:rsidRPr="00CE7B7B">
              <w:rPr>
                <w:rFonts w:cs="Arial"/>
              </w:rPr>
              <w:t>版目の製版を開始し、①の条件で印刷を行う。その後その状態で放置するものとする。</w:t>
            </w:r>
          </w:p>
          <w:p w14:paraId="7110CD42" w14:textId="77777777" w:rsidR="00164BA0" w:rsidRPr="00CE7B7B" w:rsidRDefault="00164BA0" w:rsidP="0051135C">
            <w:pPr>
              <w:pStyle w:val="af0"/>
              <w:numPr>
                <w:ilvl w:val="0"/>
                <w:numId w:val="13"/>
              </w:numPr>
              <w:ind w:leftChars="0" w:firstLineChars="0"/>
              <w:rPr>
                <w:rFonts w:hAnsi="Arial" w:cs="Arial"/>
              </w:rPr>
            </w:pPr>
            <w:r w:rsidRPr="00CE7B7B">
              <w:rPr>
                <w:rFonts w:cs="Arial"/>
              </w:rPr>
              <w:t>電源投入後速度変更はしない。</w:t>
            </w:r>
          </w:p>
          <w:p w14:paraId="2C9F42CE" w14:textId="77777777" w:rsidR="00164BA0" w:rsidRPr="00CE7B7B" w:rsidRDefault="00164BA0" w:rsidP="0051135C">
            <w:pPr>
              <w:pStyle w:val="af0"/>
              <w:rPr>
                <w:rFonts w:hAnsi="Arial" w:cs="Arial"/>
              </w:rPr>
            </w:pPr>
            <w:r w:rsidRPr="00CE7B7B">
              <w:rPr>
                <w:rFonts w:cs="Arial"/>
              </w:rPr>
              <w:t xml:space="preserve">　　　　</w:t>
            </w:r>
            <w:r w:rsidRPr="00CE7B7B">
              <w:rPr>
                <w:rFonts w:hAnsi="Arial" w:cs="Arial"/>
              </w:rPr>
              <w:t>B</w:t>
            </w:r>
            <w:r w:rsidRPr="00CE7B7B">
              <w:rPr>
                <w:rFonts w:cs="Arial"/>
              </w:rPr>
              <w:t>：通常時の</w:t>
            </w:r>
            <w:r w:rsidRPr="00CE7B7B">
              <w:rPr>
                <w:rFonts w:hAnsi="Arial" w:cs="Arial"/>
              </w:rPr>
              <w:t>1</w:t>
            </w:r>
            <w:r w:rsidRPr="00CE7B7B">
              <w:rPr>
                <w:rFonts w:cs="Arial"/>
              </w:rPr>
              <w:t>時間における消費電力量（</w:t>
            </w:r>
            <w:proofErr w:type="spellStart"/>
            <w:r w:rsidRPr="00CE7B7B">
              <w:rPr>
                <w:rFonts w:hAnsi="Arial" w:cs="Arial"/>
              </w:rPr>
              <w:t>Wh</w:t>
            </w:r>
            <w:proofErr w:type="spellEnd"/>
            <w:r w:rsidRPr="00CE7B7B">
              <w:rPr>
                <w:rFonts w:cs="Arial"/>
              </w:rPr>
              <w:t>）</w:t>
            </w:r>
          </w:p>
          <w:p w14:paraId="74D2ACFA" w14:textId="77777777" w:rsidR="00164BA0" w:rsidRPr="00CE7B7B" w:rsidRDefault="00164BA0" w:rsidP="0051135C">
            <w:pPr>
              <w:pStyle w:val="af0"/>
              <w:numPr>
                <w:ilvl w:val="0"/>
                <w:numId w:val="13"/>
              </w:numPr>
              <w:ind w:leftChars="0" w:firstLineChars="0"/>
              <w:rPr>
                <w:rFonts w:hAnsi="Arial" w:cs="Arial"/>
              </w:rPr>
            </w:pPr>
            <w:r w:rsidRPr="00CE7B7B">
              <w:rPr>
                <w:rFonts w:cs="Arial"/>
              </w:rPr>
              <w:t>Ａの測定終了後</w:t>
            </w:r>
            <w:r w:rsidRPr="00CE7B7B">
              <w:rPr>
                <w:rFonts w:hAnsi="Arial" w:cs="Arial"/>
              </w:rPr>
              <w:t>1</w:t>
            </w:r>
            <w:r w:rsidRPr="00CE7B7B">
              <w:rPr>
                <w:rFonts w:cs="Arial"/>
              </w:rPr>
              <w:t>版目を製版し、①の条件で印刷を行う。印刷終了後直ちに同じ条件で</w:t>
            </w:r>
            <w:r w:rsidRPr="00CE7B7B">
              <w:rPr>
                <w:rFonts w:hAnsi="Arial" w:cs="Arial"/>
              </w:rPr>
              <w:t>2</w:t>
            </w:r>
            <w:r w:rsidRPr="00CE7B7B">
              <w:rPr>
                <w:rFonts w:cs="Arial"/>
              </w:rPr>
              <w:t>版目の製版を開始し、①の条件で印刷を行う。その後その状態で放置するものとする。</w:t>
            </w:r>
          </w:p>
          <w:p w14:paraId="5142F259" w14:textId="77777777" w:rsidR="00164BA0" w:rsidRPr="00CE7B7B" w:rsidRDefault="00164BA0" w:rsidP="0051135C">
            <w:pPr>
              <w:pStyle w:val="af0"/>
              <w:rPr>
                <w:rFonts w:hAnsi="Arial" w:cs="Arial"/>
              </w:rPr>
            </w:pPr>
            <w:r w:rsidRPr="00CE7B7B">
              <w:rPr>
                <w:rFonts w:cs="Arial"/>
              </w:rPr>
              <w:t xml:space="preserve">　　　　</w:t>
            </w:r>
            <w:r w:rsidRPr="00CE7B7B">
              <w:rPr>
                <w:rFonts w:hAnsi="Arial" w:cs="Arial"/>
              </w:rPr>
              <w:t>A</w:t>
            </w:r>
            <w:r w:rsidRPr="00CE7B7B">
              <w:rPr>
                <w:rFonts w:cs="Arial"/>
              </w:rPr>
              <w:t>、</w:t>
            </w:r>
            <w:r w:rsidRPr="00CE7B7B">
              <w:rPr>
                <w:rFonts w:hAnsi="Arial" w:cs="Arial"/>
              </w:rPr>
              <w:t>B</w:t>
            </w:r>
            <w:r w:rsidRPr="00CE7B7B">
              <w:rPr>
                <w:rFonts w:cs="Arial"/>
              </w:rPr>
              <w:t>の測定条件</w:t>
            </w:r>
          </w:p>
          <w:p w14:paraId="1058202B" w14:textId="77777777" w:rsidR="00164BA0" w:rsidRPr="00CE7B7B" w:rsidRDefault="00164BA0" w:rsidP="0051135C">
            <w:pPr>
              <w:pStyle w:val="af0"/>
              <w:numPr>
                <w:ilvl w:val="0"/>
                <w:numId w:val="14"/>
              </w:numPr>
              <w:tabs>
                <w:tab w:val="num" w:pos="1292"/>
                <w:tab w:val="left" w:pos="3452"/>
              </w:tabs>
              <w:ind w:leftChars="0" w:left="1292" w:firstLineChars="0"/>
              <w:rPr>
                <w:rFonts w:hAnsi="Arial" w:cs="Arial"/>
              </w:rPr>
            </w:pPr>
            <w:r w:rsidRPr="00CE7B7B">
              <w:rPr>
                <w:rFonts w:hAnsi="Arial" w:cs="Arial"/>
              </w:rPr>
              <w:t>1</w:t>
            </w:r>
            <w:r w:rsidRPr="00CE7B7B">
              <w:rPr>
                <w:rFonts w:cs="Arial"/>
              </w:rPr>
              <w:t>版当たりの印刷枚数</w:t>
            </w:r>
            <w:r w:rsidRPr="00CE7B7B">
              <w:rPr>
                <w:rFonts w:hAnsi="Arial" w:cs="Arial"/>
              </w:rPr>
              <w:tab/>
              <w:t>200</w:t>
            </w:r>
            <w:r w:rsidRPr="00CE7B7B">
              <w:rPr>
                <w:rFonts w:cs="Arial"/>
              </w:rPr>
              <w:t>枚／版</w:t>
            </w:r>
          </w:p>
          <w:p w14:paraId="1FD6D150" w14:textId="77777777" w:rsidR="00164BA0" w:rsidRPr="00CE7B7B" w:rsidRDefault="00164BA0" w:rsidP="0051135C">
            <w:pPr>
              <w:pStyle w:val="af0"/>
              <w:numPr>
                <w:ilvl w:val="0"/>
                <w:numId w:val="14"/>
              </w:numPr>
              <w:tabs>
                <w:tab w:val="num" w:pos="1292"/>
                <w:tab w:val="left" w:pos="3452"/>
              </w:tabs>
              <w:ind w:leftChars="0" w:left="1292" w:firstLineChars="0"/>
              <w:rPr>
                <w:rFonts w:hAnsi="Arial" w:cs="Arial"/>
              </w:rPr>
            </w:pPr>
            <w:r w:rsidRPr="00CE7B7B">
              <w:rPr>
                <w:rFonts w:hAnsi="Arial" w:cs="Arial"/>
              </w:rPr>
              <w:t>1</w:t>
            </w:r>
            <w:r w:rsidRPr="00CE7B7B">
              <w:rPr>
                <w:rFonts w:cs="Arial"/>
              </w:rPr>
              <w:t>時間の製版枚数</w:t>
            </w:r>
            <w:r w:rsidRPr="00CE7B7B">
              <w:rPr>
                <w:rFonts w:hAnsi="Arial" w:cs="Arial"/>
              </w:rPr>
              <w:tab/>
              <w:t>2</w:t>
            </w:r>
            <w:r w:rsidRPr="00CE7B7B">
              <w:rPr>
                <w:rFonts w:cs="Arial"/>
              </w:rPr>
              <w:t>版／時</w:t>
            </w:r>
          </w:p>
          <w:p w14:paraId="0F28ACAD" w14:textId="77777777" w:rsidR="00164BA0" w:rsidRPr="00CE7B7B" w:rsidRDefault="00164BA0" w:rsidP="0051135C">
            <w:pPr>
              <w:pStyle w:val="af0"/>
              <w:numPr>
                <w:ilvl w:val="0"/>
                <w:numId w:val="14"/>
              </w:numPr>
              <w:tabs>
                <w:tab w:val="num" w:pos="1292"/>
                <w:tab w:val="left" w:pos="3452"/>
              </w:tabs>
              <w:ind w:leftChars="0" w:left="1292" w:firstLineChars="0"/>
              <w:rPr>
                <w:rFonts w:hAnsi="Arial" w:cs="Arial"/>
              </w:rPr>
            </w:pPr>
            <w:r w:rsidRPr="00CE7B7B">
              <w:rPr>
                <w:rFonts w:hAnsi="Arial" w:cs="Arial"/>
              </w:rPr>
              <w:t>1</w:t>
            </w:r>
            <w:r w:rsidRPr="00CE7B7B">
              <w:rPr>
                <w:rFonts w:cs="Arial"/>
              </w:rPr>
              <w:t>時間の印刷枚数</w:t>
            </w:r>
            <w:r w:rsidRPr="00CE7B7B">
              <w:rPr>
                <w:rFonts w:hAnsi="Arial" w:cs="Arial"/>
              </w:rPr>
              <w:tab/>
              <w:t>400</w:t>
            </w:r>
            <w:r w:rsidRPr="00CE7B7B">
              <w:rPr>
                <w:rFonts w:cs="Arial"/>
              </w:rPr>
              <w:t>枚／時</w:t>
            </w:r>
          </w:p>
          <w:p w14:paraId="26752EAF" w14:textId="77777777" w:rsidR="00164BA0" w:rsidRPr="00CE7B7B" w:rsidRDefault="00164BA0" w:rsidP="0051135C">
            <w:pPr>
              <w:pStyle w:val="af0"/>
              <w:numPr>
                <w:ilvl w:val="0"/>
                <w:numId w:val="14"/>
              </w:numPr>
              <w:tabs>
                <w:tab w:val="num" w:pos="1292"/>
                <w:tab w:val="left" w:pos="3452"/>
              </w:tabs>
              <w:ind w:leftChars="0" w:left="1292" w:firstLineChars="0"/>
            </w:pPr>
            <w:r w:rsidRPr="00CE7B7B">
              <w:rPr>
                <w:rFonts w:hint="eastAsia"/>
              </w:rPr>
              <w:t>印刷速度</w:t>
            </w:r>
            <w:r w:rsidRPr="00CE7B7B">
              <w:rPr>
                <w:rFonts w:hint="eastAsia"/>
              </w:rPr>
              <w:tab/>
              <w:t>工場出荷時に設定された電源投入時の速度</w:t>
            </w:r>
          </w:p>
          <w:p w14:paraId="788CAE23" w14:textId="77777777" w:rsidR="00164BA0" w:rsidRPr="00CE7B7B" w:rsidRDefault="00164BA0" w:rsidP="0051135C">
            <w:pPr>
              <w:pStyle w:val="af0"/>
              <w:numPr>
                <w:ilvl w:val="0"/>
                <w:numId w:val="14"/>
              </w:numPr>
              <w:tabs>
                <w:tab w:val="num" w:pos="1292"/>
                <w:tab w:val="left" w:pos="3452"/>
              </w:tabs>
              <w:ind w:leftChars="0" w:left="1292" w:firstLineChars="0"/>
              <w:rPr>
                <w:rFonts w:hAnsi="Arial" w:cs="Arial"/>
              </w:rPr>
            </w:pPr>
            <w:r w:rsidRPr="00CE7B7B">
              <w:rPr>
                <w:rFonts w:cs="Arial"/>
              </w:rPr>
              <w:t>テストチャート</w:t>
            </w:r>
            <w:r w:rsidRPr="00CE7B7B">
              <w:rPr>
                <w:rFonts w:hAnsi="Arial" w:cs="Arial"/>
              </w:rPr>
              <w:tab/>
              <w:t>A4</w:t>
            </w:r>
            <w:r w:rsidRPr="00CE7B7B">
              <w:rPr>
                <w:rFonts w:cs="Arial"/>
              </w:rPr>
              <w:t>、画像面積比率</w:t>
            </w:r>
            <w:r w:rsidRPr="00CE7B7B">
              <w:rPr>
                <w:rFonts w:hAnsi="Arial" w:cs="Arial"/>
              </w:rPr>
              <w:t>4</w:t>
            </w:r>
            <w:r w:rsidRPr="00CE7B7B">
              <w:rPr>
                <w:rFonts w:cs="Arial"/>
              </w:rPr>
              <w:t>～</w:t>
            </w:r>
            <w:r w:rsidRPr="00CE7B7B">
              <w:rPr>
                <w:rFonts w:hAnsi="Arial" w:cs="Arial"/>
              </w:rPr>
              <w:t>7％</w:t>
            </w:r>
          </w:p>
          <w:p w14:paraId="48016841" w14:textId="77777777" w:rsidR="00164BA0" w:rsidRPr="00CE7B7B" w:rsidRDefault="00164BA0" w:rsidP="0051135C">
            <w:pPr>
              <w:pStyle w:val="af0"/>
              <w:numPr>
                <w:ilvl w:val="0"/>
                <w:numId w:val="14"/>
              </w:numPr>
              <w:tabs>
                <w:tab w:val="num" w:pos="1292"/>
                <w:tab w:val="left" w:pos="3452"/>
              </w:tabs>
              <w:ind w:leftChars="0" w:left="1292" w:firstLineChars="0"/>
              <w:rPr>
                <w:rFonts w:hAnsi="Arial" w:cs="Arial"/>
              </w:rPr>
            </w:pPr>
            <w:r w:rsidRPr="00CE7B7B">
              <w:rPr>
                <w:rFonts w:cs="Arial"/>
              </w:rPr>
              <w:t>標準印刷用紙</w:t>
            </w:r>
            <w:r w:rsidRPr="00CE7B7B">
              <w:rPr>
                <w:rFonts w:hAnsi="Arial" w:cs="Arial"/>
              </w:rPr>
              <w:tab/>
              <w:t>64g/</w:t>
            </w:r>
            <w:r w:rsidRPr="00CE7B7B">
              <w:rPr>
                <w:rFonts w:cs="Arial"/>
              </w:rPr>
              <w:t>㎡の上質紙</w:t>
            </w:r>
          </w:p>
          <w:p w14:paraId="7909630C" w14:textId="77777777" w:rsidR="00164BA0" w:rsidRPr="00CE7B7B" w:rsidRDefault="00164BA0" w:rsidP="0051135C">
            <w:pPr>
              <w:pStyle w:val="af0"/>
              <w:numPr>
                <w:ilvl w:val="0"/>
                <w:numId w:val="14"/>
              </w:numPr>
              <w:tabs>
                <w:tab w:val="num" w:pos="1292"/>
                <w:tab w:val="left" w:pos="3452"/>
              </w:tabs>
              <w:ind w:leftChars="0" w:left="1292" w:firstLineChars="0"/>
              <w:rPr>
                <w:rFonts w:hAnsi="Arial" w:cs="Arial"/>
              </w:rPr>
            </w:pPr>
            <w:r w:rsidRPr="00CE7B7B">
              <w:rPr>
                <w:rFonts w:cs="Arial"/>
              </w:rPr>
              <w:t>測定時の環境条件</w:t>
            </w:r>
            <w:r w:rsidRPr="00CE7B7B">
              <w:rPr>
                <w:rFonts w:hAnsi="Arial" w:cs="Arial"/>
              </w:rPr>
              <w:tab/>
            </w:r>
            <w:r w:rsidRPr="00CE7B7B">
              <w:rPr>
                <w:rFonts w:cs="Arial"/>
              </w:rPr>
              <w:t>温度：</w:t>
            </w:r>
            <w:r w:rsidRPr="00CE7B7B">
              <w:rPr>
                <w:rFonts w:hAnsi="Arial" w:cs="Arial"/>
              </w:rPr>
              <w:t>21</w:t>
            </w:r>
            <w:r w:rsidRPr="00CE7B7B">
              <w:rPr>
                <w:rFonts w:cs="Arial"/>
              </w:rPr>
              <w:t>±</w:t>
            </w:r>
            <w:r w:rsidRPr="00CE7B7B">
              <w:rPr>
                <w:rFonts w:hAnsi="Arial" w:cs="Arial"/>
              </w:rPr>
              <w:t>3</w:t>
            </w:r>
            <w:r w:rsidRPr="00CE7B7B">
              <w:rPr>
                <w:rFonts w:cs="Arial"/>
              </w:rPr>
              <w:t>℃／湿度：</w:t>
            </w:r>
            <w:r w:rsidRPr="00CE7B7B">
              <w:rPr>
                <w:rFonts w:hAnsi="Arial" w:cs="Arial"/>
              </w:rPr>
              <w:t>65</w:t>
            </w:r>
            <w:r w:rsidRPr="00CE7B7B">
              <w:rPr>
                <w:rFonts w:cs="Arial"/>
              </w:rPr>
              <w:t>±</w:t>
            </w:r>
            <w:r w:rsidRPr="00CE7B7B">
              <w:rPr>
                <w:rFonts w:hAnsi="Arial" w:cs="Arial"/>
              </w:rPr>
              <w:t>10％</w:t>
            </w:r>
          </w:p>
          <w:p w14:paraId="7829B09A" w14:textId="77777777" w:rsidR="00164BA0" w:rsidRPr="00CE7B7B" w:rsidRDefault="00164BA0" w:rsidP="0051135C">
            <w:pPr>
              <w:pStyle w:val="af0"/>
              <w:tabs>
                <w:tab w:val="left" w:pos="3452"/>
              </w:tabs>
              <w:ind w:leftChars="0" w:left="932" w:firstLineChars="0" w:firstLine="0"/>
              <w:rPr>
                <w:rFonts w:hAnsi="Arial" w:cs="Arial"/>
              </w:rPr>
            </w:pPr>
            <w:r w:rsidRPr="00CE7B7B">
              <w:rPr>
                <w:rFonts w:hAnsi="Arial" w:cs="Arial"/>
              </w:rPr>
              <w:tab/>
            </w:r>
            <w:r w:rsidRPr="00CE7B7B">
              <w:rPr>
                <w:rFonts w:cs="Arial"/>
              </w:rPr>
              <w:t>測定前に</w:t>
            </w:r>
            <w:r w:rsidRPr="00CE7B7B">
              <w:rPr>
                <w:rFonts w:hAnsi="Arial" w:cs="Arial"/>
              </w:rPr>
              <w:t>12</w:t>
            </w:r>
            <w:r w:rsidRPr="00CE7B7B">
              <w:rPr>
                <w:rFonts w:cs="Arial"/>
              </w:rPr>
              <w:t>時間以上放置</w:t>
            </w:r>
          </w:p>
          <w:p w14:paraId="7268FDDA" w14:textId="77777777" w:rsidR="00164BA0" w:rsidRPr="00CE7B7B" w:rsidRDefault="00164BA0" w:rsidP="0051135C">
            <w:pPr>
              <w:pStyle w:val="af0"/>
              <w:numPr>
                <w:ilvl w:val="0"/>
                <w:numId w:val="14"/>
              </w:numPr>
              <w:tabs>
                <w:tab w:val="num" w:pos="1292"/>
                <w:tab w:val="left" w:pos="3452"/>
              </w:tabs>
              <w:ind w:leftChars="0" w:left="1292" w:firstLineChars="0"/>
              <w:rPr>
                <w:rFonts w:hAnsi="Arial" w:cs="Arial"/>
              </w:rPr>
            </w:pPr>
            <w:r w:rsidRPr="00CE7B7B">
              <w:rPr>
                <w:rFonts w:cs="Arial"/>
              </w:rPr>
              <w:t>プリンタ機能非作動時の測定の場合、放置時におけるオートシャットオフモード又は低電力モードへの移行を認める。</w:t>
            </w:r>
          </w:p>
          <w:p w14:paraId="40DF826A" w14:textId="77777777" w:rsidR="00164BA0" w:rsidRPr="00CE7B7B" w:rsidRDefault="00164BA0" w:rsidP="0051135C">
            <w:pPr>
              <w:pStyle w:val="af0"/>
              <w:numPr>
                <w:ilvl w:val="0"/>
                <w:numId w:val="14"/>
              </w:numPr>
              <w:tabs>
                <w:tab w:val="num" w:pos="1292"/>
                <w:tab w:val="left" w:pos="3452"/>
              </w:tabs>
              <w:ind w:leftChars="0" w:left="1292" w:firstLineChars="0"/>
              <w:rPr>
                <w:rFonts w:hAnsi="Arial" w:cs="Arial"/>
              </w:rPr>
            </w:pPr>
            <w:r w:rsidRPr="00CE7B7B">
              <w:rPr>
                <w:rFonts w:cs="Arial"/>
              </w:rPr>
              <w:t>低電力モード及びオートシャットオフモードへの移行時間は</w:t>
            </w:r>
            <w:r w:rsidRPr="00CE7B7B">
              <w:rPr>
                <w:rFonts w:hAnsi="Arial" w:cs="Arial"/>
              </w:rPr>
              <w:t>5</w:t>
            </w:r>
            <w:r w:rsidRPr="00CE7B7B">
              <w:rPr>
                <w:rFonts w:cs="Arial"/>
              </w:rPr>
              <w:t>分にセットする。ただし、出荷後、変更することができない構造の機械については既定値を用いる。</w:t>
            </w:r>
          </w:p>
          <w:p w14:paraId="599AFDD7" w14:textId="77777777" w:rsidR="00164BA0" w:rsidRPr="00CE7B7B" w:rsidRDefault="00164BA0" w:rsidP="0051135C">
            <w:pPr>
              <w:pStyle w:val="af0"/>
              <w:numPr>
                <w:ilvl w:val="0"/>
                <w:numId w:val="14"/>
              </w:numPr>
              <w:tabs>
                <w:tab w:val="num" w:pos="1292"/>
                <w:tab w:val="left" w:pos="3452"/>
              </w:tabs>
              <w:ind w:leftChars="0" w:left="1292" w:firstLineChars="0"/>
            </w:pPr>
            <w:r w:rsidRPr="00CE7B7B">
              <w:rPr>
                <w:rFonts w:hint="eastAsia"/>
              </w:rPr>
              <w:lastRenderedPageBreak/>
              <w:t>プリンタ機能作動時の測定の場合、オートシャットオフモード機能を作動させてはならない、また、放置時における低電力モードへの移行を認める。</w:t>
            </w:r>
          </w:p>
        </w:tc>
      </w:tr>
    </w:tbl>
    <w:p w14:paraId="35480AD2" w14:textId="77777777" w:rsidR="00164BA0" w:rsidRPr="00CE7B7B" w:rsidRDefault="00164BA0" w:rsidP="00164BA0">
      <w:pPr>
        <w:pStyle w:val="ad"/>
        <w:ind w:leftChars="0" w:left="600" w:hangingChars="300" w:hanging="600"/>
        <w:rPr>
          <w:rFonts w:ascii="ＭＳ ゴシック" w:eastAsia="ＭＳ ゴシック"/>
        </w:rPr>
      </w:pPr>
    </w:p>
    <w:p w14:paraId="27D3E79E" w14:textId="77777777" w:rsidR="00164BA0" w:rsidRPr="00CE7B7B" w:rsidRDefault="00164BA0" w:rsidP="00164BA0">
      <w:pPr>
        <w:pStyle w:val="ad"/>
        <w:ind w:leftChars="0" w:left="0" w:firstLineChars="0" w:firstLine="0"/>
        <w:rPr>
          <w:rFonts w:ascii="ＭＳ ゴシック" w:eastAsia="ＭＳ ゴシック"/>
        </w:rPr>
      </w:pPr>
    </w:p>
    <w:p w14:paraId="07695D43" w14:textId="77777777" w:rsidR="00164BA0" w:rsidRPr="00CE7B7B" w:rsidRDefault="00164BA0" w:rsidP="00164BA0">
      <w:pPr>
        <w:autoSpaceDE w:val="0"/>
        <w:autoSpaceDN w:val="0"/>
        <w:adjustRightInd w:val="0"/>
        <w:rPr>
          <w:rFonts w:ascii="ＭＳ ゴシック" w:eastAsia="ＭＳ ゴシック" w:hAnsi="ＭＳ ゴシック"/>
          <w:sz w:val="22"/>
        </w:rPr>
      </w:pPr>
    </w:p>
    <w:p w14:paraId="702B840A"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t xml:space="preserve">(2) </w:t>
      </w:r>
      <w:r w:rsidRPr="00CE7B7B">
        <w:rPr>
          <w:rFonts w:ascii="ＭＳ ゴシック" w:eastAsia="ＭＳ ゴシック" w:hAnsi="ＭＳ ゴシック" w:hint="eastAsia"/>
        </w:rPr>
        <w:t>目標の立て方</w:t>
      </w:r>
    </w:p>
    <w:p w14:paraId="50757662" w14:textId="77777777" w:rsidR="00164BA0" w:rsidRPr="00CE7B7B" w:rsidRDefault="00164BA0" w:rsidP="00164BA0">
      <w:pPr>
        <w:pStyle w:val="22"/>
      </w:pPr>
      <w:r w:rsidRPr="00CE7B7B">
        <w:rPr>
          <w:rFonts w:hint="eastAsia"/>
        </w:rPr>
        <w:t>当該年度のデジタル印刷機の調達(リース・レンタル契約を含む。)総量（台数）に占める基準を満たす物品の数量（台数）の割合とする。</w:t>
      </w:r>
    </w:p>
    <w:p w14:paraId="454B6618" w14:textId="77777777" w:rsidR="00164BA0" w:rsidRPr="00CE7B7B" w:rsidRDefault="00164BA0" w:rsidP="00164BA0">
      <w:pPr>
        <w:pStyle w:val="1"/>
        <w:rPr>
          <w:rFonts w:ascii="ＭＳ ゴシック" w:eastAsia="ＭＳ ゴシック"/>
        </w:rPr>
      </w:pPr>
      <w:r w:rsidRPr="00CE7B7B">
        <w:rPr>
          <w:rFonts w:ascii="ＭＳ ゴシック" w:eastAsia="ＭＳ ゴシック"/>
        </w:rPr>
        <w:br w:type="page"/>
      </w:r>
      <w:r w:rsidRPr="00CE7B7B">
        <w:rPr>
          <w:rFonts w:ascii="ＭＳ ゴシック" w:eastAsia="ＭＳ ゴシック" w:hint="eastAsia"/>
        </w:rPr>
        <w:lastRenderedPageBreak/>
        <w:t>７－３ 掛時計</w:t>
      </w:r>
    </w:p>
    <w:p w14:paraId="78986E0C" w14:textId="77777777" w:rsidR="00164BA0" w:rsidRPr="00CE7B7B" w:rsidRDefault="00164BA0" w:rsidP="00164BA0">
      <w:pPr>
        <w:pStyle w:val="20"/>
        <w:rPr>
          <w:rFonts w:ascii="ＭＳ ゴシック" w:eastAsia="ＭＳ ゴシック"/>
        </w:rPr>
      </w:pPr>
      <w:r w:rsidRPr="00CE7B7B">
        <w:rPr>
          <w:rFonts w:ascii="ＭＳ ゴシック" w:eastAsia="ＭＳ ゴシック" w:hint="eastAsia"/>
        </w:rPr>
        <w:t>(1) 品目及び判断の基準等</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80"/>
        <w:gridCol w:w="7140"/>
        <w:gridCol w:w="43"/>
      </w:tblGrid>
      <w:tr w:rsidR="00164BA0" w:rsidRPr="00CE7B7B" w14:paraId="2FE3E5DB" w14:textId="77777777" w:rsidTr="0051135C">
        <w:trPr>
          <w:gridAfter w:val="1"/>
          <w:wAfter w:w="43" w:type="dxa"/>
        </w:trPr>
        <w:tc>
          <w:tcPr>
            <w:tcW w:w="1890" w:type="dxa"/>
            <w:gridSpan w:val="2"/>
          </w:tcPr>
          <w:p w14:paraId="0AC2BF91" w14:textId="77777777" w:rsidR="00164BA0" w:rsidRPr="00CE7B7B" w:rsidRDefault="00164BA0" w:rsidP="0051135C">
            <w:pPr>
              <w:pStyle w:val="ab"/>
              <w:rPr>
                <w:rFonts w:hAnsi="Arial"/>
              </w:rPr>
            </w:pPr>
            <w:r w:rsidRPr="00CE7B7B">
              <w:rPr>
                <w:rFonts w:hAnsi="Arial" w:hint="eastAsia"/>
              </w:rPr>
              <w:t>掛時計</w:t>
            </w:r>
          </w:p>
        </w:tc>
        <w:tc>
          <w:tcPr>
            <w:tcW w:w="7140" w:type="dxa"/>
          </w:tcPr>
          <w:p w14:paraId="6C3BE53B" w14:textId="77777777" w:rsidR="00164BA0" w:rsidRPr="00CE7B7B" w:rsidRDefault="00164BA0" w:rsidP="0051135C">
            <w:pPr>
              <w:pStyle w:val="30"/>
            </w:pPr>
            <w:r w:rsidRPr="00CE7B7B">
              <w:rPr>
                <w:rFonts w:hint="eastAsia"/>
              </w:rPr>
              <w:t>【判断の基準】</w:t>
            </w:r>
          </w:p>
          <w:p w14:paraId="50D5F42E" w14:textId="77777777" w:rsidR="00164BA0" w:rsidRPr="00CE7B7B" w:rsidRDefault="00164BA0" w:rsidP="0051135C">
            <w:pPr>
              <w:pStyle w:val="a4"/>
              <w:ind w:left="241" w:hangingChars="100" w:hanging="220"/>
              <w:rPr>
                <w:rFonts w:hAnsi="Arial"/>
                <w:color w:val="auto"/>
              </w:rPr>
            </w:pPr>
            <w:r w:rsidRPr="00CE7B7B">
              <w:rPr>
                <w:rFonts w:hAnsi="Arial" w:hint="eastAsia"/>
                <w:color w:val="auto"/>
              </w:rPr>
              <w:t>○次のいずれかの要件を満たすこと。</w:t>
            </w:r>
          </w:p>
          <w:p w14:paraId="3B056A58" w14:textId="77777777" w:rsidR="00164BA0" w:rsidRPr="00CE7B7B" w:rsidRDefault="00164BA0" w:rsidP="0051135C">
            <w:pPr>
              <w:pStyle w:val="a4"/>
              <w:ind w:leftChars="110" w:left="451" w:hangingChars="100" w:hanging="220"/>
              <w:rPr>
                <w:rFonts w:hAnsi="Arial"/>
                <w:color w:val="auto"/>
              </w:rPr>
            </w:pPr>
            <w:r w:rsidRPr="00CE7B7B">
              <w:rPr>
                <w:rFonts w:hAnsi="Arial" w:hint="eastAsia"/>
                <w:color w:val="auto"/>
              </w:rPr>
              <w:t>①太陽電池及び小形充電式電池（二次電池）を有し、一次電池を使用せず作動するものであること。</w:t>
            </w:r>
          </w:p>
          <w:p w14:paraId="59CD7F71" w14:textId="77777777" w:rsidR="00164BA0" w:rsidRPr="00CE7B7B" w:rsidRDefault="00164BA0" w:rsidP="0051135C">
            <w:pPr>
              <w:pStyle w:val="a4"/>
              <w:ind w:leftChars="110" w:left="451" w:hangingChars="100" w:hanging="220"/>
              <w:rPr>
                <w:rFonts w:hAnsi="Arial"/>
                <w:color w:val="auto"/>
              </w:rPr>
            </w:pPr>
            <w:r w:rsidRPr="00CE7B7B">
              <w:rPr>
                <w:rFonts w:hAnsi="Arial" w:hint="eastAsia"/>
                <w:color w:val="auto"/>
              </w:rPr>
              <w:t>②太陽電池及び一次電池が使用される場合には、通常の使用状態で一次電池が５年以上使用できるものであること。</w:t>
            </w:r>
          </w:p>
          <w:p w14:paraId="3B9F0B36" w14:textId="77777777" w:rsidR="00164BA0" w:rsidRPr="00CE7B7B" w:rsidRDefault="00164BA0" w:rsidP="0051135C">
            <w:pPr>
              <w:pStyle w:val="a4"/>
              <w:ind w:leftChars="110" w:left="451" w:hangingChars="100" w:hanging="220"/>
              <w:rPr>
                <w:rFonts w:hAnsi="Arial"/>
                <w:color w:val="auto"/>
              </w:rPr>
            </w:pPr>
            <w:r w:rsidRPr="00CE7B7B">
              <w:rPr>
                <w:rFonts w:hAnsi="Arial" w:hint="eastAsia"/>
                <w:color w:val="auto"/>
              </w:rPr>
              <w:t>③一次電池のみで使用される場合には、電池が５年以上使用できるものであること。</w:t>
            </w:r>
          </w:p>
          <w:p w14:paraId="5F7DE571" w14:textId="77777777" w:rsidR="00164BA0" w:rsidRPr="00CE7B7B" w:rsidRDefault="00164BA0" w:rsidP="0051135C">
            <w:pPr>
              <w:autoSpaceDE w:val="0"/>
              <w:autoSpaceDN w:val="0"/>
              <w:adjustRightInd w:val="0"/>
              <w:ind w:left="216" w:hanging="210"/>
              <w:rPr>
                <w:rFonts w:ascii="ＭＳ ゴシック" w:eastAsia="ＭＳ ゴシック" w:hAnsi="Arial"/>
                <w:sz w:val="22"/>
              </w:rPr>
            </w:pPr>
          </w:p>
          <w:p w14:paraId="7BD7FD2F" w14:textId="77777777" w:rsidR="00164BA0" w:rsidRPr="00CE7B7B" w:rsidRDefault="00164BA0" w:rsidP="0051135C">
            <w:pPr>
              <w:pStyle w:val="30"/>
            </w:pPr>
            <w:r w:rsidRPr="00CE7B7B">
              <w:rPr>
                <w:rFonts w:hint="eastAsia"/>
              </w:rPr>
              <w:t>【配慮事項】</w:t>
            </w:r>
          </w:p>
          <w:p w14:paraId="2818EBD0" w14:textId="77777777" w:rsidR="00164BA0" w:rsidRPr="00CE7B7B" w:rsidRDefault="00164BA0" w:rsidP="0051135C">
            <w:pPr>
              <w:pStyle w:val="a4"/>
              <w:ind w:left="241" w:hangingChars="100" w:hanging="220"/>
              <w:rPr>
                <w:rFonts w:hAnsi="Arial"/>
                <w:color w:val="auto"/>
              </w:rPr>
            </w:pPr>
            <w:r w:rsidRPr="00CE7B7B">
              <w:rPr>
                <w:rFonts w:hAnsi="Arial" w:hint="eastAsia"/>
                <w:color w:val="auto"/>
              </w:rPr>
              <w:t>①使用される一次電池の個数が、可能な限り少ないこと。</w:t>
            </w:r>
          </w:p>
          <w:p w14:paraId="5F1B483A" w14:textId="77777777" w:rsidR="00164BA0" w:rsidRPr="00CE7B7B" w:rsidRDefault="00164BA0" w:rsidP="0051135C">
            <w:pPr>
              <w:pStyle w:val="a4"/>
              <w:ind w:left="241" w:hangingChars="100" w:hanging="220"/>
              <w:rPr>
                <w:rFonts w:hAnsi="Arial"/>
                <w:color w:val="auto"/>
              </w:rPr>
            </w:pPr>
            <w:r w:rsidRPr="00CE7B7B">
              <w:rPr>
                <w:rFonts w:hAnsi="Arial" w:hint="eastAsia"/>
                <w:color w:val="auto"/>
              </w:rPr>
              <w:t>②プラスチック部品が使用される場合には、再生プラスチックが可能な限り使用されていること。</w:t>
            </w:r>
          </w:p>
          <w:p w14:paraId="34AEC5B8" w14:textId="77777777" w:rsidR="00164BA0" w:rsidRPr="00CE7B7B" w:rsidRDefault="00164BA0" w:rsidP="0051135C">
            <w:pPr>
              <w:pStyle w:val="a4"/>
              <w:ind w:left="241" w:hangingChars="100" w:hanging="220"/>
              <w:rPr>
                <w:rFonts w:hAnsi="Arial"/>
                <w:color w:val="auto"/>
              </w:rPr>
            </w:pPr>
            <w:r w:rsidRPr="00CE7B7B">
              <w:rPr>
                <w:rFonts w:hAnsi="Arial" w:hint="eastAsia"/>
                <w:color w:val="auto"/>
              </w:rPr>
              <w:t>③製品の包装又は梱包は、可能な限り簡易であって、再生利用の容易さ及び廃棄時の負荷低減に配慮されていること。</w:t>
            </w:r>
          </w:p>
        </w:tc>
      </w:tr>
      <w:tr w:rsidR="00164BA0" w:rsidRPr="00CE7B7B" w14:paraId="4FE62100" w14:textId="77777777" w:rsidTr="0051135C">
        <w:tblPrEx>
          <w:jc w:val="center"/>
          <w:tblInd w:w="0" w:type="dxa"/>
          <w:tblBorders>
            <w:insideH w:val="none" w:sz="0" w:space="0" w:color="auto"/>
            <w:insideV w:val="none" w:sz="0" w:space="0" w:color="auto"/>
          </w:tblBorders>
        </w:tblPrEx>
        <w:trPr>
          <w:jc w:val="center"/>
        </w:trPr>
        <w:tc>
          <w:tcPr>
            <w:tcW w:w="710" w:type="dxa"/>
            <w:tcBorders>
              <w:top w:val="single" w:sz="6" w:space="0" w:color="auto"/>
              <w:left w:val="nil"/>
              <w:bottom w:val="nil"/>
              <w:right w:val="nil"/>
            </w:tcBorders>
          </w:tcPr>
          <w:p w14:paraId="54F5DD5F"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t>備考）</w:t>
            </w:r>
          </w:p>
        </w:tc>
        <w:tc>
          <w:tcPr>
            <w:tcW w:w="8363" w:type="dxa"/>
            <w:gridSpan w:val="3"/>
            <w:tcBorders>
              <w:top w:val="single" w:sz="6" w:space="0" w:color="auto"/>
              <w:left w:val="nil"/>
              <w:bottom w:val="nil"/>
              <w:right w:val="nil"/>
            </w:tcBorders>
          </w:tcPr>
          <w:p w14:paraId="773A650B" w14:textId="77777777" w:rsidR="00164BA0" w:rsidRPr="00CE7B7B" w:rsidRDefault="00164BA0" w:rsidP="0051135C">
            <w:pPr>
              <w:pStyle w:val="af0"/>
              <w:spacing w:beforeLines="0" w:before="48" w:afterLines="0" w:after="24"/>
              <w:rPr>
                <w:rFonts w:hAnsi="Arial"/>
              </w:rPr>
            </w:pPr>
            <w:r w:rsidRPr="00CE7B7B">
              <w:rPr>
                <w:rFonts w:hAnsi="Arial"/>
              </w:rPr>
              <w:t>１　本項の判断の基準の対象とする「</w:t>
            </w:r>
            <w:r w:rsidRPr="00CE7B7B">
              <w:rPr>
                <w:rFonts w:hAnsi="Arial" w:hint="eastAsia"/>
              </w:rPr>
              <w:t>掛時計</w:t>
            </w:r>
            <w:r w:rsidRPr="00CE7B7B">
              <w:rPr>
                <w:rFonts w:hAnsi="Arial"/>
              </w:rPr>
              <w:t>」は、</w:t>
            </w:r>
            <w:r w:rsidRPr="00CE7B7B">
              <w:rPr>
                <w:rFonts w:hAnsi="Arial" w:hint="eastAsia"/>
              </w:rPr>
              <w:t>通常の執務室・会議室等において使用する壁掛型の時計とし、講堂等において使用する大型のもの等は除く。</w:t>
            </w:r>
          </w:p>
          <w:p w14:paraId="1643478B" w14:textId="77777777" w:rsidR="00164BA0" w:rsidRPr="00CE7B7B" w:rsidRDefault="00164BA0" w:rsidP="0051135C">
            <w:pPr>
              <w:pStyle w:val="af0"/>
              <w:spacing w:beforeLines="0" w:before="48" w:afterLines="0" w:after="24"/>
              <w:rPr>
                <w:rFonts w:hAnsi="Arial"/>
              </w:rPr>
            </w:pPr>
            <w:r w:rsidRPr="00CE7B7B">
              <w:rPr>
                <w:rFonts w:hAnsi="Arial" w:hint="eastAsia"/>
              </w:rPr>
              <w:t>２　「通常の使用状態」とは、室内の開放された壁、柱等に掛けられて使用されている状態をいう。</w:t>
            </w:r>
          </w:p>
          <w:p w14:paraId="2E1C4C61" w14:textId="77777777" w:rsidR="00164BA0" w:rsidRPr="00CE7B7B" w:rsidRDefault="00164BA0" w:rsidP="0051135C">
            <w:pPr>
              <w:pStyle w:val="af0"/>
              <w:spacing w:beforeLines="0" w:before="48" w:afterLines="0" w:after="24"/>
              <w:rPr>
                <w:rFonts w:hAnsi="Arial"/>
              </w:rPr>
            </w:pPr>
            <w:r w:rsidRPr="00CE7B7B">
              <w:rPr>
                <w:rFonts w:hAnsi="Arial" w:hint="eastAsia"/>
              </w:rPr>
              <w:t>３　判断の基準③における一次電池の電池寿命の求め方はJIS B 7026による。</w:t>
            </w:r>
          </w:p>
          <w:p w14:paraId="0EAAF783" w14:textId="77777777" w:rsidR="00164BA0" w:rsidRPr="00CE7B7B" w:rsidRDefault="00164BA0" w:rsidP="0051135C">
            <w:pPr>
              <w:pStyle w:val="af0"/>
              <w:spacing w:beforeLines="0" w:before="48" w:afterLines="0" w:after="24"/>
              <w:rPr>
                <w:rFonts w:hAnsi="Arial"/>
              </w:rPr>
            </w:pPr>
            <w:r w:rsidRPr="00CE7B7B">
              <w:rPr>
                <w:rFonts w:hAnsi="Arial" w:hint="eastAsia"/>
              </w:rPr>
              <w:t>４</w:t>
            </w:r>
            <w:r w:rsidRPr="00CE7B7B">
              <w:rPr>
                <w:rFonts w:hAnsi="Arial"/>
              </w:rPr>
              <w:t xml:space="preserve">　</w:t>
            </w:r>
            <w:r w:rsidRPr="00CE7B7B">
              <w:rPr>
                <w:rFonts w:hAnsi="Arial" w:hint="eastAsia"/>
              </w:rPr>
              <w:t>「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tc>
      </w:tr>
    </w:tbl>
    <w:p w14:paraId="4A8CD09F" w14:textId="77777777" w:rsidR="00164BA0" w:rsidRPr="00CE7B7B" w:rsidRDefault="00164BA0" w:rsidP="00164BA0">
      <w:pPr>
        <w:pStyle w:val="ad"/>
        <w:ind w:leftChars="0" w:left="0" w:firstLineChars="0" w:firstLine="0"/>
        <w:rPr>
          <w:rFonts w:ascii="ＭＳ ゴシック" w:eastAsia="ＭＳ ゴシック" w:hAnsi="Arial"/>
        </w:rPr>
      </w:pPr>
    </w:p>
    <w:p w14:paraId="172C3284" w14:textId="77777777" w:rsidR="00164BA0" w:rsidRPr="00CE7B7B" w:rsidRDefault="00164BA0" w:rsidP="00164BA0">
      <w:pPr>
        <w:autoSpaceDE w:val="0"/>
        <w:autoSpaceDN w:val="0"/>
        <w:adjustRightInd w:val="0"/>
        <w:rPr>
          <w:rFonts w:ascii="ＭＳ ゴシック" w:eastAsia="ＭＳ ゴシック" w:hAnsi="Arial"/>
          <w:sz w:val="22"/>
        </w:rPr>
      </w:pPr>
    </w:p>
    <w:p w14:paraId="159AA1C3" w14:textId="77777777" w:rsidR="00164BA0" w:rsidRPr="00CE7B7B" w:rsidRDefault="00164BA0" w:rsidP="00164BA0">
      <w:pPr>
        <w:autoSpaceDE w:val="0"/>
        <w:autoSpaceDN w:val="0"/>
        <w:adjustRightInd w:val="0"/>
        <w:rPr>
          <w:rFonts w:ascii="ＭＳ ゴシック" w:eastAsia="ＭＳ ゴシック" w:hAnsi="Arial"/>
          <w:sz w:val="22"/>
        </w:rPr>
      </w:pPr>
    </w:p>
    <w:p w14:paraId="683C64F8" w14:textId="77777777" w:rsidR="00164BA0" w:rsidRPr="00CE7B7B" w:rsidRDefault="00164BA0" w:rsidP="00164BA0">
      <w:pPr>
        <w:pStyle w:val="20"/>
        <w:rPr>
          <w:rFonts w:ascii="ＭＳ ゴシック" w:eastAsia="ＭＳ ゴシック"/>
        </w:rPr>
      </w:pPr>
      <w:r w:rsidRPr="00CE7B7B">
        <w:rPr>
          <w:rFonts w:ascii="ＭＳ ゴシック" w:eastAsia="ＭＳ ゴシック" w:hint="eastAsia"/>
        </w:rPr>
        <w:t>(2) 目標の立て方</w:t>
      </w:r>
    </w:p>
    <w:p w14:paraId="6FFA6199" w14:textId="77777777" w:rsidR="00164BA0" w:rsidRPr="00CE7B7B" w:rsidRDefault="00164BA0" w:rsidP="00164BA0">
      <w:pPr>
        <w:pStyle w:val="22"/>
        <w:rPr>
          <w:rFonts w:hAnsi="Arial"/>
          <w:sz w:val="24"/>
        </w:rPr>
      </w:pPr>
      <w:r w:rsidRPr="00CE7B7B">
        <w:rPr>
          <w:rFonts w:hAnsi="Arial" w:hint="eastAsia"/>
        </w:rPr>
        <w:t>当該年度の掛時計の調達総量（個数）に占める基準を満たす物品の数量（個数）の割合とする。</w:t>
      </w:r>
    </w:p>
    <w:p w14:paraId="737F0CCF" w14:textId="77777777" w:rsidR="00164BA0" w:rsidRPr="00CE7B7B" w:rsidRDefault="00164BA0" w:rsidP="00164BA0">
      <w:pPr>
        <w:rPr>
          <w:rFonts w:ascii="ＭＳ ゴシック" w:eastAsia="ＭＳ ゴシック" w:hAnsi="Arial"/>
        </w:rPr>
      </w:pPr>
    </w:p>
    <w:p w14:paraId="6C1B667F" w14:textId="77777777" w:rsidR="00164BA0" w:rsidRPr="00CE7B7B" w:rsidRDefault="00164BA0" w:rsidP="00164BA0">
      <w:pPr>
        <w:pStyle w:val="1"/>
        <w:rPr>
          <w:rFonts w:ascii="ＭＳ ゴシック" w:eastAsia="ＭＳ ゴシック"/>
        </w:rPr>
      </w:pPr>
      <w:r w:rsidRPr="00CE7B7B">
        <w:rPr>
          <w:rFonts w:ascii="ＭＳ ゴシック" w:eastAsia="ＭＳ ゴシック" w:hAnsi="ＭＳ ゴシック"/>
        </w:rPr>
        <w:br w:type="page"/>
      </w:r>
      <w:bookmarkStart w:id="37" w:name="_Toc33444677"/>
      <w:bookmarkStart w:id="38" w:name="_Toc623313"/>
      <w:bookmarkStart w:id="39" w:name="_Toc934171"/>
      <w:bookmarkStart w:id="40" w:name="_Toc33444674"/>
      <w:bookmarkEnd w:id="30"/>
      <w:r w:rsidRPr="00CE7B7B">
        <w:rPr>
          <w:rFonts w:ascii="ＭＳ ゴシック" w:eastAsia="ＭＳ ゴシック" w:hint="eastAsia"/>
        </w:rPr>
        <w:lastRenderedPageBreak/>
        <w:t>７－４ 電子式卓上計算機</w:t>
      </w:r>
    </w:p>
    <w:p w14:paraId="7237F55E"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t xml:space="preserve">(1) </w:t>
      </w:r>
      <w:r w:rsidRPr="00CE7B7B">
        <w:rPr>
          <w:rFonts w:ascii="ＭＳ ゴシック" w:eastAsia="ＭＳ ゴシック" w:hAnsi="ＭＳ ゴシック" w:hint="eastAsia"/>
        </w:rPr>
        <w:t>品目及び判断の基準等</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80"/>
        <w:gridCol w:w="7140"/>
        <w:gridCol w:w="43"/>
      </w:tblGrid>
      <w:tr w:rsidR="00164BA0" w:rsidRPr="00CE7B7B" w14:paraId="186706B3" w14:textId="77777777" w:rsidTr="0051135C">
        <w:trPr>
          <w:gridAfter w:val="1"/>
          <w:wAfter w:w="43" w:type="dxa"/>
        </w:trPr>
        <w:tc>
          <w:tcPr>
            <w:tcW w:w="1890" w:type="dxa"/>
            <w:gridSpan w:val="2"/>
          </w:tcPr>
          <w:p w14:paraId="67CD1241" w14:textId="77777777" w:rsidR="00164BA0" w:rsidRPr="00CE7B7B" w:rsidRDefault="00164BA0" w:rsidP="0051135C">
            <w:pPr>
              <w:pStyle w:val="ab"/>
            </w:pPr>
            <w:r w:rsidRPr="00CE7B7B">
              <w:rPr>
                <w:rFonts w:hint="eastAsia"/>
              </w:rPr>
              <w:t>電子式卓上計算機</w:t>
            </w:r>
          </w:p>
        </w:tc>
        <w:tc>
          <w:tcPr>
            <w:tcW w:w="7140" w:type="dxa"/>
          </w:tcPr>
          <w:p w14:paraId="4142323D" w14:textId="77777777" w:rsidR="00164BA0" w:rsidRPr="00CE7B7B" w:rsidRDefault="00164BA0" w:rsidP="0051135C">
            <w:pPr>
              <w:pStyle w:val="30"/>
              <w:rPr>
                <w:rFonts w:hAnsi="ＭＳ ゴシック"/>
              </w:rPr>
            </w:pPr>
            <w:r w:rsidRPr="00CE7B7B">
              <w:rPr>
                <w:rFonts w:hAnsi="ＭＳ ゴシック" w:hint="eastAsia"/>
              </w:rPr>
              <w:t>【判断の基準】</w:t>
            </w:r>
          </w:p>
          <w:p w14:paraId="238E13D8" w14:textId="77777777" w:rsidR="00164BA0" w:rsidRPr="00CE7B7B" w:rsidRDefault="00164BA0" w:rsidP="0051135C">
            <w:pPr>
              <w:pStyle w:val="a4"/>
              <w:ind w:left="241" w:hangingChars="100" w:hanging="220"/>
              <w:rPr>
                <w:color w:val="auto"/>
              </w:rPr>
            </w:pPr>
            <w:r w:rsidRPr="00CE7B7B">
              <w:rPr>
                <w:rFonts w:hint="eastAsia"/>
                <w:color w:val="auto"/>
              </w:rPr>
              <w:t>①使用電力の</w:t>
            </w:r>
            <w:r w:rsidRPr="00CE7B7B">
              <w:rPr>
                <w:rFonts w:hAnsi="Arial" w:cs="Arial"/>
                <w:color w:val="auto"/>
              </w:rPr>
              <w:t>50％</w:t>
            </w:r>
            <w:r w:rsidRPr="00CE7B7B">
              <w:rPr>
                <w:rFonts w:hint="eastAsia"/>
                <w:color w:val="auto"/>
              </w:rPr>
              <w:t>以上が太陽電池から供給されること。</w:t>
            </w:r>
          </w:p>
          <w:p w14:paraId="1C9C1C77" w14:textId="77777777" w:rsidR="00164BA0" w:rsidRPr="00CE7B7B" w:rsidRDefault="00164BA0" w:rsidP="0051135C">
            <w:pPr>
              <w:pStyle w:val="a4"/>
              <w:ind w:left="241" w:hangingChars="100" w:hanging="220"/>
              <w:rPr>
                <w:color w:val="auto"/>
              </w:rPr>
            </w:pPr>
            <w:r w:rsidRPr="00CE7B7B">
              <w:rPr>
                <w:rFonts w:hint="eastAsia"/>
                <w:color w:val="auto"/>
              </w:rPr>
              <w:t>②再生プラスチックがプラスチック重量の</w:t>
            </w:r>
            <w:r w:rsidRPr="00CE7B7B">
              <w:rPr>
                <w:rFonts w:hAnsi="Arial" w:cs="Arial"/>
                <w:color w:val="auto"/>
              </w:rPr>
              <w:t>40％</w:t>
            </w:r>
            <w:r w:rsidRPr="00CE7B7B">
              <w:rPr>
                <w:rFonts w:hint="eastAsia"/>
                <w:color w:val="auto"/>
              </w:rPr>
              <w:t>以上使用されていること又はバイオマスプラスチックであって環境負荷低減効果が確認されたものが使用されていること。</w:t>
            </w:r>
          </w:p>
          <w:p w14:paraId="2BFCB049" w14:textId="77777777" w:rsidR="00164BA0" w:rsidRPr="00CE7B7B" w:rsidRDefault="00164BA0" w:rsidP="0051135C">
            <w:pPr>
              <w:pStyle w:val="a4"/>
              <w:ind w:left="241" w:hangingChars="100" w:hanging="220"/>
              <w:rPr>
                <w:color w:val="auto"/>
              </w:rPr>
            </w:pPr>
            <w:r w:rsidRPr="00CE7B7B">
              <w:rPr>
                <w:rFonts w:hint="eastAsia"/>
                <w:color w:val="auto"/>
              </w:rPr>
              <w:t>③特定の化学物質が含有率基準値を超えないこと。</w:t>
            </w:r>
          </w:p>
          <w:p w14:paraId="1803BD0F" w14:textId="77777777" w:rsidR="00164BA0" w:rsidRPr="00CE7B7B" w:rsidRDefault="00164BA0" w:rsidP="0051135C">
            <w:pPr>
              <w:autoSpaceDE w:val="0"/>
              <w:autoSpaceDN w:val="0"/>
              <w:adjustRightInd w:val="0"/>
              <w:ind w:left="216" w:hanging="210"/>
              <w:rPr>
                <w:rFonts w:ascii="ＭＳ ゴシック" w:eastAsia="ＭＳ ゴシック" w:hAnsi="ＭＳ ゴシック"/>
                <w:sz w:val="22"/>
              </w:rPr>
            </w:pPr>
          </w:p>
          <w:p w14:paraId="6278A870" w14:textId="77777777" w:rsidR="00164BA0" w:rsidRPr="00CE7B7B" w:rsidRDefault="00164BA0" w:rsidP="0051135C">
            <w:pPr>
              <w:pStyle w:val="30"/>
              <w:rPr>
                <w:rFonts w:hAnsi="ＭＳ ゴシック"/>
              </w:rPr>
            </w:pPr>
            <w:r w:rsidRPr="00CE7B7B">
              <w:rPr>
                <w:rFonts w:hAnsi="ＭＳ ゴシック" w:hint="eastAsia"/>
              </w:rPr>
              <w:t>【配慮事項】</w:t>
            </w:r>
          </w:p>
          <w:p w14:paraId="49E2AF2C" w14:textId="77777777" w:rsidR="00164BA0" w:rsidRPr="00CE7B7B" w:rsidRDefault="00164BA0" w:rsidP="0051135C">
            <w:pPr>
              <w:pStyle w:val="a4"/>
              <w:ind w:left="241" w:hangingChars="100" w:hanging="220"/>
              <w:rPr>
                <w:color w:val="auto"/>
              </w:rPr>
            </w:pPr>
            <w:r w:rsidRPr="00CE7B7B">
              <w:rPr>
                <w:rFonts w:hint="eastAsia"/>
                <w:color w:val="auto"/>
              </w:rPr>
              <w:t>○製品の包装又は梱包は、可能な限り簡易であって、再生利用の容易さ及び廃棄時の負荷低減に配慮されていること。</w:t>
            </w:r>
          </w:p>
        </w:tc>
      </w:tr>
      <w:tr w:rsidR="00164BA0" w:rsidRPr="00CE7B7B" w14:paraId="3C9AB01C" w14:textId="77777777" w:rsidTr="0051135C">
        <w:tblPrEx>
          <w:jc w:val="center"/>
          <w:tblInd w:w="0" w:type="dxa"/>
          <w:tblBorders>
            <w:insideH w:val="none" w:sz="0" w:space="0" w:color="auto"/>
            <w:insideV w:val="none" w:sz="0" w:space="0" w:color="auto"/>
          </w:tblBorders>
        </w:tblPrEx>
        <w:trPr>
          <w:jc w:val="center"/>
        </w:trPr>
        <w:tc>
          <w:tcPr>
            <w:tcW w:w="710" w:type="dxa"/>
            <w:tcBorders>
              <w:top w:val="single" w:sz="6" w:space="0" w:color="auto"/>
              <w:left w:val="nil"/>
              <w:bottom w:val="nil"/>
              <w:right w:val="nil"/>
            </w:tcBorders>
          </w:tcPr>
          <w:p w14:paraId="4378C117" w14:textId="77777777" w:rsidR="00164BA0" w:rsidRPr="00CE7B7B" w:rsidRDefault="00164BA0" w:rsidP="0051135C">
            <w:pPr>
              <w:spacing w:beforeLines="20" w:before="72"/>
              <w:rPr>
                <w:rFonts w:ascii="ＭＳ ゴシック" w:eastAsia="ＭＳ ゴシック" w:hAnsi="ＭＳ ゴシック"/>
              </w:rPr>
            </w:pPr>
            <w:r w:rsidRPr="00CE7B7B">
              <w:rPr>
                <w:rFonts w:ascii="ＭＳ ゴシック" w:eastAsia="ＭＳ ゴシック" w:hAnsi="ＭＳ ゴシック" w:hint="eastAsia"/>
                <w:sz w:val="20"/>
              </w:rPr>
              <w:t>備考）</w:t>
            </w:r>
          </w:p>
        </w:tc>
        <w:tc>
          <w:tcPr>
            <w:tcW w:w="8363" w:type="dxa"/>
            <w:gridSpan w:val="3"/>
            <w:tcBorders>
              <w:top w:val="single" w:sz="6" w:space="0" w:color="auto"/>
              <w:left w:val="nil"/>
              <w:bottom w:val="nil"/>
              <w:right w:val="nil"/>
            </w:tcBorders>
          </w:tcPr>
          <w:p w14:paraId="0A9474D0" w14:textId="77777777" w:rsidR="00164BA0" w:rsidRPr="00CE7B7B" w:rsidRDefault="00164BA0" w:rsidP="0051135C">
            <w:pPr>
              <w:pStyle w:val="af0"/>
              <w:spacing w:beforeLines="0" w:before="48" w:afterLines="0" w:after="24"/>
            </w:pPr>
            <w:r w:rsidRPr="00CE7B7B">
              <w:t>１　本項の判断の基準の対象とする「</w:t>
            </w:r>
            <w:r w:rsidRPr="00CE7B7B">
              <w:rPr>
                <w:rFonts w:hint="eastAsia"/>
              </w:rPr>
              <w:t>電子式卓上計算機</w:t>
            </w:r>
            <w:r w:rsidRPr="00CE7B7B">
              <w:t>」は、</w:t>
            </w:r>
            <w:r w:rsidRPr="00CE7B7B">
              <w:rPr>
                <w:rFonts w:hint="eastAsia"/>
              </w:rPr>
              <w:t>通常の行政事務の用に供するものとする。</w:t>
            </w:r>
          </w:p>
          <w:p w14:paraId="7C5200C9" w14:textId="77777777" w:rsidR="00164BA0" w:rsidRPr="00CE7B7B" w:rsidRDefault="00164BA0" w:rsidP="0051135C">
            <w:pPr>
              <w:pStyle w:val="af0"/>
              <w:spacing w:beforeLines="0" w:before="48" w:afterLines="0" w:after="24"/>
            </w:pPr>
            <w:r w:rsidRPr="00CE7B7B">
              <w:rPr>
                <w:rFonts w:hint="eastAsia"/>
              </w:rPr>
              <w:t>２</w:t>
            </w:r>
            <w:r w:rsidRPr="00CE7B7B">
              <w:t xml:space="preserve">　</w:t>
            </w:r>
            <w:r w:rsidRPr="00CE7B7B">
              <w:rPr>
                <w:rFonts w:hint="eastAsia"/>
              </w:rPr>
              <w:t>「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70F52C2F" w14:textId="77777777" w:rsidR="00164BA0" w:rsidRPr="00CE7B7B" w:rsidRDefault="00164BA0" w:rsidP="0051135C">
            <w:pPr>
              <w:pStyle w:val="af0"/>
              <w:rPr>
                <w:rFonts w:hAnsi="Arial" w:cs="Arial"/>
              </w:rPr>
            </w:pPr>
            <w:r w:rsidRPr="00CE7B7B">
              <w:rPr>
                <w:rFonts w:hAnsi="Arial" w:cs="Arial" w:hint="eastAsia"/>
              </w:rPr>
              <w:t>３　「バイオマスプラスチック」とは、原料として植物などの再生可能な有機資源を使用するプラスチックをいう。</w:t>
            </w:r>
          </w:p>
          <w:p w14:paraId="08ACE902" w14:textId="77777777" w:rsidR="00164BA0" w:rsidRPr="00CE7B7B" w:rsidRDefault="00164BA0" w:rsidP="0051135C">
            <w:pPr>
              <w:pStyle w:val="af0"/>
              <w:rPr>
                <w:rFonts w:hAnsi="Arial" w:cs="Arial"/>
              </w:rPr>
            </w:pPr>
            <w:r w:rsidRPr="00CE7B7B">
              <w:rPr>
                <w:rFonts w:hAnsi="Arial" w:cs="Arial" w:hint="eastAsia"/>
              </w:rPr>
              <w:t>４</w:t>
            </w:r>
            <w:r w:rsidRPr="00CE7B7B">
              <w:rPr>
                <w:rFonts w:hAnsi="Arial" w:cs="Arial"/>
              </w:rPr>
              <w:t xml:space="preserve">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う。</w:t>
            </w:r>
          </w:p>
          <w:p w14:paraId="6C73B4C9" w14:textId="77777777" w:rsidR="00164BA0" w:rsidRPr="00CE7B7B" w:rsidRDefault="00164BA0" w:rsidP="0051135C">
            <w:pPr>
              <w:pStyle w:val="af0"/>
              <w:rPr>
                <w:rFonts w:hAnsi="Arial"/>
              </w:rPr>
            </w:pPr>
            <w:r w:rsidRPr="00CE7B7B">
              <w:rPr>
                <w:rFonts w:hAnsi="Arial" w:hint="eastAsia"/>
              </w:rPr>
              <w:t>５　「特定の化学物質」とは、鉛及びその化合物、水銀及びその化合物、カドミウム及びその化合物、六価クロム化合物、ポリブロモビフェニル並びにポリブロモジフェニルエーテルをいう。</w:t>
            </w:r>
          </w:p>
          <w:p w14:paraId="2DEB72AA" w14:textId="77777777" w:rsidR="00164BA0" w:rsidRPr="00CE7B7B" w:rsidRDefault="00164BA0" w:rsidP="0051135C">
            <w:pPr>
              <w:pStyle w:val="af0"/>
              <w:rPr>
                <w:rFonts w:hAnsi="Arial"/>
              </w:rPr>
            </w:pPr>
            <w:r w:rsidRPr="00CE7B7B">
              <w:rPr>
                <w:rFonts w:hAnsi="Arial" w:hint="eastAsia"/>
              </w:rPr>
              <w:t>６　特定の化学物質の含有率基準値は、JIS C 0950（電気・電子機器の特定の化学物質の含有表示方法）の附属書Ａの表A.1（特定の化学物質、化学物質記号、算出対象物質及び含有率基準値）に定める基準値とし、基準値を超える含有が許容される項目については、上記JISの附属書Ｂに準ずるものとする。</w:t>
            </w:r>
          </w:p>
        </w:tc>
      </w:tr>
    </w:tbl>
    <w:p w14:paraId="1562FF89" w14:textId="77777777" w:rsidR="00164BA0" w:rsidRPr="00CE7B7B" w:rsidRDefault="00164BA0" w:rsidP="00164BA0">
      <w:pPr>
        <w:pStyle w:val="ad"/>
        <w:ind w:leftChars="0" w:left="0" w:firstLineChars="0" w:firstLine="0"/>
        <w:rPr>
          <w:rFonts w:ascii="ＭＳ ゴシック" w:eastAsia="ＭＳ ゴシック"/>
        </w:rPr>
      </w:pPr>
    </w:p>
    <w:p w14:paraId="11F1EAB0" w14:textId="77777777" w:rsidR="00164BA0" w:rsidRPr="00CE7B7B" w:rsidRDefault="00164BA0" w:rsidP="00164BA0">
      <w:pPr>
        <w:autoSpaceDE w:val="0"/>
        <w:autoSpaceDN w:val="0"/>
        <w:adjustRightInd w:val="0"/>
        <w:rPr>
          <w:rFonts w:ascii="ＭＳ ゴシック" w:eastAsia="ＭＳ ゴシック" w:hAnsi="ＭＳ ゴシック"/>
          <w:sz w:val="22"/>
        </w:rPr>
      </w:pPr>
    </w:p>
    <w:p w14:paraId="08C51318" w14:textId="77777777" w:rsidR="00164BA0" w:rsidRPr="00CE7B7B" w:rsidRDefault="00164BA0" w:rsidP="00164BA0">
      <w:pPr>
        <w:autoSpaceDE w:val="0"/>
        <w:autoSpaceDN w:val="0"/>
        <w:adjustRightInd w:val="0"/>
        <w:rPr>
          <w:rFonts w:ascii="ＭＳ ゴシック" w:eastAsia="ＭＳ ゴシック" w:hAnsi="ＭＳ ゴシック"/>
          <w:sz w:val="22"/>
        </w:rPr>
      </w:pPr>
    </w:p>
    <w:p w14:paraId="0B7A3931"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t xml:space="preserve">(2) </w:t>
      </w:r>
      <w:r w:rsidRPr="00CE7B7B">
        <w:rPr>
          <w:rFonts w:ascii="ＭＳ ゴシック" w:eastAsia="ＭＳ ゴシック" w:hAnsi="ＭＳ ゴシック" w:hint="eastAsia"/>
        </w:rPr>
        <w:t>目標の立て方</w:t>
      </w:r>
    </w:p>
    <w:p w14:paraId="6AF0CC7D" w14:textId="77777777" w:rsidR="00164BA0" w:rsidRPr="00CE7B7B" w:rsidRDefault="00164BA0" w:rsidP="00164BA0">
      <w:pPr>
        <w:pStyle w:val="22"/>
      </w:pPr>
      <w:r w:rsidRPr="00CE7B7B">
        <w:rPr>
          <w:rFonts w:hint="eastAsia"/>
        </w:rPr>
        <w:t>当該年度の電子式卓上計算機の調達総量（個数）に占める基準を満たす物品の数量（個数）の割合とする。</w:t>
      </w:r>
    </w:p>
    <w:p w14:paraId="32E1C063" w14:textId="77777777" w:rsidR="00164BA0" w:rsidRPr="00CE7B7B" w:rsidRDefault="00164BA0" w:rsidP="00164BA0">
      <w:pPr>
        <w:pStyle w:val="22"/>
        <w:ind w:leftChars="0" w:left="0" w:firstLineChars="0" w:firstLine="0"/>
        <w:rPr>
          <w:sz w:val="24"/>
        </w:rPr>
      </w:pPr>
    </w:p>
    <w:p w14:paraId="199E5BE0" w14:textId="77777777" w:rsidR="00164BA0" w:rsidRPr="00CE7B7B" w:rsidRDefault="00164BA0" w:rsidP="00164BA0">
      <w:pPr>
        <w:pStyle w:val="1"/>
        <w:rPr>
          <w:rFonts w:ascii="ＭＳ ゴシック" w:eastAsia="ＭＳ ゴシック" w:hAnsi="ＭＳ ゴシック"/>
        </w:rPr>
      </w:pPr>
      <w:r w:rsidRPr="00CE7B7B">
        <w:rPr>
          <w:rFonts w:ascii="ＭＳ ゴシック" w:eastAsia="ＭＳ ゴシック" w:hAnsi="ＭＳ ゴシック"/>
        </w:rPr>
        <w:br w:type="page"/>
      </w:r>
      <w:r w:rsidRPr="00CE7B7B">
        <w:rPr>
          <w:rFonts w:ascii="ＭＳ ゴシック" w:eastAsia="ＭＳ ゴシック" w:hAnsi="ＭＳ ゴシック" w:hint="eastAsia"/>
        </w:rPr>
        <w:lastRenderedPageBreak/>
        <w:t>７－５ 電池</w:t>
      </w:r>
    </w:p>
    <w:p w14:paraId="6B3765E8"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t xml:space="preserve">(1) </w:t>
      </w:r>
      <w:r w:rsidRPr="00CE7B7B">
        <w:rPr>
          <w:rFonts w:ascii="ＭＳ ゴシック" w:eastAsia="ＭＳ ゴシック" w:hAnsi="ＭＳ ゴシック" w:hint="eastAsia"/>
        </w:rPr>
        <w:t>品目及び判断の基準等</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9"/>
        <w:gridCol w:w="611"/>
        <w:gridCol w:w="1279"/>
        <w:gridCol w:w="7084"/>
        <w:gridCol w:w="116"/>
      </w:tblGrid>
      <w:tr w:rsidR="00164BA0" w:rsidRPr="00CE7B7B" w14:paraId="7D7B7C92" w14:textId="77777777" w:rsidTr="0051135C">
        <w:trPr>
          <w:gridBefore w:val="1"/>
          <w:wBefore w:w="99" w:type="dxa"/>
        </w:trPr>
        <w:tc>
          <w:tcPr>
            <w:tcW w:w="1890" w:type="dxa"/>
            <w:gridSpan w:val="2"/>
          </w:tcPr>
          <w:p w14:paraId="474D64B3" w14:textId="77777777" w:rsidR="00164BA0" w:rsidRPr="00CE7B7B" w:rsidRDefault="00164BA0" w:rsidP="0051135C">
            <w:pPr>
              <w:pStyle w:val="ab"/>
            </w:pPr>
            <w:r w:rsidRPr="00CE7B7B">
              <w:rPr>
                <w:rFonts w:hint="eastAsia"/>
              </w:rPr>
              <w:t>一次電池又は小形充電式電池</w:t>
            </w:r>
          </w:p>
        </w:tc>
        <w:tc>
          <w:tcPr>
            <w:tcW w:w="7200" w:type="dxa"/>
            <w:gridSpan w:val="2"/>
          </w:tcPr>
          <w:p w14:paraId="7F1D04C2" w14:textId="77777777" w:rsidR="00164BA0" w:rsidRPr="00CE7B7B" w:rsidRDefault="00164BA0" w:rsidP="0051135C">
            <w:pPr>
              <w:pStyle w:val="30"/>
              <w:rPr>
                <w:rFonts w:hAnsi="ＭＳ ゴシック"/>
              </w:rPr>
            </w:pPr>
            <w:r w:rsidRPr="00CE7B7B">
              <w:rPr>
                <w:rFonts w:hAnsi="ＭＳ ゴシック" w:hint="eastAsia"/>
              </w:rPr>
              <w:t>【判断の基準】</w:t>
            </w:r>
          </w:p>
          <w:p w14:paraId="174C8F99" w14:textId="77777777" w:rsidR="00164BA0" w:rsidRPr="00CE7B7B" w:rsidRDefault="00164BA0" w:rsidP="0051135C">
            <w:pPr>
              <w:pStyle w:val="a4"/>
              <w:ind w:leftChars="0" w:left="220" w:hangingChars="100" w:hanging="220"/>
              <w:rPr>
                <w:color w:val="auto"/>
              </w:rPr>
            </w:pPr>
            <w:r w:rsidRPr="00CE7B7B">
              <w:rPr>
                <w:rFonts w:hint="eastAsia"/>
                <w:color w:val="auto"/>
              </w:rPr>
              <w:t>○次のいずれかの要件を満たすこと。</w:t>
            </w:r>
          </w:p>
          <w:p w14:paraId="6F2DA3A4" w14:textId="77777777" w:rsidR="00164BA0" w:rsidRPr="00CE7B7B" w:rsidRDefault="00164BA0" w:rsidP="0051135C">
            <w:pPr>
              <w:pStyle w:val="ab"/>
              <w:spacing w:before="0"/>
              <w:ind w:leftChars="100" w:left="430" w:hangingChars="100" w:hanging="220"/>
              <w:rPr>
                <w:sz w:val="22"/>
              </w:rPr>
            </w:pPr>
            <w:r w:rsidRPr="00CE7B7B">
              <w:rPr>
                <w:rFonts w:hint="eastAsia"/>
                <w:sz w:val="22"/>
              </w:rPr>
              <w:t>①一次電池にあっては、表に示された負荷抵抗の区分ごとの最小平均持続時間を下回らないこと。</w:t>
            </w:r>
          </w:p>
          <w:p w14:paraId="44EBBA39" w14:textId="77777777" w:rsidR="00164BA0" w:rsidRPr="00CE7B7B" w:rsidRDefault="00164BA0" w:rsidP="0051135C">
            <w:pPr>
              <w:pStyle w:val="ab"/>
              <w:spacing w:before="0"/>
              <w:ind w:leftChars="100" w:left="430" w:hangingChars="100" w:hanging="220"/>
            </w:pPr>
            <w:r w:rsidRPr="00CE7B7B">
              <w:rPr>
                <w:rFonts w:hint="eastAsia"/>
                <w:sz w:val="22"/>
              </w:rPr>
              <w:t>②小形充電式電池（二次電池）であること。</w:t>
            </w:r>
          </w:p>
          <w:p w14:paraId="2253E910" w14:textId="77777777" w:rsidR="00164BA0" w:rsidRPr="00CE7B7B" w:rsidRDefault="00164BA0" w:rsidP="0051135C">
            <w:pPr>
              <w:autoSpaceDE w:val="0"/>
              <w:autoSpaceDN w:val="0"/>
              <w:adjustRightInd w:val="0"/>
              <w:ind w:left="216" w:hanging="210"/>
              <w:rPr>
                <w:rFonts w:ascii="ＭＳ ゴシック" w:eastAsia="ＭＳ ゴシック" w:hAnsi="ＭＳ ゴシック"/>
                <w:sz w:val="22"/>
              </w:rPr>
            </w:pPr>
          </w:p>
          <w:p w14:paraId="0820C1D0" w14:textId="77777777" w:rsidR="00164BA0" w:rsidRPr="00CE7B7B" w:rsidRDefault="00164BA0" w:rsidP="0051135C">
            <w:pPr>
              <w:pStyle w:val="30"/>
              <w:rPr>
                <w:rFonts w:hAnsi="ＭＳ ゴシック"/>
              </w:rPr>
            </w:pPr>
            <w:r w:rsidRPr="00CE7B7B">
              <w:rPr>
                <w:rFonts w:hAnsi="ＭＳ ゴシック" w:hint="eastAsia"/>
              </w:rPr>
              <w:t>【配慮事項】</w:t>
            </w:r>
          </w:p>
          <w:p w14:paraId="6BB80879" w14:textId="77777777" w:rsidR="00164BA0" w:rsidRPr="00CE7B7B" w:rsidRDefault="00164BA0" w:rsidP="0051135C">
            <w:pPr>
              <w:pStyle w:val="a4"/>
              <w:ind w:leftChars="0" w:left="220" w:hangingChars="100" w:hanging="220"/>
              <w:rPr>
                <w:color w:val="auto"/>
              </w:rPr>
            </w:pPr>
            <w:r w:rsidRPr="00CE7B7B">
              <w:rPr>
                <w:rFonts w:hint="eastAsia"/>
                <w:color w:val="auto"/>
              </w:rPr>
              <w:t>①使用済みの小形充電式電池の回収システムがあり、再使用又は再生利用されない部分については適正処理されるシステムがあること。</w:t>
            </w:r>
          </w:p>
          <w:p w14:paraId="0E2A07D7" w14:textId="77777777" w:rsidR="00164BA0" w:rsidRPr="00CE7B7B" w:rsidRDefault="00164BA0" w:rsidP="0051135C">
            <w:pPr>
              <w:pStyle w:val="a4"/>
              <w:ind w:leftChars="0" w:left="220" w:hangingChars="100" w:hanging="220"/>
              <w:rPr>
                <w:color w:val="auto"/>
              </w:rPr>
            </w:pPr>
            <w:r w:rsidRPr="00CE7B7B">
              <w:rPr>
                <w:rFonts w:hint="eastAsia"/>
                <w:color w:val="auto"/>
              </w:rPr>
              <w:t>②製品の包装又は梱包は、可能な限り簡易であって、再生利用の容易さ及び廃棄時の負荷低減に配慮されていること。</w:t>
            </w:r>
          </w:p>
        </w:tc>
      </w:tr>
      <w:tr w:rsidR="00164BA0" w:rsidRPr="00CE7B7B" w14:paraId="42C632A5" w14:textId="77777777" w:rsidTr="0051135C">
        <w:tblPrEx>
          <w:jc w:val="center"/>
        </w:tblPrEx>
        <w:trPr>
          <w:gridAfter w:val="1"/>
          <w:wAfter w:w="116" w:type="dxa"/>
          <w:jc w:val="center"/>
        </w:trPr>
        <w:tc>
          <w:tcPr>
            <w:tcW w:w="710" w:type="dxa"/>
            <w:gridSpan w:val="2"/>
            <w:tcBorders>
              <w:left w:val="nil"/>
              <w:bottom w:val="nil"/>
              <w:right w:val="nil"/>
            </w:tcBorders>
          </w:tcPr>
          <w:p w14:paraId="0566F975" w14:textId="77777777" w:rsidR="00164BA0" w:rsidRPr="00CE7B7B" w:rsidRDefault="00164BA0" w:rsidP="0051135C">
            <w:pPr>
              <w:spacing w:beforeLines="20" w:before="72"/>
              <w:rPr>
                <w:rFonts w:ascii="ＭＳ ゴシック" w:eastAsia="ＭＳ ゴシック" w:hAnsi="ＭＳ ゴシック"/>
              </w:rPr>
            </w:pPr>
            <w:r w:rsidRPr="00CE7B7B">
              <w:rPr>
                <w:rFonts w:ascii="ＭＳ ゴシック" w:eastAsia="ＭＳ ゴシック" w:hAnsi="ＭＳ ゴシック" w:hint="eastAsia"/>
                <w:sz w:val="20"/>
              </w:rPr>
              <w:t>備考）</w:t>
            </w:r>
          </w:p>
        </w:tc>
        <w:tc>
          <w:tcPr>
            <w:tcW w:w="8363" w:type="dxa"/>
            <w:gridSpan w:val="2"/>
            <w:tcBorders>
              <w:left w:val="nil"/>
              <w:bottom w:val="nil"/>
              <w:right w:val="nil"/>
            </w:tcBorders>
          </w:tcPr>
          <w:p w14:paraId="5A7CC044" w14:textId="77777777" w:rsidR="00164BA0" w:rsidRPr="00CE7B7B" w:rsidRDefault="00164BA0" w:rsidP="0051135C">
            <w:pPr>
              <w:pStyle w:val="af0"/>
            </w:pPr>
            <w:r w:rsidRPr="00CE7B7B">
              <w:rPr>
                <w:rFonts w:hint="eastAsia"/>
              </w:rPr>
              <w:t>１　本項の判断の基準の対象とする「一次電池又は小形充電式電池」は、我が国における形状の通称「単1形」「単2形」「単3形」又は「単4形」とする</w:t>
            </w:r>
            <w:r w:rsidRPr="00CE7B7B">
              <w:t>。</w:t>
            </w:r>
          </w:p>
          <w:p w14:paraId="7EE8C478" w14:textId="77777777" w:rsidR="00164BA0" w:rsidRPr="00CE7B7B" w:rsidRDefault="00164BA0" w:rsidP="0051135C">
            <w:pPr>
              <w:pStyle w:val="af0"/>
            </w:pPr>
            <w:r w:rsidRPr="00CE7B7B">
              <w:rPr>
                <w:rFonts w:hint="eastAsia"/>
              </w:rPr>
              <w:t>２　｢最小平均持続時間｣は</w:t>
            </w:r>
            <w:r w:rsidRPr="00CE7B7B">
              <w:rPr>
                <w:rFonts w:hAnsi="Arial" w:cs="Arial"/>
              </w:rPr>
              <w:t>JIS C 8515</w:t>
            </w:r>
            <w:r w:rsidRPr="00CE7B7B">
              <w:rPr>
                <w:rFonts w:hint="eastAsia"/>
              </w:rPr>
              <w:t>に規定する放電試験条件に準拠して測定するものとする。</w:t>
            </w:r>
            <w:r w:rsidRPr="00CE7B7B">
              <w:rPr>
                <w:rFonts w:hAnsi="Arial" w:cs="Arial"/>
              </w:rPr>
              <w:t>JIS C 8515</w:t>
            </w:r>
            <w:r w:rsidRPr="00CE7B7B">
              <w:rPr>
                <w:rFonts w:hint="eastAsia"/>
              </w:rPr>
              <w:t>で規定されるアルカリ乾電池に適合する一次電池は、本基準を満たす。</w:t>
            </w:r>
          </w:p>
        </w:tc>
      </w:tr>
    </w:tbl>
    <w:p w14:paraId="4891B1F1" w14:textId="77777777" w:rsidR="00164BA0" w:rsidRPr="00CE7B7B" w:rsidRDefault="00164BA0" w:rsidP="00164BA0">
      <w:pPr>
        <w:autoSpaceDE w:val="0"/>
        <w:autoSpaceDN w:val="0"/>
        <w:adjustRightInd w:val="0"/>
        <w:snapToGrid w:val="0"/>
        <w:spacing w:line="320" w:lineRule="exact"/>
        <w:rPr>
          <w:rFonts w:ascii="ＭＳ ゴシック" w:eastAsia="ＭＳ ゴシック" w:hAnsi="ＭＳ ゴシック"/>
          <w:sz w:val="22"/>
        </w:rPr>
      </w:pPr>
    </w:p>
    <w:p w14:paraId="186447C4" w14:textId="77777777" w:rsidR="00164BA0" w:rsidRPr="00CE7B7B" w:rsidRDefault="00164BA0" w:rsidP="00164BA0">
      <w:pPr>
        <w:autoSpaceDE w:val="0"/>
        <w:autoSpaceDN w:val="0"/>
        <w:adjustRightInd w:val="0"/>
        <w:rPr>
          <w:rFonts w:ascii="ＭＳ ゴシック" w:eastAsia="ＭＳ ゴシック" w:hAnsi="ＭＳ ゴシック"/>
          <w:sz w:val="22"/>
        </w:rPr>
      </w:pPr>
    </w:p>
    <w:p w14:paraId="5A21DC2E" w14:textId="77777777" w:rsidR="00164BA0" w:rsidRPr="00CE7B7B" w:rsidRDefault="00164BA0" w:rsidP="00164BA0">
      <w:pPr>
        <w:autoSpaceDE w:val="0"/>
        <w:autoSpaceDN w:val="0"/>
        <w:adjustRightInd w:val="0"/>
        <w:rPr>
          <w:rFonts w:ascii="ＭＳ ゴシック" w:eastAsia="ＭＳ ゴシック" w:hAnsi="ＭＳ ゴシック"/>
          <w:sz w:val="20"/>
        </w:rPr>
      </w:pPr>
      <w:r w:rsidRPr="00CE7B7B">
        <w:rPr>
          <w:rFonts w:ascii="ＭＳ ゴシック" w:eastAsia="ＭＳ ゴシック" w:hAnsi="ＭＳ ゴシック" w:hint="eastAsia"/>
          <w:sz w:val="20"/>
        </w:rPr>
        <w:t>表　一次電池に係る最小平均持続時間</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2491"/>
        <w:gridCol w:w="1308"/>
        <w:gridCol w:w="1296"/>
        <w:gridCol w:w="1203"/>
        <w:gridCol w:w="1300"/>
        <w:gridCol w:w="1300"/>
      </w:tblGrid>
      <w:tr w:rsidR="00164BA0" w:rsidRPr="00CE7B7B" w14:paraId="5FC8BCF6" w14:textId="77777777" w:rsidTr="0051135C">
        <w:tc>
          <w:tcPr>
            <w:tcW w:w="502" w:type="dxa"/>
            <w:vMerge w:val="restart"/>
            <w:shd w:val="clear" w:color="auto" w:fill="auto"/>
            <w:vAlign w:val="center"/>
          </w:tcPr>
          <w:p w14:paraId="6008B078"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通称</w:t>
            </w:r>
          </w:p>
        </w:tc>
        <w:tc>
          <w:tcPr>
            <w:tcW w:w="2491" w:type="dxa"/>
            <w:vMerge w:val="restart"/>
            <w:shd w:val="clear" w:color="auto" w:fill="auto"/>
            <w:vAlign w:val="center"/>
          </w:tcPr>
          <w:p w14:paraId="4866CAAD"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主な用途など</w:t>
            </w:r>
          </w:p>
        </w:tc>
        <w:tc>
          <w:tcPr>
            <w:tcW w:w="3807" w:type="dxa"/>
            <w:gridSpan w:val="3"/>
            <w:shd w:val="clear" w:color="auto" w:fill="auto"/>
            <w:vAlign w:val="center"/>
          </w:tcPr>
          <w:p w14:paraId="2A7A3BF2"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放電試験条件</w:t>
            </w:r>
          </w:p>
        </w:tc>
        <w:tc>
          <w:tcPr>
            <w:tcW w:w="2600" w:type="dxa"/>
            <w:gridSpan w:val="2"/>
            <w:shd w:val="clear" w:color="auto" w:fill="auto"/>
            <w:vAlign w:val="center"/>
          </w:tcPr>
          <w:p w14:paraId="2E5A7860"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最小平均持続時間</w:t>
            </w:r>
          </w:p>
        </w:tc>
      </w:tr>
      <w:tr w:rsidR="00164BA0" w:rsidRPr="00CE7B7B" w14:paraId="72642E2A" w14:textId="77777777" w:rsidTr="0051135C">
        <w:tc>
          <w:tcPr>
            <w:tcW w:w="502" w:type="dxa"/>
            <w:vMerge/>
            <w:shd w:val="clear" w:color="auto" w:fill="auto"/>
          </w:tcPr>
          <w:p w14:paraId="33060B26" w14:textId="77777777" w:rsidR="00164BA0" w:rsidRPr="00CE7B7B" w:rsidRDefault="00164BA0" w:rsidP="0051135C">
            <w:pPr>
              <w:autoSpaceDE w:val="0"/>
              <w:autoSpaceDN w:val="0"/>
              <w:adjustRightInd w:val="0"/>
              <w:spacing w:line="280" w:lineRule="exact"/>
              <w:rPr>
                <w:rFonts w:ascii="ＭＳ ゴシック" w:eastAsia="ＭＳ ゴシック" w:hAnsi="Arial"/>
                <w:sz w:val="20"/>
              </w:rPr>
            </w:pPr>
          </w:p>
        </w:tc>
        <w:tc>
          <w:tcPr>
            <w:tcW w:w="2491" w:type="dxa"/>
            <w:vMerge/>
            <w:shd w:val="clear" w:color="auto" w:fill="auto"/>
            <w:vAlign w:val="center"/>
          </w:tcPr>
          <w:p w14:paraId="09E68C39"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p>
        </w:tc>
        <w:tc>
          <w:tcPr>
            <w:tcW w:w="1308" w:type="dxa"/>
            <w:shd w:val="clear" w:color="auto" w:fill="auto"/>
            <w:vAlign w:val="center"/>
          </w:tcPr>
          <w:p w14:paraId="6C9E0AE5"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放電負荷</w:t>
            </w:r>
          </w:p>
        </w:tc>
        <w:tc>
          <w:tcPr>
            <w:tcW w:w="1296" w:type="dxa"/>
            <w:shd w:val="clear" w:color="auto" w:fill="auto"/>
            <w:vAlign w:val="center"/>
          </w:tcPr>
          <w:p w14:paraId="0614E922" w14:textId="77777777" w:rsidR="00164BA0" w:rsidRPr="00CE7B7B" w:rsidRDefault="00164BA0" w:rsidP="0051135C">
            <w:pPr>
              <w:autoSpaceDE w:val="0"/>
              <w:autoSpaceDN w:val="0"/>
              <w:adjustRightInd w:val="0"/>
              <w:jc w:val="center"/>
              <w:rPr>
                <w:rFonts w:ascii="ＭＳ ゴシック" w:eastAsia="ＭＳ ゴシック" w:hAnsi="Arial"/>
                <w:sz w:val="20"/>
              </w:rPr>
            </w:pPr>
            <w:r w:rsidRPr="00CE7B7B">
              <w:rPr>
                <w:rFonts w:ascii="ＭＳ ゴシック" w:eastAsia="ＭＳ ゴシック" w:hAnsi="Arial" w:hint="eastAsia"/>
                <w:sz w:val="20"/>
              </w:rPr>
              <w:t>1日当たり</w:t>
            </w:r>
          </w:p>
          <w:p w14:paraId="6B406D3A" w14:textId="77777777" w:rsidR="00164BA0" w:rsidRPr="00CE7B7B" w:rsidRDefault="00164BA0" w:rsidP="0051135C">
            <w:pPr>
              <w:autoSpaceDE w:val="0"/>
              <w:autoSpaceDN w:val="0"/>
              <w:adjustRightInd w:val="0"/>
              <w:jc w:val="center"/>
              <w:rPr>
                <w:rFonts w:ascii="ＭＳ ゴシック" w:eastAsia="ＭＳ ゴシック" w:hAnsi="Arial"/>
                <w:sz w:val="20"/>
              </w:rPr>
            </w:pPr>
            <w:r w:rsidRPr="00CE7B7B">
              <w:rPr>
                <w:rFonts w:ascii="ＭＳ ゴシック" w:eastAsia="ＭＳ ゴシック" w:hAnsi="Arial" w:hint="eastAsia"/>
                <w:sz w:val="20"/>
              </w:rPr>
              <w:t>の放電時間</w:t>
            </w:r>
          </w:p>
        </w:tc>
        <w:tc>
          <w:tcPr>
            <w:tcW w:w="1203" w:type="dxa"/>
            <w:shd w:val="clear" w:color="auto" w:fill="auto"/>
            <w:vAlign w:val="center"/>
          </w:tcPr>
          <w:p w14:paraId="21AB4CE6"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終止電圧</w:t>
            </w:r>
          </w:p>
        </w:tc>
        <w:tc>
          <w:tcPr>
            <w:tcW w:w="1300" w:type="dxa"/>
            <w:shd w:val="clear" w:color="auto" w:fill="auto"/>
            <w:vAlign w:val="center"/>
          </w:tcPr>
          <w:p w14:paraId="43B1CCBA"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初度</w:t>
            </w:r>
          </w:p>
        </w:tc>
        <w:tc>
          <w:tcPr>
            <w:tcW w:w="1300" w:type="dxa"/>
            <w:shd w:val="clear" w:color="auto" w:fill="auto"/>
            <w:vAlign w:val="center"/>
          </w:tcPr>
          <w:p w14:paraId="1707C5C1" w14:textId="77777777" w:rsidR="00164BA0" w:rsidRPr="00CE7B7B" w:rsidRDefault="00164BA0" w:rsidP="0051135C">
            <w:pPr>
              <w:autoSpaceDE w:val="0"/>
              <w:autoSpaceDN w:val="0"/>
              <w:adjustRightInd w:val="0"/>
              <w:jc w:val="center"/>
              <w:rPr>
                <w:rFonts w:ascii="ＭＳ ゴシック" w:eastAsia="ＭＳ ゴシック" w:hAnsi="Arial"/>
                <w:sz w:val="20"/>
              </w:rPr>
            </w:pPr>
            <w:r w:rsidRPr="00CE7B7B">
              <w:rPr>
                <w:rFonts w:ascii="ＭＳ ゴシック" w:eastAsia="ＭＳ ゴシック" w:hAnsi="Arial" w:hint="eastAsia"/>
                <w:sz w:val="20"/>
              </w:rPr>
              <w:t>12か月</w:t>
            </w:r>
          </w:p>
          <w:p w14:paraId="203A29D9" w14:textId="77777777" w:rsidR="00164BA0" w:rsidRPr="00CE7B7B" w:rsidRDefault="00164BA0" w:rsidP="0051135C">
            <w:pPr>
              <w:autoSpaceDE w:val="0"/>
              <w:autoSpaceDN w:val="0"/>
              <w:adjustRightInd w:val="0"/>
              <w:jc w:val="center"/>
              <w:rPr>
                <w:rFonts w:ascii="ＭＳ ゴシック" w:eastAsia="ＭＳ ゴシック" w:hAnsi="Arial"/>
                <w:sz w:val="20"/>
              </w:rPr>
            </w:pPr>
            <w:r w:rsidRPr="00CE7B7B">
              <w:rPr>
                <w:rFonts w:ascii="ＭＳ ゴシック" w:eastAsia="ＭＳ ゴシック" w:hAnsi="Arial" w:hint="eastAsia"/>
                <w:sz w:val="20"/>
              </w:rPr>
              <w:t>貯蔵後</w:t>
            </w:r>
          </w:p>
        </w:tc>
      </w:tr>
      <w:tr w:rsidR="00164BA0" w:rsidRPr="00CE7B7B" w14:paraId="7DED93C5" w14:textId="77777777" w:rsidTr="0051135C">
        <w:tc>
          <w:tcPr>
            <w:tcW w:w="502" w:type="dxa"/>
            <w:vMerge w:val="restart"/>
            <w:shd w:val="clear" w:color="auto" w:fill="auto"/>
            <w:vAlign w:val="center"/>
          </w:tcPr>
          <w:p w14:paraId="084BF447" w14:textId="77777777" w:rsidR="00164BA0" w:rsidRPr="00CE7B7B" w:rsidRDefault="00164BA0" w:rsidP="0051135C">
            <w:pPr>
              <w:autoSpaceDE w:val="0"/>
              <w:autoSpaceDN w:val="0"/>
              <w:adjustRightInd w:val="0"/>
              <w:snapToGri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単1形</w:t>
            </w:r>
          </w:p>
        </w:tc>
        <w:tc>
          <w:tcPr>
            <w:tcW w:w="2491" w:type="dxa"/>
            <w:shd w:val="clear" w:color="auto" w:fill="auto"/>
            <w:vAlign w:val="center"/>
          </w:tcPr>
          <w:p w14:paraId="64E6F460" w14:textId="77777777" w:rsidR="00164BA0" w:rsidRPr="00CE7B7B" w:rsidRDefault="00164BA0" w:rsidP="0051135C">
            <w:pPr>
              <w:autoSpaceDE w:val="0"/>
              <w:autoSpaceDN w:val="0"/>
              <w:adjustRightInd w:val="0"/>
              <w:spacing w:line="280" w:lineRule="exact"/>
              <w:rPr>
                <w:rFonts w:ascii="ＭＳ ゴシック" w:eastAsia="ＭＳ ゴシック" w:hAnsi="Arial"/>
                <w:sz w:val="20"/>
              </w:rPr>
            </w:pPr>
            <w:r w:rsidRPr="00CE7B7B">
              <w:rPr>
                <w:rFonts w:ascii="ＭＳ ゴシック" w:eastAsia="ＭＳ ゴシック" w:hAnsi="Arial" w:hint="eastAsia"/>
                <w:sz w:val="20"/>
              </w:rPr>
              <w:t>携帯電灯</w:t>
            </w:r>
          </w:p>
        </w:tc>
        <w:tc>
          <w:tcPr>
            <w:tcW w:w="1308" w:type="dxa"/>
            <w:shd w:val="clear" w:color="auto" w:fill="auto"/>
            <w:vAlign w:val="center"/>
          </w:tcPr>
          <w:p w14:paraId="0B39E3A4"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2.2Ω</w:t>
            </w:r>
          </w:p>
        </w:tc>
        <w:tc>
          <w:tcPr>
            <w:tcW w:w="1296" w:type="dxa"/>
            <w:shd w:val="clear" w:color="auto" w:fill="auto"/>
            <w:vAlign w:val="center"/>
          </w:tcPr>
          <w:p w14:paraId="46DEB91C"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16"/>
              </w:rPr>
            </w:pPr>
            <w:r w:rsidRPr="00CE7B7B">
              <w:rPr>
                <w:rFonts w:ascii="ＭＳ ゴシック" w:eastAsia="ＭＳ ゴシック" w:hAnsi="Arial" w:hint="eastAsia"/>
                <w:sz w:val="16"/>
              </w:rPr>
              <w:t>注１</w:t>
            </w:r>
          </w:p>
        </w:tc>
        <w:tc>
          <w:tcPr>
            <w:tcW w:w="1203" w:type="dxa"/>
            <w:shd w:val="clear" w:color="auto" w:fill="auto"/>
            <w:vAlign w:val="center"/>
          </w:tcPr>
          <w:p w14:paraId="6970394B"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0.9V</w:t>
            </w:r>
          </w:p>
        </w:tc>
        <w:tc>
          <w:tcPr>
            <w:tcW w:w="1300" w:type="dxa"/>
            <w:shd w:val="clear" w:color="auto" w:fill="auto"/>
            <w:vAlign w:val="center"/>
          </w:tcPr>
          <w:p w14:paraId="1152CF16"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750分</w:t>
            </w:r>
          </w:p>
        </w:tc>
        <w:tc>
          <w:tcPr>
            <w:tcW w:w="1300" w:type="dxa"/>
            <w:shd w:val="clear" w:color="auto" w:fill="auto"/>
            <w:vAlign w:val="center"/>
          </w:tcPr>
          <w:p w14:paraId="30DF347E"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675分</w:t>
            </w:r>
          </w:p>
        </w:tc>
      </w:tr>
      <w:tr w:rsidR="00164BA0" w:rsidRPr="00CE7B7B" w14:paraId="1667CA1C" w14:textId="77777777" w:rsidTr="0051135C">
        <w:tc>
          <w:tcPr>
            <w:tcW w:w="502" w:type="dxa"/>
            <w:vMerge/>
            <w:shd w:val="clear" w:color="auto" w:fill="auto"/>
            <w:textDirection w:val="tbRlV"/>
            <w:vAlign w:val="center"/>
          </w:tcPr>
          <w:p w14:paraId="1E4AF025" w14:textId="77777777" w:rsidR="00164BA0" w:rsidRPr="00CE7B7B" w:rsidRDefault="00164BA0" w:rsidP="0051135C">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3BEB6D6B" w14:textId="77777777" w:rsidR="00164BA0" w:rsidRPr="00CE7B7B" w:rsidRDefault="00164BA0" w:rsidP="0051135C">
            <w:pPr>
              <w:autoSpaceDE w:val="0"/>
              <w:autoSpaceDN w:val="0"/>
              <w:adjustRightInd w:val="0"/>
              <w:spacing w:line="280" w:lineRule="exact"/>
              <w:rPr>
                <w:rFonts w:ascii="ＭＳ ゴシック" w:eastAsia="ＭＳ ゴシック" w:hAnsi="Arial"/>
                <w:sz w:val="20"/>
              </w:rPr>
            </w:pPr>
            <w:r w:rsidRPr="00CE7B7B">
              <w:rPr>
                <w:rFonts w:ascii="ＭＳ ゴシック" w:eastAsia="ＭＳ ゴシック" w:hAnsi="Arial" w:hint="eastAsia"/>
                <w:sz w:val="20"/>
              </w:rPr>
              <w:t>モータ使用機器・玩具</w:t>
            </w:r>
          </w:p>
        </w:tc>
        <w:tc>
          <w:tcPr>
            <w:tcW w:w="1308" w:type="dxa"/>
            <w:shd w:val="clear" w:color="auto" w:fill="auto"/>
            <w:vAlign w:val="center"/>
          </w:tcPr>
          <w:p w14:paraId="51D181A1"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2.2Ω</w:t>
            </w:r>
          </w:p>
        </w:tc>
        <w:tc>
          <w:tcPr>
            <w:tcW w:w="1296" w:type="dxa"/>
            <w:shd w:val="clear" w:color="auto" w:fill="auto"/>
            <w:vAlign w:val="center"/>
          </w:tcPr>
          <w:p w14:paraId="6D66DC92"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1時間</w:t>
            </w:r>
          </w:p>
        </w:tc>
        <w:tc>
          <w:tcPr>
            <w:tcW w:w="1203" w:type="dxa"/>
            <w:shd w:val="clear" w:color="auto" w:fill="auto"/>
            <w:vAlign w:val="center"/>
          </w:tcPr>
          <w:p w14:paraId="1E28BA23"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0.8V</w:t>
            </w:r>
          </w:p>
        </w:tc>
        <w:tc>
          <w:tcPr>
            <w:tcW w:w="1300" w:type="dxa"/>
            <w:shd w:val="clear" w:color="auto" w:fill="auto"/>
            <w:vAlign w:val="center"/>
          </w:tcPr>
          <w:p w14:paraId="1B79962D"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16時間</w:t>
            </w:r>
          </w:p>
        </w:tc>
        <w:tc>
          <w:tcPr>
            <w:tcW w:w="1300" w:type="dxa"/>
            <w:shd w:val="clear" w:color="auto" w:fill="auto"/>
            <w:vAlign w:val="center"/>
          </w:tcPr>
          <w:p w14:paraId="2282FE70"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14時間</w:t>
            </w:r>
          </w:p>
        </w:tc>
      </w:tr>
      <w:tr w:rsidR="00164BA0" w:rsidRPr="00CE7B7B" w14:paraId="3E33575B" w14:textId="77777777" w:rsidTr="0051135C">
        <w:trPr>
          <w:trHeight w:val="96"/>
        </w:trPr>
        <w:tc>
          <w:tcPr>
            <w:tcW w:w="502" w:type="dxa"/>
            <w:vMerge/>
            <w:shd w:val="clear" w:color="auto" w:fill="auto"/>
            <w:textDirection w:val="tbRlV"/>
            <w:vAlign w:val="center"/>
          </w:tcPr>
          <w:p w14:paraId="26C14939" w14:textId="77777777" w:rsidR="00164BA0" w:rsidRPr="00CE7B7B" w:rsidRDefault="00164BA0" w:rsidP="0051135C">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6022DA42" w14:textId="77777777" w:rsidR="00164BA0" w:rsidRPr="00CE7B7B" w:rsidRDefault="00164BA0" w:rsidP="0051135C">
            <w:pPr>
              <w:autoSpaceDE w:val="0"/>
              <w:autoSpaceDN w:val="0"/>
              <w:adjustRightInd w:val="0"/>
              <w:spacing w:line="280" w:lineRule="exact"/>
              <w:rPr>
                <w:rFonts w:ascii="ＭＳ ゴシック" w:eastAsia="ＭＳ ゴシック" w:hAnsi="Arial"/>
                <w:sz w:val="20"/>
              </w:rPr>
            </w:pPr>
            <w:r w:rsidRPr="00CE7B7B">
              <w:rPr>
                <w:rFonts w:ascii="ＭＳ ゴシック" w:eastAsia="ＭＳ ゴシック" w:hAnsi="Arial" w:hint="eastAsia"/>
                <w:sz w:val="20"/>
              </w:rPr>
              <w:t>ポータブルステレオ</w:t>
            </w:r>
          </w:p>
        </w:tc>
        <w:tc>
          <w:tcPr>
            <w:tcW w:w="1308" w:type="dxa"/>
            <w:shd w:val="clear" w:color="auto" w:fill="auto"/>
            <w:vAlign w:val="center"/>
          </w:tcPr>
          <w:p w14:paraId="341C0BEA"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600mA</w:t>
            </w:r>
          </w:p>
        </w:tc>
        <w:tc>
          <w:tcPr>
            <w:tcW w:w="1296" w:type="dxa"/>
            <w:shd w:val="clear" w:color="auto" w:fill="auto"/>
            <w:vAlign w:val="center"/>
          </w:tcPr>
          <w:p w14:paraId="3301E61A"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2時間</w:t>
            </w:r>
          </w:p>
        </w:tc>
        <w:tc>
          <w:tcPr>
            <w:tcW w:w="1203" w:type="dxa"/>
            <w:shd w:val="clear" w:color="auto" w:fill="auto"/>
            <w:vAlign w:val="center"/>
          </w:tcPr>
          <w:p w14:paraId="6AE541F8"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0.9V</w:t>
            </w:r>
          </w:p>
        </w:tc>
        <w:tc>
          <w:tcPr>
            <w:tcW w:w="1300" w:type="dxa"/>
            <w:shd w:val="clear" w:color="auto" w:fill="auto"/>
            <w:vAlign w:val="center"/>
          </w:tcPr>
          <w:p w14:paraId="7820AEB7"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11時間</w:t>
            </w:r>
          </w:p>
        </w:tc>
        <w:tc>
          <w:tcPr>
            <w:tcW w:w="1300" w:type="dxa"/>
            <w:shd w:val="clear" w:color="auto" w:fill="auto"/>
            <w:vAlign w:val="center"/>
          </w:tcPr>
          <w:p w14:paraId="18DBAAC7"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9.9時間</w:t>
            </w:r>
          </w:p>
        </w:tc>
      </w:tr>
      <w:tr w:rsidR="00164BA0" w:rsidRPr="00CE7B7B" w14:paraId="6AD0D544" w14:textId="77777777" w:rsidTr="0051135C">
        <w:tc>
          <w:tcPr>
            <w:tcW w:w="502" w:type="dxa"/>
            <w:vMerge w:val="restart"/>
            <w:shd w:val="clear" w:color="auto" w:fill="auto"/>
            <w:vAlign w:val="center"/>
          </w:tcPr>
          <w:p w14:paraId="52AB0756"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単2形</w:t>
            </w:r>
          </w:p>
        </w:tc>
        <w:tc>
          <w:tcPr>
            <w:tcW w:w="2491" w:type="dxa"/>
            <w:shd w:val="clear" w:color="auto" w:fill="auto"/>
            <w:vAlign w:val="center"/>
          </w:tcPr>
          <w:p w14:paraId="064560D0" w14:textId="77777777" w:rsidR="00164BA0" w:rsidRPr="00CE7B7B" w:rsidRDefault="00164BA0" w:rsidP="0051135C">
            <w:pPr>
              <w:autoSpaceDE w:val="0"/>
              <w:autoSpaceDN w:val="0"/>
              <w:adjustRightInd w:val="0"/>
              <w:spacing w:line="280" w:lineRule="exact"/>
              <w:rPr>
                <w:rFonts w:ascii="ＭＳ ゴシック" w:eastAsia="ＭＳ ゴシック" w:hAnsi="Arial"/>
                <w:sz w:val="20"/>
              </w:rPr>
            </w:pPr>
            <w:r w:rsidRPr="00CE7B7B">
              <w:rPr>
                <w:rFonts w:ascii="ＭＳ ゴシック" w:eastAsia="ＭＳ ゴシック" w:hAnsi="Arial" w:hint="eastAsia"/>
                <w:sz w:val="20"/>
              </w:rPr>
              <w:t>モータ使用機器・玩具</w:t>
            </w:r>
          </w:p>
        </w:tc>
        <w:tc>
          <w:tcPr>
            <w:tcW w:w="1308" w:type="dxa"/>
            <w:shd w:val="clear" w:color="auto" w:fill="auto"/>
            <w:vAlign w:val="center"/>
          </w:tcPr>
          <w:p w14:paraId="2E9FB4A0"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3.9Ω</w:t>
            </w:r>
          </w:p>
        </w:tc>
        <w:tc>
          <w:tcPr>
            <w:tcW w:w="1296" w:type="dxa"/>
            <w:shd w:val="clear" w:color="auto" w:fill="auto"/>
            <w:vAlign w:val="center"/>
          </w:tcPr>
          <w:p w14:paraId="3FE12648"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1時間</w:t>
            </w:r>
          </w:p>
        </w:tc>
        <w:tc>
          <w:tcPr>
            <w:tcW w:w="1203" w:type="dxa"/>
            <w:shd w:val="clear" w:color="auto" w:fill="auto"/>
            <w:vAlign w:val="center"/>
          </w:tcPr>
          <w:p w14:paraId="3B866EEC"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0.8V</w:t>
            </w:r>
          </w:p>
        </w:tc>
        <w:tc>
          <w:tcPr>
            <w:tcW w:w="1300" w:type="dxa"/>
            <w:shd w:val="clear" w:color="auto" w:fill="auto"/>
            <w:vAlign w:val="center"/>
          </w:tcPr>
          <w:p w14:paraId="2F5A3A9D"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14時間</w:t>
            </w:r>
          </w:p>
        </w:tc>
        <w:tc>
          <w:tcPr>
            <w:tcW w:w="1300" w:type="dxa"/>
            <w:shd w:val="clear" w:color="auto" w:fill="auto"/>
            <w:vAlign w:val="center"/>
          </w:tcPr>
          <w:p w14:paraId="33875B93"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12時間</w:t>
            </w:r>
          </w:p>
        </w:tc>
      </w:tr>
      <w:tr w:rsidR="00164BA0" w:rsidRPr="00CE7B7B" w14:paraId="2486D4B6" w14:textId="77777777" w:rsidTr="0051135C">
        <w:tc>
          <w:tcPr>
            <w:tcW w:w="502" w:type="dxa"/>
            <w:vMerge/>
            <w:shd w:val="clear" w:color="auto" w:fill="auto"/>
            <w:textDirection w:val="tbRlV"/>
            <w:vAlign w:val="center"/>
          </w:tcPr>
          <w:p w14:paraId="68927AC0" w14:textId="77777777" w:rsidR="00164BA0" w:rsidRPr="00CE7B7B" w:rsidRDefault="00164BA0" w:rsidP="0051135C">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567C0B10" w14:textId="77777777" w:rsidR="00164BA0" w:rsidRPr="00CE7B7B" w:rsidRDefault="00164BA0" w:rsidP="0051135C">
            <w:pPr>
              <w:autoSpaceDE w:val="0"/>
              <w:autoSpaceDN w:val="0"/>
              <w:adjustRightInd w:val="0"/>
              <w:spacing w:line="280" w:lineRule="exact"/>
              <w:rPr>
                <w:rFonts w:ascii="ＭＳ ゴシック" w:eastAsia="ＭＳ ゴシック" w:hAnsi="Arial"/>
                <w:sz w:val="20"/>
              </w:rPr>
            </w:pPr>
            <w:r w:rsidRPr="00CE7B7B">
              <w:rPr>
                <w:rFonts w:ascii="ＭＳ ゴシック" w:eastAsia="ＭＳ ゴシック" w:hAnsi="Arial" w:hint="eastAsia"/>
                <w:sz w:val="20"/>
              </w:rPr>
              <w:t>携帯電灯</w:t>
            </w:r>
          </w:p>
        </w:tc>
        <w:tc>
          <w:tcPr>
            <w:tcW w:w="1308" w:type="dxa"/>
            <w:shd w:val="clear" w:color="auto" w:fill="auto"/>
            <w:vAlign w:val="center"/>
          </w:tcPr>
          <w:p w14:paraId="6FC1538E"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3.9Ω</w:t>
            </w:r>
          </w:p>
        </w:tc>
        <w:tc>
          <w:tcPr>
            <w:tcW w:w="1296" w:type="dxa"/>
            <w:shd w:val="clear" w:color="auto" w:fill="auto"/>
            <w:vAlign w:val="center"/>
          </w:tcPr>
          <w:p w14:paraId="66AF5A42"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16"/>
              </w:rPr>
            </w:pPr>
            <w:r w:rsidRPr="00CE7B7B">
              <w:rPr>
                <w:rFonts w:ascii="ＭＳ ゴシック" w:eastAsia="ＭＳ ゴシック" w:hAnsi="Arial" w:hint="eastAsia"/>
                <w:sz w:val="16"/>
              </w:rPr>
              <w:t>注１</w:t>
            </w:r>
          </w:p>
        </w:tc>
        <w:tc>
          <w:tcPr>
            <w:tcW w:w="1203" w:type="dxa"/>
            <w:shd w:val="clear" w:color="auto" w:fill="auto"/>
            <w:vAlign w:val="center"/>
          </w:tcPr>
          <w:p w14:paraId="70267090"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0.9V</w:t>
            </w:r>
          </w:p>
        </w:tc>
        <w:tc>
          <w:tcPr>
            <w:tcW w:w="1300" w:type="dxa"/>
            <w:shd w:val="clear" w:color="auto" w:fill="auto"/>
            <w:vAlign w:val="center"/>
          </w:tcPr>
          <w:p w14:paraId="0DB9354F"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790分</w:t>
            </w:r>
          </w:p>
        </w:tc>
        <w:tc>
          <w:tcPr>
            <w:tcW w:w="1300" w:type="dxa"/>
            <w:shd w:val="clear" w:color="auto" w:fill="auto"/>
            <w:vAlign w:val="center"/>
          </w:tcPr>
          <w:p w14:paraId="153EC7E2"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710分</w:t>
            </w:r>
          </w:p>
        </w:tc>
      </w:tr>
      <w:tr w:rsidR="00164BA0" w:rsidRPr="00CE7B7B" w14:paraId="4E521CBB" w14:textId="77777777" w:rsidTr="0051135C">
        <w:tc>
          <w:tcPr>
            <w:tcW w:w="502" w:type="dxa"/>
            <w:vMerge/>
            <w:shd w:val="clear" w:color="auto" w:fill="auto"/>
            <w:textDirection w:val="tbRlV"/>
            <w:vAlign w:val="center"/>
          </w:tcPr>
          <w:p w14:paraId="639B1904" w14:textId="77777777" w:rsidR="00164BA0" w:rsidRPr="00CE7B7B" w:rsidRDefault="00164BA0" w:rsidP="0051135C">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501B928F" w14:textId="77777777" w:rsidR="00164BA0" w:rsidRPr="00CE7B7B" w:rsidRDefault="00164BA0" w:rsidP="0051135C">
            <w:pPr>
              <w:autoSpaceDE w:val="0"/>
              <w:autoSpaceDN w:val="0"/>
              <w:adjustRightInd w:val="0"/>
              <w:spacing w:line="280" w:lineRule="exact"/>
              <w:rPr>
                <w:rFonts w:ascii="ＭＳ ゴシック" w:eastAsia="ＭＳ ゴシック" w:hAnsi="Arial"/>
                <w:sz w:val="20"/>
              </w:rPr>
            </w:pPr>
            <w:r w:rsidRPr="00CE7B7B">
              <w:rPr>
                <w:rFonts w:ascii="ＭＳ ゴシック" w:eastAsia="ＭＳ ゴシック" w:hAnsi="Arial" w:hint="eastAsia"/>
                <w:sz w:val="20"/>
              </w:rPr>
              <w:t>ポータブルステレオ</w:t>
            </w:r>
          </w:p>
        </w:tc>
        <w:tc>
          <w:tcPr>
            <w:tcW w:w="1308" w:type="dxa"/>
            <w:shd w:val="clear" w:color="auto" w:fill="auto"/>
            <w:vAlign w:val="center"/>
          </w:tcPr>
          <w:p w14:paraId="4CD24533"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400mA</w:t>
            </w:r>
          </w:p>
        </w:tc>
        <w:tc>
          <w:tcPr>
            <w:tcW w:w="1296" w:type="dxa"/>
            <w:shd w:val="clear" w:color="auto" w:fill="auto"/>
            <w:vAlign w:val="center"/>
          </w:tcPr>
          <w:p w14:paraId="39B599C8"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2時間</w:t>
            </w:r>
          </w:p>
        </w:tc>
        <w:tc>
          <w:tcPr>
            <w:tcW w:w="1203" w:type="dxa"/>
            <w:shd w:val="clear" w:color="auto" w:fill="auto"/>
            <w:vAlign w:val="center"/>
          </w:tcPr>
          <w:p w14:paraId="06D968D9"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0.9V</w:t>
            </w:r>
          </w:p>
        </w:tc>
        <w:tc>
          <w:tcPr>
            <w:tcW w:w="1300" w:type="dxa"/>
            <w:shd w:val="clear" w:color="auto" w:fill="auto"/>
            <w:vAlign w:val="center"/>
          </w:tcPr>
          <w:p w14:paraId="5D98027B"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8時間</w:t>
            </w:r>
          </w:p>
        </w:tc>
        <w:tc>
          <w:tcPr>
            <w:tcW w:w="1300" w:type="dxa"/>
            <w:shd w:val="clear" w:color="auto" w:fill="auto"/>
            <w:vAlign w:val="center"/>
          </w:tcPr>
          <w:p w14:paraId="2BA4049F"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7.2時間</w:t>
            </w:r>
          </w:p>
        </w:tc>
      </w:tr>
      <w:tr w:rsidR="00164BA0" w:rsidRPr="00CE7B7B" w14:paraId="047E21D8" w14:textId="77777777" w:rsidTr="0051135C">
        <w:tc>
          <w:tcPr>
            <w:tcW w:w="502" w:type="dxa"/>
            <w:vMerge w:val="restart"/>
            <w:shd w:val="clear" w:color="auto" w:fill="auto"/>
            <w:vAlign w:val="center"/>
          </w:tcPr>
          <w:p w14:paraId="3F250B06"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単3形</w:t>
            </w:r>
          </w:p>
        </w:tc>
        <w:tc>
          <w:tcPr>
            <w:tcW w:w="2491" w:type="dxa"/>
            <w:shd w:val="clear" w:color="auto" w:fill="auto"/>
            <w:vAlign w:val="center"/>
          </w:tcPr>
          <w:p w14:paraId="0B24BDE6" w14:textId="77777777" w:rsidR="00164BA0" w:rsidRPr="00CE7B7B" w:rsidRDefault="00164BA0" w:rsidP="0051135C">
            <w:pPr>
              <w:autoSpaceDE w:val="0"/>
              <w:autoSpaceDN w:val="0"/>
              <w:adjustRightInd w:val="0"/>
              <w:spacing w:line="280" w:lineRule="exact"/>
              <w:rPr>
                <w:rFonts w:ascii="ＭＳ ゴシック" w:eastAsia="ＭＳ ゴシック" w:hAnsi="Arial"/>
                <w:sz w:val="20"/>
              </w:rPr>
            </w:pPr>
            <w:r w:rsidRPr="00CE7B7B">
              <w:rPr>
                <w:rFonts w:ascii="ＭＳ ゴシック" w:eastAsia="ＭＳ ゴシック" w:hAnsi="Arial" w:hint="eastAsia"/>
                <w:sz w:val="20"/>
              </w:rPr>
              <w:t>デジタルカメラ</w:t>
            </w:r>
          </w:p>
        </w:tc>
        <w:tc>
          <w:tcPr>
            <w:tcW w:w="1308" w:type="dxa"/>
            <w:shd w:val="clear" w:color="auto" w:fill="auto"/>
            <w:vAlign w:val="center"/>
          </w:tcPr>
          <w:p w14:paraId="1B95D66E" w14:textId="77777777" w:rsidR="00164BA0" w:rsidRPr="00CE7B7B" w:rsidRDefault="00164BA0" w:rsidP="0051135C">
            <w:pPr>
              <w:autoSpaceDE w:val="0"/>
              <w:autoSpaceDN w:val="0"/>
              <w:adjustRightInd w:val="0"/>
              <w:jc w:val="center"/>
              <w:rPr>
                <w:rFonts w:ascii="ＭＳ ゴシック" w:eastAsia="ＭＳ ゴシック" w:hAnsi="Arial"/>
                <w:sz w:val="20"/>
              </w:rPr>
            </w:pPr>
            <w:r w:rsidRPr="00CE7B7B">
              <w:rPr>
                <w:rFonts w:ascii="ＭＳ ゴシック" w:eastAsia="ＭＳ ゴシック" w:hAnsi="Arial" w:hint="eastAsia"/>
                <w:sz w:val="20"/>
              </w:rPr>
              <w:t>1,500mW</w:t>
            </w:r>
          </w:p>
          <w:p w14:paraId="5E500470" w14:textId="77777777" w:rsidR="00164BA0" w:rsidRPr="00CE7B7B" w:rsidRDefault="00164BA0" w:rsidP="0051135C">
            <w:pPr>
              <w:autoSpaceDE w:val="0"/>
              <w:autoSpaceDN w:val="0"/>
              <w:adjustRightInd w:val="0"/>
              <w:jc w:val="center"/>
              <w:rPr>
                <w:rFonts w:ascii="ＭＳ ゴシック" w:eastAsia="ＭＳ ゴシック" w:hAnsi="Arial"/>
                <w:sz w:val="20"/>
              </w:rPr>
            </w:pPr>
            <w:r w:rsidRPr="00CE7B7B">
              <w:rPr>
                <w:rFonts w:ascii="ＭＳ ゴシック" w:eastAsia="ＭＳ ゴシック" w:hAnsi="Arial" w:hint="eastAsia"/>
                <w:sz w:val="20"/>
              </w:rPr>
              <w:t>650mW</w:t>
            </w:r>
          </w:p>
        </w:tc>
        <w:tc>
          <w:tcPr>
            <w:tcW w:w="1296" w:type="dxa"/>
            <w:shd w:val="clear" w:color="auto" w:fill="auto"/>
            <w:vAlign w:val="center"/>
          </w:tcPr>
          <w:p w14:paraId="3EC72BA8"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16"/>
              </w:rPr>
            </w:pPr>
            <w:r w:rsidRPr="00CE7B7B">
              <w:rPr>
                <w:rFonts w:ascii="ＭＳ ゴシック" w:eastAsia="ＭＳ ゴシック" w:hAnsi="Arial" w:hint="eastAsia"/>
                <w:sz w:val="16"/>
              </w:rPr>
              <w:t>注２</w:t>
            </w:r>
          </w:p>
        </w:tc>
        <w:tc>
          <w:tcPr>
            <w:tcW w:w="1203" w:type="dxa"/>
            <w:shd w:val="clear" w:color="auto" w:fill="auto"/>
            <w:vAlign w:val="center"/>
          </w:tcPr>
          <w:p w14:paraId="79E2A63E"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1.05V</w:t>
            </w:r>
          </w:p>
        </w:tc>
        <w:tc>
          <w:tcPr>
            <w:tcW w:w="1300" w:type="dxa"/>
            <w:shd w:val="clear" w:color="auto" w:fill="auto"/>
            <w:vAlign w:val="center"/>
          </w:tcPr>
          <w:p w14:paraId="07108D0A"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40回</w:t>
            </w:r>
          </w:p>
        </w:tc>
        <w:tc>
          <w:tcPr>
            <w:tcW w:w="1300" w:type="dxa"/>
            <w:shd w:val="clear" w:color="auto" w:fill="auto"/>
            <w:vAlign w:val="center"/>
          </w:tcPr>
          <w:p w14:paraId="20FF7D7E"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36回</w:t>
            </w:r>
          </w:p>
        </w:tc>
      </w:tr>
      <w:tr w:rsidR="00164BA0" w:rsidRPr="00CE7B7B" w14:paraId="6F0FC3E1" w14:textId="77777777" w:rsidTr="0051135C">
        <w:tc>
          <w:tcPr>
            <w:tcW w:w="502" w:type="dxa"/>
            <w:vMerge/>
            <w:shd w:val="clear" w:color="auto" w:fill="auto"/>
            <w:textDirection w:val="tbRlV"/>
          </w:tcPr>
          <w:p w14:paraId="75E5117D" w14:textId="77777777" w:rsidR="00164BA0" w:rsidRPr="00CE7B7B" w:rsidRDefault="00164BA0" w:rsidP="0051135C">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6FDCE730" w14:textId="77777777" w:rsidR="00164BA0" w:rsidRPr="00CE7B7B" w:rsidRDefault="00164BA0" w:rsidP="0051135C">
            <w:pPr>
              <w:autoSpaceDE w:val="0"/>
              <w:autoSpaceDN w:val="0"/>
              <w:adjustRightInd w:val="0"/>
              <w:spacing w:line="280" w:lineRule="exact"/>
              <w:rPr>
                <w:rFonts w:ascii="ＭＳ ゴシック" w:eastAsia="ＭＳ ゴシック" w:hAnsi="Arial"/>
                <w:sz w:val="20"/>
              </w:rPr>
            </w:pPr>
            <w:r w:rsidRPr="00CE7B7B">
              <w:rPr>
                <w:rFonts w:ascii="ＭＳ ゴシック" w:eastAsia="ＭＳ ゴシック" w:hAnsi="Arial" w:hint="eastAsia"/>
                <w:sz w:val="20"/>
              </w:rPr>
              <w:t>携帯電灯（LED）</w:t>
            </w:r>
          </w:p>
        </w:tc>
        <w:tc>
          <w:tcPr>
            <w:tcW w:w="1308" w:type="dxa"/>
            <w:shd w:val="clear" w:color="auto" w:fill="auto"/>
            <w:vAlign w:val="center"/>
          </w:tcPr>
          <w:p w14:paraId="089E032B"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3.9Ω</w:t>
            </w:r>
          </w:p>
        </w:tc>
        <w:tc>
          <w:tcPr>
            <w:tcW w:w="1296" w:type="dxa"/>
            <w:shd w:val="clear" w:color="auto" w:fill="auto"/>
            <w:vAlign w:val="center"/>
          </w:tcPr>
          <w:p w14:paraId="30EC3D4C"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16"/>
              </w:rPr>
            </w:pPr>
            <w:r w:rsidRPr="00CE7B7B">
              <w:rPr>
                <w:rFonts w:ascii="ＭＳ ゴシック" w:eastAsia="ＭＳ ゴシック" w:hAnsi="Arial" w:hint="eastAsia"/>
                <w:sz w:val="16"/>
              </w:rPr>
              <w:t>注３</w:t>
            </w:r>
          </w:p>
        </w:tc>
        <w:tc>
          <w:tcPr>
            <w:tcW w:w="1203" w:type="dxa"/>
            <w:shd w:val="clear" w:color="auto" w:fill="auto"/>
            <w:vAlign w:val="center"/>
          </w:tcPr>
          <w:p w14:paraId="71F85AAF"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0.9V</w:t>
            </w:r>
          </w:p>
        </w:tc>
        <w:tc>
          <w:tcPr>
            <w:tcW w:w="1300" w:type="dxa"/>
            <w:shd w:val="clear" w:color="auto" w:fill="auto"/>
            <w:vAlign w:val="center"/>
          </w:tcPr>
          <w:p w14:paraId="5FBBCFC0"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230分</w:t>
            </w:r>
          </w:p>
        </w:tc>
        <w:tc>
          <w:tcPr>
            <w:tcW w:w="1300" w:type="dxa"/>
            <w:shd w:val="clear" w:color="auto" w:fill="auto"/>
            <w:vAlign w:val="center"/>
          </w:tcPr>
          <w:p w14:paraId="431DF368"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205分</w:t>
            </w:r>
          </w:p>
        </w:tc>
      </w:tr>
      <w:tr w:rsidR="00164BA0" w:rsidRPr="00CE7B7B" w14:paraId="1A9968F1" w14:textId="77777777" w:rsidTr="0051135C">
        <w:tc>
          <w:tcPr>
            <w:tcW w:w="502" w:type="dxa"/>
            <w:vMerge/>
            <w:shd w:val="clear" w:color="auto" w:fill="auto"/>
            <w:textDirection w:val="tbRlV"/>
          </w:tcPr>
          <w:p w14:paraId="4ADA8C8B" w14:textId="77777777" w:rsidR="00164BA0" w:rsidRPr="00CE7B7B" w:rsidRDefault="00164BA0" w:rsidP="0051135C">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3D4E8970" w14:textId="77777777" w:rsidR="00164BA0" w:rsidRPr="00CE7B7B" w:rsidRDefault="00164BA0" w:rsidP="0051135C">
            <w:pPr>
              <w:autoSpaceDE w:val="0"/>
              <w:autoSpaceDN w:val="0"/>
              <w:adjustRightInd w:val="0"/>
              <w:spacing w:line="280" w:lineRule="exact"/>
              <w:rPr>
                <w:rFonts w:ascii="ＭＳ ゴシック" w:eastAsia="ＭＳ ゴシック" w:hAnsi="Arial"/>
                <w:sz w:val="20"/>
              </w:rPr>
            </w:pPr>
            <w:r w:rsidRPr="00CE7B7B">
              <w:rPr>
                <w:rFonts w:ascii="ＭＳ ゴシック" w:eastAsia="ＭＳ ゴシック" w:hAnsi="Arial" w:hint="eastAsia"/>
                <w:sz w:val="20"/>
              </w:rPr>
              <w:t>モータ使用機器・玩具</w:t>
            </w:r>
          </w:p>
        </w:tc>
        <w:tc>
          <w:tcPr>
            <w:tcW w:w="1308" w:type="dxa"/>
            <w:shd w:val="clear" w:color="auto" w:fill="auto"/>
            <w:vAlign w:val="center"/>
          </w:tcPr>
          <w:p w14:paraId="08FB5878"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3.9Ω</w:t>
            </w:r>
          </w:p>
        </w:tc>
        <w:tc>
          <w:tcPr>
            <w:tcW w:w="1296" w:type="dxa"/>
            <w:shd w:val="clear" w:color="auto" w:fill="auto"/>
            <w:vAlign w:val="center"/>
          </w:tcPr>
          <w:p w14:paraId="2D7DB1B6"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1時間</w:t>
            </w:r>
          </w:p>
        </w:tc>
        <w:tc>
          <w:tcPr>
            <w:tcW w:w="1203" w:type="dxa"/>
            <w:shd w:val="clear" w:color="auto" w:fill="auto"/>
            <w:vAlign w:val="center"/>
          </w:tcPr>
          <w:p w14:paraId="4A175CD9"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0.8V</w:t>
            </w:r>
          </w:p>
        </w:tc>
        <w:tc>
          <w:tcPr>
            <w:tcW w:w="1300" w:type="dxa"/>
            <w:shd w:val="clear" w:color="auto" w:fill="auto"/>
            <w:vAlign w:val="center"/>
          </w:tcPr>
          <w:p w14:paraId="7D51C07A"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5時間</w:t>
            </w:r>
          </w:p>
        </w:tc>
        <w:tc>
          <w:tcPr>
            <w:tcW w:w="1300" w:type="dxa"/>
            <w:shd w:val="clear" w:color="auto" w:fill="auto"/>
            <w:vAlign w:val="center"/>
          </w:tcPr>
          <w:p w14:paraId="44520BBF"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4.5時間</w:t>
            </w:r>
          </w:p>
        </w:tc>
      </w:tr>
      <w:tr w:rsidR="00164BA0" w:rsidRPr="00CE7B7B" w14:paraId="11754217" w14:textId="77777777" w:rsidTr="0051135C">
        <w:tc>
          <w:tcPr>
            <w:tcW w:w="502" w:type="dxa"/>
            <w:vMerge/>
            <w:shd w:val="clear" w:color="auto" w:fill="auto"/>
            <w:textDirection w:val="tbRlV"/>
          </w:tcPr>
          <w:p w14:paraId="0A5BB521" w14:textId="77777777" w:rsidR="00164BA0" w:rsidRPr="00CE7B7B" w:rsidRDefault="00164BA0" w:rsidP="0051135C">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7B4062B7" w14:textId="77777777" w:rsidR="00164BA0" w:rsidRPr="00CE7B7B" w:rsidRDefault="00164BA0" w:rsidP="0051135C">
            <w:pPr>
              <w:autoSpaceDE w:val="0"/>
              <w:autoSpaceDN w:val="0"/>
              <w:adjustRightInd w:val="0"/>
              <w:spacing w:line="280" w:lineRule="exact"/>
              <w:rPr>
                <w:rFonts w:ascii="ＭＳ ゴシック" w:eastAsia="ＭＳ ゴシック" w:hAnsi="Arial"/>
                <w:sz w:val="20"/>
              </w:rPr>
            </w:pPr>
            <w:r w:rsidRPr="00CE7B7B">
              <w:rPr>
                <w:rFonts w:ascii="ＭＳ ゴシック" w:eastAsia="ＭＳ ゴシック" w:hAnsi="Arial" w:hint="eastAsia"/>
                <w:sz w:val="20"/>
              </w:rPr>
              <w:t>玩具（モーターなし）</w:t>
            </w:r>
          </w:p>
        </w:tc>
        <w:tc>
          <w:tcPr>
            <w:tcW w:w="1308" w:type="dxa"/>
            <w:shd w:val="clear" w:color="auto" w:fill="auto"/>
            <w:vAlign w:val="center"/>
          </w:tcPr>
          <w:p w14:paraId="7017FB5E"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250mA</w:t>
            </w:r>
          </w:p>
        </w:tc>
        <w:tc>
          <w:tcPr>
            <w:tcW w:w="1296" w:type="dxa"/>
            <w:shd w:val="clear" w:color="auto" w:fill="auto"/>
            <w:vAlign w:val="center"/>
          </w:tcPr>
          <w:p w14:paraId="63132CC6"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1時間</w:t>
            </w:r>
          </w:p>
        </w:tc>
        <w:tc>
          <w:tcPr>
            <w:tcW w:w="1203" w:type="dxa"/>
            <w:shd w:val="clear" w:color="auto" w:fill="auto"/>
            <w:vAlign w:val="center"/>
          </w:tcPr>
          <w:p w14:paraId="71A989DC"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0.9V</w:t>
            </w:r>
          </w:p>
        </w:tc>
        <w:tc>
          <w:tcPr>
            <w:tcW w:w="1300" w:type="dxa"/>
            <w:shd w:val="clear" w:color="auto" w:fill="auto"/>
            <w:vAlign w:val="center"/>
          </w:tcPr>
          <w:p w14:paraId="101AA646"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5時間</w:t>
            </w:r>
          </w:p>
        </w:tc>
        <w:tc>
          <w:tcPr>
            <w:tcW w:w="1300" w:type="dxa"/>
            <w:shd w:val="clear" w:color="auto" w:fill="auto"/>
            <w:vAlign w:val="center"/>
          </w:tcPr>
          <w:p w14:paraId="69698DE4"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4.5時間</w:t>
            </w:r>
          </w:p>
        </w:tc>
      </w:tr>
      <w:tr w:rsidR="00164BA0" w:rsidRPr="00CE7B7B" w14:paraId="17AACB0B" w14:textId="77777777" w:rsidTr="0051135C">
        <w:tc>
          <w:tcPr>
            <w:tcW w:w="502" w:type="dxa"/>
            <w:vMerge/>
            <w:shd w:val="clear" w:color="auto" w:fill="auto"/>
            <w:textDirection w:val="tbRlV"/>
          </w:tcPr>
          <w:p w14:paraId="5A753329" w14:textId="77777777" w:rsidR="00164BA0" w:rsidRPr="00CE7B7B" w:rsidRDefault="00164BA0" w:rsidP="0051135C">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5D389EAF" w14:textId="77777777" w:rsidR="00164BA0" w:rsidRPr="00CE7B7B" w:rsidRDefault="00164BA0" w:rsidP="0051135C">
            <w:pPr>
              <w:autoSpaceDE w:val="0"/>
              <w:autoSpaceDN w:val="0"/>
              <w:adjustRightInd w:val="0"/>
              <w:spacing w:line="280" w:lineRule="exact"/>
              <w:rPr>
                <w:rFonts w:ascii="ＭＳ ゴシック" w:eastAsia="ＭＳ ゴシック" w:hAnsi="Arial"/>
                <w:sz w:val="20"/>
              </w:rPr>
            </w:pPr>
            <w:r w:rsidRPr="00CE7B7B">
              <w:rPr>
                <w:rFonts w:ascii="ＭＳ ゴシック" w:eastAsia="ＭＳ ゴシック" w:hAnsi="Arial" w:hint="eastAsia"/>
                <w:sz w:val="20"/>
              </w:rPr>
              <w:t>CDプレーヤ・電子ゲーム</w:t>
            </w:r>
          </w:p>
        </w:tc>
        <w:tc>
          <w:tcPr>
            <w:tcW w:w="1308" w:type="dxa"/>
            <w:shd w:val="clear" w:color="auto" w:fill="auto"/>
            <w:vAlign w:val="center"/>
          </w:tcPr>
          <w:p w14:paraId="602C83E7"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100mA</w:t>
            </w:r>
          </w:p>
        </w:tc>
        <w:tc>
          <w:tcPr>
            <w:tcW w:w="1296" w:type="dxa"/>
            <w:shd w:val="clear" w:color="auto" w:fill="auto"/>
            <w:vAlign w:val="center"/>
          </w:tcPr>
          <w:p w14:paraId="26CD1713"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1時間</w:t>
            </w:r>
          </w:p>
        </w:tc>
        <w:tc>
          <w:tcPr>
            <w:tcW w:w="1203" w:type="dxa"/>
            <w:shd w:val="clear" w:color="auto" w:fill="auto"/>
            <w:vAlign w:val="center"/>
          </w:tcPr>
          <w:p w14:paraId="24FB0BCC"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0.9V</w:t>
            </w:r>
          </w:p>
        </w:tc>
        <w:tc>
          <w:tcPr>
            <w:tcW w:w="1300" w:type="dxa"/>
            <w:shd w:val="clear" w:color="auto" w:fill="auto"/>
            <w:vAlign w:val="center"/>
          </w:tcPr>
          <w:p w14:paraId="4E00470F"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15時間</w:t>
            </w:r>
          </w:p>
        </w:tc>
        <w:tc>
          <w:tcPr>
            <w:tcW w:w="1300" w:type="dxa"/>
            <w:shd w:val="clear" w:color="auto" w:fill="auto"/>
            <w:vAlign w:val="center"/>
          </w:tcPr>
          <w:p w14:paraId="7BB2DBE5"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13時間</w:t>
            </w:r>
          </w:p>
        </w:tc>
      </w:tr>
      <w:tr w:rsidR="00164BA0" w:rsidRPr="00CE7B7B" w14:paraId="32A7A17C" w14:textId="77777777" w:rsidTr="0051135C">
        <w:tc>
          <w:tcPr>
            <w:tcW w:w="502" w:type="dxa"/>
            <w:vMerge/>
            <w:shd w:val="clear" w:color="auto" w:fill="auto"/>
            <w:textDirection w:val="tbRlV"/>
          </w:tcPr>
          <w:p w14:paraId="0E3C1960" w14:textId="77777777" w:rsidR="00164BA0" w:rsidRPr="00CE7B7B" w:rsidRDefault="00164BA0" w:rsidP="0051135C">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32A62A14" w14:textId="77777777" w:rsidR="00164BA0" w:rsidRPr="00CE7B7B" w:rsidRDefault="00164BA0" w:rsidP="0051135C">
            <w:pPr>
              <w:autoSpaceDE w:val="0"/>
              <w:autoSpaceDN w:val="0"/>
              <w:adjustRightInd w:val="0"/>
              <w:spacing w:line="280" w:lineRule="exact"/>
              <w:rPr>
                <w:rFonts w:ascii="ＭＳ ゴシック" w:eastAsia="ＭＳ ゴシック" w:hAnsi="Arial"/>
                <w:sz w:val="20"/>
              </w:rPr>
            </w:pPr>
            <w:r w:rsidRPr="00CE7B7B">
              <w:rPr>
                <w:rFonts w:ascii="ＭＳ ゴシック" w:eastAsia="ＭＳ ゴシック" w:hAnsi="Arial" w:hint="eastAsia"/>
                <w:sz w:val="20"/>
              </w:rPr>
              <w:t>ラジオ・時計・リモコン</w:t>
            </w:r>
          </w:p>
        </w:tc>
        <w:tc>
          <w:tcPr>
            <w:tcW w:w="1308" w:type="dxa"/>
            <w:shd w:val="clear" w:color="auto" w:fill="auto"/>
            <w:vAlign w:val="center"/>
          </w:tcPr>
          <w:p w14:paraId="2BA90F91"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50mA</w:t>
            </w:r>
          </w:p>
        </w:tc>
        <w:tc>
          <w:tcPr>
            <w:tcW w:w="1296" w:type="dxa"/>
            <w:shd w:val="clear" w:color="auto" w:fill="auto"/>
            <w:vAlign w:val="center"/>
          </w:tcPr>
          <w:p w14:paraId="0FC70066"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16"/>
              </w:rPr>
            </w:pPr>
            <w:r w:rsidRPr="00CE7B7B">
              <w:rPr>
                <w:rFonts w:ascii="ＭＳ ゴシック" w:eastAsia="ＭＳ ゴシック" w:hAnsi="Arial" w:hint="eastAsia"/>
                <w:sz w:val="16"/>
              </w:rPr>
              <w:t>注４</w:t>
            </w:r>
          </w:p>
        </w:tc>
        <w:tc>
          <w:tcPr>
            <w:tcW w:w="1203" w:type="dxa"/>
            <w:shd w:val="clear" w:color="auto" w:fill="auto"/>
            <w:vAlign w:val="center"/>
          </w:tcPr>
          <w:p w14:paraId="606710E9"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1.0V</w:t>
            </w:r>
          </w:p>
        </w:tc>
        <w:tc>
          <w:tcPr>
            <w:tcW w:w="1300" w:type="dxa"/>
            <w:shd w:val="clear" w:color="auto" w:fill="auto"/>
            <w:vAlign w:val="center"/>
          </w:tcPr>
          <w:p w14:paraId="6D009BE6"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30時間</w:t>
            </w:r>
          </w:p>
        </w:tc>
        <w:tc>
          <w:tcPr>
            <w:tcW w:w="1300" w:type="dxa"/>
            <w:shd w:val="clear" w:color="auto" w:fill="auto"/>
            <w:vAlign w:val="center"/>
          </w:tcPr>
          <w:p w14:paraId="4B69BDEA"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27時間</w:t>
            </w:r>
          </w:p>
        </w:tc>
      </w:tr>
      <w:tr w:rsidR="00164BA0" w:rsidRPr="00CE7B7B" w14:paraId="2DAA371B" w14:textId="77777777" w:rsidTr="0051135C">
        <w:tc>
          <w:tcPr>
            <w:tcW w:w="502" w:type="dxa"/>
            <w:vMerge w:val="restart"/>
            <w:shd w:val="clear" w:color="auto" w:fill="auto"/>
            <w:vAlign w:val="center"/>
          </w:tcPr>
          <w:p w14:paraId="63EAE5F7"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単4形</w:t>
            </w:r>
          </w:p>
        </w:tc>
        <w:tc>
          <w:tcPr>
            <w:tcW w:w="2491" w:type="dxa"/>
            <w:shd w:val="clear" w:color="auto" w:fill="auto"/>
            <w:vAlign w:val="center"/>
          </w:tcPr>
          <w:p w14:paraId="45851F5A" w14:textId="77777777" w:rsidR="00164BA0" w:rsidRPr="00CE7B7B" w:rsidRDefault="00164BA0" w:rsidP="0051135C">
            <w:pPr>
              <w:autoSpaceDE w:val="0"/>
              <w:autoSpaceDN w:val="0"/>
              <w:adjustRightInd w:val="0"/>
              <w:spacing w:line="280" w:lineRule="exact"/>
              <w:rPr>
                <w:rFonts w:ascii="ＭＳ ゴシック" w:eastAsia="ＭＳ ゴシック" w:hAnsi="Arial"/>
                <w:sz w:val="20"/>
              </w:rPr>
            </w:pPr>
            <w:r w:rsidRPr="00CE7B7B">
              <w:rPr>
                <w:rFonts w:ascii="ＭＳ ゴシック" w:eastAsia="ＭＳ ゴシック" w:hAnsi="Arial" w:hint="eastAsia"/>
                <w:sz w:val="20"/>
              </w:rPr>
              <w:t>携帯電灯</w:t>
            </w:r>
          </w:p>
        </w:tc>
        <w:tc>
          <w:tcPr>
            <w:tcW w:w="1308" w:type="dxa"/>
            <w:shd w:val="clear" w:color="auto" w:fill="auto"/>
            <w:vAlign w:val="center"/>
          </w:tcPr>
          <w:p w14:paraId="1F10ABBF"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5.1Ω</w:t>
            </w:r>
          </w:p>
        </w:tc>
        <w:tc>
          <w:tcPr>
            <w:tcW w:w="1296" w:type="dxa"/>
            <w:shd w:val="clear" w:color="auto" w:fill="auto"/>
            <w:vAlign w:val="center"/>
          </w:tcPr>
          <w:p w14:paraId="5D996F04"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16"/>
              </w:rPr>
            </w:pPr>
            <w:r w:rsidRPr="00CE7B7B">
              <w:rPr>
                <w:rFonts w:ascii="ＭＳ ゴシック" w:eastAsia="ＭＳ ゴシック" w:hAnsi="Arial" w:hint="eastAsia"/>
                <w:sz w:val="16"/>
              </w:rPr>
              <w:t>注３</w:t>
            </w:r>
          </w:p>
        </w:tc>
        <w:tc>
          <w:tcPr>
            <w:tcW w:w="1203" w:type="dxa"/>
            <w:shd w:val="clear" w:color="auto" w:fill="auto"/>
            <w:vAlign w:val="center"/>
          </w:tcPr>
          <w:p w14:paraId="6244C1DF"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0.9V</w:t>
            </w:r>
          </w:p>
        </w:tc>
        <w:tc>
          <w:tcPr>
            <w:tcW w:w="1300" w:type="dxa"/>
            <w:shd w:val="clear" w:color="auto" w:fill="auto"/>
            <w:vAlign w:val="center"/>
          </w:tcPr>
          <w:p w14:paraId="02CE648D"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130分</w:t>
            </w:r>
          </w:p>
        </w:tc>
        <w:tc>
          <w:tcPr>
            <w:tcW w:w="1300" w:type="dxa"/>
            <w:shd w:val="clear" w:color="auto" w:fill="auto"/>
            <w:vAlign w:val="center"/>
          </w:tcPr>
          <w:p w14:paraId="42F43536"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115分</w:t>
            </w:r>
          </w:p>
        </w:tc>
      </w:tr>
      <w:tr w:rsidR="00164BA0" w:rsidRPr="00CE7B7B" w14:paraId="549D4FC6" w14:textId="77777777" w:rsidTr="0051135C">
        <w:tc>
          <w:tcPr>
            <w:tcW w:w="502" w:type="dxa"/>
            <w:vMerge/>
            <w:shd w:val="clear" w:color="auto" w:fill="auto"/>
            <w:textDirection w:val="tbRlV"/>
          </w:tcPr>
          <w:p w14:paraId="7610D328" w14:textId="77777777" w:rsidR="00164BA0" w:rsidRPr="00CE7B7B" w:rsidRDefault="00164BA0" w:rsidP="0051135C">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7E81A940" w14:textId="77777777" w:rsidR="00164BA0" w:rsidRPr="00CE7B7B" w:rsidRDefault="00164BA0" w:rsidP="0051135C">
            <w:pPr>
              <w:autoSpaceDE w:val="0"/>
              <w:autoSpaceDN w:val="0"/>
              <w:adjustRightInd w:val="0"/>
              <w:spacing w:line="280" w:lineRule="exact"/>
              <w:rPr>
                <w:rFonts w:ascii="ＭＳ ゴシック" w:eastAsia="ＭＳ ゴシック" w:hAnsi="Arial"/>
                <w:sz w:val="20"/>
              </w:rPr>
            </w:pPr>
            <w:r w:rsidRPr="00CE7B7B">
              <w:rPr>
                <w:rFonts w:ascii="ＭＳ ゴシック" w:eastAsia="ＭＳ ゴシック" w:hAnsi="Arial" w:hint="eastAsia"/>
                <w:sz w:val="20"/>
              </w:rPr>
              <w:t>モータ使用機器・玩具</w:t>
            </w:r>
          </w:p>
        </w:tc>
        <w:tc>
          <w:tcPr>
            <w:tcW w:w="1308" w:type="dxa"/>
            <w:shd w:val="clear" w:color="auto" w:fill="auto"/>
            <w:vAlign w:val="center"/>
          </w:tcPr>
          <w:p w14:paraId="4F47090A"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5.1Ω</w:t>
            </w:r>
          </w:p>
        </w:tc>
        <w:tc>
          <w:tcPr>
            <w:tcW w:w="1296" w:type="dxa"/>
            <w:shd w:val="clear" w:color="auto" w:fill="auto"/>
            <w:vAlign w:val="center"/>
          </w:tcPr>
          <w:p w14:paraId="7332AA28"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1時間</w:t>
            </w:r>
          </w:p>
        </w:tc>
        <w:tc>
          <w:tcPr>
            <w:tcW w:w="1203" w:type="dxa"/>
            <w:shd w:val="clear" w:color="auto" w:fill="auto"/>
            <w:vAlign w:val="center"/>
          </w:tcPr>
          <w:p w14:paraId="79B6C573"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0.8V</w:t>
            </w:r>
          </w:p>
        </w:tc>
        <w:tc>
          <w:tcPr>
            <w:tcW w:w="1300" w:type="dxa"/>
            <w:shd w:val="clear" w:color="auto" w:fill="auto"/>
            <w:vAlign w:val="center"/>
          </w:tcPr>
          <w:p w14:paraId="73C1D5F8"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120分</w:t>
            </w:r>
          </w:p>
        </w:tc>
        <w:tc>
          <w:tcPr>
            <w:tcW w:w="1300" w:type="dxa"/>
            <w:shd w:val="clear" w:color="auto" w:fill="auto"/>
            <w:vAlign w:val="center"/>
          </w:tcPr>
          <w:p w14:paraId="6E3A7B69"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105分</w:t>
            </w:r>
          </w:p>
        </w:tc>
      </w:tr>
      <w:tr w:rsidR="00164BA0" w:rsidRPr="00CE7B7B" w14:paraId="445B209C" w14:textId="77777777" w:rsidTr="0051135C">
        <w:tc>
          <w:tcPr>
            <w:tcW w:w="502" w:type="dxa"/>
            <w:vMerge/>
            <w:shd w:val="clear" w:color="auto" w:fill="auto"/>
            <w:textDirection w:val="tbRlV"/>
          </w:tcPr>
          <w:p w14:paraId="320A36AC" w14:textId="77777777" w:rsidR="00164BA0" w:rsidRPr="00CE7B7B" w:rsidRDefault="00164BA0" w:rsidP="0051135C">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4CE032DC" w14:textId="77777777" w:rsidR="00164BA0" w:rsidRPr="00CE7B7B" w:rsidRDefault="00164BA0" w:rsidP="0051135C">
            <w:pPr>
              <w:autoSpaceDE w:val="0"/>
              <w:autoSpaceDN w:val="0"/>
              <w:adjustRightInd w:val="0"/>
              <w:spacing w:line="280" w:lineRule="exact"/>
              <w:rPr>
                <w:rFonts w:ascii="ＭＳ ゴシック" w:eastAsia="ＭＳ ゴシック" w:hAnsi="Arial"/>
                <w:sz w:val="20"/>
              </w:rPr>
            </w:pPr>
            <w:r w:rsidRPr="00CE7B7B">
              <w:rPr>
                <w:rFonts w:ascii="ＭＳ ゴシック" w:eastAsia="ＭＳ ゴシック" w:hAnsi="Arial" w:hint="eastAsia"/>
                <w:sz w:val="20"/>
              </w:rPr>
              <w:t>デジタルオーディオ</w:t>
            </w:r>
          </w:p>
        </w:tc>
        <w:tc>
          <w:tcPr>
            <w:tcW w:w="1308" w:type="dxa"/>
            <w:shd w:val="clear" w:color="auto" w:fill="auto"/>
            <w:vAlign w:val="center"/>
          </w:tcPr>
          <w:p w14:paraId="500BFB9C"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50mA</w:t>
            </w:r>
          </w:p>
        </w:tc>
        <w:tc>
          <w:tcPr>
            <w:tcW w:w="1296" w:type="dxa"/>
            <w:shd w:val="clear" w:color="auto" w:fill="auto"/>
            <w:vAlign w:val="center"/>
          </w:tcPr>
          <w:p w14:paraId="76C079C4"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16"/>
              </w:rPr>
            </w:pPr>
            <w:r w:rsidRPr="00CE7B7B">
              <w:rPr>
                <w:rFonts w:ascii="ＭＳ ゴシック" w:eastAsia="ＭＳ ゴシック" w:hAnsi="Arial" w:hint="eastAsia"/>
                <w:sz w:val="16"/>
              </w:rPr>
              <w:t>注５</w:t>
            </w:r>
          </w:p>
        </w:tc>
        <w:tc>
          <w:tcPr>
            <w:tcW w:w="1203" w:type="dxa"/>
            <w:shd w:val="clear" w:color="auto" w:fill="auto"/>
            <w:vAlign w:val="center"/>
          </w:tcPr>
          <w:p w14:paraId="510C5C32"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0.9V</w:t>
            </w:r>
          </w:p>
        </w:tc>
        <w:tc>
          <w:tcPr>
            <w:tcW w:w="1300" w:type="dxa"/>
            <w:shd w:val="clear" w:color="auto" w:fill="auto"/>
            <w:vAlign w:val="center"/>
          </w:tcPr>
          <w:p w14:paraId="6239DE14"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12時間</w:t>
            </w:r>
          </w:p>
        </w:tc>
        <w:tc>
          <w:tcPr>
            <w:tcW w:w="1300" w:type="dxa"/>
            <w:shd w:val="clear" w:color="auto" w:fill="auto"/>
            <w:vAlign w:val="center"/>
          </w:tcPr>
          <w:p w14:paraId="61097F07"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10時間</w:t>
            </w:r>
          </w:p>
        </w:tc>
      </w:tr>
      <w:tr w:rsidR="00164BA0" w:rsidRPr="00CE7B7B" w14:paraId="252CE34B" w14:textId="77777777" w:rsidTr="0051135C">
        <w:tc>
          <w:tcPr>
            <w:tcW w:w="502" w:type="dxa"/>
            <w:vMerge/>
            <w:shd w:val="clear" w:color="auto" w:fill="auto"/>
            <w:textDirection w:val="tbRlV"/>
          </w:tcPr>
          <w:p w14:paraId="76FEDE2E" w14:textId="77777777" w:rsidR="00164BA0" w:rsidRPr="00CE7B7B" w:rsidRDefault="00164BA0" w:rsidP="0051135C">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2A9E7EED" w14:textId="77777777" w:rsidR="00164BA0" w:rsidRPr="00CE7B7B" w:rsidRDefault="00164BA0" w:rsidP="0051135C">
            <w:pPr>
              <w:autoSpaceDE w:val="0"/>
              <w:autoSpaceDN w:val="0"/>
              <w:adjustRightInd w:val="0"/>
              <w:spacing w:line="280" w:lineRule="exact"/>
              <w:rPr>
                <w:rFonts w:ascii="ＭＳ ゴシック" w:eastAsia="ＭＳ ゴシック" w:hAnsi="Arial"/>
                <w:sz w:val="20"/>
              </w:rPr>
            </w:pPr>
            <w:r w:rsidRPr="00CE7B7B">
              <w:rPr>
                <w:rFonts w:ascii="ＭＳ ゴシック" w:eastAsia="ＭＳ ゴシック" w:hAnsi="Arial" w:hint="eastAsia"/>
                <w:sz w:val="20"/>
              </w:rPr>
              <w:t>リモコン</w:t>
            </w:r>
          </w:p>
        </w:tc>
        <w:tc>
          <w:tcPr>
            <w:tcW w:w="1308" w:type="dxa"/>
            <w:shd w:val="clear" w:color="auto" w:fill="auto"/>
            <w:vAlign w:val="center"/>
          </w:tcPr>
          <w:p w14:paraId="1D781973"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24Ω</w:t>
            </w:r>
          </w:p>
        </w:tc>
        <w:tc>
          <w:tcPr>
            <w:tcW w:w="1296" w:type="dxa"/>
            <w:shd w:val="clear" w:color="auto" w:fill="auto"/>
            <w:vAlign w:val="center"/>
          </w:tcPr>
          <w:p w14:paraId="237511F8"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16"/>
              </w:rPr>
            </w:pPr>
            <w:r w:rsidRPr="00CE7B7B">
              <w:rPr>
                <w:rFonts w:ascii="ＭＳ ゴシック" w:eastAsia="ＭＳ ゴシック" w:hAnsi="Arial" w:hint="eastAsia"/>
                <w:sz w:val="16"/>
              </w:rPr>
              <w:t>注６</w:t>
            </w:r>
          </w:p>
        </w:tc>
        <w:tc>
          <w:tcPr>
            <w:tcW w:w="1203" w:type="dxa"/>
            <w:shd w:val="clear" w:color="auto" w:fill="auto"/>
            <w:vAlign w:val="center"/>
          </w:tcPr>
          <w:p w14:paraId="5D3F0B9E"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1.0V</w:t>
            </w:r>
          </w:p>
        </w:tc>
        <w:tc>
          <w:tcPr>
            <w:tcW w:w="1300" w:type="dxa"/>
            <w:shd w:val="clear" w:color="auto" w:fill="auto"/>
            <w:vAlign w:val="center"/>
          </w:tcPr>
          <w:p w14:paraId="56AD92E6"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14.5時間</w:t>
            </w:r>
          </w:p>
        </w:tc>
        <w:tc>
          <w:tcPr>
            <w:tcW w:w="1300" w:type="dxa"/>
            <w:shd w:val="clear" w:color="auto" w:fill="auto"/>
            <w:vAlign w:val="center"/>
          </w:tcPr>
          <w:p w14:paraId="5BE96DF9"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13.0時間</w:t>
            </w:r>
          </w:p>
        </w:tc>
      </w:tr>
    </w:tbl>
    <w:p w14:paraId="4618750F" w14:textId="77777777" w:rsidR="00164BA0" w:rsidRPr="00CE7B7B" w:rsidRDefault="00164BA0" w:rsidP="00164BA0">
      <w:pPr>
        <w:autoSpaceDE w:val="0"/>
        <w:autoSpaceDN w:val="0"/>
        <w:adjustRightInd w:val="0"/>
        <w:spacing w:line="280" w:lineRule="exact"/>
        <w:ind w:left="600" w:hangingChars="300" w:hanging="600"/>
        <w:rPr>
          <w:rFonts w:ascii="ＭＳ ゴシック" w:eastAsia="ＭＳ ゴシック" w:hAnsi="Arial"/>
          <w:sz w:val="20"/>
        </w:rPr>
      </w:pPr>
      <w:r w:rsidRPr="00CE7B7B">
        <w:rPr>
          <w:rFonts w:ascii="ＭＳ ゴシック" w:eastAsia="ＭＳ ゴシック" w:hAnsi="Arial" w:hint="eastAsia"/>
          <w:sz w:val="20"/>
        </w:rPr>
        <w:t>注１：4分放電・11分放電休止の周期を8時間連続して繰り返す。</w:t>
      </w:r>
    </w:p>
    <w:p w14:paraId="334F9EDC" w14:textId="77777777" w:rsidR="00164BA0" w:rsidRPr="00CE7B7B" w:rsidRDefault="00164BA0" w:rsidP="00164BA0">
      <w:pPr>
        <w:autoSpaceDE w:val="0"/>
        <w:autoSpaceDN w:val="0"/>
        <w:adjustRightInd w:val="0"/>
        <w:spacing w:line="280" w:lineRule="exact"/>
        <w:ind w:left="600" w:hangingChars="300" w:hanging="600"/>
        <w:rPr>
          <w:rFonts w:ascii="ＭＳ ゴシック" w:eastAsia="ＭＳ ゴシック" w:hAnsi="Arial"/>
          <w:sz w:val="20"/>
        </w:rPr>
      </w:pPr>
      <w:r w:rsidRPr="00CE7B7B">
        <w:rPr>
          <w:rFonts w:ascii="ＭＳ ゴシック" w:eastAsia="ＭＳ ゴシック" w:hAnsi="Arial" w:hint="eastAsia"/>
          <w:sz w:val="20"/>
        </w:rPr>
        <w:t>注２：5分放電（1,500mWの2秒放電・650mWの28秒放電の交互放電）・55分放電休止の周期を24時間連続して繰り返す。</w:t>
      </w:r>
    </w:p>
    <w:p w14:paraId="108E32AB" w14:textId="77777777" w:rsidR="00164BA0" w:rsidRPr="00CE7B7B" w:rsidRDefault="00164BA0" w:rsidP="00164BA0">
      <w:pPr>
        <w:autoSpaceDE w:val="0"/>
        <w:autoSpaceDN w:val="0"/>
        <w:adjustRightInd w:val="0"/>
        <w:spacing w:line="280" w:lineRule="exact"/>
        <w:ind w:left="600" w:hangingChars="300" w:hanging="600"/>
        <w:rPr>
          <w:rFonts w:ascii="ＭＳ ゴシック" w:eastAsia="ＭＳ ゴシック" w:hAnsi="Arial"/>
          <w:sz w:val="20"/>
        </w:rPr>
      </w:pPr>
      <w:r w:rsidRPr="00CE7B7B">
        <w:rPr>
          <w:rFonts w:ascii="ＭＳ ゴシック" w:eastAsia="ＭＳ ゴシック" w:hAnsi="Arial" w:hint="eastAsia"/>
          <w:sz w:val="20"/>
        </w:rPr>
        <w:t>注３：4分放電・56分放電休止の周期を8時間連続して繰り返す。</w:t>
      </w:r>
    </w:p>
    <w:p w14:paraId="3A3A8E4E" w14:textId="77777777" w:rsidR="00164BA0" w:rsidRPr="00CE7B7B" w:rsidRDefault="00164BA0" w:rsidP="00164BA0">
      <w:pPr>
        <w:autoSpaceDE w:val="0"/>
        <w:autoSpaceDN w:val="0"/>
        <w:adjustRightInd w:val="0"/>
        <w:spacing w:line="280" w:lineRule="exact"/>
        <w:ind w:left="600" w:hangingChars="300" w:hanging="600"/>
        <w:rPr>
          <w:rFonts w:ascii="ＭＳ ゴシック" w:eastAsia="ＭＳ ゴシック" w:hAnsi="Arial"/>
          <w:sz w:val="20"/>
        </w:rPr>
      </w:pPr>
      <w:r w:rsidRPr="00CE7B7B">
        <w:rPr>
          <w:rFonts w:ascii="ＭＳ ゴシック" w:eastAsia="ＭＳ ゴシック" w:hAnsi="Arial" w:hint="eastAsia"/>
          <w:sz w:val="20"/>
        </w:rPr>
        <w:t>注４：1時間放電・7時間放電休止の周期を24時間連続して繰り返す。</w:t>
      </w:r>
    </w:p>
    <w:p w14:paraId="73722B69" w14:textId="77777777" w:rsidR="00164BA0" w:rsidRPr="00CE7B7B" w:rsidRDefault="00164BA0" w:rsidP="00164BA0">
      <w:pPr>
        <w:autoSpaceDE w:val="0"/>
        <w:autoSpaceDN w:val="0"/>
        <w:adjustRightInd w:val="0"/>
        <w:spacing w:line="280" w:lineRule="exact"/>
        <w:ind w:left="600" w:hangingChars="300" w:hanging="600"/>
        <w:rPr>
          <w:rFonts w:ascii="ＭＳ ゴシック" w:eastAsia="ＭＳ ゴシック" w:hAnsi="Arial"/>
          <w:sz w:val="20"/>
        </w:rPr>
      </w:pPr>
      <w:r w:rsidRPr="00CE7B7B">
        <w:rPr>
          <w:rFonts w:ascii="ＭＳ ゴシック" w:eastAsia="ＭＳ ゴシック" w:hAnsi="Arial" w:hint="eastAsia"/>
          <w:sz w:val="20"/>
        </w:rPr>
        <w:t>注５：1時間放電・11時間放電休止の周期を24時間連続して繰り返す。</w:t>
      </w:r>
    </w:p>
    <w:p w14:paraId="7DF85C9E" w14:textId="77777777" w:rsidR="00164BA0" w:rsidRPr="00CE7B7B" w:rsidRDefault="00164BA0" w:rsidP="00164BA0">
      <w:pPr>
        <w:autoSpaceDE w:val="0"/>
        <w:autoSpaceDN w:val="0"/>
        <w:adjustRightInd w:val="0"/>
        <w:spacing w:line="280" w:lineRule="exact"/>
        <w:ind w:left="600" w:hangingChars="300" w:hanging="600"/>
        <w:rPr>
          <w:rFonts w:ascii="ＭＳ ゴシック" w:eastAsia="ＭＳ ゴシック" w:hAnsi="Arial"/>
          <w:sz w:val="20"/>
        </w:rPr>
      </w:pPr>
      <w:r w:rsidRPr="00CE7B7B">
        <w:rPr>
          <w:rFonts w:ascii="ＭＳ ゴシック" w:eastAsia="ＭＳ ゴシック" w:hAnsi="Arial" w:hint="eastAsia"/>
          <w:sz w:val="20"/>
        </w:rPr>
        <w:t>注６：15秒放電・45秒放電休止の周期を8時間連続して繰り返す。</w:t>
      </w:r>
    </w:p>
    <w:p w14:paraId="3C0614CE"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lastRenderedPageBreak/>
        <w:t xml:space="preserve">(2) </w:t>
      </w:r>
      <w:r w:rsidRPr="00CE7B7B">
        <w:rPr>
          <w:rFonts w:ascii="ＭＳ ゴシック" w:eastAsia="ＭＳ ゴシック" w:hAnsi="ＭＳ ゴシック" w:hint="eastAsia"/>
        </w:rPr>
        <w:t>目標の立て方</w:t>
      </w:r>
    </w:p>
    <w:p w14:paraId="505902F8" w14:textId="77777777" w:rsidR="00164BA0" w:rsidRPr="00CE7B7B" w:rsidRDefault="00164BA0" w:rsidP="00164BA0">
      <w:pPr>
        <w:pStyle w:val="22"/>
      </w:pPr>
      <w:r w:rsidRPr="00CE7B7B">
        <w:rPr>
          <w:rFonts w:hint="eastAsia"/>
        </w:rPr>
        <w:t>当該年度の電池（単1形から単4形）の調達総量（個数）に占める基準を満たす物品の数量（個数）の割合とする。</w:t>
      </w:r>
    </w:p>
    <w:p w14:paraId="01D3BFA9" w14:textId="77777777" w:rsidR="00164BA0" w:rsidRPr="00CE7B7B" w:rsidRDefault="00164BA0" w:rsidP="00164BA0">
      <w:pPr>
        <w:rPr>
          <w:rFonts w:ascii="ＭＳ ゴシック" w:eastAsia="ＭＳ ゴシック" w:hAnsi="Arial"/>
        </w:rPr>
      </w:pPr>
    </w:p>
    <w:p w14:paraId="336C6886" w14:textId="77777777" w:rsidR="00164BA0" w:rsidRPr="00CE7B7B" w:rsidRDefault="00164BA0" w:rsidP="00164BA0">
      <w:pPr>
        <w:pStyle w:val="1"/>
        <w:rPr>
          <w:rFonts w:ascii="ＭＳ ゴシック" w:eastAsia="ＭＳ ゴシック" w:hAnsi="ＭＳ ゴシック"/>
        </w:rPr>
      </w:pPr>
      <w:r w:rsidRPr="00CE7B7B">
        <w:rPr>
          <w:rFonts w:ascii="ＭＳ ゴシック" w:eastAsia="ＭＳ ゴシック" w:hAnsi="ＭＳ ゴシック"/>
        </w:rPr>
        <w:br w:type="page"/>
      </w:r>
      <w:r w:rsidRPr="00CE7B7B">
        <w:rPr>
          <w:rFonts w:ascii="ＭＳ ゴシック" w:eastAsia="ＭＳ ゴシック" w:hAnsi="ＭＳ ゴシック" w:hint="eastAsia"/>
        </w:rPr>
        <w:lastRenderedPageBreak/>
        <w:t>８．移動電話等</w:t>
      </w:r>
    </w:p>
    <w:p w14:paraId="60F2A403"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t xml:space="preserve">(1) </w:t>
      </w:r>
      <w:r w:rsidRPr="00CE7B7B">
        <w:rPr>
          <w:rFonts w:ascii="ＭＳ ゴシック" w:eastAsia="ＭＳ ゴシック" w:hAnsi="ＭＳ ゴシック" w:hint="eastAsia"/>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1276"/>
        <w:gridCol w:w="7091"/>
      </w:tblGrid>
      <w:tr w:rsidR="00164BA0" w:rsidRPr="00CE7B7B" w14:paraId="3655DD4B" w14:textId="77777777" w:rsidTr="0051135C">
        <w:trPr>
          <w:jc w:val="center"/>
        </w:trPr>
        <w:tc>
          <w:tcPr>
            <w:tcW w:w="1986" w:type="dxa"/>
            <w:gridSpan w:val="2"/>
            <w:tcBorders>
              <w:bottom w:val="single" w:sz="4" w:space="0" w:color="auto"/>
            </w:tcBorders>
          </w:tcPr>
          <w:p w14:paraId="578AF4EF" w14:textId="77777777" w:rsidR="00164BA0" w:rsidRPr="00CE7B7B" w:rsidRDefault="00164BA0" w:rsidP="0051135C">
            <w:pPr>
              <w:pStyle w:val="ab"/>
              <w:rPr>
                <w:rFonts w:hAnsi="Arial"/>
              </w:rPr>
            </w:pPr>
            <w:r w:rsidRPr="00CE7B7B">
              <w:rPr>
                <w:rFonts w:hAnsi="Arial" w:hint="eastAsia"/>
              </w:rPr>
              <w:t>携帯電話</w:t>
            </w:r>
          </w:p>
          <w:p w14:paraId="08E3599B" w14:textId="77777777" w:rsidR="00164BA0" w:rsidRPr="00CE7B7B" w:rsidRDefault="00164BA0" w:rsidP="0051135C">
            <w:pPr>
              <w:pStyle w:val="ab"/>
              <w:rPr>
                <w:rFonts w:hAnsi="Arial"/>
              </w:rPr>
            </w:pPr>
          </w:p>
          <w:p w14:paraId="14F14E8D" w14:textId="77777777" w:rsidR="00164BA0" w:rsidRPr="00CE7B7B" w:rsidRDefault="00164BA0" w:rsidP="0051135C">
            <w:pPr>
              <w:pStyle w:val="ab"/>
              <w:rPr>
                <w:rFonts w:hAnsi="Arial"/>
              </w:rPr>
            </w:pPr>
            <w:r w:rsidRPr="00CE7B7B">
              <w:rPr>
                <w:rFonts w:hAnsi="Arial" w:hint="eastAsia"/>
              </w:rPr>
              <w:t>ＰＨＳ</w:t>
            </w:r>
          </w:p>
          <w:p w14:paraId="085F3664" w14:textId="77777777" w:rsidR="00164BA0" w:rsidRPr="00CE7B7B" w:rsidRDefault="00164BA0" w:rsidP="0051135C">
            <w:pPr>
              <w:pStyle w:val="ab"/>
              <w:rPr>
                <w:rFonts w:hAnsi="Arial"/>
              </w:rPr>
            </w:pPr>
          </w:p>
          <w:p w14:paraId="47B65286" w14:textId="77777777" w:rsidR="00164BA0" w:rsidRPr="00CE7B7B" w:rsidRDefault="00164BA0" w:rsidP="0051135C">
            <w:pPr>
              <w:pStyle w:val="ab"/>
              <w:rPr>
                <w:rFonts w:hAnsi="Arial"/>
              </w:rPr>
            </w:pPr>
            <w:r w:rsidRPr="00CE7B7B">
              <w:rPr>
                <w:rFonts w:hAnsi="Arial" w:hint="eastAsia"/>
              </w:rPr>
              <w:t>スマートフォン</w:t>
            </w:r>
          </w:p>
        </w:tc>
        <w:tc>
          <w:tcPr>
            <w:tcW w:w="7091" w:type="dxa"/>
            <w:tcBorders>
              <w:bottom w:val="single" w:sz="4" w:space="0" w:color="auto"/>
            </w:tcBorders>
          </w:tcPr>
          <w:p w14:paraId="3888C15C" w14:textId="77777777" w:rsidR="00164BA0" w:rsidRPr="00CE7B7B" w:rsidRDefault="00164BA0" w:rsidP="0051135C">
            <w:pPr>
              <w:pStyle w:val="30"/>
            </w:pPr>
            <w:r w:rsidRPr="00CE7B7B">
              <w:rPr>
                <w:rFonts w:hint="eastAsia"/>
              </w:rPr>
              <w:t>【判断の基準】</w:t>
            </w:r>
          </w:p>
          <w:p w14:paraId="716EC8BA" w14:textId="77777777" w:rsidR="00164BA0" w:rsidRPr="00CE7B7B" w:rsidRDefault="00164BA0" w:rsidP="0051135C">
            <w:pPr>
              <w:pStyle w:val="a4"/>
              <w:spacing w:before="60"/>
              <w:ind w:left="241" w:hangingChars="100" w:hanging="220"/>
              <w:rPr>
                <w:rFonts w:hAnsi="Arial"/>
                <w:color w:val="auto"/>
              </w:rPr>
            </w:pPr>
            <w:r w:rsidRPr="00CE7B7B">
              <w:rPr>
                <w:rFonts w:hAnsi="Arial" w:hint="eastAsia"/>
                <w:color w:val="auto"/>
              </w:rPr>
              <w:t>①携帯電話又はPHSにあっては、ア又はイのいずれかの要件を満たすこと。</w:t>
            </w:r>
          </w:p>
          <w:p w14:paraId="42176D66" w14:textId="77777777" w:rsidR="00164BA0" w:rsidRPr="00CE7B7B" w:rsidRDefault="00164BA0" w:rsidP="0051135C">
            <w:pPr>
              <w:pStyle w:val="a4"/>
              <w:spacing w:before="60"/>
              <w:ind w:leftChars="100" w:left="430" w:hangingChars="100" w:hanging="220"/>
              <w:rPr>
                <w:rFonts w:hAnsi="Arial"/>
                <w:color w:val="auto"/>
              </w:rPr>
            </w:pPr>
            <w:r w:rsidRPr="00CE7B7B">
              <w:rPr>
                <w:rFonts w:hAnsi="Arial" w:hint="eastAsia"/>
                <w:color w:val="auto"/>
              </w:rPr>
              <w:t>ア．搭載機器・機能の簡素化がなされていること。</w:t>
            </w:r>
          </w:p>
          <w:p w14:paraId="17CCB634" w14:textId="77777777" w:rsidR="00164BA0" w:rsidRPr="00CE7B7B" w:rsidRDefault="00164BA0" w:rsidP="0051135C">
            <w:pPr>
              <w:pStyle w:val="a4"/>
              <w:spacing w:before="60"/>
              <w:ind w:leftChars="100" w:left="430" w:hangingChars="100" w:hanging="220"/>
              <w:rPr>
                <w:rFonts w:hAnsi="Arial"/>
                <w:color w:val="auto"/>
              </w:rPr>
            </w:pPr>
            <w:r w:rsidRPr="00CE7B7B">
              <w:rPr>
                <w:rFonts w:hAnsi="Arial" w:hint="eastAsia"/>
                <w:color w:val="auto"/>
              </w:rPr>
              <w:t>イ．機器本体を交換せずに、端末に搭載するアプリケーションのバージョンアップが可能となる取組がなされていること。</w:t>
            </w:r>
          </w:p>
          <w:p w14:paraId="23769BB2" w14:textId="77777777" w:rsidR="00164BA0" w:rsidRPr="00CE7B7B" w:rsidRDefault="00164BA0" w:rsidP="0051135C">
            <w:pPr>
              <w:pStyle w:val="30"/>
              <w:keepNext w:val="0"/>
              <w:autoSpaceDE w:val="0"/>
              <w:autoSpaceDN w:val="0"/>
              <w:adjustRightInd w:val="0"/>
              <w:spacing w:beforeLines="10" w:before="36"/>
              <w:ind w:left="241" w:rightChars="10" w:right="21" w:hangingChars="100" w:hanging="220"/>
              <w:jc w:val="both"/>
            </w:pPr>
            <w:r w:rsidRPr="00CE7B7B">
              <w:rPr>
                <w:rFonts w:hint="eastAsia"/>
              </w:rPr>
              <w:t>②分解が容易である等部品の再使用又は材料の再生利用のための設計上の工夫がなされていることなど、表に掲げる評価基準に示された環境配慮設計がなされていること。環境配慮設計の実施状況については、その</w:t>
            </w:r>
            <w:r w:rsidRPr="00CE7B7B" w:rsidDel="003A3C04">
              <w:rPr>
                <w:rFonts w:hint="eastAsia"/>
              </w:rPr>
              <w:t>内容</w:t>
            </w:r>
            <w:r w:rsidRPr="00CE7B7B">
              <w:rPr>
                <w:rFonts w:hint="eastAsia"/>
              </w:rPr>
              <w:t>がウエブサイトを始め環境報告書等により公表され、容易に確認できること。</w:t>
            </w:r>
          </w:p>
          <w:p w14:paraId="183FB4FD" w14:textId="77777777" w:rsidR="00164BA0" w:rsidRPr="00CE7B7B" w:rsidRDefault="00164BA0" w:rsidP="0051135C">
            <w:pPr>
              <w:pStyle w:val="30"/>
              <w:keepNext w:val="0"/>
              <w:autoSpaceDE w:val="0"/>
              <w:autoSpaceDN w:val="0"/>
              <w:adjustRightInd w:val="0"/>
              <w:spacing w:beforeLines="10" w:before="36"/>
              <w:ind w:left="241" w:rightChars="10" w:right="21" w:hangingChars="100" w:hanging="220"/>
              <w:jc w:val="both"/>
            </w:pPr>
            <w:r w:rsidRPr="00CE7B7B">
              <w:rPr>
                <w:rFonts w:hint="eastAsia"/>
              </w:rPr>
              <w:t>③使用済製品の回収及びマテリアルリサイクルのシステムがあること。回収及びマテリアルリサイクルのシステムについては、取組効果の数値が製造事業者、通信事業者又は販売事業者等のウエブサイトを始め環境報告書等により公表され、容易に確認できること。</w:t>
            </w:r>
          </w:p>
          <w:p w14:paraId="5F0EFFA9" w14:textId="77777777" w:rsidR="00164BA0" w:rsidRPr="00CE7B7B" w:rsidRDefault="00164BA0" w:rsidP="0051135C">
            <w:pPr>
              <w:pStyle w:val="30"/>
              <w:keepNext w:val="0"/>
              <w:autoSpaceDE w:val="0"/>
              <w:autoSpaceDN w:val="0"/>
              <w:adjustRightInd w:val="0"/>
              <w:spacing w:beforeLines="10" w:before="36"/>
              <w:ind w:left="241" w:rightChars="10" w:right="21" w:hangingChars="100" w:hanging="220"/>
              <w:jc w:val="both"/>
            </w:pPr>
            <w:r w:rsidRPr="00CE7B7B">
              <w:rPr>
                <w:rFonts w:hint="eastAsia"/>
              </w:rPr>
              <w:t>④回収した製品の部品の再使用又は再生利用できない部分については、製造事業者、通信事業者又は販売事業者において適正処理されるシステムがあること。</w:t>
            </w:r>
          </w:p>
          <w:p w14:paraId="5D72E79C" w14:textId="77777777" w:rsidR="00164BA0" w:rsidRPr="00CE7B7B" w:rsidRDefault="00164BA0" w:rsidP="0051135C">
            <w:pPr>
              <w:pStyle w:val="30"/>
              <w:keepNext w:val="0"/>
              <w:autoSpaceDE w:val="0"/>
              <w:autoSpaceDN w:val="0"/>
              <w:adjustRightInd w:val="0"/>
              <w:spacing w:beforeLines="10" w:before="36"/>
              <w:ind w:left="241" w:rightChars="10" w:right="21" w:hangingChars="100" w:hanging="220"/>
              <w:jc w:val="both"/>
            </w:pPr>
            <w:r w:rsidRPr="00CE7B7B">
              <w:rPr>
                <w:rFonts w:hint="eastAsia"/>
              </w:rPr>
              <w:t>⑤バッテリー等の消耗品について、製造事業者、通信事業者又は販売事業者において修理するシステム、及び更新するための部品を保管するシステムがあること（製品製造終了後６年以上保有）。</w:t>
            </w:r>
          </w:p>
          <w:p w14:paraId="1C2C371F" w14:textId="77777777" w:rsidR="00164BA0" w:rsidRPr="00CE7B7B" w:rsidRDefault="00164BA0" w:rsidP="0051135C">
            <w:pPr>
              <w:pStyle w:val="30"/>
              <w:keepNext w:val="0"/>
              <w:autoSpaceDE w:val="0"/>
              <w:autoSpaceDN w:val="0"/>
              <w:adjustRightInd w:val="0"/>
              <w:spacing w:beforeLines="10" w:before="36"/>
              <w:ind w:left="241" w:rightChars="10" w:right="21" w:hangingChars="100" w:hanging="220"/>
              <w:jc w:val="both"/>
            </w:pPr>
            <w:r w:rsidRPr="00CE7B7B">
              <w:rPr>
                <w:rFonts w:hint="eastAsia"/>
              </w:rPr>
              <w:t>⑥特定の化学物質が含有率基準値を超えないこと。また、当該化学物質の含有情報がウエブサイト等で容易に確認できること。</w:t>
            </w:r>
          </w:p>
          <w:p w14:paraId="674B65DE" w14:textId="77777777" w:rsidR="00164BA0" w:rsidRPr="00CE7B7B" w:rsidRDefault="00164BA0" w:rsidP="0051135C">
            <w:pPr>
              <w:pStyle w:val="30"/>
              <w:keepNext w:val="0"/>
              <w:autoSpaceDE w:val="0"/>
              <w:autoSpaceDN w:val="0"/>
              <w:adjustRightInd w:val="0"/>
              <w:spacing w:beforeLines="10" w:before="36"/>
              <w:ind w:left="241" w:rightChars="10" w:right="21" w:hangingChars="100" w:hanging="220"/>
              <w:jc w:val="both"/>
            </w:pPr>
            <w:r w:rsidRPr="00CE7B7B">
              <w:rPr>
                <w:rFonts w:hint="eastAsia"/>
              </w:rPr>
              <w:t>⑦製品にプラスチックが使用される場合には、プラスチック重量に占める再生プラスチックの配合率及びバイオマスプラスチックであって環境負荷低減効果が確認されたものの配合率の情報が開示されていること。また、当該情報がウエブサイト等で容易に確認できること。</w:t>
            </w:r>
          </w:p>
          <w:p w14:paraId="528FEC09" w14:textId="77777777" w:rsidR="00164BA0" w:rsidRPr="00CE7B7B" w:rsidRDefault="00164BA0" w:rsidP="0051135C">
            <w:pPr>
              <w:pStyle w:val="a0"/>
              <w:autoSpaceDE w:val="0"/>
              <w:autoSpaceDN w:val="0"/>
              <w:adjustRightInd w:val="0"/>
              <w:ind w:leftChars="10" w:left="231" w:rightChars="10" w:right="21" w:hangingChars="100" w:hanging="210"/>
              <w:outlineLvl w:val="2"/>
              <w:rPr>
                <w:rFonts w:ascii="ＭＳ ゴシック" w:eastAsia="ＭＳ ゴシック"/>
              </w:rPr>
            </w:pPr>
          </w:p>
          <w:p w14:paraId="765EEECE" w14:textId="77777777" w:rsidR="00164BA0" w:rsidRPr="00CE7B7B" w:rsidRDefault="00164BA0" w:rsidP="0051135C">
            <w:pPr>
              <w:pStyle w:val="30"/>
            </w:pPr>
            <w:r w:rsidRPr="00CE7B7B">
              <w:rPr>
                <w:rFonts w:hint="eastAsia"/>
              </w:rPr>
              <w:t>【配慮事項】</w:t>
            </w:r>
          </w:p>
          <w:p w14:paraId="32FC575D" w14:textId="77777777" w:rsidR="00164BA0" w:rsidRPr="00CE7B7B" w:rsidRDefault="00164BA0" w:rsidP="0051135C">
            <w:pPr>
              <w:pStyle w:val="a4"/>
              <w:spacing w:beforeLines="10" w:before="36"/>
              <w:ind w:left="241" w:hangingChars="100" w:hanging="220"/>
              <w:outlineLvl w:val="2"/>
              <w:rPr>
                <w:rFonts w:hAnsi="Arial"/>
                <w:color w:val="auto"/>
              </w:rPr>
            </w:pPr>
            <w:r w:rsidRPr="00CE7B7B">
              <w:rPr>
                <w:rFonts w:hAnsi="Arial" w:hint="eastAsia"/>
                <w:color w:val="auto"/>
              </w:rPr>
              <w:t>①製品の省電力化や充電器の待機時消費電力の低電力化等による省エネルギー化がなされていること。</w:t>
            </w:r>
          </w:p>
          <w:p w14:paraId="15B04E73" w14:textId="77777777" w:rsidR="00164BA0" w:rsidRPr="00CE7B7B" w:rsidRDefault="00164BA0" w:rsidP="0051135C">
            <w:pPr>
              <w:pStyle w:val="a4"/>
              <w:spacing w:beforeLines="10" w:before="36"/>
              <w:ind w:left="241" w:hangingChars="100" w:hanging="220"/>
              <w:outlineLvl w:val="2"/>
              <w:rPr>
                <w:rFonts w:hAnsi="Arial"/>
                <w:color w:val="auto"/>
              </w:rPr>
            </w:pPr>
            <w:r w:rsidRPr="00CE7B7B">
              <w:rPr>
                <w:rFonts w:hAnsi="Arial" w:hint="eastAsia"/>
                <w:color w:val="auto"/>
              </w:rPr>
              <w:t>②筐体又は部品に希少金属類が使用されている場合、希少金属類を可能な限り減量または代替する取組がなされていること。</w:t>
            </w:r>
          </w:p>
          <w:p w14:paraId="27BE4614" w14:textId="77777777" w:rsidR="00164BA0" w:rsidRPr="00CE7B7B" w:rsidRDefault="00164BA0" w:rsidP="0051135C">
            <w:pPr>
              <w:pStyle w:val="a4"/>
              <w:spacing w:beforeLines="10" w:before="36"/>
              <w:ind w:left="241" w:hangingChars="100" w:hanging="220"/>
              <w:outlineLvl w:val="2"/>
              <w:rPr>
                <w:rFonts w:hAnsi="Arial"/>
                <w:color w:val="auto"/>
              </w:rPr>
            </w:pPr>
            <w:r w:rsidRPr="00CE7B7B">
              <w:rPr>
                <w:rFonts w:hAnsi="Arial" w:hint="eastAsia"/>
                <w:color w:val="auto"/>
              </w:rPr>
              <w:t>③機器本体や消耗品以外の部品についても、修理するシステム、及び更新するための部品を保管するシステムがあること。</w:t>
            </w:r>
          </w:p>
          <w:p w14:paraId="49933EDD" w14:textId="77777777" w:rsidR="00164BA0" w:rsidRPr="00CE7B7B" w:rsidRDefault="00164BA0" w:rsidP="0051135C">
            <w:pPr>
              <w:pStyle w:val="a4"/>
              <w:spacing w:beforeLines="10" w:before="36"/>
              <w:ind w:left="241" w:hangingChars="100" w:hanging="220"/>
              <w:outlineLvl w:val="2"/>
              <w:rPr>
                <w:rFonts w:hAnsi="Arial"/>
                <w:color w:val="auto"/>
              </w:rPr>
            </w:pPr>
            <w:r w:rsidRPr="00CE7B7B">
              <w:rPr>
                <w:rFonts w:hAnsi="Arial" w:hint="eastAsia"/>
                <w:color w:val="auto"/>
              </w:rPr>
              <w:t>④筐体部分におけるハロゲン系難燃剤の使用が可能な限り削減されていること。</w:t>
            </w:r>
          </w:p>
          <w:p w14:paraId="30DF76B5" w14:textId="77777777" w:rsidR="00164BA0" w:rsidRPr="00CE7B7B" w:rsidRDefault="00164BA0" w:rsidP="0051135C">
            <w:pPr>
              <w:pStyle w:val="a4"/>
              <w:spacing w:beforeLines="10" w:before="36"/>
              <w:ind w:left="241" w:hangingChars="100" w:hanging="220"/>
              <w:outlineLvl w:val="2"/>
              <w:rPr>
                <w:rFonts w:hAnsi="Arial"/>
                <w:color w:val="auto"/>
              </w:rPr>
            </w:pPr>
            <w:r w:rsidRPr="00CE7B7B">
              <w:rPr>
                <w:rFonts w:hAnsi="Arial" w:hint="eastAsia"/>
                <w:color w:val="auto"/>
              </w:rPr>
              <w:t>⑤筐体又は部品（充電器を含む。）にプラスチックが使用される場合には、再生プラスチック又は</w:t>
            </w:r>
            <w:r w:rsidRPr="00CE7B7B">
              <w:rPr>
                <w:rFonts w:hint="eastAsia"/>
                <w:color w:val="auto"/>
              </w:rPr>
              <w:t>バイオマスプラスチックであって環境負荷低減効果が確認されたもの</w:t>
            </w:r>
            <w:r w:rsidRPr="00CE7B7B">
              <w:rPr>
                <w:rFonts w:hAnsi="Arial" w:hint="eastAsia"/>
                <w:color w:val="auto"/>
              </w:rPr>
              <w:t>が可能な限り使用されていること。</w:t>
            </w:r>
          </w:p>
          <w:p w14:paraId="07D9D01B" w14:textId="77777777" w:rsidR="00164BA0" w:rsidRPr="00CE7B7B" w:rsidRDefault="00164BA0" w:rsidP="0051135C">
            <w:pPr>
              <w:pStyle w:val="a4"/>
              <w:spacing w:beforeLines="10" w:before="36"/>
              <w:ind w:left="241" w:hangingChars="100" w:hanging="220"/>
              <w:outlineLvl w:val="2"/>
              <w:rPr>
                <w:rFonts w:hAnsi="Arial"/>
                <w:color w:val="auto"/>
              </w:rPr>
            </w:pPr>
            <w:r w:rsidRPr="00CE7B7B">
              <w:rPr>
                <w:rFonts w:hAnsi="Arial" w:hint="eastAsia"/>
                <w:color w:val="auto"/>
              </w:rPr>
              <w:t>⑥製品の包装又は梱包は、可能な限り簡易であって、再生利用の容易さ及び廃棄時の負荷低減に配慮されていること。</w:t>
            </w:r>
          </w:p>
          <w:p w14:paraId="4A1140D3" w14:textId="77777777" w:rsidR="00164BA0" w:rsidRPr="00CE7B7B" w:rsidRDefault="00164BA0" w:rsidP="0051135C">
            <w:pPr>
              <w:pStyle w:val="a4"/>
              <w:spacing w:beforeLines="10" w:before="36"/>
              <w:ind w:left="241" w:hangingChars="100" w:hanging="220"/>
              <w:outlineLvl w:val="2"/>
              <w:rPr>
                <w:rFonts w:hAnsi="Arial"/>
                <w:color w:val="auto"/>
              </w:rPr>
            </w:pPr>
            <w:r w:rsidRPr="00CE7B7B">
              <w:rPr>
                <w:rFonts w:hAnsi="Arial" w:hint="eastAsia"/>
                <w:color w:val="auto"/>
              </w:rPr>
              <w:lastRenderedPageBreak/>
              <w:t>⑦包装材等の回収及び再使用又は再生利用</w:t>
            </w:r>
            <w:r w:rsidRPr="00CE7B7B">
              <w:rPr>
                <w:rFonts w:hAnsi="Arial" w:cs="ＭＳ 明朝" w:hint="eastAsia"/>
                <w:color w:val="auto"/>
                <w:kern w:val="0"/>
                <w:szCs w:val="22"/>
              </w:rPr>
              <w:t>のための</w:t>
            </w:r>
            <w:r w:rsidRPr="00CE7B7B">
              <w:rPr>
                <w:rFonts w:hAnsi="Arial" w:hint="eastAsia"/>
                <w:color w:val="auto"/>
              </w:rPr>
              <w:t>システムがあること。</w:t>
            </w:r>
          </w:p>
          <w:p w14:paraId="12F0AE28" w14:textId="77777777" w:rsidR="00164BA0" w:rsidRPr="00CE7B7B" w:rsidRDefault="00164BA0" w:rsidP="0051135C">
            <w:pPr>
              <w:pStyle w:val="a4"/>
              <w:spacing w:beforeLines="10" w:before="36"/>
              <w:ind w:left="241" w:hangingChars="100" w:hanging="220"/>
              <w:outlineLvl w:val="2"/>
              <w:rPr>
                <w:rFonts w:hAnsi="Arial"/>
                <w:color w:val="auto"/>
              </w:rPr>
            </w:pPr>
            <w:r w:rsidRPr="00CE7B7B">
              <w:rPr>
                <w:rFonts w:hAnsi="Arial" w:hint="eastAsia"/>
                <w:color w:val="auto"/>
              </w:rPr>
              <w:t>⑧製品の包装又は梱包にプラスチックを使用している場合は、再生プラスチック又はバイオマスプラスチックであって環境負荷低減効果が確認されたものが可能な限り使用されていること。</w:t>
            </w:r>
          </w:p>
        </w:tc>
      </w:tr>
      <w:tr w:rsidR="00164BA0" w:rsidRPr="00CE7B7B" w14:paraId="7532EF2C" w14:textId="77777777" w:rsidTr="0051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10" w:type="dxa"/>
          </w:tcPr>
          <w:p w14:paraId="171758E5"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lastRenderedPageBreak/>
              <w:t>備考）</w:t>
            </w:r>
          </w:p>
        </w:tc>
        <w:tc>
          <w:tcPr>
            <w:tcW w:w="8367" w:type="dxa"/>
            <w:gridSpan w:val="2"/>
          </w:tcPr>
          <w:p w14:paraId="75BA0A14" w14:textId="77777777" w:rsidR="00164BA0" w:rsidRPr="00CE7B7B" w:rsidRDefault="00164BA0" w:rsidP="0051135C">
            <w:pPr>
              <w:pStyle w:val="af0"/>
              <w:ind w:left="75" w:hangingChars="90" w:hanging="180"/>
              <w:rPr>
                <w:rFonts w:hAnsi="Arial"/>
              </w:rPr>
            </w:pPr>
            <w:r w:rsidRPr="00CE7B7B">
              <w:rPr>
                <w:rFonts w:hAnsi="Arial" w:hint="eastAsia"/>
              </w:rPr>
              <w:t>１　本項の判断の基準の対象とする「携帯電話」とは、携帯用に搭載される移動局電話装置で携帯電話無線基地局に接続されるものであって、通常の行政事務の用に供するものをいう。</w:t>
            </w:r>
          </w:p>
          <w:p w14:paraId="7D2186A4" w14:textId="77777777" w:rsidR="00164BA0" w:rsidRPr="00CE7B7B" w:rsidRDefault="00164BA0" w:rsidP="0051135C">
            <w:pPr>
              <w:pStyle w:val="af0"/>
              <w:ind w:left="75" w:hangingChars="90" w:hanging="180"/>
              <w:rPr>
                <w:rFonts w:hAnsi="Arial"/>
              </w:rPr>
            </w:pPr>
            <w:r w:rsidRPr="00CE7B7B">
              <w:rPr>
                <w:rFonts w:hAnsi="Arial" w:hint="eastAsia"/>
              </w:rPr>
              <w:t>２　本項の判断の基準の対象とする「ＰＨＳ」とは、携帯用に搭載される移動局電話装置で公衆用PHS基地局に接続されずに内線等として、通常の行政事務の用に供するものをいう。</w:t>
            </w:r>
          </w:p>
          <w:p w14:paraId="0A3738A5" w14:textId="77777777" w:rsidR="00164BA0" w:rsidRPr="00CE7B7B" w:rsidRDefault="00164BA0" w:rsidP="0051135C">
            <w:pPr>
              <w:pStyle w:val="af0"/>
              <w:ind w:left="75" w:hangingChars="90" w:hanging="180"/>
              <w:rPr>
                <w:rFonts w:hAnsi="Arial"/>
              </w:rPr>
            </w:pPr>
            <w:r w:rsidRPr="00CE7B7B">
              <w:rPr>
                <w:rFonts w:hAnsi="Arial" w:hint="eastAsia"/>
              </w:rPr>
              <w:t>３　本項の判断の基準の対象とする「スマートフォン」とは、携帯電話又はPHSに携帯情報端末を融合させたもので、音声通話機能・ウエブ閲覧機能を有し、利用者が自由にアプリケーションソフトを追加して機能拡張等が可能な端末をいう。</w:t>
            </w:r>
          </w:p>
          <w:p w14:paraId="0384B72F" w14:textId="77777777" w:rsidR="00164BA0" w:rsidRPr="00CE7B7B" w:rsidRDefault="00164BA0" w:rsidP="0051135C">
            <w:pPr>
              <w:pStyle w:val="af0"/>
              <w:ind w:left="75" w:hangingChars="90" w:hanging="180"/>
              <w:rPr>
                <w:rFonts w:hAnsi="Arial"/>
              </w:rPr>
            </w:pPr>
            <w:r w:rsidRPr="00CE7B7B">
              <w:rPr>
                <w:rFonts w:hAnsi="Arial" w:hint="eastAsia"/>
              </w:rPr>
              <w:t>４　「搭載機器・機能の簡素化」とは、可能な限り通話及びメール機能等に限定することとする。</w:t>
            </w:r>
          </w:p>
          <w:p w14:paraId="1574441E" w14:textId="77777777" w:rsidR="00164BA0" w:rsidRPr="00CE7B7B" w:rsidRDefault="00164BA0" w:rsidP="0051135C">
            <w:pPr>
              <w:pStyle w:val="af0"/>
              <w:ind w:left="75" w:hangingChars="90" w:hanging="180"/>
              <w:rPr>
                <w:rFonts w:hAnsi="Arial"/>
              </w:rPr>
            </w:pPr>
            <w:r w:rsidRPr="00CE7B7B">
              <w:rPr>
                <w:rFonts w:hAnsi="Arial" w:hint="eastAsia"/>
              </w:rPr>
              <w:t>５　判断の基準②については、表の評価項目ごとに評価基準に示された環境配慮設計がなされていることを指す。</w:t>
            </w:r>
          </w:p>
          <w:p w14:paraId="2865F5A9" w14:textId="77777777" w:rsidR="00164BA0" w:rsidRPr="00CE7B7B" w:rsidRDefault="00164BA0" w:rsidP="0051135C">
            <w:pPr>
              <w:pStyle w:val="af0"/>
              <w:rPr>
                <w:rFonts w:hAnsi="Arial"/>
              </w:rPr>
            </w:pPr>
            <w:r w:rsidRPr="00CE7B7B">
              <w:rPr>
                <w:rFonts w:hAnsi="Arial" w:hint="eastAsia"/>
              </w:rPr>
              <w:t>６　判断の基準③の「回収及びマテリアルリサイクルのシステムがあること」とは、次の要件を満たすことをいう。</w:t>
            </w:r>
          </w:p>
          <w:p w14:paraId="6A8E2829" w14:textId="77777777" w:rsidR="00164BA0" w:rsidRPr="00CE7B7B" w:rsidRDefault="00164BA0" w:rsidP="0051135C">
            <w:pPr>
              <w:pStyle w:val="af0"/>
              <w:ind w:leftChars="50" w:left="505" w:hangingChars="200" w:hanging="400"/>
              <w:rPr>
                <w:rFonts w:hAnsi="Arial"/>
              </w:rPr>
            </w:pPr>
            <w:r w:rsidRPr="00CE7B7B">
              <w:rPr>
                <w:rFonts w:hAnsi="Arial" w:hint="eastAsia"/>
              </w:rPr>
              <w:t>回収のシステムについては、次の要件ア、イ及びウを満たすこと。</w:t>
            </w:r>
          </w:p>
          <w:p w14:paraId="6AA7AFF1" w14:textId="77777777" w:rsidR="00164BA0" w:rsidRPr="00CE7B7B" w:rsidRDefault="00164BA0" w:rsidP="0051135C">
            <w:pPr>
              <w:pStyle w:val="af0"/>
              <w:ind w:leftChars="50" w:left="505" w:hangingChars="200" w:hanging="400"/>
              <w:rPr>
                <w:rFonts w:hAnsi="Arial"/>
              </w:rPr>
            </w:pPr>
            <w:r w:rsidRPr="00CE7B7B">
              <w:rPr>
                <w:rFonts w:hAnsi="Arial" w:hint="eastAsia"/>
              </w:rPr>
              <w:t>ア．製造事業者又は販売事業者が自主的に使用済みの製品等を回収（自ら回収し、又は他の者に委託して回収することをいう。複数の事業者が共同して回収することを含む。）するルート（販売店における回収ルート、使用者の要請に応じた回収等）を構築していること。</w:t>
            </w:r>
          </w:p>
          <w:p w14:paraId="3E15A4D7" w14:textId="77777777" w:rsidR="00164BA0" w:rsidRPr="00CE7B7B" w:rsidRDefault="00164BA0" w:rsidP="0051135C">
            <w:pPr>
              <w:pStyle w:val="af0"/>
              <w:ind w:leftChars="50" w:left="505" w:hangingChars="200" w:hanging="400"/>
              <w:rPr>
                <w:rFonts w:hAnsi="Arial"/>
              </w:rPr>
            </w:pPr>
            <w:r w:rsidRPr="00CE7B7B">
              <w:rPr>
                <w:rFonts w:hAnsi="Arial" w:hint="eastAsia"/>
              </w:rPr>
              <w:t>イ．回収が適切に行われるよう、製品本体に製品名及び事業者名（ブランド名なども可）が廃棄時に見やすく記載されていること。</w:t>
            </w:r>
          </w:p>
          <w:p w14:paraId="5F61A259" w14:textId="77777777" w:rsidR="00164BA0" w:rsidRPr="00CE7B7B" w:rsidRDefault="00164BA0" w:rsidP="0051135C">
            <w:pPr>
              <w:pStyle w:val="af0"/>
              <w:ind w:leftChars="50" w:left="505" w:hangingChars="200" w:hanging="400"/>
              <w:rPr>
                <w:rFonts w:hAnsi="Arial"/>
              </w:rPr>
            </w:pPr>
            <w:r w:rsidRPr="00CE7B7B">
              <w:rPr>
                <w:rFonts w:hAnsi="Arial" w:hint="eastAsia"/>
              </w:rPr>
              <w:t>ウ．製品の包装、同梱される印刷物、製品本体の取扱説明書又はウエブサイトのいずれかでユーザに対し使用済製品等の回収に関する具体的な情報（回収方法、回収窓口等）の提供がなされていること。</w:t>
            </w:r>
          </w:p>
          <w:p w14:paraId="3F9E0CCB" w14:textId="77777777" w:rsidR="00164BA0" w:rsidRPr="00CE7B7B" w:rsidRDefault="00164BA0" w:rsidP="0051135C">
            <w:pPr>
              <w:pStyle w:val="af0"/>
              <w:ind w:leftChars="50" w:left="505" w:hangingChars="200" w:hanging="400"/>
              <w:rPr>
                <w:rFonts w:hAnsi="Arial"/>
              </w:rPr>
            </w:pPr>
            <w:r w:rsidRPr="00CE7B7B">
              <w:rPr>
                <w:rFonts w:hAnsi="Arial" w:hint="eastAsia"/>
              </w:rPr>
              <w:t>マテリアルリサイクルのシステムについては、次の要件エ及びオを満たすこと。</w:t>
            </w:r>
          </w:p>
          <w:p w14:paraId="2D5DA722" w14:textId="77777777" w:rsidR="00164BA0" w:rsidRPr="00CE7B7B" w:rsidRDefault="00164BA0" w:rsidP="0051135C">
            <w:pPr>
              <w:pStyle w:val="af0"/>
              <w:ind w:leftChars="50" w:left="505" w:hangingChars="200" w:hanging="400"/>
              <w:rPr>
                <w:rFonts w:hAnsi="Arial"/>
              </w:rPr>
            </w:pPr>
            <w:r w:rsidRPr="00CE7B7B">
              <w:rPr>
                <w:rFonts w:hAnsi="Arial" w:hint="eastAsia"/>
              </w:rPr>
              <w:t>エ．金属やプラスチック等を材料としてリサイクルするための取組がなされていること。</w:t>
            </w:r>
          </w:p>
          <w:p w14:paraId="7CE17F97" w14:textId="77777777" w:rsidR="00164BA0" w:rsidRPr="00CE7B7B" w:rsidRDefault="00164BA0" w:rsidP="0051135C">
            <w:pPr>
              <w:pStyle w:val="af0"/>
              <w:ind w:leftChars="50" w:left="505" w:hangingChars="200" w:hanging="400"/>
              <w:rPr>
                <w:rFonts w:hAnsi="Arial"/>
              </w:rPr>
            </w:pPr>
            <w:r w:rsidRPr="00CE7B7B">
              <w:rPr>
                <w:rFonts w:hAnsi="Arial" w:hint="eastAsia"/>
              </w:rPr>
              <w:t>オ．部品の素材情報については、廃棄時に分別が容易なよう可能な限り記載されていること。</w:t>
            </w:r>
          </w:p>
          <w:p w14:paraId="71E8C58E" w14:textId="77777777" w:rsidR="00164BA0" w:rsidRPr="00CE7B7B" w:rsidRDefault="00164BA0" w:rsidP="0051135C">
            <w:pPr>
              <w:pStyle w:val="af0"/>
              <w:rPr>
                <w:rFonts w:hAnsi="Arial"/>
              </w:rPr>
            </w:pPr>
            <w:r w:rsidRPr="00CE7B7B">
              <w:rPr>
                <w:rFonts w:hAnsi="Arial" w:hint="eastAsia"/>
              </w:rPr>
              <w:t>７　判断の基準⑤の「製品製造終了後６年以上保有」については、スマートフォンにあっては、当該基準を満たす製品が市場に十分供給されるまでの期間は、「製品製造終了後３年以上保有」とする。なお、当該期間については、市場動向を勘案しつつ、検討を実施することとする。また、通信システムの切替等にともない、当該機器が継続的に使用できない場合には適用しないものとする。</w:t>
            </w:r>
          </w:p>
          <w:p w14:paraId="09EFC29D" w14:textId="77777777" w:rsidR="00164BA0" w:rsidRPr="00CE7B7B" w:rsidRDefault="00164BA0" w:rsidP="0051135C">
            <w:pPr>
              <w:pStyle w:val="af0"/>
              <w:rPr>
                <w:rFonts w:hAnsi="Arial"/>
              </w:rPr>
            </w:pPr>
            <w:r w:rsidRPr="00CE7B7B">
              <w:rPr>
                <w:rFonts w:hAnsi="Arial" w:hint="eastAsia"/>
              </w:rPr>
              <w:t>８　「特定の化学物質」とは、鉛及びその化合物、水銀及びその化合物、カドミウム及びその化合物、六価クロム化合物、ポリブロモビフェニル並びにポリブロモジフェニルエーテルをいう。</w:t>
            </w:r>
          </w:p>
          <w:p w14:paraId="4E09B569" w14:textId="77777777" w:rsidR="00164BA0" w:rsidRPr="00CE7B7B" w:rsidRDefault="00164BA0" w:rsidP="0051135C">
            <w:pPr>
              <w:pStyle w:val="af0"/>
              <w:rPr>
                <w:rFonts w:hAnsi="Arial"/>
              </w:rPr>
            </w:pPr>
            <w:r w:rsidRPr="00CE7B7B">
              <w:rPr>
                <w:rFonts w:hAnsi="Arial" w:hint="eastAsia"/>
              </w:rPr>
              <w:t>９　特定の化学物質の含有率基準値は、JIS C 0950（電気・電子機器の特定の化学物質の含有表示方法）の附属書Ａの表A.1（特定の化学物質、化学物質記号、算出対象物質及び含有率基準値）に定める基準値とし、基準値を超える含有が許容される項目については、上記JISの附属書Ｂに準ずるものとする。なお、その他付属品等の扱いについてはJIS C 0950に準ずるものとする。</w:t>
            </w:r>
          </w:p>
          <w:p w14:paraId="658155B5" w14:textId="77777777" w:rsidR="00164BA0" w:rsidRPr="00CE7B7B" w:rsidRDefault="00164BA0" w:rsidP="0051135C">
            <w:pPr>
              <w:pStyle w:val="af0"/>
              <w:rPr>
                <w:rFonts w:hAnsi="Arial"/>
              </w:rPr>
            </w:pPr>
            <w:r w:rsidRPr="00CE7B7B">
              <w:rPr>
                <w:rFonts w:hAnsi="Arial" w:hint="eastAsia"/>
              </w:rPr>
              <w:lastRenderedPageBreak/>
              <w:t>１０　「希少金属類」とは、昭和59年８月の通商産業省鉱業審議会レアメタル総合対策特別小委員会において特定された31鉱種（希土類は17元素を１鉱種として考慮）の金属をいう。</w:t>
            </w:r>
          </w:p>
          <w:p w14:paraId="2DC1F56B" w14:textId="77777777" w:rsidR="00164BA0" w:rsidRPr="00CE7B7B" w:rsidRDefault="00164BA0" w:rsidP="0051135C">
            <w:pPr>
              <w:pStyle w:val="af0"/>
              <w:rPr>
                <w:rFonts w:hAnsi="Arial"/>
              </w:rPr>
            </w:pPr>
            <w:r w:rsidRPr="00CE7B7B">
              <w:rPr>
                <w:rFonts w:hAnsi="Arial" w:hint="eastAsia"/>
              </w:rPr>
              <w:t>１１　「再生プラスチック」とは、製品として使用された後に廃棄されたプラスチック及び製造工程の廃棄ルートから発生するプラスチック端材又は不良品を再生利用したものをいう（ただし、原料として同一工程内で再生利用されるものは除く。）。</w:t>
            </w:r>
          </w:p>
          <w:p w14:paraId="04F0DC99" w14:textId="77777777" w:rsidR="00164BA0" w:rsidRPr="00CE7B7B" w:rsidRDefault="00164BA0" w:rsidP="0051135C">
            <w:pPr>
              <w:pStyle w:val="af0"/>
              <w:rPr>
                <w:rFonts w:cs="Arial"/>
              </w:rPr>
            </w:pPr>
            <w:r w:rsidRPr="00CE7B7B">
              <w:rPr>
                <w:rFonts w:cs="Arial" w:hint="eastAsia"/>
              </w:rPr>
              <w:t xml:space="preserve">１２　</w:t>
            </w:r>
            <w:r w:rsidRPr="00CE7B7B">
              <w:rPr>
                <w:rFonts w:hAnsi="Arial" w:cs="Arial" w:hint="eastAsia"/>
              </w:rPr>
              <w:t>「バイオマスプラスチック」とは、原料として植物などの再生可能な有機資源（バイオマス）を使用するプラスチックをいう。</w:t>
            </w:r>
          </w:p>
          <w:p w14:paraId="274B7B14" w14:textId="77777777" w:rsidR="00164BA0" w:rsidRPr="00CE7B7B" w:rsidRDefault="00164BA0" w:rsidP="0051135C">
            <w:pPr>
              <w:pStyle w:val="af0"/>
              <w:rPr>
                <w:rFonts w:hAnsi="Arial"/>
              </w:rPr>
            </w:pPr>
            <w:r w:rsidRPr="00CE7B7B">
              <w:rPr>
                <w:rFonts w:hAnsi="Arial" w:hint="eastAsia"/>
              </w:rPr>
              <w:t>１３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う。</w:t>
            </w:r>
          </w:p>
          <w:p w14:paraId="15BD692A" w14:textId="77777777" w:rsidR="00164BA0" w:rsidRPr="00CE7B7B" w:rsidRDefault="00164BA0" w:rsidP="0051135C">
            <w:pPr>
              <w:pStyle w:val="af0"/>
              <w:rPr>
                <w:rFonts w:hAnsi="Arial"/>
              </w:rPr>
            </w:pPr>
            <w:r w:rsidRPr="00CE7B7B">
              <w:rPr>
                <w:rFonts w:hAnsi="Arial" w:hint="eastAsia"/>
              </w:rPr>
              <w:t>１４　「バイオマスプラスチック」の重量は、当該プラスチック重量にバイオベース合成ポリマー含有率（プラスチック重量に占めるバイオマスプラスチックに含まれるバイオマス由来原料分の重量の割合）を乗じたものとする。</w:t>
            </w:r>
          </w:p>
          <w:p w14:paraId="1E781AE5" w14:textId="77777777" w:rsidR="00164BA0" w:rsidRPr="00CE7B7B" w:rsidRDefault="00164BA0" w:rsidP="0051135C">
            <w:pPr>
              <w:pStyle w:val="af0"/>
              <w:rPr>
                <w:rFonts w:hAnsi="Arial"/>
              </w:rPr>
            </w:pPr>
            <w:r w:rsidRPr="00CE7B7B">
              <w:rPr>
                <w:rFonts w:hAnsi="Arial" w:hint="eastAsia"/>
              </w:rPr>
              <w:t>１５　調達を行う各機関は、次の事項に十分留意すること。</w:t>
            </w:r>
          </w:p>
          <w:p w14:paraId="00AC843C" w14:textId="77777777" w:rsidR="00164BA0" w:rsidRPr="00CE7B7B" w:rsidRDefault="00164BA0" w:rsidP="0051135C">
            <w:pPr>
              <w:pStyle w:val="af0"/>
              <w:ind w:leftChars="50" w:left="505" w:hangingChars="200" w:hanging="400"/>
              <w:rPr>
                <w:rFonts w:hAnsi="Arial"/>
              </w:rPr>
            </w:pPr>
            <w:r w:rsidRPr="00CE7B7B">
              <w:rPr>
                <w:rFonts w:hAnsi="Arial" w:hint="eastAsia"/>
              </w:rPr>
              <w:t>ア．調達に当たって、使用目的・業務内容を十分勘案し、必要な機器・機能を要件とすること。</w:t>
            </w:r>
          </w:p>
          <w:p w14:paraId="75599862" w14:textId="77777777" w:rsidR="00164BA0" w:rsidRPr="00CE7B7B" w:rsidRDefault="00164BA0" w:rsidP="0051135C">
            <w:pPr>
              <w:pStyle w:val="af0"/>
              <w:ind w:leftChars="45" w:left="494" w:hangingChars="200" w:hanging="400"/>
              <w:rPr>
                <w:rFonts w:hAnsi="Arial"/>
              </w:rPr>
            </w:pPr>
            <w:r w:rsidRPr="00CE7B7B">
              <w:rPr>
                <w:rFonts w:hAnsi="Arial" w:hint="eastAsia"/>
              </w:rPr>
              <w:t>イ．マニュアルや充電器等の付属品については必要最小限とするような契約の方法を検討すること。</w:t>
            </w:r>
          </w:p>
          <w:p w14:paraId="0937D65A" w14:textId="77777777" w:rsidR="00164BA0" w:rsidRPr="00CE7B7B" w:rsidRDefault="00164BA0" w:rsidP="0051135C">
            <w:pPr>
              <w:pStyle w:val="af0"/>
              <w:ind w:leftChars="45" w:left="494" w:hangingChars="200" w:hanging="400"/>
              <w:rPr>
                <w:rFonts w:hAnsi="Arial"/>
              </w:rPr>
            </w:pPr>
            <w:r w:rsidRPr="00CE7B7B">
              <w:rPr>
                <w:rFonts w:hAnsi="Arial" w:hint="eastAsia"/>
              </w:rPr>
              <w:t>ウ．物品の調達時に取扱説明書等に記載されている配慮事項を確認し、配慮すること。</w:t>
            </w:r>
          </w:p>
          <w:p w14:paraId="3E26E52E" w14:textId="77777777" w:rsidR="00164BA0" w:rsidRPr="00CE7B7B" w:rsidRDefault="00164BA0" w:rsidP="0051135C">
            <w:pPr>
              <w:pStyle w:val="af0"/>
              <w:ind w:leftChars="45" w:left="494" w:hangingChars="200" w:hanging="400"/>
              <w:rPr>
                <w:rFonts w:hAnsi="Arial"/>
              </w:rPr>
            </w:pPr>
            <w:r w:rsidRPr="00CE7B7B">
              <w:rPr>
                <w:rFonts w:hAnsi="Arial" w:hint="eastAsia"/>
              </w:rPr>
              <w:t>エ．移動電話等端末の更新等により端末を処分するに当たっては、回収システムを利用した適切な処理を行うこと。</w:t>
            </w:r>
          </w:p>
        </w:tc>
      </w:tr>
    </w:tbl>
    <w:p w14:paraId="3E0E668B" w14:textId="77777777" w:rsidR="00164BA0" w:rsidRPr="00CE7B7B" w:rsidRDefault="00164BA0" w:rsidP="00164BA0">
      <w:pPr>
        <w:rPr>
          <w:rFonts w:ascii="ＭＳ ゴシック" w:eastAsia="ＭＳ ゴシック"/>
        </w:rPr>
      </w:pPr>
    </w:p>
    <w:p w14:paraId="4980AA34" w14:textId="77777777" w:rsidR="00164BA0" w:rsidRPr="00CE7B7B" w:rsidRDefault="00164BA0" w:rsidP="00164BA0">
      <w:pPr>
        <w:rPr>
          <w:rFonts w:ascii="ＭＳ ゴシック" w:eastAsia="ＭＳ ゴシック"/>
        </w:rPr>
      </w:pPr>
    </w:p>
    <w:p w14:paraId="680E6035" w14:textId="77777777" w:rsidR="00164BA0" w:rsidRPr="00CE7B7B" w:rsidRDefault="00164BA0" w:rsidP="00164BA0">
      <w:pPr>
        <w:rPr>
          <w:rFonts w:ascii="ＭＳ ゴシック" w:eastAsia="ＭＳ ゴシック" w:hAnsi="ＭＳ ゴシック"/>
          <w:sz w:val="20"/>
        </w:rPr>
      </w:pPr>
      <w:r w:rsidRPr="00CE7B7B">
        <w:rPr>
          <w:rFonts w:ascii="ＭＳ ゴシック" w:eastAsia="ＭＳ ゴシック" w:hAnsi="ＭＳ ゴシック"/>
          <w:sz w:val="20"/>
        </w:rPr>
        <w:br w:type="page"/>
      </w:r>
      <w:r w:rsidRPr="00CE7B7B">
        <w:rPr>
          <w:rFonts w:ascii="ＭＳ ゴシック" w:eastAsia="ＭＳ ゴシック" w:hAnsi="ＭＳ ゴシック" w:hint="eastAsia"/>
          <w:sz w:val="20"/>
        </w:rPr>
        <w:lastRenderedPageBreak/>
        <w:t>表　移動電話等に係る環境配慮設計項目</w:t>
      </w:r>
    </w:p>
    <w:tbl>
      <w:tblPr>
        <w:tblW w:w="907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208"/>
        <w:gridCol w:w="2730"/>
        <w:gridCol w:w="4139"/>
      </w:tblGrid>
      <w:tr w:rsidR="00164BA0" w:rsidRPr="00CE7B7B" w14:paraId="5BA23956" w14:textId="77777777" w:rsidTr="0051135C">
        <w:trPr>
          <w:jc w:val="center"/>
        </w:trPr>
        <w:tc>
          <w:tcPr>
            <w:tcW w:w="2208" w:type="dxa"/>
            <w:tcBorders>
              <w:top w:val="single" w:sz="4" w:space="0" w:color="auto"/>
              <w:left w:val="single" w:sz="4" w:space="0" w:color="auto"/>
              <w:bottom w:val="single" w:sz="4" w:space="0" w:color="auto"/>
              <w:right w:val="single" w:sz="4" w:space="0" w:color="auto"/>
            </w:tcBorders>
          </w:tcPr>
          <w:p w14:paraId="0A8DD0DC" w14:textId="77777777" w:rsidR="00164BA0" w:rsidRPr="00CE7B7B" w:rsidRDefault="00164BA0" w:rsidP="0051135C">
            <w:pPr>
              <w:spacing w:beforeLines="20" w:before="72"/>
              <w:jc w:val="center"/>
              <w:rPr>
                <w:rFonts w:ascii="ＭＳ ゴシック" w:eastAsia="ＭＳ ゴシック" w:hAnsi="ＭＳ ゴシック"/>
                <w:sz w:val="20"/>
              </w:rPr>
            </w:pPr>
            <w:r w:rsidRPr="00164BA0">
              <w:rPr>
                <w:rFonts w:ascii="ＭＳ ゴシック" w:eastAsia="ＭＳ ゴシック" w:hAnsi="ＭＳ ゴシック" w:hint="eastAsia"/>
                <w:spacing w:val="300"/>
                <w:kern w:val="0"/>
                <w:sz w:val="20"/>
                <w:fitText w:val="1000" w:id="-1129648629"/>
              </w:rPr>
              <w:t>目</w:t>
            </w:r>
            <w:r w:rsidRPr="00164BA0">
              <w:rPr>
                <w:rFonts w:ascii="ＭＳ ゴシック" w:eastAsia="ＭＳ ゴシック" w:hAnsi="ＭＳ ゴシック" w:hint="eastAsia"/>
                <w:kern w:val="0"/>
                <w:sz w:val="20"/>
                <w:fitText w:val="1000" w:id="-1129648629"/>
              </w:rPr>
              <w:t>的</w:t>
            </w:r>
          </w:p>
        </w:tc>
        <w:tc>
          <w:tcPr>
            <w:tcW w:w="2730" w:type="dxa"/>
            <w:tcBorders>
              <w:top w:val="single" w:sz="4" w:space="0" w:color="auto"/>
              <w:left w:val="single" w:sz="4" w:space="0" w:color="auto"/>
              <w:bottom w:val="single" w:sz="4" w:space="0" w:color="auto"/>
              <w:right w:val="single" w:sz="4" w:space="0" w:color="auto"/>
            </w:tcBorders>
          </w:tcPr>
          <w:p w14:paraId="7D924835" w14:textId="77777777" w:rsidR="00164BA0" w:rsidRPr="00CE7B7B" w:rsidRDefault="00164BA0" w:rsidP="0051135C">
            <w:pPr>
              <w:pStyle w:val="af0"/>
              <w:ind w:leftChars="0" w:left="125" w:hangingChars="47" w:hanging="125"/>
              <w:jc w:val="center"/>
            </w:pPr>
            <w:r w:rsidRPr="00164BA0">
              <w:rPr>
                <w:rFonts w:hint="eastAsia"/>
                <w:spacing w:val="33"/>
                <w:kern w:val="0"/>
                <w:fitText w:val="1000" w:id="-1129648628"/>
              </w:rPr>
              <w:t>評価項</w:t>
            </w:r>
            <w:r w:rsidRPr="00164BA0">
              <w:rPr>
                <w:rFonts w:hint="eastAsia"/>
                <w:spacing w:val="1"/>
                <w:kern w:val="0"/>
                <w:fitText w:val="1000" w:id="-1129648628"/>
              </w:rPr>
              <w:t>目</w:t>
            </w:r>
          </w:p>
        </w:tc>
        <w:tc>
          <w:tcPr>
            <w:tcW w:w="4139" w:type="dxa"/>
            <w:tcBorders>
              <w:top w:val="single" w:sz="4" w:space="0" w:color="auto"/>
              <w:left w:val="single" w:sz="4" w:space="0" w:color="auto"/>
              <w:bottom w:val="single" w:sz="4" w:space="0" w:color="auto"/>
              <w:right w:val="single" w:sz="4" w:space="0" w:color="auto"/>
            </w:tcBorders>
          </w:tcPr>
          <w:p w14:paraId="6FE9139C" w14:textId="77777777" w:rsidR="00164BA0" w:rsidRPr="00CE7B7B" w:rsidRDefault="00164BA0" w:rsidP="0051135C">
            <w:pPr>
              <w:pStyle w:val="af0"/>
              <w:ind w:leftChars="0" w:left="125" w:hangingChars="47" w:hanging="125"/>
              <w:jc w:val="center"/>
            </w:pPr>
            <w:r w:rsidRPr="00164BA0">
              <w:rPr>
                <w:rFonts w:hint="eastAsia"/>
                <w:spacing w:val="33"/>
                <w:kern w:val="0"/>
                <w:fitText w:val="1000" w:id="-1129648627"/>
              </w:rPr>
              <w:t>評価基</w:t>
            </w:r>
            <w:r w:rsidRPr="00164BA0">
              <w:rPr>
                <w:rFonts w:hint="eastAsia"/>
                <w:spacing w:val="1"/>
                <w:kern w:val="0"/>
                <w:fitText w:val="1000" w:id="-1129648627"/>
              </w:rPr>
              <w:t>準</w:t>
            </w:r>
          </w:p>
        </w:tc>
      </w:tr>
      <w:tr w:rsidR="00164BA0" w:rsidRPr="00CE7B7B" w14:paraId="24253731" w14:textId="77777777" w:rsidTr="0051135C">
        <w:trPr>
          <w:jc w:val="center"/>
        </w:trPr>
        <w:tc>
          <w:tcPr>
            <w:tcW w:w="2208" w:type="dxa"/>
            <w:vMerge w:val="restart"/>
            <w:tcBorders>
              <w:top w:val="single" w:sz="4" w:space="0" w:color="auto"/>
              <w:left w:val="single" w:sz="4" w:space="0" w:color="auto"/>
              <w:right w:val="single" w:sz="4" w:space="0" w:color="auto"/>
            </w:tcBorders>
            <w:vAlign w:val="center"/>
          </w:tcPr>
          <w:p w14:paraId="797E8735" w14:textId="77777777" w:rsidR="00164BA0" w:rsidRPr="00CE7B7B" w:rsidRDefault="00164BA0" w:rsidP="0051135C">
            <w:pPr>
              <w:rPr>
                <w:rFonts w:ascii="ＭＳ ゴシック" w:eastAsia="ＭＳ ゴシック" w:hAnsi="ＭＳ ゴシック"/>
                <w:sz w:val="20"/>
              </w:rPr>
            </w:pPr>
            <w:r w:rsidRPr="00CE7B7B">
              <w:rPr>
                <w:rFonts w:ascii="ＭＳ ゴシック" w:eastAsia="ＭＳ ゴシック" w:hAnsi="ＭＳ ゴシック" w:hint="eastAsia"/>
                <w:sz w:val="20"/>
              </w:rPr>
              <w:t>リデュース配慮設計</w:t>
            </w:r>
          </w:p>
        </w:tc>
        <w:tc>
          <w:tcPr>
            <w:tcW w:w="2730" w:type="dxa"/>
            <w:tcBorders>
              <w:top w:val="single" w:sz="4" w:space="0" w:color="auto"/>
              <w:left w:val="single" w:sz="4" w:space="0" w:color="auto"/>
              <w:bottom w:val="single" w:sz="4" w:space="0" w:color="auto"/>
              <w:right w:val="single" w:sz="4" w:space="0" w:color="auto"/>
            </w:tcBorders>
            <w:vAlign w:val="center"/>
          </w:tcPr>
          <w:p w14:paraId="0615FCD6" w14:textId="77777777" w:rsidR="00164BA0" w:rsidRPr="00CE7B7B" w:rsidRDefault="00164BA0" w:rsidP="0051135C">
            <w:pPr>
              <w:pStyle w:val="af0"/>
              <w:spacing w:beforeLines="0" w:before="0" w:afterLines="0" w:after="0"/>
              <w:ind w:leftChars="0" w:left="0" w:rightChars="0" w:right="0" w:firstLineChars="0" w:firstLine="0"/>
            </w:pPr>
            <w:r w:rsidRPr="00CE7B7B">
              <w:rPr>
                <w:rFonts w:hint="eastAsia"/>
              </w:rPr>
              <w:t>製品等の省資源化（小型化、軽量化）</w:t>
            </w:r>
          </w:p>
        </w:tc>
        <w:tc>
          <w:tcPr>
            <w:tcW w:w="4139" w:type="dxa"/>
            <w:tcBorders>
              <w:top w:val="single" w:sz="4" w:space="0" w:color="auto"/>
              <w:left w:val="single" w:sz="4" w:space="0" w:color="auto"/>
              <w:bottom w:val="single" w:sz="4" w:space="0" w:color="auto"/>
              <w:right w:val="single" w:sz="4" w:space="0" w:color="auto"/>
            </w:tcBorders>
            <w:vAlign w:val="center"/>
          </w:tcPr>
          <w:p w14:paraId="14914588" w14:textId="77777777" w:rsidR="00164BA0" w:rsidRPr="00CE7B7B" w:rsidRDefault="00164BA0" w:rsidP="0051135C">
            <w:pPr>
              <w:pStyle w:val="af0"/>
              <w:spacing w:beforeLines="0" w:before="0" w:afterLines="0" w:after="0"/>
              <w:ind w:leftChars="0" w:left="0" w:rightChars="0" w:right="0" w:firstLineChars="0" w:firstLine="0"/>
            </w:pPr>
            <w:r w:rsidRPr="00CE7B7B">
              <w:rPr>
                <w:rFonts w:hint="eastAsia"/>
              </w:rPr>
              <w:t>製品の容積や質量を、削減抑制していること。</w:t>
            </w:r>
          </w:p>
        </w:tc>
      </w:tr>
      <w:tr w:rsidR="00164BA0" w:rsidRPr="00CE7B7B" w14:paraId="6D488071" w14:textId="77777777" w:rsidTr="0051135C">
        <w:trPr>
          <w:jc w:val="center"/>
        </w:trPr>
        <w:tc>
          <w:tcPr>
            <w:tcW w:w="2208" w:type="dxa"/>
            <w:vMerge/>
            <w:tcBorders>
              <w:left w:val="single" w:sz="4" w:space="0" w:color="auto"/>
              <w:right w:val="single" w:sz="4" w:space="0" w:color="auto"/>
            </w:tcBorders>
            <w:vAlign w:val="center"/>
          </w:tcPr>
          <w:p w14:paraId="42C322E6" w14:textId="77777777" w:rsidR="00164BA0" w:rsidRPr="00CE7B7B" w:rsidRDefault="00164BA0" w:rsidP="0051135C">
            <w:pPr>
              <w:rPr>
                <w:rFonts w:ascii="ＭＳ ゴシック" w:eastAsia="ＭＳ ゴシック" w:hAnsi="ＭＳ ゴシック"/>
                <w:sz w:val="20"/>
              </w:rPr>
            </w:pPr>
          </w:p>
        </w:tc>
        <w:tc>
          <w:tcPr>
            <w:tcW w:w="2730" w:type="dxa"/>
            <w:tcBorders>
              <w:top w:val="single" w:sz="4" w:space="0" w:color="auto"/>
              <w:left w:val="single" w:sz="4" w:space="0" w:color="auto"/>
              <w:bottom w:val="single" w:sz="4" w:space="0" w:color="auto"/>
              <w:right w:val="single" w:sz="4" w:space="0" w:color="auto"/>
            </w:tcBorders>
            <w:vAlign w:val="center"/>
          </w:tcPr>
          <w:p w14:paraId="531EB210" w14:textId="77777777" w:rsidR="00164BA0" w:rsidRPr="00CE7B7B" w:rsidRDefault="00164BA0" w:rsidP="0051135C">
            <w:pPr>
              <w:pStyle w:val="af0"/>
              <w:spacing w:beforeLines="0" w:before="0" w:afterLines="0" w:after="0"/>
              <w:ind w:leftChars="0" w:left="0" w:rightChars="0" w:right="0" w:firstLineChars="0" w:firstLine="0"/>
            </w:pPr>
            <w:r w:rsidRPr="00CE7B7B">
              <w:rPr>
                <w:rFonts w:hint="eastAsia"/>
              </w:rPr>
              <w:t>製品の省電力化</w:t>
            </w:r>
          </w:p>
        </w:tc>
        <w:tc>
          <w:tcPr>
            <w:tcW w:w="4139" w:type="dxa"/>
            <w:tcBorders>
              <w:top w:val="single" w:sz="4" w:space="0" w:color="auto"/>
              <w:left w:val="single" w:sz="4" w:space="0" w:color="auto"/>
              <w:bottom w:val="single" w:sz="4" w:space="0" w:color="auto"/>
              <w:right w:val="single" w:sz="4" w:space="0" w:color="auto"/>
            </w:tcBorders>
            <w:vAlign w:val="center"/>
          </w:tcPr>
          <w:p w14:paraId="5BA1E7DA" w14:textId="77777777" w:rsidR="00164BA0" w:rsidRPr="00CE7B7B" w:rsidRDefault="00164BA0" w:rsidP="0051135C">
            <w:pPr>
              <w:pStyle w:val="af0"/>
              <w:spacing w:beforeLines="0" w:before="0" w:afterLines="0" w:after="0"/>
              <w:ind w:leftChars="0" w:left="0" w:rightChars="0" w:right="0" w:firstLineChars="0" w:firstLine="0"/>
            </w:pPr>
            <w:r w:rsidRPr="00CE7B7B">
              <w:rPr>
                <w:rFonts w:hint="eastAsia"/>
              </w:rPr>
              <w:t>製品の消費電力を抑制していること。また、低消費電力技術等の開発に取り組んでいること。</w:t>
            </w:r>
          </w:p>
        </w:tc>
      </w:tr>
      <w:tr w:rsidR="00164BA0" w:rsidRPr="00CE7B7B" w14:paraId="750A0CBE" w14:textId="77777777" w:rsidTr="0051135C">
        <w:trPr>
          <w:jc w:val="center"/>
        </w:trPr>
        <w:tc>
          <w:tcPr>
            <w:tcW w:w="2208" w:type="dxa"/>
            <w:vMerge/>
            <w:tcBorders>
              <w:left w:val="single" w:sz="4" w:space="0" w:color="auto"/>
              <w:bottom w:val="single" w:sz="4" w:space="0" w:color="auto"/>
              <w:right w:val="single" w:sz="4" w:space="0" w:color="auto"/>
            </w:tcBorders>
            <w:vAlign w:val="center"/>
          </w:tcPr>
          <w:p w14:paraId="11745E9F" w14:textId="77777777" w:rsidR="00164BA0" w:rsidRPr="00CE7B7B" w:rsidRDefault="00164BA0" w:rsidP="0051135C">
            <w:pPr>
              <w:rPr>
                <w:rFonts w:ascii="ＭＳ ゴシック" w:eastAsia="ＭＳ ゴシック" w:hAnsi="ＭＳ ゴシック"/>
                <w:sz w:val="20"/>
              </w:rPr>
            </w:pPr>
          </w:p>
        </w:tc>
        <w:tc>
          <w:tcPr>
            <w:tcW w:w="2730" w:type="dxa"/>
            <w:tcBorders>
              <w:top w:val="single" w:sz="4" w:space="0" w:color="auto"/>
              <w:left w:val="single" w:sz="4" w:space="0" w:color="auto"/>
              <w:bottom w:val="single" w:sz="4" w:space="0" w:color="auto"/>
              <w:right w:val="single" w:sz="4" w:space="0" w:color="auto"/>
            </w:tcBorders>
            <w:vAlign w:val="center"/>
          </w:tcPr>
          <w:p w14:paraId="385EBF12" w14:textId="77777777" w:rsidR="00164BA0" w:rsidRPr="00CE7B7B" w:rsidRDefault="00164BA0" w:rsidP="0051135C">
            <w:pPr>
              <w:pStyle w:val="af0"/>
              <w:spacing w:beforeLines="0" w:before="0" w:afterLines="0" w:after="0"/>
              <w:ind w:leftChars="0" w:left="0" w:rightChars="0" w:right="0" w:firstLineChars="0" w:firstLine="0"/>
            </w:pPr>
            <w:r w:rsidRPr="00CE7B7B">
              <w:rPr>
                <w:rFonts w:hint="eastAsia"/>
              </w:rPr>
              <w:t>製品の長寿命化</w:t>
            </w:r>
          </w:p>
        </w:tc>
        <w:tc>
          <w:tcPr>
            <w:tcW w:w="4139" w:type="dxa"/>
            <w:tcBorders>
              <w:top w:val="single" w:sz="4" w:space="0" w:color="auto"/>
              <w:left w:val="single" w:sz="4" w:space="0" w:color="auto"/>
              <w:bottom w:val="single" w:sz="4" w:space="0" w:color="auto"/>
              <w:right w:val="single" w:sz="4" w:space="0" w:color="auto"/>
            </w:tcBorders>
            <w:vAlign w:val="center"/>
          </w:tcPr>
          <w:p w14:paraId="25D4F00E" w14:textId="77777777" w:rsidR="00164BA0" w:rsidRPr="00CE7B7B" w:rsidRDefault="00164BA0" w:rsidP="0051135C">
            <w:pPr>
              <w:pStyle w:val="af0"/>
              <w:spacing w:beforeLines="0" w:before="0" w:afterLines="0" w:after="0"/>
              <w:ind w:leftChars="0" w:left="0" w:rightChars="0" w:right="0" w:firstLineChars="0" w:firstLine="0"/>
            </w:pPr>
            <w:r w:rsidRPr="00CE7B7B">
              <w:rPr>
                <w:rFonts w:hint="eastAsia"/>
              </w:rPr>
              <w:t>製品の信頼性、耐久性が維持又は向上していること。</w:t>
            </w:r>
          </w:p>
        </w:tc>
      </w:tr>
      <w:tr w:rsidR="00164BA0" w:rsidRPr="00CE7B7B" w14:paraId="005BFBC0" w14:textId="77777777" w:rsidTr="0051135C">
        <w:trPr>
          <w:jc w:val="center"/>
        </w:trPr>
        <w:tc>
          <w:tcPr>
            <w:tcW w:w="2208" w:type="dxa"/>
            <w:vMerge w:val="restart"/>
            <w:tcBorders>
              <w:top w:val="single" w:sz="4" w:space="0" w:color="auto"/>
              <w:left w:val="single" w:sz="4" w:space="0" w:color="auto"/>
              <w:right w:val="single" w:sz="4" w:space="0" w:color="auto"/>
            </w:tcBorders>
            <w:vAlign w:val="center"/>
          </w:tcPr>
          <w:p w14:paraId="1D97D60D" w14:textId="77777777" w:rsidR="00164BA0" w:rsidRPr="00CE7B7B" w:rsidRDefault="00164BA0" w:rsidP="0051135C">
            <w:pPr>
              <w:rPr>
                <w:rFonts w:ascii="ＭＳ ゴシック" w:eastAsia="ＭＳ ゴシック" w:hAnsi="ＭＳ ゴシック"/>
                <w:sz w:val="20"/>
              </w:rPr>
            </w:pPr>
            <w:r w:rsidRPr="00CE7B7B">
              <w:rPr>
                <w:rFonts w:ascii="ＭＳ ゴシック" w:eastAsia="ＭＳ ゴシック" w:hAnsi="ＭＳ ゴシック" w:hint="eastAsia"/>
                <w:sz w:val="20"/>
              </w:rPr>
              <w:t>リユース配慮設計</w:t>
            </w:r>
          </w:p>
        </w:tc>
        <w:tc>
          <w:tcPr>
            <w:tcW w:w="2730" w:type="dxa"/>
            <w:tcBorders>
              <w:top w:val="single" w:sz="4" w:space="0" w:color="auto"/>
              <w:left w:val="single" w:sz="4" w:space="0" w:color="auto"/>
              <w:bottom w:val="single" w:sz="4" w:space="0" w:color="auto"/>
              <w:right w:val="single" w:sz="4" w:space="0" w:color="auto"/>
            </w:tcBorders>
            <w:vAlign w:val="center"/>
          </w:tcPr>
          <w:p w14:paraId="64FB8278" w14:textId="77777777" w:rsidR="00164BA0" w:rsidRPr="00CE7B7B" w:rsidRDefault="00164BA0" w:rsidP="0051135C">
            <w:pPr>
              <w:pStyle w:val="af0"/>
              <w:spacing w:beforeLines="0" w:before="0" w:afterLines="0" w:after="0"/>
              <w:ind w:leftChars="0" w:left="0" w:rightChars="0" w:right="0" w:firstLineChars="0" w:firstLine="0"/>
            </w:pPr>
            <w:r w:rsidRPr="00CE7B7B">
              <w:rPr>
                <w:rFonts w:hint="eastAsia"/>
              </w:rPr>
              <w:t>共有化設計</w:t>
            </w:r>
          </w:p>
        </w:tc>
        <w:tc>
          <w:tcPr>
            <w:tcW w:w="4139" w:type="dxa"/>
            <w:tcBorders>
              <w:top w:val="single" w:sz="4" w:space="0" w:color="auto"/>
              <w:left w:val="single" w:sz="4" w:space="0" w:color="auto"/>
              <w:bottom w:val="single" w:sz="4" w:space="0" w:color="auto"/>
              <w:right w:val="single" w:sz="4" w:space="0" w:color="auto"/>
            </w:tcBorders>
            <w:vAlign w:val="center"/>
          </w:tcPr>
          <w:p w14:paraId="1FC915F4" w14:textId="77777777" w:rsidR="00164BA0" w:rsidRPr="00CE7B7B" w:rsidRDefault="00164BA0" w:rsidP="0051135C">
            <w:pPr>
              <w:pStyle w:val="af0"/>
              <w:spacing w:beforeLines="0" w:before="0" w:afterLines="0" w:after="0"/>
              <w:ind w:leftChars="0" w:left="0" w:rightChars="0" w:right="0" w:firstLineChars="0" w:firstLine="0"/>
            </w:pPr>
            <w:r w:rsidRPr="00CE7B7B">
              <w:rPr>
                <w:rFonts w:hint="eastAsia"/>
              </w:rPr>
              <w:t>充電器等について、リユースが容易な設計になっていること。</w:t>
            </w:r>
          </w:p>
        </w:tc>
      </w:tr>
      <w:tr w:rsidR="00164BA0" w:rsidRPr="00CE7B7B" w14:paraId="3B2F66CC" w14:textId="77777777" w:rsidTr="0051135C">
        <w:trPr>
          <w:jc w:val="center"/>
        </w:trPr>
        <w:tc>
          <w:tcPr>
            <w:tcW w:w="2208" w:type="dxa"/>
            <w:vMerge/>
            <w:tcBorders>
              <w:left w:val="single" w:sz="4" w:space="0" w:color="auto"/>
              <w:bottom w:val="single" w:sz="4" w:space="0" w:color="auto"/>
              <w:right w:val="single" w:sz="4" w:space="0" w:color="auto"/>
            </w:tcBorders>
            <w:vAlign w:val="center"/>
          </w:tcPr>
          <w:p w14:paraId="63D59A83" w14:textId="77777777" w:rsidR="00164BA0" w:rsidRPr="00CE7B7B" w:rsidRDefault="00164BA0" w:rsidP="0051135C">
            <w:pPr>
              <w:rPr>
                <w:rFonts w:ascii="ＭＳ ゴシック" w:eastAsia="ＭＳ ゴシック" w:hAnsi="ＭＳ ゴシック"/>
                <w:sz w:val="20"/>
              </w:rPr>
            </w:pPr>
          </w:p>
        </w:tc>
        <w:tc>
          <w:tcPr>
            <w:tcW w:w="2730" w:type="dxa"/>
            <w:tcBorders>
              <w:top w:val="single" w:sz="4" w:space="0" w:color="auto"/>
              <w:left w:val="single" w:sz="4" w:space="0" w:color="auto"/>
              <w:bottom w:val="single" w:sz="4" w:space="0" w:color="auto"/>
              <w:right w:val="single" w:sz="4" w:space="0" w:color="auto"/>
            </w:tcBorders>
            <w:vAlign w:val="center"/>
          </w:tcPr>
          <w:p w14:paraId="1495826A" w14:textId="77777777" w:rsidR="00164BA0" w:rsidRPr="00CE7B7B" w:rsidRDefault="00164BA0" w:rsidP="0051135C">
            <w:pPr>
              <w:pStyle w:val="af0"/>
              <w:spacing w:beforeLines="0" w:before="0" w:afterLines="0" w:after="0"/>
              <w:ind w:leftChars="0" w:left="0" w:rightChars="0" w:right="0" w:firstLineChars="0" w:firstLine="0"/>
            </w:pPr>
            <w:r w:rsidRPr="00CE7B7B">
              <w:rPr>
                <w:rFonts w:hint="eastAsia"/>
              </w:rPr>
              <w:t>分離・分解しやすい設計</w:t>
            </w:r>
          </w:p>
        </w:tc>
        <w:tc>
          <w:tcPr>
            <w:tcW w:w="4139" w:type="dxa"/>
            <w:tcBorders>
              <w:top w:val="single" w:sz="4" w:space="0" w:color="auto"/>
              <w:left w:val="single" w:sz="4" w:space="0" w:color="auto"/>
              <w:bottom w:val="single" w:sz="4" w:space="0" w:color="auto"/>
              <w:right w:val="single" w:sz="4" w:space="0" w:color="auto"/>
            </w:tcBorders>
            <w:vAlign w:val="center"/>
          </w:tcPr>
          <w:p w14:paraId="46B8D0CF" w14:textId="77777777" w:rsidR="00164BA0" w:rsidRPr="00CE7B7B" w:rsidRDefault="00164BA0" w:rsidP="0051135C">
            <w:pPr>
              <w:pStyle w:val="af0"/>
              <w:spacing w:beforeLines="0" w:before="0" w:afterLines="0" w:after="0"/>
              <w:ind w:leftChars="0" w:left="0" w:rightChars="0" w:right="0" w:firstLineChars="0" w:firstLine="0"/>
            </w:pPr>
            <w:r w:rsidRPr="00CE7B7B">
              <w:rPr>
                <w:rFonts w:hint="eastAsia"/>
              </w:rPr>
              <w:t>リユースのための分離・分解が容易であること。</w:t>
            </w:r>
          </w:p>
        </w:tc>
      </w:tr>
      <w:tr w:rsidR="00164BA0" w:rsidRPr="00CE7B7B" w14:paraId="04DE716D" w14:textId="77777777" w:rsidTr="0051135C">
        <w:trPr>
          <w:jc w:val="center"/>
        </w:trPr>
        <w:tc>
          <w:tcPr>
            <w:tcW w:w="2208" w:type="dxa"/>
            <w:vMerge w:val="restart"/>
            <w:tcBorders>
              <w:top w:val="single" w:sz="4" w:space="0" w:color="auto"/>
              <w:left w:val="single" w:sz="4" w:space="0" w:color="auto"/>
              <w:right w:val="single" w:sz="4" w:space="0" w:color="auto"/>
            </w:tcBorders>
            <w:vAlign w:val="center"/>
          </w:tcPr>
          <w:p w14:paraId="24877288" w14:textId="77777777" w:rsidR="00164BA0" w:rsidRPr="00CE7B7B" w:rsidRDefault="00164BA0" w:rsidP="0051135C">
            <w:pPr>
              <w:rPr>
                <w:rFonts w:ascii="ＭＳ ゴシック" w:eastAsia="ＭＳ ゴシック" w:hAnsi="ＭＳ ゴシック"/>
                <w:sz w:val="20"/>
              </w:rPr>
            </w:pPr>
            <w:r w:rsidRPr="00CE7B7B">
              <w:rPr>
                <w:rFonts w:ascii="ＭＳ ゴシック" w:eastAsia="ＭＳ ゴシック" w:hAnsi="ＭＳ ゴシック" w:hint="eastAsia"/>
                <w:sz w:val="20"/>
              </w:rPr>
              <w:t>リサイクル配慮設計</w:t>
            </w:r>
          </w:p>
        </w:tc>
        <w:tc>
          <w:tcPr>
            <w:tcW w:w="2730" w:type="dxa"/>
            <w:vMerge w:val="restart"/>
            <w:tcBorders>
              <w:top w:val="single" w:sz="4" w:space="0" w:color="auto"/>
              <w:left w:val="single" w:sz="4" w:space="0" w:color="auto"/>
              <w:right w:val="single" w:sz="4" w:space="0" w:color="auto"/>
            </w:tcBorders>
            <w:vAlign w:val="center"/>
          </w:tcPr>
          <w:p w14:paraId="7B419DC0" w14:textId="77777777" w:rsidR="00164BA0" w:rsidRPr="00CE7B7B" w:rsidRDefault="00164BA0" w:rsidP="0051135C">
            <w:pPr>
              <w:pStyle w:val="af0"/>
              <w:spacing w:beforeLines="0" w:before="0" w:afterLines="0" w:after="0"/>
              <w:ind w:leftChars="0" w:left="0" w:rightChars="0" w:right="0" w:firstLineChars="0" w:firstLine="0"/>
            </w:pPr>
            <w:r w:rsidRPr="00CE7B7B">
              <w:rPr>
                <w:rFonts w:hint="eastAsia"/>
              </w:rPr>
              <w:t>リサイクル時の環境負荷低減</w:t>
            </w:r>
          </w:p>
        </w:tc>
        <w:tc>
          <w:tcPr>
            <w:tcW w:w="4139" w:type="dxa"/>
            <w:tcBorders>
              <w:top w:val="single" w:sz="4" w:space="0" w:color="auto"/>
              <w:left w:val="single" w:sz="4" w:space="0" w:color="auto"/>
              <w:bottom w:val="single" w:sz="4" w:space="0" w:color="auto"/>
              <w:right w:val="single" w:sz="4" w:space="0" w:color="auto"/>
            </w:tcBorders>
            <w:vAlign w:val="center"/>
          </w:tcPr>
          <w:p w14:paraId="1F4DC07E" w14:textId="77777777" w:rsidR="00164BA0" w:rsidRPr="00CE7B7B" w:rsidRDefault="00164BA0" w:rsidP="0051135C">
            <w:pPr>
              <w:pStyle w:val="af0"/>
              <w:spacing w:beforeLines="0" w:before="0" w:afterLines="0" w:after="0"/>
              <w:ind w:leftChars="0" w:left="0" w:rightChars="0" w:right="0" w:firstLineChars="0" w:firstLine="0"/>
            </w:pPr>
            <w:r w:rsidRPr="00CE7B7B">
              <w:rPr>
                <w:rFonts w:hint="eastAsia"/>
              </w:rPr>
              <w:t>希少な材料を含む部品や鉄、銅、アルミニウム等汎用金属類の種類が把握できていること。</w:t>
            </w:r>
          </w:p>
        </w:tc>
      </w:tr>
      <w:tr w:rsidR="00164BA0" w:rsidRPr="00CE7B7B" w14:paraId="1260FAB1" w14:textId="77777777" w:rsidTr="0051135C">
        <w:trPr>
          <w:jc w:val="center"/>
        </w:trPr>
        <w:tc>
          <w:tcPr>
            <w:tcW w:w="2208" w:type="dxa"/>
            <w:vMerge/>
            <w:tcBorders>
              <w:left w:val="single" w:sz="4" w:space="0" w:color="auto"/>
              <w:right w:val="single" w:sz="4" w:space="0" w:color="auto"/>
            </w:tcBorders>
            <w:vAlign w:val="center"/>
          </w:tcPr>
          <w:p w14:paraId="64B2194B" w14:textId="77777777" w:rsidR="00164BA0" w:rsidRPr="00CE7B7B" w:rsidRDefault="00164BA0" w:rsidP="0051135C">
            <w:pPr>
              <w:rPr>
                <w:rFonts w:ascii="ＭＳ ゴシック" w:eastAsia="ＭＳ ゴシック" w:hAnsi="ＭＳ ゴシック"/>
                <w:sz w:val="20"/>
              </w:rPr>
            </w:pPr>
          </w:p>
        </w:tc>
        <w:tc>
          <w:tcPr>
            <w:tcW w:w="2730" w:type="dxa"/>
            <w:vMerge/>
            <w:tcBorders>
              <w:left w:val="single" w:sz="4" w:space="0" w:color="auto"/>
              <w:bottom w:val="single" w:sz="4" w:space="0" w:color="auto"/>
              <w:right w:val="single" w:sz="4" w:space="0" w:color="auto"/>
            </w:tcBorders>
            <w:vAlign w:val="center"/>
          </w:tcPr>
          <w:p w14:paraId="1F814304" w14:textId="77777777" w:rsidR="00164BA0" w:rsidRPr="00CE7B7B" w:rsidRDefault="00164BA0" w:rsidP="0051135C">
            <w:pPr>
              <w:pStyle w:val="af0"/>
              <w:spacing w:beforeLines="0" w:before="0" w:afterLines="0" w:after="0"/>
              <w:ind w:leftChars="0" w:left="0" w:rightChars="0" w:right="0" w:firstLineChars="0" w:firstLine="0"/>
            </w:pPr>
          </w:p>
        </w:tc>
        <w:tc>
          <w:tcPr>
            <w:tcW w:w="4139" w:type="dxa"/>
            <w:tcBorders>
              <w:top w:val="single" w:sz="4" w:space="0" w:color="auto"/>
              <w:left w:val="single" w:sz="4" w:space="0" w:color="auto"/>
              <w:bottom w:val="single" w:sz="4" w:space="0" w:color="auto"/>
              <w:right w:val="single" w:sz="4" w:space="0" w:color="auto"/>
            </w:tcBorders>
            <w:vAlign w:val="center"/>
          </w:tcPr>
          <w:p w14:paraId="3CF4B217" w14:textId="77777777" w:rsidR="00164BA0" w:rsidRPr="00CE7B7B" w:rsidRDefault="00164BA0" w:rsidP="0051135C">
            <w:pPr>
              <w:pStyle w:val="af0"/>
              <w:spacing w:beforeLines="0" w:before="0" w:afterLines="0" w:after="0"/>
              <w:ind w:leftChars="0" w:left="0" w:rightChars="0" w:right="0" w:firstLineChars="0" w:firstLine="0"/>
            </w:pPr>
            <w:r w:rsidRPr="00CE7B7B">
              <w:rPr>
                <w:rFonts w:hint="eastAsia"/>
              </w:rPr>
              <w:t>複合材料の使用やリサイクルを阻害する加工等を削減していること。</w:t>
            </w:r>
          </w:p>
        </w:tc>
      </w:tr>
      <w:tr w:rsidR="00164BA0" w:rsidRPr="00CE7B7B" w14:paraId="417DE5A8" w14:textId="77777777" w:rsidTr="0051135C">
        <w:trPr>
          <w:jc w:val="center"/>
        </w:trPr>
        <w:tc>
          <w:tcPr>
            <w:tcW w:w="2208" w:type="dxa"/>
            <w:vMerge/>
            <w:tcBorders>
              <w:left w:val="single" w:sz="4" w:space="0" w:color="auto"/>
              <w:right w:val="single" w:sz="4" w:space="0" w:color="auto"/>
            </w:tcBorders>
            <w:vAlign w:val="center"/>
          </w:tcPr>
          <w:p w14:paraId="2D7E2614" w14:textId="77777777" w:rsidR="00164BA0" w:rsidRPr="00CE7B7B" w:rsidRDefault="00164BA0" w:rsidP="0051135C">
            <w:pPr>
              <w:rPr>
                <w:rFonts w:ascii="ＭＳ ゴシック" w:eastAsia="ＭＳ ゴシック" w:hAnsi="ＭＳ ゴシック"/>
                <w:sz w:val="20"/>
              </w:rPr>
            </w:pPr>
          </w:p>
        </w:tc>
        <w:tc>
          <w:tcPr>
            <w:tcW w:w="2730" w:type="dxa"/>
            <w:vMerge w:val="restart"/>
            <w:tcBorders>
              <w:top w:val="single" w:sz="4" w:space="0" w:color="auto"/>
              <w:left w:val="single" w:sz="4" w:space="0" w:color="auto"/>
              <w:right w:val="single" w:sz="4" w:space="0" w:color="auto"/>
            </w:tcBorders>
            <w:vAlign w:val="center"/>
          </w:tcPr>
          <w:p w14:paraId="5B879592" w14:textId="77777777" w:rsidR="00164BA0" w:rsidRPr="00CE7B7B" w:rsidRDefault="00164BA0" w:rsidP="0051135C">
            <w:pPr>
              <w:pStyle w:val="af0"/>
              <w:spacing w:beforeLines="0" w:before="0" w:afterLines="0" w:after="0"/>
              <w:ind w:leftChars="0" w:left="0" w:rightChars="0" w:right="0" w:firstLineChars="0" w:firstLine="0"/>
            </w:pPr>
            <w:r w:rsidRPr="00CE7B7B">
              <w:rPr>
                <w:rFonts w:hint="eastAsia"/>
              </w:rPr>
              <w:t>分離・分解が容易な構造</w:t>
            </w:r>
          </w:p>
        </w:tc>
        <w:tc>
          <w:tcPr>
            <w:tcW w:w="4139" w:type="dxa"/>
            <w:tcBorders>
              <w:top w:val="single" w:sz="4" w:space="0" w:color="auto"/>
              <w:left w:val="single" w:sz="4" w:space="0" w:color="auto"/>
              <w:bottom w:val="single" w:sz="4" w:space="0" w:color="auto"/>
              <w:right w:val="single" w:sz="4" w:space="0" w:color="auto"/>
            </w:tcBorders>
            <w:vAlign w:val="center"/>
          </w:tcPr>
          <w:p w14:paraId="7B81E6BD" w14:textId="77777777" w:rsidR="00164BA0" w:rsidRPr="00CE7B7B" w:rsidRDefault="00164BA0" w:rsidP="0051135C">
            <w:pPr>
              <w:pStyle w:val="af0"/>
              <w:spacing w:beforeLines="0" w:before="0" w:afterLines="0" w:after="0"/>
              <w:ind w:leftChars="0" w:left="0" w:rightChars="0" w:right="0" w:firstLineChars="0" w:firstLine="0"/>
            </w:pPr>
            <w:r w:rsidRPr="00CE7B7B">
              <w:rPr>
                <w:rFonts w:hint="eastAsia"/>
              </w:rPr>
              <w:t>再資源化原料として利用が可能な材料、部品にするための分離・分解が容易であること。</w:t>
            </w:r>
          </w:p>
        </w:tc>
      </w:tr>
      <w:tr w:rsidR="00164BA0" w:rsidRPr="00CE7B7B" w14:paraId="2B33F5F2" w14:textId="77777777" w:rsidTr="0051135C">
        <w:trPr>
          <w:jc w:val="center"/>
        </w:trPr>
        <w:tc>
          <w:tcPr>
            <w:tcW w:w="2208" w:type="dxa"/>
            <w:vMerge/>
            <w:tcBorders>
              <w:left w:val="single" w:sz="4" w:space="0" w:color="auto"/>
              <w:right w:val="single" w:sz="4" w:space="0" w:color="auto"/>
            </w:tcBorders>
            <w:vAlign w:val="center"/>
          </w:tcPr>
          <w:p w14:paraId="15E047C2" w14:textId="77777777" w:rsidR="00164BA0" w:rsidRPr="00CE7B7B" w:rsidRDefault="00164BA0" w:rsidP="0051135C">
            <w:pPr>
              <w:rPr>
                <w:rFonts w:ascii="ＭＳ ゴシック" w:eastAsia="ＭＳ ゴシック" w:hAnsi="ＭＳ ゴシック"/>
                <w:sz w:val="20"/>
              </w:rPr>
            </w:pPr>
          </w:p>
        </w:tc>
        <w:tc>
          <w:tcPr>
            <w:tcW w:w="2730" w:type="dxa"/>
            <w:vMerge/>
            <w:tcBorders>
              <w:left w:val="single" w:sz="4" w:space="0" w:color="auto"/>
              <w:right w:val="single" w:sz="4" w:space="0" w:color="auto"/>
            </w:tcBorders>
            <w:vAlign w:val="center"/>
          </w:tcPr>
          <w:p w14:paraId="582D9C44" w14:textId="77777777" w:rsidR="00164BA0" w:rsidRPr="00CE7B7B" w:rsidRDefault="00164BA0" w:rsidP="0051135C">
            <w:pPr>
              <w:pStyle w:val="af0"/>
              <w:spacing w:beforeLines="0" w:before="0" w:afterLines="0" w:after="0"/>
              <w:ind w:leftChars="0" w:left="0" w:rightChars="0" w:right="0" w:firstLineChars="0" w:firstLine="0"/>
            </w:pPr>
          </w:p>
        </w:tc>
        <w:tc>
          <w:tcPr>
            <w:tcW w:w="4139" w:type="dxa"/>
            <w:tcBorders>
              <w:top w:val="single" w:sz="4" w:space="0" w:color="auto"/>
              <w:left w:val="single" w:sz="4" w:space="0" w:color="auto"/>
              <w:bottom w:val="single" w:sz="4" w:space="0" w:color="auto"/>
              <w:right w:val="single" w:sz="4" w:space="0" w:color="auto"/>
            </w:tcBorders>
            <w:vAlign w:val="center"/>
          </w:tcPr>
          <w:p w14:paraId="68D0BEC8" w14:textId="77777777" w:rsidR="00164BA0" w:rsidRPr="00CE7B7B" w:rsidRDefault="00164BA0" w:rsidP="0051135C">
            <w:pPr>
              <w:pStyle w:val="af0"/>
              <w:spacing w:beforeLines="0" w:before="0" w:afterLines="0" w:after="0"/>
              <w:ind w:leftChars="0" w:left="0" w:rightChars="0" w:right="0" w:firstLineChars="0" w:firstLine="0"/>
            </w:pPr>
            <w:r w:rsidRPr="00CE7B7B">
              <w:rPr>
                <w:rFonts w:hint="eastAsia"/>
              </w:rPr>
              <w:t>異種材料の分離が容易な構造であること。</w:t>
            </w:r>
          </w:p>
        </w:tc>
      </w:tr>
      <w:tr w:rsidR="00164BA0" w:rsidRPr="00CE7B7B" w14:paraId="260DC766" w14:textId="77777777" w:rsidTr="0051135C">
        <w:trPr>
          <w:jc w:val="center"/>
        </w:trPr>
        <w:tc>
          <w:tcPr>
            <w:tcW w:w="2208" w:type="dxa"/>
            <w:vMerge/>
            <w:tcBorders>
              <w:left w:val="single" w:sz="4" w:space="0" w:color="auto"/>
              <w:right w:val="single" w:sz="4" w:space="0" w:color="auto"/>
            </w:tcBorders>
            <w:vAlign w:val="center"/>
          </w:tcPr>
          <w:p w14:paraId="036EFEFD" w14:textId="77777777" w:rsidR="00164BA0" w:rsidRPr="00CE7B7B" w:rsidRDefault="00164BA0" w:rsidP="0051135C">
            <w:pPr>
              <w:rPr>
                <w:rFonts w:ascii="ＭＳ ゴシック" w:eastAsia="ＭＳ ゴシック" w:hAnsi="ＭＳ ゴシック"/>
                <w:sz w:val="20"/>
              </w:rPr>
            </w:pPr>
          </w:p>
        </w:tc>
        <w:tc>
          <w:tcPr>
            <w:tcW w:w="2730" w:type="dxa"/>
            <w:vMerge/>
            <w:tcBorders>
              <w:left w:val="single" w:sz="4" w:space="0" w:color="auto"/>
              <w:bottom w:val="single" w:sz="4" w:space="0" w:color="auto"/>
              <w:right w:val="single" w:sz="4" w:space="0" w:color="auto"/>
            </w:tcBorders>
            <w:vAlign w:val="center"/>
          </w:tcPr>
          <w:p w14:paraId="5438DA9E" w14:textId="77777777" w:rsidR="00164BA0" w:rsidRPr="00CE7B7B" w:rsidRDefault="00164BA0" w:rsidP="0051135C">
            <w:pPr>
              <w:pStyle w:val="af0"/>
              <w:spacing w:beforeLines="0" w:before="0" w:afterLines="0" w:after="0"/>
              <w:ind w:leftChars="0" w:left="0" w:rightChars="0" w:right="0" w:firstLineChars="0" w:firstLine="0"/>
            </w:pPr>
          </w:p>
        </w:tc>
        <w:tc>
          <w:tcPr>
            <w:tcW w:w="4139" w:type="dxa"/>
            <w:tcBorders>
              <w:top w:val="single" w:sz="4" w:space="0" w:color="auto"/>
              <w:left w:val="single" w:sz="4" w:space="0" w:color="auto"/>
              <w:bottom w:val="single" w:sz="4" w:space="0" w:color="auto"/>
              <w:right w:val="single" w:sz="4" w:space="0" w:color="auto"/>
            </w:tcBorders>
            <w:vAlign w:val="center"/>
          </w:tcPr>
          <w:p w14:paraId="2427CDC5" w14:textId="77777777" w:rsidR="00164BA0" w:rsidRPr="00CE7B7B" w:rsidRDefault="00164BA0" w:rsidP="0051135C">
            <w:pPr>
              <w:pStyle w:val="af0"/>
              <w:spacing w:beforeLines="0" w:before="0" w:afterLines="0" w:after="0"/>
              <w:ind w:leftChars="0" w:left="0" w:rightChars="0" w:right="0" w:firstLineChars="0" w:firstLine="0"/>
            </w:pPr>
            <w:r w:rsidRPr="00CE7B7B">
              <w:rPr>
                <w:rFonts w:hint="eastAsia"/>
              </w:rPr>
              <w:t>リサイクルのための分離・分解が容易であること。</w:t>
            </w:r>
          </w:p>
        </w:tc>
      </w:tr>
      <w:tr w:rsidR="00164BA0" w:rsidRPr="00CE7B7B" w14:paraId="641A9A95" w14:textId="77777777" w:rsidTr="0051135C">
        <w:trPr>
          <w:jc w:val="center"/>
        </w:trPr>
        <w:tc>
          <w:tcPr>
            <w:tcW w:w="2208" w:type="dxa"/>
            <w:vMerge/>
            <w:tcBorders>
              <w:left w:val="single" w:sz="4" w:space="0" w:color="auto"/>
              <w:right w:val="single" w:sz="4" w:space="0" w:color="auto"/>
            </w:tcBorders>
            <w:vAlign w:val="center"/>
          </w:tcPr>
          <w:p w14:paraId="79A75CCF" w14:textId="77777777" w:rsidR="00164BA0" w:rsidRPr="00CE7B7B" w:rsidRDefault="00164BA0" w:rsidP="0051135C">
            <w:pPr>
              <w:rPr>
                <w:rFonts w:ascii="ＭＳ ゴシック" w:eastAsia="ＭＳ ゴシック" w:hAnsi="ＭＳ ゴシック"/>
                <w:sz w:val="20"/>
              </w:rPr>
            </w:pPr>
          </w:p>
        </w:tc>
        <w:tc>
          <w:tcPr>
            <w:tcW w:w="2730" w:type="dxa"/>
            <w:vMerge w:val="restart"/>
            <w:tcBorders>
              <w:top w:val="single" w:sz="4" w:space="0" w:color="auto"/>
              <w:left w:val="single" w:sz="4" w:space="0" w:color="auto"/>
              <w:right w:val="single" w:sz="4" w:space="0" w:color="auto"/>
            </w:tcBorders>
            <w:vAlign w:val="center"/>
          </w:tcPr>
          <w:p w14:paraId="24A0595A" w14:textId="77777777" w:rsidR="00164BA0" w:rsidRPr="00CE7B7B" w:rsidRDefault="00164BA0" w:rsidP="0051135C">
            <w:pPr>
              <w:pStyle w:val="af0"/>
              <w:spacing w:beforeLines="0" w:before="0" w:afterLines="0" w:after="0"/>
              <w:ind w:leftChars="0" w:left="0" w:rightChars="0" w:right="0" w:firstLineChars="0" w:firstLine="0"/>
            </w:pPr>
            <w:r w:rsidRPr="00CE7B7B">
              <w:rPr>
                <w:rFonts w:hint="eastAsia"/>
              </w:rPr>
              <w:t>分別の容易性</w:t>
            </w:r>
          </w:p>
        </w:tc>
        <w:tc>
          <w:tcPr>
            <w:tcW w:w="4139" w:type="dxa"/>
            <w:tcBorders>
              <w:top w:val="single" w:sz="4" w:space="0" w:color="auto"/>
              <w:left w:val="single" w:sz="4" w:space="0" w:color="auto"/>
              <w:bottom w:val="single" w:sz="4" w:space="0" w:color="auto"/>
              <w:right w:val="single" w:sz="4" w:space="0" w:color="auto"/>
            </w:tcBorders>
            <w:vAlign w:val="center"/>
          </w:tcPr>
          <w:p w14:paraId="369097C1" w14:textId="77777777" w:rsidR="00164BA0" w:rsidRPr="00CE7B7B" w:rsidRDefault="00164BA0" w:rsidP="0051135C">
            <w:pPr>
              <w:pStyle w:val="af0"/>
              <w:spacing w:beforeLines="0" w:before="0" w:afterLines="0" w:after="0"/>
              <w:ind w:leftChars="0" w:left="0" w:rightChars="0" w:right="0" w:firstLineChars="0" w:firstLine="0"/>
            </w:pPr>
            <w:r w:rsidRPr="00CE7B7B">
              <w:rPr>
                <w:rFonts w:hint="eastAsia"/>
              </w:rPr>
              <w:t>リサイクルのための材料、部品等の材料判別が容易であること。</w:t>
            </w:r>
          </w:p>
        </w:tc>
      </w:tr>
      <w:tr w:rsidR="00164BA0" w:rsidRPr="00CE7B7B" w14:paraId="55EC5F89" w14:textId="77777777" w:rsidTr="0051135C">
        <w:trPr>
          <w:jc w:val="center"/>
        </w:trPr>
        <w:tc>
          <w:tcPr>
            <w:tcW w:w="2208" w:type="dxa"/>
            <w:vMerge/>
            <w:tcBorders>
              <w:left w:val="single" w:sz="4" w:space="0" w:color="auto"/>
              <w:bottom w:val="single" w:sz="4" w:space="0" w:color="auto"/>
              <w:right w:val="single" w:sz="4" w:space="0" w:color="auto"/>
            </w:tcBorders>
            <w:vAlign w:val="center"/>
          </w:tcPr>
          <w:p w14:paraId="6BA92D4E" w14:textId="77777777" w:rsidR="00164BA0" w:rsidRPr="00CE7B7B" w:rsidRDefault="00164BA0" w:rsidP="0051135C">
            <w:pPr>
              <w:rPr>
                <w:rFonts w:ascii="ＭＳ ゴシック" w:eastAsia="ＭＳ ゴシック" w:hAnsi="ＭＳ ゴシック"/>
                <w:sz w:val="20"/>
              </w:rPr>
            </w:pPr>
          </w:p>
        </w:tc>
        <w:tc>
          <w:tcPr>
            <w:tcW w:w="2730" w:type="dxa"/>
            <w:vMerge/>
            <w:tcBorders>
              <w:left w:val="single" w:sz="4" w:space="0" w:color="auto"/>
              <w:bottom w:val="single" w:sz="4" w:space="0" w:color="auto"/>
              <w:right w:val="single" w:sz="4" w:space="0" w:color="auto"/>
            </w:tcBorders>
            <w:vAlign w:val="center"/>
          </w:tcPr>
          <w:p w14:paraId="543BE7BF" w14:textId="77777777" w:rsidR="00164BA0" w:rsidRPr="00CE7B7B" w:rsidRDefault="00164BA0" w:rsidP="0051135C">
            <w:pPr>
              <w:pStyle w:val="af0"/>
              <w:spacing w:beforeLines="0" w:before="0" w:afterLines="0" w:after="0"/>
              <w:ind w:leftChars="0" w:left="0" w:rightChars="0" w:right="0" w:firstLineChars="0" w:firstLine="0"/>
            </w:pPr>
          </w:p>
        </w:tc>
        <w:tc>
          <w:tcPr>
            <w:tcW w:w="4139" w:type="dxa"/>
            <w:tcBorders>
              <w:top w:val="single" w:sz="4" w:space="0" w:color="auto"/>
              <w:left w:val="single" w:sz="4" w:space="0" w:color="auto"/>
              <w:bottom w:val="single" w:sz="4" w:space="0" w:color="auto"/>
              <w:right w:val="single" w:sz="4" w:space="0" w:color="auto"/>
            </w:tcBorders>
            <w:vAlign w:val="center"/>
          </w:tcPr>
          <w:p w14:paraId="19365F22" w14:textId="77777777" w:rsidR="00164BA0" w:rsidRPr="00CE7B7B" w:rsidRDefault="00164BA0" w:rsidP="0051135C">
            <w:pPr>
              <w:pStyle w:val="af0"/>
              <w:spacing w:beforeLines="0" w:before="0" w:afterLines="0" w:after="0"/>
              <w:ind w:leftChars="0" w:left="0" w:rightChars="0" w:right="0" w:firstLineChars="0" w:firstLine="0"/>
            </w:pPr>
            <w:r w:rsidRPr="00CE7B7B">
              <w:rPr>
                <w:rFonts w:hint="eastAsia"/>
              </w:rPr>
              <w:t>製品の筐体に使用するプラスチックの種類、グレードが可能な限り統一されていること。</w:t>
            </w:r>
          </w:p>
        </w:tc>
      </w:tr>
    </w:tbl>
    <w:p w14:paraId="6819EFD8" w14:textId="77777777" w:rsidR="00164BA0" w:rsidRPr="00CE7B7B" w:rsidRDefault="00164BA0" w:rsidP="00164BA0">
      <w:pPr>
        <w:rPr>
          <w:rFonts w:ascii="ＭＳ ゴシック" w:eastAsia="ＭＳ ゴシック"/>
        </w:rPr>
      </w:pPr>
    </w:p>
    <w:p w14:paraId="461332F2" w14:textId="77777777" w:rsidR="00164BA0" w:rsidRPr="00CE7B7B" w:rsidRDefault="00164BA0" w:rsidP="00164BA0">
      <w:pPr>
        <w:rPr>
          <w:rFonts w:ascii="ＭＳ ゴシック" w:eastAsia="ＭＳ ゴシック"/>
        </w:rPr>
      </w:pPr>
    </w:p>
    <w:p w14:paraId="699642F5" w14:textId="77777777" w:rsidR="00164BA0" w:rsidRPr="00CE7B7B" w:rsidRDefault="00164BA0" w:rsidP="00164BA0">
      <w:pPr>
        <w:rPr>
          <w:rFonts w:ascii="ＭＳ ゴシック" w:eastAsia="ＭＳ ゴシック"/>
        </w:rPr>
      </w:pPr>
    </w:p>
    <w:p w14:paraId="44939110"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t xml:space="preserve">(2) </w:t>
      </w:r>
      <w:r w:rsidRPr="00CE7B7B">
        <w:rPr>
          <w:rFonts w:ascii="ＭＳ ゴシック" w:eastAsia="ＭＳ ゴシック" w:hAnsi="ＭＳ ゴシック" w:hint="eastAsia"/>
        </w:rPr>
        <w:t>目標の立て方</w:t>
      </w:r>
    </w:p>
    <w:p w14:paraId="6C30E767" w14:textId="77777777" w:rsidR="00164BA0" w:rsidRPr="00CE7B7B" w:rsidRDefault="00164BA0" w:rsidP="00164BA0">
      <w:pPr>
        <w:pStyle w:val="22"/>
        <w:rPr>
          <w:sz w:val="24"/>
        </w:rPr>
      </w:pPr>
      <w:r w:rsidRPr="00CE7B7B">
        <w:rPr>
          <w:rFonts w:hint="eastAsia"/>
        </w:rPr>
        <w:t>当該年度の携帯電話、ＰＨＳ及びスマートフォンの調達（リース・レンタル契約を含む。）総量（台数）に占める基準を満たす物品の数量（台数）の割合とする。</w:t>
      </w:r>
    </w:p>
    <w:p w14:paraId="2B2A5D65" w14:textId="77777777" w:rsidR="00164BA0" w:rsidRPr="00CE7B7B" w:rsidRDefault="00164BA0" w:rsidP="00164BA0">
      <w:pPr>
        <w:rPr>
          <w:rFonts w:ascii="ＭＳ ゴシック" w:eastAsia="ＭＳ ゴシック"/>
        </w:rPr>
      </w:pPr>
    </w:p>
    <w:p w14:paraId="134DB2A7" w14:textId="77777777" w:rsidR="00164BA0" w:rsidRPr="00CE7B7B" w:rsidRDefault="00164BA0" w:rsidP="00164BA0">
      <w:pPr>
        <w:pStyle w:val="1"/>
        <w:rPr>
          <w:rFonts w:ascii="ＭＳ ゴシック" w:eastAsia="ＭＳ ゴシック" w:hAnsi="ＭＳ ゴシック"/>
        </w:rPr>
      </w:pPr>
      <w:r w:rsidRPr="00CE7B7B">
        <w:rPr>
          <w:rFonts w:ascii="ＭＳ ゴシック" w:eastAsia="ＭＳ ゴシック" w:hAnsi="ＭＳ ゴシック"/>
        </w:rPr>
        <w:br w:type="page"/>
      </w:r>
      <w:r w:rsidRPr="00CE7B7B">
        <w:rPr>
          <w:rFonts w:ascii="ＭＳ ゴシック" w:eastAsia="ＭＳ ゴシック" w:hAnsi="ＭＳ ゴシック" w:hint="eastAsia"/>
        </w:rPr>
        <w:lastRenderedPageBreak/>
        <w:t>９．家電製品</w:t>
      </w:r>
    </w:p>
    <w:p w14:paraId="26CB64AC" w14:textId="77777777" w:rsidR="00164BA0" w:rsidRPr="00CE7B7B" w:rsidRDefault="00164BA0" w:rsidP="00164BA0">
      <w:pPr>
        <w:pStyle w:val="1"/>
        <w:rPr>
          <w:rFonts w:ascii="ＭＳ ゴシック" w:eastAsia="ＭＳ ゴシック"/>
          <w:bdr w:val="single" w:sz="4" w:space="0" w:color="auto"/>
        </w:rPr>
      </w:pPr>
      <w:r w:rsidRPr="00CE7B7B">
        <w:rPr>
          <w:rFonts w:ascii="ＭＳ ゴシック" w:eastAsia="ＭＳ ゴシック" w:hint="eastAsia"/>
        </w:rPr>
        <w:t>９－１ 電気冷蔵庫等</w:t>
      </w:r>
    </w:p>
    <w:p w14:paraId="63E1D035" w14:textId="77777777" w:rsidR="00164BA0" w:rsidRPr="00CE7B7B" w:rsidRDefault="00164BA0" w:rsidP="00164BA0">
      <w:pPr>
        <w:pStyle w:val="20"/>
        <w:rPr>
          <w:rFonts w:ascii="ＭＳ ゴシック" w:eastAsia="ＭＳ ゴシック"/>
        </w:rPr>
      </w:pPr>
      <w:r w:rsidRPr="00CE7B7B">
        <w:rPr>
          <w:rFonts w:ascii="ＭＳ ゴシック" w:eastAsia="ＭＳ ゴシック" w:hint="eastAsia"/>
        </w:rPr>
        <w:t>(1) 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90"/>
        <w:gridCol w:w="7177"/>
      </w:tblGrid>
      <w:tr w:rsidR="00164BA0" w:rsidRPr="00CE7B7B" w14:paraId="227FCCBE" w14:textId="77777777" w:rsidTr="0051135C">
        <w:trPr>
          <w:trHeight w:val="3399"/>
          <w:jc w:val="center"/>
        </w:trPr>
        <w:tc>
          <w:tcPr>
            <w:tcW w:w="1899" w:type="dxa"/>
            <w:gridSpan w:val="2"/>
          </w:tcPr>
          <w:p w14:paraId="68FD6428" w14:textId="77777777" w:rsidR="00164BA0" w:rsidRPr="00CE7B7B" w:rsidRDefault="00164BA0" w:rsidP="0051135C">
            <w:pPr>
              <w:pStyle w:val="ab"/>
              <w:rPr>
                <w:rFonts w:hAnsi="Arial"/>
              </w:rPr>
            </w:pPr>
            <w:r w:rsidRPr="00CE7B7B">
              <w:rPr>
                <w:rFonts w:hAnsi="Arial" w:hint="eastAsia"/>
              </w:rPr>
              <w:t>電気冷蔵庫</w:t>
            </w:r>
          </w:p>
          <w:p w14:paraId="5BF849BE" w14:textId="77777777" w:rsidR="00164BA0" w:rsidRPr="00CE7B7B" w:rsidRDefault="00164BA0" w:rsidP="0051135C">
            <w:pPr>
              <w:pStyle w:val="ab"/>
              <w:rPr>
                <w:rFonts w:hAnsi="Arial"/>
              </w:rPr>
            </w:pPr>
          </w:p>
          <w:p w14:paraId="5F31D77C" w14:textId="77777777" w:rsidR="00164BA0" w:rsidRPr="00CE7B7B" w:rsidRDefault="00164BA0" w:rsidP="0051135C">
            <w:pPr>
              <w:pStyle w:val="ab"/>
              <w:rPr>
                <w:rFonts w:hAnsi="Arial"/>
              </w:rPr>
            </w:pPr>
            <w:r w:rsidRPr="00CE7B7B">
              <w:rPr>
                <w:rFonts w:hAnsi="Arial" w:hint="eastAsia"/>
              </w:rPr>
              <w:t>電気冷凍庫</w:t>
            </w:r>
          </w:p>
          <w:p w14:paraId="1624AB9B" w14:textId="77777777" w:rsidR="00164BA0" w:rsidRPr="00CE7B7B" w:rsidRDefault="00164BA0" w:rsidP="0051135C">
            <w:pPr>
              <w:pStyle w:val="ab"/>
              <w:rPr>
                <w:rFonts w:hAnsi="Arial"/>
              </w:rPr>
            </w:pPr>
          </w:p>
          <w:p w14:paraId="17D820F1" w14:textId="77777777" w:rsidR="00164BA0" w:rsidRPr="00CE7B7B" w:rsidRDefault="00164BA0" w:rsidP="0051135C">
            <w:pPr>
              <w:pStyle w:val="ab"/>
              <w:rPr>
                <w:rFonts w:hAnsi="Arial"/>
              </w:rPr>
            </w:pPr>
            <w:r w:rsidRPr="00CE7B7B">
              <w:rPr>
                <w:rFonts w:hAnsi="Arial" w:hint="eastAsia"/>
              </w:rPr>
              <w:t>電気冷凍冷蔵庫</w:t>
            </w:r>
          </w:p>
        </w:tc>
        <w:tc>
          <w:tcPr>
            <w:tcW w:w="7173" w:type="dxa"/>
          </w:tcPr>
          <w:p w14:paraId="597489E7" w14:textId="77777777" w:rsidR="00164BA0" w:rsidRPr="00CE7B7B" w:rsidRDefault="00164BA0" w:rsidP="0051135C">
            <w:pPr>
              <w:pStyle w:val="30"/>
            </w:pPr>
            <w:r w:rsidRPr="00CE7B7B">
              <w:rPr>
                <w:rFonts w:hint="eastAsia"/>
              </w:rPr>
              <w:t>【判断の基準】</w:t>
            </w:r>
          </w:p>
          <w:p w14:paraId="66DB4047"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szCs w:val="22"/>
              </w:rPr>
              <w:t>①電気冷蔵庫及び電気冷凍冷蔵庫にあっては、エネルギー消費効率が</w:t>
            </w:r>
            <w:r w:rsidRPr="00CE7B7B">
              <w:rPr>
                <w:rFonts w:hAnsi="Arial" w:hint="eastAsia"/>
                <w:color w:val="auto"/>
              </w:rPr>
              <w:t>表に示された区分ごとの算定式を用いて算出した以下の数値を上回らないこと。</w:t>
            </w:r>
          </w:p>
          <w:p w14:paraId="043DCA13" w14:textId="77777777" w:rsidR="00164BA0" w:rsidRPr="00CE7B7B" w:rsidRDefault="00164BA0" w:rsidP="0051135C">
            <w:pPr>
              <w:pStyle w:val="a4"/>
              <w:ind w:leftChars="100" w:left="430" w:hangingChars="100" w:hanging="220"/>
              <w:rPr>
                <w:rFonts w:hAnsi="Arial"/>
                <w:color w:val="auto"/>
              </w:rPr>
            </w:pPr>
            <w:r w:rsidRPr="00CE7B7B">
              <w:rPr>
                <w:rFonts w:hAnsi="Arial" w:hint="eastAsia"/>
                <w:color w:val="auto"/>
              </w:rPr>
              <w:t>ア．基準値１は、基準エネルギー消費効率に100/105を乗じて小数点以下を切り捨てた数値。</w:t>
            </w:r>
          </w:p>
          <w:p w14:paraId="517DEC0E" w14:textId="77777777" w:rsidR="00164BA0" w:rsidRPr="00CE7B7B" w:rsidRDefault="00164BA0" w:rsidP="0051135C">
            <w:pPr>
              <w:pStyle w:val="a4"/>
              <w:ind w:leftChars="100" w:left="430" w:hangingChars="100" w:hanging="220"/>
              <w:rPr>
                <w:rFonts w:hAnsi="Arial"/>
                <w:color w:val="auto"/>
              </w:rPr>
            </w:pPr>
            <w:r w:rsidRPr="00CE7B7B">
              <w:rPr>
                <w:rFonts w:hAnsi="Arial" w:hint="eastAsia"/>
                <w:color w:val="auto"/>
              </w:rPr>
              <w:t>イ．基準値２は、基準エネルギー消費効率の数値。</w:t>
            </w:r>
          </w:p>
          <w:p w14:paraId="66D5B4EB"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szCs w:val="22"/>
              </w:rPr>
              <w:t>②電気冷凍庫にあっては、エネルギー消費効率が</w:t>
            </w:r>
            <w:r w:rsidRPr="00CE7B7B">
              <w:rPr>
                <w:rFonts w:hAnsi="Arial" w:hint="eastAsia"/>
                <w:color w:val="auto"/>
              </w:rPr>
              <w:t>表に示された区分ごとの算定式を用いて算出した以下の数値を上回らないこと。</w:t>
            </w:r>
          </w:p>
          <w:p w14:paraId="2F8A816D" w14:textId="77777777" w:rsidR="00164BA0" w:rsidRPr="00CE7B7B" w:rsidRDefault="00164BA0" w:rsidP="0051135C">
            <w:pPr>
              <w:pStyle w:val="a4"/>
              <w:ind w:leftChars="100" w:left="430" w:hangingChars="100" w:hanging="220"/>
              <w:rPr>
                <w:rFonts w:hAnsi="Arial"/>
                <w:color w:val="auto"/>
              </w:rPr>
            </w:pPr>
            <w:r w:rsidRPr="00CE7B7B">
              <w:rPr>
                <w:rFonts w:hAnsi="Arial" w:hint="eastAsia"/>
                <w:color w:val="auto"/>
              </w:rPr>
              <w:t>ア．基準値１は、基準エネルギー消費効率に100/110を乗じて小数点以下を切り捨てた数値。</w:t>
            </w:r>
          </w:p>
          <w:p w14:paraId="6F93F535" w14:textId="77777777" w:rsidR="00164BA0" w:rsidRPr="00CE7B7B" w:rsidRDefault="00164BA0" w:rsidP="0051135C">
            <w:pPr>
              <w:pStyle w:val="a4"/>
              <w:ind w:leftChars="100" w:left="430" w:hangingChars="100" w:hanging="220"/>
              <w:rPr>
                <w:rFonts w:hAnsi="Arial"/>
                <w:color w:val="auto"/>
              </w:rPr>
            </w:pPr>
            <w:r w:rsidRPr="00CE7B7B">
              <w:rPr>
                <w:rFonts w:hAnsi="Arial" w:hint="eastAsia"/>
                <w:color w:val="auto"/>
              </w:rPr>
              <w:t>イ．基準値２は、基準エネルギー消費効率の数値。</w:t>
            </w:r>
          </w:p>
          <w:p w14:paraId="1A32DE74"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szCs w:val="22"/>
              </w:rPr>
              <w:t>③</w:t>
            </w:r>
            <w:r w:rsidRPr="00CE7B7B">
              <w:rPr>
                <w:rFonts w:hAnsi="Arial" w:hint="eastAsia"/>
                <w:color w:val="auto"/>
              </w:rPr>
              <w:t>冷媒及び断熱材発泡剤にフロン類が使用されていないこと。</w:t>
            </w:r>
          </w:p>
          <w:p w14:paraId="2C8CC6B5"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④特定の化学物質が含有率基準値を超えないこと。また、当該化学物質の含有情報がウエブサイト等で容易に確認できること。</w:t>
            </w:r>
          </w:p>
          <w:p w14:paraId="2FAFDAEE" w14:textId="77777777" w:rsidR="00164BA0" w:rsidRPr="00CE7B7B" w:rsidRDefault="00164BA0" w:rsidP="0051135C">
            <w:pPr>
              <w:pStyle w:val="a4"/>
              <w:rPr>
                <w:rFonts w:hAnsi="Arial"/>
                <w:color w:val="auto"/>
              </w:rPr>
            </w:pPr>
          </w:p>
          <w:p w14:paraId="086EB9C0" w14:textId="77777777" w:rsidR="00164BA0" w:rsidRPr="00CE7B7B" w:rsidRDefault="00164BA0" w:rsidP="0051135C">
            <w:pPr>
              <w:pStyle w:val="30"/>
            </w:pPr>
            <w:r w:rsidRPr="00CE7B7B">
              <w:rPr>
                <w:rFonts w:hint="eastAsia"/>
              </w:rPr>
              <w:t>【配慮事項】</w:t>
            </w:r>
          </w:p>
          <w:p w14:paraId="1AD8B3B3"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①資源有効利用促進法の判断の基準を踏まえ、製品の長寿命化及び省資源化又は原材料の再生利用のための設計上の工夫がなされていること。</w:t>
            </w:r>
          </w:p>
          <w:p w14:paraId="06728F4E"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②プラスチック部品が使用される場合には、再生プラスチックが可能な限り使用されていること。</w:t>
            </w:r>
          </w:p>
          <w:p w14:paraId="73F05C6E"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③使用される塗料は、有機溶剤及び臭気が可能な限り少ないものであること。</w:t>
            </w:r>
          </w:p>
          <w:p w14:paraId="6716D188"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④製品の包装又は梱包は、可能な限り簡易であって、再生利用の容易さ及び廃棄時の負荷低減に配慮されていること。</w:t>
            </w:r>
          </w:p>
          <w:p w14:paraId="71714C0F"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⑤包装材等の回収及び再使用又は再生利用</w:t>
            </w:r>
            <w:r w:rsidRPr="00CE7B7B">
              <w:rPr>
                <w:rFonts w:cs="ＭＳ 明朝" w:hint="eastAsia"/>
                <w:color w:val="auto"/>
                <w:kern w:val="0"/>
                <w:szCs w:val="22"/>
              </w:rPr>
              <w:t>のための</w:t>
            </w:r>
            <w:r w:rsidRPr="00CE7B7B">
              <w:rPr>
                <w:rFonts w:hAnsi="Arial" w:hint="eastAsia"/>
                <w:color w:val="auto"/>
              </w:rPr>
              <w:t>システムがあること。</w:t>
            </w:r>
          </w:p>
        </w:tc>
      </w:tr>
      <w:tr w:rsidR="00164BA0" w:rsidRPr="00CE7B7B" w14:paraId="090486F1" w14:textId="77777777" w:rsidTr="0051135C">
        <w:trPr>
          <w:jc w:val="center"/>
        </w:trPr>
        <w:tc>
          <w:tcPr>
            <w:tcW w:w="710" w:type="dxa"/>
            <w:tcBorders>
              <w:top w:val="nil"/>
              <w:left w:val="nil"/>
              <w:bottom w:val="nil"/>
              <w:right w:val="nil"/>
            </w:tcBorders>
          </w:tcPr>
          <w:p w14:paraId="1BDE6114"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t>備考）</w:t>
            </w:r>
          </w:p>
        </w:tc>
        <w:tc>
          <w:tcPr>
            <w:tcW w:w="8363" w:type="dxa"/>
            <w:gridSpan w:val="2"/>
            <w:tcBorders>
              <w:top w:val="nil"/>
              <w:left w:val="nil"/>
              <w:bottom w:val="nil"/>
              <w:right w:val="nil"/>
            </w:tcBorders>
          </w:tcPr>
          <w:p w14:paraId="3D3EFDC1" w14:textId="77777777" w:rsidR="00164BA0" w:rsidRPr="00CE7B7B" w:rsidRDefault="00164BA0" w:rsidP="0051135C">
            <w:pPr>
              <w:pStyle w:val="af0"/>
              <w:rPr>
                <w:rFonts w:hAnsi="Arial"/>
              </w:rPr>
            </w:pPr>
            <w:r w:rsidRPr="00CE7B7B">
              <w:rPr>
                <w:rFonts w:hAnsi="Arial" w:hint="eastAsia"/>
              </w:rPr>
              <w:t>１　次の①から④のいずれかに該当するものは、本項の判断の基準の対象とする「電気冷蔵庫」及び「電気冷凍冷蔵庫」に含まれないものとする。</w:t>
            </w:r>
          </w:p>
          <w:p w14:paraId="3499A583" w14:textId="77777777" w:rsidR="00164BA0" w:rsidRPr="00CE7B7B" w:rsidRDefault="00164BA0" w:rsidP="0051135C">
            <w:pPr>
              <w:pStyle w:val="af0"/>
              <w:ind w:leftChars="150" w:left="515"/>
              <w:rPr>
                <w:rFonts w:hAnsi="Arial"/>
              </w:rPr>
            </w:pPr>
            <w:r w:rsidRPr="00CE7B7B">
              <w:rPr>
                <w:rFonts w:hAnsi="Arial" w:hint="eastAsia"/>
              </w:rPr>
              <w:t>①業務の用に供するために製造されたもの</w:t>
            </w:r>
          </w:p>
          <w:p w14:paraId="056F689D" w14:textId="77777777" w:rsidR="00164BA0" w:rsidRPr="00CE7B7B" w:rsidRDefault="00164BA0" w:rsidP="0051135C">
            <w:pPr>
              <w:pStyle w:val="af0"/>
              <w:ind w:leftChars="150" w:left="515"/>
              <w:rPr>
                <w:rFonts w:hAnsi="Arial"/>
              </w:rPr>
            </w:pPr>
            <w:r w:rsidRPr="00CE7B7B">
              <w:rPr>
                <w:rFonts w:hAnsi="Arial" w:hint="eastAsia"/>
              </w:rPr>
              <w:t>②熱電素子を使用するもの</w:t>
            </w:r>
          </w:p>
          <w:p w14:paraId="1E0CF03B" w14:textId="77777777" w:rsidR="00164BA0" w:rsidRPr="00CE7B7B" w:rsidRDefault="00164BA0" w:rsidP="0051135C">
            <w:pPr>
              <w:pStyle w:val="af0"/>
              <w:ind w:leftChars="150" w:left="515"/>
              <w:rPr>
                <w:rFonts w:hAnsi="Arial"/>
              </w:rPr>
            </w:pPr>
            <w:r w:rsidRPr="00CE7B7B">
              <w:rPr>
                <w:rFonts w:hAnsi="Arial" w:hint="eastAsia"/>
              </w:rPr>
              <w:t>③吸収式のもの</w:t>
            </w:r>
          </w:p>
          <w:p w14:paraId="7168CCD1" w14:textId="77777777" w:rsidR="00164BA0" w:rsidRPr="00CE7B7B" w:rsidRDefault="00164BA0" w:rsidP="0051135C">
            <w:pPr>
              <w:pStyle w:val="af0"/>
              <w:ind w:leftChars="150" w:left="515"/>
              <w:rPr>
                <w:rFonts w:hAnsi="Arial"/>
              </w:rPr>
            </w:pPr>
            <w:r w:rsidRPr="00CE7B7B">
              <w:rPr>
                <w:rFonts w:hAnsi="Arial" w:hint="eastAsia"/>
              </w:rPr>
              <w:t>④ワイン貯蔵が主な用途であるもの</w:t>
            </w:r>
          </w:p>
          <w:p w14:paraId="5C864F68" w14:textId="77777777" w:rsidR="00164BA0" w:rsidRPr="00CE7B7B" w:rsidRDefault="00164BA0" w:rsidP="0051135C">
            <w:pPr>
              <w:pStyle w:val="af0"/>
              <w:ind w:leftChars="50" w:left="105" w:firstLineChars="100" w:firstLine="200"/>
              <w:rPr>
                <w:rFonts w:hAnsi="Arial"/>
              </w:rPr>
            </w:pPr>
            <w:r w:rsidRPr="00CE7B7B">
              <w:rPr>
                <w:rFonts w:hAnsi="Arial" w:hint="eastAsia"/>
              </w:rPr>
              <w:t>また、上記①から③のいずれかに該当するものは、本項の判断の基準の対象とする「電気冷凍庫」に含まれないものとする。</w:t>
            </w:r>
          </w:p>
          <w:p w14:paraId="27A12EC3" w14:textId="77777777" w:rsidR="00164BA0" w:rsidRPr="00CE7B7B" w:rsidRDefault="00164BA0" w:rsidP="0051135C">
            <w:pPr>
              <w:pStyle w:val="af0"/>
              <w:rPr>
                <w:rFonts w:hAnsi="Arial"/>
              </w:rPr>
            </w:pPr>
            <w:r w:rsidRPr="00CE7B7B">
              <w:rPr>
                <w:rFonts w:hAnsi="Arial" w:hint="eastAsia"/>
              </w:rPr>
              <w:t>２　「フロン類」とは、フロン類の使用の合理化及び管理の適正化に関する法律（平成13年法律第64号）第２条第１項に定める物質をいう。</w:t>
            </w:r>
          </w:p>
          <w:p w14:paraId="6D8BAA7B" w14:textId="77777777" w:rsidR="00164BA0" w:rsidRPr="00CE7B7B" w:rsidRDefault="00164BA0" w:rsidP="0051135C">
            <w:pPr>
              <w:pStyle w:val="af0"/>
              <w:rPr>
                <w:rFonts w:hAnsi="Arial"/>
              </w:rPr>
            </w:pPr>
            <w:r w:rsidRPr="00CE7B7B">
              <w:rPr>
                <w:rFonts w:hAnsi="Arial" w:hint="eastAsia"/>
              </w:rPr>
              <w:t>３　「特定の化学物質」とは、鉛及びその化合物、水銀及びその化合物、カドミウム及びその化合物、六価クロム化合物、ポリブロモビフェニル並びにポリブロモジフェニルエーテルをいう。</w:t>
            </w:r>
          </w:p>
          <w:p w14:paraId="22182101" w14:textId="77777777" w:rsidR="00164BA0" w:rsidRPr="00CE7B7B" w:rsidRDefault="00164BA0" w:rsidP="0051135C">
            <w:pPr>
              <w:pStyle w:val="af0"/>
              <w:rPr>
                <w:rFonts w:hAnsi="Arial"/>
              </w:rPr>
            </w:pPr>
            <w:r w:rsidRPr="00CE7B7B">
              <w:rPr>
                <w:rFonts w:hAnsi="Arial" w:hint="eastAsia"/>
              </w:rPr>
              <w:t>４　特定の化学物質の含有率基準値は、JIS C 0950（電気・電子機器の特定の化学物質の含</w:t>
            </w:r>
            <w:r w:rsidRPr="00CE7B7B">
              <w:rPr>
                <w:rFonts w:hAnsi="Arial" w:hint="eastAsia"/>
              </w:rPr>
              <w:lastRenderedPageBreak/>
              <w:t>有表示方法）の附属書Ａの表A.1（特定の化学物質、化学物質記号、算出対象物質及び含有率基準値）に定める基準値とし、基準値を超える含有が許容される項目については、上記JISの附属書Ｂに準ずるものとする。なお、その他付属品等の扱いについてはJIS C 0950に準ずるものとする。ただし、判断の基準④については、電気冷凍庫には適用しない。</w:t>
            </w:r>
          </w:p>
          <w:p w14:paraId="12B6E1A2" w14:textId="77777777" w:rsidR="00164BA0" w:rsidRPr="00CE7B7B" w:rsidRDefault="00164BA0" w:rsidP="0051135C">
            <w:pPr>
              <w:pStyle w:val="af0"/>
              <w:rPr>
                <w:rFonts w:hAnsi="Arial"/>
              </w:rPr>
            </w:pPr>
            <w:r w:rsidRPr="00CE7B7B">
              <w:rPr>
                <w:rFonts w:hAnsi="Arial" w:hint="eastAsia"/>
              </w:rPr>
              <w:t>５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0CFAB528" w14:textId="77777777" w:rsidR="00164BA0" w:rsidRPr="00CE7B7B" w:rsidRDefault="00164BA0" w:rsidP="0051135C">
            <w:pPr>
              <w:pStyle w:val="af0"/>
              <w:rPr>
                <w:rFonts w:hAnsi="Arial"/>
                <w:kern w:val="0"/>
              </w:rPr>
            </w:pPr>
            <w:r w:rsidRPr="00CE7B7B">
              <w:rPr>
                <w:rFonts w:hAnsi="Arial" w:hint="eastAsia"/>
                <w:kern w:val="0"/>
              </w:rPr>
              <w:t>６　調達を行う</w:t>
            </w:r>
            <w:r w:rsidRPr="00CE7B7B">
              <w:rPr>
                <w:rFonts w:hAnsi="Arial" w:hint="eastAsia"/>
              </w:rPr>
              <w:t>各機関</w:t>
            </w:r>
            <w:r w:rsidRPr="00CE7B7B">
              <w:rPr>
                <w:rFonts w:hAnsi="Arial" w:hint="eastAsia"/>
                <w:kern w:val="0"/>
              </w:rPr>
              <w:t>は、化学物質の適正な管理のため、物品の調達時に確認した特定の化学物質の含有情報を、当該物品を廃棄するまで管理・保管すること。</w:t>
            </w:r>
          </w:p>
        </w:tc>
      </w:tr>
    </w:tbl>
    <w:p w14:paraId="0DB98300" w14:textId="77777777" w:rsidR="00164BA0" w:rsidRPr="00CE7B7B" w:rsidRDefault="00164BA0" w:rsidP="00164BA0">
      <w:pPr>
        <w:tabs>
          <w:tab w:val="left" w:pos="5964"/>
        </w:tabs>
        <w:autoSpaceDE w:val="0"/>
        <w:autoSpaceDN w:val="0"/>
        <w:adjustRightInd w:val="0"/>
        <w:rPr>
          <w:rFonts w:ascii="ＭＳ ゴシック" w:eastAsia="ＭＳ ゴシック" w:hAnsi="Arial"/>
          <w:sz w:val="20"/>
        </w:rPr>
      </w:pPr>
    </w:p>
    <w:p w14:paraId="20E35A5D" w14:textId="77777777" w:rsidR="00164BA0" w:rsidRPr="00CE7B7B" w:rsidRDefault="00164BA0" w:rsidP="00164BA0">
      <w:pPr>
        <w:autoSpaceDE w:val="0"/>
        <w:autoSpaceDN w:val="0"/>
        <w:adjustRightInd w:val="0"/>
        <w:rPr>
          <w:rFonts w:ascii="ＭＳ ゴシック" w:eastAsia="ＭＳ ゴシック" w:hAnsi="Arial"/>
          <w:sz w:val="20"/>
        </w:rPr>
      </w:pPr>
    </w:p>
    <w:p w14:paraId="4D0E6093" w14:textId="77777777" w:rsidR="00164BA0" w:rsidRPr="00CE7B7B" w:rsidRDefault="00164BA0" w:rsidP="00164BA0">
      <w:pPr>
        <w:autoSpaceDE w:val="0"/>
        <w:autoSpaceDN w:val="0"/>
        <w:adjustRightInd w:val="0"/>
        <w:rPr>
          <w:rFonts w:ascii="ＭＳ ゴシック" w:eastAsia="ＭＳ ゴシック" w:hAnsi="Arial"/>
          <w:sz w:val="22"/>
        </w:rPr>
      </w:pPr>
      <w:r w:rsidRPr="00CE7B7B">
        <w:rPr>
          <w:rFonts w:ascii="ＭＳ ゴシック" w:eastAsia="ＭＳ ゴシック" w:hAnsi="Arial" w:hint="eastAsia"/>
          <w:sz w:val="20"/>
        </w:rPr>
        <w:t>表　電気冷蔵庫、電気冷凍冷蔵庫及び電気冷凍庫に係る基準エネルギー消費効率算定式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2626"/>
        <w:gridCol w:w="1919"/>
        <w:gridCol w:w="2929"/>
      </w:tblGrid>
      <w:tr w:rsidR="00164BA0" w:rsidRPr="00CE7B7B" w14:paraId="4814E81D" w14:textId="77777777" w:rsidTr="0051135C">
        <w:tc>
          <w:tcPr>
            <w:tcW w:w="6161" w:type="dxa"/>
            <w:gridSpan w:val="3"/>
            <w:shd w:val="clear" w:color="auto" w:fill="auto"/>
          </w:tcPr>
          <w:p w14:paraId="3B9BC97C"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区　　分</w:t>
            </w:r>
          </w:p>
        </w:tc>
        <w:tc>
          <w:tcPr>
            <w:tcW w:w="2929" w:type="dxa"/>
            <w:vMerge w:val="restart"/>
            <w:shd w:val="clear" w:color="auto" w:fill="auto"/>
          </w:tcPr>
          <w:p w14:paraId="628D6AF8"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基準エネルギー消費効率</w:t>
            </w:r>
          </w:p>
          <w:p w14:paraId="664D8C86"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の算定式</w:t>
            </w:r>
          </w:p>
        </w:tc>
      </w:tr>
      <w:tr w:rsidR="00164BA0" w:rsidRPr="00CE7B7B" w14:paraId="7E845A2D" w14:textId="77777777" w:rsidTr="0051135C">
        <w:tc>
          <w:tcPr>
            <w:tcW w:w="1616" w:type="dxa"/>
            <w:shd w:val="clear" w:color="auto" w:fill="auto"/>
          </w:tcPr>
          <w:p w14:paraId="65198EE7"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種　　別</w:t>
            </w:r>
          </w:p>
        </w:tc>
        <w:tc>
          <w:tcPr>
            <w:tcW w:w="2626" w:type="dxa"/>
            <w:shd w:val="clear" w:color="auto" w:fill="auto"/>
          </w:tcPr>
          <w:p w14:paraId="208C231D"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冷却方式</w:t>
            </w:r>
          </w:p>
        </w:tc>
        <w:tc>
          <w:tcPr>
            <w:tcW w:w="1919" w:type="dxa"/>
            <w:shd w:val="clear" w:color="auto" w:fill="auto"/>
          </w:tcPr>
          <w:p w14:paraId="3B2BD84B"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定格内容積</w:t>
            </w:r>
          </w:p>
        </w:tc>
        <w:tc>
          <w:tcPr>
            <w:tcW w:w="2929" w:type="dxa"/>
            <w:vMerge/>
            <w:shd w:val="clear" w:color="auto" w:fill="auto"/>
          </w:tcPr>
          <w:p w14:paraId="1C157709" w14:textId="77777777" w:rsidR="00164BA0" w:rsidRPr="00CE7B7B" w:rsidRDefault="00164BA0" w:rsidP="0051135C">
            <w:pPr>
              <w:rPr>
                <w:rFonts w:ascii="ＭＳ ゴシック" w:eastAsia="ＭＳ ゴシック" w:hAnsi="Arial"/>
                <w:sz w:val="20"/>
              </w:rPr>
            </w:pPr>
          </w:p>
        </w:tc>
      </w:tr>
      <w:tr w:rsidR="00164BA0" w:rsidRPr="00CE7B7B" w14:paraId="4134DFE5" w14:textId="77777777" w:rsidTr="0051135C">
        <w:trPr>
          <w:trHeight w:val="278"/>
        </w:trPr>
        <w:tc>
          <w:tcPr>
            <w:tcW w:w="1616" w:type="dxa"/>
            <w:vMerge w:val="restart"/>
            <w:shd w:val="clear" w:color="auto" w:fill="auto"/>
            <w:vAlign w:val="center"/>
          </w:tcPr>
          <w:p w14:paraId="36845C3F" w14:textId="77777777" w:rsidR="00164BA0" w:rsidRPr="00CE7B7B" w:rsidRDefault="00164BA0" w:rsidP="0051135C">
            <w:pPr>
              <w:pStyle w:val="percent"/>
              <w:spacing w:before="0" w:after="0"/>
              <w:ind w:left="0" w:right="0"/>
              <w:rPr>
                <w:rFonts w:ascii="ＭＳ ゴシック" w:eastAsia="ＭＳ ゴシック" w:hAnsi="Arial"/>
                <w:sz w:val="20"/>
              </w:rPr>
            </w:pPr>
            <w:r w:rsidRPr="00CE7B7B">
              <w:rPr>
                <w:rFonts w:ascii="ＭＳ ゴシック" w:eastAsia="ＭＳ ゴシック" w:hAnsi="Arial" w:hint="eastAsia"/>
                <w:sz w:val="20"/>
              </w:rPr>
              <w:t>電気冷蔵庫及び</w:t>
            </w:r>
          </w:p>
          <w:p w14:paraId="0ED3A5F2" w14:textId="77777777" w:rsidR="00164BA0" w:rsidRPr="00CE7B7B" w:rsidRDefault="00164BA0" w:rsidP="0051135C">
            <w:pPr>
              <w:spacing w:line="240" w:lineRule="atLeast"/>
              <w:jc w:val="left"/>
              <w:rPr>
                <w:rFonts w:ascii="ＭＳ ゴシック" w:eastAsia="ＭＳ ゴシック" w:hAnsi="Arial"/>
                <w:sz w:val="20"/>
              </w:rPr>
            </w:pPr>
            <w:r w:rsidRPr="00CE7B7B">
              <w:rPr>
                <w:rFonts w:ascii="ＭＳ ゴシック" w:eastAsia="ＭＳ ゴシック" w:hAnsi="Arial" w:hint="eastAsia"/>
                <w:sz w:val="20"/>
              </w:rPr>
              <w:t>電気冷凍冷蔵庫</w:t>
            </w:r>
          </w:p>
        </w:tc>
        <w:tc>
          <w:tcPr>
            <w:tcW w:w="2626" w:type="dxa"/>
            <w:shd w:val="clear" w:color="auto" w:fill="auto"/>
            <w:vAlign w:val="center"/>
          </w:tcPr>
          <w:p w14:paraId="6891EC36" w14:textId="77777777" w:rsidR="00164BA0" w:rsidRPr="00CE7B7B" w:rsidRDefault="00164BA0" w:rsidP="0051135C">
            <w:pPr>
              <w:spacing w:line="240" w:lineRule="atLeast"/>
              <w:rPr>
                <w:rFonts w:ascii="ＭＳ ゴシック" w:eastAsia="ＭＳ ゴシック" w:hAnsi="Arial"/>
                <w:sz w:val="20"/>
              </w:rPr>
            </w:pPr>
            <w:r w:rsidRPr="00CE7B7B">
              <w:rPr>
                <w:rFonts w:ascii="ＭＳ ゴシック" w:eastAsia="ＭＳ ゴシック" w:hAnsi="Arial" w:hint="eastAsia"/>
                <w:sz w:val="20"/>
              </w:rPr>
              <w:t>冷気自然対流方式のもの</w:t>
            </w:r>
          </w:p>
        </w:tc>
        <w:tc>
          <w:tcPr>
            <w:tcW w:w="1919" w:type="dxa"/>
            <w:shd w:val="clear" w:color="auto" w:fill="auto"/>
            <w:vAlign w:val="center"/>
          </w:tcPr>
          <w:p w14:paraId="411FAF68" w14:textId="77777777" w:rsidR="00164BA0" w:rsidRPr="00CE7B7B" w:rsidRDefault="00164BA0" w:rsidP="0051135C">
            <w:pPr>
              <w:spacing w:line="240" w:lineRule="atLeast"/>
              <w:ind w:leftChars="300" w:left="630"/>
              <w:rPr>
                <w:rFonts w:ascii="ＭＳ ゴシック" w:eastAsia="ＭＳ ゴシック" w:hAnsi="Arial"/>
                <w:sz w:val="20"/>
              </w:rPr>
            </w:pPr>
            <w:r w:rsidRPr="00CE7B7B">
              <w:rPr>
                <w:rFonts w:ascii="ＭＳ ゴシック" w:eastAsia="ＭＳ ゴシック" w:hAnsi="Arial" w:hint="eastAsia"/>
                <w:sz w:val="20"/>
              </w:rPr>
              <w:t>－</w:t>
            </w:r>
          </w:p>
        </w:tc>
        <w:tc>
          <w:tcPr>
            <w:tcW w:w="2929" w:type="dxa"/>
            <w:shd w:val="clear" w:color="auto" w:fill="auto"/>
            <w:vAlign w:val="center"/>
          </w:tcPr>
          <w:p w14:paraId="7798EFCF" w14:textId="77777777" w:rsidR="00164BA0" w:rsidRPr="00CE7B7B" w:rsidRDefault="00164BA0" w:rsidP="0051135C">
            <w:pPr>
              <w:spacing w:line="240" w:lineRule="atLeast"/>
              <w:ind w:leftChars="150" w:left="315"/>
              <w:rPr>
                <w:rFonts w:ascii="ＭＳ ゴシック" w:eastAsia="ＭＳ ゴシック" w:hAnsi="Arial"/>
                <w:sz w:val="20"/>
              </w:rPr>
            </w:pPr>
            <w:r w:rsidRPr="00CE7B7B">
              <w:rPr>
                <w:rFonts w:ascii="ＭＳ ゴシック" w:eastAsia="ＭＳ ゴシック" w:hAnsi="Arial" w:hint="eastAsia"/>
                <w:sz w:val="20"/>
              </w:rPr>
              <w:t>E</w:t>
            </w:r>
            <w:r w:rsidRPr="00CE7B7B">
              <w:rPr>
                <w:rFonts w:ascii="ＭＳ ゴシック" w:eastAsia="ＭＳ ゴシック" w:hAnsi="Arial" w:hint="eastAsia"/>
                <w:sz w:val="20"/>
                <w:vertAlign w:val="subscript"/>
              </w:rPr>
              <w:t>1</w:t>
            </w:r>
            <w:r w:rsidRPr="00CE7B7B">
              <w:rPr>
                <w:rFonts w:ascii="ＭＳ ゴシック" w:eastAsia="ＭＳ ゴシック" w:hAnsi="Arial" w:hint="eastAsia"/>
                <w:sz w:val="20"/>
              </w:rPr>
              <w:t>=0.735×V</w:t>
            </w:r>
            <w:r w:rsidRPr="00CE7B7B">
              <w:rPr>
                <w:rFonts w:ascii="ＭＳ ゴシック" w:eastAsia="ＭＳ ゴシック" w:hAnsi="Arial" w:hint="eastAsia"/>
                <w:sz w:val="20"/>
                <w:vertAlign w:val="subscript"/>
              </w:rPr>
              <w:t>1</w:t>
            </w:r>
            <w:r w:rsidRPr="00CE7B7B">
              <w:rPr>
                <w:rFonts w:ascii="ＭＳ ゴシック" w:eastAsia="ＭＳ ゴシック" w:hAnsi="Arial" w:hint="eastAsia"/>
                <w:sz w:val="20"/>
              </w:rPr>
              <w:t>+122</w:t>
            </w:r>
          </w:p>
        </w:tc>
      </w:tr>
      <w:tr w:rsidR="00164BA0" w:rsidRPr="00CE7B7B" w14:paraId="15C8EA60" w14:textId="77777777" w:rsidTr="0051135C">
        <w:tc>
          <w:tcPr>
            <w:tcW w:w="1616" w:type="dxa"/>
            <w:vMerge/>
            <w:shd w:val="clear" w:color="auto" w:fill="auto"/>
          </w:tcPr>
          <w:p w14:paraId="247E2C3C" w14:textId="77777777" w:rsidR="00164BA0" w:rsidRPr="00CE7B7B" w:rsidRDefault="00164BA0" w:rsidP="0051135C">
            <w:pPr>
              <w:spacing w:line="240" w:lineRule="atLeast"/>
              <w:jc w:val="left"/>
              <w:rPr>
                <w:rFonts w:ascii="ＭＳ ゴシック" w:eastAsia="ＭＳ ゴシック" w:hAnsi="Arial"/>
                <w:sz w:val="20"/>
              </w:rPr>
            </w:pPr>
          </w:p>
        </w:tc>
        <w:tc>
          <w:tcPr>
            <w:tcW w:w="2626" w:type="dxa"/>
            <w:vMerge w:val="restart"/>
            <w:shd w:val="clear" w:color="auto" w:fill="auto"/>
            <w:vAlign w:val="center"/>
          </w:tcPr>
          <w:p w14:paraId="1773BDAF" w14:textId="77777777" w:rsidR="00164BA0" w:rsidRPr="00CE7B7B" w:rsidRDefault="00164BA0" w:rsidP="0051135C">
            <w:pPr>
              <w:spacing w:line="240" w:lineRule="atLeast"/>
              <w:rPr>
                <w:rFonts w:ascii="ＭＳ ゴシック" w:eastAsia="ＭＳ ゴシック" w:hAnsi="Arial"/>
                <w:sz w:val="20"/>
              </w:rPr>
            </w:pPr>
            <w:r w:rsidRPr="00CE7B7B">
              <w:rPr>
                <w:rFonts w:ascii="ＭＳ ゴシック" w:eastAsia="ＭＳ ゴシック" w:hAnsi="Arial" w:hint="eastAsia"/>
                <w:sz w:val="20"/>
              </w:rPr>
              <w:t>冷気強制循環法式のもの</w:t>
            </w:r>
          </w:p>
        </w:tc>
        <w:tc>
          <w:tcPr>
            <w:tcW w:w="1919" w:type="dxa"/>
            <w:shd w:val="clear" w:color="auto" w:fill="auto"/>
          </w:tcPr>
          <w:p w14:paraId="4E40ABC7" w14:textId="77777777" w:rsidR="00164BA0" w:rsidRPr="00CE7B7B" w:rsidRDefault="00164BA0" w:rsidP="0051135C">
            <w:pPr>
              <w:spacing w:line="240" w:lineRule="atLeast"/>
              <w:jc w:val="left"/>
              <w:rPr>
                <w:rFonts w:ascii="ＭＳ ゴシック" w:eastAsia="ＭＳ ゴシック" w:hAnsi="Arial"/>
                <w:sz w:val="20"/>
              </w:rPr>
            </w:pPr>
            <w:r w:rsidRPr="00CE7B7B">
              <w:rPr>
                <w:rFonts w:ascii="ＭＳ ゴシック" w:eastAsia="ＭＳ ゴシック" w:hAnsi="Arial" w:hint="eastAsia"/>
                <w:sz w:val="20"/>
              </w:rPr>
              <w:t>375リットル以下</w:t>
            </w:r>
          </w:p>
        </w:tc>
        <w:tc>
          <w:tcPr>
            <w:tcW w:w="2929" w:type="dxa"/>
            <w:shd w:val="clear" w:color="auto" w:fill="auto"/>
            <w:vAlign w:val="center"/>
          </w:tcPr>
          <w:p w14:paraId="220ADCE4" w14:textId="77777777" w:rsidR="00164BA0" w:rsidRPr="00CE7B7B" w:rsidRDefault="00164BA0" w:rsidP="0051135C">
            <w:pPr>
              <w:spacing w:line="240" w:lineRule="atLeast"/>
              <w:ind w:leftChars="150" w:left="315"/>
              <w:rPr>
                <w:rFonts w:ascii="ＭＳ ゴシック" w:eastAsia="ＭＳ ゴシック" w:hAnsi="Arial"/>
                <w:sz w:val="20"/>
              </w:rPr>
            </w:pPr>
            <w:r w:rsidRPr="00CE7B7B">
              <w:rPr>
                <w:rFonts w:ascii="ＭＳ ゴシック" w:eastAsia="ＭＳ ゴシック" w:hAnsi="Arial" w:hint="eastAsia"/>
                <w:sz w:val="20"/>
              </w:rPr>
              <w:t>E</w:t>
            </w:r>
            <w:r w:rsidRPr="00CE7B7B">
              <w:rPr>
                <w:rFonts w:ascii="ＭＳ ゴシック" w:eastAsia="ＭＳ ゴシック" w:hAnsi="Arial" w:hint="eastAsia"/>
                <w:sz w:val="20"/>
                <w:vertAlign w:val="subscript"/>
              </w:rPr>
              <w:t>1</w:t>
            </w:r>
            <w:r w:rsidRPr="00CE7B7B">
              <w:rPr>
                <w:rFonts w:ascii="ＭＳ ゴシック" w:eastAsia="ＭＳ ゴシック" w:hAnsi="Arial" w:hint="eastAsia"/>
                <w:sz w:val="20"/>
              </w:rPr>
              <w:t>=0.199×V</w:t>
            </w:r>
            <w:r w:rsidRPr="00CE7B7B">
              <w:rPr>
                <w:rFonts w:ascii="ＭＳ ゴシック" w:eastAsia="ＭＳ ゴシック" w:hAnsi="Arial" w:hint="eastAsia"/>
                <w:sz w:val="20"/>
                <w:vertAlign w:val="subscript"/>
              </w:rPr>
              <w:t>1</w:t>
            </w:r>
            <w:r w:rsidRPr="00CE7B7B">
              <w:rPr>
                <w:rFonts w:ascii="ＭＳ ゴシック" w:eastAsia="ＭＳ ゴシック" w:hAnsi="Arial" w:hint="eastAsia"/>
                <w:sz w:val="20"/>
              </w:rPr>
              <w:t>+265</w:t>
            </w:r>
          </w:p>
        </w:tc>
      </w:tr>
      <w:tr w:rsidR="00164BA0" w:rsidRPr="00CE7B7B" w14:paraId="56CC7A2A" w14:textId="77777777" w:rsidTr="0051135C">
        <w:tc>
          <w:tcPr>
            <w:tcW w:w="1616" w:type="dxa"/>
            <w:vMerge/>
            <w:shd w:val="clear" w:color="auto" w:fill="auto"/>
          </w:tcPr>
          <w:p w14:paraId="57D42CA8" w14:textId="77777777" w:rsidR="00164BA0" w:rsidRPr="00CE7B7B" w:rsidRDefault="00164BA0" w:rsidP="0051135C">
            <w:pPr>
              <w:spacing w:line="240" w:lineRule="atLeast"/>
              <w:jc w:val="left"/>
              <w:rPr>
                <w:rFonts w:ascii="ＭＳ ゴシック" w:eastAsia="ＭＳ ゴシック" w:hAnsi="Arial"/>
                <w:sz w:val="20"/>
              </w:rPr>
            </w:pPr>
          </w:p>
        </w:tc>
        <w:tc>
          <w:tcPr>
            <w:tcW w:w="2626" w:type="dxa"/>
            <w:vMerge/>
            <w:shd w:val="clear" w:color="auto" w:fill="auto"/>
          </w:tcPr>
          <w:p w14:paraId="01C20353" w14:textId="77777777" w:rsidR="00164BA0" w:rsidRPr="00CE7B7B" w:rsidRDefault="00164BA0" w:rsidP="0051135C">
            <w:pPr>
              <w:spacing w:line="240" w:lineRule="atLeast"/>
              <w:jc w:val="left"/>
              <w:rPr>
                <w:rFonts w:ascii="ＭＳ ゴシック" w:eastAsia="ＭＳ ゴシック" w:hAnsi="Arial"/>
                <w:sz w:val="20"/>
              </w:rPr>
            </w:pPr>
          </w:p>
        </w:tc>
        <w:tc>
          <w:tcPr>
            <w:tcW w:w="1919" w:type="dxa"/>
            <w:shd w:val="clear" w:color="auto" w:fill="auto"/>
          </w:tcPr>
          <w:p w14:paraId="0B0635E9" w14:textId="77777777" w:rsidR="00164BA0" w:rsidRPr="00CE7B7B" w:rsidRDefault="00164BA0" w:rsidP="0051135C">
            <w:pPr>
              <w:spacing w:line="240" w:lineRule="atLeast"/>
              <w:jc w:val="left"/>
              <w:rPr>
                <w:rFonts w:ascii="ＭＳ ゴシック" w:eastAsia="ＭＳ ゴシック" w:hAnsi="Arial"/>
                <w:sz w:val="20"/>
              </w:rPr>
            </w:pPr>
            <w:r w:rsidRPr="00CE7B7B">
              <w:rPr>
                <w:rFonts w:ascii="ＭＳ ゴシック" w:eastAsia="ＭＳ ゴシック" w:hAnsi="Arial" w:hint="eastAsia"/>
                <w:sz w:val="20"/>
              </w:rPr>
              <w:t>375リットル超</w:t>
            </w:r>
          </w:p>
        </w:tc>
        <w:tc>
          <w:tcPr>
            <w:tcW w:w="2929" w:type="dxa"/>
            <w:shd w:val="clear" w:color="auto" w:fill="auto"/>
            <w:vAlign w:val="center"/>
          </w:tcPr>
          <w:p w14:paraId="084EEC50" w14:textId="77777777" w:rsidR="00164BA0" w:rsidRPr="00CE7B7B" w:rsidRDefault="00164BA0" w:rsidP="0051135C">
            <w:pPr>
              <w:spacing w:line="240" w:lineRule="atLeast"/>
              <w:ind w:leftChars="150" w:left="315"/>
              <w:rPr>
                <w:rFonts w:ascii="ＭＳ ゴシック" w:eastAsia="ＭＳ ゴシック" w:hAnsi="Arial"/>
                <w:sz w:val="20"/>
              </w:rPr>
            </w:pPr>
            <w:r w:rsidRPr="00CE7B7B">
              <w:rPr>
                <w:rFonts w:ascii="ＭＳ ゴシック" w:eastAsia="ＭＳ ゴシック" w:hAnsi="Arial" w:hint="eastAsia"/>
                <w:sz w:val="20"/>
              </w:rPr>
              <w:t>E</w:t>
            </w:r>
            <w:r w:rsidRPr="00CE7B7B">
              <w:rPr>
                <w:rFonts w:ascii="ＭＳ ゴシック" w:eastAsia="ＭＳ ゴシック" w:hAnsi="Arial" w:hint="eastAsia"/>
                <w:sz w:val="20"/>
                <w:vertAlign w:val="subscript"/>
              </w:rPr>
              <w:t>1</w:t>
            </w:r>
            <w:r w:rsidRPr="00CE7B7B">
              <w:rPr>
                <w:rFonts w:ascii="ＭＳ ゴシック" w:eastAsia="ＭＳ ゴシック" w:hAnsi="Arial" w:hint="eastAsia"/>
                <w:sz w:val="20"/>
              </w:rPr>
              <w:t>=0.281×V</w:t>
            </w:r>
            <w:r w:rsidRPr="00CE7B7B">
              <w:rPr>
                <w:rFonts w:ascii="ＭＳ ゴシック" w:eastAsia="ＭＳ ゴシック" w:hAnsi="Arial" w:hint="eastAsia"/>
                <w:sz w:val="20"/>
                <w:vertAlign w:val="subscript"/>
              </w:rPr>
              <w:t>1</w:t>
            </w:r>
            <w:r w:rsidRPr="00CE7B7B">
              <w:rPr>
                <w:rFonts w:ascii="ＭＳ ゴシック" w:eastAsia="ＭＳ ゴシック" w:hAnsi="Arial" w:hint="eastAsia"/>
                <w:sz w:val="20"/>
              </w:rPr>
              <w:t>+112</w:t>
            </w:r>
          </w:p>
        </w:tc>
      </w:tr>
      <w:tr w:rsidR="00164BA0" w:rsidRPr="00CE7B7B" w14:paraId="24BDCF0D" w14:textId="77777777" w:rsidTr="0051135C">
        <w:tc>
          <w:tcPr>
            <w:tcW w:w="1616" w:type="dxa"/>
            <w:vMerge w:val="restart"/>
            <w:shd w:val="clear" w:color="auto" w:fill="auto"/>
            <w:vAlign w:val="center"/>
          </w:tcPr>
          <w:p w14:paraId="7D778848" w14:textId="77777777" w:rsidR="00164BA0" w:rsidRPr="00CE7B7B" w:rsidRDefault="00164BA0" w:rsidP="0051135C">
            <w:pPr>
              <w:spacing w:line="240" w:lineRule="atLeast"/>
              <w:rPr>
                <w:rFonts w:ascii="ＭＳ ゴシック" w:eastAsia="ＭＳ ゴシック" w:hAnsi="Arial"/>
                <w:sz w:val="20"/>
              </w:rPr>
            </w:pPr>
            <w:r w:rsidRPr="00CE7B7B">
              <w:rPr>
                <w:rFonts w:ascii="ＭＳ ゴシック" w:eastAsia="ＭＳ ゴシック" w:hAnsi="Arial" w:hint="eastAsia"/>
                <w:sz w:val="20"/>
              </w:rPr>
              <w:t>電気冷凍庫</w:t>
            </w:r>
          </w:p>
        </w:tc>
        <w:tc>
          <w:tcPr>
            <w:tcW w:w="2626" w:type="dxa"/>
            <w:shd w:val="clear" w:color="auto" w:fill="auto"/>
          </w:tcPr>
          <w:p w14:paraId="6DB42219" w14:textId="77777777" w:rsidR="00164BA0" w:rsidRPr="00CE7B7B" w:rsidRDefault="00164BA0" w:rsidP="0051135C">
            <w:pPr>
              <w:spacing w:line="240" w:lineRule="atLeast"/>
              <w:jc w:val="left"/>
              <w:rPr>
                <w:rFonts w:ascii="ＭＳ ゴシック" w:eastAsia="ＭＳ ゴシック" w:hAnsi="Arial"/>
                <w:sz w:val="20"/>
              </w:rPr>
            </w:pPr>
            <w:r w:rsidRPr="00CE7B7B">
              <w:rPr>
                <w:rFonts w:ascii="ＭＳ ゴシック" w:eastAsia="ＭＳ ゴシック" w:hAnsi="Arial" w:hint="eastAsia"/>
                <w:sz w:val="20"/>
              </w:rPr>
              <w:t>冷気自然対流方式のもの</w:t>
            </w:r>
          </w:p>
        </w:tc>
        <w:tc>
          <w:tcPr>
            <w:tcW w:w="1919" w:type="dxa"/>
            <w:shd w:val="clear" w:color="auto" w:fill="auto"/>
          </w:tcPr>
          <w:p w14:paraId="328D014F" w14:textId="77777777" w:rsidR="00164BA0" w:rsidRPr="00CE7B7B" w:rsidRDefault="00164BA0" w:rsidP="0051135C">
            <w:pPr>
              <w:spacing w:line="240" w:lineRule="atLeast"/>
              <w:ind w:leftChars="300" w:left="630"/>
              <w:rPr>
                <w:rFonts w:ascii="ＭＳ ゴシック" w:eastAsia="ＭＳ ゴシック" w:hAnsi="Arial"/>
                <w:sz w:val="20"/>
              </w:rPr>
            </w:pPr>
            <w:r w:rsidRPr="00CE7B7B">
              <w:rPr>
                <w:rFonts w:ascii="ＭＳ ゴシック" w:eastAsia="ＭＳ ゴシック" w:hAnsi="Arial" w:hint="eastAsia"/>
                <w:sz w:val="20"/>
              </w:rPr>
              <w:t>－</w:t>
            </w:r>
          </w:p>
        </w:tc>
        <w:tc>
          <w:tcPr>
            <w:tcW w:w="2929" w:type="dxa"/>
            <w:shd w:val="clear" w:color="auto" w:fill="auto"/>
            <w:vAlign w:val="center"/>
          </w:tcPr>
          <w:p w14:paraId="667800A6" w14:textId="77777777" w:rsidR="00164BA0" w:rsidRPr="00CE7B7B" w:rsidRDefault="00164BA0" w:rsidP="0051135C">
            <w:pPr>
              <w:spacing w:line="240" w:lineRule="atLeast"/>
              <w:ind w:leftChars="150" w:left="315"/>
              <w:rPr>
                <w:rFonts w:ascii="ＭＳ ゴシック" w:eastAsia="ＭＳ ゴシック" w:hAnsi="Arial"/>
                <w:sz w:val="20"/>
              </w:rPr>
            </w:pPr>
            <w:r w:rsidRPr="00CE7B7B">
              <w:rPr>
                <w:rFonts w:ascii="ＭＳ ゴシック" w:eastAsia="ＭＳ ゴシック" w:hAnsi="Arial" w:hint="eastAsia"/>
                <w:sz w:val="20"/>
              </w:rPr>
              <w:t>E</w:t>
            </w:r>
            <w:r w:rsidRPr="00CE7B7B">
              <w:rPr>
                <w:rFonts w:ascii="ＭＳ ゴシック" w:eastAsia="ＭＳ ゴシック" w:hAnsi="Arial" w:hint="eastAsia"/>
                <w:sz w:val="20"/>
                <w:vertAlign w:val="subscript"/>
              </w:rPr>
              <w:t>2</w:t>
            </w:r>
            <w:r w:rsidRPr="00CE7B7B">
              <w:rPr>
                <w:rFonts w:ascii="ＭＳ ゴシック" w:eastAsia="ＭＳ ゴシック" w:hAnsi="Arial" w:hint="eastAsia"/>
                <w:sz w:val="20"/>
              </w:rPr>
              <w:t>=0.589×V</w:t>
            </w:r>
            <w:r w:rsidRPr="00CE7B7B">
              <w:rPr>
                <w:rFonts w:ascii="ＭＳ ゴシック" w:eastAsia="ＭＳ ゴシック" w:hAnsi="Arial" w:hint="eastAsia"/>
                <w:sz w:val="20"/>
                <w:vertAlign w:val="subscript"/>
              </w:rPr>
              <w:t>2</w:t>
            </w:r>
            <w:r w:rsidRPr="00CE7B7B">
              <w:rPr>
                <w:rFonts w:ascii="ＭＳ ゴシック" w:eastAsia="ＭＳ ゴシック" w:hAnsi="Arial" w:hint="eastAsia"/>
                <w:sz w:val="20"/>
              </w:rPr>
              <w:t>+74</w:t>
            </w:r>
          </w:p>
        </w:tc>
      </w:tr>
      <w:tr w:rsidR="00164BA0" w:rsidRPr="00CE7B7B" w14:paraId="074D6029" w14:textId="77777777" w:rsidTr="0051135C">
        <w:tc>
          <w:tcPr>
            <w:tcW w:w="1616" w:type="dxa"/>
            <w:vMerge/>
            <w:shd w:val="clear" w:color="auto" w:fill="auto"/>
          </w:tcPr>
          <w:p w14:paraId="20BCEB09" w14:textId="77777777" w:rsidR="00164BA0" w:rsidRPr="00CE7B7B" w:rsidRDefault="00164BA0" w:rsidP="0051135C">
            <w:pPr>
              <w:spacing w:line="240" w:lineRule="atLeast"/>
              <w:jc w:val="left"/>
              <w:rPr>
                <w:rFonts w:ascii="ＭＳ ゴシック" w:eastAsia="ＭＳ ゴシック" w:hAnsi="Arial"/>
                <w:sz w:val="20"/>
              </w:rPr>
            </w:pPr>
          </w:p>
        </w:tc>
        <w:tc>
          <w:tcPr>
            <w:tcW w:w="2626" w:type="dxa"/>
            <w:shd w:val="clear" w:color="auto" w:fill="auto"/>
          </w:tcPr>
          <w:p w14:paraId="0A916C6C" w14:textId="77777777" w:rsidR="00164BA0" w:rsidRPr="00CE7B7B" w:rsidRDefault="00164BA0" w:rsidP="0051135C">
            <w:pPr>
              <w:spacing w:line="240" w:lineRule="atLeast"/>
              <w:jc w:val="left"/>
              <w:rPr>
                <w:rFonts w:ascii="ＭＳ ゴシック" w:eastAsia="ＭＳ ゴシック" w:hAnsi="Arial"/>
                <w:sz w:val="20"/>
              </w:rPr>
            </w:pPr>
            <w:r w:rsidRPr="00CE7B7B">
              <w:rPr>
                <w:rFonts w:ascii="ＭＳ ゴシック" w:eastAsia="ＭＳ ゴシック" w:hAnsi="Arial" w:hint="eastAsia"/>
                <w:sz w:val="20"/>
              </w:rPr>
              <w:t>冷気強制循環法式のもの</w:t>
            </w:r>
          </w:p>
        </w:tc>
        <w:tc>
          <w:tcPr>
            <w:tcW w:w="1919" w:type="dxa"/>
            <w:shd w:val="clear" w:color="auto" w:fill="auto"/>
          </w:tcPr>
          <w:p w14:paraId="07F92EE6" w14:textId="77777777" w:rsidR="00164BA0" w:rsidRPr="00CE7B7B" w:rsidRDefault="00164BA0" w:rsidP="0051135C">
            <w:pPr>
              <w:spacing w:line="240" w:lineRule="atLeast"/>
              <w:ind w:leftChars="300" w:left="630"/>
              <w:rPr>
                <w:rFonts w:ascii="ＭＳ ゴシック" w:eastAsia="ＭＳ ゴシック" w:hAnsi="Arial"/>
                <w:sz w:val="20"/>
              </w:rPr>
            </w:pPr>
            <w:r w:rsidRPr="00CE7B7B">
              <w:rPr>
                <w:rFonts w:ascii="ＭＳ ゴシック" w:eastAsia="ＭＳ ゴシック" w:hAnsi="Arial" w:hint="eastAsia"/>
                <w:sz w:val="20"/>
              </w:rPr>
              <w:t>－</w:t>
            </w:r>
          </w:p>
        </w:tc>
        <w:tc>
          <w:tcPr>
            <w:tcW w:w="2929" w:type="dxa"/>
            <w:shd w:val="clear" w:color="auto" w:fill="auto"/>
            <w:vAlign w:val="center"/>
          </w:tcPr>
          <w:p w14:paraId="7D88E1DA" w14:textId="77777777" w:rsidR="00164BA0" w:rsidRPr="00CE7B7B" w:rsidRDefault="00164BA0" w:rsidP="0051135C">
            <w:pPr>
              <w:spacing w:line="240" w:lineRule="atLeast"/>
              <w:ind w:leftChars="150" w:left="315"/>
              <w:rPr>
                <w:rFonts w:ascii="ＭＳ ゴシック" w:eastAsia="ＭＳ ゴシック" w:hAnsi="Arial"/>
                <w:sz w:val="20"/>
              </w:rPr>
            </w:pPr>
            <w:r w:rsidRPr="00CE7B7B">
              <w:rPr>
                <w:rFonts w:ascii="ＭＳ ゴシック" w:eastAsia="ＭＳ ゴシック" w:hAnsi="Arial" w:hint="eastAsia"/>
                <w:sz w:val="20"/>
              </w:rPr>
              <w:t>E</w:t>
            </w:r>
            <w:r w:rsidRPr="00CE7B7B">
              <w:rPr>
                <w:rFonts w:ascii="ＭＳ ゴシック" w:eastAsia="ＭＳ ゴシック" w:hAnsi="Arial" w:hint="eastAsia"/>
                <w:sz w:val="20"/>
                <w:vertAlign w:val="subscript"/>
              </w:rPr>
              <w:t>2</w:t>
            </w:r>
            <w:r w:rsidRPr="00CE7B7B">
              <w:rPr>
                <w:rFonts w:ascii="ＭＳ ゴシック" w:eastAsia="ＭＳ ゴシック" w:hAnsi="Arial" w:hint="eastAsia"/>
                <w:sz w:val="20"/>
              </w:rPr>
              <w:t>=1.328×V</w:t>
            </w:r>
            <w:r w:rsidRPr="00CE7B7B">
              <w:rPr>
                <w:rFonts w:ascii="ＭＳ ゴシック" w:eastAsia="ＭＳ ゴシック" w:hAnsi="Arial" w:hint="eastAsia"/>
                <w:sz w:val="20"/>
                <w:vertAlign w:val="subscript"/>
              </w:rPr>
              <w:t>2</w:t>
            </w:r>
            <w:r w:rsidRPr="00CE7B7B">
              <w:rPr>
                <w:rFonts w:ascii="ＭＳ ゴシック" w:eastAsia="ＭＳ ゴシック" w:hAnsi="Arial" w:hint="eastAsia"/>
                <w:sz w:val="20"/>
              </w:rPr>
              <w:t>+80</w:t>
            </w:r>
          </w:p>
        </w:tc>
      </w:tr>
    </w:tbl>
    <w:p w14:paraId="3E6EB107" w14:textId="77777777" w:rsidR="00164BA0" w:rsidRPr="00CE7B7B" w:rsidRDefault="00164BA0" w:rsidP="00164BA0">
      <w:pPr>
        <w:rPr>
          <w:rFonts w:ascii="ＭＳ ゴシック" w:eastAsia="ＭＳ ゴシック"/>
          <w:vanish/>
        </w:rPr>
      </w:pPr>
    </w:p>
    <w:tbl>
      <w:tblPr>
        <w:tblW w:w="90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8363"/>
      </w:tblGrid>
      <w:tr w:rsidR="00164BA0" w:rsidRPr="00CE7B7B" w14:paraId="6105EFA3" w14:textId="77777777" w:rsidTr="0051135C">
        <w:trPr>
          <w:jc w:val="center"/>
        </w:trPr>
        <w:tc>
          <w:tcPr>
            <w:tcW w:w="710" w:type="dxa"/>
            <w:tcBorders>
              <w:top w:val="nil"/>
              <w:left w:val="nil"/>
              <w:bottom w:val="nil"/>
              <w:right w:val="nil"/>
            </w:tcBorders>
          </w:tcPr>
          <w:p w14:paraId="378A32DC"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t>備考）</w:t>
            </w:r>
          </w:p>
        </w:tc>
        <w:tc>
          <w:tcPr>
            <w:tcW w:w="8363" w:type="dxa"/>
            <w:tcBorders>
              <w:top w:val="nil"/>
              <w:left w:val="nil"/>
              <w:bottom w:val="nil"/>
              <w:right w:val="nil"/>
            </w:tcBorders>
          </w:tcPr>
          <w:p w14:paraId="4BCDE92E" w14:textId="77777777" w:rsidR="00164BA0" w:rsidRPr="00CE7B7B" w:rsidRDefault="00164BA0" w:rsidP="0051135C">
            <w:pPr>
              <w:pStyle w:val="af0"/>
              <w:rPr>
                <w:rFonts w:hAnsi="Arial"/>
              </w:rPr>
            </w:pPr>
            <w:r w:rsidRPr="00CE7B7B">
              <w:rPr>
                <w:rFonts w:hAnsi="Arial" w:hint="eastAsia"/>
              </w:rPr>
              <w:t xml:space="preserve">１　</w:t>
            </w:r>
            <w:r w:rsidRPr="00CE7B7B">
              <w:rPr>
                <w:rFonts w:hAnsi="Arial"/>
              </w:rPr>
              <w:t>E</w:t>
            </w:r>
            <w:r w:rsidRPr="00CE7B7B">
              <w:rPr>
                <w:rFonts w:hAnsi="Arial" w:hint="eastAsia"/>
                <w:vertAlign w:val="subscript"/>
              </w:rPr>
              <w:t>1</w:t>
            </w:r>
            <w:r w:rsidRPr="00CE7B7B">
              <w:rPr>
                <w:rFonts w:hAnsi="Arial" w:hint="eastAsia"/>
              </w:rPr>
              <w:t>、</w:t>
            </w:r>
            <w:r w:rsidRPr="00CE7B7B">
              <w:rPr>
                <w:rFonts w:hAnsi="Arial" w:hint="eastAsia"/>
                <w:lang w:val="de-AT"/>
              </w:rPr>
              <w:t>V</w:t>
            </w:r>
            <w:r w:rsidRPr="00CE7B7B">
              <w:rPr>
                <w:rFonts w:hAnsi="Arial" w:hint="eastAsia"/>
                <w:vertAlign w:val="subscript"/>
                <w:lang w:val="de-AT"/>
              </w:rPr>
              <w:t>1</w:t>
            </w:r>
            <w:r w:rsidRPr="00CE7B7B">
              <w:rPr>
                <w:rFonts w:hAnsi="Arial" w:hint="eastAsia"/>
              </w:rPr>
              <w:t>及びE</w:t>
            </w:r>
            <w:r w:rsidRPr="00CE7B7B">
              <w:rPr>
                <w:rFonts w:hAnsi="Arial" w:hint="eastAsia"/>
                <w:vertAlign w:val="subscript"/>
              </w:rPr>
              <w:t>2</w:t>
            </w:r>
            <w:r w:rsidRPr="00CE7B7B">
              <w:rPr>
                <w:rFonts w:hAnsi="Arial" w:hint="eastAsia"/>
              </w:rPr>
              <w:t>、</w:t>
            </w:r>
            <w:r w:rsidRPr="00CE7B7B">
              <w:rPr>
                <w:rFonts w:hAnsi="Arial" w:hint="eastAsia"/>
                <w:lang w:val="de-AT"/>
              </w:rPr>
              <w:t>V</w:t>
            </w:r>
            <w:r w:rsidRPr="00CE7B7B">
              <w:rPr>
                <w:rFonts w:hAnsi="Arial" w:hint="eastAsia"/>
                <w:vertAlign w:val="subscript"/>
                <w:lang w:val="de-AT"/>
              </w:rPr>
              <w:t>2</w:t>
            </w:r>
            <w:r w:rsidRPr="00CE7B7B">
              <w:rPr>
                <w:rFonts w:hAnsi="Arial" w:hint="eastAsia"/>
              </w:rPr>
              <w:t>は、次の数値を表すものとする。</w:t>
            </w:r>
          </w:p>
          <w:p w14:paraId="35775996" w14:textId="77777777" w:rsidR="00164BA0" w:rsidRPr="00CE7B7B" w:rsidRDefault="00164BA0" w:rsidP="0051135C">
            <w:pPr>
              <w:pStyle w:val="af0"/>
              <w:ind w:leftChars="250" w:left="619" w:hangingChars="47" w:hanging="94"/>
              <w:rPr>
                <w:rFonts w:hAnsi="Arial"/>
              </w:rPr>
            </w:pPr>
            <w:r w:rsidRPr="00CE7B7B">
              <w:rPr>
                <w:rFonts w:hAnsi="Arial"/>
              </w:rPr>
              <w:t>E</w:t>
            </w:r>
            <w:r w:rsidRPr="00CE7B7B">
              <w:rPr>
                <w:rFonts w:hAnsi="Arial" w:hint="eastAsia"/>
                <w:vertAlign w:val="subscript"/>
              </w:rPr>
              <w:t>1</w:t>
            </w:r>
            <w:r w:rsidRPr="00CE7B7B">
              <w:rPr>
                <w:rFonts w:hAnsi="Arial" w:hint="eastAsia"/>
              </w:rPr>
              <w:t>：基準エネルギー消費効率</w:t>
            </w:r>
            <w:r w:rsidRPr="00CE7B7B">
              <w:rPr>
                <w:rFonts w:hAnsi="Arial"/>
              </w:rPr>
              <w:t>（</w:t>
            </w:r>
            <w:r w:rsidRPr="00CE7B7B">
              <w:rPr>
                <w:rFonts w:hAnsi="Arial" w:hint="eastAsia"/>
              </w:rPr>
              <w:t>単位：</w:t>
            </w:r>
            <w:r w:rsidRPr="00CE7B7B">
              <w:rPr>
                <w:rFonts w:hAnsi="Arial"/>
              </w:rPr>
              <w:t>kWh/年）</w:t>
            </w:r>
          </w:p>
          <w:p w14:paraId="3EB49B18" w14:textId="77777777" w:rsidR="00164BA0" w:rsidRPr="00CE7B7B" w:rsidRDefault="00164BA0" w:rsidP="0051135C">
            <w:pPr>
              <w:pStyle w:val="af0"/>
              <w:ind w:leftChars="250" w:left="725"/>
              <w:rPr>
                <w:rFonts w:hAnsi="Arial"/>
              </w:rPr>
            </w:pPr>
            <w:r w:rsidRPr="00CE7B7B">
              <w:rPr>
                <w:rFonts w:hAnsi="Arial" w:hint="eastAsia"/>
                <w:lang w:val="de-AT"/>
              </w:rPr>
              <w:t>V</w:t>
            </w:r>
            <w:r w:rsidRPr="00CE7B7B">
              <w:rPr>
                <w:rFonts w:hAnsi="Arial" w:hint="eastAsia"/>
                <w:vertAlign w:val="subscript"/>
                <w:lang w:val="de-AT"/>
              </w:rPr>
              <w:t>1</w:t>
            </w:r>
            <w:r w:rsidRPr="00CE7B7B">
              <w:rPr>
                <w:rFonts w:hAnsi="Arial" w:hint="eastAsia"/>
              </w:rPr>
              <w:t>：</w:t>
            </w:r>
            <w:r w:rsidRPr="00CE7B7B">
              <w:rPr>
                <w:rFonts w:hAnsi="Arial"/>
              </w:rPr>
              <w:t>調整内容積</w:t>
            </w:r>
            <w:r w:rsidRPr="00CE7B7B">
              <w:rPr>
                <w:rFonts w:hAnsi="Arial" w:hint="eastAsia"/>
              </w:rPr>
              <w:t>（各貯蔵室の定格内容積に調整内容積係数を乗じた数値の総和であって、次に掲げる算定式により算出し、小数点以下を四捨五入した数値）（単位：L）</w:t>
            </w:r>
          </w:p>
          <w:p w14:paraId="31AECC20" w14:textId="77777777" w:rsidR="00164BA0" w:rsidRPr="00CE7B7B" w:rsidRDefault="00164BA0" w:rsidP="0051135C">
            <w:pPr>
              <w:pStyle w:val="af0"/>
              <w:spacing w:afterLines="0" w:after="0"/>
              <w:ind w:leftChars="400" w:left="1040"/>
              <w:rPr>
                <w:rFonts w:hAnsi="Arial"/>
              </w:rPr>
            </w:pPr>
            <w:r w:rsidRPr="00CE7B7B">
              <w:rPr>
                <w:rFonts w:hAnsi="Arial" w:hint="eastAsia"/>
              </w:rPr>
              <w:t>V</w:t>
            </w:r>
            <w:r w:rsidRPr="00CE7B7B">
              <w:rPr>
                <w:rFonts w:hAnsi="Arial" w:hint="eastAsia"/>
                <w:vertAlign w:val="subscript"/>
              </w:rPr>
              <w:t>1</w:t>
            </w:r>
            <w:r w:rsidRPr="00CE7B7B">
              <w:rPr>
                <w:rFonts w:hAnsi="Arial" w:hint="eastAsia"/>
              </w:rPr>
              <w:t xml:space="preserve"> = ∑(</w:t>
            </w:r>
            <w:proofErr w:type="spellStart"/>
            <w:r w:rsidRPr="00CE7B7B">
              <w:rPr>
                <w:rFonts w:hAnsi="Arial" w:hint="eastAsia"/>
              </w:rPr>
              <w:t>Kc</w:t>
            </w:r>
            <w:r w:rsidRPr="00CE7B7B">
              <w:rPr>
                <w:rFonts w:hAnsi="Arial" w:hint="eastAsia"/>
                <w:i/>
              </w:rPr>
              <w:t>i</w:t>
            </w:r>
            <w:proofErr w:type="spellEnd"/>
            <w:r w:rsidRPr="00CE7B7B">
              <w:rPr>
                <w:rFonts w:hAnsi="Arial" w:hint="eastAsia"/>
              </w:rPr>
              <w:t>×V</w:t>
            </w:r>
            <w:r w:rsidRPr="00CE7B7B">
              <w:rPr>
                <w:rFonts w:hAnsi="Arial" w:hint="eastAsia"/>
                <w:i/>
              </w:rPr>
              <w:t>i</w:t>
            </w:r>
            <w:r w:rsidRPr="00CE7B7B">
              <w:rPr>
                <w:rFonts w:hAnsi="Arial" w:hint="eastAsia"/>
              </w:rPr>
              <w:t>）（</w:t>
            </w:r>
            <w:proofErr w:type="spellStart"/>
            <w:r w:rsidRPr="00CE7B7B">
              <w:rPr>
                <w:rFonts w:hAnsi="Arial" w:hint="eastAsia"/>
                <w:i/>
              </w:rPr>
              <w:t>i</w:t>
            </w:r>
            <w:proofErr w:type="spellEnd"/>
            <w:r w:rsidRPr="00CE7B7B">
              <w:rPr>
                <w:rFonts w:hAnsi="Arial" w:hint="eastAsia"/>
              </w:rPr>
              <w:t>=1,･･･,n）</w:t>
            </w:r>
          </w:p>
          <w:p w14:paraId="19D9AA64" w14:textId="77777777" w:rsidR="00164BA0" w:rsidRPr="00CE7B7B" w:rsidRDefault="00164BA0" w:rsidP="0051135C">
            <w:pPr>
              <w:pStyle w:val="af0"/>
              <w:spacing w:afterLines="0" w:after="0"/>
              <w:ind w:leftChars="450" w:left="1145"/>
              <w:rPr>
                <w:rFonts w:hAnsi="Arial"/>
              </w:rPr>
            </w:pPr>
            <w:proofErr w:type="spellStart"/>
            <w:r w:rsidRPr="00CE7B7B">
              <w:rPr>
                <w:rFonts w:hAnsi="Arial" w:hint="eastAsia"/>
              </w:rPr>
              <w:t>Kc</w:t>
            </w:r>
            <w:r w:rsidRPr="00CE7B7B">
              <w:rPr>
                <w:rFonts w:hAnsi="Arial" w:hint="eastAsia"/>
                <w:i/>
              </w:rPr>
              <w:t>i</w:t>
            </w:r>
            <w:proofErr w:type="spellEnd"/>
            <w:r w:rsidRPr="00CE7B7B">
              <w:rPr>
                <w:rFonts w:hAnsi="Arial" w:hint="eastAsia"/>
              </w:rPr>
              <w:t>：調整内容積係数（次の表の左欄に掲げる貯蔵室の種類ごとに右欄に掲げる数値）</w:t>
            </w:r>
          </w:p>
          <w:p w14:paraId="4E6A6BBC" w14:textId="77777777" w:rsidR="00164BA0" w:rsidRPr="00CE7B7B" w:rsidRDefault="00164BA0" w:rsidP="0051135C">
            <w:pPr>
              <w:pStyle w:val="af0"/>
              <w:spacing w:beforeLines="0" w:before="0" w:afterLines="0" w:after="0"/>
              <w:ind w:leftChars="450" w:left="1145"/>
              <w:rPr>
                <w:rFonts w:hAnsi="Arial"/>
              </w:rPr>
            </w:pPr>
            <w:r w:rsidRPr="00CE7B7B">
              <w:rPr>
                <w:rFonts w:hAnsi="Arial" w:hint="eastAsia"/>
              </w:rPr>
              <w:t>V</w:t>
            </w:r>
            <w:r w:rsidRPr="00CE7B7B">
              <w:rPr>
                <w:rFonts w:hAnsi="Arial" w:hint="eastAsia"/>
                <w:i/>
              </w:rPr>
              <w:t>i</w:t>
            </w:r>
            <w:r w:rsidRPr="00CE7B7B">
              <w:rPr>
                <w:rFonts w:hAnsi="Arial" w:hint="eastAsia"/>
              </w:rPr>
              <w:t>：定格内容積（次の表の左欄に掲げる貯蔵室の種類ごとの数値）（単位：L）</w:t>
            </w:r>
          </w:p>
          <w:p w14:paraId="63B3E7FB" w14:textId="77777777" w:rsidR="00164BA0" w:rsidRPr="00CE7B7B" w:rsidRDefault="00164BA0" w:rsidP="0051135C">
            <w:pPr>
              <w:pStyle w:val="af0"/>
              <w:spacing w:beforeLines="0" w:before="0" w:afterLines="30" w:after="108"/>
              <w:ind w:leftChars="450" w:left="1145"/>
              <w:rPr>
                <w:rFonts w:hAnsi="Arial"/>
              </w:rPr>
            </w:pPr>
            <w:r w:rsidRPr="00CE7B7B">
              <w:rPr>
                <w:rFonts w:hAnsi="Arial" w:hint="eastAsia"/>
              </w:rPr>
              <w:t>n：電気冷蔵庫及び電気冷凍冷蔵庫の貯蔵室数</w:t>
            </w:r>
          </w:p>
          <w:tbl>
            <w:tblPr>
              <w:tblW w:w="0" w:type="auto"/>
              <w:tblInd w:w="1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1"/>
              <w:gridCol w:w="2230"/>
            </w:tblGrid>
            <w:tr w:rsidR="00164BA0" w:rsidRPr="00CE7B7B" w14:paraId="50E0F4FD" w14:textId="77777777" w:rsidTr="0051135C">
              <w:tc>
                <w:tcPr>
                  <w:tcW w:w="4141" w:type="dxa"/>
                  <w:shd w:val="clear" w:color="auto" w:fill="auto"/>
                </w:tcPr>
                <w:p w14:paraId="07D77C7A" w14:textId="77777777" w:rsidR="00164BA0" w:rsidRPr="00CE7B7B" w:rsidRDefault="00164BA0" w:rsidP="0051135C">
                  <w:pPr>
                    <w:pStyle w:val="af0"/>
                    <w:spacing w:beforeLines="0" w:before="0" w:afterLines="0" w:after="0" w:line="240" w:lineRule="atLeast"/>
                    <w:ind w:leftChars="0" w:left="0" w:rightChars="0" w:right="0" w:firstLineChars="0" w:firstLine="0"/>
                    <w:jc w:val="center"/>
                    <w:rPr>
                      <w:rFonts w:hAnsi="Arial"/>
                    </w:rPr>
                  </w:pPr>
                  <w:r w:rsidRPr="00CE7B7B">
                    <w:rPr>
                      <w:rFonts w:hAnsi="Arial" w:hint="eastAsia"/>
                    </w:rPr>
                    <w:t>貯蔵室の種類</w:t>
                  </w:r>
                </w:p>
              </w:tc>
              <w:tc>
                <w:tcPr>
                  <w:tcW w:w="2230" w:type="dxa"/>
                  <w:shd w:val="clear" w:color="auto" w:fill="auto"/>
                </w:tcPr>
                <w:p w14:paraId="70CF0432" w14:textId="77777777" w:rsidR="00164BA0" w:rsidRPr="00CE7B7B" w:rsidRDefault="00164BA0" w:rsidP="0051135C">
                  <w:pPr>
                    <w:pStyle w:val="af0"/>
                    <w:spacing w:beforeLines="0" w:before="0" w:afterLines="0" w:after="0" w:line="240" w:lineRule="atLeast"/>
                    <w:ind w:leftChars="0" w:left="0" w:rightChars="0" w:right="0" w:firstLineChars="0" w:firstLine="0"/>
                    <w:jc w:val="center"/>
                    <w:rPr>
                      <w:rFonts w:hAnsi="Arial"/>
                    </w:rPr>
                  </w:pPr>
                  <w:r w:rsidRPr="00CE7B7B">
                    <w:rPr>
                      <w:rFonts w:hAnsi="Arial" w:hint="eastAsia"/>
                    </w:rPr>
                    <w:t>調整内容積係数（</w:t>
                  </w:r>
                  <w:proofErr w:type="spellStart"/>
                  <w:r w:rsidRPr="00CE7B7B">
                    <w:rPr>
                      <w:rFonts w:hAnsi="Arial" w:hint="eastAsia"/>
                    </w:rPr>
                    <w:t>Kc</w:t>
                  </w:r>
                  <w:r w:rsidRPr="00CE7B7B">
                    <w:rPr>
                      <w:rFonts w:hAnsi="Arial" w:hint="eastAsia"/>
                      <w:i/>
                    </w:rPr>
                    <w:t>i</w:t>
                  </w:r>
                  <w:proofErr w:type="spellEnd"/>
                  <w:r w:rsidRPr="00CE7B7B">
                    <w:rPr>
                      <w:rFonts w:hAnsi="Arial" w:hint="eastAsia"/>
                    </w:rPr>
                    <w:t>）</w:t>
                  </w:r>
                </w:p>
              </w:tc>
            </w:tr>
            <w:tr w:rsidR="00164BA0" w:rsidRPr="00CE7B7B" w14:paraId="23613251" w14:textId="77777777" w:rsidTr="0051135C">
              <w:tc>
                <w:tcPr>
                  <w:tcW w:w="4141" w:type="dxa"/>
                  <w:shd w:val="clear" w:color="auto" w:fill="auto"/>
                </w:tcPr>
                <w:p w14:paraId="61236D71" w14:textId="77777777" w:rsidR="00164BA0" w:rsidRPr="00CE7B7B" w:rsidRDefault="00164BA0" w:rsidP="0051135C">
                  <w:pPr>
                    <w:pStyle w:val="af0"/>
                    <w:spacing w:beforeLines="0" w:before="0" w:afterLines="0" w:after="0" w:line="240" w:lineRule="atLeast"/>
                    <w:ind w:leftChars="150" w:left="315" w:rightChars="0" w:right="0" w:firstLineChars="0" w:firstLine="0"/>
                    <w:rPr>
                      <w:rFonts w:hAnsi="Arial"/>
                    </w:rPr>
                  </w:pPr>
                  <w:r w:rsidRPr="00CE7B7B">
                    <w:rPr>
                      <w:rFonts w:hAnsi="Arial" w:hint="eastAsia"/>
                    </w:rPr>
                    <w:t>パントリー</w:t>
                  </w:r>
                </w:p>
              </w:tc>
              <w:tc>
                <w:tcPr>
                  <w:tcW w:w="2230" w:type="dxa"/>
                  <w:shd w:val="clear" w:color="auto" w:fill="auto"/>
                </w:tcPr>
                <w:p w14:paraId="272A7898" w14:textId="77777777" w:rsidR="00164BA0" w:rsidRPr="00CE7B7B" w:rsidRDefault="00164BA0" w:rsidP="0051135C">
                  <w:pPr>
                    <w:pStyle w:val="af0"/>
                    <w:spacing w:beforeLines="0" w:before="0" w:afterLines="0" w:after="0" w:line="240" w:lineRule="atLeast"/>
                    <w:ind w:leftChars="400" w:left="840" w:rightChars="0" w:right="0" w:firstLineChars="0" w:firstLine="0"/>
                    <w:rPr>
                      <w:rFonts w:hAnsi="Arial"/>
                    </w:rPr>
                  </w:pPr>
                  <w:r w:rsidRPr="00CE7B7B">
                    <w:rPr>
                      <w:rFonts w:hAnsi="Arial" w:hint="eastAsia"/>
                    </w:rPr>
                    <w:t>0.38</w:t>
                  </w:r>
                </w:p>
              </w:tc>
            </w:tr>
            <w:tr w:rsidR="00164BA0" w:rsidRPr="00CE7B7B" w14:paraId="0E2FDEA6" w14:textId="77777777" w:rsidTr="0051135C">
              <w:tc>
                <w:tcPr>
                  <w:tcW w:w="4141" w:type="dxa"/>
                  <w:shd w:val="clear" w:color="auto" w:fill="auto"/>
                </w:tcPr>
                <w:p w14:paraId="62D411C2" w14:textId="77777777" w:rsidR="00164BA0" w:rsidRPr="00CE7B7B" w:rsidRDefault="00164BA0" w:rsidP="0051135C">
                  <w:pPr>
                    <w:pStyle w:val="af0"/>
                    <w:spacing w:beforeLines="0" w:before="0" w:afterLines="0" w:after="0" w:line="240" w:lineRule="atLeast"/>
                    <w:ind w:leftChars="150" w:left="315" w:rightChars="0" w:right="0" w:firstLineChars="0" w:firstLine="0"/>
                    <w:rPr>
                      <w:rFonts w:hAnsi="Arial"/>
                    </w:rPr>
                  </w:pPr>
                  <w:r w:rsidRPr="00CE7B7B">
                    <w:rPr>
                      <w:rFonts w:hAnsi="Arial" w:hint="eastAsia"/>
                    </w:rPr>
                    <w:t>セラー</w:t>
                  </w:r>
                </w:p>
              </w:tc>
              <w:tc>
                <w:tcPr>
                  <w:tcW w:w="2230" w:type="dxa"/>
                  <w:shd w:val="clear" w:color="auto" w:fill="auto"/>
                </w:tcPr>
                <w:p w14:paraId="7CBA327D" w14:textId="77777777" w:rsidR="00164BA0" w:rsidRPr="00CE7B7B" w:rsidRDefault="00164BA0" w:rsidP="0051135C">
                  <w:pPr>
                    <w:pStyle w:val="af0"/>
                    <w:spacing w:beforeLines="0" w:before="0" w:afterLines="0" w:after="0" w:line="240" w:lineRule="atLeast"/>
                    <w:ind w:leftChars="400" w:left="840" w:rightChars="0" w:right="0" w:firstLineChars="0" w:firstLine="0"/>
                    <w:rPr>
                      <w:rFonts w:hAnsi="Arial"/>
                    </w:rPr>
                  </w:pPr>
                  <w:r w:rsidRPr="00CE7B7B">
                    <w:rPr>
                      <w:rFonts w:hAnsi="Arial" w:hint="eastAsia"/>
                    </w:rPr>
                    <w:t>0.62</w:t>
                  </w:r>
                </w:p>
              </w:tc>
            </w:tr>
            <w:tr w:rsidR="00164BA0" w:rsidRPr="00CE7B7B" w14:paraId="4EBA1097" w14:textId="77777777" w:rsidTr="0051135C">
              <w:tc>
                <w:tcPr>
                  <w:tcW w:w="4141" w:type="dxa"/>
                  <w:shd w:val="clear" w:color="auto" w:fill="auto"/>
                </w:tcPr>
                <w:p w14:paraId="5D7D35E2" w14:textId="77777777" w:rsidR="00164BA0" w:rsidRPr="00CE7B7B" w:rsidRDefault="00164BA0" w:rsidP="0051135C">
                  <w:pPr>
                    <w:pStyle w:val="af0"/>
                    <w:spacing w:beforeLines="0" w:before="0" w:afterLines="0" w:after="0" w:line="240" w:lineRule="atLeast"/>
                    <w:ind w:leftChars="150" w:left="315" w:rightChars="0" w:right="0" w:firstLineChars="0" w:firstLine="0"/>
                    <w:rPr>
                      <w:rFonts w:hAnsi="Arial"/>
                    </w:rPr>
                  </w:pPr>
                  <w:r w:rsidRPr="00CE7B7B">
                    <w:rPr>
                      <w:rFonts w:hAnsi="Arial" w:hint="eastAsia"/>
                    </w:rPr>
                    <w:t>冷蔵</w:t>
                  </w:r>
                </w:p>
              </w:tc>
              <w:tc>
                <w:tcPr>
                  <w:tcW w:w="2230" w:type="dxa"/>
                  <w:shd w:val="clear" w:color="auto" w:fill="auto"/>
                </w:tcPr>
                <w:p w14:paraId="2789060E" w14:textId="77777777" w:rsidR="00164BA0" w:rsidRPr="00CE7B7B" w:rsidRDefault="00164BA0" w:rsidP="0051135C">
                  <w:pPr>
                    <w:pStyle w:val="af0"/>
                    <w:spacing w:beforeLines="0" w:before="0" w:afterLines="0" w:after="0" w:line="240" w:lineRule="atLeast"/>
                    <w:ind w:leftChars="400" w:left="840" w:rightChars="0" w:right="0" w:firstLineChars="0" w:firstLine="0"/>
                    <w:rPr>
                      <w:rFonts w:hAnsi="Arial"/>
                    </w:rPr>
                  </w:pPr>
                  <w:r w:rsidRPr="00CE7B7B">
                    <w:rPr>
                      <w:rFonts w:hAnsi="Arial" w:hint="eastAsia"/>
                    </w:rPr>
                    <w:t>1</w:t>
                  </w:r>
                </w:p>
              </w:tc>
            </w:tr>
            <w:tr w:rsidR="00164BA0" w:rsidRPr="00CE7B7B" w14:paraId="39E3BC07" w14:textId="77777777" w:rsidTr="0051135C">
              <w:tc>
                <w:tcPr>
                  <w:tcW w:w="4141" w:type="dxa"/>
                  <w:shd w:val="clear" w:color="auto" w:fill="auto"/>
                </w:tcPr>
                <w:p w14:paraId="531B51F6" w14:textId="77777777" w:rsidR="00164BA0" w:rsidRPr="00CE7B7B" w:rsidRDefault="00164BA0" w:rsidP="0051135C">
                  <w:pPr>
                    <w:pStyle w:val="af0"/>
                    <w:spacing w:beforeLines="0" w:before="0" w:afterLines="0" w:after="0" w:line="240" w:lineRule="atLeast"/>
                    <w:ind w:leftChars="150" w:left="315" w:rightChars="0" w:right="0" w:firstLineChars="0" w:firstLine="0"/>
                    <w:rPr>
                      <w:rFonts w:hAnsi="Arial"/>
                    </w:rPr>
                  </w:pPr>
                  <w:r w:rsidRPr="00CE7B7B">
                    <w:rPr>
                      <w:rFonts w:hAnsi="Arial" w:hint="eastAsia"/>
                    </w:rPr>
                    <w:t>チラー</w:t>
                  </w:r>
                </w:p>
              </w:tc>
              <w:tc>
                <w:tcPr>
                  <w:tcW w:w="2230" w:type="dxa"/>
                  <w:shd w:val="clear" w:color="auto" w:fill="auto"/>
                </w:tcPr>
                <w:p w14:paraId="5A2433CA" w14:textId="77777777" w:rsidR="00164BA0" w:rsidRPr="00CE7B7B" w:rsidRDefault="00164BA0" w:rsidP="0051135C">
                  <w:pPr>
                    <w:pStyle w:val="af0"/>
                    <w:spacing w:beforeLines="0" w:before="0" w:afterLines="0" w:after="0" w:line="240" w:lineRule="atLeast"/>
                    <w:ind w:leftChars="400" w:left="840" w:rightChars="0" w:right="0" w:firstLineChars="0" w:firstLine="0"/>
                    <w:rPr>
                      <w:rFonts w:hAnsi="Arial"/>
                    </w:rPr>
                  </w:pPr>
                  <w:r w:rsidRPr="00CE7B7B">
                    <w:rPr>
                      <w:rFonts w:hAnsi="Arial" w:hint="eastAsia"/>
                    </w:rPr>
                    <w:t>1.1</w:t>
                  </w:r>
                </w:p>
              </w:tc>
            </w:tr>
            <w:tr w:rsidR="00164BA0" w:rsidRPr="00CE7B7B" w14:paraId="3E362DB8" w14:textId="77777777" w:rsidTr="0051135C">
              <w:tc>
                <w:tcPr>
                  <w:tcW w:w="4141" w:type="dxa"/>
                  <w:shd w:val="clear" w:color="auto" w:fill="auto"/>
                </w:tcPr>
                <w:p w14:paraId="70B124BE" w14:textId="77777777" w:rsidR="00164BA0" w:rsidRPr="00CE7B7B" w:rsidRDefault="00164BA0" w:rsidP="0051135C">
                  <w:pPr>
                    <w:pStyle w:val="af0"/>
                    <w:spacing w:beforeLines="0" w:before="0" w:afterLines="0" w:after="0" w:line="240" w:lineRule="atLeast"/>
                    <w:ind w:leftChars="150" w:left="315" w:rightChars="0" w:right="0" w:firstLineChars="0" w:firstLine="0"/>
                    <w:rPr>
                      <w:rFonts w:hAnsi="Arial"/>
                    </w:rPr>
                  </w:pPr>
                  <w:r w:rsidRPr="00CE7B7B">
                    <w:rPr>
                      <w:rFonts w:hAnsi="Arial" w:hint="eastAsia"/>
                    </w:rPr>
                    <w:t>ゼロスター</w:t>
                  </w:r>
                </w:p>
              </w:tc>
              <w:tc>
                <w:tcPr>
                  <w:tcW w:w="2230" w:type="dxa"/>
                  <w:shd w:val="clear" w:color="auto" w:fill="auto"/>
                </w:tcPr>
                <w:p w14:paraId="56DB82CF" w14:textId="77777777" w:rsidR="00164BA0" w:rsidRPr="00CE7B7B" w:rsidRDefault="00164BA0" w:rsidP="0051135C">
                  <w:pPr>
                    <w:pStyle w:val="af0"/>
                    <w:spacing w:beforeLines="0" w:before="0" w:afterLines="0" w:after="0" w:line="240" w:lineRule="atLeast"/>
                    <w:ind w:leftChars="400" w:left="840" w:rightChars="0" w:right="0" w:firstLineChars="0" w:firstLine="0"/>
                    <w:rPr>
                      <w:rFonts w:hAnsi="Arial"/>
                    </w:rPr>
                  </w:pPr>
                  <w:r w:rsidRPr="00CE7B7B">
                    <w:rPr>
                      <w:rFonts w:hAnsi="Arial" w:hint="eastAsia"/>
                    </w:rPr>
                    <w:t>1.19</w:t>
                  </w:r>
                </w:p>
              </w:tc>
            </w:tr>
            <w:tr w:rsidR="00164BA0" w:rsidRPr="00CE7B7B" w14:paraId="7A5000C1" w14:textId="77777777" w:rsidTr="0051135C">
              <w:tc>
                <w:tcPr>
                  <w:tcW w:w="4141" w:type="dxa"/>
                  <w:shd w:val="clear" w:color="auto" w:fill="auto"/>
                </w:tcPr>
                <w:p w14:paraId="3F84C29C" w14:textId="77777777" w:rsidR="00164BA0" w:rsidRPr="00CE7B7B" w:rsidRDefault="00164BA0" w:rsidP="0051135C">
                  <w:pPr>
                    <w:pStyle w:val="af0"/>
                    <w:spacing w:beforeLines="0" w:before="0" w:afterLines="0" w:after="0" w:line="240" w:lineRule="atLeast"/>
                    <w:ind w:leftChars="150" w:left="315" w:rightChars="0" w:right="0" w:firstLineChars="0" w:firstLine="0"/>
                    <w:rPr>
                      <w:rFonts w:hAnsi="Arial"/>
                    </w:rPr>
                  </w:pPr>
                  <w:r w:rsidRPr="00CE7B7B">
                    <w:rPr>
                      <w:rFonts w:hAnsi="Arial" w:hint="eastAsia"/>
                    </w:rPr>
                    <w:t>ワンスター</w:t>
                  </w:r>
                </w:p>
              </w:tc>
              <w:tc>
                <w:tcPr>
                  <w:tcW w:w="2230" w:type="dxa"/>
                  <w:shd w:val="clear" w:color="auto" w:fill="auto"/>
                </w:tcPr>
                <w:p w14:paraId="632AC18C" w14:textId="77777777" w:rsidR="00164BA0" w:rsidRPr="00CE7B7B" w:rsidRDefault="00164BA0" w:rsidP="0051135C">
                  <w:pPr>
                    <w:pStyle w:val="af0"/>
                    <w:spacing w:beforeLines="0" w:before="0" w:afterLines="0" w:after="0" w:line="240" w:lineRule="atLeast"/>
                    <w:ind w:leftChars="400" w:left="840" w:rightChars="0" w:right="0" w:firstLineChars="0" w:firstLine="0"/>
                    <w:rPr>
                      <w:rFonts w:hAnsi="Arial"/>
                    </w:rPr>
                  </w:pPr>
                  <w:r w:rsidRPr="00CE7B7B">
                    <w:rPr>
                      <w:rFonts w:hAnsi="Arial" w:hint="eastAsia"/>
                    </w:rPr>
                    <w:t>1.48</w:t>
                  </w:r>
                </w:p>
              </w:tc>
            </w:tr>
            <w:tr w:rsidR="00164BA0" w:rsidRPr="00CE7B7B" w14:paraId="6007A4B9" w14:textId="77777777" w:rsidTr="0051135C">
              <w:tc>
                <w:tcPr>
                  <w:tcW w:w="4141" w:type="dxa"/>
                  <w:shd w:val="clear" w:color="auto" w:fill="auto"/>
                </w:tcPr>
                <w:p w14:paraId="6A39F7B4" w14:textId="77777777" w:rsidR="00164BA0" w:rsidRPr="00CE7B7B" w:rsidRDefault="00164BA0" w:rsidP="0051135C">
                  <w:pPr>
                    <w:pStyle w:val="af0"/>
                    <w:spacing w:beforeLines="0" w:before="0" w:afterLines="0" w:after="0" w:line="240" w:lineRule="atLeast"/>
                    <w:ind w:leftChars="150" w:left="315" w:rightChars="0" w:right="0" w:firstLineChars="0" w:firstLine="0"/>
                    <w:rPr>
                      <w:rFonts w:hAnsi="Arial"/>
                    </w:rPr>
                  </w:pPr>
                  <w:r w:rsidRPr="00CE7B7B">
                    <w:rPr>
                      <w:rFonts w:hAnsi="Arial" w:hint="eastAsia"/>
                    </w:rPr>
                    <w:t>ツースター</w:t>
                  </w:r>
                </w:p>
              </w:tc>
              <w:tc>
                <w:tcPr>
                  <w:tcW w:w="2230" w:type="dxa"/>
                  <w:shd w:val="clear" w:color="auto" w:fill="auto"/>
                </w:tcPr>
                <w:p w14:paraId="4CE09D84" w14:textId="77777777" w:rsidR="00164BA0" w:rsidRPr="00CE7B7B" w:rsidRDefault="00164BA0" w:rsidP="0051135C">
                  <w:pPr>
                    <w:pStyle w:val="af0"/>
                    <w:spacing w:beforeLines="0" w:before="0" w:afterLines="0" w:after="0" w:line="240" w:lineRule="atLeast"/>
                    <w:ind w:leftChars="400" w:left="840" w:rightChars="0" w:right="0" w:firstLineChars="0" w:firstLine="0"/>
                    <w:rPr>
                      <w:rFonts w:hAnsi="Arial"/>
                    </w:rPr>
                  </w:pPr>
                  <w:r w:rsidRPr="00CE7B7B">
                    <w:rPr>
                      <w:rFonts w:hAnsi="Arial" w:hint="eastAsia"/>
                    </w:rPr>
                    <w:t>1.76</w:t>
                  </w:r>
                </w:p>
              </w:tc>
            </w:tr>
            <w:tr w:rsidR="00164BA0" w:rsidRPr="00CE7B7B" w14:paraId="71EDC923" w14:textId="77777777" w:rsidTr="0051135C">
              <w:tc>
                <w:tcPr>
                  <w:tcW w:w="4141" w:type="dxa"/>
                  <w:shd w:val="clear" w:color="auto" w:fill="auto"/>
                </w:tcPr>
                <w:p w14:paraId="204729E5" w14:textId="77777777" w:rsidR="00164BA0" w:rsidRPr="00CE7B7B" w:rsidRDefault="00164BA0" w:rsidP="0051135C">
                  <w:pPr>
                    <w:pStyle w:val="af0"/>
                    <w:spacing w:beforeLines="0" w:before="0" w:afterLines="0" w:after="0" w:line="240" w:lineRule="atLeast"/>
                    <w:ind w:leftChars="150" w:left="315" w:rightChars="0" w:right="0" w:firstLineChars="0" w:firstLine="0"/>
                    <w:rPr>
                      <w:rFonts w:hAnsi="Arial"/>
                    </w:rPr>
                  </w:pPr>
                  <w:r w:rsidRPr="00CE7B7B">
                    <w:rPr>
                      <w:rFonts w:hAnsi="Arial" w:hint="eastAsia"/>
                    </w:rPr>
                    <w:t>スリースター又はフォースター</w:t>
                  </w:r>
                </w:p>
              </w:tc>
              <w:tc>
                <w:tcPr>
                  <w:tcW w:w="2230" w:type="dxa"/>
                  <w:shd w:val="clear" w:color="auto" w:fill="auto"/>
                </w:tcPr>
                <w:p w14:paraId="651F041D" w14:textId="77777777" w:rsidR="00164BA0" w:rsidRPr="00CE7B7B" w:rsidRDefault="00164BA0" w:rsidP="0051135C">
                  <w:pPr>
                    <w:pStyle w:val="af0"/>
                    <w:spacing w:beforeLines="0" w:before="0" w:afterLines="0" w:after="0" w:line="240" w:lineRule="atLeast"/>
                    <w:ind w:leftChars="400" w:left="840" w:rightChars="0" w:right="0" w:firstLineChars="0" w:firstLine="0"/>
                    <w:rPr>
                      <w:rFonts w:hAnsi="Arial"/>
                    </w:rPr>
                  </w:pPr>
                  <w:r w:rsidRPr="00CE7B7B">
                    <w:rPr>
                      <w:rFonts w:hAnsi="Arial" w:hint="eastAsia"/>
                    </w:rPr>
                    <w:t>2.05</w:t>
                  </w:r>
                </w:p>
              </w:tc>
            </w:tr>
          </w:tbl>
          <w:p w14:paraId="4A4A468A" w14:textId="77777777" w:rsidR="00164BA0" w:rsidRPr="00CE7B7B" w:rsidRDefault="00164BA0" w:rsidP="0051135C">
            <w:pPr>
              <w:pStyle w:val="af0"/>
              <w:spacing w:beforeLines="30" w:before="108"/>
              <w:ind w:leftChars="250" w:left="619" w:hangingChars="47" w:hanging="94"/>
              <w:rPr>
                <w:rFonts w:hAnsi="Arial"/>
              </w:rPr>
            </w:pPr>
            <w:r w:rsidRPr="00CE7B7B">
              <w:rPr>
                <w:rFonts w:hAnsi="Arial"/>
              </w:rPr>
              <w:t>E</w:t>
            </w:r>
            <w:r w:rsidRPr="00CE7B7B">
              <w:rPr>
                <w:rFonts w:hAnsi="Arial" w:hint="eastAsia"/>
                <w:vertAlign w:val="subscript"/>
              </w:rPr>
              <w:t>2</w:t>
            </w:r>
            <w:r w:rsidRPr="00CE7B7B">
              <w:rPr>
                <w:rFonts w:hAnsi="Arial" w:hint="eastAsia"/>
              </w:rPr>
              <w:t>：基準エネルギー消費効率</w:t>
            </w:r>
            <w:r w:rsidRPr="00CE7B7B">
              <w:rPr>
                <w:rFonts w:hAnsi="Arial"/>
              </w:rPr>
              <w:t>（</w:t>
            </w:r>
            <w:r w:rsidRPr="00CE7B7B">
              <w:rPr>
                <w:rFonts w:hAnsi="Arial" w:hint="eastAsia"/>
              </w:rPr>
              <w:t>単位：</w:t>
            </w:r>
            <w:r w:rsidRPr="00CE7B7B">
              <w:rPr>
                <w:rFonts w:hAnsi="Arial"/>
              </w:rPr>
              <w:t>kWh/年）</w:t>
            </w:r>
          </w:p>
          <w:p w14:paraId="1E80FBAB" w14:textId="77777777" w:rsidR="00164BA0" w:rsidRPr="00CE7B7B" w:rsidRDefault="00164BA0" w:rsidP="0051135C">
            <w:pPr>
              <w:pStyle w:val="af0"/>
              <w:ind w:leftChars="250" w:left="725"/>
              <w:rPr>
                <w:rFonts w:hAnsi="Arial"/>
              </w:rPr>
            </w:pPr>
            <w:r w:rsidRPr="00CE7B7B">
              <w:rPr>
                <w:rFonts w:hAnsi="Arial" w:hint="eastAsia"/>
                <w:lang w:val="de-AT"/>
              </w:rPr>
              <w:t>V</w:t>
            </w:r>
            <w:r w:rsidRPr="00CE7B7B">
              <w:rPr>
                <w:rFonts w:hAnsi="Arial" w:hint="eastAsia"/>
                <w:vertAlign w:val="subscript"/>
                <w:lang w:val="de-AT"/>
              </w:rPr>
              <w:t>2</w:t>
            </w:r>
            <w:r w:rsidRPr="00CE7B7B">
              <w:rPr>
                <w:rFonts w:hAnsi="Arial" w:hint="eastAsia"/>
              </w:rPr>
              <w:t>：</w:t>
            </w:r>
            <w:r w:rsidRPr="00CE7B7B">
              <w:rPr>
                <w:rFonts w:hAnsi="Arial"/>
              </w:rPr>
              <w:t>調整内容積</w:t>
            </w:r>
            <w:r w:rsidRPr="00CE7B7B">
              <w:rPr>
                <w:rFonts w:hAnsi="Arial" w:hint="eastAsia"/>
              </w:rPr>
              <w:t>（各貯蔵室の定格内容積に調整内容積係数を乗じた数値の総和であって、次に掲げる算定式により算出し、小数点以下を四捨五入した数値）（単位：L）</w:t>
            </w:r>
          </w:p>
          <w:p w14:paraId="5543994D" w14:textId="77777777" w:rsidR="00164BA0" w:rsidRPr="00CE7B7B" w:rsidRDefault="00164BA0" w:rsidP="0051135C">
            <w:pPr>
              <w:pStyle w:val="af0"/>
              <w:spacing w:afterLines="0" w:after="24"/>
              <w:ind w:leftChars="400" w:left="1040"/>
              <w:rPr>
                <w:rFonts w:hAnsi="Arial"/>
              </w:rPr>
            </w:pPr>
            <w:r w:rsidRPr="00CE7B7B">
              <w:rPr>
                <w:rFonts w:hAnsi="Arial" w:hint="eastAsia"/>
              </w:rPr>
              <w:t>V</w:t>
            </w:r>
            <w:r w:rsidRPr="00CE7B7B">
              <w:rPr>
                <w:rFonts w:hAnsi="Arial" w:hint="eastAsia"/>
                <w:vertAlign w:val="subscript"/>
              </w:rPr>
              <w:t>2</w:t>
            </w:r>
            <w:r w:rsidRPr="00CE7B7B">
              <w:rPr>
                <w:rFonts w:hAnsi="Arial" w:hint="eastAsia"/>
              </w:rPr>
              <w:t xml:space="preserve"> = ∑(</w:t>
            </w:r>
            <w:proofErr w:type="spellStart"/>
            <w:r w:rsidRPr="00CE7B7B">
              <w:rPr>
                <w:rFonts w:hAnsi="Arial" w:hint="eastAsia"/>
              </w:rPr>
              <w:t>Kc</w:t>
            </w:r>
            <w:r w:rsidRPr="00CE7B7B">
              <w:rPr>
                <w:rFonts w:hAnsi="Arial" w:hint="eastAsia"/>
                <w:i/>
              </w:rPr>
              <w:t>i</w:t>
            </w:r>
            <w:proofErr w:type="spellEnd"/>
            <w:r w:rsidRPr="00CE7B7B">
              <w:rPr>
                <w:rFonts w:hAnsi="Arial" w:hint="eastAsia"/>
              </w:rPr>
              <w:t>×V</w:t>
            </w:r>
            <w:r w:rsidRPr="00CE7B7B">
              <w:rPr>
                <w:rFonts w:hAnsi="Arial" w:hint="eastAsia"/>
                <w:i/>
              </w:rPr>
              <w:t>i</w:t>
            </w:r>
            <w:r w:rsidRPr="00CE7B7B">
              <w:rPr>
                <w:rFonts w:hAnsi="Arial" w:hint="eastAsia"/>
              </w:rPr>
              <w:t>）（</w:t>
            </w:r>
            <w:proofErr w:type="spellStart"/>
            <w:r w:rsidRPr="00CE7B7B">
              <w:rPr>
                <w:rFonts w:hAnsi="Arial" w:hint="eastAsia"/>
                <w:i/>
              </w:rPr>
              <w:t>i</w:t>
            </w:r>
            <w:proofErr w:type="spellEnd"/>
            <w:r w:rsidRPr="00CE7B7B">
              <w:rPr>
                <w:rFonts w:hAnsi="Arial" w:hint="eastAsia"/>
              </w:rPr>
              <w:t>=1, ･･･,n）</w:t>
            </w:r>
          </w:p>
          <w:p w14:paraId="1D5CF212" w14:textId="77777777" w:rsidR="00164BA0" w:rsidRPr="00CE7B7B" w:rsidRDefault="00164BA0" w:rsidP="0051135C">
            <w:pPr>
              <w:pStyle w:val="af0"/>
              <w:spacing w:afterLines="0" w:after="0"/>
              <w:ind w:leftChars="450" w:left="1145"/>
              <w:rPr>
                <w:rFonts w:hAnsi="Arial"/>
              </w:rPr>
            </w:pPr>
            <w:proofErr w:type="spellStart"/>
            <w:r w:rsidRPr="00CE7B7B">
              <w:rPr>
                <w:rFonts w:hAnsi="Arial" w:hint="eastAsia"/>
              </w:rPr>
              <w:t>Kc</w:t>
            </w:r>
            <w:r w:rsidRPr="00CE7B7B">
              <w:rPr>
                <w:rFonts w:hAnsi="Arial" w:hint="eastAsia"/>
                <w:i/>
              </w:rPr>
              <w:t>i</w:t>
            </w:r>
            <w:proofErr w:type="spellEnd"/>
            <w:r w:rsidRPr="00CE7B7B">
              <w:rPr>
                <w:rFonts w:hAnsi="Arial" w:hint="eastAsia"/>
              </w:rPr>
              <w:t>：調整内容積係数（次の表の左欄に掲げる貯蔵室の種類ごとに右欄に掲げる数値）</w:t>
            </w:r>
          </w:p>
          <w:p w14:paraId="11BF60E0" w14:textId="77777777" w:rsidR="00164BA0" w:rsidRPr="00CE7B7B" w:rsidRDefault="00164BA0" w:rsidP="0051135C">
            <w:pPr>
              <w:pStyle w:val="af0"/>
              <w:spacing w:beforeLines="0" w:before="0" w:afterLines="0" w:after="0"/>
              <w:ind w:leftChars="450" w:left="1145"/>
              <w:rPr>
                <w:rFonts w:hAnsi="Arial"/>
              </w:rPr>
            </w:pPr>
            <w:r w:rsidRPr="00CE7B7B">
              <w:rPr>
                <w:rFonts w:hAnsi="Arial" w:hint="eastAsia"/>
              </w:rPr>
              <w:t>V</w:t>
            </w:r>
            <w:r w:rsidRPr="00CE7B7B">
              <w:rPr>
                <w:rFonts w:hAnsi="Arial" w:hint="eastAsia"/>
                <w:i/>
              </w:rPr>
              <w:t>i</w:t>
            </w:r>
            <w:r w:rsidRPr="00CE7B7B">
              <w:rPr>
                <w:rFonts w:hAnsi="Arial" w:hint="eastAsia"/>
              </w:rPr>
              <w:t>：定格内容積（次の表の左欄に掲げる貯蔵室の種類ごとの数値）（単位：L）</w:t>
            </w:r>
          </w:p>
          <w:p w14:paraId="75F43E06" w14:textId="77777777" w:rsidR="00164BA0" w:rsidRPr="00CE7B7B" w:rsidRDefault="00164BA0" w:rsidP="0051135C">
            <w:pPr>
              <w:pStyle w:val="af0"/>
              <w:spacing w:beforeLines="0" w:before="0" w:afterLines="30" w:after="108"/>
              <w:ind w:leftChars="450" w:left="1145"/>
              <w:rPr>
                <w:rFonts w:hAnsi="Arial"/>
              </w:rPr>
            </w:pPr>
            <w:r w:rsidRPr="00CE7B7B">
              <w:rPr>
                <w:rFonts w:hAnsi="Arial" w:hint="eastAsia"/>
              </w:rPr>
              <w:t>n：電気冷凍庫の貯蔵室数</w:t>
            </w:r>
          </w:p>
          <w:p w14:paraId="35FC656A" w14:textId="77777777" w:rsidR="00164BA0" w:rsidRPr="00CE7B7B" w:rsidRDefault="00164BA0" w:rsidP="0051135C">
            <w:pPr>
              <w:pStyle w:val="af0"/>
              <w:spacing w:beforeLines="0" w:before="0" w:afterLines="30" w:after="108"/>
              <w:ind w:leftChars="450" w:left="1145"/>
              <w:rPr>
                <w:rFonts w:hAnsi="Arial"/>
              </w:rPr>
            </w:pPr>
          </w:p>
          <w:tbl>
            <w:tblPr>
              <w:tblW w:w="0" w:type="auto"/>
              <w:tblInd w:w="1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1"/>
              <w:gridCol w:w="2230"/>
            </w:tblGrid>
            <w:tr w:rsidR="00164BA0" w:rsidRPr="00CE7B7B" w14:paraId="2F619A71" w14:textId="77777777" w:rsidTr="0051135C">
              <w:tc>
                <w:tcPr>
                  <w:tcW w:w="4141" w:type="dxa"/>
                  <w:shd w:val="clear" w:color="auto" w:fill="auto"/>
                </w:tcPr>
                <w:p w14:paraId="2ECB6974" w14:textId="77777777" w:rsidR="00164BA0" w:rsidRPr="00CE7B7B" w:rsidRDefault="00164BA0" w:rsidP="0051135C">
                  <w:pPr>
                    <w:pStyle w:val="af0"/>
                    <w:spacing w:beforeLines="0" w:before="0" w:afterLines="0" w:after="0" w:line="240" w:lineRule="atLeast"/>
                    <w:ind w:leftChars="0" w:left="0" w:rightChars="0" w:right="0" w:firstLineChars="0" w:firstLine="0"/>
                    <w:jc w:val="center"/>
                    <w:rPr>
                      <w:rFonts w:hAnsi="Arial"/>
                    </w:rPr>
                  </w:pPr>
                  <w:r w:rsidRPr="00CE7B7B">
                    <w:rPr>
                      <w:rFonts w:hAnsi="Arial" w:hint="eastAsia"/>
                    </w:rPr>
                    <w:lastRenderedPageBreak/>
                    <w:t>貯蔵室の種類</w:t>
                  </w:r>
                </w:p>
              </w:tc>
              <w:tc>
                <w:tcPr>
                  <w:tcW w:w="2230" w:type="dxa"/>
                  <w:shd w:val="clear" w:color="auto" w:fill="auto"/>
                </w:tcPr>
                <w:p w14:paraId="4C9947BA" w14:textId="77777777" w:rsidR="00164BA0" w:rsidRPr="00CE7B7B" w:rsidRDefault="00164BA0" w:rsidP="0051135C">
                  <w:pPr>
                    <w:pStyle w:val="af0"/>
                    <w:spacing w:beforeLines="0" w:before="0" w:afterLines="0" w:after="0" w:line="240" w:lineRule="atLeast"/>
                    <w:ind w:leftChars="0" w:left="0" w:rightChars="0" w:right="0" w:firstLineChars="0" w:firstLine="0"/>
                    <w:jc w:val="center"/>
                    <w:rPr>
                      <w:rFonts w:hAnsi="Arial"/>
                    </w:rPr>
                  </w:pPr>
                  <w:r w:rsidRPr="00CE7B7B">
                    <w:rPr>
                      <w:rFonts w:hAnsi="Arial" w:hint="eastAsia"/>
                    </w:rPr>
                    <w:t>調整内容積係数（</w:t>
                  </w:r>
                  <w:proofErr w:type="spellStart"/>
                  <w:r w:rsidRPr="00CE7B7B">
                    <w:rPr>
                      <w:rFonts w:hAnsi="Arial" w:hint="eastAsia"/>
                    </w:rPr>
                    <w:t>Kc</w:t>
                  </w:r>
                  <w:r w:rsidRPr="00CE7B7B">
                    <w:rPr>
                      <w:rFonts w:hAnsi="Arial" w:hint="eastAsia"/>
                      <w:i/>
                    </w:rPr>
                    <w:t>i</w:t>
                  </w:r>
                  <w:proofErr w:type="spellEnd"/>
                  <w:r w:rsidRPr="00CE7B7B">
                    <w:rPr>
                      <w:rFonts w:hAnsi="Arial" w:hint="eastAsia"/>
                    </w:rPr>
                    <w:t>）</w:t>
                  </w:r>
                </w:p>
              </w:tc>
            </w:tr>
            <w:tr w:rsidR="00164BA0" w:rsidRPr="00CE7B7B" w14:paraId="4AB5F544" w14:textId="77777777" w:rsidTr="0051135C">
              <w:tc>
                <w:tcPr>
                  <w:tcW w:w="4141" w:type="dxa"/>
                  <w:shd w:val="clear" w:color="auto" w:fill="auto"/>
                </w:tcPr>
                <w:p w14:paraId="4E6E9BCB" w14:textId="77777777" w:rsidR="00164BA0" w:rsidRPr="00CE7B7B" w:rsidRDefault="00164BA0" w:rsidP="0051135C">
                  <w:pPr>
                    <w:pStyle w:val="af0"/>
                    <w:spacing w:beforeLines="0" w:before="0" w:afterLines="0" w:after="0" w:line="240" w:lineRule="atLeast"/>
                    <w:ind w:leftChars="150" w:left="315" w:rightChars="0" w:right="0" w:firstLineChars="0" w:firstLine="0"/>
                    <w:rPr>
                      <w:rFonts w:hAnsi="Arial"/>
                    </w:rPr>
                  </w:pPr>
                  <w:r w:rsidRPr="00CE7B7B">
                    <w:rPr>
                      <w:rFonts w:hAnsi="Arial" w:hint="eastAsia"/>
                    </w:rPr>
                    <w:t>ワンスター</w:t>
                  </w:r>
                </w:p>
              </w:tc>
              <w:tc>
                <w:tcPr>
                  <w:tcW w:w="2230" w:type="dxa"/>
                  <w:shd w:val="clear" w:color="auto" w:fill="auto"/>
                </w:tcPr>
                <w:p w14:paraId="045BA42D" w14:textId="77777777" w:rsidR="00164BA0" w:rsidRPr="00CE7B7B" w:rsidRDefault="00164BA0" w:rsidP="0051135C">
                  <w:pPr>
                    <w:pStyle w:val="af0"/>
                    <w:spacing w:beforeLines="0" w:before="0" w:afterLines="0" w:after="0" w:line="240" w:lineRule="atLeast"/>
                    <w:ind w:leftChars="400" w:left="840" w:rightChars="0" w:right="0" w:firstLineChars="0" w:firstLine="0"/>
                    <w:rPr>
                      <w:rFonts w:hAnsi="Arial"/>
                    </w:rPr>
                  </w:pPr>
                  <w:r w:rsidRPr="00CE7B7B">
                    <w:rPr>
                      <w:rFonts w:hAnsi="Arial" w:hint="eastAsia"/>
                    </w:rPr>
                    <w:t>1.48</w:t>
                  </w:r>
                </w:p>
              </w:tc>
            </w:tr>
            <w:tr w:rsidR="00164BA0" w:rsidRPr="00CE7B7B" w14:paraId="584FF3E9" w14:textId="77777777" w:rsidTr="0051135C">
              <w:tc>
                <w:tcPr>
                  <w:tcW w:w="4141" w:type="dxa"/>
                  <w:shd w:val="clear" w:color="auto" w:fill="auto"/>
                </w:tcPr>
                <w:p w14:paraId="418EFDE8" w14:textId="77777777" w:rsidR="00164BA0" w:rsidRPr="00CE7B7B" w:rsidRDefault="00164BA0" w:rsidP="0051135C">
                  <w:pPr>
                    <w:pStyle w:val="af0"/>
                    <w:spacing w:beforeLines="0" w:before="0" w:afterLines="0" w:after="0" w:line="240" w:lineRule="atLeast"/>
                    <w:ind w:leftChars="150" w:left="315" w:rightChars="0" w:right="0" w:firstLineChars="0" w:firstLine="0"/>
                    <w:rPr>
                      <w:rFonts w:hAnsi="Arial"/>
                    </w:rPr>
                  </w:pPr>
                  <w:r w:rsidRPr="00CE7B7B">
                    <w:rPr>
                      <w:rFonts w:hAnsi="Arial" w:hint="eastAsia"/>
                    </w:rPr>
                    <w:t>ツースター</w:t>
                  </w:r>
                </w:p>
              </w:tc>
              <w:tc>
                <w:tcPr>
                  <w:tcW w:w="2230" w:type="dxa"/>
                  <w:shd w:val="clear" w:color="auto" w:fill="auto"/>
                </w:tcPr>
                <w:p w14:paraId="25AF7CB5" w14:textId="77777777" w:rsidR="00164BA0" w:rsidRPr="00CE7B7B" w:rsidRDefault="00164BA0" w:rsidP="0051135C">
                  <w:pPr>
                    <w:pStyle w:val="af0"/>
                    <w:spacing w:beforeLines="0" w:before="0" w:afterLines="0" w:after="0" w:line="240" w:lineRule="atLeast"/>
                    <w:ind w:leftChars="400" w:left="840" w:rightChars="0" w:right="0" w:firstLineChars="0" w:firstLine="0"/>
                    <w:rPr>
                      <w:rFonts w:hAnsi="Arial"/>
                    </w:rPr>
                  </w:pPr>
                  <w:r w:rsidRPr="00CE7B7B">
                    <w:rPr>
                      <w:rFonts w:hAnsi="Arial" w:hint="eastAsia"/>
                    </w:rPr>
                    <w:t>1.76</w:t>
                  </w:r>
                </w:p>
              </w:tc>
            </w:tr>
            <w:tr w:rsidR="00164BA0" w:rsidRPr="00CE7B7B" w14:paraId="460A27B7" w14:textId="77777777" w:rsidTr="0051135C">
              <w:tc>
                <w:tcPr>
                  <w:tcW w:w="4141" w:type="dxa"/>
                  <w:shd w:val="clear" w:color="auto" w:fill="auto"/>
                </w:tcPr>
                <w:p w14:paraId="0E4D086A" w14:textId="77777777" w:rsidR="00164BA0" w:rsidRPr="00CE7B7B" w:rsidRDefault="00164BA0" w:rsidP="0051135C">
                  <w:pPr>
                    <w:pStyle w:val="af0"/>
                    <w:spacing w:beforeLines="0" w:before="0" w:afterLines="0" w:after="0" w:line="240" w:lineRule="atLeast"/>
                    <w:ind w:leftChars="150" w:left="315" w:rightChars="0" w:right="0" w:firstLineChars="0" w:firstLine="0"/>
                    <w:rPr>
                      <w:rFonts w:hAnsi="Arial"/>
                    </w:rPr>
                  </w:pPr>
                  <w:r w:rsidRPr="00CE7B7B">
                    <w:rPr>
                      <w:rFonts w:hAnsi="Arial" w:hint="eastAsia"/>
                    </w:rPr>
                    <w:t>スリースター又はフォースター</w:t>
                  </w:r>
                </w:p>
              </w:tc>
              <w:tc>
                <w:tcPr>
                  <w:tcW w:w="2230" w:type="dxa"/>
                  <w:shd w:val="clear" w:color="auto" w:fill="auto"/>
                </w:tcPr>
                <w:p w14:paraId="3C488B06" w14:textId="77777777" w:rsidR="00164BA0" w:rsidRPr="00CE7B7B" w:rsidRDefault="00164BA0" w:rsidP="0051135C">
                  <w:pPr>
                    <w:pStyle w:val="af0"/>
                    <w:spacing w:beforeLines="0" w:before="0" w:afterLines="0" w:after="0" w:line="240" w:lineRule="atLeast"/>
                    <w:ind w:leftChars="400" w:left="840" w:rightChars="0" w:right="0" w:firstLineChars="0" w:firstLine="0"/>
                    <w:rPr>
                      <w:rFonts w:hAnsi="Arial"/>
                    </w:rPr>
                  </w:pPr>
                  <w:r w:rsidRPr="00CE7B7B">
                    <w:rPr>
                      <w:rFonts w:hAnsi="Arial" w:hint="eastAsia"/>
                    </w:rPr>
                    <w:t>2.05</w:t>
                  </w:r>
                </w:p>
              </w:tc>
            </w:tr>
          </w:tbl>
          <w:p w14:paraId="0EA27CB6" w14:textId="77777777" w:rsidR="00164BA0" w:rsidRPr="00CE7B7B" w:rsidRDefault="00164BA0" w:rsidP="0051135C">
            <w:pPr>
              <w:pStyle w:val="af0"/>
              <w:rPr>
                <w:rFonts w:hAnsi="Arial"/>
              </w:rPr>
            </w:pPr>
            <w:r w:rsidRPr="00CE7B7B">
              <w:rPr>
                <w:rFonts w:hAnsi="Arial" w:hint="eastAsia"/>
              </w:rPr>
              <w:t>２　電気冷蔵庫及び電気冷凍冷蔵庫のエネルギー消費効率の算定法については、「電気冷蔵庫のエネルギー消費性能の向上に関するエネルギー消費機器等製造事業者等の判断の基準等」（平成28年経済産業省告示第38号）の「３　エネルギー消費効率の測定方法　(3)」による。</w:t>
            </w:r>
          </w:p>
          <w:p w14:paraId="0A9714CF" w14:textId="77777777" w:rsidR="00164BA0" w:rsidRPr="00CE7B7B" w:rsidRDefault="00164BA0" w:rsidP="0051135C">
            <w:pPr>
              <w:pStyle w:val="af0"/>
              <w:rPr>
                <w:rFonts w:hAnsi="Arial"/>
              </w:rPr>
            </w:pPr>
            <w:r w:rsidRPr="00CE7B7B">
              <w:rPr>
                <w:rFonts w:hAnsi="Arial" w:hint="eastAsia"/>
              </w:rPr>
              <w:t>３　電気冷凍庫のエネルギー消費効率の算定法については、「電気冷凍庫のエネルギー消費性能の向上に関するエネルギー消費機器等製造事業者等の判断の基準等」（平成28年経済産業省告示第39号）の「３　エネルギー消費効率の測定方法　(3)」による。</w:t>
            </w:r>
          </w:p>
        </w:tc>
      </w:tr>
    </w:tbl>
    <w:p w14:paraId="3BC72106" w14:textId="77777777" w:rsidR="00164BA0" w:rsidRPr="00CE7B7B" w:rsidRDefault="00164BA0" w:rsidP="00164BA0">
      <w:pPr>
        <w:rPr>
          <w:rFonts w:ascii="ＭＳ ゴシック" w:eastAsia="ＭＳ ゴシック" w:hAnsi="Arial"/>
        </w:rPr>
      </w:pPr>
    </w:p>
    <w:p w14:paraId="614AB0BB" w14:textId="77777777" w:rsidR="00164BA0" w:rsidRPr="00CE7B7B" w:rsidRDefault="00164BA0" w:rsidP="00164BA0">
      <w:pPr>
        <w:rPr>
          <w:rFonts w:ascii="ＭＳ ゴシック" w:eastAsia="ＭＳ ゴシック" w:hAnsi="Arial"/>
        </w:rPr>
      </w:pPr>
    </w:p>
    <w:p w14:paraId="096ACFB4" w14:textId="77777777" w:rsidR="00164BA0" w:rsidRPr="00CE7B7B" w:rsidRDefault="00164BA0" w:rsidP="00164BA0">
      <w:pPr>
        <w:rPr>
          <w:rFonts w:ascii="ＭＳ ゴシック" w:eastAsia="ＭＳ ゴシック" w:hAnsi="Arial"/>
        </w:rPr>
      </w:pPr>
    </w:p>
    <w:p w14:paraId="61AED0BB" w14:textId="77777777" w:rsidR="00164BA0" w:rsidRPr="00CE7B7B" w:rsidRDefault="00164BA0" w:rsidP="00164BA0">
      <w:pPr>
        <w:pStyle w:val="20"/>
        <w:rPr>
          <w:rFonts w:ascii="ＭＳ ゴシック" w:eastAsia="ＭＳ ゴシック"/>
        </w:rPr>
      </w:pPr>
      <w:r w:rsidRPr="00CE7B7B">
        <w:rPr>
          <w:rFonts w:ascii="ＭＳ ゴシック" w:eastAsia="ＭＳ ゴシック" w:hint="eastAsia"/>
        </w:rPr>
        <w:t>(2) 目標の立て方</w:t>
      </w:r>
    </w:p>
    <w:p w14:paraId="0A8A7373" w14:textId="77777777" w:rsidR="00164BA0" w:rsidRPr="00CE7B7B" w:rsidRDefault="00164BA0" w:rsidP="00164BA0">
      <w:pPr>
        <w:pStyle w:val="22"/>
        <w:rPr>
          <w:rFonts w:hAnsi="Arial"/>
        </w:rPr>
      </w:pPr>
      <w:r w:rsidRPr="00CE7B7B">
        <w:rPr>
          <w:rFonts w:hAnsi="Arial" w:hint="eastAsia"/>
        </w:rPr>
        <w:t>当該年度の電気冷蔵庫、電気冷凍庫及び電気冷凍冷蔵庫の調達（リース・レンタル契約を含む。）総量（台数）に占める基準値１及び基準値２それぞれの基準を満たす物品の数量（台数）の割合とする。</w:t>
      </w:r>
    </w:p>
    <w:p w14:paraId="7C7BAA43" w14:textId="77777777" w:rsidR="00164BA0" w:rsidRPr="00CE7B7B" w:rsidRDefault="00164BA0" w:rsidP="00164BA0">
      <w:pPr>
        <w:pStyle w:val="22"/>
        <w:ind w:leftChars="0" w:left="0" w:firstLineChars="0" w:firstLine="0"/>
        <w:rPr>
          <w:rFonts w:hAnsi="Arial"/>
        </w:rPr>
      </w:pPr>
    </w:p>
    <w:p w14:paraId="2F3FC1FB" w14:textId="77777777" w:rsidR="00164BA0" w:rsidRPr="00CE7B7B" w:rsidRDefault="00164BA0" w:rsidP="00164BA0">
      <w:pPr>
        <w:pStyle w:val="1"/>
        <w:rPr>
          <w:rFonts w:ascii="ＭＳ ゴシック" w:eastAsia="ＭＳ ゴシック" w:hAnsi="ＭＳ ゴシック"/>
        </w:rPr>
      </w:pPr>
      <w:r w:rsidRPr="00CE7B7B">
        <w:rPr>
          <w:rFonts w:ascii="ＭＳ ゴシック" w:eastAsia="ＭＳ ゴシック" w:hAnsi="ＭＳ 明朝"/>
        </w:rPr>
        <w:br w:type="page"/>
      </w:r>
      <w:r w:rsidRPr="00CE7B7B">
        <w:rPr>
          <w:rFonts w:ascii="ＭＳ ゴシック" w:eastAsia="ＭＳ ゴシック" w:hAnsi="ＭＳ ゴシック" w:hint="eastAsia"/>
        </w:rPr>
        <w:lastRenderedPageBreak/>
        <w:t>９－２ テレビジョン受信機</w:t>
      </w:r>
    </w:p>
    <w:p w14:paraId="3C01748E"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t xml:space="preserve">(1) </w:t>
      </w:r>
      <w:r w:rsidRPr="00CE7B7B">
        <w:rPr>
          <w:rFonts w:ascii="ＭＳ ゴシック" w:eastAsia="ＭＳ ゴシック" w:hAnsi="ＭＳ ゴシック" w:hint="eastAsia"/>
        </w:rPr>
        <w:t>品目及び判断の基準等</w:t>
      </w:r>
    </w:p>
    <w:tbl>
      <w:tblPr>
        <w:tblW w:w="918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12"/>
        <w:gridCol w:w="710"/>
        <w:gridCol w:w="1057"/>
        <w:gridCol w:w="7198"/>
        <w:gridCol w:w="112"/>
      </w:tblGrid>
      <w:tr w:rsidR="00164BA0" w:rsidRPr="00CE7B7B" w14:paraId="5B021D11" w14:textId="77777777" w:rsidTr="0051135C">
        <w:trPr>
          <w:gridAfter w:val="1"/>
          <w:wAfter w:w="112" w:type="dxa"/>
          <w:jc w:val="center"/>
        </w:trPr>
        <w:tc>
          <w:tcPr>
            <w:tcW w:w="1879" w:type="dxa"/>
            <w:gridSpan w:val="3"/>
          </w:tcPr>
          <w:p w14:paraId="1EE1322C" w14:textId="77777777" w:rsidR="00164BA0" w:rsidRPr="00CE7B7B" w:rsidRDefault="00164BA0" w:rsidP="0051135C">
            <w:pPr>
              <w:pStyle w:val="ab"/>
              <w:rPr>
                <w:rFonts w:hAnsi="Arial" w:cs="Arial"/>
              </w:rPr>
            </w:pPr>
            <w:r w:rsidRPr="00CE7B7B">
              <w:rPr>
                <w:rFonts w:cs="Arial"/>
              </w:rPr>
              <w:t>テレビジョン受信機</w:t>
            </w:r>
          </w:p>
        </w:tc>
        <w:tc>
          <w:tcPr>
            <w:tcW w:w="7198" w:type="dxa"/>
          </w:tcPr>
          <w:p w14:paraId="404E7982" w14:textId="77777777" w:rsidR="00164BA0" w:rsidRPr="00CE7B7B" w:rsidRDefault="00164BA0" w:rsidP="0051135C">
            <w:pPr>
              <w:pStyle w:val="30"/>
              <w:rPr>
                <w:rFonts w:cs="Arial"/>
              </w:rPr>
            </w:pPr>
            <w:r w:rsidRPr="00CE7B7B">
              <w:rPr>
                <w:rFonts w:hAnsi="ＭＳ ゴシック" w:cs="Arial"/>
              </w:rPr>
              <w:t>【判断の基準】</w:t>
            </w:r>
          </w:p>
          <w:p w14:paraId="1D983A8F" w14:textId="77777777" w:rsidR="00164BA0" w:rsidRPr="00CE7B7B" w:rsidRDefault="00164BA0" w:rsidP="0051135C">
            <w:pPr>
              <w:pStyle w:val="32"/>
              <w:autoSpaceDE w:val="0"/>
              <w:autoSpaceDN w:val="0"/>
              <w:adjustRightInd w:val="0"/>
              <w:ind w:left="220" w:rightChars="10" w:right="21" w:hangingChars="100"/>
              <w:rPr>
                <w:rFonts w:ascii="ＭＳ ゴシック" w:eastAsia="ＭＳ ゴシック" w:hAnsi="ＭＳ ゴシック" w:cs="Arial"/>
              </w:rPr>
            </w:pPr>
            <w:r w:rsidRPr="00CE7B7B">
              <w:rPr>
                <w:rFonts w:ascii="ＭＳ ゴシック" w:eastAsia="ＭＳ ゴシック" w:hAnsi="ＭＳ ゴシック" w:cs="Arial" w:hint="eastAsia"/>
              </w:rPr>
              <w:t>①</w:t>
            </w:r>
            <w:r w:rsidRPr="00CE7B7B">
              <w:rPr>
                <w:rFonts w:ascii="ＭＳ ゴシック" w:eastAsia="ＭＳ ゴシック" w:hAnsi="ＭＳ ゴシック" w:cs="Arial"/>
              </w:rPr>
              <w:t>液晶パネルを有するテレビジョン受信機（以下「液晶テレビ」という。）にあっては、</w:t>
            </w:r>
            <w:r w:rsidRPr="00CE7B7B">
              <w:rPr>
                <w:rFonts w:ascii="ＭＳ ゴシック" w:eastAsia="ＭＳ ゴシック" w:cs="Arial"/>
              </w:rPr>
              <w:t>エネルギー消費効率が</w:t>
            </w:r>
            <w:r w:rsidRPr="00CE7B7B">
              <w:rPr>
                <w:rFonts w:ascii="ＭＳ ゴシック" w:eastAsia="ＭＳ ゴシック" w:hAnsi="ＭＳ ゴシック" w:cs="Arial"/>
              </w:rPr>
              <w:t>表</w:t>
            </w:r>
            <w:r w:rsidRPr="00CE7B7B">
              <w:rPr>
                <w:rFonts w:ascii="ＭＳ ゴシック" w:eastAsia="ＭＳ ゴシック" w:hAnsi="ＭＳ ゴシック" w:cs="Arial" w:hint="eastAsia"/>
              </w:rPr>
              <w:t>１</w:t>
            </w:r>
            <w:r w:rsidRPr="00CE7B7B">
              <w:rPr>
                <w:rFonts w:ascii="ＭＳ ゴシック" w:eastAsia="ＭＳ ゴシック" w:hAnsi="ＭＳ ゴシック" w:cs="Arial"/>
              </w:rPr>
              <w:t>に示された区分ごとの算定式を用いて算出した</w:t>
            </w:r>
            <w:r w:rsidRPr="00CE7B7B">
              <w:rPr>
                <w:rFonts w:ascii="ＭＳ ゴシック" w:eastAsia="ＭＳ ゴシック" w:hAnsi="ＭＳ ゴシック" w:cs="Arial" w:hint="eastAsia"/>
              </w:rPr>
              <w:t>以下の</w:t>
            </w:r>
            <w:r w:rsidRPr="00CE7B7B">
              <w:rPr>
                <w:rFonts w:ascii="ＭＳ ゴシック" w:eastAsia="ＭＳ ゴシック" w:cs="Arial"/>
              </w:rPr>
              <w:t>数値を</w:t>
            </w:r>
            <w:r w:rsidRPr="00CE7B7B">
              <w:rPr>
                <w:rFonts w:ascii="ＭＳ ゴシック" w:eastAsia="ＭＳ ゴシック" w:hAnsi="ＭＳ ゴシック" w:cs="Arial"/>
              </w:rPr>
              <w:t>上回らないこと。</w:t>
            </w:r>
          </w:p>
          <w:p w14:paraId="740B3A9D" w14:textId="77777777" w:rsidR="00164BA0" w:rsidRPr="00CE7B7B" w:rsidRDefault="00164BA0" w:rsidP="0051135C">
            <w:pPr>
              <w:pStyle w:val="a4"/>
              <w:ind w:leftChars="100" w:left="430" w:hangingChars="100" w:hanging="220"/>
              <w:rPr>
                <w:rFonts w:cs="Arial"/>
                <w:color w:val="auto"/>
              </w:rPr>
            </w:pPr>
            <w:r w:rsidRPr="00CE7B7B">
              <w:rPr>
                <w:rFonts w:cs="Arial" w:hint="eastAsia"/>
                <w:color w:val="auto"/>
              </w:rPr>
              <w:t>ア．2K未満の液晶テレビにあっては、基準エネルギー消費効率に133/100を乗じて小数点第２位以下を切り捨てた数値。</w:t>
            </w:r>
          </w:p>
          <w:p w14:paraId="6DD4A1DA" w14:textId="77777777" w:rsidR="00164BA0" w:rsidRPr="00CE7B7B" w:rsidRDefault="00164BA0" w:rsidP="0051135C">
            <w:pPr>
              <w:pStyle w:val="a4"/>
              <w:ind w:leftChars="100" w:left="430" w:hangingChars="100" w:hanging="220"/>
              <w:rPr>
                <w:rFonts w:cs="Arial"/>
                <w:color w:val="auto"/>
              </w:rPr>
            </w:pPr>
            <w:r w:rsidRPr="00CE7B7B">
              <w:rPr>
                <w:rFonts w:cs="Arial" w:hint="eastAsia"/>
                <w:color w:val="auto"/>
              </w:rPr>
              <w:t>イ．2K以上4K未満の液晶テレビにあっては、基準エネルギー消費効率の数値。</w:t>
            </w:r>
          </w:p>
          <w:p w14:paraId="11521C1D" w14:textId="77777777" w:rsidR="00164BA0" w:rsidRPr="00CE7B7B" w:rsidRDefault="00164BA0" w:rsidP="0051135C">
            <w:pPr>
              <w:pStyle w:val="a4"/>
              <w:ind w:leftChars="100" w:left="430" w:hangingChars="100" w:hanging="220"/>
              <w:rPr>
                <w:rFonts w:cs="Arial"/>
                <w:color w:val="auto"/>
              </w:rPr>
            </w:pPr>
            <w:r w:rsidRPr="00CE7B7B">
              <w:rPr>
                <w:rFonts w:cs="Arial" w:hint="eastAsia"/>
                <w:color w:val="auto"/>
              </w:rPr>
              <w:t>ウ．4K以上の液晶テレビにあっては、基準エネルギー消費効率に141/100を乗じて小数点第２位以下を切り捨てた数値。</w:t>
            </w:r>
          </w:p>
          <w:p w14:paraId="160D3804" w14:textId="77777777" w:rsidR="00164BA0" w:rsidRPr="00CE7B7B" w:rsidRDefault="00164BA0" w:rsidP="0051135C">
            <w:pPr>
              <w:pStyle w:val="a4"/>
              <w:ind w:leftChars="0" w:left="220" w:hangingChars="100" w:hanging="220"/>
              <w:rPr>
                <w:rFonts w:cs="Arial"/>
                <w:color w:val="auto"/>
              </w:rPr>
            </w:pPr>
            <w:r w:rsidRPr="00CE7B7B">
              <w:rPr>
                <w:rFonts w:cs="Arial" w:hint="eastAsia"/>
                <w:color w:val="auto"/>
              </w:rPr>
              <w:t>②有機ELパネルを有するテレビジョン受信機（以下「有機ELテレビ」という。）にあっては、</w:t>
            </w:r>
            <w:r w:rsidRPr="00CE7B7B">
              <w:rPr>
                <w:rFonts w:cs="Arial"/>
                <w:color w:val="auto"/>
              </w:rPr>
              <w:t>エネルギー消費効率が表</w:t>
            </w:r>
            <w:r w:rsidRPr="00CE7B7B">
              <w:rPr>
                <w:rFonts w:cs="Arial" w:hint="eastAsia"/>
                <w:color w:val="auto"/>
              </w:rPr>
              <w:t>１</w:t>
            </w:r>
            <w:r w:rsidRPr="00CE7B7B">
              <w:rPr>
                <w:rFonts w:cs="Arial"/>
                <w:color w:val="auto"/>
              </w:rPr>
              <w:t>に示された区分の</w:t>
            </w:r>
            <w:r w:rsidRPr="00CE7B7B">
              <w:rPr>
                <w:rFonts w:cs="Arial" w:hint="eastAsia"/>
                <w:color w:val="auto"/>
              </w:rPr>
              <w:t>算定式を用いて算出した基準エネルギー消費効率に118/100を乗じて小数点第２位以下を切り捨てた数値を上回らないこと。</w:t>
            </w:r>
          </w:p>
          <w:p w14:paraId="142A9CC4" w14:textId="77777777" w:rsidR="00164BA0" w:rsidRPr="00CE7B7B" w:rsidRDefault="00164BA0" w:rsidP="0051135C">
            <w:pPr>
              <w:pStyle w:val="a4"/>
              <w:ind w:leftChars="0" w:left="220" w:hangingChars="100" w:hanging="220"/>
              <w:rPr>
                <w:rFonts w:cs="Arial"/>
                <w:color w:val="auto"/>
              </w:rPr>
            </w:pPr>
            <w:r w:rsidRPr="00CE7B7B">
              <w:rPr>
                <w:rFonts w:cs="Arial" w:hint="eastAsia"/>
                <w:color w:val="auto"/>
              </w:rPr>
              <w:t>③リモコン待機時の消費電力が0.5W以下であること。</w:t>
            </w:r>
          </w:p>
          <w:p w14:paraId="41CCBE3B" w14:textId="77777777" w:rsidR="00164BA0" w:rsidRPr="00CE7B7B" w:rsidRDefault="00164BA0" w:rsidP="0051135C">
            <w:pPr>
              <w:pStyle w:val="a4"/>
              <w:ind w:leftChars="0" w:left="220" w:hangingChars="100" w:hanging="220"/>
              <w:rPr>
                <w:rFonts w:hAnsi="Arial" w:cs="Arial"/>
                <w:color w:val="auto"/>
              </w:rPr>
            </w:pPr>
            <w:r w:rsidRPr="00CE7B7B">
              <w:rPr>
                <w:rFonts w:cs="Arial" w:hint="eastAsia"/>
                <w:color w:val="auto"/>
              </w:rPr>
              <w:t>④</w:t>
            </w:r>
            <w:r w:rsidRPr="00CE7B7B">
              <w:rPr>
                <w:rFonts w:cs="Arial"/>
                <w:color w:val="auto"/>
              </w:rPr>
              <w:t>特定の化学物質</w:t>
            </w:r>
            <w:r w:rsidRPr="00CE7B7B">
              <w:rPr>
                <w:rFonts w:cs="Arial" w:hint="eastAsia"/>
                <w:color w:val="auto"/>
              </w:rPr>
              <w:t>が含有率基準値を超えないこと。また、当該化学物質</w:t>
            </w:r>
            <w:r w:rsidRPr="00CE7B7B">
              <w:rPr>
                <w:rFonts w:cs="Arial"/>
                <w:color w:val="auto"/>
              </w:rPr>
              <w:t>の含有情報がウエブサイト等で容易に確認できること。</w:t>
            </w:r>
          </w:p>
          <w:p w14:paraId="66AAABA8" w14:textId="77777777" w:rsidR="00164BA0" w:rsidRPr="00CE7B7B" w:rsidRDefault="00164BA0" w:rsidP="0051135C">
            <w:pPr>
              <w:rPr>
                <w:rFonts w:ascii="ＭＳ ゴシック" w:eastAsia="ＭＳ ゴシック" w:hAnsi="Arial" w:cs="Arial"/>
              </w:rPr>
            </w:pPr>
          </w:p>
          <w:p w14:paraId="3C883E26" w14:textId="77777777" w:rsidR="00164BA0" w:rsidRPr="00CE7B7B" w:rsidRDefault="00164BA0" w:rsidP="0051135C">
            <w:pPr>
              <w:pStyle w:val="30"/>
              <w:rPr>
                <w:rFonts w:cs="Arial"/>
              </w:rPr>
            </w:pPr>
            <w:r w:rsidRPr="00CE7B7B">
              <w:rPr>
                <w:rFonts w:hAnsi="ＭＳ ゴシック" w:cs="Arial"/>
              </w:rPr>
              <w:t>【配慮事項】</w:t>
            </w:r>
          </w:p>
          <w:p w14:paraId="51C503C8"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①製品の原材料調達から廃棄・リサイクルに至るまでのライフサイクルにおける温室効果ガス排出量を地球温暖化係数に基づき二酸化炭素相当量に換算して算定した定量的環境情報が開示されていること。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0E2EF08B" w14:textId="77777777" w:rsidR="00164BA0" w:rsidRPr="00CE7B7B" w:rsidRDefault="00164BA0" w:rsidP="0051135C">
            <w:pPr>
              <w:pStyle w:val="a4"/>
              <w:ind w:leftChars="0" w:left="220" w:hangingChars="100" w:hanging="220"/>
              <w:rPr>
                <w:rFonts w:hAnsi="Arial" w:cs="Arial"/>
                <w:color w:val="auto"/>
              </w:rPr>
            </w:pPr>
            <w:r w:rsidRPr="00CE7B7B">
              <w:rPr>
                <w:rFonts w:cs="Arial" w:hint="eastAsia"/>
                <w:color w:val="auto"/>
              </w:rPr>
              <w:t>②</w:t>
            </w:r>
            <w:r w:rsidRPr="00CE7B7B">
              <w:rPr>
                <w:rFonts w:cs="Arial"/>
                <w:color w:val="auto"/>
              </w:rPr>
              <w:t>資源有効利用促進法の判断の基準を踏まえ、製品の長寿命化及び省資源化又は原材料の再生利用のための設計上の工夫がなされていること。</w:t>
            </w:r>
          </w:p>
          <w:p w14:paraId="39CEB2A7" w14:textId="77777777" w:rsidR="00164BA0" w:rsidRPr="00CE7B7B" w:rsidRDefault="00164BA0" w:rsidP="0051135C">
            <w:pPr>
              <w:pStyle w:val="a4"/>
              <w:ind w:leftChars="0" w:left="220" w:hangingChars="100" w:hanging="220"/>
              <w:rPr>
                <w:rFonts w:hAnsi="Arial" w:cs="Arial"/>
                <w:color w:val="auto"/>
              </w:rPr>
            </w:pPr>
            <w:r w:rsidRPr="00CE7B7B">
              <w:rPr>
                <w:rFonts w:cs="Arial" w:hint="eastAsia"/>
                <w:color w:val="auto"/>
              </w:rPr>
              <w:t>③</w:t>
            </w:r>
            <w:r w:rsidRPr="00CE7B7B">
              <w:rPr>
                <w:rFonts w:cs="Arial"/>
                <w:color w:val="auto"/>
              </w:rPr>
              <w:t>プラスチック部品が使用される場合には、再生プラスチックが可能な限り使用されていること。</w:t>
            </w:r>
          </w:p>
          <w:p w14:paraId="49A88650" w14:textId="77777777" w:rsidR="00164BA0" w:rsidRPr="00CE7B7B" w:rsidRDefault="00164BA0" w:rsidP="0051135C">
            <w:pPr>
              <w:pStyle w:val="a4"/>
              <w:ind w:leftChars="0" w:left="220" w:hangingChars="100" w:hanging="220"/>
              <w:rPr>
                <w:rFonts w:cs="Arial"/>
                <w:color w:val="auto"/>
              </w:rPr>
            </w:pPr>
            <w:r w:rsidRPr="00CE7B7B">
              <w:rPr>
                <w:rFonts w:cs="Arial" w:hint="eastAsia"/>
                <w:color w:val="auto"/>
              </w:rPr>
              <w:t>④</w:t>
            </w:r>
            <w:r w:rsidRPr="00CE7B7B">
              <w:rPr>
                <w:rFonts w:cs="Arial"/>
                <w:color w:val="auto"/>
              </w:rPr>
              <w:t>製品の包装</w:t>
            </w:r>
            <w:r w:rsidRPr="00CE7B7B">
              <w:rPr>
                <w:rFonts w:cs="Arial" w:hint="eastAsia"/>
                <w:color w:val="auto"/>
              </w:rPr>
              <w:t>又は梱包</w:t>
            </w:r>
            <w:r w:rsidRPr="00CE7B7B">
              <w:rPr>
                <w:rFonts w:cs="Arial"/>
                <w:color w:val="auto"/>
              </w:rPr>
              <w:t>は、</w:t>
            </w:r>
            <w:r w:rsidRPr="00CE7B7B">
              <w:rPr>
                <w:rFonts w:hAnsi="Arial" w:hint="eastAsia"/>
                <w:color w:val="auto"/>
              </w:rPr>
              <w:t>可能な限り簡易であって、</w:t>
            </w:r>
            <w:r w:rsidRPr="00CE7B7B">
              <w:rPr>
                <w:rFonts w:cs="Arial"/>
                <w:color w:val="auto"/>
              </w:rPr>
              <w:t>再生利用の容易さ及び廃棄時の負荷低減に配慮されていること。</w:t>
            </w:r>
          </w:p>
          <w:p w14:paraId="61357624" w14:textId="77777777" w:rsidR="00164BA0" w:rsidRPr="00CE7B7B" w:rsidRDefault="00164BA0" w:rsidP="0051135C">
            <w:pPr>
              <w:pStyle w:val="a4"/>
              <w:ind w:leftChars="0" w:left="220" w:hangingChars="100" w:hanging="220"/>
              <w:rPr>
                <w:rFonts w:hAnsi="Arial" w:cs="Arial"/>
                <w:color w:val="auto"/>
              </w:rPr>
            </w:pPr>
            <w:r w:rsidRPr="00CE7B7B">
              <w:rPr>
                <w:rFonts w:cs="Arial" w:hint="eastAsia"/>
                <w:color w:val="auto"/>
              </w:rPr>
              <w:t>⑤</w:t>
            </w:r>
            <w:r w:rsidRPr="00CE7B7B">
              <w:rPr>
                <w:rFonts w:cs="Arial"/>
                <w:color w:val="auto"/>
              </w:rPr>
              <w:t>包装材</w:t>
            </w:r>
            <w:r w:rsidRPr="00CE7B7B">
              <w:rPr>
                <w:rFonts w:cs="Arial" w:hint="eastAsia"/>
                <w:color w:val="auto"/>
              </w:rPr>
              <w:t>等</w:t>
            </w:r>
            <w:r w:rsidRPr="00CE7B7B">
              <w:rPr>
                <w:rFonts w:cs="Arial"/>
                <w:color w:val="auto"/>
              </w:rPr>
              <w:t>の回収及び再使用又は再生利用</w:t>
            </w:r>
            <w:r w:rsidRPr="00CE7B7B">
              <w:rPr>
                <w:rFonts w:cs="ＭＳ 明朝" w:hint="eastAsia"/>
                <w:color w:val="auto"/>
                <w:kern w:val="0"/>
                <w:szCs w:val="22"/>
              </w:rPr>
              <w:t>のための</w:t>
            </w:r>
            <w:r w:rsidRPr="00CE7B7B">
              <w:rPr>
                <w:rFonts w:cs="Arial"/>
                <w:color w:val="auto"/>
              </w:rPr>
              <w:t>システムがあること。</w:t>
            </w:r>
          </w:p>
        </w:tc>
      </w:tr>
      <w:tr w:rsidR="00164BA0" w:rsidRPr="00CE7B7B" w14:paraId="2B11375B" w14:textId="77777777" w:rsidTr="0051135C">
        <w:trPr>
          <w:gridBefore w:val="1"/>
          <w:wBefore w:w="112" w:type="dxa"/>
          <w:jc w:val="center"/>
        </w:trPr>
        <w:tc>
          <w:tcPr>
            <w:tcW w:w="710" w:type="dxa"/>
            <w:tcBorders>
              <w:top w:val="nil"/>
              <w:left w:val="nil"/>
              <w:bottom w:val="nil"/>
              <w:right w:val="nil"/>
            </w:tcBorders>
          </w:tcPr>
          <w:p w14:paraId="7B21F4C8" w14:textId="77777777" w:rsidR="00164BA0" w:rsidRPr="00CE7B7B" w:rsidRDefault="00164BA0" w:rsidP="0051135C">
            <w:pPr>
              <w:spacing w:beforeLines="20" w:before="72"/>
              <w:rPr>
                <w:rFonts w:ascii="ＭＳ ゴシック" w:eastAsia="ＭＳ ゴシック" w:hAnsi="Arial" w:cs="Arial"/>
              </w:rPr>
            </w:pPr>
            <w:r w:rsidRPr="00CE7B7B">
              <w:rPr>
                <w:rFonts w:ascii="ＭＳ ゴシック" w:eastAsia="ＭＳ ゴシック" w:hAnsi="ＭＳ ゴシック" w:cs="Arial"/>
                <w:sz w:val="20"/>
              </w:rPr>
              <w:t>備考）</w:t>
            </w:r>
          </w:p>
        </w:tc>
        <w:tc>
          <w:tcPr>
            <w:tcW w:w="8367" w:type="dxa"/>
            <w:gridSpan w:val="3"/>
            <w:tcBorders>
              <w:top w:val="nil"/>
              <w:left w:val="nil"/>
              <w:bottom w:val="nil"/>
              <w:right w:val="nil"/>
            </w:tcBorders>
          </w:tcPr>
          <w:p w14:paraId="60B8942A" w14:textId="77777777" w:rsidR="00164BA0" w:rsidRPr="00CE7B7B" w:rsidRDefault="00164BA0" w:rsidP="0051135C">
            <w:pPr>
              <w:pStyle w:val="af0"/>
              <w:rPr>
                <w:rFonts w:hAnsi="Arial" w:cs="Arial"/>
              </w:rPr>
            </w:pPr>
            <w:r w:rsidRPr="00CE7B7B">
              <w:rPr>
                <w:rFonts w:cs="Arial"/>
              </w:rPr>
              <w:t>１　次のいずれかに該当するものは、本項の判断の基準の対象とする「テレビジョン受信機」に含まれないものとする。</w:t>
            </w:r>
          </w:p>
          <w:p w14:paraId="241904AC" w14:textId="77777777" w:rsidR="00164BA0" w:rsidRPr="00CE7B7B" w:rsidRDefault="00164BA0" w:rsidP="0051135C">
            <w:pPr>
              <w:pStyle w:val="af0"/>
              <w:spacing w:beforeLines="10" w:before="36" w:afterLines="8" w:after="28"/>
              <w:ind w:leftChars="0" w:left="315" w:firstLineChars="0" w:firstLine="0"/>
              <w:rPr>
                <w:rFonts w:cs="Arial"/>
              </w:rPr>
            </w:pPr>
            <w:r w:rsidRPr="00CE7B7B">
              <w:rPr>
                <w:rFonts w:cs="Arial" w:hint="eastAsia"/>
              </w:rPr>
              <w:t>①産業用のもの</w:t>
            </w:r>
          </w:p>
          <w:p w14:paraId="6ED50629" w14:textId="77777777" w:rsidR="00164BA0" w:rsidRPr="00CE7B7B" w:rsidRDefault="00164BA0" w:rsidP="0051135C">
            <w:pPr>
              <w:pStyle w:val="af0"/>
              <w:spacing w:beforeLines="10" w:before="36" w:afterLines="8" w:after="28"/>
              <w:ind w:leftChars="150" w:left="515"/>
              <w:rPr>
                <w:rFonts w:hAnsi="Arial" w:cs="Arial"/>
              </w:rPr>
            </w:pPr>
            <w:r w:rsidRPr="00CE7B7B">
              <w:rPr>
                <w:rFonts w:cs="Arial" w:hint="eastAsia"/>
              </w:rPr>
              <w:t>②ブラウン管方式のもの</w:t>
            </w:r>
          </w:p>
          <w:p w14:paraId="7D5A3E43" w14:textId="77777777" w:rsidR="00164BA0" w:rsidRPr="00CE7B7B" w:rsidRDefault="00164BA0" w:rsidP="0051135C">
            <w:pPr>
              <w:pStyle w:val="af0"/>
              <w:spacing w:beforeLines="10" w:before="36" w:afterLines="8" w:after="28"/>
              <w:ind w:leftChars="150" w:left="515"/>
              <w:rPr>
                <w:rFonts w:cs="Arial"/>
              </w:rPr>
            </w:pPr>
            <w:r w:rsidRPr="00CE7B7B">
              <w:rPr>
                <w:rFonts w:cs="Arial" w:hint="eastAsia"/>
              </w:rPr>
              <w:t>③テレビジョン放送による国内基幹放送を受信することができないもの</w:t>
            </w:r>
          </w:p>
          <w:p w14:paraId="0A139BC9" w14:textId="77777777" w:rsidR="00164BA0" w:rsidRPr="00CE7B7B" w:rsidRDefault="00164BA0" w:rsidP="0051135C">
            <w:pPr>
              <w:pStyle w:val="af0"/>
              <w:spacing w:beforeLines="10" w:before="36" w:afterLines="8" w:after="28"/>
              <w:ind w:leftChars="0" w:left="315" w:firstLineChars="0" w:firstLine="0"/>
              <w:rPr>
                <w:rFonts w:cs="Arial"/>
              </w:rPr>
            </w:pPr>
            <w:r w:rsidRPr="00CE7B7B">
              <w:rPr>
                <w:rFonts w:cs="Arial" w:hint="eastAsia"/>
              </w:rPr>
              <w:t>④映像を表示する装置であって直視型でないもの</w:t>
            </w:r>
          </w:p>
          <w:p w14:paraId="2D4C22D8" w14:textId="77777777" w:rsidR="00164BA0" w:rsidRPr="00CE7B7B" w:rsidRDefault="00164BA0" w:rsidP="0051135C">
            <w:pPr>
              <w:pStyle w:val="af0"/>
              <w:spacing w:beforeLines="10" w:before="36" w:afterLines="8" w:after="28"/>
              <w:ind w:leftChars="150" w:left="515"/>
              <w:rPr>
                <w:rFonts w:cs="Arial"/>
              </w:rPr>
            </w:pPr>
            <w:r w:rsidRPr="00CE7B7B">
              <w:rPr>
                <w:rFonts w:cs="Arial" w:hint="eastAsia"/>
              </w:rPr>
              <w:t>⑤プラズマディスプレイ方式のもの</w:t>
            </w:r>
          </w:p>
          <w:p w14:paraId="5CE1947B" w14:textId="77777777" w:rsidR="00164BA0" w:rsidRPr="00CE7B7B" w:rsidRDefault="00164BA0" w:rsidP="0051135C">
            <w:pPr>
              <w:pStyle w:val="af0"/>
              <w:spacing w:beforeLines="10" w:before="36" w:afterLines="8" w:after="28"/>
              <w:ind w:leftChars="150" w:left="515"/>
              <w:rPr>
                <w:rFonts w:hAnsi="Arial" w:cs="Arial"/>
              </w:rPr>
            </w:pPr>
            <w:r w:rsidRPr="00CE7B7B">
              <w:rPr>
                <w:rFonts w:cs="Arial" w:hint="eastAsia"/>
              </w:rPr>
              <w:t>⑥</w:t>
            </w:r>
            <w:r w:rsidRPr="00CE7B7B">
              <w:rPr>
                <w:rFonts w:cs="Arial"/>
              </w:rPr>
              <w:t>受信</w:t>
            </w:r>
            <w:r w:rsidRPr="00CE7B7B">
              <w:rPr>
                <w:rFonts w:cs="Arial" w:hint="eastAsia"/>
              </w:rPr>
              <w:t>機型</w:t>
            </w:r>
            <w:r w:rsidRPr="00CE7B7B">
              <w:rPr>
                <w:rFonts w:cs="Arial"/>
              </w:rPr>
              <w:t>サイズが</w:t>
            </w:r>
            <w:r w:rsidRPr="00CE7B7B">
              <w:rPr>
                <w:rFonts w:hAnsi="Arial" w:cs="Arial"/>
              </w:rPr>
              <w:t>10</w:t>
            </w:r>
            <w:r w:rsidRPr="00CE7B7B">
              <w:rPr>
                <w:rFonts w:cs="Arial"/>
              </w:rPr>
              <w:t>型若しくは</w:t>
            </w:r>
            <w:r w:rsidRPr="00CE7B7B">
              <w:rPr>
                <w:rFonts w:hAnsi="Arial" w:cs="Arial"/>
              </w:rPr>
              <w:t>10V</w:t>
            </w:r>
            <w:r w:rsidRPr="00CE7B7B">
              <w:rPr>
                <w:rFonts w:cs="Arial"/>
              </w:rPr>
              <w:t>型以下のもの</w:t>
            </w:r>
          </w:p>
          <w:p w14:paraId="550A0E9F" w14:textId="77777777" w:rsidR="00164BA0" w:rsidRPr="00CE7B7B" w:rsidRDefault="00164BA0" w:rsidP="0051135C">
            <w:pPr>
              <w:pStyle w:val="af0"/>
              <w:spacing w:beforeLines="10" w:before="36" w:afterLines="8" w:after="28"/>
              <w:ind w:leftChars="150" w:left="515"/>
              <w:rPr>
                <w:rFonts w:hAnsi="Arial" w:cs="Arial"/>
              </w:rPr>
            </w:pPr>
            <w:r w:rsidRPr="00CE7B7B">
              <w:rPr>
                <w:rFonts w:cs="Arial" w:hint="eastAsia"/>
              </w:rPr>
              <w:t>⑦</w:t>
            </w:r>
            <w:r w:rsidRPr="00CE7B7B">
              <w:rPr>
                <w:rFonts w:cs="Arial"/>
              </w:rPr>
              <w:t>ワイヤレス方式のもの</w:t>
            </w:r>
          </w:p>
          <w:p w14:paraId="7DDFBEBA" w14:textId="77777777" w:rsidR="00164BA0" w:rsidRPr="00CE7B7B" w:rsidRDefault="00164BA0" w:rsidP="0051135C">
            <w:pPr>
              <w:pStyle w:val="af0"/>
              <w:spacing w:beforeLines="10" w:before="36" w:afterLines="8" w:after="28"/>
              <w:ind w:leftChars="150" w:left="515"/>
              <w:rPr>
                <w:rFonts w:cs="Arial"/>
              </w:rPr>
            </w:pPr>
            <w:r w:rsidRPr="00CE7B7B">
              <w:rPr>
                <w:rFonts w:cs="Arial" w:hint="eastAsia"/>
              </w:rPr>
              <w:t>⑧</w:t>
            </w:r>
            <w:r w:rsidRPr="00CE7B7B">
              <w:rPr>
                <w:rFonts w:cs="Arial"/>
              </w:rPr>
              <w:t>電子計算機用ディスプレイであってテレビジョン放送受信機能を有するもの</w:t>
            </w:r>
          </w:p>
          <w:p w14:paraId="0BA4E507" w14:textId="77777777" w:rsidR="00164BA0" w:rsidRPr="00CE7B7B" w:rsidRDefault="00164BA0" w:rsidP="0051135C">
            <w:pPr>
              <w:pStyle w:val="af0"/>
              <w:spacing w:beforeLines="10" w:before="36" w:afterLines="8" w:after="28"/>
              <w:ind w:leftChars="150" w:left="515"/>
              <w:rPr>
                <w:rFonts w:hAnsi="Arial" w:cs="Arial"/>
              </w:rPr>
            </w:pPr>
            <w:r w:rsidRPr="00CE7B7B">
              <w:rPr>
                <w:rFonts w:cs="Arial" w:hint="eastAsia"/>
              </w:rPr>
              <w:t>⑨垂直方向の画素数が4,320かつ水平方向の画素数が7,680のもの（以下「8K」という。）</w:t>
            </w:r>
          </w:p>
          <w:p w14:paraId="4FF2EFF8" w14:textId="77777777" w:rsidR="00164BA0" w:rsidRPr="00CE7B7B" w:rsidRDefault="00164BA0" w:rsidP="0051135C">
            <w:pPr>
              <w:pStyle w:val="af0"/>
              <w:rPr>
                <w:rFonts w:cs="Arial"/>
              </w:rPr>
            </w:pPr>
            <w:r w:rsidRPr="00CE7B7B">
              <w:rPr>
                <w:rFonts w:cs="Arial" w:hint="eastAsia"/>
              </w:rPr>
              <w:t>２　「2K」とは、垂直方向の画素数が1,080かつ水平方向の画素数が1,920のものをいう。以下同じ。</w:t>
            </w:r>
          </w:p>
          <w:p w14:paraId="35ECE04D" w14:textId="77777777" w:rsidR="00164BA0" w:rsidRPr="00CE7B7B" w:rsidRDefault="00164BA0" w:rsidP="0051135C">
            <w:pPr>
              <w:pStyle w:val="af0"/>
              <w:rPr>
                <w:rFonts w:cs="Arial"/>
              </w:rPr>
            </w:pPr>
            <w:r w:rsidRPr="00CE7B7B">
              <w:rPr>
                <w:rFonts w:cs="Arial" w:hint="eastAsia"/>
              </w:rPr>
              <w:lastRenderedPageBreak/>
              <w:t>３　「4K」とは、垂直方向の画素数が2,160かつ水平方向の画素数が3,840のものをいう。以下同じ。</w:t>
            </w:r>
          </w:p>
          <w:p w14:paraId="5B65B054" w14:textId="77777777" w:rsidR="00164BA0" w:rsidRPr="00CE7B7B" w:rsidRDefault="00164BA0" w:rsidP="0051135C">
            <w:pPr>
              <w:pStyle w:val="af0"/>
              <w:rPr>
                <w:rFonts w:cs="Arial"/>
              </w:rPr>
            </w:pPr>
            <w:r w:rsidRPr="00CE7B7B">
              <w:rPr>
                <w:rFonts w:cs="Arial" w:hint="eastAsia"/>
              </w:rPr>
              <w:t>４　判断の基準③については、赤外線リモコンに適用することとし、「リモコン待機時の消費電力」とは、リモコンで電源を切った状態の消費電力をいう。</w:t>
            </w:r>
          </w:p>
          <w:p w14:paraId="672A75DB" w14:textId="77777777" w:rsidR="00164BA0" w:rsidRPr="00CE7B7B" w:rsidRDefault="00164BA0" w:rsidP="0051135C">
            <w:pPr>
              <w:pStyle w:val="af0"/>
              <w:rPr>
                <w:rFonts w:hAnsi="Arial" w:cs="Arial"/>
              </w:rPr>
            </w:pPr>
            <w:r w:rsidRPr="00CE7B7B">
              <w:rPr>
                <w:rFonts w:cs="Arial" w:hint="eastAsia"/>
              </w:rPr>
              <w:t>５</w:t>
            </w:r>
            <w:r w:rsidRPr="00CE7B7B">
              <w:rPr>
                <w:rFonts w:cs="Arial"/>
              </w:rPr>
              <w:t xml:space="preserve">　</w:t>
            </w:r>
            <w:r w:rsidRPr="00CE7B7B">
              <w:rPr>
                <w:rFonts w:cs="Arial" w:hint="eastAsia"/>
              </w:rPr>
              <w:t>「</w:t>
            </w:r>
            <w:r w:rsidRPr="00CE7B7B">
              <w:rPr>
                <w:rFonts w:cs="Arial"/>
              </w:rPr>
              <w:t>特定の化学物質</w:t>
            </w:r>
            <w:r w:rsidRPr="00CE7B7B">
              <w:rPr>
                <w:rFonts w:cs="Arial" w:hint="eastAsia"/>
              </w:rPr>
              <w:t>」とは、鉛及びその化合物、水銀及びその化合物、カドミウム及びその化合物、六価クロム化合物、ポリブロモビフェニル並びにポリブロモジフェニルエーテルをいう。</w:t>
            </w:r>
          </w:p>
          <w:p w14:paraId="62F84F9D" w14:textId="77777777" w:rsidR="00164BA0" w:rsidRPr="00CE7B7B" w:rsidRDefault="00164BA0" w:rsidP="0051135C">
            <w:pPr>
              <w:pStyle w:val="af0"/>
              <w:rPr>
                <w:rFonts w:cs="Arial"/>
              </w:rPr>
            </w:pPr>
            <w:r w:rsidRPr="00CE7B7B">
              <w:rPr>
                <w:rFonts w:cs="Arial" w:hint="eastAsia"/>
              </w:rPr>
              <w:t>６　特定の化学物質の含有率基準値は、JIS C 0950（電気・電子機器の特定の化学物質の含有表示方法）の附属書Ａの表A.1（特定の化学物質、化学物質記号、算出対象物質及び含有率基準値）に定める基準値とし、基準値を超える含有が許容される項目については、上記JISの附属書Ｂに準ずるものとする。なお、その他付属品等の扱いについてはJIS C 0950に準ずるものとする。</w:t>
            </w:r>
          </w:p>
          <w:p w14:paraId="6B1319F1" w14:textId="77777777" w:rsidR="00164BA0" w:rsidRPr="00CE7B7B" w:rsidRDefault="00164BA0" w:rsidP="0051135C">
            <w:pPr>
              <w:pStyle w:val="af0"/>
              <w:rPr>
                <w:rFonts w:hAnsi="Arial"/>
              </w:rPr>
            </w:pPr>
            <w:r w:rsidRPr="00CE7B7B">
              <w:rPr>
                <w:rFonts w:hAnsi="Arial" w:hint="eastAsia"/>
              </w:rPr>
              <w:t>７　「地球温暖化係数」とは、地球の温暖化をもたらす程度の二酸化炭素に係る当該程度に対する比を示す数値をいう。</w:t>
            </w:r>
          </w:p>
          <w:p w14:paraId="56D71F92" w14:textId="77777777" w:rsidR="00164BA0" w:rsidRPr="00CE7B7B" w:rsidRDefault="00164BA0" w:rsidP="0051135C">
            <w:pPr>
              <w:pStyle w:val="af0"/>
              <w:rPr>
                <w:rFonts w:hAnsi="Arial"/>
              </w:rPr>
            </w:pPr>
            <w:r w:rsidRPr="00CE7B7B">
              <w:rPr>
                <w:rFonts w:hAnsi="Arial" w:hint="eastAsia"/>
              </w:rPr>
              <w:t>８　配慮事項①の定量的環境情報は、カーボンフットプリント（ISO 14067）、ライフサイクルアセスメント（ISO 14040及びI</w:t>
            </w:r>
            <w:r w:rsidRPr="00CE7B7B">
              <w:rPr>
                <w:rFonts w:hAnsi="Arial"/>
              </w:rPr>
              <w:t>SO 14044</w:t>
            </w:r>
            <w:r w:rsidRPr="00CE7B7B">
              <w:rPr>
                <w:rFonts w:hAnsi="Arial" w:hint="eastAsia"/>
              </w:rPr>
              <w:t>）及び</w:t>
            </w:r>
            <w:r w:rsidRPr="00CE7B7B">
              <w:rPr>
                <w:rFonts w:hint="eastAsia"/>
                <w:shd w:val="clear" w:color="auto" w:fill="FFFFFF"/>
              </w:rPr>
              <w:t>経済産業省・環境省作成の「カーボンフットプリント　ガイドライン（令和５年５月）」</w:t>
            </w:r>
            <w:r w:rsidRPr="00CE7B7B">
              <w:rPr>
                <w:rFonts w:hAnsi="Arial" w:hint="eastAsia"/>
              </w:rPr>
              <w:t>等に整合して算定したものとする。</w:t>
            </w:r>
          </w:p>
          <w:p w14:paraId="15E308F8" w14:textId="77777777" w:rsidR="00164BA0" w:rsidRPr="00CE7B7B" w:rsidRDefault="00164BA0" w:rsidP="0051135C">
            <w:pPr>
              <w:pStyle w:val="af0"/>
              <w:rPr>
                <w:rFonts w:hAnsi="Arial" w:cs="Arial"/>
              </w:rPr>
            </w:pPr>
            <w:r w:rsidRPr="00CE7B7B">
              <w:rPr>
                <w:rFonts w:cs="Arial" w:hint="eastAsia"/>
              </w:rPr>
              <w:t>９</w:t>
            </w:r>
            <w:r w:rsidRPr="00CE7B7B">
              <w:rPr>
                <w:rFonts w:cs="Arial"/>
              </w:rPr>
              <w:t xml:space="preserve">　「再生プラスチック」とは、製品として使用された後に廃棄されたプラスチック及び製造工程の廃棄ルートから発生するプラスチック端材又は不良品を再生利用したものをいう（ただし、原料として同一工程内で再生利用されるものは除く。）。</w:t>
            </w:r>
          </w:p>
          <w:p w14:paraId="41DBDF45" w14:textId="77777777" w:rsidR="00164BA0" w:rsidRPr="00CE7B7B" w:rsidRDefault="00164BA0" w:rsidP="0051135C">
            <w:pPr>
              <w:pStyle w:val="af0"/>
              <w:rPr>
                <w:rFonts w:cs="Arial"/>
                <w:kern w:val="0"/>
              </w:rPr>
            </w:pPr>
            <w:r w:rsidRPr="00CE7B7B">
              <w:rPr>
                <w:rFonts w:cs="Arial" w:hint="eastAsia"/>
                <w:kern w:val="0"/>
              </w:rPr>
              <w:t>１０</w:t>
            </w:r>
            <w:r w:rsidRPr="00CE7B7B">
              <w:rPr>
                <w:rFonts w:cs="Arial"/>
                <w:kern w:val="0"/>
              </w:rPr>
              <w:t xml:space="preserve">　調達を行う</w:t>
            </w:r>
            <w:r w:rsidRPr="00CE7B7B">
              <w:rPr>
                <w:rFonts w:cs="Arial"/>
              </w:rPr>
              <w:t>各機関</w:t>
            </w:r>
            <w:r w:rsidRPr="00CE7B7B">
              <w:rPr>
                <w:rFonts w:cs="Arial"/>
                <w:kern w:val="0"/>
              </w:rPr>
              <w:t>は、化学物質の適正な管理のため、物品の調達時に確認した特定の化学物質の含有情報を、当該物品を廃棄するまで管理・保管すること。</w:t>
            </w:r>
          </w:p>
        </w:tc>
      </w:tr>
    </w:tbl>
    <w:p w14:paraId="4E855701" w14:textId="77777777" w:rsidR="00164BA0" w:rsidRPr="00CE7B7B" w:rsidRDefault="00164BA0" w:rsidP="00164BA0">
      <w:pPr>
        <w:autoSpaceDE w:val="0"/>
        <w:autoSpaceDN w:val="0"/>
        <w:adjustRightInd w:val="0"/>
        <w:rPr>
          <w:rFonts w:ascii="ＭＳ ゴシック" w:eastAsia="ＭＳ ゴシック" w:hAnsi="ＭＳ ゴシック"/>
          <w:sz w:val="20"/>
        </w:rPr>
      </w:pPr>
    </w:p>
    <w:p w14:paraId="6C679D00" w14:textId="77777777" w:rsidR="00164BA0" w:rsidRPr="00CE7B7B" w:rsidRDefault="00164BA0" w:rsidP="00164BA0">
      <w:pPr>
        <w:autoSpaceDE w:val="0"/>
        <w:autoSpaceDN w:val="0"/>
        <w:adjustRightInd w:val="0"/>
        <w:rPr>
          <w:rFonts w:ascii="ＭＳ ゴシック" w:eastAsia="ＭＳ ゴシック" w:hAnsi="ＭＳ ゴシック"/>
          <w:sz w:val="20"/>
        </w:rPr>
      </w:pPr>
    </w:p>
    <w:p w14:paraId="5DFEE875" w14:textId="77777777" w:rsidR="00164BA0" w:rsidRPr="00CE7B7B" w:rsidRDefault="00164BA0" w:rsidP="00164BA0">
      <w:pPr>
        <w:autoSpaceDE w:val="0"/>
        <w:autoSpaceDN w:val="0"/>
        <w:adjustRightInd w:val="0"/>
        <w:rPr>
          <w:rFonts w:ascii="ＭＳ ゴシック" w:eastAsia="ＭＳ ゴシック" w:hAnsi="ＭＳ ゴシック"/>
          <w:sz w:val="20"/>
        </w:rPr>
      </w:pPr>
      <w:r w:rsidRPr="00CE7B7B">
        <w:rPr>
          <w:rFonts w:ascii="ＭＳ ゴシック" w:eastAsia="ＭＳ ゴシック" w:hAnsi="ＭＳ ゴシック" w:hint="eastAsia"/>
          <w:sz w:val="20"/>
        </w:rPr>
        <w:t>表１　液晶テレビ又は有機ELテレビに係る基準エネルギー消費効率の算定式</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1919"/>
        <w:gridCol w:w="5353"/>
      </w:tblGrid>
      <w:tr w:rsidR="00164BA0" w:rsidRPr="00CE7B7B" w14:paraId="2C7CF4CA" w14:textId="77777777" w:rsidTr="0051135C">
        <w:trPr>
          <w:trHeight w:val="283"/>
        </w:trPr>
        <w:tc>
          <w:tcPr>
            <w:tcW w:w="3542" w:type="dxa"/>
            <w:gridSpan w:val="2"/>
            <w:shd w:val="clear" w:color="auto" w:fill="auto"/>
          </w:tcPr>
          <w:p w14:paraId="1728BA3B" w14:textId="77777777" w:rsidR="00164BA0" w:rsidRPr="00CE7B7B" w:rsidRDefault="00164BA0" w:rsidP="0051135C">
            <w:pPr>
              <w:jc w:val="center"/>
              <w:rPr>
                <w:rFonts w:ascii="ＭＳ ゴシック" w:eastAsia="ＭＳ ゴシック"/>
                <w:sz w:val="20"/>
              </w:rPr>
            </w:pPr>
            <w:r w:rsidRPr="00CE7B7B">
              <w:rPr>
                <w:rFonts w:ascii="ＭＳ ゴシック" w:eastAsia="ＭＳ ゴシック" w:hint="eastAsia"/>
                <w:sz w:val="20"/>
              </w:rPr>
              <w:t>区　　分</w:t>
            </w:r>
          </w:p>
        </w:tc>
        <w:tc>
          <w:tcPr>
            <w:tcW w:w="5353" w:type="dxa"/>
            <w:vMerge w:val="restart"/>
            <w:shd w:val="clear" w:color="auto" w:fill="auto"/>
            <w:vAlign w:val="center"/>
          </w:tcPr>
          <w:p w14:paraId="107D283A" w14:textId="77777777" w:rsidR="00164BA0" w:rsidRPr="00CE7B7B" w:rsidRDefault="00164BA0" w:rsidP="0051135C">
            <w:pPr>
              <w:jc w:val="center"/>
              <w:rPr>
                <w:rFonts w:ascii="ＭＳ ゴシック" w:eastAsia="ＭＳ ゴシック"/>
                <w:sz w:val="20"/>
              </w:rPr>
            </w:pPr>
            <w:r w:rsidRPr="00CE7B7B">
              <w:rPr>
                <w:rFonts w:ascii="ＭＳ ゴシック" w:eastAsia="ＭＳ ゴシック" w:hint="eastAsia"/>
                <w:sz w:val="20"/>
              </w:rPr>
              <w:t>基準エネルギー消費効率の算定式</w:t>
            </w:r>
          </w:p>
        </w:tc>
      </w:tr>
      <w:tr w:rsidR="00164BA0" w:rsidRPr="00CE7B7B" w14:paraId="061A4B97" w14:textId="77777777" w:rsidTr="0051135C">
        <w:trPr>
          <w:trHeight w:val="283"/>
        </w:trPr>
        <w:tc>
          <w:tcPr>
            <w:tcW w:w="1623" w:type="dxa"/>
            <w:shd w:val="clear" w:color="auto" w:fill="auto"/>
            <w:vAlign w:val="center"/>
          </w:tcPr>
          <w:p w14:paraId="50C7BA4E" w14:textId="77777777" w:rsidR="00164BA0" w:rsidRPr="00CE7B7B" w:rsidRDefault="00164BA0" w:rsidP="0051135C">
            <w:pPr>
              <w:jc w:val="center"/>
              <w:rPr>
                <w:rFonts w:ascii="ＭＳ ゴシック" w:eastAsia="ＭＳ ゴシック"/>
                <w:sz w:val="20"/>
              </w:rPr>
            </w:pPr>
            <w:r w:rsidRPr="00CE7B7B">
              <w:rPr>
                <w:rFonts w:ascii="ＭＳ ゴシック" w:eastAsia="ＭＳ ゴシック" w:hint="eastAsia"/>
                <w:sz w:val="20"/>
              </w:rPr>
              <w:t>パネル種類</w:t>
            </w:r>
          </w:p>
        </w:tc>
        <w:tc>
          <w:tcPr>
            <w:tcW w:w="1919" w:type="dxa"/>
            <w:shd w:val="clear" w:color="auto" w:fill="auto"/>
            <w:vAlign w:val="center"/>
          </w:tcPr>
          <w:p w14:paraId="194322C5" w14:textId="77777777" w:rsidR="00164BA0" w:rsidRPr="00CE7B7B" w:rsidRDefault="00164BA0" w:rsidP="0051135C">
            <w:pPr>
              <w:jc w:val="center"/>
              <w:rPr>
                <w:rFonts w:ascii="ＭＳ ゴシック" w:eastAsia="ＭＳ ゴシック"/>
                <w:sz w:val="20"/>
              </w:rPr>
            </w:pPr>
            <w:r w:rsidRPr="00CE7B7B">
              <w:rPr>
                <w:rFonts w:ascii="ＭＳ ゴシック" w:eastAsia="ＭＳ ゴシック" w:hint="eastAsia"/>
                <w:sz w:val="20"/>
              </w:rPr>
              <w:t>画素数</w:t>
            </w:r>
          </w:p>
        </w:tc>
        <w:tc>
          <w:tcPr>
            <w:tcW w:w="5353" w:type="dxa"/>
            <w:vMerge/>
            <w:shd w:val="clear" w:color="auto" w:fill="auto"/>
          </w:tcPr>
          <w:p w14:paraId="3F99B0A4" w14:textId="77777777" w:rsidR="00164BA0" w:rsidRPr="00CE7B7B" w:rsidRDefault="00164BA0" w:rsidP="0051135C">
            <w:pPr>
              <w:rPr>
                <w:rFonts w:ascii="ＭＳ ゴシック" w:eastAsia="ＭＳ ゴシック"/>
                <w:sz w:val="20"/>
              </w:rPr>
            </w:pPr>
          </w:p>
        </w:tc>
      </w:tr>
      <w:tr w:rsidR="00164BA0" w:rsidRPr="00CE7B7B" w14:paraId="78C8663B" w14:textId="77777777" w:rsidTr="0051135C">
        <w:trPr>
          <w:trHeight w:val="283"/>
        </w:trPr>
        <w:tc>
          <w:tcPr>
            <w:tcW w:w="1623" w:type="dxa"/>
            <w:vMerge w:val="restart"/>
            <w:shd w:val="clear" w:color="auto" w:fill="auto"/>
            <w:vAlign w:val="center"/>
          </w:tcPr>
          <w:p w14:paraId="39D28253" w14:textId="77777777" w:rsidR="00164BA0" w:rsidRPr="00CE7B7B" w:rsidRDefault="00164BA0" w:rsidP="0051135C">
            <w:pPr>
              <w:rPr>
                <w:rFonts w:ascii="ＭＳ ゴシック" w:eastAsia="ＭＳ ゴシック"/>
                <w:sz w:val="20"/>
              </w:rPr>
            </w:pPr>
            <w:r w:rsidRPr="00CE7B7B">
              <w:rPr>
                <w:rFonts w:ascii="ＭＳ ゴシック" w:eastAsia="ＭＳ ゴシック" w:hint="eastAsia"/>
                <w:sz w:val="20"/>
              </w:rPr>
              <w:t>液晶</w:t>
            </w:r>
          </w:p>
        </w:tc>
        <w:tc>
          <w:tcPr>
            <w:tcW w:w="1919" w:type="dxa"/>
            <w:shd w:val="clear" w:color="auto" w:fill="auto"/>
            <w:vAlign w:val="center"/>
          </w:tcPr>
          <w:p w14:paraId="5BDE72E8" w14:textId="77777777" w:rsidR="00164BA0" w:rsidRPr="00CE7B7B" w:rsidRDefault="00164BA0" w:rsidP="0051135C">
            <w:pPr>
              <w:rPr>
                <w:rFonts w:ascii="ＭＳ ゴシック" w:eastAsia="ＭＳ ゴシック"/>
                <w:sz w:val="20"/>
              </w:rPr>
            </w:pPr>
            <w:r w:rsidRPr="00CE7B7B">
              <w:rPr>
                <w:rFonts w:ascii="ＭＳ ゴシック" w:eastAsia="ＭＳ ゴシック" w:hint="eastAsia"/>
                <w:sz w:val="20"/>
              </w:rPr>
              <w:t>2K未満</w:t>
            </w:r>
          </w:p>
        </w:tc>
        <w:tc>
          <w:tcPr>
            <w:tcW w:w="5353" w:type="dxa"/>
            <w:shd w:val="clear" w:color="auto" w:fill="auto"/>
            <w:vAlign w:val="center"/>
          </w:tcPr>
          <w:p w14:paraId="7FEB166E" w14:textId="77777777" w:rsidR="00164BA0" w:rsidRPr="00CE7B7B" w:rsidRDefault="00164BA0" w:rsidP="0051135C">
            <w:pPr>
              <w:ind w:leftChars="100" w:left="210"/>
              <w:rPr>
                <w:rFonts w:ascii="ＭＳ ゴシック" w:eastAsia="ＭＳ ゴシック"/>
                <w:sz w:val="20"/>
              </w:rPr>
            </w:pPr>
            <w:r w:rsidRPr="00CE7B7B">
              <w:rPr>
                <w:rFonts w:ascii="ＭＳ ゴシック" w:eastAsia="ＭＳ ゴシック" w:hint="eastAsia"/>
                <w:sz w:val="20"/>
              </w:rPr>
              <w:t>E＝0.00407×A＋30.08</w:t>
            </w:r>
          </w:p>
        </w:tc>
      </w:tr>
      <w:tr w:rsidR="00164BA0" w:rsidRPr="00CE7B7B" w14:paraId="3DD9E2EE" w14:textId="77777777" w:rsidTr="0051135C">
        <w:trPr>
          <w:trHeight w:val="283"/>
        </w:trPr>
        <w:tc>
          <w:tcPr>
            <w:tcW w:w="1623" w:type="dxa"/>
            <w:vMerge/>
            <w:shd w:val="clear" w:color="auto" w:fill="auto"/>
            <w:vAlign w:val="center"/>
          </w:tcPr>
          <w:p w14:paraId="3B06D168" w14:textId="77777777" w:rsidR="00164BA0" w:rsidRPr="00CE7B7B" w:rsidRDefault="00164BA0" w:rsidP="0051135C">
            <w:pPr>
              <w:rPr>
                <w:rFonts w:ascii="ＭＳ ゴシック" w:eastAsia="ＭＳ ゴシック"/>
                <w:sz w:val="20"/>
              </w:rPr>
            </w:pPr>
          </w:p>
        </w:tc>
        <w:tc>
          <w:tcPr>
            <w:tcW w:w="1919" w:type="dxa"/>
            <w:shd w:val="clear" w:color="auto" w:fill="auto"/>
            <w:vAlign w:val="center"/>
          </w:tcPr>
          <w:p w14:paraId="0F9C52E2" w14:textId="77777777" w:rsidR="00164BA0" w:rsidRPr="00CE7B7B" w:rsidRDefault="00164BA0" w:rsidP="0051135C">
            <w:pPr>
              <w:rPr>
                <w:rFonts w:ascii="ＭＳ ゴシック" w:eastAsia="ＭＳ ゴシック"/>
                <w:sz w:val="20"/>
              </w:rPr>
            </w:pPr>
            <w:r w:rsidRPr="00CE7B7B">
              <w:rPr>
                <w:rFonts w:ascii="ＭＳ ゴシック" w:eastAsia="ＭＳ ゴシック" w:hint="eastAsia"/>
                <w:sz w:val="20"/>
              </w:rPr>
              <w:t>2K以上4K未満</w:t>
            </w:r>
          </w:p>
        </w:tc>
        <w:tc>
          <w:tcPr>
            <w:tcW w:w="5353" w:type="dxa"/>
            <w:shd w:val="clear" w:color="auto" w:fill="auto"/>
            <w:vAlign w:val="center"/>
          </w:tcPr>
          <w:p w14:paraId="7B24623E" w14:textId="77777777" w:rsidR="00164BA0" w:rsidRPr="00CE7B7B" w:rsidRDefault="00164BA0" w:rsidP="0051135C">
            <w:pPr>
              <w:ind w:leftChars="100" w:left="210"/>
              <w:rPr>
                <w:rFonts w:ascii="ＭＳ ゴシック" w:eastAsia="ＭＳ ゴシック"/>
                <w:sz w:val="20"/>
              </w:rPr>
            </w:pPr>
            <w:r w:rsidRPr="00CE7B7B">
              <w:rPr>
                <w:rFonts w:ascii="ＭＳ ゴシック" w:eastAsia="ＭＳ ゴシック" w:hint="eastAsia"/>
                <w:sz w:val="20"/>
              </w:rPr>
              <w:t>E＝0.00605×A＋56.13</w:t>
            </w:r>
          </w:p>
        </w:tc>
      </w:tr>
      <w:tr w:rsidR="00164BA0" w:rsidRPr="00CE7B7B" w14:paraId="12BCBFA4" w14:textId="77777777" w:rsidTr="0051135C">
        <w:trPr>
          <w:trHeight w:val="283"/>
        </w:trPr>
        <w:tc>
          <w:tcPr>
            <w:tcW w:w="1623" w:type="dxa"/>
            <w:vMerge/>
            <w:shd w:val="clear" w:color="auto" w:fill="auto"/>
            <w:vAlign w:val="center"/>
          </w:tcPr>
          <w:p w14:paraId="6AE3886B" w14:textId="77777777" w:rsidR="00164BA0" w:rsidRPr="00CE7B7B" w:rsidRDefault="00164BA0" w:rsidP="0051135C">
            <w:pPr>
              <w:rPr>
                <w:rFonts w:ascii="ＭＳ ゴシック" w:eastAsia="ＭＳ ゴシック"/>
                <w:sz w:val="20"/>
              </w:rPr>
            </w:pPr>
          </w:p>
        </w:tc>
        <w:tc>
          <w:tcPr>
            <w:tcW w:w="1919" w:type="dxa"/>
            <w:shd w:val="clear" w:color="auto" w:fill="auto"/>
            <w:vAlign w:val="center"/>
          </w:tcPr>
          <w:p w14:paraId="35F56769" w14:textId="77777777" w:rsidR="00164BA0" w:rsidRPr="00CE7B7B" w:rsidRDefault="00164BA0" w:rsidP="0051135C">
            <w:pPr>
              <w:rPr>
                <w:rFonts w:ascii="ＭＳ ゴシック" w:eastAsia="ＭＳ ゴシック"/>
                <w:sz w:val="20"/>
              </w:rPr>
            </w:pPr>
            <w:r w:rsidRPr="00CE7B7B">
              <w:rPr>
                <w:rFonts w:ascii="ＭＳ ゴシック" w:eastAsia="ＭＳ ゴシック" w:hint="eastAsia"/>
                <w:sz w:val="20"/>
              </w:rPr>
              <w:t>4K以上</w:t>
            </w:r>
          </w:p>
        </w:tc>
        <w:tc>
          <w:tcPr>
            <w:tcW w:w="5353" w:type="dxa"/>
            <w:shd w:val="clear" w:color="auto" w:fill="auto"/>
            <w:vAlign w:val="center"/>
          </w:tcPr>
          <w:p w14:paraId="228CE869" w14:textId="77777777" w:rsidR="00164BA0" w:rsidRPr="00CE7B7B" w:rsidRDefault="00164BA0" w:rsidP="0051135C">
            <w:pPr>
              <w:ind w:leftChars="100" w:left="210"/>
              <w:rPr>
                <w:rFonts w:ascii="ＭＳ ゴシック" w:eastAsia="ＭＳ ゴシック"/>
                <w:sz w:val="20"/>
              </w:rPr>
            </w:pPr>
            <w:r w:rsidRPr="00CE7B7B">
              <w:rPr>
                <w:rFonts w:ascii="ＭＳ ゴシック" w:eastAsia="ＭＳ ゴシック" w:hint="eastAsia"/>
                <w:sz w:val="20"/>
              </w:rPr>
              <w:t>E＝0.00728×A＋62.99</w:t>
            </w:r>
          </w:p>
        </w:tc>
      </w:tr>
      <w:tr w:rsidR="00164BA0" w:rsidRPr="00CE7B7B" w14:paraId="4AE134FD" w14:textId="77777777" w:rsidTr="0051135C">
        <w:trPr>
          <w:trHeight w:val="283"/>
        </w:trPr>
        <w:tc>
          <w:tcPr>
            <w:tcW w:w="1623" w:type="dxa"/>
            <w:shd w:val="clear" w:color="auto" w:fill="auto"/>
            <w:vAlign w:val="center"/>
          </w:tcPr>
          <w:p w14:paraId="6E10B298" w14:textId="77777777" w:rsidR="00164BA0" w:rsidRPr="00CE7B7B" w:rsidRDefault="00164BA0" w:rsidP="0051135C">
            <w:pPr>
              <w:rPr>
                <w:rFonts w:ascii="ＭＳ ゴシック" w:eastAsia="ＭＳ ゴシック"/>
                <w:sz w:val="20"/>
              </w:rPr>
            </w:pPr>
            <w:r w:rsidRPr="00CE7B7B">
              <w:rPr>
                <w:rFonts w:ascii="ＭＳ ゴシック" w:eastAsia="ＭＳ ゴシック" w:hint="eastAsia"/>
                <w:sz w:val="20"/>
              </w:rPr>
              <w:t>有機EL</w:t>
            </w:r>
          </w:p>
        </w:tc>
        <w:tc>
          <w:tcPr>
            <w:tcW w:w="1919" w:type="dxa"/>
            <w:shd w:val="clear" w:color="auto" w:fill="auto"/>
            <w:vAlign w:val="center"/>
          </w:tcPr>
          <w:p w14:paraId="11A05E05" w14:textId="77777777" w:rsidR="00164BA0" w:rsidRPr="00CE7B7B" w:rsidRDefault="00164BA0" w:rsidP="0051135C">
            <w:pPr>
              <w:rPr>
                <w:rFonts w:ascii="ＭＳ ゴシック" w:eastAsia="ＭＳ ゴシック"/>
                <w:sz w:val="20"/>
              </w:rPr>
            </w:pPr>
            <w:r w:rsidRPr="00CE7B7B">
              <w:rPr>
                <w:rFonts w:ascii="ＭＳ ゴシック" w:eastAsia="ＭＳ ゴシック" w:hint="eastAsia"/>
                <w:sz w:val="20"/>
              </w:rPr>
              <w:t>－</w:t>
            </w:r>
          </w:p>
        </w:tc>
        <w:tc>
          <w:tcPr>
            <w:tcW w:w="5353" w:type="dxa"/>
            <w:shd w:val="clear" w:color="auto" w:fill="auto"/>
            <w:vAlign w:val="center"/>
          </w:tcPr>
          <w:p w14:paraId="50438F67" w14:textId="77777777" w:rsidR="00164BA0" w:rsidRPr="00CE7B7B" w:rsidRDefault="00164BA0" w:rsidP="0051135C">
            <w:pPr>
              <w:ind w:leftChars="100" w:left="210"/>
              <w:rPr>
                <w:rFonts w:ascii="ＭＳ ゴシック" w:eastAsia="ＭＳ ゴシック"/>
                <w:sz w:val="20"/>
              </w:rPr>
            </w:pPr>
            <w:r w:rsidRPr="00CE7B7B">
              <w:rPr>
                <w:rFonts w:ascii="ＭＳ ゴシック" w:eastAsia="ＭＳ ゴシック" w:hint="eastAsia"/>
                <w:sz w:val="20"/>
              </w:rPr>
              <w:t>E＝0.02136×A－16.40　（A＜4,258の場合75.0）</w:t>
            </w:r>
          </w:p>
        </w:tc>
      </w:tr>
    </w:tbl>
    <w:p w14:paraId="3CBAAE32" w14:textId="77777777" w:rsidR="00164BA0" w:rsidRPr="00CE7B7B" w:rsidRDefault="00164BA0" w:rsidP="00164BA0">
      <w:pPr>
        <w:rPr>
          <w:vanish/>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8431"/>
      </w:tblGrid>
      <w:tr w:rsidR="00164BA0" w:rsidRPr="00CE7B7B" w14:paraId="4648478B" w14:textId="77777777" w:rsidTr="0051135C">
        <w:trPr>
          <w:trHeight w:val="284"/>
          <w:jc w:val="center"/>
        </w:trPr>
        <w:tc>
          <w:tcPr>
            <w:tcW w:w="710" w:type="dxa"/>
            <w:tcBorders>
              <w:top w:val="nil"/>
              <w:left w:val="nil"/>
              <w:bottom w:val="nil"/>
              <w:right w:val="nil"/>
            </w:tcBorders>
          </w:tcPr>
          <w:p w14:paraId="60B9774C" w14:textId="77777777" w:rsidR="00164BA0" w:rsidRPr="00CE7B7B" w:rsidRDefault="00164BA0" w:rsidP="0051135C">
            <w:pPr>
              <w:spacing w:beforeLines="20" w:before="72"/>
              <w:rPr>
                <w:rFonts w:ascii="ＭＳ ゴシック" w:eastAsia="ＭＳ ゴシック" w:hAnsi="Arial" w:cs="Arial"/>
              </w:rPr>
            </w:pPr>
            <w:r w:rsidRPr="00CE7B7B">
              <w:rPr>
                <w:rFonts w:ascii="ＭＳ ゴシック" w:eastAsia="ＭＳ ゴシック" w:hAnsi="ＭＳ ゴシック" w:cs="Arial"/>
                <w:sz w:val="20"/>
              </w:rPr>
              <w:t>備考）</w:t>
            </w:r>
          </w:p>
        </w:tc>
        <w:tc>
          <w:tcPr>
            <w:tcW w:w="8431" w:type="dxa"/>
            <w:tcBorders>
              <w:top w:val="nil"/>
              <w:left w:val="nil"/>
              <w:bottom w:val="nil"/>
              <w:right w:val="nil"/>
            </w:tcBorders>
          </w:tcPr>
          <w:p w14:paraId="46229539" w14:textId="77777777" w:rsidR="00164BA0" w:rsidRPr="00CE7B7B" w:rsidRDefault="00164BA0" w:rsidP="0051135C">
            <w:pPr>
              <w:spacing w:beforeLines="20" w:before="72" w:afterLines="10" w:after="36"/>
              <w:ind w:leftChars="-50" w:left="95" w:rightChars="-10" w:right="-21" w:hangingChars="100" w:hanging="200"/>
              <w:rPr>
                <w:rFonts w:ascii="ＭＳ ゴシック" w:eastAsia="ＭＳ ゴシック" w:hAnsi="Arial" w:cs="Arial"/>
                <w:sz w:val="20"/>
              </w:rPr>
            </w:pPr>
            <w:r w:rsidRPr="00CE7B7B">
              <w:rPr>
                <w:rFonts w:ascii="ＭＳ ゴシック" w:eastAsia="ＭＳ ゴシック" w:hAnsi="Arial" w:cs="Arial" w:hint="eastAsia"/>
                <w:sz w:val="20"/>
              </w:rPr>
              <w:t>１</w:t>
            </w:r>
            <w:r w:rsidRPr="00CE7B7B">
              <w:rPr>
                <w:rFonts w:ascii="ＭＳ ゴシック" w:eastAsia="ＭＳ ゴシック" w:hAnsi="Arial" w:cs="Arial"/>
                <w:sz w:val="20"/>
              </w:rPr>
              <w:t xml:space="preserve">　E及び</w:t>
            </w:r>
            <w:r w:rsidRPr="00CE7B7B">
              <w:rPr>
                <w:rFonts w:ascii="ＭＳ ゴシック" w:eastAsia="ＭＳ ゴシック" w:hAnsi="Arial" w:cs="Arial" w:hint="eastAsia"/>
                <w:sz w:val="20"/>
              </w:rPr>
              <w:t>A</w:t>
            </w:r>
            <w:r w:rsidRPr="00CE7B7B">
              <w:rPr>
                <w:rFonts w:ascii="ＭＳ ゴシック" w:eastAsia="ＭＳ ゴシック" w:hAnsi="Arial" w:cs="Arial"/>
                <w:sz w:val="20"/>
              </w:rPr>
              <w:t>は次の数値を表すものとする。</w:t>
            </w:r>
          </w:p>
          <w:p w14:paraId="37C373CA" w14:textId="77777777" w:rsidR="00164BA0" w:rsidRPr="00CE7B7B" w:rsidRDefault="00164BA0" w:rsidP="0051135C">
            <w:pPr>
              <w:snapToGrid w:val="0"/>
              <w:spacing w:afterLines="10" w:after="36"/>
              <w:ind w:leftChars="150" w:left="1715" w:rightChars="-10" w:right="-21" w:hangingChars="700" w:hanging="1400"/>
              <w:rPr>
                <w:rFonts w:ascii="ＭＳ ゴシック" w:eastAsia="ＭＳ ゴシック" w:hAnsi="Arial" w:cs="Arial"/>
                <w:sz w:val="20"/>
              </w:rPr>
            </w:pPr>
            <w:r w:rsidRPr="00CE7B7B">
              <w:rPr>
                <w:rFonts w:ascii="ＭＳ ゴシック" w:eastAsia="ＭＳ ゴシック" w:hAnsi="Arial" w:cs="Arial"/>
                <w:sz w:val="20"/>
              </w:rPr>
              <w:t>E：基準エネルギー消費効率（単位：kWh/年）</w:t>
            </w:r>
          </w:p>
          <w:p w14:paraId="603DDC2E" w14:textId="77777777" w:rsidR="00164BA0" w:rsidRPr="00CE7B7B" w:rsidRDefault="00164BA0" w:rsidP="0051135C">
            <w:pPr>
              <w:snapToGrid w:val="0"/>
              <w:spacing w:afterLines="10" w:after="36"/>
              <w:ind w:leftChars="150" w:left="1715" w:rightChars="-10" w:right="-21" w:hangingChars="700" w:hanging="1400"/>
              <w:rPr>
                <w:rFonts w:ascii="ＭＳ ゴシック" w:eastAsia="ＭＳ ゴシック" w:hAnsi="Arial" w:cs="Arial"/>
                <w:sz w:val="20"/>
              </w:rPr>
            </w:pPr>
            <w:r w:rsidRPr="00CE7B7B">
              <w:rPr>
                <w:rFonts w:ascii="ＭＳ ゴシック" w:eastAsia="ＭＳ ゴシック" w:hAnsi="Arial" w:cs="Arial" w:hint="eastAsia"/>
                <w:sz w:val="20"/>
              </w:rPr>
              <w:t>A</w:t>
            </w:r>
            <w:r w:rsidRPr="00CE7B7B">
              <w:rPr>
                <w:rFonts w:ascii="ＭＳ ゴシック" w:eastAsia="ＭＳ ゴシック" w:hAnsi="Arial" w:cs="Arial"/>
                <w:sz w:val="20"/>
              </w:rPr>
              <w:t>：</w:t>
            </w:r>
            <w:r w:rsidRPr="00CE7B7B">
              <w:rPr>
                <w:rFonts w:ascii="ＭＳ ゴシック" w:eastAsia="ＭＳ ゴシック" w:hAnsi="Arial" w:cs="Arial" w:hint="eastAsia"/>
                <w:sz w:val="20"/>
              </w:rPr>
              <w:t>画面面積（単位：平方センチメートル）</w:t>
            </w:r>
          </w:p>
          <w:p w14:paraId="4034BBB5" w14:textId="77777777" w:rsidR="00164BA0" w:rsidRPr="00CE7B7B" w:rsidRDefault="00164BA0" w:rsidP="0051135C">
            <w:pPr>
              <w:pStyle w:val="af0"/>
              <w:rPr>
                <w:rFonts w:hAnsi="Arial" w:cs="Arial"/>
              </w:rPr>
            </w:pPr>
            <w:r w:rsidRPr="00CE7B7B">
              <w:rPr>
                <w:rFonts w:hAnsi="Arial" w:cs="Arial" w:hint="eastAsia"/>
              </w:rPr>
              <w:t>２　表２に掲げる付加機能を有するものについては、エネルギー消費効率から表２の右欄の想定消費電力量の数値を減じた数値で判断するものとする。</w:t>
            </w:r>
          </w:p>
          <w:p w14:paraId="4211F747" w14:textId="77777777" w:rsidR="00164BA0" w:rsidRPr="00CE7B7B" w:rsidRDefault="00164BA0" w:rsidP="0051135C">
            <w:pPr>
              <w:pStyle w:val="af0"/>
              <w:rPr>
                <w:rFonts w:hAnsi="Arial" w:cs="Arial"/>
              </w:rPr>
            </w:pPr>
            <w:r w:rsidRPr="00CE7B7B">
              <w:rPr>
                <w:rFonts w:hAnsi="Arial" w:cs="Arial" w:hint="eastAsia"/>
              </w:rPr>
              <w:t>３　エネルギー消費効率の算定方法については、「テレビジョン受信機のエネルギー消費性能の向上に関するエネルギー消費機器等製造事業者等の判断の基準等」（平成22年経済産業省告示第24号）の「２　エネルギー消費効率の測定方法　２－２」による。</w:t>
            </w:r>
          </w:p>
        </w:tc>
      </w:tr>
    </w:tbl>
    <w:p w14:paraId="5DED76C9" w14:textId="77777777" w:rsidR="00164BA0" w:rsidRPr="00CE7B7B" w:rsidRDefault="00164BA0" w:rsidP="00164BA0"/>
    <w:p w14:paraId="79F2EE4F" w14:textId="77777777" w:rsidR="00164BA0" w:rsidRPr="00CE7B7B" w:rsidRDefault="00164BA0" w:rsidP="00164BA0">
      <w:pPr>
        <w:pStyle w:val="22"/>
        <w:ind w:leftChars="0" w:left="0" w:firstLineChars="0" w:firstLine="0"/>
        <w:rPr>
          <w:sz w:val="24"/>
        </w:rPr>
      </w:pPr>
    </w:p>
    <w:p w14:paraId="77AD3F1D" w14:textId="77777777" w:rsidR="00164BA0" w:rsidRPr="00CE7B7B" w:rsidRDefault="00164BA0" w:rsidP="00164BA0">
      <w:pPr>
        <w:autoSpaceDE w:val="0"/>
        <w:autoSpaceDN w:val="0"/>
        <w:adjustRightInd w:val="0"/>
        <w:rPr>
          <w:rFonts w:ascii="ＭＳ ゴシック" w:eastAsia="ＭＳ ゴシック" w:hAnsi="ＭＳ ゴシック"/>
          <w:sz w:val="20"/>
        </w:rPr>
      </w:pPr>
      <w:r w:rsidRPr="00CE7B7B">
        <w:rPr>
          <w:rFonts w:ascii="ＭＳ ゴシック" w:eastAsia="ＭＳ ゴシック" w:hAnsi="ＭＳ ゴシック"/>
          <w:sz w:val="20"/>
        </w:rPr>
        <w:br w:type="page"/>
      </w:r>
      <w:r w:rsidRPr="00CE7B7B">
        <w:rPr>
          <w:rFonts w:ascii="ＭＳ ゴシック" w:eastAsia="ＭＳ ゴシック" w:hAnsi="ＭＳ ゴシック" w:hint="eastAsia"/>
          <w:sz w:val="20"/>
        </w:rPr>
        <w:lastRenderedPageBreak/>
        <w:t>表２　液晶テレビ又は有機ELテレビに係る付加機能に対する想定消費電力量</w:t>
      </w:r>
    </w:p>
    <w:tbl>
      <w:tblPr>
        <w:tblW w:w="8635"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5"/>
        <w:gridCol w:w="1800"/>
      </w:tblGrid>
      <w:tr w:rsidR="00164BA0" w:rsidRPr="00CE7B7B" w14:paraId="7518F67C" w14:textId="77777777" w:rsidTr="0051135C">
        <w:trPr>
          <w:trHeight w:val="454"/>
        </w:trPr>
        <w:tc>
          <w:tcPr>
            <w:tcW w:w="6835" w:type="dxa"/>
            <w:shd w:val="clear" w:color="auto" w:fill="auto"/>
            <w:vAlign w:val="center"/>
          </w:tcPr>
          <w:p w14:paraId="4C5B2376" w14:textId="77777777" w:rsidR="00164BA0" w:rsidRPr="00CE7B7B" w:rsidRDefault="00164BA0" w:rsidP="0051135C">
            <w:pPr>
              <w:jc w:val="center"/>
              <w:rPr>
                <w:rFonts w:ascii="ＭＳ ゴシック" w:eastAsia="ＭＳ ゴシック" w:hAnsi="ＭＳ ゴシック"/>
                <w:sz w:val="20"/>
              </w:rPr>
            </w:pPr>
            <w:r w:rsidRPr="00CE7B7B">
              <w:rPr>
                <w:rFonts w:ascii="ＭＳ ゴシック" w:eastAsia="ＭＳ ゴシック" w:hAnsi="ＭＳ ゴシック" w:hint="eastAsia"/>
                <w:sz w:val="20"/>
              </w:rPr>
              <w:t>付　加　機　能</w:t>
            </w:r>
          </w:p>
        </w:tc>
        <w:tc>
          <w:tcPr>
            <w:tcW w:w="1800" w:type="dxa"/>
            <w:shd w:val="clear" w:color="auto" w:fill="auto"/>
            <w:vAlign w:val="center"/>
          </w:tcPr>
          <w:p w14:paraId="5F6C3D4F" w14:textId="77777777" w:rsidR="00164BA0" w:rsidRPr="00CE7B7B" w:rsidRDefault="00164BA0" w:rsidP="0051135C">
            <w:pPr>
              <w:jc w:val="center"/>
              <w:rPr>
                <w:rFonts w:ascii="ＭＳ ゴシック" w:eastAsia="ＭＳ ゴシック" w:hAnsi="ＭＳ ゴシック"/>
                <w:sz w:val="20"/>
              </w:rPr>
            </w:pPr>
            <w:r w:rsidRPr="00CE7B7B">
              <w:rPr>
                <w:rFonts w:ascii="ＭＳ ゴシック" w:eastAsia="ＭＳ ゴシック" w:hAnsi="ＭＳ ゴシック" w:hint="eastAsia"/>
                <w:sz w:val="20"/>
              </w:rPr>
              <w:t>想定消費電力量</w:t>
            </w:r>
          </w:p>
          <w:p w14:paraId="5678D890" w14:textId="77777777" w:rsidR="00164BA0" w:rsidRPr="00CE7B7B" w:rsidRDefault="00164BA0" w:rsidP="0051135C">
            <w:pPr>
              <w:jc w:val="center"/>
              <w:rPr>
                <w:rFonts w:ascii="ＭＳ ゴシック" w:eastAsia="ＭＳ ゴシック" w:hAnsi="ＭＳ ゴシック"/>
                <w:sz w:val="20"/>
              </w:rPr>
            </w:pPr>
            <w:r w:rsidRPr="00CE7B7B">
              <w:rPr>
                <w:rFonts w:ascii="ＭＳ ゴシック" w:eastAsia="ＭＳ ゴシック" w:hAnsi="ＭＳ ゴシック" w:hint="eastAsia"/>
                <w:sz w:val="20"/>
              </w:rPr>
              <w:t>（kWh/年）</w:t>
            </w:r>
          </w:p>
        </w:tc>
      </w:tr>
      <w:tr w:rsidR="00164BA0" w:rsidRPr="00CE7B7B" w14:paraId="68997E90" w14:textId="77777777" w:rsidTr="0051135C">
        <w:trPr>
          <w:trHeight w:val="283"/>
        </w:trPr>
        <w:tc>
          <w:tcPr>
            <w:tcW w:w="6835" w:type="dxa"/>
            <w:shd w:val="clear" w:color="auto" w:fill="auto"/>
            <w:vAlign w:val="center"/>
          </w:tcPr>
          <w:p w14:paraId="59B4DBA5" w14:textId="77777777" w:rsidR="00164BA0" w:rsidRPr="00CE7B7B" w:rsidRDefault="00164BA0" w:rsidP="0051135C">
            <w:pPr>
              <w:rPr>
                <w:rFonts w:ascii="ＭＳ ゴシック" w:eastAsia="ＭＳ ゴシック" w:hAnsi="ＭＳ ゴシック"/>
                <w:sz w:val="20"/>
              </w:rPr>
            </w:pPr>
            <w:r w:rsidRPr="00CE7B7B">
              <w:rPr>
                <w:rFonts w:ascii="ＭＳ ゴシック" w:eastAsia="ＭＳ ゴシック" w:hAnsi="ＭＳ ゴシック" w:hint="eastAsia"/>
                <w:sz w:val="20"/>
              </w:rPr>
              <w:t>2Kチューナーを２つ以上内蔵</w:t>
            </w:r>
          </w:p>
        </w:tc>
        <w:tc>
          <w:tcPr>
            <w:tcW w:w="1800" w:type="dxa"/>
            <w:shd w:val="clear" w:color="auto" w:fill="auto"/>
            <w:vAlign w:val="center"/>
          </w:tcPr>
          <w:p w14:paraId="0A5B38AA" w14:textId="77777777" w:rsidR="00164BA0" w:rsidRPr="00CE7B7B" w:rsidRDefault="00164BA0" w:rsidP="0051135C">
            <w:pPr>
              <w:ind w:leftChars="250" w:left="525" w:firstLineChars="50" w:firstLine="100"/>
              <w:rPr>
                <w:rFonts w:ascii="ＭＳ ゴシック" w:eastAsia="ＭＳ ゴシック" w:hAnsi="ＭＳ ゴシック"/>
                <w:sz w:val="20"/>
              </w:rPr>
            </w:pPr>
            <w:r w:rsidRPr="00CE7B7B">
              <w:rPr>
                <w:rFonts w:ascii="ＭＳ ゴシック" w:eastAsia="ＭＳ ゴシック" w:hAnsi="ＭＳ ゴシック" w:hint="eastAsia"/>
                <w:sz w:val="20"/>
              </w:rPr>
              <w:t>2.8</w:t>
            </w:r>
          </w:p>
        </w:tc>
      </w:tr>
      <w:tr w:rsidR="00164BA0" w:rsidRPr="00CE7B7B" w14:paraId="4C2FD3BA" w14:textId="77777777" w:rsidTr="0051135C">
        <w:trPr>
          <w:trHeight w:val="283"/>
        </w:trPr>
        <w:tc>
          <w:tcPr>
            <w:tcW w:w="6835" w:type="dxa"/>
            <w:shd w:val="clear" w:color="auto" w:fill="auto"/>
            <w:vAlign w:val="center"/>
          </w:tcPr>
          <w:p w14:paraId="63994BFA" w14:textId="77777777" w:rsidR="00164BA0" w:rsidRPr="00CE7B7B" w:rsidRDefault="00164BA0" w:rsidP="0051135C">
            <w:pPr>
              <w:rPr>
                <w:rFonts w:ascii="ＭＳ ゴシック" w:eastAsia="ＭＳ ゴシック" w:hAnsi="ＭＳ ゴシック"/>
                <w:sz w:val="20"/>
              </w:rPr>
            </w:pPr>
            <w:r w:rsidRPr="00CE7B7B">
              <w:rPr>
                <w:rFonts w:ascii="ＭＳ ゴシック" w:eastAsia="ＭＳ ゴシック" w:hAnsi="ＭＳ ゴシック" w:hint="eastAsia"/>
                <w:sz w:val="20"/>
              </w:rPr>
              <w:t>4Kチューナーを２つ以上内蔵</w:t>
            </w:r>
          </w:p>
        </w:tc>
        <w:tc>
          <w:tcPr>
            <w:tcW w:w="1800" w:type="dxa"/>
            <w:shd w:val="clear" w:color="auto" w:fill="auto"/>
            <w:vAlign w:val="center"/>
          </w:tcPr>
          <w:p w14:paraId="0B04A4B8" w14:textId="77777777" w:rsidR="00164BA0" w:rsidRPr="00CE7B7B" w:rsidRDefault="00164BA0" w:rsidP="0051135C">
            <w:pPr>
              <w:ind w:leftChars="250" w:left="525" w:firstLineChars="50" w:firstLine="100"/>
              <w:rPr>
                <w:rFonts w:ascii="ＭＳ ゴシック" w:eastAsia="ＭＳ ゴシック" w:hAnsi="ＭＳ ゴシック"/>
                <w:sz w:val="20"/>
              </w:rPr>
            </w:pPr>
            <w:r w:rsidRPr="00CE7B7B">
              <w:rPr>
                <w:rFonts w:ascii="ＭＳ ゴシック" w:eastAsia="ＭＳ ゴシック" w:hAnsi="ＭＳ ゴシック" w:hint="eastAsia"/>
                <w:sz w:val="20"/>
              </w:rPr>
              <w:t>5</w:t>
            </w:r>
            <w:r w:rsidRPr="00CE7B7B">
              <w:rPr>
                <w:rFonts w:ascii="ＭＳ ゴシック" w:eastAsia="ＭＳ ゴシック" w:hAnsi="ＭＳ ゴシック"/>
                <w:sz w:val="20"/>
              </w:rPr>
              <w:t>.5</w:t>
            </w:r>
          </w:p>
        </w:tc>
      </w:tr>
      <w:tr w:rsidR="00164BA0" w:rsidRPr="00CE7B7B" w14:paraId="5D06FD5B" w14:textId="77777777" w:rsidTr="0051135C">
        <w:trPr>
          <w:trHeight w:val="283"/>
        </w:trPr>
        <w:tc>
          <w:tcPr>
            <w:tcW w:w="6835" w:type="dxa"/>
            <w:shd w:val="clear" w:color="auto" w:fill="auto"/>
            <w:vAlign w:val="center"/>
          </w:tcPr>
          <w:p w14:paraId="61DA58D7" w14:textId="77777777" w:rsidR="00164BA0" w:rsidRPr="00CE7B7B" w:rsidRDefault="00164BA0" w:rsidP="0051135C">
            <w:pPr>
              <w:rPr>
                <w:rFonts w:ascii="ＭＳ ゴシック" w:eastAsia="ＭＳ ゴシック" w:hAnsi="ＭＳ ゴシック"/>
                <w:sz w:val="20"/>
              </w:rPr>
            </w:pPr>
            <w:r w:rsidRPr="00CE7B7B">
              <w:rPr>
                <w:rFonts w:ascii="ＭＳ ゴシック" w:eastAsia="ＭＳ ゴシック" w:hAnsi="ＭＳ ゴシック" w:hint="eastAsia"/>
                <w:sz w:val="20"/>
              </w:rPr>
              <w:t>録画装置内蔵（HDD3.5インチ）</w:t>
            </w:r>
          </w:p>
        </w:tc>
        <w:tc>
          <w:tcPr>
            <w:tcW w:w="1800" w:type="dxa"/>
            <w:shd w:val="clear" w:color="auto" w:fill="auto"/>
            <w:vAlign w:val="center"/>
          </w:tcPr>
          <w:p w14:paraId="108F1AE2" w14:textId="77777777" w:rsidR="00164BA0" w:rsidRPr="00CE7B7B" w:rsidRDefault="00164BA0" w:rsidP="0051135C">
            <w:pPr>
              <w:ind w:leftChars="250" w:left="525"/>
              <w:rPr>
                <w:rFonts w:ascii="ＭＳ ゴシック" w:eastAsia="ＭＳ ゴシック" w:hAnsi="ＭＳ ゴシック"/>
                <w:sz w:val="20"/>
              </w:rPr>
            </w:pPr>
            <w:r w:rsidRPr="00CE7B7B">
              <w:rPr>
                <w:rFonts w:ascii="ＭＳ ゴシック" w:eastAsia="ＭＳ ゴシック" w:hAnsi="ＭＳ ゴシック" w:hint="eastAsia"/>
                <w:sz w:val="20"/>
              </w:rPr>
              <w:t>1</w:t>
            </w:r>
            <w:r w:rsidRPr="00CE7B7B">
              <w:rPr>
                <w:rFonts w:ascii="ＭＳ ゴシック" w:eastAsia="ＭＳ ゴシック" w:hAnsi="ＭＳ ゴシック"/>
                <w:sz w:val="20"/>
              </w:rPr>
              <w:t>1.0</w:t>
            </w:r>
          </w:p>
        </w:tc>
      </w:tr>
      <w:tr w:rsidR="00164BA0" w:rsidRPr="00CE7B7B" w14:paraId="7359ECCF" w14:textId="77777777" w:rsidTr="0051135C">
        <w:trPr>
          <w:trHeight w:val="283"/>
        </w:trPr>
        <w:tc>
          <w:tcPr>
            <w:tcW w:w="6835" w:type="dxa"/>
            <w:shd w:val="clear" w:color="auto" w:fill="auto"/>
            <w:vAlign w:val="center"/>
          </w:tcPr>
          <w:p w14:paraId="7032812B" w14:textId="77777777" w:rsidR="00164BA0" w:rsidRPr="00CE7B7B" w:rsidRDefault="00164BA0" w:rsidP="0051135C">
            <w:pPr>
              <w:rPr>
                <w:rFonts w:ascii="ＭＳ ゴシック" w:eastAsia="ＭＳ ゴシック" w:hAnsi="ＭＳ ゴシック"/>
                <w:sz w:val="20"/>
              </w:rPr>
            </w:pPr>
            <w:r w:rsidRPr="00CE7B7B">
              <w:rPr>
                <w:rFonts w:ascii="ＭＳ ゴシック" w:eastAsia="ＭＳ ゴシック" w:hAnsi="ＭＳ ゴシック" w:hint="eastAsia"/>
                <w:sz w:val="20"/>
              </w:rPr>
              <w:t>録画装置内蔵（HDD</w:t>
            </w:r>
            <w:r w:rsidRPr="00CE7B7B">
              <w:rPr>
                <w:rFonts w:ascii="ＭＳ ゴシック" w:eastAsia="ＭＳ ゴシック" w:hAnsi="ＭＳ ゴシック"/>
                <w:sz w:val="20"/>
              </w:rPr>
              <w:t>2</w:t>
            </w:r>
            <w:r w:rsidRPr="00CE7B7B">
              <w:rPr>
                <w:rFonts w:ascii="ＭＳ ゴシック" w:eastAsia="ＭＳ ゴシック" w:hAnsi="ＭＳ ゴシック" w:hint="eastAsia"/>
                <w:sz w:val="20"/>
              </w:rPr>
              <w:t>.5インチ）</w:t>
            </w:r>
          </w:p>
        </w:tc>
        <w:tc>
          <w:tcPr>
            <w:tcW w:w="1800" w:type="dxa"/>
            <w:shd w:val="clear" w:color="auto" w:fill="auto"/>
            <w:vAlign w:val="center"/>
          </w:tcPr>
          <w:p w14:paraId="5C924B27" w14:textId="77777777" w:rsidR="00164BA0" w:rsidRPr="00CE7B7B" w:rsidRDefault="00164BA0" w:rsidP="0051135C">
            <w:pPr>
              <w:ind w:leftChars="250" w:left="525" w:firstLineChars="50" w:firstLine="100"/>
              <w:rPr>
                <w:rFonts w:ascii="ＭＳ ゴシック" w:eastAsia="ＭＳ ゴシック" w:hAnsi="ＭＳ ゴシック"/>
                <w:sz w:val="20"/>
              </w:rPr>
            </w:pPr>
            <w:r w:rsidRPr="00CE7B7B">
              <w:rPr>
                <w:rFonts w:ascii="ＭＳ ゴシック" w:eastAsia="ＭＳ ゴシック" w:hAnsi="ＭＳ ゴシック" w:hint="eastAsia"/>
                <w:sz w:val="20"/>
              </w:rPr>
              <w:t>4</w:t>
            </w:r>
            <w:r w:rsidRPr="00CE7B7B">
              <w:rPr>
                <w:rFonts w:ascii="ＭＳ ゴシック" w:eastAsia="ＭＳ ゴシック" w:hAnsi="ＭＳ ゴシック"/>
                <w:sz w:val="20"/>
              </w:rPr>
              <w:t>.8</w:t>
            </w:r>
          </w:p>
        </w:tc>
      </w:tr>
      <w:tr w:rsidR="00164BA0" w:rsidRPr="00CE7B7B" w14:paraId="5F32B506" w14:textId="77777777" w:rsidTr="0051135C">
        <w:trPr>
          <w:trHeight w:val="283"/>
        </w:trPr>
        <w:tc>
          <w:tcPr>
            <w:tcW w:w="6835" w:type="dxa"/>
            <w:shd w:val="clear" w:color="auto" w:fill="auto"/>
            <w:vAlign w:val="center"/>
          </w:tcPr>
          <w:p w14:paraId="5BDEB2A4" w14:textId="77777777" w:rsidR="00164BA0" w:rsidRPr="00CE7B7B" w:rsidRDefault="00164BA0" w:rsidP="0051135C">
            <w:pPr>
              <w:rPr>
                <w:rFonts w:ascii="ＭＳ ゴシック" w:eastAsia="ＭＳ ゴシック" w:hAnsi="ＭＳ ゴシック"/>
                <w:sz w:val="20"/>
              </w:rPr>
            </w:pPr>
            <w:r w:rsidRPr="00CE7B7B">
              <w:rPr>
                <w:rFonts w:ascii="ＭＳ ゴシック" w:eastAsia="ＭＳ ゴシック" w:hAnsi="ＭＳ ゴシック" w:hint="eastAsia"/>
                <w:sz w:val="20"/>
              </w:rPr>
              <w:t>録画装置内蔵（</w:t>
            </w:r>
            <w:r w:rsidRPr="00CE7B7B">
              <w:rPr>
                <w:rFonts w:ascii="ＭＳ ゴシック" w:eastAsia="ＭＳ ゴシック" w:hAnsi="ＭＳ ゴシック"/>
                <w:sz w:val="20"/>
              </w:rPr>
              <w:t>SSD</w:t>
            </w:r>
            <w:r w:rsidRPr="00CE7B7B">
              <w:rPr>
                <w:rFonts w:ascii="ＭＳ ゴシック" w:eastAsia="ＭＳ ゴシック" w:hAnsi="ＭＳ ゴシック" w:hint="eastAsia"/>
                <w:sz w:val="20"/>
              </w:rPr>
              <w:t>）</w:t>
            </w:r>
          </w:p>
        </w:tc>
        <w:tc>
          <w:tcPr>
            <w:tcW w:w="1800" w:type="dxa"/>
            <w:shd w:val="clear" w:color="auto" w:fill="auto"/>
            <w:vAlign w:val="center"/>
          </w:tcPr>
          <w:p w14:paraId="097817B8" w14:textId="77777777" w:rsidR="00164BA0" w:rsidRPr="00CE7B7B" w:rsidRDefault="00164BA0" w:rsidP="0051135C">
            <w:pPr>
              <w:ind w:leftChars="250" w:left="525" w:firstLineChars="50" w:firstLine="100"/>
              <w:rPr>
                <w:rFonts w:ascii="ＭＳ ゴシック" w:eastAsia="ＭＳ ゴシック" w:hAnsi="ＭＳ ゴシック"/>
                <w:sz w:val="20"/>
              </w:rPr>
            </w:pPr>
            <w:r w:rsidRPr="00CE7B7B">
              <w:rPr>
                <w:rFonts w:ascii="ＭＳ ゴシック" w:eastAsia="ＭＳ ゴシック" w:hAnsi="ＭＳ ゴシック" w:hint="eastAsia"/>
                <w:sz w:val="20"/>
              </w:rPr>
              <w:t>3</w:t>
            </w:r>
            <w:r w:rsidRPr="00CE7B7B">
              <w:rPr>
                <w:rFonts w:ascii="ＭＳ ゴシック" w:eastAsia="ＭＳ ゴシック" w:hAnsi="ＭＳ ゴシック"/>
                <w:sz w:val="20"/>
              </w:rPr>
              <w:t>.7</w:t>
            </w:r>
          </w:p>
        </w:tc>
      </w:tr>
      <w:tr w:rsidR="00164BA0" w:rsidRPr="00CE7B7B" w14:paraId="722ED787" w14:textId="77777777" w:rsidTr="0051135C">
        <w:trPr>
          <w:trHeight w:val="283"/>
        </w:trPr>
        <w:tc>
          <w:tcPr>
            <w:tcW w:w="6835" w:type="dxa"/>
            <w:shd w:val="clear" w:color="auto" w:fill="auto"/>
            <w:vAlign w:val="center"/>
          </w:tcPr>
          <w:p w14:paraId="37579673" w14:textId="77777777" w:rsidR="00164BA0" w:rsidRPr="00CE7B7B" w:rsidRDefault="00164BA0" w:rsidP="0051135C">
            <w:pPr>
              <w:rPr>
                <w:rFonts w:ascii="ＭＳ ゴシック" w:eastAsia="ＭＳ ゴシック" w:hAnsi="ＭＳ ゴシック"/>
                <w:sz w:val="20"/>
              </w:rPr>
            </w:pPr>
            <w:r w:rsidRPr="00CE7B7B">
              <w:rPr>
                <w:rFonts w:ascii="ＭＳ ゴシック" w:eastAsia="ＭＳ ゴシック" w:hAnsi="ＭＳ ゴシック" w:hint="eastAsia"/>
                <w:sz w:val="20"/>
              </w:rPr>
              <w:t>ブルーレイディスクレコーダー又はDVDレコーダー内蔵（4K以上に対応）</w:t>
            </w:r>
          </w:p>
        </w:tc>
        <w:tc>
          <w:tcPr>
            <w:tcW w:w="1800" w:type="dxa"/>
            <w:shd w:val="clear" w:color="auto" w:fill="auto"/>
            <w:vAlign w:val="center"/>
          </w:tcPr>
          <w:p w14:paraId="36338981" w14:textId="77777777" w:rsidR="00164BA0" w:rsidRPr="00CE7B7B" w:rsidRDefault="00164BA0" w:rsidP="0051135C">
            <w:pPr>
              <w:ind w:leftChars="250" w:left="525"/>
              <w:rPr>
                <w:rFonts w:ascii="ＭＳ ゴシック" w:eastAsia="ＭＳ ゴシック" w:hAnsi="ＭＳ ゴシック"/>
                <w:sz w:val="20"/>
              </w:rPr>
            </w:pPr>
            <w:r w:rsidRPr="00CE7B7B">
              <w:rPr>
                <w:rFonts w:ascii="ＭＳ ゴシック" w:eastAsia="ＭＳ ゴシック" w:hAnsi="ＭＳ ゴシック" w:hint="eastAsia"/>
                <w:sz w:val="20"/>
              </w:rPr>
              <w:t>2</w:t>
            </w:r>
            <w:r w:rsidRPr="00CE7B7B">
              <w:rPr>
                <w:rFonts w:ascii="ＭＳ ゴシック" w:eastAsia="ＭＳ ゴシック" w:hAnsi="ＭＳ ゴシック"/>
                <w:sz w:val="20"/>
              </w:rPr>
              <w:t>3.9</w:t>
            </w:r>
          </w:p>
        </w:tc>
      </w:tr>
      <w:tr w:rsidR="00164BA0" w:rsidRPr="00CE7B7B" w14:paraId="34C8919E" w14:textId="77777777" w:rsidTr="0051135C">
        <w:trPr>
          <w:trHeight w:val="283"/>
        </w:trPr>
        <w:tc>
          <w:tcPr>
            <w:tcW w:w="6835" w:type="dxa"/>
            <w:shd w:val="clear" w:color="auto" w:fill="auto"/>
            <w:vAlign w:val="center"/>
          </w:tcPr>
          <w:p w14:paraId="0A0F42B1" w14:textId="77777777" w:rsidR="00164BA0" w:rsidRPr="00CE7B7B" w:rsidRDefault="00164BA0" w:rsidP="0051135C">
            <w:pPr>
              <w:rPr>
                <w:rFonts w:ascii="ＭＳ ゴシック" w:eastAsia="ＭＳ ゴシック" w:hAnsi="ＭＳ ゴシック"/>
                <w:sz w:val="20"/>
              </w:rPr>
            </w:pPr>
            <w:r w:rsidRPr="00CE7B7B">
              <w:rPr>
                <w:rFonts w:ascii="ＭＳ ゴシック" w:eastAsia="ＭＳ ゴシック" w:hAnsi="ＭＳ ゴシック" w:hint="eastAsia"/>
                <w:sz w:val="20"/>
              </w:rPr>
              <w:t>ブルーレイディスクレコーダー又はDVDレコーダー内蔵（4K未満に対応）</w:t>
            </w:r>
          </w:p>
        </w:tc>
        <w:tc>
          <w:tcPr>
            <w:tcW w:w="1800" w:type="dxa"/>
            <w:shd w:val="clear" w:color="auto" w:fill="auto"/>
            <w:vAlign w:val="center"/>
          </w:tcPr>
          <w:p w14:paraId="067E4277" w14:textId="77777777" w:rsidR="00164BA0" w:rsidRPr="00CE7B7B" w:rsidRDefault="00164BA0" w:rsidP="0051135C">
            <w:pPr>
              <w:ind w:leftChars="250" w:left="525"/>
              <w:rPr>
                <w:rFonts w:ascii="ＭＳ ゴシック" w:eastAsia="ＭＳ ゴシック" w:hAnsi="ＭＳ ゴシック"/>
                <w:sz w:val="20"/>
              </w:rPr>
            </w:pPr>
            <w:r w:rsidRPr="00CE7B7B">
              <w:rPr>
                <w:rFonts w:ascii="ＭＳ ゴシック" w:eastAsia="ＭＳ ゴシック" w:hAnsi="ＭＳ ゴシック" w:hint="eastAsia"/>
                <w:sz w:val="20"/>
              </w:rPr>
              <w:t>1</w:t>
            </w:r>
            <w:r w:rsidRPr="00CE7B7B">
              <w:rPr>
                <w:rFonts w:ascii="ＭＳ ゴシック" w:eastAsia="ＭＳ ゴシック" w:hAnsi="ＭＳ ゴシック"/>
                <w:sz w:val="20"/>
              </w:rPr>
              <w:t>6.7</w:t>
            </w:r>
          </w:p>
        </w:tc>
      </w:tr>
      <w:tr w:rsidR="00164BA0" w:rsidRPr="00CE7B7B" w14:paraId="4BB6897C" w14:textId="77777777" w:rsidTr="0051135C">
        <w:trPr>
          <w:trHeight w:val="283"/>
        </w:trPr>
        <w:tc>
          <w:tcPr>
            <w:tcW w:w="6835" w:type="dxa"/>
            <w:shd w:val="clear" w:color="auto" w:fill="auto"/>
            <w:vAlign w:val="center"/>
          </w:tcPr>
          <w:p w14:paraId="0D8731B1" w14:textId="77777777" w:rsidR="00164BA0" w:rsidRPr="00CE7B7B" w:rsidRDefault="00164BA0" w:rsidP="0051135C">
            <w:pPr>
              <w:rPr>
                <w:rFonts w:ascii="ＭＳ ゴシック" w:eastAsia="ＭＳ ゴシック" w:hAnsi="ＭＳ ゴシック"/>
                <w:sz w:val="20"/>
              </w:rPr>
            </w:pPr>
            <w:r w:rsidRPr="00CE7B7B">
              <w:rPr>
                <w:rFonts w:ascii="ＭＳ ゴシック" w:eastAsia="ＭＳ ゴシック" w:hAnsi="ＭＳ ゴシック" w:hint="eastAsia"/>
                <w:sz w:val="20"/>
              </w:rPr>
              <w:t>動画倍速表示（4K以上に対応）</w:t>
            </w:r>
          </w:p>
        </w:tc>
        <w:tc>
          <w:tcPr>
            <w:tcW w:w="1800" w:type="dxa"/>
            <w:shd w:val="clear" w:color="auto" w:fill="auto"/>
            <w:vAlign w:val="center"/>
          </w:tcPr>
          <w:p w14:paraId="168A1E3B" w14:textId="77777777" w:rsidR="00164BA0" w:rsidRPr="00CE7B7B" w:rsidRDefault="00164BA0" w:rsidP="0051135C">
            <w:pPr>
              <w:ind w:leftChars="250" w:left="525"/>
              <w:rPr>
                <w:rFonts w:ascii="ＭＳ ゴシック" w:eastAsia="ＭＳ ゴシック" w:hAnsi="ＭＳ ゴシック"/>
                <w:sz w:val="20"/>
              </w:rPr>
            </w:pPr>
            <w:r w:rsidRPr="00CE7B7B">
              <w:rPr>
                <w:rFonts w:ascii="ＭＳ ゴシック" w:eastAsia="ＭＳ ゴシック" w:hAnsi="ＭＳ ゴシック" w:hint="eastAsia"/>
                <w:sz w:val="20"/>
              </w:rPr>
              <w:t>1</w:t>
            </w:r>
            <w:r w:rsidRPr="00CE7B7B">
              <w:rPr>
                <w:rFonts w:ascii="ＭＳ ゴシック" w:eastAsia="ＭＳ ゴシック" w:hAnsi="ＭＳ ゴシック"/>
                <w:sz w:val="20"/>
              </w:rPr>
              <w:t>8.3</w:t>
            </w:r>
          </w:p>
        </w:tc>
      </w:tr>
      <w:tr w:rsidR="00164BA0" w:rsidRPr="00CE7B7B" w14:paraId="0EC53AA9" w14:textId="77777777" w:rsidTr="0051135C">
        <w:trPr>
          <w:trHeight w:val="283"/>
        </w:trPr>
        <w:tc>
          <w:tcPr>
            <w:tcW w:w="6835" w:type="dxa"/>
            <w:shd w:val="clear" w:color="auto" w:fill="auto"/>
            <w:vAlign w:val="center"/>
          </w:tcPr>
          <w:p w14:paraId="34C541E6" w14:textId="77777777" w:rsidR="00164BA0" w:rsidRPr="00CE7B7B" w:rsidRDefault="00164BA0" w:rsidP="0051135C">
            <w:pPr>
              <w:rPr>
                <w:rFonts w:ascii="ＭＳ ゴシック" w:eastAsia="ＭＳ ゴシック" w:hAnsi="ＭＳ ゴシック"/>
                <w:sz w:val="20"/>
              </w:rPr>
            </w:pPr>
            <w:r w:rsidRPr="00CE7B7B">
              <w:rPr>
                <w:rFonts w:ascii="ＭＳ ゴシック" w:eastAsia="ＭＳ ゴシック" w:hAnsi="ＭＳ ゴシック" w:hint="eastAsia"/>
                <w:sz w:val="20"/>
              </w:rPr>
              <w:t>動画倍速表示（4K未満に対応）</w:t>
            </w:r>
          </w:p>
        </w:tc>
        <w:tc>
          <w:tcPr>
            <w:tcW w:w="1800" w:type="dxa"/>
            <w:shd w:val="clear" w:color="auto" w:fill="auto"/>
            <w:vAlign w:val="center"/>
          </w:tcPr>
          <w:p w14:paraId="0E7DE4F5" w14:textId="77777777" w:rsidR="00164BA0" w:rsidRPr="00CE7B7B" w:rsidRDefault="00164BA0" w:rsidP="0051135C">
            <w:pPr>
              <w:ind w:leftChars="250" w:left="525"/>
              <w:rPr>
                <w:rFonts w:ascii="ＭＳ ゴシック" w:eastAsia="ＭＳ ゴシック" w:hAnsi="ＭＳ ゴシック"/>
                <w:sz w:val="20"/>
              </w:rPr>
            </w:pPr>
            <w:r w:rsidRPr="00CE7B7B">
              <w:rPr>
                <w:rFonts w:ascii="ＭＳ ゴシック" w:eastAsia="ＭＳ ゴシック" w:hAnsi="ＭＳ ゴシック" w:hint="eastAsia"/>
                <w:sz w:val="20"/>
              </w:rPr>
              <w:t>1</w:t>
            </w:r>
            <w:r w:rsidRPr="00CE7B7B">
              <w:rPr>
                <w:rFonts w:ascii="ＭＳ ゴシック" w:eastAsia="ＭＳ ゴシック" w:hAnsi="ＭＳ ゴシック"/>
                <w:sz w:val="20"/>
              </w:rPr>
              <w:t>7.0</w:t>
            </w:r>
          </w:p>
        </w:tc>
      </w:tr>
    </w:tbl>
    <w:p w14:paraId="3F682CF4" w14:textId="77777777" w:rsidR="00164BA0" w:rsidRPr="00CE7B7B" w:rsidRDefault="00164BA0" w:rsidP="00164BA0">
      <w:pPr>
        <w:pStyle w:val="22"/>
        <w:ind w:leftChars="0" w:left="0" w:firstLineChars="0" w:firstLine="0"/>
        <w:rPr>
          <w:sz w:val="20"/>
          <w:szCs w:val="14"/>
        </w:rPr>
      </w:pPr>
      <w:r w:rsidRPr="00CE7B7B">
        <w:rPr>
          <w:rFonts w:hint="eastAsia"/>
          <w:sz w:val="20"/>
          <w:szCs w:val="14"/>
        </w:rPr>
        <w:t>備考）「動画倍速表示」とは、1秒間に120コマ以上の静止画を表示するものをいう。</w:t>
      </w:r>
    </w:p>
    <w:p w14:paraId="1A915207" w14:textId="77777777" w:rsidR="00164BA0" w:rsidRPr="00CE7B7B" w:rsidRDefault="00164BA0" w:rsidP="00164BA0">
      <w:pPr>
        <w:pStyle w:val="22"/>
        <w:ind w:leftChars="0" w:left="0" w:firstLineChars="0" w:firstLine="0"/>
        <w:rPr>
          <w:sz w:val="24"/>
        </w:rPr>
      </w:pPr>
    </w:p>
    <w:p w14:paraId="540491A9" w14:textId="77777777" w:rsidR="00164BA0" w:rsidRPr="00CE7B7B" w:rsidRDefault="00164BA0" w:rsidP="00164BA0">
      <w:pPr>
        <w:pStyle w:val="22"/>
        <w:ind w:leftChars="0" w:left="0" w:firstLineChars="0" w:firstLine="0"/>
        <w:rPr>
          <w:sz w:val="24"/>
        </w:rPr>
      </w:pPr>
    </w:p>
    <w:p w14:paraId="4E54E64C" w14:textId="77777777" w:rsidR="00164BA0" w:rsidRPr="00CE7B7B" w:rsidRDefault="00164BA0" w:rsidP="00164BA0">
      <w:pPr>
        <w:pStyle w:val="22"/>
        <w:ind w:leftChars="0" w:left="0" w:firstLineChars="0" w:firstLine="0"/>
        <w:rPr>
          <w:sz w:val="24"/>
        </w:rPr>
      </w:pPr>
    </w:p>
    <w:p w14:paraId="2A13CCA6"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t xml:space="preserve">(2) </w:t>
      </w:r>
      <w:r w:rsidRPr="00CE7B7B">
        <w:rPr>
          <w:rFonts w:ascii="ＭＳ ゴシック" w:eastAsia="ＭＳ ゴシック" w:hAnsi="ＭＳ ゴシック" w:hint="eastAsia"/>
        </w:rPr>
        <w:t>目標の立て方</w:t>
      </w:r>
    </w:p>
    <w:p w14:paraId="549ECA61" w14:textId="77777777" w:rsidR="00164BA0" w:rsidRPr="00CE7B7B" w:rsidRDefault="00164BA0" w:rsidP="00164BA0">
      <w:pPr>
        <w:pStyle w:val="22"/>
      </w:pPr>
      <w:r w:rsidRPr="00CE7B7B">
        <w:rPr>
          <w:rFonts w:hint="eastAsia"/>
        </w:rPr>
        <w:t>当該年度のテレビジョン受信機の調達（リース・レンタル契約を含む。）総量（台数）に占める基準を満たす物品の数量（台数）の割合とする。</w:t>
      </w:r>
    </w:p>
    <w:p w14:paraId="6AC6CF6A" w14:textId="77777777" w:rsidR="00164BA0" w:rsidRPr="00CE7B7B" w:rsidRDefault="00164BA0" w:rsidP="00164BA0">
      <w:pPr>
        <w:pStyle w:val="22"/>
        <w:ind w:leftChars="0" w:left="0" w:firstLineChars="0" w:firstLine="0"/>
      </w:pPr>
    </w:p>
    <w:p w14:paraId="68101017" w14:textId="77777777" w:rsidR="00164BA0" w:rsidRPr="00CE7B7B" w:rsidRDefault="00164BA0" w:rsidP="00164BA0">
      <w:pPr>
        <w:pStyle w:val="1"/>
        <w:rPr>
          <w:rFonts w:ascii="ＭＳ ゴシック" w:eastAsia="ＭＳ ゴシック" w:hAnsi="ＭＳ ゴシック"/>
        </w:rPr>
      </w:pPr>
      <w:r w:rsidRPr="00CE7B7B">
        <w:rPr>
          <w:rFonts w:ascii="ＭＳ ゴシック" w:eastAsia="ＭＳ ゴシック"/>
          <w:sz w:val="20"/>
        </w:rPr>
        <w:br w:type="page"/>
      </w:r>
      <w:r w:rsidRPr="00CE7B7B">
        <w:rPr>
          <w:rFonts w:ascii="ＭＳ ゴシック" w:eastAsia="ＭＳ ゴシック" w:hAnsi="ＭＳ ゴシック" w:hint="eastAsia"/>
        </w:rPr>
        <w:lastRenderedPageBreak/>
        <w:t xml:space="preserve">９－３ </w:t>
      </w:r>
      <w:r w:rsidRPr="00CE7B7B">
        <w:rPr>
          <w:rFonts w:ascii="ＭＳ ゴシック" w:eastAsia="ＭＳ ゴシック" w:hint="eastAsia"/>
          <w:szCs w:val="24"/>
        </w:rPr>
        <w:t>電気便座</w:t>
      </w:r>
    </w:p>
    <w:p w14:paraId="4B46227D" w14:textId="77777777" w:rsidR="00164BA0" w:rsidRPr="00CE7B7B" w:rsidRDefault="00164BA0" w:rsidP="00164BA0">
      <w:pPr>
        <w:pStyle w:val="20"/>
        <w:rPr>
          <w:rFonts w:ascii="ＭＳ ゴシック" w:eastAsia="ＭＳ ゴシック"/>
        </w:rPr>
      </w:pPr>
      <w:r w:rsidRPr="00CE7B7B">
        <w:rPr>
          <w:rFonts w:ascii="ＭＳ ゴシック" w:eastAsia="ＭＳ ゴシック" w:hint="eastAsia"/>
        </w:rPr>
        <w:t>(1) 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90"/>
        <w:gridCol w:w="7177"/>
      </w:tblGrid>
      <w:tr w:rsidR="00164BA0" w:rsidRPr="00CE7B7B" w14:paraId="32692B3B" w14:textId="77777777" w:rsidTr="0051135C">
        <w:trPr>
          <w:trHeight w:val="2873"/>
          <w:jc w:val="center"/>
        </w:trPr>
        <w:tc>
          <w:tcPr>
            <w:tcW w:w="1899" w:type="dxa"/>
            <w:gridSpan w:val="2"/>
          </w:tcPr>
          <w:p w14:paraId="5CA5F0F9" w14:textId="77777777" w:rsidR="00164BA0" w:rsidRPr="00CE7B7B" w:rsidRDefault="00164BA0" w:rsidP="0051135C">
            <w:pPr>
              <w:pStyle w:val="ab"/>
              <w:rPr>
                <w:rFonts w:hAnsi="Arial"/>
              </w:rPr>
            </w:pPr>
            <w:r w:rsidRPr="00CE7B7B">
              <w:rPr>
                <w:rFonts w:hAnsi="Arial" w:hint="eastAsia"/>
              </w:rPr>
              <w:t>電気便座</w:t>
            </w:r>
          </w:p>
        </w:tc>
        <w:tc>
          <w:tcPr>
            <w:tcW w:w="7173" w:type="dxa"/>
          </w:tcPr>
          <w:p w14:paraId="651A58F2" w14:textId="77777777" w:rsidR="00164BA0" w:rsidRPr="00CE7B7B" w:rsidRDefault="00164BA0" w:rsidP="0051135C">
            <w:pPr>
              <w:pStyle w:val="30"/>
            </w:pPr>
            <w:r w:rsidRPr="00CE7B7B">
              <w:rPr>
                <w:rFonts w:hint="eastAsia"/>
              </w:rPr>
              <w:t>【判断の基準】</w:t>
            </w:r>
          </w:p>
          <w:p w14:paraId="3ED3299C"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○エネルギー消費効率が表に示された区分ごとの基準エネルギー消費効率を上回らないこと。</w:t>
            </w:r>
          </w:p>
          <w:p w14:paraId="45F01C84" w14:textId="77777777" w:rsidR="00164BA0" w:rsidRPr="00CE7B7B" w:rsidRDefault="00164BA0" w:rsidP="0051135C">
            <w:pPr>
              <w:pStyle w:val="a4"/>
              <w:rPr>
                <w:rFonts w:hAnsi="Arial"/>
                <w:color w:val="auto"/>
              </w:rPr>
            </w:pPr>
          </w:p>
          <w:p w14:paraId="2782BB70" w14:textId="77777777" w:rsidR="00164BA0" w:rsidRPr="00CE7B7B" w:rsidRDefault="00164BA0" w:rsidP="0051135C">
            <w:pPr>
              <w:pStyle w:val="30"/>
            </w:pPr>
            <w:r w:rsidRPr="00CE7B7B">
              <w:rPr>
                <w:rFonts w:hint="eastAsia"/>
              </w:rPr>
              <w:t>【配慮事項】</w:t>
            </w:r>
          </w:p>
          <w:p w14:paraId="5D5D761A"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①製品の原材料調達から廃棄・リサイクルに至るまでのライフサイクルにおける温室効果ガス排出量を地球温暖化係数に基づき二酸化炭素相当量に換算して算定した定量的環境情報が開示されていること。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6588A90C"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②分解が容易である等部品の再使用又は材料の再生利用のための設計上の工夫がなされていること。</w:t>
            </w:r>
          </w:p>
          <w:p w14:paraId="46CA16E3"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③一度使用された製品からの再使用部品が可能な限り使用されていること、又は、プラスチック部品が使用される場合には、再生プラスチックが可能な限り使用されていること。</w:t>
            </w:r>
          </w:p>
          <w:p w14:paraId="51DCE106"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④製品の包装又は梱包は、可能な限り簡易であって、再生利用の容易さ及び廃棄時の負荷低減に配慮されていること。</w:t>
            </w:r>
          </w:p>
          <w:p w14:paraId="21B185DD"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⑤包装材等の回収及び再使用又は再生利用</w:t>
            </w:r>
            <w:r w:rsidRPr="00CE7B7B">
              <w:rPr>
                <w:rFonts w:cs="ＭＳ 明朝" w:hint="eastAsia"/>
                <w:color w:val="auto"/>
                <w:kern w:val="0"/>
                <w:szCs w:val="22"/>
              </w:rPr>
              <w:t>のための</w:t>
            </w:r>
            <w:r w:rsidRPr="00CE7B7B">
              <w:rPr>
                <w:rFonts w:hAnsi="Arial" w:hint="eastAsia"/>
                <w:color w:val="auto"/>
              </w:rPr>
              <w:t>システムがあること。</w:t>
            </w:r>
          </w:p>
        </w:tc>
      </w:tr>
      <w:tr w:rsidR="00164BA0" w:rsidRPr="00CE7B7B" w14:paraId="6D4441FE" w14:textId="77777777" w:rsidTr="0051135C">
        <w:trPr>
          <w:jc w:val="center"/>
        </w:trPr>
        <w:tc>
          <w:tcPr>
            <w:tcW w:w="710" w:type="dxa"/>
            <w:tcBorders>
              <w:top w:val="nil"/>
              <w:left w:val="nil"/>
              <w:bottom w:val="nil"/>
              <w:right w:val="nil"/>
            </w:tcBorders>
          </w:tcPr>
          <w:p w14:paraId="07AC35E7"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t>備考）</w:t>
            </w:r>
          </w:p>
        </w:tc>
        <w:tc>
          <w:tcPr>
            <w:tcW w:w="8363" w:type="dxa"/>
            <w:gridSpan w:val="2"/>
            <w:tcBorders>
              <w:top w:val="nil"/>
              <w:left w:val="nil"/>
              <w:bottom w:val="nil"/>
              <w:right w:val="nil"/>
            </w:tcBorders>
          </w:tcPr>
          <w:p w14:paraId="749C8C9F" w14:textId="77777777" w:rsidR="00164BA0" w:rsidRPr="00CE7B7B" w:rsidRDefault="00164BA0" w:rsidP="0051135C">
            <w:pPr>
              <w:pStyle w:val="af0"/>
              <w:rPr>
                <w:rFonts w:hAnsi="Arial"/>
              </w:rPr>
            </w:pPr>
            <w:r w:rsidRPr="00CE7B7B">
              <w:rPr>
                <w:rFonts w:hAnsi="Arial" w:hint="eastAsia"/>
              </w:rPr>
              <w:t>１　次のいずれかに該当するものは、本項の判断の基準の対象とする「電気便座」に含まれないものとする。</w:t>
            </w:r>
          </w:p>
          <w:p w14:paraId="34CBA853" w14:textId="77777777" w:rsidR="00164BA0" w:rsidRPr="00CE7B7B" w:rsidRDefault="00164BA0" w:rsidP="0051135C">
            <w:pPr>
              <w:pStyle w:val="af0"/>
              <w:ind w:leftChars="150" w:left="515"/>
              <w:rPr>
                <w:rFonts w:hAnsi="Arial"/>
              </w:rPr>
            </w:pPr>
            <w:r w:rsidRPr="00CE7B7B">
              <w:rPr>
                <w:rFonts w:hAnsi="Arial" w:hint="eastAsia"/>
              </w:rPr>
              <w:t>①他の給湯設備から温水の供給を受けるもの</w:t>
            </w:r>
          </w:p>
          <w:p w14:paraId="040535AC" w14:textId="77777777" w:rsidR="00164BA0" w:rsidRPr="00CE7B7B" w:rsidRDefault="00164BA0" w:rsidP="0051135C">
            <w:pPr>
              <w:pStyle w:val="af0"/>
              <w:ind w:leftChars="150" w:left="515"/>
              <w:rPr>
                <w:rFonts w:hAnsi="Arial"/>
              </w:rPr>
            </w:pPr>
            <w:r w:rsidRPr="00CE7B7B">
              <w:rPr>
                <w:rFonts w:hAnsi="Arial" w:hint="eastAsia"/>
              </w:rPr>
              <w:t>②温水洗浄装置のみのもの</w:t>
            </w:r>
          </w:p>
          <w:p w14:paraId="56E8BFD4" w14:textId="77777777" w:rsidR="00164BA0" w:rsidRPr="00CE7B7B" w:rsidRDefault="00164BA0" w:rsidP="0051135C">
            <w:pPr>
              <w:pStyle w:val="af0"/>
              <w:ind w:leftChars="150" w:left="515"/>
              <w:rPr>
                <w:rFonts w:hAnsi="Arial"/>
              </w:rPr>
            </w:pPr>
            <w:r w:rsidRPr="00CE7B7B">
              <w:rPr>
                <w:rFonts w:hAnsi="Arial" w:hint="eastAsia"/>
              </w:rPr>
              <w:t>③可搬式のもののうち、福祉の用に供するもの</w:t>
            </w:r>
          </w:p>
          <w:p w14:paraId="3A1418A2" w14:textId="77777777" w:rsidR="00164BA0" w:rsidRPr="00CE7B7B" w:rsidRDefault="00164BA0" w:rsidP="0051135C">
            <w:pPr>
              <w:pStyle w:val="af0"/>
              <w:ind w:leftChars="150" w:left="515"/>
              <w:rPr>
                <w:rFonts w:hAnsi="Arial"/>
              </w:rPr>
            </w:pPr>
            <w:r w:rsidRPr="00CE7B7B">
              <w:rPr>
                <w:rFonts w:hAnsi="Arial" w:hint="eastAsia"/>
              </w:rPr>
              <w:t>④専ら鉄道車両等において用いるためのもの</w:t>
            </w:r>
          </w:p>
          <w:p w14:paraId="3001D8EB" w14:textId="77777777" w:rsidR="00164BA0" w:rsidRPr="00CE7B7B" w:rsidRDefault="00164BA0" w:rsidP="0051135C">
            <w:pPr>
              <w:pStyle w:val="af0"/>
              <w:ind w:leftChars="150" w:left="515"/>
              <w:rPr>
                <w:rFonts w:hAnsi="Arial"/>
              </w:rPr>
            </w:pPr>
            <w:r w:rsidRPr="00CE7B7B">
              <w:rPr>
                <w:rFonts w:hAnsi="Arial" w:hint="eastAsia"/>
              </w:rPr>
              <w:t>⑤幼児用大便器において用いるためのもの</w:t>
            </w:r>
          </w:p>
          <w:p w14:paraId="51EB6F95" w14:textId="77777777" w:rsidR="00164BA0" w:rsidRPr="00CE7B7B" w:rsidRDefault="00164BA0" w:rsidP="0051135C">
            <w:pPr>
              <w:pStyle w:val="af0"/>
              <w:ind w:leftChars="150" w:left="515"/>
              <w:rPr>
                <w:rFonts w:hAnsi="Arial"/>
              </w:rPr>
            </w:pPr>
            <w:r w:rsidRPr="00CE7B7B">
              <w:rPr>
                <w:rFonts w:hAnsi="Arial" w:hint="eastAsia"/>
              </w:rPr>
              <w:t>⑥暖房用の便座のみを有するもの</w:t>
            </w:r>
          </w:p>
          <w:p w14:paraId="50249A85" w14:textId="77777777" w:rsidR="00164BA0" w:rsidRPr="00CE7B7B" w:rsidRDefault="00164BA0" w:rsidP="0051135C">
            <w:pPr>
              <w:pStyle w:val="af0"/>
              <w:rPr>
                <w:rFonts w:hAnsi="Arial"/>
              </w:rPr>
            </w:pPr>
            <w:r w:rsidRPr="00CE7B7B">
              <w:rPr>
                <w:rFonts w:hAnsi="Arial" w:hint="eastAsia"/>
              </w:rPr>
              <w:t>２　「地球温暖化係数」とは、地球の温暖化をもたらす程度の二酸化炭素に係る当該程度に対する比を示す数値をいう。</w:t>
            </w:r>
          </w:p>
          <w:p w14:paraId="2748AFAB" w14:textId="77777777" w:rsidR="00164BA0" w:rsidRPr="00CE7B7B" w:rsidRDefault="00164BA0" w:rsidP="0051135C">
            <w:pPr>
              <w:pStyle w:val="af0"/>
              <w:rPr>
                <w:rFonts w:hAnsi="Arial"/>
              </w:rPr>
            </w:pPr>
            <w:r w:rsidRPr="00CE7B7B">
              <w:rPr>
                <w:rFonts w:hAnsi="Arial" w:hint="eastAsia"/>
              </w:rPr>
              <w:t>３　配慮事項①の定量的環境情報は、カーボンフットプリント（ISO 14067）、ライフサイクルアセスメント（ISO 14040及びI</w:t>
            </w:r>
            <w:r w:rsidRPr="00CE7B7B">
              <w:rPr>
                <w:rFonts w:hAnsi="Arial"/>
              </w:rPr>
              <w:t>SO 14044</w:t>
            </w:r>
            <w:r w:rsidRPr="00CE7B7B">
              <w:rPr>
                <w:rFonts w:hAnsi="Arial" w:hint="eastAsia"/>
              </w:rPr>
              <w:t>）及び</w:t>
            </w:r>
            <w:r w:rsidRPr="00CE7B7B">
              <w:rPr>
                <w:rFonts w:hint="eastAsia"/>
                <w:shd w:val="clear" w:color="auto" w:fill="FFFFFF"/>
              </w:rPr>
              <w:t>経済産業省・環境省作成の「カーボンフットプリント　ガイドライン（令和５年５月）」</w:t>
            </w:r>
            <w:r w:rsidRPr="00CE7B7B">
              <w:rPr>
                <w:rFonts w:hAnsi="Arial" w:hint="eastAsia"/>
              </w:rPr>
              <w:t>等に整合して算定したものとする。</w:t>
            </w:r>
          </w:p>
          <w:p w14:paraId="2A87F44F" w14:textId="77777777" w:rsidR="00164BA0" w:rsidRPr="00CE7B7B" w:rsidRDefault="00164BA0" w:rsidP="0051135C">
            <w:pPr>
              <w:pStyle w:val="af0"/>
              <w:rPr>
                <w:rFonts w:hAnsi="Arial"/>
              </w:rPr>
            </w:pPr>
            <w:r w:rsidRPr="00CE7B7B">
              <w:rPr>
                <w:rFonts w:hAnsi="Arial" w:hint="eastAsia"/>
              </w:rPr>
              <w:t>４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3CB45596" w14:textId="77777777" w:rsidR="00164BA0" w:rsidRPr="00CE7B7B" w:rsidRDefault="00164BA0" w:rsidP="0051135C">
            <w:pPr>
              <w:pStyle w:val="af0"/>
              <w:rPr>
                <w:rFonts w:hAnsi="Arial"/>
              </w:rPr>
            </w:pPr>
            <w:r w:rsidRPr="00CE7B7B">
              <w:rPr>
                <w:rFonts w:hAnsi="Arial" w:hint="eastAsia"/>
              </w:rPr>
              <w:t>５　判断の基準については、令和６年度１年間は経過措置を設けることとし、この期間においては、「環境物品等の調達の推進に関する基本方針」（令和５年２月24日閣議決定）の電気便座に係る判断の基準を満たす製品は、本項の判断の基準を満たすものとみなすこととする。</w:t>
            </w:r>
          </w:p>
        </w:tc>
      </w:tr>
    </w:tbl>
    <w:p w14:paraId="6EA499B1" w14:textId="77777777" w:rsidR="00164BA0" w:rsidRPr="00CE7B7B" w:rsidRDefault="00164BA0" w:rsidP="00164BA0">
      <w:pPr>
        <w:pStyle w:val="ad"/>
        <w:ind w:leftChars="0" w:left="0" w:firstLineChars="0" w:firstLine="0"/>
        <w:rPr>
          <w:rFonts w:ascii="ＭＳ ゴシック" w:eastAsia="ＭＳ ゴシック" w:hAnsi="Arial"/>
        </w:rPr>
      </w:pPr>
    </w:p>
    <w:p w14:paraId="3BA91536" w14:textId="77777777" w:rsidR="00164BA0" w:rsidRPr="00CE7B7B" w:rsidRDefault="00164BA0" w:rsidP="00164BA0">
      <w:pPr>
        <w:pStyle w:val="ad"/>
        <w:ind w:leftChars="0" w:left="0" w:firstLineChars="0" w:firstLine="0"/>
        <w:rPr>
          <w:rFonts w:ascii="ＭＳ ゴシック" w:eastAsia="ＭＳ ゴシック" w:hAnsi="Arial"/>
        </w:rPr>
      </w:pPr>
    </w:p>
    <w:p w14:paraId="609F8079" w14:textId="77777777" w:rsidR="00164BA0" w:rsidRPr="00CE7B7B" w:rsidRDefault="00164BA0" w:rsidP="00164BA0">
      <w:pPr>
        <w:autoSpaceDE w:val="0"/>
        <w:autoSpaceDN w:val="0"/>
        <w:adjustRightInd w:val="0"/>
        <w:rPr>
          <w:rFonts w:ascii="ＭＳ ゴシック" w:eastAsia="ＭＳ ゴシック" w:hAnsi="Arial"/>
          <w:sz w:val="20"/>
        </w:rPr>
      </w:pPr>
      <w:r w:rsidRPr="00CE7B7B">
        <w:rPr>
          <w:rFonts w:ascii="ＭＳ ゴシック" w:eastAsia="ＭＳ ゴシック" w:hAnsi="Arial"/>
          <w:sz w:val="20"/>
        </w:rPr>
        <w:br w:type="page"/>
      </w:r>
      <w:r w:rsidRPr="00CE7B7B">
        <w:rPr>
          <w:rFonts w:ascii="ＭＳ ゴシック" w:eastAsia="ＭＳ ゴシック" w:hAnsi="Arial" w:hint="eastAsia"/>
          <w:sz w:val="20"/>
        </w:rPr>
        <w:lastRenderedPageBreak/>
        <w:t>表　電気便座に係る基準エネルギー消費効率</w:t>
      </w:r>
    </w:p>
    <w:tbl>
      <w:tblPr>
        <w:tblW w:w="91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10"/>
        <w:gridCol w:w="2599"/>
        <w:gridCol w:w="3309"/>
        <w:gridCol w:w="2455"/>
        <w:gridCol w:w="103"/>
      </w:tblGrid>
      <w:tr w:rsidR="00164BA0" w:rsidRPr="00CE7B7B" w14:paraId="7E9A4F38" w14:textId="77777777" w:rsidTr="0051135C">
        <w:trPr>
          <w:cantSplit/>
          <w:trHeight w:val="360"/>
          <w:jc w:val="center"/>
        </w:trPr>
        <w:tc>
          <w:tcPr>
            <w:tcW w:w="6618" w:type="dxa"/>
            <w:gridSpan w:val="3"/>
            <w:vAlign w:val="center"/>
          </w:tcPr>
          <w:p w14:paraId="62108336" w14:textId="77777777" w:rsidR="00164BA0" w:rsidRPr="00CE7B7B" w:rsidRDefault="00164BA0" w:rsidP="0051135C">
            <w:pPr>
              <w:pStyle w:val="a9"/>
              <w:rPr>
                <w:rFonts w:ascii="ＭＳ ゴシック" w:eastAsia="ＭＳ ゴシック" w:hAnsi="Arial"/>
              </w:rPr>
            </w:pPr>
            <w:r w:rsidRPr="00164BA0">
              <w:rPr>
                <w:rFonts w:ascii="ＭＳ ゴシック" w:eastAsia="ＭＳ ゴシック" w:hAnsi="Arial" w:hint="eastAsia"/>
                <w:spacing w:val="600"/>
                <w:kern w:val="0"/>
                <w:fitText w:val="1600" w:id="-1129648626"/>
              </w:rPr>
              <w:t>区</w:t>
            </w:r>
            <w:r w:rsidRPr="00164BA0">
              <w:rPr>
                <w:rFonts w:ascii="ＭＳ ゴシック" w:eastAsia="ＭＳ ゴシック" w:hAnsi="Arial" w:hint="eastAsia"/>
                <w:kern w:val="0"/>
                <w:fitText w:val="1600" w:id="-1129648626"/>
              </w:rPr>
              <w:t>分</w:t>
            </w:r>
          </w:p>
        </w:tc>
        <w:tc>
          <w:tcPr>
            <w:tcW w:w="2558" w:type="dxa"/>
            <w:gridSpan w:val="2"/>
            <w:vAlign w:val="center"/>
          </w:tcPr>
          <w:p w14:paraId="2E86A5FB" w14:textId="77777777" w:rsidR="00164BA0" w:rsidRPr="00CE7B7B" w:rsidRDefault="00164BA0" w:rsidP="0051135C">
            <w:pPr>
              <w:pStyle w:val="a9"/>
              <w:rPr>
                <w:rFonts w:ascii="ＭＳ ゴシック" w:eastAsia="ＭＳ ゴシック" w:hAnsi="Arial"/>
              </w:rPr>
            </w:pPr>
            <w:r w:rsidRPr="00CE7B7B">
              <w:rPr>
                <w:rFonts w:ascii="ＭＳ ゴシック" w:eastAsia="ＭＳ ゴシック" w:hAnsi="Arial" w:hint="eastAsia"/>
              </w:rPr>
              <w:t>基準エネルギー消費効率</w:t>
            </w:r>
          </w:p>
        </w:tc>
      </w:tr>
      <w:tr w:rsidR="00164BA0" w:rsidRPr="00CE7B7B" w14:paraId="0C4DA3D1" w14:textId="77777777" w:rsidTr="0051135C">
        <w:trPr>
          <w:cantSplit/>
          <w:trHeight w:val="360"/>
          <w:jc w:val="center"/>
        </w:trPr>
        <w:tc>
          <w:tcPr>
            <w:tcW w:w="3309" w:type="dxa"/>
            <w:gridSpan w:val="2"/>
            <w:vMerge w:val="restart"/>
            <w:shd w:val="clear" w:color="auto" w:fill="auto"/>
            <w:vAlign w:val="center"/>
          </w:tcPr>
          <w:p w14:paraId="00DE0AAA" w14:textId="77777777" w:rsidR="00164BA0" w:rsidRPr="00CE7B7B" w:rsidRDefault="00164BA0" w:rsidP="0051135C">
            <w:pPr>
              <w:pStyle w:val="a9"/>
              <w:ind w:firstLineChars="100" w:firstLine="200"/>
              <w:jc w:val="both"/>
              <w:rPr>
                <w:rFonts w:ascii="ＭＳ ゴシック" w:eastAsia="ＭＳ ゴシック" w:hAnsi="Arial"/>
              </w:rPr>
            </w:pPr>
            <w:r w:rsidRPr="00CE7B7B">
              <w:rPr>
                <w:rFonts w:ascii="ＭＳ ゴシック" w:eastAsia="ＭＳ ゴシック" w:hAnsi="Arial" w:hint="eastAsia"/>
              </w:rPr>
              <w:t>温水洗浄便座（洗浄機能有り）</w:t>
            </w:r>
          </w:p>
        </w:tc>
        <w:tc>
          <w:tcPr>
            <w:tcW w:w="3309" w:type="dxa"/>
            <w:shd w:val="clear" w:color="auto" w:fill="auto"/>
            <w:vAlign w:val="center"/>
          </w:tcPr>
          <w:p w14:paraId="614BBDD9" w14:textId="77777777" w:rsidR="00164BA0" w:rsidRPr="00CE7B7B" w:rsidRDefault="00164BA0" w:rsidP="0051135C">
            <w:pPr>
              <w:pStyle w:val="a9"/>
              <w:ind w:firstLineChars="100" w:firstLine="200"/>
              <w:jc w:val="both"/>
              <w:rPr>
                <w:rFonts w:ascii="ＭＳ ゴシック" w:eastAsia="ＭＳ ゴシック" w:hAnsi="Arial"/>
              </w:rPr>
            </w:pPr>
            <w:r w:rsidRPr="00CE7B7B">
              <w:rPr>
                <w:rFonts w:ascii="ＭＳ ゴシック" w:eastAsia="ＭＳ ゴシック" w:hAnsi="Arial" w:hint="eastAsia"/>
              </w:rPr>
              <w:t>貯湯式（貯湯タンク有り）</w:t>
            </w:r>
          </w:p>
        </w:tc>
        <w:tc>
          <w:tcPr>
            <w:tcW w:w="2558" w:type="dxa"/>
            <w:gridSpan w:val="2"/>
            <w:vAlign w:val="center"/>
          </w:tcPr>
          <w:p w14:paraId="31BF207A" w14:textId="77777777" w:rsidR="00164BA0" w:rsidRPr="00CE7B7B" w:rsidRDefault="00164BA0" w:rsidP="0051135C">
            <w:pPr>
              <w:pStyle w:val="a9"/>
              <w:rPr>
                <w:rFonts w:ascii="ＭＳ ゴシック" w:eastAsia="ＭＳ ゴシック" w:hAnsi="Arial"/>
              </w:rPr>
            </w:pPr>
            <w:r w:rsidRPr="00CE7B7B">
              <w:rPr>
                <w:rFonts w:ascii="ＭＳ ゴシック" w:eastAsia="ＭＳ ゴシック" w:hAnsi="Arial"/>
              </w:rPr>
              <w:t>1</w:t>
            </w:r>
            <w:r w:rsidRPr="00CE7B7B">
              <w:rPr>
                <w:rFonts w:ascii="ＭＳ ゴシック" w:eastAsia="ＭＳ ゴシック" w:hAnsi="Arial" w:hint="eastAsia"/>
              </w:rPr>
              <w:t>72</w:t>
            </w:r>
          </w:p>
        </w:tc>
      </w:tr>
      <w:tr w:rsidR="00164BA0" w:rsidRPr="00CE7B7B" w14:paraId="2A1998BB" w14:textId="77777777" w:rsidTr="0051135C">
        <w:trPr>
          <w:cantSplit/>
          <w:trHeight w:val="360"/>
          <w:jc w:val="center"/>
        </w:trPr>
        <w:tc>
          <w:tcPr>
            <w:tcW w:w="3309" w:type="dxa"/>
            <w:gridSpan w:val="2"/>
            <w:vMerge/>
            <w:shd w:val="clear" w:color="auto" w:fill="auto"/>
            <w:vAlign w:val="center"/>
          </w:tcPr>
          <w:p w14:paraId="199244F2" w14:textId="77777777" w:rsidR="00164BA0" w:rsidRPr="00CE7B7B" w:rsidRDefault="00164BA0" w:rsidP="0051135C">
            <w:pPr>
              <w:pStyle w:val="a9"/>
              <w:ind w:firstLineChars="100" w:firstLine="200"/>
              <w:jc w:val="both"/>
              <w:rPr>
                <w:rFonts w:ascii="ＭＳ ゴシック" w:eastAsia="ＭＳ ゴシック" w:hAnsi="Arial"/>
              </w:rPr>
            </w:pPr>
          </w:p>
        </w:tc>
        <w:tc>
          <w:tcPr>
            <w:tcW w:w="3309" w:type="dxa"/>
            <w:shd w:val="clear" w:color="auto" w:fill="auto"/>
            <w:vAlign w:val="center"/>
          </w:tcPr>
          <w:p w14:paraId="1B6BBE59" w14:textId="77777777" w:rsidR="00164BA0" w:rsidRPr="00CE7B7B" w:rsidRDefault="00164BA0" w:rsidP="0051135C">
            <w:pPr>
              <w:pStyle w:val="a9"/>
              <w:ind w:firstLineChars="100" w:firstLine="200"/>
              <w:jc w:val="both"/>
              <w:rPr>
                <w:rFonts w:ascii="ＭＳ ゴシック" w:eastAsia="ＭＳ ゴシック" w:hAnsi="Arial"/>
              </w:rPr>
            </w:pPr>
            <w:r w:rsidRPr="00CE7B7B">
              <w:rPr>
                <w:rFonts w:ascii="ＭＳ ゴシック" w:eastAsia="ＭＳ ゴシック" w:hAnsi="Arial" w:hint="eastAsia"/>
              </w:rPr>
              <w:t>瞬間式（貯湯タンク無し）</w:t>
            </w:r>
          </w:p>
        </w:tc>
        <w:tc>
          <w:tcPr>
            <w:tcW w:w="2558" w:type="dxa"/>
            <w:gridSpan w:val="2"/>
            <w:vAlign w:val="center"/>
          </w:tcPr>
          <w:p w14:paraId="0F722C49" w14:textId="77777777" w:rsidR="00164BA0" w:rsidRPr="00CE7B7B" w:rsidRDefault="00164BA0" w:rsidP="0051135C">
            <w:pPr>
              <w:pStyle w:val="a9"/>
              <w:rPr>
                <w:rFonts w:ascii="ＭＳ ゴシック" w:eastAsia="ＭＳ ゴシック" w:hAnsi="Arial"/>
              </w:rPr>
            </w:pPr>
            <w:r w:rsidRPr="00CE7B7B">
              <w:rPr>
                <w:rFonts w:ascii="ＭＳ ゴシック" w:eastAsia="ＭＳ ゴシック" w:hAnsi="Arial" w:hint="eastAsia"/>
              </w:rPr>
              <w:t>87</w:t>
            </w:r>
          </w:p>
        </w:tc>
      </w:tr>
      <w:tr w:rsidR="00164BA0" w:rsidRPr="00CE7B7B" w14:paraId="330DEC17" w14:textId="77777777" w:rsidTr="0051135C">
        <w:tblPrEx>
          <w:tblCellMar>
            <w:left w:w="99" w:type="dxa"/>
            <w:right w:w="99" w:type="dxa"/>
          </w:tblCellMar>
        </w:tblPrEx>
        <w:trPr>
          <w:gridAfter w:val="1"/>
          <w:wAfter w:w="103" w:type="dxa"/>
          <w:jc w:val="center"/>
        </w:trPr>
        <w:tc>
          <w:tcPr>
            <w:tcW w:w="710" w:type="dxa"/>
            <w:tcBorders>
              <w:top w:val="nil"/>
              <w:left w:val="nil"/>
              <w:bottom w:val="nil"/>
              <w:right w:val="nil"/>
            </w:tcBorders>
          </w:tcPr>
          <w:p w14:paraId="3304F7DB"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t>備考）</w:t>
            </w:r>
          </w:p>
        </w:tc>
        <w:tc>
          <w:tcPr>
            <w:tcW w:w="8363" w:type="dxa"/>
            <w:gridSpan w:val="3"/>
            <w:tcBorders>
              <w:top w:val="nil"/>
              <w:left w:val="nil"/>
              <w:bottom w:val="nil"/>
              <w:right w:val="nil"/>
            </w:tcBorders>
          </w:tcPr>
          <w:p w14:paraId="60A54FB1" w14:textId="77777777" w:rsidR="00164BA0" w:rsidRPr="00CE7B7B" w:rsidRDefault="00164BA0" w:rsidP="0051135C">
            <w:pPr>
              <w:pStyle w:val="af0"/>
              <w:rPr>
                <w:rFonts w:hAnsi="Arial"/>
              </w:rPr>
            </w:pPr>
            <w:r w:rsidRPr="00CE7B7B">
              <w:rPr>
                <w:rFonts w:hAnsi="Arial" w:hint="eastAsia"/>
              </w:rPr>
              <w:t>１　「温水洗浄便座」とは、暖房用の便座に温水洗浄装置を組み込んだものをいう。</w:t>
            </w:r>
          </w:p>
          <w:p w14:paraId="40EF2FEA" w14:textId="77777777" w:rsidR="00164BA0" w:rsidRPr="00CE7B7B" w:rsidRDefault="00164BA0" w:rsidP="0051135C">
            <w:pPr>
              <w:pStyle w:val="af0"/>
              <w:rPr>
                <w:rFonts w:hAnsi="Arial"/>
              </w:rPr>
            </w:pPr>
            <w:r w:rsidRPr="00CE7B7B">
              <w:rPr>
                <w:rFonts w:hAnsi="Arial" w:hint="eastAsia"/>
              </w:rPr>
              <w:t>２　エネルギー消費効率の算定法については、「電気便座のエネルギー消費性能の向上に関するエネルギー消費機器等製造事業者等の判断の基準等」（平成19年経済産業省告示第288号）の「３　エネルギー消費効率の測定方法　(2)」による。</w:t>
            </w:r>
          </w:p>
        </w:tc>
      </w:tr>
    </w:tbl>
    <w:p w14:paraId="3826FE28" w14:textId="77777777" w:rsidR="00164BA0" w:rsidRPr="00CE7B7B" w:rsidRDefault="00164BA0" w:rsidP="00164BA0">
      <w:pPr>
        <w:pStyle w:val="ad"/>
        <w:ind w:leftChars="0" w:left="0" w:firstLineChars="0" w:firstLine="0"/>
        <w:rPr>
          <w:rFonts w:ascii="ＭＳ ゴシック" w:eastAsia="ＭＳ ゴシック" w:hAnsi="Arial"/>
        </w:rPr>
      </w:pPr>
    </w:p>
    <w:p w14:paraId="4AF1092A" w14:textId="77777777" w:rsidR="00164BA0" w:rsidRPr="00CE7B7B" w:rsidRDefault="00164BA0" w:rsidP="00164BA0">
      <w:pPr>
        <w:pStyle w:val="ad"/>
        <w:ind w:leftChars="0" w:left="0" w:firstLineChars="0" w:firstLine="0"/>
        <w:rPr>
          <w:rFonts w:ascii="ＭＳ ゴシック" w:eastAsia="ＭＳ ゴシック" w:hAnsi="Arial"/>
        </w:rPr>
      </w:pPr>
    </w:p>
    <w:p w14:paraId="1BF978C9" w14:textId="77777777" w:rsidR="00164BA0" w:rsidRPr="00CE7B7B" w:rsidRDefault="00164BA0" w:rsidP="00164BA0">
      <w:pPr>
        <w:pStyle w:val="ad"/>
        <w:ind w:leftChars="0" w:left="0" w:firstLineChars="0" w:firstLine="0"/>
        <w:rPr>
          <w:rFonts w:ascii="ＭＳ ゴシック" w:eastAsia="ＭＳ ゴシック" w:hAnsi="Arial"/>
        </w:rPr>
      </w:pPr>
    </w:p>
    <w:p w14:paraId="4C9B7968"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t xml:space="preserve">(2) </w:t>
      </w:r>
      <w:r w:rsidRPr="00CE7B7B">
        <w:rPr>
          <w:rFonts w:ascii="ＭＳ ゴシック" w:eastAsia="ＭＳ ゴシック" w:hAnsi="ＭＳ ゴシック" w:hint="eastAsia"/>
        </w:rPr>
        <w:t>目標の立て方</w:t>
      </w:r>
    </w:p>
    <w:p w14:paraId="038D6214" w14:textId="77777777" w:rsidR="00164BA0" w:rsidRPr="00CE7B7B" w:rsidRDefault="00164BA0" w:rsidP="00164BA0">
      <w:pPr>
        <w:pStyle w:val="22"/>
        <w:rPr>
          <w:rFonts w:hAnsi="Arial"/>
        </w:rPr>
      </w:pPr>
      <w:r w:rsidRPr="00CE7B7B">
        <w:rPr>
          <w:rFonts w:hAnsi="Arial" w:hint="eastAsia"/>
        </w:rPr>
        <w:t>当該年度の電気便座の調達総量（台数）に占める基準を満たす物品の数量（台数）の割合とする。</w:t>
      </w:r>
    </w:p>
    <w:p w14:paraId="61F83DD4" w14:textId="77777777" w:rsidR="00164BA0" w:rsidRPr="00CE7B7B" w:rsidRDefault="00164BA0" w:rsidP="00164BA0">
      <w:pPr>
        <w:pStyle w:val="22"/>
        <w:rPr>
          <w:rFonts w:hAnsi="Arial"/>
        </w:rPr>
      </w:pPr>
    </w:p>
    <w:p w14:paraId="0B68E06F" w14:textId="77777777" w:rsidR="00164BA0" w:rsidRPr="00CE7B7B" w:rsidRDefault="00164BA0" w:rsidP="00164BA0">
      <w:pPr>
        <w:pStyle w:val="1"/>
        <w:rPr>
          <w:rFonts w:ascii="ＭＳ ゴシック" w:eastAsia="ＭＳ ゴシック" w:hAnsi="ＭＳ ゴシック"/>
          <w:szCs w:val="24"/>
          <w:bdr w:val="single" w:sz="4" w:space="0" w:color="auto"/>
        </w:rPr>
      </w:pPr>
      <w:r w:rsidRPr="00CE7B7B">
        <w:rPr>
          <w:rFonts w:ascii="ＭＳ ゴシック" w:eastAsia="ＭＳ ゴシック" w:hAnsi="ＭＳ ゴシック"/>
          <w:szCs w:val="24"/>
        </w:rPr>
        <w:br w:type="page"/>
      </w:r>
      <w:r w:rsidRPr="00CE7B7B">
        <w:rPr>
          <w:rFonts w:ascii="ＭＳ ゴシック" w:eastAsia="ＭＳ ゴシック" w:hAnsi="ＭＳ ゴシック" w:hint="eastAsia"/>
          <w:szCs w:val="24"/>
        </w:rPr>
        <w:lastRenderedPageBreak/>
        <w:t>９－４ 電子レンジ</w:t>
      </w:r>
    </w:p>
    <w:p w14:paraId="5176C3D0"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t xml:space="preserve">(1) </w:t>
      </w:r>
      <w:r w:rsidRPr="00CE7B7B">
        <w:rPr>
          <w:rFonts w:ascii="ＭＳ ゴシック" w:eastAsia="ＭＳ ゴシック" w:hAnsi="ＭＳ ゴシック" w:hint="eastAsia"/>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90"/>
        <w:gridCol w:w="7177"/>
      </w:tblGrid>
      <w:tr w:rsidR="00164BA0" w:rsidRPr="00CE7B7B" w14:paraId="0A4A5D44" w14:textId="77777777" w:rsidTr="0051135C">
        <w:trPr>
          <w:trHeight w:val="2873"/>
          <w:jc w:val="center"/>
        </w:trPr>
        <w:tc>
          <w:tcPr>
            <w:tcW w:w="1899" w:type="dxa"/>
            <w:gridSpan w:val="2"/>
          </w:tcPr>
          <w:p w14:paraId="5442D2F6" w14:textId="77777777" w:rsidR="00164BA0" w:rsidRPr="00CE7B7B" w:rsidRDefault="00164BA0" w:rsidP="0051135C">
            <w:pPr>
              <w:pStyle w:val="ab"/>
            </w:pPr>
            <w:r w:rsidRPr="00CE7B7B">
              <w:rPr>
                <w:rFonts w:hint="eastAsia"/>
              </w:rPr>
              <w:t>電子レンジ</w:t>
            </w:r>
          </w:p>
        </w:tc>
        <w:tc>
          <w:tcPr>
            <w:tcW w:w="7173" w:type="dxa"/>
          </w:tcPr>
          <w:p w14:paraId="22A3FD63" w14:textId="77777777" w:rsidR="00164BA0" w:rsidRPr="00CE7B7B" w:rsidRDefault="00164BA0" w:rsidP="0051135C">
            <w:pPr>
              <w:pStyle w:val="30"/>
              <w:rPr>
                <w:rFonts w:hAnsi="ＭＳ ゴシック"/>
              </w:rPr>
            </w:pPr>
            <w:r w:rsidRPr="00CE7B7B">
              <w:rPr>
                <w:rFonts w:hAnsi="ＭＳ ゴシック" w:hint="eastAsia"/>
              </w:rPr>
              <w:t>【判断の基準】</w:t>
            </w:r>
          </w:p>
          <w:p w14:paraId="083C8686" w14:textId="77777777" w:rsidR="00164BA0" w:rsidRPr="00CE7B7B" w:rsidRDefault="00164BA0" w:rsidP="0051135C">
            <w:pPr>
              <w:pStyle w:val="a4"/>
              <w:ind w:leftChars="0" w:left="220" w:hangingChars="100" w:hanging="220"/>
              <w:rPr>
                <w:color w:val="auto"/>
              </w:rPr>
            </w:pPr>
            <w:r w:rsidRPr="00CE7B7B">
              <w:rPr>
                <w:rFonts w:hint="eastAsia"/>
                <w:color w:val="auto"/>
              </w:rPr>
              <w:t>①エネルギー消費効率が表に示された区分ごとの基準エネルギー消費効率を上回らないこと。</w:t>
            </w:r>
          </w:p>
          <w:p w14:paraId="15018811" w14:textId="77777777" w:rsidR="00164BA0" w:rsidRPr="00CE7B7B" w:rsidRDefault="00164BA0" w:rsidP="0051135C">
            <w:pPr>
              <w:pStyle w:val="a4"/>
              <w:ind w:leftChars="0" w:left="220" w:hangingChars="100" w:hanging="220"/>
              <w:rPr>
                <w:color w:val="auto"/>
              </w:rPr>
            </w:pPr>
            <w:r w:rsidRPr="00CE7B7B">
              <w:rPr>
                <w:rFonts w:hint="eastAsia"/>
                <w:color w:val="auto"/>
              </w:rPr>
              <w:t>②待機時消費電力が</w:t>
            </w:r>
            <w:r w:rsidRPr="00CE7B7B">
              <w:rPr>
                <w:rFonts w:hAnsi="Arial" w:cs="Arial"/>
                <w:color w:val="auto"/>
              </w:rPr>
              <w:t>0.05W</w:t>
            </w:r>
            <w:r w:rsidRPr="00CE7B7B">
              <w:rPr>
                <w:rFonts w:hint="eastAsia"/>
                <w:color w:val="auto"/>
              </w:rPr>
              <w:t>未満であること。</w:t>
            </w:r>
          </w:p>
          <w:p w14:paraId="76CDAF4B" w14:textId="77777777" w:rsidR="00164BA0" w:rsidRPr="00CE7B7B" w:rsidRDefault="00164BA0" w:rsidP="0051135C">
            <w:pPr>
              <w:pStyle w:val="a4"/>
              <w:ind w:leftChars="0" w:left="220" w:hangingChars="100" w:hanging="220"/>
              <w:rPr>
                <w:color w:val="auto"/>
              </w:rPr>
            </w:pPr>
            <w:r w:rsidRPr="00CE7B7B">
              <w:rPr>
                <w:rFonts w:hint="eastAsia"/>
                <w:color w:val="auto"/>
              </w:rPr>
              <w:t>③特定の化学物質が含有率基準値を超えないこと。また、当該化学物質の含有情報がウエブサイト等で容易に確認できること。</w:t>
            </w:r>
          </w:p>
          <w:p w14:paraId="4BCAB626" w14:textId="77777777" w:rsidR="00164BA0" w:rsidRPr="00CE7B7B" w:rsidRDefault="00164BA0" w:rsidP="0051135C">
            <w:pPr>
              <w:pStyle w:val="a4"/>
              <w:rPr>
                <w:color w:val="auto"/>
              </w:rPr>
            </w:pPr>
          </w:p>
          <w:p w14:paraId="3ABAAAD8" w14:textId="77777777" w:rsidR="00164BA0" w:rsidRPr="00CE7B7B" w:rsidRDefault="00164BA0" w:rsidP="0051135C">
            <w:pPr>
              <w:pStyle w:val="30"/>
              <w:rPr>
                <w:rFonts w:hAnsi="ＭＳ ゴシック"/>
              </w:rPr>
            </w:pPr>
            <w:r w:rsidRPr="00CE7B7B">
              <w:rPr>
                <w:rFonts w:hAnsi="ＭＳ ゴシック" w:hint="eastAsia"/>
              </w:rPr>
              <w:t>【配慮事項】</w:t>
            </w:r>
          </w:p>
          <w:p w14:paraId="2638EE8C" w14:textId="77777777" w:rsidR="00164BA0" w:rsidRPr="00CE7B7B" w:rsidRDefault="00164BA0" w:rsidP="0051135C">
            <w:pPr>
              <w:pStyle w:val="a4"/>
              <w:ind w:leftChars="0" w:left="220" w:hangingChars="100" w:hanging="220"/>
              <w:rPr>
                <w:color w:val="auto"/>
              </w:rPr>
            </w:pPr>
            <w:r w:rsidRPr="00CE7B7B">
              <w:rPr>
                <w:rFonts w:hint="eastAsia"/>
                <w:color w:val="auto"/>
              </w:rPr>
              <w:t>①分解が容易である等部品の再使用又は材料の再生利用のための設計上の工夫がなされていること。</w:t>
            </w:r>
          </w:p>
          <w:p w14:paraId="71242EAC" w14:textId="77777777" w:rsidR="00164BA0" w:rsidRPr="00CE7B7B" w:rsidRDefault="00164BA0" w:rsidP="0051135C">
            <w:pPr>
              <w:pStyle w:val="a4"/>
              <w:ind w:leftChars="0" w:left="220" w:hangingChars="100" w:hanging="220"/>
              <w:rPr>
                <w:color w:val="auto"/>
              </w:rPr>
            </w:pPr>
            <w:r w:rsidRPr="00CE7B7B">
              <w:rPr>
                <w:rFonts w:hint="eastAsia"/>
                <w:color w:val="auto"/>
              </w:rPr>
              <w:t>②一度使用された製品からの再使用部品が可能な限り使用されていること、又は、プラスチック部品が使用される場合には、再生プラスチックが可能な限り使用されていること。</w:t>
            </w:r>
          </w:p>
          <w:p w14:paraId="141F7712" w14:textId="77777777" w:rsidR="00164BA0" w:rsidRPr="00CE7B7B" w:rsidRDefault="00164BA0" w:rsidP="0051135C">
            <w:pPr>
              <w:pStyle w:val="a4"/>
              <w:ind w:leftChars="0" w:left="220" w:hangingChars="100" w:hanging="220"/>
              <w:rPr>
                <w:color w:val="auto"/>
              </w:rPr>
            </w:pPr>
            <w:r w:rsidRPr="00CE7B7B">
              <w:rPr>
                <w:rFonts w:hint="eastAsia"/>
                <w:color w:val="auto"/>
              </w:rPr>
              <w:t>③製品の包装又は梱包は、可能な限り簡易であって、再生利用の容易さ及び廃棄時の負荷低減に配慮されていること。</w:t>
            </w:r>
          </w:p>
          <w:p w14:paraId="1627A750" w14:textId="77777777" w:rsidR="00164BA0" w:rsidRPr="00CE7B7B" w:rsidRDefault="00164BA0" w:rsidP="0051135C">
            <w:pPr>
              <w:pStyle w:val="a4"/>
              <w:ind w:leftChars="0" w:left="220" w:hangingChars="100" w:hanging="220"/>
              <w:rPr>
                <w:color w:val="auto"/>
              </w:rPr>
            </w:pPr>
            <w:r w:rsidRPr="00CE7B7B">
              <w:rPr>
                <w:rFonts w:hint="eastAsia"/>
                <w:color w:val="auto"/>
              </w:rPr>
              <w:t>④包装材等の回収及び再使用又は再生利用</w:t>
            </w:r>
            <w:r w:rsidRPr="00CE7B7B">
              <w:rPr>
                <w:rFonts w:cs="ＭＳ 明朝" w:hint="eastAsia"/>
                <w:color w:val="auto"/>
                <w:kern w:val="0"/>
                <w:szCs w:val="22"/>
              </w:rPr>
              <w:t>のための</w:t>
            </w:r>
            <w:r w:rsidRPr="00CE7B7B">
              <w:rPr>
                <w:rFonts w:hint="eastAsia"/>
                <w:color w:val="auto"/>
              </w:rPr>
              <w:t>システムがあること。</w:t>
            </w:r>
          </w:p>
        </w:tc>
      </w:tr>
      <w:tr w:rsidR="00164BA0" w:rsidRPr="00CE7B7B" w14:paraId="168B2D4B" w14:textId="77777777" w:rsidTr="0051135C">
        <w:trPr>
          <w:jc w:val="center"/>
        </w:trPr>
        <w:tc>
          <w:tcPr>
            <w:tcW w:w="710" w:type="dxa"/>
            <w:tcBorders>
              <w:top w:val="nil"/>
              <w:left w:val="nil"/>
              <w:bottom w:val="nil"/>
              <w:right w:val="nil"/>
            </w:tcBorders>
          </w:tcPr>
          <w:p w14:paraId="61E8ABD4" w14:textId="77777777" w:rsidR="00164BA0" w:rsidRPr="00CE7B7B" w:rsidRDefault="00164BA0" w:rsidP="0051135C">
            <w:pPr>
              <w:spacing w:beforeLines="20" w:before="72"/>
              <w:rPr>
                <w:rFonts w:ascii="ＭＳ ゴシック" w:eastAsia="ＭＳ ゴシック" w:hAnsi="ＭＳ ゴシック"/>
              </w:rPr>
            </w:pPr>
            <w:r w:rsidRPr="00CE7B7B">
              <w:rPr>
                <w:rFonts w:ascii="ＭＳ ゴシック" w:eastAsia="ＭＳ ゴシック" w:hAnsi="ＭＳ ゴシック" w:hint="eastAsia"/>
                <w:sz w:val="20"/>
              </w:rPr>
              <w:t>備考）</w:t>
            </w:r>
          </w:p>
        </w:tc>
        <w:tc>
          <w:tcPr>
            <w:tcW w:w="8363" w:type="dxa"/>
            <w:gridSpan w:val="2"/>
            <w:tcBorders>
              <w:top w:val="nil"/>
              <w:left w:val="nil"/>
              <w:bottom w:val="nil"/>
              <w:right w:val="nil"/>
            </w:tcBorders>
          </w:tcPr>
          <w:p w14:paraId="3614D1B6" w14:textId="77777777" w:rsidR="00164BA0" w:rsidRPr="00CE7B7B" w:rsidRDefault="00164BA0" w:rsidP="0051135C">
            <w:pPr>
              <w:pStyle w:val="af0"/>
            </w:pPr>
            <w:r w:rsidRPr="00CE7B7B">
              <w:rPr>
                <w:rFonts w:hint="eastAsia"/>
              </w:rPr>
              <w:t>１　次のいずれかに該当するものは、本項の判断の基準の対象とする「電子レンジ」に含まれないものとする。</w:t>
            </w:r>
          </w:p>
          <w:p w14:paraId="57BE09F5" w14:textId="77777777" w:rsidR="00164BA0" w:rsidRPr="00CE7B7B" w:rsidRDefault="00164BA0" w:rsidP="0051135C">
            <w:pPr>
              <w:pStyle w:val="af0"/>
              <w:ind w:leftChars="150" w:left="515"/>
            </w:pPr>
            <w:r w:rsidRPr="00CE7B7B">
              <w:rPr>
                <w:rFonts w:hint="eastAsia"/>
              </w:rPr>
              <w:t>①ガスオーブンを有するもの</w:t>
            </w:r>
          </w:p>
          <w:p w14:paraId="3090E9DA" w14:textId="77777777" w:rsidR="00164BA0" w:rsidRPr="00CE7B7B" w:rsidRDefault="00164BA0" w:rsidP="0051135C">
            <w:pPr>
              <w:pStyle w:val="af0"/>
              <w:ind w:leftChars="150" w:left="515"/>
            </w:pPr>
            <w:r w:rsidRPr="00CE7B7B">
              <w:rPr>
                <w:rFonts w:hint="eastAsia"/>
              </w:rPr>
              <w:t>②業務の用に供するために製造されたもの</w:t>
            </w:r>
          </w:p>
          <w:p w14:paraId="42680E9C" w14:textId="77777777" w:rsidR="00164BA0" w:rsidRPr="00CE7B7B" w:rsidRDefault="00164BA0" w:rsidP="0051135C">
            <w:pPr>
              <w:pStyle w:val="af0"/>
              <w:ind w:leftChars="150" w:left="515"/>
            </w:pPr>
            <w:r w:rsidRPr="00CE7B7B">
              <w:rPr>
                <w:rFonts w:hint="eastAsia"/>
              </w:rPr>
              <w:t>③定格入力電圧が</w:t>
            </w:r>
            <w:r w:rsidRPr="00CE7B7B">
              <w:rPr>
                <w:rFonts w:hAnsi="Arial" w:cs="Arial"/>
              </w:rPr>
              <w:t>200</w:t>
            </w:r>
            <w:r w:rsidRPr="00CE7B7B">
              <w:rPr>
                <w:rFonts w:hint="eastAsia"/>
              </w:rPr>
              <w:t>ボルト専用のもの</w:t>
            </w:r>
          </w:p>
          <w:p w14:paraId="2D055C47" w14:textId="77777777" w:rsidR="00164BA0" w:rsidRPr="00CE7B7B" w:rsidRDefault="00164BA0" w:rsidP="0051135C">
            <w:pPr>
              <w:pStyle w:val="af0"/>
              <w:ind w:leftChars="150" w:left="515"/>
            </w:pPr>
            <w:r w:rsidRPr="00CE7B7B">
              <w:rPr>
                <w:rFonts w:hint="eastAsia"/>
              </w:rPr>
              <w:t>④庫内高さが</w:t>
            </w:r>
            <w:r w:rsidRPr="00CE7B7B">
              <w:rPr>
                <w:rFonts w:hAnsi="Arial" w:cs="Arial"/>
              </w:rPr>
              <w:t>135</w:t>
            </w:r>
            <w:r w:rsidRPr="00CE7B7B">
              <w:rPr>
                <w:rFonts w:hint="eastAsia"/>
              </w:rPr>
              <w:t>ミリメートル未満のもの</w:t>
            </w:r>
          </w:p>
          <w:p w14:paraId="41B1CEF5" w14:textId="77777777" w:rsidR="00164BA0" w:rsidRPr="00CE7B7B" w:rsidRDefault="00164BA0" w:rsidP="0051135C">
            <w:pPr>
              <w:pStyle w:val="af0"/>
              <w:ind w:leftChars="150" w:left="515"/>
            </w:pPr>
            <w:r w:rsidRPr="00CE7B7B">
              <w:rPr>
                <w:rFonts w:hint="eastAsia"/>
              </w:rPr>
              <w:t>⑤システムキッチンその他のものに組み込まれたもの</w:t>
            </w:r>
          </w:p>
          <w:p w14:paraId="5D5D6B90" w14:textId="77777777" w:rsidR="00164BA0" w:rsidRPr="00CE7B7B" w:rsidRDefault="00164BA0" w:rsidP="0051135C">
            <w:pPr>
              <w:pStyle w:val="af0"/>
            </w:pPr>
            <w:r w:rsidRPr="00CE7B7B">
              <w:rPr>
                <w:rFonts w:hint="eastAsia"/>
              </w:rPr>
              <w:t>２　「特定の化学物質」とは、鉛及びその化合物、水銀及びその化合物、カドミウム及びその化合物、六価クロム化合物、ポリブロモビフェニル並びにポリブロモジフェニルエーテルをいう。</w:t>
            </w:r>
          </w:p>
          <w:p w14:paraId="63F455FE" w14:textId="77777777" w:rsidR="00164BA0" w:rsidRPr="00CE7B7B" w:rsidRDefault="00164BA0" w:rsidP="0051135C">
            <w:pPr>
              <w:pStyle w:val="af0"/>
            </w:pPr>
            <w:r w:rsidRPr="00CE7B7B">
              <w:rPr>
                <w:rFonts w:hint="eastAsia"/>
              </w:rPr>
              <w:t xml:space="preserve">３　</w:t>
            </w:r>
            <w:r w:rsidRPr="00CE7B7B">
              <w:rPr>
                <w:rFonts w:hAnsi="Arial" w:hint="eastAsia"/>
              </w:rPr>
              <w:t>特定の化学物質の含有率基準値は、JIS C 0950（電気・電子機器の特定の化学物質の含有表示方法）の附属書Ａの表A.1（特定の化学物質、化学物質記号、算出対象物質及び含有率基準値）に定める基準値とし、基準値を超える含有が許容される項目については、上記JISの附属書Ｂに準ずるものとする。なお、その他付属品等の扱いについてはJIS C 0950に準ずるものとする。</w:t>
            </w:r>
          </w:p>
          <w:p w14:paraId="2F93D395" w14:textId="77777777" w:rsidR="00164BA0" w:rsidRPr="00CE7B7B" w:rsidRDefault="00164BA0" w:rsidP="0051135C">
            <w:pPr>
              <w:pStyle w:val="af0"/>
            </w:pPr>
            <w:r w:rsidRPr="00CE7B7B">
              <w:rPr>
                <w:rFonts w:hint="eastAsia"/>
              </w:rPr>
              <w:t>４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5528BA98" w14:textId="77777777" w:rsidR="00164BA0" w:rsidRPr="00CE7B7B" w:rsidRDefault="00164BA0" w:rsidP="0051135C">
            <w:pPr>
              <w:pStyle w:val="af0"/>
            </w:pPr>
            <w:r w:rsidRPr="00CE7B7B">
              <w:rPr>
                <w:rFonts w:hint="eastAsia"/>
              </w:rPr>
              <w:t>５　調達を行う各機関は、化学物質の適正な管理のため、物品の調達時に確認した特定の化学物質の含有情報を、当該物品を廃棄するまで管理・保管すること。</w:t>
            </w:r>
          </w:p>
        </w:tc>
      </w:tr>
    </w:tbl>
    <w:p w14:paraId="74554214" w14:textId="77777777" w:rsidR="00164BA0" w:rsidRPr="00CE7B7B" w:rsidRDefault="00164BA0" w:rsidP="00164BA0">
      <w:pPr>
        <w:pStyle w:val="ad"/>
        <w:ind w:leftChars="0" w:left="0" w:firstLineChars="0" w:firstLine="0"/>
        <w:rPr>
          <w:rFonts w:ascii="ＭＳ ゴシック" w:eastAsia="ＭＳ ゴシック"/>
        </w:rPr>
      </w:pPr>
    </w:p>
    <w:p w14:paraId="05D4DD13" w14:textId="77777777" w:rsidR="00164BA0" w:rsidRPr="00CE7B7B" w:rsidRDefault="00164BA0" w:rsidP="00164BA0">
      <w:pPr>
        <w:pStyle w:val="ad"/>
        <w:ind w:leftChars="0" w:left="0" w:firstLineChars="0" w:firstLine="0"/>
        <w:rPr>
          <w:rFonts w:ascii="ＭＳ ゴシック" w:eastAsia="ＭＳ ゴシック"/>
        </w:rPr>
      </w:pPr>
    </w:p>
    <w:p w14:paraId="5231D348" w14:textId="77777777" w:rsidR="00164BA0" w:rsidRPr="00CE7B7B" w:rsidRDefault="00164BA0" w:rsidP="00164BA0">
      <w:pPr>
        <w:autoSpaceDE w:val="0"/>
        <w:autoSpaceDN w:val="0"/>
        <w:adjustRightInd w:val="0"/>
        <w:rPr>
          <w:rFonts w:ascii="ＭＳ ゴシック" w:eastAsia="ＭＳ ゴシック" w:hAnsi="ＭＳ ゴシック"/>
          <w:sz w:val="22"/>
        </w:rPr>
      </w:pPr>
      <w:r w:rsidRPr="00CE7B7B">
        <w:rPr>
          <w:rFonts w:ascii="ＭＳ ゴシック" w:eastAsia="ＭＳ ゴシック" w:hAnsi="ＭＳ ゴシック"/>
          <w:sz w:val="20"/>
        </w:rPr>
        <w:br w:type="page"/>
      </w:r>
      <w:r w:rsidRPr="00CE7B7B">
        <w:rPr>
          <w:rFonts w:ascii="ＭＳ ゴシック" w:eastAsia="ＭＳ ゴシック" w:hAnsi="ＭＳ ゴシック" w:hint="eastAsia"/>
          <w:sz w:val="20"/>
        </w:rPr>
        <w:lastRenderedPageBreak/>
        <w:t>表　電子レンジに係る基準エネルギー消費効率</w:t>
      </w:r>
    </w:p>
    <w:tbl>
      <w:tblPr>
        <w:tblW w:w="91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10"/>
        <w:gridCol w:w="1666"/>
        <w:gridCol w:w="2929"/>
        <w:gridCol w:w="1717"/>
        <w:gridCol w:w="2051"/>
        <w:gridCol w:w="103"/>
      </w:tblGrid>
      <w:tr w:rsidR="00164BA0" w:rsidRPr="00CE7B7B" w14:paraId="02E5FB90" w14:textId="77777777" w:rsidTr="0051135C">
        <w:trPr>
          <w:cantSplit/>
          <w:trHeight w:val="360"/>
          <w:jc w:val="center"/>
        </w:trPr>
        <w:tc>
          <w:tcPr>
            <w:tcW w:w="7022" w:type="dxa"/>
            <w:gridSpan w:val="4"/>
            <w:vAlign w:val="center"/>
          </w:tcPr>
          <w:p w14:paraId="5C833F88" w14:textId="77777777" w:rsidR="00164BA0" w:rsidRPr="00CE7B7B" w:rsidRDefault="00164BA0" w:rsidP="0051135C">
            <w:pPr>
              <w:pStyle w:val="a9"/>
              <w:rPr>
                <w:rFonts w:ascii="ＭＳ ゴシック" w:eastAsia="ＭＳ ゴシック" w:hAnsi="ＭＳ ゴシック"/>
              </w:rPr>
            </w:pPr>
            <w:r w:rsidRPr="00164BA0">
              <w:rPr>
                <w:rFonts w:ascii="ＭＳ ゴシック" w:eastAsia="ＭＳ ゴシック" w:hAnsi="ＭＳ ゴシック" w:hint="eastAsia"/>
                <w:spacing w:val="600"/>
                <w:kern w:val="0"/>
                <w:fitText w:val="1600" w:id="-1129648625"/>
              </w:rPr>
              <w:t>区</w:t>
            </w:r>
            <w:r w:rsidRPr="00164BA0">
              <w:rPr>
                <w:rFonts w:ascii="ＭＳ ゴシック" w:eastAsia="ＭＳ ゴシック" w:hAnsi="ＭＳ ゴシック" w:hint="eastAsia"/>
                <w:kern w:val="0"/>
                <w:fitText w:val="1600" w:id="-1129648625"/>
              </w:rPr>
              <w:t>分</w:t>
            </w:r>
          </w:p>
        </w:tc>
        <w:tc>
          <w:tcPr>
            <w:tcW w:w="2154" w:type="dxa"/>
            <w:gridSpan w:val="2"/>
            <w:vMerge w:val="restart"/>
            <w:vAlign w:val="center"/>
          </w:tcPr>
          <w:p w14:paraId="32291E19" w14:textId="77777777" w:rsidR="00164BA0" w:rsidRPr="00CE7B7B" w:rsidRDefault="00164BA0" w:rsidP="0051135C">
            <w:pPr>
              <w:pStyle w:val="a9"/>
              <w:rPr>
                <w:rFonts w:ascii="ＭＳ ゴシック" w:eastAsia="ＭＳ ゴシック" w:hAnsi="ＭＳ ゴシック"/>
              </w:rPr>
            </w:pPr>
            <w:r w:rsidRPr="00CE7B7B">
              <w:rPr>
                <w:rFonts w:ascii="ＭＳ ゴシック" w:eastAsia="ＭＳ ゴシック" w:hAnsi="ＭＳ ゴシック" w:hint="eastAsia"/>
              </w:rPr>
              <w:t>基準エネルギー</w:t>
            </w:r>
          </w:p>
          <w:p w14:paraId="6E7468D1" w14:textId="77777777" w:rsidR="00164BA0" w:rsidRPr="00CE7B7B" w:rsidRDefault="00164BA0" w:rsidP="0051135C">
            <w:pPr>
              <w:pStyle w:val="a9"/>
              <w:rPr>
                <w:rFonts w:ascii="ＭＳ ゴシック" w:eastAsia="ＭＳ ゴシック" w:hAnsi="ＭＳ ゴシック"/>
              </w:rPr>
            </w:pPr>
            <w:r w:rsidRPr="00164BA0">
              <w:rPr>
                <w:rFonts w:ascii="ＭＳ ゴシック" w:eastAsia="ＭＳ ゴシック" w:hAnsi="ＭＳ ゴシック" w:hint="eastAsia"/>
                <w:spacing w:val="100"/>
                <w:kern w:val="0"/>
                <w:fitText w:val="1400" w:id="-1129648624"/>
              </w:rPr>
              <w:t>消費効</w:t>
            </w:r>
            <w:r w:rsidRPr="00164BA0">
              <w:rPr>
                <w:rFonts w:ascii="ＭＳ ゴシック" w:eastAsia="ＭＳ ゴシック" w:hAnsi="ＭＳ ゴシック" w:hint="eastAsia"/>
                <w:kern w:val="0"/>
                <w:fitText w:val="1400" w:id="-1129648624"/>
              </w:rPr>
              <w:t>率</w:t>
            </w:r>
          </w:p>
        </w:tc>
      </w:tr>
      <w:tr w:rsidR="00164BA0" w:rsidRPr="00CE7B7B" w14:paraId="0D17939C" w14:textId="77777777" w:rsidTr="0051135C">
        <w:trPr>
          <w:cantSplit/>
          <w:trHeight w:val="360"/>
          <w:jc w:val="center"/>
        </w:trPr>
        <w:tc>
          <w:tcPr>
            <w:tcW w:w="2376" w:type="dxa"/>
            <w:gridSpan w:val="2"/>
            <w:shd w:val="clear" w:color="auto" w:fill="auto"/>
            <w:vAlign w:val="center"/>
          </w:tcPr>
          <w:p w14:paraId="4BF06A80" w14:textId="77777777" w:rsidR="00164BA0" w:rsidRPr="00CE7B7B" w:rsidRDefault="00164BA0" w:rsidP="0051135C">
            <w:pPr>
              <w:pStyle w:val="a9"/>
              <w:rPr>
                <w:rFonts w:ascii="ＭＳ ゴシック" w:eastAsia="ＭＳ ゴシック" w:hAnsi="ＭＳ ゴシック"/>
              </w:rPr>
            </w:pPr>
            <w:r w:rsidRPr="00164BA0">
              <w:rPr>
                <w:rFonts w:ascii="ＭＳ ゴシック" w:eastAsia="ＭＳ ゴシック" w:hAnsi="ＭＳ ゴシック" w:hint="eastAsia"/>
                <w:spacing w:val="200"/>
                <w:kern w:val="0"/>
                <w:fitText w:val="800" w:id="-1129648640"/>
              </w:rPr>
              <w:t>機</w:t>
            </w:r>
            <w:r w:rsidRPr="00164BA0">
              <w:rPr>
                <w:rFonts w:ascii="ＭＳ ゴシック" w:eastAsia="ＭＳ ゴシック" w:hAnsi="ＭＳ ゴシック" w:hint="eastAsia"/>
                <w:kern w:val="0"/>
                <w:fitText w:val="800" w:id="-1129648640"/>
              </w:rPr>
              <w:t>能</w:t>
            </w:r>
          </w:p>
        </w:tc>
        <w:tc>
          <w:tcPr>
            <w:tcW w:w="2929" w:type="dxa"/>
            <w:shd w:val="clear" w:color="auto" w:fill="auto"/>
            <w:vAlign w:val="center"/>
          </w:tcPr>
          <w:p w14:paraId="61328A44" w14:textId="77777777" w:rsidR="00164BA0" w:rsidRPr="00CE7B7B" w:rsidRDefault="00164BA0" w:rsidP="0051135C">
            <w:pPr>
              <w:pStyle w:val="a9"/>
              <w:rPr>
                <w:rFonts w:ascii="ＭＳ ゴシック" w:eastAsia="ＭＳ ゴシック" w:hAnsi="ＭＳ ゴシック"/>
              </w:rPr>
            </w:pPr>
            <w:r w:rsidRPr="00CE7B7B">
              <w:rPr>
                <w:rFonts w:ascii="ＭＳ ゴシック" w:eastAsia="ＭＳ ゴシック" w:hAnsi="ＭＳ ゴシック" w:hint="eastAsia"/>
              </w:rPr>
              <w:t>加熱方式</w:t>
            </w:r>
          </w:p>
        </w:tc>
        <w:tc>
          <w:tcPr>
            <w:tcW w:w="1717" w:type="dxa"/>
            <w:shd w:val="clear" w:color="auto" w:fill="auto"/>
            <w:vAlign w:val="center"/>
          </w:tcPr>
          <w:p w14:paraId="6AEF3468" w14:textId="77777777" w:rsidR="00164BA0" w:rsidRPr="00CE7B7B" w:rsidRDefault="00164BA0" w:rsidP="0051135C">
            <w:pPr>
              <w:pStyle w:val="a9"/>
              <w:rPr>
                <w:rFonts w:ascii="ＭＳ ゴシック" w:eastAsia="ＭＳ ゴシック" w:hAnsi="ＭＳ ゴシック"/>
              </w:rPr>
            </w:pPr>
            <w:r w:rsidRPr="00CE7B7B">
              <w:rPr>
                <w:rFonts w:ascii="ＭＳ ゴシック" w:eastAsia="ＭＳ ゴシック" w:hAnsi="ＭＳ ゴシック" w:hint="eastAsia"/>
              </w:rPr>
              <w:t>庫内容積</w:t>
            </w:r>
          </w:p>
        </w:tc>
        <w:tc>
          <w:tcPr>
            <w:tcW w:w="2154" w:type="dxa"/>
            <w:gridSpan w:val="2"/>
            <w:vMerge/>
            <w:vAlign w:val="center"/>
          </w:tcPr>
          <w:p w14:paraId="75BA7496" w14:textId="77777777" w:rsidR="00164BA0" w:rsidRPr="00CE7B7B" w:rsidRDefault="00164BA0" w:rsidP="0051135C">
            <w:pPr>
              <w:pStyle w:val="a9"/>
              <w:rPr>
                <w:rFonts w:ascii="ＭＳ ゴシック" w:eastAsia="ＭＳ ゴシック" w:hAnsi="ＭＳ ゴシック"/>
              </w:rPr>
            </w:pPr>
          </w:p>
        </w:tc>
      </w:tr>
      <w:tr w:rsidR="00164BA0" w:rsidRPr="00CE7B7B" w14:paraId="0F42C103" w14:textId="77777777" w:rsidTr="0051135C">
        <w:trPr>
          <w:cantSplit/>
          <w:trHeight w:val="360"/>
          <w:jc w:val="center"/>
        </w:trPr>
        <w:tc>
          <w:tcPr>
            <w:tcW w:w="2376" w:type="dxa"/>
            <w:gridSpan w:val="2"/>
            <w:shd w:val="clear" w:color="auto" w:fill="auto"/>
            <w:vAlign w:val="center"/>
          </w:tcPr>
          <w:p w14:paraId="5C86778D" w14:textId="77777777" w:rsidR="00164BA0" w:rsidRPr="00CE7B7B" w:rsidRDefault="00164BA0" w:rsidP="0051135C">
            <w:pPr>
              <w:pStyle w:val="a9"/>
              <w:jc w:val="both"/>
              <w:rPr>
                <w:rFonts w:ascii="ＭＳ ゴシック" w:eastAsia="ＭＳ ゴシック" w:hAnsi="ＭＳ ゴシック"/>
              </w:rPr>
            </w:pPr>
            <w:r w:rsidRPr="00CE7B7B">
              <w:rPr>
                <w:rFonts w:ascii="ＭＳ ゴシック" w:eastAsia="ＭＳ ゴシック" w:hAnsi="ＭＳ ゴシック" w:hint="eastAsia"/>
              </w:rPr>
              <w:t>オーブン機能を有するもの以外（単機能レンジ）</w:t>
            </w:r>
          </w:p>
        </w:tc>
        <w:tc>
          <w:tcPr>
            <w:tcW w:w="2929" w:type="dxa"/>
            <w:shd w:val="clear" w:color="auto" w:fill="auto"/>
            <w:vAlign w:val="center"/>
          </w:tcPr>
          <w:p w14:paraId="2DA538B0" w14:textId="77777777" w:rsidR="00164BA0" w:rsidRPr="00CE7B7B" w:rsidRDefault="00164BA0" w:rsidP="0051135C">
            <w:pPr>
              <w:pStyle w:val="a9"/>
              <w:jc w:val="both"/>
              <w:rPr>
                <w:rFonts w:ascii="ＭＳ ゴシック" w:eastAsia="ＭＳ ゴシック" w:hAnsi="ＭＳ ゴシック"/>
              </w:rPr>
            </w:pPr>
          </w:p>
        </w:tc>
        <w:tc>
          <w:tcPr>
            <w:tcW w:w="1717" w:type="dxa"/>
            <w:shd w:val="clear" w:color="auto" w:fill="auto"/>
            <w:vAlign w:val="center"/>
          </w:tcPr>
          <w:p w14:paraId="367C70F5" w14:textId="77777777" w:rsidR="00164BA0" w:rsidRPr="00CE7B7B" w:rsidRDefault="00164BA0" w:rsidP="0051135C">
            <w:pPr>
              <w:pStyle w:val="a9"/>
              <w:jc w:val="both"/>
              <w:rPr>
                <w:rFonts w:ascii="ＭＳ ゴシック" w:eastAsia="ＭＳ ゴシック" w:hAnsi="ＭＳ ゴシック"/>
              </w:rPr>
            </w:pPr>
          </w:p>
        </w:tc>
        <w:tc>
          <w:tcPr>
            <w:tcW w:w="2154" w:type="dxa"/>
            <w:gridSpan w:val="2"/>
            <w:vAlign w:val="center"/>
          </w:tcPr>
          <w:p w14:paraId="5F06499C" w14:textId="77777777" w:rsidR="00164BA0" w:rsidRPr="00CE7B7B" w:rsidRDefault="00164BA0" w:rsidP="0051135C">
            <w:pPr>
              <w:pStyle w:val="a9"/>
              <w:rPr>
                <w:rFonts w:ascii="ＭＳ ゴシック" w:eastAsia="ＭＳ ゴシック" w:hAnsi="Arial" w:cs="Arial"/>
              </w:rPr>
            </w:pPr>
            <w:r w:rsidRPr="00CE7B7B">
              <w:rPr>
                <w:rFonts w:ascii="ＭＳ ゴシック" w:eastAsia="ＭＳ ゴシック" w:hAnsi="Arial" w:cs="Arial"/>
              </w:rPr>
              <w:t>60.1</w:t>
            </w:r>
          </w:p>
        </w:tc>
      </w:tr>
      <w:tr w:rsidR="00164BA0" w:rsidRPr="00CE7B7B" w14:paraId="18D2AF6A" w14:textId="77777777" w:rsidTr="0051135C">
        <w:trPr>
          <w:cantSplit/>
          <w:trHeight w:val="360"/>
          <w:jc w:val="center"/>
        </w:trPr>
        <w:tc>
          <w:tcPr>
            <w:tcW w:w="2376" w:type="dxa"/>
            <w:gridSpan w:val="2"/>
            <w:vMerge w:val="restart"/>
            <w:shd w:val="clear" w:color="auto" w:fill="auto"/>
            <w:vAlign w:val="center"/>
          </w:tcPr>
          <w:p w14:paraId="0EF353AE" w14:textId="77777777" w:rsidR="00164BA0" w:rsidRPr="00CE7B7B" w:rsidRDefault="00164BA0" w:rsidP="0051135C">
            <w:pPr>
              <w:pStyle w:val="a9"/>
              <w:jc w:val="both"/>
              <w:rPr>
                <w:rFonts w:ascii="ＭＳ ゴシック" w:eastAsia="ＭＳ ゴシック" w:hAnsi="ＭＳ ゴシック"/>
              </w:rPr>
            </w:pPr>
            <w:r w:rsidRPr="00CE7B7B">
              <w:rPr>
                <w:rFonts w:ascii="ＭＳ ゴシック" w:eastAsia="ＭＳ ゴシック" w:hAnsi="ＭＳ ゴシック" w:hint="eastAsia"/>
              </w:rPr>
              <w:t>オーブン機能を有するもの（オーブンレンジ）</w:t>
            </w:r>
          </w:p>
        </w:tc>
        <w:tc>
          <w:tcPr>
            <w:tcW w:w="2929" w:type="dxa"/>
            <w:vMerge w:val="restart"/>
            <w:shd w:val="clear" w:color="auto" w:fill="auto"/>
            <w:vAlign w:val="center"/>
          </w:tcPr>
          <w:p w14:paraId="27DDE78B" w14:textId="77777777" w:rsidR="00164BA0" w:rsidRPr="00CE7B7B" w:rsidRDefault="00164BA0" w:rsidP="0051135C">
            <w:pPr>
              <w:pStyle w:val="a9"/>
              <w:jc w:val="both"/>
              <w:rPr>
                <w:rFonts w:ascii="ＭＳ ゴシック" w:eastAsia="ＭＳ ゴシック" w:hAnsi="ＭＳ ゴシック"/>
              </w:rPr>
            </w:pPr>
            <w:r w:rsidRPr="00CE7B7B">
              <w:rPr>
                <w:rFonts w:ascii="ＭＳ ゴシック" w:eastAsia="ＭＳ ゴシック" w:hAnsi="ＭＳ ゴシック" w:hint="eastAsia"/>
              </w:rPr>
              <w:t>ヒーターの露出があるもの（熱風循環加熱方式のものを除く。）</w:t>
            </w:r>
          </w:p>
        </w:tc>
        <w:tc>
          <w:tcPr>
            <w:tcW w:w="1717" w:type="dxa"/>
            <w:shd w:val="clear" w:color="auto" w:fill="auto"/>
            <w:vAlign w:val="center"/>
          </w:tcPr>
          <w:p w14:paraId="07089538" w14:textId="77777777" w:rsidR="00164BA0" w:rsidRPr="00CE7B7B" w:rsidRDefault="00164BA0" w:rsidP="0051135C">
            <w:pPr>
              <w:pStyle w:val="a9"/>
              <w:ind w:leftChars="50" w:left="105"/>
              <w:jc w:val="both"/>
              <w:rPr>
                <w:rFonts w:ascii="ＭＳ ゴシック" w:eastAsia="ＭＳ ゴシック" w:hAnsi="ＭＳ ゴシック"/>
              </w:rPr>
            </w:pPr>
            <w:r w:rsidRPr="00CE7B7B">
              <w:rPr>
                <w:rFonts w:ascii="ＭＳ ゴシック" w:eastAsia="ＭＳ ゴシック" w:hAnsi="Arial" w:cs="Arial"/>
              </w:rPr>
              <w:t>30L</w:t>
            </w:r>
            <w:r w:rsidRPr="00CE7B7B">
              <w:rPr>
                <w:rFonts w:ascii="ＭＳ ゴシック" w:eastAsia="ＭＳ ゴシック" w:hAnsi="ＭＳ ゴシック" w:hint="eastAsia"/>
              </w:rPr>
              <w:t>未満のもの</w:t>
            </w:r>
          </w:p>
        </w:tc>
        <w:tc>
          <w:tcPr>
            <w:tcW w:w="2154" w:type="dxa"/>
            <w:gridSpan w:val="2"/>
            <w:vAlign w:val="center"/>
          </w:tcPr>
          <w:p w14:paraId="6F513106" w14:textId="77777777" w:rsidR="00164BA0" w:rsidRPr="00CE7B7B" w:rsidRDefault="00164BA0" w:rsidP="0051135C">
            <w:pPr>
              <w:pStyle w:val="a9"/>
              <w:rPr>
                <w:rFonts w:ascii="ＭＳ ゴシック" w:eastAsia="ＭＳ ゴシック" w:hAnsi="Arial" w:cs="Arial"/>
              </w:rPr>
            </w:pPr>
            <w:r w:rsidRPr="00CE7B7B">
              <w:rPr>
                <w:rFonts w:ascii="ＭＳ ゴシック" w:eastAsia="ＭＳ ゴシック" w:hAnsi="Arial" w:cs="Arial"/>
              </w:rPr>
              <w:t>73.4</w:t>
            </w:r>
          </w:p>
        </w:tc>
      </w:tr>
      <w:tr w:rsidR="00164BA0" w:rsidRPr="00CE7B7B" w14:paraId="72D9D36D" w14:textId="77777777" w:rsidTr="0051135C">
        <w:trPr>
          <w:cantSplit/>
          <w:trHeight w:val="360"/>
          <w:jc w:val="center"/>
        </w:trPr>
        <w:tc>
          <w:tcPr>
            <w:tcW w:w="2376" w:type="dxa"/>
            <w:gridSpan w:val="2"/>
            <w:vMerge/>
            <w:shd w:val="clear" w:color="auto" w:fill="auto"/>
            <w:vAlign w:val="center"/>
          </w:tcPr>
          <w:p w14:paraId="65A02F47" w14:textId="77777777" w:rsidR="00164BA0" w:rsidRPr="00CE7B7B" w:rsidRDefault="00164BA0" w:rsidP="0051135C">
            <w:pPr>
              <w:pStyle w:val="a9"/>
              <w:ind w:firstLineChars="100" w:firstLine="200"/>
              <w:jc w:val="both"/>
              <w:rPr>
                <w:rFonts w:ascii="ＭＳ ゴシック" w:eastAsia="ＭＳ ゴシック" w:hAnsi="ＭＳ ゴシック"/>
              </w:rPr>
            </w:pPr>
          </w:p>
        </w:tc>
        <w:tc>
          <w:tcPr>
            <w:tcW w:w="2929" w:type="dxa"/>
            <w:vMerge/>
            <w:shd w:val="clear" w:color="auto" w:fill="auto"/>
            <w:vAlign w:val="center"/>
          </w:tcPr>
          <w:p w14:paraId="4D42925B" w14:textId="77777777" w:rsidR="00164BA0" w:rsidRPr="00CE7B7B" w:rsidRDefault="00164BA0" w:rsidP="0051135C">
            <w:pPr>
              <w:pStyle w:val="a9"/>
              <w:jc w:val="both"/>
              <w:rPr>
                <w:rFonts w:ascii="ＭＳ ゴシック" w:eastAsia="ＭＳ ゴシック" w:hAnsi="ＭＳ ゴシック"/>
              </w:rPr>
            </w:pPr>
          </w:p>
        </w:tc>
        <w:tc>
          <w:tcPr>
            <w:tcW w:w="1717" w:type="dxa"/>
            <w:shd w:val="clear" w:color="auto" w:fill="auto"/>
            <w:vAlign w:val="center"/>
          </w:tcPr>
          <w:p w14:paraId="0DF5858D" w14:textId="77777777" w:rsidR="00164BA0" w:rsidRPr="00CE7B7B" w:rsidRDefault="00164BA0" w:rsidP="0051135C">
            <w:pPr>
              <w:pStyle w:val="a9"/>
              <w:ind w:leftChars="50" w:left="105"/>
              <w:jc w:val="both"/>
              <w:rPr>
                <w:rFonts w:ascii="ＭＳ ゴシック" w:eastAsia="ＭＳ ゴシック" w:hAnsi="ＭＳ ゴシック"/>
              </w:rPr>
            </w:pPr>
            <w:r w:rsidRPr="00CE7B7B">
              <w:rPr>
                <w:rFonts w:ascii="ＭＳ ゴシック" w:eastAsia="ＭＳ ゴシック" w:hAnsi="Arial" w:cs="Arial"/>
              </w:rPr>
              <w:t>30L</w:t>
            </w:r>
            <w:r w:rsidRPr="00CE7B7B">
              <w:rPr>
                <w:rFonts w:ascii="ＭＳ ゴシック" w:eastAsia="ＭＳ ゴシック" w:hAnsi="ＭＳ ゴシック" w:hint="eastAsia"/>
              </w:rPr>
              <w:t>以上のもの</w:t>
            </w:r>
          </w:p>
        </w:tc>
        <w:tc>
          <w:tcPr>
            <w:tcW w:w="2154" w:type="dxa"/>
            <w:gridSpan w:val="2"/>
            <w:vAlign w:val="center"/>
          </w:tcPr>
          <w:p w14:paraId="1F11398F" w14:textId="77777777" w:rsidR="00164BA0" w:rsidRPr="00CE7B7B" w:rsidRDefault="00164BA0" w:rsidP="0051135C">
            <w:pPr>
              <w:pStyle w:val="a9"/>
              <w:rPr>
                <w:rFonts w:ascii="ＭＳ ゴシック" w:eastAsia="ＭＳ ゴシック" w:hAnsi="Arial" w:cs="Arial"/>
              </w:rPr>
            </w:pPr>
            <w:r w:rsidRPr="00CE7B7B">
              <w:rPr>
                <w:rFonts w:ascii="ＭＳ ゴシック" w:eastAsia="ＭＳ ゴシック" w:hAnsi="Arial" w:cs="Arial"/>
              </w:rPr>
              <w:t>78.2</w:t>
            </w:r>
          </w:p>
        </w:tc>
      </w:tr>
      <w:tr w:rsidR="00164BA0" w:rsidRPr="00CE7B7B" w14:paraId="4C33B010" w14:textId="77777777" w:rsidTr="0051135C">
        <w:trPr>
          <w:cantSplit/>
          <w:trHeight w:val="360"/>
          <w:jc w:val="center"/>
        </w:trPr>
        <w:tc>
          <w:tcPr>
            <w:tcW w:w="2376" w:type="dxa"/>
            <w:gridSpan w:val="2"/>
            <w:vMerge/>
            <w:shd w:val="clear" w:color="auto" w:fill="auto"/>
            <w:vAlign w:val="center"/>
          </w:tcPr>
          <w:p w14:paraId="2990EA72" w14:textId="77777777" w:rsidR="00164BA0" w:rsidRPr="00CE7B7B" w:rsidRDefault="00164BA0" w:rsidP="0051135C">
            <w:pPr>
              <w:pStyle w:val="a9"/>
              <w:ind w:firstLineChars="100" w:firstLine="200"/>
              <w:jc w:val="both"/>
              <w:rPr>
                <w:rFonts w:ascii="ＭＳ ゴシック" w:eastAsia="ＭＳ ゴシック" w:hAnsi="ＭＳ ゴシック"/>
              </w:rPr>
            </w:pPr>
          </w:p>
        </w:tc>
        <w:tc>
          <w:tcPr>
            <w:tcW w:w="2929" w:type="dxa"/>
            <w:vMerge w:val="restart"/>
            <w:shd w:val="clear" w:color="auto" w:fill="auto"/>
            <w:vAlign w:val="center"/>
          </w:tcPr>
          <w:p w14:paraId="377ED5FB" w14:textId="77777777" w:rsidR="00164BA0" w:rsidRPr="00CE7B7B" w:rsidRDefault="00164BA0" w:rsidP="0051135C">
            <w:pPr>
              <w:pStyle w:val="a9"/>
              <w:jc w:val="both"/>
              <w:rPr>
                <w:rFonts w:ascii="ＭＳ ゴシック" w:eastAsia="ＭＳ ゴシック" w:hAnsi="ＭＳ ゴシック"/>
              </w:rPr>
            </w:pPr>
            <w:r w:rsidRPr="00CE7B7B">
              <w:rPr>
                <w:rFonts w:ascii="ＭＳ ゴシック" w:eastAsia="ＭＳ ゴシック" w:hAnsi="ＭＳ ゴシック" w:hint="eastAsia"/>
              </w:rPr>
              <w:t>ヒーターの露出があるもの以外（熱風循環加熱方式のものを除く。）</w:t>
            </w:r>
          </w:p>
        </w:tc>
        <w:tc>
          <w:tcPr>
            <w:tcW w:w="1717" w:type="dxa"/>
            <w:shd w:val="clear" w:color="auto" w:fill="auto"/>
            <w:vAlign w:val="center"/>
          </w:tcPr>
          <w:p w14:paraId="17E3CB5D" w14:textId="77777777" w:rsidR="00164BA0" w:rsidRPr="00CE7B7B" w:rsidRDefault="00164BA0" w:rsidP="0051135C">
            <w:pPr>
              <w:pStyle w:val="a9"/>
              <w:ind w:leftChars="50" w:left="105"/>
              <w:jc w:val="both"/>
              <w:rPr>
                <w:rFonts w:ascii="ＭＳ ゴシック" w:eastAsia="ＭＳ ゴシック" w:hAnsi="ＭＳ ゴシック"/>
              </w:rPr>
            </w:pPr>
            <w:r w:rsidRPr="00CE7B7B">
              <w:rPr>
                <w:rFonts w:ascii="ＭＳ ゴシック" w:eastAsia="ＭＳ ゴシック" w:hAnsi="Arial" w:cs="Arial"/>
              </w:rPr>
              <w:t>30L</w:t>
            </w:r>
            <w:r w:rsidRPr="00CE7B7B">
              <w:rPr>
                <w:rFonts w:ascii="ＭＳ ゴシック" w:eastAsia="ＭＳ ゴシック" w:hAnsi="ＭＳ ゴシック" w:hint="eastAsia"/>
              </w:rPr>
              <w:t>未満のもの</w:t>
            </w:r>
          </w:p>
        </w:tc>
        <w:tc>
          <w:tcPr>
            <w:tcW w:w="2154" w:type="dxa"/>
            <w:gridSpan w:val="2"/>
            <w:vAlign w:val="center"/>
          </w:tcPr>
          <w:p w14:paraId="18FD65B6" w14:textId="77777777" w:rsidR="00164BA0" w:rsidRPr="00CE7B7B" w:rsidRDefault="00164BA0" w:rsidP="0051135C">
            <w:pPr>
              <w:pStyle w:val="a9"/>
              <w:rPr>
                <w:rFonts w:ascii="ＭＳ ゴシック" w:eastAsia="ＭＳ ゴシック" w:hAnsi="Arial" w:cs="Arial"/>
              </w:rPr>
            </w:pPr>
            <w:r w:rsidRPr="00CE7B7B">
              <w:rPr>
                <w:rFonts w:ascii="ＭＳ ゴシック" w:eastAsia="ＭＳ ゴシック" w:hAnsi="Arial" w:cs="Arial"/>
              </w:rPr>
              <w:t>70.4</w:t>
            </w:r>
          </w:p>
        </w:tc>
      </w:tr>
      <w:tr w:rsidR="00164BA0" w:rsidRPr="00CE7B7B" w14:paraId="677E7723" w14:textId="77777777" w:rsidTr="0051135C">
        <w:trPr>
          <w:cantSplit/>
          <w:trHeight w:val="360"/>
          <w:jc w:val="center"/>
        </w:trPr>
        <w:tc>
          <w:tcPr>
            <w:tcW w:w="2376" w:type="dxa"/>
            <w:gridSpan w:val="2"/>
            <w:vMerge/>
            <w:shd w:val="clear" w:color="auto" w:fill="auto"/>
            <w:vAlign w:val="center"/>
          </w:tcPr>
          <w:p w14:paraId="75F63172" w14:textId="77777777" w:rsidR="00164BA0" w:rsidRPr="00CE7B7B" w:rsidRDefault="00164BA0" w:rsidP="0051135C">
            <w:pPr>
              <w:pStyle w:val="a9"/>
              <w:ind w:firstLineChars="100" w:firstLine="200"/>
              <w:jc w:val="both"/>
              <w:rPr>
                <w:rFonts w:ascii="ＭＳ ゴシック" w:eastAsia="ＭＳ ゴシック" w:hAnsi="ＭＳ ゴシック"/>
              </w:rPr>
            </w:pPr>
          </w:p>
        </w:tc>
        <w:tc>
          <w:tcPr>
            <w:tcW w:w="2929" w:type="dxa"/>
            <w:vMerge/>
            <w:shd w:val="clear" w:color="auto" w:fill="auto"/>
            <w:vAlign w:val="center"/>
          </w:tcPr>
          <w:p w14:paraId="00D3E83D" w14:textId="77777777" w:rsidR="00164BA0" w:rsidRPr="00CE7B7B" w:rsidRDefault="00164BA0" w:rsidP="0051135C">
            <w:pPr>
              <w:pStyle w:val="a9"/>
              <w:jc w:val="both"/>
              <w:rPr>
                <w:rFonts w:ascii="ＭＳ ゴシック" w:eastAsia="ＭＳ ゴシック" w:hAnsi="ＭＳ ゴシック"/>
              </w:rPr>
            </w:pPr>
          </w:p>
        </w:tc>
        <w:tc>
          <w:tcPr>
            <w:tcW w:w="1717" w:type="dxa"/>
            <w:shd w:val="clear" w:color="auto" w:fill="auto"/>
            <w:vAlign w:val="center"/>
          </w:tcPr>
          <w:p w14:paraId="5C812F85" w14:textId="77777777" w:rsidR="00164BA0" w:rsidRPr="00CE7B7B" w:rsidRDefault="00164BA0" w:rsidP="0051135C">
            <w:pPr>
              <w:pStyle w:val="a9"/>
              <w:ind w:leftChars="50" w:left="105"/>
              <w:jc w:val="both"/>
              <w:rPr>
                <w:rFonts w:ascii="ＭＳ ゴシック" w:eastAsia="ＭＳ ゴシック" w:hAnsi="ＭＳ ゴシック"/>
              </w:rPr>
            </w:pPr>
            <w:r w:rsidRPr="00CE7B7B">
              <w:rPr>
                <w:rFonts w:ascii="ＭＳ ゴシック" w:eastAsia="ＭＳ ゴシック" w:hAnsi="Arial" w:cs="Arial"/>
              </w:rPr>
              <w:t>30L</w:t>
            </w:r>
            <w:r w:rsidRPr="00CE7B7B">
              <w:rPr>
                <w:rFonts w:ascii="ＭＳ ゴシック" w:eastAsia="ＭＳ ゴシック" w:hAnsi="ＭＳ ゴシック" w:hint="eastAsia"/>
              </w:rPr>
              <w:t>以上のもの</w:t>
            </w:r>
          </w:p>
        </w:tc>
        <w:tc>
          <w:tcPr>
            <w:tcW w:w="2154" w:type="dxa"/>
            <w:gridSpan w:val="2"/>
            <w:vAlign w:val="center"/>
          </w:tcPr>
          <w:p w14:paraId="6308E678" w14:textId="77777777" w:rsidR="00164BA0" w:rsidRPr="00CE7B7B" w:rsidRDefault="00164BA0" w:rsidP="0051135C">
            <w:pPr>
              <w:pStyle w:val="a9"/>
              <w:rPr>
                <w:rFonts w:ascii="ＭＳ ゴシック" w:eastAsia="ＭＳ ゴシック" w:hAnsi="Arial" w:cs="Arial"/>
              </w:rPr>
            </w:pPr>
            <w:r w:rsidRPr="00CE7B7B">
              <w:rPr>
                <w:rFonts w:ascii="ＭＳ ゴシック" w:eastAsia="ＭＳ ゴシック" w:hAnsi="Arial" w:cs="Arial"/>
              </w:rPr>
              <w:t>79.6</w:t>
            </w:r>
          </w:p>
        </w:tc>
      </w:tr>
      <w:tr w:rsidR="00164BA0" w:rsidRPr="00CE7B7B" w14:paraId="23E4432A" w14:textId="77777777" w:rsidTr="0051135C">
        <w:trPr>
          <w:cantSplit/>
          <w:trHeight w:val="360"/>
          <w:jc w:val="center"/>
        </w:trPr>
        <w:tc>
          <w:tcPr>
            <w:tcW w:w="2376" w:type="dxa"/>
            <w:gridSpan w:val="2"/>
            <w:vMerge/>
            <w:shd w:val="clear" w:color="auto" w:fill="auto"/>
            <w:vAlign w:val="center"/>
          </w:tcPr>
          <w:p w14:paraId="79AD68FB" w14:textId="77777777" w:rsidR="00164BA0" w:rsidRPr="00CE7B7B" w:rsidRDefault="00164BA0" w:rsidP="0051135C">
            <w:pPr>
              <w:pStyle w:val="a9"/>
              <w:ind w:firstLineChars="100" w:firstLine="200"/>
              <w:jc w:val="both"/>
              <w:rPr>
                <w:rFonts w:ascii="ＭＳ ゴシック" w:eastAsia="ＭＳ ゴシック" w:hAnsi="ＭＳ ゴシック"/>
              </w:rPr>
            </w:pPr>
          </w:p>
        </w:tc>
        <w:tc>
          <w:tcPr>
            <w:tcW w:w="2929" w:type="dxa"/>
            <w:shd w:val="clear" w:color="auto" w:fill="auto"/>
            <w:vAlign w:val="center"/>
          </w:tcPr>
          <w:p w14:paraId="0CA15B46" w14:textId="77777777" w:rsidR="00164BA0" w:rsidRPr="00CE7B7B" w:rsidRDefault="00164BA0" w:rsidP="0051135C">
            <w:pPr>
              <w:pStyle w:val="a9"/>
              <w:jc w:val="both"/>
              <w:rPr>
                <w:rFonts w:ascii="ＭＳ ゴシック" w:eastAsia="ＭＳ ゴシック" w:hAnsi="ＭＳ ゴシック"/>
              </w:rPr>
            </w:pPr>
            <w:r w:rsidRPr="00CE7B7B">
              <w:rPr>
                <w:rFonts w:ascii="ＭＳ ゴシック" w:eastAsia="ＭＳ ゴシック" w:hAnsi="ＭＳ ゴシック" w:hint="eastAsia"/>
              </w:rPr>
              <w:t>熱風循環加熱方式のもの</w:t>
            </w:r>
          </w:p>
        </w:tc>
        <w:tc>
          <w:tcPr>
            <w:tcW w:w="1717" w:type="dxa"/>
            <w:shd w:val="clear" w:color="auto" w:fill="auto"/>
            <w:vAlign w:val="center"/>
          </w:tcPr>
          <w:p w14:paraId="25374A19" w14:textId="77777777" w:rsidR="00164BA0" w:rsidRPr="00CE7B7B" w:rsidRDefault="00164BA0" w:rsidP="0051135C">
            <w:pPr>
              <w:pStyle w:val="a9"/>
              <w:jc w:val="both"/>
              <w:rPr>
                <w:rFonts w:ascii="ＭＳ ゴシック" w:eastAsia="ＭＳ ゴシック" w:hAnsi="ＭＳ ゴシック"/>
              </w:rPr>
            </w:pPr>
          </w:p>
        </w:tc>
        <w:tc>
          <w:tcPr>
            <w:tcW w:w="2154" w:type="dxa"/>
            <w:gridSpan w:val="2"/>
            <w:vAlign w:val="center"/>
          </w:tcPr>
          <w:p w14:paraId="5522675D" w14:textId="77777777" w:rsidR="00164BA0" w:rsidRPr="00CE7B7B" w:rsidRDefault="00164BA0" w:rsidP="0051135C">
            <w:pPr>
              <w:pStyle w:val="a9"/>
              <w:rPr>
                <w:rFonts w:ascii="ＭＳ ゴシック" w:eastAsia="ＭＳ ゴシック" w:hAnsi="Arial" w:cs="Arial"/>
              </w:rPr>
            </w:pPr>
            <w:r w:rsidRPr="00CE7B7B">
              <w:rPr>
                <w:rFonts w:ascii="ＭＳ ゴシック" w:eastAsia="ＭＳ ゴシック" w:hAnsi="Arial" w:cs="Arial"/>
              </w:rPr>
              <w:t>73.5</w:t>
            </w:r>
          </w:p>
        </w:tc>
      </w:tr>
      <w:tr w:rsidR="00164BA0" w:rsidRPr="00CE7B7B" w14:paraId="28B2DB0F" w14:textId="77777777" w:rsidTr="0051135C">
        <w:tblPrEx>
          <w:tblCellMar>
            <w:left w:w="99" w:type="dxa"/>
            <w:right w:w="99" w:type="dxa"/>
          </w:tblCellMar>
        </w:tblPrEx>
        <w:trPr>
          <w:gridAfter w:val="1"/>
          <w:wAfter w:w="103" w:type="dxa"/>
          <w:jc w:val="center"/>
        </w:trPr>
        <w:tc>
          <w:tcPr>
            <w:tcW w:w="710" w:type="dxa"/>
            <w:tcBorders>
              <w:top w:val="nil"/>
              <w:left w:val="nil"/>
              <w:bottom w:val="nil"/>
              <w:right w:val="nil"/>
            </w:tcBorders>
          </w:tcPr>
          <w:p w14:paraId="06F156B6" w14:textId="77777777" w:rsidR="00164BA0" w:rsidRPr="00CE7B7B" w:rsidRDefault="00164BA0" w:rsidP="0051135C">
            <w:pPr>
              <w:spacing w:beforeLines="20" w:before="72"/>
              <w:rPr>
                <w:rFonts w:ascii="ＭＳ ゴシック" w:eastAsia="ＭＳ ゴシック" w:hAnsi="ＭＳ ゴシック"/>
              </w:rPr>
            </w:pPr>
            <w:r w:rsidRPr="00CE7B7B">
              <w:rPr>
                <w:rFonts w:ascii="ＭＳ ゴシック" w:eastAsia="ＭＳ ゴシック" w:hAnsi="ＭＳ ゴシック" w:hint="eastAsia"/>
                <w:sz w:val="20"/>
              </w:rPr>
              <w:t>備考）</w:t>
            </w:r>
          </w:p>
        </w:tc>
        <w:tc>
          <w:tcPr>
            <w:tcW w:w="8363" w:type="dxa"/>
            <w:gridSpan w:val="4"/>
            <w:tcBorders>
              <w:top w:val="nil"/>
              <w:left w:val="nil"/>
              <w:bottom w:val="nil"/>
              <w:right w:val="nil"/>
            </w:tcBorders>
          </w:tcPr>
          <w:p w14:paraId="73983D49" w14:textId="77777777" w:rsidR="00164BA0" w:rsidRPr="00CE7B7B" w:rsidRDefault="00164BA0" w:rsidP="0051135C">
            <w:pPr>
              <w:pStyle w:val="af0"/>
            </w:pPr>
            <w:r w:rsidRPr="00CE7B7B">
              <w:rPr>
                <w:rFonts w:hint="eastAsia"/>
              </w:rPr>
              <w:t>１　「庫内容積」とは、家庭用品品質表示法（昭和</w:t>
            </w:r>
            <w:r w:rsidRPr="00CE7B7B">
              <w:rPr>
                <w:rFonts w:hAnsi="Arial" w:cs="Arial"/>
              </w:rPr>
              <w:t>37</w:t>
            </w:r>
            <w:r w:rsidRPr="00CE7B7B">
              <w:rPr>
                <w:rFonts w:hint="eastAsia"/>
              </w:rPr>
              <w:t>年法律第</w:t>
            </w:r>
            <w:r w:rsidRPr="00CE7B7B">
              <w:rPr>
                <w:rFonts w:hAnsi="Arial" w:cs="Arial"/>
              </w:rPr>
              <w:t>104</w:t>
            </w:r>
            <w:r w:rsidRPr="00CE7B7B">
              <w:rPr>
                <w:rFonts w:hint="eastAsia"/>
              </w:rPr>
              <w:t>号）に基づく電気機械機具品質表示規程で定める加熱室の有効寸法より算出した数値をいう。</w:t>
            </w:r>
          </w:p>
          <w:p w14:paraId="32740A10" w14:textId="77777777" w:rsidR="00164BA0" w:rsidRPr="00CE7B7B" w:rsidRDefault="00164BA0" w:rsidP="0051135C">
            <w:pPr>
              <w:pStyle w:val="af0"/>
            </w:pPr>
            <w:r w:rsidRPr="00CE7B7B">
              <w:rPr>
                <w:rFonts w:hint="eastAsia"/>
              </w:rPr>
              <w:t>２　エネルギー消費効率の算定法については、</w:t>
            </w:r>
            <w:r w:rsidRPr="00CE7B7B">
              <w:rPr>
                <w:rFonts w:hAnsi="Arial" w:hint="eastAsia"/>
              </w:rPr>
              <w:t>「電気レンジのエネルギー消費性能の向上に関するエネルギー消費機器等製造事業者等の判断の基準等」（平成18年</w:t>
            </w:r>
            <w:r w:rsidRPr="00CE7B7B">
              <w:rPr>
                <w:rFonts w:hint="eastAsia"/>
              </w:rPr>
              <w:t>経済産業省告示第</w:t>
            </w:r>
            <w:r w:rsidRPr="00CE7B7B">
              <w:rPr>
                <w:rFonts w:hAnsi="Arial" w:cs="Arial"/>
              </w:rPr>
              <w:t>63</w:t>
            </w:r>
            <w:r w:rsidRPr="00CE7B7B">
              <w:rPr>
                <w:rFonts w:hint="eastAsia"/>
              </w:rPr>
              <w:t>号）の「２　エネルギー消費効率の測定方法」による。</w:t>
            </w:r>
          </w:p>
        </w:tc>
      </w:tr>
    </w:tbl>
    <w:p w14:paraId="708AA0B8" w14:textId="77777777" w:rsidR="00164BA0" w:rsidRPr="00CE7B7B" w:rsidRDefault="00164BA0" w:rsidP="00164BA0">
      <w:pPr>
        <w:rPr>
          <w:rFonts w:ascii="ＭＳ ゴシック" w:eastAsia="ＭＳ ゴシック" w:hAnsi="ＭＳ ゴシック"/>
        </w:rPr>
      </w:pPr>
    </w:p>
    <w:p w14:paraId="11449D9F" w14:textId="77777777" w:rsidR="00164BA0" w:rsidRPr="00CE7B7B" w:rsidRDefault="00164BA0" w:rsidP="00164BA0">
      <w:pPr>
        <w:rPr>
          <w:rFonts w:ascii="ＭＳ ゴシック" w:eastAsia="ＭＳ ゴシック" w:hAnsi="ＭＳ ゴシック"/>
        </w:rPr>
      </w:pPr>
    </w:p>
    <w:p w14:paraId="105F8A19" w14:textId="77777777" w:rsidR="00164BA0" w:rsidRPr="00CE7B7B" w:rsidRDefault="00164BA0" w:rsidP="00164BA0">
      <w:pPr>
        <w:rPr>
          <w:rFonts w:ascii="ＭＳ ゴシック" w:eastAsia="ＭＳ ゴシック" w:hAnsi="ＭＳ ゴシック"/>
        </w:rPr>
      </w:pPr>
    </w:p>
    <w:p w14:paraId="3C419070"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t xml:space="preserve">(2) </w:t>
      </w:r>
      <w:r w:rsidRPr="00CE7B7B">
        <w:rPr>
          <w:rFonts w:ascii="ＭＳ ゴシック" w:eastAsia="ＭＳ ゴシック" w:hAnsi="ＭＳ ゴシック" w:hint="eastAsia"/>
        </w:rPr>
        <w:t>目標の立て方</w:t>
      </w:r>
    </w:p>
    <w:p w14:paraId="3A4EEABC" w14:textId="77777777" w:rsidR="00164BA0" w:rsidRPr="00CE7B7B" w:rsidRDefault="00164BA0" w:rsidP="00164BA0">
      <w:pPr>
        <w:pStyle w:val="22"/>
      </w:pPr>
      <w:r w:rsidRPr="00CE7B7B">
        <w:rPr>
          <w:rFonts w:hint="eastAsia"/>
        </w:rPr>
        <w:t>当該年度の電子レンジの調達総量（台数）に占める基準を満たす物品の数量（台数）の割合とする。</w:t>
      </w:r>
    </w:p>
    <w:p w14:paraId="0090042B" w14:textId="77777777" w:rsidR="00164BA0" w:rsidRPr="00CE7B7B" w:rsidRDefault="00164BA0" w:rsidP="00164BA0">
      <w:pPr>
        <w:rPr>
          <w:rFonts w:ascii="ＭＳ ゴシック" w:eastAsia="ＭＳ ゴシック"/>
        </w:rPr>
      </w:pPr>
    </w:p>
    <w:p w14:paraId="2FFC9F3E" w14:textId="77777777" w:rsidR="00164BA0" w:rsidRPr="00CE7B7B" w:rsidRDefault="00164BA0" w:rsidP="00164BA0">
      <w:pPr>
        <w:pStyle w:val="1"/>
        <w:rPr>
          <w:rFonts w:ascii="ＭＳ ゴシック" w:eastAsia="ＭＳ ゴシック" w:hAnsi="ＭＳ ゴシック"/>
        </w:rPr>
      </w:pPr>
      <w:r w:rsidRPr="00CE7B7B">
        <w:rPr>
          <w:rFonts w:ascii="ＭＳ ゴシック" w:eastAsia="ＭＳ ゴシック"/>
        </w:rPr>
        <w:br w:type="page"/>
      </w:r>
      <w:r w:rsidRPr="00CE7B7B">
        <w:rPr>
          <w:rFonts w:ascii="ＭＳ ゴシック" w:eastAsia="ＭＳ ゴシック" w:hAnsi="ＭＳ ゴシック" w:hint="eastAsia"/>
          <w:szCs w:val="24"/>
        </w:rPr>
        <w:lastRenderedPageBreak/>
        <w:t>１０．</w:t>
      </w:r>
      <w:r w:rsidRPr="00CE7B7B">
        <w:rPr>
          <w:rFonts w:ascii="ＭＳ ゴシック" w:eastAsia="ＭＳ ゴシック" w:hAnsi="ＭＳ ゴシック" w:hint="eastAsia"/>
        </w:rPr>
        <w:t>エアコンディショナー等</w:t>
      </w:r>
    </w:p>
    <w:p w14:paraId="0975DB27" w14:textId="77777777" w:rsidR="00164BA0" w:rsidRPr="00CE7B7B" w:rsidRDefault="00164BA0" w:rsidP="00164BA0">
      <w:pPr>
        <w:pStyle w:val="1"/>
        <w:rPr>
          <w:rFonts w:ascii="ＭＳ ゴシック" w:eastAsia="ＭＳ ゴシック"/>
        </w:rPr>
      </w:pPr>
      <w:r w:rsidRPr="00CE7B7B">
        <w:rPr>
          <w:rFonts w:ascii="ＭＳ ゴシック" w:eastAsia="ＭＳ ゴシック" w:hint="eastAsia"/>
        </w:rPr>
        <w:t>１０－１ エアコンディショナー</w:t>
      </w:r>
    </w:p>
    <w:p w14:paraId="09652D0B" w14:textId="77777777" w:rsidR="00164BA0" w:rsidRPr="00CE7B7B" w:rsidRDefault="00164BA0" w:rsidP="00164BA0">
      <w:pPr>
        <w:pStyle w:val="20"/>
        <w:rPr>
          <w:rFonts w:ascii="ＭＳ ゴシック" w:eastAsia="ＭＳ ゴシック"/>
        </w:rPr>
      </w:pPr>
      <w:r w:rsidRPr="00CE7B7B">
        <w:rPr>
          <w:rFonts w:ascii="ＭＳ ゴシック" w:eastAsia="ＭＳ ゴシック" w:hint="eastAsia"/>
        </w:rPr>
        <w:t>(1) 品目及び判断の基準等</w:t>
      </w:r>
    </w:p>
    <w:tbl>
      <w:tblPr>
        <w:tblW w:w="907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710"/>
        <w:gridCol w:w="1190"/>
        <w:gridCol w:w="7177"/>
      </w:tblGrid>
      <w:tr w:rsidR="00164BA0" w:rsidRPr="00CE7B7B" w14:paraId="46393189" w14:textId="77777777" w:rsidTr="0051135C">
        <w:trPr>
          <w:jc w:val="center"/>
        </w:trPr>
        <w:tc>
          <w:tcPr>
            <w:tcW w:w="1899" w:type="dxa"/>
            <w:gridSpan w:val="2"/>
            <w:tcBorders>
              <w:top w:val="single" w:sz="6" w:space="0" w:color="auto"/>
              <w:left w:val="single" w:sz="6" w:space="0" w:color="auto"/>
              <w:bottom w:val="single" w:sz="6" w:space="0" w:color="auto"/>
              <w:right w:val="single" w:sz="6" w:space="0" w:color="auto"/>
            </w:tcBorders>
          </w:tcPr>
          <w:p w14:paraId="097DADDE" w14:textId="77777777" w:rsidR="00164BA0" w:rsidRPr="00CE7B7B" w:rsidRDefault="00164BA0" w:rsidP="0051135C">
            <w:pPr>
              <w:pStyle w:val="ab"/>
              <w:rPr>
                <w:rFonts w:hAnsi="Arial"/>
              </w:rPr>
            </w:pPr>
            <w:r w:rsidRPr="00CE7B7B">
              <w:rPr>
                <w:rFonts w:hAnsi="Arial" w:hint="eastAsia"/>
              </w:rPr>
              <w:t>家庭用エアコンディショナー</w:t>
            </w:r>
          </w:p>
          <w:p w14:paraId="3583D595" w14:textId="77777777" w:rsidR="00164BA0" w:rsidRPr="00CE7B7B" w:rsidRDefault="00164BA0" w:rsidP="0051135C">
            <w:pPr>
              <w:pStyle w:val="ab"/>
              <w:rPr>
                <w:rFonts w:hAnsi="Arial"/>
              </w:rPr>
            </w:pPr>
          </w:p>
          <w:p w14:paraId="1DA5929B" w14:textId="77777777" w:rsidR="00164BA0" w:rsidRPr="00CE7B7B" w:rsidRDefault="00164BA0" w:rsidP="0051135C">
            <w:pPr>
              <w:pStyle w:val="ab"/>
              <w:rPr>
                <w:rFonts w:hAnsi="Arial"/>
              </w:rPr>
            </w:pPr>
            <w:r w:rsidRPr="00CE7B7B">
              <w:rPr>
                <w:rFonts w:hAnsi="Arial" w:hint="eastAsia"/>
              </w:rPr>
              <w:t>業務用エアコンディショナー</w:t>
            </w:r>
          </w:p>
        </w:tc>
        <w:tc>
          <w:tcPr>
            <w:tcW w:w="7173" w:type="dxa"/>
            <w:tcBorders>
              <w:top w:val="single" w:sz="6" w:space="0" w:color="auto"/>
              <w:left w:val="single" w:sz="6" w:space="0" w:color="auto"/>
              <w:bottom w:val="single" w:sz="6" w:space="0" w:color="auto"/>
              <w:right w:val="single" w:sz="6" w:space="0" w:color="auto"/>
            </w:tcBorders>
          </w:tcPr>
          <w:p w14:paraId="73F5FB74" w14:textId="77777777" w:rsidR="00164BA0" w:rsidRPr="00CE7B7B" w:rsidRDefault="00164BA0" w:rsidP="0051135C">
            <w:pPr>
              <w:pStyle w:val="30"/>
            </w:pPr>
            <w:r w:rsidRPr="00CE7B7B">
              <w:rPr>
                <w:rFonts w:hint="eastAsia"/>
              </w:rPr>
              <w:t>【判断の基準】</w:t>
            </w:r>
          </w:p>
          <w:p w14:paraId="3EBC855B"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①家庭用エアコンディショナーにあっては、エネルギー消費効率が表１に示された区分ごとの基準エネルギー消費効率又は算定式を用いて算定した数値を下回らないこと。</w:t>
            </w:r>
          </w:p>
          <w:p w14:paraId="6154C368"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②業務用エアコンディショナーにあっては、基準値１はアの要件を、基準値２はイの要件を満たすこと。ただし、ビル用マルチエアコンディショナーについては、アの要件を満たすこと又はイの要件及び③の要件を満たすことで基準値１の要件とする。</w:t>
            </w:r>
          </w:p>
          <w:p w14:paraId="0BD95456" w14:textId="77777777" w:rsidR="00164BA0" w:rsidRPr="00CE7B7B" w:rsidRDefault="00164BA0" w:rsidP="0051135C">
            <w:pPr>
              <w:pStyle w:val="a4"/>
              <w:ind w:leftChars="100" w:left="430" w:hangingChars="100" w:hanging="220"/>
              <w:rPr>
                <w:rFonts w:hAnsi="Arial"/>
                <w:color w:val="auto"/>
              </w:rPr>
            </w:pPr>
            <w:r w:rsidRPr="00CE7B7B">
              <w:rPr>
                <w:rFonts w:hAnsi="Arial" w:hint="eastAsia"/>
                <w:color w:val="auto"/>
              </w:rPr>
              <w:t>ア．エネルギー消費効率が表２に示された区分ごとの基準エネルギー消費効率又は算定式を用いて算定した数値を下回らないこと。</w:t>
            </w:r>
          </w:p>
          <w:p w14:paraId="2B851BC5" w14:textId="77777777" w:rsidR="00164BA0" w:rsidRPr="00CE7B7B" w:rsidRDefault="00164BA0" w:rsidP="0051135C">
            <w:pPr>
              <w:pStyle w:val="a4"/>
              <w:ind w:leftChars="100" w:left="430" w:hangingChars="100" w:hanging="220"/>
              <w:rPr>
                <w:rFonts w:hAnsi="Arial"/>
                <w:color w:val="auto"/>
              </w:rPr>
            </w:pPr>
            <w:r w:rsidRPr="00CE7B7B">
              <w:rPr>
                <w:rFonts w:hAnsi="Arial" w:hint="eastAsia"/>
                <w:color w:val="auto"/>
              </w:rPr>
              <w:t>イ．エネルギー消費効率が表２に示された区分ごとの</w:t>
            </w:r>
            <w:r w:rsidRPr="00CE7B7B">
              <w:rPr>
                <w:rFonts w:cs="Arial"/>
                <w:color w:val="auto"/>
              </w:rPr>
              <w:t>基準エネルギー消費効率</w:t>
            </w:r>
            <w:r w:rsidRPr="00CE7B7B">
              <w:rPr>
                <w:rFonts w:cs="Arial" w:hint="eastAsia"/>
                <w:color w:val="auto"/>
              </w:rPr>
              <w:t>又は算定式を用いて算定した数値</w:t>
            </w:r>
            <w:r w:rsidRPr="00CE7B7B">
              <w:rPr>
                <w:rFonts w:hAnsi="Arial" w:hint="eastAsia"/>
                <w:color w:val="auto"/>
              </w:rPr>
              <w:t>に88/100を乗じて小数点以下１桁未満の端数を切り捨てた数値を下回らないこと。</w:t>
            </w:r>
          </w:p>
          <w:p w14:paraId="2C8714B5"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③冷媒に使用される物質の地球温暖化係数は750以下であること。</w:t>
            </w:r>
          </w:p>
          <w:p w14:paraId="553229D0"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④特定の化学物質が含有率基準値を超えないこと。また、当該化学物質の含有情報がウエブサイト等で容易に確認できること。</w:t>
            </w:r>
          </w:p>
          <w:p w14:paraId="007AE409" w14:textId="77777777" w:rsidR="00164BA0" w:rsidRPr="00CE7B7B" w:rsidRDefault="00164BA0" w:rsidP="0051135C">
            <w:pPr>
              <w:pStyle w:val="a4"/>
              <w:ind w:leftChars="0" w:left="220" w:hangingChars="100" w:hanging="220"/>
              <w:rPr>
                <w:rFonts w:hAnsi="Arial"/>
                <w:color w:val="auto"/>
              </w:rPr>
            </w:pPr>
          </w:p>
          <w:p w14:paraId="058AEE16" w14:textId="77777777" w:rsidR="00164BA0" w:rsidRPr="00CE7B7B" w:rsidRDefault="00164BA0" w:rsidP="0051135C">
            <w:pPr>
              <w:pStyle w:val="30"/>
            </w:pPr>
            <w:r w:rsidRPr="00CE7B7B">
              <w:rPr>
                <w:rFonts w:hint="eastAsia"/>
              </w:rPr>
              <w:t>【配慮事項】</w:t>
            </w:r>
          </w:p>
          <w:p w14:paraId="3DDC7A0A"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①冷媒に可能な限り地球温暖化係数の小さい物質が使用されていること。</w:t>
            </w:r>
          </w:p>
          <w:p w14:paraId="4E42B1DF"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②資源有効利用促進法の判断の基準を踏まえ、製品の長寿命化及び省資源化又は材料の再生利用のための設計上の工夫がなされていること。</w:t>
            </w:r>
          </w:p>
          <w:p w14:paraId="6FAEA99A"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③製品を設計し、製造する場合は、冷媒の充填量の低減、一層の漏えい防止、回収のしやすさなどに配慮し、併せてこれらの情報の開示がなされていること。</w:t>
            </w:r>
          </w:p>
          <w:p w14:paraId="1AAD60E0"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④プラスチック部品が使用される場合には、再生プラスチックが可能な限り使用されていること。</w:t>
            </w:r>
          </w:p>
          <w:p w14:paraId="086A2275"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⑤製品の包装又は梱包は、可能な限り簡易であって、再生利用の容易さ及び廃棄時の負荷低減に配慮されていること。</w:t>
            </w:r>
          </w:p>
          <w:p w14:paraId="6AB89501"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⑥包装材等の回収及び再使用又は再生利用</w:t>
            </w:r>
            <w:r w:rsidRPr="00CE7B7B">
              <w:rPr>
                <w:rFonts w:cs="ＭＳ 明朝" w:hint="eastAsia"/>
                <w:color w:val="auto"/>
                <w:kern w:val="0"/>
                <w:szCs w:val="22"/>
              </w:rPr>
              <w:t>のための</w:t>
            </w:r>
            <w:r w:rsidRPr="00CE7B7B">
              <w:rPr>
                <w:rFonts w:hAnsi="Arial" w:hint="eastAsia"/>
                <w:color w:val="auto"/>
              </w:rPr>
              <w:t>システムがあること。</w:t>
            </w:r>
          </w:p>
        </w:tc>
      </w:tr>
      <w:tr w:rsidR="00164BA0" w:rsidRPr="00CE7B7B" w14:paraId="2D816120" w14:textId="77777777" w:rsidTr="0051135C">
        <w:trPr>
          <w:jc w:val="center"/>
        </w:trPr>
        <w:tc>
          <w:tcPr>
            <w:tcW w:w="710" w:type="dxa"/>
            <w:tcBorders>
              <w:top w:val="nil"/>
              <w:left w:val="nil"/>
              <w:bottom w:val="nil"/>
              <w:right w:val="nil"/>
            </w:tcBorders>
          </w:tcPr>
          <w:p w14:paraId="1B2E3D5F"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t>備考）</w:t>
            </w:r>
          </w:p>
        </w:tc>
        <w:tc>
          <w:tcPr>
            <w:tcW w:w="8363" w:type="dxa"/>
            <w:gridSpan w:val="2"/>
            <w:tcBorders>
              <w:top w:val="nil"/>
              <w:left w:val="nil"/>
              <w:bottom w:val="nil"/>
              <w:right w:val="nil"/>
            </w:tcBorders>
          </w:tcPr>
          <w:p w14:paraId="57F52EDE" w14:textId="77777777" w:rsidR="00164BA0" w:rsidRPr="00CE7B7B" w:rsidRDefault="00164BA0" w:rsidP="0051135C">
            <w:pPr>
              <w:pStyle w:val="af0"/>
              <w:rPr>
                <w:rFonts w:hAnsi="Arial"/>
              </w:rPr>
            </w:pPr>
            <w:r w:rsidRPr="00CE7B7B">
              <w:rPr>
                <w:rFonts w:hAnsi="Arial" w:hint="eastAsia"/>
              </w:rPr>
              <w:t>１　次のいずれかに該当するものについては、本項の判断の基準の対象とする「エアコンディショナー」に含まれないものとする。</w:t>
            </w:r>
          </w:p>
          <w:p w14:paraId="7413CDD1" w14:textId="77777777" w:rsidR="00164BA0" w:rsidRPr="00CE7B7B" w:rsidRDefault="00164BA0" w:rsidP="0051135C">
            <w:pPr>
              <w:pStyle w:val="af0"/>
              <w:ind w:leftChars="150" w:left="515"/>
              <w:rPr>
                <w:rFonts w:hAnsi="Arial"/>
              </w:rPr>
            </w:pPr>
            <w:r w:rsidRPr="00CE7B7B">
              <w:rPr>
                <w:rFonts w:hAnsi="Arial" w:hint="eastAsia"/>
              </w:rPr>
              <w:t>①冷房能力が</w:t>
            </w:r>
            <w:r w:rsidRPr="00CE7B7B">
              <w:rPr>
                <w:rFonts w:hAnsi="Arial"/>
              </w:rPr>
              <w:t>28</w:t>
            </w:r>
            <w:r w:rsidRPr="00CE7B7B">
              <w:rPr>
                <w:rFonts w:hAnsi="Arial" w:hint="eastAsia"/>
              </w:rPr>
              <w:t>kW（マルチタイプのものは50.4kW）を超えるもの</w:t>
            </w:r>
          </w:p>
          <w:p w14:paraId="36CBBC98" w14:textId="77777777" w:rsidR="00164BA0" w:rsidRPr="00CE7B7B" w:rsidRDefault="00164BA0" w:rsidP="0051135C">
            <w:pPr>
              <w:pStyle w:val="af0"/>
              <w:ind w:leftChars="150" w:left="515"/>
              <w:rPr>
                <w:rFonts w:hAnsi="Arial"/>
              </w:rPr>
            </w:pPr>
            <w:r w:rsidRPr="00CE7B7B">
              <w:rPr>
                <w:rFonts w:hAnsi="Arial" w:hint="eastAsia"/>
              </w:rPr>
              <w:t>②冷房の用にのみに供するもの、窓に設置される構造のもの及び壁を貫通して設置される構造のもの</w:t>
            </w:r>
          </w:p>
          <w:p w14:paraId="410EDBD3" w14:textId="77777777" w:rsidR="00164BA0" w:rsidRPr="00CE7B7B" w:rsidRDefault="00164BA0" w:rsidP="0051135C">
            <w:pPr>
              <w:pStyle w:val="af0"/>
              <w:ind w:leftChars="150" w:left="515"/>
              <w:rPr>
                <w:rFonts w:hAnsi="Arial"/>
              </w:rPr>
            </w:pPr>
            <w:r w:rsidRPr="00CE7B7B">
              <w:rPr>
                <w:rFonts w:hAnsi="Arial" w:hint="eastAsia"/>
              </w:rPr>
              <w:t>③水冷式のもの</w:t>
            </w:r>
          </w:p>
          <w:p w14:paraId="721407DD" w14:textId="77777777" w:rsidR="00164BA0" w:rsidRPr="00CE7B7B" w:rsidRDefault="00164BA0" w:rsidP="0051135C">
            <w:pPr>
              <w:pStyle w:val="af0"/>
              <w:ind w:leftChars="150" w:left="515"/>
              <w:rPr>
                <w:rFonts w:hAnsi="Arial"/>
              </w:rPr>
            </w:pPr>
            <w:r w:rsidRPr="00CE7B7B">
              <w:rPr>
                <w:rFonts w:hAnsi="Arial" w:hint="eastAsia"/>
              </w:rPr>
              <w:t>④圧縮用電動機を有しない構造のもの</w:t>
            </w:r>
          </w:p>
          <w:p w14:paraId="057E9DCD" w14:textId="77777777" w:rsidR="00164BA0" w:rsidRPr="00CE7B7B" w:rsidRDefault="00164BA0" w:rsidP="0051135C">
            <w:pPr>
              <w:pStyle w:val="af0"/>
              <w:ind w:leftChars="150" w:left="515"/>
              <w:rPr>
                <w:rFonts w:hAnsi="Arial"/>
              </w:rPr>
            </w:pPr>
            <w:r w:rsidRPr="00CE7B7B">
              <w:rPr>
                <w:rFonts w:hAnsi="Arial" w:hint="eastAsia"/>
              </w:rPr>
              <w:t>⑤電気以外のエネルギーを暖房の熱源とする構造のもの</w:t>
            </w:r>
          </w:p>
          <w:p w14:paraId="65788654" w14:textId="77777777" w:rsidR="00164BA0" w:rsidRPr="00CE7B7B" w:rsidRDefault="00164BA0" w:rsidP="0051135C">
            <w:pPr>
              <w:pStyle w:val="af0"/>
              <w:ind w:leftChars="150" w:left="515"/>
              <w:rPr>
                <w:rFonts w:hAnsi="Arial"/>
              </w:rPr>
            </w:pPr>
            <w:r w:rsidRPr="00CE7B7B">
              <w:rPr>
                <w:rFonts w:hAnsi="Arial" w:hint="eastAsia"/>
              </w:rPr>
              <w:t>⑥機械器具の性能維持若しくは飲食物の衛生管理のための空気調和を目的とする温度制御機能又は除じん性能を有する構造のもの</w:t>
            </w:r>
          </w:p>
          <w:p w14:paraId="5BC641F2" w14:textId="77777777" w:rsidR="00164BA0" w:rsidRPr="00CE7B7B" w:rsidRDefault="00164BA0" w:rsidP="0051135C">
            <w:pPr>
              <w:pStyle w:val="af0"/>
              <w:ind w:leftChars="150" w:left="515"/>
              <w:rPr>
                <w:rFonts w:hAnsi="Arial"/>
              </w:rPr>
            </w:pPr>
            <w:r w:rsidRPr="00CE7B7B">
              <w:rPr>
                <w:rFonts w:hAnsi="Arial" w:hint="eastAsia"/>
              </w:rPr>
              <w:t>⑦専ら室外の空気を冷却して室内に送風する構造のもの</w:t>
            </w:r>
          </w:p>
          <w:p w14:paraId="5FDCBD4D" w14:textId="77777777" w:rsidR="00164BA0" w:rsidRPr="00CE7B7B" w:rsidRDefault="00164BA0" w:rsidP="0051135C">
            <w:pPr>
              <w:pStyle w:val="af0"/>
              <w:ind w:leftChars="150" w:left="515"/>
              <w:rPr>
                <w:rFonts w:hAnsi="Arial"/>
              </w:rPr>
            </w:pPr>
            <w:r w:rsidRPr="00CE7B7B">
              <w:rPr>
                <w:rFonts w:hAnsi="Arial" w:hint="eastAsia"/>
              </w:rPr>
              <w:lastRenderedPageBreak/>
              <w:t>⑧スポットエアコンディショナー</w:t>
            </w:r>
          </w:p>
          <w:p w14:paraId="32570B64" w14:textId="77777777" w:rsidR="00164BA0" w:rsidRPr="00CE7B7B" w:rsidRDefault="00164BA0" w:rsidP="0051135C">
            <w:pPr>
              <w:pStyle w:val="af0"/>
              <w:ind w:leftChars="150" w:left="515"/>
              <w:rPr>
                <w:rFonts w:hAnsi="Arial"/>
              </w:rPr>
            </w:pPr>
            <w:r w:rsidRPr="00CE7B7B">
              <w:rPr>
                <w:rFonts w:hAnsi="Arial" w:hint="eastAsia"/>
              </w:rPr>
              <w:t>⑨車両その他の輸送機関用に設計されたもの</w:t>
            </w:r>
          </w:p>
          <w:p w14:paraId="505CBBB1" w14:textId="77777777" w:rsidR="00164BA0" w:rsidRPr="00CE7B7B" w:rsidRDefault="00164BA0" w:rsidP="0051135C">
            <w:pPr>
              <w:pStyle w:val="af0"/>
              <w:ind w:leftChars="150" w:left="515"/>
              <w:rPr>
                <w:rFonts w:hAnsi="Arial"/>
              </w:rPr>
            </w:pPr>
            <w:r w:rsidRPr="00CE7B7B">
              <w:rPr>
                <w:rFonts w:hAnsi="Arial" w:hint="eastAsia"/>
              </w:rPr>
              <w:t>⑩高気密・高断熱住宅用に設計されたもので、複数の居室に分岐ダクトで送風し、かつ、換気装置と連動した制御を行う構造のもの</w:t>
            </w:r>
          </w:p>
          <w:p w14:paraId="10995044" w14:textId="77777777" w:rsidR="00164BA0" w:rsidRPr="00CE7B7B" w:rsidRDefault="00164BA0" w:rsidP="0051135C">
            <w:pPr>
              <w:pStyle w:val="af0"/>
              <w:ind w:leftChars="150" w:left="515"/>
              <w:rPr>
                <w:rFonts w:hAnsi="Arial"/>
              </w:rPr>
            </w:pPr>
            <w:r w:rsidRPr="00CE7B7B">
              <w:rPr>
                <w:rFonts w:hAnsi="Arial" w:hint="eastAsia"/>
              </w:rPr>
              <w:t>⑪</w:t>
            </w:r>
            <w:r w:rsidRPr="00CE7B7B">
              <w:rPr>
                <w:rFonts w:hAnsi="Arial" w:hint="eastAsia"/>
                <w:spacing w:val="-2"/>
              </w:rPr>
              <w:t>冷房のための熱を蓄える専用の蓄熱槽</w:t>
            </w:r>
            <w:r w:rsidRPr="00CE7B7B">
              <w:rPr>
                <w:rFonts w:hAnsi="Arial"/>
                <w:spacing w:val="-2"/>
              </w:rPr>
              <w:t>(</w:t>
            </w:r>
            <w:r w:rsidRPr="00CE7B7B">
              <w:rPr>
                <w:rFonts w:hAnsi="Arial" w:hint="eastAsia"/>
                <w:spacing w:val="-2"/>
              </w:rPr>
              <w:t>暖房用を兼ねるものを含む。</w:t>
            </w:r>
            <w:r w:rsidRPr="00CE7B7B">
              <w:rPr>
                <w:rFonts w:hAnsi="Arial"/>
                <w:spacing w:val="-2"/>
              </w:rPr>
              <w:t>)</w:t>
            </w:r>
            <w:r w:rsidRPr="00CE7B7B">
              <w:rPr>
                <w:rFonts w:hAnsi="Arial" w:hint="eastAsia"/>
                <w:spacing w:val="-2"/>
              </w:rPr>
              <w:t>を有する構造のもの</w:t>
            </w:r>
          </w:p>
          <w:p w14:paraId="64A907CF" w14:textId="77777777" w:rsidR="00164BA0" w:rsidRPr="00CE7B7B" w:rsidRDefault="00164BA0" w:rsidP="0051135C">
            <w:pPr>
              <w:pStyle w:val="af0"/>
              <w:ind w:leftChars="150" w:left="515"/>
              <w:rPr>
                <w:rFonts w:hAnsi="Arial"/>
              </w:rPr>
            </w:pPr>
            <w:r w:rsidRPr="00CE7B7B">
              <w:rPr>
                <w:rFonts w:hAnsi="Arial" w:hint="eastAsia"/>
              </w:rPr>
              <w:t>⑫専用の太陽電池モジュールで発生した電力によって圧縮機、送風機その他主要構成機器を駆動する構造のもの</w:t>
            </w:r>
          </w:p>
          <w:p w14:paraId="439D7880" w14:textId="77777777" w:rsidR="00164BA0" w:rsidRPr="00CE7B7B" w:rsidRDefault="00164BA0" w:rsidP="0051135C">
            <w:pPr>
              <w:pStyle w:val="af0"/>
              <w:ind w:leftChars="150" w:left="515"/>
              <w:rPr>
                <w:rFonts w:hAnsi="Arial"/>
              </w:rPr>
            </w:pPr>
            <w:r w:rsidRPr="00CE7B7B">
              <w:rPr>
                <w:rFonts w:hAnsi="Arial" w:hint="eastAsia"/>
              </w:rPr>
              <w:t>⑬床暖房又は給湯の機能を有するもの</w:t>
            </w:r>
          </w:p>
          <w:p w14:paraId="0B249A59" w14:textId="77777777" w:rsidR="00164BA0" w:rsidRPr="00CE7B7B" w:rsidRDefault="00164BA0" w:rsidP="0051135C">
            <w:pPr>
              <w:pStyle w:val="af0"/>
              <w:ind w:leftChars="150" w:left="515"/>
              <w:rPr>
                <w:rFonts w:hAnsi="Arial"/>
              </w:rPr>
            </w:pPr>
            <w:r w:rsidRPr="00CE7B7B">
              <w:rPr>
                <w:rFonts w:hAnsi="Arial" w:hint="eastAsia"/>
              </w:rPr>
              <w:t>⑭分離熱源型のマルチタイプのもののうち冷房によって吸収された熱を暖房の熱源として用いるもの</w:t>
            </w:r>
          </w:p>
          <w:p w14:paraId="164205A0" w14:textId="77777777" w:rsidR="00164BA0" w:rsidRPr="00CE7B7B" w:rsidRDefault="00164BA0" w:rsidP="0051135C">
            <w:pPr>
              <w:pStyle w:val="af0"/>
              <w:rPr>
                <w:rFonts w:hAnsi="Arial"/>
              </w:rPr>
            </w:pPr>
            <w:r w:rsidRPr="00CE7B7B">
              <w:rPr>
                <w:rFonts w:hAnsi="Arial" w:hint="eastAsia"/>
              </w:rPr>
              <w:t>２　「マルチタイプのもの」とは、１の室外機に２以上の室内機を接続するものをいう。</w:t>
            </w:r>
          </w:p>
          <w:p w14:paraId="7DDE94ED" w14:textId="77777777" w:rsidR="00164BA0" w:rsidRPr="00CE7B7B" w:rsidRDefault="00164BA0" w:rsidP="0051135C">
            <w:pPr>
              <w:pStyle w:val="af0"/>
              <w:rPr>
                <w:rFonts w:hAnsi="Arial"/>
              </w:rPr>
            </w:pPr>
            <w:r w:rsidRPr="00CE7B7B">
              <w:rPr>
                <w:rFonts w:hAnsi="Arial" w:hint="eastAsia"/>
              </w:rPr>
              <w:t>３　「ビル用マルチエアコンディショナー」とは、分離型であってマルチタイプのもののうち、室内機ごとに空気の温度又は湿度を調整することができるものをいう。</w:t>
            </w:r>
          </w:p>
          <w:p w14:paraId="5F044514" w14:textId="77777777" w:rsidR="00164BA0" w:rsidRPr="00CE7B7B" w:rsidRDefault="00164BA0" w:rsidP="0051135C">
            <w:pPr>
              <w:pStyle w:val="af0"/>
              <w:rPr>
                <w:rFonts w:hAnsi="Arial"/>
              </w:rPr>
            </w:pPr>
            <w:r w:rsidRPr="00CE7B7B">
              <w:rPr>
                <w:rFonts w:hAnsi="Arial" w:hint="eastAsia"/>
              </w:rPr>
              <w:t>４　判断の基準③については、経済産業省関係フロン類の使用の合理化及び管理の適正化に関する法律施行規則（平成27年経済産業省令第29号）第３条に規定する家庭用エアコンディショナー及び店舗・事務所用エアコンディショナーのうち、「エアコンディショナーの製造業者等の判断の基準となるべき事項」（平成27年経済産業省告示第50号）により目標値及び目標年度が定められる製品（中央方式エアコンディショナーのうち遠心式の圧縮機を用いるものを除く。）に適用するものとする。なお、業務用エアコンディショナーのうち、ビル用マルチエアコンディショナーの基準値２の場合は、本項の判断の基準を適用しない。</w:t>
            </w:r>
          </w:p>
          <w:p w14:paraId="41DAE935" w14:textId="77777777" w:rsidR="00164BA0" w:rsidRPr="00CE7B7B" w:rsidRDefault="00164BA0" w:rsidP="0051135C">
            <w:pPr>
              <w:pStyle w:val="af0"/>
              <w:rPr>
                <w:rFonts w:hAnsi="Arial"/>
              </w:rPr>
            </w:pPr>
            <w:r w:rsidRPr="00CE7B7B">
              <w:rPr>
                <w:rFonts w:hAnsi="Arial" w:hint="eastAsia"/>
              </w:rPr>
              <w:t>５　「地球温暖化係数」とは、地球の温暖化をもたらす程度の二酸化炭素に係る当該程度に対する比を示す数値をいう。</w:t>
            </w:r>
          </w:p>
          <w:p w14:paraId="06316109" w14:textId="77777777" w:rsidR="00164BA0" w:rsidRPr="00CE7B7B" w:rsidRDefault="00164BA0" w:rsidP="0051135C">
            <w:pPr>
              <w:pStyle w:val="af0"/>
              <w:rPr>
                <w:rFonts w:hAnsi="Arial"/>
              </w:rPr>
            </w:pPr>
            <w:r w:rsidRPr="00CE7B7B">
              <w:rPr>
                <w:rFonts w:hAnsi="Arial" w:hint="eastAsia"/>
              </w:rPr>
              <w:t>６　「特定の化学物質」とは、鉛及びその化合物、水銀及びその化合物、カドミウム及びその化合物、六価クロム化合物、ポリブロモビフェニル並びにポリブロモジフェニルエーテルをいう。</w:t>
            </w:r>
          </w:p>
          <w:p w14:paraId="2F645463" w14:textId="77777777" w:rsidR="00164BA0" w:rsidRPr="00CE7B7B" w:rsidRDefault="00164BA0" w:rsidP="0051135C">
            <w:pPr>
              <w:pStyle w:val="af0"/>
              <w:rPr>
                <w:rFonts w:hAnsi="Arial"/>
              </w:rPr>
            </w:pPr>
            <w:r w:rsidRPr="00CE7B7B">
              <w:rPr>
                <w:rFonts w:hAnsi="Arial" w:hint="eastAsia"/>
              </w:rPr>
              <w:t>７　特定の化学物質の含有率基準値は、JIS C 0950（電気・電子機器の特定の化学物質の含有表示方法）の附属書Ａの表A.1（特定の化学物質、化学物質記号、算出対象物質及び含有率基準値）に定める基準値とし、基準値を超える含有が許容される項目については、上記JISの附属書Ｂに準ずるものとする。なお、その他付属品等の扱いについてはJIS C 0950に準ずるものとする。</w:t>
            </w:r>
          </w:p>
          <w:p w14:paraId="370623B2" w14:textId="77777777" w:rsidR="00164BA0" w:rsidRPr="00CE7B7B" w:rsidRDefault="00164BA0" w:rsidP="0051135C">
            <w:pPr>
              <w:pStyle w:val="af0"/>
              <w:rPr>
                <w:rFonts w:hAnsi="Arial"/>
              </w:rPr>
            </w:pPr>
            <w:r w:rsidRPr="00CE7B7B">
              <w:rPr>
                <w:rFonts w:hAnsi="Arial" w:hint="eastAsia"/>
              </w:rPr>
              <w:t>８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01943351" w14:textId="77777777" w:rsidR="00164BA0" w:rsidRPr="00CE7B7B" w:rsidRDefault="00164BA0" w:rsidP="0051135C">
            <w:pPr>
              <w:pStyle w:val="af0"/>
              <w:rPr>
                <w:rFonts w:hAnsi="Arial"/>
              </w:rPr>
            </w:pPr>
            <w:r w:rsidRPr="00CE7B7B">
              <w:rPr>
                <w:rFonts w:hAnsi="Arial" w:hint="eastAsia"/>
                <w:kern w:val="0"/>
              </w:rPr>
              <w:t>９　調達を行う</w:t>
            </w:r>
            <w:r w:rsidRPr="00CE7B7B">
              <w:rPr>
                <w:rFonts w:hAnsi="Arial" w:hint="eastAsia"/>
              </w:rPr>
              <w:t>各機関</w:t>
            </w:r>
            <w:r w:rsidRPr="00CE7B7B">
              <w:rPr>
                <w:rFonts w:hAnsi="Arial" w:hint="eastAsia"/>
                <w:kern w:val="0"/>
              </w:rPr>
              <w:t>は、化学物質の適正な管理のため、物品の調達時に確認した特定の化学物質の含有情報を、当該物品を廃棄するまで管理・保管すること。</w:t>
            </w:r>
          </w:p>
        </w:tc>
      </w:tr>
    </w:tbl>
    <w:p w14:paraId="5777D307" w14:textId="77777777" w:rsidR="00164BA0" w:rsidRPr="00CE7B7B" w:rsidRDefault="00164BA0" w:rsidP="00164BA0">
      <w:pPr>
        <w:autoSpaceDE w:val="0"/>
        <w:autoSpaceDN w:val="0"/>
        <w:adjustRightInd w:val="0"/>
        <w:rPr>
          <w:rFonts w:ascii="ＭＳ ゴシック" w:eastAsia="ＭＳ ゴシック" w:hAnsi="Arial"/>
          <w:sz w:val="22"/>
        </w:rPr>
      </w:pPr>
    </w:p>
    <w:p w14:paraId="2AE7A70C" w14:textId="77777777" w:rsidR="00164BA0" w:rsidRPr="00CE7B7B" w:rsidRDefault="00164BA0" w:rsidP="00164BA0">
      <w:pPr>
        <w:autoSpaceDE w:val="0"/>
        <w:autoSpaceDN w:val="0"/>
        <w:adjustRightInd w:val="0"/>
        <w:rPr>
          <w:rFonts w:ascii="ＭＳ ゴシック" w:eastAsia="ＭＳ ゴシック" w:hAnsi="Arial"/>
          <w:sz w:val="22"/>
        </w:rPr>
      </w:pPr>
    </w:p>
    <w:p w14:paraId="14003DF2" w14:textId="77777777" w:rsidR="00164BA0" w:rsidRPr="00CE7B7B" w:rsidRDefault="00164BA0" w:rsidP="00164BA0">
      <w:pPr>
        <w:autoSpaceDE w:val="0"/>
        <w:autoSpaceDN w:val="0"/>
        <w:adjustRightInd w:val="0"/>
        <w:ind w:left="600" w:hangingChars="300" w:hanging="600"/>
        <w:rPr>
          <w:rFonts w:ascii="ＭＳ ゴシック" w:eastAsia="ＭＳ ゴシック" w:hAnsi="Arial"/>
          <w:sz w:val="20"/>
        </w:rPr>
      </w:pPr>
    </w:p>
    <w:p w14:paraId="6855246F" w14:textId="77777777" w:rsidR="00164BA0" w:rsidRPr="00CE7B7B" w:rsidRDefault="00164BA0" w:rsidP="00164BA0">
      <w:pPr>
        <w:autoSpaceDE w:val="0"/>
        <w:autoSpaceDN w:val="0"/>
        <w:adjustRightInd w:val="0"/>
        <w:ind w:left="600" w:hangingChars="300" w:hanging="600"/>
        <w:rPr>
          <w:rFonts w:ascii="ＭＳ ゴシック" w:eastAsia="ＭＳ ゴシック" w:hAnsi="Arial"/>
          <w:sz w:val="20"/>
        </w:rPr>
      </w:pPr>
    </w:p>
    <w:p w14:paraId="2563A705" w14:textId="77777777" w:rsidR="00164BA0" w:rsidRPr="00CE7B7B" w:rsidRDefault="00164BA0" w:rsidP="00164BA0">
      <w:pPr>
        <w:autoSpaceDE w:val="0"/>
        <w:autoSpaceDN w:val="0"/>
        <w:adjustRightInd w:val="0"/>
        <w:ind w:left="600" w:hangingChars="300" w:hanging="600"/>
        <w:rPr>
          <w:rFonts w:ascii="ＭＳ ゴシック" w:eastAsia="ＭＳ ゴシック" w:hAnsi="Arial"/>
          <w:sz w:val="20"/>
        </w:rPr>
      </w:pPr>
      <w:r w:rsidRPr="00CE7B7B">
        <w:rPr>
          <w:rFonts w:ascii="ＭＳ ゴシック" w:eastAsia="ＭＳ ゴシック" w:hAnsi="Arial"/>
          <w:sz w:val="20"/>
        </w:rPr>
        <w:br w:type="page"/>
      </w:r>
      <w:r w:rsidRPr="00CE7B7B">
        <w:rPr>
          <w:rFonts w:ascii="ＭＳ ゴシック" w:eastAsia="ＭＳ ゴシック" w:hAnsi="Arial" w:hint="eastAsia"/>
          <w:sz w:val="20"/>
        </w:rPr>
        <w:lastRenderedPageBreak/>
        <w:t>表１　家庭用エアコンディショナーに係る基準エネルギー消費効率又は算定式</w:t>
      </w:r>
    </w:p>
    <w:tbl>
      <w:tblPr>
        <w:tblW w:w="923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94"/>
        <w:gridCol w:w="710"/>
        <w:gridCol w:w="1769"/>
        <w:gridCol w:w="2020"/>
        <w:gridCol w:w="2121"/>
        <w:gridCol w:w="2452"/>
        <w:gridCol w:w="69"/>
      </w:tblGrid>
      <w:tr w:rsidR="00164BA0" w:rsidRPr="00CE7B7B" w14:paraId="25843E59" w14:textId="77777777" w:rsidTr="0051135C">
        <w:trPr>
          <w:gridAfter w:val="1"/>
          <w:wAfter w:w="69" w:type="dxa"/>
          <w:cantSplit/>
          <w:trHeight w:val="360"/>
          <w:jc w:val="center"/>
        </w:trPr>
        <w:tc>
          <w:tcPr>
            <w:tcW w:w="6714" w:type="dxa"/>
            <w:gridSpan w:val="5"/>
            <w:tcBorders>
              <w:top w:val="single" w:sz="6" w:space="0" w:color="auto"/>
              <w:left w:val="single" w:sz="6" w:space="0" w:color="auto"/>
              <w:bottom w:val="single" w:sz="6" w:space="0" w:color="auto"/>
              <w:right w:val="single" w:sz="6" w:space="0" w:color="auto"/>
            </w:tcBorders>
            <w:vAlign w:val="center"/>
          </w:tcPr>
          <w:p w14:paraId="7B0B257B" w14:textId="77777777" w:rsidR="00164BA0" w:rsidRPr="00CE7B7B" w:rsidRDefault="00164BA0" w:rsidP="0051135C">
            <w:pPr>
              <w:pStyle w:val="a9"/>
              <w:rPr>
                <w:rFonts w:ascii="ＭＳ ゴシック" w:eastAsia="ＭＳ ゴシック" w:hAnsi="Arial"/>
              </w:rPr>
            </w:pPr>
            <w:r w:rsidRPr="00164BA0">
              <w:rPr>
                <w:rFonts w:ascii="ＭＳ ゴシック" w:eastAsia="ＭＳ ゴシック" w:hAnsi="Arial" w:hint="eastAsia"/>
                <w:spacing w:val="430"/>
                <w:kern w:val="0"/>
                <w:fitText w:val="1260" w:id="-1129648639"/>
              </w:rPr>
              <w:t>区</w:t>
            </w:r>
            <w:r w:rsidRPr="00164BA0">
              <w:rPr>
                <w:rFonts w:ascii="ＭＳ ゴシック" w:eastAsia="ＭＳ ゴシック" w:hAnsi="Arial" w:hint="eastAsia"/>
                <w:kern w:val="0"/>
                <w:fitText w:val="1260" w:id="-1129648639"/>
              </w:rPr>
              <w:t>分</w:t>
            </w:r>
          </w:p>
        </w:tc>
        <w:tc>
          <w:tcPr>
            <w:tcW w:w="2452" w:type="dxa"/>
            <w:vMerge w:val="restart"/>
            <w:tcBorders>
              <w:top w:val="single" w:sz="6" w:space="0" w:color="auto"/>
              <w:left w:val="single" w:sz="6" w:space="0" w:color="auto"/>
              <w:bottom w:val="single" w:sz="6" w:space="0" w:color="auto"/>
              <w:right w:val="single" w:sz="6" w:space="0" w:color="auto"/>
            </w:tcBorders>
            <w:vAlign w:val="center"/>
          </w:tcPr>
          <w:p w14:paraId="75A9E880" w14:textId="77777777" w:rsidR="00164BA0" w:rsidRPr="00CE7B7B" w:rsidRDefault="00164BA0" w:rsidP="0051135C">
            <w:pPr>
              <w:pStyle w:val="a9"/>
              <w:rPr>
                <w:rFonts w:ascii="ＭＳ ゴシック" w:eastAsia="ＭＳ ゴシック" w:hAnsi="Arial"/>
              </w:rPr>
            </w:pPr>
            <w:r w:rsidRPr="00CE7B7B">
              <w:rPr>
                <w:rFonts w:ascii="ＭＳ ゴシック" w:eastAsia="ＭＳ ゴシック" w:hAnsi="Arial" w:hint="eastAsia"/>
              </w:rPr>
              <w:t>基準エネルギー消費効率</w:t>
            </w:r>
          </w:p>
          <w:p w14:paraId="12496A6B" w14:textId="77777777" w:rsidR="00164BA0" w:rsidRPr="00CE7B7B" w:rsidRDefault="00164BA0" w:rsidP="0051135C">
            <w:pPr>
              <w:pStyle w:val="a9"/>
              <w:rPr>
                <w:rFonts w:ascii="ＭＳ ゴシック" w:eastAsia="ＭＳ ゴシック" w:hAnsi="Arial"/>
              </w:rPr>
            </w:pPr>
            <w:r w:rsidRPr="00CE7B7B">
              <w:rPr>
                <w:rFonts w:ascii="ＭＳ ゴシック" w:eastAsia="ＭＳ ゴシック" w:hAnsi="Arial" w:hint="eastAsia"/>
              </w:rPr>
              <w:t>又は算定式</w:t>
            </w:r>
          </w:p>
        </w:tc>
      </w:tr>
      <w:tr w:rsidR="00164BA0" w:rsidRPr="00CE7B7B" w14:paraId="3011097A" w14:textId="77777777" w:rsidTr="0051135C">
        <w:trPr>
          <w:gridAfter w:val="1"/>
          <w:wAfter w:w="69" w:type="dxa"/>
          <w:cantSplit/>
          <w:trHeight w:val="152"/>
          <w:jc w:val="center"/>
        </w:trPr>
        <w:tc>
          <w:tcPr>
            <w:tcW w:w="2573" w:type="dxa"/>
            <w:gridSpan w:val="3"/>
            <w:tcBorders>
              <w:top w:val="single" w:sz="6" w:space="0" w:color="auto"/>
              <w:left w:val="single" w:sz="6" w:space="0" w:color="auto"/>
              <w:bottom w:val="single" w:sz="6" w:space="0" w:color="auto"/>
              <w:right w:val="single" w:sz="6" w:space="0" w:color="auto"/>
            </w:tcBorders>
            <w:vAlign w:val="center"/>
          </w:tcPr>
          <w:p w14:paraId="5D58AE01" w14:textId="77777777" w:rsidR="00164BA0" w:rsidRPr="00CE7B7B" w:rsidRDefault="00164BA0" w:rsidP="0051135C">
            <w:pPr>
              <w:pStyle w:val="a9"/>
              <w:rPr>
                <w:rFonts w:ascii="ＭＳ ゴシック" w:eastAsia="ＭＳ ゴシック" w:hAnsi="Arial"/>
              </w:rPr>
            </w:pPr>
            <w:r w:rsidRPr="00CE7B7B">
              <w:rPr>
                <w:rFonts w:ascii="ＭＳ ゴシック" w:eastAsia="ＭＳ ゴシック" w:hAnsi="Arial" w:hint="eastAsia"/>
                <w:kern w:val="0"/>
              </w:rPr>
              <w:t>ユニットの形態</w:t>
            </w:r>
          </w:p>
        </w:tc>
        <w:tc>
          <w:tcPr>
            <w:tcW w:w="2020" w:type="dxa"/>
            <w:tcBorders>
              <w:top w:val="single" w:sz="6" w:space="0" w:color="auto"/>
              <w:left w:val="single" w:sz="6" w:space="0" w:color="auto"/>
              <w:bottom w:val="single" w:sz="6" w:space="0" w:color="auto"/>
              <w:right w:val="single" w:sz="6" w:space="0" w:color="auto"/>
            </w:tcBorders>
            <w:vAlign w:val="center"/>
          </w:tcPr>
          <w:p w14:paraId="2E1835C1" w14:textId="77777777" w:rsidR="00164BA0" w:rsidRPr="00CE7B7B" w:rsidRDefault="00164BA0" w:rsidP="0051135C">
            <w:pPr>
              <w:pStyle w:val="a9"/>
              <w:rPr>
                <w:rFonts w:ascii="ＭＳ ゴシック" w:eastAsia="ＭＳ ゴシック" w:hAnsi="Arial"/>
              </w:rPr>
            </w:pPr>
            <w:r w:rsidRPr="00CE7B7B">
              <w:rPr>
                <w:rFonts w:ascii="ＭＳ ゴシック" w:eastAsia="ＭＳ ゴシック" w:hAnsi="Arial" w:hint="eastAsia"/>
                <w:kern w:val="0"/>
              </w:rPr>
              <w:t>冷房能力</w:t>
            </w:r>
          </w:p>
        </w:tc>
        <w:tc>
          <w:tcPr>
            <w:tcW w:w="2121" w:type="dxa"/>
            <w:tcBorders>
              <w:top w:val="single" w:sz="6" w:space="0" w:color="auto"/>
              <w:left w:val="single" w:sz="6" w:space="0" w:color="auto"/>
              <w:bottom w:val="single" w:sz="6" w:space="0" w:color="auto"/>
              <w:right w:val="single" w:sz="6" w:space="0" w:color="auto"/>
            </w:tcBorders>
            <w:vAlign w:val="center"/>
          </w:tcPr>
          <w:p w14:paraId="71D2FB56" w14:textId="77777777" w:rsidR="00164BA0" w:rsidRPr="00CE7B7B" w:rsidRDefault="00164BA0" w:rsidP="0051135C">
            <w:pPr>
              <w:pStyle w:val="a9"/>
              <w:rPr>
                <w:rFonts w:ascii="ＭＳ ゴシック" w:eastAsia="ＭＳ ゴシック" w:hAnsi="Arial"/>
              </w:rPr>
            </w:pPr>
            <w:r w:rsidRPr="00CE7B7B">
              <w:rPr>
                <w:rFonts w:ascii="ＭＳ ゴシック" w:eastAsia="ＭＳ ゴシック" w:hAnsi="Arial" w:hint="eastAsia"/>
              </w:rPr>
              <w:t>仕様</w:t>
            </w:r>
          </w:p>
        </w:tc>
        <w:tc>
          <w:tcPr>
            <w:tcW w:w="2452" w:type="dxa"/>
            <w:vMerge/>
            <w:tcBorders>
              <w:top w:val="single" w:sz="6" w:space="0" w:color="auto"/>
              <w:left w:val="single" w:sz="6" w:space="0" w:color="auto"/>
              <w:bottom w:val="single" w:sz="6" w:space="0" w:color="auto"/>
              <w:right w:val="single" w:sz="6" w:space="0" w:color="auto"/>
            </w:tcBorders>
            <w:vAlign w:val="center"/>
          </w:tcPr>
          <w:p w14:paraId="4601045C" w14:textId="77777777" w:rsidR="00164BA0" w:rsidRPr="00CE7B7B" w:rsidRDefault="00164BA0" w:rsidP="0051135C">
            <w:pPr>
              <w:pStyle w:val="a9"/>
              <w:rPr>
                <w:rFonts w:ascii="ＭＳ ゴシック" w:eastAsia="ＭＳ ゴシック" w:hAnsi="Arial"/>
              </w:rPr>
            </w:pPr>
          </w:p>
        </w:tc>
      </w:tr>
      <w:tr w:rsidR="00164BA0" w:rsidRPr="00CE7B7B" w14:paraId="334D9B3F" w14:textId="77777777" w:rsidTr="0051135C">
        <w:trPr>
          <w:gridAfter w:val="1"/>
          <w:wAfter w:w="69" w:type="dxa"/>
          <w:cantSplit/>
          <w:trHeight w:val="289"/>
          <w:jc w:val="center"/>
        </w:trPr>
        <w:tc>
          <w:tcPr>
            <w:tcW w:w="2573" w:type="dxa"/>
            <w:gridSpan w:val="3"/>
            <w:vMerge w:val="restart"/>
            <w:tcBorders>
              <w:top w:val="single" w:sz="6" w:space="0" w:color="auto"/>
              <w:left w:val="single" w:sz="6" w:space="0" w:color="auto"/>
              <w:bottom w:val="single" w:sz="6" w:space="0" w:color="auto"/>
              <w:right w:val="single" w:sz="6" w:space="0" w:color="auto"/>
            </w:tcBorders>
            <w:vAlign w:val="center"/>
          </w:tcPr>
          <w:p w14:paraId="18A54ECF" w14:textId="77777777" w:rsidR="00164BA0" w:rsidRPr="00CE7B7B" w:rsidRDefault="00164BA0" w:rsidP="0051135C">
            <w:pPr>
              <w:pStyle w:val="percent"/>
              <w:rPr>
                <w:rFonts w:ascii="ＭＳ ゴシック" w:eastAsia="ＭＳ ゴシック" w:hAnsi="Arial"/>
                <w:sz w:val="20"/>
              </w:rPr>
            </w:pPr>
            <w:r w:rsidRPr="00CE7B7B">
              <w:rPr>
                <w:rFonts w:ascii="ＭＳ ゴシック" w:eastAsia="ＭＳ ゴシック" w:hAnsi="Arial" w:hint="eastAsia"/>
                <w:sz w:val="20"/>
              </w:rPr>
              <w:t>直吹き形で壁掛け形のもの</w:t>
            </w:r>
          </w:p>
        </w:tc>
        <w:tc>
          <w:tcPr>
            <w:tcW w:w="2020" w:type="dxa"/>
            <w:vMerge w:val="restart"/>
            <w:tcBorders>
              <w:top w:val="single" w:sz="6" w:space="0" w:color="auto"/>
              <w:left w:val="single" w:sz="6" w:space="0" w:color="auto"/>
              <w:right w:val="single" w:sz="6" w:space="0" w:color="auto"/>
            </w:tcBorders>
            <w:vAlign w:val="center"/>
          </w:tcPr>
          <w:p w14:paraId="18CD2B9A" w14:textId="77777777" w:rsidR="00164BA0" w:rsidRPr="00CE7B7B" w:rsidRDefault="00164BA0" w:rsidP="0051135C">
            <w:pPr>
              <w:pStyle w:val="percent"/>
              <w:rPr>
                <w:rFonts w:ascii="ＭＳ ゴシック" w:eastAsia="ＭＳ ゴシック" w:hAnsi="Arial"/>
                <w:sz w:val="20"/>
              </w:rPr>
            </w:pPr>
            <w:r w:rsidRPr="00CE7B7B">
              <w:rPr>
                <w:rFonts w:ascii="ＭＳ ゴシック" w:eastAsia="ＭＳ ゴシック" w:hAnsi="Arial" w:hint="eastAsia"/>
                <w:sz w:val="20"/>
              </w:rPr>
              <w:t>2.8</w:t>
            </w:r>
            <w:r w:rsidRPr="00CE7B7B">
              <w:rPr>
                <w:rFonts w:ascii="ＭＳ ゴシック" w:eastAsia="ＭＳ ゴシック" w:hAnsi="Arial"/>
                <w:sz w:val="20"/>
              </w:rPr>
              <w:t>kW以下</w:t>
            </w:r>
          </w:p>
        </w:tc>
        <w:tc>
          <w:tcPr>
            <w:tcW w:w="2121" w:type="dxa"/>
            <w:tcBorders>
              <w:top w:val="single" w:sz="6" w:space="0" w:color="auto"/>
              <w:left w:val="single" w:sz="6" w:space="0" w:color="auto"/>
              <w:bottom w:val="single" w:sz="6" w:space="0" w:color="auto"/>
              <w:right w:val="single" w:sz="6" w:space="0" w:color="auto"/>
            </w:tcBorders>
            <w:vAlign w:val="center"/>
          </w:tcPr>
          <w:p w14:paraId="120E629A" w14:textId="77777777" w:rsidR="00164BA0" w:rsidRPr="00CE7B7B" w:rsidRDefault="00164BA0" w:rsidP="0051135C">
            <w:pPr>
              <w:pStyle w:val="percent"/>
              <w:rPr>
                <w:rFonts w:ascii="ＭＳ ゴシック" w:eastAsia="ＭＳ ゴシック" w:hAnsi="Arial"/>
                <w:sz w:val="20"/>
              </w:rPr>
            </w:pPr>
            <w:r w:rsidRPr="00CE7B7B">
              <w:rPr>
                <w:rFonts w:ascii="ＭＳ ゴシック" w:eastAsia="ＭＳ ゴシック" w:hAnsi="Arial" w:hint="eastAsia"/>
                <w:sz w:val="20"/>
              </w:rPr>
              <w:t>寒冷地仕様以外のもの</w:t>
            </w:r>
          </w:p>
        </w:tc>
        <w:tc>
          <w:tcPr>
            <w:tcW w:w="2452" w:type="dxa"/>
            <w:tcBorders>
              <w:top w:val="single" w:sz="6" w:space="0" w:color="auto"/>
              <w:left w:val="single" w:sz="6" w:space="0" w:color="auto"/>
              <w:bottom w:val="single" w:sz="6" w:space="0" w:color="auto"/>
              <w:right w:val="single" w:sz="6" w:space="0" w:color="auto"/>
            </w:tcBorders>
            <w:vAlign w:val="center"/>
          </w:tcPr>
          <w:p w14:paraId="4CE97580" w14:textId="77777777" w:rsidR="00164BA0" w:rsidRPr="00CE7B7B" w:rsidRDefault="00164BA0" w:rsidP="0051135C">
            <w:pPr>
              <w:pStyle w:val="4"/>
              <w:rPr>
                <w:rFonts w:hAnsi="Arial" w:cs="Arial"/>
              </w:rPr>
            </w:pPr>
            <w:r w:rsidRPr="00CE7B7B">
              <w:rPr>
                <w:rFonts w:hAnsi="Arial" w:cs="Arial" w:hint="eastAsia"/>
              </w:rPr>
              <w:t>6.6</w:t>
            </w:r>
          </w:p>
        </w:tc>
      </w:tr>
      <w:tr w:rsidR="00164BA0" w:rsidRPr="00CE7B7B" w14:paraId="549D550F" w14:textId="77777777" w:rsidTr="0051135C">
        <w:trPr>
          <w:gridAfter w:val="1"/>
          <w:wAfter w:w="69" w:type="dxa"/>
          <w:cantSplit/>
          <w:trHeight w:val="289"/>
          <w:jc w:val="center"/>
        </w:trPr>
        <w:tc>
          <w:tcPr>
            <w:tcW w:w="2573" w:type="dxa"/>
            <w:gridSpan w:val="3"/>
            <w:vMerge/>
            <w:tcBorders>
              <w:top w:val="single" w:sz="6" w:space="0" w:color="auto"/>
              <w:left w:val="single" w:sz="6" w:space="0" w:color="auto"/>
              <w:bottom w:val="single" w:sz="6" w:space="0" w:color="auto"/>
              <w:right w:val="single" w:sz="6" w:space="0" w:color="auto"/>
            </w:tcBorders>
            <w:vAlign w:val="center"/>
          </w:tcPr>
          <w:p w14:paraId="4349A15E" w14:textId="77777777" w:rsidR="00164BA0" w:rsidRPr="00CE7B7B" w:rsidRDefault="00164BA0" w:rsidP="0051135C">
            <w:pPr>
              <w:pStyle w:val="percent"/>
              <w:rPr>
                <w:rFonts w:ascii="ＭＳ ゴシック" w:eastAsia="ＭＳ ゴシック" w:hAnsi="Arial"/>
                <w:sz w:val="20"/>
              </w:rPr>
            </w:pPr>
          </w:p>
        </w:tc>
        <w:tc>
          <w:tcPr>
            <w:tcW w:w="2020" w:type="dxa"/>
            <w:vMerge/>
            <w:tcBorders>
              <w:left w:val="single" w:sz="6" w:space="0" w:color="auto"/>
              <w:bottom w:val="single" w:sz="6" w:space="0" w:color="auto"/>
              <w:right w:val="single" w:sz="6" w:space="0" w:color="auto"/>
            </w:tcBorders>
            <w:vAlign w:val="center"/>
          </w:tcPr>
          <w:p w14:paraId="7AC0790C" w14:textId="77777777" w:rsidR="00164BA0" w:rsidRPr="00CE7B7B" w:rsidRDefault="00164BA0" w:rsidP="0051135C">
            <w:pPr>
              <w:pStyle w:val="percent"/>
              <w:rPr>
                <w:rFonts w:ascii="ＭＳ ゴシック" w:eastAsia="ＭＳ ゴシック" w:hAnsi="Arial"/>
                <w:sz w:val="20"/>
              </w:rPr>
            </w:pPr>
          </w:p>
        </w:tc>
        <w:tc>
          <w:tcPr>
            <w:tcW w:w="2121" w:type="dxa"/>
            <w:tcBorders>
              <w:top w:val="single" w:sz="6" w:space="0" w:color="auto"/>
              <w:left w:val="single" w:sz="6" w:space="0" w:color="auto"/>
              <w:bottom w:val="single" w:sz="6" w:space="0" w:color="auto"/>
              <w:right w:val="single" w:sz="6" w:space="0" w:color="auto"/>
            </w:tcBorders>
            <w:vAlign w:val="center"/>
          </w:tcPr>
          <w:p w14:paraId="44F0C2C3" w14:textId="77777777" w:rsidR="00164BA0" w:rsidRPr="00CE7B7B" w:rsidRDefault="00164BA0" w:rsidP="0051135C">
            <w:pPr>
              <w:pStyle w:val="percent"/>
              <w:rPr>
                <w:rFonts w:ascii="ＭＳ ゴシック" w:eastAsia="ＭＳ ゴシック" w:hAnsi="Arial"/>
                <w:sz w:val="20"/>
              </w:rPr>
            </w:pPr>
            <w:r w:rsidRPr="00CE7B7B">
              <w:rPr>
                <w:rFonts w:ascii="ＭＳ ゴシック" w:eastAsia="ＭＳ ゴシック" w:hAnsi="Arial" w:hint="eastAsia"/>
                <w:sz w:val="20"/>
              </w:rPr>
              <w:t>寒冷地仕様のもの</w:t>
            </w:r>
          </w:p>
        </w:tc>
        <w:tc>
          <w:tcPr>
            <w:tcW w:w="2452" w:type="dxa"/>
            <w:tcBorders>
              <w:top w:val="single" w:sz="6" w:space="0" w:color="auto"/>
              <w:left w:val="single" w:sz="6" w:space="0" w:color="auto"/>
              <w:bottom w:val="single" w:sz="6" w:space="0" w:color="auto"/>
              <w:right w:val="single" w:sz="6" w:space="0" w:color="auto"/>
            </w:tcBorders>
            <w:vAlign w:val="center"/>
          </w:tcPr>
          <w:p w14:paraId="636C80FD" w14:textId="77777777" w:rsidR="00164BA0" w:rsidRPr="00CE7B7B" w:rsidRDefault="00164BA0" w:rsidP="0051135C">
            <w:pPr>
              <w:pStyle w:val="4"/>
              <w:rPr>
                <w:rFonts w:hAnsi="Arial" w:cs="Arial"/>
              </w:rPr>
            </w:pPr>
            <w:r w:rsidRPr="00CE7B7B">
              <w:rPr>
                <w:rFonts w:hAnsi="Arial" w:cs="Arial" w:hint="eastAsia"/>
              </w:rPr>
              <w:t>6.2</w:t>
            </w:r>
          </w:p>
        </w:tc>
      </w:tr>
      <w:tr w:rsidR="00164BA0" w:rsidRPr="00CE7B7B" w14:paraId="2DE40565" w14:textId="77777777" w:rsidTr="0051135C">
        <w:trPr>
          <w:gridAfter w:val="1"/>
          <w:wAfter w:w="69" w:type="dxa"/>
          <w:cantSplit/>
          <w:trHeight w:val="290"/>
          <w:jc w:val="center"/>
        </w:trPr>
        <w:tc>
          <w:tcPr>
            <w:tcW w:w="2573" w:type="dxa"/>
            <w:gridSpan w:val="3"/>
            <w:vMerge/>
            <w:tcBorders>
              <w:top w:val="single" w:sz="6" w:space="0" w:color="auto"/>
              <w:left w:val="single" w:sz="6" w:space="0" w:color="auto"/>
              <w:bottom w:val="single" w:sz="6" w:space="0" w:color="auto"/>
              <w:right w:val="single" w:sz="6" w:space="0" w:color="auto"/>
            </w:tcBorders>
            <w:vAlign w:val="center"/>
          </w:tcPr>
          <w:p w14:paraId="32D4F08C" w14:textId="77777777" w:rsidR="00164BA0" w:rsidRPr="00CE7B7B" w:rsidRDefault="00164BA0" w:rsidP="0051135C">
            <w:pPr>
              <w:pStyle w:val="percent"/>
              <w:rPr>
                <w:rFonts w:ascii="ＭＳ ゴシック" w:eastAsia="ＭＳ ゴシック" w:hAnsi="Arial"/>
                <w:sz w:val="20"/>
              </w:rPr>
            </w:pPr>
          </w:p>
        </w:tc>
        <w:tc>
          <w:tcPr>
            <w:tcW w:w="2020" w:type="dxa"/>
            <w:vMerge w:val="restart"/>
            <w:tcBorders>
              <w:top w:val="single" w:sz="6" w:space="0" w:color="auto"/>
              <w:left w:val="single" w:sz="6" w:space="0" w:color="auto"/>
              <w:right w:val="single" w:sz="6" w:space="0" w:color="auto"/>
            </w:tcBorders>
            <w:vAlign w:val="center"/>
          </w:tcPr>
          <w:p w14:paraId="2E1D0B5E" w14:textId="77777777" w:rsidR="00164BA0" w:rsidRPr="00CE7B7B" w:rsidRDefault="00164BA0" w:rsidP="0051135C">
            <w:pPr>
              <w:pStyle w:val="percent"/>
              <w:rPr>
                <w:rFonts w:ascii="ＭＳ ゴシック" w:eastAsia="ＭＳ ゴシック" w:hAnsi="Arial"/>
                <w:sz w:val="20"/>
              </w:rPr>
            </w:pPr>
            <w:r w:rsidRPr="00CE7B7B">
              <w:rPr>
                <w:rFonts w:ascii="ＭＳ ゴシック" w:eastAsia="ＭＳ ゴシック" w:hAnsi="Arial" w:hint="eastAsia"/>
                <w:sz w:val="20"/>
              </w:rPr>
              <w:t>2.8</w:t>
            </w:r>
            <w:r w:rsidRPr="00CE7B7B">
              <w:rPr>
                <w:rFonts w:ascii="ＭＳ ゴシック" w:eastAsia="ＭＳ ゴシック" w:hAnsi="Arial"/>
                <w:sz w:val="20"/>
              </w:rPr>
              <w:t>kW超</w:t>
            </w:r>
            <w:r w:rsidRPr="00CE7B7B">
              <w:rPr>
                <w:rFonts w:ascii="ＭＳ ゴシック" w:eastAsia="ＭＳ ゴシック" w:hAnsi="Arial" w:hint="eastAsia"/>
                <w:sz w:val="20"/>
              </w:rPr>
              <w:t>28.0kW以下</w:t>
            </w:r>
          </w:p>
        </w:tc>
        <w:tc>
          <w:tcPr>
            <w:tcW w:w="2121" w:type="dxa"/>
            <w:tcBorders>
              <w:top w:val="single" w:sz="6" w:space="0" w:color="auto"/>
              <w:left w:val="single" w:sz="6" w:space="0" w:color="auto"/>
              <w:bottom w:val="single" w:sz="6" w:space="0" w:color="auto"/>
              <w:right w:val="single" w:sz="6" w:space="0" w:color="auto"/>
            </w:tcBorders>
            <w:vAlign w:val="center"/>
          </w:tcPr>
          <w:p w14:paraId="2B49ED31" w14:textId="77777777" w:rsidR="00164BA0" w:rsidRPr="00CE7B7B" w:rsidRDefault="00164BA0" w:rsidP="0051135C">
            <w:pPr>
              <w:pStyle w:val="percent"/>
              <w:rPr>
                <w:rFonts w:ascii="ＭＳ ゴシック" w:eastAsia="ＭＳ ゴシック" w:hAnsi="Arial"/>
                <w:sz w:val="20"/>
              </w:rPr>
            </w:pPr>
            <w:r w:rsidRPr="00CE7B7B">
              <w:rPr>
                <w:rFonts w:ascii="ＭＳ ゴシック" w:eastAsia="ＭＳ ゴシック" w:hAnsi="Arial" w:hint="eastAsia"/>
                <w:sz w:val="20"/>
              </w:rPr>
              <w:t>寒冷地仕様以外のもの</w:t>
            </w:r>
          </w:p>
        </w:tc>
        <w:tc>
          <w:tcPr>
            <w:tcW w:w="2452" w:type="dxa"/>
            <w:tcBorders>
              <w:top w:val="single" w:sz="6" w:space="0" w:color="auto"/>
              <w:left w:val="single" w:sz="6" w:space="0" w:color="auto"/>
              <w:bottom w:val="single" w:sz="6" w:space="0" w:color="auto"/>
              <w:right w:val="single" w:sz="6" w:space="0" w:color="auto"/>
            </w:tcBorders>
            <w:vAlign w:val="center"/>
          </w:tcPr>
          <w:p w14:paraId="4E1D34AF" w14:textId="77777777" w:rsidR="00164BA0" w:rsidRPr="00CE7B7B" w:rsidRDefault="00164BA0" w:rsidP="0051135C">
            <w:pPr>
              <w:pStyle w:val="4"/>
              <w:rPr>
                <w:rFonts w:hAnsi="Arial" w:cs="Arial"/>
              </w:rPr>
            </w:pPr>
            <w:r w:rsidRPr="00CE7B7B">
              <w:rPr>
                <w:rFonts w:hAnsi="Arial" w:cs="Arial" w:hint="eastAsia"/>
              </w:rPr>
              <w:t>E＝</w:t>
            </w:r>
            <w:r w:rsidRPr="00CE7B7B">
              <w:rPr>
                <w:rFonts w:hAnsi="Arial" w:cs="Arial"/>
              </w:rPr>
              <w:t>6.84</w:t>
            </w:r>
            <w:r w:rsidRPr="00CE7B7B">
              <w:rPr>
                <w:rFonts w:hAnsi="Arial" w:cs="Arial" w:hint="eastAsia"/>
              </w:rPr>
              <w:t>－</w:t>
            </w:r>
            <w:r w:rsidRPr="00CE7B7B">
              <w:rPr>
                <w:rFonts w:hAnsi="Arial" w:cs="Arial"/>
              </w:rPr>
              <w:t>0.2</w:t>
            </w:r>
            <w:r w:rsidRPr="00CE7B7B">
              <w:rPr>
                <w:rFonts w:hAnsi="Arial" w:cs="Arial" w:hint="eastAsia"/>
              </w:rPr>
              <w:t>1</w:t>
            </w:r>
            <w:r w:rsidRPr="00CE7B7B">
              <w:rPr>
                <w:rFonts w:hAnsi="Arial" w:cs="Arial"/>
              </w:rPr>
              <w:t>0</w:t>
            </w:r>
            <w:r w:rsidRPr="00CE7B7B">
              <w:rPr>
                <w:rFonts w:hAnsi="Arial" w:cs="Arial" w:hint="eastAsia"/>
              </w:rPr>
              <w:t>×</w:t>
            </w:r>
            <w:r w:rsidRPr="00CE7B7B">
              <w:rPr>
                <w:rFonts w:hAnsi="Arial" w:cs="Arial"/>
              </w:rPr>
              <w:t>(A</w:t>
            </w:r>
            <w:r w:rsidRPr="00CE7B7B">
              <w:rPr>
                <w:rFonts w:hAnsi="Arial" w:cs="Arial" w:hint="eastAsia"/>
              </w:rPr>
              <w:t>－2.8)</w:t>
            </w:r>
          </w:p>
          <w:p w14:paraId="517B0D24" w14:textId="77777777" w:rsidR="00164BA0" w:rsidRPr="00CE7B7B" w:rsidRDefault="00164BA0" w:rsidP="0051135C">
            <w:pPr>
              <w:pStyle w:val="4"/>
              <w:rPr>
                <w:rFonts w:hAnsi="Arial" w:cs="Arial"/>
              </w:rPr>
            </w:pPr>
            <w:r w:rsidRPr="00CE7B7B">
              <w:rPr>
                <w:rFonts w:hAnsi="Arial" w:cs="Arial" w:hint="eastAsia"/>
              </w:rPr>
              <w:t>ただし、E＝6.6を上限、</w:t>
            </w:r>
          </w:p>
          <w:p w14:paraId="78B409AC" w14:textId="77777777" w:rsidR="00164BA0" w:rsidRPr="00CE7B7B" w:rsidRDefault="00164BA0" w:rsidP="0051135C">
            <w:pPr>
              <w:pStyle w:val="4"/>
              <w:rPr>
                <w:rFonts w:hAnsi="Arial" w:cs="Arial"/>
              </w:rPr>
            </w:pPr>
            <w:r w:rsidRPr="00CE7B7B">
              <w:rPr>
                <w:rFonts w:hAnsi="Arial" w:cs="Arial" w:hint="eastAsia"/>
              </w:rPr>
              <w:t>E＝5.3を下限とする。</w:t>
            </w:r>
          </w:p>
        </w:tc>
      </w:tr>
      <w:tr w:rsidR="00164BA0" w:rsidRPr="00CE7B7B" w14:paraId="5F335554" w14:textId="77777777" w:rsidTr="0051135C">
        <w:trPr>
          <w:gridAfter w:val="1"/>
          <w:wAfter w:w="69" w:type="dxa"/>
          <w:cantSplit/>
          <w:trHeight w:val="290"/>
          <w:jc w:val="center"/>
        </w:trPr>
        <w:tc>
          <w:tcPr>
            <w:tcW w:w="2573" w:type="dxa"/>
            <w:gridSpan w:val="3"/>
            <w:vMerge/>
            <w:tcBorders>
              <w:top w:val="single" w:sz="6" w:space="0" w:color="auto"/>
              <w:left w:val="single" w:sz="6" w:space="0" w:color="auto"/>
              <w:bottom w:val="single" w:sz="6" w:space="0" w:color="auto"/>
              <w:right w:val="single" w:sz="6" w:space="0" w:color="auto"/>
            </w:tcBorders>
            <w:vAlign w:val="center"/>
          </w:tcPr>
          <w:p w14:paraId="1FAFBB8D" w14:textId="77777777" w:rsidR="00164BA0" w:rsidRPr="00CE7B7B" w:rsidRDefault="00164BA0" w:rsidP="0051135C">
            <w:pPr>
              <w:pStyle w:val="percent"/>
              <w:rPr>
                <w:rFonts w:ascii="ＭＳ ゴシック" w:eastAsia="ＭＳ ゴシック" w:hAnsi="Arial"/>
                <w:sz w:val="20"/>
              </w:rPr>
            </w:pPr>
          </w:p>
        </w:tc>
        <w:tc>
          <w:tcPr>
            <w:tcW w:w="2020" w:type="dxa"/>
            <w:vMerge/>
            <w:tcBorders>
              <w:left w:val="single" w:sz="6" w:space="0" w:color="auto"/>
              <w:bottom w:val="single" w:sz="6" w:space="0" w:color="auto"/>
              <w:right w:val="single" w:sz="6" w:space="0" w:color="auto"/>
            </w:tcBorders>
            <w:vAlign w:val="center"/>
          </w:tcPr>
          <w:p w14:paraId="33BACB1E" w14:textId="77777777" w:rsidR="00164BA0" w:rsidRPr="00CE7B7B" w:rsidRDefault="00164BA0" w:rsidP="0051135C">
            <w:pPr>
              <w:pStyle w:val="percent"/>
              <w:rPr>
                <w:rFonts w:ascii="ＭＳ ゴシック" w:eastAsia="ＭＳ ゴシック" w:hAnsi="Arial"/>
                <w:sz w:val="20"/>
              </w:rPr>
            </w:pPr>
          </w:p>
        </w:tc>
        <w:tc>
          <w:tcPr>
            <w:tcW w:w="2121" w:type="dxa"/>
            <w:tcBorders>
              <w:top w:val="single" w:sz="6" w:space="0" w:color="auto"/>
              <w:left w:val="single" w:sz="6" w:space="0" w:color="auto"/>
              <w:bottom w:val="single" w:sz="6" w:space="0" w:color="auto"/>
              <w:right w:val="single" w:sz="6" w:space="0" w:color="auto"/>
            </w:tcBorders>
            <w:vAlign w:val="center"/>
          </w:tcPr>
          <w:p w14:paraId="200F0EE6" w14:textId="77777777" w:rsidR="00164BA0" w:rsidRPr="00CE7B7B" w:rsidRDefault="00164BA0" w:rsidP="0051135C">
            <w:pPr>
              <w:pStyle w:val="percent"/>
              <w:rPr>
                <w:rFonts w:ascii="ＭＳ ゴシック" w:eastAsia="ＭＳ ゴシック" w:hAnsi="Arial"/>
                <w:sz w:val="20"/>
              </w:rPr>
            </w:pPr>
            <w:r w:rsidRPr="00CE7B7B">
              <w:rPr>
                <w:rFonts w:ascii="ＭＳ ゴシック" w:eastAsia="ＭＳ ゴシック" w:hAnsi="Arial" w:hint="eastAsia"/>
                <w:sz w:val="20"/>
              </w:rPr>
              <w:t>寒冷地仕様のもの</w:t>
            </w:r>
          </w:p>
        </w:tc>
        <w:tc>
          <w:tcPr>
            <w:tcW w:w="2452" w:type="dxa"/>
            <w:tcBorders>
              <w:top w:val="single" w:sz="6" w:space="0" w:color="auto"/>
              <w:left w:val="single" w:sz="6" w:space="0" w:color="auto"/>
              <w:bottom w:val="single" w:sz="6" w:space="0" w:color="auto"/>
              <w:right w:val="single" w:sz="6" w:space="0" w:color="auto"/>
            </w:tcBorders>
            <w:vAlign w:val="center"/>
          </w:tcPr>
          <w:p w14:paraId="7CBB4E97" w14:textId="77777777" w:rsidR="00164BA0" w:rsidRPr="00CE7B7B" w:rsidRDefault="00164BA0" w:rsidP="0051135C">
            <w:pPr>
              <w:pStyle w:val="4"/>
              <w:rPr>
                <w:rFonts w:hAnsi="Arial" w:cs="Arial"/>
              </w:rPr>
            </w:pPr>
            <w:r w:rsidRPr="00CE7B7B">
              <w:rPr>
                <w:rFonts w:hAnsi="Arial" w:cs="Arial" w:hint="eastAsia"/>
              </w:rPr>
              <w:t>E＝</w:t>
            </w:r>
            <w:r w:rsidRPr="00CE7B7B">
              <w:rPr>
                <w:rFonts w:hAnsi="Arial" w:cs="Arial"/>
              </w:rPr>
              <w:t>6.</w:t>
            </w:r>
            <w:r w:rsidRPr="00CE7B7B">
              <w:rPr>
                <w:rFonts w:hAnsi="Arial" w:cs="Arial" w:hint="eastAsia"/>
              </w:rPr>
              <w:t>4</w:t>
            </w:r>
            <w:r w:rsidRPr="00CE7B7B">
              <w:rPr>
                <w:rFonts w:hAnsi="Arial" w:cs="Arial"/>
              </w:rPr>
              <w:t>4</w:t>
            </w:r>
            <w:r w:rsidRPr="00CE7B7B">
              <w:rPr>
                <w:rFonts w:hAnsi="Arial" w:cs="Arial" w:hint="eastAsia"/>
              </w:rPr>
              <w:t>－</w:t>
            </w:r>
            <w:r w:rsidRPr="00CE7B7B">
              <w:rPr>
                <w:rFonts w:hAnsi="Arial" w:cs="Arial"/>
              </w:rPr>
              <w:t>0.2</w:t>
            </w:r>
            <w:r w:rsidRPr="00CE7B7B">
              <w:rPr>
                <w:rFonts w:hAnsi="Arial" w:cs="Arial" w:hint="eastAsia"/>
              </w:rPr>
              <w:t>1</w:t>
            </w:r>
            <w:r w:rsidRPr="00CE7B7B">
              <w:rPr>
                <w:rFonts w:hAnsi="Arial" w:cs="Arial"/>
              </w:rPr>
              <w:t>0</w:t>
            </w:r>
            <w:r w:rsidRPr="00CE7B7B">
              <w:rPr>
                <w:rFonts w:hAnsi="Arial" w:cs="Arial" w:hint="eastAsia"/>
              </w:rPr>
              <w:t>×</w:t>
            </w:r>
            <w:r w:rsidRPr="00CE7B7B">
              <w:rPr>
                <w:rFonts w:hAnsi="Arial" w:cs="Arial"/>
              </w:rPr>
              <w:t>(A</w:t>
            </w:r>
            <w:r w:rsidRPr="00CE7B7B">
              <w:rPr>
                <w:rFonts w:hAnsi="Arial" w:cs="Arial" w:hint="eastAsia"/>
              </w:rPr>
              <w:t>－2.8)</w:t>
            </w:r>
          </w:p>
          <w:p w14:paraId="38C2EA2C" w14:textId="77777777" w:rsidR="00164BA0" w:rsidRPr="00CE7B7B" w:rsidRDefault="00164BA0" w:rsidP="0051135C">
            <w:pPr>
              <w:pStyle w:val="4"/>
              <w:rPr>
                <w:rFonts w:hAnsi="Arial" w:cs="Arial"/>
              </w:rPr>
            </w:pPr>
            <w:r w:rsidRPr="00CE7B7B">
              <w:rPr>
                <w:rFonts w:hAnsi="Arial" w:cs="Arial" w:hint="eastAsia"/>
              </w:rPr>
              <w:t>ただし、E＝6.2を上限、</w:t>
            </w:r>
          </w:p>
          <w:p w14:paraId="289E6271" w14:textId="77777777" w:rsidR="00164BA0" w:rsidRPr="00CE7B7B" w:rsidRDefault="00164BA0" w:rsidP="0051135C">
            <w:pPr>
              <w:pStyle w:val="4"/>
              <w:rPr>
                <w:rFonts w:hAnsi="Arial" w:cs="Arial"/>
              </w:rPr>
            </w:pPr>
            <w:r w:rsidRPr="00CE7B7B">
              <w:rPr>
                <w:rFonts w:hAnsi="Arial" w:cs="Arial" w:hint="eastAsia"/>
              </w:rPr>
              <w:t>E＝4.9を下限とする。</w:t>
            </w:r>
          </w:p>
        </w:tc>
      </w:tr>
      <w:tr w:rsidR="00164BA0" w:rsidRPr="00CE7B7B" w14:paraId="2738A405" w14:textId="77777777" w:rsidTr="0051135C">
        <w:trPr>
          <w:gridAfter w:val="1"/>
          <w:wAfter w:w="69" w:type="dxa"/>
          <w:cantSplit/>
          <w:trHeight w:val="290"/>
          <w:jc w:val="center"/>
        </w:trPr>
        <w:tc>
          <w:tcPr>
            <w:tcW w:w="2573" w:type="dxa"/>
            <w:gridSpan w:val="3"/>
            <w:vMerge w:val="restart"/>
            <w:tcBorders>
              <w:top w:val="single" w:sz="6" w:space="0" w:color="auto"/>
              <w:left w:val="single" w:sz="6" w:space="0" w:color="auto"/>
              <w:bottom w:val="single" w:sz="6" w:space="0" w:color="auto"/>
              <w:right w:val="single" w:sz="6" w:space="0" w:color="auto"/>
            </w:tcBorders>
            <w:vAlign w:val="center"/>
          </w:tcPr>
          <w:p w14:paraId="4F5D4DE8" w14:textId="77777777" w:rsidR="00164BA0" w:rsidRPr="00CE7B7B" w:rsidRDefault="00164BA0" w:rsidP="0051135C">
            <w:pPr>
              <w:pStyle w:val="percent"/>
              <w:rPr>
                <w:rFonts w:ascii="ＭＳ ゴシック" w:eastAsia="ＭＳ ゴシック" w:hAnsi="Arial"/>
                <w:sz w:val="20"/>
              </w:rPr>
            </w:pPr>
            <w:r w:rsidRPr="00CE7B7B">
              <w:rPr>
                <w:rFonts w:ascii="ＭＳ ゴシック" w:eastAsia="ＭＳ ゴシック" w:hAnsi="Arial" w:hint="eastAsia"/>
                <w:sz w:val="20"/>
              </w:rPr>
              <w:t>直吹き形で壁掛け形以外のもの（</w:t>
            </w:r>
            <w:r w:rsidRPr="00CE7B7B">
              <w:rPr>
                <w:rFonts w:ascii="ＭＳ ゴシック" w:eastAsia="ＭＳ ゴシック" w:hAnsi="Arial"/>
                <w:sz w:val="20"/>
              </w:rPr>
              <w:t>マルチタイプのもののうち室内機の運転を個別制御するものを除く。</w:t>
            </w:r>
            <w:r w:rsidRPr="00CE7B7B">
              <w:rPr>
                <w:rFonts w:ascii="ＭＳ ゴシック" w:eastAsia="ＭＳ ゴシック" w:hAnsi="Arial" w:hint="eastAsia"/>
                <w:sz w:val="20"/>
              </w:rPr>
              <w:t>）</w:t>
            </w:r>
          </w:p>
        </w:tc>
        <w:tc>
          <w:tcPr>
            <w:tcW w:w="2020" w:type="dxa"/>
            <w:tcBorders>
              <w:top w:val="single" w:sz="6" w:space="0" w:color="auto"/>
              <w:left w:val="single" w:sz="6" w:space="0" w:color="auto"/>
              <w:bottom w:val="single" w:sz="6" w:space="0" w:color="auto"/>
              <w:right w:val="single" w:sz="6" w:space="0" w:color="auto"/>
            </w:tcBorders>
            <w:vAlign w:val="center"/>
          </w:tcPr>
          <w:p w14:paraId="4982A7AE" w14:textId="77777777" w:rsidR="00164BA0" w:rsidRPr="00CE7B7B" w:rsidRDefault="00164BA0" w:rsidP="0051135C">
            <w:pPr>
              <w:pStyle w:val="percent"/>
              <w:rPr>
                <w:rFonts w:ascii="ＭＳ ゴシック" w:eastAsia="ＭＳ ゴシック" w:hAnsi="Arial"/>
                <w:sz w:val="20"/>
              </w:rPr>
            </w:pPr>
            <w:r w:rsidRPr="00CE7B7B">
              <w:rPr>
                <w:rFonts w:ascii="ＭＳ ゴシック" w:eastAsia="ＭＳ ゴシック" w:hAnsi="Arial" w:hint="eastAsia"/>
                <w:sz w:val="20"/>
              </w:rPr>
              <w:t>3.2</w:t>
            </w:r>
            <w:r w:rsidRPr="00CE7B7B">
              <w:rPr>
                <w:rFonts w:ascii="ＭＳ ゴシック" w:eastAsia="ＭＳ ゴシック" w:hAnsi="Arial"/>
                <w:sz w:val="20"/>
              </w:rPr>
              <w:t>kW以下</w:t>
            </w:r>
          </w:p>
        </w:tc>
        <w:tc>
          <w:tcPr>
            <w:tcW w:w="2121" w:type="dxa"/>
            <w:tcBorders>
              <w:top w:val="single" w:sz="6" w:space="0" w:color="auto"/>
              <w:left w:val="single" w:sz="6" w:space="0" w:color="auto"/>
              <w:bottom w:val="single" w:sz="6" w:space="0" w:color="auto"/>
              <w:right w:val="single" w:sz="6" w:space="0" w:color="auto"/>
            </w:tcBorders>
            <w:vAlign w:val="center"/>
          </w:tcPr>
          <w:p w14:paraId="3467955B" w14:textId="77777777" w:rsidR="00164BA0" w:rsidRPr="00CE7B7B" w:rsidRDefault="00164BA0" w:rsidP="0051135C">
            <w:pPr>
              <w:pStyle w:val="percent"/>
              <w:jc w:val="center"/>
              <w:rPr>
                <w:rFonts w:ascii="ＭＳ ゴシック" w:eastAsia="ＭＳ ゴシック" w:hAnsi="Arial"/>
                <w:sz w:val="20"/>
              </w:rPr>
            </w:pPr>
            <w:r w:rsidRPr="00CE7B7B">
              <w:rPr>
                <w:rFonts w:ascii="ＭＳ ゴシック" w:eastAsia="ＭＳ ゴシック" w:hAnsi="Arial" w:hint="eastAsia"/>
                <w:sz w:val="20"/>
              </w:rPr>
              <w:t>－</w:t>
            </w:r>
          </w:p>
        </w:tc>
        <w:tc>
          <w:tcPr>
            <w:tcW w:w="2452" w:type="dxa"/>
            <w:tcBorders>
              <w:top w:val="single" w:sz="6" w:space="0" w:color="auto"/>
              <w:left w:val="single" w:sz="6" w:space="0" w:color="auto"/>
              <w:bottom w:val="single" w:sz="6" w:space="0" w:color="auto"/>
              <w:right w:val="single" w:sz="6" w:space="0" w:color="auto"/>
            </w:tcBorders>
            <w:vAlign w:val="center"/>
          </w:tcPr>
          <w:p w14:paraId="04D9810E" w14:textId="77777777" w:rsidR="00164BA0" w:rsidRPr="00CE7B7B" w:rsidRDefault="00164BA0" w:rsidP="0051135C">
            <w:pPr>
              <w:pStyle w:val="4"/>
              <w:rPr>
                <w:rFonts w:hAnsi="Arial" w:cs="Arial"/>
              </w:rPr>
            </w:pPr>
            <w:r w:rsidRPr="00CE7B7B">
              <w:rPr>
                <w:rFonts w:hAnsi="Arial" w:cs="Arial" w:hint="eastAsia"/>
              </w:rPr>
              <w:t>5.4</w:t>
            </w:r>
          </w:p>
        </w:tc>
      </w:tr>
      <w:tr w:rsidR="00164BA0" w:rsidRPr="00CE7B7B" w14:paraId="2BA75851" w14:textId="77777777" w:rsidTr="0051135C">
        <w:trPr>
          <w:gridAfter w:val="1"/>
          <w:wAfter w:w="69" w:type="dxa"/>
          <w:cantSplit/>
          <w:trHeight w:val="290"/>
          <w:jc w:val="center"/>
        </w:trPr>
        <w:tc>
          <w:tcPr>
            <w:tcW w:w="2573" w:type="dxa"/>
            <w:gridSpan w:val="3"/>
            <w:vMerge/>
            <w:tcBorders>
              <w:top w:val="single" w:sz="6" w:space="0" w:color="auto"/>
              <w:left w:val="single" w:sz="6" w:space="0" w:color="auto"/>
              <w:bottom w:val="single" w:sz="6" w:space="0" w:color="auto"/>
              <w:right w:val="single" w:sz="6" w:space="0" w:color="auto"/>
            </w:tcBorders>
            <w:vAlign w:val="center"/>
          </w:tcPr>
          <w:p w14:paraId="42F9148E" w14:textId="77777777" w:rsidR="00164BA0" w:rsidRPr="00CE7B7B" w:rsidRDefault="00164BA0" w:rsidP="0051135C">
            <w:pPr>
              <w:pStyle w:val="percent"/>
              <w:rPr>
                <w:rFonts w:ascii="ＭＳ ゴシック" w:eastAsia="ＭＳ ゴシック" w:hAnsi="Arial"/>
                <w:sz w:val="20"/>
              </w:rPr>
            </w:pPr>
          </w:p>
        </w:tc>
        <w:tc>
          <w:tcPr>
            <w:tcW w:w="2020" w:type="dxa"/>
            <w:tcBorders>
              <w:top w:val="single" w:sz="6" w:space="0" w:color="auto"/>
              <w:left w:val="single" w:sz="6" w:space="0" w:color="auto"/>
              <w:bottom w:val="single" w:sz="6" w:space="0" w:color="auto"/>
              <w:right w:val="single" w:sz="6" w:space="0" w:color="auto"/>
            </w:tcBorders>
            <w:vAlign w:val="center"/>
          </w:tcPr>
          <w:p w14:paraId="68966306" w14:textId="77777777" w:rsidR="00164BA0" w:rsidRPr="00CE7B7B" w:rsidRDefault="00164BA0" w:rsidP="0051135C">
            <w:pPr>
              <w:pStyle w:val="percent"/>
              <w:rPr>
                <w:rFonts w:ascii="ＭＳ ゴシック" w:eastAsia="ＭＳ ゴシック" w:hAnsi="Arial"/>
                <w:sz w:val="20"/>
              </w:rPr>
            </w:pPr>
            <w:r w:rsidRPr="00CE7B7B">
              <w:rPr>
                <w:rFonts w:ascii="ＭＳ ゴシック" w:eastAsia="ＭＳ ゴシック" w:hAnsi="Arial" w:hint="eastAsia"/>
                <w:sz w:val="20"/>
              </w:rPr>
              <w:t>3.2</w:t>
            </w:r>
            <w:r w:rsidRPr="00CE7B7B">
              <w:rPr>
                <w:rFonts w:ascii="ＭＳ ゴシック" w:eastAsia="ＭＳ ゴシック" w:hAnsi="Arial"/>
                <w:sz w:val="20"/>
              </w:rPr>
              <w:t>kW超</w:t>
            </w:r>
            <w:r w:rsidRPr="00CE7B7B">
              <w:rPr>
                <w:rFonts w:ascii="ＭＳ ゴシック" w:eastAsia="ＭＳ ゴシック" w:hAnsi="Arial" w:hint="eastAsia"/>
                <w:sz w:val="20"/>
              </w:rPr>
              <w:t>4.0</w:t>
            </w:r>
            <w:r w:rsidRPr="00CE7B7B">
              <w:rPr>
                <w:rFonts w:ascii="ＭＳ ゴシック" w:eastAsia="ＭＳ ゴシック" w:hAnsi="Arial"/>
                <w:sz w:val="20"/>
              </w:rPr>
              <w:t>kW以下</w:t>
            </w:r>
          </w:p>
        </w:tc>
        <w:tc>
          <w:tcPr>
            <w:tcW w:w="2121" w:type="dxa"/>
            <w:tcBorders>
              <w:top w:val="single" w:sz="6" w:space="0" w:color="auto"/>
              <w:left w:val="single" w:sz="6" w:space="0" w:color="auto"/>
              <w:bottom w:val="single" w:sz="6" w:space="0" w:color="auto"/>
              <w:right w:val="single" w:sz="6" w:space="0" w:color="auto"/>
            </w:tcBorders>
            <w:vAlign w:val="center"/>
          </w:tcPr>
          <w:p w14:paraId="6C61DC68" w14:textId="77777777" w:rsidR="00164BA0" w:rsidRPr="00CE7B7B" w:rsidRDefault="00164BA0" w:rsidP="0051135C">
            <w:pPr>
              <w:pStyle w:val="percent"/>
              <w:jc w:val="center"/>
              <w:rPr>
                <w:rFonts w:ascii="ＭＳ ゴシック" w:eastAsia="ＭＳ ゴシック" w:hAnsi="Arial"/>
                <w:sz w:val="20"/>
              </w:rPr>
            </w:pPr>
            <w:r w:rsidRPr="00CE7B7B">
              <w:rPr>
                <w:rFonts w:ascii="ＭＳ ゴシック" w:eastAsia="ＭＳ ゴシック" w:hAnsi="Arial" w:hint="eastAsia"/>
                <w:sz w:val="20"/>
              </w:rPr>
              <w:t>－</w:t>
            </w:r>
          </w:p>
        </w:tc>
        <w:tc>
          <w:tcPr>
            <w:tcW w:w="2452" w:type="dxa"/>
            <w:tcBorders>
              <w:top w:val="single" w:sz="6" w:space="0" w:color="auto"/>
              <w:left w:val="single" w:sz="6" w:space="0" w:color="auto"/>
              <w:bottom w:val="single" w:sz="6" w:space="0" w:color="auto"/>
              <w:right w:val="single" w:sz="6" w:space="0" w:color="auto"/>
            </w:tcBorders>
            <w:vAlign w:val="center"/>
          </w:tcPr>
          <w:p w14:paraId="01516BF5" w14:textId="77777777" w:rsidR="00164BA0" w:rsidRPr="00CE7B7B" w:rsidRDefault="00164BA0" w:rsidP="0051135C">
            <w:pPr>
              <w:pStyle w:val="4"/>
              <w:rPr>
                <w:rFonts w:hAnsi="Arial" w:cs="Arial"/>
              </w:rPr>
            </w:pPr>
            <w:r w:rsidRPr="00CE7B7B">
              <w:rPr>
                <w:rFonts w:hAnsi="Arial" w:cs="Arial" w:hint="eastAsia"/>
              </w:rPr>
              <w:t>5.0</w:t>
            </w:r>
          </w:p>
        </w:tc>
      </w:tr>
      <w:tr w:rsidR="00164BA0" w:rsidRPr="00CE7B7B" w14:paraId="3E485B6C" w14:textId="77777777" w:rsidTr="0051135C">
        <w:trPr>
          <w:gridAfter w:val="1"/>
          <w:wAfter w:w="69" w:type="dxa"/>
          <w:cantSplit/>
          <w:trHeight w:val="289"/>
          <w:jc w:val="center"/>
        </w:trPr>
        <w:tc>
          <w:tcPr>
            <w:tcW w:w="2573" w:type="dxa"/>
            <w:gridSpan w:val="3"/>
            <w:vMerge/>
            <w:tcBorders>
              <w:top w:val="single" w:sz="6" w:space="0" w:color="auto"/>
              <w:left w:val="single" w:sz="6" w:space="0" w:color="auto"/>
              <w:bottom w:val="single" w:sz="6" w:space="0" w:color="auto"/>
              <w:right w:val="single" w:sz="6" w:space="0" w:color="auto"/>
            </w:tcBorders>
            <w:vAlign w:val="center"/>
          </w:tcPr>
          <w:p w14:paraId="4DF3EBC0" w14:textId="77777777" w:rsidR="00164BA0" w:rsidRPr="00CE7B7B" w:rsidRDefault="00164BA0" w:rsidP="0051135C">
            <w:pPr>
              <w:pStyle w:val="percent"/>
              <w:rPr>
                <w:rFonts w:ascii="ＭＳ ゴシック" w:eastAsia="ＭＳ ゴシック" w:hAnsi="Arial"/>
                <w:sz w:val="20"/>
              </w:rPr>
            </w:pPr>
          </w:p>
        </w:tc>
        <w:tc>
          <w:tcPr>
            <w:tcW w:w="2020" w:type="dxa"/>
            <w:tcBorders>
              <w:top w:val="single" w:sz="6" w:space="0" w:color="auto"/>
              <w:left w:val="single" w:sz="6" w:space="0" w:color="auto"/>
              <w:bottom w:val="single" w:sz="6" w:space="0" w:color="auto"/>
              <w:right w:val="single" w:sz="6" w:space="0" w:color="auto"/>
            </w:tcBorders>
            <w:vAlign w:val="center"/>
          </w:tcPr>
          <w:p w14:paraId="21A7FF4E" w14:textId="77777777" w:rsidR="00164BA0" w:rsidRPr="00CE7B7B" w:rsidRDefault="00164BA0" w:rsidP="0051135C">
            <w:pPr>
              <w:pStyle w:val="percent"/>
              <w:rPr>
                <w:rFonts w:ascii="ＭＳ ゴシック" w:eastAsia="ＭＳ ゴシック" w:hAnsi="Arial"/>
                <w:sz w:val="20"/>
              </w:rPr>
            </w:pPr>
            <w:r w:rsidRPr="00CE7B7B">
              <w:rPr>
                <w:rFonts w:ascii="ＭＳ ゴシック" w:eastAsia="ＭＳ ゴシック" w:hAnsi="Arial" w:hint="eastAsia"/>
                <w:sz w:val="20"/>
              </w:rPr>
              <w:t>4.0</w:t>
            </w:r>
            <w:r w:rsidRPr="00CE7B7B">
              <w:rPr>
                <w:rFonts w:ascii="ＭＳ ゴシック" w:eastAsia="ＭＳ ゴシック" w:hAnsi="Arial"/>
                <w:sz w:val="20"/>
              </w:rPr>
              <w:t>kW超</w:t>
            </w:r>
            <w:r w:rsidRPr="00CE7B7B">
              <w:rPr>
                <w:rFonts w:ascii="ＭＳ ゴシック" w:eastAsia="ＭＳ ゴシック" w:hAnsi="Arial" w:hint="eastAsia"/>
                <w:sz w:val="20"/>
              </w:rPr>
              <w:t>28.0kW以下</w:t>
            </w:r>
          </w:p>
        </w:tc>
        <w:tc>
          <w:tcPr>
            <w:tcW w:w="2121" w:type="dxa"/>
            <w:tcBorders>
              <w:top w:val="single" w:sz="6" w:space="0" w:color="auto"/>
              <w:left w:val="single" w:sz="6" w:space="0" w:color="auto"/>
              <w:bottom w:val="single" w:sz="6" w:space="0" w:color="auto"/>
              <w:right w:val="single" w:sz="6" w:space="0" w:color="auto"/>
            </w:tcBorders>
            <w:vAlign w:val="center"/>
          </w:tcPr>
          <w:p w14:paraId="44FA0756" w14:textId="77777777" w:rsidR="00164BA0" w:rsidRPr="00CE7B7B" w:rsidRDefault="00164BA0" w:rsidP="0051135C">
            <w:pPr>
              <w:pStyle w:val="percent"/>
              <w:jc w:val="center"/>
              <w:rPr>
                <w:rFonts w:ascii="ＭＳ ゴシック" w:eastAsia="ＭＳ ゴシック" w:hAnsi="Arial"/>
                <w:sz w:val="20"/>
              </w:rPr>
            </w:pPr>
            <w:r w:rsidRPr="00CE7B7B">
              <w:rPr>
                <w:rFonts w:ascii="ＭＳ ゴシック" w:eastAsia="ＭＳ ゴシック" w:hAnsi="Arial" w:hint="eastAsia"/>
                <w:sz w:val="20"/>
              </w:rPr>
              <w:t>－</w:t>
            </w:r>
          </w:p>
        </w:tc>
        <w:tc>
          <w:tcPr>
            <w:tcW w:w="2452" w:type="dxa"/>
            <w:tcBorders>
              <w:top w:val="single" w:sz="6" w:space="0" w:color="auto"/>
              <w:left w:val="single" w:sz="6" w:space="0" w:color="auto"/>
              <w:bottom w:val="single" w:sz="6" w:space="0" w:color="auto"/>
              <w:right w:val="single" w:sz="6" w:space="0" w:color="auto"/>
            </w:tcBorders>
            <w:vAlign w:val="center"/>
          </w:tcPr>
          <w:p w14:paraId="46F84A54" w14:textId="77777777" w:rsidR="00164BA0" w:rsidRPr="00CE7B7B" w:rsidRDefault="00164BA0" w:rsidP="0051135C">
            <w:pPr>
              <w:pStyle w:val="4"/>
              <w:rPr>
                <w:rFonts w:hAnsi="Arial" w:cs="Arial"/>
              </w:rPr>
            </w:pPr>
            <w:r w:rsidRPr="00CE7B7B">
              <w:rPr>
                <w:rFonts w:hAnsi="Arial" w:cs="Arial" w:hint="eastAsia"/>
              </w:rPr>
              <w:t>4.5</w:t>
            </w:r>
          </w:p>
        </w:tc>
      </w:tr>
      <w:tr w:rsidR="00164BA0" w:rsidRPr="00CE7B7B" w14:paraId="4C8A5A95" w14:textId="77777777" w:rsidTr="0051135C">
        <w:trPr>
          <w:gridAfter w:val="1"/>
          <w:wAfter w:w="69" w:type="dxa"/>
          <w:cantSplit/>
          <w:trHeight w:val="290"/>
          <w:jc w:val="center"/>
        </w:trPr>
        <w:tc>
          <w:tcPr>
            <w:tcW w:w="2573" w:type="dxa"/>
            <w:gridSpan w:val="3"/>
            <w:vMerge w:val="restart"/>
            <w:tcBorders>
              <w:top w:val="single" w:sz="6" w:space="0" w:color="auto"/>
              <w:left w:val="single" w:sz="6" w:space="0" w:color="auto"/>
              <w:bottom w:val="single" w:sz="6" w:space="0" w:color="auto"/>
              <w:right w:val="single" w:sz="6" w:space="0" w:color="auto"/>
            </w:tcBorders>
            <w:vAlign w:val="center"/>
          </w:tcPr>
          <w:p w14:paraId="78E80F14" w14:textId="77777777" w:rsidR="00164BA0" w:rsidRPr="00CE7B7B" w:rsidRDefault="00164BA0" w:rsidP="0051135C">
            <w:pPr>
              <w:pStyle w:val="percent"/>
              <w:rPr>
                <w:rFonts w:ascii="ＭＳ ゴシック" w:eastAsia="ＭＳ ゴシック" w:hAnsi="Arial"/>
                <w:sz w:val="20"/>
              </w:rPr>
            </w:pPr>
            <w:r w:rsidRPr="00CE7B7B">
              <w:rPr>
                <w:rFonts w:ascii="ＭＳ ゴシック" w:eastAsia="ＭＳ ゴシック" w:hAnsi="Arial" w:hint="eastAsia"/>
                <w:sz w:val="20"/>
              </w:rPr>
              <w:t>マルチタイプのものであって室内機の運転を個別制御するもの</w:t>
            </w:r>
          </w:p>
        </w:tc>
        <w:tc>
          <w:tcPr>
            <w:tcW w:w="2020" w:type="dxa"/>
            <w:tcBorders>
              <w:top w:val="single" w:sz="6" w:space="0" w:color="auto"/>
              <w:left w:val="single" w:sz="6" w:space="0" w:color="auto"/>
              <w:bottom w:val="single" w:sz="6" w:space="0" w:color="auto"/>
              <w:right w:val="single" w:sz="6" w:space="0" w:color="auto"/>
            </w:tcBorders>
            <w:vAlign w:val="center"/>
          </w:tcPr>
          <w:p w14:paraId="79977217" w14:textId="77777777" w:rsidR="00164BA0" w:rsidRPr="00CE7B7B" w:rsidRDefault="00164BA0" w:rsidP="0051135C">
            <w:pPr>
              <w:pStyle w:val="percent"/>
              <w:rPr>
                <w:rFonts w:ascii="ＭＳ ゴシック" w:eastAsia="ＭＳ ゴシック" w:hAnsi="Arial"/>
                <w:sz w:val="20"/>
              </w:rPr>
            </w:pPr>
            <w:r w:rsidRPr="00CE7B7B">
              <w:rPr>
                <w:rFonts w:ascii="ＭＳ ゴシック" w:eastAsia="ＭＳ ゴシック" w:hAnsi="Arial" w:hint="eastAsia"/>
                <w:sz w:val="20"/>
              </w:rPr>
              <w:t>4.0</w:t>
            </w:r>
            <w:r w:rsidRPr="00CE7B7B">
              <w:rPr>
                <w:rFonts w:ascii="ＭＳ ゴシック" w:eastAsia="ＭＳ ゴシック" w:hAnsi="Arial"/>
                <w:sz w:val="20"/>
              </w:rPr>
              <w:t>kW以下</w:t>
            </w:r>
          </w:p>
        </w:tc>
        <w:tc>
          <w:tcPr>
            <w:tcW w:w="2121" w:type="dxa"/>
            <w:tcBorders>
              <w:top w:val="single" w:sz="6" w:space="0" w:color="auto"/>
              <w:left w:val="single" w:sz="6" w:space="0" w:color="auto"/>
              <w:bottom w:val="single" w:sz="6" w:space="0" w:color="auto"/>
              <w:right w:val="single" w:sz="6" w:space="0" w:color="auto"/>
            </w:tcBorders>
            <w:vAlign w:val="center"/>
          </w:tcPr>
          <w:p w14:paraId="4200D810" w14:textId="77777777" w:rsidR="00164BA0" w:rsidRPr="00CE7B7B" w:rsidRDefault="00164BA0" w:rsidP="0051135C">
            <w:pPr>
              <w:pStyle w:val="percent"/>
              <w:jc w:val="center"/>
              <w:rPr>
                <w:rFonts w:ascii="ＭＳ ゴシック" w:eastAsia="ＭＳ ゴシック" w:hAnsi="Arial"/>
                <w:sz w:val="20"/>
              </w:rPr>
            </w:pPr>
            <w:r w:rsidRPr="00CE7B7B">
              <w:rPr>
                <w:rFonts w:ascii="ＭＳ ゴシック" w:eastAsia="ＭＳ ゴシック" w:hAnsi="Arial" w:hint="eastAsia"/>
                <w:sz w:val="20"/>
              </w:rPr>
              <w:t>－</w:t>
            </w:r>
          </w:p>
        </w:tc>
        <w:tc>
          <w:tcPr>
            <w:tcW w:w="2452" w:type="dxa"/>
            <w:tcBorders>
              <w:top w:val="single" w:sz="6" w:space="0" w:color="auto"/>
              <w:left w:val="single" w:sz="6" w:space="0" w:color="auto"/>
              <w:bottom w:val="single" w:sz="6" w:space="0" w:color="auto"/>
              <w:right w:val="single" w:sz="6" w:space="0" w:color="auto"/>
            </w:tcBorders>
            <w:vAlign w:val="center"/>
          </w:tcPr>
          <w:p w14:paraId="356DB375" w14:textId="77777777" w:rsidR="00164BA0" w:rsidRPr="00CE7B7B" w:rsidRDefault="00164BA0" w:rsidP="0051135C">
            <w:pPr>
              <w:pStyle w:val="4"/>
              <w:rPr>
                <w:rFonts w:hAnsi="Arial" w:cs="Arial"/>
              </w:rPr>
            </w:pPr>
            <w:r w:rsidRPr="00CE7B7B">
              <w:rPr>
                <w:rFonts w:hAnsi="Arial" w:cs="Arial"/>
              </w:rPr>
              <w:t>5.</w:t>
            </w:r>
            <w:r w:rsidRPr="00CE7B7B">
              <w:rPr>
                <w:rFonts w:hAnsi="Arial" w:cs="Arial" w:hint="eastAsia"/>
              </w:rPr>
              <w:t>6</w:t>
            </w:r>
          </w:p>
        </w:tc>
      </w:tr>
      <w:tr w:rsidR="00164BA0" w:rsidRPr="00CE7B7B" w14:paraId="19FA9EE8" w14:textId="77777777" w:rsidTr="0051135C">
        <w:trPr>
          <w:gridAfter w:val="1"/>
          <w:wAfter w:w="69" w:type="dxa"/>
          <w:cantSplit/>
          <w:trHeight w:val="290"/>
          <w:jc w:val="center"/>
        </w:trPr>
        <w:tc>
          <w:tcPr>
            <w:tcW w:w="2573" w:type="dxa"/>
            <w:gridSpan w:val="3"/>
            <w:vMerge/>
            <w:tcBorders>
              <w:top w:val="single" w:sz="6" w:space="0" w:color="auto"/>
              <w:left w:val="single" w:sz="6" w:space="0" w:color="auto"/>
              <w:bottom w:val="single" w:sz="6" w:space="0" w:color="auto"/>
              <w:right w:val="single" w:sz="6" w:space="0" w:color="auto"/>
            </w:tcBorders>
            <w:vAlign w:val="center"/>
          </w:tcPr>
          <w:p w14:paraId="72C1E01D" w14:textId="77777777" w:rsidR="00164BA0" w:rsidRPr="00CE7B7B" w:rsidRDefault="00164BA0" w:rsidP="0051135C">
            <w:pPr>
              <w:pStyle w:val="percent"/>
              <w:rPr>
                <w:rFonts w:ascii="ＭＳ ゴシック" w:eastAsia="ＭＳ ゴシック" w:hAnsi="Arial"/>
              </w:rPr>
            </w:pPr>
          </w:p>
        </w:tc>
        <w:tc>
          <w:tcPr>
            <w:tcW w:w="2020" w:type="dxa"/>
            <w:tcBorders>
              <w:top w:val="single" w:sz="6" w:space="0" w:color="auto"/>
              <w:left w:val="single" w:sz="6" w:space="0" w:color="auto"/>
              <w:bottom w:val="single" w:sz="6" w:space="0" w:color="auto"/>
              <w:right w:val="single" w:sz="6" w:space="0" w:color="auto"/>
            </w:tcBorders>
            <w:vAlign w:val="center"/>
          </w:tcPr>
          <w:p w14:paraId="12BFBE83" w14:textId="77777777" w:rsidR="00164BA0" w:rsidRPr="00CE7B7B" w:rsidRDefault="00164BA0" w:rsidP="0051135C">
            <w:pPr>
              <w:pStyle w:val="percent"/>
              <w:rPr>
                <w:rFonts w:ascii="ＭＳ ゴシック" w:eastAsia="ＭＳ ゴシック" w:hAnsi="Arial"/>
                <w:sz w:val="20"/>
              </w:rPr>
            </w:pPr>
            <w:r w:rsidRPr="00CE7B7B">
              <w:rPr>
                <w:rFonts w:ascii="ＭＳ ゴシック" w:eastAsia="ＭＳ ゴシック" w:hAnsi="Arial" w:hint="eastAsia"/>
                <w:sz w:val="20"/>
              </w:rPr>
              <w:t>4.0</w:t>
            </w:r>
            <w:r w:rsidRPr="00CE7B7B">
              <w:rPr>
                <w:rFonts w:ascii="ＭＳ ゴシック" w:eastAsia="ＭＳ ゴシック" w:hAnsi="Arial"/>
                <w:sz w:val="20"/>
              </w:rPr>
              <w:t>kW超</w:t>
            </w:r>
            <w:r w:rsidRPr="00CE7B7B">
              <w:rPr>
                <w:rFonts w:ascii="ＭＳ ゴシック" w:eastAsia="ＭＳ ゴシック" w:hAnsi="Arial" w:hint="eastAsia"/>
                <w:sz w:val="20"/>
              </w:rPr>
              <w:t>7.1</w:t>
            </w:r>
            <w:r w:rsidRPr="00CE7B7B">
              <w:rPr>
                <w:rFonts w:ascii="ＭＳ ゴシック" w:eastAsia="ＭＳ ゴシック" w:hAnsi="Arial"/>
                <w:sz w:val="20"/>
              </w:rPr>
              <w:t>kW以下</w:t>
            </w:r>
          </w:p>
        </w:tc>
        <w:tc>
          <w:tcPr>
            <w:tcW w:w="2121" w:type="dxa"/>
            <w:tcBorders>
              <w:top w:val="single" w:sz="6" w:space="0" w:color="auto"/>
              <w:left w:val="single" w:sz="6" w:space="0" w:color="auto"/>
              <w:bottom w:val="single" w:sz="6" w:space="0" w:color="auto"/>
              <w:right w:val="single" w:sz="6" w:space="0" w:color="auto"/>
            </w:tcBorders>
            <w:vAlign w:val="center"/>
          </w:tcPr>
          <w:p w14:paraId="60FC525F" w14:textId="77777777" w:rsidR="00164BA0" w:rsidRPr="00CE7B7B" w:rsidRDefault="00164BA0" w:rsidP="0051135C">
            <w:pPr>
              <w:pStyle w:val="percent"/>
              <w:jc w:val="center"/>
              <w:rPr>
                <w:rFonts w:ascii="ＭＳ ゴシック" w:eastAsia="ＭＳ ゴシック" w:hAnsi="Arial"/>
                <w:sz w:val="20"/>
              </w:rPr>
            </w:pPr>
            <w:r w:rsidRPr="00CE7B7B">
              <w:rPr>
                <w:rFonts w:ascii="ＭＳ ゴシック" w:eastAsia="ＭＳ ゴシック" w:hAnsi="Arial" w:hint="eastAsia"/>
                <w:sz w:val="20"/>
              </w:rPr>
              <w:t>－</w:t>
            </w:r>
          </w:p>
        </w:tc>
        <w:tc>
          <w:tcPr>
            <w:tcW w:w="2452" w:type="dxa"/>
            <w:tcBorders>
              <w:top w:val="single" w:sz="6" w:space="0" w:color="auto"/>
              <w:left w:val="single" w:sz="6" w:space="0" w:color="auto"/>
              <w:bottom w:val="single" w:sz="6" w:space="0" w:color="auto"/>
              <w:right w:val="single" w:sz="6" w:space="0" w:color="auto"/>
            </w:tcBorders>
            <w:vAlign w:val="center"/>
          </w:tcPr>
          <w:p w14:paraId="4AF0FBD9" w14:textId="77777777" w:rsidR="00164BA0" w:rsidRPr="00CE7B7B" w:rsidRDefault="00164BA0" w:rsidP="0051135C">
            <w:pPr>
              <w:pStyle w:val="4"/>
              <w:rPr>
                <w:rFonts w:hAnsi="Arial" w:cs="Arial"/>
              </w:rPr>
            </w:pPr>
            <w:r w:rsidRPr="00CE7B7B">
              <w:rPr>
                <w:rFonts w:hAnsi="Arial" w:cs="Arial"/>
              </w:rPr>
              <w:t>5.</w:t>
            </w:r>
            <w:r w:rsidRPr="00CE7B7B">
              <w:rPr>
                <w:rFonts w:hAnsi="Arial" w:cs="Arial" w:hint="eastAsia"/>
              </w:rPr>
              <w:t>6</w:t>
            </w:r>
          </w:p>
        </w:tc>
      </w:tr>
      <w:tr w:rsidR="00164BA0" w:rsidRPr="00CE7B7B" w14:paraId="6D2389B8" w14:textId="77777777" w:rsidTr="0051135C">
        <w:trPr>
          <w:gridAfter w:val="1"/>
          <w:wAfter w:w="69" w:type="dxa"/>
          <w:cantSplit/>
          <w:trHeight w:val="53"/>
          <w:jc w:val="center"/>
        </w:trPr>
        <w:tc>
          <w:tcPr>
            <w:tcW w:w="2573" w:type="dxa"/>
            <w:gridSpan w:val="3"/>
            <w:vMerge/>
            <w:tcBorders>
              <w:top w:val="single" w:sz="6" w:space="0" w:color="auto"/>
              <w:left w:val="single" w:sz="6" w:space="0" w:color="auto"/>
              <w:bottom w:val="single" w:sz="6" w:space="0" w:color="auto"/>
              <w:right w:val="single" w:sz="6" w:space="0" w:color="auto"/>
            </w:tcBorders>
            <w:vAlign w:val="center"/>
          </w:tcPr>
          <w:p w14:paraId="3EAEF369" w14:textId="77777777" w:rsidR="00164BA0" w:rsidRPr="00CE7B7B" w:rsidRDefault="00164BA0" w:rsidP="0051135C">
            <w:pPr>
              <w:pStyle w:val="percent"/>
              <w:rPr>
                <w:rFonts w:ascii="ＭＳ ゴシック" w:eastAsia="ＭＳ ゴシック" w:hAnsi="Arial"/>
              </w:rPr>
            </w:pPr>
          </w:p>
        </w:tc>
        <w:tc>
          <w:tcPr>
            <w:tcW w:w="2020" w:type="dxa"/>
            <w:tcBorders>
              <w:top w:val="single" w:sz="6" w:space="0" w:color="auto"/>
              <w:left w:val="single" w:sz="6" w:space="0" w:color="auto"/>
              <w:bottom w:val="single" w:sz="6" w:space="0" w:color="auto"/>
              <w:right w:val="single" w:sz="6" w:space="0" w:color="auto"/>
            </w:tcBorders>
            <w:vAlign w:val="center"/>
          </w:tcPr>
          <w:p w14:paraId="58BCE7C6" w14:textId="77777777" w:rsidR="00164BA0" w:rsidRPr="00CE7B7B" w:rsidRDefault="00164BA0" w:rsidP="0051135C">
            <w:pPr>
              <w:pStyle w:val="percent"/>
              <w:rPr>
                <w:rFonts w:ascii="ＭＳ ゴシック" w:eastAsia="ＭＳ ゴシック" w:hAnsi="Arial"/>
                <w:sz w:val="20"/>
              </w:rPr>
            </w:pPr>
            <w:r w:rsidRPr="00CE7B7B">
              <w:rPr>
                <w:rFonts w:ascii="ＭＳ ゴシック" w:eastAsia="ＭＳ ゴシック" w:hAnsi="Arial" w:hint="eastAsia"/>
                <w:sz w:val="20"/>
              </w:rPr>
              <w:t>7.1</w:t>
            </w:r>
            <w:r w:rsidRPr="00CE7B7B">
              <w:rPr>
                <w:rFonts w:ascii="ＭＳ ゴシック" w:eastAsia="ＭＳ ゴシック" w:hAnsi="Arial"/>
                <w:sz w:val="20"/>
              </w:rPr>
              <w:t>kW超</w:t>
            </w:r>
            <w:r w:rsidRPr="00CE7B7B">
              <w:rPr>
                <w:rFonts w:ascii="ＭＳ ゴシック" w:eastAsia="ＭＳ ゴシック" w:hAnsi="Arial" w:hint="eastAsia"/>
                <w:sz w:val="20"/>
              </w:rPr>
              <w:t>28.0kW以下</w:t>
            </w:r>
          </w:p>
        </w:tc>
        <w:tc>
          <w:tcPr>
            <w:tcW w:w="2121" w:type="dxa"/>
            <w:tcBorders>
              <w:top w:val="single" w:sz="6" w:space="0" w:color="auto"/>
              <w:left w:val="single" w:sz="6" w:space="0" w:color="auto"/>
              <w:bottom w:val="single" w:sz="6" w:space="0" w:color="auto"/>
              <w:right w:val="single" w:sz="6" w:space="0" w:color="auto"/>
            </w:tcBorders>
            <w:vAlign w:val="center"/>
          </w:tcPr>
          <w:p w14:paraId="62146E98" w14:textId="77777777" w:rsidR="00164BA0" w:rsidRPr="00CE7B7B" w:rsidRDefault="00164BA0" w:rsidP="0051135C">
            <w:pPr>
              <w:pStyle w:val="percent"/>
              <w:jc w:val="center"/>
              <w:rPr>
                <w:rFonts w:ascii="ＭＳ ゴシック" w:eastAsia="ＭＳ ゴシック" w:hAnsi="Arial"/>
                <w:sz w:val="20"/>
              </w:rPr>
            </w:pPr>
            <w:r w:rsidRPr="00CE7B7B">
              <w:rPr>
                <w:rFonts w:ascii="ＭＳ ゴシック" w:eastAsia="ＭＳ ゴシック" w:hAnsi="Arial" w:hint="eastAsia"/>
                <w:sz w:val="20"/>
              </w:rPr>
              <w:t>－</w:t>
            </w:r>
          </w:p>
        </w:tc>
        <w:tc>
          <w:tcPr>
            <w:tcW w:w="2452" w:type="dxa"/>
            <w:tcBorders>
              <w:top w:val="single" w:sz="6" w:space="0" w:color="auto"/>
              <w:left w:val="single" w:sz="6" w:space="0" w:color="auto"/>
              <w:bottom w:val="single" w:sz="6" w:space="0" w:color="auto"/>
              <w:right w:val="single" w:sz="6" w:space="0" w:color="auto"/>
            </w:tcBorders>
            <w:vAlign w:val="center"/>
          </w:tcPr>
          <w:p w14:paraId="44E3AAFD" w14:textId="77777777" w:rsidR="00164BA0" w:rsidRPr="00CE7B7B" w:rsidRDefault="00164BA0" w:rsidP="0051135C">
            <w:pPr>
              <w:pStyle w:val="4"/>
              <w:rPr>
                <w:rFonts w:hAnsi="Arial" w:cs="Arial"/>
              </w:rPr>
            </w:pPr>
            <w:r w:rsidRPr="00CE7B7B">
              <w:rPr>
                <w:rFonts w:hAnsi="Arial" w:cs="Arial"/>
              </w:rPr>
              <w:t>5.</w:t>
            </w:r>
            <w:r w:rsidRPr="00CE7B7B">
              <w:rPr>
                <w:rFonts w:hAnsi="Arial" w:cs="Arial" w:hint="eastAsia"/>
              </w:rPr>
              <w:t>5</w:t>
            </w:r>
          </w:p>
        </w:tc>
      </w:tr>
      <w:tr w:rsidR="00164BA0" w:rsidRPr="00CE7B7B" w14:paraId="0D694A65" w14:textId="77777777" w:rsidTr="0051135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gridBefore w:val="1"/>
          <w:wBefore w:w="94" w:type="dxa"/>
          <w:trHeight w:val="284"/>
          <w:jc w:val="center"/>
        </w:trPr>
        <w:tc>
          <w:tcPr>
            <w:tcW w:w="710" w:type="dxa"/>
            <w:tcBorders>
              <w:top w:val="nil"/>
              <w:left w:val="nil"/>
              <w:bottom w:val="nil"/>
              <w:right w:val="nil"/>
            </w:tcBorders>
          </w:tcPr>
          <w:p w14:paraId="07674192"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t>備考）</w:t>
            </w:r>
          </w:p>
        </w:tc>
        <w:tc>
          <w:tcPr>
            <w:tcW w:w="8431" w:type="dxa"/>
            <w:gridSpan w:val="5"/>
            <w:tcBorders>
              <w:top w:val="nil"/>
              <w:left w:val="nil"/>
              <w:bottom w:val="nil"/>
              <w:right w:val="nil"/>
            </w:tcBorders>
          </w:tcPr>
          <w:p w14:paraId="1F4B3CE8" w14:textId="77777777" w:rsidR="00164BA0" w:rsidRPr="00CE7B7B" w:rsidRDefault="00164BA0" w:rsidP="0051135C">
            <w:pPr>
              <w:pStyle w:val="af0"/>
              <w:rPr>
                <w:rFonts w:hAnsi="Arial"/>
              </w:rPr>
            </w:pPr>
            <w:r w:rsidRPr="00CE7B7B">
              <w:rPr>
                <w:rFonts w:hAnsi="Arial" w:hint="eastAsia"/>
              </w:rPr>
              <w:t>１　「寒冷地」とは、「建築物エネルギー消費性能基準等を定める省令における算出方法等に係る事項（平成28年国土交通省告示第265号）」別表第10に規定する地域の区分のうち、１、２、３又は４の地域をいう。</w:t>
            </w:r>
          </w:p>
          <w:p w14:paraId="246C52F8" w14:textId="77777777" w:rsidR="00164BA0" w:rsidRPr="00CE7B7B" w:rsidRDefault="00164BA0" w:rsidP="0051135C">
            <w:pPr>
              <w:pStyle w:val="af0"/>
              <w:rPr>
                <w:rFonts w:hAnsi="Arial"/>
              </w:rPr>
            </w:pPr>
            <w:r w:rsidRPr="00CE7B7B">
              <w:rPr>
                <w:rFonts w:hAnsi="Arial" w:hint="eastAsia"/>
              </w:rPr>
              <w:t>２　「寒冷地仕様のもの」とは、寒冷地での使用を想定したものであって、次の①から③までの仕様をすべて満たすものをいう。</w:t>
            </w:r>
          </w:p>
          <w:p w14:paraId="6AB7C0E5" w14:textId="77777777" w:rsidR="00164BA0" w:rsidRPr="00CE7B7B" w:rsidRDefault="00164BA0" w:rsidP="0051135C">
            <w:pPr>
              <w:pStyle w:val="af0"/>
              <w:ind w:leftChars="150" w:left="515"/>
              <w:rPr>
                <w:rFonts w:hAnsi="Arial"/>
              </w:rPr>
            </w:pPr>
            <w:r w:rsidRPr="00CE7B7B">
              <w:rPr>
                <w:rFonts w:hAnsi="Arial" w:hint="eastAsia"/>
              </w:rPr>
              <w:t>①積雪、低温に起因する故障を防止するように設計・製造されたもの。</w:t>
            </w:r>
          </w:p>
          <w:p w14:paraId="266FF200" w14:textId="77777777" w:rsidR="00164BA0" w:rsidRPr="00CE7B7B" w:rsidRDefault="00164BA0" w:rsidP="0051135C">
            <w:pPr>
              <w:pStyle w:val="af0"/>
              <w:ind w:leftChars="150" w:left="515"/>
              <w:rPr>
                <w:rFonts w:hAnsi="Arial"/>
              </w:rPr>
            </w:pPr>
            <w:r w:rsidRPr="00CE7B7B">
              <w:rPr>
                <w:rFonts w:hAnsi="Arial" w:hint="eastAsia"/>
              </w:rPr>
              <w:t>②JIS</w:t>
            </w:r>
            <w:r w:rsidRPr="00CE7B7B">
              <w:rPr>
                <w:rFonts w:hAnsi="Arial"/>
              </w:rPr>
              <w:t xml:space="preserve"> B </w:t>
            </w:r>
            <w:r w:rsidRPr="00CE7B7B">
              <w:rPr>
                <w:rFonts w:hAnsi="Arial" w:hint="eastAsia"/>
              </w:rPr>
              <w:t>8615-1</w:t>
            </w:r>
            <w:r w:rsidRPr="00CE7B7B">
              <w:rPr>
                <w:rFonts w:hAnsi="Arial"/>
              </w:rPr>
              <w:t>:</w:t>
            </w:r>
            <w:r w:rsidRPr="00CE7B7B">
              <w:rPr>
                <w:rFonts w:hAnsi="Arial" w:hint="eastAsia"/>
              </w:rPr>
              <w:t>2013　暖房極低温（-</w:t>
            </w:r>
            <w:r w:rsidRPr="00CE7B7B">
              <w:rPr>
                <w:rFonts w:hAnsi="Arial"/>
              </w:rPr>
              <w:t>7</w:t>
            </w:r>
            <w:r w:rsidRPr="00CE7B7B">
              <w:rPr>
                <w:rFonts w:hAnsi="Arial" w:hint="eastAsia"/>
              </w:rPr>
              <w:t>℃）で定格暖房標準能力以上を発揮するもの。</w:t>
            </w:r>
          </w:p>
          <w:p w14:paraId="2FA3B78D" w14:textId="77777777" w:rsidR="00164BA0" w:rsidRPr="00CE7B7B" w:rsidRDefault="00164BA0" w:rsidP="0051135C">
            <w:pPr>
              <w:pStyle w:val="af0"/>
              <w:ind w:leftChars="150" w:left="515"/>
              <w:rPr>
                <w:rFonts w:hAnsi="Arial"/>
              </w:rPr>
            </w:pPr>
            <w:r w:rsidRPr="00CE7B7B">
              <w:rPr>
                <w:rFonts w:hAnsi="Arial" w:hint="eastAsia"/>
              </w:rPr>
              <w:t>③JIS C 9612:201　解説表に記載されている地域の寒冷地最低外気温度（-15℃以下）でJ</w:t>
            </w:r>
            <w:r w:rsidRPr="00CE7B7B">
              <w:rPr>
                <w:rFonts w:hAnsi="Arial"/>
              </w:rPr>
              <w:t xml:space="preserve">IS </w:t>
            </w:r>
            <w:r w:rsidRPr="00CE7B7B">
              <w:rPr>
                <w:rFonts w:hAnsi="Arial" w:hint="eastAsia"/>
              </w:rPr>
              <w:t>B</w:t>
            </w:r>
            <w:r w:rsidRPr="00CE7B7B">
              <w:rPr>
                <w:rFonts w:hAnsi="Arial"/>
              </w:rPr>
              <w:t xml:space="preserve"> </w:t>
            </w:r>
            <w:r w:rsidRPr="00CE7B7B">
              <w:rPr>
                <w:rFonts w:hAnsi="Arial" w:hint="eastAsia"/>
              </w:rPr>
              <w:t>8615-1</w:t>
            </w:r>
            <w:r w:rsidRPr="00CE7B7B">
              <w:rPr>
                <w:rFonts w:hAnsi="Arial"/>
              </w:rPr>
              <w:t>:</w:t>
            </w:r>
            <w:r w:rsidRPr="00CE7B7B">
              <w:rPr>
                <w:rFonts w:hAnsi="Arial" w:hint="eastAsia"/>
              </w:rPr>
              <w:t>2013　6.3.5の運転性能要求事項を満たすもの。</w:t>
            </w:r>
          </w:p>
          <w:p w14:paraId="36C575FD" w14:textId="77777777" w:rsidR="00164BA0" w:rsidRPr="00CE7B7B" w:rsidRDefault="00164BA0" w:rsidP="0051135C">
            <w:pPr>
              <w:pStyle w:val="af0"/>
              <w:rPr>
                <w:rFonts w:hAnsi="Arial"/>
              </w:rPr>
            </w:pPr>
            <w:r w:rsidRPr="00CE7B7B">
              <w:rPr>
                <w:rFonts w:hAnsi="Arial" w:hint="eastAsia"/>
              </w:rPr>
              <w:t>３　E及びAは次の数値を表すものとする。</w:t>
            </w:r>
          </w:p>
          <w:p w14:paraId="504C359D" w14:textId="77777777" w:rsidR="00164BA0" w:rsidRPr="00CE7B7B" w:rsidRDefault="00164BA0" w:rsidP="0051135C">
            <w:pPr>
              <w:pStyle w:val="af0"/>
              <w:snapToGrid w:val="0"/>
              <w:spacing w:beforeLines="0" w:before="0"/>
              <w:ind w:leftChars="150" w:left="515"/>
              <w:rPr>
                <w:rFonts w:hAnsi="Arial"/>
              </w:rPr>
            </w:pPr>
            <w:r w:rsidRPr="00CE7B7B">
              <w:rPr>
                <w:rFonts w:hAnsi="Arial" w:hint="eastAsia"/>
              </w:rPr>
              <w:t>E：基準エネルギー消費効率（単位：通年エネルギー消費効率）</w:t>
            </w:r>
          </w:p>
          <w:p w14:paraId="16B1A58C" w14:textId="77777777" w:rsidR="00164BA0" w:rsidRPr="00CE7B7B" w:rsidRDefault="00164BA0" w:rsidP="0051135C">
            <w:pPr>
              <w:pStyle w:val="af0"/>
              <w:snapToGrid w:val="0"/>
              <w:spacing w:beforeLines="0" w:before="0"/>
              <w:ind w:leftChars="150" w:left="515"/>
              <w:rPr>
                <w:rFonts w:hAnsi="Arial"/>
              </w:rPr>
            </w:pPr>
            <w:r w:rsidRPr="00CE7B7B">
              <w:rPr>
                <w:rFonts w:hAnsi="Arial" w:hint="eastAsia"/>
              </w:rPr>
              <w:t>A：冷房能力（単位：kW）</w:t>
            </w:r>
          </w:p>
          <w:p w14:paraId="3828B9B6" w14:textId="77777777" w:rsidR="00164BA0" w:rsidRPr="00CE7B7B" w:rsidRDefault="00164BA0" w:rsidP="0051135C">
            <w:pPr>
              <w:pStyle w:val="af0"/>
              <w:rPr>
                <w:rFonts w:hAnsi="Arial"/>
              </w:rPr>
            </w:pPr>
            <w:r w:rsidRPr="00CE7B7B">
              <w:rPr>
                <w:rFonts w:hAnsi="Arial" w:hint="eastAsia"/>
              </w:rPr>
              <w:t>４　エネルギー消費効率の算定法については、「エアコンディショナーのエネルギー消費性能の向上に関するエネルギー消費機器等製造事業者等の判断の基準等」（平成21年経済産業省告示第213号）の「３　エネルギー消費効率の測定方法　(3)」による。</w:t>
            </w:r>
          </w:p>
        </w:tc>
      </w:tr>
    </w:tbl>
    <w:p w14:paraId="1B57BEEA" w14:textId="77777777" w:rsidR="00164BA0" w:rsidRPr="00CE7B7B" w:rsidRDefault="00164BA0" w:rsidP="00164BA0">
      <w:pPr>
        <w:autoSpaceDE w:val="0"/>
        <w:autoSpaceDN w:val="0"/>
        <w:adjustRightInd w:val="0"/>
        <w:ind w:left="600" w:hangingChars="300" w:hanging="600"/>
        <w:rPr>
          <w:rFonts w:ascii="ＭＳ ゴシック" w:eastAsia="ＭＳ ゴシック" w:hAnsi="Arial"/>
          <w:sz w:val="20"/>
        </w:rPr>
      </w:pPr>
    </w:p>
    <w:p w14:paraId="1043CFA8" w14:textId="77777777" w:rsidR="00164BA0" w:rsidRPr="00CE7B7B" w:rsidRDefault="00164BA0" w:rsidP="00164BA0">
      <w:pPr>
        <w:autoSpaceDE w:val="0"/>
        <w:autoSpaceDN w:val="0"/>
        <w:adjustRightInd w:val="0"/>
        <w:ind w:left="600" w:hangingChars="300" w:hanging="600"/>
        <w:rPr>
          <w:rFonts w:ascii="ＭＳ ゴシック" w:eastAsia="ＭＳ ゴシック" w:hAnsi="Arial"/>
          <w:sz w:val="20"/>
        </w:rPr>
      </w:pPr>
    </w:p>
    <w:p w14:paraId="14821FCC" w14:textId="77777777" w:rsidR="00164BA0" w:rsidRPr="00CE7B7B" w:rsidRDefault="00164BA0" w:rsidP="00164BA0">
      <w:pPr>
        <w:autoSpaceDE w:val="0"/>
        <w:autoSpaceDN w:val="0"/>
        <w:adjustRightInd w:val="0"/>
        <w:ind w:left="600" w:hangingChars="300" w:hanging="600"/>
        <w:rPr>
          <w:rFonts w:ascii="ＭＳ ゴシック" w:eastAsia="ＭＳ ゴシック" w:hAnsi="Arial"/>
          <w:sz w:val="20"/>
        </w:rPr>
      </w:pPr>
      <w:r w:rsidRPr="00CE7B7B">
        <w:rPr>
          <w:rFonts w:ascii="ＭＳ ゴシック" w:eastAsia="ＭＳ ゴシック" w:hAnsi="Arial"/>
          <w:sz w:val="20"/>
        </w:rPr>
        <w:br w:type="page"/>
      </w:r>
      <w:r w:rsidRPr="00CE7B7B">
        <w:rPr>
          <w:rFonts w:ascii="ＭＳ ゴシック" w:eastAsia="ＭＳ ゴシック" w:hAnsi="Arial" w:hint="eastAsia"/>
          <w:sz w:val="20"/>
        </w:rPr>
        <w:lastRenderedPageBreak/>
        <w:t>表２　業務用エアコンディショナーに係る基準エネルギー消費効率又は算定式</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
        <w:gridCol w:w="702"/>
        <w:gridCol w:w="1419"/>
        <w:gridCol w:w="1818"/>
        <w:gridCol w:w="2525"/>
        <w:gridCol w:w="2626"/>
        <w:gridCol w:w="43"/>
      </w:tblGrid>
      <w:tr w:rsidR="00164BA0" w:rsidRPr="00CE7B7B" w14:paraId="54A98258" w14:textId="77777777" w:rsidTr="0051135C">
        <w:trPr>
          <w:gridBefore w:val="1"/>
          <w:gridAfter w:val="1"/>
          <w:wBefore w:w="8" w:type="dxa"/>
          <w:wAfter w:w="43" w:type="dxa"/>
          <w:cantSplit/>
          <w:trHeight w:val="161"/>
        </w:trPr>
        <w:tc>
          <w:tcPr>
            <w:tcW w:w="6464" w:type="dxa"/>
            <w:gridSpan w:val="4"/>
            <w:vAlign w:val="center"/>
          </w:tcPr>
          <w:p w14:paraId="5F0A9EB0" w14:textId="77777777" w:rsidR="00164BA0" w:rsidRPr="00CE7B7B" w:rsidRDefault="00164BA0" w:rsidP="0051135C">
            <w:pPr>
              <w:autoSpaceDE w:val="0"/>
              <w:autoSpaceDN w:val="0"/>
              <w:adjustRightInd w:val="0"/>
              <w:jc w:val="center"/>
              <w:rPr>
                <w:rFonts w:ascii="ＭＳ ゴシック" w:eastAsia="ＭＳ ゴシック" w:hAnsi="Arial"/>
                <w:sz w:val="20"/>
              </w:rPr>
            </w:pPr>
            <w:r w:rsidRPr="00164BA0">
              <w:rPr>
                <w:rFonts w:ascii="ＭＳ ゴシック" w:eastAsia="ＭＳ ゴシック" w:hAnsi="Arial" w:hint="eastAsia"/>
                <w:spacing w:val="400"/>
                <w:kern w:val="0"/>
                <w:sz w:val="20"/>
                <w:fitText w:val="1200" w:id="-1129648638"/>
              </w:rPr>
              <w:t>区</w:t>
            </w:r>
            <w:r w:rsidRPr="00164BA0">
              <w:rPr>
                <w:rFonts w:ascii="ＭＳ ゴシック" w:eastAsia="ＭＳ ゴシック" w:hAnsi="Arial" w:hint="eastAsia"/>
                <w:kern w:val="0"/>
                <w:sz w:val="20"/>
                <w:fitText w:val="1200" w:id="-1129648638"/>
              </w:rPr>
              <w:t>分</w:t>
            </w:r>
          </w:p>
        </w:tc>
        <w:tc>
          <w:tcPr>
            <w:tcW w:w="2626" w:type="dxa"/>
            <w:vMerge w:val="restart"/>
            <w:vAlign w:val="center"/>
          </w:tcPr>
          <w:p w14:paraId="3576AE04" w14:textId="77777777" w:rsidR="00164BA0" w:rsidRPr="00CE7B7B" w:rsidRDefault="00164BA0" w:rsidP="0051135C">
            <w:pPr>
              <w:autoSpaceDE w:val="0"/>
              <w:autoSpaceDN w:val="0"/>
              <w:adjustRightInd w:val="0"/>
              <w:jc w:val="center"/>
              <w:rPr>
                <w:rFonts w:ascii="ＭＳ ゴシック" w:eastAsia="ＭＳ ゴシック" w:hAnsi="Arial"/>
                <w:sz w:val="20"/>
              </w:rPr>
            </w:pPr>
            <w:r w:rsidRPr="00CE7B7B">
              <w:rPr>
                <w:rFonts w:ascii="ＭＳ ゴシック" w:eastAsia="ＭＳ ゴシック" w:hAnsi="Arial" w:hint="eastAsia"/>
                <w:sz w:val="20"/>
              </w:rPr>
              <w:t>基準エネルギー消費効率</w:t>
            </w:r>
          </w:p>
          <w:p w14:paraId="24FE8E65" w14:textId="77777777" w:rsidR="00164BA0" w:rsidRPr="00CE7B7B" w:rsidRDefault="00164BA0" w:rsidP="0051135C">
            <w:pPr>
              <w:autoSpaceDE w:val="0"/>
              <w:autoSpaceDN w:val="0"/>
              <w:adjustRightInd w:val="0"/>
              <w:jc w:val="center"/>
              <w:rPr>
                <w:rFonts w:ascii="ＭＳ ゴシック" w:eastAsia="ＭＳ ゴシック" w:hAnsi="Arial"/>
                <w:sz w:val="20"/>
              </w:rPr>
            </w:pPr>
            <w:r w:rsidRPr="00CE7B7B">
              <w:rPr>
                <w:rFonts w:ascii="ＭＳ ゴシック" w:eastAsia="ＭＳ ゴシック" w:hAnsi="Arial" w:hint="eastAsia"/>
                <w:sz w:val="20"/>
              </w:rPr>
              <w:t>又は算定式</w:t>
            </w:r>
          </w:p>
        </w:tc>
      </w:tr>
      <w:tr w:rsidR="00164BA0" w:rsidRPr="00CE7B7B" w14:paraId="501C091E" w14:textId="77777777" w:rsidTr="0051135C">
        <w:trPr>
          <w:gridBefore w:val="1"/>
          <w:gridAfter w:val="1"/>
          <w:wBefore w:w="8" w:type="dxa"/>
          <w:wAfter w:w="43" w:type="dxa"/>
          <w:cantSplit/>
          <w:trHeight w:val="161"/>
        </w:trPr>
        <w:tc>
          <w:tcPr>
            <w:tcW w:w="2121" w:type="dxa"/>
            <w:gridSpan w:val="2"/>
            <w:vAlign w:val="center"/>
          </w:tcPr>
          <w:p w14:paraId="05FA5904" w14:textId="77777777" w:rsidR="00164BA0" w:rsidRPr="00CE7B7B" w:rsidRDefault="00164BA0" w:rsidP="0051135C">
            <w:pPr>
              <w:autoSpaceDE w:val="0"/>
              <w:autoSpaceDN w:val="0"/>
              <w:adjustRightInd w:val="0"/>
              <w:jc w:val="center"/>
              <w:rPr>
                <w:rFonts w:ascii="ＭＳ ゴシック" w:eastAsia="ＭＳ ゴシック" w:hAnsi="Arial"/>
                <w:sz w:val="20"/>
              </w:rPr>
            </w:pPr>
            <w:r w:rsidRPr="00CE7B7B">
              <w:rPr>
                <w:rFonts w:ascii="ＭＳ ゴシック" w:eastAsia="ＭＳ ゴシック" w:hAnsi="Arial" w:hint="eastAsia"/>
                <w:sz w:val="20"/>
              </w:rPr>
              <w:t>形態及び機能</w:t>
            </w:r>
          </w:p>
        </w:tc>
        <w:tc>
          <w:tcPr>
            <w:tcW w:w="1818" w:type="dxa"/>
            <w:vAlign w:val="center"/>
          </w:tcPr>
          <w:p w14:paraId="7035A945" w14:textId="77777777" w:rsidR="00164BA0" w:rsidRPr="00CE7B7B" w:rsidRDefault="00164BA0" w:rsidP="0051135C">
            <w:pPr>
              <w:autoSpaceDE w:val="0"/>
              <w:autoSpaceDN w:val="0"/>
              <w:adjustRightInd w:val="0"/>
              <w:jc w:val="center"/>
              <w:rPr>
                <w:rFonts w:ascii="ＭＳ ゴシック" w:eastAsia="ＭＳ ゴシック" w:hAnsi="Arial"/>
                <w:sz w:val="20"/>
              </w:rPr>
            </w:pPr>
            <w:r w:rsidRPr="00CE7B7B">
              <w:rPr>
                <w:rFonts w:ascii="ＭＳ ゴシック" w:eastAsia="ＭＳ ゴシック" w:hAnsi="Arial" w:hint="eastAsia"/>
                <w:sz w:val="20"/>
              </w:rPr>
              <w:t>室内機の種類</w:t>
            </w:r>
          </w:p>
        </w:tc>
        <w:tc>
          <w:tcPr>
            <w:tcW w:w="2525" w:type="dxa"/>
            <w:vAlign w:val="center"/>
          </w:tcPr>
          <w:p w14:paraId="55ABAC75" w14:textId="77777777" w:rsidR="00164BA0" w:rsidRPr="00CE7B7B" w:rsidRDefault="00164BA0" w:rsidP="0051135C">
            <w:pPr>
              <w:autoSpaceDE w:val="0"/>
              <w:autoSpaceDN w:val="0"/>
              <w:adjustRightInd w:val="0"/>
              <w:jc w:val="center"/>
              <w:rPr>
                <w:rFonts w:ascii="ＭＳ ゴシック" w:eastAsia="ＭＳ ゴシック" w:hAnsi="Arial"/>
                <w:sz w:val="20"/>
              </w:rPr>
            </w:pPr>
            <w:r w:rsidRPr="00CE7B7B">
              <w:rPr>
                <w:rFonts w:ascii="ＭＳ ゴシック" w:eastAsia="ＭＳ ゴシック" w:hAnsi="Arial" w:hint="eastAsia"/>
                <w:kern w:val="0"/>
                <w:sz w:val="20"/>
              </w:rPr>
              <w:t>冷房能力</w:t>
            </w:r>
          </w:p>
        </w:tc>
        <w:tc>
          <w:tcPr>
            <w:tcW w:w="2626" w:type="dxa"/>
            <w:vMerge/>
            <w:vAlign w:val="center"/>
          </w:tcPr>
          <w:p w14:paraId="3603F007" w14:textId="77777777" w:rsidR="00164BA0" w:rsidRPr="00CE7B7B" w:rsidRDefault="00164BA0" w:rsidP="0051135C">
            <w:pPr>
              <w:autoSpaceDE w:val="0"/>
              <w:autoSpaceDN w:val="0"/>
              <w:adjustRightInd w:val="0"/>
              <w:jc w:val="center"/>
              <w:rPr>
                <w:rFonts w:ascii="ＭＳ ゴシック" w:eastAsia="ＭＳ ゴシック" w:hAnsi="Arial"/>
                <w:sz w:val="20"/>
              </w:rPr>
            </w:pPr>
          </w:p>
        </w:tc>
      </w:tr>
      <w:tr w:rsidR="00164BA0" w:rsidRPr="00CE7B7B" w14:paraId="31B4634B" w14:textId="77777777" w:rsidTr="0051135C">
        <w:trPr>
          <w:gridBefore w:val="1"/>
          <w:gridAfter w:val="1"/>
          <w:wBefore w:w="8" w:type="dxa"/>
          <w:wAfter w:w="43" w:type="dxa"/>
          <w:cantSplit/>
        </w:trPr>
        <w:tc>
          <w:tcPr>
            <w:tcW w:w="2121" w:type="dxa"/>
            <w:gridSpan w:val="2"/>
            <w:vMerge w:val="restart"/>
            <w:vAlign w:val="center"/>
          </w:tcPr>
          <w:p w14:paraId="5E96B62A" w14:textId="77777777" w:rsidR="00164BA0" w:rsidRPr="00CE7B7B" w:rsidRDefault="00164BA0" w:rsidP="0051135C">
            <w:pPr>
              <w:autoSpaceDE w:val="0"/>
              <w:autoSpaceDN w:val="0"/>
              <w:adjustRightInd w:val="0"/>
              <w:rPr>
                <w:rFonts w:ascii="ＭＳ ゴシック" w:eastAsia="ＭＳ ゴシック" w:hAnsi="Arial"/>
                <w:sz w:val="20"/>
              </w:rPr>
            </w:pPr>
            <w:r w:rsidRPr="00CE7B7B">
              <w:rPr>
                <w:rFonts w:ascii="ＭＳ ゴシック" w:eastAsia="ＭＳ ゴシック" w:hAnsi="Arial" w:hint="eastAsia"/>
                <w:sz w:val="20"/>
              </w:rPr>
              <w:t>複数組合せ形のもの及び下記以外のもの</w:t>
            </w:r>
          </w:p>
        </w:tc>
        <w:tc>
          <w:tcPr>
            <w:tcW w:w="1818" w:type="dxa"/>
            <w:vMerge w:val="restart"/>
            <w:vAlign w:val="center"/>
          </w:tcPr>
          <w:p w14:paraId="56D7432C" w14:textId="77777777" w:rsidR="00164BA0" w:rsidRPr="00CE7B7B" w:rsidRDefault="00164BA0" w:rsidP="0051135C">
            <w:pPr>
              <w:autoSpaceDE w:val="0"/>
              <w:autoSpaceDN w:val="0"/>
              <w:adjustRightInd w:val="0"/>
              <w:rPr>
                <w:rFonts w:ascii="ＭＳ ゴシック" w:eastAsia="ＭＳ ゴシック" w:hAnsi="Arial"/>
                <w:sz w:val="20"/>
              </w:rPr>
            </w:pPr>
            <w:r w:rsidRPr="00CE7B7B">
              <w:rPr>
                <w:rFonts w:ascii="ＭＳ ゴシック" w:eastAsia="ＭＳ ゴシック" w:hAnsi="Arial" w:hint="eastAsia"/>
                <w:sz w:val="20"/>
              </w:rPr>
              <w:t>四方向カセット形</w:t>
            </w:r>
          </w:p>
        </w:tc>
        <w:tc>
          <w:tcPr>
            <w:tcW w:w="2525" w:type="dxa"/>
            <w:vAlign w:val="center"/>
          </w:tcPr>
          <w:p w14:paraId="1B38C7A1"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3.6kW未満</w:t>
            </w:r>
          </w:p>
        </w:tc>
        <w:tc>
          <w:tcPr>
            <w:tcW w:w="2626" w:type="dxa"/>
            <w:vAlign w:val="center"/>
          </w:tcPr>
          <w:p w14:paraId="6C4F1A64" w14:textId="77777777" w:rsidR="00164BA0" w:rsidRPr="00CE7B7B" w:rsidRDefault="00164BA0" w:rsidP="0051135C">
            <w:pPr>
              <w:autoSpaceDE w:val="0"/>
              <w:autoSpaceDN w:val="0"/>
              <w:adjustRightInd w:val="0"/>
              <w:jc w:val="left"/>
              <w:rPr>
                <w:rFonts w:ascii="ＭＳ ゴシック" w:eastAsia="ＭＳ ゴシック" w:hAnsi="Arial"/>
                <w:sz w:val="20"/>
              </w:rPr>
            </w:pPr>
            <w:r w:rsidRPr="00CE7B7B">
              <w:rPr>
                <w:rFonts w:ascii="ＭＳ ゴシック" w:eastAsia="ＭＳ ゴシック" w:hAnsi="Arial" w:hint="eastAsia"/>
                <w:sz w:val="20"/>
              </w:rPr>
              <w:t>E=6.0</w:t>
            </w:r>
          </w:p>
        </w:tc>
      </w:tr>
      <w:tr w:rsidR="00164BA0" w:rsidRPr="00CE7B7B" w14:paraId="25B7CC51" w14:textId="77777777" w:rsidTr="0051135C">
        <w:trPr>
          <w:gridBefore w:val="1"/>
          <w:gridAfter w:val="1"/>
          <w:wBefore w:w="8" w:type="dxa"/>
          <w:wAfter w:w="43" w:type="dxa"/>
          <w:cantSplit/>
        </w:trPr>
        <w:tc>
          <w:tcPr>
            <w:tcW w:w="2121" w:type="dxa"/>
            <w:gridSpan w:val="2"/>
            <w:vMerge/>
            <w:vAlign w:val="center"/>
          </w:tcPr>
          <w:p w14:paraId="7051FC8D" w14:textId="77777777" w:rsidR="00164BA0" w:rsidRPr="00CE7B7B" w:rsidRDefault="00164BA0" w:rsidP="0051135C">
            <w:pPr>
              <w:autoSpaceDE w:val="0"/>
              <w:autoSpaceDN w:val="0"/>
              <w:adjustRightInd w:val="0"/>
              <w:rPr>
                <w:rFonts w:ascii="ＭＳ ゴシック" w:eastAsia="ＭＳ ゴシック" w:hAnsi="Arial"/>
                <w:sz w:val="20"/>
              </w:rPr>
            </w:pPr>
          </w:p>
        </w:tc>
        <w:tc>
          <w:tcPr>
            <w:tcW w:w="1818" w:type="dxa"/>
            <w:vMerge/>
            <w:vAlign w:val="center"/>
          </w:tcPr>
          <w:p w14:paraId="145291EE" w14:textId="77777777" w:rsidR="00164BA0" w:rsidRPr="00CE7B7B" w:rsidRDefault="00164BA0" w:rsidP="0051135C">
            <w:pPr>
              <w:autoSpaceDE w:val="0"/>
              <w:autoSpaceDN w:val="0"/>
              <w:adjustRightInd w:val="0"/>
              <w:rPr>
                <w:rFonts w:ascii="ＭＳ ゴシック" w:eastAsia="ＭＳ ゴシック" w:hAnsi="Arial"/>
                <w:sz w:val="20"/>
              </w:rPr>
            </w:pPr>
          </w:p>
        </w:tc>
        <w:tc>
          <w:tcPr>
            <w:tcW w:w="2525" w:type="dxa"/>
            <w:vAlign w:val="center"/>
          </w:tcPr>
          <w:p w14:paraId="3EB50FBC"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3.6kW以上10.0kW未満</w:t>
            </w:r>
          </w:p>
        </w:tc>
        <w:tc>
          <w:tcPr>
            <w:tcW w:w="2626" w:type="dxa"/>
            <w:vAlign w:val="center"/>
          </w:tcPr>
          <w:p w14:paraId="43296295" w14:textId="77777777" w:rsidR="00164BA0" w:rsidRPr="00CE7B7B" w:rsidRDefault="00164BA0" w:rsidP="0051135C">
            <w:pPr>
              <w:autoSpaceDE w:val="0"/>
              <w:autoSpaceDN w:val="0"/>
              <w:adjustRightInd w:val="0"/>
              <w:jc w:val="left"/>
              <w:rPr>
                <w:rFonts w:ascii="ＭＳ ゴシック" w:eastAsia="ＭＳ ゴシック" w:hAnsi="Arial"/>
                <w:sz w:val="20"/>
              </w:rPr>
            </w:pPr>
            <w:r w:rsidRPr="00CE7B7B">
              <w:rPr>
                <w:rFonts w:ascii="ＭＳ ゴシック" w:eastAsia="ＭＳ ゴシック" w:hAnsi="Arial" w:hint="eastAsia"/>
                <w:sz w:val="20"/>
              </w:rPr>
              <w:t>E=6.0-0.083×(A-3.6)</w:t>
            </w:r>
          </w:p>
        </w:tc>
      </w:tr>
      <w:tr w:rsidR="00164BA0" w:rsidRPr="00CE7B7B" w14:paraId="09155E2D" w14:textId="77777777" w:rsidTr="0051135C">
        <w:trPr>
          <w:gridBefore w:val="1"/>
          <w:gridAfter w:val="1"/>
          <w:wBefore w:w="8" w:type="dxa"/>
          <w:wAfter w:w="43" w:type="dxa"/>
          <w:cantSplit/>
        </w:trPr>
        <w:tc>
          <w:tcPr>
            <w:tcW w:w="2121" w:type="dxa"/>
            <w:gridSpan w:val="2"/>
            <w:vMerge/>
            <w:vAlign w:val="center"/>
          </w:tcPr>
          <w:p w14:paraId="1725FF44" w14:textId="77777777" w:rsidR="00164BA0" w:rsidRPr="00CE7B7B" w:rsidRDefault="00164BA0" w:rsidP="0051135C">
            <w:pPr>
              <w:autoSpaceDE w:val="0"/>
              <w:autoSpaceDN w:val="0"/>
              <w:adjustRightInd w:val="0"/>
              <w:rPr>
                <w:rFonts w:ascii="ＭＳ ゴシック" w:eastAsia="ＭＳ ゴシック" w:hAnsi="Arial"/>
                <w:sz w:val="20"/>
              </w:rPr>
            </w:pPr>
          </w:p>
        </w:tc>
        <w:tc>
          <w:tcPr>
            <w:tcW w:w="1818" w:type="dxa"/>
            <w:vMerge/>
            <w:vAlign w:val="center"/>
          </w:tcPr>
          <w:p w14:paraId="27BEA441" w14:textId="77777777" w:rsidR="00164BA0" w:rsidRPr="00CE7B7B" w:rsidRDefault="00164BA0" w:rsidP="0051135C">
            <w:pPr>
              <w:autoSpaceDE w:val="0"/>
              <w:autoSpaceDN w:val="0"/>
              <w:adjustRightInd w:val="0"/>
              <w:rPr>
                <w:rFonts w:ascii="ＭＳ ゴシック" w:eastAsia="ＭＳ ゴシック" w:hAnsi="Arial"/>
                <w:sz w:val="20"/>
              </w:rPr>
            </w:pPr>
          </w:p>
        </w:tc>
        <w:tc>
          <w:tcPr>
            <w:tcW w:w="2525" w:type="dxa"/>
            <w:vAlign w:val="center"/>
          </w:tcPr>
          <w:p w14:paraId="57B00F34"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10.0kW以上20.0kW未満</w:t>
            </w:r>
          </w:p>
        </w:tc>
        <w:tc>
          <w:tcPr>
            <w:tcW w:w="2626" w:type="dxa"/>
            <w:vAlign w:val="center"/>
          </w:tcPr>
          <w:p w14:paraId="18442392" w14:textId="77777777" w:rsidR="00164BA0" w:rsidRPr="00CE7B7B" w:rsidRDefault="00164BA0" w:rsidP="0051135C">
            <w:pPr>
              <w:autoSpaceDE w:val="0"/>
              <w:autoSpaceDN w:val="0"/>
              <w:adjustRightInd w:val="0"/>
              <w:jc w:val="left"/>
              <w:rPr>
                <w:rFonts w:ascii="ＭＳ ゴシック" w:eastAsia="ＭＳ ゴシック" w:hAnsi="Arial"/>
                <w:sz w:val="20"/>
              </w:rPr>
            </w:pPr>
            <w:r w:rsidRPr="00CE7B7B">
              <w:rPr>
                <w:rFonts w:ascii="ＭＳ ゴシック" w:eastAsia="ＭＳ ゴシック" w:hAnsi="Arial" w:hint="eastAsia"/>
                <w:sz w:val="20"/>
              </w:rPr>
              <w:t>E=6.0-0.12×(A-10)</w:t>
            </w:r>
          </w:p>
        </w:tc>
      </w:tr>
      <w:tr w:rsidR="00164BA0" w:rsidRPr="00CE7B7B" w14:paraId="2CB6E1EA" w14:textId="77777777" w:rsidTr="0051135C">
        <w:trPr>
          <w:gridBefore w:val="1"/>
          <w:gridAfter w:val="1"/>
          <w:wBefore w:w="8" w:type="dxa"/>
          <w:wAfter w:w="43" w:type="dxa"/>
          <w:cantSplit/>
        </w:trPr>
        <w:tc>
          <w:tcPr>
            <w:tcW w:w="2121" w:type="dxa"/>
            <w:gridSpan w:val="2"/>
            <w:vMerge/>
            <w:vAlign w:val="center"/>
          </w:tcPr>
          <w:p w14:paraId="13CA986D" w14:textId="77777777" w:rsidR="00164BA0" w:rsidRPr="00CE7B7B" w:rsidRDefault="00164BA0" w:rsidP="0051135C">
            <w:pPr>
              <w:autoSpaceDE w:val="0"/>
              <w:autoSpaceDN w:val="0"/>
              <w:adjustRightInd w:val="0"/>
              <w:rPr>
                <w:rFonts w:ascii="ＭＳ ゴシック" w:eastAsia="ＭＳ ゴシック" w:hAnsi="Arial"/>
                <w:sz w:val="20"/>
              </w:rPr>
            </w:pPr>
          </w:p>
        </w:tc>
        <w:tc>
          <w:tcPr>
            <w:tcW w:w="1818" w:type="dxa"/>
            <w:vMerge/>
            <w:vAlign w:val="center"/>
          </w:tcPr>
          <w:p w14:paraId="5E464A4A" w14:textId="77777777" w:rsidR="00164BA0" w:rsidRPr="00CE7B7B" w:rsidRDefault="00164BA0" w:rsidP="0051135C">
            <w:pPr>
              <w:autoSpaceDE w:val="0"/>
              <w:autoSpaceDN w:val="0"/>
              <w:adjustRightInd w:val="0"/>
              <w:rPr>
                <w:rFonts w:ascii="ＭＳ ゴシック" w:eastAsia="ＭＳ ゴシック" w:hAnsi="Arial"/>
                <w:sz w:val="20"/>
              </w:rPr>
            </w:pPr>
          </w:p>
        </w:tc>
        <w:tc>
          <w:tcPr>
            <w:tcW w:w="2525" w:type="dxa"/>
            <w:vAlign w:val="center"/>
          </w:tcPr>
          <w:p w14:paraId="499CD7AB"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20.0kW以上28.0kW以下</w:t>
            </w:r>
          </w:p>
        </w:tc>
        <w:tc>
          <w:tcPr>
            <w:tcW w:w="2626" w:type="dxa"/>
            <w:vAlign w:val="center"/>
          </w:tcPr>
          <w:p w14:paraId="210A8C58" w14:textId="77777777" w:rsidR="00164BA0" w:rsidRPr="00CE7B7B" w:rsidRDefault="00164BA0" w:rsidP="0051135C">
            <w:pPr>
              <w:autoSpaceDE w:val="0"/>
              <w:autoSpaceDN w:val="0"/>
              <w:adjustRightInd w:val="0"/>
              <w:jc w:val="left"/>
              <w:rPr>
                <w:rFonts w:ascii="ＭＳ ゴシック" w:eastAsia="ＭＳ ゴシック" w:hAnsi="Arial"/>
                <w:sz w:val="20"/>
              </w:rPr>
            </w:pPr>
            <w:r w:rsidRPr="00CE7B7B">
              <w:rPr>
                <w:rFonts w:ascii="ＭＳ ゴシック" w:eastAsia="ＭＳ ゴシック" w:hAnsi="Arial" w:hint="eastAsia"/>
                <w:sz w:val="20"/>
              </w:rPr>
              <w:t>E=5.1-0.060×(A-20)</w:t>
            </w:r>
          </w:p>
        </w:tc>
      </w:tr>
      <w:tr w:rsidR="00164BA0" w:rsidRPr="00CE7B7B" w14:paraId="0EA58C67" w14:textId="77777777" w:rsidTr="0051135C">
        <w:trPr>
          <w:gridBefore w:val="1"/>
          <w:gridAfter w:val="1"/>
          <w:wBefore w:w="8" w:type="dxa"/>
          <w:wAfter w:w="43" w:type="dxa"/>
          <w:cantSplit/>
        </w:trPr>
        <w:tc>
          <w:tcPr>
            <w:tcW w:w="2121" w:type="dxa"/>
            <w:gridSpan w:val="2"/>
            <w:vMerge/>
            <w:vAlign w:val="center"/>
          </w:tcPr>
          <w:p w14:paraId="7F058E98" w14:textId="77777777" w:rsidR="00164BA0" w:rsidRPr="00CE7B7B" w:rsidRDefault="00164BA0" w:rsidP="0051135C">
            <w:pPr>
              <w:autoSpaceDE w:val="0"/>
              <w:autoSpaceDN w:val="0"/>
              <w:adjustRightInd w:val="0"/>
              <w:rPr>
                <w:rFonts w:ascii="ＭＳ ゴシック" w:eastAsia="ＭＳ ゴシック" w:hAnsi="Arial"/>
                <w:sz w:val="20"/>
              </w:rPr>
            </w:pPr>
          </w:p>
        </w:tc>
        <w:tc>
          <w:tcPr>
            <w:tcW w:w="1818" w:type="dxa"/>
            <w:vMerge w:val="restart"/>
            <w:vAlign w:val="center"/>
          </w:tcPr>
          <w:p w14:paraId="133C4D17" w14:textId="77777777" w:rsidR="00164BA0" w:rsidRPr="00CE7B7B" w:rsidRDefault="00164BA0" w:rsidP="0051135C">
            <w:pPr>
              <w:autoSpaceDE w:val="0"/>
              <w:autoSpaceDN w:val="0"/>
              <w:adjustRightInd w:val="0"/>
              <w:rPr>
                <w:rFonts w:ascii="ＭＳ ゴシック" w:eastAsia="ＭＳ ゴシック" w:hAnsi="Arial"/>
                <w:sz w:val="20"/>
              </w:rPr>
            </w:pPr>
            <w:r w:rsidRPr="00CE7B7B">
              <w:rPr>
                <w:rFonts w:ascii="ＭＳ ゴシック" w:eastAsia="ＭＳ ゴシック" w:hAnsi="Arial" w:hint="eastAsia"/>
                <w:sz w:val="20"/>
              </w:rPr>
              <w:t>四方向カセット形以外</w:t>
            </w:r>
          </w:p>
        </w:tc>
        <w:tc>
          <w:tcPr>
            <w:tcW w:w="2525" w:type="dxa"/>
            <w:vAlign w:val="center"/>
          </w:tcPr>
          <w:p w14:paraId="0B66262D"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3.6kW未満</w:t>
            </w:r>
          </w:p>
        </w:tc>
        <w:tc>
          <w:tcPr>
            <w:tcW w:w="2626" w:type="dxa"/>
            <w:vAlign w:val="center"/>
          </w:tcPr>
          <w:p w14:paraId="68D35660" w14:textId="77777777" w:rsidR="00164BA0" w:rsidRPr="00CE7B7B" w:rsidRDefault="00164BA0" w:rsidP="0051135C">
            <w:pPr>
              <w:autoSpaceDE w:val="0"/>
              <w:autoSpaceDN w:val="0"/>
              <w:adjustRightInd w:val="0"/>
              <w:rPr>
                <w:rFonts w:ascii="ＭＳ ゴシック" w:eastAsia="ＭＳ ゴシック" w:hAnsi="Arial"/>
                <w:sz w:val="20"/>
              </w:rPr>
            </w:pPr>
            <w:r w:rsidRPr="00CE7B7B">
              <w:rPr>
                <w:rFonts w:ascii="ＭＳ ゴシック" w:eastAsia="ＭＳ ゴシック" w:hAnsi="Arial" w:hint="eastAsia"/>
                <w:sz w:val="20"/>
              </w:rPr>
              <w:t>E=5.1</w:t>
            </w:r>
          </w:p>
        </w:tc>
      </w:tr>
      <w:tr w:rsidR="00164BA0" w:rsidRPr="00CE7B7B" w14:paraId="125FCACF" w14:textId="77777777" w:rsidTr="0051135C">
        <w:trPr>
          <w:gridBefore w:val="1"/>
          <w:gridAfter w:val="1"/>
          <w:wBefore w:w="8" w:type="dxa"/>
          <w:wAfter w:w="43" w:type="dxa"/>
          <w:cantSplit/>
        </w:trPr>
        <w:tc>
          <w:tcPr>
            <w:tcW w:w="2121" w:type="dxa"/>
            <w:gridSpan w:val="2"/>
            <w:vMerge/>
            <w:vAlign w:val="center"/>
          </w:tcPr>
          <w:p w14:paraId="0007F1A3" w14:textId="77777777" w:rsidR="00164BA0" w:rsidRPr="00CE7B7B" w:rsidRDefault="00164BA0" w:rsidP="0051135C">
            <w:pPr>
              <w:autoSpaceDE w:val="0"/>
              <w:autoSpaceDN w:val="0"/>
              <w:adjustRightInd w:val="0"/>
              <w:rPr>
                <w:rFonts w:ascii="ＭＳ ゴシック" w:eastAsia="ＭＳ ゴシック" w:hAnsi="Arial"/>
                <w:sz w:val="20"/>
              </w:rPr>
            </w:pPr>
          </w:p>
        </w:tc>
        <w:tc>
          <w:tcPr>
            <w:tcW w:w="1818" w:type="dxa"/>
            <w:vMerge/>
            <w:vAlign w:val="center"/>
          </w:tcPr>
          <w:p w14:paraId="4BCD9FC1" w14:textId="77777777" w:rsidR="00164BA0" w:rsidRPr="00CE7B7B" w:rsidRDefault="00164BA0" w:rsidP="0051135C">
            <w:pPr>
              <w:autoSpaceDE w:val="0"/>
              <w:autoSpaceDN w:val="0"/>
              <w:adjustRightInd w:val="0"/>
              <w:rPr>
                <w:rFonts w:ascii="ＭＳ ゴシック" w:eastAsia="ＭＳ ゴシック" w:hAnsi="Arial"/>
                <w:sz w:val="20"/>
              </w:rPr>
            </w:pPr>
          </w:p>
        </w:tc>
        <w:tc>
          <w:tcPr>
            <w:tcW w:w="2525" w:type="dxa"/>
            <w:vAlign w:val="center"/>
          </w:tcPr>
          <w:p w14:paraId="2A768908"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3.6kW以上10.0kW未満</w:t>
            </w:r>
          </w:p>
        </w:tc>
        <w:tc>
          <w:tcPr>
            <w:tcW w:w="2626" w:type="dxa"/>
            <w:vAlign w:val="center"/>
          </w:tcPr>
          <w:p w14:paraId="2073B7D3" w14:textId="77777777" w:rsidR="00164BA0" w:rsidRPr="00CE7B7B" w:rsidRDefault="00164BA0" w:rsidP="0051135C">
            <w:pPr>
              <w:autoSpaceDE w:val="0"/>
              <w:autoSpaceDN w:val="0"/>
              <w:adjustRightInd w:val="0"/>
              <w:rPr>
                <w:rFonts w:ascii="ＭＳ ゴシック" w:eastAsia="ＭＳ ゴシック" w:hAnsi="Arial"/>
                <w:sz w:val="20"/>
              </w:rPr>
            </w:pPr>
            <w:r w:rsidRPr="00CE7B7B">
              <w:rPr>
                <w:rFonts w:ascii="ＭＳ ゴシック" w:eastAsia="ＭＳ ゴシック" w:hAnsi="Arial" w:hint="eastAsia"/>
                <w:sz w:val="20"/>
              </w:rPr>
              <w:t>E=5.1-0.083×(A-3.6)</w:t>
            </w:r>
          </w:p>
        </w:tc>
      </w:tr>
      <w:tr w:rsidR="00164BA0" w:rsidRPr="00CE7B7B" w14:paraId="2049D23D" w14:textId="77777777" w:rsidTr="0051135C">
        <w:trPr>
          <w:gridBefore w:val="1"/>
          <w:gridAfter w:val="1"/>
          <w:wBefore w:w="8" w:type="dxa"/>
          <w:wAfter w:w="43" w:type="dxa"/>
          <w:cantSplit/>
        </w:trPr>
        <w:tc>
          <w:tcPr>
            <w:tcW w:w="2121" w:type="dxa"/>
            <w:gridSpan w:val="2"/>
            <w:vMerge/>
            <w:vAlign w:val="center"/>
          </w:tcPr>
          <w:p w14:paraId="7FF420AA" w14:textId="77777777" w:rsidR="00164BA0" w:rsidRPr="00CE7B7B" w:rsidRDefault="00164BA0" w:rsidP="0051135C">
            <w:pPr>
              <w:autoSpaceDE w:val="0"/>
              <w:autoSpaceDN w:val="0"/>
              <w:adjustRightInd w:val="0"/>
              <w:rPr>
                <w:rFonts w:ascii="ＭＳ ゴシック" w:eastAsia="ＭＳ ゴシック" w:hAnsi="Arial"/>
                <w:sz w:val="20"/>
              </w:rPr>
            </w:pPr>
          </w:p>
        </w:tc>
        <w:tc>
          <w:tcPr>
            <w:tcW w:w="1818" w:type="dxa"/>
            <w:vMerge/>
            <w:vAlign w:val="center"/>
          </w:tcPr>
          <w:p w14:paraId="5396262C" w14:textId="77777777" w:rsidR="00164BA0" w:rsidRPr="00CE7B7B" w:rsidRDefault="00164BA0" w:rsidP="0051135C">
            <w:pPr>
              <w:autoSpaceDE w:val="0"/>
              <w:autoSpaceDN w:val="0"/>
              <w:adjustRightInd w:val="0"/>
              <w:rPr>
                <w:rFonts w:ascii="ＭＳ ゴシック" w:eastAsia="ＭＳ ゴシック" w:hAnsi="Arial"/>
                <w:sz w:val="20"/>
              </w:rPr>
            </w:pPr>
          </w:p>
        </w:tc>
        <w:tc>
          <w:tcPr>
            <w:tcW w:w="2525" w:type="dxa"/>
            <w:vAlign w:val="center"/>
          </w:tcPr>
          <w:p w14:paraId="42434F1C"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10.0kW以上20.0kW未満</w:t>
            </w:r>
          </w:p>
        </w:tc>
        <w:tc>
          <w:tcPr>
            <w:tcW w:w="2626" w:type="dxa"/>
            <w:vAlign w:val="center"/>
          </w:tcPr>
          <w:p w14:paraId="2B3EB8F1" w14:textId="77777777" w:rsidR="00164BA0" w:rsidRPr="00CE7B7B" w:rsidRDefault="00164BA0" w:rsidP="0051135C">
            <w:pPr>
              <w:autoSpaceDE w:val="0"/>
              <w:autoSpaceDN w:val="0"/>
              <w:adjustRightInd w:val="0"/>
              <w:jc w:val="left"/>
              <w:rPr>
                <w:rFonts w:ascii="ＭＳ ゴシック" w:eastAsia="ＭＳ ゴシック" w:hAnsi="Arial"/>
                <w:sz w:val="20"/>
              </w:rPr>
            </w:pPr>
            <w:r w:rsidRPr="00CE7B7B">
              <w:rPr>
                <w:rFonts w:ascii="ＭＳ ゴシック" w:eastAsia="ＭＳ ゴシック" w:hAnsi="Arial" w:hint="eastAsia"/>
                <w:sz w:val="20"/>
              </w:rPr>
              <w:t>E=5.1-0.10×(A-10)</w:t>
            </w:r>
          </w:p>
        </w:tc>
      </w:tr>
      <w:tr w:rsidR="00164BA0" w:rsidRPr="00CE7B7B" w14:paraId="0F245308" w14:textId="77777777" w:rsidTr="0051135C">
        <w:trPr>
          <w:gridBefore w:val="1"/>
          <w:gridAfter w:val="1"/>
          <w:wBefore w:w="8" w:type="dxa"/>
          <w:wAfter w:w="43" w:type="dxa"/>
          <w:cantSplit/>
        </w:trPr>
        <w:tc>
          <w:tcPr>
            <w:tcW w:w="2121" w:type="dxa"/>
            <w:gridSpan w:val="2"/>
            <w:vMerge/>
            <w:vAlign w:val="center"/>
          </w:tcPr>
          <w:p w14:paraId="4B133C16" w14:textId="77777777" w:rsidR="00164BA0" w:rsidRPr="00CE7B7B" w:rsidRDefault="00164BA0" w:rsidP="0051135C">
            <w:pPr>
              <w:autoSpaceDE w:val="0"/>
              <w:autoSpaceDN w:val="0"/>
              <w:adjustRightInd w:val="0"/>
              <w:rPr>
                <w:rFonts w:ascii="ＭＳ ゴシック" w:eastAsia="ＭＳ ゴシック" w:hAnsi="Arial"/>
                <w:sz w:val="20"/>
              </w:rPr>
            </w:pPr>
          </w:p>
        </w:tc>
        <w:tc>
          <w:tcPr>
            <w:tcW w:w="1818" w:type="dxa"/>
            <w:vMerge/>
            <w:vAlign w:val="center"/>
          </w:tcPr>
          <w:p w14:paraId="3BF4EE3C" w14:textId="77777777" w:rsidR="00164BA0" w:rsidRPr="00CE7B7B" w:rsidRDefault="00164BA0" w:rsidP="0051135C">
            <w:pPr>
              <w:autoSpaceDE w:val="0"/>
              <w:autoSpaceDN w:val="0"/>
              <w:adjustRightInd w:val="0"/>
              <w:rPr>
                <w:rFonts w:ascii="ＭＳ ゴシック" w:eastAsia="ＭＳ ゴシック" w:hAnsi="Arial"/>
                <w:sz w:val="20"/>
              </w:rPr>
            </w:pPr>
          </w:p>
        </w:tc>
        <w:tc>
          <w:tcPr>
            <w:tcW w:w="2525" w:type="dxa"/>
            <w:vAlign w:val="center"/>
          </w:tcPr>
          <w:p w14:paraId="3E645042"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20.0kW以上28.0kW以下</w:t>
            </w:r>
          </w:p>
        </w:tc>
        <w:tc>
          <w:tcPr>
            <w:tcW w:w="2626" w:type="dxa"/>
            <w:vAlign w:val="center"/>
          </w:tcPr>
          <w:p w14:paraId="2967D35D" w14:textId="77777777" w:rsidR="00164BA0" w:rsidRPr="00CE7B7B" w:rsidRDefault="00164BA0" w:rsidP="0051135C">
            <w:pPr>
              <w:autoSpaceDE w:val="0"/>
              <w:autoSpaceDN w:val="0"/>
              <w:adjustRightInd w:val="0"/>
              <w:jc w:val="left"/>
              <w:rPr>
                <w:rFonts w:ascii="ＭＳ ゴシック" w:eastAsia="ＭＳ ゴシック" w:hAnsi="Arial"/>
                <w:sz w:val="20"/>
              </w:rPr>
            </w:pPr>
            <w:r w:rsidRPr="00CE7B7B">
              <w:rPr>
                <w:rFonts w:ascii="ＭＳ ゴシック" w:eastAsia="ＭＳ ゴシック" w:hAnsi="Arial" w:hint="eastAsia"/>
                <w:sz w:val="20"/>
              </w:rPr>
              <w:t>E=4.3-0.050×(A-20)</w:t>
            </w:r>
          </w:p>
        </w:tc>
      </w:tr>
      <w:tr w:rsidR="00164BA0" w:rsidRPr="00CE7B7B" w14:paraId="785150DD" w14:textId="77777777" w:rsidTr="0051135C">
        <w:trPr>
          <w:gridBefore w:val="1"/>
          <w:gridAfter w:val="1"/>
          <w:wBefore w:w="8" w:type="dxa"/>
          <w:wAfter w:w="43" w:type="dxa"/>
          <w:cantSplit/>
        </w:trPr>
        <w:tc>
          <w:tcPr>
            <w:tcW w:w="2121" w:type="dxa"/>
            <w:gridSpan w:val="2"/>
            <w:vMerge w:val="restart"/>
            <w:vAlign w:val="center"/>
          </w:tcPr>
          <w:p w14:paraId="7F920EE1" w14:textId="77777777" w:rsidR="00164BA0" w:rsidRPr="00CE7B7B" w:rsidRDefault="00164BA0" w:rsidP="0051135C">
            <w:pPr>
              <w:autoSpaceDE w:val="0"/>
              <w:autoSpaceDN w:val="0"/>
              <w:adjustRightInd w:val="0"/>
              <w:rPr>
                <w:rFonts w:ascii="ＭＳ ゴシック" w:eastAsia="ＭＳ ゴシック" w:hAnsi="Arial"/>
                <w:sz w:val="20"/>
              </w:rPr>
            </w:pPr>
            <w:r w:rsidRPr="00CE7B7B">
              <w:rPr>
                <w:rFonts w:ascii="ＭＳ ゴシック" w:eastAsia="ＭＳ ゴシック" w:hAnsi="Arial" w:hint="eastAsia"/>
                <w:sz w:val="20"/>
              </w:rPr>
              <w:t>マルチタイプのもので室内機の運転を個別制御するもの</w:t>
            </w:r>
          </w:p>
        </w:tc>
        <w:tc>
          <w:tcPr>
            <w:tcW w:w="1818" w:type="dxa"/>
            <w:vMerge w:val="restart"/>
            <w:vAlign w:val="center"/>
          </w:tcPr>
          <w:p w14:paraId="2151B7B0" w14:textId="77777777" w:rsidR="00164BA0" w:rsidRPr="00CE7B7B" w:rsidRDefault="00164BA0" w:rsidP="0051135C">
            <w:pPr>
              <w:autoSpaceDE w:val="0"/>
              <w:autoSpaceDN w:val="0"/>
              <w:adjustRightInd w:val="0"/>
              <w:rPr>
                <w:rFonts w:ascii="ＭＳ ゴシック" w:eastAsia="ＭＳ ゴシック" w:hAnsi="Arial"/>
                <w:sz w:val="20"/>
              </w:rPr>
            </w:pPr>
          </w:p>
        </w:tc>
        <w:tc>
          <w:tcPr>
            <w:tcW w:w="2525" w:type="dxa"/>
            <w:vAlign w:val="center"/>
          </w:tcPr>
          <w:p w14:paraId="5700AEC8"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10.0kW未満</w:t>
            </w:r>
          </w:p>
        </w:tc>
        <w:tc>
          <w:tcPr>
            <w:tcW w:w="2626" w:type="dxa"/>
            <w:vAlign w:val="center"/>
          </w:tcPr>
          <w:p w14:paraId="503E124F" w14:textId="77777777" w:rsidR="00164BA0" w:rsidRPr="00CE7B7B" w:rsidRDefault="00164BA0" w:rsidP="0051135C">
            <w:pPr>
              <w:autoSpaceDE w:val="0"/>
              <w:autoSpaceDN w:val="0"/>
              <w:adjustRightInd w:val="0"/>
              <w:rPr>
                <w:rFonts w:ascii="ＭＳ ゴシック" w:eastAsia="ＭＳ ゴシック" w:hAnsi="Arial"/>
                <w:sz w:val="20"/>
              </w:rPr>
            </w:pPr>
            <w:r w:rsidRPr="00CE7B7B">
              <w:rPr>
                <w:rFonts w:ascii="ＭＳ ゴシック" w:eastAsia="ＭＳ ゴシック" w:hAnsi="Arial" w:hint="eastAsia"/>
                <w:sz w:val="20"/>
              </w:rPr>
              <w:t>E=5.7</w:t>
            </w:r>
          </w:p>
        </w:tc>
      </w:tr>
      <w:tr w:rsidR="00164BA0" w:rsidRPr="00CE7B7B" w14:paraId="026277E4" w14:textId="77777777" w:rsidTr="0051135C">
        <w:trPr>
          <w:gridBefore w:val="1"/>
          <w:gridAfter w:val="1"/>
          <w:wBefore w:w="8" w:type="dxa"/>
          <w:wAfter w:w="43" w:type="dxa"/>
          <w:cantSplit/>
        </w:trPr>
        <w:tc>
          <w:tcPr>
            <w:tcW w:w="2121" w:type="dxa"/>
            <w:gridSpan w:val="2"/>
            <w:vMerge/>
            <w:vAlign w:val="center"/>
          </w:tcPr>
          <w:p w14:paraId="62982B44" w14:textId="77777777" w:rsidR="00164BA0" w:rsidRPr="00CE7B7B" w:rsidRDefault="00164BA0" w:rsidP="0051135C">
            <w:pPr>
              <w:autoSpaceDE w:val="0"/>
              <w:autoSpaceDN w:val="0"/>
              <w:adjustRightInd w:val="0"/>
              <w:rPr>
                <w:rFonts w:ascii="ＭＳ ゴシック" w:eastAsia="ＭＳ ゴシック" w:hAnsi="Arial"/>
                <w:sz w:val="20"/>
              </w:rPr>
            </w:pPr>
          </w:p>
        </w:tc>
        <w:tc>
          <w:tcPr>
            <w:tcW w:w="1818" w:type="dxa"/>
            <w:vMerge/>
            <w:vAlign w:val="center"/>
          </w:tcPr>
          <w:p w14:paraId="02C0A8A6" w14:textId="77777777" w:rsidR="00164BA0" w:rsidRPr="00CE7B7B" w:rsidRDefault="00164BA0" w:rsidP="0051135C">
            <w:pPr>
              <w:autoSpaceDE w:val="0"/>
              <w:autoSpaceDN w:val="0"/>
              <w:adjustRightInd w:val="0"/>
              <w:rPr>
                <w:rFonts w:ascii="ＭＳ ゴシック" w:eastAsia="ＭＳ ゴシック" w:hAnsi="Arial"/>
                <w:sz w:val="20"/>
              </w:rPr>
            </w:pPr>
          </w:p>
        </w:tc>
        <w:tc>
          <w:tcPr>
            <w:tcW w:w="2525" w:type="dxa"/>
            <w:vAlign w:val="center"/>
          </w:tcPr>
          <w:p w14:paraId="34128CB9"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10.0kW以上20.0kW未満</w:t>
            </w:r>
          </w:p>
        </w:tc>
        <w:tc>
          <w:tcPr>
            <w:tcW w:w="2626" w:type="dxa"/>
            <w:vAlign w:val="center"/>
          </w:tcPr>
          <w:p w14:paraId="46AD5353" w14:textId="77777777" w:rsidR="00164BA0" w:rsidRPr="00CE7B7B" w:rsidRDefault="00164BA0" w:rsidP="0051135C">
            <w:pPr>
              <w:autoSpaceDE w:val="0"/>
              <w:autoSpaceDN w:val="0"/>
              <w:adjustRightInd w:val="0"/>
              <w:rPr>
                <w:rFonts w:ascii="ＭＳ ゴシック" w:eastAsia="ＭＳ ゴシック" w:hAnsi="Arial"/>
                <w:sz w:val="20"/>
              </w:rPr>
            </w:pPr>
            <w:r w:rsidRPr="00CE7B7B">
              <w:rPr>
                <w:rFonts w:ascii="ＭＳ ゴシック" w:eastAsia="ＭＳ ゴシック" w:hAnsi="Arial" w:hint="eastAsia"/>
                <w:sz w:val="20"/>
              </w:rPr>
              <w:t>E=5.7-0.11×(A-10)</w:t>
            </w:r>
          </w:p>
        </w:tc>
      </w:tr>
      <w:tr w:rsidR="00164BA0" w:rsidRPr="00CE7B7B" w14:paraId="6B4E1FFB" w14:textId="77777777" w:rsidTr="0051135C">
        <w:trPr>
          <w:gridBefore w:val="1"/>
          <w:gridAfter w:val="1"/>
          <w:wBefore w:w="8" w:type="dxa"/>
          <w:wAfter w:w="43" w:type="dxa"/>
          <w:cantSplit/>
        </w:trPr>
        <w:tc>
          <w:tcPr>
            <w:tcW w:w="2121" w:type="dxa"/>
            <w:gridSpan w:val="2"/>
            <w:vMerge/>
            <w:vAlign w:val="center"/>
          </w:tcPr>
          <w:p w14:paraId="169E060D" w14:textId="77777777" w:rsidR="00164BA0" w:rsidRPr="00CE7B7B" w:rsidRDefault="00164BA0" w:rsidP="0051135C">
            <w:pPr>
              <w:autoSpaceDE w:val="0"/>
              <w:autoSpaceDN w:val="0"/>
              <w:adjustRightInd w:val="0"/>
              <w:rPr>
                <w:rFonts w:ascii="ＭＳ ゴシック" w:eastAsia="ＭＳ ゴシック" w:hAnsi="Arial"/>
                <w:sz w:val="20"/>
              </w:rPr>
            </w:pPr>
          </w:p>
        </w:tc>
        <w:tc>
          <w:tcPr>
            <w:tcW w:w="1818" w:type="dxa"/>
            <w:vMerge/>
            <w:vAlign w:val="center"/>
          </w:tcPr>
          <w:p w14:paraId="475AD83F" w14:textId="77777777" w:rsidR="00164BA0" w:rsidRPr="00CE7B7B" w:rsidRDefault="00164BA0" w:rsidP="0051135C">
            <w:pPr>
              <w:autoSpaceDE w:val="0"/>
              <w:autoSpaceDN w:val="0"/>
              <w:adjustRightInd w:val="0"/>
              <w:rPr>
                <w:rFonts w:ascii="ＭＳ ゴシック" w:eastAsia="ＭＳ ゴシック" w:hAnsi="Arial"/>
                <w:sz w:val="20"/>
              </w:rPr>
            </w:pPr>
          </w:p>
        </w:tc>
        <w:tc>
          <w:tcPr>
            <w:tcW w:w="2525" w:type="dxa"/>
            <w:vAlign w:val="center"/>
          </w:tcPr>
          <w:p w14:paraId="0326CA39"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20.0kW以上40.0kW未満</w:t>
            </w:r>
          </w:p>
        </w:tc>
        <w:tc>
          <w:tcPr>
            <w:tcW w:w="2626" w:type="dxa"/>
            <w:vAlign w:val="center"/>
          </w:tcPr>
          <w:p w14:paraId="02289E50" w14:textId="77777777" w:rsidR="00164BA0" w:rsidRPr="00CE7B7B" w:rsidRDefault="00164BA0" w:rsidP="0051135C">
            <w:pPr>
              <w:autoSpaceDE w:val="0"/>
              <w:autoSpaceDN w:val="0"/>
              <w:adjustRightInd w:val="0"/>
              <w:rPr>
                <w:rFonts w:ascii="ＭＳ ゴシック" w:eastAsia="ＭＳ ゴシック" w:hAnsi="Arial"/>
                <w:sz w:val="20"/>
              </w:rPr>
            </w:pPr>
            <w:r w:rsidRPr="00CE7B7B">
              <w:rPr>
                <w:rFonts w:ascii="ＭＳ ゴシック" w:eastAsia="ＭＳ ゴシック" w:hAnsi="Arial" w:hint="eastAsia"/>
                <w:sz w:val="20"/>
              </w:rPr>
              <w:t>E=5.7-0.065×(A-20)</w:t>
            </w:r>
          </w:p>
        </w:tc>
      </w:tr>
      <w:tr w:rsidR="00164BA0" w:rsidRPr="00CE7B7B" w14:paraId="187B52F6" w14:textId="77777777" w:rsidTr="0051135C">
        <w:trPr>
          <w:gridBefore w:val="1"/>
          <w:gridAfter w:val="1"/>
          <w:wBefore w:w="8" w:type="dxa"/>
          <w:wAfter w:w="43" w:type="dxa"/>
          <w:cantSplit/>
        </w:trPr>
        <w:tc>
          <w:tcPr>
            <w:tcW w:w="2121" w:type="dxa"/>
            <w:gridSpan w:val="2"/>
            <w:vMerge/>
            <w:vAlign w:val="center"/>
          </w:tcPr>
          <w:p w14:paraId="2F2DC482" w14:textId="77777777" w:rsidR="00164BA0" w:rsidRPr="00CE7B7B" w:rsidRDefault="00164BA0" w:rsidP="0051135C">
            <w:pPr>
              <w:autoSpaceDE w:val="0"/>
              <w:autoSpaceDN w:val="0"/>
              <w:adjustRightInd w:val="0"/>
              <w:rPr>
                <w:rFonts w:ascii="ＭＳ ゴシック" w:eastAsia="ＭＳ ゴシック" w:hAnsi="Arial"/>
                <w:sz w:val="20"/>
              </w:rPr>
            </w:pPr>
          </w:p>
        </w:tc>
        <w:tc>
          <w:tcPr>
            <w:tcW w:w="1818" w:type="dxa"/>
            <w:vMerge/>
            <w:vAlign w:val="center"/>
          </w:tcPr>
          <w:p w14:paraId="09D889D2" w14:textId="77777777" w:rsidR="00164BA0" w:rsidRPr="00CE7B7B" w:rsidRDefault="00164BA0" w:rsidP="0051135C">
            <w:pPr>
              <w:autoSpaceDE w:val="0"/>
              <w:autoSpaceDN w:val="0"/>
              <w:adjustRightInd w:val="0"/>
              <w:rPr>
                <w:rFonts w:ascii="ＭＳ ゴシック" w:eastAsia="ＭＳ ゴシック" w:hAnsi="Arial"/>
                <w:sz w:val="20"/>
              </w:rPr>
            </w:pPr>
          </w:p>
        </w:tc>
        <w:tc>
          <w:tcPr>
            <w:tcW w:w="2525" w:type="dxa"/>
            <w:vAlign w:val="center"/>
          </w:tcPr>
          <w:p w14:paraId="532BE18E"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40.0kW以上50.4kW以下</w:t>
            </w:r>
          </w:p>
        </w:tc>
        <w:tc>
          <w:tcPr>
            <w:tcW w:w="2626" w:type="dxa"/>
            <w:vAlign w:val="center"/>
          </w:tcPr>
          <w:p w14:paraId="5578DB21" w14:textId="77777777" w:rsidR="00164BA0" w:rsidRPr="00CE7B7B" w:rsidRDefault="00164BA0" w:rsidP="0051135C">
            <w:pPr>
              <w:autoSpaceDE w:val="0"/>
              <w:autoSpaceDN w:val="0"/>
              <w:adjustRightInd w:val="0"/>
              <w:rPr>
                <w:rFonts w:ascii="ＭＳ ゴシック" w:eastAsia="ＭＳ ゴシック" w:hAnsi="Arial"/>
                <w:sz w:val="20"/>
              </w:rPr>
            </w:pPr>
            <w:r w:rsidRPr="00CE7B7B">
              <w:rPr>
                <w:rFonts w:ascii="ＭＳ ゴシック" w:eastAsia="ＭＳ ゴシック" w:hAnsi="Arial" w:hint="eastAsia"/>
                <w:sz w:val="20"/>
              </w:rPr>
              <w:t>E=4.8-0.040×(A-40)</w:t>
            </w:r>
          </w:p>
        </w:tc>
      </w:tr>
      <w:tr w:rsidR="00164BA0" w:rsidRPr="00CE7B7B" w14:paraId="7C694A17" w14:textId="77777777" w:rsidTr="0051135C">
        <w:trPr>
          <w:gridBefore w:val="1"/>
          <w:gridAfter w:val="1"/>
          <w:wBefore w:w="8" w:type="dxa"/>
          <w:wAfter w:w="43" w:type="dxa"/>
          <w:cantSplit/>
        </w:trPr>
        <w:tc>
          <w:tcPr>
            <w:tcW w:w="2121" w:type="dxa"/>
            <w:gridSpan w:val="2"/>
            <w:vMerge w:val="restart"/>
            <w:vAlign w:val="center"/>
          </w:tcPr>
          <w:p w14:paraId="4E2A7644" w14:textId="77777777" w:rsidR="00164BA0" w:rsidRPr="00CE7B7B" w:rsidRDefault="00164BA0" w:rsidP="0051135C">
            <w:pPr>
              <w:autoSpaceDE w:val="0"/>
              <w:autoSpaceDN w:val="0"/>
              <w:adjustRightInd w:val="0"/>
              <w:rPr>
                <w:rFonts w:ascii="ＭＳ ゴシック" w:eastAsia="ＭＳ ゴシック" w:hAnsi="Arial"/>
                <w:sz w:val="20"/>
              </w:rPr>
            </w:pPr>
            <w:r w:rsidRPr="00CE7B7B">
              <w:rPr>
                <w:rFonts w:ascii="ＭＳ ゴシック" w:eastAsia="ＭＳ ゴシック" w:hAnsi="Arial" w:hint="eastAsia"/>
                <w:sz w:val="20"/>
              </w:rPr>
              <w:t>室内機が床置きでダクト接続形のもの及びこれに類するもの</w:t>
            </w:r>
          </w:p>
        </w:tc>
        <w:tc>
          <w:tcPr>
            <w:tcW w:w="1818" w:type="dxa"/>
            <w:vMerge w:val="restart"/>
            <w:vAlign w:val="center"/>
          </w:tcPr>
          <w:p w14:paraId="4E07F2CF" w14:textId="77777777" w:rsidR="00164BA0" w:rsidRPr="00CE7B7B" w:rsidRDefault="00164BA0" w:rsidP="0051135C">
            <w:pPr>
              <w:autoSpaceDE w:val="0"/>
              <w:autoSpaceDN w:val="0"/>
              <w:adjustRightInd w:val="0"/>
              <w:rPr>
                <w:rFonts w:ascii="ＭＳ ゴシック" w:eastAsia="ＭＳ ゴシック" w:hAnsi="Arial"/>
                <w:sz w:val="20"/>
              </w:rPr>
            </w:pPr>
            <w:r w:rsidRPr="00CE7B7B">
              <w:rPr>
                <w:rFonts w:ascii="ＭＳ ゴシック" w:eastAsia="ＭＳ ゴシック" w:hAnsi="Arial" w:hint="eastAsia"/>
                <w:sz w:val="20"/>
              </w:rPr>
              <w:t>直吹き形</w:t>
            </w:r>
          </w:p>
        </w:tc>
        <w:tc>
          <w:tcPr>
            <w:tcW w:w="2525" w:type="dxa"/>
            <w:vAlign w:val="center"/>
          </w:tcPr>
          <w:p w14:paraId="21FABC74"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20.0kW未満</w:t>
            </w:r>
          </w:p>
        </w:tc>
        <w:tc>
          <w:tcPr>
            <w:tcW w:w="2626" w:type="dxa"/>
            <w:vAlign w:val="center"/>
          </w:tcPr>
          <w:p w14:paraId="2B1C6C08" w14:textId="77777777" w:rsidR="00164BA0" w:rsidRPr="00CE7B7B" w:rsidRDefault="00164BA0" w:rsidP="0051135C">
            <w:pPr>
              <w:autoSpaceDE w:val="0"/>
              <w:autoSpaceDN w:val="0"/>
              <w:adjustRightInd w:val="0"/>
              <w:jc w:val="left"/>
              <w:rPr>
                <w:rFonts w:ascii="ＭＳ ゴシック" w:eastAsia="ＭＳ ゴシック" w:hAnsi="Arial"/>
                <w:sz w:val="20"/>
              </w:rPr>
            </w:pPr>
            <w:r w:rsidRPr="00CE7B7B">
              <w:rPr>
                <w:rFonts w:ascii="ＭＳ ゴシック" w:eastAsia="ＭＳ ゴシック" w:hAnsi="Arial" w:hint="eastAsia"/>
                <w:sz w:val="20"/>
              </w:rPr>
              <w:t>E=4.9</w:t>
            </w:r>
          </w:p>
        </w:tc>
      </w:tr>
      <w:tr w:rsidR="00164BA0" w:rsidRPr="00CE7B7B" w14:paraId="5289BB89" w14:textId="77777777" w:rsidTr="0051135C">
        <w:trPr>
          <w:gridBefore w:val="1"/>
          <w:gridAfter w:val="1"/>
          <w:wBefore w:w="8" w:type="dxa"/>
          <w:wAfter w:w="43" w:type="dxa"/>
          <w:cantSplit/>
        </w:trPr>
        <w:tc>
          <w:tcPr>
            <w:tcW w:w="2121" w:type="dxa"/>
            <w:gridSpan w:val="2"/>
            <w:vMerge/>
            <w:vAlign w:val="center"/>
          </w:tcPr>
          <w:p w14:paraId="6E4C56BA" w14:textId="77777777" w:rsidR="00164BA0" w:rsidRPr="00CE7B7B" w:rsidRDefault="00164BA0" w:rsidP="0051135C">
            <w:pPr>
              <w:autoSpaceDE w:val="0"/>
              <w:autoSpaceDN w:val="0"/>
              <w:adjustRightInd w:val="0"/>
              <w:rPr>
                <w:rFonts w:ascii="ＭＳ ゴシック" w:eastAsia="ＭＳ ゴシック" w:hAnsi="Arial"/>
                <w:sz w:val="20"/>
              </w:rPr>
            </w:pPr>
          </w:p>
        </w:tc>
        <w:tc>
          <w:tcPr>
            <w:tcW w:w="1818" w:type="dxa"/>
            <w:vMerge/>
            <w:vAlign w:val="center"/>
          </w:tcPr>
          <w:p w14:paraId="01A81FE0" w14:textId="77777777" w:rsidR="00164BA0" w:rsidRPr="00CE7B7B" w:rsidRDefault="00164BA0" w:rsidP="0051135C">
            <w:pPr>
              <w:autoSpaceDE w:val="0"/>
              <w:autoSpaceDN w:val="0"/>
              <w:adjustRightInd w:val="0"/>
              <w:rPr>
                <w:rFonts w:ascii="ＭＳ ゴシック" w:eastAsia="ＭＳ ゴシック" w:hAnsi="Arial"/>
                <w:sz w:val="20"/>
              </w:rPr>
            </w:pPr>
          </w:p>
        </w:tc>
        <w:tc>
          <w:tcPr>
            <w:tcW w:w="2525" w:type="dxa"/>
            <w:vAlign w:val="center"/>
          </w:tcPr>
          <w:p w14:paraId="29DB830F"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20.0kW以上28.0kW以下</w:t>
            </w:r>
          </w:p>
        </w:tc>
        <w:tc>
          <w:tcPr>
            <w:tcW w:w="2626" w:type="dxa"/>
            <w:vAlign w:val="center"/>
          </w:tcPr>
          <w:p w14:paraId="653F9025" w14:textId="77777777" w:rsidR="00164BA0" w:rsidRPr="00CE7B7B" w:rsidRDefault="00164BA0" w:rsidP="0051135C">
            <w:pPr>
              <w:autoSpaceDE w:val="0"/>
              <w:autoSpaceDN w:val="0"/>
              <w:adjustRightInd w:val="0"/>
              <w:jc w:val="left"/>
              <w:rPr>
                <w:rFonts w:ascii="ＭＳ ゴシック" w:eastAsia="ＭＳ ゴシック" w:hAnsi="Arial"/>
                <w:sz w:val="20"/>
              </w:rPr>
            </w:pPr>
            <w:r w:rsidRPr="00CE7B7B">
              <w:rPr>
                <w:rFonts w:ascii="ＭＳ ゴシック" w:eastAsia="ＭＳ ゴシック" w:hAnsi="Arial" w:hint="eastAsia"/>
                <w:sz w:val="20"/>
              </w:rPr>
              <w:t>E=4.9</w:t>
            </w:r>
          </w:p>
        </w:tc>
      </w:tr>
      <w:tr w:rsidR="00164BA0" w:rsidRPr="00CE7B7B" w14:paraId="079AA6C7" w14:textId="77777777" w:rsidTr="0051135C">
        <w:trPr>
          <w:gridBefore w:val="1"/>
          <w:gridAfter w:val="1"/>
          <w:wBefore w:w="8" w:type="dxa"/>
          <w:wAfter w:w="43" w:type="dxa"/>
          <w:cantSplit/>
        </w:trPr>
        <w:tc>
          <w:tcPr>
            <w:tcW w:w="2121" w:type="dxa"/>
            <w:gridSpan w:val="2"/>
            <w:vMerge/>
            <w:vAlign w:val="center"/>
          </w:tcPr>
          <w:p w14:paraId="08EC6212" w14:textId="77777777" w:rsidR="00164BA0" w:rsidRPr="00CE7B7B" w:rsidRDefault="00164BA0" w:rsidP="0051135C">
            <w:pPr>
              <w:autoSpaceDE w:val="0"/>
              <w:autoSpaceDN w:val="0"/>
              <w:adjustRightInd w:val="0"/>
              <w:rPr>
                <w:rFonts w:ascii="ＭＳ ゴシック" w:eastAsia="ＭＳ ゴシック" w:hAnsi="Arial"/>
                <w:sz w:val="20"/>
              </w:rPr>
            </w:pPr>
          </w:p>
        </w:tc>
        <w:tc>
          <w:tcPr>
            <w:tcW w:w="1818" w:type="dxa"/>
            <w:vMerge w:val="restart"/>
            <w:vAlign w:val="center"/>
          </w:tcPr>
          <w:p w14:paraId="6F7B0435" w14:textId="77777777" w:rsidR="00164BA0" w:rsidRPr="00CE7B7B" w:rsidRDefault="00164BA0" w:rsidP="0051135C">
            <w:pPr>
              <w:autoSpaceDE w:val="0"/>
              <w:autoSpaceDN w:val="0"/>
              <w:adjustRightInd w:val="0"/>
              <w:rPr>
                <w:rFonts w:ascii="ＭＳ ゴシック" w:eastAsia="ＭＳ ゴシック" w:hAnsi="Arial"/>
                <w:sz w:val="20"/>
              </w:rPr>
            </w:pPr>
            <w:r w:rsidRPr="00CE7B7B">
              <w:rPr>
                <w:rFonts w:ascii="ＭＳ ゴシック" w:eastAsia="ＭＳ ゴシック" w:hAnsi="Arial" w:hint="eastAsia"/>
                <w:sz w:val="20"/>
              </w:rPr>
              <w:t>ダクト形</w:t>
            </w:r>
          </w:p>
        </w:tc>
        <w:tc>
          <w:tcPr>
            <w:tcW w:w="2525" w:type="dxa"/>
            <w:vAlign w:val="center"/>
          </w:tcPr>
          <w:p w14:paraId="5D5D63E2"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20.0kW未満</w:t>
            </w:r>
          </w:p>
        </w:tc>
        <w:tc>
          <w:tcPr>
            <w:tcW w:w="2626" w:type="dxa"/>
            <w:vAlign w:val="center"/>
          </w:tcPr>
          <w:p w14:paraId="62CDAE0A" w14:textId="77777777" w:rsidR="00164BA0" w:rsidRPr="00CE7B7B" w:rsidRDefault="00164BA0" w:rsidP="0051135C">
            <w:pPr>
              <w:autoSpaceDE w:val="0"/>
              <w:autoSpaceDN w:val="0"/>
              <w:adjustRightInd w:val="0"/>
              <w:jc w:val="left"/>
              <w:rPr>
                <w:rFonts w:ascii="ＭＳ ゴシック" w:eastAsia="ＭＳ ゴシック" w:hAnsi="Arial"/>
                <w:sz w:val="20"/>
              </w:rPr>
            </w:pPr>
            <w:r w:rsidRPr="00CE7B7B">
              <w:rPr>
                <w:rFonts w:ascii="ＭＳ ゴシック" w:eastAsia="ＭＳ ゴシック" w:hAnsi="Arial" w:hint="eastAsia"/>
                <w:sz w:val="20"/>
              </w:rPr>
              <w:t>E=4.7</w:t>
            </w:r>
          </w:p>
        </w:tc>
      </w:tr>
      <w:tr w:rsidR="00164BA0" w:rsidRPr="00CE7B7B" w14:paraId="1A48EBEE" w14:textId="77777777" w:rsidTr="0051135C">
        <w:trPr>
          <w:gridBefore w:val="1"/>
          <w:gridAfter w:val="1"/>
          <w:wBefore w:w="8" w:type="dxa"/>
          <w:wAfter w:w="43" w:type="dxa"/>
          <w:cantSplit/>
        </w:trPr>
        <w:tc>
          <w:tcPr>
            <w:tcW w:w="2121" w:type="dxa"/>
            <w:gridSpan w:val="2"/>
            <w:vMerge/>
            <w:vAlign w:val="center"/>
          </w:tcPr>
          <w:p w14:paraId="52FCDE68" w14:textId="77777777" w:rsidR="00164BA0" w:rsidRPr="00CE7B7B" w:rsidRDefault="00164BA0" w:rsidP="0051135C">
            <w:pPr>
              <w:autoSpaceDE w:val="0"/>
              <w:autoSpaceDN w:val="0"/>
              <w:adjustRightInd w:val="0"/>
              <w:rPr>
                <w:rFonts w:ascii="ＭＳ ゴシック" w:eastAsia="ＭＳ ゴシック" w:hAnsi="Arial"/>
                <w:sz w:val="20"/>
              </w:rPr>
            </w:pPr>
          </w:p>
        </w:tc>
        <w:tc>
          <w:tcPr>
            <w:tcW w:w="1818" w:type="dxa"/>
            <w:vMerge/>
            <w:vAlign w:val="center"/>
          </w:tcPr>
          <w:p w14:paraId="49ED2BE0" w14:textId="77777777" w:rsidR="00164BA0" w:rsidRPr="00CE7B7B" w:rsidRDefault="00164BA0" w:rsidP="0051135C">
            <w:pPr>
              <w:autoSpaceDE w:val="0"/>
              <w:autoSpaceDN w:val="0"/>
              <w:adjustRightInd w:val="0"/>
              <w:rPr>
                <w:rFonts w:ascii="ＭＳ ゴシック" w:eastAsia="ＭＳ ゴシック" w:hAnsi="Arial"/>
                <w:sz w:val="20"/>
              </w:rPr>
            </w:pPr>
          </w:p>
        </w:tc>
        <w:tc>
          <w:tcPr>
            <w:tcW w:w="2525" w:type="dxa"/>
            <w:vAlign w:val="center"/>
          </w:tcPr>
          <w:p w14:paraId="2AB90007"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20.0kW以上28.0kW以下</w:t>
            </w:r>
          </w:p>
        </w:tc>
        <w:tc>
          <w:tcPr>
            <w:tcW w:w="2626" w:type="dxa"/>
            <w:vAlign w:val="center"/>
          </w:tcPr>
          <w:p w14:paraId="1642C33E" w14:textId="77777777" w:rsidR="00164BA0" w:rsidRPr="00CE7B7B" w:rsidRDefault="00164BA0" w:rsidP="0051135C">
            <w:pPr>
              <w:autoSpaceDE w:val="0"/>
              <w:autoSpaceDN w:val="0"/>
              <w:adjustRightInd w:val="0"/>
              <w:jc w:val="left"/>
              <w:rPr>
                <w:rFonts w:ascii="ＭＳ ゴシック" w:eastAsia="ＭＳ ゴシック" w:hAnsi="Arial"/>
                <w:sz w:val="20"/>
              </w:rPr>
            </w:pPr>
            <w:r w:rsidRPr="00CE7B7B">
              <w:rPr>
                <w:rFonts w:ascii="ＭＳ ゴシック" w:eastAsia="ＭＳ ゴシック" w:hAnsi="Arial" w:hint="eastAsia"/>
                <w:sz w:val="20"/>
              </w:rPr>
              <w:t>E=4.7</w:t>
            </w:r>
          </w:p>
        </w:tc>
      </w:tr>
      <w:tr w:rsidR="00164BA0" w:rsidRPr="00CE7B7B" w14:paraId="3E544044" w14:textId="77777777" w:rsidTr="0051135C">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84"/>
          <w:jc w:val="center"/>
        </w:trPr>
        <w:tc>
          <w:tcPr>
            <w:tcW w:w="710" w:type="dxa"/>
            <w:gridSpan w:val="2"/>
            <w:tcBorders>
              <w:top w:val="nil"/>
              <w:left w:val="nil"/>
              <w:bottom w:val="nil"/>
              <w:right w:val="nil"/>
            </w:tcBorders>
          </w:tcPr>
          <w:p w14:paraId="7A8FCB18"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t>備考）</w:t>
            </w:r>
          </w:p>
        </w:tc>
        <w:tc>
          <w:tcPr>
            <w:tcW w:w="8431" w:type="dxa"/>
            <w:gridSpan w:val="5"/>
            <w:tcBorders>
              <w:top w:val="nil"/>
              <w:left w:val="nil"/>
              <w:bottom w:val="nil"/>
              <w:right w:val="nil"/>
            </w:tcBorders>
          </w:tcPr>
          <w:p w14:paraId="796F5C6A" w14:textId="77777777" w:rsidR="00164BA0" w:rsidRPr="00CE7B7B" w:rsidRDefault="00164BA0" w:rsidP="0051135C">
            <w:pPr>
              <w:pStyle w:val="af0"/>
              <w:rPr>
                <w:rFonts w:hAnsi="Arial"/>
              </w:rPr>
            </w:pPr>
            <w:r w:rsidRPr="00CE7B7B">
              <w:rPr>
                <w:rFonts w:hAnsi="Arial" w:hint="eastAsia"/>
              </w:rPr>
              <w:t>１　「ダクト接続形のもの」とは、吹き出し口にダクトを接続するものをいう。</w:t>
            </w:r>
          </w:p>
          <w:p w14:paraId="403942B9" w14:textId="77777777" w:rsidR="00164BA0" w:rsidRPr="00CE7B7B" w:rsidRDefault="00164BA0" w:rsidP="0051135C">
            <w:pPr>
              <w:pStyle w:val="af0"/>
              <w:rPr>
                <w:rFonts w:hAnsi="Arial"/>
              </w:rPr>
            </w:pPr>
            <w:r w:rsidRPr="00CE7B7B">
              <w:rPr>
                <w:rFonts w:hAnsi="Arial" w:hint="eastAsia"/>
              </w:rPr>
              <w:t>２　E及びAは次の数値を表すものとする。</w:t>
            </w:r>
          </w:p>
          <w:p w14:paraId="6FC1828E" w14:textId="77777777" w:rsidR="00164BA0" w:rsidRPr="00CE7B7B" w:rsidRDefault="00164BA0" w:rsidP="0051135C">
            <w:pPr>
              <w:pStyle w:val="af0"/>
              <w:snapToGrid w:val="0"/>
              <w:spacing w:beforeLines="0" w:before="0"/>
              <w:ind w:leftChars="150" w:left="515"/>
              <w:rPr>
                <w:rFonts w:hAnsi="Arial"/>
              </w:rPr>
            </w:pPr>
            <w:r w:rsidRPr="00CE7B7B">
              <w:rPr>
                <w:rFonts w:hAnsi="Arial" w:hint="eastAsia"/>
              </w:rPr>
              <w:t>E：基準エネルギー消費効率（単位：通年エネルギー消費効率）</w:t>
            </w:r>
          </w:p>
          <w:p w14:paraId="6DBA6922" w14:textId="77777777" w:rsidR="00164BA0" w:rsidRPr="00CE7B7B" w:rsidRDefault="00164BA0" w:rsidP="0051135C">
            <w:pPr>
              <w:pStyle w:val="af0"/>
              <w:snapToGrid w:val="0"/>
              <w:spacing w:beforeLines="0" w:before="0"/>
              <w:ind w:leftChars="150" w:left="515"/>
              <w:rPr>
                <w:rFonts w:hAnsi="Arial"/>
              </w:rPr>
            </w:pPr>
            <w:r w:rsidRPr="00CE7B7B">
              <w:rPr>
                <w:rFonts w:hAnsi="Arial" w:hint="eastAsia"/>
              </w:rPr>
              <w:t>A：冷房能力（単位：kW）</w:t>
            </w:r>
          </w:p>
          <w:p w14:paraId="23603EC1" w14:textId="77777777" w:rsidR="00164BA0" w:rsidRPr="00CE7B7B" w:rsidRDefault="00164BA0" w:rsidP="0051135C">
            <w:pPr>
              <w:pStyle w:val="af0"/>
              <w:rPr>
                <w:rFonts w:hAnsi="Arial"/>
              </w:rPr>
            </w:pPr>
            <w:r w:rsidRPr="00CE7B7B">
              <w:rPr>
                <w:rFonts w:hAnsi="Arial" w:hint="eastAsia"/>
              </w:rPr>
              <w:t>３　エネルギー消費効率の算定法については、「エアコンディショナーのエネルギー消費性能の向上に関するエネルギー消費機器等製造事業者等の判断の基準等」（平成21年経済産業省告示第213号）の「３　エネルギー消費効率の測定方法　(2)」による。</w:t>
            </w:r>
          </w:p>
        </w:tc>
      </w:tr>
    </w:tbl>
    <w:p w14:paraId="4132357D" w14:textId="77777777" w:rsidR="00164BA0" w:rsidRPr="00CE7B7B" w:rsidRDefault="00164BA0" w:rsidP="00164BA0">
      <w:pPr>
        <w:autoSpaceDE w:val="0"/>
        <w:autoSpaceDN w:val="0"/>
        <w:adjustRightInd w:val="0"/>
        <w:rPr>
          <w:rFonts w:ascii="ＭＳ ゴシック" w:eastAsia="ＭＳ ゴシック" w:hAnsi="Arial"/>
          <w:sz w:val="20"/>
        </w:rPr>
      </w:pPr>
    </w:p>
    <w:p w14:paraId="3E3ACC82" w14:textId="77777777" w:rsidR="00164BA0" w:rsidRPr="00CE7B7B" w:rsidRDefault="00164BA0" w:rsidP="00164BA0">
      <w:pPr>
        <w:autoSpaceDE w:val="0"/>
        <w:autoSpaceDN w:val="0"/>
        <w:adjustRightInd w:val="0"/>
        <w:rPr>
          <w:rFonts w:ascii="ＭＳ ゴシック" w:eastAsia="ＭＳ ゴシック" w:hAnsi="Arial"/>
          <w:sz w:val="22"/>
        </w:rPr>
      </w:pPr>
    </w:p>
    <w:p w14:paraId="70C477BB" w14:textId="77777777" w:rsidR="00164BA0" w:rsidRPr="00CE7B7B" w:rsidRDefault="00164BA0" w:rsidP="00164BA0">
      <w:pPr>
        <w:autoSpaceDE w:val="0"/>
        <w:autoSpaceDN w:val="0"/>
        <w:adjustRightInd w:val="0"/>
        <w:rPr>
          <w:rFonts w:ascii="ＭＳ ゴシック" w:eastAsia="ＭＳ ゴシック" w:hAnsi="Arial"/>
          <w:sz w:val="22"/>
        </w:rPr>
      </w:pPr>
    </w:p>
    <w:p w14:paraId="3C323F57" w14:textId="77777777" w:rsidR="00164BA0" w:rsidRPr="00CE7B7B" w:rsidRDefault="00164BA0" w:rsidP="00164BA0">
      <w:pPr>
        <w:pStyle w:val="20"/>
        <w:rPr>
          <w:rFonts w:ascii="ＭＳ ゴシック" w:eastAsia="ＭＳ ゴシック"/>
        </w:rPr>
      </w:pPr>
      <w:r w:rsidRPr="00CE7B7B">
        <w:rPr>
          <w:rFonts w:ascii="ＭＳ ゴシック" w:eastAsia="ＭＳ ゴシック" w:hint="eastAsia"/>
        </w:rPr>
        <w:t>(2) 目標の立て方</w:t>
      </w:r>
    </w:p>
    <w:p w14:paraId="6EB4B090" w14:textId="77777777" w:rsidR="00164BA0" w:rsidRPr="00CE7B7B" w:rsidRDefault="00164BA0" w:rsidP="00164BA0">
      <w:pPr>
        <w:pStyle w:val="22"/>
        <w:rPr>
          <w:rFonts w:hAnsi="Arial"/>
          <w:sz w:val="24"/>
        </w:rPr>
      </w:pPr>
      <w:r w:rsidRPr="00CE7B7B">
        <w:rPr>
          <w:rFonts w:hAnsi="Arial" w:hint="eastAsia"/>
        </w:rPr>
        <w:t>家庭用エアコンディショナーにあっては、当該年度の家庭用エアコンディショナーの調達（リース・レンタル契約を含む。）総量（台数）に占める基準を満たす物品の数量（台数）の割合とする。</w:t>
      </w:r>
    </w:p>
    <w:p w14:paraId="24E67ADA" w14:textId="77777777" w:rsidR="00164BA0" w:rsidRPr="00CE7B7B" w:rsidRDefault="00164BA0" w:rsidP="00164BA0">
      <w:pPr>
        <w:pStyle w:val="22"/>
        <w:rPr>
          <w:rFonts w:hAnsi="Arial"/>
        </w:rPr>
      </w:pPr>
      <w:r w:rsidRPr="00CE7B7B">
        <w:rPr>
          <w:rFonts w:hAnsi="Arial" w:hint="eastAsia"/>
        </w:rPr>
        <w:t>業務用エアコンディショナーにあっては、当該年度の業務用エアコンディショナーの調達（リース・レンタル契約を含む。）総量（台数）に占める基準値１及び基準値２それぞれの基準を満たす物品の数量（台数）の割合とする。</w:t>
      </w:r>
    </w:p>
    <w:p w14:paraId="3903BE75" w14:textId="77777777" w:rsidR="00164BA0" w:rsidRPr="00CE7B7B" w:rsidRDefault="00164BA0" w:rsidP="00164BA0">
      <w:pPr>
        <w:rPr>
          <w:rFonts w:ascii="ＭＳ ゴシック" w:eastAsia="ＭＳ ゴシック"/>
        </w:rPr>
      </w:pPr>
    </w:p>
    <w:p w14:paraId="5FAE705C" w14:textId="77777777" w:rsidR="00164BA0" w:rsidRPr="00CE7B7B" w:rsidRDefault="00164BA0" w:rsidP="00164BA0">
      <w:pPr>
        <w:pStyle w:val="1"/>
        <w:rPr>
          <w:rFonts w:ascii="ＭＳ ゴシック" w:eastAsia="ＭＳ ゴシック" w:hAnsi="ＭＳ ゴシック"/>
        </w:rPr>
      </w:pPr>
      <w:r w:rsidRPr="00CE7B7B">
        <w:rPr>
          <w:rFonts w:ascii="ＭＳ ゴシック" w:eastAsia="ＭＳ ゴシック" w:hAnsi="ＭＳ ゴシック"/>
        </w:rPr>
        <w:br w:type="page"/>
      </w:r>
      <w:bookmarkStart w:id="41" w:name="_Toc623325"/>
      <w:bookmarkStart w:id="42" w:name="_Toc934183"/>
      <w:bookmarkStart w:id="43" w:name="_Toc33444680"/>
      <w:bookmarkEnd w:id="37"/>
      <w:bookmarkEnd w:id="38"/>
      <w:bookmarkEnd w:id="39"/>
      <w:bookmarkEnd w:id="40"/>
      <w:r w:rsidRPr="00CE7B7B">
        <w:rPr>
          <w:rFonts w:ascii="ＭＳ ゴシック" w:eastAsia="ＭＳ ゴシック" w:hAnsi="ＭＳ ゴシック" w:hint="eastAsia"/>
        </w:rPr>
        <w:lastRenderedPageBreak/>
        <w:t>１０－２ ガスヒートポンプ式冷暖房機</w:t>
      </w:r>
    </w:p>
    <w:p w14:paraId="42195BCE"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t xml:space="preserve">(1) </w:t>
      </w:r>
      <w:r w:rsidRPr="00CE7B7B">
        <w:rPr>
          <w:rFonts w:ascii="ＭＳ ゴシック" w:eastAsia="ＭＳ ゴシック" w:hAnsi="ＭＳ ゴシック" w:hint="eastAsia"/>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90"/>
        <w:gridCol w:w="7177"/>
      </w:tblGrid>
      <w:tr w:rsidR="00164BA0" w:rsidRPr="00CE7B7B" w14:paraId="214C7B98" w14:textId="77777777" w:rsidTr="0051135C">
        <w:trPr>
          <w:jc w:val="center"/>
        </w:trPr>
        <w:tc>
          <w:tcPr>
            <w:tcW w:w="1900" w:type="dxa"/>
            <w:gridSpan w:val="2"/>
          </w:tcPr>
          <w:p w14:paraId="61E3B444" w14:textId="77777777" w:rsidR="00164BA0" w:rsidRPr="00CE7B7B" w:rsidRDefault="00164BA0" w:rsidP="0051135C">
            <w:pPr>
              <w:pStyle w:val="ab"/>
            </w:pPr>
            <w:r w:rsidRPr="00CE7B7B">
              <w:rPr>
                <w:rFonts w:hint="eastAsia"/>
              </w:rPr>
              <w:t>ガスヒートポンプ式冷暖房機</w:t>
            </w:r>
          </w:p>
        </w:tc>
        <w:tc>
          <w:tcPr>
            <w:tcW w:w="7177" w:type="dxa"/>
          </w:tcPr>
          <w:p w14:paraId="77878B03" w14:textId="77777777" w:rsidR="00164BA0" w:rsidRPr="00CE7B7B" w:rsidRDefault="00164BA0" w:rsidP="0051135C">
            <w:pPr>
              <w:pStyle w:val="30"/>
              <w:rPr>
                <w:rFonts w:hAnsi="ＭＳ ゴシック"/>
              </w:rPr>
            </w:pPr>
            <w:r w:rsidRPr="00CE7B7B">
              <w:rPr>
                <w:rFonts w:hAnsi="ＭＳ ゴシック" w:hint="eastAsia"/>
              </w:rPr>
              <w:t>【判断の基準】</w:t>
            </w:r>
          </w:p>
          <w:p w14:paraId="25ECEB07" w14:textId="77777777" w:rsidR="00164BA0" w:rsidRPr="00CE7B7B" w:rsidRDefault="00164BA0" w:rsidP="0051135C">
            <w:pPr>
              <w:pStyle w:val="a4"/>
              <w:ind w:leftChars="0" w:left="220" w:hangingChars="100" w:hanging="220"/>
              <w:rPr>
                <w:color w:val="auto"/>
              </w:rPr>
            </w:pPr>
            <w:r w:rsidRPr="00CE7B7B">
              <w:rPr>
                <w:rFonts w:hint="eastAsia"/>
                <w:color w:val="auto"/>
              </w:rPr>
              <w:t>①期間成績係数が</w:t>
            </w:r>
            <w:r w:rsidRPr="00CE7B7B">
              <w:rPr>
                <w:rFonts w:hAnsi="Arial" w:cs="Arial"/>
                <w:color w:val="auto"/>
              </w:rPr>
              <w:t>1.07</w:t>
            </w:r>
            <w:r w:rsidRPr="00CE7B7B">
              <w:rPr>
                <w:rFonts w:hint="eastAsia"/>
                <w:color w:val="auto"/>
              </w:rPr>
              <w:t>以上であること。</w:t>
            </w:r>
          </w:p>
          <w:p w14:paraId="0D01259E" w14:textId="77777777" w:rsidR="00164BA0" w:rsidRPr="00CE7B7B" w:rsidRDefault="00164BA0" w:rsidP="0051135C">
            <w:pPr>
              <w:pStyle w:val="a4"/>
              <w:ind w:leftChars="0" w:left="220" w:hangingChars="100" w:hanging="220"/>
              <w:rPr>
                <w:color w:val="auto"/>
              </w:rPr>
            </w:pPr>
            <w:r w:rsidRPr="00CE7B7B">
              <w:rPr>
                <w:rFonts w:hint="eastAsia"/>
                <w:color w:val="auto"/>
              </w:rPr>
              <w:t>②冷媒にオゾン層を破壊する物質が使用されていないこと。</w:t>
            </w:r>
          </w:p>
          <w:p w14:paraId="000CC91D" w14:textId="77777777" w:rsidR="00164BA0" w:rsidRPr="00CE7B7B" w:rsidRDefault="00164BA0" w:rsidP="0051135C">
            <w:pPr>
              <w:rPr>
                <w:rFonts w:ascii="ＭＳ ゴシック" w:eastAsia="ＭＳ ゴシック" w:hAnsi="ＭＳ ゴシック"/>
              </w:rPr>
            </w:pPr>
          </w:p>
          <w:p w14:paraId="058BFF2F" w14:textId="77777777" w:rsidR="00164BA0" w:rsidRPr="00CE7B7B" w:rsidRDefault="00164BA0" w:rsidP="0051135C">
            <w:pPr>
              <w:pStyle w:val="30"/>
              <w:rPr>
                <w:rFonts w:hAnsi="ＭＳ ゴシック"/>
              </w:rPr>
            </w:pPr>
            <w:r w:rsidRPr="00CE7B7B">
              <w:rPr>
                <w:rFonts w:hAnsi="ＭＳ ゴシック" w:hint="eastAsia"/>
              </w:rPr>
              <w:t>【配慮事項】</w:t>
            </w:r>
          </w:p>
          <w:p w14:paraId="66C9508A" w14:textId="77777777" w:rsidR="00164BA0" w:rsidRPr="00CE7B7B" w:rsidRDefault="00164BA0" w:rsidP="0051135C">
            <w:pPr>
              <w:pStyle w:val="a4"/>
              <w:ind w:leftChars="0" w:left="220" w:hangingChars="100" w:hanging="220"/>
              <w:rPr>
                <w:color w:val="auto"/>
              </w:rPr>
            </w:pPr>
            <w:r w:rsidRPr="00CE7B7B">
              <w:rPr>
                <w:rFonts w:hint="eastAsia"/>
                <w:color w:val="auto"/>
              </w:rPr>
              <w:t>①冷媒に可能な限り地球温暖化係数の小さい物質が使用されていること。</w:t>
            </w:r>
          </w:p>
          <w:p w14:paraId="5423BAE8"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②特定の化学物質が含有率基準値を超えないこと。</w:t>
            </w:r>
          </w:p>
          <w:p w14:paraId="79C638CF" w14:textId="77777777" w:rsidR="00164BA0" w:rsidRPr="00CE7B7B" w:rsidRDefault="00164BA0" w:rsidP="0051135C">
            <w:pPr>
              <w:pStyle w:val="a4"/>
              <w:ind w:leftChars="0" w:left="220" w:hangingChars="100" w:hanging="220"/>
              <w:rPr>
                <w:color w:val="auto"/>
              </w:rPr>
            </w:pPr>
            <w:r w:rsidRPr="00CE7B7B">
              <w:rPr>
                <w:rFonts w:hint="eastAsia"/>
                <w:color w:val="auto"/>
              </w:rPr>
              <w:t>③分解が容易である等材料の再生利用のための設計上の工夫がなされていること。</w:t>
            </w:r>
          </w:p>
          <w:p w14:paraId="447E57EF" w14:textId="77777777" w:rsidR="00164BA0" w:rsidRPr="00CE7B7B" w:rsidRDefault="00164BA0" w:rsidP="0051135C">
            <w:pPr>
              <w:pStyle w:val="a4"/>
              <w:ind w:leftChars="0" w:left="220" w:hangingChars="100" w:hanging="220"/>
              <w:rPr>
                <w:color w:val="auto"/>
              </w:rPr>
            </w:pPr>
            <w:r w:rsidRPr="00CE7B7B">
              <w:rPr>
                <w:rFonts w:hint="eastAsia"/>
                <w:color w:val="auto"/>
              </w:rPr>
              <w:t>④プラスチック部品が使用される場合には、再生プラスチックが可能な限り使用されていること。</w:t>
            </w:r>
          </w:p>
          <w:p w14:paraId="3E0033AE" w14:textId="77777777" w:rsidR="00164BA0" w:rsidRPr="00CE7B7B" w:rsidRDefault="00164BA0" w:rsidP="0051135C">
            <w:pPr>
              <w:pStyle w:val="a4"/>
              <w:ind w:leftChars="0" w:left="220" w:hangingChars="100" w:hanging="220"/>
              <w:rPr>
                <w:color w:val="auto"/>
              </w:rPr>
            </w:pPr>
            <w:r w:rsidRPr="00CE7B7B">
              <w:rPr>
                <w:rFonts w:hint="eastAsia"/>
                <w:color w:val="auto"/>
              </w:rPr>
              <w:t>⑤製品の包装又は梱包は、可能な限り簡易であって、再生利用の容易さ及び廃棄時の負荷低減に配慮されていること。</w:t>
            </w:r>
          </w:p>
          <w:p w14:paraId="28CB7B78" w14:textId="77777777" w:rsidR="00164BA0" w:rsidRPr="00CE7B7B" w:rsidRDefault="00164BA0" w:rsidP="0051135C">
            <w:pPr>
              <w:pStyle w:val="a4"/>
              <w:ind w:leftChars="0" w:left="220" w:hangingChars="100" w:hanging="220"/>
              <w:rPr>
                <w:color w:val="auto"/>
              </w:rPr>
            </w:pPr>
            <w:r w:rsidRPr="00CE7B7B">
              <w:rPr>
                <w:rFonts w:hint="eastAsia"/>
                <w:color w:val="auto"/>
              </w:rPr>
              <w:t>⑥包装材等の回収及び再使用又は再生利用</w:t>
            </w:r>
            <w:r w:rsidRPr="00CE7B7B">
              <w:rPr>
                <w:rFonts w:cs="ＭＳ 明朝" w:hint="eastAsia"/>
                <w:color w:val="auto"/>
                <w:kern w:val="0"/>
                <w:szCs w:val="22"/>
              </w:rPr>
              <w:t>のための</w:t>
            </w:r>
            <w:r w:rsidRPr="00CE7B7B">
              <w:rPr>
                <w:rFonts w:hint="eastAsia"/>
                <w:color w:val="auto"/>
              </w:rPr>
              <w:t>システムがあること。</w:t>
            </w:r>
          </w:p>
        </w:tc>
      </w:tr>
      <w:tr w:rsidR="00164BA0" w:rsidRPr="00CE7B7B" w14:paraId="2FACCA17" w14:textId="77777777" w:rsidTr="0051135C">
        <w:trPr>
          <w:jc w:val="center"/>
        </w:trPr>
        <w:tc>
          <w:tcPr>
            <w:tcW w:w="710" w:type="dxa"/>
            <w:tcBorders>
              <w:top w:val="nil"/>
              <w:left w:val="nil"/>
              <w:bottom w:val="nil"/>
              <w:right w:val="nil"/>
            </w:tcBorders>
          </w:tcPr>
          <w:p w14:paraId="0E2E3743" w14:textId="77777777" w:rsidR="00164BA0" w:rsidRPr="00CE7B7B" w:rsidRDefault="00164BA0" w:rsidP="0051135C">
            <w:pPr>
              <w:spacing w:beforeLines="20" w:before="72"/>
              <w:rPr>
                <w:rFonts w:ascii="ＭＳ ゴシック" w:eastAsia="ＭＳ ゴシック" w:hAnsi="ＭＳ ゴシック"/>
              </w:rPr>
            </w:pPr>
            <w:r w:rsidRPr="00CE7B7B">
              <w:rPr>
                <w:rFonts w:ascii="ＭＳ ゴシック" w:eastAsia="ＭＳ ゴシック" w:hAnsi="ＭＳ ゴシック" w:hint="eastAsia"/>
                <w:sz w:val="20"/>
              </w:rPr>
              <w:t>備考）</w:t>
            </w:r>
          </w:p>
        </w:tc>
        <w:tc>
          <w:tcPr>
            <w:tcW w:w="8367" w:type="dxa"/>
            <w:gridSpan w:val="2"/>
            <w:tcBorders>
              <w:top w:val="nil"/>
              <w:left w:val="nil"/>
              <w:bottom w:val="nil"/>
              <w:right w:val="nil"/>
            </w:tcBorders>
          </w:tcPr>
          <w:p w14:paraId="1E0AABEE" w14:textId="77777777" w:rsidR="00164BA0" w:rsidRPr="00CE7B7B" w:rsidRDefault="00164BA0" w:rsidP="0051135C">
            <w:pPr>
              <w:pStyle w:val="af0"/>
            </w:pPr>
            <w:r w:rsidRPr="00CE7B7B">
              <w:rPr>
                <w:rFonts w:hint="eastAsia"/>
              </w:rPr>
              <w:t>１　本項の判断の基準の対象とする「ガスヒートポンプ式冷暖房機」は、</w:t>
            </w:r>
            <w:r w:rsidRPr="00CE7B7B">
              <w:rPr>
                <w:rFonts w:hAnsi="Arial" w:cs="Arial"/>
              </w:rPr>
              <w:t>JIS B 8627</w:t>
            </w:r>
            <w:r w:rsidRPr="00CE7B7B">
              <w:rPr>
                <w:rFonts w:hint="eastAsia"/>
              </w:rPr>
              <w:t>に規定されるもので、定格冷房能力が、</w:t>
            </w:r>
            <w:r w:rsidRPr="00CE7B7B">
              <w:rPr>
                <w:rFonts w:hAnsi="Arial" w:cs="Arial"/>
              </w:rPr>
              <w:t>7.1kW</w:t>
            </w:r>
            <w:r w:rsidRPr="00CE7B7B">
              <w:rPr>
                <w:rFonts w:hint="eastAsia"/>
              </w:rPr>
              <w:t>を超え</w:t>
            </w:r>
            <w:r w:rsidRPr="00CE7B7B">
              <w:rPr>
                <w:rFonts w:hAnsi="Arial" w:cs="Arial"/>
              </w:rPr>
              <w:t>28kW</w:t>
            </w:r>
            <w:r w:rsidRPr="00CE7B7B">
              <w:rPr>
                <w:rFonts w:hint="eastAsia"/>
              </w:rPr>
              <w:t>未満のものとする。</w:t>
            </w:r>
          </w:p>
          <w:p w14:paraId="1A7291D8" w14:textId="77777777" w:rsidR="00164BA0" w:rsidRPr="00CE7B7B" w:rsidRDefault="00164BA0" w:rsidP="0051135C">
            <w:pPr>
              <w:pStyle w:val="af0"/>
            </w:pPr>
            <w:r w:rsidRPr="00CE7B7B">
              <w:rPr>
                <w:rFonts w:hint="eastAsia"/>
              </w:rPr>
              <w:t>２　期間成績係数については、</w:t>
            </w:r>
            <w:r w:rsidRPr="00CE7B7B">
              <w:rPr>
                <w:rFonts w:hAnsi="Arial" w:cs="Arial"/>
              </w:rPr>
              <w:t>JIS B 8627</w:t>
            </w:r>
            <w:r w:rsidRPr="00CE7B7B">
              <w:rPr>
                <w:rFonts w:hint="eastAsia"/>
              </w:rPr>
              <w:t>に規定する方法により算出するものとする。</w:t>
            </w:r>
          </w:p>
          <w:p w14:paraId="3851D0C7" w14:textId="77777777" w:rsidR="00164BA0" w:rsidRPr="00CE7B7B" w:rsidRDefault="00164BA0" w:rsidP="0051135C">
            <w:pPr>
              <w:pStyle w:val="af0"/>
            </w:pPr>
            <w:r w:rsidRPr="00CE7B7B">
              <w:rPr>
                <w:rFonts w:hint="eastAsia"/>
              </w:rPr>
              <w:t>３　「地球温暖化係数」とは、地球の温暖化をもたらす程度の二酸化炭素に係る当該程度に対する比を示す数値をいう。</w:t>
            </w:r>
          </w:p>
          <w:p w14:paraId="35C33CCF" w14:textId="77777777" w:rsidR="00164BA0" w:rsidRPr="00CE7B7B" w:rsidRDefault="00164BA0" w:rsidP="0051135C">
            <w:pPr>
              <w:pStyle w:val="af0"/>
              <w:rPr>
                <w:rFonts w:hAnsi="Arial"/>
              </w:rPr>
            </w:pPr>
            <w:r w:rsidRPr="00CE7B7B">
              <w:rPr>
                <w:rFonts w:hAnsi="Arial" w:hint="eastAsia"/>
              </w:rPr>
              <w:t>４　「特定の化学物質」とは、鉛及びその化合物、水銀及びその化合物、カドミウム及びその化合物、六価クロム化合物、ポリブロモビフェニル並びにポリブロモジフェニルエーテルをいう。</w:t>
            </w:r>
          </w:p>
          <w:p w14:paraId="1E0094DD" w14:textId="77777777" w:rsidR="00164BA0" w:rsidRPr="00CE7B7B" w:rsidRDefault="00164BA0" w:rsidP="0051135C">
            <w:pPr>
              <w:pStyle w:val="af0"/>
              <w:rPr>
                <w:rFonts w:hAnsi="Arial"/>
              </w:rPr>
            </w:pPr>
            <w:r w:rsidRPr="00CE7B7B">
              <w:rPr>
                <w:rFonts w:hAnsi="Arial" w:hint="eastAsia"/>
              </w:rPr>
              <w:t>５　特定の化学物質の含有率基準値は、JIS C 0950（電気・電子機器の特定の化学物質の含有表示方法）の附属書Ａの表A.1（特定の化学物質、化学物質記号、算出対象物質及び含有率基準値）に定める基準値とし、基準値を超える含有が許容される項目については、上記JISの附属書Ｂに準ずるものとする。なお、その他付属品等の扱いについてはJIS C 0950に準ずるものとする。</w:t>
            </w:r>
          </w:p>
          <w:p w14:paraId="175B9697" w14:textId="77777777" w:rsidR="00164BA0" w:rsidRPr="00CE7B7B" w:rsidRDefault="00164BA0" w:rsidP="0051135C">
            <w:pPr>
              <w:pStyle w:val="af0"/>
            </w:pPr>
            <w:r w:rsidRPr="00CE7B7B">
              <w:rPr>
                <w:rFonts w:hint="eastAsia"/>
              </w:rPr>
              <w:t>６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tc>
      </w:tr>
    </w:tbl>
    <w:p w14:paraId="12D1A6C8" w14:textId="77777777" w:rsidR="00164BA0" w:rsidRPr="00CE7B7B" w:rsidRDefault="00164BA0" w:rsidP="00164BA0">
      <w:pPr>
        <w:rPr>
          <w:rFonts w:ascii="ＭＳ ゴシック" w:eastAsia="ＭＳ ゴシック"/>
        </w:rPr>
      </w:pPr>
    </w:p>
    <w:p w14:paraId="0FF7F2A4" w14:textId="77777777" w:rsidR="00164BA0" w:rsidRPr="00CE7B7B" w:rsidRDefault="00164BA0" w:rsidP="00164BA0">
      <w:pPr>
        <w:rPr>
          <w:rFonts w:ascii="ＭＳ ゴシック" w:eastAsia="ＭＳ ゴシック"/>
        </w:rPr>
      </w:pPr>
    </w:p>
    <w:p w14:paraId="362448F5" w14:textId="77777777" w:rsidR="00164BA0" w:rsidRPr="00CE7B7B" w:rsidRDefault="00164BA0" w:rsidP="00164BA0">
      <w:pPr>
        <w:rPr>
          <w:rFonts w:ascii="ＭＳ ゴシック" w:eastAsia="ＭＳ ゴシック"/>
        </w:rPr>
      </w:pPr>
    </w:p>
    <w:p w14:paraId="290FAE81"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t xml:space="preserve">(2) </w:t>
      </w:r>
      <w:r w:rsidRPr="00CE7B7B">
        <w:rPr>
          <w:rFonts w:ascii="ＭＳ ゴシック" w:eastAsia="ＭＳ ゴシック" w:hAnsi="ＭＳ ゴシック" w:hint="eastAsia"/>
        </w:rPr>
        <w:t>目標の立て方</w:t>
      </w:r>
    </w:p>
    <w:p w14:paraId="59A659FC" w14:textId="77777777" w:rsidR="00164BA0" w:rsidRPr="00CE7B7B" w:rsidRDefault="00164BA0" w:rsidP="00164BA0">
      <w:pPr>
        <w:pStyle w:val="22"/>
        <w:rPr>
          <w:sz w:val="24"/>
        </w:rPr>
      </w:pPr>
      <w:r w:rsidRPr="00CE7B7B">
        <w:rPr>
          <w:rFonts w:hint="eastAsia"/>
        </w:rPr>
        <w:t>当該年度のガスヒートポンプ式冷暖房機の調達（リース・レンタル契約を含む。）総量（台数）に占める基準を満たす物品の数量（台数）の割合とする。</w:t>
      </w:r>
    </w:p>
    <w:p w14:paraId="5DD7118E" w14:textId="77777777" w:rsidR="00164BA0" w:rsidRPr="00CE7B7B" w:rsidRDefault="00164BA0" w:rsidP="00164BA0">
      <w:pPr>
        <w:rPr>
          <w:rFonts w:ascii="ＭＳ ゴシック" w:eastAsia="ＭＳ ゴシック"/>
        </w:rPr>
      </w:pPr>
    </w:p>
    <w:p w14:paraId="1EC95BD7" w14:textId="77777777" w:rsidR="00164BA0" w:rsidRPr="00CE7B7B" w:rsidRDefault="00164BA0" w:rsidP="00164BA0">
      <w:pPr>
        <w:pStyle w:val="1"/>
        <w:rPr>
          <w:rFonts w:ascii="ＭＳ ゴシック" w:eastAsia="ＭＳ ゴシック" w:hAnsi="ＭＳ ゴシック"/>
          <w:bdr w:val="single" w:sz="4" w:space="0" w:color="auto"/>
        </w:rPr>
      </w:pPr>
      <w:r w:rsidRPr="00CE7B7B">
        <w:rPr>
          <w:rFonts w:ascii="ＭＳ ゴシック" w:eastAsia="ＭＳ ゴシック"/>
          <w:szCs w:val="24"/>
        </w:rPr>
        <w:br w:type="page"/>
      </w:r>
      <w:r w:rsidRPr="00CE7B7B">
        <w:rPr>
          <w:rFonts w:ascii="ＭＳ ゴシック" w:eastAsia="ＭＳ ゴシック" w:hAnsi="ＭＳ ゴシック" w:hint="eastAsia"/>
        </w:rPr>
        <w:lastRenderedPageBreak/>
        <w:t>１０－３ ストーブ</w:t>
      </w:r>
    </w:p>
    <w:p w14:paraId="2DD5061F"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t xml:space="preserve">(1) </w:t>
      </w:r>
      <w:r w:rsidRPr="00CE7B7B">
        <w:rPr>
          <w:rFonts w:ascii="ＭＳ ゴシック" w:eastAsia="ＭＳ ゴシック" w:hAnsi="ＭＳ ゴシック" w:hint="eastAsia"/>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90"/>
        <w:gridCol w:w="7177"/>
      </w:tblGrid>
      <w:tr w:rsidR="00164BA0" w:rsidRPr="00CE7B7B" w14:paraId="0FF533F5" w14:textId="77777777" w:rsidTr="0051135C">
        <w:trPr>
          <w:trHeight w:val="2873"/>
          <w:jc w:val="center"/>
        </w:trPr>
        <w:tc>
          <w:tcPr>
            <w:tcW w:w="1899" w:type="dxa"/>
            <w:gridSpan w:val="2"/>
          </w:tcPr>
          <w:p w14:paraId="6058A3E2" w14:textId="77777777" w:rsidR="00164BA0" w:rsidRPr="00CE7B7B" w:rsidRDefault="00164BA0" w:rsidP="0051135C">
            <w:pPr>
              <w:pStyle w:val="ab"/>
            </w:pPr>
            <w:r w:rsidRPr="00CE7B7B">
              <w:rPr>
                <w:rFonts w:hint="eastAsia"/>
              </w:rPr>
              <w:t>ストーブ</w:t>
            </w:r>
          </w:p>
        </w:tc>
        <w:tc>
          <w:tcPr>
            <w:tcW w:w="7173" w:type="dxa"/>
          </w:tcPr>
          <w:p w14:paraId="43940006" w14:textId="77777777" w:rsidR="00164BA0" w:rsidRPr="00CE7B7B" w:rsidRDefault="00164BA0" w:rsidP="0051135C">
            <w:pPr>
              <w:pStyle w:val="30"/>
              <w:rPr>
                <w:rFonts w:hAnsi="ＭＳ ゴシック"/>
              </w:rPr>
            </w:pPr>
            <w:r w:rsidRPr="00CE7B7B">
              <w:rPr>
                <w:rFonts w:hAnsi="ＭＳ ゴシック" w:hint="eastAsia"/>
              </w:rPr>
              <w:t>【判断の基準】</w:t>
            </w:r>
          </w:p>
          <w:p w14:paraId="1FD1C7BD" w14:textId="77777777" w:rsidR="00164BA0" w:rsidRPr="00CE7B7B" w:rsidRDefault="00164BA0" w:rsidP="0051135C">
            <w:pPr>
              <w:pStyle w:val="a4"/>
              <w:ind w:leftChars="0" w:left="220" w:hangingChars="100" w:hanging="220"/>
              <w:rPr>
                <w:color w:val="auto"/>
              </w:rPr>
            </w:pPr>
            <w:r w:rsidRPr="00CE7B7B">
              <w:rPr>
                <w:rFonts w:hint="eastAsia"/>
                <w:color w:val="auto"/>
              </w:rPr>
              <w:t>○次のいずれかの要件を満たすこと。</w:t>
            </w:r>
          </w:p>
          <w:p w14:paraId="4DE8642B" w14:textId="77777777" w:rsidR="00164BA0" w:rsidRPr="00CE7B7B" w:rsidRDefault="00164BA0" w:rsidP="0051135C">
            <w:pPr>
              <w:pStyle w:val="a4"/>
              <w:ind w:leftChars="100" w:left="430" w:hangingChars="100" w:hanging="220"/>
              <w:rPr>
                <w:color w:val="auto"/>
              </w:rPr>
            </w:pPr>
            <w:r w:rsidRPr="00CE7B7B">
              <w:rPr>
                <w:rFonts w:hint="eastAsia"/>
                <w:color w:val="auto"/>
              </w:rPr>
              <w:t>①ガスストーブにあっては、エネルギー消費効率が表１に示された区分ごとの基準エネルギー消費効率を下回らないこと。</w:t>
            </w:r>
          </w:p>
          <w:p w14:paraId="67579C89" w14:textId="77777777" w:rsidR="00164BA0" w:rsidRPr="00CE7B7B" w:rsidRDefault="00164BA0" w:rsidP="0051135C">
            <w:pPr>
              <w:pStyle w:val="a4"/>
              <w:ind w:leftChars="100" w:left="430" w:hangingChars="100" w:hanging="220"/>
              <w:rPr>
                <w:color w:val="auto"/>
              </w:rPr>
            </w:pPr>
            <w:r w:rsidRPr="00CE7B7B">
              <w:rPr>
                <w:rFonts w:hint="eastAsia"/>
                <w:color w:val="auto"/>
              </w:rPr>
              <w:t>②石油ストーブにあっては、エネルギー消費効率が表２に示された区分ごとの基準エネルギー消費効率又は算定式を用いて算出した基準エネルギー消費効率を下回らないこと。</w:t>
            </w:r>
          </w:p>
          <w:p w14:paraId="271D2896" w14:textId="77777777" w:rsidR="00164BA0" w:rsidRPr="00CE7B7B" w:rsidRDefault="00164BA0" w:rsidP="0051135C">
            <w:pPr>
              <w:pStyle w:val="a4"/>
              <w:rPr>
                <w:color w:val="auto"/>
              </w:rPr>
            </w:pPr>
          </w:p>
          <w:p w14:paraId="24AABCCA" w14:textId="77777777" w:rsidR="00164BA0" w:rsidRPr="00CE7B7B" w:rsidRDefault="00164BA0" w:rsidP="0051135C">
            <w:pPr>
              <w:pStyle w:val="30"/>
              <w:rPr>
                <w:rFonts w:hAnsi="ＭＳ ゴシック"/>
              </w:rPr>
            </w:pPr>
            <w:r w:rsidRPr="00CE7B7B">
              <w:rPr>
                <w:rFonts w:hAnsi="ＭＳ ゴシック" w:hint="eastAsia"/>
              </w:rPr>
              <w:t>【配慮事項】</w:t>
            </w:r>
          </w:p>
          <w:p w14:paraId="451950FF" w14:textId="77777777" w:rsidR="00164BA0" w:rsidRPr="00CE7B7B" w:rsidRDefault="00164BA0" w:rsidP="0051135C">
            <w:pPr>
              <w:pStyle w:val="a4"/>
              <w:ind w:leftChars="0" w:left="220" w:hangingChars="100" w:hanging="220"/>
              <w:rPr>
                <w:color w:val="auto"/>
              </w:rPr>
            </w:pPr>
            <w:r w:rsidRPr="00CE7B7B">
              <w:rPr>
                <w:rFonts w:hint="eastAsia"/>
                <w:color w:val="auto"/>
              </w:rPr>
              <w:t>①分解が容易である等材料の再生利用のための設計上の工夫がなされていること。</w:t>
            </w:r>
          </w:p>
          <w:p w14:paraId="774528A4" w14:textId="77777777" w:rsidR="00164BA0" w:rsidRPr="00CE7B7B" w:rsidRDefault="00164BA0" w:rsidP="0051135C">
            <w:pPr>
              <w:pStyle w:val="a4"/>
              <w:ind w:leftChars="0" w:left="220" w:hangingChars="100" w:hanging="220"/>
              <w:rPr>
                <w:color w:val="auto"/>
              </w:rPr>
            </w:pPr>
            <w:r w:rsidRPr="00CE7B7B">
              <w:rPr>
                <w:rFonts w:hint="eastAsia"/>
                <w:color w:val="auto"/>
              </w:rPr>
              <w:t>②プラスチック部品が使用される場合には、再生プラスチックが可能な限り使用されていること。</w:t>
            </w:r>
          </w:p>
          <w:p w14:paraId="33350BE6" w14:textId="77777777" w:rsidR="00164BA0" w:rsidRPr="00CE7B7B" w:rsidRDefault="00164BA0" w:rsidP="0051135C">
            <w:pPr>
              <w:pStyle w:val="a4"/>
              <w:ind w:leftChars="0" w:left="220" w:hangingChars="100" w:hanging="220"/>
              <w:rPr>
                <w:color w:val="auto"/>
              </w:rPr>
            </w:pPr>
            <w:r w:rsidRPr="00CE7B7B">
              <w:rPr>
                <w:rFonts w:hint="eastAsia"/>
                <w:color w:val="auto"/>
              </w:rPr>
              <w:t>③製品の包装又は梱包は、可能な限り簡易であって、再生利用の容易さ及び廃棄時の負荷低減に配慮されていること。</w:t>
            </w:r>
          </w:p>
          <w:p w14:paraId="151634D3" w14:textId="77777777" w:rsidR="00164BA0" w:rsidRPr="00CE7B7B" w:rsidRDefault="00164BA0" w:rsidP="0051135C">
            <w:pPr>
              <w:pStyle w:val="a4"/>
              <w:ind w:leftChars="0" w:left="220" w:hangingChars="100" w:hanging="220"/>
              <w:rPr>
                <w:color w:val="auto"/>
              </w:rPr>
            </w:pPr>
            <w:r w:rsidRPr="00CE7B7B">
              <w:rPr>
                <w:rFonts w:hint="eastAsia"/>
                <w:color w:val="auto"/>
              </w:rPr>
              <w:t>④包装材等の回収及び再使用又は再生利用</w:t>
            </w:r>
            <w:r w:rsidRPr="00CE7B7B">
              <w:rPr>
                <w:rFonts w:cs="ＭＳ 明朝" w:hint="eastAsia"/>
                <w:color w:val="auto"/>
                <w:kern w:val="0"/>
                <w:szCs w:val="22"/>
              </w:rPr>
              <w:t>のための</w:t>
            </w:r>
            <w:r w:rsidRPr="00CE7B7B">
              <w:rPr>
                <w:rFonts w:hint="eastAsia"/>
                <w:color w:val="auto"/>
              </w:rPr>
              <w:t>システムがあること。</w:t>
            </w:r>
          </w:p>
        </w:tc>
      </w:tr>
      <w:tr w:rsidR="00164BA0" w:rsidRPr="00CE7B7B" w14:paraId="0678F25D" w14:textId="77777777" w:rsidTr="0051135C">
        <w:trPr>
          <w:jc w:val="center"/>
        </w:trPr>
        <w:tc>
          <w:tcPr>
            <w:tcW w:w="710" w:type="dxa"/>
            <w:tcBorders>
              <w:top w:val="nil"/>
              <w:left w:val="nil"/>
              <w:bottom w:val="nil"/>
              <w:right w:val="nil"/>
            </w:tcBorders>
          </w:tcPr>
          <w:p w14:paraId="4CD70569" w14:textId="77777777" w:rsidR="00164BA0" w:rsidRPr="00CE7B7B" w:rsidRDefault="00164BA0" w:rsidP="0051135C">
            <w:pPr>
              <w:spacing w:beforeLines="20" w:before="72"/>
              <w:rPr>
                <w:rFonts w:ascii="ＭＳ ゴシック" w:eastAsia="ＭＳ ゴシック" w:hAnsi="ＭＳ ゴシック"/>
              </w:rPr>
            </w:pPr>
            <w:r w:rsidRPr="00CE7B7B">
              <w:rPr>
                <w:rFonts w:ascii="ＭＳ ゴシック" w:eastAsia="ＭＳ ゴシック" w:hAnsi="ＭＳ ゴシック" w:hint="eastAsia"/>
                <w:sz w:val="20"/>
              </w:rPr>
              <w:t>備考）</w:t>
            </w:r>
          </w:p>
        </w:tc>
        <w:tc>
          <w:tcPr>
            <w:tcW w:w="8363" w:type="dxa"/>
            <w:gridSpan w:val="2"/>
            <w:tcBorders>
              <w:top w:val="nil"/>
              <w:left w:val="nil"/>
              <w:bottom w:val="nil"/>
              <w:right w:val="nil"/>
            </w:tcBorders>
          </w:tcPr>
          <w:p w14:paraId="6FF76AF4" w14:textId="77777777" w:rsidR="00164BA0" w:rsidRPr="00CE7B7B" w:rsidRDefault="00164BA0" w:rsidP="0051135C">
            <w:pPr>
              <w:pStyle w:val="af0"/>
            </w:pPr>
            <w:r w:rsidRPr="00CE7B7B">
              <w:rPr>
                <w:rFonts w:hint="eastAsia"/>
              </w:rPr>
              <w:t>１　本項の判断の基準の対象とする「ストーブ」は、ガス又は灯油を燃料とするものに限り、次のいずれかに該当するものは、これに含まれないものとする。</w:t>
            </w:r>
          </w:p>
          <w:p w14:paraId="01CEFC5E" w14:textId="77777777" w:rsidR="00164BA0" w:rsidRPr="00CE7B7B" w:rsidRDefault="00164BA0" w:rsidP="0051135C">
            <w:pPr>
              <w:pStyle w:val="af0"/>
              <w:ind w:leftChars="150" w:left="515"/>
            </w:pPr>
            <w:r w:rsidRPr="00CE7B7B">
              <w:rPr>
                <w:rFonts w:hint="eastAsia"/>
              </w:rPr>
              <w:t>①開放式のもの</w:t>
            </w:r>
          </w:p>
          <w:p w14:paraId="7CB46103" w14:textId="77777777" w:rsidR="00164BA0" w:rsidRPr="00CE7B7B" w:rsidRDefault="00164BA0" w:rsidP="0051135C">
            <w:pPr>
              <w:pStyle w:val="af0"/>
              <w:ind w:leftChars="150" w:left="515"/>
            </w:pPr>
            <w:r w:rsidRPr="00CE7B7B">
              <w:rPr>
                <w:rFonts w:hint="eastAsia"/>
              </w:rPr>
              <w:t>②ガス（都市ガスのうち</w:t>
            </w:r>
            <w:r w:rsidRPr="00CE7B7B">
              <w:rPr>
                <w:rFonts w:hAnsi="Arial" w:cs="Arial"/>
              </w:rPr>
              <w:t>13A</w:t>
            </w:r>
            <w:r w:rsidRPr="00CE7B7B">
              <w:rPr>
                <w:rFonts w:hint="eastAsia"/>
              </w:rPr>
              <w:t>のガスグループ（ガス事業法施行規則（昭和</w:t>
            </w:r>
            <w:r w:rsidRPr="00CE7B7B">
              <w:rPr>
                <w:rFonts w:hAnsi="Arial" w:cs="Arial"/>
              </w:rPr>
              <w:t>45</w:t>
            </w:r>
            <w:r w:rsidRPr="00CE7B7B">
              <w:rPr>
                <w:rFonts w:hint="eastAsia"/>
              </w:rPr>
              <w:t>年通商産業省令第</w:t>
            </w:r>
            <w:r w:rsidRPr="00CE7B7B">
              <w:rPr>
                <w:rFonts w:hAnsi="Arial" w:cs="Arial"/>
              </w:rPr>
              <w:t>97</w:t>
            </w:r>
            <w:r w:rsidRPr="00CE7B7B">
              <w:rPr>
                <w:rFonts w:hint="eastAsia"/>
              </w:rPr>
              <w:t>号）第</w:t>
            </w:r>
            <w:r w:rsidRPr="00CE7B7B">
              <w:rPr>
                <w:rFonts w:hAnsi="Arial" w:cs="Arial"/>
              </w:rPr>
              <w:t>25</w:t>
            </w:r>
            <w:r w:rsidRPr="00CE7B7B">
              <w:rPr>
                <w:rFonts w:hint="eastAsia"/>
              </w:rPr>
              <w:t>条第</w:t>
            </w:r>
            <w:r w:rsidRPr="00CE7B7B">
              <w:rPr>
                <w:rFonts w:hAnsi="Arial" w:cs="Arial" w:hint="eastAsia"/>
              </w:rPr>
              <w:t>３</w:t>
            </w:r>
            <w:r w:rsidRPr="00CE7B7B">
              <w:rPr>
                <w:rFonts w:hint="eastAsia"/>
              </w:rPr>
              <w:t>項のガスグループをいう。以下同じ。）に属するもの及び液化石油ガスを除く。）を燃料とするもの</w:t>
            </w:r>
          </w:p>
          <w:p w14:paraId="2EFA9925" w14:textId="77777777" w:rsidR="00164BA0" w:rsidRPr="00CE7B7B" w:rsidRDefault="00164BA0" w:rsidP="0051135C">
            <w:pPr>
              <w:pStyle w:val="af0"/>
              <w:ind w:leftChars="150" w:left="515"/>
            </w:pPr>
            <w:r w:rsidRPr="00CE7B7B">
              <w:rPr>
                <w:rFonts w:hint="eastAsia"/>
              </w:rPr>
              <w:t>③半密閉式ガスストーブ</w:t>
            </w:r>
          </w:p>
          <w:p w14:paraId="5ED1DDF5" w14:textId="77777777" w:rsidR="00164BA0" w:rsidRPr="00CE7B7B" w:rsidRDefault="00164BA0" w:rsidP="0051135C">
            <w:pPr>
              <w:pStyle w:val="af0"/>
              <w:ind w:leftChars="150" w:left="515"/>
            </w:pPr>
            <w:r w:rsidRPr="00CE7B7B">
              <w:rPr>
                <w:rFonts w:hint="eastAsia"/>
              </w:rPr>
              <w:t>④最大の燃料消費量が</w:t>
            </w:r>
            <w:r w:rsidRPr="00CE7B7B">
              <w:rPr>
                <w:rFonts w:hAnsi="Arial" w:cs="Arial"/>
              </w:rPr>
              <w:t>4.0L/h</w:t>
            </w:r>
            <w:r w:rsidRPr="00CE7B7B">
              <w:rPr>
                <w:rFonts w:hint="eastAsia"/>
              </w:rPr>
              <w:t>を超える構造の半密閉式石油ストーブ</w:t>
            </w:r>
          </w:p>
          <w:p w14:paraId="343CDEB7" w14:textId="77777777" w:rsidR="00164BA0" w:rsidRPr="00CE7B7B" w:rsidRDefault="00164BA0" w:rsidP="0051135C">
            <w:pPr>
              <w:pStyle w:val="af0"/>
              <w:ind w:leftChars="150" w:left="515"/>
            </w:pPr>
            <w:r w:rsidRPr="00CE7B7B">
              <w:rPr>
                <w:rFonts w:hint="eastAsia"/>
              </w:rPr>
              <w:t>⑤最大の燃料消費量が</w:t>
            </w:r>
            <w:r w:rsidRPr="00CE7B7B">
              <w:rPr>
                <w:rFonts w:hAnsi="Arial" w:cs="Arial"/>
              </w:rPr>
              <w:t>2.75L/h</w:t>
            </w:r>
            <w:r w:rsidRPr="00CE7B7B">
              <w:rPr>
                <w:rFonts w:hint="eastAsia"/>
              </w:rPr>
              <w:t>を超える構造の密閉式石油ストーブ</w:t>
            </w:r>
          </w:p>
          <w:p w14:paraId="1E38DCBD" w14:textId="77777777" w:rsidR="00164BA0" w:rsidRPr="00CE7B7B" w:rsidRDefault="00164BA0" w:rsidP="0051135C">
            <w:pPr>
              <w:pStyle w:val="af0"/>
            </w:pPr>
            <w:r w:rsidRPr="00CE7B7B">
              <w:rPr>
                <w:rFonts w:hint="eastAsia"/>
              </w:rPr>
              <w:t>２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tc>
      </w:tr>
    </w:tbl>
    <w:p w14:paraId="68F699FF" w14:textId="77777777" w:rsidR="00164BA0" w:rsidRPr="00CE7B7B" w:rsidRDefault="00164BA0" w:rsidP="00164BA0">
      <w:pPr>
        <w:pStyle w:val="ad"/>
        <w:ind w:leftChars="0" w:left="0" w:firstLineChars="0" w:firstLine="0"/>
        <w:rPr>
          <w:rFonts w:ascii="ＭＳ ゴシック" w:eastAsia="ＭＳ ゴシック"/>
        </w:rPr>
      </w:pPr>
    </w:p>
    <w:p w14:paraId="577EBF06" w14:textId="77777777" w:rsidR="00164BA0" w:rsidRPr="00CE7B7B" w:rsidRDefault="00164BA0" w:rsidP="00164BA0">
      <w:pPr>
        <w:pStyle w:val="ad"/>
        <w:ind w:leftChars="0" w:left="0" w:firstLineChars="0" w:firstLine="0"/>
        <w:rPr>
          <w:rFonts w:ascii="ＭＳ ゴシック" w:eastAsia="ＭＳ ゴシック"/>
        </w:rPr>
      </w:pPr>
    </w:p>
    <w:p w14:paraId="34733EE5" w14:textId="77777777" w:rsidR="00164BA0" w:rsidRPr="00CE7B7B" w:rsidRDefault="00164BA0" w:rsidP="00164BA0">
      <w:pPr>
        <w:autoSpaceDE w:val="0"/>
        <w:autoSpaceDN w:val="0"/>
        <w:adjustRightInd w:val="0"/>
        <w:rPr>
          <w:rFonts w:ascii="ＭＳ ゴシック" w:eastAsia="ＭＳ ゴシック" w:hAnsi="ＭＳ ゴシック"/>
          <w:sz w:val="22"/>
        </w:rPr>
      </w:pPr>
      <w:r w:rsidRPr="00CE7B7B">
        <w:rPr>
          <w:rFonts w:ascii="ＭＳ ゴシック" w:eastAsia="ＭＳ ゴシック" w:hAnsi="ＭＳ ゴシック" w:hint="eastAsia"/>
          <w:sz w:val="20"/>
        </w:rPr>
        <w:t>表１　ガスストーブに係る基準エネルギー消費効率</w:t>
      </w:r>
    </w:p>
    <w:tbl>
      <w:tblPr>
        <w:tblW w:w="9073" w:type="dxa"/>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8"/>
        <w:gridCol w:w="682"/>
        <w:gridCol w:w="1938"/>
        <w:gridCol w:w="2948"/>
        <w:gridCol w:w="3477"/>
      </w:tblGrid>
      <w:tr w:rsidR="00164BA0" w:rsidRPr="00CE7B7B" w14:paraId="33CC5E21" w14:textId="77777777" w:rsidTr="0051135C">
        <w:trPr>
          <w:gridBefore w:val="1"/>
          <w:gridAfter w:val="1"/>
          <w:wBefore w:w="28" w:type="dxa"/>
          <w:wAfter w:w="3477" w:type="dxa"/>
          <w:cantSplit/>
          <w:trHeight w:val="20"/>
        </w:trPr>
        <w:tc>
          <w:tcPr>
            <w:tcW w:w="2620" w:type="dxa"/>
            <w:gridSpan w:val="2"/>
            <w:vAlign w:val="center"/>
          </w:tcPr>
          <w:p w14:paraId="44409861" w14:textId="77777777" w:rsidR="00164BA0" w:rsidRPr="00CE7B7B" w:rsidRDefault="00164BA0" w:rsidP="0051135C">
            <w:pPr>
              <w:pStyle w:val="a9"/>
              <w:rPr>
                <w:rFonts w:ascii="ＭＳ ゴシック" w:eastAsia="ＭＳ ゴシック" w:hAnsi="ＭＳ ゴシック"/>
              </w:rPr>
            </w:pPr>
            <w:r w:rsidRPr="00164BA0">
              <w:rPr>
                <w:rFonts w:ascii="ＭＳ ゴシック" w:eastAsia="ＭＳ ゴシック" w:hAnsi="ＭＳ ゴシック" w:hint="eastAsia"/>
                <w:spacing w:val="325"/>
                <w:kern w:val="0"/>
                <w:fitText w:val="1050" w:id="-1129648637"/>
              </w:rPr>
              <w:t>区</w:t>
            </w:r>
            <w:r w:rsidRPr="00164BA0">
              <w:rPr>
                <w:rFonts w:ascii="ＭＳ ゴシック" w:eastAsia="ＭＳ ゴシック" w:hAnsi="ＭＳ ゴシック" w:hint="eastAsia"/>
                <w:kern w:val="0"/>
                <w:fitText w:val="1050" w:id="-1129648637"/>
              </w:rPr>
              <w:t>分</w:t>
            </w:r>
          </w:p>
        </w:tc>
        <w:tc>
          <w:tcPr>
            <w:tcW w:w="2948" w:type="dxa"/>
            <w:vAlign w:val="center"/>
          </w:tcPr>
          <w:p w14:paraId="7D229C1F" w14:textId="77777777" w:rsidR="00164BA0" w:rsidRPr="00CE7B7B" w:rsidRDefault="00164BA0" w:rsidP="0051135C">
            <w:pPr>
              <w:pStyle w:val="a9"/>
              <w:rPr>
                <w:rFonts w:ascii="ＭＳ ゴシック" w:eastAsia="ＭＳ ゴシック" w:hAnsi="ＭＳ ゴシック"/>
              </w:rPr>
            </w:pPr>
            <w:r w:rsidRPr="00CE7B7B">
              <w:rPr>
                <w:rFonts w:ascii="ＭＳ ゴシック" w:eastAsia="ＭＳ ゴシック" w:hAnsi="ＭＳ ゴシック" w:hint="eastAsia"/>
              </w:rPr>
              <w:t>基準エネルギー消費効率</w:t>
            </w:r>
          </w:p>
        </w:tc>
      </w:tr>
      <w:tr w:rsidR="00164BA0" w:rsidRPr="00CE7B7B" w14:paraId="5F45BD31" w14:textId="77777777" w:rsidTr="0051135C">
        <w:trPr>
          <w:gridBefore w:val="1"/>
          <w:gridAfter w:val="1"/>
          <w:wBefore w:w="28" w:type="dxa"/>
          <w:wAfter w:w="3477" w:type="dxa"/>
          <w:cantSplit/>
          <w:trHeight w:val="20"/>
        </w:trPr>
        <w:tc>
          <w:tcPr>
            <w:tcW w:w="2620" w:type="dxa"/>
            <w:gridSpan w:val="2"/>
            <w:vAlign w:val="center"/>
          </w:tcPr>
          <w:p w14:paraId="4243DE0C" w14:textId="77777777" w:rsidR="00164BA0" w:rsidRPr="00CE7B7B" w:rsidRDefault="00164BA0" w:rsidP="0051135C">
            <w:pPr>
              <w:pStyle w:val="a9"/>
              <w:ind w:firstLineChars="100" w:firstLine="200"/>
              <w:jc w:val="both"/>
              <w:rPr>
                <w:rFonts w:ascii="ＭＳ ゴシック" w:eastAsia="ＭＳ ゴシック" w:hAnsi="ＭＳ ゴシック"/>
              </w:rPr>
            </w:pPr>
            <w:r w:rsidRPr="00CE7B7B">
              <w:rPr>
                <w:rFonts w:ascii="ＭＳ ゴシック" w:eastAsia="ＭＳ ゴシック" w:hAnsi="ＭＳ ゴシック" w:hint="eastAsia"/>
              </w:rPr>
              <w:t>密閉式</w:t>
            </w:r>
          </w:p>
        </w:tc>
        <w:tc>
          <w:tcPr>
            <w:tcW w:w="2948" w:type="dxa"/>
            <w:vAlign w:val="center"/>
          </w:tcPr>
          <w:p w14:paraId="40AA45D4" w14:textId="77777777" w:rsidR="00164BA0" w:rsidRPr="00CE7B7B" w:rsidRDefault="00164BA0" w:rsidP="0051135C">
            <w:pPr>
              <w:pStyle w:val="a9"/>
              <w:rPr>
                <w:rFonts w:ascii="ＭＳ ゴシック" w:eastAsia="ＭＳ ゴシック" w:hAnsi="Arial" w:cs="Arial"/>
              </w:rPr>
            </w:pPr>
            <w:r w:rsidRPr="00CE7B7B">
              <w:rPr>
                <w:rFonts w:ascii="ＭＳ ゴシック" w:eastAsia="ＭＳ ゴシック" w:hAnsi="Arial" w:cs="Arial"/>
              </w:rPr>
              <w:t>82.0</w:t>
            </w:r>
          </w:p>
        </w:tc>
      </w:tr>
      <w:tr w:rsidR="00164BA0" w:rsidRPr="00CE7B7B" w14:paraId="247D86F9" w14:textId="77777777" w:rsidTr="0051135C">
        <w:tblPrEx>
          <w:jc w:val="center"/>
          <w:tblInd w:w="0" w:type="dxa"/>
          <w:tblCellMar>
            <w:left w:w="99" w:type="dxa"/>
            <w:right w:w="99" w:type="dxa"/>
          </w:tblCellMar>
        </w:tblPrEx>
        <w:trPr>
          <w:jc w:val="center"/>
        </w:trPr>
        <w:tc>
          <w:tcPr>
            <w:tcW w:w="710" w:type="dxa"/>
            <w:gridSpan w:val="2"/>
            <w:tcBorders>
              <w:top w:val="nil"/>
              <w:left w:val="nil"/>
              <w:bottom w:val="nil"/>
              <w:right w:val="nil"/>
            </w:tcBorders>
          </w:tcPr>
          <w:p w14:paraId="1177DF37" w14:textId="77777777" w:rsidR="00164BA0" w:rsidRPr="00CE7B7B" w:rsidRDefault="00164BA0" w:rsidP="0051135C">
            <w:pPr>
              <w:spacing w:beforeLines="20" w:before="72"/>
              <w:rPr>
                <w:rFonts w:ascii="ＭＳ ゴシック" w:eastAsia="ＭＳ ゴシック" w:hAnsi="ＭＳ ゴシック"/>
              </w:rPr>
            </w:pPr>
            <w:r w:rsidRPr="00CE7B7B">
              <w:rPr>
                <w:rFonts w:ascii="ＭＳ ゴシック" w:eastAsia="ＭＳ ゴシック" w:hAnsi="ＭＳ ゴシック" w:hint="eastAsia"/>
                <w:sz w:val="20"/>
              </w:rPr>
              <w:t>備考）</w:t>
            </w:r>
          </w:p>
        </w:tc>
        <w:tc>
          <w:tcPr>
            <w:tcW w:w="8363" w:type="dxa"/>
            <w:gridSpan w:val="3"/>
            <w:tcBorders>
              <w:top w:val="nil"/>
              <w:left w:val="nil"/>
              <w:bottom w:val="nil"/>
              <w:right w:val="nil"/>
            </w:tcBorders>
          </w:tcPr>
          <w:p w14:paraId="3EBAEF5D" w14:textId="77777777" w:rsidR="00164BA0" w:rsidRPr="00CE7B7B" w:rsidRDefault="00164BA0" w:rsidP="0051135C">
            <w:pPr>
              <w:pStyle w:val="af0"/>
            </w:pPr>
            <w:r w:rsidRPr="00CE7B7B">
              <w:rPr>
                <w:rFonts w:hint="eastAsia"/>
              </w:rPr>
              <w:t xml:space="preserve">　エネルギー消費効率の算定法については、</w:t>
            </w:r>
            <w:r w:rsidRPr="00CE7B7B">
              <w:rPr>
                <w:rFonts w:hAnsi="Arial" w:hint="eastAsia"/>
              </w:rPr>
              <w:t>「ストーブのエネルギー消費性能の向上に関するエネルギー消費機器等製造事業者等の判断の基準等」（平成18年</w:t>
            </w:r>
            <w:r w:rsidRPr="00CE7B7B">
              <w:rPr>
                <w:rFonts w:hint="eastAsia"/>
              </w:rPr>
              <w:t>経済産業省告示第</w:t>
            </w:r>
            <w:r w:rsidRPr="00CE7B7B">
              <w:rPr>
                <w:rFonts w:hAnsi="Arial" w:cs="Arial"/>
              </w:rPr>
              <w:t>55</w:t>
            </w:r>
            <w:r w:rsidRPr="00CE7B7B">
              <w:rPr>
                <w:rFonts w:hint="eastAsia"/>
              </w:rPr>
              <w:t>号）の「３　エネルギー消費効率の測定方法」による。以下表２において同じ。</w:t>
            </w:r>
          </w:p>
        </w:tc>
      </w:tr>
    </w:tbl>
    <w:p w14:paraId="7EAFBD2B" w14:textId="77777777" w:rsidR="00164BA0" w:rsidRPr="00CE7B7B" w:rsidRDefault="00164BA0" w:rsidP="00164BA0">
      <w:pPr>
        <w:autoSpaceDE w:val="0"/>
        <w:autoSpaceDN w:val="0"/>
        <w:adjustRightInd w:val="0"/>
        <w:rPr>
          <w:rFonts w:ascii="ＭＳ ゴシック" w:eastAsia="ＭＳ ゴシック" w:hAnsi="ＭＳ ゴシック"/>
          <w:sz w:val="20"/>
        </w:rPr>
      </w:pPr>
    </w:p>
    <w:p w14:paraId="36F91C19" w14:textId="77777777" w:rsidR="00164BA0" w:rsidRPr="00CE7B7B" w:rsidRDefault="00164BA0" w:rsidP="00164BA0">
      <w:pPr>
        <w:autoSpaceDE w:val="0"/>
        <w:autoSpaceDN w:val="0"/>
        <w:adjustRightInd w:val="0"/>
        <w:rPr>
          <w:rFonts w:ascii="ＭＳ ゴシック" w:eastAsia="ＭＳ ゴシック" w:hAnsi="ＭＳ ゴシック"/>
          <w:sz w:val="20"/>
        </w:rPr>
      </w:pPr>
    </w:p>
    <w:p w14:paraId="0DB7C021" w14:textId="77777777" w:rsidR="00164BA0" w:rsidRPr="00CE7B7B" w:rsidRDefault="00164BA0" w:rsidP="00164BA0">
      <w:pPr>
        <w:autoSpaceDE w:val="0"/>
        <w:autoSpaceDN w:val="0"/>
        <w:adjustRightInd w:val="0"/>
        <w:rPr>
          <w:rFonts w:ascii="ＭＳ ゴシック" w:eastAsia="ＭＳ ゴシック" w:hAnsi="ＭＳ ゴシック"/>
          <w:sz w:val="22"/>
        </w:rPr>
      </w:pPr>
      <w:r w:rsidRPr="00CE7B7B">
        <w:rPr>
          <w:rFonts w:ascii="ＭＳ ゴシック" w:eastAsia="ＭＳ ゴシック" w:hAnsi="ＭＳ ゴシック"/>
          <w:sz w:val="20"/>
        </w:rPr>
        <w:br w:type="page"/>
      </w:r>
      <w:r w:rsidRPr="00CE7B7B">
        <w:rPr>
          <w:rFonts w:ascii="ＭＳ ゴシック" w:eastAsia="ＭＳ ゴシック" w:hAnsi="ＭＳ ゴシック" w:hint="eastAsia"/>
          <w:sz w:val="20"/>
        </w:rPr>
        <w:lastRenderedPageBreak/>
        <w:t>表２　石油ストーブに係る基準エネルギー消費効率又はその算定式</w:t>
      </w:r>
    </w:p>
    <w:tbl>
      <w:tblPr>
        <w:tblW w:w="92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7"/>
        <w:gridCol w:w="583"/>
        <w:gridCol w:w="1097"/>
        <w:gridCol w:w="4003"/>
        <w:gridCol w:w="3263"/>
        <w:gridCol w:w="177"/>
      </w:tblGrid>
      <w:tr w:rsidR="00164BA0" w:rsidRPr="00CE7B7B" w14:paraId="4EE12FC1" w14:textId="77777777" w:rsidTr="0051135C">
        <w:trPr>
          <w:gridBefore w:val="1"/>
          <w:wBefore w:w="127" w:type="dxa"/>
          <w:cantSplit/>
          <w:trHeight w:val="20"/>
          <w:jc w:val="center"/>
        </w:trPr>
        <w:tc>
          <w:tcPr>
            <w:tcW w:w="5683" w:type="dxa"/>
            <w:gridSpan w:val="3"/>
            <w:vAlign w:val="center"/>
          </w:tcPr>
          <w:p w14:paraId="5D526BAE" w14:textId="77777777" w:rsidR="00164BA0" w:rsidRPr="00CE7B7B" w:rsidRDefault="00164BA0" w:rsidP="0051135C">
            <w:pPr>
              <w:pStyle w:val="a9"/>
              <w:rPr>
                <w:rFonts w:ascii="ＭＳ ゴシック" w:eastAsia="ＭＳ ゴシック" w:hAnsi="ＭＳ ゴシック"/>
              </w:rPr>
            </w:pPr>
            <w:r w:rsidRPr="00164BA0">
              <w:rPr>
                <w:rFonts w:ascii="ＭＳ ゴシック" w:eastAsia="ＭＳ ゴシック" w:hAnsi="ＭＳ ゴシック" w:hint="eastAsia"/>
                <w:spacing w:val="430"/>
                <w:kern w:val="0"/>
                <w:fitText w:val="1260" w:id="-1129648636"/>
              </w:rPr>
              <w:t>区</w:t>
            </w:r>
            <w:r w:rsidRPr="00164BA0">
              <w:rPr>
                <w:rFonts w:ascii="ＭＳ ゴシック" w:eastAsia="ＭＳ ゴシック" w:hAnsi="ＭＳ ゴシック" w:hint="eastAsia"/>
                <w:kern w:val="0"/>
                <w:fitText w:val="1260" w:id="-1129648636"/>
              </w:rPr>
              <w:t>分</w:t>
            </w:r>
          </w:p>
        </w:tc>
        <w:tc>
          <w:tcPr>
            <w:tcW w:w="3440" w:type="dxa"/>
            <w:gridSpan w:val="2"/>
            <w:vMerge w:val="restart"/>
            <w:vAlign w:val="center"/>
          </w:tcPr>
          <w:p w14:paraId="3DF9ED2B" w14:textId="77777777" w:rsidR="00164BA0" w:rsidRPr="00CE7B7B" w:rsidRDefault="00164BA0" w:rsidP="0051135C">
            <w:pPr>
              <w:pStyle w:val="a9"/>
              <w:rPr>
                <w:rFonts w:ascii="ＭＳ ゴシック" w:eastAsia="ＭＳ ゴシック" w:hAnsi="ＭＳ ゴシック"/>
              </w:rPr>
            </w:pPr>
            <w:r w:rsidRPr="00CE7B7B">
              <w:rPr>
                <w:rFonts w:ascii="ＭＳ ゴシック" w:eastAsia="ＭＳ ゴシック" w:hAnsi="ＭＳ ゴシック" w:hint="eastAsia"/>
              </w:rPr>
              <w:t>基準エネルギー消費効率</w:t>
            </w:r>
          </w:p>
          <w:p w14:paraId="380C673C" w14:textId="77777777" w:rsidR="00164BA0" w:rsidRPr="00CE7B7B" w:rsidRDefault="00164BA0" w:rsidP="0051135C">
            <w:pPr>
              <w:pStyle w:val="a9"/>
              <w:rPr>
                <w:rFonts w:ascii="ＭＳ ゴシック" w:eastAsia="ＭＳ ゴシック" w:hAnsi="ＭＳ ゴシック"/>
              </w:rPr>
            </w:pPr>
            <w:r w:rsidRPr="00CE7B7B">
              <w:rPr>
                <w:rFonts w:ascii="ＭＳ ゴシック" w:eastAsia="ＭＳ ゴシック" w:hAnsi="ＭＳ ゴシック" w:hint="eastAsia"/>
              </w:rPr>
              <w:t>又はその算定式</w:t>
            </w:r>
          </w:p>
        </w:tc>
      </w:tr>
      <w:tr w:rsidR="00164BA0" w:rsidRPr="00CE7B7B" w14:paraId="0F9749CA" w14:textId="77777777" w:rsidTr="0051135C">
        <w:trPr>
          <w:gridBefore w:val="1"/>
          <w:wBefore w:w="127" w:type="dxa"/>
          <w:cantSplit/>
          <w:trHeight w:val="20"/>
          <w:jc w:val="center"/>
        </w:trPr>
        <w:tc>
          <w:tcPr>
            <w:tcW w:w="1680" w:type="dxa"/>
            <w:gridSpan w:val="2"/>
            <w:vAlign w:val="center"/>
          </w:tcPr>
          <w:p w14:paraId="2FF1D97A" w14:textId="77777777" w:rsidR="00164BA0" w:rsidRPr="00CE7B7B" w:rsidRDefault="00164BA0" w:rsidP="0051135C">
            <w:pPr>
              <w:pStyle w:val="a9"/>
              <w:rPr>
                <w:rFonts w:ascii="ＭＳ ゴシック" w:eastAsia="ＭＳ ゴシック" w:hAnsi="ＭＳ ゴシック"/>
              </w:rPr>
            </w:pPr>
            <w:r w:rsidRPr="00CE7B7B">
              <w:rPr>
                <w:rFonts w:ascii="ＭＳ ゴシック" w:eastAsia="ＭＳ ゴシック" w:hAnsi="ＭＳ ゴシック" w:hint="eastAsia"/>
              </w:rPr>
              <w:t>給排気方式</w:t>
            </w:r>
          </w:p>
        </w:tc>
        <w:tc>
          <w:tcPr>
            <w:tcW w:w="4003" w:type="dxa"/>
            <w:vAlign w:val="center"/>
          </w:tcPr>
          <w:p w14:paraId="6C30F968" w14:textId="77777777" w:rsidR="00164BA0" w:rsidRPr="00CE7B7B" w:rsidRDefault="00164BA0" w:rsidP="0051135C">
            <w:pPr>
              <w:pStyle w:val="a9"/>
              <w:rPr>
                <w:rFonts w:ascii="ＭＳ ゴシック" w:eastAsia="ＭＳ ゴシック" w:hAnsi="ＭＳ ゴシック"/>
              </w:rPr>
            </w:pPr>
            <w:r w:rsidRPr="00CE7B7B">
              <w:rPr>
                <w:rFonts w:ascii="ＭＳ ゴシック" w:eastAsia="ＭＳ ゴシック" w:hAnsi="ＭＳ ゴシック" w:hint="eastAsia"/>
              </w:rPr>
              <w:t>伝熱方式</w:t>
            </w:r>
          </w:p>
        </w:tc>
        <w:tc>
          <w:tcPr>
            <w:tcW w:w="3440" w:type="dxa"/>
            <w:gridSpan w:val="2"/>
            <w:vMerge/>
            <w:vAlign w:val="center"/>
          </w:tcPr>
          <w:p w14:paraId="2DDCEDB0" w14:textId="77777777" w:rsidR="00164BA0" w:rsidRPr="00CE7B7B" w:rsidRDefault="00164BA0" w:rsidP="0051135C">
            <w:pPr>
              <w:pStyle w:val="a9"/>
              <w:rPr>
                <w:rFonts w:ascii="ＭＳ ゴシック" w:eastAsia="ＭＳ ゴシック" w:hAnsi="ＭＳ ゴシック"/>
              </w:rPr>
            </w:pPr>
          </w:p>
        </w:tc>
      </w:tr>
      <w:tr w:rsidR="00164BA0" w:rsidRPr="00CE7B7B" w14:paraId="0627FFE3" w14:textId="77777777" w:rsidTr="0051135C">
        <w:trPr>
          <w:gridBefore w:val="1"/>
          <w:wBefore w:w="127" w:type="dxa"/>
          <w:cantSplit/>
          <w:trHeight w:val="20"/>
          <w:jc w:val="center"/>
        </w:trPr>
        <w:tc>
          <w:tcPr>
            <w:tcW w:w="1680" w:type="dxa"/>
            <w:gridSpan w:val="2"/>
            <w:vMerge w:val="restart"/>
            <w:vAlign w:val="center"/>
          </w:tcPr>
          <w:p w14:paraId="39F67D7C" w14:textId="77777777" w:rsidR="00164BA0" w:rsidRPr="00CE7B7B" w:rsidRDefault="00164BA0" w:rsidP="0051135C">
            <w:pPr>
              <w:pStyle w:val="a9"/>
              <w:jc w:val="both"/>
              <w:rPr>
                <w:rFonts w:ascii="ＭＳ ゴシック" w:eastAsia="ＭＳ ゴシック" w:hAnsi="ＭＳ ゴシック"/>
              </w:rPr>
            </w:pPr>
            <w:r w:rsidRPr="00CE7B7B">
              <w:rPr>
                <w:rFonts w:ascii="ＭＳ ゴシック" w:eastAsia="ＭＳ ゴシック" w:hAnsi="ＭＳ ゴシック" w:hint="eastAsia"/>
              </w:rPr>
              <w:t>密閉式</w:t>
            </w:r>
          </w:p>
        </w:tc>
        <w:tc>
          <w:tcPr>
            <w:tcW w:w="4003" w:type="dxa"/>
            <w:vAlign w:val="center"/>
          </w:tcPr>
          <w:p w14:paraId="4038D33E" w14:textId="77777777" w:rsidR="00164BA0" w:rsidRPr="00CE7B7B" w:rsidRDefault="00164BA0" w:rsidP="0051135C">
            <w:pPr>
              <w:pStyle w:val="a9"/>
              <w:jc w:val="both"/>
              <w:rPr>
                <w:rFonts w:ascii="ＭＳ ゴシック" w:eastAsia="ＭＳ ゴシック" w:hAnsi="ＭＳ ゴシック"/>
              </w:rPr>
            </w:pPr>
            <w:r w:rsidRPr="00CE7B7B">
              <w:rPr>
                <w:rFonts w:ascii="ＭＳ ゴシック" w:eastAsia="ＭＳ ゴシック" w:hAnsi="ＭＳ ゴシック" w:hint="eastAsia"/>
              </w:rPr>
              <w:t>自然対流式</w:t>
            </w:r>
          </w:p>
        </w:tc>
        <w:tc>
          <w:tcPr>
            <w:tcW w:w="3440" w:type="dxa"/>
            <w:gridSpan w:val="2"/>
            <w:vAlign w:val="center"/>
          </w:tcPr>
          <w:p w14:paraId="5F0CB927" w14:textId="77777777" w:rsidR="00164BA0" w:rsidRPr="00CE7B7B" w:rsidRDefault="00164BA0" w:rsidP="0051135C">
            <w:pPr>
              <w:pStyle w:val="a9"/>
              <w:rPr>
                <w:rFonts w:ascii="ＭＳ ゴシック" w:eastAsia="ＭＳ ゴシック" w:hAnsi="Arial" w:cs="Arial"/>
              </w:rPr>
            </w:pPr>
            <w:r w:rsidRPr="00CE7B7B">
              <w:rPr>
                <w:rFonts w:ascii="ＭＳ ゴシック" w:eastAsia="ＭＳ ゴシック" w:hAnsi="Arial" w:cs="Arial"/>
              </w:rPr>
              <w:t>83.5</w:t>
            </w:r>
          </w:p>
        </w:tc>
      </w:tr>
      <w:tr w:rsidR="00164BA0" w:rsidRPr="00CE7B7B" w14:paraId="5EB103D6" w14:textId="77777777" w:rsidTr="0051135C">
        <w:trPr>
          <w:gridBefore w:val="1"/>
          <w:wBefore w:w="127" w:type="dxa"/>
          <w:cantSplit/>
          <w:trHeight w:val="20"/>
          <w:jc w:val="center"/>
        </w:trPr>
        <w:tc>
          <w:tcPr>
            <w:tcW w:w="1680" w:type="dxa"/>
            <w:gridSpan w:val="2"/>
            <w:vMerge/>
            <w:vAlign w:val="center"/>
          </w:tcPr>
          <w:p w14:paraId="47905E76" w14:textId="77777777" w:rsidR="00164BA0" w:rsidRPr="00CE7B7B" w:rsidRDefault="00164BA0" w:rsidP="0051135C">
            <w:pPr>
              <w:pStyle w:val="a9"/>
              <w:jc w:val="both"/>
              <w:rPr>
                <w:rFonts w:ascii="ＭＳ ゴシック" w:eastAsia="ＭＳ ゴシック" w:hAnsi="ＭＳ ゴシック"/>
              </w:rPr>
            </w:pPr>
          </w:p>
        </w:tc>
        <w:tc>
          <w:tcPr>
            <w:tcW w:w="4003" w:type="dxa"/>
            <w:vAlign w:val="center"/>
          </w:tcPr>
          <w:p w14:paraId="0884BB26" w14:textId="77777777" w:rsidR="00164BA0" w:rsidRPr="00CE7B7B" w:rsidRDefault="00164BA0" w:rsidP="0051135C">
            <w:pPr>
              <w:pStyle w:val="a9"/>
              <w:jc w:val="both"/>
              <w:rPr>
                <w:rFonts w:ascii="ＭＳ ゴシック" w:eastAsia="ＭＳ ゴシック" w:hAnsi="ＭＳ ゴシック"/>
              </w:rPr>
            </w:pPr>
            <w:r w:rsidRPr="00CE7B7B">
              <w:rPr>
                <w:rFonts w:ascii="ＭＳ ゴシック" w:eastAsia="ＭＳ ゴシック" w:hAnsi="ＭＳ ゴシック" w:hint="eastAsia"/>
              </w:rPr>
              <w:t>強制対流式</w:t>
            </w:r>
          </w:p>
        </w:tc>
        <w:tc>
          <w:tcPr>
            <w:tcW w:w="3440" w:type="dxa"/>
            <w:gridSpan w:val="2"/>
            <w:vAlign w:val="center"/>
          </w:tcPr>
          <w:p w14:paraId="670C51F5" w14:textId="77777777" w:rsidR="00164BA0" w:rsidRPr="00CE7B7B" w:rsidRDefault="00164BA0" w:rsidP="0051135C">
            <w:pPr>
              <w:pStyle w:val="a9"/>
              <w:rPr>
                <w:rFonts w:ascii="ＭＳ ゴシック" w:eastAsia="ＭＳ ゴシック" w:hAnsi="Arial" w:cs="Arial"/>
              </w:rPr>
            </w:pPr>
            <w:r w:rsidRPr="00CE7B7B">
              <w:rPr>
                <w:rFonts w:ascii="ＭＳ ゴシック" w:eastAsia="ＭＳ ゴシック" w:hAnsi="Arial" w:cs="Arial"/>
              </w:rPr>
              <w:t>86.0</w:t>
            </w:r>
          </w:p>
        </w:tc>
      </w:tr>
      <w:tr w:rsidR="00164BA0" w:rsidRPr="00CE7B7B" w14:paraId="1E38C190" w14:textId="77777777" w:rsidTr="0051135C">
        <w:trPr>
          <w:gridBefore w:val="1"/>
          <w:wBefore w:w="127" w:type="dxa"/>
          <w:cantSplit/>
          <w:trHeight w:val="20"/>
          <w:jc w:val="center"/>
        </w:trPr>
        <w:tc>
          <w:tcPr>
            <w:tcW w:w="1680" w:type="dxa"/>
            <w:gridSpan w:val="2"/>
            <w:vMerge w:val="restart"/>
            <w:vAlign w:val="center"/>
          </w:tcPr>
          <w:p w14:paraId="47ED0ECB" w14:textId="77777777" w:rsidR="00164BA0" w:rsidRPr="00CE7B7B" w:rsidRDefault="00164BA0" w:rsidP="0051135C">
            <w:pPr>
              <w:pStyle w:val="a9"/>
              <w:jc w:val="both"/>
              <w:rPr>
                <w:rFonts w:ascii="ＭＳ ゴシック" w:eastAsia="ＭＳ ゴシック" w:hAnsi="ＭＳ ゴシック"/>
              </w:rPr>
            </w:pPr>
            <w:r w:rsidRPr="00CE7B7B">
              <w:rPr>
                <w:rFonts w:ascii="ＭＳ ゴシック" w:eastAsia="ＭＳ ゴシック" w:hAnsi="ＭＳ ゴシック" w:hint="eastAsia"/>
              </w:rPr>
              <w:t>半密閉式</w:t>
            </w:r>
          </w:p>
        </w:tc>
        <w:tc>
          <w:tcPr>
            <w:tcW w:w="4003" w:type="dxa"/>
            <w:vAlign w:val="center"/>
          </w:tcPr>
          <w:p w14:paraId="6C5D6AB8" w14:textId="77777777" w:rsidR="00164BA0" w:rsidRPr="00CE7B7B" w:rsidRDefault="00164BA0" w:rsidP="0051135C">
            <w:pPr>
              <w:pStyle w:val="a9"/>
              <w:jc w:val="both"/>
              <w:rPr>
                <w:rFonts w:ascii="ＭＳ ゴシック" w:eastAsia="ＭＳ ゴシック" w:hAnsi="ＭＳ ゴシック"/>
              </w:rPr>
            </w:pPr>
            <w:r w:rsidRPr="00CE7B7B">
              <w:rPr>
                <w:rFonts w:ascii="ＭＳ ゴシック" w:eastAsia="ＭＳ ゴシック" w:hAnsi="ＭＳ ゴシック" w:hint="eastAsia"/>
              </w:rPr>
              <w:t>放射式</w:t>
            </w:r>
          </w:p>
        </w:tc>
        <w:tc>
          <w:tcPr>
            <w:tcW w:w="3440" w:type="dxa"/>
            <w:gridSpan w:val="2"/>
            <w:vAlign w:val="center"/>
          </w:tcPr>
          <w:p w14:paraId="56D4010A" w14:textId="77777777" w:rsidR="00164BA0" w:rsidRPr="00CE7B7B" w:rsidRDefault="00164BA0" w:rsidP="0051135C">
            <w:pPr>
              <w:pStyle w:val="a9"/>
              <w:rPr>
                <w:rFonts w:ascii="ＭＳ ゴシック" w:eastAsia="ＭＳ ゴシック" w:hAnsi="Arial" w:cs="Arial"/>
              </w:rPr>
            </w:pPr>
            <w:r w:rsidRPr="00CE7B7B">
              <w:rPr>
                <w:rFonts w:ascii="ＭＳ ゴシック" w:eastAsia="ＭＳ ゴシック" w:hAnsi="Arial" w:cs="Arial"/>
              </w:rPr>
              <w:t>69.0</w:t>
            </w:r>
          </w:p>
        </w:tc>
      </w:tr>
      <w:tr w:rsidR="00164BA0" w:rsidRPr="00CE7B7B" w14:paraId="56A89019" w14:textId="77777777" w:rsidTr="0051135C">
        <w:trPr>
          <w:gridBefore w:val="1"/>
          <w:wBefore w:w="127" w:type="dxa"/>
          <w:cantSplit/>
          <w:trHeight w:val="20"/>
          <w:jc w:val="center"/>
        </w:trPr>
        <w:tc>
          <w:tcPr>
            <w:tcW w:w="1680" w:type="dxa"/>
            <w:gridSpan w:val="2"/>
            <w:vMerge/>
            <w:vAlign w:val="center"/>
          </w:tcPr>
          <w:p w14:paraId="02667E7E" w14:textId="77777777" w:rsidR="00164BA0" w:rsidRPr="00CE7B7B" w:rsidRDefault="00164BA0" w:rsidP="0051135C">
            <w:pPr>
              <w:pStyle w:val="a9"/>
              <w:jc w:val="both"/>
              <w:rPr>
                <w:rFonts w:ascii="ＭＳ ゴシック" w:eastAsia="ＭＳ ゴシック" w:hAnsi="ＭＳ ゴシック"/>
              </w:rPr>
            </w:pPr>
          </w:p>
        </w:tc>
        <w:tc>
          <w:tcPr>
            <w:tcW w:w="4003" w:type="dxa"/>
            <w:vAlign w:val="center"/>
          </w:tcPr>
          <w:p w14:paraId="310F5EB2" w14:textId="77777777" w:rsidR="00164BA0" w:rsidRPr="00CE7B7B" w:rsidRDefault="00164BA0" w:rsidP="0051135C">
            <w:pPr>
              <w:pStyle w:val="a9"/>
              <w:jc w:val="both"/>
              <w:rPr>
                <w:rFonts w:ascii="ＭＳ ゴシック" w:eastAsia="ＭＳ ゴシック" w:hAnsi="ＭＳ ゴシック"/>
              </w:rPr>
            </w:pPr>
            <w:r w:rsidRPr="00CE7B7B">
              <w:rPr>
                <w:rFonts w:ascii="ＭＳ ゴシック" w:eastAsia="ＭＳ ゴシック" w:hAnsi="ＭＳ ゴシック" w:hint="eastAsia"/>
              </w:rPr>
              <w:t>放射式以外のものであって最大の燃料消費量が</w:t>
            </w:r>
            <w:r w:rsidRPr="00CE7B7B">
              <w:rPr>
                <w:rFonts w:ascii="ＭＳ ゴシック" w:eastAsia="ＭＳ ゴシック" w:hAnsi="Arial" w:cs="Arial"/>
              </w:rPr>
              <w:t>1.5L/h</w:t>
            </w:r>
            <w:r w:rsidRPr="00CE7B7B">
              <w:rPr>
                <w:rFonts w:ascii="ＭＳ ゴシック" w:eastAsia="ＭＳ ゴシック" w:hAnsi="ＭＳ ゴシック" w:hint="eastAsia"/>
              </w:rPr>
              <w:t>以下のもの</w:t>
            </w:r>
          </w:p>
        </w:tc>
        <w:tc>
          <w:tcPr>
            <w:tcW w:w="3440" w:type="dxa"/>
            <w:gridSpan w:val="2"/>
            <w:vAlign w:val="center"/>
          </w:tcPr>
          <w:p w14:paraId="35B0B1FA" w14:textId="77777777" w:rsidR="00164BA0" w:rsidRPr="00CE7B7B" w:rsidRDefault="00164BA0" w:rsidP="0051135C">
            <w:pPr>
              <w:pStyle w:val="a9"/>
              <w:rPr>
                <w:rFonts w:ascii="ＭＳ ゴシック" w:eastAsia="ＭＳ ゴシック" w:hAnsi="Arial" w:cs="Arial"/>
              </w:rPr>
            </w:pPr>
            <w:r w:rsidRPr="00CE7B7B">
              <w:rPr>
                <w:rFonts w:ascii="ＭＳ ゴシック" w:eastAsia="ＭＳ ゴシック" w:hAnsi="Arial" w:cs="Arial"/>
              </w:rPr>
              <w:t>67.0</w:t>
            </w:r>
          </w:p>
        </w:tc>
      </w:tr>
      <w:tr w:rsidR="00164BA0" w:rsidRPr="00CE7B7B" w14:paraId="6953BEE1" w14:textId="77777777" w:rsidTr="0051135C">
        <w:trPr>
          <w:gridBefore w:val="1"/>
          <w:wBefore w:w="127" w:type="dxa"/>
          <w:cantSplit/>
          <w:trHeight w:val="20"/>
          <w:jc w:val="center"/>
        </w:trPr>
        <w:tc>
          <w:tcPr>
            <w:tcW w:w="1680" w:type="dxa"/>
            <w:gridSpan w:val="2"/>
            <w:vMerge/>
            <w:vAlign w:val="center"/>
          </w:tcPr>
          <w:p w14:paraId="1BACE57A" w14:textId="77777777" w:rsidR="00164BA0" w:rsidRPr="00CE7B7B" w:rsidRDefault="00164BA0" w:rsidP="0051135C">
            <w:pPr>
              <w:pStyle w:val="a9"/>
              <w:jc w:val="both"/>
              <w:rPr>
                <w:rFonts w:ascii="ＭＳ ゴシック" w:eastAsia="ＭＳ ゴシック" w:hAnsi="ＭＳ ゴシック"/>
              </w:rPr>
            </w:pPr>
          </w:p>
        </w:tc>
        <w:tc>
          <w:tcPr>
            <w:tcW w:w="4003" w:type="dxa"/>
            <w:vAlign w:val="center"/>
          </w:tcPr>
          <w:p w14:paraId="52EC3D5B" w14:textId="77777777" w:rsidR="00164BA0" w:rsidRPr="00CE7B7B" w:rsidRDefault="00164BA0" w:rsidP="0051135C">
            <w:pPr>
              <w:pStyle w:val="a9"/>
              <w:jc w:val="left"/>
              <w:rPr>
                <w:rFonts w:ascii="ＭＳ ゴシック" w:eastAsia="ＭＳ ゴシック" w:hAnsi="ＭＳ ゴシック"/>
              </w:rPr>
            </w:pPr>
            <w:r w:rsidRPr="00CE7B7B">
              <w:rPr>
                <w:rFonts w:ascii="ＭＳ ゴシック" w:eastAsia="ＭＳ ゴシック" w:hAnsi="ＭＳ ゴシック" w:hint="eastAsia"/>
              </w:rPr>
              <w:t>放射式以外のものであって最大の燃料消費量が</w:t>
            </w:r>
            <w:r w:rsidRPr="00CE7B7B">
              <w:rPr>
                <w:rFonts w:ascii="ＭＳ ゴシック" w:eastAsia="ＭＳ ゴシック" w:hAnsi="Arial" w:cs="Arial"/>
              </w:rPr>
              <w:t>1.5L/h</w:t>
            </w:r>
            <w:r w:rsidRPr="00CE7B7B">
              <w:rPr>
                <w:rFonts w:ascii="ＭＳ ゴシック" w:eastAsia="ＭＳ ゴシック" w:hAnsi="ＭＳ ゴシック" w:hint="eastAsia"/>
              </w:rPr>
              <w:t>を超えるもの</w:t>
            </w:r>
          </w:p>
        </w:tc>
        <w:tc>
          <w:tcPr>
            <w:tcW w:w="3440" w:type="dxa"/>
            <w:gridSpan w:val="2"/>
            <w:vAlign w:val="center"/>
          </w:tcPr>
          <w:p w14:paraId="4BFAA333" w14:textId="77777777" w:rsidR="00164BA0" w:rsidRPr="00CE7B7B" w:rsidRDefault="00164BA0" w:rsidP="0051135C">
            <w:pPr>
              <w:pStyle w:val="a9"/>
              <w:rPr>
                <w:rFonts w:ascii="ＭＳ ゴシック" w:eastAsia="ＭＳ ゴシック" w:hAnsi="ＭＳ ゴシック"/>
              </w:rPr>
            </w:pPr>
            <w:r w:rsidRPr="00CE7B7B">
              <w:rPr>
                <w:rFonts w:ascii="ＭＳ ゴシック" w:eastAsia="ＭＳ ゴシック" w:hAnsi="Arial" w:cs="Arial"/>
              </w:rPr>
              <w:t>E</w:t>
            </w:r>
            <w:r w:rsidRPr="00CE7B7B">
              <w:rPr>
                <w:rFonts w:ascii="ＭＳ ゴシック" w:eastAsia="ＭＳ ゴシック" w:hAnsi="Arial" w:cs="Arial" w:hint="eastAsia"/>
              </w:rPr>
              <w:t>＝－</w:t>
            </w:r>
            <w:r w:rsidRPr="00CE7B7B">
              <w:rPr>
                <w:rFonts w:ascii="ＭＳ ゴシック" w:eastAsia="ＭＳ ゴシック" w:hAnsi="Arial" w:cs="Arial"/>
              </w:rPr>
              <w:t>3.0</w:t>
            </w:r>
            <w:r w:rsidRPr="00CE7B7B">
              <w:rPr>
                <w:rFonts w:ascii="ＭＳ ゴシック" w:eastAsia="ＭＳ ゴシック" w:hAnsi="ＭＳ ゴシック" w:hint="eastAsia"/>
              </w:rPr>
              <w:t>×</w:t>
            </w:r>
            <w:r w:rsidRPr="00CE7B7B">
              <w:rPr>
                <w:rFonts w:ascii="ＭＳ ゴシック" w:eastAsia="ＭＳ ゴシック" w:hAnsi="Arial" w:cs="Arial"/>
              </w:rPr>
              <w:t>L</w:t>
            </w:r>
            <w:r w:rsidRPr="00CE7B7B">
              <w:rPr>
                <w:rFonts w:ascii="ＭＳ ゴシック" w:eastAsia="ＭＳ ゴシック" w:hAnsi="ＭＳ ゴシック" w:hint="eastAsia"/>
              </w:rPr>
              <w:t>＋</w:t>
            </w:r>
            <w:r w:rsidRPr="00CE7B7B">
              <w:rPr>
                <w:rFonts w:ascii="ＭＳ ゴシック" w:eastAsia="ＭＳ ゴシック" w:hAnsi="Arial" w:cs="Arial"/>
              </w:rPr>
              <w:t>71.5</w:t>
            </w:r>
          </w:p>
        </w:tc>
      </w:tr>
      <w:tr w:rsidR="00164BA0" w:rsidRPr="00CE7B7B" w14:paraId="67AB1625" w14:textId="77777777" w:rsidTr="0051135C">
        <w:tblPrEx>
          <w:tblCellMar>
            <w:left w:w="99" w:type="dxa"/>
            <w:right w:w="99" w:type="dxa"/>
          </w:tblCellMar>
        </w:tblPrEx>
        <w:trPr>
          <w:gridAfter w:val="1"/>
          <w:wAfter w:w="177" w:type="dxa"/>
          <w:jc w:val="center"/>
        </w:trPr>
        <w:tc>
          <w:tcPr>
            <w:tcW w:w="710" w:type="dxa"/>
            <w:gridSpan w:val="2"/>
            <w:tcBorders>
              <w:top w:val="nil"/>
              <w:left w:val="nil"/>
              <w:bottom w:val="nil"/>
              <w:right w:val="nil"/>
            </w:tcBorders>
          </w:tcPr>
          <w:p w14:paraId="4CCEB865" w14:textId="77777777" w:rsidR="00164BA0" w:rsidRPr="00CE7B7B" w:rsidRDefault="00164BA0" w:rsidP="0051135C">
            <w:pPr>
              <w:spacing w:beforeLines="20" w:before="72"/>
              <w:rPr>
                <w:rFonts w:ascii="ＭＳ ゴシック" w:eastAsia="ＭＳ ゴシック" w:hAnsi="ＭＳ ゴシック"/>
              </w:rPr>
            </w:pPr>
            <w:r w:rsidRPr="00CE7B7B">
              <w:rPr>
                <w:rFonts w:ascii="ＭＳ ゴシック" w:eastAsia="ＭＳ ゴシック" w:hAnsi="ＭＳ ゴシック" w:hint="eastAsia"/>
                <w:sz w:val="20"/>
              </w:rPr>
              <w:t>備考）</w:t>
            </w:r>
          </w:p>
        </w:tc>
        <w:tc>
          <w:tcPr>
            <w:tcW w:w="8363" w:type="dxa"/>
            <w:gridSpan w:val="3"/>
            <w:tcBorders>
              <w:top w:val="nil"/>
              <w:left w:val="nil"/>
              <w:bottom w:val="nil"/>
              <w:right w:val="nil"/>
            </w:tcBorders>
          </w:tcPr>
          <w:p w14:paraId="3184E1CB" w14:textId="77777777" w:rsidR="00164BA0" w:rsidRPr="00CE7B7B" w:rsidRDefault="00164BA0" w:rsidP="0051135C">
            <w:pPr>
              <w:pStyle w:val="af0"/>
              <w:rPr>
                <w:rFonts w:hAnsi="Arial" w:cs="Arial"/>
              </w:rPr>
            </w:pPr>
            <w:r w:rsidRPr="00CE7B7B">
              <w:rPr>
                <w:rFonts w:hint="eastAsia"/>
              </w:rPr>
              <w:t xml:space="preserve">　</w:t>
            </w:r>
            <w:r w:rsidRPr="00CE7B7B">
              <w:rPr>
                <w:rFonts w:hAnsi="Arial" w:cs="Arial"/>
              </w:rPr>
              <w:t>E</w:t>
            </w:r>
            <w:r w:rsidRPr="00CE7B7B">
              <w:rPr>
                <w:rFonts w:cs="Arial"/>
              </w:rPr>
              <w:t>及び</w:t>
            </w:r>
            <w:r w:rsidRPr="00CE7B7B">
              <w:rPr>
                <w:rFonts w:hAnsi="Arial" w:cs="Arial"/>
              </w:rPr>
              <w:t>L</w:t>
            </w:r>
            <w:r w:rsidRPr="00CE7B7B">
              <w:rPr>
                <w:rFonts w:cs="Arial"/>
              </w:rPr>
              <w:t>は、次の数値を表す。</w:t>
            </w:r>
          </w:p>
          <w:p w14:paraId="51D70030" w14:textId="77777777" w:rsidR="00164BA0" w:rsidRPr="00CE7B7B" w:rsidRDefault="00164BA0" w:rsidP="0051135C">
            <w:pPr>
              <w:pStyle w:val="af0"/>
              <w:ind w:leftChars="250" w:left="619" w:hangingChars="47" w:hanging="94"/>
              <w:rPr>
                <w:rFonts w:hAnsi="Arial" w:cs="Arial"/>
              </w:rPr>
            </w:pPr>
            <w:r w:rsidRPr="00CE7B7B">
              <w:rPr>
                <w:rFonts w:hAnsi="Arial" w:cs="Arial"/>
              </w:rPr>
              <w:t>E</w:t>
            </w:r>
            <w:r w:rsidRPr="00CE7B7B">
              <w:rPr>
                <w:rFonts w:cs="Arial"/>
              </w:rPr>
              <w:t>：基準エネルギー消費効率（単位：</w:t>
            </w:r>
            <w:r w:rsidRPr="00CE7B7B">
              <w:rPr>
                <w:rFonts w:hAnsi="Arial" w:cs="Arial"/>
              </w:rPr>
              <w:t>％</w:t>
            </w:r>
            <w:r w:rsidRPr="00CE7B7B">
              <w:rPr>
                <w:rFonts w:cs="Arial"/>
              </w:rPr>
              <w:t>）</w:t>
            </w:r>
          </w:p>
          <w:p w14:paraId="402F0A4E" w14:textId="77777777" w:rsidR="00164BA0" w:rsidRPr="00CE7B7B" w:rsidRDefault="00164BA0" w:rsidP="0051135C">
            <w:pPr>
              <w:pStyle w:val="af0"/>
              <w:ind w:leftChars="250" w:left="725"/>
            </w:pPr>
            <w:r w:rsidRPr="00CE7B7B">
              <w:rPr>
                <w:rFonts w:hAnsi="Arial" w:cs="Arial"/>
              </w:rPr>
              <w:t>L</w:t>
            </w:r>
            <w:r w:rsidRPr="00CE7B7B">
              <w:rPr>
                <w:rFonts w:cs="Arial"/>
              </w:rPr>
              <w:t>：最大燃料消費量（単位：</w:t>
            </w:r>
            <w:r w:rsidRPr="00CE7B7B">
              <w:rPr>
                <w:rFonts w:hAnsi="Arial" w:cs="Arial"/>
              </w:rPr>
              <w:t>L/h</w:t>
            </w:r>
            <w:r w:rsidRPr="00CE7B7B">
              <w:rPr>
                <w:rFonts w:cs="Arial"/>
              </w:rPr>
              <w:t>）</w:t>
            </w:r>
          </w:p>
        </w:tc>
      </w:tr>
    </w:tbl>
    <w:p w14:paraId="297D720B" w14:textId="77777777" w:rsidR="00164BA0" w:rsidRPr="00CE7B7B" w:rsidRDefault="00164BA0" w:rsidP="00164BA0">
      <w:pPr>
        <w:autoSpaceDE w:val="0"/>
        <w:autoSpaceDN w:val="0"/>
        <w:adjustRightInd w:val="0"/>
        <w:rPr>
          <w:rFonts w:ascii="ＭＳ ゴシック" w:eastAsia="ＭＳ ゴシック" w:hAnsi="ＭＳ ゴシック"/>
          <w:sz w:val="22"/>
        </w:rPr>
      </w:pPr>
    </w:p>
    <w:p w14:paraId="4C8CD95A" w14:textId="77777777" w:rsidR="00164BA0" w:rsidRPr="00CE7B7B" w:rsidRDefault="00164BA0" w:rsidP="00164BA0">
      <w:pPr>
        <w:autoSpaceDE w:val="0"/>
        <w:autoSpaceDN w:val="0"/>
        <w:adjustRightInd w:val="0"/>
        <w:rPr>
          <w:rFonts w:ascii="ＭＳ ゴシック" w:eastAsia="ＭＳ ゴシック" w:hAnsi="ＭＳ ゴシック"/>
          <w:sz w:val="22"/>
        </w:rPr>
      </w:pPr>
    </w:p>
    <w:p w14:paraId="527B24DD" w14:textId="77777777" w:rsidR="00164BA0" w:rsidRPr="00CE7B7B" w:rsidRDefault="00164BA0" w:rsidP="00164BA0">
      <w:pPr>
        <w:autoSpaceDE w:val="0"/>
        <w:autoSpaceDN w:val="0"/>
        <w:adjustRightInd w:val="0"/>
        <w:rPr>
          <w:rFonts w:ascii="ＭＳ ゴシック" w:eastAsia="ＭＳ ゴシック" w:hAnsi="ＭＳ ゴシック"/>
          <w:sz w:val="22"/>
        </w:rPr>
      </w:pPr>
    </w:p>
    <w:p w14:paraId="594223F3"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t xml:space="preserve">(2) </w:t>
      </w:r>
      <w:r w:rsidRPr="00CE7B7B">
        <w:rPr>
          <w:rFonts w:ascii="ＭＳ ゴシック" w:eastAsia="ＭＳ ゴシック" w:hAnsi="ＭＳ ゴシック" w:hint="eastAsia"/>
        </w:rPr>
        <w:t>目標の立て方</w:t>
      </w:r>
    </w:p>
    <w:p w14:paraId="596A102C" w14:textId="77777777" w:rsidR="00164BA0" w:rsidRPr="00CE7B7B" w:rsidRDefault="00164BA0" w:rsidP="00164BA0">
      <w:pPr>
        <w:pStyle w:val="22"/>
      </w:pPr>
      <w:r w:rsidRPr="00CE7B7B">
        <w:rPr>
          <w:rFonts w:hint="eastAsia"/>
        </w:rPr>
        <w:t>当該年度のストーブの調達（リース・レンタル契約を含む。）総量（台数）に占める基準を満たす物品の数量（台数）の割合とする。</w:t>
      </w:r>
    </w:p>
    <w:p w14:paraId="54FB3B3B" w14:textId="77777777" w:rsidR="00164BA0" w:rsidRPr="00CE7B7B" w:rsidRDefault="00164BA0" w:rsidP="00164BA0">
      <w:pPr>
        <w:rPr>
          <w:rFonts w:ascii="ＭＳ ゴシック" w:eastAsia="ＭＳ ゴシック"/>
        </w:rPr>
      </w:pPr>
    </w:p>
    <w:p w14:paraId="451C18B4" w14:textId="77777777" w:rsidR="00164BA0" w:rsidRPr="00CE7B7B" w:rsidRDefault="00164BA0" w:rsidP="00164BA0">
      <w:pPr>
        <w:pStyle w:val="1"/>
        <w:rPr>
          <w:rFonts w:ascii="ＭＳ ゴシック" w:eastAsia="ＭＳ ゴシック" w:hAnsi="ＭＳ ゴシック"/>
        </w:rPr>
      </w:pPr>
      <w:r w:rsidRPr="00CE7B7B">
        <w:rPr>
          <w:rFonts w:ascii="ＭＳ ゴシック" w:eastAsia="ＭＳ ゴシック" w:hAnsi="ＭＳ ゴシック"/>
        </w:rPr>
        <w:br w:type="page"/>
      </w:r>
      <w:r w:rsidRPr="00CE7B7B">
        <w:rPr>
          <w:rFonts w:ascii="ＭＳ ゴシック" w:eastAsia="ＭＳ ゴシック" w:hAnsi="ＭＳ ゴシック" w:hint="eastAsia"/>
        </w:rPr>
        <w:lastRenderedPageBreak/>
        <w:t>１１．温水器等</w:t>
      </w:r>
    </w:p>
    <w:p w14:paraId="61EC9C29" w14:textId="77777777" w:rsidR="00164BA0" w:rsidRPr="00CE7B7B" w:rsidRDefault="00164BA0" w:rsidP="00164BA0">
      <w:pPr>
        <w:pStyle w:val="1"/>
        <w:rPr>
          <w:rFonts w:ascii="ＭＳ ゴシック" w:eastAsia="ＭＳ ゴシック" w:hAnsi="ＭＳ ゴシック"/>
          <w:bdr w:val="single" w:sz="4" w:space="0" w:color="auto"/>
        </w:rPr>
      </w:pPr>
      <w:r w:rsidRPr="00CE7B7B">
        <w:rPr>
          <w:rFonts w:ascii="ＭＳ ゴシック" w:eastAsia="ＭＳ ゴシック" w:hAnsi="ＭＳ ゴシック" w:hint="eastAsia"/>
        </w:rPr>
        <w:t>１１－１ 電気給湯器</w:t>
      </w:r>
    </w:p>
    <w:p w14:paraId="4D2FCAE1"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t xml:space="preserve">(1) </w:t>
      </w:r>
      <w:r w:rsidRPr="00CE7B7B">
        <w:rPr>
          <w:rFonts w:ascii="ＭＳ ゴシック" w:eastAsia="ＭＳ ゴシック" w:hAnsi="ＭＳ ゴシック" w:hint="eastAsia"/>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90"/>
        <w:gridCol w:w="7177"/>
      </w:tblGrid>
      <w:tr w:rsidR="00164BA0" w:rsidRPr="00CE7B7B" w14:paraId="712AA05A" w14:textId="77777777" w:rsidTr="0051135C">
        <w:trPr>
          <w:trHeight w:val="2873"/>
          <w:jc w:val="center"/>
        </w:trPr>
        <w:tc>
          <w:tcPr>
            <w:tcW w:w="1899" w:type="dxa"/>
            <w:gridSpan w:val="2"/>
          </w:tcPr>
          <w:p w14:paraId="3D86E87D" w14:textId="77777777" w:rsidR="00164BA0" w:rsidRPr="00CE7B7B" w:rsidRDefault="00164BA0" w:rsidP="0051135C">
            <w:pPr>
              <w:pStyle w:val="ab"/>
            </w:pPr>
            <w:r w:rsidRPr="00CE7B7B">
              <w:rPr>
                <w:rFonts w:hint="eastAsia"/>
              </w:rPr>
              <w:t>ヒートポンプ式電気給湯器</w:t>
            </w:r>
          </w:p>
        </w:tc>
        <w:tc>
          <w:tcPr>
            <w:tcW w:w="7173" w:type="dxa"/>
          </w:tcPr>
          <w:p w14:paraId="7B91D993" w14:textId="77777777" w:rsidR="00164BA0" w:rsidRPr="00CE7B7B" w:rsidRDefault="00164BA0" w:rsidP="0051135C">
            <w:pPr>
              <w:pStyle w:val="30"/>
              <w:rPr>
                <w:rFonts w:hAnsi="ＭＳ ゴシック"/>
              </w:rPr>
            </w:pPr>
            <w:r w:rsidRPr="00CE7B7B">
              <w:rPr>
                <w:rFonts w:hAnsi="ＭＳ ゴシック" w:hint="eastAsia"/>
              </w:rPr>
              <w:t>【判断の基準】</w:t>
            </w:r>
          </w:p>
          <w:p w14:paraId="2554D843" w14:textId="77777777" w:rsidR="00164BA0" w:rsidRPr="00CE7B7B" w:rsidRDefault="00164BA0" w:rsidP="0051135C">
            <w:pPr>
              <w:pStyle w:val="a4"/>
              <w:ind w:leftChars="0" w:left="220" w:hangingChars="100" w:hanging="220"/>
              <w:rPr>
                <w:color w:val="auto"/>
              </w:rPr>
            </w:pPr>
            <w:r w:rsidRPr="00CE7B7B">
              <w:rPr>
                <w:rFonts w:hint="eastAsia"/>
                <w:color w:val="auto"/>
              </w:rPr>
              <w:t>①家庭用ヒートポンプ式電気給湯器にあっては、エネルギー消費効率が表１に示された区分ごとの基準エネルギー消費効率を下回らないこと。</w:t>
            </w:r>
          </w:p>
          <w:p w14:paraId="42F93F8E" w14:textId="77777777" w:rsidR="00164BA0" w:rsidRPr="00CE7B7B" w:rsidRDefault="00164BA0" w:rsidP="0051135C">
            <w:pPr>
              <w:pStyle w:val="a4"/>
              <w:ind w:leftChars="0" w:left="220" w:hangingChars="100" w:hanging="220"/>
              <w:rPr>
                <w:color w:val="auto"/>
              </w:rPr>
            </w:pPr>
            <w:r w:rsidRPr="00CE7B7B">
              <w:rPr>
                <w:rFonts w:hint="eastAsia"/>
                <w:color w:val="auto"/>
              </w:rPr>
              <w:t>②業務用ヒートポンプ式電気給湯器にあっては、</w:t>
            </w:r>
            <w:r w:rsidRPr="00CE7B7B">
              <w:rPr>
                <w:rFonts w:hAnsi="Arial" w:cs="Arial" w:hint="eastAsia"/>
                <w:color w:val="auto"/>
              </w:rPr>
              <w:t>表２に示された加熱能力に対応した</w:t>
            </w:r>
            <w:r w:rsidRPr="00CE7B7B">
              <w:rPr>
                <w:rFonts w:hint="eastAsia"/>
                <w:color w:val="auto"/>
              </w:rPr>
              <w:t>年間加熱効率を下回らないこと。</w:t>
            </w:r>
          </w:p>
          <w:p w14:paraId="6F0813C8" w14:textId="77777777" w:rsidR="00164BA0" w:rsidRPr="00CE7B7B" w:rsidRDefault="00164BA0" w:rsidP="0051135C">
            <w:pPr>
              <w:pStyle w:val="a4"/>
              <w:rPr>
                <w:color w:val="auto"/>
              </w:rPr>
            </w:pPr>
            <w:r w:rsidRPr="00CE7B7B">
              <w:rPr>
                <w:rFonts w:hint="eastAsia"/>
                <w:color w:val="auto"/>
              </w:rPr>
              <w:t>③冷媒にフロン類が使用されていないこと。</w:t>
            </w:r>
          </w:p>
          <w:p w14:paraId="23EBE0C2" w14:textId="77777777" w:rsidR="00164BA0" w:rsidRPr="00CE7B7B" w:rsidRDefault="00164BA0" w:rsidP="0051135C">
            <w:pPr>
              <w:pStyle w:val="30"/>
              <w:rPr>
                <w:rFonts w:hAnsi="ＭＳ ゴシック"/>
              </w:rPr>
            </w:pPr>
          </w:p>
          <w:p w14:paraId="2B1A4B1E" w14:textId="77777777" w:rsidR="00164BA0" w:rsidRPr="00CE7B7B" w:rsidRDefault="00164BA0" w:rsidP="0051135C">
            <w:pPr>
              <w:pStyle w:val="30"/>
              <w:rPr>
                <w:rFonts w:hAnsi="ＭＳ ゴシック"/>
              </w:rPr>
            </w:pPr>
            <w:r w:rsidRPr="00CE7B7B">
              <w:rPr>
                <w:rFonts w:hAnsi="ＭＳ ゴシック" w:hint="eastAsia"/>
              </w:rPr>
              <w:t>【配慮事項】</w:t>
            </w:r>
          </w:p>
          <w:p w14:paraId="2AC0932B" w14:textId="77777777" w:rsidR="00164BA0" w:rsidRPr="00CE7B7B" w:rsidRDefault="00164BA0" w:rsidP="0051135C">
            <w:pPr>
              <w:pStyle w:val="a4"/>
              <w:ind w:leftChars="0" w:left="220" w:hangingChars="100" w:hanging="220"/>
              <w:rPr>
                <w:color w:val="auto"/>
              </w:rPr>
            </w:pPr>
            <w:r w:rsidRPr="00CE7B7B">
              <w:rPr>
                <w:rFonts w:hint="eastAsia"/>
                <w:color w:val="auto"/>
              </w:rPr>
              <w:t>①冷媒に可能な限り地球温暖化係数の小さい物質が使用されていること。</w:t>
            </w:r>
          </w:p>
          <w:p w14:paraId="38DAA739" w14:textId="77777777" w:rsidR="00164BA0" w:rsidRPr="00CE7B7B" w:rsidRDefault="00164BA0" w:rsidP="0051135C">
            <w:pPr>
              <w:pStyle w:val="a4"/>
              <w:ind w:leftChars="0" w:left="220" w:hangingChars="100" w:hanging="220"/>
              <w:rPr>
                <w:color w:val="auto"/>
              </w:rPr>
            </w:pPr>
            <w:r w:rsidRPr="00CE7B7B">
              <w:rPr>
                <w:rFonts w:hint="eastAsia"/>
                <w:color w:val="auto"/>
              </w:rPr>
              <w:t>②製品の原材料調達から廃棄・リサイクルに至るまでのライフサイクルにおける温室効果ガス排出量を地球温暖化係数に基づき二酸化炭素相当量に換算して算定した定量的環境情報が開示されていること。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374DFDF0" w14:textId="77777777" w:rsidR="00164BA0" w:rsidRPr="00CE7B7B" w:rsidRDefault="00164BA0" w:rsidP="0051135C">
            <w:pPr>
              <w:pStyle w:val="a4"/>
              <w:ind w:leftChars="0" w:left="220" w:hangingChars="100" w:hanging="220"/>
              <w:rPr>
                <w:color w:val="auto"/>
              </w:rPr>
            </w:pPr>
            <w:r w:rsidRPr="00CE7B7B">
              <w:rPr>
                <w:rFonts w:hint="eastAsia"/>
                <w:color w:val="auto"/>
              </w:rPr>
              <w:t>③分解が容易である等材料の再生利用のための設計上の工夫がなされていること。</w:t>
            </w:r>
          </w:p>
          <w:p w14:paraId="4613BDEC" w14:textId="77777777" w:rsidR="00164BA0" w:rsidRPr="00CE7B7B" w:rsidRDefault="00164BA0" w:rsidP="0051135C">
            <w:pPr>
              <w:pStyle w:val="a4"/>
              <w:ind w:leftChars="0" w:left="220" w:hangingChars="100" w:hanging="220"/>
              <w:rPr>
                <w:color w:val="auto"/>
              </w:rPr>
            </w:pPr>
            <w:r w:rsidRPr="00CE7B7B">
              <w:rPr>
                <w:rFonts w:hint="eastAsia"/>
                <w:color w:val="auto"/>
              </w:rPr>
              <w:t>④プラスチック部品が使用される場合には、再生プラスチックが可能な限り使用されていること。</w:t>
            </w:r>
          </w:p>
          <w:p w14:paraId="7E69E97D" w14:textId="77777777" w:rsidR="00164BA0" w:rsidRPr="00CE7B7B" w:rsidRDefault="00164BA0" w:rsidP="0051135C">
            <w:pPr>
              <w:pStyle w:val="a4"/>
              <w:ind w:leftChars="0" w:left="220" w:hangingChars="100" w:hanging="220"/>
              <w:rPr>
                <w:color w:val="auto"/>
              </w:rPr>
            </w:pPr>
            <w:r w:rsidRPr="00CE7B7B">
              <w:rPr>
                <w:rFonts w:hint="eastAsia"/>
                <w:color w:val="auto"/>
              </w:rPr>
              <w:t>⑤製品の包装又は梱包は、可能な限り簡易であって、再生利用の容易さ及び廃棄時の負荷低減に配慮されていること。</w:t>
            </w:r>
          </w:p>
          <w:p w14:paraId="402F49AF" w14:textId="77777777" w:rsidR="00164BA0" w:rsidRPr="00CE7B7B" w:rsidRDefault="00164BA0" w:rsidP="0051135C">
            <w:pPr>
              <w:pStyle w:val="a4"/>
              <w:ind w:leftChars="0" w:left="220" w:hangingChars="100" w:hanging="220"/>
              <w:rPr>
                <w:color w:val="auto"/>
              </w:rPr>
            </w:pPr>
            <w:r w:rsidRPr="00CE7B7B">
              <w:rPr>
                <w:rFonts w:hint="eastAsia"/>
                <w:color w:val="auto"/>
              </w:rPr>
              <w:t>⑥包装材等の回収及び再使用又は再生利用</w:t>
            </w:r>
            <w:r w:rsidRPr="00CE7B7B">
              <w:rPr>
                <w:rFonts w:cs="ＭＳ 明朝" w:hint="eastAsia"/>
                <w:color w:val="auto"/>
                <w:kern w:val="0"/>
                <w:szCs w:val="22"/>
              </w:rPr>
              <w:t>のための</w:t>
            </w:r>
            <w:r w:rsidRPr="00CE7B7B">
              <w:rPr>
                <w:rFonts w:hint="eastAsia"/>
                <w:color w:val="auto"/>
              </w:rPr>
              <w:t>システムがあること。</w:t>
            </w:r>
          </w:p>
        </w:tc>
      </w:tr>
      <w:tr w:rsidR="00164BA0" w:rsidRPr="00CE7B7B" w14:paraId="09801A92" w14:textId="77777777" w:rsidTr="0051135C">
        <w:trPr>
          <w:jc w:val="center"/>
        </w:trPr>
        <w:tc>
          <w:tcPr>
            <w:tcW w:w="710" w:type="dxa"/>
            <w:tcBorders>
              <w:top w:val="nil"/>
              <w:left w:val="nil"/>
              <w:bottom w:val="nil"/>
              <w:right w:val="nil"/>
            </w:tcBorders>
          </w:tcPr>
          <w:p w14:paraId="0B569E7A" w14:textId="77777777" w:rsidR="00164BA0" w:rsidRPr="00CE7B7B" w:rsidRDefault="00164BA0" w:rsidP="0051135C">
            <w:pPr>
              <w:spacing w:beforeLines="20" w:before="72"/>
              <w:rPr>
                <w:rFonts w:ascii="ＭＳ ゴシック" w:eastAsia="ＭＳ ゴシック" w:hAnsi="ＭＳ ゴシック"/>
              </w:rPr>
            </w:pPr>
            <w:r w:rsidRPr="00CE7B7B">
              <w:rPr>
                <w:rFonts w:ascii="ＭＳ ゴシック" w:eastAsia="ＭＳ ゴシック" w:hAnsi="ＭＳ ゴシック" w:hint="eastAsia"/>
                <w:sz w:val="20"/>
              </w:rPr>
              <w:t>備考）</w:t>
            </w:r>
          </w:p>
        </w:tc>
        <w:tc>
          <w:tcPr>
            <w:tcW w:w="8363" w:type="dxa"/>
            <w:gridSpan w:val="2"/>
            <w:tcBorders>
              <w:top w:val="nil"/>
              <w:left w:val="nil"/>
              <w:bottom w:val="nil"/>
              <w:right w:val="nil"/>
            </w:tcBorders>
          </w:tcPr>
          <w:p w14:paraId="150A5283" w14:textId="77777777" w:rsidR="00164BA0" w:rsidRPr="00CE7B7B" w:rsidRDefault="00164BA0" w:rsidP="0051135C">
            <w:pPr>
              <w:pStyle w:val="af0"/>
            </w:pPr>
            <w:r w:rsidRPr="00CE7B7B">
              <w:rPr>
                <w:rFonts w:hint="eastAsia"/>
              </w:rPr>
              <w:t>１　暖房の用に供することができるものは、本項の判断の基準の対象とする「家庭用ヒートポンプ式電気給湯器」に含まれないものとする。</w:t>
            </w:r>
          </w:p>
          <w:p w14:paraId="480C3B2A" w14:textId="77777777" w:rsidR="00164BA0" w:rsidRDefault="00164BA0" w:rsidP="0051135C">
            <w:pPr>
              <w:pStyle w:val="af0"/>
              <w:rPr>
                <w:rFonts w:cs="Arial"/>
              </w:rPr>
            </w:pPr>
            <w:r w:rsidRPr="00CE7B7B">
              <w:rPr>
                <w:rFonts w:cs="Arial" w:hint="eastAsia"/>
              </w:rPr>
              <w:t>２</w:t>
            </w:r>
            <w:r w:rsidRPr="00CE7B7B">
              <w:rPr>
                <w:rFonts w:cs="Arial"/>
              </w:rPr>
              <w:t xml:space="preserve">　</w:t>
            </w:r>
            <w:r w:rsidRPr="00CE7B7B">
              <w:rPr>
                <w:rFonts w:cs="Arial" w:hint="eastAsia"/>
              </w:rPr>
              <w:t>「業務用ヒートポンプ式電気給湯器」とは、業務の用に供する温水最高出口温度が65℃以上の一過式の給湯器をいう</w:t>
            </w:r>
            <w:r w:rsidRPr="00CE7B7B">
              <w:rPr>
                <w:rFonts w:cs="Arial"/>
              </w:rPr>
              <w:t>。</w:t>
            </w:r>
          </w:p>
          <w:p w14:paraId="1846905A" w14:textId="77777777" w:rsidR="00164BA0" w:rsidRPr="00CE7B7B" w:rsidRDefault="00164BA0" w:rsidP="0051135C">
            <w:pPr>
              <w:pStyle w:val="af0"/>
              <w:rPr>
                <w:rFonts w:hAnsi="Arial"/>
              </w:rPr>
            </w:pPr>
            <w:r w:rsidRPr="00CE7B7B">
              <w:rPr>
                <w:rFonts w:hAnsi="Arial" w:hint="eastAsia"/>
              </w:rPr>
              <w:t>３　「フロン類」とは、フロン類の使用の合理化及び管理の適正化に関する法律（平成13年法律第64号）第２条第１項に定める物質をいう。</w:t>
            </w:r>
          </w:p>
          <w:p w14:paraId="661C9B38" w14:textId="77777777" w:rsidR="00164BA0" w:rsidRPr="00CE7B7B" w:rsidRDefault="00164BA0" w:rsidP="0051135C">
            <w:pPr>
              <w:pStyle w:val="af0"/>
            </w:pPr>
            <w:r w:rsidRPr="00CE7B7B">
              <w:rPr>
                <w:rFonts w:hAnsi="Arial" w:hint="eastAsia"/>
              </w:rPr>
              <w:t>４　「地球温暖化係数」とは、地球の温暖化をもたらす程度の二酸化炭素に係る当該程度に対する比を示す数値をいう。</w:t>
            </w:r>
          </w:p>
          <w:p w14:paraId="727B9AF8" w14:textId="77777777" w:rsidR="00164BA0" w:rsidRPr="00CE7B7B" w:rsidRDefault="00164BA0" w:rsidP="0051135C">
            <w:pPr>
              <w:pStyle w:val="af0"/>
            </w:pPr>
            <w:r w:rsidRPr="00CE7B7B">
              <w:rPr>
                <w:rFonts w:hint="eastAsia"/>
              </w:rPr>
              <w:t>５　配慮事項②の定量的環境情報は、カーボンフットプリント（ISO 14067）、ライフサイクルアセスメント（ISO 14040</w:t>
            </w:r>
            <w:r w:rsidRPr="00CE7B7B">
              <w:rPr>
                <w:rFonts w:hAnsi="Arial" w:hint="eastAsia"/>
              </w:rPr>
              <w:t>及びI</w:t>
            </w:r>
            <w:r w:rsidRPr="00CE7B7B">
              <w:rPr>
                <w:rFonts w:hAnsi="Arial"/>
              </w:rPr>
              <w:t>SO 14044</w:t>
            </w:r>
            <w:r w:rsidRPr="00CE7B7B">
              <w:rPr>
                <w:rFonts w:hint="eastAsia"/>
              </w:rPr>
              <w:t>）及び</w:t>
            </w:r>
            <w:r w:rsidRPr="00CE7B7B">
              <w:rPr>
                <w:rFonts w:hint="eastAsia"/>
                <w:shd w:val="clear" w:color="auto" w:fill="FFFFFF"/>
              </w:rPr>
              <w:t>経済産業省・環境省作成の「カーボンフットプリント　ガイドライン（令和５年５月）」</w:t>
            </w:r>
            <w:r w:rsidRPr="00CE7B7B">
              <w:rPr>
                <w:rFonts w:hint="eastAsia"/>
              </w:rPr>
              <w:t>等に整合して算定したものとする。</w:t>
            </w:r>
          </w:p>
          <w:p w14:paraId="0AF4FDF4" w14:textId="77777777" w:rsidR="00164BA0" w:rsidRPr="00CE7B7B" w:rsidRDefault="00164BA0" w:rsidP="0051135C">
            <w:pPr>
              <w:pStyle w:val="af0"/>
            </w:pPr>
            <w:r w:rsidRPr="00CE7B7B">
              <w:rPr>
                <w:rFonts w:hint="eastAsia"/>
              </w:rPr>
              <w:t>６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73BF35CE" w14:textId="77777777" w:rsidR="00164BA0" w:rsidRPr="00CE7B7B" w:rsidRDefault="00164BA0" w:rsidP="0051135C">
            <w:pPr>
              <w:pStyle w:val="af0"/>
            </w:pPr>
            <w:r w:rsidRPr="00CE7B7B">
              <w:rPr>
                <w:rFonts w:hint="eastAsia"/>
              </w:rPr>
              <w:t>７　判断の基準③は、業務用</w:t>
            </w:r>
            <w:r w:rsidRPr="00CE7B7B">
              <w:rPr>
                <w:rFonts w:cs="Arial" w:hint="eastAsia"/>
              </w:rPr>
              <w:t>ヒートポンプ式電気給湯器</w:t>
            </w:r>
            <w:r w:rsidRPr="00CE7B7B">
              <w:rPr>
                <w:rFonts w:hint="eastAsia"/>
              </w:rPr>
              <w:t>については適用しないものとする。ただし、冷媒にオゾン層を破壊する物質は使用されていないこととする。</w:t>
            </w:r>
          </w:p>
        </w:tc>
      </w:tr>
    </w:tbl>
    <w:p w14:paraId="12881AE6" w14:textId="77777777" w:rsidR="00164BA0" w:rsidRPr="00CE7B7B" w:rsidRDefault="00164BA0" w:rsidP="00164BA0">
      <w:pPr>
        <w:autoSpaceDE w:val="0"/>
        <w:autoSpaceDN w:val="0"/>
        <w:adjustRightInd w:val="0"/>
        <w:rPr>
          <w:rFonts w:ascii="ＭＳ ゴシック" w:eastAsia="ＭＳ ゴシック" w:hAnsi="ＭＳ ゴシック"/>
          <w:sz w:val="22"/>
        </w:rPr>
      </w:pPr>
    </w:p>
    <w:p w14:paraId="0A7CA474" w14:textId="77777777" w:rsidR="00164BA0" w:rsidRPr="00CE7B7B" w:rsidRDefault="00164BA0" w:rsidP="00164BA0">
      <w:pPr>
        <w:autoSpaceDE w:val="0"/>
        <w:autoSpaceDN w:val="0"/>
        <w:adjustRightInd w:val="0"/>
        <w:rPr>
          <w:rFonts w:ascii="ＭＳ ゴシック" w:eastAsia="ＭＳ ゴシック" w:hAnsi="ＭＳ ゴシック"/>
          <w:sz w:val="22"/>
        </w:rPr>
      </w:pPr>
    </w:p>
    <w:p w14:paraId="6ABDA0C6" w14:textId="77777777" w:rsidR="00164BA0" w:rsidRPr="00CE7B7B" w:rsidRDefault="00164BA0" w:rsidP="00164BA0">
      <w:pPr>
        <w:autoSpaceDE w:val="0"/>
        <w:autoSpaceDN w:val="0"/>
        <w:adjustRightInd w:val="0"/>
        <w:rPr>
          <w:rFonts w:ascii="ＭＳ ゴシック" w:eastAsia="ＭＳ ゴシック" w:hAnsi="ＭＳ ゴシック"/>
          <w:sz w:val="20"/>
        </w:rPr>
      </w:pPr>
    </w:p>
    <w:p w14:paraId="07CDB356" w14:textId="77777777" w:rsidR="00164BA0" w:rsidRPr="00CE7B7B" w:rsidRDefault="00164BA0" w:rsidP="00164BA0">
      <w:pPr>
        <w:autoSpaceDE w:val="0"/>
        <w:autoSpaceDN w:val="0"/>
        <w:adjustRightInd w:val="0"/>
        <w:rPr>
          <w:rFonts w:ascii="ＭＳ ゴシック" w:eastAsia="ＭＳ ゴシック" w:hAnsi="ＭＳ ゴシック"/>
          <w:sz w:val="20"/>
        </w:rPr>
      </w:pPr>
    </w:p>
    <w:p w14:paraId="796590D4" w14:textId="77777777" w:rsidR="00164BA0" w:rsidRPr="00CE7B7B" w:rsidRDefault="00164BA0" w:rsidP="00164BA0">
      <w:pPr>
        <w:autoSpaceDE w:val="0"/>
        <w:autoSpaceDN w:val="0"/>
        <w:adjustRightInd w:val="0"/>
        <w:rPr>
          <w:rFonts w:ascii="ＭＳ ゴシック" w:eastAsia="ＭＳ ゴシック" w:hAnsi="ＭＳ ゴシック"/>
          <w:sz w:val="20"/>
        </w:rPr>
      </w:pPr>
      <w:r>
        <w:rPr>
          <w:rFonts w:ascii="ＭＳ ゴシック" w:eastAsia="ＭＳ ゴシック" w:hAnsi="ＭＳ ゴシック"/>
          <w:sz w:val="20"/>
        </w:rPr>
        <w:br w:type="page"/>
      </w:r>
      <w:r w:rsidRPr="00CE7B7B">
        <w:rPr>
          <w:rFonts w:ascii="ＭＳ ゴシック" w:eastAsia="ＭＳ ゴシック" w:hAnsi="ＭＳ ゴシック" w:hint="eastAsia"/>
          <w:sz w:val="20"/>
        </w:rPr>
        <w:lastRenderedPageBreak/>
        <w:t>表１　家庭用ヒートポンプ式電気給湯器に係る基準エネルギー消費効率</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3"/>
        <w:gridCol w:w="1212"/>
        <w:gridCol w:w="2020"/>
        <w:gridCol w:w="2626"/>
        <w:gridCol w:w="1919"/>
      </w:tblGrid>
      <w:tr w:rsidR="00164BA0" w:rsidRPr="00CE7B7B" w14:paraId="0F7CA66F" w14:textId="77777777" w:rsidTr="0051135C">
        <w:tc>
          <w:tcPr>
            <w:tcW w:w="1313" w:type="dxa"/>
            <w:shd w:val="clear" w:color="auto" w:fill="auto"/>
            <w:vAlign w:val="center"/>
          </w:tcPr>
          <w:p w14:paraId="487203C2" w14:textId="77777777" w:rsidR="00164BA0" w:rsidRPr="00CE7B7B" w:rsidRDefault="00164BA0" w:rsidP="0051135C">
            <w:pPr>
              <w:autoSpaceDE w:val="0"/>
              <w:autoSpaceDN w:val="0"/>
              <w:adjustRightInd w:val="0"/>
              <w:jc w:val="center"/>
              <w:rPr>
                <w:rFonts w:ascii="ＭＳ ゴシック" w:eastAsia="ＭＳ ゴシック" w:hAnsi="Arial" w:cs="Arial"/>
                <w:sz w:val="20"/>
              </w:rPr>
            </w:pPr>
            <w:r w:rsidRPr="00CE7B7B">
              <w:rPr>
                <w:rFonts w:ascii="ＭＳ ゴシック" w:eastAsia="ＭＳ ゴシック" w:hAnsi="ＭＳ ゴシック" w:cs="Arial"/>
                <w:sz w:val="20"/>
              </w:rPr>
              <w:t>想定世帯</w:t>
            </w:r>
          </w:p>
        </w:tc>
        <w:tc>
          <w:tcPr>
            <w:tcW w:w="1212" w:type="dxa"/>
            <w:vAlign w:val="center"/>
          </w:tcPr>
          <w:p w14:paraId="5907154C" w14:textId="77777777" w:rsidR="00164BA0" w:rsidRPr="00CE7B7B" w:rsidRDefault="00164BA0" w:rsidP="0051135C">
            <w:pPr>
              <w:autoSpaceDE w:val="0"/>
              <w:autoSpaceDN w:val="0"/>
              <w:adjustRightInd w:val="0"/>
              <w:jc w:val="center"/>
              <w:rPr>
                <w:rFonts w:ascii="ＭＳ ゴシック" w:eastAsia="ＭＳ ゴシック" w:hAnsi="ＭＳ ゴシック" w:cs="Arial"/>
                <w:sz w:val="20"/>
              </w:rPr>
            </w:pPr>
            <w:r w:rsidRPr="00CE7B7B">
              <w:rPr>
                <w:rFonts w:ascii="ＭＳ ゴシック" w:eastAsia="ＭＳ ゴシック" w:hAnsi="ＭＳ ゴシック" w:cs="Arial" w:hint="eastAsia"/>
                <w:sz w:val="20"/>
              </w:rPr>
              <w:t>貯湯缶数</w:t>
            </w:r>
          </w:p>
        </w:tc>
        <w:tc>
          <w:tcPr>
            <w:tcW w:w="2020" w:type="dxa"/>
            <w:shd w:val="clear" w:color="auto" w:fill="auto"/>
            <w:vAlign w:val="center"/>
          </w:tcPr>
          <w:p w14:paraId="7FC8ED0E" w14:textId="77777777" w:rsidR="00164BA0" w:rsidRPr="00CE7B7B" w:rsidRDefault="00164BA0" w:rsidP="0051135C">
            <w:pPr>
              <w:autoSpaceDE w:val="0"/>
              <w:autoSpaceDN w:val="0"/>
              <w:adjustRightInd w:val="0"/>
              <w:jc w:val="center"/>
              <w:rPr>
                <w:rFonts w:ascii="ＭＳ ゴシック" w:eastAsia="ＭＳ ゴシック" w:hAnsi="Arial" w:cs="Arial"/>
                <w:sz w:val="20"/>
              </w:rPr>
            </w:pPr>
            <w:r w:rsidRPr="00CE7B7B">
              <w:rPr>
                <w:rFonts w:ascii="ＭＳ ゴシック" w:eastAsia="ＭＳ ゴシック" w:hAnsi="ＭＳ ゴシック" w:cs="Arial"/>
                <w:sz w:val="20"/>
              </w:rPr>
              <w:t>貯湯容量</w:t>
            </w:r>
          </w:p>
        </w:tc>
        <w:tc>
          <w:tcPr>
            <w:tcW w:w="2626" w:type="dxa"/>
            <w:shd w:val="clear" w:color="auto" w:fill="auto"/>
            <w:vAlign w:val="center"/>
          </w:tcPr>
          <w:p w14:paraId="5A3B3A3B" w14:textId="77777777" w:rsidR="00164BA0" w:rsidRPr="00CE7B7B" w:rsidRDefault="00164BA0" w:rsidP="0051135C">
            <w:pPr>
              <w:autoSpaceDE w:val="0"/>
              <w:autoSpaceDN w:val="0"/>
              <w:adjustRightInd w:val="0"/>
              <w:jc w:val="center"/>
              <w:rPr>
                <w:rFonts w:ascii="ＭＳ ゴシック" w:eastAsia="ＭＳ ゴシック" w:hAnsi="Arial" w:cs="Arial"/>
                <w:sz w:val="20"/>
              </w:rPr>
            </w:pPr>
            <w:r w:rsidRPr="00CE7B7B">
              <w:rPr>
                <w:rFonts w:ascii="ＭＳ ゴシック" w:eastAsia="ＭＳ ゴシック" w:hAnsi="ＭＳ ゴシック" w:cs="Arial"/>
                <w:sz w:val="20"/>
              </w:rPr>
              <w:t>仕様</w:t>
            </w:r>
          </w:p>
        </w:tc>
        <w:tc>
          <w:tcPr>
            <w:tcW w:w="1919" w:type="dxa"/>
            <w:shd w:val="clear" w:color="auto" w:fill="auto"/>
            <w:vAlign w:val="center"/>
          </w:tcPr>
          <w:p w14:paraId="2D35C4EC" w14:textId="77777777" w:rsidR="00164BA0" w:rsidRPr="00CE7B7B" w:rsidRDefault="00164BA0" w:rsidP="0051135C">
            <w:pPr>
              <w:autoSpaceDE w:val="0"/>
              <w:autoSpaceDN w:val="0"/>
              <w:adjustRightInd w:val="0"/>
              <w:jc w:val="center"/>
              <w:rPr>
                <w:rFonts w:ascii="ＭＳ ゴシック" w:eastAsia="ＭＳ ゴシック" w:hAnsi="Arial" w:cs="Arial"/>
                <w:sz w:val="20"/>
              </w:rPr>
            </w:pPr>
            <w:r w:rsidRPr="00CE7B7B">
              <w:rPr>
                <w:rFonts w:ascii="ＭＳ ゴシック" w:eastAsia="ＭＳ ゴシック" w:hAnsi="ＭＳ ゴシック" w:cs="Arial"/>
                <w:sz w:val="20"/>
              </w:rPr>
              <w:t>基準エネルギー</w:t>
            </w:r>
          </w:p>
          <w:p w14:paraId="02D06343" w14:textId="77777777" w:rsidR="00164BA0" w:rsidRPr="00CE7B7B" w:rsidRDefault="00164BA0" w:rsidP="0051135C">
            <w:pPr>
              <w:autoSpaceDE w:val="0"/>
              <w:autoSpaceDN w:val="0"/>
              <w:adjustRightInd w:val="0"/>
              <w:jc w:val="center"/>
              <w:rPr>
                <w:rFonts w:ascii="ＭＳ ゴシック" w:eastAsia="ＭＳ ゴシック" w:hAnsi="Arial" w:cs="Arial"/>
                <w:sz w:val="20"/>
              </w:rPr>
            </w:pPr>
            <w:r w:rsidRPr="00CE7B7B">
              <w:rPr>
                <w:rFonts w:ascii="ＭＳ ゴシック" w:eastAsia="ＭＳ ゴシック" w:hAnsi="ＭＳ ゴシック" w:cs="Arial"/>
                <w:sz w:val="20"/>
              </w:rPr>
              <w:t>消費効率</w:t>
            </w:r>
          </w:p>
        </w:tc>
      </w:tr>
      <w:tr w:rsidR="00164BA0" w:rsidRPr="00CE7B7B" w14:paraId="21D76906" w14:textId="77777777" w:rsidTr="0051135C">
        <w:tc>
          <w:tcPr>
            <w:tcW w:w="1313" w:type="dxa"/>
            <w:vMerge w:val="restart"/>
            <w:shd w:val="clear" w:color="auto" w:fill="auto"/>
            <w:vAlign w:val="center"/>
          </w:tcPr>
          <w:p w14:paraId="3C09A06E" w14:textId="77777777" w:rsidR="00164BA0" w:rsidRPr="00CE7B7B" w:rsidRDefault="00164BA0" w:rsidP="0051135C">
            <w:pPr>
              <w:autoSpaceDE w:val="0"/>
              <w:autoSpaceDN w:val="0"/>
              <w:adjustRightInd w:val="0"/>
              <w:jc w:val="center"/>
              <w:rPr>
                <w:rFonts w:ascii="ＭＳ ゴシック" w:eastAsia="ＭＳ ゴシック" w:hAnsi="Arial" w:cs="Arial"/>
                <w:sz w:val="20"/>
              </w:rPr>
            </w:pPr>
            <w:r w:rsidRPr="00CE7B7B">
              <w:rPr>
                <w:rFonts w:ascii="ＭＳ ゴシック" w:eastAsia="ＭＳ ゴシック" w:hAnsi="ＭＳ ゴシック" w:cs="Arial" w:hint="eastAsia"/>
                <w:sz w:val="20"/>
              </w:rPr>
              <w:t>少人数</w:t>
            </w:r>
          </w:p>
        </w:tc>
        <w:tc>
          <w:tcPr>
            <w:tcW w:w="1212" w:type="dxa"/>
            <w:vMerge w:val="restart"/>
            <w:vAlign w:val="center"/>
          </w:tcPr>
          <w:p w14:paraId="585C7DF7" w14:textId="77777777" w:rsidR="00164BA0" w:rsidRPr="00CE7B7B" w:rsidRDefault="00164BA0" w:rsidP="0051135C">
            <w:pPr>
              <w:autoSpaceDE w:val="0"/>
              <w:autoSpaceDN w:val="0"/>
              <w:adjustRightInd w:val="0"/>
              <w:jc w:val="center"/>
              <w:rPr>
                <w:rFonts w:ascii="ＭＳ ゴシック" w:eastAsia="ＭＳ ゴシック" w:hAnsi="Arial" w:cs="Arial"/>
                <w:sz w:val="20"/>
              </w:rPr>
            </w:pPr>
            <w:r w:rsidRPr="00CE7B7B">
              <w:rPr>
                <w:rFonts w:ascii="ＭＳ ゴシック" w:eastAsia="ＭＳ ゴシック" w:hAnsi="Arial" w:cs="Arial" w:hint="eastAsia"/>
                <w:sz w:val="20"/>
              </w:rPr>
              <w:t>―</w:t>
            </w:r>
          </w:p>
        </w:tc>
        <w:tc>
          <w:tcPr>
            <w:tcW w:w="2020" w:type="dxa"/>
            <w:vMerge w:val="restart"/>
            <w:shd w:val="clear" w:color="auto" w:fill="auto"/>
            <w:vAlign w:val="center"/>
          </w:tcPr>
          <w:p w14:paraId="6F595D0C" w14:textId="77777777" w:rsidR="00164BA0" w:rsidRPr="00CE7B7B" w:rsidRDefault="00164BA0" w:rsidP="0051135C">
            <w:pPr>
              <w:autoSpaceDE w:val="0"/>
              <w:autoSpaceDN w:val="0"/>
              <w:adjustRightInd w:val="0"/>
              <w:jc w:val="center"/>
              <w:rPr>
                <w:rFonts w:ascii="ＭＳ ゴシック" w:eastAsia="ＭＳ ゴシック" w:hAnsi="Arial" w:cs="Arial"/>
                <w:sz w:val="20"/>
              </w:rPr>
            </w:pPr>
            <w:r w:rsidRPr="00CE7B7B">
              <w:rPr>
                <w:rFonts w:ascii="ＭＳ ゴシック" w:eastAsia="ＭＳ ゴシック" w:hAnsi="Arial" w:cs="Arial" w:hint="eastAsia"/>
                <w:sz w:val="20"/>
              </w:rPr>
              <w:t>―</w:t>
            </w:r>
          </w:p>
        </w:tc>
        <w:tc>
          <w:tcPr>
            <w:tcW w:w="2626" w:type="dxa"/>
            <w:shd w:val="clear" w:color="auto" w:fill="auto"/>
            <w:vAlign w:val="center"/>
          </w:tcPr>
          <w:p w14:paraId="525379EA" w14:textId="77777777" w:rsidR="00164BA0" w:rsidRPr="00CE7B7B" w:rsidRDefault="00164BA0" w:rsidP="0051135C">
            <w:pPr>
              <w:autoSpaceDE w:val="0"/>
              <w:autoSpaceDN w:val="0"/>
              <w:adjustRightInd w:val="0"/>
              <w:jc w:val="center"/>
              <w:rPr>
                <w:rFonts w:ascii="ＭＳ ゴシック" w:eastAsia="ＭＳ ゴシック" w:hAnsi="Arial" w:cs="Arial"/>
                <w:sz w:val="20"/>
              </w:rPr>
            </w:pPr>
            <w:r w:rsidRPr="00CE7B7B">
              <w:rPr>
                <w:rFonts w:ascii="ＭＳ ゴシック" w:eastAsia="ＭＳ ゴシック" w:hAnsi="ＭＳ ゴシック" w:cs="Arial"/>
                <w:sz w:val="20"/>
              </w:rPr>
              <w:t>寒冷地仕様以外のもの</w:t>
            </w:r>
          </w:p>
        </w:tc>
        <w:tc>
          <w:tcPr>
            <w:tcW w:w="1919" w:type="dxa"/>
            <w:shd w:val="clear" w:color="auto" w:fill="auto"/>
            <w:vAlign w:val="center"/>
          </w:tcPr>
          <w:p w14:paraId="6778D6DA" w14:textId="77777777" w:rsidR="00164BA0" w:rsidRPr="00CE7B7B" w:rsidRDefault="00164BA0" w:rsidP="0051135C">
            <w:pPr>
              <w:autoSpaceDE w:val="0"/>
              <w:autoSpaceDN w:val="0"/>
              <w:adjustRightInd w:val="0"/>
              <w:jc w:val="center"/>
              <w:rPr>
                <w:rFonts w:ascii="ＭＳ ゴシック" w:eastAsia="ＭＳ ゴシック" w:hAnsi="Arial" w:cs="Arial"/>
                <w:sz w:val="20"/>
              </w:rPr>
            </w:pPr>
            <w:r w:rsidRPr="00CE7B7B">
              <w:rPr>
                <w:rFonts w:ascii="ＭＳ ゴシック" w:eastAsia="ＭＳ ゴシック" w:hAnsi="Arial" w:cs="Arial"/>
                <w:sz w:val="20"/>
              </w:rPr>
              <w:t>3.0</w:t>
            </w:r>
          </w:p>
        </w:tc>
      </w:tr>
      <w:tr w:rsidR="00164BA0" w:rsidRPr="00CE7B7B" w14:paraId="22157270" w14:textId="77777777" w:rsidTr="0051135C">
        <w:tc>
          <w:tcPr>
            <w:tcW w:w="1313" w:type="dxa"/>
            <w:vMerge/>
            <w:shd w:val="clear" w:color="auto" w:fill="auto"/>
            <w:vAlign w:val="center"/>
          </w:tcPr>
          <w:p w14:paraId="5FE4E05F" w14:textId="77777777" w:rsidR="00164BA0" w:rsidRPr="00CE7B7B" w:rsidRDefault="00164BA0" w:rsidP="0051135C">
            <w:pPr>
              <w:autoSpaceDE w:val="0"/>
              <w:autoSpaceDN w:val="0"/>
              <w:adjustRightInd w:val="0"/>
              <w:rPr>
                <w:rFonts w:ascii="ＭＳ ゴシック" w:eastAsia="ＭＳ ゴシック" w:hAnsi="Arial" w:cs="Arial"/>
                <w:sz w:val="20"/>
              </w:rPr>
            </w:pPr>
          </w:p>
        </w:tc>
        <w:tc>
          <w:tcPr>
            <w:tcW w:w="1212" w:type="dxa"/>
            <w:vMerge/>
            <w:vAlign w:val="center"/>
          </w:tcPr>
          <w:p w14:paraId="6A808A81" w14:textId="77777777" w:rsidR="00164BA0" w:rsidRPr="00CE7B7B" w:rsidRDefault="00164BA0" w:rsidP="0051135C">
            <w:pPr>
              <w:autoSpaceDE w:val="0"/>
              <w:autoSpaceDN w:val="0"/>
              <w:adjustRightInd w:val="0"/>
              <w:rPr>
                <w:rFonts w:ascii="ＭＳ ゴシック" w:eastAsia="ＭＳ ゴシック" w:hAnsi="Arial" w:cs="Arial"/>
                <w:sz w:val="20"/>
              </w:rPr>
            </w:pPr>
          </w:p>
        </w:tc>
        <w:tc>
          <w:tcPr>
            <w:tcW w:w="2020" w:type="dxa"/>
            <w:vMerge/>
            <w:shd w:val="clear" w:color="auto" w:fill="auto"/>
            <w:vAlign w:val="center"/>
          </w:tcPr>
          <w:p w14:paraId="604E6994" w14:textId="77777777" w:rsidR="00164BA0" w:rsidRPr="00CE7B7B" w:rsidRDefault="00164BA0" w:rsidP="0051135C">
            <w:pPr>
              <w:autoSpaceDE w:val="0"/>
              <w:autoSpaceDN w:val="0"/>
              <w:adjustRightInd w:val="0"/>
              <w:jc w:val="center"/>
              <w:rPr>
                <w:rFonts w:ascii="ＭＳ ゴシック" w:eastAsia="ＭＳ ゴシック" w:hAnsi="Arial" w:cs="Arial"/>
                <w:sz w:val="20"/>
              </w:rPr>
            </w:pPr>
          </w:p>
        </w:tc>
        <w:tc>
          <w:tcPr>
            <w:tcW w:w="2626" w:type="dxa"/>
            <w:shd w:val="clear" w:color="auto" w:fill="auto"/>
            <w:vAlign w:val="center"/>
          </w:tcPr>
          <w:p w14:paraId="3B353020" w14:textId="77777777" w:rsidR="00164BA0" w:rsidRPr="00CE7B7B" w:rsidRDefault="00164BA0" w:rsidP="0051135C">
            <w:pPr>
              <w:autoSpaceDE w:val="0"/>
              <w:autoSpaceDN w:val="0"/>
              <w:adjustRightInd w:val="0"/>
              <w:jc w:val="center"/>
              <w:rPr>
                <w:rFonts w:ascii="ＭＳ ゴシック" w:eastAsia="ＭＳ ゴシック" w:hAnsi="Arial" w:cs="Arial"/>
                <w:sz w:val="20"/>
              </w:rPr>
            </w:pPr>
            <w:r w:rsidRPr="00CE7B7B">
              <w:rPr>
                <w:rFonts w:ascii="ＭＳ ゴシック" w:eastAsia="ＭＳ ゴシック" w:hAnsi="ＭＳ ゴシック" w:cs="Arial"/>
                <w:sz w:val="20"/>
              </w:rPr>
              <w:t>寒冷地仕様</w:t>
            </w:r>
          </w:p>
        </w:tc>
        <w:tc>
          <w:tcPr>
            <w:tcW w:w="1919" w:type="dxa"/>
            <w:shd w:val="clear" w:color="auto" w:fill="auto"/>
            <w:vAlign w:val="center"/>
          </w:tcPr>
          <w:p w14:paraId="028421E8" w14:textId="77777777" w:rsidR="00164BA0" w:rsidRPr="00CE7B7B" w:rsidRDefault="00164BA0" w:rsidP="0051135C">
            <w:pPr>
              <w:autoSpaceDE w:val="0"/>
              <w:autoSpaceDN w:val="0"/>
              <w:adjustRightInd w:val="0"/>
              <w:jc w:val="center"/>
              <w:rPr>
                <w:rFonts w:ascii="ＭＳ ゴシック" w:eastAsia="ＭＳ ゴシック" w:hAnsi="Arial" w:cs="Arial"/>
                <w:sz w:val="20"/>
              </w:rPr>
            </w:pPr>
            <w:r w:rsidRPr="00CE7B7B">
              <w:rPr>
                <w:rFonts w:ascii="ＭＳ ゴシック" w:eastAsia="ＭＳ ゴシック" w:hAnsi="Arial" w:cs="Arial" w:hint="eastAsia"/>
                <w:sz w:val="20"/>
              </w:rPr>
              <w:t>2.</w:t>
            </w:r>
            <w:r w:rsidRPr="00CE7B7B">
              <w:rPr>
                <w:rFonts w:ascii="ＭＳ ゴシック" w:eastAsia="ＭＳ ゴシック" w:hAnsi="Arial" w:cs="Arial"/>
                <w:sz w:val="20"/>
              </w:rPr>
              <w:t>7</w:t>
            </w:r>
          </w:p>
        </w:tc>
      </w:tr>
      <w:tr w:rsidR="00164BA0" w:rsidRPr="00CE7B7B" w14:paraId="3AF210AF" w14:textId="77777777" w:rsidTr="0051135C">
        <w:tc>
          <w:tcPr>
            <w:tcW w:w="1313" w:type="dxa"/>
            <w:vMerge w:val="restart"/>
            <w:shd w:val="clear" w:color="auto" w:fill="auto"/>
            <w:vAlign w:val="center"/>
          </w:tcPr>
          <w:p w14:paraId="2BD3EC29" w14:textId="77777777" w:rsidR="00164BA0" w:rsidRPr="00CE7B7B" w:rsidRDefault="00164BA0" w:rsidP="0051135C">
            <w:pPr>
              <w:autoSpaceDE w:val="0"/>
              <w:autoSpaceDN w:val="0"/>
              <w:adjustRightInd w:val="0"/>
              <w:jc w:val="center"/>
              <w:rPr>
                <w:rFonts w:ascii="ＭＳ ゴシック" w:eastAsia="ＭＳ ゴシック" w:hAnsi="Arial" w:cs="Arial"/>
                <w:sz w:val="20"/>
              </w:rPr>
            </w:pPr>
            <w:r w:rsidRPr="00CE7B7B">
              <w:rPr>
                <w:rFonts w:ascii="ＭＳ ゴシック" w:eastAsia="ＭＳ ゴシック" w:hAnsi="Arial" w:cs="Arial" w:hint="eastAsia"/>
                <w:sz w:val="20"/>
              </w:rPr>
              <w:t>標　準</w:t>
            </w:r>
          </w:p>
        </w:tc>
        <w:tc>
          <w:tcPr>
            <w:tcW w:w="1212" w:type="dxa"/>
            <w:vMerge w:val="restart"/>
            <w:vAlign w:val="center"/>
          </w:tcPr>
          <w:p w14:paraId="7C17B795" w14:textId="77777777" w:rsidR="00164BA0" w:rsidRPr="00CE7B7B" w:rsidRDefault="00164BA0" w:rsidP="0051135C">
            <w:pPr>
              <w:autoSpaceDE w:val="0"/>
              <w:autoSpaceDN w:val="0"/>
              <w:adjustRightInd w:val="0"/>
              <w:jc w:val="center"/>
              <w:rPr>
                <w:rFonts w:ascii="ＭＳ ゴシック" w:eastAsia="ＭＳ ゴシック" w:hAnsi="Arial" w:cs="Arial"/>
                <w:sz w:val="20"/>
              </w:rPr>
            </w:pPr>
            <w:r w:rsidRPr="00CE7B7B">
              <w:rPr>
                <w:rFonts w:ascii="ＭＳ ゴシック" w:eastAsia="ＭＳ ゴシック" w:hAnsi="Arial" w:cs="Arial" w:hint="eastAsia"/>
                <w:sz w:val="20"/>
              </w:rPr>
              <w:t>一缶</w:t>
            </w:r>
          </w:p>
        </w:tc>
        <w:tc>
          <w:tcPr>
            <w:tcW w:w="2020" w:type="dxa"/>
            <w:vMerge w:val="restart"/>
            <w:shd w:val="clear" w:color="auto" w:fill="auto"/>
            <w:vAlign w:val="center"/>
          </w:tcPr>
          <w:p w14:paraId="34EAD567" w14:textId="77777777" w:rsidR="00164BA0" w:rsidRPr="00CE7B7B" w:rsidRDefault="00164BA0" w:rsidP="0051135C">
            <w:pPr>
              <w:autoSpaceDE w:val="0"/>
              <w:autoSpaceDN w:val="0"/>
              <w:adjustRightInd w:val="0"/>
              <w:jc w:val="center"/>
              <w:rPr>
                <w:rFonts w:ascii="ＭＳ ゴシック" w:eastAsia="ＭＳ ゴシック" w:hAnsi="Arial" w:cs="Arial"/>
                <w:sz w:val="20"/>
              </w:rPr>
            </w:pPr>
            <w:r w:rsidRPr="00CE7B7B">
              <w:rPr>
                <w:rFonts w:ascii="ＭＳ ゴシック" w:eastAsia="ＭＳ ゴシック" w:hAnsi="Arial" w:cs="Arial"/>
                <w:sz w:val="20"/>
              </w:rPr>
              <w:t>320</w:t>
            </w:r>
            <w:r w:rsidRPr="00CE7B7B">
              <w:rPr>
                <w:rFonts w:ascii="ＭＳ ゴシック" w:eastAsia="ＭＳ ゴシック" w:hAnsi="ＭＳ ゴシック" w:cs="Arial"/>
                <w:sz w:val="20"/>
              </w:rPr>
              <w:t>リットル未満</w:t>
            </w:r>
          </w:p>
        </w:tc>
        <w:tc>
          <w:tcPr>
            <w:tcW w:w="2626" w:type="dxa"/>
            <w:shd w:val="clear" w:color="auto" w:fill="auto"/>
            <w:vAlign w:val="center"/>
          </w:tcPr>
          <w:p w14:paraId="30099714" w14:textId="77777777" w:rsidR="00164BA0" w:rsidRPr="00CE7B7B" w:rsidRDefault="00164BA0" w:rsidP="0051135C">
            <w:pPr>
              <w:autoSpaceDE w:val="0"/>
              <w:autoSpaceDN w:val="0"/>
              <w:adjustRightInd w:val="0"/>
              <w:jc w:val="center"/>
              <w:rPr>
                <w:rFonts w:ascii="ＭＳ ゴシック" w:eastAsia="ＭＳ ゴシック" w:hAnsi="Arial" w:cs="Arial"/>
                <w:sz w:val="20"/>
              </w:rPr>
            </w:pPr>
            <w:r w:rsidRPr="00CE7B7B">
              <w:rPr>
                <w:rFonts w:ascii="ＭＳ ゴシック" w:eastAsia="ＭＳ ゴシック" w:hAnsi="ＭＳ ゴシック" w:cs="Arial"/>
                <w:sz w:val="20"/>
              </w:rPr>
              <w:t>寒冷地仕様以外のもの</w:t>
            </w:r>
          </w:p>
        </w:tc>
        <w:tc>
          <w:tcPr>
            <w:tcW w:w="1919" w:type="dxa"/>
            <w:shd w:val="clear" w:color="auto" w:fill="auto"/>
            <w:vAlign w:val="center"/>
          </w:tcPr>
          <w:p w14:paraId="7AF598C1" w14:textId="77777777" w:rsidR="00164BA0" w:rsidRPr="00CE7B7B" w:rsidRDefault="00164BA0" w:rsidP="0051135C">
            <w:pPr>
              <w:autoSpaceDE w:val="0"/>
              <w:autoSpaceDN w:val="0"/>
              <w:adjustRightInd w:val="0"/>
              <w:jc w:val="center"/>
              <w:rPr>
                <w:rFonts w:ascii="ＭＳ ゴシック" w:eastAsia="ＭＳ ゴシック" w:hAnsi="Arial" w:cs="Arial"/>
                <w:sz w:val="20"/>
              </w:rPr>
            </w:pPr>
            <w:r w:rsidRPr="00CE7B7B">
              <w:rPr>
                <w:rFonts w:ascii="ＭＳ ゴシック" w:eastAsia="ＭＳ ゴシック" w:hAnsi="Arial" w:cs="Arial"/>
                <w:sz w:val="20"/>
              </w:rPr>
              <w:t>3.1</w:t>
            </w:r>
          </w:p>
        </w:tc>
      </w:tr>
      <w:tr w:rsidR="00164BA0" w:rsidRPr="00CE7B7B" w14:paraId="663EBE55" w14:textId="77777777" w:rsidTr="0051135C">
        <w:tc>
          <w:tcPr>
            <w:tcW w:w="1313" w:type="dxa"/>
            <w:vMerge/>
            <w:shd w:val="clear" w:color="auto" w:fill="auto"/>
            <w:vAlign w:val="center"/>
          </w:tcPr>
          <w:p w14:paraId="7376EB0E" w14:textId="77777777" w:rsidR="00164BA0" w:rsidRPr="00CE7B7B" w:rsidRDefault="00164BA0" w:rsidP="0051135C">
            <w:pPr>
              <w:autoSpaceDE w:val="0"/>
              <w:autoSpaceDN w:val="0"/>
              <w:adjustRightInd w:val="0"/>
              <w:jc w:val="center"/>
              <w:rPr>
                <w:rFonts w:ascii="ＭＳ ゴシック" w:eastAsia="ＭＳ ゴシック" w:hAnsi="Arial" w:cs="Arial"/>
                <w:sz w:val="20"/>
              </w:rPr>
            </w:pPr>
          </w:p>
        </w:tc>
        <w:tc>
          <w:tcPr>
            <w:tcW w:w="1212" w:type="dxa"/>
            <w:vMerge/>
            <w:vAlign w:val="center"/>
          </w:tcPr>
          <w:p w14:paraId="34245DFD" w14:textId="77777777" w:rsidR="00164BA0" w:rsidRPr="00CE7B7B" w:rsidRDefault="00164BA0" w:rsidP="0051135C">
            <w:pPr>
              <w:autoSpaceDE w:val="0"/>
              <w:autoSpaceDN w:val="0"/>
              <w:adjustRightInd w:val="0"/>
              <w:jc w:val="center"/>
              <w:rPr>
                <w:rFonts w:ascii="ＭＳ ゴシック" w:eastAsia="ＭＳ ゴシック" w:hAnsi="Arial" w:cs="Arial"/>
                <w:sz w:val="20"/>
              </w:rPr>
            </w:pPr>
          </w:p>
        </w:tc>
        <w:tc>
          <w:tcPr>
            <w:tcW w:w="2020" w:type="dxa"/>
            <w:vMerge/>
            <w:shd w:val="clear" w:color="auto" w:fill="auto"/>
            <w:vAlign w:val="center"/>
          </w:tcPr>
          <w:p w14:paraId="72368DF2" w14:textId="77777777" w:rsidR="00164BA0" w:rsidRPr="00CE7B7B" w:rsidRDefault="00164BA0" w:rsidP="0051135C">
            <w:pPr>
              <w:autoSpaceDE w:val="0"/>
              <w:autoSpaceDN w:val="0"/>
              <w:adjustRightInd w:val="0"/>
              <w:jc w:val="center"/>
              <w:rPr>
                <w:rFonts w:ascii="ＭＳ ゴシック" w:eastAsia="ＭＳ ゴシック" w:hAnsi="Arial" w:cs="Arial"/>
                <w:sz w:val="20"/>
              </w:rPr>
            </w:pPr>
          </w:p>
        </w:tc>
        <w:tc>
          <w:tcPr>
            <w:tcW w:w="2626" w:type="dxa"/>
            <w:shd w:val="clear" w:color="auto" w:fill="auto"/>
            <w:vAlign w:val="center"/>
          </w:tcPr>
          <w:p w14:paraId="31F0715B" w14:textId="77777777" w:rsidR="00164BA0" w:rsidRPr="00CE7B7B" w:rsidRDefault="00164BA0" w:rsidP="0051135C">
            <w:pPr>
              <w:autoSpaceDE w:val="0"/>
              <w:autoSpaceDN w:val="0"/>
              <w:adjustRightInd w:val="0"/>
              <w:jc w:val="center"/>
              <w:rPr>
                <w:rFonts w:ascii="ＭＳ ゴシック" w:eastAsia="ＭＳ ゴシック" w:hAnsi="Arial" w:cs="Arial"/>
                <w:sz w:val="20"/>
              </w:rPr>
            </w:pPr>
            <w:r w:rsidRPr="00CE7B7B">
              <w:rPr>
                <w:rFonts w:ascii="ＭＳ ゴシック" w:eastAsia="ＭＳ ゴシック" w:hAnsi="ＭＳ ゴシック" w:cs="Arial"/>
                <w:sz w:val="20"/>
              </w:rPr>
              <w:t>寒冷地仕様</w:t>
            </w:r>
          </w:p>
        </w:tc>
        <w:tc>
          <w:tcPr>
            <w:tcW w:w="1919" w:type="dxa"/>
            <w:shd w:val="clear" w:color="auto" w:fill="auto"/>
            <w:vAlign w:val="center"/>
          </w:tcPr>
          <w:p w14:paraId="70396E06" w14:textId="77777777" w:rsidR="00164BA0" w:rsidRPr="00CE7B7B" w:rsidRDefault="00164BA0" w:rsidP="0051135C">
            <w:pPr>
              <w:autoSpaceDE w:val="0"/>
              <w:autoSpaceDN w:val="0"/>
              <w:adjustRightInd w:val="0"/>
              <w:jc w:val="center"/>
              <w:rPr>
                <w:rFonts w:ascii="ＭＳ ゴシック" w:eastAsia="ＭＳ ゴシック" w:hAnsi="Arial" w:cs="Arial"/>
                <w:sz w:val="20"/>
              </w:rPr>
            </w:pPr>
            <w:r w:rsidRPr="00CE7B7B">
              <w:rPr>
                <w:rFonts w:ascii="ＭＳ ゴシック" w:eastAsia="ＭＳ ゴシック" w:hAnsi="Arial" w:cs="Arial" w:hint="eastAsia"/>
                <w:sz w:val="20"/>
              </w:rPr>
              <w:t>2.</w:t>
            </w:r>
            <w:r w:rsidRPr="00CE7B7B">
              <w:rPr>
                <w:rFonts w:ascii="ＭＳ ゴシック" w:eastAsia="ＭＳ ゴシック" w:hAnsi="Arial" w:cs="Arial"/>
                <w:sz w:val="20"/>
              </w:rPr>
              <w:t>7</w:t>
            </w:r>
          </w:p>
        </w:tc>
      </w:tr>
      <w:tr w:rsidR="00164BA0" w:rsidRPr="00CE7B7B" w14:paraId="68B90176" w14:textId="77777777" w:rsidTr="0051135C">
        <w:tc>
          <w:tcPr>
            <w:tcW w:w="1313" w:type="dxa"/>
            <w:vMerge/>
            <w:shd w:val="clear" w:color="auto" w:fill="auto"/>
            <w:vAlign w:val="center"/>
          </w:tcPr>
          <w:p w14:paraId="1018C149" w14:textId="77777777" w:rsidR="00164BA0" w:rsidRPr="00CE7B7B" w:rsidRDefault="00164BA0" w:rsidP="0051135C">
            <w:pPr>
              <w:autoSpaceDE w:val="0"/>
              <w:autoSpaceDN w:val="0"/>
              <w:adjustRightInd w:val="0"/>
              <w:jc w:val="center"/>
              <w:rPr>
                <w:rFonts w:ascii="ＭＳ ゴシック" w:eastAsia="ＭＳ ゴシック" w:hAnsi="Arial" w:cs="Arial"/>
                <w:sz w:val="20"/>
              </w:rPr>
            </w:pPr>
          </w:p>
        </w:tc>
        <w:tc>
          <w:tcPr>
            <w:tcW w:w="1212" w:type="dxa"/>
            <w:vMerge/>
            <w:vAlign w:val="center"/>
          </w:tcPr>
          <w:p w14:paraId="20BBD168" w14:textId="77777777" w:rsidR="00164BA0" w:rsidRPr="00CE7B7B" w:rsidRDefault="00164BA0" w:rsidP="0051135C">
            <w:pPr>
              <w:autoSpaceDE w:val="0"/>
              <w:autoSpaceDN w:val="0"/>
              <w:adjustRightInd w:val="0"/>
              <w:jc w:val="center"/>
              <w:rPr>
                <w:rFonts w:ascii="ＭＳ ゴシック" w:eastAsia="ＭＳ ゴシック" w:hAnsi="Arial" w:cs="Arial"/>
                <w:sz w:val="20"/>
              </w:rPr>
            </w:pPr>
          </w:p>
        </w:tc>
        <w:tc>
          <w:tcPr>
            <w:tcW w:w="2020" w:type="dxa"/>
            <w:vMerge w:val="restart"/>
            <w:shd w:val="clear" w:color="auto" w:fill="auto"/>
            <w:vAlign w:val="center"/>
          </w:tcPr>
          <w:p w14:paraId="605D4BFC" w14:textId="77777777" w:rsidR="00164BA0" w:rsidRPr="00CE7B7B" w:rsidRDefault="00164BA0" w:rsidP="0051135C">
            <w:pPr>
              <w:autoSpaceDE w:val="0"/>
              <w:autoSpaceDN w:val="0"/>
              <w:adjustRightInd w:val="0"/>
              <w:jc w:val="center"/>
              <w:rPr>
                <w:rFonts w:ascii="ＭＳ ゴシック" w:eastAsia="ＭＳ ゴシック" w:hAnsi="Arial" w:cs="Arial"/>
                <w:sz w:val="20"/>
              </w:rPr>
            </w:pPr>
            <w:r w:rsidRPr="00CE7B7B">
              <w:rPr>
                <w:rFonts w:ascii="ＭＳ ゴシック" w:eastAsia="ＭＳ ゴシック" w:hAnsi="Arial" w:cs="Arial"/>
                <w:sz w:val="20"/>
              </w:rPr>
              <w:t>320</w:t>
            </w:r>
            <w:r w:rsidRPr="00CE7B7B">
              <w:rPr>
                <w:rFonts w:ascii="ＭＳ ゴシック" w:eastAsia="ＭＳ ゴシック" w:hAnsi="ＭＳ ゴシック" w:cs="Arial"/>
                <w:sz w:val="20"/>
              </w:rPr>
              <w:t>リットル以上</w:t>
            </w:r>
          </w:p>
          <w:p w14:paraId="7638EE24" w14:textId="77777777" w:rsidR="00164BA0" w:rsidRPr="00CE7B7B" w:rsidRDefault="00164BA0" w:rsidP="0051135C">
            <w:pPr>
              <w:autoSpaceDE w:val="0"/>
              <w:autoSpaceDN w:val="0"/>
              <w:adjustRightInd w:val="0"/>
              <w:jc w:val="center"/>
              <w:rPr>
                <w:rFonts w:ascii="ＭＳ ゴシック" w:eastAsia="ＭＳ ゴシック" w:hAnsi="Arial" w:cs="Arial"/>
                <w:sz w:val="20"/>
              </w:rPr>
            </w:pPr>
            <w:r w:rsidRPr="00CE7B7B">
              <w:rPr>
                <w:rFonts w:ascii="ＭＳ ゴシック" w:eastAsia="ＭＳ ゴシック" w:hAnsi="Arial" w:cs="Arial"/>
                <w:sz w:val="20"/>
              </w:rPr>
              <w:t>550</w:t>
            </w:r>
            <w:r w:rsidRPr="00CE7B7B">
              <w:rPr>
                <w:rFonts w:ascii="ＭＳ ゴシック" w:eastAsia="ＭＳ ゴシック" w:hAnsi="ＭＳ ゴシック" w:cs="Arial"/>
                <w:sz w:val="20"/>
              </w:rPr>
              <w:t>リットル未満</w:t>
            </w:r>
          </w:p>
        </w:tc>
        <w:tc>
          <w:tcPr>
            <w:tcW w:w="2626" w:type="dxa"/>
            <w:shd w:val="clear" w:color="auto" w:fill="auto"/>
            <w:vAlign w:val="center"/>
          </w:tcPr>
          <w:p w14:paraId="0114D4FE" w14:textId="77777777" w:rsidR="00164BA0" w:rsidRPr="00CE7B7B" w:rsidRDefault="00164BA0" w:rsidP="0051135C">
            <w:pPr>
              <w:autoSpaceDE w:val="0"/>
              <w:autoSpaceDN w:val="0"/>
              <w:adjustRightInd w:val="0"/>
              <w:jc w:val="center"/>
              <w:rPr>
                <w:rFonts w:ascii="ＭＳ ゴシック" w:eastAsia="ＭＳ ゴシック" w:hAnsi="Arial" w:cs="Arial"/>
                <w:sz w:val="20"/>
              </w:rPr>
            </w:pPr>
            <w:r w:rsidRPr="00CE7B7B">
              <w:rPr>
                <w:rFonts w:ascii="ＭＳ ゴシック" w:eastAsia="ＭＳ ゴシック" w:hAnsi="ＭＳ ゴシック" w:cs="Arial"/>
                <w:sz w:val="20"/>
              </w:rPr>
              <w:t>寒冷地仕様以外のもの</w:t>
            </w:r>
          </w:p>
        </w:tc>
        <w:tc>
          <w:tcPr>
            <w:tcW w:w="1919" w:type="dxa"/>
            <w:shd w:val="clear" w:color="auto" w:fill="auto"/>
            <w:vAlign w:val="center"/>
          </w:tcPr>
          <w:p w14:paraId="173BB5C5" w14:textId="77777777" w:rsidR="00164BA0" w:rsidRPr="00CE7B7B" w:rsidRDefault="00164BA0" w:rsidP="0051135C">
            <w:pPr>
              <w:autoSpaceDE w:val="0"/>
              <w:autoSpaceDN w:val="0"/>
              <w:adjustRightInd w:val="0"/>
              <w:jc w:val="center"/>
              <w:rPr>
                <w:rFonts w:ascii="ＭＳ ゴシック" w:eastAsia="ＭＳ ゴシック" w:hAnsi="Arial" w:cs="Arial"/>
                <w:sz w:val="20"/>
              </w:rPr>
            </w:pPr>
            <w:r w:rsidRPr="00CE7B7B">
              <w:rPr>
                <w:rFonts w:ascii="ＭＳ ゴシック" w:eastAsia="ＭＳ ゴシック" w:hAnsi="Arial" w:cs="Arial" w:hint="eastAsia"/>
                <w:sz w:val="20"/>
              </w:rPr>
              <w:t>3.</w:t>
            </w:r>
            <w:r w:rsidRPr="00CE7B7B">
              <w:rPr>
                <w:rFonts w:ascii="ＭＳ ゴシック" w:eastAsia="ＭＳ ゴシック" w:hAnsi="Arial" w:cs="Arial"/>
                <w:sz w:val="20"/>
              </w:rPr>
              <w:t>5</w:t>
            </w:r>
          </w:p>
        </w:tc>
      </w:tr>
      <w:tr w:rsidR="00164BA0" w:rsidRPr="00CE7B7B" w14:paraId="626B3C6F" w14:textId="77777777" w:rsidTr="0051135C">
        <w:tc>
          <w:tcPr>
            <w:tcW w:w="1313" w:type="dxa"/>
            <w:vMerge/>
            <w:shd w:val="clear" w:color="auto" w:fill="auto"/>
            <w:vAlign w:val="center"/>
          </w:tcPr>
          <w:p w14:paraId="1C79E85E" w14:textId="77777777" w:rsidR="00164BA0" w:rsidRPr="00CE7B7B" w:rsidRDefault="00164BA0" w:rsidP="0051135C">
            <w:pPr>
              <w:autoSpaceDE w:val="0"/>
              <w:autoSpaceDN w:val="0"/>
              <w:adjustRightInd w:val="0"/>
              <w:jc w:val="center"/>
              <w:rPr>
                <w:rFonts w:ascii="ＭＳ ゴシック" w:eastAsia="ＭＳ ゴシック" w:hAnsi="Arial" w:cs="Arial"/>
                <w:sz w:val="20"/>
              </w:rPr>
            </w:pPr>
          </w:p>
        </w:tc>
        <w:tc>
          <w:tcPr>
            <w:tcW w:w="1212" w:type="dxa"/>
            <w:vMerge/>
            <w:vAlign w:val="center"/>
          </w:tcPr>
          <w:p w14:paraId="0BD42DE0" w14:textId="77777777" w:rsidR="00164BA0" w:rsidRPr="00CE7B7B" w:rsidRDefault="00164BA0" w:rsidP="0051135C">
            <w:pPr>
              <w:autoSpaceDE w:val="0"/>
              <w:autoSpaceDN w:val="0"/>
              <w:adjustRightInd w:val="0"/>
              <w:jc w:val="center"/>
              <w:rPr>
                <w:rFonts w:ascii="ＭＳ ゴシック" w:eastAsia="ＭＳ ゴシック" w:hAnsi="Arial" w:cs="Arial"/>
                <w:sz w:val="20"/>
              </w:rPr>
            </w:pPr>
          </w:p>
        </w:tc>
        <w:tc>
          <w:tcPr>
            <w:tcW w:w="2020" w:type="dxa"/>
            <w:vMerge/>
            <w:shd w:val="clear" w:color="auto" w:fill="auto"/>
            <w:vAlign w:val="center"/>
          </w:tcPr>
          <w:p w14:paraId="65F0A80A" w14:textId="77777777" w:rsidR="00164BA0" w:rsidRPr="00CE7B7B" w:rsidRDefault="00164BA0" w:rsidP="0051135C">
            <w:pPr>
              <w:autoSpaceDE w:val="0"/>
              <w:autoSpaceDN w:val="0"/>
              <w:adjustRightInd w:val="0"/>
              <w:jc w:val="center"/>
              <w:rPr>
                <w:rFonts w:ascii="ＭＳ ゴシック" w:eastAsia="ＭＳ ゴシック" w:hAnsi="Arial" w:cs="Arial"/>
                <w:sz w:val="20"/>
              </w:rPr>
            </w:pPr>
          </w:p>
        </w:tc>
        <w:tc>
          <w:tcPr>
            <w:tcW w:w="2626" w:type="dxa"/>
            <w:shd w:val="clear" w:color="auto" w:fill="auto"/>
            <w:vAlign w:val="center"/>
          </w:tcPr>
          <w:p w14:paraId="5C6B7447" w14:textId="77777777" w:rsidR="00164BA0" w:rsidRPr="00CE7B7B" w:rsidRDefault="00164BA0" w:rsidP="0051135C">
            <w:pPr>
              <w:autoSpaceDE w:val="0"/>
              <w:autoSpaceDN w:val="0"/>
              <w:adjustRightInd w:val="0"/>
              <w:jc w:val="center"/>
              <w:rPr>
                <w:rFonts w:ascii="ＭＳ ゴシック" w:eastAsia="ＭＳ ゴシック" w:hAnsi="Arial" w:cs="Arial"/>
                <w:sz w:val="20"/>
              </w:rPr>
            </w:pPr>
            <w:r w:rsidRPr="00CE7B7B">
              <w:rPr>
                <w:rFonts w:ascii="ＭＳ ゴシック" w:eastAsia="ＭＳ ゴシック" w:hAnsi="ＭＳ ゴシック" w:cs="Arial"/>
                <w:sz w:val="20"/>
              </w:rPr>
              <w:t>寒冷地仕様</w:t>
            </w:r>
          </w:p>
        </w:tc>
        <w:tc>
          <w:tcPr>
            <w:tcW w:w="1919" w:type="dxa"/>
            <w:shd w:val="clear" w:color="auto" w:fill="auto"/>
            <w:vAlign w:val="center"/>
          </w:tcPr>
          <w:p w14:paraId="2158B02C" w14:textId="77777777" w:rsidR="00164BA0" w:rsidRPr="00CE7B7B" w:rsidRDefault="00164BA0" w:rsidP="0051135C">
            <w:pPr>
              <w:autoSpaceDE w:val="0"/>
              <w:autoSpaceDN w:val="0"/>
              <w:adjustRightInd w:val="0"/>
              <w:jc w:val="center"/>
              <w:rPr>
                <w:rFonts w:ascii="ＭＳ ゴシック" w:eastAsia="ＭＳ ゴシック" w:hAnsi="Arial" w:cs="Arial"/>
                <w:sz w:val="20"/>
              </w:rPr>
            </w:pPr>
            <w:r w:rsidRPr="00CE7B7B">
              <w:rPr>
                <w:rFonts w:ascii="ＭＳ ゴシック" w:eastAsia="ＭＳ ゴシック" w:hAnsi="Arial" w:cs="Arial" w:hint="eastAsia"/>
                <w:sz w:val="20"/>
              </w:rPr>
              <w:t>2.</w:t>
            </w:r>
            <w:r w:rsidRPr="00CE7B7B">
              <w:rPr>
                <w:rFonts w:ascii="ＭＳ ゴシック" w:eastAsia="ＭＳ ゴシック" w:hAnsi="Arial" w:cs="Arial"/>
                <w:sz w:val="20"/>
              </w:rPr>
              <w:t>9</w:t>
            </w:r>
          </w:p>
        </w:tc>
      </w:tr>
      <w:tr w:rsidR="00164BA0" w:rsidRPr="00CE7B7B" w14:paraId="14F778C8" w14:textId="77777777" w:rsidTr="0051135C">
        <w:tc>
          <w:tcPr>
            <w:tcW w:w="1313" w:type="dxa"/>
            <w:vMerge/>
            <w:shd w:val="clear" w:color="auto" w:fill="auto"/>
            <w:vAlign w:val="center"/>
          </w:tcPr>
          <w:p w14:paraId="46FA4DDC" w14:textId="77777777" w:rsidR="00164BA0" w:rsidRPr="00CE7B7B" w:rsidRDefault="00164BA0" w:rsidP="0051135C">
            <w:pPr>
              <w:autoSpaceDE w:val="0"/>
              <w:autoSpaceDN w:val="0"/>
              <w:adjustRightInd w:val="0"/>
              <w:jc w:val="center"/>
              <w:rPr>
                <w:rFonts w:ascii="ＭＳ ゴシック" w:eastAsia="ＭＳ ゴシック" w:hAnsi="Arial" w:cs="Arial"/>
                <w:sz w:val="20"/>
              </w:rPr>
            </w:pPr>
          </w:p>
        </w:tc>
        <w:tc>
          <w:tcPr>
            <w:tcW w:w="1212" w:type="dxa"/>
            <w:vMerge/>
            <w:vAlign w:val="center"/>
          </w:tcPr>
          <w:p w14:paraId="0B89BB1B" w14:textId="77777777" w:rsidR="00164BA0" w:rsidRPr="00CE7B7B" w:rsidRDefault="00164BA0" w:rsidP="0051135C">
            <w:pPr>
              <w:autoSpaceDE w:val="0"/>
              <w:autoSpaceDN w:val="0"/>
              <w:adjustRightInd w:val="0"/>
              <w:jc w:val="center"/>
              <w:rPr>
                <w:rFonts w:ascii="ＭＳ ゴシック" w:eastAsia="ＭＳ ゴシック" w:hAnsi="Arial" w:cs="Arial"/>
                <w:sz w:val="20"/>
              </w:rPr>
            </w:pPr>
          </w:p>
        </w:tc>
        <w:tc>
          <w:tcPr>
            <w:tcW w:w="2020" w:type="dxa"/>
            <w:vMerge w:val="restart"/>
            <w:shd w:val="clear" w:color="auto" w:fill="auto"/>
            <w:vAlign w:val="center"/>
          </w:tcPr>
          <w:p w14:paraId="3DDBA78B" w14:textId="77777777" w:rsidR="00164BA0" w:rsidRPr="00CE7B7B" w:rsidRDefault="00164BA0" w:rsidP="0051135C">
            <w:pPr>
              <w:autoSpaceDE w:val="0"/>
              <w:autoSpaceDN w:val="0"/>
              <w:adjustRightInd w:val="0"/>
              <w:jc w:val="center"/>
              <w:rPr>
                <w:rFonts w:ascii="ＭＳ ゴシック" w:eastAsia="ＭＳ ゴシック" w:hAnsi="Arial" w:cs="Arial"/>
                <w:sz w:val="20"/>
              </w:rPr>
            </w:pPr>
            <w:r w:rsidRPr="00CE7B7B">
              <w:rPr>
                <w:rFonts w:ascii="ＭＳ ゴシック" w:eastAsia="ＭＳ ゴシック" w:hAnsi="Arial" w:cs="Arial"/>
                <w:sz w:val="20"/>
              </w:rPr>
              <w:t>550</w:t>
            </w:r>
            <w:r w:rsidRPr="00CE7B7B">
              <w:rPr>
                <w:rFonts w:ascii="ＭＳ ゴシック" w:eastAsia="ＭＳ ゴシック" w:hAnsi="ＭＳ ゴシック" w:cs="Arial"/>
                <w:sz w:val="20"/>
              </w:rPr>
              <w:t>リットル以上</w:t>
            </w:r>
          </w:p>
        </w:tc>
        <w:tc>
          <w:tcPr>
            <w:tcW w:w="2626" w:type="dxa"/>
            <w:shd w:val="clear" w:color="auto" w:fill="auto"/>
            <w:vAlign w:val="center"/>
          </w:tcPr>
          <w:p w14:paraId="2EB743D5" w14:textId="77777777" w:rsidR="00164BA0" w:rsidRPr="00CE7B7B" w:rsidRDefault="00164BA0" w:rsidP="0051135C">
            <w:pPr>
              <w:autoSpaceDE w:val="0"/>
              <w:autoSpaceDN w:val="0"/>
              <w:adjustRightInd w:val="0"/>
              <w:jc w:val="center"/>
              <w:rPr>
                <w:rFonts w:ascii="ＭＳ ゴシック" w:eastAsia="ＭＳ ゴシック" w:hAnsi="Arial" w:cs="Arial"/>
                <w:sz w:val="20"/>
              </w:rPr>
            </w:pPr>
            <w:r w:rsidRPr="00CE7B7B">
              <w:rPr>
                <w:rFonts w:ascii="ＭＳ ゴシック" w:eastAsia="ＭＳ ゴシック" w:hAnsi="ＭＳ ゴシック" w:cs="Arial"/>
                <w:sz w:val="20"/>
              </w:rPr>
              <w:t>寒冷地仕様以外のもの</w:t>
            </w:r>
          </w:p>
        </w:tc>
        <w:tc>
          <w:tcPr>
            <w:tcW w:w="1919" w:type="dxa"/>
            <w:shd w:val="clear" w:color="auto" w:fill="auto"/>
            <w:vAlign w:val="center"/>
          </w:tcPr>
          <w:p w14:paraId="47B20F08" w14:textId="77777777" w:rsidR="00164BA0" w:rsidRPr="00CE7B7B" w:rsidRDefault="00164BA0" w:rsidP="0051135C">
            <w:pPr>
              <w:autoSpaceDE w:val="0"/>
              <w:autoSpaceDN w:val="0"/>
              <w:adjustRightInd w:val="0"/>
              <w:jc w:val="center"/>
              <w:rPr>
                <w:rFonts w:ascii="ＭＳ ゴシック" w:eastAsia="ＭＳ ゴシック" w:hAnsi="Arial" w:cs="Arial"/>
                <w:sz w:val="20"/>
              </w:rPr>
            </w:pPr>
            <w:r w:rsidRPr="00CE7B7B">
              <w:rPr>
                <w:rFonts w:ascii="ＭＳ ゴシック" w:eastAsia="ＭＳ ゴシック" w:hAnsi="Arial" w:cs="Arial"/>
                <w:sz w:val="20"/>
              </w:rPr>
              <w:t>3.2</w:t>
            </w:r>
          </w:p>
        </w:tc>
      </w:tr>
      <w:tr w:rsidR="00164BA0" w:rsidRPr="00CE7B7B" w14:paraId="2DA2CAB4" w14:textId="77777777" w:rsidTr="0051135C">
        <w:tc>
          <w:tcPr>
            <w:tcW w:w="1313" w:type="dxa"/>
            <w:vMerge/>
            <w:shd w:val="clear" w:color="auto" w:fill="auto"/>
            <w:vAlign w:val="center"/>
          </w:tcPr>
          <w:p w14:paraId="74E14015" w14:textId="77777777" w:rsidR="00164BA0" w:rsidRPr="00CE7B7B" w:rsidRDefault="00164BA0" w:rsidP="0051135C">
            <w:pPr>
              <w:autoSpaceDE w:val="0"/>
              <w:autoSpaceDN w:val="0"/>
              <w:adjustRightInd w:val="0"/>
              <w:jc w:val="center"/>
              <w:rPr>
                <w:rFonts w:ascii="ＭＳ ゴシック" w:eastAsia="ＭＳ ゴシック" w:hAnsi="Arial" w:cs="Arial"/>
                <w:sz w:val="20"/>
              </w:rPr>
            </w:pPr>
          </w:p>
        </w:tc>
        <w:tc>
          <w:tcPr>
            <w:tcW w:w="1212" w:type="dxa"/>
            <w:vMerge/>
            <w:vAlign w:val="center"/>
          </w:tcPr>
          <w:p w14:paraId="00646503" w14:textId="77777777" w:rsidR="00164BA0" w:rsidRPr="00CE7B7B" w:rsidRDefault="00164BA0" w:rsidP="0051135C">
            <w:pPr>
              <w:autoSpaceDE w:val="0"/>
              <w:autoSpaceDN w:val="0"/>
              <w:adjustRightInd w:val="0"/>
              <w:jc w:val="center"/>
              <w:rPr>
                <w:rFonts w:ascii="ＭＳ ゴシック" w:eastAsia="ＭＳ ゴシック" w:hAnsi="Arial" w:cs="Arial"/>
                <w:sz w:val="20"/>
              </w:rPr>
            </w:pPr>
          </w:p>
        </w:tc>
        <w:tc>
          <w:tcPr>
            <w:tcW w:w="2020" w:type="dxa"/>
            <w:vMerge/>
            <w:shd w:val="clear" w:color="auto" w:fill="auto"/>
            <w:vAlign w:val="center"/>
          </w:tcPr>
          <w:p w14:paraId="2683CF7A" w14:textId="77777777" w:rsidR="00164BA0" w:rsidRPr="00CE7B7B" w:rsidRDefault="00164BA0" w:rsidP="0051135C">
            <w:pPr>
              <w:autoSpaceDE w:val="0"/>
              <w:autoSpaceDN w:val="0"/>
              <w:adjustRightInd w:val="0"/>
              <w:jc w:val="center"/>
              <w:rPr>
                <w:rFonts w:ascii="ＭＳ ゴシック" w:eastAsia="ＭＳ ゴシック" w:hAnsi="Arial" w:cs="Arial"/>
                <w:sz w:val="20"/>
              </w:rPr>
            </w:pPr>
          </w:p>
        </w:tc>
        <w:tc>
          <w:tcPr>
            <w:tcW w:w="2626" w:type="dxa"/>
            <w:shd w:val="clear" w:color="auto" w:fill="auto"/>
            <w:vAlign w:val="center"/>
          </w:tcPr>
          <w:p w14:paraId="29BB3551" w14:textId="77777777" w:rsidR="00164BA0" w:rsidRPr="00CE7B7B" w:rsidRDefault="00164BA0" w:rsidP="0051135C">
            <w:pPr>
              <w:autoSpaceDE w:val="0"/>
              <w:autoSpaceDN w:val="0"/>
              <w:adjustRightInd w:val="0"/>
              <w:jc w:val="center"/>
              <w:rPr>
                <w:rFonts w:ascii="ＭＳ ゴシック" w:eastAsia="ＭＳ ゴシック" w:hAnsi="Arial" w:cs="Arial"/>
                <w:sz w:val="20"/>
              </w:rPr>
            </w:pPr>
            <w:r w:rsidRPr="00CE7B7B">
              <w:rPr>
                <w:rFonts w:ascii="ＭＳ ゴシック" w:eastAsia="ＭＳ ゴシック" w:hAnsi="ＭＳ ゴシック" w:cs="Arial"/>
                <w:sz w:val="20"/>
              </w:rPr>
              <w:t>寒冷地仕様</w:t>
            </w:r>
          </w:p>
        </w:tc>
        <w:tc>
          <w:tcPr>
            <w:tcW w:w="1919" w:type="dxa"/>
            <w:shd w:val="clear" w:color="auto" w:fill="auto"/>
            <w:vAlign w:val="center"/>
          </w:tcPr>
          <w:p w14:paraId="0DF93CEB" w14:textId="77777777" w:rsidR="00164BA0" w:rsidRPr="00CE7B7B" w:rsidRDefault="00164BA0" w:rsidP="0051135C">
            <w:pPr>
              <w:autoSpaceDE w:val="0"/>
              <w:autoSpaceDN w:val="0"/>
              <w:adjustRightInd w:val="0"/>
              <w:jc w:val="center"/>
              <w:rPr>
                <w:rFonts w:ascii="ＭＳ ゴシック" w:eastAsia="ＭＳ ゴシック" w:hAnsi="Arial" w:cs="Arial"/>
                <w:sz w:val="20"/>
              </w:rPr>
            </w:pPr>
            <w:r w:rsidRPr="00CE7B7B">
              <w:rPr>
                <w:rFonts w:ascii="ＭＳ ゴシック" w:eastAsia="ＭＳ ゴシック" w:hAnsi="Arial" w:cs="Arial" w:hint="eastAsia"/>
                <w:sz w:val="20"/>
              </w:rPr>
              <w:t>2.</w:t>
            </w:r>
            <w:r w:rsidRPr="00CE7B7B">
              <w:rPr>
                <w:rFonts w:ascii="ＭＳ ゴシック" w:eastAsia="ＭＳ ゴシック" w:hAnsi="Arial" w:cs="Arial"/>
                <w:sz w:val="20"/>
              </w:rPr>
              <w:t>7</w:t>
            </w:r>
          </w:p>
        </w:tc>
      </w:tr>
      <w:tr w:rsidR="00164BA0" w:rsidRPr="00CE7B7B" w14:paraId="287F1C5F" w14:textId="77777777" w:rsidTr="0051135C">
        <w:tc>
          <w:tcPr>
            <w:tcW w:w="1313" w:type="dxa"/>
            <w:vMerge/>
            <w:shd w:val="clear" w:color="auto" w:fill="auto"/>
            <w:vAlign w:val="center"/>
          </w:tcPr>
          <w:p w14:paraId="5947323B" w14:textId="77777777" w:rsidR="00164BA0" w:rsidRPr="00CE7B7B" w:rsidRDefault="00164BA0" w:rsidP="0051135C">
            <w:pPr>
              <w:autoSpaceDE w:val="0"/>
              <w:autoSpaceDN w:val="0"/>
              <w:adjustRightInd w:val="0"/>
              <w:jc w:val="center"/>
              <w:rPr>
                <w:rFonts w:ascii="ＭＳ ゴシック" w:eastAsia="ＭＳ ゴシック" w:hAnsi="Arial" w:cs="Arial"/>
                <w:sz w:val="20"/>
              </w:rPr>
            </w:pPr>
          </w:p>
        </w:tc>
        <w:tc>
          <w:tcPr>
            <w:tcW w:w="1212" w:type="dxa"/>
            <w:vMerge w:val="restart"/>
            <w:vAlign w:val="center"/>
          </w:tcPr>
          <w:p w14:paraId="1B5EEF48" w14:textId="77777777" w:rsidR="00164BA0" w:rsidRPr="00CE7B7B" w:rsidRDefault="00164BA0" w:rsidP="0051135C">
            <w:pPr>
              <w:autoSpaceDE w:val="0"/>
              <w:autoSpaceDN w:val="0"/>
              <w:adjustRightInd w:val="0"/>
              <w:jc w:val="center"/>
              <w:rPr>
                <w:rFonts w:ascii="ＭＳ ゴシック" w:eastAsia="ＭＳ ゴシック" w:hAnsi="ＭＳ ゴシック" w:cs="Arial"/>
                <w:sz w:val="20"/>
              </w:rPr>
            </w:pPr>
            <w:r w:rsidRPr="00CE7B7B">
              <w:rPr>
                <w:rFonts w:ascii="ＭＳ ゴシック" w:eastAsia="ＭＳ ゴシック" w:hAnsi="ＭＳ ゴシック" w:cs="Arial" w:hint="eastAsia"/>
                <w:sz w:val="20"/>
              </w:rPr>
              <w:t>多缶</w:t>
            </w:r>
          </w:p>
        </w:tc>
        <w:tc>
          <w:tcPr>
            <w:tcW w:w="2020" w:type="dxa"/>
            <w:vMerge w:val="restart"/>
            <w:shd w:val="clear" w:color="auto" w:fill="auto"/>
            <w:vAlign w:val="center"/>
          </w:tcPr>
          <w:p w14:paraId="240E5B93" w14:textId="77777777" w:rsidR="00164BA0" w:rsidRPr="00CE7B7B" w:rsidRDefault="00164BA0" w:rsidP="0051135C">
            <w:pPr>
              <w:autoSpaceDE w:val="0"/>
              <w:autoSpaceDN w:val="0"/>
              <w:adjustRightInd w:val="0"/>
              <w:jc w:val="center"/>
              <w:rPr>
                <w:rFonts w:ascii="ＭＳ ゴシック" w:eastAsia="ＭＳ ゴシック" w:hAnsi="Arial" w:cs="Arial"/>
                <w:sz w:val="20"/>
              </w:rPr>
            </w:pPr>
            <w:r w:rsidRPr="00CE7B7B">
              <w:rPr>
                <w:rFonts w:ascii="ＭＳ ゴシック" w:eastAsia="ＭＳ ゴシック" w:hAnsi="Arial" w:cs="Arial" w:hint="eastAsia"/>
                <w:sz w:val="20"/>
              </w:rPr>
              <w:t>―</w:t>
            </w:r>
          </w:p>
        </w:tc>
        <w:tc>
          <w:tcPr>
            <w:tcW w:w="2626" w:type="dxa"/>
            <w:shd w:val="clear" w:color="auto" w:fill="auto"/>
            <w:vAlign w:val="center"/>
          </w:tcPr>
          <w:p w14:paraId="55DBD5A4" w14:textId="77777777" w:rsidR="00164BA0" w:rsidRPr="00CE7B7B" w:rsidRDefault="00164BA0" w:rsidP="0051135C">
            <w:pPr>
              <w:autoSpaceDE w:val="0"/>
              <w:autoSpaceDN w:val="0"/>
              <w:adjustRightInd w:val="0"/>
              <w:jc w:val="center"/>
              <w:rPr>
                <w:rFonts w:ascii="ＭＳ ゴシック" w:eastAsia="ＭＳ ゴシック" w:hAnsi="Arial" w:cs="Arial"/>
                <w:sz w:val="20"/>
              </w:rPr>
            </w:pPr>
            <w:r w:rsidRPr="00CE7B7B">
              <w:rPr>
                <w:rFonts w:ascii="ＭＳ ゴシック" w:eastAsia="ＭＳ ゴシック" w:hAnsi="ＭＳ ゴシック" w:cs="Arial"/>
                <w:sz w:val="20"/>
              </w:rPr>
              <w:t>寒冷地仕様以外のもの</w:t>
            </w:r>
          </w:p>
        </w:tc>
        <w:tc>
          <w:tcPr>
            <w:tcW w:w="1919" w:type="dxa"/>
            <w:shd w:val="clear" w:color="auto" w:fill="auto"/>
            <w:vAlign w:val="center"/>
          </w:tcPr>
          <w:p w14:paraId="6D9FDA1A" w14:textId="77777777" w:rsidR="00164BA0" w:rsidRPr="00CE7B7B" w:rsidRDefault="00164BA0" w:rsidP="0051135C">
            <w:pPr>
              <w:autoSpaceDE w:val="0"/>
              <w:autoSpaceDN w:val="0"/>
              <w:adjustRightInd w:val="0"/>
              <w:jc w:val="center"/>
              <w:rPr>
                <w:rFonts w:ascii="ＭＳ ゴシック" w:eastAsia="ＭＳ ゴシック" w:hAnsi="Arial" w:cs="Arial"/>
                <w:sz w:val="20"/>
              </w:rPr>
            </w:pPr>
            <w:r w:rsidRPr="00CE7B7B">
              <w:rPr>
                <w:rFonts w:ascii="ＭＳ ゴシック" w:eastAsia="ＭＳ ゴシック" w:hAnsi="Arial" w:cs="Arial"/>
                <w:sz w:val="20"/>
              </w:rPr>
              <w:t>3.0</w:t>
            </w:r>
          </w:p>
        </w:tc>
      </w:tr>
      <w:tr w:rsidR="00164BA0" w:rsidRPr="00CE7B7B" w14:paraId="3DDF70E4" w14:textId="77777777" w:rsidTr="0051135C">
        <w:tc>
          <w:tcPr>
            <w:tcW w:w="1313" w:type="dxa"/>
            <w:vMerge/>
            <w:shd w:val="clear" w:color="auto" w:fill="auto"/>
            <w:vAlign w:val="center"/>
          </w:tcPr>
          <w:p w14:paraId="2F7024FB" w14:textId="77777777" w:rsidR="00164BA0" w:rsidRPr="00CE7B7B" w:rsidRDefault="00164BA0" w:rsidP="0051135C">
            <w:pPr>
              <w:autoSpaceDE w:val="0"/>
              <w:autoSpaceDN w:val="0"/>
              <w:adjustRightInd w:val="0"/>
              <w:jc w:val="center"/>
              <w:rPr>
                <w:rFonts w:ascii="ＭＳ ゴシック" w:eastAsia="ＭＳ ゴシック" w:hAnsi="Arial" w:cs="Arial"/>
                <w:sz w:val="20"/>
              </w:rPr>
            </w:pPr>
          </w:p>
        </w:tc>
        <w:tc>
          <w:tcPr>
            <w:tcW w:w="1212" w:type="dxa"/>
            <w:vMerge/>
            <w:vAlign w:val="center"/>
          </w:tcPr>
          <w:p w14:paraId="7C477B0F" w14:textId="77777777" w:rsidR="00164BA0" w:rsidRPr="00CE7B7B" w:rsidRDefault="00164BA0" w:rsidP="0051135C">
            <w:pPr>
              <w:autoSpaceDE w:val="0"/>
              <w:autoSpaceDN w:val="0"/>
              <w:adjustRightInd w:val="0"/>
              <w:jc w:val="center"/>
              <w:rPr>
                <w:rFonts w:ascii="ＭＳ ゴシック" w:eastAsia="ＭＳ ゴシック" w:hAnsi="ＭＳ ゴシック" w:cs="Arial"/>
                <w:sz w:val="20"/>
              </w:rPr>
            </w:pPr>
          </w:p>
        </w:tc>
        <w:tc>
          <w:tcPr>
            <w:tcW w:w="2020" w:type="dxa"/>
            <w:vMerge/>
            <w:shd w:val="clear" w:color="auto" w:fill="auto"/>
            <w:vAlign w:val="center"/>
          </w:tcPr>
          <w:p w14:paraId="5D48F265" w14:textId="77777777" w:rsidR="00164BA0" w:rsidRPr="00CE7B7B" w:rsidRDefault="00164BA0" w:rsidP="0051135C">
            <w:pPr>
              <w:autoSpaceDE w:val="0"/>
              <w:autoSpaceDN w:val="0"/>
              <w:adjustRightInd w:val="0"/>
              <w:jc w:val="center"/>
              <w:rPr>
                <w:rFonts w:ascii="ＭＳ ゴシック" w:eastAsia="ＭＳ ゴシック" w:hAnsi="Arial" w:cs="Arial"/>
                <w:sz w:val="20"/>
              </w:rPr>
            </w:pPr>
          </w:p>
        </w:tc>
        <w:tc>
          <w:tcPr>
            <w:tcW w:w="2626" w:type="dxa"/>
            <w:shd w:val="clear" w:color="auto" w:fill="auto"/>
            <w:vAlign w:val="center"/>
          </w:tcPr>
          <w:p w14:paraId="528807F3" w14:textId="77777777" w:rsidR="00164BA0" w:rsidRPr="00CE7B7B" w:rsidRDefault="00164BA0" w:rsidP="0051135C">
            <w:pPr>
              <w:autoSpaceDE w:val="0"/>
              <w:autoSpaceDN w:val="0"/>
              <w:adjustRightInd w:val="0"/>
              <w:jc w:val="center"/>
              <w:rPr>
                <w:rFonts w:ascii="ＭＳ ゴシック" w:eastAsia="ＭＳ ゴシック" w:hAnsi="ＭＳ ゴシック" w:cs="Arial"/>
                <w:sz w:val="20"/>
              </w:rPr>
            </w:pPr>
            <w:r w:rsidRPr="00CE7B7B">
              <w:rPr>
                <w:rFonts w:ascii="ＭＳ ゴシック" w:eastAsia="ＭＳ ゴシック" w:hAnsi="ＭＳ ゴシック" w:cs="Arial"/>
                <w:sz w:val="20"/>
              </w:rPr>
              <w:t>寒冷地仕様</w:t>
            </w:r>
          </w:p>
        </w:tc>
        <w:tc>
          <w:tcPr>
            <w:tcW w:w="1919" w:type="dxa"/>
            <w:shd w:val="clear" w:color="auto" w:fill="auto"/>
            <w:vAlign w:val="center"/>
          </w:tcPr>
          <w:p w14:paraId="47A5C766" w14:textId="77777777" w:rsidR="00164BA0" w:rsidRPr="00CE7B7B" w:rsidRDefault="00164BA0" w:rsidP="0051135C">
            <w:pPr>
              <w:autoSpaceDE w:val="0"/>
              <w:autoSpaceDN w:val="0"/>
              <w:adjustRightInd w:val="0"/>
              <w:jc w:val="center"/>
              <w:rPr>
                <w:rFonts w:ascii="ＭＳ ゴシック" w:eastAsia="ＭＳ ゴシック" w:hAnsi="Arial" w:cs="Arial"/>
                <w:sz w:val="20"/>
              </w:rPr>
            </w:pPr>
            <w:r w:rsidRPr="00CE7B7B">
              <w:rPr>
                <w:rFonts w:ascii="ＭＳ ゴシック" w:eastAsia="ＭＳ ゴシック" w:hAnsi="Arial" w:cs="Arial" w:hint="eastAsia"/>
                <w:sz w:val="20"/>
              </w:rPr>
              <w:t>2</w:t>
            </w:r>
            <w:r w:rsidRPr="00CE7B7B">
              <w:rPr>
                <w:rFonts w:ascii="ＭＳ ゴシック" w:eastAsia="ＭＳ ゴシック" w:hAnsi="Arial" w:cs="Arial"/>
                <w:sz w:val="20"/>
              </w:rPr>
              <w:t>.7</w:t>
            </w:r>
          </w:p>
        </w:tc>
      </w:tr>
    </w:tbl>
    <w:p w14:paraId="3FFAB6B1" w14:textId="77777777" w:rsidR="00164BA0" w:rsidRPr="00CE7B7B" w:rsidRDefault="00164BA0" w:rsidP="00164BA0">
      <w:pPr>
        <w:rPr>
          <w:rFonts w:ascii="ＭＳ ゴシック" w:eastAsia="ＭＳ ゴシック"/>
          <w:vanish/>
        </w:rPr>
      </w:pP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8367"/>
      </w:tblGrid>
      <w:tr w:rsidR="00164BA0" w:rsidRPr="00CE7B7B" w14:paraId="0F28B9A9" w14:textId="77777777" w:rsidTr="0051135C">
        <w:trPr>
          <w:jc w:val="center"/>
        </w:trPr>
        <w:tc>
          <w:tcPr>
            <w:tcW w:w="710" w:type="dxa"/>
            <w:tcBorders>
              <w:top w:val="nil"/>
              <w:left w:val="nil"/>
              <w:bottom w:val="nil"/>
              <w:right w:val="nil"/>
            </w:tcBorders>
          </w:tcPr>
          <w:p w14:paraId="103F724E" w14:textId="77777777" w:rsidR="00164BA0" w:rsidRPr="00CE7B7B" w:rsidRDefault="00164BA0" w:rsidP="0051135C">
            <w:pPr>
              <w:spacing w:beforeLines="20" w:before="72"/>
              <w:rPr>
                <w:rFonts w:ascii="ＭＳ ゴシック" w:eastAsia="ＭＳ ゴシック" w:hAnsi="ＭＳ ゴシック"/>
              </w:rPr>
            </w:pPr>
            <w:r w:rsidRPr="00CE7B7B">
              <w:rPr>
                <w:rFonts w:ascii="ＭＳ ゴシック" w:eastAsia="ＭＳ ゴシック" w:hAnsi="ＭＳ ゴシック" w:hint="eastAsia"/>
                <w:sz w:val="20"/>
              </w:rPr>
              <w:t>備考）</w:t>
            </w:r>
          </w:p>
        </w:tc>
        <w:tc>
          <w:tcPr>
            <w:tcW w:w="8367" w:type="dxa"/>
            <w:tcBorders>
              <w:top w:val="nil"/>
              <w:left w:val="nil"/>
              <w:bottom w:val="nil"/>
              <w:right w:val="nil"/>
            </w:tcBorders>
          </w:tcPr>
          <w:p w14:paraId="6D10D12E" w14:textId="77777777" w:rsidR="00164BA0" w:rsidRPr="00CE7B7B" w:rsidRDefault="00164BA0" w:rsidP="0051135C">
            <w:pPr>
              <w:pStyle w:val="af0"/>
            </w:pPr>
            <w:r w:rsidRPr="00CE7B7B">
              <w:rPr>
                <w:rFonts w:hint="eastAsia"/>
              </w:rPr>
              <w:t>１　「貯湯容量」とは、</w:t>
            </w:r>
            <w:r w:rsidRPr="00CE7B7B">
              <w:rPr>
                <w:rFonts w:hAnsi="Arial" w:cs="Arial"/>
              </w:rPr>
              <w:t>JIS C 9220</w:t>
            </w:r>
            <w:r w:rsidRPr="00CE7B7B">
              <w:rPr>
                <w:rFonts w:hint="eastAsia"/>
              </w:rPr>
              <w:t>に規定する湯水を貯蔵できるタンクの容量をいう。</w:t>
            </w:r>
          </w:p>
          <w:p w14:paraId="3935D06A" w14:textId="77777777" w:rsidR="00164BA0" w:rsidRPr="00CE7B7B" w:rsidRDefault="00164BA0" w:rsidP="0051135C">
            <w:pPr>
              <w:pStyle w:val="af0"/>
            </w:pPr>
            <w:r w:rsidRPr="00CE7B7B">
              <w:rPr>
                <w:rFonts w:hint="eastAsia"/>
              </w:rPr>
              <w:t>２　「寒冷地仕様」とは、</w:t>
            </w:r>
            <w:r w:rsidRPr="00CE7B7B">
              <w:rPr>
                <w:rFonts w:hAnsi="Arial" w:cs="Arial"/>
              </w:rPr>
              <w:t>JIS C 9220</w:t>
            </w:r>
            <w:r w:rsidRPr="00CE7B7B">
              <w:rPr>
                <w:rFonts w:hint="eastAsia"/>
              </w:rPr>
              <w:t>に規定する冬の寒さが厳しい地域での使用を想定した仕様をいう。</w:t>
            </w:r>
          </w:p>
          <w:p w14:paraId="60895257" w14:textId="77777777" w:rsidR="00164BA0" w:rsidRPr="00CE7B7B" w:rsidRDefault="00164BA0" w:rsidP="0051135C">
            <w:pPr>
              <w:pStyle w:val="af0"/>
            </w:pPr>
            <w:r w:rsidRPr="00CE7B7B">
              <w:rPr>
                <w:rFonts w:hint="eastAsia"/>
              </w:rPr>
              <w:t xml:space="preserve">３　</w:t>
            </w:r>
            <w:r w:rsidRPr="00CE7B7B">
              <w:rPr>
                <w:rFonts w:hAnsi="Arial" w:hint="eastAsia"/>
              </w:rPr>
              <w:t>エネルギー消費効率の算定法については、「電気温水機器のエネルギー消費性能の向上に関するエネルギー消費機器等製造事業者等の判断の基準等」（平成25年経済産業省告示第38号）の「３　エネルギー消費効率の測定方法」による。</w:t>
            </w:r>
          </w:p>
        </w:tc>
      </w:tr>
    </w:tbl>
    <w:p w14:paraId="28674B02" w14:textId="77777777" w:rsidR="00164BA0" w:rsidRPr="00CE7B7B" w:rsidRDefault="00164BA0" w:rsidP="00164BA0">
      <w:pPr>
        <w:rPr>
          <w:rFonts w:ascii="ＭＳ ゴシック" w:eastAsia="ＭＳ ゴシック"/>
        </w:rPr>
      </w:pPr>
    </w:p>
    <w:p w14:paraId="1DB55190" w14:textId="77777777" w:rsidR="00164BA0" w:rsidRPr="00CE7B7B" w:rsidRDefault="00164BA0" w:rsidP="00164BA0">
      <w:pPr>
        <w:rPr>
          <w:rFonts w:ascii="ＭＳ ゴシック" w:eastAsia="ＭＳ ゴシック"/>
        </w:rPr>
      </w:pPr>
    </w:p>
    <w:p w14:paraId="5006BFE1" w14:textId="77777777" w:rsidR="00164BA0" w:rsidRPr="00CE7B7B" w:rsidRDefault="00164BA0" w:rsidP="00164BA0">
      <w:pPr>
        <w:autoSpaceDE w:val="0"/>
        <w:autoSpaceDN w:val="0"/>
        <w:adjustRightInd w:val="0"/>
        <w:rPr>
          <w:rFonts w:ascii="ＭＳ ゴシック" w:eastAsia="ＭＳ ゴシック" w:hAnsi="ＭＳ ゴシック"/>
          <w:sz w:val="20"/>
        </w:rPr>
      </w:pPr>
      <w:r w:rsidRPr="00CE7B7B">
        <w:rPr>
          <w:rFonts w:ascii="ＭＳ ゴシック" w:eastAsia="ＭＳ ゴシック" w:hAnsi="ＭＳ ゴシック" w:hint="eastAsia"/>
          <w:sz w:val="20"/>
        </w:rPr>
        <w:t>表２　業務用ヒートポンプ式電気給湯器に係る年間加熱効率の基準</w:t>
      </w:r>
    </w:p>
    <w:tbl>
      <w:tblPr>
        <w:tblW w:w="51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2551"/>
      </w:tblGrid>
      <w:tr w:rsidR="00164BA0" w:rsidRPr="00CE7B7B" w14:paraId="0628F18F" w14:textId="77777777" w:rsidTr="0051135C">
        <w:tc>
          <w:tcPr>
            <w:tcW w:w="2551" w:type="dxa"/>
            <w:shd w:val="clear" w:color="auto" w:fill="auto"/>
            <w:vAlign w:val="center"/>
          </w:tcPr>
          <w:p w14:paraId="2DFBE7EA" w14:textId="77777777" w:rsidR="00164BA0" w:rsidRPr="00CE7B7B" w:rsidRDefault="00164BA0" w:rsidP="0051135C">
            <w:pPr>
              <w:autoSpaceDE w:val="0"/>
              <w:autoSpaceDN w:val="0"/>
              <w:adjustRightInd w:val="0"/>
              <w:jc w:val="center"/>
              <w:rPr>
                <w:rFonts w:ascii="ＭＳ ゴシック" w:eastAsia="ＭＳ ゴシック" w:hAnsi="Arial" w:cs="Arial"/>
                <w:sz w:val="20"/>
              </w:rPr>
            </w:pPr>
            <w:r w:rsidRPr="00CE7B7B">
              <w:rPr>
                <w:rFonts w:ascii="ＭＳ ゴシック" w:eastAsia="ＭＳ ゴシック" w:hAnsi="Arial" w:cs="Arial" w:hint="eastAsia"/>
                <w:sz w:val="20"/>
              </w:rPr>
              <w:t>加熱能力</w:t>
            </w:r>
          </w:p>
        </w:tc>
        <w:tc>
          <w:tcPr>
            <w:tcW w:w="2551" w:type="dxa"/>
            <w:shd w:val="clear" w:color="auto" w:fill="auto"/>
            <w:vAlign w:val="center"/>
          </w:tcPr>
          <w:p w14:paraId="33FCD94B" w14:textId="77777777" w:rsidR="00164BA0" w:rsidRPr="00CE7B7B" w:rsidRDefault="00164BA0" w:rsidP="0051135C">
            <w:pPr>
              <w:autoSpaceDE w:val="0"/>
              <w:autoSpaceDN w:val="0"/>
              <w:adjustRightInd w:val="0"/>
              <w:jc w:val="center"/>
              <w:rPr>
                <w:rFonts w:ascii="ＭＳ ゴシック" w:eastAsia="ＭＳ ゴシック" w:hAnsi="Arial" w:cs="Arial"/>
                <w:sz w:val="20"/>
              </w:rPr>
            </w:pPr>
            <w:r w:rsidRPr="00CE7B7B">
              <w:rPr>
                <w:rFonts w:ascii="ＭＳ ゴシック" w:eastAsia="ＭＳ ゴシック" w:hAnsi="Arial" w:cs="Arial" w:hint="eastAsia"/>
                <w:sz w:val="20"/>
              </w:rPr>
              <w:t>年間加熱効率</w:t>
            </w:r>
          </w:p>
        </w:tc>
      </w:tr>
      <w:tr w:rsidR="00164BA0" w:rsidRPr="00CE7B7B" w14:paraId="7C4FE6FA" w14:textId="77777777" w:rsidTr="0051135C">
        <w:tc>
          <w:tcPr>
            <w:tcW w:w="2551" w:type="dxa"/>
            <w:shd w:val="clear" w:color="auto" w:fill="auto"/>
            <w:vAlign w:val="center"/>
          </w:tcPr>
          <w:p w14:paraId="6BC7B039" w14:textId="77777777" w:rsidR="00164BA0" w:rsidRPr="00CE7B7B" w:rsidRDefault="00164BA0" w:rsidP="0051135C">
            <w:pPr>
              <w:autoSpaceDE w:val="0"/>
              <w:autoSpaceDN w:val="0"/>
              <w:adjustRightInd w:val="0"/>
              <w:jc w:val="center"/>
              <w:rPr>
                <w:rFonts w:ascii="ＭＳ ゴシック" w:eastAsia="ＭＳ ゴシック" w:hAnsi="Arial" w:cs="Arial"/>
                <w:sz w:val="20"/>
              </w:rPr>
            </w:pPr>
            <w:r w:rsidRPr="00CE7B7B">
              <w:rPr>
                <w:rFonts w:ascii="ＭＳ ゴシック" w:eastAsia="ＭＳ ゴシック" w:hAnsi="Arial" w:cs="Arial" w:hint="eastAsia"/>
                <w:sz w:val="20"/>
              </w:rPr>
              <w:t>20kW以下</w:t>
            </w:r>
          </w:p>
        </w:tc>
        <w:tc>
          <w:tcPr>
            <w:tcW w:w="2551" w:type="dxa"/>
            <w:shd w:val="clear" w:color="auto" w:fill="auto"/>
            <w:vAlign w:val="center"/>
          </w:tcPr>
          <w:p w14:paraId="66C05A2A" w14:textId="77777777" w:rsidR="00164BA0" w:rsidRPr="00CE7B7B" w:rsidRDefault="00164BA0" w:rsidP="0051135C">
            <w:pPr>
              <w:autoSpaceDE w:val="0"/>
              <w:autoSpaceDN w:val="0"/>
              <w:adjustRightInd w:val="0"/>
              <w:jc w:val="center"/>
              <w:rPr>
                <w:rFonts w:ascii="ＭＳ ゴシック" w:eastAsia="ＭＳ ゴシック" w:hAnsi="Arial" w:cs="Arial"/>
                <w:sz w:val="20"/>
              </w:rPr>
            </w:pPr>
            <w:r w:rsidRPr="00CE7B7B">
              <w:rPr>
                <w:rFonts w:ascii="ＭＳ ゴシック" w:eastAsia="ＭＳ ゴシック" w:hAnsi="Arial" w:cs="Arial" w:hint="eastAsia"/>
                <w:sz w:val="20"/>
              </w:rPr>
              <w:t>4.0</w:t>
            </w:r>
          </w:p>
        </w:tc>
      </w:tr>
      <w:tr w:rsidR="00164BA0" w:rsidRPr="00CE7B7B" w14:paraId="549B21D1" w14:textId="77777777" w:rsidTr="0051135C">
        <w:tc>
          <w:tcPr>
            <w:tcW w:w="2551" w:type="dxa"/>
            <w:shd w:val="clear" w:color="auto" w:fill="auto"/>
            <w:vAlign w:val="center"/>
          </w:tcPr>
          <w:p w14:paraId="205D1057" w14:textId="77777777" w:rsidR="00164BA0" w:rsidRPr="00CE7B7B" w:rsidRDefault="00164BA0" w:rsidP="0051135C">
            <w:pPr>
              <w:autoSpaceDE w:val="0"/>
              <w:autoSpaceDN w:val="0"/>
              <w:adjustRightInd w:val="0"/>
              <w:jc w:val="center"/>
              <w:rPr>
                <w:rFonts w:ascii="ＭＳ ゴシック" w:eastAsia="ＭＳ ゴシック" w:hAnsi="Arial" w:cs="Arial"/>
                <w:sz w:val="20"/>
              </w:rPr>
            </w:pPr>
            <w:r w:rsidRPr="00CE7B7B">
              <w:rPr>
                <w:rFonts w:ascii="ＭＳ ゴシック" w:eastAsia="ＭＳ ゴシック" w:hAnsi="Arial" w:cs="Arial" w:hint="eastAsia"/>
                <w:sz w:val="20"/>
              </w:rPr>
              <w:t>20kW超</w:t>
            </w:r>
          </w:p>
        </w:tc>
        <w:tc>
          <w:tcPr>
            <w:tcW w:w="2551" w:type="dxa"/>
            <w:shd w:val="clear" w:color="auto" w:fill="auto"/>
            <w:vAlign w:val="center"/>
          </w:tcPr>
          <w:p w14:paraId="2D48957A" w14:textId="77777777" w:rsidR="00164BA0" w:rsidRPr="00CE7B7B" w:rsidRDefault="00164BA0" w:rsidP="0051135C">
            <w:pPr>
              <w:autoSpaceDE w:val="0"/>
              <w:autoSpaceDN w:val="0"/>
              <w:adjustRightInd w:val="0"/>
              <w:jc w:val="center"/>
              <w:rPr>
                <w:rFonts w:ascii="ＭＳ ゴシック" w:eastAsia="ＭＳ ゴシック" w:hAnsi="Arial" w:cs="Arial"/>
                <w:sz w:val="20"/>
              </w:rPr>
            </w:pPr>
            <w:r w:rsidRPr="00CE7B7B">
              <w:rPr>
                <w:rFonts w:ascii="ＭＳ ゴシック" w:eastAsia="ＭＳ ゴシック" w:hAnsi="Arial" w:cs="Arial" w:hint="eastAsia"/>
                <w:sz w:val="20"/>
              </w:rPr>
              <w:t>3.5</w:t>
            </w:r>
          </w:p>
        </w:tc>
      </w:tr>
    </w:tbl>
    <w:p w14:paraId="5E6D271D" w14:textId="77777777" w:rsidR="00164BA0" w:rsidRPr="00CE7B7B" w:rsidRDefault="00164BA0" w:rsidP="00164BA0">
      <w:pPr>
        <w:rPr>
          <w:rFonts w:ascii="ＭＳ ゴシック" w:eastAsia="ＭＳ ゴシック"/>
          <w:vanish/>
        </w:rPr>
      </w:pP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8367"/>
      </w:tblGrid>
      <w:tr w:rsidR="00164BA0" w:rsidRPr="00CE7B7B" w14:paraId="6B86F098" w14:textId="77777777" w:rsidTr="0051135C">
        <w:trPr>
          <w:jc w:val="center"/>
        </w:trPr>
        <w:tc>
          <w:tcPr>
            <w:tcW w:w="710" w:type="dxa"/>
            <w:tcBorders>
              <w:top w:val="nil"/>
              <w:left w:val="nil"/>
              <w:bottom w:val="nil"/>
              <w:right w:val="nil"/>
            </w:tcBorders>
          </w:tcPr>
          <w:p w14:paraId="1C827BB9" w14:textId="77777777" w:rsidR="00164BA0" w:rsidRPr="00CE7B7B" w:rsidRDefault="00164BA0" w:rsidP="0051135C">
            <w:pPr>
              <w:spacing w:beforeLines="20" w:before="72"/>
              <w:rPr>
                <w:rFonts w:ascii="ＭＳ ゴシック" w:eastAsia="ＭＳ ゴシック" w:hAnsi="ＭＳ ゴシック"/>
              </w:rPr>
            </w:pPr>
            <w:r w:rsidRPr="00CE7B7B">
              <w:rPr>
                <w:rFonts w:ascii="ＭＳ ゴシック" w:eastAsia="ＭＳ ゴシック" w:hAnsi="ＭＳ ゴシック" w:hint="eastAsia"/>
                <w:sz w:val="20"/>
              </w:rPr>
              <w:t>備考）</w:t>
            </w:r>
          </w:p>
        </w:tc>
        <w:tc>
          <w:tcPr>
            <w:tcW w:w="8367" w:type="dxa"/>
            <w:tcBorders>
              <w:top w:val="nil"/>
              <w:left w:val="nil"/>
              <w:bottom w:val="nil"/>
              <w:right w:val="nil"/>
            </w:tcBorders>
          </w:tcPr>
          <w:p w14:paraId="54D1292B" w14:textId="77777777" w:rsidR="00164BA0" w:rsidRPr="00CE7B7B" w:rsidRDefault="00164BA0" w:rsidP="0051135C">
            <w:pPr>
              <w:pStyle w:val="af0"/>
            </w:pPr>
            <w:r w:rsidRPr="00CE7B7B">
              <w:rPr>
                <w:rFonts w:hint="eastAsia"/>
              </w:rPr>
              <w:t>１　加熱能力は、測定条件が中間期で乾球温度が16℃DB及び湿球温度12℃WBにおける能力とする。</w:t>
            </w:r>
          </w:p>
          <w:p w14:paraId="772542F7" w14:textId="77777777" w:rsidR="00164BA0" w:rsidRPr="00CE7B7B" w:rsidRDefault="00164BA0" w:rsidP="0051135C">
            <w:pPr>
              <w:pStyle w:val="af0"/>
            </w:pPr>
            <w:r w:rsidRPr="00CE7B7B">
              <w:rPr>
                <w:rFonts w:hint="eastAsia"/>
              </w:rPr>
              <w:t xml:space="preserve">２　</w:t>
            </w:r>
            <w:r w:rsidRPr="00CE7B7B">
              <w:rPr>
                <w:rFonts w:hAnsi="Arial" w:hint="eastAsia"/>
              </w:rPr>
              <w:t>年間加熱効率は、JRA</w:t>
            </w:r>
            <w:r w:rsidRPr="00CE7B7B">
              <w:rPr>
                <w:rFonts w:hAnsi="Arial"/>
              </w:rPr>
              <w:t xml:space="preserve"> 4060</w:t>
            </w:r>
            <w:r w:rsidRPr="00CE7B7B">
              <w:rPr>
                <w:rFonts w:hAnsi="Arial" w:hint="eastAsia"/>
              </w:rPr>
              <w:t>に規定する年間標準貯湯加熱エネルギー消費効率の算出方法による。</w:t>
            </w:r>
          </w:p>
        </w:tc>
      </w:tr>
    </w:tbl>
    <w:p w14:paraId="32C8E298" w14:textId="77777777" w:rsidR="00164BA0" w:rsidRPr="00CE7B7B" w:rsidRDefault="00164BA0" w:rsidP="00164BA0">
      <w:pPr>
        <w:rPr>
          <w:rFonts w:ascii="ＭＳ ゴシック" w:eastAsia="ＭＳ ゴシック"/>
        </w:rPr>
      </w:pPr>
    </w:p>
    <w:p w14:paraId="5FA99FEF" w14:textId="77777777" w:rsidR="00164BA0" w:rsidRPr="00CE7B7B" w:rsidRDefault="00164BA0" w:rsidP="00164BA0">
      <w:pPr>
        <w:rPr>
          <w:rFonts w:ascii="ＭＳ ゴシック" w:eastAsia="ＭＳ ゴシック"/>
        </w:rPr>
      </w:pPr>
    </w:p>
    <w:p w14:paraId="09696EF1" w14:textId="77777777" w:rsidR="00164BA0" w:rsidRPr="00CE7B7B" w:rsidRDefault="00164BA0" w:rsidP="00164BA0">
      <w:pPr>
        <w:rPr>
          <w:rFonts w:ascii="ＭＳ ゴシック" w:eastAsia="ＭＳ ゴシック"/>
        </w:rPr>
      </w:pPr>
    </w:p>
    <w:p w14:paraId="2CD1C23C"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t xml:space="preserve">(2) </w:t>
      </w:r>
      <w:r w:rsidRPr="00CE7B7B">
        <w:rPr>
          <w:rFonts w:ascii="ＭＳ ゴシック" w:eastAsia="ＭＳ ゴシック" w:hAnsi="ＭＳ ゴシック" w:hint="eastAsia"/>
        </w:rPr>
        <w:t>目標の立て方</w:t>
      </w:r>
    </w:p>
    <w:p w14:paraId="0615317F" w14:textId="77777777" w:rsidR="00164BA0" w:rsidRPr="00CE7B7B" w:rsidRDefault="00164BA0" w:rsidP="00164BA0">
      <w:pPr>
        <w:pStyle w:val="22"/>
      </w:pPr>
      <w:r w:rsidRPr="00CE7B7B">
        <w:rPr>
          <w:rFonts w:hint="eastAsia"/>
        </w:rPr>
        <w:t>当該年度のヒートポンプ式電気給湯器の調達（リース・レンタル契約を含む。）総量（台数）に占める基準を満たす物品の数量（台数）の割合とする。</w:t>
      </w:r>
    </w:p>
    <w:p w14:paraId="7618835D" w14:textId="77777777" w:rsidR="00164BA0" w:rsidRPr="00CE7B7B" w:rsidRDefault="00164BA0" w:rsidP="00164BA0">
      <w:pPr>
        <w:rPr>
          <w:rFonts w:ascii="ＭＳ ゴシック" w:eastAsia="ＭＳ ゴシック"/>
        </w:rPr>
      </w:pPr>
    </w:p>
    <w:p w14:paraId="257489C3" w14:textId="77777777" w:rsidR="00164BA0" w:rsidRPr="00CE7B7B" w:rsidRDefault="00164BA0" w:rsidP="00164BA0">
      <w:pPr>
        <w:pStyle w:val="1"/>
        <w:rPr>
          <w:rFonts w:ascii="ＭＳ ゴシック" w:eastAsia="ＭＳ ゴシック" w:hAnsi="ＭＳ ゴシック"/>
          <w:bdr w:val="single" w:sz="4" w:space="0" w:color="auto"/>
        </w:rPr>
      </w:pPr>
      <w:r w:rsidRPr="00CE7B7B">
        <w:rPr>
          <w:rFonts w:ascii="ＭＳ ゴシック" w:eastAsia="ＭＳ ゴシック" w:hAnsi="ＭＳ ゴシック"/>
        </w:rPr>
        <w:br w:type="page"/>
      </w:r>
      <w:r w:rsidRPr="00CE7B7B">
        <w:rPr>
          <w:rFonts w:ascii="ＭＳ ゴシック" w:eastAsia="ＭＳ ゴシック" w:hAnsi="ＭＳ ゴシック" w:hint="eastAsia"/>
        </w:rPr>
        <w:lastRenderedPageBreak/>
        <w:t>１１－２ ガス温水機器</w:t>
      </w:r>
    </w:p>
    <w:p w14:paraId="02D5C4CD"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t xml:space="preserve">(1) </w:t>
      </w:r>
      <w:r w:rsidRPr="00CE7B7B">
        <w:rPr>
          <w:rFonts w:ascii="ＭＳ ゴシック" w:eastAsia="ＭＳ ゴシック" w:hAnsi="ＭＳ ゴシック" w:hint="eastAsia"/>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90"/>
        <w:gridCol w:w="7177"/>
      </w:tblGrid>
      <w:tr w:rsidR="00164BA0" w:rsidRPr="00CE7B7B" w14:paraId="67E53829" w14:textId="77777777" w:rsidTr="0051135C">
        <w:trPr>
          <w:trHeight w:val="2873"/>
          <w:jc w:val="center"/>
        </w:trPr>
        <w:tc>
          <w:tcPr>
            <w:tcW w:w="1899" w:type="dxa"/>
            <w:gridSpan w:val="2"/>
          </w:tcPr>
          <w:p w14:paraId="5DEBA079" w14:textId="77777777" w:rsidR="00164BA0" w:rsidRPr="00CE7B7B" w:rsidRDefault="00164BA0" w:rsidP="0051135C">
            <w:pPr>
              <w:pStyle w:val="ab"/>
            </w:pPr>
            <w:r w:rsidRPr="00CE7B7B">
              <w:rPr>
                <w:rFonts w:hint="eastAsia"/>
              </w:rPr>
              <w:t>ガス温水機器</w:t>
            </w:r>
          </w:p>
        </w:tc>
        <w:tc>
          <w:tcPr>
            <w:tcW w:w="7173" w:type="dxa"/>
          </w:tcPr>
          <w:p w14:paraId="33781E0C" w14:textId="77777777" w:rsidR="00164BA0" w:rsidRPr="00CE7B7B" w:rsidRDefault="00164BA0" w:rsidP="0051135C">
            <w:pPr>
              <w:pStyle w:val="30"/>
              <w:rPr>
                <w:rFonts w:hAnsi="ＭＳ ゴシック"/>
              </w:rPr>
            </w:pPr>
            <w:r w:rsidRPr="00CE7B7B">
              <w:rPr>
                <w:rFonts w:hAnsi="ＭＳ ゴシック" w:hint="eastAsia"/>
              </w:rPr>
              <w:t>【判断の基準】</w:t>
            </w:r>
          </w:p>
          <w:p w14:paraId="222585E8"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①潜熱回収型ガス温水機器にあっては、エネルギー消費効率が90％以上であること。ただし、ガス瞬間湯沸器のうち強制通気式のもの及びガスふろがまにあっては、表に示された算定式を用いて算定した基準エネルギー消費効率の数値を下回らないこと。</w:t>
            </w:r>
          </w:p>
          <w:p w14:paraId="148EDD11" w14:textId="77777777" w:rsidR="00164BA0" w:rsidRPr="00CE7B7B" w:rsidRDefault="00164BA0" w:rsidP="0051135C">
            <w:pPr>
              <w:pStyle w:val="a4"/>
              <w:ind w:left="241" w:hangingChars="100" w:hanging="220"/>
              <w:rPr>
                <w:rFonts w:hAnsi="Arial"/>
                <w:color w:val="auto"/>
              </w:rPr>
            </w:pPr>
            <w:r w:rsidRPr="00CE7B7B">
              <w:rPr>
                <w:rFonts w:hAnsi="Arial" w:hint="eastAsia"/>
                <w:color w:val="auto"/>
              </w:rPr>
              <w:t>②電気ヒートポンプ・ガス瞬間式併用型給湯機（以下「ハイブリッド給湯器」という。）にあっては、年間給湯効率が108％以上であること。</w:t>
            </w:r>
          </w:p>
          <w:p w14:paraId="47C3891A"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③上記①及び②以外のガス温水機器にあっては、エネルギー消費効率が表に示された区分ごとの基準エネルギー消費効率又は算定式を用いて算定した以下の数値を下回らないこと。</w:t>
            </w:r>
          </w:p>
          <w:p w14:paraId="336F7F91" w14:textId="77777777" w:rsidR="00164BA0" w:rsidRPr="00CE7B7B" w:rsidRDefault="00164BA0" w:rsidP="0051135C">
            <w:pPr>
              <w:pStyle w:val="a4"/>
              <w:ind w:leftChars="100" w:left="430" w:hangingChars="100" w:hanging="220"/>
              <w:rPr>
                <w:rFonts w:hAnsi="Arial"/>
                <w:color w:val="auto"/>
              </w:rPr>
            </w:pPr>
            <w:r w:rsidRPr="00CE7B7B">
              <w:rPr>
                <w:rFonts w:hAnsi="Arial" w:hint="eastAsia"/>
                <w:color w:val="auto"/>
              </w:rPr>
              <w:t>ア．ガス瞬間湯沸器のうち、自然通気式のものにあっては、基準エネルギー消費効率の数値。</w:t>
            </w:r>
          </w:p>
          <w:p w14:paraId="577D9E56" w14:textId="77777777" w:rsidR="00164BA0" w:rsidRPr="00CE7B7B" w:rsidRDefault="00164BA0" w:rsidP="0051135C">
            <w:pPr>
              <w:pStyle w:val="a4"/>
              <w:ind w:leftChars="100" w:left="430" w:hangingChars="100" w:hanging="220"/>
              <w:rPr>
                <w:rFonts w:hAnsi="Arial"/>
                <w:color w:val="auto"/>
              </w:rPr>
            </w:pPr>
            <w:r w:rsidRPr="00CE7B7B">
              <w:rPr>
                <w:rFonts w:hAnsi="Arial" w:hint="eastAsia"/>
                <w:color w:val="auto"/>
              </w:rPr>
              <w:t>イ．ガス瞬間湯沸器のうち</w:t>
            </w:r>
            <w:r>
              <w:rPr>
                <w:rFonts w:hAnsi="Arial" w:hint="eastAsia"/>
                <w:color w:val="auto"/>
              </w:rPr>
              <w:t>、</w:t>
            </w:r>
            <w:r w:rsidRPr="00CE7B7B">
              <w:rPr>
                <w:rFonts w:hAnsi="Arial" w:hint="eastAsia"/>
                <w:color w:val="auto"/>
              </w:rPr>
              <w:t>強制通気式のものにあっては、基準エネルギー消費効率に93/100を乗じて小数点第２位以下を切り捨てた数値。</w:t>
            </w:r>
          </w:p>
          <w:p w14:paraId="09304015" w14:textId="77777777" w:rsidR="00164BA0" w:rsidRPr="00CE7B7B" w:rsidRDefault="00164BA0" w:rsidP="0051135C">
            <w:pPr>
              <w:pStyle w:val="a4"/>
              <w:ind w:leftChars="100" w:left="430" w:hangingChars="100" w:hanging="220"/>
              <w:rPr>
                <w:rFonts w:hAnsi="Arial"/>
                <w:color w:val="auto"/>
              </w:rPr>
            </w:pPr>
            <w:r w:rsidRPr="00CE7B7B">
              <w:rPr>
                <w:rFonts w:hAnsi="Arial" w:hint="eastAsia"/>
                <w:color w:val="auto"/>
              </w:rPr>
              <w:t>ウ．ガスふろがまにあっては、基準エネルギー消費効率に86/100を乗じて小数点第２位以下を切り捨てた数値。</w:t>
            </w:r>
          </w:p>
          <w:p w14:paraId="1B171C41" w14:textId="77777777" w:rsidR="00164BA0" w:rsidRPr="00CE7B7B" w:rsidRDefault="00164BA0" w:rsidP="0051135C">
            <w:pPr>
              <w:pStyle w:val="a4"/>
              <w:ind w:leftChars="100" w:left="430" w:hangingChars="100" w:hanging="220"/>
              <w:rPr>
                <w:rFonts w:hAnsi="Arial"/>
                <w:color w:val="auto"/>
              </w:rPr>
            </w:pPr>
            <w:r w:rsidRPr="00CE7B7B">
              <w:rPr>
                <w:rFonts w:hAnsi="Arial" w:hint="eastAsia"/>
                <w:color w:val="auto"/>
              </w:rPr>
              <w:t>エ．ガス暖房機器にあっては、基準エネルギー消費効率に91/100を乗じて小数点第２位以下を切り捨てた数値。</w:t>
            </w:r>
          </w:p>
          <w:p w14:paraId="60A3AD0C" w14:textId="77777777" w:rsidR="00164BA0" w:rsidRPr="00CE7B7B" w:rsidRDefault="00164BA0" w:rsidP="0051135C">
            <w:pPr>
              <w:pStyle w:val="30"/>
              <w:rPr>
                <w:rFonts w:hAnsi="ＭＳ ゴシック"/>
              </w:rPr>
            </w:pPr>
          </w:p>
          <w:p w14:paraId="0232917C" w14:textId="77777777" w:rsidR="00164BA0" w:rsidRPr="00CE7B7B" w:rsidRDefault="00164BA0" w:rsidP="0051135C">
            <w:pPr>
              <w:pStyle w:val="30"/>
              <w:rPr>
                <w:rFonts w:hAnsi="ＭＳ ゴシック"/>
              </w:rPr>
            </w:pPr>
            <w:r w:rsidRPr="00CE7B7B">
              <w:rPr>
                <w:rFonts w:hAnsi="ＭＳ ゴシック" w:hint="eastAsia"/>
              </w:rPr>
              <w:t>【配慮事項】</w:t>
            </w:r>
          </w:p>
          <w:p w14:paraId="6903F9A4" w14:textId="77777777" w:rsidR="00164BA0" w:rsidRPr="00CE7B7B" w:rsidRDefault="00164BA0" w:rsidP="0051135C">
            <w:pPr>
              <w:pStyle w:val="a4"/>
              <w:ind w:leftChars="0" w:left="220" w:rightChars="0" w:right="0" w:hangingChars="100" w:hanging="220"/>
              <w:rPr>
                <w:color w:val="auto"/>
              </w:rPr>
            </w:pPr>
            <w:r w:rsidRPr="00CE7B7B">
              <w:rPr>
                <w:rFonts w:hint="eastAsia"/>
                <w:color w:val="auto"/>
              </w:rPr>
              <w:t>①製品の原材料調達から廃棄・リサイクルに至るまでのライフサイクルにおける温室効果ガス排出量を地球温暖化係数に基づき二酸化炭素相当量に換算して算定した定量的環境情報が開示されていること。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588D003D" w14:textId="77777777" w:rsidR="00164BA0" w:rsidRPr="00CE7B7B" w:rsidRDefault="00164BA0" w:rsidP="0051135C">
            <w:pPr>
              <w:pStyle w:val="a4"/>
              <w:ind w:leftChars="0" w:left="220" w:rightChars="0" w:right="0" w:hangingChars="100" w:hanging="220"/>
              <w:rPr>
                <w:color w:val="auto"/>
              </w:rPr>
            </w:pPr>
            <w:r w:rsidRPr="00CE7B7B">
              <w:rPr>
                <w:rFonts w:hint="eastAsia"/>
                <w:color w:val="auto"/>
              </w:rPr>
              <w:t>②分解が容易である等材料の再生利用のための設計上の工夫がなされていること。</w:t>
            </w:r>
          </w:p>
          <w:p w14:paraId="344F1813" w14:textId="77777777" w:rsidR="00164BA0" w:rsidRPr="00CE7B7B" w:rsidRDefault="00164BA0" w:rsidP="0051135C">
            <w:pPr>
              <w:pStyle w:val="a4"/>
              <w:ind w:leftChars="0" w:left="220" w:rightChars="0" w:right="0" w:hangingChars="100" w:hanging="220"/>
              <w:rPr>
                <w:color w:val="auto"/>
              </w:rPr>
            </w:pPr>
            <w:r w:rsidRPr="00CE7B7B">
              <w:rPr>
                <w:rFonts w:hint="eastAsia"/>
                <w:color w:val="auto"/>
              </w:rPr>
              <w:t>③プラスチック部品が使用される場合には、再生プラスチックが可能な限り使用されていること。</w:t>
            </w:r>
          </w:p>
          <w:p w14:paraId="595B6AAA" w14:textId="77777777" w:rsidR="00164BA0" w:rsidRPr="00CE7B7B" w:rsidRDefault="00164BA0" w:rsidP="0051135C">
            <w:pPr>
              <w:pStyle w:val="a4"/>
              <w:ind w:leftChars="0" w:left="220" w:rightChars="0" w:right="0" w:hangingChars="100" w:hanging="220"/>
              <w:rPr>
                <w:color w:val="auto"/>
              </w:rPr>
            </w:pPr>
            <w:r w:rsidRPr="00CE7B7B">
              <w:rPr>
                <w:rFonts w:hint="eastAsia"/>
                <w:color w:val="auto"/>
              </w:rPr>
              <w:t>④製品の包装又は梱包は、可能な限り簡易であって、再生利用の容易さ及び廃棄時の負荷低減に配慮されていること。</w:t>
            </w:r>
          </w:p>
          <w:p w14:paraId="2317ECD4" w14:textId="77777777" w:rsidR="00164BA0" w:rsidRPr="00CE7B7B" w:rsidRDefault="00164BA0" w:rsidP="0051135C">
            <w:pPr>
              <w:pStyle w:val="a4"/>
              <w:ind w:leftChars="0" w:left="220" w:rightChars="0" w:right="0" w:hangingChars="100" w:hanging="220"/>
              <w:rPr>
                <w:color w:val="auto"/>
              </w:rPr>
            </w:pPr>
            <w:r w:rsidRPr="00CE7B7B">
              <w:rPr>
                <w:rFonts w:hint="eastAsia"/>
                <w:color w:val="auto"/>
              </w:rPr>
              <w:t>⑤包装材等の回収及び再使用又は再生利用</w:t>
            </w:r>
            <w:r w:rsidRPr="00CE7B7B">
              <w:rPr>
                <w:rFonts w:cs="ＭＳ 明朝" w:hint="eastAsia"/>
                <w:color w:val="auto"/>
                <w:kern w:val="0"/>
                <w:szCs w:val="22"/>
              </w:rPr>
              <w:t>のための</w:t>
            </w:r>
            <w:r w:rsidRPr="00CE7B7B">
              <w:rPr>
                <w:rFonts w:hint="eastAsia"/>
                <w:color w:val="auto"/>
              </w:rPr>
              <w:t>システムがあること。</w:t>
            </w:r>
          </w:p>
        </w:tc>
      </w:tr>
      <w:tr w:rsidR="00164BA0" w:rsidRPr="00CE7B7B" w14:paraId="42FDB686" w14:textId="77777777" w:rsidTr="0051135C">
        <w:trPr>
          <w:jc w:val="center"/>
        </w:trPr>
        <w:tc>
          <w:tcPr>
            <w:tcW w:w="710" w:type="dxa"/>
            <w:tcBorders>
              <w:top w:val="nil"/>
              <w:left w:val="nil"/>
              <w:bottom w:val="nil"/>
              <w:right w:val="nil"/>
            </w:tcBorders>
          </w:tcPr>
          <w:p w14:paraId="5FA8711B"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t>備考）</w:t>
            </w:r>
          </w:p>
        </w:tc>
        <w:tc>
          <w:tcPr>
            <w:tcW w:w="8363" w:type="dxa"/>
            <w:gridSpan w:val="2"/>
            <w:tcBorders>
              <w:top w:val="nil"/>
              <w:left w:val="nil"/>
              <w:bottom w:val="nil"/>
              <w:right w:val="nil"/>
            </w:tcBorders>
          </w:tcPr>
          <w:p w14:paraId="5C080E72" w14:textId="77777777" w:rsidR="00164BA0" w:rsidRPr="00CE7B7B" w:rsidRDefault="00164BA0" w:rsidP="0051135C">
            <w:pPr>
              <w:pStyle w:val="af0"/>
              <w:rPr>
                <w:rFonts w:hAnsi="Arial"/>
              </w:rPr>
            </w:pPr>
            <w:r w:rsidRPr="00CE7B7B">
              <w:rPr>
                <w:rFonts w:hAnsi="Arial" w:hint="eastAsia"/>
              </w:rPr>
              <w:t>１　次のいずれかに該当するものは、本項の判断の基準の対象とする「ガス温水機器」に含まれないものとする。</w:t>
            </w:r>
          </w:p>
          <w:p w14:paraId="3C1F0BFF" w14:textId="77777777" w:rsidR="00164BA0" w:rsidRPr="00CE7B7B" w:rsidRDefault="00164BA0" w:rsidP="0051135C">
            <w:pPr>
              <w:pStyle w:val="af0"/>
              <w:ind w:leftChars="0" w:left="315" w:firstLineChars="0" w:firstLine="0"/>
              <w:rPr>
                <w:rFonts w:hAnsi="Arial"/>
              </w:rPr>
            </w:pPr>
            <w:r w:rsidRPr="00CE7B7B">
              <w:rPr>
                <w:rFonts w:hAnsi="Arial" w:hint="eastAsia"/>
              </w:rPr>
              <w:t>①貯蔵式湯沸器</w:t>
            </w:r>
          </w:p>
          <w:p w14:paraId="0E1C14A6" w14:textId="77777777" w:rsidR="00164BA0" w:rsidRPr="00CE7B7B" w:rsidRDefault="00164BA0" w:rsidP="0051135C">
            <w:pPr>
              <w:pStyle w:val="af0"/>
              <w:ind w:leftChars="150" w:left="515"/>
              <w:rPr>
                <w:rFonts w:hAnsi="Arial"/>
              </w:rPr>
            </w:pPr>
            <w:r w:rsidRPr="00CE7B7B">
              <w:rPr>
                <w:rFonts w:hAnsi="Arial" w:hint="eastAsia"/>
              </w:rPr>
              <w:t>②J</w:t>
            </w:r>
            <w:r w:rsidRPr="00CE7B7B">
              <w:rPr>
                <w:rFonts w:hAnsi="Arial"/>
              </w:rPr>
              <w:t>IS S 2</w:t>
            </w:r>
            <w:r w:rsidRPr="00CE7B7B">
              <w:rPr>
                <w:rFonts w:hAnsi="Arial" w:hint="eastAsia"/>
              </w:rPr>
              <w:t>109:</w:t>
            </w:r>
            <w:r w:rsidRPr="00CE7B7B">
              <w:rPr>
                <w:rFonts w:hAnsi="Arial"/>
              </w:rPr>
              <w:t>2019</w:t>
            </w:r>
            <w:r w:rsidRPr="00CE7B7B">
              <w:rPr>
                <w:rFonts w:hAnsi="Arial" w:hint="eastAsia"/>
              </w:rPr>
              <w:t>又はJ</w:t>
            </w:r>
            <w:r w:rsidRPr="00CE7B7B">
              <w:rPr>
                <w:rFonts w:hAnsi="Arial"/>
              </w:rPr>
              <w:t xml:space="preserve">IS S </w:t>
            </w:r>
            <w:r w:rsidRPr="00CE7B7B">
              <w:rPr>
                <w:rFonts w:hAnsi="Arial" w:hint="eastAsia"/>
              </w:rPr>
              <w:t>2</w:t>
            </w:r>
            <w:r w:rsidRPr="00CE7B7B">
              <w:rPr>
                <w:rFonts w:hAnsi="Arial"/>
              </w:rPr>
              <w:t>112</w:t>
            </w:r>
            <w:r w:rsidRPr="00CE7B7B">
              <w:rPr>
                <w:rFonts w:hAnsi="Arial" w:hint="eastAsia"/>
              </w:rPr>
              <w:t>:2</w:t>
            </w:r>
            <w:r w:rsidRPr="00CE7B7B">
              <w:rPr>
                <w:rFonts w:hAnsi="Arial"/>
              </w:rPr>
              <w:t>019</w:t>
            </w:r>
            <w:r w:rsidRPr="00CE7B7B">
              <w:rPr>
                <w:rFonts w:hAnsi="Arial" w:hint="eastAsia"/>
              </w:rPr>
              <w:t>の対象となるもの以外のもの</w:t>
            </w:r>
          </w:p>
          <w:p w14:paraId="6650E411" w14:textId="77777777" w:rsidR="00164BA0" w:rsidRPr="00CE7B7B" w:rsidRDefault="00164BA0" w:rsidP="0051135C">
            <w:pPr>
              <w:pStyle w:val="af0"/>
              <w:ind w:leftChars="150" w:left="515"/>
              <w:rPr>
                <w:rFonts w:hAnsi="Arial"/>
              </w:rPr>
            </w:pPr>
            <w:r w:rsidRPr="00CE7B7B">
              <w:rPr>
                <w:rFonts w:hAnsi="Arial" w:hint="eastAsia"/>
              </w:rPr>
              <w:t>③業務の用に供するために製造されたもの</w:t>
            </w:r>
          </w:p>
          <w:p w14:paraId="484A501E" w14:textId="77777777" w:rsidR="00164BA0" w:rsidRPr="00CE7B7B" w:rsidRDefault="00164BA0" w:rsidP="0051135C">
            <w:pPr>
              <w:pStyle w:val="af0"/>
              <w:ind w:leftChars="150" w:left="515"/>
              <w:rPr>
                <w:rFonts w:hAnsi="Arial"/>
              </w:rPr>
            </w:pPr>
            <w:r w:rsidRPr="00CE7B7B">
              <w:rPr>
                <w:rFonts w:hAnsi="Arial" w:hint="eastAsia"/>
              </w:rPr>
              <w:t>④都市ガスのうち13Aのガスグループに属さないガスを燃料とするもの</w:t>
            </w:r>
          </w:p>
          <w:p w14:paraId="65F076F9" w14:textId="77777777" w:rsidR="00164BA0" w:rsidRPr="00CE7B7B" w:rsidRDefault="00164BA0" w:rsidP="0051135C">
            <w:pPr>
              <w:pStyle w:val="af0"/>
              <w:ind w:leftChars="150" w:left="515"/>
              <w:rPr>
                <w:rFonts w:hAnsi="Arial"/>
              </w:rPr>
            </w:pPr>
            <w:r w:rsidRPr="00CE7B7B">
              <w:rPr>
                <w:rFonts w:hAnsi="Arial" w:hint="eastAsia"/>
              </w:rPr>
              <w:t>⑤ガス瞬間湯沸器のうち通気方式が自然通気式であって、給排気方式が開放式以外のもの</w:t>
            </w:r>
          </w:p>
          <w:p w14:paraId="551113C2" w14:textId="77777777" w:rsidR="00164BA0" w:rsidRPr="00CE7B7B" w:rsidRDefault="00164BA0" w:rsidP="0051135C">
            <w:pPr>
              <w:pStyle w:val="af0"/>
              <w:ind w:leftChars="150" w:left="515"/>
              <w:rPr>
                <w:rFonts w:hAnsi="Arial"/>
              </w:rPr>
            </w:pPr>
            <w:r w:rsidRPr="00CE7B7B">
              <w:rPr>
                <w:rFonts w:hAnsi="Arial" w:hint="eastAsia"/>
              </w:rPr>
              <w:t>⑥ガスふろがまのうち次のいずれかに該当するもの</w:t>
            </w:r>
          </w:p>
          <w:p w14:paraId="0B2FE97F" w14:textId="77777777" w:rsidR="00164BA0" w:rsidRPr="00CE7B7B" w:rsidRDefault="00164BA0" w:rsidP="0051135C">
            <w:pPr>
              <w:pStyle w:val="af0"/>
              <w:spacing w:beforeLines="0" w:before="0"/>
              <w:ind w:leftChars="250" w:left="725"/>
              <w:rPr>
                <w:rFonts w:hAnsi="Arial"/>
              </w:rPr>
            </w:pPr>
            <w:r w:rsidRPr="00CE7B7B">
              <w:rPr>
                <w:rFonts w:hAnsi="Arial" w:hint="eastAsia"/>
              </w:rPr>
              <w:t>・給湯の機能を有しないもの</w:t>
            </w:r>
          </w:p>
          <w:p w14:paraId="481D75D1" w14:textId="77777777" w:rsidR="00164BA0" w:rsidRPr="00CE7B7B" w:rsidRDefault="00164BA0" w:rsidP="0051135C">
            <w:pPr>
              <w:pStyle w:val="af0"/>
              <w:spacing w:beforeLines="0" w:before="0"/>
              <w:ind w:leftChars="250" w:left="725"/>
              <w:rPr>
                <w:rFonts w:hAnsi="Arial"/>
              </w:rPr>
            </w:pPr>
            <w:r w:rsidRPr="00CE7B7B">
              <w:rPr>
                <w:rFonts w:hAnsi="Arial" w:hint="eastAsia"/>
              </w:rPr>
              <w:t>・通気方式が自然通気式のもの</w:t>
            </w:r>
          </w:p>
          <w:p w14:paraId="2D3DB41C" w14:textId="77777777" w:rsidR="00164BA0" w:rsidRPr="00CE7B7B" w:rsidRDefault="00164BA0" w:rsidP="0051135C">
            <w:pPr>
              <w:pStyle w:val="af0"/>
              <w:spacing w:beforeLines="0" w:before="0"/>
              <w:ind w:leftChars="250" w:left="725"/>
              <w:rPr>
                <w:rFonts w:hAnsi="Arial"/>
              </w:rPr>
            </w:pPr>
            <w:r w:rsidRPr="00CE7B7B">
              <w:rPr>
                <w:rFonts w:hAnsi="Arial" w:hint="eastAsia"/>
              </w:rPr>
              <w:lastRenderedPageBreak/>
              <w:t>・循環方式が自然循環式のもの</w:t>
            </w:r>
          </w:p>
          <w:p w14:paraId="33336034" w14:textId="77777777" w:rsidR="00164BA0" w:rsidRPr="00CE7B7B" w:rsidRDefault="00164BA0" w:rsidP="0051135C">
            <w:pPr>
              <w:pStyle w:val="af0"/>
              <w:spacing w:beforeLines="0" w:before="0"/>
              <w:ind w:leftChars="250" w:left="725"/>
              <w:rPr>
                <w:rFonts w:hAnsi="Arial"/>
              </w:rPr>
            </w:pPr>
            <w:r w:rsidRPr="00CE7B7B">
              <w:rPr>
                <w:rFonts w:hAnsi="Arial" w:hint="eastAsia"/>
              </w:rPr>
              <w:t>・屋内に設置する構造のもの</w:t>
            </w:r>
          </w:p>
          <w:p w14:paraId="54FE700C" w14:textId="77777777" w:rsidR="00164BA0" w:rsidRPr="00CE7B7B" w:rsidRDefault="00164BA0" w:rsidP="0051135C">
            <w:pPr>
              <w:pStyle w:val="af0"/>
              <w:ind w:leftChars="150" w:left="515"/>
              <w:rPr>
                <w:rFonts w:hAnsi="Arial"/>
              </w:rPr>
            </w:pPr>
            <w:r w:rsidRPr="00CE7B7B">
              <w:rPr>
                <w:rFonts w:hAnsi="Arial" w:hint="eastAsia"/>
              </w:rPr>
              <w:t>⑦暖房の用のみに供するもの</w:t>
            </w:r>
          </w:p>
          <w:p w14:paraId="401D6F4D" w14:textId="77777777" w:rsidR="00164BA0" w:rsidRPr="00CE7B7B" w:rsidRDefault="00164BA0" w:rsidP="0051135C">
            <w:pPr>
              <w:pStyle w:val="af0"/>
              <w:rPr>
                <w:rFonts w:hAnsi="Arial"/>
              </w:rPr>
            </w:pPr>
            <w:r w:rsidRPr="00CE7B7B">
              <w:rPr>
                <w:rFonts w:hAnsi="Arial" w:hint="eastAsia"/>
              </w:rPr>
              <w:t>２　ハイブリッド給湯器の年間給湯効率は、一般社団法人日本ガス石油機器工業会規格「電気ヒートポンプ・ガス瞬間式併用型給湯機の年間給湯効率測定方法」（</w:t>
            </w:r>
            <w:r w:rsidRPr="00CE7B7B">
              <w:rPr>
                <w:rFonts w:hAnsi="Arial"/>
              </w:rPr>
              <w:t>JGKAS A705</w:t>
            </w:r>
            <w:r w:rsidRPr="00CE7B7B">
              <w:rPr>
                <w:rFonts w:hAnsi="Arial" w:hint="eastAsia"/>
              </w:rPr>
              <w:t>）による。</w:t>
            </w:r>
          </w:p>
          <w:p w14:paraId="4443A8E0" w14:textId="77777777" w:rsidR="00164BA0" w:rsidRPr="00CE7B7B" w:rsidRDefault="00164BA0" w:rsidP="0051135C">
            <w:pPr>
              <w:pStyle w:val="af0"/>
              <w:rPr>
                <w:rFonts w:hAnsi="Arial"/>
              </w:rPr>
            </w:pPr>
            <w:r w:rsidRPr="00CE7B7B">
              <w:rPr>
                <w:rFonts w:hAnsi="Arial" w:hint="eastAsia"/>
              </w:rPr>
              <w:t>３　配慮事項①の定量的環境情報は、カーボンフットプリント（ISO 14067）、ライフサイクルアセスメント（ISO 14040及びI</w:t>
            </w:r>
            <w:r w:rsidRPr="00CE7B7B">
              <w:rPr>
                <w:rFonts w:hAnsi="Arial"/>
              </w:rPr>
              <w:t>SO 14044</w:t>
            </w:r>
            <w:r w:rsidRPr="00CE7B7B">
              <w:rPr>
                <w:rFonts w:hAnsi="Arial" w:hint="eastAsia"/>
              </w:rPr>
              <w:t>）及び</w:t>
            </w:r>
            <w:r w:rsidRPr="00CE7B7B">
              <w:rPr>
                <w:rFonts w:hint="eastAsia"/>
                <w:shd w:val="clear" w:color="auto" w:fill="FFFFFF"/>
              </w:rPr>
              <w:t>経済産業省・環境省作成の「カーボンフットプリント　ガイドライン（令和５年５月）」</w:t>
            </w:r>
            <w:r w:rsidRPr="00CE7B7B">
              <w:rPr>
                <w:rFonts w:hAnsi="Arial" w:hint="eastAsia"/>
              </w:rPr>
              <w:t>等に整合して算定したものとする。</w:t>
            </w:r>
          </w:p>
          <w:p w14:paraId="72B27349" w14:textId="77777777" w:rsidR="00164BA0" w:rsidRPr="00CE7B7B" w:rsidRDefault="00164BA0" w:rsidP="0051135C">
            <w:pPr>
              <w:pStyle w:val="af0"/>
              <w:rPr>
                <w:rFonts w:hAnsi="Arial"/>
              </w:rPr>
            </w:pPr>
            <w:r w:rsidRPr="00CE7B7B">
              <w:rPr>
                <w:rFonts w:hAnsi="Arial" w:hint="eastAsia"/>
              </w:rPr>
              <w:t>４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tc>
      </w:tr>
    </w:tbl>
    <w:p w14:paraId="1A500807" w14:textId="77777777" w:rsidR="00164BA0" w:rsidRPr="00CE7B7B" w:rsidRDefault="00164BA0" w:rsidP="00164BA0">
      <w:pPr>
        <w:pStyle w:val="ad"/>
        <w:ind w:leftChars="0" w:left="0" w:firstLineChars="0" w:firstLine="0"/>
        <w:rPr>
          <w:rFonts w:ascii="ＭＳ ゴシック" w:eastAsia="ＭＳ ゴシック"/>
        </w:rPr>
      </w:pPr>
    </w:p>
    <w:p w14:paraId="0B50A3C0" w14:textId="77777777" w:rsidR="00164BA0" w:rsidRPr="00CE7B7B" w:rsidRDefault="00164BA0" w:rsidP="00164BA0">
      <w:pPr>
        <w:pStyle w:val="ad"/>
        <w:ind w:leftChars="0" w:left="0" w:firstLineChars="0" w:firstLine="0"/>
        <w:rPr>
          <w:rFonts w:ascii="ＭＳ ゴシック" w:eastAsia="ＭＳ ゴシック"/>
        </w:rPr>
      </w:pPr>
    </w:p>
    <w:p w14:paraId="2FA6C0DC" w14:textId="77777777" w:rsidR="00164BA0" w:rsidRPr="00CE7B7B" w:rsidRDefault="00164BA0" w:rsidP="00164BA0">
      <w:pPr>
        <w:autoSpaceDE w:val="0"/>
        <w:autoSpaceDN w:val="0"/>
        <w:adjustRightInd w:val="0"/>
        <w:rPr>
          <w:rFonts w:ascii="ＭＳ ゴシック" w:eastAsia="ＭＳ ゴシック" w:hAnsi="ＭＳ ゴシック"/>
          <w:sz w:val="20"/>
        </w:rPr>
      </w:pPr>
      <w:r w:rsidRPr="00CE7B7B">
        <w:rPr>
          <w:rFonts w:ascii="ＭＳ ゴシック" w:eastAsia="ＭＳ ゴシック" w:hAnsi="ＭＳ ゴシック" w:hint="eastAsia"/>
          <w:sz w:val="20"/>
        </w:rPr>
        <w:t>表　ガス温水機器に係る基準エネルギー消費効率</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113" w:type="dxa"/>
          <w:bottom w:w="17" w:type="dxa"/>
          <w:right w:w="113" w:type="dxa"/>
        </w:tblCellMar>
        <w:tblLook w:val="04A0" w:firstRow="1" w:lastRow="0" w:firstColumn="1" w:lastColumn="0" w:noHBand="0" w:noVBand="1"/>
      </w:tblPr>
      <w:tblGrid>
        <w:gridCol w:w="2835"/>
        <w:gridCol w:w="2551"/>
        <w:gridCol w:w="3402"/>
      </w:tblGrid>
      <w:tr w:rsidR="00164BA0" w:rsidRPr="00CE7B7B" w14:paraId="6C0C47F7" w14:textId="77777777" w:rsidTr="0051135C">
        <w:trPr>
          <w:trHeight w:val="258"/>
        </w:trPr>
        <w:tc>
          <w:tcPr>
            <w:tcW w:w="5386" w:type="dxa"/>
            <w:gridSpan w:val="2"/>
            <w:shd w:val="clear" w:color="auto" w:fill="auto"/>
            <w:vAlign w:val="center"/>
          </w:tcPr>
          <w:p w14:paraId="2B419609" w14:textId="77777777" w:rsidR="00164BA0" w:rsidRPr="00CE7B7B" w:rsidRDefault="00164BA0" w:rsidP="0051135C">
            <w:pPr>
              <w:autoSpaceDE w:val="0"/>
              <w:autoSpaceDN w:val="0"/>
              <w:adjustRightInd w:val="0"/>
              <w:jc w:val="center"/>
              <w:rPr>
                <w:rFonts w:ascii="ＭＳ ゴシック" w:eastAsia="ＭＳ ゴシック" w:hAnsi="ＭＳ ゴシック"/>
                <w:sz w:val="20"/>
              </w:rPr>
            </w:pPr>
            <w:r w:rsidRPr="00CE7B7B">
              <w:rPr>
                <w:rFonts w:ascii="ＭＳ ゴシック" w:eastAsia="ＭＳ ゴシック" w:hAnsi="ＭＳ ゴシック" w:hint="eastAsia"/>
                <w:sz w:val="20"/>
              </w:rPr>
              <w:t>区　分</w:t>
            </w:r>
          </w:p>
        </w:tc>
        <w:tc>
          <w:tcPr>
            <w:tcW w:w="3402" w:type="dxa"/>
            <w:vMerge w:val="restart"/>
            <w:shd w:val="clear" w:color="auto" w:fill="auto"/>
            <w:vAlign w:val="center"/>
          </w:tcPr>
          <w:p w14:paraId="0E259025" w14:textId="77777777" w:rsidR="00164BA0" w:rsidRPr="00CE7B7B" w:rsidRDefault="00164BA0" w:rsidP="0051135C">
            <w:pPr>
              <w:autoSpaceDE w:val="0"/>
              <w:autoSpaceDN w:val="0"/>
              <w:adjustRightInd w:val="0"/>
              <w:snapToGrid w:val="0"/>
              <w:jc w:val="center"/>
              <w:rPr>
                <w:rFonts w:ascii="ＭＳ ゴシック" w:eastAsia="ＭＳ ゴシック" w:hAnsi="ＭＳ ゴシック"/>
                <w:sz w:val="20"/>
              </w:rPr>
            </w:pPr>
            <w:r w:rsidRPr="00CE7B7B">
              <w:rPr>
                <w:rFonts w:ascii="ＭＳ ゴシック" w:eastAsia="ＭＳ ゴシック" w:hAnsi="ＭＳ ゴシック" w:hint="eastAsia"/>
                <w:sz w:val="20"/>
              </w:rPr>
              <w:t>基準エネルギー消費効率</w:t>
            </w:r>
          </w:p>
          <w:p w14:paraId="521789BF" w14:textId="77777777" w:rsidR="00164BA0" w:rsidRPr="00CE7B7B" w:rsidRDefault="00164BA0" w:rsidP="0051135C">
            <w:pPr>
              <w:autoSpaceDE w:val="0"/>
              <w:autoSpaceDN w:val="0"/>
              <w:adjustRightInd w:val="0"/>
              <w:snapToGrid w:val="0"/>
              <w:jc w:val="center"/>
              <w:rPr>
                <w:rFonts w:ascii="ＭＳ ゴシック" w:eastAsia="ＭＳ ゴシック" w:hAnsi="ＭＳ ゴシック"/>
                <w:sz w:val="20"/>
              </w:rPr>
            </w:pPr>
            <w:r w:rsidRPr="00CE7B7B">
              <w:rPr>
                <w:rFonts w:ascii="ＭＳ ゴシック" w:eastAsia="ＭＳ ゴシック" w:hAnsi="ＭＳ ゴシック" w:hint="eastAsia"/>
                <w:sz w:val="20"/>
              </w:rPr>
              <w:t>又は算定式</w:t>
            </w:r>
          </w:p>
        </w:tc>
      </w:tr>
      <w:tr w:rsidR="00164BA0" w:rsidRPr="00CE7B7B" w14:paraId="7549D004" w14:textId="77777777" w:rsidTr="0051135C">
        <w:trPr>
          <w:trHeight w:val="258"/>
        </w:trPr>
        <w:tc>
          <w:tcPr>
            <w:tcW w:w="2835" w:type="dxa"/>
            <w:shd w:val="clear" w:color="auto" w:fill="auto"/>
            <w:vAlign w:val="center"/>
          </w:tcPr>
          <w:p w14:paraId="2E31B7EE" w14:textId="77777777" w:rsidR="00164BA0" w:rsidRPr="00CE7B7B" w:rsidRDefault="00164BA0" w:rsidP="0051135C">
            <w:pPr>
              <w:autoSpaceDE w:val="0"/>
              <w:autoSpaceDN w:val="0"/>
              <w:adjustRightInd w:val="0"/>
              <w:jc w:val="center"/>
              <w:rPr>
                <w:rFonts w:ascii="ＭＳ ゴシック" w:eastAsia="ＭＳ ゴシック" w:hAnsi="ＭＳ ゴシック"/>
                <w:sz w:val="20"/>
              </w:rPr>
            </w:pPr>
            <w:r w:rsidRPr="00CE7B7B">
              <w:rPr>
                <w:rFonts w:ascii="ＭＳ ゴシック" w:eastAsia="ＭＳ ゴシック" w:hAnsi="ＭＳ ゴシック" w:hint="eastAsia"/>
                <w:sz w:val="20"/>
              </w:rPr>
              <w:t>用　途</w:t>
            </w:r>
          </w:p>
        </w:tc>
        <w:tc>
          <w:tcPr>
            <w:tcW w:w="2551" w:type="dxa"/>
            <w:shd w:val="clear" w:color="auto" w:fill="auto"/>
            <w:vAlign w:val="center"/>
          </w:tcPr>
          <w:p w14:paraId="446A0033" w14:textId="77777777" w:rsidR="00164BA0" w:rsidRPr="00CE7B7B" w:rsidRDefault="00164BA0" w:rsidP="0051135C">
            <w:pPr>
              <w:autoSpaceDE w:val="0"/>
              <w:autoSpaceDN w:val="0"/>
              <w:adjustRightInd w:val="0"/>
              <w:jc w:val="center"/>
              <w:rPr>
                <w:rFonts w:ascii="ＭＳ ゴシック" w:eastAsia="ＭＳ ゴシック" w:hAnsi="ＭＳ ゴシック"/>
                <w:sz w:val="20"/>
              </w:rPr>
            </w:pPr>
            <w:r w:rsidRPr="00CE7B7B">
              <w:rPr>
                <w:rFonts w:ascii="ＭＳ ゴシック" w:eastAsia="ＭＳ ゴシック" w:hAnsi="ＭＳ ゴシック" w:hint="eastAsia"/>
                <w:sz w:val="20"/>
              </w:rPr>
              <w:t>通気方式</w:t>
            </w:r>
          </w:p>
        </w:tc>
        <w:tc>
          <w:tcPr>
            <w:tcW w:w="3402" w:type="dxa"/>
            <w:vMerge/>
            <w:shd w:val="clear" w:color="auto" w:fill="auto"/>
            <w:vAlign w:val="center"/>
          </w:tcPr>
          <w:p w14:paraId="31967D18" w14:textId="77777777" w:rsidR="00164BA0" w:rsidRPr="00CE7B7B" w:rsidRDefault="00164BA0" w:rsidP="0051135C">
            <w:pPr>
              <w:autoSpaceDE w:val="0"/>
              <w:autoSpaceDN w:val="0"/>
              <w:adjustRightInd w:val="0"/>
              <w:jc w:val="center"/>
              <w:rPr>
                <w:rFonts w:ascii="ＭＳ ゴシック" w:eastAsia="ＭＳ ゴシック" w:hAnsi="ＭＳ ゴシック"/>
                <w:sz w:val="20"/>
              </w:rPr>
            </w:pPr>
          </w:p>
        </w:tc>
      </w:tr>
      <w:tr w:rsidR="00164BA0" w:rsidRPr="00CE7B7B" w14:paraId="3D95889E" w14:textId="77777777" w:rsidTr="0051135C">
        <w:tc>
          <w:tcPr>
            <w:tcW w:w="2835" w:type="dxa"/>
            <w:vMerge w:val="restart"/>
            <w:shd w:val="clear" w:color="auto" w:fill="auto"/>
            <w:vAlign w:val="center"/>
          </w:tcPr>
          <w:p w14:paraId="2BBE228A" w14:textId="77777777" w:rsidR="00164BA0" w:rsidRPr="00CE7B7B" w:rsidRDefault="00164BA0" w:rsidP="0051135C">
            <w:pPr>
              <w:autoSpaceDE w:val="0"/>
              <w:autoSpaceDN w:val="0"/>
              <w:adjustRightInd w:val="0"/>
              <w:ind w:leftChars="100" w:left="210"/>
              <w:rPr>
                <w:rFonts w:ascii="ＭＳ ゴシック" w:eastAsia="ＭＳ ゴシック" w:hAnsi="ＭＳ ゴシック"/>
                <w:sz w:val="20"/>
              </w:rPr>
            </w:pPr>
            <w:r w:rsidRPr="00CE7B7B">
              <w:rPr>
                <w:rFonts w:ascii="ＭＳ ゴシック" w:eastAsia="ＭＳ ゴシック" w:hAnsi="ＭＳ ゴシック" w:hint="eastAsia"/>
                <w:sz w:val="20"/>
              </w:rPr>
              <w:t>ガス瞬間湯沸器</w:t>
            </w:r>
          </w:p>
        </w:tc>
        <w:tc>
          <w:tcPr>
            <w:tcW w:w="2551" w:type="dxa"/>
            <w:shd w:val="clear" w:color="auto" w:fill="auto"/>
          </w:tcPr>
          <w:p w14:paraId="383FCFFD" w14:textId="77777777" w:rsidR="00164BA0" w:rsidRPr="00CE7B7B" w:rsidRDefault="00164BA0" w:rsidP="0051135C">
            <w:pPr>
              <w:autoSpaceDE w:val="0"/>
              <w:autoSpaceDN w:val="0"/>
              <w:adjustRightInd w:val="0"/>
              <w:ind w:leftChars="100" w:left="210"/>
              <w:rPr>
                <w:rFonts w:ascii="ＭＳ ゴシック" w:eastAsia="ＭＳ ゴシック" w:hAnsi="ＭＳ ゴシック"/>
                <w:sz w:val="20"/>
              </w:rPr>
            </w:pPr>
            <w:r w:rsidRPr="00CE7B7B">
              <w:rPr>
                <w:rFonts w:ascii="ＭＳ ゴシック" w:eastAsia="ＭＳ ゴシック" w:hAnsi="ＭＳ ゴシック" w:hint="eastAsia"/>
                <w:sz w:val="20"/>
              </w:rPr>
              <w:t>自然通気式</w:t>
            </w:r>
          </w:p>
        </w:tc>
        <w:tc>
          <w:tcPr>
            <w:tcW w:w="3402" w:type="dxa"/>
            <w:shd w:val="clear" w:color="auto" w:fill="auto"/>
          </w:tcPr>
          <w:p w14:paraId="031AFE2C" w14:textId="77777777" w:rsidR="00164BA0" w:rsidRPr="00CE7B7B" w:rsidRDefault="00164BA0" w:rsidP="0051135C">
            <w:pPr>
              <w:autoSpaceDE w:val="0"/>
              <w:autoSpaceDN w:val="0"/>
              <w:adjustRightInd w:val="0"/>
              <w:ind w:leftChars="300" w:left="630"/>
              <w:rPr>
                <w:rFonts w:ascii="ＭＳ ゴシック" w:eastAsia="ＭＳ ゴシック" w:hAnsi="ＭＳ ゴシック"/>
                <w:sz w:val="20"/>
              </w:rPr>
            </w:pPr>
            <w:r w:rsidRPr="00CE7B7B">
              <w:rPr>
                <w:rFonts w:ascii="ＭＳ ゴシック" w:eastAsia="ＭＳ ゴシック" w:hAnsi="ＭＳ ゴシック" w:hint="eastAsia"/>
                <w:sz w:val="20"/>
              </w:rPr>
              <w:t>7</w:t>
            </w:r>
            <w:r w:rsidRPr="00CE7B7B">
              <w:rPr>
                <w:rFonts w:ascii="ＭＳ ゴシック" w:eastAsia="ＭＳ ゴシック" w:hAnsi="ＭＳ ゴシック"/>
                <w:sz w:val="20"/>
              </w:rPr>
              <w:t>7.50</w:t>
            </w:r>
            <w:r w:rsidRPr="00CE7B7B">
              <w:rPr>
                <w:rFonts w:ascii="ＭＳ ゴシック" w:eastAsia="ＭＳ ゴシック" w:hAnsi="ＭＳ ゴシック" w:hint="eastAsia"/>
                <w:sz w:val="20"/>
              </w:rPr>
              <w:t>％</w:t>
            </w:r>
          </w:p>
        </w:tc>
      </w:tr>
      <w:tr w:rsidR="00164BA0" w:rsidRPr="00CE7B7B" w14:paraId="3F0440ED" w14:textId="77777777" w:rsidTr="0051135C">
        <w:tc>
          <w:tcPr>
            <w:tcW w:w="2835" w:type="dxa"/>
            <w:vMerge/>
            <w:shd w:val="clear" w:color="auto" w:fill="auto"/>
          </w:tcPr>
          <w:p w14:paraId="2CA6FCCE" w14:textId="77777777" w:rsidR="00164BA0" w:rsidRPr="00CE7B7B" w:rsidRDefault="00164BA0" w:rsidP="0051135C">
            <w:pPr>
              <w:autoSpaceDE w:val="0"/>
              <w:autoSpaceDN w:val="0"/>
              <w:adjustRightInd w:val="0"/>
              <w:ind w:leftChars="100" w:left="210"/>
              <w:rPr>
                <w:rFonts w:ascii="ＭＳ ゴシック" w:eastAsia="ＭＳ ゴシック" w:hAnsi="ＭＳ ゴシック"/>
                <w:sz w:val="20"/>
              </w:rPr>
            </w:pPr>
          </w:p>
        </w:tc>
        <w:tc>
          <w:tcPr>
            <w:tcW w:w="2551" w:type="dxa"/>
            <w:shd w:val="clear" w:color="auto" w:fill="auto"/>
          </w:tcPr>
          <w:p w14:paraId="1D3D286E" w14:textId="77777777" w:rsidR="00164BA0" w:rsidRPr="00CE7B7B" w:rsidRDefault="00164BA0" w:rsidP="0051135C">
            <w:pPr>
              <w:autoSpaceDE w:val="0"/>
              <w:autoSpaceDN w:val="0"/>
              <w:adjustRightInd w:val="0"/>
              <w:ind w:leftChars="100" w:left="210"/>
              <w:rPr>
                <w:rFonts w:ascii="ＭＳ ゴシック" w:eastAsia="ＭＳ ゴシック" w:hAnsi="ＭＳ ゴシック"/>
                <w:sz w:val="20"/>
              </w:rPr>
            </w:pPr>
            <w:r w:rsidRPr="00CE7B7B">
              <w:rPr>
                <w:rFonts w:ascii="ＭＳ ゴシック" w:eastAsia="ＭＳ ゴシック" w:hAnsi="ＭＳ ゴシック" w:hint="eastAsia"/>
                <w:sz w:val="20"/>
              </w:rPr>
              <w:t>強制通気式</w:t>
            </w:r>
          </w:p>
        </w:tc>
        <w:tc>
          <w:tcPr>
            <w:tcW w:w="3402" w:type="dxa"/>
            <w:shd w:val="clear" w:color="auto" w:fill="auto"/>
          </w:tcPr>
          <w:p w14:paraId="4E44C346" w14:textId="77777777" w:rsidR="00164BA0" w:rsidRPr="00CE7B7B" w:rsidRDefault="00164BA0" w:rsidP="0051135C">
            <w:pPr>
              <w:autoSpaceDE w:val="0"/>
              <w:autoSpaceDN w:val="0"/>
              <w:adjustRightInd w:val="0"/>
              <w:ind w:leftChars="300" w:left="630"/>
              <w:rPr>
                <w:rFonts w:ascii="ＭＳ ゴシック" w:eastAsia="ＭＳ ゴシック" w:hAnsi="ＭＳ ゴシック"/>
                <w:sz w:val="20"/>
              </w:rPr>
            </w:pPr>
            <w:r w:rsidRPr="00CE7B7B">
              <w:rPr>
                <w:rFonts w:ascii="ＭＳ ゴシック" w:eastAsia="ＭＳ ゴシック" w:hAnsi="ＭＳ ゴシック" w:hint="eastAsia"/>
                <w:sz w:val="20"/>
              </w:rPr>
              <w:t>8</w:t>
            </w:r>
            <w:r w:rsidRPr="00CE7B7B">
              <w:rPr>
                <w:rFonts w:ascii="ＭＳ ゴシック" w:eastAsia="ＭＳ ゴシック" w:hAnsi="ＭＳ ゴシック"/>
                <w:sz w:val="20"/>
              </w:rPr>
              <w:t>4.37</w:t>
            </w:r>
            <w:r w:rsidRPr="00CE7B7B">
              <w:rPr>
                <w:rFonts w:ascii="ＭＳ ゴシック" w:eastAsia="ＭＳ ゴシック" w:hAnsi="ＭＳ ゴシック" w:hint="eastAsia"/>
                <w:sz w:val="20"/>
              </w:rPr>
              <w:t>％×α</w:t>
            </w:r>
            <w:r w:rsidRPr="00CE7B7B">
              <w:rPr>
                <w:rFonts w:ascii="ＭＳ Ｐゴシック" w:eastAsia="ＭＳ Ｐゴシック" w:hAnsi="ＭＳ Ｐゴシック" w:cs="ＭＳ 明朝" w:hint="eastAsia"/>
                <w:sz w:val="16"/>
                <w:szCs w:val="16"/>
              </w:rPr>
              <w:t>Ⅱ</w:t>
            </w:r>
          </w:p>
        </w:tc>
      </w:tr>
      <w:tr w:rsidR="00164BA0" w:rsidRPr="00CE7B7B" w14:paraId="16ED52EA" w14:textId="77777777" w:rsidTr="0051135C">
        <w:tc>
          <w:tcPr>
            <w:tcW w:w="2835" w:type="dxa"/>
            <w:shd w:val="clear" w:color="auto" w:fill="auto"/>
          </w:tcPr>
          <w:p w14:paraId="213B9E8A" w14:textId="77777777" w:rsidR="00164BA0" w:rsidRPr="00CE7B7B" w:rsidRDefault="00164BA0" w:rsidP="0051135C">
            <w:pPr>
              <w:autoSpaceDE w:val="0"/>
              <w:autoSpaceDN w:val="0"/>
              <w:adjustRightInd w:val="0"/>
              <w:ind w:leftChars="100" w:left="210"/>
              <w:rPr>
                <w:rFonts w:ascii="ＭＳ ゴシック" w:eastAsia="ＭＳ ゴシック" w:hAnsi="ＭＳ ゴシック"/>
                <w:sz w:val="20"/>
              </w:rPr>
            </w:pPr>
            <w:r w:rsidRPr="00CE7B7B">
              <w:rPr>
                <w:rFonts w:ascii="ＭＳ ゴシック" w:eastAsia="ＭＳ ゴシック" w:hAnsi="ＭＳ ゴシック" w:hint="eastAsia"/>
                <w:sz w:val="20"/>
              </w:rPr>
              <w:t>ガスふろがま</w:t>
            </w:r>
          </w:p>
        </w:tc>
        <w:tc>
          <w:tcPr>
            <w:tcW w:w="2551" w:type="dxa"/>
            <w:shd w:val="clear" w:color="auto" w:fill="auto"/>
          </w:tcPr>
          <w:p w14:paraId="073DD0D4" w14:textId="77777777" w:rsidR="00164BA0" w:rsidRPr="00CE7B7B" w:rsidRDefault="00164BA0" w:rsidP="0051135C">
            <w:pPr>
              <w:autoSpaceDE w:val="0"/>
              <w:autoSpaceDN w:val="0"/>
              <w:adjustRightInd w:val="0"/>
              <w:ind w:leftChars="100" w:left="210" w:rightChars="100" w:right="210"/>
              <w:jc w:val="center"/>
              <w:rPr>
                <w:rFonts w:ascii="ＭＳ ゴシック" w:eastAsia="ＭＳ ゴシック" w:hAnsi="ＭＳ ゴシック"/>
                <w:sz w:val="20"/>
              </w:rPr>
            </w:pPr>
            <w:r w:rsidRPr="00CE7B7B">
              <w:rPr>
                <w:rFonts w:ascii="ＭＳ ゴシック" w:eastAsia="ＭＳ ゴシック" w:hAnsi="ＭＳ ゴシック" w:hint="eastAsia"/>
                <w:sz w:val="20"/>
              </w:rPr>
              <w:t>－</w:t>
            </w:r>
          </w:p>
        </w:tc>
        <w:tc>
          <w:tcPr>
            <w:tcW w:w="3402" w:type="dxa"/>
            <w:shd w:val="clear" w:color="auto" w:fill="auto"/>
          </w:tcPr>
          <w:p w14:paraId="69810D6F" w14:textId="77777777" w:rsidR="00164BA0" w:rsidRPr="00CE7B7B" w:rsidRDefault="00164BA0" w:rsidP="0051135C">
            <w:pPr>
              <w:autoSpaceDE w:val="0"/>
              <w:autoSpaceDN w:val="0"/>
              <w:adjustRightInd w:val="0"/>
              <w:ind w:leftChars="300" w:left="630"/>
              <w:rPr>
                <w:rFonts w:ascii="ＭＳ ゴシック" w:eastAsia="ＭＳ ゴシック" w:hAnsi="ＭＳ ゴシック"/>
                <w:sz w:val="20"/>
              </w:rPr>
            </w:pPr>
            <w:r w:rsidRPr="00CE7B7B">
              <w:rPr>
                <w:rFonts w:ascii="ＭＳ ゴシック" w:eastAsia="ＭＳ ゴシック" w:hAnsi="ＭＳ ゴシック" w:hint="eastAsia"/>
                <w:sz w:val="20"/>
              </w:rPr>
              <w:t>8</w:t>
            </w:r>
            <w:r w:rsidRPr="00CE7B7B">
              <w:rPr>
                <w:rFonts w:ascii="ＭＳ ゴシック" w:eastAsia="ＭＳ ゴシック" w:hAnsi="ＭＳ ゴシック"/>
                <w:sz w:val="20"/>
              </w:rPr>
              <w:t>7.21</w:t>
            </w:r>
            <w:r w:rsidRPr="00CE7B7B">
              <w:rPr>
                <w:rFonts w:ascii="ＭＳ ゴシック" w:eastAsia="ＭＳ ゴシック" w:hAnsi="ＭＳ ゴシック" w:hint="eastAsia"/>
                <w:sz w:val="20"/>
              </w:rPr>
              <w:t>％×α</w:t>
            </w:r>
            <w:r w:rsidRPr="00CE7B7B">
              <w:rPr>
                <w:rFonts w:ascii="ＭＳ Ｐゴシック" w:eastAsia="ＭＳ Ｐゴシック" w:hAnsi="ＭＳ Ｐゴシック" w:cs="ＭＳ 明朝" w:hint="eastAsia"/>
                <w:sz w:val="16"/>
                <w:szCs w:val="16"/>
              </w:rPr>
              <w:t>Ⅲ</w:t>
            </w:r>
          </w:p>
        </w:tc>
      </w:tr>
      <w:tr w:rsidR="00164BA0" w:rsidRPr="00CE7B7B" w14:paraId="3A0E998E" w14:textId="77777777" w:rsidTr="0051135C">
        <w:tc>
          <w:tcPr>
            <w:tcW w:w="2835" w:type="dxa"/>
            <w:shd w:val="clear" w:color="auto" w:fill="auto"/>
          </w:tcPr>
          <w:p w14:paraId="29928A97" w14:textId="77777777" w:rsidR="00164BA0" w:rsidRPr="00CE7B7B" w:rsidRDefault="00164BA0" w:rsidP="0051135C">
            <w:pPr>
              <w:autoSpaceDE w:val="0"/>
              <w:autoSpaceDN w:val="0"/>
              <w:adjustRightInd w:val="0"/>
              <w:ind w:leftChars="100" w:left="210"/>
              <w:rPr>
                <w:rFonts w:ascii="ＭＳ ゴシック" w:eastAsia="ＭＳ ゴシック" w:hAnsi="ＭＳ ゴシック"/>
                <w:sz w:val="20"/>
              </w:rPr>
            </w:pPr>
            <w:r w:rsidRPr="00CE7B7B">
              <w:rPr>
                <w:rFonts w:ascii="ＭＳ ゴシック" w:eastAsia="ＭＳ ゴシック" w:hAnsi="ＭＳ ゴシック" w:hint="eastAsia"/>
                <w:sz w:val="20"/>
              </w:rPr>
              <w:t>ガス暖房機器</w:t>
            </w:r>
          </w:p>
        </w:tc>
        <w:tc>
          <w:tcPr>
            <w:tcW w:w="2551" w:type="dxa"/>
            <w:shd w:val="clear" w:color="auto" w:fill="auto"/>
          </w:tcPr>
          <w:p w14:paraId="75DB8371" w14:textId="77777777" w:rsidR="00164BA0" w:rsidRPr="00CE7B7B" w:rsidRDefault="00164BA0" w:rsidP="0051135C">
            <w:pPr>
              <w:autoSpaceDE w:val="0"/>
              <w:autoSpaceDN w:val="0"/>
              <w:adjustRightInd w:val="0"/>
              <w:ind w:leftChars="100" w:left="210" w:rightChars="100" w:right="210"/>
              <w:jc w:val="center"/>
              <w:rPr>
                <w:rFonts w:ascii="ＭＳ ゴシック" w:eastAsia="ＭＳ ゴシック" w:hAnsi="ＭＳ ゴシック"/>
                <w:sz w:val="20"/>
              </w:rPr>
            </w:pPr>
            <w:r w:rsidRPr="00CE7B7B">
              <w:rPr>
                <w:rFonts w:ascii="ＭＳ ゴシック" w:eastAsia="ＭＳ ゴシック" w:hAnsi="ＭＳ ゴシック" w:hint="eastAsia"/>
                <w:sz w:val="20"/>
              </w:rPr>
              <w:t>－</w:t>
            </w:r>
          </w:p>
        </w:tc>
        <w:tc>
          <w:tcPr>
            <w:tcW w:w="3402" w:type="dxa"/>
            <w:shd w:val="clear" w:color="auto" w:fill="auto"/>
          </w:tcPr>
          <w:p w14:paraId="014E75EC" w14:textId="77777777" w:rsidR="00164BA0" w:rsidRPr="00CE7B7B" w:rsidRDefault="00164BA0" w:rsidP="0051135C">
            <w:pPr>
              <w:autoSpaceDE w:val="0"/>
              <w:autoSpaceDN w:val="0"/>
              <w:adjustRightInd w:val="0"/>
              <w:ind w:leftChars="300" w:left="630"/>
              <w:rPr>
                <w:rFonts w:ascii="ＭＳ ゴシック" w:eastAsia="ＭＳ ゴシック" w:hAnsi="ＭＳ ゴシック"/>
                <w:sz w:val="20"/>
              </w:rPr>
            </w:pPr>
            <w:r w:rsidRPr="00CE7B7B">
              <w:rPr>
                <w:rFonts w:ascii="ＭＳ ゴシック" w:eastAsia="ＭＳ ゴシック" w:hAnsi="ＭＳ ゴシック" w:hint="eastAsia"/>
                <w:sz w:val="20"/>
              </w:rPr>
              <w:t>9</w:t>
            </w:r>
            <w:r w:rsidRPr="00CE7B7B">
              <w:rPr>
                <w:rFonts w:ascii="ＭＳ ゴシック" w:eastAsia="ＭＳ ゴシック" w:hAnsi="ＭＳ ゴシック"/>
                <w:sz w:val="20"/>
              </w:rPr>
              <w:t>0.32</w:t>
            </w:r>
            <w:r w:rsidRPr="00CE7B7B">
              <w:rPr>
                <w:rFonts w:ascii="ＭＳ ゴシック" w:eastAsia="ＭＳ ゴシック" w:hAnsi="ＭＳ ゴシック" w:hint="eastAsia"/>
                <w:sz w:val="20"/>
              </w:rPr>
              <w:t>％</w:t>
            </w:r>
          </w:p>
        </w:tc>
      </w:tr>
    </w:tbl>
    <w:p w14:paraId="5D25A69D" w14:textId="77777777" w:rsidR="00164BA0" w:rsidRPr="00CE7B7B" w:rsidRDefault="00164BA0" w:rsidP="00164BA0">
      <w:pPr>
        <w:rPr>
          <w:vanish/>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8362"/>
      </w:tblGrid>
      <w:tr w:rsidR="00164BA0" w:rsidRPr="00CE7B7B" w14:paraId="16AE84DB" w14:textId="77777777" w:rsidTr="0051135C">
        <w:trPr>
          <w:jc w:val="center"/>
        </w:trPr>
        <w:tc>
          <w:tcPr>
            <w:tcW w:w="710" w:type="dxa"/>
            <w:tcBorders>
              <w:top w:val="nil"/>
              <w:left w:val="nil"/>
              <w:bottom w:val="nil"/>
              <w:right w:val="nil"/>
            </w:tcBorders>
          </w:tcPr>
          <w:p w14:paraId="0875CC06"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t>備考）</w:t>
            </w:r>
          </w:p>
        </w:tc>
        <w:tc>
          <w:tcPr>
            <w:tcW w:w="8362" w:type="dxa"/>
            <w:tcBorders>
              <w:top w:val="nil"/>
              <w:left w:val="nil"/>
              <w:bottom w:val="nil"/>
              <w:right w:val="nil"/>
            </w:tcBorders>
          </w:tcPr>
          <w:p w14:paraId="2A20C6BE" w14:textId="77777777" w:rsidR="00164BA0" w:rsidRPr="00CE7B7B" w:rsidRDefault="00164BA0" w:rsidP="0051135C">
            <w:pPr>
              <w:pStyle w:val="af0"/>
              <w:rPr>
                <w:rFonts w:hAnsi="Arial"/>
              </w:rPr>
            </w:pPr>
            <w:r w:rsidRPr="00CE7B7B">
              <w:rPr>
                <w:rFonts w:hAnsi="Arial" w:hint="eastAsia"/>
              </w:rPr>
              <w:t>１　α</w:t>
            </w:r>
            <w:r w:rsidRPr="00CE7B7B">
              <w:rPr>
                <w:rFonts w:ascii="ＭＳ Ｐゴシック" w:eastAsia="ＭＳ Ｐゴシック" w:hAnsi="ＭＳ Ｐゴシック" w:hint="eastAsia"/>
                <w:sz w:val="16"/>
                <w:szCs w:val="16"/>
              </w:rPr>
              <w:t>Ⅱ</w:t>
            </w:r>
            <w:r w:rsidRPr="00CE7B7B">
              <w:rPr>
                <w:rFonts w:hAnsi="Arial" w:hint="eastAsia"/>
              </w:rPr>
              <w:t>及びα</w:t>
            </w:r>
            <w:r w:rsidRPr="00CE7B7B">
              <w:rPr>
                <w:rFonts w:ascii="ＭＳ Ｐゴシック" w:eastAsia="ＭＳ Ｐゴシック" w:hAnsi="ＭＳ Ｐゴシック" w:hint="eastAsia"/>
                <w:sz w:val="16"/>
                <w:szCs w:val="16"/>
              </w:rPr>
              <w:t>Ⅲ</w:t>
            </w:r>
            <w:r w:rsidRPr="00CE7B7B">
              <w:rPr>
                <w:rFonts w:hAnsi="Arial" w:hint="eastAsia"/>
              </w:rPr>
              <w:t>は別表に示した構造の種類に応じた数値とする。</w:t>
            </w:r>
          </w:p>
          <w:p w14:paraId="46752237" w14:textId="77777777" w:rsidR="00164BA0" w:rsidRPr="00CE7B7B" w:rsidRDefault="00164BA0" w:rsidP="0051135C">
            <w:pPr>
              <w:pStyle w:val="af0"/>
              <w:rPr>
                <w:rFonts w:hAnsi="Arial"/>
              </w:rPr>
            </w:pPr>
            <w:r w:rsidRPr="00CE7B7B">
              <w:rPr>
                <w:rFonts w:hAnsi="Arial" w:hint="eastAsia"/>
              </w:rPr>
              <w:t>２　エネルギー消費効率の算定方法については、「ガス温水機器のエネルギー消費性能の向上に関するエネルギー消費機器等製造事業者等の判断の基準等」（</w:t>
            </w:r>
            <w:r w:rsidRPr="00CE7B7B">
              <w:rPr>
                <w:rFonts w:cs="Arial" w:hint="eastAsia"/>
              </w:rPr>
              <w:t>平成18年</w:t>
            </w:r>
            <w:r w:rsidRPr="00CE7B7B">
              <w:rPr>
                <w:rFonts w:cs="Arial"/>
              </w:rPr>
              <w:t>経済産業省告示第</w:t>
            </w:r>
            <w:r w:rsidRPr="00CE7B7B">
              <w:rPr>
                <w:rFonts w:hAnsi="Arial" w:cs="Arial"/>
              </w:rPr>
              <w:t>57</w:t>
            </w:r>
            <w:r w:rsidRPr="00CE7B7B">
              <w:rPr>
                <w:rFonts w:cs="Arial"/>
              </w:rPr>
              <w:t>号</w:t>
            </w:r>
            <w:r w:rsidRPr="00CE7B7B">
              <w:rPr>
                <w:rFonts w:hAnsi="Arial" w:hint="eastAsia"/>
              </w:rPr>
              <w:t>）の「３　エネルギー消費効率の測定方法　(2)」による。</w:t>
            </w:r>
          </w:p>
        </w:tc>
      </w:tr>
    </w:tbl>
    <w:p w14:paraId="402B761D" w14:textId="77777777" w:rsidR="00164BA0" w:rsidRPr="00CE7B7B" w:rsidRDefault="00164BA0" w:rsidP="00164BA0">
      <w:pPr>
        <w:autoSpaceDE w:val="0"/>
        <w:autoSpaceDN w:val="0"/>
        <w:adjustRightInd w:val="0"/>
        <w:rPr>
          <w:rFonts w:ascii="ＭＳ ゴシック" w:eastAsia="ＭＳ ゴシック" w:hAnsi="ＭＳ ゴシック"/>
          <w:sz w:val="20"/>
        </w:rPr>
      </w:pPr>
    </w:p>
    <w:p w14:paraId="5E5F04FC" w14:textId="77777777" w:rsidR="00164BA0" w:rsidRPr="00CE7B7B" w:rsidRDefault="00164BA0" w:rsidP="00164BA0">
      <w:pPr>
        <w:autoSpaceDE w:val="0"/>
        <w:autoSpaceDN w:val="0"/>
        <w:adjustRightInd w:val="0"/>
        <w:rPr>
          <w:rFonts w:ascii="ＭＳ ゴシック" w:eastAsia="ＭＳ ゴシック" w:hAnsi="ＭＳ ゴシック"/>
          <w:sz w:val="20"/>
        </w:rPr>
      </w:pPr>
      <w:r w:rsidRPr="00CE7B7B">
        <w:rPr>
          <w:rFonts w:ascii="ＭＳ ゴシック" w:eastAsia="ＭＳ ゴシック" w:hAnsi="ＭＳ ゴシック" w:hint="eastAsia"/>
          <w:sz w:val="20"/>
        </w:rPr>
        <w:t>別表　構造係数（α</w:t>
      </w:r>
      <w:r w:rsidRPr="00CE7B7B">
        <w:rPr>
          <w:rFonts w:ascii="ＭＳ Ｐゴシック" w:eastAsia="ＭＳ Ｐゴシック" w:hAnsi="ＭＳ Ｐゴシック" w:hint="eastAsia"/>
          <w:sz w:val="16"/>
          <w:szCs w:val="16"/>
        </w:rPr>
        <w:t>Ⅱ</w:t>
      </w:r>
      <w:r w:rsidRPr="00CE7B7B">
        <w:rPr>
          <w:rFonts w:ascii="ＭＳ ゴシック" w:eastAsia="ＭＳ ゴシック" w:hAnsi="ＭＳ ゴシック" w:hint="eastAsia"/>
          <w:sz w:val="20"/>
        </w:rPr>
        <w:t>及びα</w:t>
      </w:r>
      <w:r w:rsidRPr="00CE7B7B">
        <w:rPr>
          <w:rFonts w:ascii="ＭＳ Ｐゴシック" w:eastAsia="ＭＳ Ｐゴシック" w:hAnsi="ＭＳ Ｐゴシック" w:hint="eastAsia"/>
          <w:sz w:val="16"/>
          <w:szCs w:val="16"/>
        </w:rPr>
        <w:t>Ⅲ</w:t>
      </w:r>
      <w:r w:rsidRPr="00CE7B7B">
        <w:rPr>
          <w:rFonts w:ascii="ＭＳ ゴシック" w:eastAsia="ＭＳ ゴシック" w:hAnsi="ＭＳ ゴシック" w:hint="eastAsia"/>
          <w:sz w:val="20"/>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268"/>
        <w:gridCol w:w="2268"/>
      </w:tblGrid>
      <w:tr w:rsidR="00164BA0" w:rsidRPr="00CE7B7B" w14:paraId="380A4CDB" w14:textId="77777777" w:rsidTr="0051135C">
        <w:tc>
          <w:tcPr>
            <w:tcW w:w="3969" w:type="dxa"/>
            <w:shd w:val="clear" w:color="auto" w:fill="auto"/>
          </w:tcPr>
          <w:p w14:paraId="7E4F1833" w14:textId="77777777" w:rsidR="00164BA0" w:rsidRPr="00CE7B7B" w:rsidRDefault="00164BA0" w:rsidP="0051135C">
            <w:pPr>
              <w:autoSpaceDE w:val="0"/>
              <w:autoSpaceDN w:val="0"/>
              <w:adjustRightInd w:val="0"/>
              <w:jc w:val="center"/>
              <w:rPr>
                <w:rFonts w:ascii="ＭＳ ゴシック" w:eastAsia="ＭＳ ゴシック" w:hAnsi="ＭＳ ゴシック"/>
                <w:sz w:val="20"/>
              </w:rPr>
            </w:pPr>
            <w:r w:rsidRPr="00CE7B7B">
              <w:rPr>
                <w:rFonts w:ascii="ＭＳ ゴシック" w:eastAsia="ＭＳ ゴシック" w:hAnsi="ＭＳ ゴシック" w:hint="eastAsia"/>
                <w:sz w:val="20"/>
              </w:rPr>
              <w:t>構　造</w:t>
            </w:r>
          </w:p>
        </w:tc>
        <w:tc>
          <w:tcPr>
            <w:tcW w:w="2268" w:type="dxa"/>
            <w:shd w:val="clear" w:color="auto" w:fill="auto"/>
          </w:tcPr>
          <w:p w14:paraId="3B6068DE" w14:textId="77777777" w:rsidR="00164BA0" w:rsidRPr="00CE7B7B" w:rsidRDefault="00164BA0" w:rsidP="0051135C">
            <w:pPr>
              <w:autoSpaceDE w:val="0"/>
              <w:autoSpaceDN w:val="0"/>
              <w:adjustRightInd w:val="0"/>
              <w:jc w:val="center"/>
              <w:rPr>
                <w:rFonts w:ascii="ＭＳ ゴシック" w:eastAsia="ＭＳ ゴシック" w:hAnsi="ＭＳ ゴシック"/>
                <w:sz w:val="20"/>
              </w:rPr>
            </w:pPr>
            <w:r w:rsidRPr="00CE7B7B">
              <w:rPr>
                <w:rFonts w:ascii="ＭＳ ゴシック" w:eastAsia="ＭＳ ゴシック" w:hAnsi="ＭＳ ゴシック" w:hint="eastAsia"/>
                <w:sz w:val="20"/>
              </w:rPr>
              <w:t>α</w:t>
            </w:r>
            <w:r w:rsidRPr="00CE7B7B">
              <w:rPr>
                <w:rFonts w:ascii="ＭＳ Ｐゴシック" w:eastAsia="ＭＳ Ｐゴシック" w:hAnsi="ＭＳ Ｐゴシック" w:hint="eastAsia"/>
                <w:sz w:val="16"/>
                <w:szCs w:val="16"/>
              </w:rPr>
              <w:t>Ⅱ</w:t>
            </w:r>
          </w:p>
        </w:tc>
        <w:tc>
          <w:tcPr>
            <w:tcW w:w="2268" w:type="dxa"/>
            <w:shd w:val="clear" w:color="auto" w:fill="auto"/>
          </w:tcPr>
          <w:p w14:paraId="7CA3EEBA" w14:textId="77777777" w:rsidR="00164BA0" w:rsidRPr="00CE7B7B" w:rsidRDefault="00164BA0" w:rsidP="0051135C">
            <w:pPr>
              <w:autoSpaceDE w:val="0"/>
              <w:autoSpaceDN w:val="0"/>
              <w:adjustRightInd w:val="0"/>
              <w:jc w:val="center"/>
              <w:rPr>
                <w:rFonts w:ascii="ＭＳ ゴシック" w:eastAsia="ＭＳ ゴシック" w:hAnsi="ＭＳ ゴシック"/>
                <w:sz w:val="20"/>
              </w:rPr>
            </w:pPr>
            <w:r w:rsidRPr="00CE7B7B">
              <w:rPr>
                <w:rFonts w:ascii="ＭＳ ゴシック" w:eastAsia="ＭＳ ゴシック" w:hAnsi="ＭＳ ゴシック" w:hint="eastAsia"/>
                <w:sz w:val="20"/>
              </w:rPr>
              <w:t>α</w:t>
            </w:r>
            <w:r w:rsidRPr="00CE7B7B">
              <w:rPr>
                <w:rFonts w:ascii="ＭＳ Ｐゴシック" w:eastAsia="ＭＳ Ｐゴシック" w:hAnsi="ＭＳ Ｐゴシック" w:hint="eastAsia"/>
                <w:sz w:val="16"/>
                <w:szCs w:val="16"/>
              </w:rPr>
              <w:t>Ⅲ</w:t>
            </w:r>
          </w:p>
        </w:tc>
      </w:tr>
      <w:tr w:rsidR="00164BA0" w:rsidRPr="00CE7B7B" w14:paraId="2048A22E" w14:textId="77777777" w:rsidTr="0051135C">
        <w:tc>
          <w:tcPr>
            <w:tcW w:w="3969" w:type="dxa"/>
            <w:shd w:val="clear" w:color="auto" w:fill="auto"/>
            <w:vAlign w:val="center"/>
          </w:tcPr>
          <w:p w14:paraId="7E334DFD" w14:textId="77777777" w:rsidR="00164BA0" w:rsidRPr="00CE7B7B" w:rsidRDefault="00164BA0" w:rsidP="0051135C">
            <w:pPr>
              <w:autoSpaceDE w:val="0"/>
              <w:autoSpaceDN w:val="0"/>
              <w:adjustRightInd w:val="0"/>
              <w:ind w:leftChars="100" w:left="210" w:rightChars="100" w:right="210"/>
              <w:rPr>
                <w:rFonts w:ascii="ＭＳ ゴシック" w:eastAsia="ＭＳ ゴシック" w:hAnsi="ＭＳ ゴシック"/>
                <w:sz w:val="20"/>
              </w:rPr>
            </w:pPr>
            <w:r w:rsidRPr="00CE7B7B">
              <w:rPr>
                <w:rFonts w:ascii="ＭＳ ゴシック" w:eastAsia="ＭＳ ゴシック" w:hAnsi="ＭＳ ゴシック" w:hint="eastAsia"/>
                <w:sz w:val="20"/>
              </w:rPr>
              <w:t>壁貫通型</w:t>
            </w:r>
          </w:p>
        </w:tc>
        <w:tc>
          <w:tcPr>
            <w:tcW w:w="2268" w:type="dxa"/>
            <w:shd w:val="clear" w:color="auto" w:fill="auto"/>
            <w:vAlign w:val="center"/>
          </w:tcPr>
          <w:p w14:paraId="1143DA59" w14:textId="77777777" w:rsidR="00164BA0" w:rsidRPr="00CE7B7B" w:rsidRDefault="00164BA0" w:rsidP="0051135C">
            <w:pPr>
              <w:autoSpaceDE w:val="0"/>
              <w:autoSpaceDN w:val="0"/>
              <w:adjustRightInd w:val="0"/>
              <w:jc w:val="center"/>
              <w:rPr>
                <w:rFonts w:ascii="ＭＳ ゴシック" w:eastAsia="ＭＳ ゴシック" w:hAnsi="ＭＳ ゴシック"/>
                <w:sz w:val="20"/>
              </w:rPr>
            </w:pPr>
            <w:r w:rsidRPr="00CE7B7B">
              <w:rPr>
                <w:rFonts w:ascii="ＭＳ ゴシック" w:eastAsia="ＭＳ ゴシック" w:hAnsi="ＭＳ ゴシック" w:hint="eastAsia"/>
                <w:sz w:val="20"/>
              </w:rPr>
              <w:t>0</w:t>
            </w:r>
            <w:r w:rsidRPr="00CE7B7B">
              <w:rPr>
                <w:rFonts w:ascii="ＭＳ ゴシック" w:eastAsia="ＭＳ ゴシック" w:hAnsi="ＭＳ ゴシック"/>
                <w:sz w:val="20"/>
              </w:rPr>
              <w:t>.9998</w:t>
            </w:r>
          </w:p>
        </w:tc>
        <w:tc>
          <w:tcPr>
            <w:tcW w:w="2268" w:type="dxa"/>
            <w:shd w:val="clear" w:color="auto" w:fill="auto"/>
            <w:vAlign w:val="center"/>
          </w:tcPr>
          <w:p w14:paraId="731C507C" w14:textId="77777777" w:rsidR="00164BA0" w:rsidRPr="00CE7B7B" w:rsidRDefault="00164BA0" w:rsidP="0051135C">
            <w:pPr>
              <w:autoSpaceDE w:val="0"/>
              <w:autoSpaceDN w:val="0"/>
              <w:adjustRightInd w:val="0"/>
              <w:jc w:val="center"/>
              <w:rPr>
                <w:rFonts w:ascii="ＭＳ ゴシック" w:eastAsia="ＭＳ ゴシック" w:hAnsi="ＭＳ ゴシック"/>
                <w:sz w:val="20"/>
              </w:rPr>
            </w:pPr>
            <w:r w:rsidRPr="00CE7B7B">
              <w:rPr>
                <w:rFonts w:ascii="ＭＳ ゴシック" w:eastAsia="ＭＳ ゴシック" w:hAnsi="ＭＳ ゴシック" w:hint="eastAsia"/>
                <w:sz w:val="20"/>
              </w:rPr>
              <w:t>0</w:t>
            </w:r>
            <w:r w:rsidRPr="00CE7B7B">
              <w:rPr>
                <w:rFonts w:ascii="ＭＳ ゴシック" w:eastAsia="ＭＳ ゴシック" w:hAnsi="ＭＳ ゴシック"/>
                <w:sz w:val="20"/>
              </w:rPr>
              <w:t>.9839</w:t>
            </w:r>
          </w:p>
        </w:tc>
      </w:tr>
      <w:tr w:rsidR="00164BA0" w:rsidRPr="00CE7B7B" w14:paraId="74F61A39" w14:textId="77777777" w:rsidTr="0051135C">
        <w:tc>
          <w:tcPr>
            <w:tcW w:w="3969" w:type="dxa"/>
            <w:shd w:val="clear" w:color="auto" w:fill="auto"/>
            <w:vAlign w:val="center"/>
          </w:tcPr>
          <w:p w14:paraId="1D827F60" w14:textId="77777777" w:rsidR="00164BA0" w:rsidRPr="00CE7B7B" w:rsidRDefault="00164BA0" w:rsidP="0051135C">
            <w:pPr>
              <w:autoSpaceDE w:val="0"/>
              <w:autoSpaceDN w:val="0"/>
              <w:adjustRightInd w:val="0"/>
              <w:ind w:leftChars="100" w:left="210" w:rightChars="100" w:right="210"/>
              <w:rPr>
                <w:rFonts w:ascii="ＭＳ ゴシック" w:eastAsia="ＭＳ ゴシック" w:hAnsi="ＭＳ ゴシック"/>
                <w:sz w:val="20"/>
              </w:rPr>
            </w:pPr>
            <w:r w:rsidRPr="00CE7B7B">
              <w:rPr>
                <w:rFonts w:ascii="ＭＳ ゴシック" w:eastAsia="ＭＳ ゴシック" w:hAnsi="ＭＳ ゴシック" w:hint="eastAsia"/>
                <w:sz w:val="20"/>
              </w:rPr>
              <w:t>壁組込型</w:t>
            </w:r>
          </w:p>
        </w:tc>
        <w:tc>
          <w:tcPr>
            <w:tcW w:w="2268" w:type="dxa"/>
            <w:shd w:val="clear" w:color="auto" w:fill="auto"/>
            <w:vAlign w:val="center"/>
          </w:tcPr>
          <w:p w14:paraId="325D5659" w14:textId="77777777" w:rsidR="00164BA0" w:rsidRPr="00CE7B7B" w:rsidRDefault="00164BA0" w:rsidP="0051135C">
            <w:pPr>
              <w:autoSpaceDE w:val="0"/>
              <w:autoSpaceDN w:val="0"/>
              <w:adjustRightInd w:val="0"/>
              <w:jc w:val="center"/>
              <w:rPr>
                <w:rFonts w:ascii="ＭＳ ゴシック" w:eastAsia="ＭＳ ゴシック" w:hAnsi="ＭＳ ゴシック"/>
                <w:sz w:val="20"/>
              </w:rPr>
            </w:pPr>
            <w:r w:rsidRPr="00CE7B7B">
              <w:rPr>
                <w:rFonts w:ascii="ＭＳ ゴシック" w:eastAsia="ＭＳ ゴシック" w:hAnsi="ＭＳ ゴシック" w:hint="eastAsia"/>
                <w:sz w:val="20"/>
              </w:rPr>
              <w:t>0</w:t>
            </w:r>
            <w:r w:rsidRPr="00CE7B7B">
              <w:rPr>
                <w:rFonts w:ascii="ＭＳ ゴシック" w:eastAsia="ＭＳ ゴシック" w:hAnsi="ＭＳ ゴシック"/>
                <w:sz w:val="20"/>
              </w:rPr>
              <w:t>.9869</w:t>
            </w:r>
          </w:p>
        </w:tc>
        <w:tc>
          <w:tcPr>
            <w:tcW w:w="2268" w:type="dxa"/>
            <w:shd w:val="clear" w:color="auto" w:fill="auto"/>
            <w:vAlign w:val="center"/>
          </w:tcPr>
          <w:p w14:paraId="41C67151" w14:textId="77777777" w:rsidR="00164BA0" w:rsidRPr="00CE7B7B" w:rsidRDefault="00164BA0" w:rsidP="0051135C">
            <w:pPr>
              <w:autoSpaceDE w:val="0"/>
              <w:autoSpaceDN w:val="0"/>
              <w:adjustRightInd w:val="0"/>
              <w:jc w:val="center"/>
              <w:rPr>
                <w:rFonts w:ascii="ＭＳ ゴシック" w:eastAsia="ＭＳ ゴシック" w:hAnsi="ＭＳ ゴシック"/>
                <w:sz w:val="20"/>
              </w:rPr>
            </w:pPr>
            <w:r w:rsidRPr="00CE7B7B">
              <w:rPr>
                <w:rFonts w:ascii="ＭＳ ゴシック" w:eastAsia="ＭＳ ゴシック" w:hAnsi="ＭＳ ゴシック" w:hint="eastAsia"/>
                <w:sz w:val="20"/>
              </w:rPr>
              <w:t>－</w:t>
            </w:r>
          </w:p>
        </w:tc>
      </w:tr>
      <w:tr w:rsidR="00164BA0" w:rsidRPr="00CE7B7B" w14:paraId="57EDA7B3" w14:textId="77777777" w:rsidTr="0051135C">
        <w:tc>
          <w:tcPr>
            <w:tcW w:w="3969" w:type="dxa"/>
            <w:shd w:val="clear" w:color="auto" w:fill="auto"/>
            <w:vAlign w:val="center"/>
          </w:tcPr>
          <w:p w14:paraId="2058E8D5" w14:textId="77777777" w:rsidR="00164BA0" w:rsidRPr="00CE7B7B" w:rsidRDefault="00164BA0" w:rsidP="0051135C">
            <w:pPr>
              <w:autoSpaceDE w:val="0"/>
              <w:autoSpaceDN w:val="0"/>
              <w:adjustRightInd w:val="0"/>
              <w:ind w:leftChars="100" w:left="210" w:rightChars="100" w:right="210"/>
              <w:rPr>
                <w:rFonts w:ascii="ＭＳ ゴシック" w:eastAsia="ＭＳ ゴシック" w:hAnsi="ＭＳ ゴシック"/>
                <w:sz w:val="20"/>
              </w:rPr>
            </w:pPr>
            <w:r w:rsidRPr="00CE7B7B">
              <w:rPr>
                <w:rFonts w:ascii="ＭＳ ゴシック" w:eastAsia="ＭＳ ゴシック" w:hAnsi="ＭＳ ゴシック" w:hint="eastAsia"/>
                <w:sz w:val="20"/>
              </w:rPr>
              <w:t>壁組込型（従来型に限る。）</w:t>
            </w:r>
          </w:p>
        </w:tc>
        <w:tc>
          <w:tcPr>
            <w:tcW w:w="2268" w:type="dxa"/>
            <w:shd w:val="clear" w:color="auto" w:fill="auto"/>
            <w:vAlign w:val="center"/>
          </w:tcPr>
          <w:p w14:paraId="0DE8EB0E" w14:textId="77777777" w:rsidR="00164BA0" w:rsidRPr="00CE7B7B" w:rsidRDefault="00164BA0" w:rsidP="0051135C">
            <w:pPr>
              <w:autoSpaceDE w:val="0"/>
              <w:autoSpaceDN w:val="0"/>
              <w:adjustRightInd w:val="0"/>
              <w:jc w:val="center"/>
              <w:rPr>
                <w:rFonts w:ascii="ＭＳ ゴシック" w:eastAsia="ＭＳ ゴシック" w:hAnsi="ＭＳ ゴシック"/>
                <w:sz w:val="20"/>
              </w:rPr>
            </w:pPr>
            <w:r w:rsidRPr="00CE7B7B">
              <w:rPr>
                <w:rFonts w:ascii="ＭＳ ゴシック" w:eastAsia="ＭＳ ゴシック" w:hAnsi="ＭＳ ゴシック" w:hint="eastAsia"/>
                <w:sz w:val="20"/>
              </w:rPr>
              <w:t>－</w:t>
            </w:r>
          </w:p>
        </w:tc>
        <w:tc>
          <w:tcPr>
            <w:tcW w:w="2268" w:type="dxa"/>
            <w:shd w:val="clear" w:color="auto" w:fill="auto"/>
            <w:vAlign w:val="center"/>
          </w:tcPr>
          <w:p w14:paraId="3B8E29FD" w14:textId="77777777" w:rsidR="00164BA0" w:rsidRPr="00CE7B7B" w:rsidRDefault="00164BA0" w:rsidP="0051135C">
            <w:pPr>
              <w:autoSpaceDE w:val="0"/>
              <w:autoSpaceDN w:val="0"/>
              <w:adjustRightInd w:val="0"/>
              <w:jc w:val="center"/>
              <w:rPr>
                <w:rFonts w:ascii="ＭＳ ゴシック" w:eastAsia="ＭＳ ゴシック" w:hAnsi="ＭＳ ゴシック"/>
                <w:sz w:val="20"/>
              </w:rPr>
            </w:pPr>
            <w:r w:rsidRPr="00CE7B7B">
              <w:rPr>
                <w:rFonts w:ascii="ＭＳ ゴシック" w:eastAsia="ＭＳ ゴシック" w:hAnsi="ＭＳ ゴシック" w:hint="eastAsia"/>
                <w:sz w:val="20"/>
              </w:rPr>
              <w:t>0</w:t>
            </w:r>
            <w:r w:rsidRPr="00CE7B7B">
              <w:rPr>
                <w:rFonts w:ascii="ＭＳ ゴシック" w:eastAsia="ＭＳ ゴシック" w:hAnsi="ＭＳ ゴシック"/>
                <w:sz w:val="20"/>
              </w:rPr>
              <w:t>.9576</w:t>
            </w:r>
          </w:p>
        </w:tc>
      </w:tr>
      <w:tr w:rsidR="00164BA0" w:rsidRPr="00CE7B7B" w14:paraId="23748C6F" w14:textId="77777777" w:rsidTr="0051135C">
        <w:tc>
          <w:tcPr>
            <w:tcW w:w="3969" w:type="dxa"/>
            <w:shd w:val="clear" w:color="auto" w:fill="auto"/>
            <w:vAlign w:val="center"/>
          </w:tcPr>
          <w:p w14:paraId="5347613B" w14:textId="77777777" w:rsidR="00164BA0" w:rsidRPr="00CE7B7B" w:rsidRDefault="00164BA0" w:rsidP="0051135C">
            <w:pPr>
              <w:autoSpaceDE w:val="0"/>
              <w:autoSpaceDN w:val="0"/>
              <w:adjustRightInd w:val="0"/>
              <w:ind w:leftChars="100" w:left="210" w:rightChars="100" w:right="210"/>
              <w:rPr>
                <w:rFonts w:ascii="ＭＳ ゴシック" w:eastAsia="ＭＳ ゴシック" w:hAnsi="ＭＳ ゴシック"/>
                <w:sz w:val="20"/>
              </w:rPr>
            </w:pPr>
            <w:r w:rsidRPr="00CE7B7B">
              <w:rPr>
                <w:rFonts w:ascii="ＭＳ ゴシック" w:eastAsia="ＭＳ ゴシック" w:hAnsi="ＭＳ ゴシック" w:hint="eastAsia"/>
                <w:sz w:val="20"/>
              </w:rPr>
              <w:t>強制給排気式</w:t>
            </w:r>
          </w:p>
        </w:tc>
        <w:tc>
          <w:tcPr>
            <w:tcW w:w="2268" w:type="dxa"/>
            <w:shd w:val="clear" w:color="auto" w:fill="auto"/>
            <w:vAlign w:val="center"/>
          </w:tcPr>
          <w:p w14:paraId="746A0127" w14:textId="77777777" w:rsidR="00164BA0" w:rsidRPr="00CE7B7B" w:rsidRDefault="00164BA0" w:rsidP="0051135C">
            <w:pPr>
              <w:autoSpaceDE w:val="0"/>
              <w:autoSpaceDN w:val="0"/>
              <w:adjustRightInd w:val="0"/>
              <w:jc w:val="center"/>
              <w:rPr>
                <w:rFonts w:ascii="ＭＳ ゴシック" w:eastAsia="ＭＳ ゴシック" w:hAnsi="ＭＳ ゴシック"/>
                <w:sz w:val="20"/>
              </w:rPr>
            </w:pPr>
            <w:r w:rsidRPr="00CE7B7B">
              <w:rPr>
                <w:rFonts w:ascii="ＭＳ ゴシック" w:eastAsia="ＭＳ ゴシック" w:hAnsi="ＭＳ ゴシック" w:hint="eastAsia"/>
                <w:sz w:val="20"/>
              </w:rPr>
              <w:t>0</w:t>
            </w:r>
            <w:r w:rsidRPr="00CE7B7B">
              <w:rPr>
                <w:rFonts w:ascii="ＭＳ ゴシック" w:eastAsia="ＭＳ ゴシック" w:hAnsi="ＭＳ ゴシック"/>
                <w:sz w:val="20"/>
              </w:rPr>
              <w:t>.9900</w:t>
            </w:r>
          </w:p>
        </w:tc>
        <w:tc>
          <w:tcPr>
            <w:tcW w:w="2268" w:type="dxa"/>
            <w:shd w:val="clear" w:color="auto" w:fill="auto"/>
            <w:vAlign w:val="center"/>
          </w:tcPr>
          <w:p w14:paraId="21BB2483" w14:textId="77777777" w:rsidR="00164BA0" w:rsidRPr="00CE7B7B" w:rsidRDefault="00164BA0" w:rsidP="0051135C">
            <w:pPr>
              <w:autoSpaceDE w:val="0"/>
              <w:autoSpaceDN w:val="0"/>
              <w:adjustRightInd w:val="0"/>
              <w:jc w:val="center"/>
              <w:rPr>
                <w:rFonts w:ascii="ＭＳ ゴシック" w:eastAsia="ＭＳ ゴシック" w:hAnsi="ＭＳ ゴシック"/>
                <w:sz w:val="20"/>
              </w:rPr>
            </w:pPr>
            <w:r w:rsidRPr="00CE7B7B">
              <w:rPr>
                <w:rFonts w:ascii="ＭＳ ゴシック" w:eastAsia="ＭＳ ゴシック" w:hAnsi="ＭＳ ゴシック" w:hint="eastAsia"/>
                <w:sz w:val="20"/>
              </w:rPr>
              <w:t>－</w:t>
            </w:r>
          </w:p>
        </w:tc>
      </w:tr>
      <w:tr w:rsidR="00164BA0" w:rsidRPr="00CE7B7B" w14:paraId="63D102BE" w14:textId="77777777" w:rsidTr="0051135C">
        <w:tc>
          <w:tcPr>
            <w:tcW w:w="3969" w:type="dxa"/>
            <w:shd w:val="clear" w:color="auto" w:fill="auto"/>
            <w:vAlign w:val="center"/>
          </w:tcPr>
          <w:p w14:paraId="493C45CE" w14:textId="77777777" w:rsidR="00164BA0" w:rsidRPr="00CE7B7B" w:rsidRDefault="00164BA0" w:rsidP="0051135C">
            <w:pPr>
              <w:autoSpaceDE w:val="0"/>
              <w:autoSpaceDN w:val="0"/>
              <w:adjustRightInd w:val="0"/>
              <w:ind w:leftChars="100" w:left="210" w:rightChars="100" w:right="210"/>
              <w:rPr>
                <w:rFonts w:ascii="ＭＳ ゴシック" w:eastAsia="ＭＳ ゴシック" w:hAnsi="ＭＳ ゴシック"/>
                <w:sz w:val="20"/>
              </w:rPr>
            </w:pPr>
            <w:r w:rsidRPr="00CE7B7B">
              <w:rPr>
                <w:rFonts w:ascii="ＭＳ ゴシック" w:eastAsia="ＭＳ ゴシック" w:hAnsi="ＭＳ ゴシック" w:hint="eastAsia"/>
                <w:sz w:val="20"/>
              </w:rPr>
              <w:t>強制排気式（従来型に限る。）</w:t>
            </w:r>
          </w:p>
        </w:tc>
        <w:tc>
          <w:tcPr>
            <w:tcW w:w="2268" w:type="dxa"/>
            <w:shd w:val="clear" w:color="auto" w:fill="auto"/>
            <w:vAlign w:val="center"/>
          </w:tcPr>
          <w:p w14:paraId="284ED49E" w14:textId="77777777" w:rsidR="00164BA0" w:rsidRPr="00CE7B7B" w:rsidRDefault="00164BA0" w:rsidP="0051135C">
            <w:pPr>
              <w:autoSpaceDE w:val="0"/>
              <w:autoSpaceDN w:val="0"/>
              <w:adjustRightInd w:val="0"/>
              <w:jc w:val="center"/>
              <w:rPr>
                <w:rFonts w:ascii="ＭＳ ゴシック" w:eastAsia="ＭＳ ゴシック" w:hAnsi="ＭＳ ゴシック"/>
                <w:sz w:val="20"/>
              </w:rPr>
            </w:pPr>
            <w:r w:rsidRPr="00CE7B7B">
              <w:rPr>
                <w:rFonts w:ascii="ＭＳ ゴシック" w:eastAsia="ＭＳ ゴシック" w:hAnsi="ＭＳ ゴシック" w:hint="eastAsia"/>
                <w:sz w:val="20"/>
              </w:rPr>
              <w:t>0</w:t>
            </w:r>
            <w:r w:rsidRPr="00CE7B7B">
              <w:rPr>
                <w:rFonts w:ascii="ＭＳ ゴシック" w:eastAsia="ＭＳ ゴシック" w:hAnsi="ＭＳ ゴシック"/>
                <w:sz w:val="20"/>
              </w:rPr>
              <w:t>.9661</w:t>
            </w:r>
          </w:p>
        </w:tc>
        <w:tc>
          <w:tcPr>
            <w:tcW w:w="2268" w:type="dxa"/>
            <w:shd w:val="clear" w:color="auto" w:fill="auto"/>
            <w:vAlign w:val="center"/>
          </w:tcPr>
          <w:p w14:paraId="733F70A3" w14:textId="77777777" w:rsidR="00164BA0" w:rsidRPr="00CE7B7B" w:rsidRDefault="00164BA0" w:rsidP="0051135C">
            <w:pPr>
              <w:autoSpaceDE w:val="0"/>
              <w:autoSpaceDN w:val="0"/>
              <w:adjustRightInd w:val="0"/>
              <w:jc w:val="center"/>
              <w:rPr>
                <w:rFonts w:ascii="ＭＳ ゴシック" w:eastAsia="ＭＳ ゴシック" w:hAnsi="ＭＳ ゴシック"/>
                <w:sz w:val="20"/>
              </w:rPr>
            </w:pPr>
            <w:r w:rsidRPr="00CE7B7B">
              <w:rPr>
                <w:rFonts w:ascii="ＭＳ ゴシック" w:eastAsia="ＭＳ ゴシック" w:hAnsi="ＭＳ ゴシック" w:hint="eastAsia"/>
                <w:sz w:val="20"/>
              </w:rPr>
              <w:t>－</w:t>
            </w:r>
          </w:p>
        </w:tc>
      </w:tr>
      <w:tr w:rsidR="00164BA0" w:rsidRPr="00CE7B7B" w14:paraId="776430E4" w14:textId="77777777" w:rsidTr="0051135C">
        <w:tc>
          <w:tcPr>
            <w:tcW w:w="3969" w:type="dxa"/>
            <w:shd w:val="clear" w:color="auto" w:fill="auto"/>
            <w:vAlign w:val="center"/>
          </w:tcPr>
          <w:p w14:paraId="646311A8" w14:textId="77777777" w:rsidR="00164BA0" w:rsidRPr="00CE7B7B" w:rsidRDefault="00164BA0" w:rsidP="0051135C">
            <w:pPr>
              <w:autoSpaceDE w:val="0"/>
              <w:autoSpaceDN w:val="0"/>
              <w:adjustRightInd w:val="0"/>
              <w:ind w:leftChars="100" w:left="210" w:rightChars="100" w:right="210"/>
              <w:rPr>
                <w:rFonts w:ascii="ＭＳ ゴシック" w:eastAsia="ＭＳ ゴシック" w:hAnsi="ＭＳ ゴシック"/>
                <w:sz w:val="20"/>
              </w:rPr>
            </w:pPr>
            <w:r w:rsidRPr="00CE7B7B">
              <w:rPr>
                <w:rFonts w:ascii="ＭＳ ゴシック" w:eastAsia="ＭＳ ゴシック" w:hAnsi="ＭＳ ゴシック" w:hint="eastAsia"/>
                <w:sz w:val="20"/>
              </w:rPr>
              <w:t>レンジフード一体型（従来型に限る。）</w:t>
            </w:r>
          </w:p>
        </w:tc>
        <w:tc>
          <w:tcPr>
            <w:tcW w:w="2268" w:type="dxa"/>
            <w:shd w:val="clear" w:color="auto" w:fill="auto"/>
            <w:vAlign w:val="center"/>
          </w:tcPr>
          <w:p w14:paraId="47A943AE" w14:textId="77777777" w:rsidR="00164BA0" w:rsidRPr="00CE7B7B" w:rsidRDefault="00164BA0" w:rsidP="0051135C">
            <w:pPr>
              <w:autoSpaceDE w:val="0"/>
              <w:autoSpaceDN w:val="0"/>
              <w:adjustRightInd w:val="0"/>
              <w:jc w:val="center"/>
              <w:rPr>
                <w:rFonts w:ascii="ＭＳ ゴシック" w:eastAsia="ＭＳ ゴシック" w:hAnsi="ＭＳ ゴシック"/>
                <w:sz w:val="20"/>
              </w:rPr>
            </w:pPr>
            <w:r w:rsidRPr="00CE7B7B">
              <w:rPr>
                <w:rFonts w:ascii="ＭＳ ゴシック" w:eastAsia="ＭＳ ゴシック" w:hAnsi="ＭＳ ゴシック" w:hint="eastAsia"/>
                <w:sz w:val="20"/>
              </w:rPr>
              <w:t>0</w:t>
            </w:r>
            <w:r w:rsidRPr="00CE7B7B">
              <w:rPr>
                <w:rFonts w:ascii="ＭＳ ゴシック" w:eastAsia="ＭＳ ゴシック" w:hAnsi="ＭＳ ゴシック"/>
                <w:sz w:val="20"/>
              </w:rPr>
              <w:t>.8415</w:t>
            </w:r>
          </w:p>
        </w:tc>
        <w:tc>
          <w:tcPr>
            <w:tcW w:w="2268" w:type="dxa"/>
            <w:shd w:val="clear" w:color="auto" w:fill="auto"/>
            <w:vAlign w:val="center"/>
          </w:tcPr>
          <w:p w14:paraId="43964865" w14:textId="77777777" w:rsidR="00164BA0" w:rsidRPr="00CE7B7B" w:rsidRDefault="00164BA0" w:rsidP="0051135C">
            <w:pPr>
              <w:autoSpaceDE w:val="0"/>
              <w:autoSpaceDN w:val="0"/>
              <w:adjustRightInd w:val="0"/>
              <w:jc w:val="center"/>
              <w:rPr>
                <w:rFonts w:ascii="ＭＳ ゴシック" w:eastAsia="ＭＳ ゴシック" w:hAnsi="ＭＳ ゴシック"/>
                <w:sz w:val="20"/>
              </w:rPr>
            </w:pPr>
            <w:r w:rsidRPr="00CE7B7B">
              <w:rPr>
                <w:rFonts w:ascii="ＭＳ ゴシック" w:eastAsia="ＭＳ ゴシック" w:hAnsi="ＭＳ ゴシック" w:hint="eastAsia"/>
                <w:sz w:val="20"/>
              </w:rPr>
              <w:t>－</w:t>
            </w:r>
          </w:p>
        </w:tc>
      </w:tr>
      <w:tr w:rsidR="00164BA0" w:rsidRPr="00CE7B7B" w14:paraId="2CBA13A8" w14:textId="77777777" w:rsidTr="0051135C">
        <w:tc>
          <w:tcPr>
            <w:tcW w:w="3969" w:type="dxa"/>
            <w:shd w:val="clear" w:color="auto" w:fill="auto"/>
            <w:vAlign w:val="center"/>
          </w:tcPr>
          <w:p w14:paraId="59B491BD" w14:textId="77777777" w:rsidR="00164BA0" w:rsidRPr="00CE7B7B" w:rsidRDefault="00164BA0" w:rsidP="0051135C">
            <w:pPr>
              <w:autoSpaceDE w:val="0"/>
              <w:autoSpaceDN w:val="0"/>
              <w:adjustRightInd w:val="0"/>
              <w:ind w:leftChars="100" w:left="210" w:rightChars="100" w:right="210"/>
              <w:rPr>
                <w:rFonts w:ascii="ＭＳ ゴシック" w:eastAsia="ＭＳ ゴシック" w:hAnsi="ＭＳ ゴシック"/>
                <w:sz w:val="20"/>
              </w:rPr>
            </w:pPr>
            <w:r w:rsidRPr="00CE7B7B">
              <w:rPr>
                <w:rFonts w:ascii="ＭＳ ゴシック" w:eastAsia="ＭＳ ゴシック" w:hAnsi="ＭＳ ゴシック" w:hint="eastAsia"/>
                <w:sz w:val="20"/>
              </w:rPr>
              <w:t>その他</w:t>
            </w:r>
          </w:p>
        </w:tc>
        <w:tc>
          <w:tcPr>
            <w:tcW w:w="2268" w:type="dxa"/>
            <w:shd w:val="clear" w:color="auto" w:fill="auto"/>
            <w:vAlign w:val="center"/>
          </w:tcPr>
          <w:p w14:paraId="7F47E3B0" w14:textId="77777777" w:rsidR="00164BA0" w:rsidRPr="00CE7B7B" w:rsidRDefault="00164BA0" w:rsidP="0051135C">
            <w:pPr>
              <w:autoSpaceDE w:val="0"/>
              <w:autoSpaceDN w:val="0"/>
              <w:adjustRightInd w:val="0"/>
              <w:jc w:val="center"/>
              <w:rPr>
                <w:rFonts w:ascii="ＭＳ ゴシック" w:eastAsia="ＭＳ ゴシック" w:hAnsi="ＭＳ ゴシック"/>
                <w:sz w:val="20"/>
              </w:rPr>
            </w:pPr>
            <w:r w:rsidRPr="00CE7B7B">
              <w:rPr>
                <w:rFonts w:ascii="ＭＳ ゴシック" w:eastAsia="ＭＳ ゴシック" w:hAnsi="ＭＳ ゴシック" w:hint="eastAsia"/>
                <w:sz w:val="20"/>
              </w:rPr>
              <w:t>1.0000</w:t>
            </w:r>
          </w:p>
        </w:tc>
        <w:tc>
          <w:tcPr>
            <w:tcW w:w="2268" w:type="dxa"/>
            <w:shd w:val="clear" w:color="auto" w:fill="auto"/>
            <w:vAlign w:val="center"/>
          </w:tcPr>
          <w:p w14:paraId="03F6C396" w14:textId="77777777" w:rsidR="00164BA0" w:rsidRPr="00CE7B7B" w:rsidRDefault="00164BA0" w:rsidP="0051135C">
            <w:pPr>
              <w:autoSpaceDE w:val="0"/>
              <w:autoSpaceDN w:val="0"/>
              <w:adjustRightInd w:val="0"/>
              <w:jc w:val="center"/>
              <w:rPr>
                <w:rFonts w:ascii="ＭＳ ゴシック" w:eastAsia="ＭＳ ゴシック" w:hAnsi="ＭＳ ゴシック"/>
                <w:sz w:val="20"/>
              </w:rPr>
            </w:pPr>
            <w:r w:rsidRPr="00CE7B7B">
              <w:rPr>
                <w:rFonts w:ascii="ＭＳ ゴシック" w:eastAsia="ＭＳ ゴシック" w:hAnsi="ＭＳ ゴシック" w:hint="eastAsia"/>
                <w:sz w:val="20"/>
              </w:rPr>
              <w:t>1.0000</w:t>
            </w:r>
          </w:p>
        </w:tc>
      </w:tr>
    </w:tbl>
    <w:p w14:paraId="7990D66A" w14:textId="77777777" w:rsidR="00164BA0" w:rsidRPr="00CE7B7B" w:rsidRDefault="00164BA0" w:rsidP="00164BA0">
      <w:pPr>
        <w:rPr>
          <w:vanish/>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8362"/>
      </w:tblGrid>
      <w:tr w:rsidR="00164BA0" w:rsidRPr="00CE7B7B" w14:paraId="0FEB4F1C" w14:textId="77777777" w:rsidTr="0051135C">
        <w:trPr>
          <w:jc w:val="center"/>
        </w:trPr>
        <w:tc>
          <w:tcPr>
            <w:tcW w:w="710" w:type="dxa"/>
            <w:tcBorders>
              <w:top w:val="nil"/>
              <w:left w:val="nil"/>
              <w:bottom w:val="nil"/>
              <w:right w:val="nil"/>
            </w:tcBorders>
          </w:tcPr>
          <w:p w14:paraId="447E9E2A"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t>備考）</w:t>
            </w:r>
          </w:p>
        </w:tc>
        <w:tc>
          <w:tcPr>
            <w:tcW w:w="8362" w:type="dxa"/>
            <w:tcBorders>
              <w:top w:val="nil"/>
              <w:left w:val="nil"/>
              <w:bottom w:val="nil"/>
              <w:right w:val="nil"/>
            </w:tcBorders>
          </w:tcPr>
          <w:p w14:paraId="48867C43" w14:textId="77777777" w:rsidR="00164BA0" w:rsidRPr="00CE7B7B" w:rsidRDefault="00164BA0" w:rsidP="0051135C">
            <w:pPr>
              <w:pStyle w:val="af0"/>
              <w:rPr>
                <w:rFonts w:hAnsi="Arial"/>
              </w:rPr>
            </w:pPr>
            <w:r w:rsidRPr="00CE7B7B">
              <w:rPr>
                <w:rFonts w:hAnsi="Arial" w:hint="eastAsia"/>
              </w:rPr>
              <w:t>１　「壁貫通型」とは、J</w:t>
            </w:r>
            <w:r w:rsidRPr="00CE7B7B">
              <w:rPr>
                <w:rFonts w:hAnsi="Arial"/>
              </w:rPr>
              <w:t xml:space="preserve">IS </w:t>
            </w:r>
            <w:r w:rsidRPr="00CE7B7B">
              <w:rPr>
                <w:rFonts w:hAnsi="Arial" w:hint="eastAsia"/>
              </w:rPr>
              <w:t>S</w:t>
            </w:r>
            <w:r w:rsidRPr="00CE7B7B">
              <w:rPr>
                <w:rFonts w:hAnsi="Arial"/>
              </w:rPr>
              <w:t xml:space="preserve"> </w:t>
            </w:r>
            <w:r w:rsidRPr="00CE7B7B">
              <w:rPr>
                <w:rFonts w:hAnsi="Arial" w:hint="eastAsia"/>
              </w:rPr>
              <w:t>2092</w:t>
            </w:r>
            <w:r w:rsidRPr="00CE7B7B">
              <w:rPr>
                <w:rFonts w:hAnsi="Arial"/>
              </w:rPr>
              <w:t>:</w:t>
            </w:r>
            <w:r w:rsidRPr="00CE7B7B">
              <w:rPr>
                <w:rFonts w:hAnsi="Arial" w:hint="eastAsia"/>
              </w:rPr>
              <w:t>2010の４の表３の屋内式機器の給排気方式による区分に規定する密閉式かつ自然給排気式（BF）の機器の給排気筒トップに置き換えて設置する機器であってJIS</w:t>
            </w:r>
            <w:r w:rsidRPr="00CE7B7B">
              <w:rPr>
                <w:rFonts w:hAnsi="Arial"/>
              </w:rPr>
              <w:t xml:space="preserve"> </w:t>
            </w:r>
            <w:r w:rsidRPr="00CE7B7B">
              <w:rPr>
                <w:rFonts w:hAnsi="Arial" w:hint="eastAsia"/>
              </w:rPr>
              <w:t>S</w:t>
            </w:r>
            <w:r w:rsidRPr="00CE7B7B">
              <w:rPr>
                <w:rFonts w:hAnsi="Arial"/>
              </w:rPr>
              <w:t xml:space="preserve"> </w:t>
            </w:r>
            <w:r w:rsidRPr="00CE7B7B">
              <w:rPr>
                <w:rFonts w:hAnsi="Arial" w:hint="eastAsia"/>
              </w:rPr>
              <w:t>2092</w:t>
            </w:r>
            <w:r w:rsidRPr="00CE7B7B">
              <w:rPr>
                <w:rFonts w:hAnsi="Arial"/>
              </w:rPr>
              <w:t>:</w:t>
            </w:r>
            <w:r w:rsidRPr="00CE7B7B">
              <w:rPr>
                <w:rFonts w:hAnsi="Arial" w:hint="eastAsia"/>
              </w:rPr>
              <w:t>2010の表２―屋内外設置による区分に規定する屋外式の機器をいう。</w:t>
            </w:r>
          </w:p>
          <w:p w14:paraId="6A59E95C" w14:textId="77777777" w:rsidR="00164BA0" w:rsidRPr="00CE7B7B" w:rsidRDefault="00164BA0" w:rsidP="0051135C">
            <w:pPr>
              <w:pStyle w:val="af0"/>
              <w:rPr>
                <w:rFonts w:hAnsi="Arial"/>
              </w:rPr>
            </w:pPr>
            <w:r w:rsidRPr="00CE7B7B">
              <w:rPr>
                <w:rFonts w:hAnsi="Arial" w:hint="eastAsia"/>
              </w:rPr>
              <w:t>２　「壁組込型」とは、壁組込型取付ボックスと一体の機器としてガス機器防火性能評定試験により評定された機器であってJ</w:t>
            </w:r>
            <w:r w:rsidRPr="00CE7B7B">
              <w:rPr>
                <w:rFonts w:hAnsi="Arial"/>
              </w:rPr>
              <w:t xml:space="preserve">IS </w:t>
            </w:r>
            <w:r w:rsidRPr="00CE7B7B">
              <w:rPr>
                <w:rFonts w:hAnsi="Arial" w:hint="eastAsia"/>
              </w:rPr>
              <w:t>S</w:t>
            </w:r>
            <w:r w:rsidRPr="00CE7B7B">
              <w:rPr>
                <w:rFonts w:hAnsi="Arial"/>
              </w:rPr>
              <w:t xml:space="preserve"> </w:t>
            </w:r>
            <w:r w:rsidRPr="00CE7B7B">
              <w:rPr>
                <w:rFonts w:hAnsi="Arial" w:hint="eastAsia"/>
              </w:rPr>
              <w:t>2092</w:t>
            </w:r>
            <w:r w:rsidRPr="00CE7B7B">
              <w:rPr>
                <w:rFonts w:hAnsi="Arial"/>
              </w:rPr>
              <w:t>:</w:t>
            </w:r>
            <w:r w:rsidRPr="00CE7B7B">
              <w:rPr>
                <w:rFonts w:hAnsi="Arial" w:hint="eastAsia"/>
              </w:rPr>
              <w:t>2010の表２―屋内外設置による区分に規定する屋外式の機器をいう。</w:t>
            </w:r>
          </w:p>
          <w:p w14:paraId="165A5228" w14:textId="77777777" w:rsidR="00164BA0" w:rsidRPr="00CE7B7B" w:rsidRDefault="00164BA0" w:rsidP="0051135C">
            <w:pPr>
              <w:pStyle w:val="af0"/>
              <w:rPr>
                <w:rFonts w:hAnsi="Arial"/>
              </w:rPr>
            </w:pPr>
            <w:r w:rsidRPr="00CE7B7B">
              <w:rPr>
                <w:rFonts w:hAnsi="Arial" w:hint="eastAsia"/>
              </w:rPr>
              <w:t>３　「強制給排気式」とは、J</w:t>
            </w:r>
            <w:r w:rsidRPr="00CE7B7B">
              <w:rPr>
                <w:rFonts w:hAnsi="Arial"/>
              </w:rPr>
              <w:t xml:space="preserve">IS </w:t>
            </w:r>
            <w:r w:rsidRPr="00CE7B7B">
              <w:rPr>
                <w:rFonts w:hAnsi="Arial" w:hint="eastAsia"/>
              </w:rPr>
              <w:t>S</w:t>
            </w:r>
            <w:r w:rsidRPr="00CE7B7B">
              <w:rPr>
                <w:rFonts w:hAnsi="Arial"/>
              </w:rPr>
              <w:t xml:space="preserve"> </w:t>
            </w:r>
            <w:r w:rsidRPr="00CE7B7B">
              <w:rPr>
                <w:rFonts w:hAnsi="Arial" w:hint="eastAsia"/>
              </w:rPr>
              <w:t>2092</w:t>
            </w:r>
            <w:r w:rsidRPr="00CE7B7B">
              <w:rPr>
                <w:rFonts w:hAnsi="Arial"/>
              </w:rPr>
              <w:t>:</w:t>
            </w:r>
            <w:r w:rsidRPr="00CE7B7B">
              <w:rPr>
                <w:rFonts w:hAnsi="Arial" w:hint="eastAsia"/>
              </w:rPr>
              <w:t>2010の４の表３の屋内式機器の給排気方式による区分に規定する密閉式かつ強制給排気式（FF）の機器をいう。</w:t>
            </w:r>
          </w:p>
          <w:p w14:paraId="220E72F1" w14:textId="77777777" w:rsidR="00164BA0" w:rsidRPr="00CE7B7B" w:rsidRDefault="00164BA0" w:rsidP="0051135C">
            <w:pPr>
              <w:pStyle w:val="af0"/>
              <w:rPr>
                <w:rFonts w:hAnsi="Arial"/>
              </w:rPr>
            </w:pPr>
            <w:r w:rsidRPr="00CE7B7B">
              <w:rPr>
                <w:rFonts w:hAnsi="Arial" w:hint="eastAsia"/>
              </w:rPr>
              <w:t>４　「強制排気式」とは、J</w:t>
            </w:r>
            <w:r w:rsidRPr="00CE7B7B">
              <w:rPr>
                <w:rFonts w:hAnsi="Arial"/>
              </w:rPr>
              <w:t xml:space="preserve">IS </w:t>
            </w:r>
            <w:r w:rsidRPr="00CE7B7B">
              <w:rPr>
                <w:rFonts w:hAnsi="Arial" w:hint="eastAsia"/>
              </w:rPr>
              <w:t>S</w:t>
            </w:r>
            <w:r w:rsidRPr="00CE7B7B">
              <w:rPr>
                <w:rFonts w:hAnsi="Arial"/>
              </w:rPr>
              <w:t xml:space="preserve"> </w:t>
            </w:r>
            <w:r w:rsidRPr="00CE7B7B">
              <w:rPr>
                <w:rFonts w:hAnsi="Arial" w:hint="eastAsia"/>
              </w:rPr>
              <w:t>2092</w:t>
            </w:r>
            <w:r w:rsidRPr="00CE7B7B">
              <w:rPr>
                <w:rFonts w:hAnsi="Arial"/>
              </w:rPr>
              <w:t>:</w:t>
            </w:r>
            <w:r w:rsidRPr="00CE7B7B">
              <w:rPr>
                <w:rFonts w:hAnsi="Arial" w:hint="eastAsia"/>
              </w:rPr>
              <w:t>2010の４の表３の屋内式機器の給排気方式による区分に規定する半密閉式かつ強制排気式（FE）の機器をいう。</w:t>
            </w:r>
          </w:p>
          <w:p w14:paraId="1F5C5A0D" w14:textId="77777777" w:rsidR="00164BA0" w:rsidRPr="00CE7B7B" w:rsidRDefault="00164BA0" w:rsidP="0051135C">
            <w:pPr>
              <w:pStyle w:val="af0"/>
              <w:rPr>
                <w:rFonts w:hAnsi="Arial"/>
              </w:rPr>
            </w:pPr>
            <w:r w:rsidRPr="00CE7B7B">
              <w:rPr>
                <w:rFonts w:hAnsi="Arial" w:hint="eastAsia"/>
              </w:rPr>
              <w:t>５　「レンジフード一体型」とは、J</w:t>
            </w:r>
            <w:r w:rsidRPr="00CE7B7B">
              <w:rPr>
                <w:rFonts w:hAnsi="Arial"/>
              </w:rPr>
              <w:t xml:space="preserve">IS </w:t>
            </w:r>
            <w:r w:rsidRPr="00CE7B7B">
              <w:rPr>
                <w:rFonts w:hAnsi="Arial" w:hint="eastAsia"/>
              </w:rPr>
              <w:t>S</w:t>
            </w:r>
            <w:r w:rsidRPr="00CE7B7B">
              <w:rPr>
                <w:rFonts w:hAnsi="Arial"/>
              </w:rPr>
              <w:t xml:space="preserve"> </w:t>
            </w:r>
            <w:r w:rsidRPr="00CE7B7B">
              <w:rPr>
                <w:rFonts w:hAnsi="Arial" w:hint="eastAsia"/>
              </w:rPr>
              <w:t>2092</w:t>
            </w:r>
            <w:r w:rsidRPr="00CE7B7B">
              <w:rPr>
                <w:rFonts w:hAnsi="Arial"/>
              </w:rPr>
              <w:t>:</w:t>
            </w:r>
            <w:r w:rsidRPr="00CE7B7B">
              <w:rPr>
                <w:rFonts w:hAnsi="Arial" w:hint="eastAsia"/>
              </w:rPr>
              <w:t>2010の４の表３の屋内式機器の給排気方式に</w:t>
            </w:r>
            <w:r w:rsidRPr="00CE7B7B">
              <w:rPr>
                <w:rFonts w:hAnsi="Arial" w:hint="eastAsia"/>
              </w:rPr>
              <w:lastRenderedPageBreak/>
              <w:t>よる区分に規定する密閉式かつ強制給排気式の強制給排気外壁式（FF－W）の機器であって操作部がレンジフードに内蔵されており給気管及び排気管の直径が40ミリメートル以下の機器をいう。</w:t>
            </w:r>
          </w:p>
          <w:p w14:paraId="34F757AD" w14:textId="77777777" w:rsidR="00164BA0" w:rsidRPr="00CE7B7B" w:rsidRDefault="00164BA0" w:rsidP="0051135C">
            <w:pPr>
              <w:pStyle w:val="af0"/>
              <w:rPr>
                <w:rFonts w:hAnsi="Arial"/>
              </w:rPr>
            </w:pPr>
            <w:r w:rsidRPr="00CE7B7B">
              <w:rPr>
                <w:rFonts w:hAnsi="Arial" w:hint="eastAsia"/>
              </w:rPr>
              <w:t>６　「従来型」とは、J</w:t>
            </w:r>
            <w:r w:rsidRPr="00CE7B7B">
              <w:rPr>
                <w:rFonts w:hAnsi="Arial"/>
              </w:rPr>
              <w:t xml:space="preserve">IS </w:t>
            </w:r>
            <w:r w:rsidRPr="00CE7B7B">
              <w:rPr>
                <w:rFonts w:hAnsi="Arial" w:hint="eastAsia"/>
              </w:rPr>
              <w:t>S</w:t>
            </w:r>
            <w:r w:rsidRPr="00CE7B7B">
              <w:rPr>
                <w:rFonts w:hAnsi="Arial"/>
              </w:rPr>
              <w:t xml:space="preserve"> </w:t>
            </w:r>
            <w:r w:rsidRPr="00CE7B7B">
              <w:rPr>
                <w:rFonts w:hAnsi="Arial" w:hint="eastAsia"/>
              </w:rPr>
              <w:t>2091</w:t>
            </w:r>
            <w:r w:rsidRPr="00CE7B7B">
              <w:rPr>
                <w:rFonts w:hAnsi="Arial"/>
              </w:rPr>
              <w:t>:</w:t>
            </w:r>
            <w:r w:rsidRPr="00CE7B7B">
              <w:rPr>
                <w:rFonts w:hAnsi="Arial" w:hint="eastAsia"/>
              </w:rPr>
              <w:t>2013の４.４のa)の燃焼機器の種類に規定する潜熱回収型燃焼機器以外の機器をいう。</w:t>
            </w:r>
          </w:p>
        </w:tc>
      </w:tr>
    </w:tbl>
    <w:p w14:paraId="51468EAE" w14:textId="77777777" w:rsidR="00164BA0" w:rsidRPr="00CE7B7B" w:rsidRDefault="00164BA0" w:rsidP="00164BA0">
      <w:pPr>
        <w:autoSpaceDE w:val="0"/>
        <w:autoSpaceDN w:val="0"/>
        <w:adjustRightInd w:val="0"/>
        <w:rPr>
          <w:rFonts w:ascii="ＭＳ ゴシック" w:eastAsia="ＭＳ ゴシック" w:hAnsi="ＭＳ ゴシック"/>
          <w:sz w:val="20"/>
        </w:rPr>
      </w:pPr>
    </w:p>
    <w:p w14:paraId="1ADC9B2E" w14:textId="77777777" w:rsidR="00164BA0" w:rsidRPr="00CE7B7B" w:rsidRDefault="00164BA0" w:rsidP="00164BA0">
      <w:pPr>
        <w:pStyle w:val="ad"/>
        <w:ind w:leftChars="0" w:left="0" w:firstLineChars="0" w:firstLine="0"/>
        <w:rPr>
          <w:rFonts w:ascii="ＭＳ ゴシック" w:eastAsia="ＭＳ ゴシック"/>
        </w:rPr>
      </w:pPr>
    </w:p>
    <w:p w14:paraId="1C39F1C1" w14:textId="77777777" w:rsidR="00164BA0" w:rsidRPr="00CE7B7B" w:rsidRDefault="00164BA0" w:rsidP="00164BA0">
      <w:pPr>
        <w:pStyle w:val="ad"/>
        <w:ind w:leftChars="0" w:left="0" w:firstLineChars="0" w:firstLine="0"/>
        <w:rPr>
          <w:rFonts w:ascii="ＭＳ ゴシック" w:eastAsia="ＭＳ ゴシック"/>
        </w:rPr>
      </w:pPr>
    </w:p>
    <w:p w14:paraId="75FC3BDF"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t xml:space="preserve">(2) </w:t>
      </w:r>
      <w:r w:rsidRPr="00CE7B7B">
        <w:rPr>
          <w:rFonts w:ascii="ＭＳ ゴシック" w:eastAsia="ＭＳ ゴシック" w:hAnsi="ＭＳ ゴシック" w:hint="eastAsia"/>
        </w:rPr>
        <w:t>目標の立て方</w:t>
      </w:r>
    </w:p>
    <w:p w14:paraId="6891D425" w14:textId="77777777" w:rsidR="00164BA0" w:rsidRPr="00CE7B7B" w:rsidRDefault="00164BA0" w:rsidP="00164BA0">
      <w:pPr>
        <w:pStyle w:val="22"/>
      </w:pPr>
      <w:r w:rsidRPr="00CE7B7B">
        <w:rPr>
          <w:rFonts w:hint="eastAsia"/>
        </w:rPr>
        <w:t>当該年度のガス温水機器の調達（リース・レンタル契約を含む。）総量（台数）に占める基準を満たす物品の数量（台数）の割合とする。</w:t>
      </w:r>
    </w:p>
    <w:p w14:paraId="3D846C47" w14:textId="77777777" w:rsidR="00164BA0" w:rsidRPr="00CE7B7B" w:rsidRDefault="00164BA0" w:rsidP="00164BA0">
      <w:pPr>
        <w:autoSpaceDE w:val="0"/>
        <w:autoSpaceDN w:val="0"/>
        <w:adjustRightInd w:val="0"/>
        <w:rPr>
          <w:rFonts w:ascii="ＭＳ ゴシック" w:eastAsia="ＭＳ ゴシック" w:hAnsi="ＭＳ ゴシック"/>
          <w:sz w:val="22"/>
        </w:rPr>
      </w:pPr>
    </w:p>
    <w:p w14:paraId="1C3ABBA8" w14:textId="77777777" w:rsidR="00164BA0" w:rsidRPr="00CE7B7B" w:rsidRDefault="00164BA0" w:rsidP="00164BA0">
      <w:pPr>
        <w:pStyle w:val="1"/>
        <w:rPr>
          <w:rFonts w:ascii="ＭＳ ゴシック" w:eastAsia="ＭＳ ゴシック" w:hAnsi="ＭＳ ゴシック"/>
          <w:bdr w:val="single" w:sz="4" w:space="0" w:color="auto"/>
        </w:rPr>
      </w:pPr>
      <w:r w:rsidRPr="00CE7B7B">
        <w:rPr>
          <w:rFonts w:ascii="ＭＳ ゴシック" w:eastAsia="ＭＳ ゴシック" w:hAnsi="ＭＳ ゴシック"/>
        </w:rPr>
        <w:br w:type="page"/>
      </w:r>
      <w:r w:rsidRPr="00CE7B7B">
        <w:rPr>
          <w:rFonts w:ascii="ＭＳ ゴシック" w:eastAsia="ＭＳ ゴシック" w:hAnsi="ＭＳ ゴシック" w:hint="eastAsia"/>
        </w:rPr>
        <w:lastRenderedPageBreak/>
        <w:t>１１－３ 石油温水機器</w:t>
      </w:r>
    </w:p>
    <w:p w14:paraId="143DEA09"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t xml:space="preserve">(1) </w:t>
      </w:r>
      <w:r w:rsidRPr="00CE7B7B">
        <w:rPr>
          <w:rFonts w:ascii="ＭＳ ゴシック" w:eastAsia="ＭＳ ゴシック" w:hAnsi="ＭＳ ゴシック" w:hint="eastAsia"/>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90"/>
        <w:gridCol w:w="7177"/>
      </w:tblGrid>
      <w:tr w:rsidR="00164BA0" w:rsidRPr="00CE7B7B" w14:paraId="3937885E" w14:textId="77777777" w:rsidTr="0051135C">
        <w:trPr>
          <w:trHeight w:val="2873"/>
          <w:jc w:val="center"/>
        </w:trPr>
        <w:tc>
          <w:tcPr>
            <w:tcW w:w="1899" w:type="dxa"/>
            <w:gridSpan w:val="2"/>
          </w:tcPr>
          <w:p w14:paraId="2648121E" w14:textId="77777777" w:rsidR="00164BA0" w:rsidRPr="00CE7B7B" w:rsidRDefault="00164BA0" w:rsidP="0051135C">
            <w:pPr>
              <w:pStyle w:val="ab"/>
              <w:ind w:left="0"/>
            </w:pPr>
            <w:r w:rsidRPr="00CE7B7B">
              <w:rPr>
                <w:rFonts w:hint="eastAsia"/>
              </w:rPr>
              <w:t>石油温水機器</w:t>
            </w:r>
          </w:p>
        </w:tc>
        <w:tc>
          <w:tcPr>
            <w:tcW w:w="7173" w:type="dxa"/>
          </w:tcPr>
          <w:p w14:paraId="35EBE13D" w14:textId="77777777" w:rsidR="00164BA0" w:rsidRPr="00CE7B7B" w:rsidRDefault="00164BA0" w:rsidP="0051135C">
            <w:pPr>
              <w:pStyle w:val="30"/>
              <w:rPr>
                <w:rFonts w:hAnsi="ＭＳ ゴシック"/>
              </w:rPr>
            </w:pPr>
            <w:r w:rsidRPr="00CE7B7B">
              <w:rPr>
                <w:rFonts w:hAnsi="ＭＳ ゴシック" w:hint="eastAsia"/>
              </w:rPr>
              <w:t>【判断の基準】</w:t>
            </w:r>
          </w:p>
          <w:p w14:paraId="352CC0EB" w14:textId="77777777" w:rsidR="00164BA0" w:rsidRPr="00CE7B7B" w:rsidRDefault="00164BA0" w:rsidP="0051135C">
            <w:pPr>
              <w:pStyle w:val="a4"/>
              <w:ind w:leftChars="0" w:left="220" w:hangingChars="100" w:hanging="220"/>
              <w:rPr>
                <w:color w:val="auto"/>
              </w:rPr>
            </w:pPr>
            <w:r w:rsidRPr="00CE7B7B">
              <w:rPr>
                <w:rFonts w:hAnsi="Arial" w:hint="eastAsia"/>
                <w:color w:val="auto"/>
              </w:rPr>
              <w:t>①潜熱回収型石油温水機器にあっては、エネルギー消費効率が90％以上であること。ただし、給湯用のものにあっては、表に示された区分ごとの基準エネルギー消費効率又は算定式を用いて算定した数値を下回らないこと。</w:t>
            </w:r>
          </w:p>
          <w:p w14:paraId="10F1D675" w14:textId="77777777" w:rsidR="00164BA0" w:rsidRPr="00CE7B7B" w:rsidRDefault="00164BA0" w:rsidP="0051135C">
            <w:pPr>
              <w:pStyle w:val="a4"/>
              <w:ind w:leftChars="0" w:left="220" w:hangingChars="100" w:hanging="220"/>
              <w:rPr>
                <w:color w:val="auto"/>
              </w:rPr>
            </w:pPr>
            <w:r w:rsidRPr="00CE7B7B">
              <w:rPr>
                <w:rFonts w:hint="eastAsia"/>
                <w:color w:val="auto"/>
              </w:rPr>
              <w:t>②</w:t>
            </w:r>
            <w:r w:rsidRPr="00CE7B7B">
              <w:rPr>
                <w:rFonts w:hAnsi="Arial" w:hint="eastAsia"/>
                <w:color w:val="auto"/>
              </w:rPr>
              <w:t>潜熱回収型石油温水機器以外にあっては、</w:t>
            </w:r>
            <w:r w:rsidRPr="00CE7B7B">
              <w:rPr>
                <w:rFonts w:hint="eastAsia"/>
                <w:color w:val="auto"/>
              </w:rPr>
              <w:t>エネルギー消費効率が表に示された区分ごとの基準エネルギー消費効率</w:t>
            </w:r>
            <w:r w:rsidRPr="00CE7B7B">
              <w:rPr>
                <w:rFonts w:hAnsi="Arial" w:hint="eastAsia"/>
                <w:color w:val="auto"/>
              </w:rPr>
              <w:t>又は算定式を用いて算定した以下の数値</w:t>
            </w:r>
            <w:r w:rsidRPr="00CE7B7B">
              <w:rPr>
                <w:rFonts w:hint="eastAsia"/>
                <w:color w:val="auto"/>
              </w:rPr>
              <w:t>を下回らないこと。</w:t>
            </w:r>
          </w:p>
          <w:p w14:paraId="28BD0D3D" w14:textId="77777777" w:rsidR="00164BA0" w:rsidRPr="00CE7B7B" w:rsidRDefault="00164BA0" w:rsidP="0051135C">
            <w:pPr>
              <w:pStyle w:val="a4"/>
              <w:ind w:leftChars="100" w:left="430" w:hangingChars="100" w:hanging="220"/>
              <w:rPr>
                <w:rFonts w:hAnsi="Arial"/>
                <w:color w:val="auto"/>
              </w:rPr>
            </w:pPr>
            <w:r w:rsidRPr="00CE7B7B">
              <w:rPr>
                <w:rFonts w:hAnsi="Arial" w:hint="eastAsia"/>
                <w:color w:val="auto"/>
              </w:rPr>
              <w:t>ア．給湯用</w:t>
            </w:r>
            <w:r>
              <w:rPr>
                <w:rFonts w:hAnsi="Arial" w:hint="eastAsia"/>
                <w:color w:val="auto"/>
              </w:rPr>
              <w:t>の</w:t>
            </w:r>
            <w:r w:rsidRPr="00CE7B7B">
              <w:rPr>
                <w:rFonts w:hAnsi="Arial" w:hint="eastAsia"/>
                <w:color w:val="auto"/>
              </w:rPr>
              <w:t>もののうち、瞬間形のものにあっては、基準エネルギー消費効率に95/100を乗じて小数点第２位以下を切り捨てた数値。</w:t>
            </w:r>
          </w:p>
          <w:p w14:paraId="77B1A29E" w14:textId="77777777" w:rsidR="00164BA0" w:rsidRPr="00CE7B7B" w:rsidRDefault="00164BA0" w:rsidP="0051135C">
            <w:pPr>
              <w:pStyle w:val="a4"/>
              <w:ind w:leftChars="100" w:left="430" w:hangingChars="100" w:hanging="220"/>
              <w:rPr>
                <w:rFonts w:hAnsi="Arial"/>
                <w:color w:val="auto"/>
              </w:rPr>
            </w:pPr>
            <w:r w:rsidRPr="00CE7B7B">
              <w:rPr>
                <w:rFonts w:hAnsi="Arial" w:hint="eastAsia"/>
                <w:color w:val="auto"/>
              </w:rPr>
              <w:t>イ．給湯用のもののうち、貯湯式急速加熱形のものにあっては、基準エネルギー消費効率に90/100を乗じて小数点第２位以下を切り捨てた数値。</w:t>
            </w:r>
          </w:p>
          <w:p w14:paraId="74B86FD8" w14:textId="77777777" w:rsidR="00164BA0" w:rsidRPr="00CE7B7B" w:rsidRDefault="00164BA0" w:rsidP="0051135C">
            <w:pPr>
              <w:pStyle w:val="a4"/>
              <w:ind w:leftChars="100" w:left="430" w:hangingChars="100" w:hanging="220"/>
              <w:rPr>
                <w:rFonts w:hAnsi="Arial"/>
                <w:color w:val="auto"/>
              </w:rPr>
            </w:pPr>
            <w:r w:rsidRPr="00CE7B7B">
              <w:rPr>
                <w:rFonts w:hAnsi="Arial" w:hint="eastAsia"/>
                <w:color w:val="auto"/>
              </w:rPr>
              <w:t>ウ．暖房用のもののうち、貯湯式急速加熱形のものにあっては、基準エネルギー消費効率に95/100を乗じて小数点第２位以下を切り捨てた数値。</w:t>
            </w:r>
          </w:p>
          <w:p w14:paraId="62A7B9C3" w14:textId="77777777" w:rsidR="00164BA0" w:rsidRPr="00CE7B7B" w:rsidRDefault="00164BA0" w:rsidP="0051135C">
            <w:pPr>
              <w:pStyle w:val="30"/>
              <w:rPr>
                <w:rFonts w:hAnsi="ＭＳ ゴシック"/>
              </w:rPr>
            </w:pPr>
          </w:p>
          <w:p w14:paraId="578E5743" w14:textId="77777777" w:rsidR="00164BA0" w:rsidRPr="00CE7B7B" w:rsidRDefault="00164BA0" w:rsidP="0051135C">
            <w:pPr>
              <w:pStyle w:val="30"/>
              <w:rPr>
                <w:rFonts w:hAnsi="ＭＳ ゴシック"/>
              </w:rPr>
            </w:pPr>
            <w:r w:rsidRPr="00CE7B7B">
              <w:rPr>
                <w:rFonts w:hAnsi="ＭＳ ゴシック" w:hint="eastAsia"/>
              </w:rPr>
              <w:t>【配慮事項】</w:t>
            </w:r>
          </w:p>
          <w:p w14:paraId="0AB694FD" w14:textId="77777777" w:rsidR="00164BA0" w:rsidRPr="00CE7B7B" w:rsidRDefault="00164BA0" w:rsidP="0051135C">
            <w:pPr>
              <w:pStyle w:val="a4"/>
              <w:ind w:leftChars="0" w:left="220" w:rightChars="0" w:right="0" w:hangingChars="100" w:hanging="220"/>
              <w:rPr>
                <w:color w:val="auto"/>
              </w:rPr>
            </w:pPr>
            <w:r w:rsidRPr="00CE7B7B">
              <w:rPr>
                <w:rFonts w:hint="eastAsia"/>
                <w:color w:val="auto"/>
              </w:rPr>
              <w:t>①製品の原材料調達から廃棄・リサイクルに至るまでのライフサイクルにおける温室効果ガス排出量を地球温暖化係数に基づき二酸化炭素相当量に換算して算定した定量的環境情報が開示されていること。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197E53C0" w14:textId="77777777" w:rsidR="00164BA0" w:rsidRPr="00CE7B7B" w:rsidRDefault="00164BA0" w:rsidP="0051135C">
            <w:pPr>
              <w:pStyle w:val="a4"/>
              <w:ind w:leftChars="0" w:left="220" w:rightChars="0" w:right="0" w:hangingChars="100" w:hanging="220"/>
              <w:rPr>
                <w:color w:val="auto"/>
              </w:rPr>
            </w:pPr>
            <w:r w:rsidRPr="00CE7B7B">
              <w:rPr>
                <w:rFonts w:hint="eastAsia"/>
                <w:color w:val="auto"/>
              </w:rPr>
              <w:t>②分解が容易である等材料の再生利用のための設計上の工夫がなされていること。</w:t>
            </w:r>
          </w:p>
          <w:p w14:paraId="1E5FBC2D" w14:textId="77777777" w:rsidR="00164BA0" w:rsidRPr="00CE7B7B" w:rsidRDefault="00164BA0" w:rsidP="0051135C">
            <w:pPr>
              <w:pStyle w:val="a4"/>
              <w:ind w:leftChars="0" w:left="220" w:rightChars="0" w:right="0" w:hangingChars="100" w:hanging="220"/>
              <w:rPr>
                <w:color w:val="auto"/>
              </w:rPr>
            </w:pPr>
            <w:r w:rsidRPr="00CE7B7B">
              <w:rPr>
                <w:rFonts w:hint="eastAsia"/>
                <w:color w:val="auto"/>
              </w:rPr>
              <w:t>③プラスチック部品が使用される場合には、再生プラスチックが可能な限り使用されていること。</w:t>
            </w:r>
          </w:p>
          <w:p w14:paraId="59C2D281" w14:textId="77777777" w:rsidR="00164BA0" w:rsidRPr="00CE7B7B" w:rsidRDefault="00164BA0" w:rsidP="0051135C">
            <w:pPr>
              <w:pStyle w:val="a4"/>
              <w:ind w:leftChars="0" w:left="220" w:rightChars="0" w:right="0" w:hangingChars="100" w:hanging="220"/>
              <w:rPr>
                <w:color w:val="auto"/>
              </w:rPr>
            </w:pPr>
            <w:r w:rsidRPr="00CE7B7B">
              <w:rPr>
                <w:rFonts w:hint="eastAsia"/>
                <w:color w:val="auto"/>
              </w:rPr>
              <w:t>④製品の包装又は梱包は、可能な限り簡易であって、再生利用の容易さ及び廃棄時の負荷低減に配慮されていること。</w:t>
            </w:r>
          </w:p>
          <w:p w14:paraId="221275A2" w14:textId="77777777" w:rsidR="00164BA0" w:rsidRPr="00CE7B7B" w:rsidRDefault="00164BA0" w:rsidP="0051135C">
            <w:pPr>
              <w:pStyle w:val="a4"/>
              <w:ind w:leftChars="0" w:left="220" w:rightChars="0" w:right="0" w:hangingChars="100" w:hanging="220"/>
              <w:rPr>
                <w:color w:val="auto"/>
              </w:rPr>
            </w:pPr>
            <w:r w:rsidRPr="00CE7B7B">
              <w:rPr>
                <w:rFonts w:hint="eastAsia"/>
                <w:color w:val="auto"/>
              </w:rPr>
              <w:t>⑤包装材等の回収及び再使用又は再生利用</w:t>
            </w:r>
            <w:r w:rsidRPr="00CE7B7B">
              <w:rPr>
                <w:rFonts w:cs="ＭＳ 明朝" w:hint="eastAsia"/>
                <w:color w:val="auto"/>
                <w:kern w:val="0"/>
                <w:szCs w:val="22"/>
              </w:rPr>
              <w:t>のための</w:t>
            </w:r>
            <w:r w:rsidRPr="00CE7B7B">
              <w:rPr>
                <w:rFonts w:hint="eastAsia"/>
                <w:color w:val="auto"/>
              </w:rPr>
              <w:t>システムがあること。</w:t>
            </w:r>
          </w:p>
        </w:tc>
      </w:tr>
      <w:tr w:rsidR="00164BA0" w:rsidRPr="00CE7B7B" w14:paraId="6E4037C6" w14:textId="77777777" w:rsidTr="0051135C">
        <w:trPr>
          <w:jc w:val="center"/>
        </w:trPr>
        <w:tc>
          <w:tcPr>
            <w:tcW w:w="710" w:type="dxa"/>
            <w:tcBorders>
              <w:top w:val="nil"/>
              <w:left w:val="nil"/>
              <w:bottom w:val="nil"/>
              <w:right w:val="nil"/>
            </w:tcBorders>
          </w:tcPr>
          <w:p w14:paraId="227740B0" w14:textId="77777777" w:rsidR="00164BA0" w:rsidRPr="00CE7B7B" w:rsidRDefault="00164BA0" w:rsidP="0051135C">
            <w:pPr>
              <w:spacing w:beforeLines="20" w:before="72"/>
              <w:rPr>
                <w:rFonts w:ascii="ＭＳ ゴシック" w:eastAsia="ＭＳ ゴシック" w:hAnsi="ＭＳ ゴシック"/>
              </w:rPr>
            </w:pPr>
            <w:r w:rsidRPr="00CE7B7B">
              <w:rPr>
                <w:rFonts w:ascii="ＭＳ ゴシック" w:eastAsia="ＭＳ ゴシック" w:hAnsi="ＭＳ ゴシック" w:hint="eastAsia"/>
                <w:sz w:val="20"/>
              </w:rPr>
              <w:t>備考）</w:t>
            </w:r>
          </w:p>
        </w:tc>
        <w:tc>
          <w:tcPr>
            <w:tcW w:w="8363" w:type="dxa"/>
            <w:gridSpan w:val="2"/>
            <w:tcBorders>
              <w:top w:val="nil"/>
              <w:left w:val="nil"/>
              <w:bottom w:val="nil"/>
              <w:right w:val="nil"/>
            </w:tcBorders>
          </w:tcPr>
          <w:p w14:paraId="53F95ECD" w14:textId="77777777" w:rsidR="00164BA0" w:rsidRPr="00CE7B7B" w:rsidRDefault="00164BA0" w:rsidP="0051135C">
            <w:pPr>
              <w:pStyle w:val="af0"/>
            </w:pPr>
            <w:r w:rsidRPr="00CE7B7B">
              <w:rPr>
                <w:rFonts w:hint="eastAsia"/>
              </w:rPr>
              <w:t>１　次のいずれかに該当するものは、本項の判断の基準の対象とする「石油温水機器」に含まれないものとする。</w:t>
            </w:r>
          </w:p>
          <w:p w14:paraId="20B6C786" w14:textId="77777777" w:rsidR="00164BA0" w:rsidRPr="00CE7B7B" w:rsidRDefault="00164BA0" w:rsidP="0051135C">
            <w:pPr>
              <w:pStyle w:val="af0"/>
              <w:numPr>
                <w:ilvl w:val="0"/>
                <w:numId w:val="34"/>
              </w:numPr>
              <w:ind w:leftChars="0" w:firstLineChars="0"/>
            </w:pPr>
            <w:r w:rsidRPr="00CE7B7B">
              <w:rPr>
                <w:rFonts w:hint="eastAsia"/>
              </w:rPr>
              <w:t>バーナー付</w:t>
            </w:r>
            <w:r>
              <w:rPr>
                <w:rFonts w:hint="eastAsia"/>
              </w:rPr>
              <w:t>ふろがま</w:t>
            </w:r>
            <w:r w:rsidRPr="00CE7B7B">
              <w:rPr>
                <w:rFonts w:hint="eastAsia"/>
              </w:rPr>
              <w:t>（ポット式バーナーを組み込んだものに限る。）</w:t>
            </w:r>
          </w:p>
          <w:p w14:paraId="1F112C7C" w14:textId="77777777" w:rsidR="00164BA0" w:rsidRPr="00CE7B7B" w:rsidRDefault="00164BA0" w:rsidP="0051135C">
            <w:pPr>
              <w:pStyle w:val="af0"/>
              <w:ind w:leftChars="150" w:left="515"/>
            </w:pPr>
            <w:r w:rsidRPr="00CE7B7B">
              <w:rPr>
                <w:rFonts w:hint="eastAsia"/>
              </w:rPr>
              <w:t>②JIS S 3021:2017、JIS S 3024:2017又はJIS S 3027:2017の対象となるもの以外（JIS S 2091:2013に規定する高圧力型石油小形給湯機及び高圧力型石油給湯機付ふろがまを除く。）のもの</w:t>
            </w:r>
          </w:p>
          <w:p w14:paraId="70E44B7D" w14:textId="77777777" w:rsidR="00164BA0" w:rsidRPr="00CE7B7B" w:rsidRDefault="00164BA0" w:rsidP="0051135C">
            <w:pPr>
              <w:pStyle w:val="af0"/>
              <w:ind w:leftChars="150" w:left="515"/>
            </w:pPr>
            <w:r w:rsidRPr="00CE7B7B">
              <w:rPr>
                <w:rFonts w:hint="eastAsia"/>
              </w:rPr>
              <w:t>③業務の用に供するために製造されたもの</w:t>
            </w:r>
          </w:p>
          <w:p w14:paraId="0130EE54" w14:textId="77777777" w:rsidR="00164BA0" w:rsidRPr="00CE7B7B" w:rsidRDefault="00164BA0" w:rsidP="0051135C">
            <w:pPr>
              <w:pStyle w:val="af0"/>
              <w:ind w:leftChars="150" w:left="515"/>
            </w:pPr>
            <w:r w:rsidRPr="00CE7B7B">
              <w:rPr>
                <w:rFonts w:hint="eastAsia"/>
              </w:rPr>
              <w:t>④給湯用のもののうち、加熱形態が貯湯式であって、急速加熱形以外のもの</w:t>
            </w:r>
          </w:p>
          <w:p w14:paraId="4D33BFFE" w14:textId="77777777" w:rsidR="00164BA0" w:rsidRPr="00CE7B7B" w:rsidRDefault="00164BA0" w:rsidP="0051135C">
            <w:pPr>
              <w:pStyle w:val="af0"/>
              <w:ind w:leftChars="150" w:left="515"/>
            </w:pPr>
            <w:r w:rsidRPr="00CE7B7B">
              <w:rPr>
                <w:rFonts w:hint="eastAsia"/>
              </w:rPr>
              <w:t>⑤暖房用のもののうち、加熱形態が貯湯式であって、急速加熱形以外のもの</w:t>
            </w:r>
          </w:p>
          <w:p w14:paraId="555944F2" w14:textId="77777777" w:rsidR="00164BA0" w:rsidRPr="00CE7B7B" w:rsidRDefault="00164BA0" w:rsidP="0051135C">
            <w:pPr>
              <w:pStyle w:val="af0"/>
            </w:pPr>
            <w:r w:rsidRPr="00CE7B7B">
              <w:rPr>
                <w:rFonts w:hAnsi="Arial" w:hint="eastAsia"/>
              </w:rPr>
              <w:t>２　配慮事項①の定量的環境情報は、カーボンフットプリント（ISO 14067）、ライフサイクルアセスメント（ISO 14040及びI</w:t>
            </w:r>
            <w:r w:rsidRPr="00CE7B7B">
              <w:rPr>
                <w:rFonts w:hAnsi="Arial"/>
              </w:rPr>
              <w:t>SO 14044</w:t>
            </w:r>
            <w:r w:rsidRPr="00CE7B7B">
              <w:rPr>
                <w:rFonts w:hAnsi="Arial" w:hint="eastAsia"/>
              </w:rPr>
              <w:t>）及び</w:t>
            </w:r>
            <w:r w:rsidRPr="00CE7B7B">
              <w:rPr>
                <w:rFonts w:hint="eastAsia"/>
                <w:shd w:val="clear" w:color="auto" w:fill="FFFFFF"/>
              </w:rPr>
              <w:t>経済産業省・環境省作成の「カーボンフットプリント　ガイドライン（令和５年５月）」</w:t>
            </w:r>
            <w:r w:rsidRPr="00CE7B7B">
              <w:rPr>
                <w:rFonts w:hAnsi="Arial" w:hint="eastAsia"/>
              </w:rPr>
              <w:t>等に整合して算定したものとする。</w:t>
            </w:r>
          </w:p>
          <w:p w14:paraId="5CB6DCC4" w14:textId="77777777" w:rsidR="00164BA0" w:rsidRPr="00CE7B7B" w:rsidRDefault="00164BA0" w:rsidP="0051135C">
            <w:pPr>
              <w:pStyle w:val="af0"/>
            </w:pPr>
            <w:r w:rsidRPr="00CE7B7B">
              <w:rPr>
                <w:rFonts w:hint="eastAsia"/>
              </w:rPr>
              <w:t>３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tc>
      </w:tr>
    </w:tbl>
    <w:p w14:paraId="30A88856" w14:textId="77777777" w:rsidR="00164BA0" w:rsidRPr="00CE7B7B" w:rsidRDefault="00164BA0" w:rsidP="00164BA0">
      <w:pPr>
        <w:autoSpaceDE w:val="0"/>
        <w:autoSpaceDN w:val="0"/>
        <w:adjustRightInd w:val="0"/>
        <w:rPr>
          <w:rFonts w:ascii="ＭＳ ゴシック" w:eastAsia="ＭＳ ゴシック" w:hAnsi="ＭＳ ゴシック"/>
          <w:sz w:val="22"/>
        </w:rPr>
      </w:pPr>
      <w:r w:rsidRPr="00CE7B7B">
        <w:rPr>
          <w:rFonts w:ascii="ＭＳ ゴシック" w:eastAsia="ＭＳ ゴシック" w:hAnsi="ＭＳ ゴシック" w:hint="eastAsia"/>
          <w:sz w:val="20"/>
        </w:rPr>
        <w:lastRenderedPageBreak/>
        <w:t>表　石油温水機器に係る基準エネルギー消費効率</w:t>
      </w:r>
    </w:p>
    <w:tbl>
      <w:tblPr>
        <w:tblW w:w="907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bottom w:w="17" w:type="dxa"/>
        </w:tblCellMar>
        <w:tblLook w:val="04A0" w:firstRow="1" w:lastRow="0" w:firstColumn="1" w:lastColumn="0" w:noHBand="0" w:noVBand="1"/>
      </w:tblPr>
      <w:tblGrid>
        <w:gridCol w:w="1984"/>
        <w:gridCol w:w="1701"/>
        <w:gridCol w:w="2268"/>
        <w:gridCol w:w="3118"/>
      </w:tblGrid>
      <w:tr w:rsidR="00164BA0" w:rsidRPr="00CE7B7B" w14:paraId="3649AACD" w14:textId="77777777" w:rsidTr="0051135C">
        <w:tc>
          <w:tcPr>
            <w:tcW w:w="5953" w:type="dxa"/>
            <w:gridSpan w:val="3"/>
            <w:shd w:val="clear" w:color="auto" w:fill="auto"/>
            <w:vAlign w:val="center"/>
          </w:tcPr>
          <w:p w14:paraId="4C832A2D" w14:textId="77777777" w:rsidR="00164BA0" w:rsidRPr="00CE7B7B" w:rsidRDefault="00164BA0" w:rsidP="0051135C">
            <w:pPr>
              <w:pStyle w:val="ad"/>
              <w:ind w:leftChars="0" w:left="0" w:firstLineChars="0" w:firstLine="0"/>
              <w:jc w:val="center"/>
              <w:rPr>
                <w:rFonts w:ascii="ＭＳ ゴシック" w:eastAsia="ＭＳ ゴシック"/>
              </w:rPr>
            </w:pPr>
            <w:r w:rsidRPr="00CE7B7B">
              <w:rPr>
                <w:rFonts w:ascii="ＭＳ ゴシック" w:eastAsia="ＭＳ ゴシック" w:hint="eastAsia"/>
              </w:rPr>
              <w:t>区分</w:t>
            </w:r>
          </w:p>
        </w:tc>
        <w:tc>
          <w:tcPr>
            <w:tcW w:w="3118" w:type="dxa"/>
            <w:vMerge w:val="restart"/>
            <w:shd w:val="clear" w:color="auto" w:fill="auto"/>
            <w:vAlign w:val="center"/>
          </w:tcPr>
          <w:p w14:paraId="5EF5DF81" w14:textId="77777777" w:rsidR="00164BA0" w:rsidRPr="00CE7B7B" w:rsidRDefault="00164BA0" w:rsidP="0051135C">
            <w:pPr>
              <w:pStyle w:val="ad"/>
              <w:ind w:leftChars="0" w:left="0" w:firstLineChars="0" w:firstLine="0"/>
              <w:jc w:val="center"/>
              <w:rPr>
                <w:rFonts w:ascii="ＭＳ ゴシック" w:eastAsia="ＭＳ ゴシック"/>
              </w:rPr>
            </w:pPr>
            <w:r w:rsidRPr="00CE7B7B">
              <w:rPr>
                <w:rFonts w:ascii="ＭＳ ゴシック" w:eastAsia="ＭＳ ゴシック" w:hint="eastAsia"/>
              </w:rPr>
              <w:t>基準エネルギー消費効率</w:t>
            </w:r>
          </w:p>
          <w:p w14:paraId="198C4BEE" w14:textId="77777777" w:rsidR="00164BA0" w:rsidRPr="00CE7B7B" w:rsidRDefault="00164BA0" w:rsidP="0051135C">
            <w:pPr>
              <w:pStyle w:val="ad"/>
              <w:ind w:leftChars="0" w:left="0" w:firstLineChars="0" w:firstLine="0"/>
              <w:jc w:val="center"/>
              <w:rPr>
                <w:rFonts w:ascii="ＭＳ ゴシック" w:eastAsia="ＭＳ ゴシック"/>
              </w:rPr>
            </w:pPr>
            <w:r w:rsidRPr="00CE7B7B">
              <w:rPr>
                <w:rFonts w:ascii="ＭＳ ゴシック" w:eastAsia="ＭＳ ゴシック" w:hint="eastAsia"/>
              </w:rPr>
              <w:t>又は算定式</w:t>
            </w:r>
          </w:p>
        </w:tc>
      </w:tr>
      <w:tr w:rsidR="00164BA0" w:rsidRPr="00CE7B7B" w14:paraId="70CDA1E6" w14:textId="77777777" w:rsidTr="0051135C">
        <w:tc>
          <w:tcPr>
            <w:tcW w:w="3685" w:type="dxa"/>
            <w:gridSpan w:val="2"/>
            <w:shd w:val="clear" w:color="auto" w:fill="auto"/>
            <w:vAlign w:val="center"/>
          </w:tcPr>
          <w:p w14:paraId="432A3CEF" w14:textId="77777777" w:rsidR="00164BA0" w:rsidRPr="00CE7B7B" w:rsidRDefault="00164BA0" w:rsidP="0051135C">
            <w:pPr>
              <w:pStyle w:val="ad"/>
              <w:ind w:leftChars="0" w:left="0" w:firstLineChars="0" w:firstLine="0"/>
              <w:jc w:val="center"/>
              <w:rPr>
                <w:rFonts w:ascii="ＭＳ ゴシック" w:eastAsia="ＭＳ ゴシック"/>
              </w:rPr>
            </w:pPr>
            <w:r w:rsidRPr="00CE7B7B">
              <w:rPr>
                <w:rFonts w:ascii="ＭＳ ゴシック" w:eastAsia="ＭＳ ゴシック" w:hint="eastAsia"/>
              </w:rPr>
              <w:t>用　途</w:t>
            </w:r>
          </w:p>
        </w:tc>
        <w:tc>
          <w:tcPr>
            <w:tcW w:w="2268" w:type="dxa"/>
            <w:shd w:val="clear" w:color="auto" w:fill="auto"/>
            <w:vAlign w:val="center"/>
          </w:tcPr>
          <w:p w14:paraId="46707B15" w14:textId="77777777" w:rsidR="00164BA0" w:rsidRPr="00CE7B7B" w:rsidRDefault="00164BA0" w:rsidP="0051135C">
            <w:pPr>
              <w:pStyle w:val="ad"/>
              <w:ind w:leftChars="0" w:left="0" w:firstLineChars="0" w:firstLine="0"/>
              <w:jc w:val="center"/>
              <w:rPr>
                <w:rFonts w:ascii="ＭＳ ゴシック" w:eastAsia="ＭＳ ゴシック"/>
              </w:rPr>
            </w:pPr>
            <w:r w:rsidRPr="00CE7B7B">
              <w:rPr>
                <w:rFonts w:ascii="ＭＳ ゴシック" w:eastAsia="ＭＳ ゴシック" w:hint="eastAsia"/>
              </w:rPr>
              <w:t>加熱方式</w:t>
            </w:r>
          </w:p>
        </w:tc>
        <w:tc>
          <w:tcPr>
            <w:tcW w:w="3118" w:type="dxa"/>
            <w:vMerge/>
            <w:shd w:val="clear" w:color="auto" w:fill="auto"/>
            <w:vAlign w:val="center"/>
          </w:tcPr>
          <w:p w14:paraId="642EC1CC" w14:textId="77777777" w:rsidR="00164BA0" w:rsidRPr="00CE7B7B" w:rsidRDefault="00164BA0" w:rsidP="0051135C">
            <w:pPr>
              <w:pStyle w:val="ad"/>
              <w:ind w:leftChars="0" w:left="0" w:firstLineChars="0" w:firstLine="0"/>
              <w:jc w:val="center"/>
              <w:rPr>
                <w:rFonts w:ascii="ＭＳ ゴシック" w:eastAsia="ＭＳ ゴシック"/>
              </w:rPr>
            </w:pPr>
          </w:p>
        </w:tc>
      </w:tr>
      <w:tr w:rsidR="00164BA0" w:rsidRPr="00CE7B7B" w14:paraId="34B1A105" w14:textId="77777777" w:rsidTr="0051135C">
        <w:tc>
          <w:tcPr>
            <w:tcW w:w="1984" w:type="dxa"/>
            <w:vMerge w:val="restart"/>
            <w:shd w:val="clear" w:color="auto" w:fill="auto"/>
            <w:vAlign w:val="center"/>
          </w:tcPr>
          <w:p w14:paraId="1BC8D8E3" w14:textId="77777777" w:rsidR="00164BA0" w:rsidRPr="00CE7B7B" w:rsidRDefault="00164BA0" w:rsidP="0051135C">
            <w:pPr>
              <w:pStyle w:val="ad"/>
              <w:spacing w:line="240" w:lineRule="auto"/>
              <w:ind w:leftChars="100" w:left="210" w:firstLineChars="0" w:firstLine="0"/>
              <w:rPr>
                <w:rFonts w:ascii="ＭＳ ゴシック" w:eastAsia="ＭＳ ゴシック"/>
              </w:rPr>
            </w:pPr>
            <w:r w:rsidRPr="00CE7B7B">
              <w:rPr>
                <w:rFonts w:ascii="ＭＳ ゴシック" w:eastAsia="ＭＳ ゴシック" w:hint="eastAsia"/>
              </w:rPr>
              <w:t>給湯用のもの</w:t>
            </w:r>
          </w:p>
        </w:tc>
        <w:tc>
          <w:tcPr>
            <w:tcW w:w="1701" w:type="dxa"/>
            <w:vMerge w:val="restart"/>
            <w:shd w:val="clear" w:color="auto" w:fill="auto"/>
            <w:vAlign w:val="center"/>
          </w:tcPr>
          <w:p w14:paraId="03353856" w14:textId="77777777" w:rsidR="00164BA0" w:rsidRPr="00CE7B7B" w:rsidRDefault="00164BA0" w:rsidP="0051135C">
            <w:pPr>
              <w:pStyle w:val="ad"/>
              <w:spacing w:line="240" w:lineRule="auto"/>
              <w:ind w:leftChars="100" w:left="210" w:firstLineChars="0" w:firstLine="0"/>
              <w:rPr>
                <w:rFonts w:ascii="ＭＳ ゴシック" w:eastAsia="ＭＳ ゴシック"/>
              </w:rPr>
            </w:pPr>
            <w:r w:rsidRPr="00CE7B7B">
              <w:rPr>
                <w:rFonts w:ascii="ＭＳ ゴシック" w:eastAsia="ＭＳ ゴシック" w:hint="eastAsia"/>
              </w:rPr>
              <w:t>浴用なし</w:t>
            </w:r>
          </w:p>
        </w:tc>
        <w:tc>
          <w:tcPr>
            <w:tcW w:w="2268" w:type="dxa"/>
            <w:shd w:val="clear" w:color="auto" w:fill="auto"/>
          </w:tcPr>
          <w:p w14:paraId="2BBEF3BD" w14:textId="77777777" w:rsidR="00164BA0" w:rsidRPr="00CE7B7B" w:rsidRDefault="00164BA0" w:rsidP="0051135C">
            <w:pPr>
              <w:pStyle w:val="ad"/>
              <w:spacing w:line="240" w:lineRule="auto"/>
              <w:ind w:leftChars="100" w:left="210" w:firstLineChars="0" w:firstLine="0"/>
              <w:rPr>
                <w:rFonts w:ascii="ＭＳ ゴシック" w:eastAsia="ＭＳ ゴシック"/>
              </w:rPr>
            </w:pPr>
            <w:r w:rsidRPr="00CE7B7B">
              <w:rPr>
                <w:rFonts w:ascii="ＭＳ ゴシック" w:eastAsia="ＭＳ ゴシック" w:hint="eastAsia"/>
              </w:rPr>
              <w:t>瞬間形</w:t>
            </w:r>
          </w:p>
        </w:tc>
        <w:tc>
          <w:tcPr>
            <w:tcW w:w="3118" w:type="dxa"/>
            <w:shd w:val="clear" w:color="auto" w:fill="auto"/>
          </w:tcPr>
          <w:p w14:paraId="579971DA" w14:textId="77777777" w:rsidR="00164BA0" w:rsidRPr="00CE7B7B" w:rsidRDefault="00164BA0" w:rsidP="0051135C">
            <w:pPr>
              <w:pStyle w:val="ad"/>
              <w:ind w:leftChars="200" w:left="420" w:firstLineChars="0" w:firstLine="0"/>
              <w:rPr>
                <w:rFonts w:ascii="ＭＳ ゴシック" w:eastAsia="ＭＳ ゴシック"/>
              </w:rPr>
            </w:pPr>
            <w:r w:rsidRPr="00CE7B7B">
              <w:rPr>
                <w:rFonts w:ascii="ＭＳ ゴシック" w:eastAsia="ＭＳ ゴシック" w:hint="eastAsia"/>
              </w:rPr>
              <w:t>8</w:t>
            </w:r>
            <w:r w:rsidRPr="00CE7B7B">
              <w:rPr>
                <w:rFonts w:ascii="ＭＳ ゴシック" w:eastAsia="ＭＳ ゴシック"/>
              </w:rPr>
              <w:t>9.68</w:t>
            </w:r>
            <w:r w:rsidRPr="00CE7B7B">
              <w:rPr>
                <w:rFonts w:ascii="ＭＳ ゴシック" w:eastAsia="ＭＳ ゴシック" w:hint="eastAsia"/>
              </w:rPr>
              <w:t>×β</w:t>
            </w:r>
            <w:r w:rsidRPr="00CE7B7B">
              <w:rPr>
                <w:rFonts w:ascii="ＭＳ Ｐゴシック" w:eastAsia="ＭＳ Ｐゴシック" w:hint="eastAsia"/>
                <w:sz w:val="16"/>
              </w:rPr>
              <w:t>Ⅰ</w:t>
            </w:r>
          </w:p>
        </w:tc>
      </w:tr>
      <w:tr w:rsidR="00164BA0" w:rsidRPr="00CE7B7B" w14:paraId="280108B4" w14:textId="77777777" w:rsidTr="0051135C">
        <w:tc>
          <w:tcPr>
            <w:tcW w:w="1984" w:type="dxa"/>
            <w:vMerge/>
            <w:shd w:val="clear" w:color="auto" w:fill="auto"/>
          </w:tcPr>
          <w:p w14:paraId="1D7B1B14" w14:textId="77777777" w:rsidR="00164BA0" w:rsidRPr="00CE7B7B" w:rsidRDefault="00164BA0" w:rsidP="0051135C">
            <w:pPr>
              <w:pStyle w:val="ad"/>
              <w:spacing w:line="240" w:lineRule="auto"/>
              <w:ind w:leftChars="100" w:left="210" w:firstLineChars="0" w:firstLine="0"/>
              <w:rPr>
                <w:rFonts w:ascii="ＭＳ ゴシック" w:eastAsia="ＭＳ ゴシック"/>
              </w:rPr>
            </w:pPr>
          </w:p>
        </w:tc>
        <w:tc>
          <w:tcPr>
            <w:tcW w:w="1701" w:type="dxa"/>
            <w:vMerge/>
            <w:shd w:val="clear" w:color="auto" w:fill="auto"/>
          </w:tcPr>
          <w:p w14:paraId="16CA9513" w14:textId="77777777" w:rsidR="00164BA0" w:rsidRPr="00CE7B7B" w:rsidRDefault="00164BA0" w:rsidP="0051135C">
            <w:pPr>
              <w:pStyle w:val="ad"/>
              <w:spacing w:line="240" w:lineRule="auto"/>
              <w:ind w:leftChars="100" w:left="210" w:firstLineChars="0" w:firstLine="0"/>
              <w:rPr>
                <w:rFonts w:ascii="ＭＳ ゴシック" w:eastAsia="ＭＳ ゴシック"/>
              </w:rPr>
            </w:pPr>
          </w:p>
        </w:tc>
        <w:tc>
          <w:tcPr>
            <w:tcW w:w="2268" w:type="dxa"/>
            <w:shd w:val="clear" w:color="auto" w:fill="auto"/>
          </w:tcPr>
          <w:p w14:paraId="74C5C654" w14:textId="77777777" w:rsidR="00164BA0" w:rsidRPr="00CE7B7B" w:rsidRDefault="00164BA0" w:rsidP="0051135C">
            <w:pPr>
              <w:pStyle w:val="ad"/>
              <w:spacing w:line="240" w:lineRule="auto"/>
              <w:ind w:leftChars="100" w:left="210" w:firstLineChars="0" w:firstLine="0"/>
              <w:rPr>
                <w:rFonts w:ascii="ＭＳ ゴシック" w:eastAsia="ＭＳ ゴシック"/>
              </w:rPr>
            </w:pPr>
            <w:r w:rsidRPr="00CE7B7B">
              <w:rPr>
                <w:rFonts w:ascii="ＭＳ ゴシック" w:eastAsia="ＭＳ ゴシック" w:hint="eastAsia"/>
              </w:rPr>
              <w:t>貯湯式急速加熱形</w:t>
            </w:r>
          </w:p>
        </w:tc>
        <w:tc>
          <w:tcPr>
            <w:tcW w:w="3118" w:type="dxa"/>
            <w:shd w:val="clear" w:color="auto" w:fill="auto"/>
          </w:tcPr>
          <w:p w14:paraId="625668D8" w14:textId="77777777" w:rsidR="00164BA0" w:rsidRPr="00CE7B7B" w:rsidRDefault="00164BA0" w:rsidP="0051135C">
            <w:pPr>
              <w:pStyle w:val="ad"/>
              <w:ind w:leftChars="200" w:left="420" w:firstLineChars="0" w:firstLine="0"/>
              <w:rPr>
                <w:rFonts w:ascii="ＭＳ ゴシック" w:eastAsia="ＭＳ ゴシック"/>
              </w:rPr>
            </w:pPr>
            <w:r w:rsidRPr="00CE7B7B">
              <w:rPr>
                <w:rFonts w:ascii="ＭＳ ゴシック" w:eastAsia="ＭＳ ゴシック" w:hint="eastAsia"/>
              </w:rPr>
              <w:t>7</w:t>
            </w:r>
            <w:r w:rsidRPr="00CE7B7B">
              <w:rPr>
                <w:rFonts w:ascii="ＭＳ ゴシック" w:eastAsia="ＭＳ ゴシック"/>
              </w:rPr>
              <w:t>6.88</w:t>
            </w:r>
          </w:p>
        </w:tc>
      </w:tr>
      <w:tr w:rsidR="00164BA0" w:rsidRPr="00CE7B7B" w14:paraId="13F29321" w14:textId="77777777" w:rsidTr="0051135C">
        <w:tc>
          <w:tcPr>
            <w:tcW w:w="1984" w:type="dxa"/>
            <w:vMerge/>
            <w:shd w:val="clear" w:color="auto" w:fill="auto"/>
          </w:tcPr>
          <w:p w14:paraId="4AB799E3" w14:textId="77777777" w:rsidR="00164BA0" w:rsidRPr="00CE7B7B" w:rsidRDefault="00164BA0" w:rsidP="0051135C">
            <w:pPr>
              <w:pStyle w:val="ad"/>
              <w:spacing w:line="240" w:lineRule="auto"/>
              <w:ind w:leftChars="100" w:left="210" w:firstLineChars="0" w:firstLine="0"/>
              <w:rPr>
                <w:rFonts w:ascii="ＭＳ ゴシック" w:eastAsia="ＭＳ ゴシック"/>
              </w:rPr>
            </w:pPr>
          </w:p>
        </w:tc>
        <w:tc>
          <w:tcPr>
            <w:tcW w:w="1701" w:type="dxa"/>
            <w:vMerge w:val="restart"/>
            <w:shd w:val="clear" w:color="auto" w:fill="auto"/>
            <w:vAlign w:val="center"/>
          </w:tcPr>
          <w:p w14:paraId="009771A9" w14:textId="77777777" w:rsidR="00164BA0" w:rsidRPr="00CE7B7B" w:rsidRDefault="00164BA0" w:rsidP="0051135C">
            <w:pPr>
              <w:pStyle w:val="ad"/>
              <w:spacing w:line="240" w:lineRule="auto"/>
              <w:ind w:leftChars="100" w:left="210" w:firstLineChars="0" w:firstLine="0"/>
              <w:rPr>
                <w:rFonts w:ascii="ＭＳ ゴシック" w:eastAsia="ＭＳ ゴシック"/>
              </w:rPr>
            </w:pPr>
            <w:r w:rsidRPr="00CE7B7B">
              <w:rPr>
                <w:rFonts w:ascii="ＭＳ ゴシック" w:eastAsia="ＭＳ ゴシック" w:hint="eastAsia"/>
              </w:rPr>
              <w:t>浴用あり</w:t>
            </w:r>
          </w:p>
        </w:tc>
        <w:tc>
          <w:tcPr>
            <w:tcW w:w="2268" w:type="dxa"/>
            <w:shd w:val="clear" w:color="auto" w:fill="auto"/>
          </w:tcPr>
          <w:p w14:paraId="4CF00BDA" w14:textId="77777777" w:rsidR="00164BA0" w:rsidRPr="00CE7B7B" w:rsidRDefault="00164BA0" w:rsidP="0051135C">
            <w:pPr>
              <w:pStyle w:val="ad"/>
              <w:spacing w:line="240" w:lineRule="auto"/>
              <w:ind w:leftChars="100" w:left="210" w:firstLineChars="0" w:firstLine="0"/>
              <w:rPr>
                <w:rFonts w:ascii="ＭＳ ゴシック" w:eastAsia="ＭＳ ゴシック"/>
              </w:rPr>
            </w:pPr>
            <w:r w:rsidRPr="00CE7B7B">
              <w:rPr>
                <w:rFonts w:ascii="ＭＳ ゴシック" w:eastAsia="ＭＳ ゴシック" w:hint="eastAsia"/>
              </w:rPr>
              <w:t>瞬間形</w:t>
            </w:r>
          </w:p>
        </w:tc>
        <w:tc>
          <w:tcPr>
            <w:tcW w:w="3118" w:type="dxa"/>
            <w:shd w:val="clear" w:color="auto" w:fill="auto"/>
          </w:tcPr>
          <w:p w14:paraId="30039186" w14:textId="77777777" w:rsidR="00164BA0" w:rsidRPr="00CE7B7B" w:rsidRDefault="00164BA0" w:rsidP="0051135C">
            <w:pPr>
              <w:pStyle w:val="ad"/>
              <w:ind w:leftChars="200" w:left="420" w:firstLineChars="0" w:firstLine="0"/>
              <w:rPr>
                <w:rFonts w:ascii="ＭＳ ゴシック" w:eastAsia="ＭＳ ゴシック"/>
              </w:rPr>
            </w:pPr>
            <w:r w:rsidRPr="00CE7B7B">
              <w:rPr>
                <w:rFonts w:ascii="ＭＳ ゴシック" w:eastAsia="ＭＳ ゴシック" w:hint="eastAsia"/>
              </w:rPr>
              <w:t>9</w:t>
            </w:r>
            <w:r w:rsidRPr="00CE7B7B">
              <w:rPr>
                <w:rFonts w:ascii="ＭＳ ゴシック" w:eastAsia="ＭＳ ゴシック"/>
              </w:rPr>
              <w:t>0.01</w:t>
            </w:r>
            <w:r w:rsidRPr="00CE7B7B">
              <w:rPr>
                <w:rFonts w:ascii="ＭＳ ゴシック" w:eastAsia="ＭＳ ゴシック" w:hint="eastAsia"/>
              </w:rPr>
              <w:t>×β</w:t>
            </w:r>
            <w:r w:rsidRPr="00CE7B7B">
              <w:rPr>
                <w:rFonts w:ascii="ＭＳ Ｐゴシック" w:eastAsia="ＭＳ Ｐゴシック" w:hint="eastAsia"/>
                <w:sz w:val="16"/>
              </w:rPr>
              <w:t>Ⅲ</w:t>
            </w:r>
          </w:p>
        </w:tc>
      </w:tr>
      <w:tr w:rsidR="00164BA0" w:rsidRPr="00CE7B7B" w14:paraId="4BD4559D" w14:textId="77777777" w:rsidTr="0051135C">
        <w:tc>
          <w:tcPr>
            <w:tcW w:w="1984" w:type="dxa"/>
            <w:vMerge/>
            <w:shd w:val="clear" w:color="auto" w:fill="auto"/>
          </w:tcPr>
          <w:p w14:paraId="5C031D79" w14:textId="77777777" w:rsidR="00164BA0" w:rsidRPr="00CE7B7B" w:rsidRDefault="00164BA0" w:rsidP="0051135C">
            <w:pPr>
              <w:pStyle w:val="ad"/>
              <w:spacing w:line="240" w:lineRule="auto"/>
              <w:ind w:leftChars="100" w:left="210" w:firstLineChars="0" w:firstLine="0"/>
              <w:rPr>
                <w:rFonts w:ascii="ＭＳ ゴシック" w:eastAsia="ＭＳ ゴシック"/>
              </w:rPr>
            </w:pPr>
          </w:p>
        </w:tc>
        <w:tc>
          <w:tcPr>
            <w:tcW w:w="1701" w:type="dxa"/>
            <w:vMerge/>
            <w:shd w:val="clear" w:color="auto" w:fill="auto"/>
          </w:tcPr>
          <w:p w14:paraId="7E8E858B" w14:textId="77777777" w:rsidR="00164BA0" w:rsidRPr="00CE7B7B" w:rsidRDefault="00164BA0" w:rsidP="0051135C">
            <w:pPr>
              <w:pStyle w:val="ad"/>
              <w:spacing w:line="240" w:lineRule="auto"/>
              <w:ind w:leftChars="100" w:left="210" w:firstLineChars="0" w:firstLine="0"/>
              <w:rPr>
                <w:rFonts w:ascii="ＭＳ ゴシック" w:eastAsia="ＭＳ ゴシック"/>
              </w:rPr>
            </w:pPr>
          </w:p>
        </w:tc>
        <w:tc>
          <w:tcPr>
            <w:tcW w:w="2268" w:type="dxa"/>
            <w:shd w:val="clear" w:color="auto" w:fill="auto"/>
          </w:tcPr>
          <w:p w14:paraId="3CA6167D" w14:textId="77777777" w:rsidR="00164BA0" w:rsidRPr="00CE7B7B" w:rsidRDefault="00164BA0" w:rsidP="0051135C">
            <w:pPr>
              <w:pStyle w:val="ad"/>
              <w:spacing w:line="240" w:lineRule="auto"/>
              <w:ind w:leftChars="100" w:left="210" w:firstLineChars="0" w:firstLine="0"/>
              <w:rPr>
                <w:rFonts w:ascii="ＭＳ ゴシック" w:eastAsia="ＭＳ ゴシック"/>
              </w:rPr>
            </w:pPr>
            <w:r w:rsidRPr="00CE7B7B">
              <w:rPr>
                <w:rFonts w:ascii="ＭＳ ゴシック" w:eastAsia="ＭＳ ゴシック" w:hint="eastAsia"/>
              </w:rPr>
              <w:t>貯湯式急速加熱形</w:t>
            </w:r>
          </w:p>
        </w:tc>
        <w:tc>
          <w:tcPr>
            <w:tcW w:w="3118" w:type="dxa"/>
            <w:shd w:val="clear" w:color="auto" w:fill="auto"/>
          </w:tcPr>
          <w:p w14:paraId="4AB98FF4" w14:textId="77777777" w:rsidR="00164BA0" w:rsidRPr="00CE7B7B" w:rsidRDefault="00164BA0" w:rsidP="0051135C">
            <w:pPr>
              <w:pStyle w:val="ad"/>
              <w:ind w:leftChars="200" w:left="420" w:firstLineChars="0" w:firstLine="0"/>
              <w:rPr>
                <w:rFonts w:ascii="ＭＳ ゴシック" w:eastAsia="ＭＳ ゴシック"/>
              </w:rPr>
            </w:pPr>
            <w:r w:rsidRPr="00CE7B7B">
              <w:rPr>
                <w:rFonts w:ascii="ＭＳ ゴシック" w:eastAsia="ＭＳ ゴシック" w:hint="eastAsia"/>
              </w:rPr>
              <w:t>7</w:t>
            </w:r>
            <w:r w:rsidRPr="00CE7B7B">
              <w:rPr>
                <w:rFonts w:ascii="ＭＳ ゴシック" w:eastAsia="ＭＳ ゴシック"/>
              </w:rPr>
              <w:t>6.07</w:t>
            </w:r>
          </w:p>
        </w:tc>
      </w:tr>
      <w:tr w:rsidR="00164BA0" w:rsidRPr="00CE7B7B" w14:paraId="3738C75F" w14:textId="77777777" w:rsidTr="0051135C">
        <w:tc>
          <w:tcPr>
            <w:tcW w:w="3685" w:type="dxa"/>
            <w:gridSpan w:val="2"/>
            <w:shd w:val="clear" w:color="auto" w:fill="auto"/>
          </w:tcPr>
          <w:p w14:paraId="2BE536F0" w14:textId="77777777" w:rsidR="00164BA0" w:rsidRPr="00CE7B7B" w:rsidRDefault="00164BA0" w:rsidP="0051135C">
            <w:pPr>
              <w:pStyle w:val="ad"/>
              <w:spacing w:line="240" w:lineRule="auto"/>
              <w:ind w:leftChars="100" w:left="210" w:firstLineChars="0" w:firstLine="0"/>
              <w:rPr>
                <w:rFonts w:ascii="ＭＳ ゴシック" w:eastAsia="ＭＳ ゴシック"/>
              </w:rPr>
            </w:pPr>
            <w:r w:rsidRPr="00CE7B7B">
              <w:rPr>
                <w:rFonts w:ascii="ＭＳ ゴシック" w:eastAsia="ＭＳ ゴシック" w:hint="eastAsia"/>
              </w:rPr>
              <w:t>暖房用のもの</w:t>
            </w:r>
          </w:p>
        </w:tc>
        <w:tc>
          <w:tcPr>
            <w:tcW w:w="2268" w:type="dxa"/>
            <w:shd w:val="clear" w:color="auto" w:fill="auto"/>
          </w:tcPr>
          <w:p w14:paraId="137952EE" w14:textId="77777777" w:rsidR="00164BA0" w:rsidRPr="00CE7B7B" w:rsidRDefault="00164BA0" w:rsidP="0051135C">
            <w:pPr>
              <w:pStyle w:val="ad"/>
              <w:spacing w:line="240" w:lineRule="auto"/>
              <w:ind w:leftChars="100" w:left="210" w:firstLineChars="0" w:firstLine="0"/>
              <w:rPr>
                <w:rFonts w:ascii="ＭＳ ゴシック" w:eastAsia="ＭＳ ゴシック"/>
              </w:rPr>
            </w:pPr>
            <w:r w:rsidRPr="00CE7B7B">
              <w:rPr>
                <w:rFonts w:ascii="ＭＳ ゴシック" w:eastAsia="ＭＳ ゴシック" w:hint="eastAsia"/>
              </w:rPr>
              <w:t>貯湯式急速加熱形</w:t>
            </w:r>
          </w:p>
        </w:tc>
        <w:tc>
          <w:tcPr>
            <w:tcW w:w="3118" w:type="dxa"/>
            <w:shd w:val="clear" w:color="auto" w:fill="auto"/>
          </w:tcPr>
          <w:p w14:paraId="306F41B7" w14:textId="77777777" w:rsidR="00164BA0" w:rsidRPr="00CE7B7B" w:rsidRDefault="00164BA0" w:rsidP="0051135C">
            <w:pPr>
              <w:pStyle w:val="ad"/>
              <w:ind w:leftChars="200" w:left="420" w:firstLineChars="0" w:firstLine="0"/>
              <w:rPr>
                <w:rFonts w:ascii="ＭＳ ゴシック" w:eastAsia="ＭＳ ゴシック"/>
                <w:u w:val="single"/>
              </w:rPr>
            </w:pPr>
            <w:r w:rsidRPr="00CE7B7B">
              <w:rPr>
                <w:rFonts w:ascii="ＭＳ ゴシック" w:eastAsia="ＭＳ ゴシック"/>
              </w:rPr>
              <w:t>87.06</w:t>
            </w:r>
            <w:r w:rsidRPr="00CE7B7B">
              <w:rPr>
                <w:rFonts w:ascii="ＭＳ ゴシック" w:eastAsia="ＭＳ ゴシック" w:hint="eastAsia"/>
              </w:rPr>
              <w:t>×β</w:t>
            </w:r>
            <w:r w:rsidRPr="00CE7B7B">
              <w:rPr>
                <w:rFonts w:ascii="ＭＳ Ｐゴシック" w:eastAsia="ＭＳ Ｐゴシック" w:hint="eastAsia"/>
                <w:sz w:val="16"/>
              </w:rPr>
              <w:t>Ⅴ</w:t>
            </w:r>
          </w:p>
        </w:tc>
      </w:tr>
    </w:tbl>
    <w:p w14:paraId="184562B4" w14:textId="77777777" w:rsidR="00164BA0" w:rsidRPr="00CE7B7B" w:rsidRDefault="00164BA0" w:rsidP="00164BA0">
      <w:pPr>
        <w:rPr>
          <w:vanish/>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8362"/>
      </w:tblGrid>
      <w:tr w:rsidR="00164BA0" w:rsidRPr="00CE7B7B" w14:paraId="1AB323D2" w14:textId="77777777" w:rsidTr="0051135C">
        <w:trPr>
          <w:jc w:val="center"/>
        </w:trPr>
        <w:tc>
          <w:tcPr>
            <w:tcW w:w="710" w:type="dxa"/>
            <w:tcBorders>
              <w:top w:val="nil"/>
              <w:left w:val="nil"/>
              <w:bottom w:val="nil"/>
              <w:right w:val="nil"/>
            </w:tcBorders>
          </w:tcPr>
          <w:p w14:paraId="38E8490A"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t>備考）</w:t>
            </w:r>
          </w:p>
        </w:tc>
        <w:tc>
          <w:tcPr>
            <w:tcW w:w="8362" w:type="dxa"/>
            <w:tcBorders>
              <w:top w:val="nil"/>
              <w:left w:val="nil"/>
              <w:bottom w:val="nil"/>
              <w:right w:val="nil"/>
            </w:tcBorders>
          </w:tcPr>
          <w:p w14:paraId="4246E092" w14:textId="77777777" w:rsidR="00164BA0" w:rsidRPr="00CE7B7B" w:rsidRDefault="00164BA0" w:rsidP="0051135C">
            <w:pPr>
              <w:pStyle w:val="af0"/>
              <w:rPr>
                <w:rFonts w:hAnsi="Arial"/>
              </w:rPr>
            </w:pPr>
            <w:r w:rsidRPr="00CE7B7B">
              <w:rPr>
                <w:rFonts w:hAnsi="Arial" w:hint="eastAsia"/>
              </w:rPr>
              <w:t>１　β</w:t>
            </w:r>
            <w:r w:rsidRPr="00CE7B7B">
              <w:rPr>
                <w:rFonts w:ascii="ＭＳ Ｐゴシック" w:eastAsia="ＭＳ Ｐゴシック" w:hAnsi="ＭＳ Ｐゴシック" w:hint="eastAsia"/>
                <w:sz w:val="16"/>
                <w:szCs w:val="16"/>
              </w:rPr>
              <w:t>Ⅰ</w:t>
            </w:r>
            <w:r w:rsidRPr="00CE7B7B">
              <w:rPr>
                <w:rFonts w:hAnsi="Arial" w:hint="eastAsia"/>
              </w:rPr>
              <w:t>、β</w:t>
            </w:r>
            <w:r w:rsidRPr="00CE7B7B">
              <w:rPr>
                <w:rFonts w:ascii="ＭＳ Ｐゴシック" w:eastAsia="ＭＳ Ｐゴシック" w:hAnsi="ＭＳ Ｐゴシック" w:hint="eastAsia"/>
                <w:sz w:val="16"/>
                <w:szCs w:val="16"/>
              </w:rPr>
              <w:t>Ⅲ</w:t>
            </w:r>
            <w:r w:rsidRPr="00CE7B7B">
              <w:rPr>
                <w:rFonts w:hAnsi="Arial" w:hint="eastAsia"/>
              </w:rPr>
              <w:t>及びβ</w:t>
            </w:r>
            <w:r w:rsidRPr="00CE7B7B">
              <w:rPr>
                <w:rFonts w:ascii="ＭＳ Ｐゴシック" w:eastAsia="ＭＳ Ｐゴシック" w:hAnsi="ＭＳ Ｐゴシック" w:hint="eastAsia"/>
                <w:sz w:val="16"/>
                <w:szCs w:val="16"/>
              </w:rPr>
              <w:t>Ⅴ</w:t>
            </w:r>
            <w:r w:rsidRPr="00CE7B7B">
              <w:rPr>
                <w:rFonts w:hAnsi="Arial" w:hint="eastAsia"/>
              </w:rPr>
              <w:t>は別表に示した構造の種類に応じた数値とする。</w:t>
            </w:r>
          </w:p>
          <w:p w14:paraId="34221602" w14:textId="77777777" w:rsidR="00164BA0" w:rsidRPr="00CE7B7B" w:rsidRDefault="00164BA0" w:rsidP="0051135C">
            <w:pPr>
              <w:pStyle w:val="af0"/>
              <w:rPr>
                <w:rFonts w:hAnsi="Arial"/>
              </w:rPr>
            </w:pPr>
            <w:r w:rsidRPr="00CE7B7B">
              <w:rPr>
                <w:rFonts w:hAnsi="Arial" w:hint="eastAsia"/>
              </w:rPr>
              <w:t>２　エネルギー消費効率の算定方法については、「石油温水機器のエネルギー消費性能の向上に関するエネルギー消費機器等製造事業者等の判断の基準等」（</w:t>
            </w:r>
            <w:r w:rsidRPr="00CE7B7B">
              <w:rPr>
                <w:rFonts w:cs="Arial" w:hint="eastAsia"/>
              </w:rPr>
              <w:t>平成18年</w:t>
            </w:r>
            <w:r w:rsidRPr="00CE7B7B">
              <w:rPr>
                <w:rFonts w:cs="Arial"/>
              </w:rPr>
              <w:t>経済産業省告示第</w:t>
            </w:r>
            <w:r w:rsidRPr="00CE7B7B">
              <w:rPr>
                <w:rFonts w:hAnsi="Arial" w:cs="Arial"/>
              </w:rPr>
              <w:t>5</w:t>
            </w:r>
            <w:r w:rsidRPr="00CE7B7B">
              <w:rPr>
                <w:rFonts w:hAnsi="Arial" w:cs="Arial" w:hint="eastAsia"/>
              </w:rPr>
              <w:t>8</w:t>
            </w:r>
            <w:r w:rsidRPr="00CE7B7B">
              <w:rPr>
                <w:rFonts w:cs="Arial"/>
              </w:rPr>
              <w:t>号</w:t>
            </w:r>
            <w:r w:rsidRPr="00CE7B7B">
              <w:rPr>
                <w:rFonts w:hAnsi="Arial" w:hint="eastAsia"/>
              </w:rPr>
              <w:t>）の「３　エネルギー消費効率の測定方法　(2)」による。</w:t>
            </w:r>
          </w:p>
        </w:tc>
      </w:tr>
    </w:tbl>
    <w:p w14:paraId="6571E1A4" w14:textId="77777777" w:rsidR="00164BA0" w:rsidRPr="00CE7B7B" w:rsidRDefault="00164BA0" w:rsidP="00164BA0">
      <w:pPr>
        <w:pStyle w:val="ad"/>
        <w:ind w:leftChars="0" w:left="0" w:firstLineChars="0" w:firstLine="0"/>
        <w:rPr>
          <w:rFonts w:ascii="ＭＳ ゴシック" w:eastAsia="ＭＳ ゴシック"/>
        </w:rPr>
      </w:pPr>
    </w:p>
    <w:p w14:paraId="5CEA2CD0" w14:textId="77777777" w:rsidR="00164BA0" w:rsidRPr="00CE7B7B" w:rsidRDefault="00164BA0" w:rsidP="00164BA0">
      <w:pPr>
        <w:autoSpaceDE w:val="0"/>
        <w:autoSpaceDN w:val="0"/>
        <w:adjustRightInd w:val="0"/>
        <w:rPr>
          <w:rFonts w:ascii="ＭＳ ゴシック" w:eastAsia="ＭＳ ゴシック" w:hAnsi="ＭＳ ゴシック"/>
          <w:sz w:val="20"/>
        </w:rPr>
      </w:pPr>
      <w:r w:rsidRPr="00CE7B7B">
        <w:rPr>
          <w:rFonts w:ascii="ＭＳ ゴシック" w:eastAsia="ＭＳ ゴシック" w:hAnsi="ＭＳ ゴシック" w:hint="eastAsia"/>
          <w:sz w:val="20"/>
        </w:rPr>
        <w:t>別表　構造係数（β</w:t>
      </w:r>
      <w:r w:rsidRPr="00CE7B7B">
        <w:rPr>
          <w:rFonts w:ascii="ＭＳ Ｐゴシック" w:eastAsia="ＭＳ Ｐゴシック" w:hAnsi="ＭＳ Ｐゴシック" w:hint="eastAsia"/>
          <w:sz w:val="16"/>
          <w:szCs w:val="16"/>
        </w:rPr>
        <w:t>Ⅰ</w:t>
      </w:r>
      <w:r w:rsidRPr="00CE7B7B">
        <w:rPr>
          <w:rFonts w:ascii="ＭＳ ゴシック" w:eastAsia="ＭＳ ゴシック" w:hAnsi="ＭＳ ゴシック" w:hint="eastAsia"/>
          <w:sz w:val="20"/>
        </w:rPr>
        <w:t>、β</w:t>
      </w:r>
      <w:r w:rsidRPr="00CE7B7B">
        <w:rPr>
          <w:rFonts w:ascii="ＭＳ Ｐゴシック" w:eastAsia="ＭＳ Ｐゴシック" w:hAnsi="ＭＳ Ｐゴシック" w:hint="eastAsia"/>
          <w:sz w:val="16"/>
          <w:szCs w:val="16"/>
        </w:rPr>
        <w:t>Ⅲ</w:t>
      </w:r>
      <w:r w:rsidRPr="00CE7B7B">
        <w:rPr>
          <w:rFonts w:ascii="ＭＳ ゴシック" w:eastAsia="ＭＳ ゴシック" w:hAnsi="ＭＳ ゴシック" w:hint="eastAsia"/>
          <w:sz w:val="20"/>
        </w:rPr>
        <w:t>及びβ</w:t>
      </w:r>
      <w:r w:rsidRPr="00CE7B7B">
        <w:rPr>
          <w:rFonts w:ascii="ＭＳ Ｐゴシック" w:eastAsia="ＭＳ Ｐゴシック" w:hAnsi="ＭＳ Ｐゴシック" w:hint="eastAsia"/>
          <w:sz w:val="16"/>
          <w:szCs w:val="16"/>
        </w:rPr>
        <w:t>Ⅴ</w:t>
      </w:r>
      <w:r w:rsidRPr="00CE7B7B">
        <w:rPr>
          <w:rFonts w:ascii="ＭＳ ゴシック" w:eastAsia="ＭＳ ゴシック" w:hAnsi="ＭＳ ゴシック" w:hint="eastAsia"/>
          <w:sz w:val="20"/>
        </w:rPr>
        <w:t>）</w:t>
      </w:r>
    </w:p>
    <w:tbl>
      <w:tblPr>
        <w:tblW w:w="908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
        <w:gridCol w:w="697"/>
        <w:gridCol w:w="3272"/>
        <w:gridCol w:w="1701"/>
        <w:gridCol w:w="1701"/>
        <w:gridCol w:w="1688"/>
        <w:gridCol w:w="13"/>
      </w:tblGrid>
      <w:tr w:rsidR="00164BA0" w:rsidRPr="00CE7B7B" w14:paraId="65CE2B24" w14:textId="77777777" w:rsidTr="0051135C">
        <w:trPr>
          <w:gridBefore w:val="1"/>
          <w:wBefore w:w="13" w:type="dxa"/>
        </w:trPr>
        <w:tc>
          <w:tcPr>
            <w:tcW w:w="3969" w:type="dxa"/>
            <w:gridSpan w:val="2"/>
            <w:shd w:val="clear" w:color="auto" w:fill="auto"/>
          </w:tcPr>
          <w:p w14:paraId="1EC61868" w14:textId="77777777" w:rsidR="00164BA0" w:rsidRPr="00CE7B7B" w:rsidRDefault="00164BA0" w:rsidP="0051135C">
            <w:pPr>
              <w:autoSpaceDE w:val="0"/>
              <w:autoSpaceDN w:val="0"/>
              <w:adjustRightInd w:val="0"/>
              <w:jc w:val="center"/>
              <w:rPr>
                <w:rFonts w:ascii="ＭＳ ゴシック" w:eastAsia="ＭＳ ゴシック" w:hAnsi="ＭＳ ゴシック"/>
                <w:sz w:val="20"/>
              </w:rPr>
            </w:pPr>
            <w:r w:rsidRPr="00CE7B7B">
              <w:rPr>
                <w:rFonts w:ascii="ＭＳ ゴシック" w:eastAsia="ＭＳ ゴシック" w:hAnsi="ＭＳ ゴシック" w:hint="eastAsia"/>
                <w:sz w:val="20"/>
              </w:rPr>
              <w:t>構　造</w:t>
            </w:r>
          </w:p>
        </w:tc>
        <w:tc>
          <w:tcPr>
            <w:tcW w:w="1701" w:type="dxa"/>
            <w:shd w:val="clear" w:color="auto" w:fill="auto"/>
          </w:tcPr>
          <w:p w14:paraId="30A31663" w14:textId="77777777" w:rsidR="00164BA0" w:rsidRPr="00CE7B7B" w:rsidRDefault="00164BA0" w:rsidP="0051135C">
            <w:pPr>
              <w:autoSpaceDE w:val="0"/>
              <w:autoSpaceDN w:val="0"/>
              <w:adjustRightInd w:val="0"/>
              <w:jc w:val="center"/>
              <w:rPr>
                <w:rFonts w:ascii="ＭＳ ゴシック" w:eastAsia="ＭＳ ゴシック" w:hAnsi="ＭＳ ゴシック"/>
                <w:sz w:val="20"/>
              </w:rPr>
            </w:pPr>
            <w:r w:rsidRPr="00CE7B7B">
              <w:rPr>
                <w:rFonts w:ascii="ＭＳ ゴシック" w:eastAsia="ＭＳ ゴシック" w:hAnsi="ＭＳ ゴシック" w:hint="eastAsia"/>
                <w:sz w:val="20"/>
              </w:rPr>
              <w:t>β</w:t>
            </w:r>
            <w:r w:rsidRPr="00CE7B7B">
              <w:rPr>
                <w:rFonts w:ascii="ＭＳ Ｐゴシック" w:eastAsia="ＭＳ Ｐゴシック" w:hAnsi="ＭＳ Ｐゴシック" w:hint="eastAsia"/>
                <w:sz w:val="16"/>
                <w:szCs w:val="16"/>
              </w:rPr>
              <w:t>Ⅰ</w:t>
            </w:r>
          </w:p>
        </w:tc>
        <w:tc>
          <w:tcPr>
            <w:tcW w:w="1701" w:type="dxa"/>
          </w:tcPr>
          <w:p w14:paraId="7B9EAE2D" w14:textId="77777777" w:rsidR="00164BA0" w:rsidRPr="00CE7B7B" w:rsidRDefault="00164BA0" w:rsidP="0051135C">
            <w:pPr>
              <w:autoSpaceDE w:val="0"/>
              <w:autoSpaceDN w:val="0"/>
              <w:adjustRightInd w:val="0"/>
              <w:jc w:val="center"/>
              <w:rPr>
                <w:rFonts w:ascii="ＭＳ ゴシック" w:eastAsia="ＭＳ ゴシック" w:hAnsi="ＭＳ ゴシック"/>
                <w:sz w:val="20"/>
              </w:rPr>
            </w:pPr>
            <w:r w:rsidRPr="00CE7B7B">
              <w:rPr>
                <w:rFonts w:ascii="ＭＳ ゴシック" w:eastAsia="ＭＳ ゴシック" w:hAnsi="ＭＳ ゴシック" w:hint="eastAsia"/>
                <w:sz w:val="20"/>
              </w:rPr>
              <w:t>β</w:t>
            </w:r>
            <w:r w:rsidRPr="00CE7B7B">
              <w:rPr>
                <w:rFonts w:ascii="ＭＳ Ｐゴシック" w:eastAsia="ＭＳ Ｐゴシック" w:hAnsi="ＭＳ Ｐゴシック" w:hint="eastAsia"/>
                <w:sz w:val="16"/>
                <w:szCs w:val="16"/>
              </w:rPr>
              <w:t>Ⅲ</w:t>
            </w:r>
          </w:p>
        </w:tc>
        <w:tc>
          <w:tcPr>
            <w:tcW w:w="1701" w:type="dxa"/>
            <w:gridSpan w:val="2"/>
            <w:shd w:val="clear" w:color="auto" w:fill="auto"/>
          </w:tcPr>
          <w:p w14:paraId="118CE8DD" w14:textId="77777777" w:rsidR="00164BA0" w:rsidRPr="00CE7B7B" w:rsidRDefault="00164BA0" w:rsidP="0051135C">
            <w:pPr>
              <w:autoSpaceDE w:val="0"/>
              <w:autoSpaceDN w:val="0"/>
              <w:adjustRightInd w:val="0"/>
              <w:jc w:val="center"/>
              <w:rPr>
                <w:rFonts w:ascii="ＭＳ ゴシック" w:eastAsia="ＭＳ ゴシック" w:hAnsi="ＭＳ ゴシック"/>
                <w:sz w:val="20"/>
              </w:rPr>
            </w:pPr>
            <w:r w:rsidRPr="00CE7B7B">
              <w:rPr>
                <w:rFonts w:ascii="ＭＳ ゴシック" w:eastAsia="ＭＳ ゴシック" w:hAnsi="ＭＳ ゴシック" w:hint="eastAsia"/>
                <w:sz w:val="20"/>
              </w:rPr>
              <w:t>β</w:t>
            </w:r>
            <w:r w:rsidRPr="00CE7B7B">
              <w:rPr>
                <w:rFonts w:ascii="ＭＳ Ｐゴシック" w:eastAsia="ＭＳ Ｐゴシック" w:hAnsi="ＭＳ Ｐゴシック" w:hint="eastAsia"/>
                <w:sz w:val="16"/>
                <w:szCs w:val="16"/>
              </w:rPr>
              <w:t>Ⅴ</w:t>
            </w:r>
          </w:p>
        </w:tc>
      </w:tr>
      <w:tr w:rsidR="00164BA0" w:rsidRPr="00CE7B7B" w14:paraId="1A4BA4D4" w14:textId="77777777" w:rsidTr="0051135C">
        <w:trPr>
          <w:gridBefore w:val="1"/>
          <w:wBefore w:w="13" w:type="dxa"/>
        </w:trPr>
        <w:tc>
          <w:tcPr>
            <w:tcW w:w="3969" w:type="dxa"/>
            <w:gridSpan w:val="2"/>
            <w:shd w:val="clear" w:color="auto" w:fill="auto"/>
            <w:vAlign w:val="center"/>
          </w:tcPr>
          <w:p w14:paraId="315A0182" w14:textId="77777777" w:rsidR="00164BA0" w:rsidRPr="00CE7B7B" w:rsidRDefault="00164BA0" w:rsidP="0051135C">
            <w:pPr>
              <w:autoSpaceDE w:val="0"/>
              <w:autoSpaceDN w:val="0"/>
              <w:adjustRightInd w:val="0"/>
              <w:ind w:leftChars="100" w:left="210" w:rightChars="100" w:right="210"/>
              <w:rPr>
                <w:rFonts w:ascii="ＭＳ ゴシック" w:eastAsia="ＭＳ ゴシック" w:hAnsi="ＭＳ ゴシック"/>
                <w:sz w:val="20"/>
              </w:rPr>
            </w:pPr>
            <w:r w:rsidRPr="00CE7B7B">
              <w:rPr>
                <w:rFonts w:ascii="ＭＳ ゴシック" w:eastAsia="ＭＳ ゴシック" w:hAnsi="ＭＳ ゴシック" w:hint="eastAsia"/>
                <w:sz w:val="20"/>
              </w:rPr>
              <w:t>圧力噴霧式</w:t>
            </w:r>
          </w:p>
        </w:tc>
        <w:tc>
          <w:tcPr>
            <w:tcW w:w="1701" w:type="dxa"/>
            <w:shd w:val="clear" w:color="auto" w:fill="auto"/>
            <w:vAlign w:val="center"/>
          </w:tcPr>
          <w:p w14:paraId="64F8B49C" w14:textId="77777777" w:rsidR="00164BA0" w:rsidRPr="00CE7B7B" w:rsidRDefault="00164BA0" w:rsidP="0051135C">
            <w:pPr>
              <w:autoSpaceDE w:val="0"/>
              <w:autoSpaceDN w:val="0"/>
              <w:adjustRightInd w:val="0"/>
              <w:jc w:val="center"/>
              <w:rPr>
                <w:rFonts w:ascii="ＭＳ ゴシック" w:eastAsia="ＭＳ ゴシック" w:hAnsi="ＭＳ ゴシック"/>
                <w:sz w:val="20"/>
              </w:rPr>
            </w:pPr>
            <w:r w:rsidRPr="00CE7B7B">
              <w:rPr>
                <w:rFonts w:ascii="ＭＳ ゴシック" w:eastAsia="ＭＳ ゴシック" w:hAnsi="ＭＳ ゴシック" w:hint="eastAsia"/>
                <w:sz w:val="20"/>
              </w:rPr>
              <w:t>0</w:t>
            </w:r>
            <w:r w:rsidRPr="00CE7B7B">
              <w:rPr>
                <w:rFonts w:ascii="ＭＳ ゴシック" w:eastAsia="ＭＳ ゴシック" w:hAnsi="ＭＳ ゴシック"/>
                <w:sz w:val="20"/>
              </w:rPr>
              <w:t>.9585</w:t>
            </w:r>
          </w:p>
        </w:tc>
        <w:tc>
          <w:tcPr>
            <w:tcW w:w="1701" w:type="dxa"/>
          </w:tcPr>
          <w:p w14:paraId="3435C374" w14:textId="77777777" w:rsidR="00164BA0" w:rsidRPr="00CE7B7B" w:rsidRDefault="00164BA0" w:rsidP="0051135C">
            <w:pPr>
              <w:autoSpaceDE w:val="0"/>
              <w:autoSpaceDN w:val="0"/>
              <w:adjustRightInd w:val="0"/>
              <w:jc w:val="center"/>
              <w:rPr>
                <w:rFonts w:ascii="ＭＳ ゴシック" w:eastAsia="ＭＳ ゴシック" w:hAnsi="ＭＳ ゴシック"/>
                <w:sz w:val="20"/>
              </w:rPr>
            </w:pPr>
            <w:r w:rsidRPr="00CE7B7B">
              <w:rPr>
                <w:rFonts w:ascii="ＭＳ ゴシック" w:eastAsia="ＭＳ ゴシック" w:hAnsi="ＭＳ ゴシック" w:hint="eastAsia"/>
                <w:sz w:val="20"/>
              </w:rPr>
              <w:t>0</w:t>
            </w:r>
            <w:r w:rsidRPr="00CE7B7B">
              <w:rPr>
                <w:rFonts w:ascii="ＭＳ ゴシック" w:eastAsia="ＭＳ ゴシック" w:hAnsi="ＭＳ ゴシック"/>
                <w:sz w:val="20"/>
              </w:rPr>
              <w:t>.9492</w:t>
            </w:r>
          </w:p>
        </w:tc>
        <w:tc>
          <w:tcPr>
            <w:tcW w:w="1701" w:type="dxa"/>
            <w:gridSpan w:val="2"/>
            <w:shd w:val="clear" w:color="auto" w:fill="auto"/>
          </w:tcPr>
          <w:p w14:paraId="0D97F982" w14:textId="77777777" w:rsidR="00164BA0" w:rsidRPr="00CE7B7B" w:rsidRDefault="00164BA0" w:rsidP="0051135C">
            <w:pPr>
              <w:autoSpaceDE w:val="0"/>
              <w:autoSpaceDN w:val="0"/>
              <w:adjustRightInd w:val="0"/>
              <w:jc w:val="center"/>
              <w:rPr>
                <w:rFonts w:ascii="ＭＳ ゴシック" w:eastAsia="ＭＳ ゴシック" w:hAnsi="ＭＳ ゴシック"/>
                <w:sz w:val="20"/>
              </w:rPr>
            </w:pPr>
            <w:r w:rsidRPr="00CE7B7B">
              <w:rPr>
                <w:rFonts w:ascii="ＭＳ ゴシック" w:eastAsia="ＭＳ ゴシック" w:hAnsi="ＭＳ ゴシック" w:hint="eastAsia"/>
                <w:sz w:val="20"/>
              </w:rPr>
              <w:t>－</w:t>
            </w:r>
          </w:p>
        </w:tc>
      </w:tr>
      <w:tr w:rsidR="00164BA0" w:rsidRPr="00CE7B7B" w14:paraId="77F37E1C" w14:textId="77777777" w:rsidTr="0051135C">
        <w:trPr>
          <w:gridBefore w:val="1"/>
          <w:wBefore w:w="13" w:type="dxa"/>
        </w:trPr>
        <w:tc>
          <w:tcPr>
            <w:tcW w:w="3969" w:type="dxa"/>
            <w:gridSpan w:val="2"/>
            <w:shd w:val="clear" w:color="auto" w:fill="auto"/>
            <w:vAlign w:val="center"/>
          </w:tcPr>
          <w:p w14:paraId="62FF201F" w14:textId="77777777" w:rsidR="00164BA0" w:rsidRPr="00CE7B7B" w:rsidRDefault="00164BA0" w:rsidP="0051135C">
            <w:pPr>
              <w:autoSpaceDE w:val="0"/>
              <w:autoSpaceDN w:val="0"/>
              <w:adjustRightInd w:val="0"/>
              <w:ind w:leftChars="100" w:left="210" w:rightChars="100" w:right="210"/>
              <w:rPr>
                <w:rFonts w:ascii="ＭＳ ゴシック" w:eastAsia="ＭＳ ゴシック" w:hAnsi="ＭＳ ゴシック"/>
                <w:sz w:val="20"/>
              </w:rPr>
            </w:pPr>
            <w:r w:rsidRPr="00CE7B7B">
              <w:rPr>
                <w:rFonts w:ascii="ＭＳ ゴシック" w:eastAsia="ＭＳ ゴシック" w:hAnsi="ＭＳ ゴシック" w:hint="eastAsia"/>
                <w:sz w:val="20"/>
              </w:rPr>
              <w:t>オン－オフ制御式（従来型に限る。）</w:t>
            </w:r>
          </w:p>
        </w:tc>
        <w:tc>
          <w:tcPr>
            <w:tcW w:w="1701" w:type="dxa"/>
            <w:shd w:val="clear" w:color="auto" w:fill="auto"/>
            <w:vAlign w:val="center"/>
          </w:tcPr>
          <w:p w14:paraId="70802D8F" w14:textId="77777777" w:rsidR="00164BA0" w:rsidRPr="00CE7B7B" w:rsidRDefault="00164BA0" w:rsidP="0051135C">
            <w:pPr>
              <w:autoSpaceDE w:val="0"/>
              <w:autoSpaceDN w:val="0"/>
              <w:adjustRightInd w:val="0"/>
              <w:jc w:val="center"/>
              <w:rPr>
                <w:rFonts w:ascii="ＭＳ ゴシック" w:eastAsia="ＭＳ ゴシック" w:hAnsi="ＭＳ ゴシック"/>
                <w:sz w:val="20"/>
              </w:rPr>
            </w:pPr>
            <w:r w:rsidRPr="00CE7B7B">
              <w:rPr>
                <w:rFonts w:ascii="ＭＳ ゴシック" w:eastAsia="ＭＳ ゴシック" w:hAnsi="ＭＳ ゴシック" w:hint="eastAsia"/>
                <w:sz w:val="20"/>
              </w:rPr>
              <w:t>－</w:t>
            </w:r>
          </w:p>
        </w:tc>
        <w:tc>
          <w:tcPr>
            <w:tcW w:w="1701" w:type="dxa"/>
          </w:tcPr>
          <w:p w14:paraId="0060C129" w14:textId="77777777" w:rsidR="00164BA0" w:rsidRPr="00CE7B7B" w:rsidRDefault="00164BA0" w:rsidP="0051135C">
            <w:pPr>
              <w:autoSpaceDE w:val="0"/>
              <w:autoSpaceDN w:val="0"/>
              <w:adjustRightInd w:val="0"/>
              <w:jc w:val="center"/>
              <w:rPr>
                <w:rFonts w:ascii="ＭＳ ゴシック" w:eastAsia="ＭＳ ゴシック" w:hAnsi="ＭＳ ゴシック"/>
                <w:sz w:val="20"/>
              </w:rPr>
            </w:pPr>
            <w:r w:rsidRPr="00CE7B7B">
              <w:rPr>
                <w:rFonts w:ascii="ＭＳ ゴシック" w:eastAsia="ＭＳ ゴシック" w:hAnsi="ＭＳ ゴシック" w:hint="eastAsia"/>
                <w:sz w:val="20"/>
              </w:rPr>
              <w:t>－</w:t>
            </w:r>
          </w:p>
        </w:tc>
        <w:tc>
          <w:tcPr>
            <w:tcW w:w="1701" w:type="dxa"/>
            <w:gridSpan w:val="2"/>
            <w:shd w:val="clear" w:color="auto" w:fill="auto"/>
            <w:vAlign w:val="center"/>
          </w:tcPr>
          <w:p w14:paraId="1ADEFF43" w14:textId="77777777" w:rsidR="00164BA0" w:rsidRPr="00CE7B7B" w:rsidRDefault="00164BA0" w:rsidP="0051135C">
            <w:pPr>
              <w:autoSpaceDE w:val="0"/>
              <w:autoSpaceDN w:val="0"/>
              <w:adjustRightInd w:val="0"/>
              <w:jc w:val="center"/>
              <w:rPr>
                <w:rFonts w:ascii="ＭＳ ゴシック" w:eastAsia="ＭＳ ゴシック" w:hAnsi="ＭＳ ゴシック"/>
                <w:sz w:val="20"/>
              </w:rPr>
            </w:pPr>
            <w:r w:rsidRPr="00CE7B7B">
              <w:rPr>
                <w:rFonts w:ascii="ＭＳ ゴシック" w:eastAsia="ＭＳ ゴシック" w:hAnsi="ＭＳ ゴシック" w:hint="eastAsia"/>
                <w:sz w:val="20"/>
              </w:rPr>
              <w:t>1</w:t>
            </w:r>
            <w:r w:rsidRPr="00CE7B7B">
              <w:rPr>
                <w:rFonts w:ascii="ＭＳ ゴシック" w:eastAsia="ＭＳ ゴシック" w:hAnsi="ＭＳ ゴシック"/>
                <w:sz w:val="20"/>
              </w:rPr>
              <w:t>.0051</w:t>
            </w:r>
          </w:p>
        </w:tc>
      </w:tr>
      <w:tr w:rsidR="00164BA0" w:rsidRPr="00CE7B7B" w14:paraId="13F219F7" w14:textId="77777777" w:rsidTr="0051135C">
        <w:trPr>
          <w:gridBefore w:val="1"/>
          <w:wBefore w:w="13" w:type="dxa"/>
        </w:trPr>
        <w:tc>
          <w:tcPr>
            <w:tcW w:w="3969" w:type="dxa"/>
            <w:gridSpan w:val="2"/>
            <w:shd w:val="clear" w:color="auto" w:fill="auto"/>
            <w:vAlign w:val="center"/>
          </w:tcPr>
          <w:p w14:paraId="5339FF6B" w14:textId="77777777" w:rsidR="00164BA0" w:rsidRPr="00CE7B7B" w:rsidRDefault="00164BA0" w:rsidP="0051135C">
            <w:pPr>
              <w:autoSpaceDE w:val="0"/>
              <w:autoSpaceDN w:val="0"/>
              <w:adjustRightInd w:val="0"/>
              <w:ind w:leftChars="100" w:left="210" w:rightChars="100" w:right="210"/>
              <w:rPr>
                <w:rFonts w:ascii="ＭＳ ゴシック" w:eastAsia="ＭＳ ゴシック" w:hAnsi="ＭＳ ゴシック"/>
                <w:sz w:val="20"/>
              </w:rPr>
            </w:pPr>
            <w:r w:rsidRPr="00CE7B7B">
              <w:rPr>
                <w:rFonts w:ascii="ＭＳ ゴシック" w:eastAsia="ＭＳ ゴシック" w:hAnsi="ＭＳ ゴシック" w:hint="eastAsia"/>
                <w:sz w:val="20"/>
              </w:rPr>
              <w:t>その他</w:t>
            </w:r>
          </w:p>
        </w:tc>
        <w:tc>
          <w:tcPr>
            <w:tcW w:w="1701" w:type="dxa"/>
            <w:shd w:val="clear" w:color="auto" w:fill="auto"/>
            <w:vAlign w:val="center"/>
          </w:tcPr>
          <w:p w14:paraId="73088076" w14:textId="77777777" w:rsidR="00164BA0" w:rsidRPr="00CE7B7B" w:rsidRDefault="00164BA0" w:rsidP="0051135C">
            <w:pPr>
              <w:autoSpaceDE w:val="0"/>
              <w:autoSpaceDN w:val="0"/>
              <w:adjustRightInd w:val="0"/>
              <w:jc w:val="center"/>
              <w:rPr>
                <w:rFonts w:ascii="ＭＳ ゴシック" w:eastAsia="ＭＳ ゴシック" w:hAnsi="ＭＳ ゴシック"/>
                <w:sz w:val="20"/>
              </w:rPr>
            </w:pPr>
            <w:r w:rsidRPr="00CE7B7B">
              <w:rPr>
                <w:rFonts w:ascii="ＭＳ ゴシック" w:eastAsia="ＭＳ ゴシック" w:hAnsi="ＭＳ ゴシック" w:hint="eastAsia"/>
                <w:sz w:val="20"/>
              </w:rPr>
              <w:t>1.0000</w:t>
            </w:r>
          </w:p>
        </w:tc>
        <w:tc>
          <w:tcPr>
            <w:tcW w:w="1701" w:type="dxa"/>
            <w:vAlign w:val="center"/>
          </w:tcPr>
          <w:p w14:paraId="283531D8" w14:textId="77777777" w:rsidR="00164BA0" w:rsidRPr="00CE7B7B" w:rsidRDefault="00164BA0" w:rsidP="0051135C">
            <w:pPr>
              <w:autoSpaceDE w:val="0"/>
              <w:autoSpaceDN w:val="0"/>
              <w:adjustRightInd w:val="0"/>
              <w:jc w:val="center"/>
              <w:rPr>
                <w:rFonts w:ascii="ＭＳ ゴシック" w:eastAsia="ＭＳ ゴシック" w:hAnsi="ＭＳ ゴシック"/>
                <w:sz w:val="20"/>
              </w:rPr>
            </w:pPr>
            <w:r w:rsidRPr="00CE7B7B">
              <w:rPr>
                <w:rFonts w:ascii="ＭＳ ゴシック" w:eastAsia="ＭＳ ゴシック" w:hAnsi="ＭＳ ゴシック" w:hint="eastAsia"/>
                <w:sz w:val="20"/>
              </w:rPr>
              <w:t>1.0000</w:t>
            </w:r>
          </w:p>
        </w:tc>
        <w:tc>
          <w:tcPr>
            <w:tcW w:w="1701" w:type="dxa"/>
            <w:gridSpan w:val="2"/>
            <w:shd w:val="clear" w:color="auto" w:fill="auto"/>
            <w:vAlign w:val="center"/>
          </w:tcPr>
          <w:p w14:paraId="1BC5F26E" w14:textId="77777777" w:rsidR="00164BA0" w:rsidRPr="00CE7B7B" w:rsidRDefault="00164BA0" w:rsidP="0051135C">
            <w:pPr>
              <w:autoSpaceDE w:val="0"/>
              <w:autoSpaceDN w:val="0"/>
              <w:adjustRightInd w:val="0"/>
              <w:jc w:val="center"/>
              <w:rPr>
                <w:rFonts w:ascii="ＭＳ ゴシック" w:eastAsia="ＭＳ ゴシック" w:hAnsi="ＭＳ ゴシック"/>
                <w:sz w:val="20"/>
              </w:rPr>
            </w:pPr>
            <w:r w:rsidRPr="00CE7B7B">
              <w:rPr>
                <w:rFonts w:ascii="ＭＳ ゴシック" w:eastAsia="ＭＳ ゴシック" w:hAnsi="ＭＳ ゴシック" w:hint="eastAsia"/>
                <w:sz w:val="20"/>
              </w:rPr>
              <w:t>1.0000</w:t>
            </w:r>
          </w:p>
        </w:tc>
      </w:tr>
      <w:tr w:rsidR="00164BA0" w:rsidRPr="00CE7B7B" w14:paraId="54179609" w14:textId="77777777" w:rsidTr="0051135C">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Ex>
        <w:trPr>
          <w:gridAfter w:val="1"/>
          <w:wAfter w:w="13" w:type="dxa"/>
          <w:jc w:val="center"/>
        </w:trPr>
        <w:tc>
          <w:tcPr>
            <w:tcW w:w="710" w:type="dxa"/>
            <w:gridSpan w:val="2"/>
            <w:tcBorders>
              <w:top w:val="nil"/>
              <w:left w:val="nil"/>
              <w:bottom w:val="nil"/>
              <w:right w:val="nil"/>
            </w:tcBorders>
          </w:tcPr>
          <w:p w14:paraId="49DACE74"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t>備考）</w:t>
            </w:r>
          </w:p>
        </w:tc>
        <w:tc>
          <w:tcPr>
            <w:tcW w:w="8362" w:type="dxa"/>
            <w:gridSpan w:val="4"/>
            <w:tcBorders>
              <w:top w:val="nil"/>
              <w:left w:val="nil"/>
              <w:bottom w:val="nil"/>
              <w:right w:val="nil"/>
            </w:tcBorders>
          </w:tcPr>
          <w:p w14:paraId="6A2F1B0B" w14:textId="77777777" w:rsidR="00164BA0" w:rsidRPr="00CE7B7B" w:rsidRDefault="00164BA0" w:rsidP="0051135C">
            <w:pPr>
              <w:pStyle w:val="af0"/>
              <w:rPr>
                <w:rFonts w:hAnsi="Arial"/>
              </w:rPr>
            </w:pPr>
            <w:r w:rsidRPr="00CE7B7B">
              <w:rPr>
                <w:rFonts w:hAnsi="Arial" w:hint="eastAsia"/>
              </w:rPr>
              <w:t>１　「圧力噴霧式」とは、J</w:t>
            </w:r>
            <w:r w:rsidRPr="00CE7B7B">
              <w:rPr>
                <w:rFonts w:hAnsi="Arial"/>
              </w:rPr>
              <w:t xml:space="preserve">IS </w:t>
            </w:r>
            <w:r w:rsidRPr="00CE7B7B">
              <w:rPr>
                <w:rFonts w:hAnsi="Arial" w:hint="eastAsia"/>
              </w:rPr>
              <w:t>S</w:t>
            </w:r>
            <w:r w:rsidRPr="00CE7B7B">
              <w:rPr>
                <w:rFonts w:hAnsi="Arial"/>
              </w:rPr>
              <w:t xml:space="preserve"> </w:t>
            </w:r>
            <w:r w:rsidRPr="00CE7B7B">
              <w:rPr>
                <w:rFonts w:hAnsi="Arial" w:hint="eastAsia"/>
              </w:rPr>
              <w:t>3031</w:t>
            </w:r>
            <w:r w:rsidRPr="00CE7B7B">
              <w:rPr>
                <w:rFonts w:hAnsi="Arial"/>
              </w:rPr>
              <w:t>:</w:t>
            </w:r>
            <w:r w:rsidRPr="00CE7B7B">
              <w:rPr>
                <w:rFonts w:hAnsi="Arial" w:hint="eastAsia"/>
              </w:rPr>
              <w:t>2009の４.１の表２の燃焼方式による機器の区分に規定する圧力噴霧式の機器をいう。</w:t>
            </w:r>
          </w:p>
          <w:p w14:paraId="2C2D6C35" w14:textId="77777777" w:rsidR="00164BA0" w:rsidRPr="00CE7B7B" w:rsidRDefault="00164BA0" w:rsidP="0051135C">
            <w:pPr>
              <w:pStyle w:val="af0"/>
              <w:rPr>
                <w:rFonts w:hAnsi="Arial"/>
              </w:rPr>
            </w:pPr>
            <w:r w:rsidRPr="00CE7B7B">
              <w:rPr>
                <w:rFonts w:hAnsi="Arial" w:hint="eastAsia"/>
              </w:rPr>
              <w:t>２　「オン－オフ制御式」とは、J</w:t>
            </w:r>
            <w:r w:rsidRPr="00CE7B7B">
              <w:rPr>
                <w:rFonts w:hAnsi="Arial"/>
              </w:rPr>
              <w:t xml:space="preserve">IS </w:t>
            </w:r>
            <w:r w:rsidRPr="00CE7B7B">
              <w:rPr>
                <w:rFonts w:hAnsi="Arial" w:hint="eastAsia"/>
              </w:rPr>
              <w:t>S</w:t>
            </w:r>
            <w:r w:rsidRPr="00CE7B7B">
              <w:rPr>
                <w:rFonts w:hAnsi="Arial"/>
              </w:rPr>
              <w:t xml:space="preserve"> </w:t>
            </w:r>
            <w:r w:rsidRPr="00CE7B7B">
              <w:rPr>
                <w:rFonts w:hAnsi="Arial" w:hint="eastAsia"/>
              </w:rPr>
              <w:t>2091</w:t>
            </w:r>
            <w:r w:rsidRPr="00CE7B7B">
              <w:rPr>
                <w:rFonts w:hAnsi="Arial"/>
              </w:rPr>
              <w:t>:</w:t>
            </w:r>
            <w:r w:rsidRPr="00CE7B7B">
              <w:rPr>
                <w:rFonts w:hAnsi="Arial" w:hint="eastAsia"/>
              </w:rPr>
              <w:t>2013の４.４のe）の３）の制御及び制御装置に規定するオン－オフ制御の方式の機器をいう。</w:t>
            </w:r>
          </w:p>
          <w:p w14:paraId="659D06B7" w14:textId="77777777" w:rsidR="00164BA0" w:rsidRPr="00CE7B7B" w:rsidRDefault="00164BA0" w:rsidP="0051135C">
            <w:pPr>
              <w:pStyle w:val="af0"/>
              <w:rPr>
                <w:rFonts w:hAnsi="Arial"/>
              </w:rPr>
            </w:pPr>
            <w:r w:rsidRPr="00CE7B7B">
              <w:rPr>
                <w:rFonts w:hAnsi="Arial" w:hint="eastAsia"/>
              </w:rPr>
              <w:t>３　「従来型」とは、J</w:t>
            </w:r>
            <w:r w:rsidRPr="00CE7B7B">
              <w:rPr>
                <w:rFonts w:hAnsi="Arial"/>
              </w:rPr>
              <w:t xml:space="preserve">IS </w:t>
            </w:r>
            <w:r w:rsidRPr="00CE7B7B">
              <w:rPr>
                <w:rFonts w:hAnsi="Arial" w:hint="eastAsia"/>
              </w:rPr>
              <w:t>S</w:t>
            </w:r>
            <w:r w:rsidRPr="00CE7B7B">
              <w:rPr>
                <w:rFonts w:hAnsi="Arial"/>
              </w:rPr>
              <w:t xml:space="preserve"> </w:t>
            </w:r>
            <w:r w:rsidRPr="00CE7B7B">
              <w:rPr>
                <w:rFonts w:hAnsi="Arial" w:hint="eastAsia"/>
              </w:rPr>
              <w:t>2091</w:t>
            </w:r>
            <w:r w:rsidRPr="00CE7B7B">
              <w:rPr>
                <w:rFonts w:hAnsi="Arial"/>
              </w:rPr>
              <w:t>:</w:t>
            </w:r>
            <w:r w:rsidRPr="00CE7B7B">
              <w:rPr>
                <w:rFonts w:hAnsi="Arial" w:hint="eastAsia"/>
              </w:rPr>
              <w:t>2013の４.４のa)の燃焼機器の種類に規定する潜熱回収型燃焼機器以外の機器をいう。</w:t>
            </w:r>
          </w:p>
        </w:tc>
      </w:tr>
    </w:tbl>
    <w:p w14:paraId="27E3C544" w14:textId="77777777" w:rsidR="00164BA0" w:rsidRPr="00CE7B7B" w:rsidRDefault="00164BA0" w:rsidP="00164BA0">
      <w:pPr>
        <w:rPr>
          <w:vanish/>
        </w:rPr>
      </w:pPr>
    </w:p>
    <w:p w14:paraId="68138E0E" w14:textId="77777777" w:rsidR="00164BA0" w:rsidRPr="00CE7B7B" w:rsidRDefault="00164BA0" w:rsidP="00164BA0">
      <w:pPr>
        <w:autoSpaceDE w:val="0"/>
        <w:autoSpaceDN w:val="0"/>
        <w:adjustRightInd w:val="0"/>
        <w:rPr>
          <w:rFonts w:ascii="ＭＳ ゴシック" w:eastAsia="ＭＳ ゴシック" w:hAnsi="ＭＳ ゴシック"/>
          <w:sz w:val="20"/>
        </w:rPr>
      </w:pPr>
    </w:p>
    <w:p w14:paraId="513D8C72" w14:textId="77777777" w:rsidR="00164BA0" w:rsidRPr="00CE7B7B" w:rsidRDefault="00164BA0" w:rsidP="00164BA0">
      <w:pPr>
        <w:pStyle w:val="ad"/>
        <w:ind w:leftChars="0" w:left="0" w:firstLineChars="0" w:firstLine="0"/>
        <w:rPr>
          <w:rFonts w:ascii="ＭＳ ゴシック" w:eastAsia="ＭＳ ゴシック"/>
        </w:rPr>
      </w:pPr>
    </w:p>
    <w:p w14:paraId="4141D7B1" w14:textId="77777777" w:rsidR="00164BA0" w:rsidRPr="00CE7B7B" w:rsidRDefault="00164BA0" w:rsidP="00164BA0">
      <w:pPr>
        <w:pStyle w:val="ad"/>
        <w:ind w:leftChars="0" w:left="0" w:firstLineChars="0" w:firstLine="0"/>
        <w:rPr>
          <w:rFonts w:ascii="ＭＳ ゴシック" w:eastAsia="ＭＳ ゴシック"/>
        </w:rPr>
      </w:pPr>
    </w:p>
    <w:p w14:paraId="15FC78D2"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t xml:space="preserve">(2) </w:t>
      </w:r>
      <w:r w:rsidRPr="00CE7B7B">
        <w:rPr>
          <w:rFonts w:ascii="ＭＳ ゴシック" w:eastAsia="ＭＳ ゴシック" w:hAnsi="ＭＳ ゴシック" w:hint="eastAsia"/>
        </w:rPr>
        <w:t>目標の立て方</w:t>
      </w:r>
    </w:p>
    <w:p w14:paraId="11B3C9C3" w14:textId="77777777" w:rsidR="00164BA0" w:rsidRPr="00CE7B7B" w:rsidRDefault="00164BA0" w:rsidP="00164BA0">
      <w:pPr>
        <w:pStyle w:val="22"/>
      </w:pPr>
      <w:r w:rsidRPr="00CE7B7B">
        <w:rPr>
          <w:rFonts w:hint="eastAsia"/>
        </w:rPr>
        <w:t>当該年度の石油温水機器の調達（リース・レンタル契約を含む。）総量（台数）に占める基準を満たす物品の数量（台数）の割合とする。</w:t>
      </w:r>
    </w:p>
    <w:p w14:paraId="394FFD88" w14:textId="77777777" w:rsidR="00164BA0" w:rsidRPr="00CE7B7B" w:rsidRDefault="00164BA0" w:rsidP="00164BA0">
      <w:pPr>
        <w:autoSpaceDE w:val="0"/>
        <w:autoSpaceDN w:val="0"/>
        <w:adjustRightInd w:val="0"/>
        <w:rPr>
          <w:rFonts w:ascii="ＭＳ ゴシック" w:eastAsia="ＭＳ ゴシック" w:hAnsi="ＭＳ ゴシック"/>
          <w:sz w:val="22"/>
        </w:rPr>
      </w:pPr>
    </w:p>
    <w:p w14:paraId="4CBE0D04" w14:textId="77777777" w:rsidR="00164BA0" w:rsidRPr="00CE7B7B" w:rsidRDefault="00164BA0" w:rsidP="00164BA0">
      <w:pPr>
        <w:pStyle w:val="1"/>
        <w:rPr>
          <w:rFonts w:ascii="ＭＳ ゴシック" w:eastAsia="ＭＳ ゴシック" w:hAnsi="ＭＳ ゴシック"/>
          <w:bdr w:val="single" w:sz="4" w:space="0" w:color="auto"/>
        </w:rPr>
      </w:pPr>
      <w:r w:rsidRPr="00CE7B7B">
        <w:rPr>
          <w:rFonts w:ascii="ＭＳ ゴシック" w:eastAsia="ＭＳ ゴシック" w:hAnsi="ＭＳ ゴシック"/>
        </w:rPr>
        <w:br w:type="page"/>
      </w:r>
      <w:r w:rsidRPr="00CE7B7B">
        <w:rPr>
          <w:rFonts w:ascii="ＭＳ ゴシック" w:eastAsia="ＭＳ ゴシック" w:hAnsi="ＭＳ ゴシック" w:hint="eastAsia"/>
        </w:rPr>
        <w:lastRenderedPageBreak/>
        <w:t>１１－４ ガス調理機器</w:t>
      </w:r>
    </w:p>
    <w:p w14:paraId="32063EA7"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t xml:space="preserve">(1) </w:t>
      </w:r>
      <w:r w:rsidRPr="00CE7B7B">
        <w:rPr>
          <w:rFonts w:ascii="ＭＳ ゴシック" w:eastAsia="ＭＳ ゴシック" w:hAnsi="ＭＳ ゴシック" w:hint="eastAsia"/>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90"/>
        <w:gridCol w:w="7177"/>
      </w:tblGrid>
      <w:tr w:rsidR="00164BA0" w:rsidRPr="00CE7B7B" w14:paraId="337282B6" w14:textId="77777777" w:rsidTr="0051135C">
        <w:trPr>
          <w:trHeight w:val="2873"/>
          <w:jc w:val="center"/>
        </w:trPr>
        <w:tc>
          <w:tcPr>
            <w:tcW w:w="1899" w:type="dxa"/>
            <w:gridSpan w:val="2"/>
          </w:tcPr>
          <w:p w14:paraId="349E4B3C" w14:textId="77777777" w:rsidR="00164BA0" w:rsidRPr="00CE7B7B" w:rsidRDefault="00164BA0" w:rsidP="0051135C">
            <w:pPr>
              <w:pStyle w:val="ab"/>
            </w:pPr>
            <w:r w:rsidRPr="00CE7B7B">
              <w:rPr>
                <w:rFonts w:hint="eastAsia"/>
              </w:rPr>
              <w:t>ガス調理機器</w:t>
            </w:r>
          </w:p>
        </w:tc>
        <w:tc>
          <w:tcPr>
            <w:tcW w:w="7173" w:type="dxa"/>
          </w:tcPr>
          <w:p w14:paraId="37B909F9" w14:textId="77777777" w:rsidR="00164BA0" w:rsidRPr="00CE7B7B" w:rsidRDefault="00164BA0" w:rsidP="0051135C">
            <w:pPr>
              <w:pStyle w:val="30"/>
              <w:rPr>
                <w:rFonts w:hAnsi="ＭＳ ゴシック"/>
              </w:rPr>
            </w:pPr>
            <w:r w:rsidRPr="00CE7B7B">
              <w:rPr>
                <w:rFonts w:hAnsi="ＭＳ ゴシック" w:hint="eastAsia"/>
              </w:rPr>
              <w:t>【判断の基準】</w:t>
            </w:r>
          </w:p>
          <w:p w14:paraId="50C072BE" w14:textId="77777777" w:rsidR="00164BA0" w:rsidRPr="00CE7B7B" w:rsidRDefault="00164BA0" w:rsidP="0051135C">
            <w:pPr>
              <w:pStyle w:val="a4"/>
              <w:ind w:leftChars="0" w:left="220" w:hangingChars="100" w:hanging="220"/>
              <w:rPr>
                <w:color w:val="auto"/>
              </w:rPr>
            </w:pPr>
            <w:r w:rsidRPr="00CE7B7B">
              <w:rPr>
                <w:rFonts w:hint="eastAsia"/>
                <w:color w:val="auto"/>
              </w:rPr>
              <w:t>①こんろ部にあっては、エネルギー消費効率が表１に示された区分ごとの基準エネルギー消費効率を下回らないこと。</w:t>
            </w:r>
          </w:p>
          <w:p w14:paraId="01FEC256" w14:textId="77777777" w:rsidR="00164BA0" w:rsidRPr="00CE7B7B" w:rsidRDefault="00164BA0" w:rsidP="0051135C">
            <w:pPr>
              <w:pStyle w:val="a4"/>
              <w:ind w:leftChars="0" w:left="220" w:hangingChars="100" w:hanging="220"/>
              <w:rPr>
                <w:color w:val="auto"/>
              </w:rPr>
            </w:pPr>
            <w:r w:rsidRPr="00CE7B7B">
              <w:rPr>
                <w:rFonts w:hint="eastAsia"/>
                <w:color w:val="auto"/>
              </w:rPr>
              <w:t>②グリル部にあっては、エネルギー消費効率が表２に示された区分ごとの基準エネルギー消費効率の算定式を用いて算定した基準エネルギー消費効率を上回らないこと。</w:t>
            </w:r>
          </w:p>
          <w:p w14:paraId="25721285" w14:textId="77777777" w:rsidR="00164BA0" w:rsidRPr="00CE7B7B" w:rsidRDefault="00164BA0" w:rsidP="0051135C">
            <w:pPr>
              <w:pStyle w:val="a4"/>
              <w:ind w:leftChars="0" w:left="220" w:hangingChars="100" w:hanging="220"/>
              <w:rPr>
                <w:color w:val="auto"/>
              </w:rPr>
            </w:pPr>
            <w:r w:rsidRPr="00CE7B7B">
              <w:rPr>
                <w:rFonts w:hint="eastAsia"/>
                <w:color w:val="auto"/>
              </w:rPr>
              <w:t>③オーブン部にあっては、エネルギー消費効率が表３に示された区分ごとの基準エネルギー消費効率の算定式を用いて算定した基準エネルギー消費効率を上回らないこと。</w:t>
            </w:r>
          </w:p>
          <w:p w14:paraId="243D316B" w14:textId="77777777" w:rsidR="00164BA0" w:rsidRPr="00CE7B7B" w:rsidRDefault="00164BA0" w:rsidP="0051135C">
            <w:pPr>
              <w:pStyle w:val="a4"/>
              <w:ind w:leftChars="0" w:left="21" w:firstLine="0"/>
              <w:rPr>
                <w:color w:val="auto"/>
              </w:rPr>
            </w:pPr>
          </w:p>
          <w:p w14:paraId="5A9D89B8" w14:textId="77777777" w:rsidR="00164BA0" w:rsidRPr="00CE7B7B" w:rsidRDefault="00164BA0" w:rsidP="0051135C">
            <w:pPr>
              <w:pStyle w:val="30"/>
              <w:rPr>
                <w:rFonts w:hAnsi="ＭＳ ゴシック"/>
              </w:rPr>
            </w:pPr>
            <w:r w:rsidRPr="00CE7B7B">
              <w:rPr>
                <w:rFonts w:hAnsi="ＭＳ ゴシック" w:hint="eastAsia"/>
              </w:rPr>
              <w:t>【配慮事項】</w:t>
            </w:r>
          </w:p>
          <w:p w14:paraId="68B94C5B" w14:textId="77777777" w:rsidR="00164BA0" w:rsidRPr="00CE7B7B" w:rsidRDefault="00164BA0" w:rsidP="0051135C">
            <w:pPr>
              <w:pStyle w:val="a4"/>
              <w:ind w:leftChars="0" w:left="220" w:rightChars="0" w:right="0" w:hangingChars="100" w:hanging="220"/>
              <w:rPr>
                <w:color w:val="auto"/>
              </w:rPr>
            </w:pPr>
            <w:r w:rsidRPr="00CE7B7B">
              <w:rPr>
                <w:rFonts w:hint="eastAsia"/>
                <w:color w:val="auto"/>
              </w:rPr>
              <w:t>①製品の原材料調達から廃棄・リサイクルに至るまでのライフサイクルにおける温室効果ガス排出量を地球温暖化係数に基づき二酸化炭素相当量に換算して算定した定量的環境情報が開示されていること。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27B32A35" w14:textId="77777777" w:rsidR="00164BA0" w:rsidRPr="00CE7B7B" w:rsidRDefault="00164BA0" w:rsidP="0051135C">
            <w:pPr>
              <w:pStyle w:val="a4"/>
              <w:ind w:leftChars="0" w:left="220" w:rightChars="0" w:right="0" w:hangingChars="100" w:hanging="220"/>
              <w:rPr>
                <w:color w:val="auto"/>
              </w:rPr>
            </w:pPr>
            <w:r w:rsidRPr="00CE7B7B">
              <w:rPr>
                <w:rFonts w:hint="eastAsia"/>
                <w:color w:val="auto"/>
              </w:rPr>
              <w:t>②分解が容易である等材料の再生利用のための設計上の工夫がなされていること。</w:t>
            </w:r>
          </w:p>
          <w:p w14:paraId="1F67035B" w14:textId="77777777" w:rsidR="00164BA0" w:rsidRPr="00CE7B7B" w:rsidRDefault="00164BA0" w:rsidP="0051135C">
            <w:pPr>
              <w:pStyle w:val="a4"/>
              <w:ind w:leftChars="0" w:left="220" w:rightChars="0" w:right="0" w:hangingChars="100" w:hanging="220"/>
              <w:rPr>
                <w:color w:val="auto"/>
              </w:rPr>
            </w:pPr>
            <w:r w:rsidRPr="00CE7B7B">
              <w:rPr>
                <w:rFonts w:hint="eastAsia"/>
                <w:color w:val="auto"/>
              </w:rPr>
              <w:t>③プラスチック部品が使用される場合には、再生プラスチックが可能な限り使用されていること。</w:t>
            </w:r>
          </w:p>
          <w:p w14:paraId="4DF87434" w14:textId="77777777" w:rsidR="00164BA0" w:rsidRPr="00CE7B7B" w:rsidRDefault="00164BA0" w:rsidP="0051135C">
            <w:pPr>
              <w:pStyle w:val="a4"/>
              <w:ind w:leftChars="0" w:left="220" w:rightChars="0" w:right="0" w:hangingChars="100" w:hanging="220"/>
              <w:rPr>
                <w:color w:val="auto"/>
              </w:rPr>
            </w:pPr>
            <w:r w:rsidRPr="00CE7B7B">
              <w:rPr>
                <w:rFonts w:hint="eastAsia"/>
                <w:color w:val="auto"/>
              </w:rPr>
              <w:t>④製品の包装又は梱包は、可能な限り簡易であって、再生利用の容易さ及び廃棄時の負荷低減に配慮されていること。</w:t>
            </w:r>
          </w:p>
          <w:p w14:paraId="4F8EC6EE" w14:textId="77777777" w:rsidR="00164BA0" w:rsidRPr="00CE7B7B" w:rsidRDefault="00164BA0" w:rsidP="0051135C">
            <w:pPr>
              <w:pStyle w:val="a4"/>
              <w:ind w:leftChars="0" w:left="220" w:rightChars="0" w:right="0" w:hangingChars="100" w:hanging="220"/>
              <w:rPr>
                <w:color w:val="auto"/>
              </w:rPr>
            </w:pPr>
            <w:r w:rsidRPr="00CE7B7B">
              <w:rPr>
                <w:rFonts w:hint="eastAsia"/>
                <w:color w:val="auto"/>
              </w:rPr>
              <w:t>⑤包装材等の回収及び再使用又は再生利用</w:t>
            </w:r>
            <w:r w:rsidRPr="00CE7B7B">
              <w:rPr>
                <w:rFonts w:cs="ＭＳ 明朝" w:hint="eastAsia"/>
                <w:color w:val="auto"/>
                <w:kern w:val="0"/>
                <w:szCs w:val="22"/>
              </w:rPr>
              <w:t>のための</w:t>
            </w:r>
            <w:r w:rsidRPr="00CE7B7B">
              <w:rPr>
                <w:rFonts w:hint="eastAsia"/>
                <w:color w:val="auto"/>
              </w:rPr>
              <w:t>システムがあること。</w:t>
            </w:r>
          </w:p>
        </w:tc>
      </w:tr>
      <w:tr w:rsidR="00164BA0" w:rsidRPr="00CE7B7B" w14:paraId="5592476B" w14:textId="77777777" w:rsidTr="0051135C">
        <w:trPr>
          <w:jc w:val="center"/>
        </w:trPr>
        <w:tc>
          <w:tcPr>
            <w:tcW w:w="710" w:type="dxa"/>
            <w:tcBorders>
              <w:top w:val="nil"/>
              <w:left w:val="nil"/>
              <w:bottom w:val="nil"/>
              <w:right w:val="nil"/>
            </w:tcBorders>
          </w:tcPr>
          <w:p w14:paraId="4B0D4952" w14:textId="77777777" w:rsidR="00164BA0" w:rsidRPr="00CE7B7B" w:rsidRDefault="00164BA0" w:rsidP="0051135C">
            <w:pPr>
              <w:spacing w:beforeLines="20" w:before="72"/>
              <w:rPr>
                <w:rFonts w:ascii="ＭＳ ゴシック" w:eastAsia="ＭＳ ゴシック" w:hAnsi="ＭＳ ゴシック"/>
              </w:rPr>
            </w:pPr>
            <w:r w:rsidRPr="00CE7B7B">
              <w:rPr>
                <w:rFonts w:ascii="ＭＳ ゴシック" w:eastAsia="ＭＳ ゴシック" w:hAnsi="ＭＳ ゴシック" w:hint="eastAsia"/>
                <w:sz w:val="20"/>
              </w:rPr>
              <w:t>備考）</w:t>
            </w:r>
          </w:p>
        </w:tc>
        <w:tc>
          <w:tcPr>
            <w:tcW w:w="8363" w:type="dxa"/>
            <w:gridSpan w:val="2"/>
            <w:tcBorders>
              <w:top w:val="nil"/>
              <w:left w:val="nil"/>
              <w:bottom w:val="nil"/>
              <w:right w:val="nil"/>
            </w:tcBorders>
          </w:tcPr>
          <w:p w14:paraId="57C2BA63" w14:textId="77777777" w:rsidR="00164BA0" w:rsidRPr="00CE7B7B" w:rsidRDefault="00164BA0" w:rsidP="0051135C">
            <w:pPr>
              <w:pStyle w:val="af0"/>
            </w:pPr>
            <w:r w:rsidRPr="00CE7B7B">
              <w:rPr>
                <w:rFonts w:hint="eastAsia"/>
              </w:rPr>
              <w:t>１　次のいずれかに該当するものは、本項の判断の基準の対象とする「ガス調理機器」に含まれないものとする。</w:t>
            </w:r>
          </w:p>
          <w:p w14:paraId="64753B82" w14:textId="77777777" w:rsidR="00164BA0" w:rsidRPr="00CE7B7B" w:rsidRDefault="00164BA0" w:rsidP="0051135C">
            <w:pPr>
              <w:pStyle w:val="af0"/>
              <w:ind w:leftChars="150" w:left="515"/>
            </w:pPr>
            <w:r w:rsidRPr="00CE7B7B">
              <w:rPr>
                <w:rFonts w:hint="eastAsia"/>
              </w:rPr>
              <w:t>①業務の用に供するために製造されたもの</w:t>
            </w:r>
          </w:p>
          <w:p w14:paraId="0078D860" w14:textId="77777777" w:rsidR="00164BA0" w:rsidRPr="00CE7B7B" w:rsidRDefault="00164BA0" w:rsidP="0051135C">
            <w:pPr>
              <w:pStyle w:val="af0"/>
              <w:ind w:leftChars="150" w:left="515"/>
            </w:pPr>
            <w:r w:rsidRPr="00CE7B7B">
              <w:rPr>
                <w:rFonts w:hint="eastAsia"/>
              </w:rPr>
              <w:t>②ガス（都市ガスのうち</w:t>
            </w:r>
            <w:r w:rsidRPr="00CE7B7B">
              <w:rPr>
                <w:rFonts w:hAnsi="Arial" w:cs="Arial"/>
              </w:rPr>
              <w:t>13A</w:t>
            </w:r>
            <w:r w:rsidRPr="00CE7B7B">
              <w:rPr>
                <w:rFonts w:hint="eastAsia"/>
              </w:rPr>
              <w:t>のガスグループに属するもの及び液化石油ガスを除く。）を燃料とするもの</w:t>
            </w:r>
          </w:p>
          <w:p w14:paraId="37118ECD" w14:textId="77777777" w:rsidR="00164BA0" w:rsidRPr="00CE7B7B" w:rsidRDefault="00164BA0" w:rsidP="0051135C">
            <w:pPr>
              <w:pStyle w:val="af0"/>
              <w:ind w:leftChars="150" w:left="515"/>
            </w:pPr>
            <w:r w:rsidRPr="00CE7B7B">
              <w:rPr>
                <w:rFonts w:hint="eastAsia"/>
              </w:rPr>
              <w:t>③ガスグリル</w:t>
            </w:r>
          </w:p>
          <w:p w14:paraId="37A02398" w14:textId="77777777" w:rsidR="00164BA0" w:rsidRPr="00CE7B7B" w:rsidRDefault="00164BA0" w:rsidP="0051135C">
            <w:pPr>
              <w:pStyle w:val="af0"/>
              <w:ind w:leftChars="150" w:left="515"/>
            </w:pPr>
            <w:r w:rsidRPr="00CE7B7B">
              <w:rPr>
                <w:rFonts w:hint="eastAsia"/>
              </w:rPr>
              <w:t>④ガスクッキングテーブル</w:t>
            </w:r>
          </w:p>
          <w:p w14:paraId="15824A59" w14:textId="77777777" w:rsidR="00164BA0" w:rsidRPr="00CE7B7B" w:rsidRDefault="00164BA0" w:rsidP="0051135C">
            <w:pPr>
              <w:pStyle w:val="af0"/>
              <w:ind w:leftChars="150" w:left="515"/>
            </w:pPr>
            <w:r w:rsidRPr="00CE7B7B">
              <w:rPr>
                <w:rFonts w:hint="eastAsia"/>
              </w:rPr>
              <w:t>⑤ガス炊飯器</w:t>
            </w:r>
          </w:p>
          <w:p w14:paraId="426B00CA" w14:textId="77777777" w:rsidR="00164BA0" w:rsidRPr="00CE7B7B" w:rsidRDefault="00164BA0" w:rsidP="0051135C">
            <w:pPr>
              <w:pStyle w:val="af0"/>
              <w:ind w:leftChars="150" w:left="515"/>
            </w:pPr>
            <w:r w:rsidRPr="00CE7B7B">
              <w:rPr>
                <w:rFonts w:hint="eastAsia"/>
              </w:rPr>
              <w:t>⑥カセットこんろ</w:t>
            </w:r>
          </w:p>
          <w:p w14:paraId="1E0A11AA" w14:textId="77777777" w:rsidR="00164BA0" w:rsidRPr="00CE7B7B" w:rsidRDefault="00164BA0" w:rsidP="0051135C">
            <w:pPr>
              <w:pStyle w:val="af0"/>
              <w:ind w:leftChars="0" w:left="200"/>
            </w:pPr>
            <w:r w:rsidRPr="00CE7B7B">
              <w:rPr>
                <w:rFonts w:hAnsi="Arial" w:hint="eastAsia"/>
              </w:rPr>
              <w:t>２　配慮事項①の定量的環境情報は、カーボンフットプリント（ISO 14067）、ライフサイクルアセスメント（ISO 14040及びI</w:t>
            </w:r>
            <w:r w:rsidRPr="00CE7B7B">
              <w:rPr>
                <w:rFonts w:hAnsi="Arial"/>
              </w:rPr>
              <w:t>SO 14044</w:t>
            </w:r>
            <w:r w:rsidRPr="00CE7B7B">
              <w:rPr>
                <w:rFonts w:hAnsi="Arial" w:hint="eastAsia"/>
              </w:rPr>
              <w:t>）及び</w:t>
            </w:r>
            <w:r w:rsidRPr="00CE7B7B">
              <w:rPr>
                <w:rFonts w:hint="eastAsia"/>
                <w:shd w:val="clear" w:color="auto" w:fill="FFFFFF"/>
              </w:rPr>
              <w:t>経済産業省・環境省作成の「カーボンフットプリント　ガイドライン（令和５年５月）」</w:t>
            </w:r>
            <w:r w:rsidRPr="00CE7B7B">
              <w:rPr>
                <w:rFonts w:hAnsi="Arial" w:hint="eastAsia"/>
              </w:rPr>
              <w:t>等に整合して算定したものとする。</w:t>
            </w:r>
          </w:p>
          <w:p w14:paraId="035456CA" w14:textId="77777777" w:rsidR="00164BA0" w:rsidRPr="00CE7B7B" w:rsidRDefault="00164BA0" w:rsidP="0051135C">
            <w:pPr>
              <w:pStyle w:val="af0"/>
              <w:ind w:leftChars="0" w:left="200"/>
            </w:pPr>
            <w:r w:rsidRPr="00CE7B7B">
              <w:rPr>
                <w:rFonts w:hint="eastAsia"/>
              </w:rPr>
              <w:t>３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tc>
      </w:tr>
    </w:tbl>
    <w:p w14:paraId="67CAAB03" w14:textId="77777777" w:rsidR="00164BA0" w:rsidRPr="00CE7B7B" w:rsidRDefault="00164BA0" w:rsidP="00164BA0">
      <w:pPr>
        <w:pStyle w:val="ad"/>
        <w:ind w:leftChars="0" w:left="0" w:firstLineChars="0" w:firstLine="0"/>
        <w:rPr>
          <w:rFonts w:ascii="ＭＳ ゴシック" w:eastAsia="ＭＳ ゴシック"/>
        </w:rPr>
      </w:pPr>
    </w:p>
    <w:p w14:paraId="650F8C72" w14:textId="77777777" w:rsidR="00164BA0" w:rsidRPr="00CE7B7B" w:rsidRDefault="00164BA0" w:rsidP="00164BA0">
      <w:pPr>
        <w:autoSpaceDE w:val="0"/>
        <w:autoSpaceDN w:val="0"/>
        <w:adjustRightInd w:val="0"/>
        <w:rPr>
          <w:rFonts w:ascii="ＭＳ ゴシック" w:eastAsia="ＭＳ ゴシック" w:hAnsi="ＭＳ ゴシック"/>
          <w:sz w:val="22"/>
        </w:rPr>
      </w:pPr>
      <w:r w:rsidRPr="00CE7B7B">
        <w:rPr>
          <w:rFonts w:ascii="ＭＳ ゴシック" w:eastAsia="ＭＳ ゴシック" w:hAnsi="ＭＳ ゴシック"/>
          <w:sz w:val="20"/>
        </w:rPr>
        <w:br w:type="page"/>
      </w:r>
      <w:r w:rsidRPr="00CE7B7B">
        <w:rPr>
          <w:rFonts w:ascii="ＭＳ ゴシック" w:eastAsia="ＭＳ ゴシック" w:hAnsi="ＭＳ ゴシック" w:hint="eastAsia"/>
          <w:sz w:val="20"/>
        </w:rPr>
        <w:lastRenderedPageBreak/>
        <w:t>表１　ガス調理機器のこんろ部に係る基準エネルギー消費効率</w:t>
      </w:r>
    </w:p>
    <w:tbl>
      <w:tblPr>
        <w:tblW w:w="92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7"/>
        <w:gridCol w:w="583"/>
        <w:gridCol w:w="1517"/>
        <w:gridCol w:w="2625"/>
        <w:gridCol w:w="1680"/>
        <w:gridCol w:w="2541"/>
        <w:gridCol w:w="177"/>
      </w:tblGrid>
      <w:tr w:rsidR="00164BA0" w:rsidRPr="00CE7B7B" w14:paraId="57C54C25" w14:textId="77777777" w:rsidTr="0051135C">
        <w:trPr>
          <w:gridBefore w:val="1"/>
          <w:wBefore w:w="127" w:type="dxa"/>
          <w:cantSplit/>
          <w:trHeight w:val="284"/>
          <w:jc w:val="center"/>
        </w:trPr>
        <w:tc>
          <w:tcPr>
            <w:tcW w:w="6405" w:type="dxa"/>
            <w:gridSpan w:val="4"/>
            <w:vAlign w:val="center"/>
          </w:tcPr>
          <w:p w14:paraId="208BE302" w14:textId="77777777" w:rsidR="00164BA0" w:rsidRPr="00CE7B7B" w:rsidRDefault="00164BA0" w:rsidP="0051135C">
            <w:pPr>
              <w:pStyle w:val="a9"/>
              <w:rPr>
                <w:rFonts w:ascii="ＭＳ ゴシック" w:eastAsia="ＭＳ ゴシック" w:hAnsi="ＭＳ ゴシック"/>
              </w:rPr>
            </w:pPr>
            <w:r w:rsidRPr="00164BA0">
              <w:rPr>
                <w:rFonts w:ascii="ＭＳ ゴシック" w:eastAsia="ＭＳ ゴシック" w:hAnsi="ＭＳ ゴシック" w:hint="eastAsia"/>
                <w:spacing w:val="430"/>
                <w:kern w:val="0"/>
                <w:fitText w:val="1260" w:id="-1129648635"/>
              </w:rPr>
              <w:t>区</w:t>
            </w:r>
            <w:r w:rsidRPr="00164BA0">
              <w:rPr>
                <w:rFonts w:ascii="ＭＳ ゴシック" w:eastAsia="ＭＳ ゴシック" w:hAnsi="ＭＳ ゴシック" w:hint="eastAsia"/>
                <w:kern w:val="0"/>
                <w:fitText w:val="1260" w:id="-1129648635"/>
              </w:rPr>
              <w:t>分</w:t>
            </w:r>
          </w:p>
        </w:tc>
        <w:tc>
          <w:tcPr>
            <w:tcW w:w="2718" w:type="dxa"/>
            <w:gridSpan w:val="2"/>
            <w:vMerge w:val="restart"/>
            <w:vAlign w:val="center"/>
          </w:tcPr>
          <w:p w14:paraId="3190854A" w14:textId="77777777" w:rsidR="00164BA0" w:rsidRPr="00CE7B7B" w:rsidRDefault="00164BA0" w:rsidP="0051135C">
            <w:pPr>
              <w:pStyle w:val="a9"/>
              <w:rPr>
                <w:rFonts w:ascii="ＭＳ ゴシック" w:eastAsia="ＭＳ ゴシック" w:hAnsi="ＭＳ ゴシック"/>
              </w:rPr>
            </w:pPr>
            <w:r w:rsidRPr="00CE7B7B">
              <w:rPr>
                <w:rFonts w:ascii="ＭＳ ゴシック" w:eastAsia="ＭＳ ゴシック" w:hAnsi="ＭＳ ゴシック" w:hint="eastAsia"/>
              </w:rPr>
              <w:t>こんろ部</w:t>
            </w:r>
          </w:p>
          <w:p w14:paraId="10563F41" w14:textId="77777777" w:rsidR="00164BA0" w:rsidRPr="00CE7B7B" w:rsidRDefault="00164BA0" w:rsidP="0051135C">
            <w:pPr>
              <w:pStyle w:val="a9"/>
              <w:rPr>
                <w:rFonts w:ascii="ＭＳ ゴシック" w:eastAsia="ＭＳ ゴシック" w:hAnsi="ＭＳ ゴシック"/>
              </w:rPr>
            </w:pPr>
            <w:r w:rsidRPr="00CE7B7B">
              <w:rPr>
                <w:rFonts w:ascii="ＭＳ ゴシック" w:eastAsia="ＭＳ ゴシック" w:hAnsi="ＭＳ ゴシック" w:hint="eastAsia"/>
              </w:rPr>
              <w:t>基準エネルギー消費効率</w:t>
            </w:r>
          </w:p>
        </w:tc>
      </w:tr>
      <w:tr w:rsidR="00164BA0" w:rsidRPr="00CE7B7B" w14:paraId="0D1BBDF6" w14:textId="77777777" w:rsidTr="0051135C">
        <w:trPr>
          <w:gridBefore w:val="1"/>
          <w:wBefore w:w="127" w:type="dxa"/>
          <w:cantSplit/>
          <w:trHeight w:val="284"/>
          <w:jc w:val="center"/>
        </w:trPr>
        <w:tc>
          <w:tcPr>
            <w:tcW w:w="2100" w:type="dxa"/>
            <w:gridSpan w:val="2"/>
            <w:vAlign w:val="center"/>
          </w:tcPr>
          <w:p w14:paraId="470715BC" w14:textId="77777777" w:rsidR="00164BA0" w:rsidRPr="00CE7B7B" w:rsidRDefault="00164BA0" w:rsidP="0051135C">
            <w:pPr>
              <w:pStyle w:val="a9"/>
              <w:rPr>
                <w:rFonts w:ascii="ＭＳ ゴシック" w:eastAsia="ＭＳ ゴシック" w:hAnsi="ＭＳ ゴシック"/>
              </w:rPr>
            </w:pPr>
            <w:r w:rsidRPr="00CE7B7B">
              <w:rPr>
                <w:rFonts w:ascii="ＭＳ ゴシック" w:eastAsia="ＭＳ ゴシック" w:hAnsi="ＭＳ ゴシック" w:hint="eastAsia"/>
              </w:rPr>
              <w:t>ガス調理機器の種別</w:t>
            </w:r>
          </w:p>
        </w:tc>
        <w:tc>
          <w:tcPr>
            <w:tcW w:w="2625" w:type="dxa"/>
            <w:vAlign w:val="center"/>
          </w:tcPr>
          <w:p w14:paraId="75D9B585" w14:textId="77777777" w:rsidR="00164BA0" w:rsidRPr="00CE7B7B" w:rsidRDefault="00164BA0" w:rsidP="0051135C">
            <w:pPr>
              <w:pStyle w:val="a9"/>
              <w:rPr>
                <w:rFonts w:ascii="ＭＳ ゴシック" w:eastAsia="ＭＳ ゴシック" w:hAnsi="ＭＳ ゴシック"/>
              </w:rPr>
            </w:pPr>
            <w:r w:rsidRPr="00CE7B7B">
              <w:rPr>
                <w:rFonts w:ascii="ＭＳ ゴシック" w:eastAsia="ＭＳ ゴシック" w:hAnsi="ＭＳ ゴシック" w:hint="eastAsia"/>
              </w:rPr>
              <w:t>設置形態</w:t>
            </w:r>
          </w:p>
        </w:tc>
        <w:tc>
          <w:tcPr>
            <w:tcW w:w="1680" w:type="dxa"/>
            <w:vAlign w:val="center"/>
          </w:tcPr>
          <w:p w14:paraId="3C15A28F" w14:textId="77777777" w:rsidR="00164BA0" w:rsidRPr="00CE7B7B" w:rsidRDefault="00164BA0" w:rsidP="0051135C">
            <w:pPr>
              <w:pStyle w:val="a9"/>
              <w:rPr>
                <w:rFonts w:ascii="ＭＳ ゴシック" w:eastAsia="ＭＳ ゴシック" w:hAnsi="ＭＳ ゴシック"/>
              </w:rPr>
            </w:pPr>
            <w:r w:rsidRPr="00CE7B7B">
              <w:rPr>
                <w:rFonts w:ascii="ＭＳ ゴシック" w:eastAsia="ＭＳ ゴシック" w:hAnsi="ＭＳ ゴシック" w:hint="eastAsia"/>
              </w:rPr>
              <w:t>バーナーの数</w:t>
            </w:r>
          </w:p>
        </w:tc>
        <w:tc>
          <w:tcPr>
            <w:tcW w:w="2718" w:type="dxa"/>
            <w:gridSpan w:val="2"/>
            <w:vMerge/>
            <w:vAlign w:val="center"/>
          </w:tcPr>
          <w:p w14:paraId="250A0983" w14:textId="77777777" w:rsidR="00164BA0" w:rsidRPr="00CE7B7B" w:rsidRDefault="00164BA0" w:rsidP="0051135C">
            <w:pPr>
              <w:pStyle w:val="a9"/>
              <w:rPr>
                <w:rFonts w:ascii="ＭＳ ゴシック" w:eastAsia="ＭＳ ゴシック" w:hAnsi="ＭＳ ゴシック"/>
              </w:rPr>
            </w:pPr>
          </w:p>
        </w:tc>
      </w:tr>
      <w:tr w:rsidR="00164BA0" w:rsidRPr="00CE7B7B" w14:paraId="44F342EE" w14:textId="77777777" w:rsidTr="0051135C">
        <w:trPr>
          <w:gridBefore w:val="1"/>
          <w:wBefore w:w="127" w:type="dxa"/>
          <w:cantSplit/>
          <w:trHeight w:val="284"/>
          <w:jc w:val="center"/>
        </w:trPr>
        <w:tc>
          <w:tcPr>
            <w:tcW w:w="2100" w:type="dxa"/>
            <w:gridSpan w:val="2"/>
            <w:vMerge w:val="restart"/>
            <w:vAlign w:val="center"/>
          </w:tcPr>
          <w:p w14:paraId="7C5331E6" w14:textId="77777777" w:rsidR="00164BA0" w:rsidRPr="00CE7B7B" w:rsidRDefault="00164BA0" w:rsidP="0051135C">
            <w:pPr>
              <w:pStyle w:val="a9"/>
              <w:jc w:val="both"/>
              <w:rPr>
                <w:rFonts w:ascii="ＭＳ ゴシック" w:eastAsia="ＭＳ ゴシック" w:hAnsi="ＭＳ ゴシック"/>
              </w:rPr>
            </w:pPr>
            <w:r w:rsidRPr="00CE7B7B">
              <w:rPr>
                <w:rFonts w:ascii="ＭＳ ゴシック" w:eastAsia="ＭＳ ゴシック" w:hAnsi="ＭＳ ゴシック" w:hint="eastAsia"/>
              </w:rPr>
              <w:t>ガスこんろ</w:t>
            </w:r>
          </w:p>
        </w:tc>
        <w:tc>
          <w:tcPr>
            <w:tcW w:w="2625" w:type="dxa"/>
            <w:vAlign w:val="center"/>
          </w:tcPr>
          <w:p w14:paraId="1EAE32DA" w14:textId="77777777" w:rsidR="00164BA0" w:rsidRPr="00CE7B7B" w:rsidRDefault="00164BA0" w:rsidP="0051135C">
            <w:pPr>
              <w:pStyle w:val="a9"/>
              <w:jc w:val="both"/>
              <w:rPr>
                <w:rFonts w:ascii="ＭＳ ゴシック" w:eastAsia="ＭＳ ゴシック" w:hAnsi="ＭＳ ゴシック"/>
              </w:rPr>
            </w:pPr>
            <w:r w:rsidRPr="00CE7B7B">
              <w:rPr>
                <w:rFonts w:ascii="ＭＳ ゴシック" w:eastAsia="ＭＳ ゴシック" w:hAnsi="ＭＳ ゴシック" w:hint="eastAsia"/>
              </w:rPr>
              <w:t>卓上形</w:t>
            </w:r>
          </w:p>
        </w:tc>
        <w:tc>
          <w:tcPr>
            <w:tcW w:w="1680" w:type="dxa"/>
            <w:vAlign w:val="center"/>
          </w:tcPr>
          <w:p w14:paraId="1BE1970F" w14:textId="77777777" w:rsidR="00164BA0" w:rsidRPr="00CE7B7B" w:rsidRDefault="00164BA0" w:rsidP="0051135C">
            <w:pPr>
              <w:pStyle w:val="a9"/>
              <w:ind w:firstLineChars="100" w:firstLine="200"/>
              <w:jc w:val="both"/>
              <w:rPr>
                <w:rFonts w:ascii="ＭＳ ゴシック" w:eastAsia="ＭＳ ゴシック" w:hAnsi="ＭＳ ゴシック"/>
              </w:rPr>
            </w:pPr>
          </w:p>
        </w:tc>
        <w:tc>
          <w:tcPr>
            <w:tcW w:w="2718" w:type="dxa"/>
            <w:gridSpan w:val="2"/>
            <w:vAlign w:val="center"/>
          </w:tcPr>
          <w:p w14:paraId="386CE754" w14:textId="77777777" w:rsidR="00164BA0" w:rsidRPr="00CE7B7B" w:rsidRDefault="00164BA0" w:rsidP="0051135C">
            <w:pPr>
              <w:pStyle w:val="a9"/>
              <w:rPr>
                <w:rFonts w:ascii="ＭＳ ゴシック" w:eastAsia="ＭＳ ゴシック" w:hAnsi="Arial" w:cs="Arial"/>
              </w:rPr>
            </w:pPr>
            <w:r w:rsidRPr="00CE7B7B">
              <w:rPr>
                <w:rFonts w:ascii="ＭＳ ゴシック" w:eastAsia="ＭＳ ゴシック" w:hAnsi="Arial" w:cs="Arial"/>
              </w:rPr>
              <w:t>51.0</w:t>
            </w:r>
          </w:p>
        </w:tc>
      </w:tr>
      <w:tr w:rsidR="00164BA0" w:rsidRPr="00CE7B7B" w14:paraId="6A5F28C0" w14:textId="77777777" w:rsidTr="0051135C">
        <w:trPr>
          <w:gridBefore w:val="1"/>
          <w:wBefore w:w="127" w:type="dxa"/>
          <w:cantSplit/>
          <w:trHeight w:val="284"/>
          <w:jc w:val="center"/>
        </w:trPr>
        <w:tc>
          <w:tcPr>
            <w:tcW w:w="2100" w:type="dxa"/>
            <w:gridSpan w:val="2"/>
            <w:vMerge/>
            <w:vAlign w:val="center"/>
          </w:tcPr>
          <w:p w14:paraId="435B6DE4" w14:textId="77777777" w:rsidR="00164BA0" w:rsidRPr="00CE7B7B" w:rsidRDefault="00164BA0" w:rsidP="0051135C">
            <w:pPr>
              <w:pStyle w:val="a9"/>
              <w:jc w:val="both"/>
              <w:rPr>
                <w:rFonts w:ascii="ＭＳ ゴシック" w:eastAsia="ＭＳ ゴシック" w:hAnsi="ＭＳ ゴシック"/>
              </w:rPr>
            </w:pPr>
          </w:p>
        </w:tc>
        <w:tc>
          <w:tcPr>
            <w:tcW w:w="2625" w:type="dxa"/>
            <w:vAlign w:val="center"/>
          </w:tcPr>
          <w:p w14:paraId="25939DF8" w14:textId="77777777" w:rsidR="00164BA0" w:rsidRPr="00CE7B7B" w:rsidRDefault="00164BA0" w:rsidP="0051135C">
            <w:pPr>
              <w:pStyle w:val="a9"/>
              <w:jc w:val="both"/>
              <w:rPr>
                <w:rFonts w:ascii="ＭＳ ゴシック" w:eastAsia="ＭＳ ゴシック" w:hAnsi="ＭＳ ゴシック"/>
              </w:rPr>
            </w:pPr>
            <w:r w:rsidRPr="00CE7B7B">
              <w:rPr>
                <w:rFonts w:ascii="ＭＳ ゴシック" w:eastAsia="ＭＳ ゴシック" w:hAnsi="ＭＳ ゴシック" w:hint="eastAsia"/>
              </w:rPr>
              <w:t>組込形</w:t>
            </w:r>
          </w:p>
        </w:tc>
        <w:tc>
          <w:tcPr>
            <w:tcW w:w="1680" w:type="dxa"/>
            <w:vAlign w:val="center"/>
          </w:tcPr>
          <w:p w14:paraId="2B1FFA47" w14:textId="77777777" w:rsidR="00164BA0" w:rsidRPr="00CE7B7B" w:rsidRDefault="00164BA0" w:rsidP="0051135C">
            <w:pPr>
              <w:pStyle w:val="a9"/>
              <w:ind w:firstLineChars="100" w:firstLine="200"/>
              <w:jc w:val="both"/>
              <w:rPr>
                <w:rFonts w:ascii="ＭＳ ゴシック" w:eastAsia="ＭＳ ゴシック" w:hAnsi="ＭＳ ゴシック"/>
              </w:rPr>
            </w:pPr>
          </w:p>
        </w:tc>
        <w:tc>
          <w:tcPr>
            <w:tcW w:w="2718" w:type="dxa"/>
            <w:gridSpan w:val="2"/>
            <w:vAlign w:val="center"/>
          </w:tcPr>
          <w:p w14:paraId="04D13EB4" w14:textId="77777777" w:rsidR="00164BA0" w:rsidRPr="00CE7B7B" w:rsidRDefault="00164BA0" w:rsidP="0051135C">
            <w:pPr>
              <w:pStyle w:val="a9"/>
              <w:rPr>
                <w:rFonts w:ascii="ＭＳ ゴシック" w:eastAsia="ＭＳ ゴシック" w:hAnsi="Arial" w:cs="Arial"/>
              </w:rPr>
            </w:pPr>
            <w:r w:rsidRPr="00CE7B7B">
              <w:rPr>
                <w:rFonts w:ascii="ＭＳ ゴシック" w:eastAsia="ＭＳ ゴシック" w:hAnsi="Arial" w:cs="Arial"/>
              </w:rPr>
              <w:t>48.5</w:t>
            </w:r>
          </w:p>
        </w:tc>
      </w:tr>
      <w:tr w:rsidR="00164BA0" w:rsidRPr="00CE7B7B" w14:paraId="03CFCC2A" w14:textId="77777777" w:rsidTr="0051135C">
        <w:trPr>
          <w:gridBefore w:val="1"/>
          <w:wBefore w:w="127" w:type="dxa"/>
          <w:cantSplit/>
          <w:trHeight w:val="284"/>
          <w:jc w:val="center"/>
        </w:trPr>
        <w:tc>
          <w:tcPr>
            <w:tcW w:w="2100" w:type="dxa"/>
            <w:gridSpan w:val="2"/>
            <w:vMerge w:val="restart"/>
            <w:vAlign w:val="center"/>
          </w:tcPr>
          <w:p w14:paraId="5FAB31C7" w14:textId="77777777" w:rsidR="00164BA0" w:rsidRPr="00CE7B7B" w:rsidRDefault="00164BA0" w:rsidP="0051135C">
            <w:pPr>
              <w:pStyle w:val="a9"/>
              <w:jc w:val="both"/>
              <w:rPr>
                <w:rFonts w:ascii="ＭＳ ゴシック" w:eastAsia="ＭＳ ゴシック" w:hAnsi="ＭＳ ゴシック"/>
              </w:rPr>
            </w:pPr>
            <w:r w:rsidRPr="00CE7B7B">
              <w:rPr>
                <w:rFonts w:ascii="ＭＳ ゴシック" w:eastAsia="ＭＳ ゴシック" w:hAnsi="ＭＳ ゴシック" w:hint="eastAsia"/>
              </w:rPr>
              <w:t>ガスグリル付こんろ</w:t>
            </w:r>
          </w:p>
        </w:tc>
        <w:tc>
          <w:tcPr>
            <w:tcW w:w="2625" w:type="dxa"/>
            <w:vMerge w:val="restart"/>
            <w:vAlign w:val="center"/>
          </w:tcPr>
          <w:p w14:paraId="45A18BF0" w14:textId="77777777" w:rsidR="00164BA0" w:rsidRPr="00CE7B7B" w:rsidRDefault="00164BA0" w:rsidP="0051135C">
            <w:pPr>
              <w:pStyle w:val="a9"/>
              <w:jc w:val="both"/>
              <w:rPr>
                <w:rFonts w:ascii="ＭＳ ゴシック" w:eastAsia="ＭＳ ゴシック" w:hAnsi="ＭＳ ゴシック"/>
              </w:rPr>
            </w:pPr>
            <w:r w:rsidRPr="00CE7B7B">
              <w:rPr>
                <w:rFonts w:ascii="ＭＳ ゴシック" w:eastAsia="ＭＳ ゴシック" w:hAnsi="ＭＳ ゴシック" w:hint="eastAsia"/>
              </w:rPr>
              <w:t>卓上形</w:t>
            </w:r>
          </w:p>
        </w:tc>
        <w:tc>
          <w:tcPr>
            <w:tcW w:w="1680" w:type="dxa"/>
            <w:vAlign w:val="center"/>
          </w:tcPr>
          <w:p w14:paraId="61825E90" w14:textId="77777777" w:rsidR="00164BA0" w:rsidRPr="00CE7B7B" w:rsidRDefault="00164BA0" w:rsidP="0051135C">
            <w:pPr>
              <w:pStyle w:val="a9"/>
              <w:ind w:leftChars="50" w:left="105"/>
              <w:jc w:val="both"/>
              <w:rPr>
                <w:rFonts w:ascii="ＭＳ ゴシック" w:eastAsia="ＭＳ ゴシック" w:hAnsi="Arial" w:cs="Arial"/>
              </w:rPr>
            </w:pPr>
            <w:r w:rsidRPr="00CE7B7B">
              <w:rPr>
                <w:rFonts w:ascii="ＭＳ ゴシック" w:eastAsia="ＭＳ ゴシック" w:hAnsi="Arial" w:cs="Arial"/>
              </w:rPr>
              <w:t>2</w:t>
            </w:r>
            <w:r w:rsidRPr="00CE7B7B">
              <w:rPr>
                <w:rFonts w:ascii="ＭＳ ゴシック" w:eastAsia="ＭＳ ゴシック" w:hAnsi="ＭＳ ゴシック" w:cs="Arial"/>
              </w:rPr>
              <w:t>口以下</w:t>
            </w:r>
          </w:p>
        </w:tc>
        <w:tc>
          <w:tcPr>
            <w:tcW w:w="2718" w:type="dxa"/>
            <w:gridSpan w:val="2"/>
            <w:vAlign w:val="center"/>
          </w:tcPr>
          <w:p w14:paraId="61729520" w14:textId="77777777" w:rsidR="00164BA0" w:rsidRPr="00CE7B7B" w:rsidRDefault="00164BA0" w:rsidP="0051135C">
            <w:pPr>
              <w:pStyle w:val="a9"/>
              <w:rPr>
                <w:rFonts w:ascii="ＭＳ ゴシック" w:eastAsia="ＭＳ ゴシック" w:hAnsi="Arial" w:cs="Arial"/>
              </w:rPr>
            </w:pPr>
            <w:r w:rsidRPr="00CE7B7B">
              <w:rPr>
                <w:rFonts w:ascii="ＭＳ ゴシック" w:eastAsia="ＭＳ ゴシック" w:hAnsi="Arial" w:cs="Arial"/>
              </w:rPr>
              <w:t>56.3</w:t>
            </w:r>
          </w:p>
        </w:tc>
      </w:tr>
      <w:tr w:rsidR="00164BA0" w:rsidRPr="00CE7B7B" w14:paraId="14B3F211" w14:textId="77777777" w:rsidTr="0051135C">
        <w:trPr>
          <w:gridBefore w:val="1"/>
          <w:wBefore w:w="127" w:type="dxa"/>
          <w:cantSplit/>
          <w:trHeight w:val="284"/>
          <w:jc w:val="center"/>
        </w:trPr>
        <w:tc>
          <w:tcPr>
            <w:tcW w:w="2100" w:type="dxa"/>
            <w:gridSpan w:val="2"/>
            <w:vMerge/>
            <w:vAlign w:val="center"/>
          </w:tcPr>
          <w:p w14:paraId="55D80B13" w14:textId="77777777" w:rsidR="00164BA0" w:rsidRPr="00CE7B7B" w:rsidRDefault="00164BA0" w:rsidP="0051135C">
            <w:pPr>
              <w:pStyle w:val="a9"/>
              <w:jc w:val="both"/>
              <w:rPr>
                <w:rFonts w:ascii="ＭＳ ゴシック" w:eastAsia="ＭＳ ゴシック" w:hAnsi="ＭＳ ゴシック"/>
              </w:rPr>
            </w:pPr>
          </w:p>
        </w:tc>
        <w:tc>
          <w:tcPr>
            <w:tcW w:w="2625" w:type="dxa"/>
            <w:vMerge/>
            <w:vAlign w:val="center"/>
          </w:tcPr>
          <w:p w14:paraId="5C2DAAFF" w14:textId="77777777" w:rsidR="00164BA0" w:rsidRPr="00CE7B7B" w:rsidRDefault="00164BA0" w:rsidP="0051135C">
            <w:pPr>
              <w:pStyle w:val="a9"/>
              <w:jc w:val="both"/>
              <w:rPr>
                <w:rFonts w:ascii="ＭＳ ゴシック" w:eastAsia="ＭＳ ゴシック" w:hAnsi="ＭＳ ゴシック"/>
              </w:rPr>
            </w:pPr>
          </w:p>
        </w:tc>
        <w:tc>
          <w:tcPr>
            <w:tcW w:w="1680" w:type="dxa"/>
            <w:vAlign w:val="center"/>
          </w:tcPr>
          <w:p w14:paraId="5F05E355" w14:textId="77777777" w:rsidR="00164BA0" w:rsidRPr="00CE7B7B" w:rsidRDefault="00164BA0" w:rsidP="0051135C">
            <w:pPr>
              <w:pStyle w:val="a9"/>
              <w:ind w:leftChars="50" w:left="105"/>
              <w:jc w:val="both"/>
              <w:rPr>
                <w:rFonts w:ascii="ＭＳ ゴシック" w:eastAsia="ＭＳ ゴシック" w:hAnsi="Arial" w:cs="Arial"/>
              </w:rPr>
            </w:pPr>
            <w:r w:rsidRPr="00CE7B7B">
              <w:rPr>
                <w:rFonts w:ascii="ＭＳ ゴシック" w:eastAsia="ＭＳ ゴシック" w:hAnsi="Arial" w:cs="Arial"/>
              </w:rPr>
              <w:t>3</w:t>
            </w:r>
            <w:r w:rsidRPr="00CE7B7B">
              <w:rPr>
                <w:rFonts w:ascii="ＭＳ ゴシック" w:eastAsia="ＭＳ ゴシック" w:hAnsi="ＭＳ ゴシック" w:cs="Arial"/>
              </w:rPr>
              <w:t>口以上</w:t>
            </w:r>
          </w:p>
        </w:tc>
        <w:tc>
          <w:tcPr>
            <w:tcW w:w="2718" w:type="dxa"/>
            <w:gridSpan w:val="2"/>
            <w:vAlign w:val="center"/>
          </w:tcPr>
          <w:p w14:paraId="7FEF26E4" w14:textId="77777777" w:rsidR="00164BA0" w:rsidRPr="00CE7B7B" w:rsidRDefault="00164BA0" w:rsidP="0051135C">
            <w:pPr>
              <w:pStyle w:val="a9"/>
              <w:rPr>
                <w:rFonts w:ascii="ＭＳ ゴシック" w:eastAsia="ＭＳ ゴシック" w:hAnsi="Arial" w:cs="Arial"/>
              </w:rPr>
            </w:pPr>
            <w:r w:rsidRPr="00CE7B7B">
              <w:rPr>
                <w:rFonts w:ascii="ＭＳ ゴシック" w:eastAsia="ＭＳ ゴシック" w:hAnsi="Arial" w:cs="Arial"/>
              </w:rPr>
              <w:t>52.4</w:t>
            </w:r>
          </w:p>
        </w:tc>
      </w:tr>
      <w:tr w:rsidR="00164BA0" w:rsidRPr="00CE7B7B" w14:paraId="3E66C1DA" w14:textId="77777777" w:rsidTr="0051135C">
        <w:trPr>
          <w:gridBefore w:val="1"/>
          <w:wBefore w:w="127" w:type="dxa"/>
          <w:cantSplit/>
          <w:trHeight w:val="284"/>
          <w:jc w:val="center"/>
        </w:trPr>
        <w:tc>
          <w:tcPr>
            <w:tcW w:w="2100" w:type="dxa"/>
            <w:gridSpan w:val="2"/>
            <w:vMerge/>
            <w:vAlign w:val="center"/>
          </w:tcPr>
          <w:p w14:paraId="565A25C1" w14:textId="77777777" w:rsidR="00164BA0" w:rsidRPr="00CE7B7B" w:rsidRDefault="00164BA0" w:rsidP="0051135C">
            <w:pPr>
              <w:pStyle w:val="a9"/>
              <w:jc w:val="both"/>
              <w:rPr>
                <w:rFonts w:ascii="ＭＳ ゴシック" w:eastAsia="ＭＳ ゴシック" w:hAnsi="ＭＳ ゴシック"/>
              </w:rPr>
            </w:pPr>
          </w:p>
        </w:tc>
        <w:tc>
          <w:tcPr>
            <w:tcW w:w="2625" w:type="dxa"/>
            <w:vMerge w:val="restart"/>
            <w:vAlign w:val="center"/>
          </w:tcPr>
          <w:p w14:paraId="5B674410" w14:textId="77777777" w:rsidR="00164BA0" w:rsidRPr="00CE7B7B" w:rsidRDefault="00164BA0" w:rsidP="0051135C">
            <w:pPr>
              <w:pStyle w:val="a9"/>
              <w:jc w:val="both"/>
              <w:rPr>
                <w:rFonts w:ascii="ＭＳ ゴシック" w:eastAsia="ＭＳ ゴシック" w:hAnsi="ＭＳ ゴシック"/>
              </w:rPr>
            </w:pPr>
            <w:r w:rsidRPr="00CE7B7B">
              <w:rPr>
                <w:rFonts w:ascii="ＭＳ ゴシック" w:eastAsia="ＭＳ ゴシック" w:hAnsi="ＭＳ ゴシック" w:hint="eastAsia"/>
              </w:rPr>
              <w:t>組込形</w:t>
            </w:r>
          </w:p>
        </w:tc>
        <w:tc>
          <w:tcPr>
            <w:tcW w:w="1680" w:type="dxa"/>
            <w:vAlign w:val="center"/>
          </w:tcPr>
          <w:p w14:paraId="23AB09AF" w14:textId="77777777" w:rsidR="00164BA0" w:rsidRPr="00CE7B7B" w:rsidRDefault="00164BA0" w:rsidP="0051135C">
            <w:pPr>
              <w:pStyle w:val="a9"/>
              <w:ind w:leftChars="50" w:left="105"/>
              <w:jc w:val="both"/>
              <w:rPr>
                <w:rFonts w:ascii="ＭＳ ゴシック" w:eastAsia="ＭＳ ゴシック" w:hAnsi="Arial" w:cs="Arial"/>
              </w:rPr>
            </w:pPr>
            <w:r w:rsidRPr="00CE7B7B">
              <w:rPr>
                <w:rFonts w:ascii="ＭＳ ゴシック" w:eastAsia="ＭＳ ゴシック" w:hAnsi="Arial" w:cs="Arial"/>
              </w:rPr>
              <w:t>2</w:t>
            </w:r>
            <w:r w:rsidRPr="00CE7B7B">
              <w:rPr>
                <w:rFonts w:ascii="ＭＳ ゴシック" w:eastAsia="ＭＳ ゴシック" w:hAnsi="ＭＳ ゴシック" w:cs="Arial"/>
              </w:rPr>
              <w:t>口以下</w:t>
            </w:r>
          </w:p>
        </w:tc>
        <w:tc>
          <w:tcPr>
            <w:tcW w:w="2718" w:type="dxa"/>
            <w:gridSpan w:val="2"/>
            <w:vAlign w:val="center"/>
          </w:tcPr>
          <w:p w14:paraId="739F3951" w14:textId="77777777" w:rsidR="00164BA0" w:rsidRPr="00CE7B7B" w:rsidRDefault="00164BA0" w:rsidP="0051135C">
            <w:pPr>
              <w:pStyle w:val="a9"/>
              <w:rPr>
                <w:rFonts w:ascii="ＭＳ ゴシック" w:eastAsia="ＭＳ ゴシック" w:hAnsi="Arial" w:cs="Arial"/>
              </w:rPr>
            </w:pPr>
            <w:r w:rsidRPr="00CE7B7B">
              <w:rPr>
                <w:rFonts w:ascii="ＭＳ ゴシック" w:eastAsia="ＭＳ ゴシック" w:hAnsi="Arial" w:cs="Arial"/>
              </w:rPr>
              <w:t>53.0</w:t>
            </w:r>
          </w:p>
        </w:tc>
      </w:tr>
      <w:tr w:rsidR="00164BA0" w:rsidRPr="00CE7B7B" w14:paraId="554821DE" w14:textId="77777777" w:rsidTr="0051135C">
        <w:trPr>
          <w:gridBefore w:val="1"/>
          <w:wBefore w:w="127" w:type="dxa"/>
          <w:cantSplit/>
          <w:trHeight w:val="284"/>
          <w:jc w:val="center"/>
        </w:trPr>
        <w:tc>
          <w:tcPr>
            <w:tcW w:w="2100" w:type="dxa"/>
            <w:gridSpan w:val="2"/>
            <w:vMerge/>
            <w:vAlign w:val="center"/>
          </w:tcPr>
          <w:p w14:paraId="0727918E" w14:textId="77777777" w:rsidR="00164BA0" w:rsidRPr="00CE7B7B" w:rsidRDefault="00164BA0" w:rsidP="0051135C">
            <w:pPr>
              <w:pStyle w:val="a9"/>
              <w:jc w:val="both"/>
              <w:rPr>
                <w:rFonts w:ascii="ＭＳ ゴシック" w:eastAsia="ＭＳ ゴシック" w:hAnsi="ＭＳ ゴシック"/>
              </w:rPr>
            </w:pPr>
          </w:p>
        </w:tc>
        <w:tc>
          <w:tcPr>
            <w:tcW w:w="2625" w:type="dxa"/>
            <w:vMerge/>
            <w:vAlign w:val="center"/>
          </w:tcPr>
          <w:p w14:paraId="1407A165" w14:textId="77777777" w:rsidR="00164BA0" w:rsidRPr="00CE7B7B" w:rsidRDefault="00164BA0" w:rsidP="0051135C">
            <w:pPr>
              <w:pStyle w:val="a9"/>
              <w:jc w:val="both"/>
              <w:rPr>
                <w:rFonts w:ascii="ＭＳ ゴシック" w:eastAsia="ＭＳ ゴシック" w:hAnsi="ＭＳ ゴシック"/>
              </w:rPr>
            </w:pPr>
          </w:p>
        </w:tc>
        <w:tc>
          <w:tcPr>
            <w:tcW w:w="1680" w:type="dxa"/>
            <w:vAlign w:val="center"/>
          </w:tcPr>
          <w:p w14:paraId="03C76B00" w14:textId="77777777" w:rsidR="00164BA0" w:rsidRPr="00CE7B7B" w:rsidRDefault="00164BA0" w:rsidP="0051135C">
            <w:pPr>
              <w:pStyle w:val="a9"/>
              <w:ind w:leftChars="50" w:left="105"/>
              <w:jc w:val="both"/>
              <w:rPr>
                <w:rFonts w:ascii="ＭＳ ゴシック" w:eastAsia="ＭＳ ゴシック" w:hAnsi="Arial" w:cs="Arial"/>
              </w:rPr>
            </w:pPr>
            <w:r w:rsidRPr="00CE7B7B">
              <w:rPr>
                <w:rFonts w:ascii="ＭＳ ゴシック" w:eastAsia="ＭＳ ゴシック" w:hAnsi="Arial" w:cs="Arial"/>
              </w:rPr>
              <w:t>3</w:t>
            </w:r>
            <w:r w:rsidRPr="00CE7B7B">
              <w:rPr>
                <w:rFonts w:ascii="ＭＳ ゴシック" w:eastAsia="ＭＳ ゴシック" w:hAnsi="ＭＳ ゴシック" w:cs="Arial"/>
              </w:rPr>
              <w:t>口以上</w:t>
            </w:r>
          </w:p>
        </w:tc>
        <w:tc>
          <w:tcPr>
            <w:tcW w:w="2718" w:type="dxa"/>
            <w:gridSpan w:val="2"/>
            <w:vAlign w:val="center"/>
          </w:tcPr>
          <w:p w14:paraId="1460812C" w14:textId="77777777" w:rsidR="00164BA0" w:rsidRPr="00CE7B7B" w:rsidRDefault="00164BA0" w:rsidP="0051135C">
            <w:pPr>
              <w:pStyle w:val="a9"/>
              <w:rPr>
                <w:rFonts w:ascii="ＭＳ ゴシック" w:eastAsia="ＭＳ ゴシック" w:hAnsi="Arial" w:cs="Arial"/>
              </w:rPr>
            </w:pPr>
            <w:r w:rsidRPr="00CE7B7B">
              <w:rPr>
                <w:rFonts w:ascii="ＭＳ ゴシック" w:eastAsia="ＭＳ ゴシック" w:hAnsi="Arial" w:cs="Arial"/>
              </w:rPr>
              <w:t>55.6</w:t>
            </w:r>
          </w:p>
        </w:tc>
      </w:tr>
      <w:tr w:rsidR="00164BA0" w:rsidRPr="00CE7B7B" w14:paraId="61ED127A" w14:textId="77777777" w:rsidTr="0051135C">
        <w:trPr>
          <w:gridBefore w:val="1"/>
          <w:wBefore w:w="127" w:type="dxa"/>
          <w:cantSplit/>
          <w:trHeight w:val="284"/>
          <w:jc w:val="center"/>
        </w:trPr>
        <w:tc>
          <w:tcPr>
            <w:tcW w:w="2100" w:type="dxa"/>
            <w:gridSpan w:val="2"/>
            <w:vMerge/>
            <w:vAlign w:val="center"/>
          </w:tcPr>
          <w:p w14:paraId="4B4813EB" w14:textId="77777777" w:rsidR="00164BA0" w:rsidRPr="00CE7B7B" w:rsidRDefault="00164BA0" w:rsidP="0051135C">
            <w:pPr>
              <w:pStyle w:val="a9"/>
              <w:jc w:val="both"/>
              <w:rPr>
                <w:rFonts w:ascii="ＭＳ ゴシック" w:eastAsia="ＭＳ ゴシック" w:hAnsi="ＭＳ ゴシック"/>
              </w:rPr>
            </w:pPr>
          </w:p>
        </w:tc>
        <w:tc>
          <w:tcPr>
            <w:tcW w:w="2625" w:type="dxa"/>
            <w:vAlign w:val="center"/>
          </w:tcPr>
          <w:p w14:paraId="27310925" w14:textId="77777777" w:rsidR="00164BA0" w:rsidRPr="00CE7B7B" w:rsidRDefault="00164BA0" w:rsidP="0051135C">
            <w:pPr>
              <w:pStyle w:val="a9"/>
              <w:jc w:val="both"/>
              <w:rPr>
                <w:rFonts w:ascii="ＭＳ ゴシック" w:eastAsia="ＭＳ ゴシック" w:hAnsi="ＭＳ ゴシック"/>
              </w:rPr>
            </w:pPr>
            <w:r w:rsidRPr="00CE7B7B">
              <w:rPr>
                <w:rFonts w:ascii="ＭＳ ゴシック" w:eastAsia="ＭＳ ゴシック" w:hAnsi="ＭＳ ゴシック" w:hint="eastAsia"/>
              </w:rPr>
              <w:t>キャビネット形又は据置形</w:t>
            </w:r>
          </w:p>
        </w:tc>
        <w:tc>
          <w:tcPr>
            <w:tcW w:w="1680" w:type="dxa"/>
            <w:vAlign w:val="center"/>
          </w:tcPr>
          <w:p w14:paraId="1F38A410" w14:textId="77777777" w:rsidR="00164BA0" w:rsidRPr="00CE7B7B" w:rsidRDefault="00164BA0" w:rsidP="0051135C">
            <w:pPr>
              <w:pStyle w:val="a9"/>
              <w:jc w:val="both"/>
              <w:rPr>
                <w:rFonts w:ascii="ＭＳ ゴシック" w:eastAsia="ＭＳ ゴシック" w:hAnsi="ＭＳ ゴシック"/>
              </w:rPr>
            </w:pPr>
          </w:p>
        </w:tc>
        <w:tc>
          <w:tcPr>
            <w:tcW w:w="2718" w:type="dxa"/>
            <w:gridSpan w:val="2"/>
            <w:vAlign w:val="center"/>
          </w:tcPr>
          <w:p w14:paraId="5AFAC890" w14:textId="77777777" w:rsidR="00164BA0" w:rsidRPr="00CE7B7B" w:rsidRDefault="00164BA0" w:rsidP="0051135C">
            <w:pPr>
              <w:pStyle w:val="a9"/>
              <w:rPr>
                <w:rFonts w:ascii="ＭＳ ゴシック" w:eastAsia="ＭＳ ゴシック" w:hAnsi="Arial" w:cs="Arial"/>
              </w:rPr>
            </w:pPr>
            <w:r w:rsidRPr="00CE7B7B">
              <w:rPr>
                <w:rFonts w:ascii="ＭＳ ゴシック" w:eastAsia="ＭＳ ゴシック" w:hAnsi="Arial" w:cs="Arial"/>
              </w:rPr>
              <w:t>49.7</w:t>
            </w:r>
          </w:p>
        </w:tc>
      </w:tr>
      <w:tr w:rsidR="00164BA0" w:rsidRPr="00CE7B7B" w14:paraId="3C102CA4" w14:textId="77777777" w:rsidTr="0051135C">
        <w:trPr>
          <w:gridBefore w:val="1"/>
          <w:wBefore w:w="127" w:type="dxa"/>
          <w:cantSplit/>
          <w:trHeight w:val="284"/>
          <w:jc w:val="center"/>
        </w:trPr>
        <w:tc>
          <w:tcPr>
            <w:tcW w:w="2100" w:type="dxa"/>
            <w:gridSpan w:val="2"/>
            <w:vAlign w:val="center"/>
          </w:tcPr>
          <w:p w14:paraId="5EEACE2D" w14:textId="77777777" w:rsidR="00164BA0" w:rsidRPr="00CE7B7B" w:rsidRDefault="00164BA0" w:rsidP="0051135C">
            <w:pPr>
              <w:pStyle w:val="a9"/>
              <w:jc w:val="both"/>
              <w:rPr>
                <w:rFonts w:ascii="ＭＳ ゴシック" w:eastAsia="ＭＳ ゴシック" w:hAnsi="ＭＳ ゴシック"/>
              </w:rPr>
            </w:pPr>
            <w:r w:rsidRPr="00CE7B7B">
              <w:rPr>
                <w:rFonts w:ascii="ＭＳ ゴシック" w:eastAsia="ＭＳ ゴシック" w:hAnsi="ＭＳ ゴシック" w:hint="eastAsia"/>
              </w:rPr>
              <w:t>ガスレンジ</w:t>
            </w:r>
          </w:p>
        </w:tc>
        <w:tc>
          <w:tcPr>
            <w:tcW w:w="2625" w:type="dxa"/>
            <w:vAlign w:val="center"/>
          </w:tcPr>
          <w:p w14:paraId="70F477DA" w14:textId="77777777" w:rsidR="00164BA0" w:rsidRPr="00CE7B7B" w:rsidRDefault="00164BA0" w:rsidP="0051135C">
            <w:pPr>
              <w:pStyle w:val="a9"/>
              <w:jc w:val="both"/>
              <w:rPr>
                <w:rFonts w:ascii="ＭＳ ゴシック" w:eastAsia="ＭＳ ゴシック" w:hAnsi="ＭＳ ゴシック"/>
              </w:rPr>
            </w:pPr>
          </w:p>
        </w:tc>
        <w:tc>
          <w:tcPr>
            <w:tcW w:w="1680" w:type="dxa"/>
            <w:vAlign w:val="center"/>
          </w:tcPr>
          <w:p w14:paraId="6DA6C86D" w14:textId="77777777" w:rsidR="00164BA0" w:rsidRPr="00CE7B7B" w:rsidRDefault="00164BA0" w:rsidP="0051135C">
            <w:pPr>
              <w:pStyle w:val="a9"/>
              <w:jc w:val="both"/>
              <w:rPr>
                <w:rFonts w:ascii="ＭＳ ゴシック" w:eastAsia="ＭＳ ゴシック" w:hAnsi="ＭＳ ゴシック"/>
              </w:rPr>
            </w:pPr>
          </w:p>
        </w:tc>
        <w:tc>
          <w:tcPr>
            <w:tcW w:w="2718" w:type="dxa"/>
            <w:gridSpan w:val="2"/>
            <w:vAlign w:val="center"/>
          </w:tcPr>
          <w:p w14:paraId="3263DC88" w14:textId="77777777" w:rsidR="00164BA0" w:rsidRPr="00CE7B7B" w:rsidRDefault="00164BA0" w:rsidP="0051135C">
            <w:pPr>
              <w:pStyle w:val="a9"/>
              <w:rPr>
                <w:rFonts w:ascii="ＭＳ ゴシック" w:eastAsia="ＭＳ ゴシック" w:hAnsi="Arial" w:cs="Arial"/>
              </w:rPr>
            </w:pPr>
            <w:r w:rsidRPr="00CE7B7B">
              <w:rPr>
                <w:rFonts w:ascii="ＭＳ ゴシック" w:eastAsia="ＭＳ ゴシック" w:hAnsi="Arial" w:cs="Arial"/>
              </w:rPr>
              <w:t>48.4</w:t>
            </w:r>
          </w:p>
        </w:tc>
      </w:tr>
      <w:tr w:rsidR="00164BA0" w:rsidRPr="00CE7B7B" w14:paraId="51E51045" w14:textId="77777777" w:rsidTr="0051135C">
        <w:tblPrEx>
          <w:tblCellMar>
            <w:left w:w="99" w:type="dxa"/>
            <w:right w:w="99" w:type="dxa"/>
          </w:tblCellMar>
        </w:tblPrEx>
        <w:trPr>
          <w:gridAfter w:val="1"/>
          <w:wAfter w:w="177" w:type="dxa"/>
          <w:jc w:val="center"/>
        </w:trPr>
        <w:tc>
          <w:tcPr>
            <w:tcW w:w="710" w:type="dxa"/>
            <w:gridSpan w:val="2"/>
            <w:tcBorders>
              <w:top w:val="nil"/>
              <w:left w:val="nil"/>
              <w:bottom w:val="nil"/>
              <w:right w:val="nil"/>
            </w:tcBorders>
          </w:tcPr>
          <w:p w14:paraId="538D643F" w14:textId="77777777" w:rsidR="00164BA0" w:rsidRPr="00CE7B7B" w:rsidRDefault="00164BA0" w:rsidP="0051135C">
            <w:pPr>
              <w:spacing w:beforeLines="20" w:before="72"/>
              <w:rPr>
                <w:rFonts w:ascii="ＭＳ ゴシック" w:eastAsia="ＭＳ ゴシック" w:hAnsi="ＭＳ ゴシック"/>
              </w:rPr>
            </w:pPr>
            <w:r w:rsidRPr="00CE7B7B">
              <w:rPr>
                <w:rFonts w:ascii="ＭＳ ゴシック" w:eastAsia="ＭＳ ゴシック" w:hAnsi="ＭＳ ゴシック" w:hint="eastAsia"/>
                <w:sz w:val="20"/>
              </w:rPr>
              <w:t>備考）</w:t>
            </w:r>
          </w:p>
        </w:tc>
        <w:tc>
          <w:tcPr>
            <w:tcW w:w="8363" w:type="dxa"/>
            <w:gridSpan w:val="4"/>
            <w:tcBorders>
              <w:top w:val="nil"/>
              <w:left w:val="nil"/>
              <w:bottom w:val="nil"/>
              <w:right w:val="nil"/>
            </w:tcBorders>
          </w:tcPr>
          <w:p w14:paraId="724BA877" w14:textId="77777777" w:rsidR="00164BA0" w:rsidRPr="00CE7B7B" w:rsidRDefault="00164BA0" w:rsidP="0051135C">
            <w:pPr>
              <w:pStyle w:val="af0"/>
            </w:pPr>
            <w:r w:rsidRPr="00CE7B7B">
              <w:rPr>
                <w:rFonts w:hint="eastAsia"/>
              </w:rPr>
              <w:t>１　「ガスレンジ」とは、ガスオーブンとガスこんろを組み合わせたものをいう。</w:t>
            </w:r>
          </w:p>
          <w:p w14:paraId="5B8AC66E" w14:textId="77777777" w:rsidR="00164BA0" w:rsidRPr="00CE7B7B" w:rsidRDefault="00164BA0" w:rsidP="0051135C">
            <w:pPr>
              <w:pStyle w:val="af0"/>
            </w:pPr>
            <w:r w:rsidRPr="00CE7B7B">
              <w:rPr>
                <w:rFonts w:hint="eastAsia"/>
              </w:rPr>
              <w:t>２　「卓上形」とは、台の上に置いて使用するものをいう。</w:t>
            </w:r>
          </w:p>
          <w:p w14:paraId="75EB44B2" w14:textId="77777777" w:rsidR="00164BA0" w:rsidRPr="00CE7B7B" w:rsidRDefault="00164BA0" w:rsidP="0051135C">
            <w:pPr>
              <w:pStyle w:val="af0"/>
            </w:pPr>
            <w:r w:rsidRPr="00CE7B7B">
              <w:rPr>
                <w:rFonts w:hint="eastAsia"/>
              </w:rPr>
              <w:t>３　「組込形」とは、壁又は台に組み込んで使用するものをいう。</w:t>
            </w:r>
          </w:p>
          <w:p w14:paraId="5DB75F97" w14:textId="77777777" w:rsidR="00164BA0" w:rsidRPr="00CE7B7B" w:rsidRDefault="00164BA0" w:rsidP="0051135C">
            <w:pPr>
              <w:pStyle w:val="af0"/>
            </w:pPr>
            <w:r w:rsidRPr="00CE7B7B">
              <w:rPr>
                <w:rFonts w:hint="eastAsia"/>
              </w:rPr>
              <w:t>４　「キャビネット形」とは、専用のキャビネットの上に取り付けて使用するものをいう。</w:t>
            </w:r>
          </w:p>
          <w:p w14:paraId="5EDB18AB" w14:textId="77777777" w:rsidR="00164BA0" w:rsidRPr="00CE7B7B" w:rsidRDefault="00164BA0" w:rsidP="0051135C">
            <w:pPr>
              <w:pStyle w:val="af0"/>
            </w:pPr>
            <w:r w:rsidRPr="00CE7B7B">
              <w:rPr>
                <w:rFonts w:hint="eastAsia"/>
              </w:rPr>
              <w:t>５　「据置形」とは、台又は床面に据え置いて使用するものをいう。</w:t>
            </w:r>
          </w:p>
          <w:p w14:paraId="164E38C8" w14:textId="77777777" w:rsidR="00164BA0" w:rsidRPr="00CE7B7B" w:rsidRDefault="00164BA0" w:rsidP="0051135C">
            <w:pPr>
              <w:pStyle w:val="af0"/>
            </w:pPr>
            <w:r w:rsidRPr="00CE7B7B">
              <w:rPr>
                <w:rFonts w:hint="eastAsia"/>
              </w:rPr>
              <w:t>６　こんろ部のエネルギー消費効率の算定法については、</w:t>
            </w:r>
            <w:r w:rsidRPr="00CE7B7B">
              <w:rPr>
                <w:rFonts w:cs="Arial" w:hint="eastAsia"/>
              </w:rPr>
              <w:t>「ガス調理機器のエネルギー消費性能の向上に関するエネルギー消費機器等製造事業者等の判断の基準等」（平成18年</w:t>
            </w:r>
            <w:r w:rsidRPr="00CE7B7B">
              <w:rPr>
                <w:rFonts w:hint="eastAsia"/>
              </w:rPr>
              <w:t>経済産業省告示第</w:t>
            </w:r>
            <w:r w:rsidRPr="00CE7B7B">
              <w:rPr>
                <w:rFonts w:hAnsi="Arial" w:cs="Arial"/>
              </w:rPr>
              <w:t>56</w:t>
            </w:r>
            <w:r w:rsidRPr="00CE7B7B">
              <w:rPr>
                <w:rFonts w:hint="eastAsia"/>
              </w:rPr>
              <w:t xml:space="preserve">号）の「３　エネルギー消費効率の測定方法　</w:t>
            </w:r>
            <w:r w:rsidRPr="00CE7B7B">
              <w:rPr>
                <w:rFonts w:hAnsi="Arial" w:cs="Arial"/>
              </w:rPr>
              <w:t>(1)</w:t>
            </w:r>
            <w:r w:rsidRPr="00CE7B7B">
              <w:rPr>
                <w:rFonts w:hint="eastAsia"/>
              </w:rPr>
              <w:t>」による。</w:t>
            </w:r>
          </w:p>
        </w:tc>
      </w:tr>
    </w:tbl>
    <w:p w14:paraId="5BAE0912" w14:textId="77777777" w:rsidR="00164BA0" w:rsidRPr="00CE7B7B" w:rsidRDefault="00164BA0" w:rsidP="00164BA0">
      <w:pPr>
        <w:autoSpaceDE w:val="0"/>
        <w:autoSpaceDN w:val="0"/>
        <w:adjustRightInd w:val="0"/>
        <w:rPr>
          <w:rFonts w:ascii="ＭＳ ゴシック" w:eastAsia="ＭＳ ゴシック" w:hAnsi="ＭＳ ゴシック"/>
          <w:sz w:val="22"/>
        </w:rPr>
      </w:pPr>
    </w:p>
    <w:p w14:paraId="3E9EE7DB" w14:textId="77777777" w:rsidR="00164BA0" w:rsidRPr="00CE7B7B" w:rsidRDefault="00164BA0" w:rsidP="00164BA0">
      <w:pPr>
        <w:autoSpaceDE w:val="0"/>
        <w:autoSpaceDN w:val="0"/>
        <w:adjustRightInd w:val="0"/>
        <w:rPr>
          <w:rFonts w:ascii="ＭＳ ゴシック" w:eastAsia="ＭＳ ゴシック" w:hAnsi="ＭＳ ゴシック"/>
          <w:sz w:val="22"/>
        </w:rPr>
      </w:pPr>
    </w:p>
    <w:p w14:paraId="7131A11C" w14:textId="77777777" w:rsidR="00164BA0" w:rsidRPr="00CE7B7B" w:rsidRDefault="00164BA0" w:rsidP="00164BA0">
      <w:pPr>
        <w:autoSpaceDE w:val="0"/>
        <w:autoSpaceDN w:val="0"/>
        <w:adjustRightInd w:val="0"/>
        <w:rPr>
          <w:rFonts w:ascii="ＭＳ ゴシック" w:eastAsia="ＭＳ ゴシック" w:hAnsi="ＭＳ ゴシック"/>
          <w:sz w:val="22"/>
        </w:rPr>
      </w:pPr>
      <w:r w:rsidRPr="00CE7B7B">
        <w:rPr>
          <w:rFonts w:ascii="ＭＳ ゴシック" w:eastAsia="ＭＳ ゴシック" w:hAnsi="ＭＳ ゴシック" w:hint="eastAsia"/>
          <w:sz w:val="20"/>
        </w:rPr>
        <w:t>表２　ガス調理機器のグリル部に係る基準エネルギー消費効率算定式</w:t>
      </w:r>
    </w:p>
    <w:tbl>
      <w:tblPr>
        <w:tblW w:w="90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
        <w:gridCol w:w="636"/>
        <w:gridCol w:w="1517"/>
        <w:gridCol w:w="2578"/>
        <w:gridCol w:w="3686"/>
        <w:gridCol w:w="582"/>
      </w:tblGrid>
      <w:tr w:rsidR="00164BA0" w:rsidRPr="00CE7B7B" w14:paraId="2F31D9A1" w14:textId="77777777" w:rsidTr="0051135C">
        <w:trPr>
          <w:gridBefore w:val="1"/>
          <w:gridAfter w:val="1"/>
          <w:wBefore w:w="74" w:type="dxa"/>
          <w:wAfter w:w="582" w:type="dxa"/>
          <w:cantSplit/>
          <w:trHeight w:val="20"/>
        </w:trPr>
        <w:tc>
          <w:tcPr>
            <w:tcW w:w="4731" w:type="dxa"/>
            <w:gridSpan w:val="3"/>
            <w:tcBorders>
              <w:top w:val="single" w:sz="6" w:space="0" w:color="auto"/>
              <w:left w:val="single" w:sz="6" w:space="0" w:color="auto"/>
              <w:bottom w:val="single" w:sz="6" w:space="0" w:color="auto"/>
              <w:right w:val="single" w:sz="6" w:space="0" w:color="auto"/>
            </w:tcBorders>
            <w:vAlign w:val="center"/>
          </w:tcPr>
          <w:p w14:paraId="17FEA63C" w14:textId="77777777" w:rsidR="00164BA0" w:rsidRPr="00CE7B7B" w:rsidRDefault="00164BA0" w:rsidP="0051135C">
            <w:pPr>
              <w:pStyle w:val="a9"/>
              <w:rPr>
                <w:rFonts w:ascii="ＭＳ ゴシック" w:eastAsia="ＭＳ ゴシック" w:hAnsi="ＭＳ ゴシック"/>
              </w:rPr>
            </w:pPr>
            <w:r w:rsidRPr="00164BA0">
              <w:rPr>
                <w:rFonts w:ascii="ＭＳ ゴシック" w:eastAsia="ＭＳ ゴシック" w:hAnsi="ＭＳ ゴシック" w:hint="eastAsia"/>
                <w:spacing w:val="430"/>
                <w:kern w:val="0"/>
                <w:fitText w:val="1260" w:id="-1129648634"/>
              </w:rPr>
              <w:t>区</w:t>
            </w:r>
            <w:r w:rsidRPr="00164BA0">
              <w:rPr>
                <w:rFonts w:ascii="ＭＳ ゴシック" w:eastAsia="ＭＳ ゴシック" w:hAnsi="ＭＳ ゴシック" w:hint="eastAsia"/>
                <w:kern w:val="0"/>
                <w:fitText w:val="1260" w:id="-1129648634"/>
              </w:rPr>
              <w:t>分</w:t>
            </w:r>
          </w:p>
        </w:tc>
        <w:tc>
          <w:tcPr>
            <w:tcW w:w="3686" w:type="dxa"/>
            <w:vMerge w:val="restart"/>
            <w:tcBorders>
              <w:top w:val="single" w:sz="6" w:space="0" w:color="auto"/>
              <w:left w:val="single" w:sz="6" w:space="0" w:color="auto"/>
              <w:bottom w:val="single" w:sz="6" w:space="0" w:color="auto"/>
              <w:right w:val="single" w:sz="6" w:space="0" w:color="auto"/>
            </w:tcBorders>
            <w:vAlign w:val="center"/>
          </w:tcPr>
          <w:p w14:paraId="1F3C1767" w14:textId="77777777" w:rsidR="00164BA0" w:rsidRPr="00CE7B7B" w:rsidRDefault="00164BA0" w:rsidP="0051135C">
            <w:pPr>
              <w:pStyle w:val="a9"/>
              <w:rPr>
                <w:rFonts w:ascii="ＭＳ ゴシック" w:eastAsia="ＭＳ ゴシック" w:hAnsi="ＭＳ ゴシック"/>
              </w:rPr>
            </w:pPr>
            <w:r w:rsidRPr="00CE7B7B">
              <w:rPr>
                <w:rFonts w:ascii="ＭＳ ゴシック" w:eastAsia="ＭＳ ゴシック" w:hAnsi="ＭＳ ゴシック" w:hint="eastAsia"/>
              </w:rPr>
              <w:t>グリル部</w:t>
            </w:r>
          </w:p>
          <w:p w14:paraId="5F5A8875" w14:textId="77777777" w:rsidR="00164BA0" w:rsidRPr="00CE7B7B" w:rsidRDefault="00164BA0" w:rsidP="0051135C">
            <w:pPr>
              <w:pStyle w:val="a9"/>
              <w:rPr>
                <w:rFonts w:ascii="ＭＳ ゴシック" w:eastAsia="ＭＳ ゴシック" w:hAnsi="ＭＳ ゴシック"/>
              </w:rPr>
            </w:pPr>
            <w:r w:rsidRPr="00CE7B7B">
              <w:rPr>
                <w:rFonts w:ascii="ＭＳ ゴシック" w:eastAsia="ＭＳ ゴシック" w:hAnsi="ＭＳ ゴシック" w:hint="eastAsia"/>
              </w:rPr>
              <w:t>基準エネルギー消費効率の算定式</w:t>
            </w:r>
          </w:p>
        </w:tc>
      </w:tr>
      <w:tr w:rsidR="00164BA0" w:rsidRPr="00CE7B7B" w14:paraId="2F8F87D1" w14:textId="77777777" w:rsidTr="0051135C">
        <w:trPr>
          <w:gridBefore w:val="1"/>
          <w:gridAfter w:val="1"/>
          <w:wBefore w:w="74" w:type="dxa"/>
          <w:wAfter w:w="582" w:type="dxa"/>
          <w:cantSplit/>
          <w:trHeight w:val="20"/>
        </w:trPr>
        <w:tc>
          <w:tcPr>
            <w:tcW w:w="2153" w:type="dxa"/>
            <w:gridSpan w:val="2"/>
            <w:tcBorders>
              <w:top w:val="single" w:sz="6" w:space="0" w:color="auto"/>
              <w:left w:val="single" w:sz="6" w:space="0" w:color="auto"/>
              <w:bottom w:val="single" w:sz="6" w:space="0" w:color="auto"/>
              <w:right w:val="single" w:sz="6" w:space="0" w:color="auto"/>
            </w:tcBorders>
            <w:vAlign w:val="center"/>
          </w:tcPr>
          <w:p w14:paraId="2676C943" w14:textId="77777777" w:rsidR="00164BA0" w:rsidRPr="00CE7B7B" w:rsidRDefault="00164BA0" w:rsidP="0051135C">
            <w:pPr>
              <w:pStyle w:val="a9"/>
              <w:rPr>
                <w:rFonts w:ascii="ＭＳ ゴシック" w:eastAsia="ＭＳ ゴシック" w:hAnsi="ＭＳ ゴシック"/>
              </w:rPr>
            </w:pPr>
            <w:r w:rsidRPr="00CE7B7B">
              <w:rPr>
                <w:rFonts w:ascii="ＭＳ ゴシック" w:eastAsia="ＭＳ ゴシック" w:hAnsi="ＭＳ ゴシック" w:hint="eastAsia"/>
              </w:rPr>
              <w:t>燃焼方式</w:t>
            </w:r>
          </w:p>
        </w:tc>
        <w:tc>
          <w:tcPr>
            <w:tcW w:w="2578" w:type="dxa"/>
            <w:tcBorders>
              <w:top w:val="single" w:sz="6" w:space="0" w:color="auto"/>
              <w:left w:val="single" w:sz="6" w:space="0" w:color="auto"/>
              <w:bottom w:val="single" w:sz="6" w:space="0" w:color="auto"/>
              <w:right w:val="single" w:sz="6" w:space="0" w:color="auto"/>
            </w:tcBorders>
            <w:vAlign w:val="center"/>
          </w:tcPr>
          <w:p w14:paraId="3613C5AA" w14:textId="77777777" w:rsidR="00164BA0" w:rsidRPr="00CE7B7B" w:rsidRDefault="00164BA0" w:rsidP="0051135C">
            <w:pPr>
              <w:pStyle w:val="a9"/>
              <w:rPr>
                <w:rFonts w:ascii="ＭＳ ゴシック" w:eastAsia="ＭＳ ゴシック" w:hAnsi="ＭＳ ゴシック"/>
              </w:rPr>
            </w:pPr>
            <w:r w:rsidRPr="00CE7B7B">
              <w:rPr>
                <w:rFonts w:ascii="ＭＳ ゴシック" w:eastAsia="ＭＳ ゴシック" w:hAnsi="ＭＳ ゴシック" w:hint="eastAsia"/>
              </w:rPr>
              <w:t>調理方式</w:t>
            </w:r>
          </w:p>
        </w:tc>
        <w:tc>
          <w:tcPr>
            <w:tcW w:w="3686" w:type="dxa"/>
            <w:vMerge/>
            <w:tcBorders>
              <w:top w:val="single" w:sz="6" w:space="0" w:color="auto"/>
              <w:left w:val="single" w:sz="6" w:space="0" w:color="auto"/>
              <w:bottom w:val="single" w:sz="6" w:space="0" w:color="auto"/>
              <w:right w:val="single" w:sz="6" w:space="0" w:color="auto"/>
            </w:tcBorders>
            <w:vAlign w:val="center"/>
          </w:tcPr>
          <w:p w14:paraId="2F92D8AF" w14:textId="77777777" w:rsidR="00164BA0" w:rsidRPr="00CE7B7B" w:rsidRDefault="00164BA0" w:rsidP="0051135C">
            <w:pPr>
              <w:pStyle w:val="a9"/>
              <w:rPr>
                <w:rFonts w:ascii="ＭＳ ゴシック" w:eastAsia="ＭＳ ゴシック" w:hAnsi="ＭＳ ゴシック"/>
              </w:rPr>
            </w:pPr>
          </w:p>
        </w:tc>
      </w:tr>
      <w:tr w:rsidR="00164BA0" w:rsidRPr="00CE7B7B" w14:paraId="09B46487" w14:textId="77777777" w:rsidTr="0051135C">
        <w:trPr>
          <w:gridBefore w:val="1"/>
          <w:gridAfter w:val="1"/>
          <w:wBefore w:w="74" w:type="dxa"/>
          <w:wAfter w:w="582" w:type="dxa"/>
          <w:cantSplit/>
          <w:trHeight w:val="20"/>
        </w:trPr>
        <w:tc>
          <w:tcPr>
            <w:tcW w:w="2153" w:type="dxa"/>
            <w:gridSpan w:val="2"/>
            <w:vMerge w:val="restart"/>
            <w:tcBorders>
              <w:top w:val="single" w:sz="6" w:space="0" w:color="auto"/>
              <w:left w:val="single" w:sz="6" w:space="0" w:color="auto"/>
              <w:bottom w:val="single" w:sz="6" w:space="0" w:color="auto"/>
              <w:right w:val="single" w:sz="6" w:space="0" w:color="auto"/>
            </w:tcBorders>
            <w:vAlign w:val="center"/>
          </w:tcPr>
          <w:p w14:paraId="305A3963" w14:textId="77777777" w:rsidR="00164BA0" w:rsidRPr="00CE7B7B" w:rsidRDefault="00164BA0" w:rsidP="0051135C">
            <w:pPr>
              <w:pStyle w:val="a9"/>
              <w:jc w:val="both"/>
              <w:rPr>
                <w:rFonts w:ascii="ＭＳ ゴシック" w:eastAsia="ＭＳ ゴシック" w:hAnsi="ＭＳ ゴシック"/>
              </w:rPr>
            </w:pPr>
            <w:r w:rsidRPr="00CE7B7B">
              <w:rPr>
                <w:rFonts w:ascii="ＭＳ ゴシック" w:eastAsia="ＭＳ ゴシック" w:hAnsi="ＭＳ ゴシック" w:hint="eastAsia"/>
              </w:rPr>
              <w:t>片面焼き</w:t>
            </w:r>
          </w:p>
        </w:tc>
        <w:tc>
          <w:tcPr>
            <w:tcW w:w="2578" w:type="dxa"/>
            <w:tcBorders>
              <w:top w:val="single" w:sz="6" w:space="0" w:color="auto"/>
              <w:left w:val="single" w:sz="6" w:space="0" w:color="auto"/>
              <w:bottom w:val="single" w:sz="6" w:space="0" w:color="auto"/>
              <w:right w:val="single" w:sz="6" w:space="0" w:color="auto"/>
            </w:tcBorders>
            <w:vAlign w:val="center"/>
          </w:tcPr>
          <w:p w14:paraId="10586A5A" w14:textId="77777777" w:rsidR="00164BA0" w:rsidRPr="00CE7B7B" w:rsidRDefault="00164BA0" w:rsidP="0051135C">
            <w:pPr>
              <w:pStyle w:val="a9"/>
              <w:ind w:firstLineChars="100" w:firstLine="200"/>
              <w:jc w:val="both"/>
              <w:rPr>
                <w:rFonts w:ascii="ＭＳ ゴシック" w:eastAsia="ＭＳ ゴシック" w:hAnsi="ＭＳ ゴシック"/>
              </w:rPr>
            </w:pPr>
            <w:r w:rsidRPr="00CE7B7B">
              <w:rPr>
                <w:rFonts w:ascii="ＭＳ ゴシック" w:eastAsia="ＭＳ ゴシック" w:hAnsi="ＭＳ ゴシック" w:hint="eastAsia"/>
              </w:rPr>
              <w:t>水あり</w:t>
            </w:r>
          </w:p>
        </w:tc>
        <w:tc>
          <w:tcPr>
            <w:tcW w:w="3686" w:type="dxa"/>
            <w:tcBorders>
              <w:top w:val="single" w:sz="6" w:space="0" w:color="auto"/>
              <w:left w:val="single" w:sz="6" w:space="0" w:color="auto"/>
              <w:bottom w:val="single" w:sz="6" w:space="0" w:color="auto"/>
              <w:right w:val="single" w:sz="6" w:space="0" w:color="auto"/>
            </w:tcBorders>
            <w:vAlign w:val="center"/>
          </w:tcPr>
          <w:p w14:paraId="2AF4BAF0" w14:textId="77777777" w:rsidR="00164BA0" w:rsidRPr="00CE7B7B" w:rsidRDefault="00164BA0" w:rsidP="0051135C">
            <w:pPr>
              <w:pStyle w:val="a9"/>
              <w:jc w:val="both"/>
              <w:rPr>
                <w:rFonts w:ascii="ＭＳ ゴシック" w:eastAsia="ＭＳ ゴシック" w:hAnsi="Arial" w:cs="Arial"/>
              </w:rPr>
            </w:pPr>
            <w:r w:rsidRPr="00CE7B7B">
              <w:rPr>
                <w:rFonts w:ascii="ＭＳ ゴシック" w:eastAsia="ＭＳ ゴシック" w:hAnsi="ＭＳ ゴシック" w:cs="Arial"/>
              </w:rPr>
              <w:t xml:space="preserve">　</w:t>
            </w:r>
            <w:r w:rsidRPr="00CE7B7B">
              <w:rPr>
                <w:rFonts w:ascii="ＭＳ ゴシック" w:eastAsia="ＭＳ ゴシック" w:hAnsi="Arial" w:cs="Arial"/>
              </w:rPr>
              <w:t>E=25.1Vg+123</w:t>
            </w:r>
          </w:p>
        </w:tc>
      </w:tr>
      <w:tr w:rsidR="00164BA0" w:rsidRPr="00CE7B7B" w14:paraId="3161CBCB" w14:textId="77777777" w:rsidTr="0051135C">
        <w:trPr>
          <w:gridBefore w:val="1"/>
          <w:gridAfter w:val="1"/>
          <w:wBefore w:w="74" w:type="dxa"/>
          <w:wAfter w:w="582" w:type="dxa"/>
          <w:cantSplit/>
          <w:trHeight w:val="20"/>
        </w:trPr>
        <w:tc>
          <w:tcPr>
            <w:tcW w:w="2153" w:type="dxa"/>
            <w:gridSpan w:val="2"/>
            <w:vMerge/>
            <w:tcBorders>
              <w:top w:val="single" w:sz="6" w:space="0" w:color="auto"/>
              <w:left w:val="single" w:sz="6" w:space="0" w:color="auto"/>
              <w:bottom w:val="single" w:sz="6" w:space="0" w:color="auto"/>
              <w:right w:val="single" w:sz="6" w:space="0" w:color="auto"/>
            </w:tcBorders>
            <w:vAlign w:val="center"/>
          </w:tcPr>
          <w:p w14:paraId="688152A0" w14:textId="77777777" w:rsidR="00164BA0" w:rsidRPr="00CE7B7B" w:rsidRDefault="00164BA0" w:rsidP="0051135C">
            <w:pPr>
              <w:pStyle w:val="a9"/>
              <w:jc w:val="both"/>
              <w:rPr>
                <w:rFonts w:ascii="ＭＳ ゴシック" w:eastAsia="ＭＳ ゴシック" w:hAnsi="ＭＳ ゴシック"/>
              </w:rPr>
            </w:pPr>
          </w:p>
        </w:tc>
        <w:tc>
          <w:tcPr>
            <w:tcW w:w="2578" w:type="dxa"/>
            <w:tcBorders>
              <w:top w:val="single" w:sz="6" w:space="0" w:color="auto"/>
              <w:left w:val="single" w:sz="6" w:space="0" w:color="auto"/>
              <w:bottom w:val="single" w:sz="6" w:space="0" w:color="auto"/>
              <w:right w:val="single" w:sz="6" w:space="0" w:color="auto"/>
            </w:tcBorders>
            <w:vAlign w:val="center"/>
          </w:tcPr>
          <w:p w14:paraId="444BBE2F" w14:textId="77777777" w:rsidR="00164BA0" w:rsidRPr="00CE7B7B" w:rsidRDefault="00164BA0" w:rsidP="0051135C">
            <w:pPr>
              <w:pStyle w:val="a9"/>
              <w:ind w:firstLineChars="100" w:firstLine="200"/>
              <w:jc w:val="both"/>
              <w:rPr>
                <w:rFonts w:ascii="ＭＳ ゴシック" w:eastAsia="ＭＳ ゴシック" w:hAnsi="ＭＳ ゴシック"/>
              </w:rPr>
            </w:pPr>
            <w:r w:rsidRPr="00CE7B7B">
              <w:rPr>
                <w:rFonts w:ascii="ＭＳ ゴシック" w:eastAsia="ＭＳ ゴシック" w:hAnsi="ＭＳ ゴシック" w:hint="eastAsia"/>
              </w:rPr>
              <w:t>水なし</w:t>
            </w:r>
          </w:p>
        </w:tc>
        <w:tc>
          <w:tcPr>
            <w:tcW w:w="3686" w:type="dxa"/>
            <w:tcBorders>
              <w:top w:val="single" w:sz="6" w:space="0" w:color="auto"/>
              <w:left w:val="single" w:sz="6" w:space="0" w:color="auto"/>
              <w:bottom w:val="single" w:sz="6" w:space="0" w:color="auto"/>
              <w:right w:val="single" w:sz="6" w:space="0" w:color="auto"/>
            </w:tcBorders>
            <w:vAlign w:val="center"/>
          </w:tcPr>
          <w:p w14:paraId="28CBE6CB" w14:textId="77777777" w:rsidR="00164BA0" w:rsidRPr="00CE7B7B" w:rsidRDefault="00164BA0" w:rsidP="0051135C">
            <w:pPr>
              <w:pStyle w:val="a9"/>
              <w:jc w:val="both"/>
              <w:rPr>
                <w:rFonts w:ascii="ＭＳ ゴシック" w:eastAsia="ＭＳ ゴシック" w:hAnsi="Arial" w:cs="Arial"/>
              </w:rPr>
            </w:pPr>
            <w:r w:rsidRPr="00CE7B7B">
              <w:rPr>
                <w:rFonts w:ascii="ＭＳ ゴシック" w:eastAsia="ＭＳ ゴシック" w:hAnsi="ＭＳ ゴシック" w:cs="Arial"/>
              </w:rPr>
              <w:t xml:space="preserve">　</w:t>
            </w:r>
            <w:r w:rsidRPr="00CE7B7B">
              <w:rPr>
                <w:rFonts w:ascii="ＭＳ ゴシック" w:eastAsia="ＭＳ ゴシック" w:hAnsi="Arial" w:cs="Arial"/>
              </w:rPr>
              <w:t>E=25.1Vg+16.4</w:t>
            </w:r>
          </w:p>
        </w:tc>
      </w:tr>
      <w:tr w:rsidR="00164BA0" w:rsidRPr="00CE7B7B" w14:paraId="69BBE7C8" w14:textId="77777777" w:rsidTr="0051135C">
        <w:trPr>
          <w:gridBefore w:val="1"/>
          <w:gridAfter w:val="1"/>
          <w:wBefore w:w="74" w:type="dxa"/>
          <w:wAfter w:w="582" w:type="dxa"/>
          <w:cantSplit/>
          <w:trHeight w:val="20"/>
        </w:trPr>
        <w:tc>
          <w:tcPr>
            <w:tcW w:w="2153" w:type="dxa"/>
            <w:gridSpan w:val="2"/>
            <w:vMerge w:val="restart"/>
            <w:tcBorders>
              <w:top w:val="single" w:sz="6" w:space="0" w:color="auto"/>
              <w:left w:val="single" w:sz="6" w:space="0" w:color="auto"/>
              <w:bottom w:val="single" w:sz="6" w:space="0" w:color="auto"/>
              <w:right w:val="single" w:sz="6" w:space="0" w:color="auto"/>
            </w:tcBorders>
            <w:vAlign w:val="center"/>
          </w:tcPr>
          <w:p w14:paraId="0FD4009E" w14:textId="77777777" w:rsidR="00164BA0" w:rsidRPr="00CE7B7B" w:rsidRDefault="00164BA0" w:rsidP="0051135C">
            <w:pPr>
              <w:pStyle w:val="a9"/>
              <w:jc w:val="both"/>
              <w:rPr>
                <w:rFonts w:ascii="ＭＳ ゴシック" w:eastAsia="ＭＳ ゴシック" w:hAnsi="ＭＳ ゴシック"/>
              </w:rPr>
            </w:pPr>
            <w:r w:rsidRPr="00CE7B7B">
              <w:rPr>
                <w:rFonts w:ascii="ＭＳ ゴシック" w:eastAsia="ＭＳ ゴシック" w:hAnsi="ＭＳ ゴシック" w:hint="eastAsia"/>
              </w:rPr>
              <w:t>両面焼き</w:t>
            </w:r>
          </w:p>
        </w:tc>
        <w:tc>
          <w:tcPr>
            <w:tcW w:w="2578" w:type="dxa"/>
            <w:tcBorders>
              <w:top w:val="single" w:sz="6" w:space="0" w:color="auto"/>
              <w:left w:val="single" w:sz="6" w:space="0" w:color="auto"/>
              <w:bottom w:val="single" w:sz="6" w:space="0" w:color="auto"/>
              <w:right w:val="single" w:sz="6" w:space="0" w:color="auto"/>
            </w:tcBorders>
            <w:vAlign w:val="center"/>
          </w:tcPr>
          <w:p w14:paraId="53286704" w14:textId="77777777" w:rsidR="00164BA0" w:rsidRPr="00CE7B7B" w:rsidRDefault="00164BA0" w:rsidP="0051135C">
            <w:pPr>
              <w:pStyle w:val="a9"/>
              <w:ind w:firstLineChars="100" w:firstLine="200"/>
              <w:jc w:val="both"/>
              <w:rPr>
                <w:rFonts w:ascii="ＭＳ ゴシック" w:eastAsia="ＭＳ ゴシック" w:hAnsi="ＭＳ ゴシック"/>
              </w:rPr>
            </w:pPr>
            <w:r w:rsidRPr="00CE7B7B">
              <w:rPr>
                <w:rFonts w:ascii="ＭＳ ゴシック" w:eastAsia="ＭＳ ゴシック" w:hAnsi="ＭＳ ゴシック" w:hint="eastAsia"/>
              </w:rPr>
              <w:t>水あり</w:t>
            </w:r>
          </w:p>
        </w:tc>
        <w:tc>
          <w:tcPr>
            <w:tcW w:w="3686" w:type="dxa"/>
            <w:tcBorders>
              <w:top w:val="single" w:sz="6" w:space="0" w:color="auto"/>
              <w:left w:val="single" w:sz="6" w:space="0" w:color="auto"/>
              <w:bottom w:val="single" w:sz="6" w:space="0" w:color="auto"/>
              <w:right w:val="single" w:sz="6" w:space="0" w:color="auto"/>
            </w:tcBorders>
            <w:vAlign w:val="center"/>
          </w:tcPr>
          <w:p w14:paraId="5004F871" w14:textId="77777777" w:rsidR="00164BA0" w:rsidRPr="00CE7B7B" w:rsidRDefault="00164BA0" w:rsidP="0051135C">
            <w:pPr>
              <w:pStyle w:val="a9"/>
              <w:jc w:val="both"/>
              <w:rPr>
                <w:rFonts w:ascii="ＭＳ ゴシック" w:eastAsia="ＭＳ ゴシック" w:hAnsi="Arial" w:cs="Arial"/>
              </w:rPr>
            </w:pPr>
            <w:r w:rsidRPr="00CE7B7B">
              <w:rPr>
                <w:rFonts w:ascii="ＭＳ ゴシック" w:eastAsia="ＭＳ ゴシック" w:hAnsi="ＭＳ ゴシック" w:cs="Arial"/>
              </w:rPr>
              <w:t xml:space="preserve">　</w:t>
            </w:r>
            <w:r w:rsidRPr="00CE7B7B">
              <w:rPr>
                <w:rFonts w:ascii="ＭＳ ゴシック" w:eastAsia="ＭＳ ゴシック" w:hAnsi="Arial" w:cs="Arial"/>
              </w:rPr>
              <w:t>E=12.5Vg+172</w:t>
            </w:r>
          </w:p>
        </w:tc>
      </w:tr>
      <w:tr w:rsidR="00164BA0" w:rsidRPr="00CE7B7B" w14:paraId="5A800AC9" w14:textId="77777777" w:rsidTr="0051135C">
        <w:trPr>
          <w:gridBefore w:val="1"/>
          <w:gridAfter w:val="1"/>
          <w:wBefore w:w="74" w:type="dxa"/>
          <w:wAfter w:w="582" w:type="dxa"/>
          <w:cantSplit/>
          <w:trHeight w:val="20"/>
        </w:trPr>
        <w:tc>
          <w:tcPr>
            <w:tcW w:w="2153" w:type="dxa"/>
            <w:gridSpan w:val="2"/>
            <w:vMerge/>
            <w:tcBorders>
              <w:top w:val="single" w:sz="6" w:space="0" w:color="auto"/>
              <w:left w:val="single" w:sz="6" w:space="0" w:color="auto"/>
              <w:bottom w:val="single" w:sz="6" w:space="0" w:color="auto"/>
              <w:right w:val="single" w:sz="6" w:space="0" w:color="auto"/>
            </w:tcBorders>
            <w:vAlign w:val="center"/>
          </w:tcPr>
          <w:p w14:paraId="68B7D09A" w14:textId="77777777" w:rsidR="00164BA0" w:rsidRPr="00CE7B7B" w:rsidRDefault="00164BA0" w:rsidP="0051135C">
            <w:pPr>
              <w:pStyle w:val="a9"/>
              <w:jc w:val="both"/>
              <w:rPr>
                <w:rFonts w:ascii="ＭＳ ゴシック" w:eastAsia="ＭＳ ゴシック" w:hAnsi="ＭＳ ゴシック"/>
              </w:rPr>
            </w:pPr>
          </w:p>
        </w:tc>
        <w:tc>
          <w:tcPr>
            <w:tcW w:w="2578" w:type="dxa"/>
            <w:tcBorders>
              <w:top w:val="single" w:sz="6" w:space="0" w:color="auto"/>
              <w:left w:val="single" w:sz="6" w:space="0" w:color="auto"/>
              <w:bottom w:val="single" w:sz="6" w:space="0" w:color="auto"/>
              <w:right w:val="single" w:sz="6" w:space="0" w:color="auto"/>
            </w:tcBorders>
            <w:vAlign w:val="center"/>
          </w:tcPr>
          <w:p w14:paraId="6ECA81D4" w14:textId="77777777" w:rsidR="00164BA0" w:rsidRPr="00CE7B7B" w:rsidRDefault="00164BA0" w:rsidP="0051135C">
            <w:pPr>
              <w:pStyle w:val="a9"/>
              <w:ind w:firstLineChars="100" w:firstLine="200"/>
              <w:jc w:val="both"/>
              <w:rPr>
                <w:rFonts w:ascii="ＭＳ ゴシック" w:eastAsia="ＭＳ ゴシック" w:hAnsi="ＭＳ ゴシック"/>
              </w:rPr>
            </w:pPr>
            <w:r w:rsidRPr="00CE7B7B">
              <w:rPr>
                <w:rFonts w:ascii="ＭＳ ゴシック" w:eastAsia="ＭＳ ゴシック" w:hAnsi="ＭＳ ゴシック" w:hint="eastAsia"/>
              </w:rPr>
              <w:t>水なし</w:t>
            </w:r>
          </w:p>
        </w:tc>
        <w:tc>
          <w:tcPr>
            <w:tcW w:w="3686" w:type="dxa"/>
            <w:tcBorders>
              <w:top w:val="single" w:sz="6" w:space="0" w:color="auto"/>
              <w:left w:val="single" w:sz="6" w:space="0" w:color="auto"/>
              <w:bottom w:val="single" w:sz="6" w:space="0" w:color="auto"/>
              <w:right w:val="single" w:sz="6" w:space="0" w:color="auto"/>
            </w:tcBorders>
            <w:vAlign w:val="center"/>
          </w:tcPr>
          <w:p w14:paraId="69E392B5" w14:textId="77777777" w:rsidR="00164BA0" w:rsidRPr="00CE7B7B" w:rsidRDefault="00164BA0" w:rsidP="0051135C">
            <w:pPr>
              <w:pStyle w:val="a9"/>
              <w:jc w:val="both"/>
              <w:rPr>
                <w:rFonts w:ascii="ＭＳ ゴシック" w:eastAsia="ＭＳ ゴシック" w:hAnsi="Arial" w:cs="Arial"/>
              </w:rPr>
            </w:pPr>
            <w:r w:rsidRPr="00CE7B7B">
              <w:rPr>
                <w:rFonts w:ascii="ＭＳ ゴシック" w:eastAsia="ＭＳ ゴシック" w:hAnsi="ＭＳ ゴシック" w:cs="Arial"/>
              </w:rPr>
              <w:t xml:space="preserve">　</w:t>
            </w:r>
            <w:r w:rsidRPr="00CE7B7B">
              <w:rPr>
                <w:rFonts w:ascii="ＭＳ ゴシック" w:eastAsia="ＭＳ ゴシック" w:hAnsi="Arial" w:cs="Arial"/>
              </w:rPr>
              <w:t>E=12.5Vg+101</w:t>
            </w:r>
          </w:p>
        </w:tc>
      </w:tr>
      <w:tr w:rsidR="00164BA0" w:rsidRPr="00CE7B7B" w14:paraId="578FC77C" w14:textId="77777777" w:rsidTr="0051135C">
        <w:tblPrEx>
          <w:tblCellMar>
            <w:left w:w="99" w:type="dxa"/>
            <w:right w:w="99" w:type="dxa"/>
          </w:tblCellMar>
        </w:tblPrEx>
        <w:tc>
          <w:tcPr>
            <w:tcW w:w="710" w:type="dxa"/>
            <w:gridSpan w:val="2"/>
            <w:tcBorders>
              <w:top w:val="nil"/>
              <w:left w:val="nil"/>
              <w:bottom w:val="nil"/>
              <w:right w:val="nil"/>
            </w:tcBorders>
          </w:tcPr>
          <w:p w14:paraId="7D2AA379" w14:textId="77777777" w:rsidR="00164BA0" w:rsidRPr="00CE7B7B" w:rsidRDefault="00164BA0" w:rsidP="0051135C">
            <w:pPr>
              <w:spacing w:beforeLines="20" w:before="72"/>
              <w:rPr>
                <w:rFonts w:ascii="ＭＳ ゴシック" w:eastAsia="ＭＳ ゴシック" w:hAnsi="ＭＳ ゴシック"/>
              </w:rPr>
            </w:pPr>
            <w:r w:rsidRPr="00CE7B7B">
              <w:rPr>
                <w:rFonts w:ascii="ＭＳ ゴシック" w:eastAsia="ＭＳ ゴシック" w:hAnsi="ＭＳ ゴシック" w:hint="eastAsia"/>
                <w:sz w:val="20"/>
              </w:rPr>
              <w:t>備考）</w:t>
            </w:r>
          </w:p>
        </w:tc>
        <w:tc>
          <w:tcPr>
            <w:tcW w:w="8363" w:type="dxa"/>
            <w:gridSpan w:val="4"/>
            <w:tcBorders>
              <w:top w:val="nil"/>
              <w:left w:val="nil"/>
              <w:bottom w:val="nil"/>
              <w:right w:val="nil"/>
            </w:tcBorders>
          </w:tcPr>
          <w:p w14:paraId="67CE4CB8" w14:textId="77777777" w:rsidR="00164BA0" w:rsidRPr="00CE7B7B" w:rsidRDefault="00164BA0" w:rsidP="0051135C">
            <w:pPr>
              <w:pStyle w:val="af0"/>
            </w:pPr>
            <w:r w:rsidRPr="00CE7B7B">
              <w:rPr>
                <w:rFonts w:hint="eastAsia"/>
              </w:rPr>
              <w:t xml:space="preserve">１　</w:t>
            </w:r>
            <w:r w:rsidRPr="00CE7B7B">
              <w:rPr>
                <w:rFonts w:hAnsi="Arial" w:cs="Arial"/>
              </w:rPr>
              <w:t>E</w:t>
            </w:r>
            <w:r w:rsidRPr="00CE7B7B">
              <w:t>及び</w:t>
            </w:r>
            <w:r w:rsidRPr="00CE7B7B">
              <w:rPr>
                <w:rFonts w:hAnsi="Arial" w:cs="Arial"/>
              </w:rPr>
              <w:t>Vg</w:t>
            </w:r>
            <w:r w:rsidRPr="00CE7B7B">
              <w:t>は、次の数値を表すものとする。</w:t>
            </w:r>
          </w:p>
          <w:p w14:paraId="7062211B" w14:textId="77777777" w:rsidR="00164BA0" w:rsidRPr="00CE7B7B" w:rsidRDefault="00164BA0" w:rsidP="0051135C">
            <w:pPr>
              <w:pStyle w:val="af0"/>
              <w:ind w:leftChars="150" w:left="515"/>
            </w:pPr>
            <w:r w:rsidRPr="00CE7B7B">
              <w:rPr>
                <w:rFonts w:hAnsi="Arial" w:cs="Arial"/>
              </w:rPr>
              <w:t>E</w:t>
            </w:r>
            <w:r w:rsidRPr="00CE7B7B">
              <w:rPr>
                <w:rFonts w:hint="eastAsia"/>
              </w:rPr>
              <w:t>：グリル部基準エネルギー消費効率（</w:t>
            </w:r>
            <w:r w:rsidRPr="00CE7B7B">
              <w:t>単位</w:t>
            </w:r>
            <w:r w:rsidRPr="00CE7B7B">
              <w:rPr>
                <w:rFonts w:hint="eastAsia"/>
              </w:rPr>
              <w:t>：</w:t>
            </w:r>
            <w:proofErr w:type="spellStart"/>
            <w:r w:rsidRPr="00CE7B7B">
              <w:rPr>
                <w:rFonts w:hAnsi="Arial" w:cs="Arial"/>
              </w:rPr>
              <w:t>Wh</w:t>
            </w:r>
            <w:proofErr w:type="spellEnd"/>
            <w:r w:rsidRPr="00CE7B7B">
              <w:rPr>
                <w:rFonts w:hint="eastAsia"/>
              </w:rPr>
              <w:t>）</w:t>
            </w:r>
          </w:p>
          <w:p w14:paraId="7F9D0915" w14:textId="77777777" w:rsidR="00164BA0" w:rsidRPr="00CE7B7B" w:rsidRDefault="00164BA0" w:rsidP="0051135C">
            <w:pPr>
              <w:pStyle w:val="af0"/>
              <w:ind w:leftChars="150" w:left="515"/>
            </w:pPr>
            <w:r w:rsidRPr="00CE7B7B">
              <w:rPr>
                <w:rFonts w:hAnsi="Arial" w:cs="Arial"/>
              </w:rPr>
              <w:t>Vg</w:t>
            </w:r>
            <w:r w:rsidRPr="00CE7B7B">
              <w:rPr>
                <w:rFonts w:hint="eastAsia"/>
              </w:rPr>
              <w:t>：庫内容積（単位：</w:t>
            </w:r>
            <w:r w:rsidRPr="00CE7B7B">
              <w:rPr>
                <w:rFonts w:hAnsi="Arial" w:cs="Arial"/>
              </w:rPr>
              <w:t>L</w:t>
            </w:r>
            <w:r w:rsidRPr="00CE7B7B">
              <w:rPr>
                <w:rFonts w:hint="eastAsia"/>
              </w:rPr>
              <w:t>）</w:t>
            </w:r>
          </w:p>
          <w:p w14:paraId="467269A2" w14:textId="77777777" w:rsidR="00164BA0" w:rsidRPr="00CE7B7B" w:rsidRDefault="00164BA0" w:rsidP="0051135C">
            <w:pPr>
              <w:pStyle w:val="af0"/>
            </w:pPr>
            <w:r w:rsidRPr="00CE7B7B">
              <w:rPr>
                <w:rFonts w:hint="eastAsia"/>
              </w:rPr>
              <w:t>２　「片面焼き」とは、食材の片側から加熱調理する方式のものをいう。</w:t>
            </w:r>
          </w:p>
          <w:p w14:paraId="2E4B4132" w14:textId="77777777" w:rsidR="00164BA0" w:rsidRPr="00CE7B7B" w:rsidRDefault="00164BA0" w:rsidP="0051135C">
            <w:pPr>
              <w:pStyle w:val="af0"/>
            </w:pPr>
            <w:r w:rsidRPr="00CE7B7B">
              <w:rPr>
                <w:rFonts w:hint="eastAsia"/>
              </w:rPr>
              <w:t>３　「両面焼き」とは、食材の両面から加熱調理する方式のものをいう。</w:t>
            </w:r>
          </w:p>
          <w:p w14:paraId="1810F0BC" w14:textId="77777777" w:rsidR="00164BA0" w:rsidRPr="00CE7B7B" w:rsidRDefault="00164BA0" w:rsidP="0051135C">
            <w:pPr>
              <w:pStyle w:val="af0"/>
            </w:pPr>
            <w:r w:rsidRPr="00CE7B7B">
              <w:rPr>
                <w:rFonts w:hint="eastAsia"/>
              </w:rPr>
              <w:t>４　「水あり」とは、グリル皿に水を張った状態で調理する方式のものをいう。</w:t>
            </w:r>
          </w:p>
          <w:p w14:paraId="5CF02068" w14:textId="77777777" w:rsidR="00164BA0" w:rsidRPr="00CE7B7B" w:rsidRDefault="00164BA0" w:rsidP="0051135C">
            <w:pPr>
              <w:pStyle w:val="af0"/>
            </w:pPr>
            <w:r w:rsidRPr="00CE7B7B">
              <w:rPr>
                <w:rFonts w:hint="eastAsia"/>
              </w:rPr>
              <w:t>５　「水なし」とは、グリル皿に水を張らない状態で調理する方式のものをいう。</w:t>
            </w:r>
          </w:p>
          <w:p w14:paraId="031813E5" w14:textId="77777777" w:rsidR="00164BA0" w:rsidRPr="00CE7B7B" w:rsidRDefault="00164BA0" w:rsidP="0051135C">
            <w:pPr>
              <w:pStyle w:val="af0"/>
            </w:pPr>
            <w:r w:rsidRPr="00CE7B7B">
              <w:rPr>
                <w:rFonts w:hint="eastAsia"/>
              </w:rPr>
              <w:t>６　「庫内容積」とは、焼網面積にグリル皿底面から入口上部までの高さを乗じた数値を小数点以下</w:t>
            </w:r>
            <w:r w:rsidRPr="00CE7B7B">
              <w:rPr>
                <w:rFonts w:hAnsi="Arial" w:cs="Arial"/>
              </w:rPr>
              <w:t>2</w:t>
            </w:r>
            <w:r w:rsidRPr="00CE7B7B">
              <w:rPr>
                <w:rFonts w:hint="eastAsia"/>
              </w:rPr>
              <w:t>桁で四捨五入した数値をいう。</w:t>
            </w:r>
          </w:p>
          <w:p w14:paraId="4DBFF110" w14:textId="77777777" w:rsidR="00164BA0" w:rsidRPr="00CE7B7B" w:rsidRDefault="00164BA0" w:rsidP="0051135C">
            <w:pPr>
              <w:pStyle w:val="af0"/>
            </w:pPr>
            <w:r w:rsidRPr="00CE7B7B">
              <w:rPr>
                <w:rFonts w:hint="eastAsia"/>
              </w:rPr>
              <w:t>７　グリル部のエネルギー消費効率の算定法については、</w:t>
            </w:r>
            <w:r w:rsidRPr="00CE7B7B">
              <w:rPr>
                <w:rFonts w:cs="Arial" w:hint="eastAsia"/>
              </w:rPr>
              <w:t>「ガス調理機器のエネルギー消費性能の向上に関するエネルギー消費機器等製造事業者等の判断の基準等」（平成18年</w:t>
            </w:r>
            <w:r w:rsidRPr="00CE7B7B">
              <w:rPr>
                <w:rFonts w:hint="eastAsia"/>
              </w:rPr>
              <w:t>経済産業省告示第</w:t>
            </w:r>
            <w:r w:rsidRPr="00CE7B7B">
              <w:rPr>
                <w:rFonts w:hAnsi="Arial" w:cs="Arial"/>
              </w:rPr>
              <w:t>56</w:t>
            </w:r>
            <w:r w:rsidRPr="00CE7B7B">
              <w:rPr>
                <w:rFonts w:hint="eastAsia"/>
              </w:rPr>
              <w:t xml:space="preserve">号）の「３　エネルギー消費効率の測定方法　</w:t>
            </w:r>
            <w:r w:rsidRPr="00CE7B7B">
              <w:rPr>
                <w:rFonts w:hAnsi="Arial" w:cs="Arial"/>
              </w:rPr>
              <w:t>(2)</w:t>
            </w:r>
            <w:r w:rsidRPr="00CE7B7B">
              <w:rPr>
                <w:rFonts w:hint="eastAsia"/>
              </w:rPr>
              <w:t>」による。</w:t>
            </w:r>
          </w:p>
        </w:tc>
      </w:tr>
    </w:tbl>
    <w:p w14:paraId="41E4B444" w14:textId="77777777" w:rsidR="00164BA0" w:rsidRPr="00CE7B7B" w:rsidRDefault="00164BA0" w:rsidP="00164BA0">
      <w:pPr>
        <w:pStyle w:val="a0"/>
        <w:ind w:left="0"/>
        <w:rPr>
          <w:rFonts w:ascii="ＭＳ ゴシック" w:eastAsia="ＭＳ ゴシック"/>
        </w:rPr>
      </w:pPr>
    </w:p>
    <w:p w14:paraId="7DE474D5" w14:textId="77777777" w:rsidR="00164BA0" w:rsidRPr="00CE7B7B" w:rsidRDefault="00164BA0" w:rsidP="00164BA0">
      <w:pPr>
        <w:pStyle w:val="a0"/>
        <w:ind w:left="0"/>
        <w:rPr>
          <w:rFonts w:ascii="ＭＳ ゴシック" w:eastAsia="ＭＳ ゴシック"/>
        </w:rPr>
      </w:pPr>
    </w:p>
    <w:p w14:paraId="4063114E" w14:textId="77777777" w:rsidR="00164BA0" w:rsidRPr="00CE7B7B" w:rsidRDefault="00164BA0" w:rsidP="00164BA0">
      <w:pPr>
        <w:autoSpaceDE w:val="0"/>
        <w:autoSpaceDN w:val="0"/>
        <w:adjustRightInd w:val="0"/>
        <w:rPr>
          <w:rFonts w:ascii="ＭＳ ゴシック" w:eastAsia="ＭＳ ゴシック" w:hAnsi="ＭＳ ゴシック"/>
          <w:sz w:val="22"/>
        </w:rPr>
      </w:pPr>
      <w:r w:rsidRPr="00CE7B7B">
        <w:rPr>
          <w:rFonts w:ascii="ＭＳ ゴシック" w:eastAsia="ＭＳ ゴシック" w:hAnsi="ＭＳ ゴシック"/>
          <w:sz w:val="20"/>
        </w:rPr>
        <w:br w:type="page"/>
      </w:r>
      <w:r w:rsidRPr="00CE7B7B">
        <w:rPr>
          <w:rFonts w:ascii="ＭＳ ゴシック" w:eastAsia="ＭＳ ゴシック" w:hAnsi="ＭＳ ゴシック" w:hint="eastAsia"/>
          <w:sz w:val="20"/>
        </w:rPr>
        <w:lastRenderedPageBreak/>
        <w:t>表３　ガス調理機器のオーブン部（ガスオーブンを含む。）に係る基準エネルギー消費効率算定式</w:t>
      </w:r>
    </w:p>
    <w:tbl>
      <w:tblPr>
        <w:tblW w:w="90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
        <w:gridCol w:w="682"/>
        <w:gridCol w:w="1118"/>
        <w:gridCol w:w="3780"/>
        <w:gridCol w:w="3465"/>
      </w:tblGrid>
      <w:tr w:rsidR="00164BA0" w:rsidRPr="00CE7B7B" w14:paraId="60A4F44F" w14:textId="77777777" w:rsidTr="0051135C">
        <w:trPr>
          <w:gridBefore w:val="1"/>
          <w:gridAfter w:val="1"/>
          <w:wBefore w:w="28" w:type="dxa"/>
          <w:wAfter w:w="3465" w:type="dxa"/>
          <w:cantSplit/>
          <w:trHeight w:val="267"/>
        </w:trPr>
        <w:tc>
          <w:tcPr>
            <w:tcW w:w="1800" w:type="dxa"/>
            <w:gridSpan w:val="2"/>
            <w:tcBorders>
              <w:top w:val="single" w:sz="6" w:space="0" w:color="auto"/>
              <w:left w:val="single" w:sz="6" w:space="0" w:color="auto"/>
              <w:bottom w:val="single" w:sz="6" w:space="0" w:color="auto"/>
              <w:right w:val="single" w:sz="6" w:space="0" w:color="auto"/>
            </w:tcBorders>
            <w:vAlign w:val="center"/>
          </w:tcPr>
          <w:p w14:paraId="339BB5FA" w14:textId="77777777" w:rsidR="00164BA0" w:rsidRPr="00CE7B7B" w:rsidRDefault="00164BA0" w:rsidP="0051135C">
            <w:pPr>
              <w:pStyle w:val="a9"/>
              <w:rPr>
                <w:rFonts w:ascii="ＭＳ ゴシック" w:eastAsia="ＭＳ ゴシック" w:hAnsi="ＭＳ ゴシック"/>
              </w:rPr>
            </w:pPr>
            <w:r w:rsidRPr="00CE7B7B">
              <w:rPr>
                <w:rFonts w:ascii="ＭＳ ゴシック" w:eastAsia="ＭＳ ゴシック" w:hAnsi="ＭＳ ゴシック" w:hint="eastAsia"/>
              </w:rPr>
              <w:t>設置状態</w:t>
            </w:r>
          </w:p>
        </w:tc>
        <w:tc>
          <w:tcPr>
            <w:tcW w:w="3780" w:type="dxa"/>
            <w:tcBorders>
              <w:top w:val="single" w:sz="6" w:space="0" w:color="auto"/>
              <w:left w:val="single" w:sz="6" w:space="0" w:color="auto"/>
              <w:bottom w:val="single" w:sz="6" w:space="0" w:color="auto"/>
              <w:right w:val="single" w:sz="6" w:space="0" w:color="auto"/>
            </w:tcBorders>
            <w:vAlign w:val="center"/>
          </w:tcPr>
          <w:p w14:paraId="77A10D16" w14:textId="77777777" w:rsidR="00164BA0" w:rsidRPr="00CE7B7B" w:rsidRDefault="00164BA0" w:rsidP="0051135C">
            <w:pPr>
              <w:pStyle w:val="a9"/>
              <w:rPr>
                <w:rFonts w:ascii="ＭＳ ゴシック" w:eastAsia="ＭＳ ゴシック" w:hAnsi="ＭＳ ゴシック"/>
              </w:rPr>
            </w:pPr>
            <w:r w:rsidRPr="00CE7B7B">
              <w:rPr>
                <w:rFonts w:ascii="ＭＳ ゴシック" w:eastAsia="ＭＳ ゴシック" w:hAnsi="ＭＳ ゴシック" w:hint="eastAsia"/>
              </w:rPr>
              <w:t>オーブン部</w:t>
            </w:r>
          </w:p>
          <w:p w14:paraId="787FF9F4" w14:textId="77777777" w:rsidR="00164BA0" w:rsidRPr="00CE7B7B" w:rsidRDefault="00164BA0" w:rsidP="0051135C">
            <w:pPr>
              <w:pStyle w:val="a9"/>
              <w:rPr>
                <w:rFonts w:ascii="ＭＳ ゴシック" w:eastAsia="ＭＳ ゴシック" w:hAnsi="ＭＳ ゴシック"/>
              </w:rPr>
            </w:pPr>
            <w:r w:rsidRPr="00CE7B7B">
              <w:rPr>
                <w:rFonts w:ascii="ＭＳ ゴシック" w:eastAsia="ＭＳ ゴシック" w:hAnsi="ＭＳ ゴシック" w:hint="eastAsia"/>
              </w:rPr>
              <w:t>基準エネルギー消費効率の算定式</w:t>
            </w:r>
          </w:p>
        </w:tc>
      </w:tr>
      <w:tr w:rsidR="00164BA0" w:rsidRPr="00CE7B7B" w14:paraId="01843344" w14:textId="77777777" w:rsidTr="0051135C">
        <w:trPr>
          <w:gridBefore w:val="1"/>
          <w:gridAfter w:val="1"/>
          <w:wBefore w:w="28" w:type="dxa"/>
          <w:wAfter w:w="3465" w:type="dxa"/>
          <w:cantSplit/>
          <w:trHeight w:val="266"/>
        </w:trPr>
        <w:tc>
          <w:tcPr>
            <w:tcW w:w="1800" w:type="dxa"/>
            <w:gridSpan w:val="2"/>
            <w:tcBorders>
              <w:top w:val="single" w:sz="6" w:space="0" w:color="auto"/>
              <w:left w:val="single" w:sz="6" w:space="0" w:color="auto"/>
              <w:bottom w:val="single" w:sz="6" w:space="0" w:color="auto"/>
              <w:right w:val="single" w:sz="6" w:space="0" w:color="auto"/>
            </w:tcBorders>
            <w:vAlign w:val="center"/>
          </w:tcPr>
          <w:p w14:paraId="333D5F7B" w14:textId="77777777" w:rsidR="00164BA0" w:rsidRPr="00CE7B7B" w:rsidRDefault="00164BA0" w:rsidP="0051135C">
            <w:pPr>
              <w:pStyle w:val="a9"/>
              <w:jc w:val="both"/>
              <w:rPr>
                <w:rFonts w:ascii="ＭＳ ゴシック" w:eastAsia="ＭＳ ゴシック" w:hAnsi="ＭＳ ゴシック"/>
              </w:rPr>
            </w:pPr>
            <w:r w:rsidRPr="00CE7B7B">
              <w:rPr>
                <w:rFonts w:ascii="ＭＳ ゴシック" w:eastAsia="ＭＳ ゴシック" w:hAnsi="ＭＳ ゴシック" w:hint="eastAsia"/>
              </w:rPr>
              <w:t>卓上又は据置形</w:t>
            </w:r>
          </w:p>
        </w:tc>
        <w:tc>
          <w:tcPr>
            <w:tcW w:w="3780" w:type="dxa"/>
            <w:tcBorders>
              <w:top w:val="single" w:sz="6" w:space="0" w:color="auto"/>
              <w:left w:val="single" w:sz="6" w:space="0" w:color="auto"/>
              <w:bottom w:val="single" w:sz="6" w:space="0" w:color="auto"/>
              <w:right w:val="single" w:sz="6" w:space="0" w:color="auto"/>
            </w:tcBorders>
            <w:vAlign w:val="center"/>
          </w:tcPr>
          <w:p w14:paraId="5484B0EC" w14:textId="77777777" w:rsidR="00164BA0" w:rsidRPr="00CE7B7B" w:rsidRDefault="00164BA0" w:rsidP="0051135C">
            <w:pPr>
              <w:pStyle w:val="a9"/>
              <w:ind w:firstLineChars="100" w:firstLine="200"/>
              <w:jc w:val="both"/>
              <w:rPr>
                <w:rFonts w:ascii="ＭＳ ゴシック" w:eastAsia="ＭＳ ゴシック" w:hAnsi="Arial" w:cs="Arial"/>
              </w:rPr>
            </w:pPr>
            <w:r w:rsidRPr="00CE7B7B">
              <w:rPr>
                <w:rFonts w:ascii="ＭＳ ゴシック" w:eastAsia="ＭＳ ゴシック" w:hAnsi="Arial" w:cs="Arial"/>
              </w:rPr>
              <w:t>E=18.6Vo+306</w:t>
            </w:r>
          </w:p>
        </w:tc>
      </w:tr>
      <w:tr w:rsidR="00164BA0" w:rsidRPr="00CE7B7B" w14:paraId="2156C492" w14:textId="77777777" w:rsidTr="0051135C">
        <w:trPr>
          <w:gridBefore w:val="1"/>
          <w:gridAfter w:val="1"/>
          <w:wBefore w:w="28" w:type="dxa"/>
          <w:wAfter w:w="3465" w:type="dxa"/>
          <w:cantSplit/>
          <w:trHeight w:val="266"/>
        </w:trPr>
        <w:tc>
          <w:tcPr>
            <w:tcW w:w="1800" w:type="dxa"/>
            <w:gridSpan w:val="2"/>
            <w:tcBorders>
              <w:top w:val="single" w:sz="6" w:space="0" w:color="auto"/>
              <w:left w:val="single" w:sz="6" w:space="0" w:color="auto"/>
              <w:bottom w:val="single" w:sz="6" w:space="0" w:color="auto"/>
              <w:right w:val="single" w:sz="6" w:space="0" w:color="auto"/>
            </w:tcBorders>
            <w:vAlign w:val="center"/>
          </w:tcPr>
          <w:p w14:paraId="47AF6FE6" w14:textId="77777777" w:rsidR="00164BA0" w:rsidRPr="00CE7B7B" w:rsidRDefault="00164BA0" w:rsidP="0051135C">
            <w:pPr>
              <w:pStyle w:val="a9"/>
              <w:jc w:val="both"/>
              <w:rPr>
                <w:rFonts w:ascii="ＭＳ ゴシック" w:eastAsia="ＭＳ ゴシック" w:hAnsi="ＭＳ ゴシック"/>
              </w:rPr>
            </w:pPr>
            <w:r w:rsidRPr="00CE7B7B">
              <w:rPr>
                <w:rFonts w:ascii="ＭＳ ゴシック" w:eastAsia="ＭＳ ゴシック" w:hAnsi="ＭＳ ゴシック" w:hint="eastAsia"/>
              </w:rPr>
              <w:t>組込形</w:t>
            </w:r>
          </w:p>
        </w:tc>
        <w:tc>
          <w:tcPr>
            <w:tcW w:w="3780" w:type="dxa"/>
            <w:tcBorders>
              <w:top w:val="single" w:sz="6" w:space="0" w:color="auto"/>
              <w:left w:val="single" w:sz="6" w:space="0" w:color="auto"/>
              <w:bottom w:val="single" w:sz="6" w:space="0" w:color="auto"/>
              <w:right w:val="single" w:sz="6" w:space="0" w:color="auto"/>
            </w:tcBorders>
            <w:vAlign w:val="center"/>
          </w:tcPr>
          <w:p w14:paraId="3064AD3D" w14:textId="77777777" w:rsidR="00164BA0" w:rsidRPr="00CE7B7B" w:rsidRDefault="00164BA0" w:rsidP="0051135C">
            <w:pPr>
              <w:pStyle w:val="a9"/>
              <w:ind w:firstLineChars="100" w:firstLine="200"/>
              <w:jc w:val="both"/>
              <w:rPr>
                <w:rFonts w:ascii="ＭＳ ゴシック" w:eastAsia="ＭＳ ゴシック" w:hAnsi="Arial" w:cs="Arial"/>
              </w:rPr>
            </w:pPr>
            <w:r w:rsidRPr="00CE7B7B">
              <w:rPr>
                <w:rFonts w:ascii="ＭＳ ゴシック" w:eastAsia="ＭＳ ゴシック" w:hAnsi="Arial" w:cs="Arial"/>
              </w:rPr>
              <w:t>E=18.6Vo+83.3</w:t>
            </w:r>
          </w:p>
        </w:tc>
      </w:tr>
      <w:tr w:rsidR="00164BA0" w:rsidRPr="00CE7B7B" w14:paraId="73FEF253" w14:textId="77777777" w:rsidTr="0051135C">
        <w:tblPrEx>
          <w:jc w:val="center"/>
          <w:tblCellMar>
            <w:left w:w="99" w:type="dxa"/>
            <w:right w:w="99" w:type="dxa"/>
          </w:tblCellMar>
        </w:tblPrEx>
        <w:trPr>
          <w:jc w:val="center"/>
        </w:trPr>
        <w:tc>
          <w:tcPr>
            <w:tcW w:w="710" w:type="dxa"/>
            <w:gridSpan w:val="2"/>
            <w:tcBorders>
              <w:top w:val="nil"/>
              <w:left w:val="nil"/>
              <w:bottom w:val="nil"/>
              <w:right w:val="nil"/>
            </w:tcBorders>
          </w:tcPr>
          <w:p w14:paraId="18BFCC7D" w14:textId="77777777" w:rsidR="00164BA0" w:rsidRPr="00CE7B7B" w:rsidRDefault="00164BA0" w:rsidP="0051135C">
            <w:pPr>
              <w:spacing w:beforeLines="20" w:before="72"/>
              <w:rPr>
                <w:rFonts w:ascii="ＭＳ ゴシック" w:eastAsia="ＭＳ ゴシック" w:hAnsi="ＭＳ ゴシック"/>
              </w:rPr>
            </w:pPr>
            <w:r w:rsidRPr="00CE7B7B">
              <w:rPr>
                <w:rFonts w:ascii="ＭＳ ゴシック" w:eastAsia="ＭＳ ゴシック" w:hAnsi="ＭＳ ゴシック" w:hint="eastAsia"/>
                <w:sz w:val="20"/>
              </w:rPr>
              <w:t>備考）</w:t>
            </w:r>
          </w:p>
        </w:tc>
        <w:tc>
          <w:tcPr>
            <w:tcW w:w="8363" w:type="dxa"/>
            <w:gridSpan w:val="3"/>
            <w:tcBorders>
              <w:top w:val="nil"/>
              <w:left w:val="nil"/>
              <w:bottom w:val="nil"/>
              <w:right w:val="nil"/>
            </w:tcBorders>
          </w:tcPr>
          <w:p w14:paraId="11149AC6" w14:textId="77777777" w:rsidR="00164BA0" w:rsidRPr="00CE7B7B" w:rsidRDefault="00164BA0" w:rsidP="0051135C">
            <w:pPr>
              <w:pStyle w:val="af0"/>
            </w:pPr>
            <w:r w:rsidRPr="00CE7B7B">
              <w:rPr>
                <w:rFonts w:hint="eastAsia"/>
              </w:rPr>
              <w:t xml:space="preserve">１　</w:t>
            </w:r>
            <w:r w:rsidRPr="00CE7B7B">
              <w:rPr>
                <w:rFonts w:hAnsi="Arial" w:cs="Arial"/>
              </w:rPr>
              <w:t>E</w:t>
            </w:r>
            <w:r w:rsidRPr="00CE7B7B">
              <w:t>及び</w:t>
            </w:r>
            <w:r w:rsidRPr="00CE7B7B">
              <w:rPr>
                <w:rFonts w:hAnsi="Arial" w:cs="Arial"/>
              </w:rPr>
              <w:t>Vo</w:t>
            </w:r>
            <w:r w:rsidRPr="00CE7B7B">
              <w:rPr>
                <w:rFonts w:hint="eastAsia"/>
              </w:rPr>
              <w:t>は、</w:t>
            </w:r>
            <w:r w:rsidRPr="00CE7B7B">
              <w:t>次の数値を表すものとする。</w:t>
            </w:r>
          </w:p>
          <w:p w14:paraId="5E825CB8" w14:textId="77777777" w:rsidR="00164BA0" w:rsidRPr="00CE7B7B" w:rsidRDefault="00164BA0" w:rsidP="0051135C">
            <w:pPr>
              <w:pStyle w:val="af0"/>
              <w:ind w:leftChars="150" w:left="515"/>
            </w:pPr>
            <w:r w:rsidRPr="00CE7B7B">
              <w:rPr>
                <w:rFonts w:hAnsi="Arial" w:cs="Arial"/>
              </w:rPr>
              <w:t>E</w:t>
            </w:r>
            <w:r w:rsidRPr="00CE7B7B">
              <w:rPr>
                <w:rFonts w:hint="eastAsia"/>
              </w:rPr>
              <w:t>：オーブン部基準エネルギー消費効率（</w:t>
            </w:r>
            <w:r w:rsidRPr="00CE7B7B">
              <w:t>単位</w:t>
            </w:r>
            <w:r w:rsidRPr="00CE7B7B">
              <w:rPr>
                <w:rFonts w:hint="eastAsia"/>
              </w:rPr>
              <w:t>：</w:t>
            </w:r>
            <w:proofErr w:type="spellStart"/>
            <w:r w:rsidRPr="00CE7B7B">
              <w:rPr>
                <w:rFonts w:hAnsi="Arial" w:cs="Arial"/>
              </w:rPr>
              <w:t>Wh</w:t>
            </w:r>
            <w:proofErr w:type="spellEnd"/>
            <w:r w:rsidRPr="00CE7B7B">
              <w:rPr>
                <w:rFonts w:hint="eastAsia"/>
              </w:rPr>
              <w:t>）</w:t>
            </w:r>
          </w:p>
          <w:p w14:paraId="4A2BE0ED" w14:textId="77777777" w:rsidR="00164BA0" w:rsidRPr="00CE7B7B" w:rsidRDefault="00164BA0" w:rsidP="0051135C">
            <w:pPr>
              <w:pStyle w:val="af0"/>
              <w:ind w:leftChars="150" w:left="515"/>
            </w:pPr>
            <w:r w:rsidRPr="00CE7B7B">
              <w:rPr>
                <w:rFonts w:hAnsi="Arial" w:cs="Arial"/>
              </w:rPr>
              <w:t>Vo</w:t>
            </w:r>
            <w:r w:rsidRPr="00CE7B7B">
              <w:rPr>
                <w:rFonts w:hint="eastAsia"/>
              </w:rPr>
              <w:t>：庫内容積（単位：</w:t>
            </w:r>
            <w:r w:rsidRPr="00CE7B7B">
              <w:rPr>
                <w:rFonts w:hAnsi="Arial" w:cs="Arial"/>
              </w:rPr>
              <w:t>L</w:t>
            </w:r>
            <w:r w:rsidRPr="00CE7B7B">
              <w:rPr>
                <w:rFonts w:hint="eastAsia"/>
              </w:rPr>
              <w:t>）</w:t>
            </w:r>
          </w:p>
          <w:p w14:paraId="1060B506" w14:textId="77777777" w:rsidR="00164BA0" w:rsidRPr="00CE7B7B" w:rsidRDefault="00164BA0" w:rsidP="0051135C">
            <w:pPr>
              <w:pStyle w:val="af0"/>
            </w:pPr>
            <w:r w:rsidRPr="00CE7B7B">
              <w:rPr>
                <w:rFonts w:hint="eastAsia"/>
              </w:rPr>
              <w:t>２　「卓上形」とは、台の上に置いて使用するものをいう。</w:t>
            </w:r>
          </w:p>
          <w:p w14:paraId="690D613F" w14:textId="77777777" w:rsidR="00164BA0" w:rsidRPr="00CE7B7B" w:rsidRDefault="00164BA0" w:rsidP="0051135C">
            <w:pPr>
              <w:pStyle w:val="af0"/>
            </w:pPr>
            <w:r w:rsidRPr="00CE7B7B">
              <w:rPr>
                <w:rFonts w:hint="eastAsia"/>
              </w:rPr>
              <w:t>３　「組込形」とは、壁又は台に組み込んで使用するものをいう。</w:t>
            </w:r>
          </w:p>
          <w:p w14:paraId="4158A553" w14:textId="77777777" w:rsidR="00164BA0" w:rsidRPr="00CE7B7B" w:rsidRDefault="00164BA0" w:rsidP="0051135C">
            <w:pPr>
              <w:pStyle w:val="af0"/>
            </w:pPr>
            <w:r w:rsidRPr="00CE7B7B">
              <w:rPr>
                <w:rFonts w:hint="eastAsia"/>
              </w:rPr>
              <w:t>４　「据置形」とは、台又は床面に据え置いて使用するものをいう。</w:t>
            </w:r>
          </w:p>
          <w:p w14:paraId="00CB292A" w14:textId="77777777" w:rsidR="00164BA0" w:rsidRPr="00CE7B7B" w:rsidRDefault="00164BA0" w:rsidP="0051135C">
            <w:pPr>
              <w:pStyle w:val="af0"/>
            </w:pPr>
            <w:r w:rsidRPr="00CE7B7B">
              <w:rPr>
                <w:rFonts w:hint="eastAsia"/>
              </w:rPr>
              <w:t>５　「庫内容積」とは、庫内底面積に庫内高さを乗じた数値を小数点以下</w:t>
            </w:r>
            <w:r w:rsidRPr="00CE7B7B">
              <w:rPr>
                <w:rFonts w:hAnsi="Arial" w:cs="Arial"/>
              </w:rPr>
              <w:t>2</w:t>
            </w:r>
            <w:r w:rsidRPr="00CE7B7B">
              <w:rPr>
                <w:rFonts w:hint="eastAsia"/>
              </w:rPr>
              <w:t>桁で四捨五入した数値をいう。</w:t>
            </w:r>
          </w:p>
          <w:p w14:paraId="0CF6D2BA" w14:textId="77777777" w:rsidR="00164BA0" w:rsidRPr="00CE7B7B" w:rsidRDefault="00164BA0" w:rsidP="0051135C">
            <w:pPr>
              <w:pStyle w:val="af0"/>
            </w:pPr>
            <w:r w:rsidRPr="00CE7B7B">
              <w:rPr>
                <w:rFonts w:hint="eastAsia"/>
              </w:rPr>
              <w:t>６　オーブン部のエネルギー消費効率の算定法については、</w:t>
            </w:r>
            <w:r w:rsidRPr="00CE7B7B">
              <w:rPr>
                <w:rFonts w:cs="Arial" w:hint="eastAsia"/>
              </w:rPr>
              <w:t>「ガス調理機器のエネルギー消費性能の向上に関するエネルギー消費機器等製造事業者等の判断の基準等」（平成18年</w:t>
            </w:r>
            <w:r w:rsidRPr="00CE7B7B">
              <w:rPr>
                <w:rFonts w:hint="eastAsia"/>
              </w:rPr>
              <w:t>経済産業省</w:t>
            </w:r>
            <w:r w:rsidRPr="00CE7B7B">
              <w:rPr>
                <w:rFonts w:cs="Arial"/>
              </w:rPr>
              <w:t>告示第</w:t>
            </w:r>
            <w:r w:rsidRPr="00CE7B7B">
              <w:rPr>
                <w:rFonts w:hAnsi="Arial" w:cs="Arial"/>
              </w:rPr>
              <w:t>56</w:t>
            </w:r>
            <w:r w:rsidRPr="00CE7B7B">
              <w:rPr>
                <w:rFonts w:cs="Arial"/>
              </w:rPr>
              <w:t>号</w:t>
            </w:r>
            <w:r w:rsidRPr="00CE7B7B">
              <w:rPr>
                <w:rFonts w:cs="Arial" w:hint="eastAsia"/>
              </w:rPr>
              <w:t>）</w:t>
            </w:r>
            <w:r w:rsidRPr="00CE7B7B">
              <w:rPr>
                <w:rFonts w:cs="Arial"/>
              </w:rPr>
              <w:t>の「３</w:t>
            </w:r>
            <w:r w:rsidRPr="00CE7B7B">
              <w:rPr>
                <w:rFonts w:cs="Arial" w:hint="eastAsia"/>
              </w:rPr>
              <w:t xml:space="preserve">　</w:t>
            </w:r>
            <w:r w:rsidRPr="00CE7B7B">
              <w:rPr>
                <w:rFonts w:cs="Arial"/>
              </w:rPr>
              <w:t>エネルギー消費効率の測定方法</w:t>
            </w:r>
            <w:r w:rsidRPr="00CE7B7B">
              <w:rPr>
                <w:rFonts w:cs="Arial" w:hint="eastAsia"/>
              </w:rPr>
              <w:t xml:space="preserve">　</w:t>
            </w:r>
            <w:r w:rsidRPr="00CE7B7B">
              <w:rPr>
                <w:rFonts w:hAnsi="Arial" w:cs="Arial"/>
              </w:rPr>
              <w:t>(2)</w:t>
            </w:r>
            <w:r w:rsidRPr="00CE7B7B">
              <w:rPr>
                <w:rFonts w:cs="Arial"/>
              </w:rPr>
              <w:t>」による。</w:t>
            </w:r>
          </w:p>
        </w:tc>
      </w:tr>
    </w:tbl>
    <w:p w14:paraId="16A34DCF" w14:textId="77777777" w:rsidR="00164BA0" w:rsidRPr="00CE7B7B" w:rsidRDefault="00164BA0" w:rsidP="00164BA0">
      <w:pPr>
        <w:autoSpaceDE w:val="0"/>
        <w:autoSpaceDN w:val="0"/>
        <w:adjustRightInd w:val="0"/>
        <w:rPr>
          <w:rFonts w:ascii="ＭＳ ゴシック" w:eastAsia="ＭＳ ゴシック" w:hAnsi="ＭＳ ゴシック"/>
          <w:sz w:val="22"/>
        </w:rPr>
      </w:pPr>
    </w:p>
    <w:p w14:paraId="11ECAC6F" w14:textId="77777777" w:rsidR="00164BA0" w:rsidRPr="00CE7B7B" w:rsidRDefault="00164BA0" w:rsidP="00164BA0">
      <w:pPr>
        <w:pStyle w:val="a0"/>
        <w:ind w:left="0"/>
        <w:rPr>
          <w:rFonts w:ascii="ＭＳ ゴシック" w:eastAsia="ＭＳ ゴシック"/>
        </w:rPr>
      </w:pPr>
    </w:p>
    <w:p w14:paraId="3F9FD493" w14:textId="77777777" w:rsidR="00164BA0" w:rsidRPr="00CE7B7B" w:rsidRDefault="00164BA0" w:rsidP="00164BA0">
      <w:pPr>
        <w:pStyle w:val="a0"/>
        <w:ind w:left="0"/>
        <w:rPr>
          <w:rFonts w:ascii="ＭＳ ゴシック" w:eastAsia="ＭＳ ゴシック"/>
        </w:rPr>
      </w:pPr>
    </w:p>
    <w:p w14:paraId="71AAD25B"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t xml:space="preserve">(2) </w:t>
      </w:r>
      <w:r w:rsidRPr="00CE7B7B">
        <w:rPr>
          <w:rFonts w:ascii="ＭＳ ゴシック" w:eastAsia="ＭＳ ゴシック" w:hAnsi="ＭＳ ゴシック" w:hint="eastAsia"/>
        </w:rPr>
        <w:t>目標の立て方</w:t>
      </w:r>
    </w:p>
    <w:p w14:paraId="4154EDC9" w14:textId="77777777" w:rsidR="00164BA0" w:rsidRPr="00CE7B7B" w:rsidRDefault="00164BA0" w:rsidP="00164BA0">
      <w:pPr>
        <w:pStyle w:val="22"/>
      </w:pPr>
      <w:r w:rsidRPr="00CE7B7B">
        <w:rPr>
          <w:rFonts w:hint="eastAsia"/>
        </w:rPr>
        <w:t>当該年度のガス調理機器の調達（リース・レンタル契約を含む。）総量（台数）に占める基準を満たす物品の数量（台数）の割合とする。</w:t>
      </w:r>
    </w:p>
    <w:p w14:paraId="72331441" w14:textId="77777777" w:rsidR="00164BA0" w:rsidRPr="00CE7B7B" w:rsidRDefault="00164BA0" w:rsidP="00164BA0">
      <w:pPr>
        <w:pStyle w:val="22"/>
        <w:ind w:leftChars="0" w:left="0" w:firstLineChars="0" w:firstLine="0"/>
      </w:pPr>
    </w:p>
    <w:p w14:paraId="2C9CF275" w14:textId="77777777" w:rsidR="00164BA0" w:rsidRPr="00CE7B7B" w:rsidRDefault="00164BA0" w:rsidP="00164BA0">
      <w:pPr>
        <w:pStyle w:val="1"/>
        <w:rPr>
          <w:rFonts w:ascii="ＭＳ ゴシック" w:eastAsia="ＭＳ ゴシック" w:hAnsi="ＭＳ ゴシック"/>
        </w:rPr>
      </w:pPr>
      <w:bookmarkStart w:id="44" w:name="_Toc33444697"/>
      <w:bookmarkStart w:id="45" w:name="_Toc33444693"/>
      <w:bookmarkStart w:id="46" w:name="_Toc33444692"/>
      <w:bookmarkStart w:id="47" w:name="_Toc33444686"/>
      <w:bookmarkStart w:id="48" w:name="_Toc623364"/>
      <w:bookmarkStart w:id="49" w:name="_Toc934222"/>
      <w:bookmarkStart w:id="50" w:name="_Toc33444698"/>
      <w:bookmarkEnd w:id="41"/>
      <w:bookmarkEnd w:id="42"/>
      <w:bookmarkEnd w:id="43"/>
      <w:r w:rsidRPr="00CE7B7B">
        <w:rPr>
          <w:rFonts w:ascii="ＭＳ ゴシック" w:eastAsia="ＭＳ ゴシック" w:hAnsi="ＭＳ ゴシック"/>
        </w:rPr>
        <w:br w:type="page"/>
      </w:r>
      <w:r w:rsidRPr="00CE7B7B">
        <w:rPr>
          <w:rFonts w:ascii="ＭＳ ゴシック" w:eastAsia="ＭＳ ゴシック" w:hAnsi="ＭＳ ゴシック" w:hint="eastAsia"/>
        </w:rPr>
        <w:lastRenderedPageBreak/>
        <w:t>１２．照明</w:t>
      </w:r>
    </w:p>
    <w:p w14:paraId="1C0E3B43" w14:textId="77777777" w:rsidR="00164BA0" w:rsidRPr="00CE7B7B" w:rsidRDefault="00164BA0" w:rsidP="00164BA0">
      <w:pPr>
        <w:pStyle w:val="1"/>
        <w:rPr>
          <w:rFonts w:ascii="ＭＳ ゴシック" w:eastAsia="ＭＳ ゴシック" w:hAnsi="ＭＳ ゴシック"/>
        </w:rPr>
      </w:pPr>
      <w:r w:rsidRPr="00CE7B7B">
        <w:rPr>
          <w:rFonts w:ascii="ＭＳ ゴシック" w:eastAsia="ＭＳ ゴシック" w:hAnsi="ＭＳ ゴシック" w:hint="eastAsia"/>
        </w:rPr>
        <w:t>１２－１ 照明器具</w:t>
      </w:r>
    </w:p>
    <w:p w14:paraId="69043B20"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t xml:space="preserve">(1) </w:t>
      </w:r>
      <w:r w:rsidRPr="00CE7B7B">
        <w:rPr>
          <w:rFonts w:ascii="ＭＳ ゴシック" w:eastAsia="ＭＳ ゴシック" w:hAnsi="ＭＳ ゴシック" w:hint="eastAsia"/>
        </w:rPr>
        <w:t>品目及び判断の基準等</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083"/>
        <w:gridCol w:w="7279"/>
      </w:tblGrid>
      <w:tr w:rsidR="00164BA0" w:rsidRPr="00CE7B7B" w14:paraId="49A5606F" w14:textId="77777777" w:rsidTr="0051135C">
        <w:trPr>
          <w:jc w:val="center"/>
        </w:trPr>
        <w:tc>
          <w:tcPr>
            <w:tcW w:w="1793" w:type="dxa"/>
            <w:gridSpan w:val="2"/>
            <w:shd w:val="clear" w:color="auto" w:fill="auto"/>
          </w:tcPr>
          <w:p w14:paraId="625D26E5" w14:textId="77777777" w:rsidR="00164BA0" w:rsidRPr="00CE7B7B" w:rsidRDefault="00164BA0" w:rsidP="0051135C">
            <w:pPr>
              <w:pStyle w:val="ab"/>
              <w:rPr>
                <w:rFonts w:hAnsi="Arial" w:cs="Arial"/>
                <w:szCs w:val="21"/>
              </w:rPr>
            </w:pPr>
            <w:r w:rsidRPr="00CE7B7B">
              <w:rPr>
                <w:rFonts w:hAnsi="Arial" w:cs="Arial"/>
                <w:szCs w:val="21"/>
              </w:rPr>
              <w:t>LED</w:t>
            </w:r>
            <w:r w:rsidRPr="00CE7B7B">
              <w:rPr>
                <w:rFonts w:cs="Arial"/>
                <w:szCs w:val="21"/>
              </w:rPr>
              <w:t>照明器具</w:t>
            </w:r>
          </w:p>
        </w:tc>
        <w:tc>
          <w:tcPr>
            <w:tcW w:w="7279" w:type="dxa"/>
            <w:shd w:val="clear" w:color="auto" w:fill="auto"/>
          </w:tcPr>
          <w:p w14:paraId="2AAA0B17" w14:textId="77777777" w:rsidR="00164BA0" w:rsidRPr="00CE7B7B" w:rsidRDefault="00164BA0" w:rsidP="0051135C">
            <w:pPr>
              <w:pStyle w:val="30"/>
              <w:ind w:leftChars="0" w:left="0"/>
              <w:rPr>
                <w:rFonts w:cs="Arial"/>
              </w:rPr>
            </w:pPr>
            <w:r w:rsidRPr="00CE7B7B">
              <w:rPr>
                <w:rFonts w:hAnsi="ＭＳ ゴシック" w:cs="Arial"/>
              </w:rPr>
              <w:t>【判断の基準】</w:t>
            </w:r>
          </w:p>
          <w:p w14:paraId="58783A69" w14:textId="77777777" w:rsidR="00164BA0" w:rsidRPr="00CE7B7B" w:rsidRDefault="00164BA0" w:rsidP="0051135C">
            <w:pPr>
              <w:pStyle w:val="a0"/>
              <w:autoSpaceDE w:val="0"/>
              <w:autoSpaceDN w:val="0"/>
              <w:adjustRightInd w:val="0"/>
              <w:ind w:leftChars="10" w:left="241" w:rightChars="10" w:right="21" w:hangingChars="100" w:hanging="220"/>
              <w:rPr>
                <w:rFonts w:ascii="ＭＳ ゴシック" w:eastAsia="ＭＳ ゴシック" w:hAnsi="ＭＳ ゴシック" w:cs="Arial"/>
                <w:sz w:val="22"/>
              </w:rPr>
            </w:pPr>
            <w:r w:rsidRPr="00CE7B7B">
              <w:rPr>
                <w:rFonts w:ascii="ＭＳ ゴシック" w:eastAsia="ＭＳ ゴシック" w:hAnsi="ＭＳ ゴシック" w:cs="Arial" w:hint="eastAsia"/>
                <w:sz w:val="22"/>
              </w:rPr>
              <w:t>①投光器及び防犯灯を除くLED照明器具である場合は、次の要件を満たすこと。</w:t>
            </w:r>
          </w:p>
          <w:p w14:paraId="1765ABCF" w14:textId="77777777" w:rsidR="00164BA0" w:rsidRPr="00CE7B7B" w:rsidRDefault="00164BA0" w:rsidP="0051135C">
            <w:pPr>
              <w:pStyle w:val="a0"/>
              <w:autoSpaceDE w:val="0"/>
              <w:autoSpaceDN w:val="0"/>
              <w:adjustRightInd w:val="0"/>
              <w:ind w:leftChars="110" w:left="451" w:rightChars="110" w:right="231" w:hangingChars="100" w:hanging="220"/>
              <w:rPr>
                <w:rFonts w:ascii="ＭＳ ゴシック" w:eastAsia="ＭＳ ゴシック" w:hAnsi="Arial" w:cs="Arial"/>
                <w:sz w:val="22"/>
                <w:szCs w:val="22"/>
              </w:rPr>
            </w:pPr>
            <w:r w:rsidRPr="00CE7B7B">
              <w:rPr>
                <w:rFonts w:ascii="ＭＳ ゴシック" w:eastAsia="ＭＳ ゴシック" w:hAnsi="Arial" w:cs="Arial" w:hint="eastAsia"/>
                <w:sz w:val="22"/>
                <w:szCs w:val="22"/>
              </w:rPr>
              <w:t>ア．基準値１は、固有エネルギー消費</w:t>
            </w:r>
            <w:r w:rsidRPr="00CE7B7B">
              <w:rPr>
                <w:rFonts w:ascii="ＭＳ ゴシック" w:eastAsia="ＭＳ ゴシック" w:hAnsi="Arial" w:cs="Arial"/>
                <w:sz w:val="22"/>
                <w:szCs w:val="22"/>
              </w:rPr>
              <w:t>効率</w:t>
            </w:r>
            <w:r w:rsidRPr="00CE7B7B">
              <w:rPr>
                <w:rFonts w:ascii="ＭＳ ゴシック" w:eastAsia="ＭＳ ゴシック" w:hAnsi="Arial" w:cs="Arial" w:hint="eastAsia"/>
                <w:sz w:val="22"/>
                <w:szCs w:val="22"/>
              </w:rPr>
              <w:t>が表１－１に示された基準を満たす</w:t>
            </w:r>
            <w:r w:rsidRPr="00CE7B7B">
              <w:rPr>
                <w:rFonts w:ascii="ＭＳ ゴシック" w:eastAsia="ＭＳ ゴシック" w:hAnsi="Arial" w:cs="Arial"/>
                <w:sz w:val="22"/>
                <w:szCs w:val="22"/>
              </w:rPr>
              <w:t>こと</w:t>
            </w:r>
            <w:r w:rsidRPr="00CE7B7B">
              <w:rPr>
                <w:rFonts w:ascii="ＭＳ ゴシック" w:eastAsia="ＭＳ ゴシック" w:hAnsi="Arial" w:cs="Arial" w:hint="eastAsia"/>
                <w:sz w:val="22"/>
                <w:szCs w:val="22"/>
              </w:rPr>
              <w:t>、又は、固有エネルギー消費</w:t>
            </w:r>
            <w:r w:rsidRPr="00CE7B7B">
              <w:rPr>
                <w:rFonts w:ascii="ＭＳ ゴシック" w:eastAsia="ＭＳ ゴシック" w:hAnsi="Arial" w:cs="Arial"/>
                <w:sz w:val="22"/>
                <w:szCs w:val="22"/>
              </w:rPr>
              <w:t>効率</w:t>
            </w:r>
            <w:r w:rsidRPr="00CE7B7B">
              <w:rPr>
                <w:rFonts w:ascii="ＭＳ ゴシック" w:eastAsia="ＭＳ ゴシック" w:hAnsi="Arial" w:cs="Arial" w:hint="eastAsia"/>
                <w:sz w:val="22"/>
                <w:szCs w:val="22"/>
              </w:rPr>
              <w:t>が表１－２に示された基準を満たし、かつ、初期照度補正制御、人感センサ制御、あかるさセンサ制御、調光制御等の省エネルギー効果の高い機能があること。</w:t>
            </w:r>
          </w:p>
          <w:p w14:paraId="327CD9A0" w14:textId="77777777" w:rsidR="00164BA0" w:rsidRPr="00CE7B7B" w:rsidRDefault="00164BA0" w:rsidP="0051135C">
            <w:pPr>
              <w:pStyle w:val="a0"/>
              <w:autoSpaceDE w:val="0"/>
              <w:autoSpaceDN w:val="0"/>
              <w:adjustRightInd w:val="0"/>
              <w:ind w:leftChars="110" w:left="451" w:rightChars="110" w:right="231" w:hangingChars="100" w:hanging="220"/>
              <w:rPr>
                <w:rFonts w:ascii="ＭＳ ゴシック" w:eastAsia="ＭＳ ゴシック" w:hAnsi="ＭＳ ゴシック" w:cs="Arial"/>
                <w:sz w:val="22"/>
              </w:rPr>
            </w:pPr>
            <w:r w:rsidRPr="00CE7B7B">
              <w:rPr>
                <w:rFonts w:ascii="ＭＳ ゴシック" w:eastAsia="ＭＳ ゴシック" w:hAnsi="ＭＳ ゴシック" w:cs="Arial" w:hint="eastAsia"/>
                <w:sz w:val="22"/>
              </w:rPr>
              <w:t>イ．基準</w:t>
            </w:r>
            <w:r w:rsidRPr="00CE7B7B">
              <w:rPr>
                <w:rFonts w:ascii="ＭＳ ゴシック" w:eastAsia="ＭＳ ゴシック" w:hAnsi="Arial" w:cs="Arial" w:hint="eastAsia"/>
                <w:sz w:val="22"/>
              </w:rPr>
              <w:t>値</w:t>
            </w:r>
            <w:r w:rsidRPr="00CE7B7B">
              <w:rPr>
                <w:rFonts w:ascii="ＭＳ ゴシック" w:eastAsia="ＭＳ ゴシック" w:hAnsi="ＭＳ ゴシック" w:cs="Arial" w:hint="eastAsia"/>
                <w:sz w:val="22"/>
              </w:rPr>
              <w:t>２は、固有エネルギー消費</w:t>
            </w:r>
            <w:r w:rsidRPr="00CE7B7B">
              <w:rPr>
                <w:rFonts w:ascii="ＭＳ ゴシック" w:eastAsia="ＭＳ ゴシック" w:hAnsi="ＭＳ ゴシック" w:cs="Arial"/>
                <w:sz w:val="22"/>
              </w:rPr>
              <w:t>効率</w:t>
            </w:r>
            <w:r w:rsidRPr="00CE7B7B">
              <w:rPr>
                <w:rFonts w:ascii="ＭＳ ゴシック" w:eastAsia="ＭＳ ゴシック" w:hAnsi="ＭＳ ゴシック" w:cs="Arial" w:hint="eastAsia"/>
                <w:sz w:val="22"/>
              </w:rPr>
              <w:t>が表１－２に示された基準を満たす</w:t>
            </w:r>
            <w:r w:rsidRPr="00CE7B7B">
              <w:rPr>
                <w:rFonts w:ascii="ＭＳ ゴシック" w:eastAsia="ＭＳ ゴシック" w:hAnsi="ＭＳ ゴシック" w:cs="Arial"/>
                <w:sz w:val="22"/>
              </w:rPr>
              <w:t>こと。</w:t>
            </w:r>
          </w:p>
          <w:p w14:paraId="7AB59627" w14:textId="77777777" w:rsidR="00164BA0" w:rsidRPr="00CE7B7B" w:rsidRDefault="00164BA0" w:rsidP="0051135C">
            <w:pPr>
              <w:pStyle w:val="a0"/>
              <w:autoSpaceDE w:val="0"/>
              <w:autoSpaceDN w:val="0"/>
              <w:adjustRightInd w:val="0"/>
              <w:ind w:leftChars="110" w:left="451" w:rightChars="110" w:right="231" w:hangingChars="100" w:hanging="220"/>
              <w:rPr>
                <w:rFonts w:ascii="ＭＳ ゴシック" w:eastAsia="ＭＳ ゴシック" w:hAnsi="ＭＳ ゴシック" w:cs="Arial"/>
                <w:sz w:val="22"/>
              </w:rPr>
            </w:pPr>
            <w:r w:rsidRPr="00CE7B7B">
              <w:rPr>
                <w:rFonts w:ascii="ＭＳ ゴシック" w:eastAsia="ＭＳ ゴシック" w:hAnsi="ＭＳ ゴシック" w:cs="Arial" w:hint="eastAsia"/>
                <w:sz w:val="22"/>
              </w:rPr>
              <w:t>ウ．演色性は平均演色評価数Raが80以上であること。ただし、ダウンライト及び高天井器具の場合は、平均演色評価数Raが70以上であること。</w:t>
            </w:r>
          </w:p>
          <w:p w14:paraId="234E5DDD" w14:textId="77777777" w:rsidR="00164BA0" w:rsidRPr="00CE7B7B" w:rsidRDefault="00164BA0" w:rsidP="0051135C">
            <w:pPr>
              <w:pStyle w:val="a0"/>
              <w:autoSpaceDE w:val="0"/>
              <w:autoSpaceDN w:val="0"/>
              <w:adjustRightInd w:val="0"/>
              <w:ind w:leftChars="10" w:left="241" w:rightChars="10" w:right="21" w:hangingChars="100" w:hanging="220"/>
              <w:rPr>
                <w:rFonts w:ascii="ＭＳ ゴシック" w:eastAsia="ＭＳ ゴシック" w:hAnsi="ＭＳ ゴシック" w:cs="Arial"/>
                <w:sz w:val="22"/>
              </w:rPr>
            </w:pPr>
            <w:r w:rsidRPr="00CE7B7B">
              <w:rPr>
                <w:rFonts w:ascii="ＭＳ ゴシック" w:eastAsia="ＭＳ ゴシック" w:hAnsi="ＭＳ ゴシック" w:cs="Arial" w:hint="eastAsia"/>
                <w:sz w:val="22"/>
              </w:rPr>
              <w:t>②投光器及び防犯灯である場合は、次の要件を満たすこと。</w:t>
            </w:r>
          </w:p>
          <w:p w14:paraId="1073BF54" w14:textId="77777777" w:rsidR="00164BA0" w:rsidRPr="00CE7B7B" w:rsidRDefault="00164BA0" w:rsidP="0051135C">
            <w:pPr>
              <w:pStyle w:val="a0"/>
              <w:autoSpaceDE w:val="0"/>
              <w:autoSpaceDN w:val="0"/>
              <w:adjustRightInd w:val="0"/>
              <w:ind w:leftChars="110" w:left="451" w:rightChars="110" w:right="231" w:hangingChars="100" w:hanging="220"/>
              <w:rPr>
                <w:rFonts w:ascii="ＭＳ ゴシック" w:eastAsia="ＭＳ ゴシック" w:hAnsi="ＭＳ ゴシック" w:cs="Arial"/>
                <w:sz w:val="22"/>
              </w:rPr>
            </w:pPr>
            <w:r w:rsidRPr="00CE7B7B">
              <w:rPr>
                <w:rFonts w:ascii="ＭＳ ゴシック" w:eastAsia="ＭＳ ゴシック" w:hAnsi="ＭＳ ゴシック" w:cs="Arial" w:hint="eastAsia"/>
                <w:sz w:val="22"/>
              </w:rPr>
              <w:t>ア．固有エネルギー消費</w:t>
            </w:r>
            <w:r w:rsidRPr="00CE7B7B">
              <w:rPr>
                <w:rFonts w:ascii="ＭＳ ゴシック" w:eastAsia="ＭＳ ゴシック" w:hAnsi="ＭＳ ゴシック" w:cs="Arial"/>
                <w:sz w:val="22"/>
              </w:rPr>
              <w:t>効率</w:t>
            </w:r>
            <w:r w:rsidRPr="00CE7B7B">
              <w:rPr>
                <w:rFonts w:ascii="ＭＳ ゴシック" w:eastAsia="ＭＳ ゴシック" w:hAnsi="ＭＳ ゴシック" w:cs="Arial" w:hint="eastAsia"/>
                <w:sz w:val="22"/>
              </w:rPr>
              <w:t>が表２に示された基準を満たす</w:t>
            </w:r>
            <w:r w:rsidRPr="00CE7B7B">
              <w:rPr>
                <w:rFonts w:ascii="ＭＳ ゴシック" w:eastAsia="ＭＳ ゴシック" w:hAnsi="ＭＳ ゴシック" w:cs="Arial"/>
                <w:sz w:val="22"/>
              </w:rPr>
              <w:t>こと。</w:t>
            </w:r>
          </w:p>
          <w:p w14:paraId="437FBD67" w14:textId="77777777" w:rsidR="00164BA0" w:rsidRPr="00CE7B7B" w:rsidRDefault="00164BA0" w:rsidP="0051135C">
            <w:pPr>
              <w:pStyle w:val="a0"/>
              <w:autoSpaceDE w:val="0"/>
              <w:autoSpaceDN w:val="0"/>
              <w:adjustRightInd w:val="0"/>
              <w:ind w:leftChars="110" w:left="451" w:rightChars="110" w:right="231" w:hangingChars="100" w:hanging="220"/>
              <w:rPr>
                <w:rFonts w:ascii="ＭＳ ゴシック" w:eastAsia="ＭＳ ゴシック" w:hAnsi="ＭＳ ゴシック" w:cs="Arial"/>
                <w:sz w:val="22"/>
              </w:rPr>
            </w:pPr>
            <w:r w:rsidRPr="00CE7B7B">
              <w:rPr>
                <w:rFonts w:ascii="ＭＳ ゴシック" w:eastAsia="ＭＳ ゴシック" w:hAnsi="ＭＳ ゴシック" w:cs="Arial" w:hint="eastAsia"/>
                <w:sz w:val="22"/>
              </w:rPr>
              <w:t>イ．演色性は平均演色評価数Raが70以上であること。</w:t>
            </w:r>
          </w:p>
          <w:p w14:paraId="1691E1A0" w14:textId="77777777" w:rsidR="00164BA0" w:rsidRPr="00CE7B7B" w:rsidRDefault="00164BA0" w:rsidP="0051135C">
            <w:pPr>
              <w:pStyle w:val="a0"/>
              <w:autoSpaceDE w:val="0"/>
              <w:autoSpaceDN w:val="0"/>
              <w:adjustRightInd w:val="0"/>
              <w:ind w:leftChars="10" w:left="241" w:rightChars="10" w:right="21" w:hangingChars="100" w:hanging="220"/>
              <w:rPr>
                <w:rFonts w:ascii="ＭＳ ゴシック" w:eastAsia="ＭＳ ゴシック" w:hAnsi="Arial" w:cs="Arial"/>
                <w:sz w:val="22"/>
              </w:rPr>
            </w:pPr>
            <w:r w:rsidRPr="00CE7B7B">
              <w:rPr>
                <w:rFonts w:ascii="ＭＳ ゴシック" w:eastAsia="ＭＳ ゴシック" w:hAnsi="ＭＳ ゴシック" w:cs="Arial" w:hint="eastAsia"/>
                <w:sz w:val="22"/>
              </w:rPr>
              <w:t>③LEDモジュール</w:t>
            </w:r>
            <w:r w:rsidRPr="00CE7B7B">
              <w:rPr>
                <w:rFonts w:ascii="ＭＳ ゴシック" w:eastAsia="ＭＳ ゴシック" w:hAnsi="ＭＳ ゴシック" w:cs="Arial"/>
                <w:sz w:val="22"/>
              </w:rPr>
              <w:t>寿命は</w:t>
            </w:r>
            <w:r w:rsidRPr="00CE7B7B">
              <w:rPr>
                <w:rFonts w:ascii="ＭＳ ゴシック" w:eastAsia="ＭＳ ゴシック" w:hAnsi="Arial" w:cs="Arial" w:hint="eastAsia"/>
                <w:sz w:val="22"/>
              </w:rPr>
              <w:t>40,000</w:t>
            </w:r>
            <w:r w:rsidRPr="00CE7B7B">
              <w:rPr>
                <w:rFonts w:ascii="ＭＳ ゴシック" w:eastAsia="ＭＳ ゴシック" w:hAnsi="ＭＳ ゴシック" w:cs="Arial"/>
                <w:sz w:val="22"/>
              </w:rPr>
              <w:t>時間以上であること。</w:t>
            </w:r>
          </w:p>
          <w:p w14:paraId="75897C5B" w14:textId="77777777" w:rsidR="00164BA0" w:rsidRPr="00CE7B7B" w:rsidRDefault="00164BA0" w:rsidP="0051135C">
            <w:pPr>
              <w:pStyle w:val="a0"/>
              <w:autoSpaceDE w:val="0"/>
              <w:autoSpaceDN w:val="0"/>
              <w:adjustRightInd w:val="0"/>
              <w:ind w:leftChars="10" w:left="241" w:rightChars="10" w:right="21" w:hangingChars="100" w:hanging="220"/>
              <w:rPr>
                <w:rFonts w:ascii="ＭＳ ゴシック" w:eastAsia="ＭＳ ゴシック" w:hAnsi="Arial" w:cs="Arial"/>
                <w:sz w:val="22"/>
              </w:rPr>
            </w:pPr>
            <w:r w:rsidRPr="00CE7B7B">
              <w:rPr>
                <w:rFonts w:ascii="ＭＳ ゴシック" w:eastAsia="ＭＳ ゴシック" w:hAnsi="ＭＳ ゴシック" w:cs="Arial" w:hint="eastAsia"/>
                <w:sz w:val="22"/>
              </w:rPr>
              <w:t>④</w:t>
            </w:r>
            <w:r w:rsidRPr="00CE7B7B">
              <w:rPr>
                <w:rFonts w:ascii="ＭＳ ゴシック" w:eastAsia="ＭＳ ゴシック" w:hAnsi="ＭＳ ゴシック" w:cs="Arial"/>
                <w:sz w:val="22"/>
              </w:rPr>
              <w:t>特定の化学物質が含有率基準値を超えないこと。また、</w:t>
            </w:r>
            <w:r w:rsidRPr="00CE7B7B">
              <w:rPr>
                <w:rFonts w:ascii="ＭＳ ゴシック" w:eastAsia="ＭＳ ゴシック" w:hAnsi="ＭＳ ゴシック" w:cs="Arial"/>
                <w:sz w:val="22"/>
                <w:szCs w:val="22"/>
              </w:rPr>
              <w:t>当該化学物質の</w:t>
            </w:r>
            <w:r w:rsidRPr="00CE7B7B">
              <w:rPr>
                <w:rFonts w:ascii="ＭＳ ゴシック" w:eastAsia="ＭＳ ゴシック" w:hAnsi="ＭＳ ゴシック" w:cs="Arial"/>
                <w:sz w:val="22"/>
              </w:rPr>
              <w:t>含有情報がウエブサイト等で容易に確認できること。</w:t>
            </w:r>
          </w:p>
          <w:p w14:paraId="3674A8F8" w14:textId="77777777" w:rsidR="00164BA0" w:rsidRPr="00CE7B7B" w:rsidRDefault="00164BA0" w:rsidP="0051135C">
            <w:pPr>
              <w:pStyle w:val="a0"/>
              <w:autoSpaceDE w:val="0"/>
              <w:autoSpaceDN w:val="0"/>
              <w:adjustRightInd w:val="0"/>
              <w:ind w:leftChars="10" w:left="241" w:rightChars="10" w:right="21" w:hangingChars="100" w:hanging="220"/>
              <w:rPr>
                <w:rFonts w:ascii="ＭＳ ゴシック" w:eastAsia="ＭＳ ゴシック" w:hAnsi="Arial" w:cs="Arial"/>
                <w:sz w:val="22"/>
              </w:rPr>
            </w:pPr>
          </w:p>
          <w:p w14:paraId="3482F9F3" w14:textId="77777777" w:rsidR="00164BA0" w:rsidRPr="00CE7B7B" w:rsidRDefault="00164BA0" w:rsidP="0051135C">
            <w:pPr>
              <w:pStyle w:val="30"/>
              <w:rPr>
                <w:rFonts w:cs="Arial"/>
              </w:rPr>
            </w:pPr>
            <w:r w:rsidRPr="00CE7B7B">
              <w:rPr>
                <w:rFonts w:hAnsi="ＭＳ ゴシック" w:cs="Arial"/>
              </w:rPr>
              <w:t>【配慮事項】</w:t>
            </w:r>
          </w:p>
          <w:p w14:paraId="1FBBC089" w14:textId="77777777" w:rsidR="00164BA0" w:rsidRPr="00CE7B7B" w:rsidRDefault="00164BA0" w:rsidP="0051135C">
            <w:pPr>
              <w:pStyle w:val="a4"/>
              <w:ind w:left="241" w:hangingChars="100" w:hanging="220"/>
              <w:rPr>
                <w:rFonts w:cs="Arial"/>
                <w:color w:val="auto"/>
              </w:rPr>
            </w:pPr>
            <w:r w:rsidRPr="00CE7B7B">
              <w:rPr>
                <w:rFonts w:cs="Arial" w:hint="eastAsia"/>
                <w:color w:val="auto"/>
              </w:rPr>
              <w:t>①初期照度補正制御、人感センサ制御、あかるさセンサ制御</w:t>
            </w:r>
            <w:r w:rsidRPr="00CE7B7B">
              <w:rPr>
                <w:rFonts w:hAnsi="Arial" w:cs="Arial" w:hint="eastAsia"/>
                <w:color w:val="auto"/>
              </w:rPr>
              <w:t>、調光制御</w:t>
            </w:r>
            <w:r w:rsidRPr="00CE7B7B">
              <w:rPr>
                <w:rFonts w:cs="Arial" w:hint="eastAsia"/>
                <w:color w:val="auto"/>
              </w:rPr>
              <w:t>等の省エネルギー効果の高い機能があること。</w:t>
            </w:r>
          </w:p>
          <w:p w14:paraId="00D618C5"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②製品の原材料調達から廃棄・リサイクルに至るまでのライフサイクルにおける温室効果ガス排出量を地球温暖化係数に基づき二酸化炭素相当量に換算して算定した定量的環境情報が開示されていること。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3080FE9B"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③ライフサイクル全般にわたりカーボン・オフセットされた製品であること。</w:t>
            </w:r>
          </w:p>
          <w:p w14:paraId="5FB44D42" w14:textId="77777777" w:rsidR="00164BA0" w:rsidRPr="00CE7B7B" w:rsidRDefault="00164BA0" w:rsidP="0051135C">
            <w:pPr>
              <w:pStyle w:val="a4"/>
              <w:ind w:left="241" w:hangingChars="100" w:hanging="220"/>
              <w:rPr>
                <w:rFonts w:hAnsi="Arial" w:cs="Arial"/>
                <w:color w:val="auto"/>
              </w:rPr>
            </w:pPr>
            <w:r w:rsidRPr="00CE7B7B">
              <w:rPr>
                <w:rFonts w:cs="Arial" w:hint="eastAsia"/>
                <w:color w:val="auto"/>
              </w:rPr>
              <w:t>④</w:t>
            </w:r>
            <w:r w:rsidRPr="00CE7B7B">
              <w:rPr>
                <w:rFonts w:cs="Arial"/>
                <w:color w:val="auto"/>
              </w:rPr>
              <w:t>分解が容易である等材料の再生利用のための設計上の工夫がなされていること。</w:t>
            </w:r>
          </w:p>
          <w:p w14:paraId="2304D739" w14:textId="77777777" w:rsidR="00164BA0" w:rsidRPr="00CE7B7B" w:rsidRDefault="00164BA0" w:rsidP="0051135C">
            <w:pPr>
              <w:pStyle w:val="a4"/>
              <w:ind w:left="241" w:hangingChars="100" w:hanging="220"/>
              <w:rPr>
                <w:rFonts w:hAnsi="Arial" w:cs="Arial"/>
                <w:color w:val="auto"/>
              </w:rPr>
            </w:pPr>
            <w:r w:rsidRPr="00CE7B7B">
              <w:rPr>
                <w:rFonts w:cs="Arial" w:hint="eastAsia"/>
                <w:color w:val="auto"/>
              </w:rPr>
              <w:t>⑤</w:t>
            </w:r>
            <w:r w:rsidRPr="00CE7B7B">
              <w:rPr>
                <w:rFonts w:cs="Arial"/>
                <w:color w:val="auto"/>
              </w:rPr>
              <w:t>使用される塗料は、有機溶剤及び臭気が可能な限り少ないものであること。</w:t>
            </w:r>
          </w:p>
          <w:p w14:paraId="0BC179A1" w14:textId="77777777" w:rsidR="00164BA0" w:rsidRPr="00CE7B7B" w:rsidRDefault="00164BA0" w:rsidP="0051135C">
            <w:pPr>
              <w:pStyle w:val="30"/>
              <w:keepNext w:val="0"/>
              <w:autoSpaceDE w:val="0"/>
              <w:autoSpaceDN w:val="0"/>
              <w:adjustRightInd w:val="0"/>
              <w:spacing w:before="0"/>
              <w:ind w:left="241" w:rightChars="10" w:right="21" w:hangingChars="100" w:hanging="220"/>
              <w:jc w:val="both"/>
              <w:rPr>
                <w:rFonts w:cs="Arial"/>
              </w:rPr>
            </w:pPr>
            <w:r w:rsidRPr="00CE7B7B">
              <w:rPr>
                <w:rFonts w:cs="Arial" w:hint="eastAsia"/>
              </w:rPr>
              <w:t>⑥</w:t>
            </w:r>
            <w:r w:rsidRPr="00CE7B7B">
              <w:rPr>
                <w:rFonts w:cs="Arial"/>
              </w:rPr>
              <w:t>製品の包装</w:t>
            </w:r>
            <w:r w:rsidRPr="00CE7B7B">
              <w:rPr>
                <w:rFonts w:cs="Arial" w:hint="eastAsia"/>
              </w:rPr>
              <w:t>又は梱包</w:t>
            </w:r>
            <w:r w:rsidRPr="00CE7B7B">
              <w:rPr>
                <w:rFonts w:cs="Arial"/>
              </w:rPr>
              <w:t>は、可能な限り簡易であって、再生利用の容易さ及び廃棄時の負荷低減に配慮されていること</w:t>
            </w:r>
            <w:r w:rsidRPr="00CE7B7B">
              <w:rPr>
                <w:rFonts w:cs="Arial" w:hint="eastAsia"/>
              </w:rPr>
              <w:t>。</w:t>
            </w:r>
          </w:p>
          <w:p w14:paraId="1863D9C0" w14:textId="77777777" w:rsidR="00164BA0" w:rsidRPr="00CE7B7B" w:rsidRDefault="00164BA0" w:rsidP="0051135C">
            <w:pPr>
              <w:pStyle w:val="30"/>
              <w:keepNext w:val="0"/>
              <w:autoSpaceDE w:val="0"/>
              <w:autoSpaceDN w:val="0"/>
              <w:adjustRightInd w:val="0"/>
              <w:spacing w:before="0"/>
              <w:ind w:left="241" w:rightChars="10" w:right="21" w:hangingChars="100" w:hanging="220"/>
              <w:jc w:val="both"/>
              <w:rPr>
                <w:rFonts w:cs="Arial"/>
              </w:rPr>
            </w:pPr>
            <w:r w:rsidRPr="00CE7B7B">
              <w:rPr>
                <w:rFonts w:cs="Arial" w:hint="eastAsia"/>
              </w:rPr>
              <w:t>⑦包装材等の回収及び再使用又は再生利用</w:t>
            </w:r>
            <w:r w:rsidRPr="00CE7B7B">
              <w:rPr>
                <w:rFonts w:cs="ＭＳ 明朝" w:hint="eastAsia"/>
                <w:kern w:val="0"/>
                <w:szCs w:val="22"/>
              </w:rPr>
              <w:t>のための</w:t>
            </w:r>
            <w:r w:rsidRPr="00CE7B7B">
              <w:rPr>
                <w:rFonts w:cs="Arial" w:hint="eastAsia"/>
              </w:rPr>
              <w:t>システムがあること。</w:t>
            </w:r>
          </w:p>
        </w:tc>
      </w:tr>
      <w:tr w:rsidR="00164BA0" w:rsidRPr="00CE7B7B" w14:paraId="2D5B5044" w14:textId="77777777" w:rsidTr="0051135C">
        <w:trPr>
          <w:jc w:val="center"/>
        </w:trPr>
        <w:tc>
          <w:tcPr>
            <w:tcW w:w="1793" w:type="dxa"/>
            <w:gridSpan w:val="2"/>
            <w:tcBorders>
              <w:top w:val="single" w:sz="6" w:space="0" w:color="auto"/>
              <w:left w:val="single" w:sz="6" w:space="0" w:color="auto"/>
              <w:bottom w:val="single" w:sz="6" w:space="0" w:color="auto"/>
              <w:right w:val="single" w:sz="6" w:space="0" w:color="auto"/>
            </w:tcBorders>
            <w:shd w:val="clear" w:color="auto" w:fill="auto"/>
          </w:tcPr>
          <w:p w14:paraId="68715950" w14:textId="77777777" w:rsidR="00164BA0" w:rsidRPr="00CE7B7B" w:rsidRDefault="00164BA0" w:rsidP="0051135C">
            <w:pPr>
              <w:pStyle w:val="ab"/>
              <w:rPr>
                <w:rFonts w:hAnsi="Arial" w:cs="Arial"/>
                <w:szCs w:val="21"/>
              </w:rPr>
            </w:pPr>
            <w:r w:rsidRPr="00CE7B7B">
              <w:rPr>
                <w:rFonts w:hAnsi="Arial" w:cs="Arial"/>
                <w:szCs w:val="21"/>
              </w:rPr>
              <w:t>LEDを光源とした内照式表示灯</w:t>
            </w:r>
          </w:p>
        </w:tc>
        <w:tc>
          <w:tcPr>
            <w:tcW w:w="7279" w:type="dxa"/>
            <w:tcBorders>
              <w:top w:val="single" w:sz="6" w:space="0" w:color="auto"/>
              <w:left w:val="single" w:sz="6" w:space="0" w:color="auto"/>
              <w:bottom w:val="single" w:sz="6" w:space="0" w:color="auto"/>
              <w:right w:val="single" w:sz="6" w:space="0" w:color="auto"/>
            </w:tcBorders>
            <w:shd w:val="clear" w:color="auto" w:fill="auto"/>
          </w:tcPr>
          <w:p w14:paraId="5F7C4DD8" w14:textId="77777777" w:rsidR="00164BA0" w:rsidRPr="00CE7B7B" w:rsidRDefault="00164BA0" w:rsidP="0051135C">
            <w:pPr>
              <w:pStyle w:val="30"/>
              <w:ind w:leftChars="0" w:left="0"/>
              <w:rPr>
                <w:rFonts w:hAnsi="ＭＳ ゴシック" w:cs="Arial"/>
              </w:rPr>
            </w:pPr>
            <w:r w:rsidRPr="00CE7B7B">
              <w:rPr>
                <w:rFonts w:hAnsi="ＭＳ ゴシック" w:cs="Arial"/>
              </w:rPr>
              <w:t>【判断の基準】</w:t>
            </w:r>
          </w:p>
          <w:p w14:paraId="3EC33401" w14:textId="77777777" w:rsidR="00164BA0" w:rsidRPr="00CE7B7B" w:rsidRDefault="00164BA0" w:rsidP="0051135C">
            <w:pPr>
              <w:pStyle w:val="30"/>
              <w:keepNext w:val="0"/>
              <w:autoSpaceDE w:val="0"/>
              <w:autoSpaceDN w:val="0"/>
              <w:adjustRightInd w:val="0"/>
              <w:spacing w:before="0"/>
              <w:ind w:left="241" w:rightChars="10" w:right="21" w:hangingChars="100" w:hanging="220"/>
              <w:jc w:val="both"/>
              <w:rPr>
                <w:rFonts w:hAnsi="ＭＳ ゴシック" w:cs="Arial"/>
              </w:rPr>
            </w:pPr>
            <w:r w:rsidRPr="00CE7B7B">
              <w:rPr>
                <w:rFonts w:hAnsi="ＭＳ ゴシック" w:cs="Arial" w:hint="eastAsia"/>
              </w:rPr>
              <w:t>①</w:t>
            </w:r>
            <w:r w:rsidRPr="00CE7B7B">
              <w:rPr>
                <w:rFonts w:hAnsi="ＭＳ ゴシック" w:cs="Arial"/>
              </w:rPr>
              <w:t>定格寿命は30,000時間以上であること。</w:t>
            </w:r>
          </w:p>
          <w:p w14:paraId="61AEF0B7" w14:textId="77777777" w:rsidR="00164BA0" w:rsidRPr="00CE7B7B" w:rsidRDefault="00164BA0" w:rsidP="0051135C">
            <w:pPr>
              <w:pStyle w:val="30"/>
              <w:keepNext w:val="0"/>
              <w:autoSpaceDE w:val="0"/>
              <w:autoSpaceDN w:val="0"/>
              <w:adjustRightInd w:val="0"/>
              <w:spacing w:before="0"/>
              <w:ind w:left="241" w:rightChars="10" w:right="21" w:hangingChars="100" w:hanging="220"/>
              <w:jc w:val="both"/>
              <w:rPr>
                <w:rFonts w:hAnsi="ＭＳ ゴシック" w:cs="Arial"/>
              </w:rPr>
            </w:pPr>
            <w:r w:rsidRPr="00CE7B7B">
              <w:rPr>
                <w:rFonts w:hAnsi="ＭＳ ゴシック" w:cs="Arial"/>
              </w:rPr>
              <w:t>②特定の化学物質が含有率基準値を超えないこと。また、当該化学物質の含有情報がウエブサイト等で容易に確認できること。</w:t>
            </w:r>
          </w:p>
          <w:p w14:paraId="0F557AF8" w14:textId="77777777" w:rsidR="00164BA0" w:rsidRPr="00CE7B7B" w:rsidRDefault="00164BA0" w:rsidP="0051135C">
            <w:pPr>
              <w:pStyle w:val="30"/>
              <w:ind w:leftChars="0" w:left="0"/>
              <w:rPr>
                <w:rFonts w:hAnsi="ＭＳ ゴシック" w:cs="Arial"/>
              </w:rPr>
            </w:pPr>
          </w:p>
          <w:p w14:paraId="5D5B3171" w14:textId="77777777" w:rsidR="00164BA0" w:rsidRPr="00CE7B7B" w:rsidRDefault="00164BA0" w:rsidP="0051135C">
            <w:pPr>
              <w:pStyle w:val="30"/>
              <w:ind w:leftChars="0" w:left="0"/>
              <w:rPr>
                <w:rFonts w:hAnsi="ＭＳ ゴシック" w:cs="Arial"/>
              </w:rPr>
            </w:pPr>
            <w:r w:rsidRPr="00CE7B7B">
              <w:rPr>
                <w:rFonts w:hAnsi="ＭＳ ゴシック" w:cs="Arial"/>
              </w:rPr>
              <w:t>【配慮事項】</w:t>
            </w:r>
          </w:p>
          <w:p w14:paraId="0E84A27B" w14:textId="77777777" w:rsidR="00164BA0" w:rsidRPr="00CE7B7B" w:rsidRDefault="00164BA0" w:rsidP="0051135C">
            <w:pPr>
              <w:pStyle w:val="30"/>
              <w:keepNext w:val="0"/>
              <w:autoSpaceDE w:val="0"/>
              <w:autoSpaceDN w:val="0"/>
              <w:adjustRightInd w:val="0"/>
              <w:spacing w:before="0"/>
              <w:ind w:left="241" w:rightChars="10" w:right="21" w:hangingChars="100" w:hanging="220"/>
              <w:jc w:val="both"/>
              <w:rPr>
                <w:rFonts w:hAnsi="ＭＳ ゴシック" w:cs="Arial"/>
              </w:rPr>
            </w:pPr>
            <w:r w:rsidRPr="00CE7B7B">
              <w:rPr>
                <w:rFonts w:hAnsi="ＭＳ ゴシック" w:cs="Arial" w:hint="eastAsia"/>
              </w:rPr>
              <w:t>①製品の原材料調達から廃棄・リサイクルに至るまでのライフサイクル</w:t>
            </w:r>
            <w:r w:rsidRPr="00CE7B7B">
              <w:rPr>
                <w:rFonts w:hAnsi="ＭＳ ゴシック" w:cs="Arial" w:hint="eastAsia"/>
              </w:rPr>
              <w:lastRenderedPageBreak/>
              <w:t>における温室効果ガス排出量を地球温暖化係数に基づき二酸化炭素相当量に換算して算定した定量的環境情報が開示されていること。</w:t>
            </w:r>
          </w:p>
          <w:p w14:paraId="115A07C7" w14:textId="77777777" w:rsidR="00164BA0" w:rsidRPr="00CE7B7B" w:rsidRDefault="00164BA0" w:rsidP="0051135C">
            <w:pPr>
              <w:pStyle w:val="30"/>
              <w:keepNext w:val="0"/>
              <w:autoSpaceDE w:val="0"/>
              <w:autoSpaceDN w:val="0"/>
              <w:adjustRightInd w:val="0"/>
              <w:spacing w:before="0"/>
              <w:ind w:left="241" w:rightChars="10" w:right="21" w:hangingChars="100" w:hanging="220"/>
              <w:jc w:val="both"/>
              <w:rPr>
                <w:rFonts w:hAnsi="ＭＳ ゴシック" w:cs="Arial"/>
              </w:rPr>
            </w:pPr>
            <w:r w:rsidRPr="00CE7B7B">
              <w:rPr>
                <w:rFonts w:hAnsi="ＭＳ ゴシック" w:cs="Arial" w:hint="eastAsia"/>
              </w:rPr>
              <w:t>②ライフサイクル全般にわたりカーボン・オフセットされた製品であること。</w:t>
            </w:r>
          </w:p>
          <w:p w14:paraId="45E90E85" w14:textId="77777777" w:rsidR="00164BA0" w:rsidRPr="00CE7B7B" w:rsidRDefault="00164BA0" w:rsidP="0051135C">
            <w:pPr>
              <w:pStyle w:val="30"/>
              <w:keepNext w:val="0"/>
              <w:autoSpaceDE w:val="0"/>
              <w:autoSpaceDN w:val="0"/>
              <w:adjustRightInd w:val="0"/>
              <w:spacing w:before="0"/>
              <w:ind w:left="241" w:rightChars="10" w:right="21" w:hangingChars="100" w:hanging="220"/>
              <w:jc w:val="both"/>
              <w:rPr>
                <w:rFonts w:hAnsi="ＭＳ ゴシック" w:cs="Arial"/>
              </w:rPr>
            </w:pPr>
            <w:r w:rsidRPr="00CE7B7B">
              <w:rPr>
                <w:rFonts w:hAnsi="ＭＳ ゴシック" w:cs="Arial" w:hint="eastAsia"/>
              </w:rPr>
              <w:t>③</w:t>
            </w:r>
            <w:r w:rsidRPr="00CE7B7B">
              <w:rPr>
                <w:rFonts w:hAnsi="ＭＳ ゴシック" w:cs="Arial"/>
              </w:rPr>
              <w:t>分解が容易である等材料の再生利用のための設計上の工夫がなされていること。</w:t>
            </w:r>
          </w:p>
          <w:p w14:paraId="18DEEB1F" w14:textId="77777777" w:rsidR="00164BA0" w:rsidRPr="00CE7B7B" w:rsidRDefault="00164BA0" w:rsidP="0051135C">
            <w:pPr>
              <w:pStyle w:val="30"/>
              <w:keepNext w:val="0"/>
              <w:autoSpaceDE w:val="0"/>
              <w:autoSpaceDN w:val="0"/>
              <w:adjustRightInd w:val="0"/>
              <w:spacing w:before="0"/>
              <w:ind w:left="241" w:rightChars="10" w:right="21" w:hangingChars="100" w:hanging="220"/>
              <w:jc w:val="both"/>
              <w:rPr>
                <w:rFonts w:hAnsi="ＭＳ ゴシック" w:cs="Arial"/>
              </w:rPr>
            </w:pPr>
            <w:r w:rsidRPr="00CE7B7B">
              <w:rPr>
                <w:rFonts w:hAnsi="ＭＳ ゴシック" w:cs="Arial" w:hint="eastAsia"/>
              </w:rPr>
              <w:t>④</w:t>
            </w:r>
            <w:r w:rsidRPr="00CE7B7B">
              <w:rPr>
                <w:rFonts w:hAnsi="ＭＳ ゴシック" w:cs="Arial"/>
              </w:rPr>
              <w:t>使用される塗料は、有機溶剤及び臭気が可能な限り少ないものであること。</w:t>
            </w:r>
          </w:p>
          <w:p w14:paraId="3AEEBFD5" w14:textId="77777777" w:rsidR="00164BA0" w:rsidRPr="00CE7B7B" w:rsidRDefault="00164BA0" w:rsidP="0051135C">
            <w:pPr>
              <w:pStyle w:val="30"/>
              <w:keepNext w:val="0"/>
              <w:autoSpaceDE w:val="0"/>
              <w:autoSpaceDN w:val="0"/>
              <w:adjustRightInd w:val="0"/>
              <w:spacing w:before="0"/>
              <w:ind w:left="241" w:rightChars="10" w:right="21" w:hangingChars="100" w:hanging="220"/>
              <w:jc w:val="both"/>
              <w:rPr>
                <w:rFonts w:hAnsi="ＭＳ ゴシック" w:cs="Arial"/>
              </w:rPr>
            </w:pPr>
            <w:r w:rsidRPr="00CE7B7B">
              <w:rPr>
                <w:rFonts w:hAnsi="ＭＳ ゴシック" w:cs="Arial" w:hint="eastAsia"/>
              </w:rPr>
              <w:t>⑤</w:t>
            </w:r>
            <w:r w:rsidRPr="00CE7B7B">
              <w:rPr>
                <w:rFonts w:hAnsi="ＭＳ ゴシック" w:cs="Arial"/>
              </w:rPr>
              <w:t>プラスチック部品が使用される場合には、再生プラスチックが可能な限り使用されていること。</w:t>
            </w:r>
          </w:p>
          <w:p w14:paraId="7442115D" w14:textId="77777777" w:rsidR="00164BA0" w:rsidRPr="00CE7B7B" w:rsidRDefault="00164BA0" w:rsidP="0051135C">
            <w:pPr>
              <w:pStyle w:val="30"/>
              <w:keepNext w:val="0"/>
              <w:autoSpaceDE w:val="0"/>
              <w:autoSpaceDN w:val="0"/>
              <w:adjustRightInd w:val="0"/>
              <w:spacing w:before="0"/>
              <w:ind w:left="241" w:rightChars="10" w:right="21" w:hangingChars="100" w:hanging="220"/>
              <w:jc w:val="both"/>
              <w:rPr>
                <w:rFonts w:hAnsi="ＭＳ ゴシック" w:cs="Arial"/>
              </w:rPr>
            </w:pPr>
            <w:r w:rsidRPr="00CE7B7B">
              <w:rPr>
                <w:rFonts w:hAnsi="ＭＳ ゴシック" w:cs="Arial" w:hint="eastAsia"/>
              </w:rPr>
              <w:t>⑥製品の包装又は梱包は、可能な限り簡易であって、再生利用の容易さ及び廃棄時の負荷低減に配慮されていること。</w:t>
            </w:r>
          </w:p>
          <w:p w14:paraId="25A10576" w14:textId="77777777" w:rsidR="00164BA0" w:rsidRPr="00CE7B7B" w:rsidRDefault="00164BA0" w:rsidP="0051135C">
            <w:pPr>
              <w:pStyle w:val="30"/>
              <w:keepNext w:val="0"/>
              <w:autoSpaceDE w:val="0"/>
              <w:autoSpaceDN w:val="0"/>
              <w:adjustRightInd w:val="0"/>
              <w:spacing w:before="0"/>
              <w:ind w:left="241" w:rightChars="10" w:right="21" w:hangingChars="100" w:hanging="220"/>
              <w:jc w:val="both"/>
              <w:rPr>
                <w:rFonts w:hAnsi="ＭＳ ゴシック" w:cs="Arial"/>
              </w:rPr>
            </w:pPr>
            <w:r w:rsidRPr="00CE7B7B">
              <w:rPr>
                <w:rFonts w:hAnsi="ＭＳ ゴシック" w:cs="Arial" w:hint="eastAsia"/>
              </w:rPr>
              <w:t>⑦包装材等の回収及び再使用又は再生利用のためのシステムがあること。</w:t>
            </w:r>
          </w:p>
        </w:tc>
      </w:tr>
      <w:tr w:rsidR="00164BA0" w:rsidRPr="00CE7B7B" w14:paraId="4B6B487E" w14:textId="77777777" w:rsidTr="0051135C">
        <w:trPr>
          <w:jc w:val="center"/>
        </w:trPr>
        <w:tc>
          <w:tcPr>
            <w:tcW w:w="710" w:type="dxa"/>
            <w:tcBorders>
              <w:top w:val="nil"/>
              <w:left w:val="nil"/>
              <w:bottom w:val="nil"/>
              <w:right w:val="nil"/>
            </w:tcBorders>
          </w:tcPr>
          <w:p w14:paraId="232316B9" w14:textId="77777777" w:rsidR="00164BA0" w:rsidRPr="00CE7B7B" w:rsidRDefault="00164BA0" w:rsidP="0051135C">
            <w:pPr>
              <w:spacing w:beforeLines="20" w:before="72"/>
              <w:rPr>
                <w:rFonts w:ascii="ＭＳ ゴシック" w:eastAsia="ＭＳ ゴシック" w:hAnsi="Arial" w:cs="Arial"/>
              </w:rPr>
            </w:pPr>
            <w:r w:rsidRPr="00CE7B7B">
              <w:rPr>
                <w:rFonts w:ascii="ＭＳ ゴシック" w:eastAsia="ＭＳ ゴシック" w:hAnsi="ＭＳ ゴシック" w:cs="Arial"/>
                <w:sz w:val="20"/>
              </w:rPr>
              <w:lastRenderedPageBreak/>
              <w:t>備考）</w:t>
            </w:r>
          </w:p>
        </w:tc>
        <w:tc>
          <w:tcPr>
            <w:tcW w:w="8362" w:type="dxa"/>
            <w:gridSpan w:val="2"/>
            <w:tcBorders>
              <w:top w:val="nil"/>
              <w:left w:val="nil"/>
              <w:bottom w:val="nil"/>
              <w:right w:val="nil"/>
            </w:tcBorders>
          </w:tcPr>
          <w:p w14:paraId="142B7EC4" w14:textId="77777777" w:rsidR="00164BA0" w:rsidRPr="00CE7B7B" w:rsidRDefault="00164BA0" w:rsidP="0051135C">
            <w:pPr>
              <w:pStyle w:val="af0"/>
              <w:rPr>
                <w:rFonts w:cs="Arial"/>
              </w:rPr>
            </w:pPr>
            <w:r w:rsidRPr="00CE7B7B">
              <w:rPr>
                <w:rFonts w:cs="Arial" w:hint="eastAsia"/>
              </w:rPr>
              <w:t>１</w:t>
            </w:r>
            <w:r w:rsidRPr="00CE7B7B">
              <w:rPr>
                <w:rFonts w:cs="Arial"/>
              </w:rPr>
              <w:t xml:space="preserve">　本項の</w:t>
            </w:r>
            <w:r w:rsidRPr="00CE7B7B">
              <w:rPr>
                <w:rFonts w:cs="Arial" w:hint="eastAsia"/>
              </w:rPr>
              <w:t>判断の基準の対象とする</w:t>
            </w:r>
            <w:r w:rsidRPr="00CE7B7B">
              <w:rPr>
                <w:rFonts w:cs="Arial"/>
              </w:rPr>
              <w:t>「</w:t>
            </w:r>
            <w:r w:rsidRPr="00CE7B7B">
              <w:rPr>
                <w:rFonts w:hAnsi="Arial" w:cs="Arial"/>
              </w:rPr>
              <w:t>LED</w:t>
            </w:r>
            <w:r w:rsidRPr="00CE7B7B">
              <w:rPr>
                <w:rFonts w:cs="Arial"/>
              </w:rPr>
              <w:t>照明器具」とは、照明用白色</w:t>
            </w:r>
            <w:r w:rsidRPr="00CE7B7B">
              <w:rPr>
                <w:rFonts w:hAnsi="Arial" w:cs="Arial"/>
              </w:rPr>
              <w:t>LED</w:t>
            </w:r>
            <w:r w:rsidRPr="00CE7B7B">
              <w:rPr>
                <w:rFonts w:cs="Arial"/>
              </w:rPr>
              <w:t>を用いた、</w:t>
            </w:r>
            <w:r w:rsidRPr="00CE7B7B">
              <w:rPr>
                <w:rFonts w:cs="Arial" w:hint="eastAsia"/>
              </w:rPr>
              <w:t>つり下げ形、じか付け形、埋込み形</w:t>
            </w:r>
            <w:r w:rsidRPr="00CE7B7B">
              <w:rPr>
                <w:rFonts w:cs="Arial"/>
              </w:rPr>
              <w:t>及び</w:t>
            </w:r>
            <w:r w:rsidRPr="00CE7B7B">
              <w:rPr>
                <w:rFonts w:cs="Arial" w:hint="eastAsia"/>
              </w:rPr>
              <w:t>壁付け形</w:t>
            </w:r>
            <w:r w:rsidRPr="00CE7B7B">
              <w:rPr>
                <w:rFonts w:cs="Arial"/>
              </w:rPr>
              <w:t>とし</w:t>
            </w:r>
            <w:r w:rsidRPr="00CE7B7B">
              <w:rPr>
                <w:rFonts w:cs="Arial" w:hint="eastAsia"/>
              </w:rPr>
              <w:t>て</w:t>
            </w:r>
            <w:r w:rsidRPr="00CE7B7B">
              <w:rPr>
                <w:rFonts w:cs="Arial"/>
              </w:rPr>
              <w:t>使用する</w:t>
            </w:r>
            <w:r w:rsidRPr="00CE7B7B">
              <w:rPr>
                <w:rFonts w:cs="Arial" w:hint="eastAsia"/>
              </w:rPr>
              <w:t>照明</w:t>
            </w:r>
            <w:r w:rsidRPr="00CE7B7B">
              <w:rPr>
                <w:rFonts w:cs="Arial"/>
              </w:rPr>
              <w:t>器具</w:t>
            </w:r>
            <w:r w:rsidRPr="00CE7B7B">
              <w:rPr>
                <w:rFonts w:cs="Arial" w:hint="eastAsia"/>
              </w:rPr>
              <w:t>並びに投光器及び防犯灯</w:t>
            </w:r>
            <w:r w:rsidRPr="00CE7B7B">
              <w:rPr>
                <w:rFonts w:cs="Arial"/>
              </w:rPr>
              <w:t>とする。</w:t>
            </w:r>
            <w:r w:rsidRPr="00CE7B7B">
              <w:rPr>
                <w:rFonts w:cs="Arial" w:hint="eastAsia"/>
              </w:rPr>
              <w:t>ただし、従来の蛍光ランプ</w:t>
            </w:r>
            <w:r w:rsidRPr="00CE7B7B">
              <w:rPr>
                <w:rFonts w:hint="eastAsia"/>
              </w:rPr>
              <w:t>で使用されている口金と同一形状の口金を有する</w:t>
            </w:r>
            <w:r w:rsidRPr="00CE7B7B">
              <w:rPr>
                <w:rFonts w:hAnsi="Arial" w:cs="Arial"/>
              </w:rPr>
              <w:t>LED</w:t>
            </w:r>
            <w:r w:rsidRPr="00CE7B7B">
              <w:rPr>
                <w:rFonts w:hint="eastAsia"/>
              </w:rPr>
              <w:t>ランプを装着できる照明器具のうち、口金を経て</w:t>
            </w:r>
            <w:r w:rsidRPr="00CE7B7B">
              <w:rPr>
                <w:rFonts w:hAnsi="Arial" w:cs="Arial"/>
              </w:rPr>
              <w:t>LED</w:t>
            </w:r>
            <w:r w:rsidRPr="00CE7B7B">
              <w:rPr>
                <w:rFonts w:hint="eastAsia"/>
              </w:rPr>
              <w:t>ランプへ給電する構造を持つ</w:t>
            </w:r>
            <w:r w:rsidRPr="00CE7B7B">
              <w:rPr>
                <w:rFonts w:cs="Arial" w:hint="eastAsia"/>
              </w:rPr>
              <w:t>照明器具については、当面の間、対象外とする。また、「誘導灯及び誘導標識の基準」（平成11年消防庁告示第２号）に定める誘導灯又は建築基準法施行令（昭和25年政令第338号）第126の５に定める非常用の照明装置のうち、蓄電池や非常用電源により停電時のみ点灯する専用型は、LED照明器具には含まれないものとする。</w:t>
            </w:r>
          </w:p>
          <w:p w14:paraId="63AAEA96" w14:textId="77777777" w:rsidR="00164BA0" w:rsidRPr="00CE7B7B" w:rsidRDefault="00164BA0" w:rsidP="0051135C">
            <w:pPr>
              <w:pStyle w:val="af0"/>
              <w:rPr>
                <w:rFonts w:hAnsi="Arial" w:cs="Arial"/>
              </w:rPr>
            </w:pPr>
            <w:r w:rsidRPr="00CE7B7B">
              <w:rPr>
                <w:rFonts w:cs="Arial" w:hint="eastAsia"/>
              </w:rPr>
              <w:t>２</w:t>
            </w:r>
            <w:r w:rsidRPr="00CE7B7B">
              <w:rPr>
                <w:rFonts w:cs="Arial"/>
              </w:rPr>
              <w:t xml:space="preserve">　本項の</w:t>
            </w:r>
            <w:r w:rsidRPr="00CE7B7B">
              <w:rPr>
                <w:rFonts w:hAnsi="Arial" w:cs="Arial"/>
              </w:rPr>
              <w:t>LED</w:t>
            </w:r>
            <w:r w:rsidRPr="00CE7B7B">
              <w:rPr>
                <w:rFonts w:cs="Arial"/>
              </w:rPr>
              <w:t>照明器具の「</w:t>
            </w:r>
            <w:r w:rsidRPr="00CE7B7B">
              <w:rPr>
                <w:rFonts w:cs="Arial" w:hint="eastAsia"/>
              </w:rPr>
              <w:t>LED照明</w:t>
            </w:r>
            <w:r w:rsidRPr="00CE7B7B">
              <w:rPr>
                <w:rFonts w:cs="Arial"/>
              </w:rPr>
              <w:t>器具</w:t>
            </w:r>
            <w:r w:rsidRPr="00CE7B7B">
              <w:rPr>
                <w:rFonts w:cs="Arial" w:hint="eastAsia"/>
              </w:rPr>
              <w:t>の固有エネルギー消費</w:t>
            </w:r>
            <w:r w:rsidRPr="00CE7B7B">
              <w:rPr>
                <w:rFonts w:cs="Arial"/>
              </w:rPr>
              <w:t>効率」とは、器具から出る全光束を定格消費電力で割った値とする（定格消費電力は、器具外部に独立型電源装置を設置する必要がある場合はその電源装置の定格消費電力とする。）。</w:t>
            </w:r>
            <w:r w:rsidRPr="00CE7B7B">
              <w:rPr>
                <w:rFonts w:cs="Arial" w:hint="eastAsia"/>
              </w:rPr>
              <w:t>なお、調光・調色機能付器具の固有エネルギー消費効率については、最大消費電力時における全光束から算出された値とする。</w:t>
            </w:r>
          </w:p>
          <w:p w14:paraId="2EF65DFA" w14:textId="77777777" w:rsidR="00164BA0" w:rsidRPr="00CE7B7B" w:rsidRDefault="00164BA0" w:rsidP="0051135C">
            <w:pPr>
              <w:pStyle w:val="af0"/>
              <w:rPr>
                <w:rFonts w:cs="Arial"/>
              </w:rPr>
            </w:pPr>
            <w:r w:rsidRPr="00CE7B7B">
              <w:rPr>
                <w:rFonts w:cs="Arial" w:hint="eastAsia"/>
              </w:rPr>
              <w:t>３　「平均演色評価数Ra」の測定方法は、JIS C 7801（一般照明用光源の測光方法）及びJIS C 8152-2（照明用白色発光ダイオード（LED）の測光方法－第2部：LEDモジュール及びLEDライトエンジン）に規定する光源色及び演色評価数測定に準ずるものとする。</w:t>
            </w:r>
          </w:p>
          <w:p w14:paraId="3C7FFF5C" w14:textId="77777777" w:rsidR="00164BA0" w:rsidRPr="00CE7B7B" w:rsidRDefault="00164BA0" w:rsidP="0051135C">
            <w:pPr>
              <w:pStyle w:val="af0"/>
              <w:rPr>
                <w:rFonts w:cs="Arial"/>
              </w:rPr>
            </w:pPr>
            <w:r w:rsidRPr="00CE7B7B">
              <w:rPr>
                <w:rFonts w:cs="Arial" w:hint="eastAsia"/>
              </w:rPr>
              <w:t>４　本項の</w:t>
            </w:r>
            <w:r w:rsidRPr="00CE7B7B">
              <w:rPr>
                <w:rFonts w:hAnsi="Arial" w:cs="Arial"/>
              </w:rPr>
              <w:t>LED</w:t>
            </w:r>
            <w:r w:rsidRPr="00CE7B7B">
              <w:rPr>
                <w:rFonts w:cs="Arial"/>
              </w:rPr>
              <w:t>照明器具の</w:t>
            </w:r>
            <w:r w:rsidRPr="00CE7B7B">
              <w:rPr>
                <w:rFonts w:cs="Arial" w:hint="eastAsia"/>
              </w:rPr>
              <w:t>「ダウンライト」とは、JIS Z 8113:1998「照明用語」に規定されるダウンライトをいう。</w:t>
            </w:r>
          </w:p>
          <w:p w14:paraId="15744776" w14:textId="77777777" w:rsidR="00164BA0" w:rsidRPr="00CE7B7B" w:rsidRDefault="00164BA0" w:rsidP="0051135C">
            <w:pPr>
              <w:pStyle w:val="af0"/>
              <w:rPr>
                <w:rFonts w:cs="Arial"/>
              </w:rPr>
            </w:pPr>
            <w:r w:rsidRPr="00CE7B7B">
              <w:rPr>
                <w:rFonts w:cs="Arial" w:hint="eastAsia"/>
              </w:rPr>
              <w:t>５　本項の</w:t>
            </w:r>
            <w:r w:rsidRPr="00CE7B7B">
              <w:rPr>
                <w:rFonts w:hAnsi="Arial" w:cs="Arial"/>
              </w:rPr>
              <w:t>LED</w:t>
            </w:r>
            <w:r w:rsidRPr="00CE7B7B">
              <w:rPr>
                <w:rFonts w:cs="Arial"/>
              </w:rPr>
              <w:t>照明器具の</w:t>
            </w:r>
            <w:r w:rsidRPr="00CE7B7B">
              <w:rPr>
                <w:rFonts w:cs="Arial" w:hint="eastAsia"/>
              </w:rPr>
              <w:t>「高天井器具」とは、JIS Z 8113:1998「照明用語」に規定される天井灯のうち、定格光束11,000lm以上のものをいう。</w:t>
            </w:r>
          </w:p>
          <w:p w14:paraId="28E647F2" w14:textId="77777777" w:rsidR="00164BA0" w:rsidRPr="00CE7B7B" w:rsidRDefault="00164BA0" w:rsidP="0051135C">
            <w:pPr>
              <w:pStyle w:val="af0"/>
              <w:rPr>
                <w:rFonts w:cs="Arial"/>
              </w:rPr>
            </w:pPr>
            <w:r w:rsidRPr="00CE7B7B">
              <w:rPr>
                <w:rFonts w:cs="Arial" w:hint="eastAsia"/>
              </w:rPr>
              <w:t>６　本項のLED照明器具の「投光器」とは、JIS Z 8113:1998「照明用語」に規定される投光器をいう。</w:t>
            </w:r>
          </w:p>
          <w:p w14:paraId="2562CCBB" w14:textId="77777777" w:rsidR="00164BA0" w:rsidRPr="00CE7B7B" w:rsidRDefault="00164BA0" w:rsidP="0051135C">
            <w:pPr>
              <w:pStyle w:val="af0"/>
              <w:rPr>
                <w:rFonts w:cs="Arial"/>
              </w:rPr>
            </w:pPr>
            <w:r w:rsidRPr="00CE7B7B">
              <w:rPr>
                <w:rFonts w:cs="Arial" w:hint="eastAsia"/>
              </w:rPr>
              <w:t>７　本項のLED照明器具の「防犯灯」とは、道路等に設置し、犯罪の防止と安全通行の確保等を図る観点から必要な照度を確保することを目的とした照明灯をいう。</w:t>
            </w:r>
          </w:p>
          <w:p w14:paraId="5A54F627" w14:textId="77777777" w:rsidR="00164BA0" w:rsidRPr="00CE7B7B" w:rsidRDefault="00164BA0" w:rsidP="0051135C">
            <w:pPr>
              <w:pStyle w:val="af0"/>
              <w:rPr>
                <w:rFonts w:cs="Arial"/>
              </w:rPr>
            </w:pPr>
            <w:r w:rsidRPr="00CE7B7B">
              <w:rPr>
                <w:rFonts w:cs="Arial" w:hint="eastAsia"/>
              </w:rPr>
              <w:t>８</w:t>
            </w:r>
            <w:r w:rsidRPr="00CE7B7B">
              <w:rPr>
                <w:rFonts w:cs="Arial"/>
              </w:rPr>
              <w:t xml:space="preserve">　本項の</w:t>
            </w:r>
            <w:r w:rsidRPr="00CE7B7B">
              <w:rPr>
                <w:rFonts w:hAnsi="Arial" w:cs="Arial"/>
              </w:rPr>
              <w:t>LED</w:t>
            </w:r>
            <w:r w:rsidRPr="00CE7B7B">
              <w:rPr>
                <w:rFonts w:cs="Arial"/>
              </w:rPr>
              <w:t>照明器具の「</w:t>
            </w:r>
            <w:r w:rsidRPr="00CE7B7B">
              <w:rPr>
                <w:rFonts w:cs="Arial" w:hint="eastAsia"/>
              </w:rPr>
              <w:t>LEDモジュール</w:t>
            </w:r>
            <w:r w:rsidRPr="00CE7B7B">
              <w:rPr>
                <w:rFonts w:cs="Arial"/>
              </w:rPr>
              <w:t>寿命」とは、光源の初期の光束が</w:t>
            </w:r>
            <w:r w:rsidRPr="00CE7B7B">
              <w:rPr>
                <w:rFonts w:hAnsi="Arial" w:cs="Arial"/>
              </w:rPr>
              <w:t>70％</w:t>
            </w:r>
            <w:r w:rsidRPr="00CE7B7B">
              <w:rPr>
                <w:rFonts w:cs="Arial"/>
              </w:rPr>
              <w:t>まで減衰するまでの時間とする。</w:t>
            </w:r>
            <w:r w:rsidRPr="00CE7B7B">
              <w:rPr>
                <w:rFonts w:cs="Arial" w:hint="eastAsia"/>
              </w:rPr>
              <w:t>また、その測定方法は、JIS C 8152-3（照明用白色発光ダイオード（LED）の測光方法－第3部：光束維持率の測定方法）に準ずるものとする。</w:t>
            </w:r>
          </w:p>
          <w:p w14:paraId="0874164E" w14:textId="77777777" w:rsidR="00164BA0" w:rsidRPr="00CE7B7B" w:rsidRDefault="00164BA0" w:rsidP="0051135C">
            <w:pPr>
              <w:pStyle w:val="af0"/>
              <w:rPr>
                <w:rFonts w:cs="Arial"/>
              </w:rPr>
            </w:pPr>
            <w:r w:rsidRPr="00CE7B7B">
              <w:rPr>
                <w:rFonts w:cs="Arial" w:hint="eastAsia"/>
              </w:rPr>
              <w:t>９　LED照明器具の全光束測定方法については、JIS C 8105-5:2011（照明器具－第5部：配光測定方法）に準ずるものとする。</w:t>
            </w:r>
          </w:p>
          <w:p w14:paraId="68886388" w14:textId="77777777" w:rsidR="00164BA0" w:rsidRPr="00CE7B7B" w:rsidRDefault="00164BA0" w:rsidP="0051135C">
            <w:pPr>
              <w:pStyle w:val="af0"/>
              <w:rPr>
                <w:rFonts w:hAnsi="Arial" w:cs="Arial"/>
              </w:rPr>
            </w:pPr>
            <w:r w:rsidRPr="00CE7B7B">
              <w:rPr>
                <w:rFonts w:cs="Arial" w:hint="eastAsia"/>
              </w:rPr>
              <w:t>１０</w:t>
            </w:r>
            <w:r w:rsidRPr="00CE7B7B">
              <w:rPr>
                <w:rFonts w:cs="Arial"/>
              </w:rPr>
              <w:t xml:space="preserve">　</w:t>
            </w:r>
            <w:r w:rsidRPr="00CE7B7B">
              <w:rPr>
                <w:rFonts w:cs="Arial" w:hint="eastAsia"/>
              </w:rPr>
              <w:t>「</w:t>
            </w:r>
            <w:r w:rsidRPr="00CE7B7B">
              <w:rPr>
                <w:rFonts w:cs="Arial"/>
              </w:rPr>
              <w:t>特定の化学物質</w:t>
            </w:r>
            <w:r w:rsidRPr="00CE7B7B">
              <w:rPr>
                <w:rFonts w:cs="Arial" w:hint="eastAsia"/>
              </w:rPr>
              <w:t>」</w:t>
            </w:r>
            <w:r w:rsidRPr="00CE7B7B">
              <w:rPr>
                <w:rFonts w:cs="Arial"/>
              </w:rPr>
              <w:t>とは、鉛及びその化合物、水銀及びその化合物、カドミウム及びその化合物、六価クロム化合物、ポリブロモビフェニル並びにポリブロモジフェニルエーテルをいう。</w:t>
            </w:r>
          </w:p>
          <w:p w14:paraId="535F5742" w14:textId="77777777" w:rsidR="00164BA0" w:rsidRPr="00CE7B7B" w:rsidRDefault="00164BA0" w:rsidP="0051135C">
            <w:pPr>
              <w:pStyle w:val="af0"/>
              <w:rPr>
                <w:rFonts w:cs="Arial"/>
              </w:rPr>
            </w:pPr>
            <w:r w:rsidRPr="00CE7B7B">
              <w:rPr>
                <w:rFonts w:cs="Arial" w:hint="eastAsia"/>
              </w:rPr>
              <w:t>１１</w:t>
            </w:r>
            <w:r w:rsidRPr="00CE7B7B">
              <w:rPr>
                <w:rFonts w:cs="Arial"/>
              </w:rPr>
              <w:t xml:space="preserve">　特定の化学物質の含有率基準値は、</w:t>
            </w:r>
            <w:r w:rsidRPr="00CE7B7B">
              <w:rPr>
                <w:rFonts w:hAnsi="Arial" w:cs="Arial"/>
              </w:rPr>
              <w:t>JIS C 0950</w:t>
            </w:r>
            <w:r w:rsidRPr="00CE7B7B">
              <w:rPr>
                <w:rFonts w:cs="Arial"/>
              </w:rPr>
              <w:t>（電気・電子機器の特定の化学物質の</w:t>
            </w:r>
            <w:r w:rsidRPr="00CE7B7B">
              <w:rPr>
                <w:rFonts w:cs="Arial"/>
              </w:rPr>
              <w:lastRenderedPageBreak/>
              <w:t>含有表示方法）の附属書Ａの表</w:t>
            </w:r>
            <w:r w:rsidRPr="00CE7B7B">
              <w:rPr>
                <w:rFonts w:hAnsi="Arial" w:cs="Arial"/>
              </w:rPr>
              <w:t>A.1</w:t>
            </w:r>
            <w:r w:rsidRPr="00CE7B7B">
              <w:rPr>
                <w:rFonts w:cs="Arial"/>
              </w:rPr>
              <w:t>（特定の化学物質、化学物質記号、算出対象物質及び含有率基準値）</w:t>
            </w:r>
            <w:r w:rsidRPr="00CE7B7B">
              <w:rPr>
                <w:rFonts w:cs="Arial" w:hint="eastAsia"/>
              </w:rPr>
              <w:t>に定める</w:t>
            </w:r>
            <w:r w:rsidRPr="00CE7B7B">
              <w:rPr>
                <w:rFonts w:cs="Arial"/>
              </w:rPr>
              <w:t>基準値と</w:t>
            </w:r>
            <w:r w:rsidRPr="00CE7B7B">
              <w:rPr>
                <w:rFonts w:cs="Arial" w:hint="eastAsia"/>
              </w:rPr>
              <w:t>し、</w:t>
            </w:r>
            <w:r w:rsidRPr="00CE7B7B">
              <w:rPr>
                <w:rFonts w:cs="Arial"/>
              </w:rPr>
              <w:t>基準値を超える含有が許容される項目については、上記</w:t>
            </w:r>
            <w:r w:rsidRPr="00CE7B7B">
              <w:rPr>
                <w:rFonts w:hAnsi="Arial" w:cs="Arial"/>
              </w:rPr>
              <w:t>JIS</w:t>
            </w:r>
            <w:r w:rsidRPr="00CE7B7B">
              <w:rPr>
                <w:rFonts w:cs="Arial"/>
              </w:rPr>
              <w:t>の附属書Ｂに準ずるものとする。なお、その他付属品等の扱いについては</w:t>
            </w:r>
            <w:r w:rsidRPr="00CE7B7B">
              <w:rPr>
                <w:rFonts w:hAnsi="Arial" w:cs="Arial"/>
              </w:rPr>
              <w:t>JIS C 0950</w:t>
            </w:r>
            <w:r w:rsidRPr="00CE7B7B">
              <w:rPr>
                <w:rFonts w:cs="Arial"/>
              </w:rPr>
              <w:t>に準ずるものとする。</w:t>
            </w:r>
          </w:p>
          <w:p w14:paraId="0BA36CAD" w14:textId="77777777" w:rsidR="00164BA0" w:rsidRPr="00CE7B7B" w:rsidRDefault="00164BA0" w:rsidP="0051135C">
            <w:pPr>
              <w:pStyle w:val="af0"/>
              <w:rPr>
                <w:rFonts w:hAnsi="Arial"/>
              </w:rPr>
            </w:pPr>
            <w:r w:rsidRPr="00CE7B7B">
              <w:rPr>
                <w:rFonts w:hAnsi="Arial" w:hint="eastAsia"/>
              </w:rPr>
              <w:t>１２　「地球温暖化係数」とは、地球の温暖化をもたらす程度の二酸化炭素に係る当該程度に対する比を示す数値をいう。</w:t>
            </w:r>
          </w:p>
          <w:p w14:paraId="178CD954" w14:textId="77777777" w:rsidR="00164BA0" w:rsidRPr="00CE7B7B" w:rsidRDefault="00164BA0" w:rsidP="0051135C">
            <w:pPr>
              <w:pStyle w:val="af0"/>
              <w:rPr>
                <w:rFonts w:hAnsi="Arial"/>
              </w:rPr>
            </w:pPr>
            <w:r w:rsidRPr="00CE7B7B">
              <w:rPr>
                <w:rFonts w:hAnsi="Arial" w:hint="eastAsia"/>
              </w:rPr>
              <w:t>１３　LED照明器具に係る配慮事項②及びLEDを光源とした内照式表示灯に係る配慮事項①の定量的環境情報は、カーボンフットプリント（ISO 14067）、ライフサイクルアセスメント（ISO 14040及びI</w:t>
            </w:r>
            <w:r w:rsidRPr="00CE7B7B">
              <w:rPr>
                <w:rFonts w:hAnsi="Arial"/>
              </w:rPr>
              <w:t>SO 14044</w:t>
            </w:r>
            <w:r w:rsidRPr="00CE7B7B">
              <w:rPr>
                <w:rFonts w:hAnsi="Arial" w:hint="eastAsia"/>
              </w:rPr>
              <w:t>）及び</w:t>
            </w:r>
            <w:r w:rsidRPr="00CE7B7B">
              <w:rPr>
                <w:rFonts w:hint="eastAsia"/>
                <w:shd w:val="clear" w:color="auto" w:fill="FFFFFF"/>
              </w:rPr>
              <w:t>経済産業省・環境省作成の「カーボンフットプリント　ガイドライン（令和５年５月）」</w:t>
            </w:r>
            <w:r w:rsidRPr="00CE7B7B">
              <w:rPr>
                <w:rFonts w:hAnsi="Arial" w:hint="eastAsia"/>
              </w:rPr>
              <w:t>等に整合して算定したものとする。</w:t>
            </w:r>
          </w:p>
          <w:p w14:paraId="117A3300" w14:textId="77777777" w:rsidR="00164BA0" w:rsidRPr="00CE7B7B" w:rsidRDefault="00164BA0" w:rsidP="0051135C">
            <w:pPr>
              <w:pStyle w:val="af0"/>
              <w:rPr>
                <w:rFonts w:hAnsi="Arial"/>
              </w:rPr>
            </w:pPr>
            <w:r w:rsidRPr="00CE7B7B">
              <w:rPr>
                <w:rFonts w:hAnsi="Arial" w:hint="eastAsia"/>
              </w:rPr>
              <w:t>１４　LED照明器具に係る配慮事項③及びLEDを光源とした内照式表示灯に係る配慮事項②の「ライフサイクル全般にわたりカーボン・オフセットされた製品」とは、当該製品のライフサイクルにおける温室効果ガス排出量の算定基準に基づき、第三者機関により検証等を受けたライフサイクル全般にわたる温室効果ガス排出量の全部を認証された温室効果ガス排出削減・吸収量（以下本項において「クレジット」という。）を調達し、無効化又は償却した上で埋め合わせた（以下本項において「オフセット」という。）製品をいう。</w:t>
            </w:r>
          </w:p>
          <w:p w14:paraId="1803456B" w14:textId="77777777" w:rsidR="00164BA0" w:rsidRPr="00CE7B7B" w:rsidRDefault="00164BA0" w:rsidP="0051135C">
            <w:pPr>
              <w:pStyle w:val="af0"/>
              <w:rPr>
                <w:rFonts w:hAnsi="Arial"/>
              </w:rPr>
            </w:pPr>
            <w:r w:rsidRPr="00CE7B7B">
              <w:rPr>
                <w:rFonts w:hAnsi="Arial" w:hint="eastAsia"/>
              </w:rPr>
              <w:t>１５　オフセットに使用できるクレジットは、当面の間、J-クレジット、二国間クレジット（JCM）、地域版J-クレジットなど我が国の温室効果ガスインベントリに反映できるものを対象とする。なお、クレジットの更なる活用を図る観点から、クレジットに関する国内外の議論の動向や市場動向を踏まえつつ、対象品目及び対象クレジットを拡大する等、需要拡大に向けた検討を実施するものとする。</w:t>
            </w:r>
          </w:p>
          <w:p w14:paraId="508AD91C" w14:textId="77777777" w:rsidR="00164BA0" w:rsidRPr="00CE7B7B" w:rsidRDefault="00164BA0" w:rsidP="0051135C">
            <w:pPr>
              <w:pStyle w:val="af0"/>
              <w:rPr>
                <w:rFonts w:hAnsi="Arial" w:cs="Arial"/>
              </w:rPr>
            </w:pPr>
            <w:r w:rsidRPr="00CE7B7B">
              <w:rPr>
                <w:rFonts w:cs="Arial" w:hint="eastAsia"/>
              </w:rPr>
              <w:t>１６</w:t>
            </w:r>
            <w:r w:rsidRPr="00CE7B7B">
              <w:rPr>
                <w:rFonts w:cs="Arial"/>
              </w:rPr>
              <w:t xml:space="preserve">　本項の「</w:t>
            </w:r>
            <w:r w:rsidRPr="00CE7B7B">
              <w:rPr>
                <w:rFonts w:hAnsi="Arial" w:cs="Arial"/>
              </w:rPr>
              <w:t>LED</w:t>
            </w:r>
            <w:r w:rsidRPr="00CE7B7B">
              <w:rPr>
                <w:rFonts w:cs="Arial"/>
              </w:rPr>
              <w:t>を光源とした内照式表示灯」とは、内蔵する</w:t>
            </w:r>
            <w:r w:rsidRPr="00CE7B7B">
              <w:rPr>
                <w:rFonts w:hAnsi="Arial" w:cs="Arial"/>
              </w:rPr>
              <w:t>LED</w:t>
            </w:r>
            <w:r w:rsidRPr="00CE7B7B">
              <w:rPr>
                <w:rFonts w:cs="Arial"/>
              </w:rPr>
              <w:t>光源によって文字等を照らす表示板、案内板等とし、放熱等光源の保護に対応しているものとする。</w:t>
            </w:r>
            <w:r w:rsidRPr="00CE7B7B">
              <w:rPr>
                <w:rFonts w:cs="Arial" w:hint="eastAsia"/>
              </w:rPr>
              <w:t>ただし、「誘導灯及び誘導標識の基準」（平成11年消防庁告示第２号）に定める誘導灯は、内照式表示灯には含まれないものとする。</w:t>
            </w:r>
          </w:p>
          <w:p w14:paraId="79B7ECB2" w14:textId="77777777" w:rsidR="00164BA0" w:rsidRPr="00CE7B7B" w:rsidRDefault="00164BA0" w:rsidP="0051135C">
            <w:pPr>
              <w:pStyle w:val="af0"/>
              <w:rPr>
                <w:rFonts w:hAnsi="Arial" w:cs="Arial"/>
              </w:rPr>
            </w:pPr>
            <w:r w:rsidRPr="00CE7B7B">
              <w:rPr>
                <w:rFonts w:cs="Arial" w:hint="eastAsia"/>
              </w:rPr>
              <w:t>１７</w:t>
            </w:r>
            <w:r w:rsidRPr="00CE7B7B">
              <w:rPr>
                <w:rFonts w:cs="Arial"/>
              </w:rPr>
              <w:t xml:space="preserve">　本項の</w:t>
            </w:r>
            <w:r w:rsidRPr="00CE7B7B">
              <w:rPr>
                <w:rFonts w:hAnsi="Arial" w:cs="Arial"/>
              </w:rPr>
              <w:t>LED</w:t>
            </w:r>
            <w:r w:rsidRPr="00CE7B7B">
              <w:rPr>
                <w:rFonts w:cs="Arial"/>
              </w:rPr>
              <w:t>を光源とした内照式表示灯の「定格寿命」とは、光源の初期の光束が</w:t>
            </w:r>
            <w:r w:rsidRPr="00CE7B7B">
              <w:rPr>
                <w:rFonts w:hAnsi="Arial" w:cs="Arial"/>
              </w:rPr>
              <w:t>50％</w:t>
            </w:r>
            <w:r w:rsidRPr="00CE7B7B">
              <w:rPr>
                <w:rFonts w:cs="Arial"/>
              </w:rPr>
              <w:t>まで減衰するまでの時間とする。</w:t>
            </w:r>
          </w:p>
          <w:p w14:paraId="20006D97" w14:textId="77777777" w:rsidR="00164BA0" w:rsidRPr="00CE7B7B" w:rsidRDefault="00164BA0" w:rsidP="0051135C">
            <w:pPr>
              <w:pStyle w:val="af0"/>
              <w:rPr>
                <w:rFonts w:cs="Arial"/>
              </w:rPr>
            </w:pPr>
            <w:r w:rsidRPr="00CE7B7B">
              <w:rPr>
                <w:rFonts w:cs="Arial" w:hint="eastAsia"/>
              </w:rPr>
              <w:t>１８</w:t>
            </w:r>
            <w:r w:rsidRPr="00CE7B7B">
              <w:rPr>
                <w:rFonts w:cs="Arial"/>
              </w:rPr>
              <w:t xml:space="preserve">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4B78F652" w14:textId="77777777" w:rsidR="00164BA0" w:rsidRPr="00CE7B7B" w:rsidRDefault="00164BA0" w:rsidP="0051135C">
            <w:pPr>
              <w:pStyle w:val="af0"/>
              <w:rPr>
                <w:rFonts w:hAnsi="Arial" w:cs="Arial"/>
              </w:rPr>
            </w:pPr>
            <w:r w:rsidRPr="00CE7B7B">
              <w:rPr>
                <w:rFonts w:hAnsi="Arial" w:cs="Arial" w:hint="eastAsia"/>
              </w:rPr>
              <w:t>１９　調達を行う各機関は、安全管理・品質管理が十分なされたものを、比較検討の上、選択するよう留意すること。</w:t>
            </w:r>
          </w:p>
          <w:p w14:paraId="7A8E9807" w14:textId="77777777" w:rsidR="00164BA0" w:rsidRPr="00CE7B7B" w:rsidRDefault="00164BA0" w:rsidP="0051135C">
            <w:pPr>
              <w:pStyle w:val="af0"/>
              <w:rPr>
                <w:rFonts w:hAnsi="Arial" w:cs="Arial"/>
              </w:rPr>
            </w:pPr>
            <w:r w:rsidRPr="00CE7B7B">
              <w:rPr>
                <w:rFonts w:cs="Arial" w:hint="eastAsia"/>
              </w:rPr>
              <w:t>２０</w:t>
            </w:r>
            <w:r w:rsidRPr="00CE7B7B">
              <w:rPr>
                <w:rFonts w:cs="Arial"/>
              </w:rPr>
              <w:t xml:space="preserve">　調達を行う各機関は、化学物質の適正な管理のため、物品の調達時に確認した特定の化学物質の含有情報を、当該物品を廃棄するまで管理・保管すること。</w:t>
            </w:r>
          </w:p>
        </w:tc>
      </w:tr>
    </w:tbl>
    <w:p w14:paraId="6DC8DEAA" w14:textId="77777777" w:rsidR="00164BA0" w:rsidRPr="00CE7B7B" w:rsidRDefault="00164BA0" w:rsidP="00164BA0">
      <w:pPr>
        <w:rPr>
          <w:rFonts w:ascii="ＭＳ ゴシック" w:eastAsia="ＭＳ ゴシック" w:hAnsi="ＭＳ ゴシック"/>
          <w:sz w:val="22"/>
          <w:szCs w:val="22"/>
        </w:rPr>
      </w:pPr>
    </w:p>
    <w:p w14:paraId="4E13183E" w14:textId="77777777" w:rsidR="00164BA0" w:rsidRPr="00CE7B7B" w:rsidRDefault="00164BA0" w:rsidP="00164BA0">
      <w:pPr>
        <w:rPr>
          <w:rFonts w:ascii="ＭＳ ゴシック" w:eastAsia="ＭＳ ゴシック" w:hAnsi="ＭＳ ゴシック"/>
          <w:sz w:val="22"/>
          <w:szCs w:val="22"/>
        </w:rPr>
      </w:pPr>
    </w:p>
    <w:p w14:paraId="4D95DF5C" w14:textId="77777777" w:rsidR="00164BA0" w:rsidRPr="00CE7B7B" w:rsidRDefault="00164BA0" w:rsidP="00164BA0">
      <w:pPr>
        <w:autoSpaceDE w:val="0"/>
        <w:autoSpaceDN w:val="0"/>
        <w:adjustRightInd w:val="0"/>
        <w:ind w:rightChars="-100" w:right="-210"/>
        <w:rPr>
          <w:rFonts w:ascii="ＭＳ ゴシック" w:eastAsia="ＭＳ ゴシック" w:hAnsi="Arial" w:cs="Arial"/>
          <w:sz w:val="20"/>
        </w:rPr>
      </w:pPr>
      <w:r w:rsidRPr="00CE7B7B">
        <w:rPr>
          <w:rFonts w:ascii="ＭＳ ゴシック" w:eastAsia="ＭＳ ゴシック" w:hAnsi="ＭＳ ゴシック" w:cs="Arial"/>
          <w:sz w:val="20"/>
        </w:rPr>
        <w:t>表</w:t>
      </w:r>
      <w:r w:rsidRPr="00CE7B7B">
        <w:rPr>
          <w:rFonts w:ascii="ＭＳ ゴシック" w:eastAsia="ＭＳ ゴシック" w:hAnsi="ＭＳ ゴシック" w:cs="Arial" w:hint="eastAsia"/>
          <w:sz w:val="20"/>
        </w:rPr>
        <w:t>１－１</w:t>
      </w:r>
      <w:r w:rsidRPr="00CE7B7B">
        <w:rPr>
          <w:rFonts w:ascii="ＭＳ ゴシック" w:eastAsia="ＭＳ ゴシック" w:hAnsi="ＭＳ ゴシック" w:cs="Arial"/>
          <w:sz w:val="20"/>
        </w:rPr>
        <w:t xml:space="preserve">　</w:t>
      </w:r>
      <w:r w:rsidRPr="00CE7B7B">
        <w:rPr>
          <w:rFonts w:ascii="ＭＳ ゴシック" w:eastAsia="ＭＳ ゴシック" w:hAnsi="Arial" w:hint="eastAsia"/>
          <w:sz w:val="20"/>
        </w:rPr>
        <w:t>LED照明器具に係る固有エネルギー消費効率の基準値１（投光器及び防犯灯を除く。）</w:t>
      </w:r>
    </w:p>
    <w:tbl>
      <w:tblPr>
        <w:tblW w:w="9141" w:type="dxa"/>
        <w:tblInd w:w="-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55"/>
        <w:gridCol w:w="655"/>
        <w:gridCol w:w="1163"/>
        <w:gridCol w:w="2828"/>
        <w:gridCol w:w="4440"/>
      </w:tblGrid>
      <w:tr w:rsidR="00164BA0" w:rsidRPr="00CE7B7B" w14:paraId="6ED6B986" w14:textId="77777777" w:rsidTr="0051135C">
        <w:trPr>
          <w:gridBefore w:val="1"/>
          <w:gridAfter w:val="1"/>
          <w:wBefore w:w="55" w:type="dxa"/>
          <w:wAfter w:w="4440" w:type="dxa"/>
        </w:trPr>
        <w:tc>
          <w:tcPr>
            <w:tcW w:w="1818" w:type="dxa"/>
            <w:gridSpan w:val="2"/>
            <w:vAlign w:val="center"/>
          </w:tcPr>
          <w:p w14:paraId="09A6A84A"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rPr>
            </w:pPr>
            <w:r w:rsidRPr="00164BA0">
              <w:rPr>
                <w:rFonts w:ascii="ＭＳ ゴシック" w:eastAsia="ＭＳ ゴシック" w:hAnsi="Arial" w:cs="Arial" w:hint="eastAsia"/>
                <w:spacing w:val="50"/>
                <w:kern w:val="0"/>
                <w:sz w:val="20"/>
                <w:fitText w:val="800" w:id="-1129648633"/>
              </w:rPr>
              <w:t>光源</w:t>
            </w:r>
            <w:r w:rsidRPr="00164BA0">
              <w:rPr>
                <w:rFonts w:ascii="ＭＳ ゴシック" w:eastAsia="ＭＳ ゴシック" w:hAnsi="Arial" w:cs="Arial" w:hint="eastAsia"/>
                <w:kern w:val="0"/>
                <w:sz w:val="20"/>
                <w:fitText w:val="800" w:id="-1129648633"/>
              </w:rPr>
              <w:t>色</w:t>
            </w:r>
          </w:p>
        </w:tc>
        <w:tc>
          <w:tcPr>
            <w:tcW w:w="2828" w:type="dxa"/>
            <w:vAlign w:val="center"/>
          </w:tcPr>
          <w:p w14:paraId="5992C685"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rPr>
            </w:pPr>
            <w:r w:rsidRPr="00CE7B7B">
              <w:rPr>
                <w:rFonts w:ascii="ＭＳ ゴシック" w:eastAsia="ＭＳ ゴシック" w:hAnsi="Arial" w:cs="Arial" w:hint="eastAsia"/>
                <w:sz w:val="20"/>
              </w:rPr>
              <w:t>固有エネルギー消費効率</w:t>
            </w:r>
          </w:p>
        </w:tc>
      </w:tr>
      <w:tr w:rsidR="00164BA0" w:rsidRPr="00CE7B7B" w14:paraId="56130360" w14:textId="77777777" w:rsidTr="0051135C">
        <w:trPr>
          <w:gridBefore w:val="1"/>
          <w:gridAfter w:val="1"/>
          <w:wBefore w:w="55" w:type="dxa"/>
          <w:wAfter w:w="4440" w:type="dxa"/>
        </w:trPr>
        <w:tc>
          <w:tcPr>
            <w:tcW w:w="1818" w:type="dxa"/>
            <w:gridSpan w:val="2"/>
            <w:vAlign w:val="center"/>
          </w:tcPr>
          <w:p w14:paraId="3E984862"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rPr>
            </w:pPr>
            <w:r w:rsidRPr="00164BA0">
              <w:rPr>
                <w:rFonts w:ascii="ＭＳ ゴシック" w:eastAsia="ＭＳ ゴシック" w:hAnsi="Arial" w:cs="Arial" w:hint="eastAsia"/>
                <w:spacing w:val="50"/>
                <w:kern w:val="0"/>
                <w:sz w:val="20"/>
                <w:fitText w:val="800" w:id="-1129648632"/>
              </w:rPr>
              <w:t>昼光</w:t>
            </w:r>
            <w:r w:rsidRPr="00164BA0">
              <w:rPr>
                <w:rFonts w:ascii="ＭＳ ゴシック" w:eastAsia="ＭＳ ゴシック" w:hAnsi="Arial" w:cs="Arial" w:hint="eastAsia"/>
                <w:kern w:val="0"/>
                <w:sz w:val="20"/>
                <w:fitText w:val="800" w:id="-1129648632"/>
              </w:rPr>
              <w:t>色</w:t>
            </w:r>
          </w:p>
        </w:tc>
        <w:tc>
          <w:tcPr>
            <w:tcW w:w="2828" w:type="dxa"/>
            <w:vMerge w:val="restart"/>
            <w:vAlign w:val="center"/>
          </w:tcPr>
          <w:p w14:paraId="731DB76F"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lang w:val="de-AT"/>
              </w:rPr>
            </w:pPr>
            <w:r w:rsidRPr="00CE7B7B">
              <w:rPr>
                <w:rFonts w:ascii="ＭＳ ゴシック" w:eastAsia="ＭＳ ゴシック" w:hAnsi="Arial" w:cs="Arial" w:hint="eastAsia"/>
                <w:sz w:val="20"/>
                <w:lang w:val="de-AT"/>
              </w:rPr>
              <w:t>144lm/W以上</w:t>
            </w:r>
          </w:p>
        </w:tc>
      </w:tr>
      <w:tr w:rsidR="00164BA0" w:rsidRPr="00CE7B7B" w14:paraId="7B66C440" w14:textId="77777777" w:rsidTr="0051135C">
        <w:trPr>
          <w:gridBefore w:val="1"/>
          <w:gridAfter w:val="1"/>
          <w:wBefore w:w="55" w:type="dxa"/>
          <w:wAfter w:w="4440" w:type="dxa"/>
        </w:trPr>
        <w:tc>
          <w:tcPr>
            <w:tcW w:w="1818" w:type="dxa"/>
            <w:gridSpan w:val="2"/>
            <w:vAlign w:val="center"/>
          </w:tcPr>
          <w:p w14:paraId="32756300"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lang w:val="de-AT"/>
              </w:rPr>
            </w:pPr>
            <w:r w:rsidRPr="00164BA0">
              <w:rPr>
                <w:rFonts w:ascii="ＭＳ ゴシック" w:eastAsia="ＭＳ ゴシック" w:hAnsi="Arial" w:cs="Arial" w:hint="eastAsia"/>
                <w:spacing w:val="50"/>
                <w:kern w:val="0"/>
                <w:sz w:val="20"/>
                <w:fitText w:val="800" w:id="-1129648631"/>
                <w:lang w:val="de-AT"/>
              </w:rPr>
              <w:t>昼白</w:t>
            </w:r>
            <w:r w:rsidRPr="00164BA0">
              <w:rPr>
                <w:rFonts w:ascii="ＭＳ ゴシック" w:eastAsia="ＭＳ ゴシック" w:hAnsi="Arial" w:cs="Arial" w:hint="eastAsia"/>
                <w:kern w:val="0"/>
                <w:sz w:val="20"/>
                <w:fitText w:val="800" w:id="-1129648631"/>
                <w:lang w:val="de-AT"/>
              </w:rPr>
              <w:t>色</w:t>
            </w:r>
          </w:p>
        </w:tc>
        <w:tc>
          <w:tcPr>
            <w:tcW w:w="2828" w:type="dxa"/>
            <w:vMerge/>
            <w:vAlign w:val="center"/>
          </w:tcPr>
          <w:p w14:paraId="5C63CAC5"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lang w:val="de-AT"/>
              </w:rPr>
            </w:pPr>
          </w:p>
        </w:tc>
      </w:tr>
      <w:tr w:rsidR="00164BA0" w:rsidRPr="00CE7B7B" w14:paraId="4C542A56" w14:textId="77777777" w:rsidTr="0051135C">
        <w:trPr>
          <w:gridBefore w:val="1"/>
          <w:gridAfter w:val="1"/>
          <w:wBefore w:w="55" w:type="dxa"/>
          <w:wAfter w:w="4440" w:type="dxa"/>
        </w:trPr>
        <w:tc>
          <w:tcPr>
            <w:tcW w:w="1818" w:type="dxa"/>
            <w:gridSpan w:val="2"/>
            <w:vAlign w:val="center"/>
          </w:tcPr>
          <w:p w14:paraId="3083BF8A"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lang w:val="de-AT"/>
              </w:rPr>
            </w:pPr>
            <w:r w:rsidRPr="00164BA0">
              <w:rPr>
                <w:rFonts w:ascii="ＭＳ ゴシック" w:eastAsia="ＭＳ ゴシック" w:hAnsi="Arial" w:cs="Arial" w:hint="eastAsia"/>
                <w:spacing w:val="50"/>
                <w:kern w:val="0"/>
                <w:sz w:val="20"/>
                <w:fitText w:val="800" w:id="-1129648630"/>
                <w:lang w:val="de-AT"/>
              </w:rPr>
              <w:t xml:space="preserve">白　</w:t>
            </w:r>
            <w:r w:rsidRPr="00164BA0">
              <w:rPr>
                <w:rFonts w:ascii="ＭＳ ゴシック" w:eastAsia="ＭＳ ゴシック" w:hAnsi="Arial" w:cs="Arial" w:hint="eastAsia"/>
                <w:kern w:val="0"/>
                <w:sz w:val="20"/>
                <w:fitText w:val="800" w:id="-1129648630"/>
                <w:lang w:val="de-AT"/>
              </w:rPr>
              <w:t>色</w:t>
            </w:r>
          </w:p>
        </w:tc>
        <w:tc>
          <w:tcPr>
            <w:tcW w:w="2828" w:type="dxa"/>
            <w:vMerge/>
            <w:vAlign w:val="center"/>
          </w:tcPr>
          <w:p w14:paraId="4957E760"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lang w:val="de-AT"/>
              </w:rPr>
            </w:pPr>
          </w:p>
        </w:tc>
      </w:tr>
      <w:tr w:rsidR="00164BA0" w:rsidRPr="00CE7B7B" w14:paraId="561CF145" w14:textId="77777777" w:rsidTr="0051135C">
        <w:trPr>
          <w:gridBefore w:val="1"/>
          <w:gridAfter w:val="1"/>
          <w:wBefore w:w="55" w:type="dxa"/>
          <w:wAfter w:w="4440" w:type="dxa"/>
        </w:trPr>
        <w:tc>
          <w:tcPr>
            <w:tcW w:w="1818" w:type="dxa"/>
            <w:gridSpan w:val="2"/>
            <w:vAlign w:val="center"/>
          </w:tcPr>
          <w:p w14:paraId="53E904A0"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lang w:val="de-AT"/>
              </w:rPr>
            </w:pPr>
            <w:r w:rsidRPr="00164BA0">
              <w:rPr>
                <w:rFonts w:ascii="ＭＳ ゴシック" w:eastAsia="ＭＳ ゴシック" w:hAnsi="Arial" w:cs="Arial" w:hint="eastAsia"/>
                <w:spacing w:val="50"/>
                <w:kern w:val="0"/>
                <w:sz w:val="20"/>
                <w:fitText w:val="800" w:id="-1129648629"/>
                <w:lang w:val="de-AT"/>
              </w:rPr>
              <w:t>温白</w:t>
            </w:r>
            <w:r w:rsidRPr="00164BA0">
              <w:rPr>
                <w:rFonts w:ascii="ＭＳ ゴシック" w:eastAsia="ＭＳ ゴシック" w:hAnsi="Arial" w:cs="Arial" w:hint="eastAsia"/>
                <w:kern w:val="0"/>
                <w:sz w:val="20"/>
                <w:fitText w:val="800" w:id="-1129648629"/>
                <w:lang w:val="de-AT"/>
              </w:rPr>
              <w:t>色</w:t>
            </w:r>
          </w:p>
        </w:tc>
        <w:tc>
          <w:tcPr>
            <w:tcW w:w="2828" w:type="dxa"/>
            <w:vMerge w:val="restart"/>
            <w:vAlign w:val="center"/>
          </w:tcPr>
          <w:p w14:paraId="2D6350BB"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lang w:val="de-AT"/>
              </w:rPr>
            </w:pPr>
            <w:r w:rsidRPr="00CE7B7B">
              <w:rPr>
                <w:rFonts w:ascii="ＭＳ ゴシック" w:eastAsia="ＭＳ ゴシック" w:hAnsi="Arial" w:cs="Arial" w:hint="eastAsia"/>
                <w:sz w:val="20"/>
                <w:lang w:val="de-AT"/>
              </w:rPr>
              <w:t>102lm/W以上</w:t>
            </w:r>
          </w:p>
        </w:tc>
      </w:tr>
      <w:tr w:rsidR="00164BA0" w:rsidRPr="00CE7B7B" w14:paraId="4A38DE86" w14:textId="77777777" w:rsidTr="0051135C">
        <w:trPr>
          <w:gridBefore w:val="1"/>
          <w:gridAfter w:val="1"/>
          <w:wBefore w:w="55" w:type="dxa"/>
          <w:wAfter w:w="4440" w:type="dxa"/>
        </w:trPr>
        <w:tc>
          <w:tcPr>
            <w:tcW w:w="1818" w:type="dxa"/>
            <w:gridSpan w:val="2"/>
            <w:vAlign w:val="center"/>
          </w:tcPr>
          <w:p w14:paraId="2F60CE04"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lang w:val="de-AT"/>
              </w:rPr>
            </w:pPr>
            <w:r w:rsidRPr="00164BA0">
              <w:rPr>
                <w:rFonts w:ascii="ＭＳ ゴシック" w:eastAsia="ＭＳ ゴシック" w:hAnsi="Arial" w:cs="Arial" w:hint="eastAsia"/>
                <w:spacing w:val="50"/>
                <w:kern w:val="0"/>
                <w:sz w:val="20"/>
                <w:fitText w:val="800" w:id="-1129648628"/>
                <w:lang w:val="de-AT"/>
              </w:rPr>
              <w:t>電球</w:t>
            </w:r>
            <w:r w:rsidRPr="00164BA0">
              <w:rPr>
                <w:rFonts w:ascii="ＭＳ ゴシック" w:eastAsia="ＭＳ ゴシック" w:hAnsi="Arial" w:cs="Arial" w:hint="eastAsia"/>
                <w:kern w:val="0"/>
                <w:sz w:val="20"/>
                <w:fitText w:val="800" w:id="-1129648628"/>
                <w:lang w:val="de-AT"/>
              </w:rPr>
              <w:t>色</w:t>
            </w:r>
          </w:p>
        </w:tc>
        <w:tc>
          <w:tcPr>
            <w:tcW w:w="2828" w:type="dxa"/>
            <w:vMerge/>
            <w:vAlign w:val="center"/>
          </w:tcPr>
          <w:p w14:paraId="2FCC4326"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lang w:val="de-AT"/>
              </w:rPr>
            </w:pPr>
          </w:p>
        </w:tc>
      </w:tr>
      <w:tr w:rsidR="00164BA0" w:rsidRPr="00CE7B7B" w14:paraId="2C3BEE4C" w14:textId="77777777" w:rsidTr="0051135C">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val="284"/>
          <w:jc w:val="center"/>
        </w:trPr>
        <w:tc>
          <w:tcPr>
            <w:tcW w:w="710" w:type="dxa"/>
            <w:gridSpan w:val="2"/>
            <w:tcBorders>
              <w:top w:val="nil"/>
              <w:left w:val="nil"/>
              <w:bottom w:val="nil"/>
              <w:right w:val="nil"/>
            </w:tcBorders>
          </w:tcPr>
          <w:p w14:paraId="02BD8CBB" w14:textId="77777777" w:rsidR="00164BA0" w:rsidRPr="00CE7B7B" w:rsidRDefault="00164BA0" w:rsidP="0051135C">
            <w:pPr>
              <w:spacing w:beforeLines="20" w:before="72"/>
              <w:rPr>
                <w:rFonts w:ascii="ＭＳ ゴシック" w:eastAsia="ＭＳ ゴシック" w:hAnsi="ＭＳ ゴシック"/>
              </w:rPr>
            </w:pPr>
            <w:r w:rsidRPr="00CE7B7B">
              <w:rPr>
                <w:rFonts w:ascii="ＭＳ ゴシック" w:eastAsia="ＭＳ ゴシック" w:hAnsi="ＭＳ ゴシック" w:hint="eastAsia"/>
                <w:sz w:val="20"/>
              </w:rPr>
              <w:t>備考）</w:t>
            </w:r>
          </w:p>
        </w:tc>
        <w:tc>
          <w:tcPr>
            <w:tcW w:w="8431" w:type="dxa"/>
            <w:gridSpan w:val="3"/>
            <w:tcBorders>
              <w:top w:val="nil"/>
              <w:left w:val="nil"/>
              <w:bottom w:val="nil"/>
              <w:right w:val="nil"/>
            </w:tcBorders>
          </w:tcPr>
          <w:p w14:paraId="3CCC9170" w14:textId="77777777" w:rsidR="00164BA0" w:rsidRPr="00CE7B7B" w:rsidRDefault="00164BA0" w:rsidP="0051135C">
            <w:pPr>
              <w:pStyle w:val="af0"/>
              <w:rPr>
                <w:rFonts w:hAnsi="Arial"/>
              </w:rPr>
            </w:pPr>
            <w:r w:rsidRPr="00CE7B7B">
              <w:rPr>
                <w:rFonts w:hAnsi="Arial" w:hint="eastAsia"/>
              </w:rPr>
              <w:t>１　「光源色」は、</w:t>
            </w:r>
            <w:r w:rsidRPr="00CE7B7B">
              <w:rPr>
                <w:rFonts w:hAnsi="Arial" w:cs="Arial"/>
              </w:rPr>
              <w:t>JIS Z 9112</w:t>
            </w:r>
            <w:r w:rsidRPr="00CE7B7B">
              <w:rPr>
                <w:rFonts w:hAnsi="Arial" w:cs="Arial" w:hint="eastAsia"/>
              </w:rPr>
              <w:t>（蛍光ランプ・LEDの光源色及び演色性による区分）</w:t>
            </w:r>
            <w:r w:rsidRPr="00CE7B7B">
              <w:rPr>
                <w:rFonts w:hAnsi="Arial" w:hint="eastAsia"/>
              </w:rPr>
              <w:t>に規定する光源色の区分に準ずるものとする（表１－２及び表２において同じ。）。</w:t>
            </w:r>
          </w:p>
          <w:p w14:paraId="0EF455AD" w14:textId="77777777" w:rsidR="00164BA0" w:rsidRPr="00CE7B7B" w:rsidRDefault="00164BA0" w:rsidP="0051135C">
            <w:pPr>
              <w:pStyle w:val="af0"/>
              <w:rPr>
                <w:rFonts w:hAnsi="Arial" w:cs="Arial"/>
              </w:rPr>
            </w:pPr>
            <w:r w:rsidRPr="00CE7B7B">
              <w:rPr>
                <w:rFonts w:hAnsi="Arial" w:hint="eastAsia"/>
              </w:rPr>
              <w:t>２</w:t>
            </w:r>
            <w:r w:rsidRPr="00CE7B7B">
              <w:rPr>
                <w:rFonts w:hAnsi="Arial" w:cs="Arial"/>
              </w:rPr>
              <w:t xml:space="preserve">　</w:t>
            </w:r>
            <w:r w:rsidRPr="00CE7B7B">
              <w:rPr>
                <w:rFonts w:hAnsi="Arial" w:cs="Arial" w:hint="eastAsia"/>
              </w:rPr>
              <w:t>昼光色、昼白色、白色、温白色及び電球色以外の光を発するものは、本項の「LED照明器</w:t>
            </w:r>
            <w:r w:rsidRPr="00CE7B7B">
              <w:rPr>
                <w:rFonts w:hAnsi="Arial" w:cs="Arial" w:hint="eastAsia"/>
              </w:rPr>
              <w:lastRenderedPageBreak/>
              <w:t>具」に含まれないものとする。</w:t>
            </w:r>
          </w:p>
          <w:p w14:paraId="4E878C1D" w14:textId="77777777" w:rsidR="00164BA0" w:rsidRPr="00CE7B7B" w:rsidRDefault="00164BA0" w:rsidP="0051135C">
            <w:pPr>
              <w:pStyle w:val="af0"/>
              <w:rPr>
                <w:rFonts w:hAnsi="Arial" w:cs="Arial"/>
              </w:rPr>
            </w:pPr>
            <w:r w:rsidRPr="00CE7B7B">
              <w:rPr>
                <w:rFonts w:hAnsi="Arial" w:cs="Arial" w:hint="eastAsia"/>
              </w:rPr>
              <w:t>３　ダウンライトのうち、器具埋込穴寸法が300mm以下であって、光源色が昼光色、昼白色及び白色のものについては、固有エネルギー消費効率の基準を114lm/W以上、温白色及び電球色のものについては、固有エネルギー消費効率の基準を96lm/W以上とする。</w:t>
            </w:r>
          </w:p>
          <w:p w14:paraId="41170C34" w14:textId="77777777" w:rsidR="00164BA0" w:rsidRPr="00CE7B7B" w:rsidRDefault="00164BA0" w:rsidP="0051135C">
            <w:pPr>
              <w:pStyle w:val="af0"/>
              <w:rPr>
                <w:rFonts w:hAnsi="Arial" w:cs="Arial"/>
              </w:rPr>
            </w:pPr>
            <w:r w:rsidRPr="00CE7B7B">
              <w:rPr>
                <w:rFonts w:hAnsi="Arial" w:cs="Arial" w:hint="eastAsia"/>
              </w:rPr>
              <w:t>４　高天井器具のうち、光源色が昼光色、昼白色及び白色のものについては、固有エネルギー消費効率の基準を156lm/W以上とする。</w:t>
            </w:r>
          </w:p>
        </w:tc>
      </w:tr>
    </w:tbl>
    <w:p w14:paraId="1231B76C" w14:textId="77777777" w:rsidR="00164BA0" w:rsidRPr="00CE7B7B" w:rsidRDefault="00164BA0" w:rsidP="00164BA0">
      <w:pPr>
        <w:rPr>
          <w:rFonts w:ascii="ＭＳ ゴシック" w:eastAsia="ＭＳ ゴシック" w:hAnsi="ＭＳ ゴシック"/>
          <w:sz w:val="22"/>
          <w:szCs w:val="22"/>
        </w:rPr>
      </w:pPr>
    </w:p>
    <w:p w14:paraId="18566D99" w14:textId="77777777" w:rsidR="00164BA0" w:rsidRPr="00CE7B7B" w:rsidRDefault="00164BA0" w:rsidP="00164BA0">
      <w:pPr>
        <w:rPr>
          <w:rFonts w:ascii="ＭＳ ゴシック" w:eastAsia="ＭＳ ゴシック" w:hAnsi="ＭＳ ゴシック"/>
          <w:sz w:val="22"/>
          <w:szCs w:val="22"/>
        </w:rPr>
      </w:pPr>
    </w:p>
    <w:p w14:paraId="46B7455F" w14:textId="77777777" w:rsidR="00164BA0" w:rsidRPr="00CE7B7B" w:rsidRDefault="00164BA0" w:rsidP="00164BA0">
      <w:pPr>
        <w:autoSpaceDE w:val="0"/>
        <w:autoSpaceDN w:val="0"/>
        <w:adjustRightInd w:val="0"/>
        <w:rPr>
          <w:rFonts w:ascii="ＭＳ ゴシック" w:eastAsia="ＭＳ ゴシック" w:hAnsi="Arial" w:cs="Arial"/>
          <w:sz w:val="20"/>
        </w:rPr>
      </w:pPr>
      <w:r w:rsidRPr="00CE7B7B">
        <w:rPr>
          <w:rFonts w:ascii="ＭＳ ゴシック" w:eastAsia="ＭＳ ゴシック" w:hAnsi="ＭＳ ゴシック" w:cs="Arial"/>
          <w:sz w:val="20"/>
        </w:rPr>
        <w:t>表</w:t>
      </w:r>
      <w:r w:rsidRPr="00CE7B7B">
        <w:rPr>
          <w:rFonts w:ascii="ＭＳ ゴシック" w:eastAsia="ＭＳ ゴシック" w:hAnsi="ＭＳ ゴシック" w:cs="Arial" w:hint="eastAsia"/>
          <w:sz w:val="20"/>
        </w:rPr>
        <w:t>１－２</w:t>
      </w:r>
      <w:r w:rsidRPr="00CE7B7B">
        <w:rPr>
          <w:rFonts w:ascii="ＭＳ ゴシック" w:eastAsia="ＭＳ ゴシック" w:hAnsi="ＭＳ ゴシック" w:cs="Arial"/>
          <w:sz w:val="20"/>
        </w:rPr>
        <w:t xml:space="preserve">　</w:t>
      </w:r>
      <w:r w:rsidRPr="00CE7B7B">
        <w:rPr>
          <w:rFonts w:ascii="ＭＳ ゴシック" w:eastAsia="ＭＳ ゴシック" w:hAnsi="Arial" w:hint="eastAsia"/>
          <w:sz w:val="20"/>
        </w:rPr>
        <w:t>LED照明器具に係る固有エネルギー消費効率の基準値２（投光器及び防犯灯を除く。）</w:t>
      </w:r>
    </w:p>
    <w:tbl>
      <w:tblPr>
        <w:tblW w:w="9141" w:type="dxa"/>
        <w:tblInd w:w="-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55"/>
        <w:gridCol w:w="655"/>
        <w:gridCol w:w="1163"/>
        <w:gridCol w:w="2828"/>
        <w:gridCol w:w="4440"/>
      </w:tblGrid>
      <w:tr w:rsidR="00164BA0" w:rsidRPr="00CE7B7B" w14:paraId="5D7D6482" w14:textId="77777777" w:rsidTr="0051135C">
        <w:trPr>
          <w:gridBefore w:val="1"/>
          <w:gridAfter w:val="1"/>
          <w:wBefore w:w="55" w:type="dxa"/>
          <w:wAfter w:w="4440" w:type="dxa"/>
        </w:trPr>
        <w:tc>
          <w:tcPr>
            <w:tcW w:w="1818" w:type="dxa"/>
            <w:gridSpan w:val="2"/>
            <w:vAlign w:val="center"/>
          </w:tcPr>
          <w:p w14:paraId="7FED2F97"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rPr>
            </w:pPr>
            <w:r w:rsidRPr="00164BA0">
              <w:rPr>
                <w:rFonts w:ascii="ＭＳ ゴシック" w:eastAsia="ＭＳ ゴシック" w:hAnsi="Arial" w:cs="Arial" w:hint="eastAsia"/>
                <w:spacing w:val="50"/>
                <w:kern w:val="0"/>
                <w:sz w:val="20"/>
                <w:fitText w:val="800" w:id="-1129648627"/>
              </w:rPr>
              <w:t>光源</w:t>
            </w:r>
            <w:r w:rsidRPr="00164BA0">
              <w:rPr>
                <w:rFonts w:ascii="ＭＳ ゴシック" w:eastAsia="ＭＳ ゴシック" w:hAnsi="Arial" w:cs="Arial" w:hint="eastAsia"/>
                <w:kern w:val="0"/>
                <w:sz w:val="20"/>
                <w:fitText w:val="800" w:id="-1129648627"/>
              </w:rPr>
              <w:t>色</w:t>
            </w:r>
          </w:p>
        </w:tc>
        <w:tc>
          <w:tcPr>
            <w:tcW w:w="2828" w:type="dxa"/>
            <w:vAlign w:val="center"/>
          </w:tcPr>
          <w:p w14:paraId="4947AB24"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rPr>
            </w:pPr>
            <w:r w:rsidRPr="00CE7B7B">
              <w:rPr>
                <w:rFonts w:ascii="ＭＳ ゴシック" w:eastAsia="ＭＳ ゴシック" w:hAnsi="Arial" w:cs="Arial" w:hint="eastAsia"/>
                <w:sz w:val="20"/>
              </w:rPr>
              <w:t>固有エネルギー消費効率</w:t>
            </w:r>
          </w:p>
        </w:tc>
      </w:tr>
      <w:tr w:rsidR="00164BA0" w:rsidRPr="00CE7B7B" w14:paraId="29EC3B09" w14:textId="77777777" w:rsidTr="0051135C">
        <w:trPr>
          <w:gridBefore w:val="1"/>
          <w:gridAfter w:val="1"/>
          <w:wBefore w:w="55" w:type="dxa"/>
          <w:wAfter w:w="4440" w:type="dxa"/>
        </w:trPr>
        <w:tc>
          <w:tcPr>
            <w:tcW w:w="1818" w:type="dxa"/>
            <w:gridSpan w:val="2"/>
            <w:vAlign w:val="center"/>
          </w:tcPr>
          <w:p w14:paraId="2E85C6AA"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rPr>
            </w:pPr>
            <w:r w:rsidRPr="00164BA0">
              <w:rPr>
                <w:rFonts w:ascii="ＭＳ ゴシック" w:eastAsia="ＭＳ ゴシック" w:hAnsi="Arial" w:cs="Arial" w:hint="eastAsia"/>
                <w:spacing w:val="50"/>
                <w:kern w:val="0"/>
                <w:sz w:val="20"/>
                <w:fitText w:val="800" w:id="-1129648626"/>
              </w:rPr>
              <w:t>昼光</w:t>
            </w:r>
            <w:r w:rsidRPr="00164BA0">
              <w:rPr>
                <w:rFonts w:ascii="ＭＳ ゴシック" w:eastAsia="ＭＳ ゴシック" w:hAnsi="Arial" w:cs="Arial" w:hint="eastAsia"/>
                <w:kern w:val="0"/>
                <w:sz w:val="20"/>
                <w:fitText w:val="800" w:id="-1129648626"/>
              </w:rPr>
              <w:t>色</w:t>
            </w:r>
          </w:p>
        </w:tc>
        <w:tc>
          <w:tcPr>
            <w:tcW w:w="2828" w:type="dxa"/>
            <w:vMerge w:val="restart"/>
            <w:vAlign w:val="center"/>
          </w:tcPr>
          <w:p w14:paraId="5D232FC3"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lang w:val="de-AT"/>
              </w:rPr>
            </w:pPr>
            <w:r w:rsidRPr="00CE7B7B">
              <w:rPr>
                <w:rFonts w:ascii="ＭＳ ゴシック" w:eastAsia="ＭＳ ゴシック" w:hAnsi="Arial" w:cs="Arial" w:hint="eastAsia"/>
                <w:sz w:val="20"/>
                <w:lang w:val="de-AT"/>
              </w:rPr>
              <w:t>120lm/W以上</w:t>
            </w:r>
          </w:p>
        </w:tc>
      </w:tr>
      <w:tr w:rsidR="00164BA0" w:rsidRPr="00CE7B7B" w14:paraId="079931CA" w14:textId="77777777" w:rsidTr="0051135C">
        <w:trPr>
          <w:gridBefore w:val="1"/>
          <w:gridAfter w:val="1"/>
          <w:wBefore w:w="55" w:type="dxa"/>
          <w:wAfter w:w="4440" w:type="dxa"/>
        </w:trPr>
        <w:tc>
          <w:tcPr>
            <w:tcW w:w="1818" w:type="dxa"/>
            <w:gridSpan w:val="2"/>
            <w:vAlign w:val="center"/>
          </w:tcPr>
          <w:p w14:paraId="66A19106"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lang w:val="de-AT"/>
              </w:rPr>
            </w:pPr>
            <w:r w:rsidRPr="00164BA0">
              <w:rPr>
                <w:rFonts w:ascii="ＭＳ ゴシック" w:eastAsia="ＭＳ ゴシック" w:hAnsi="Arial" w:cs="Arial" w:hint="eastAsia"/>
                <w:spacing w:val="50"/>
                <w:kern w:val="0"/>
                <w:sz w:val="20"/>
                <w:fitText w:val="800" w:id="-1129648625"/>
                <w:lang w:val="de-AT"/>
              </w:rPr>
              <w:t>昼白</w:t>
            </w:r>
            <w:r w:rsidRPr="00164BA0">
              <w:rPr>
                <w:rFonts w:ascii="ＭＳ ゴシック" w:eastAsia="ＭＳ ゴシック" w:hAnsi="Arial" w:cs="Arial" w:hint="eastAsia"/>
                <w:kern w:val="0"/>
                <w:sz w:val="20"/>
                <w:fitText w:val="800" w:id="-1129648625"/>
                <w:lang w:val="de-AT"/>
              </w:rPr>
              <w:t>色</w:t>
            </w:r>
          </w:p>
        </w:tc>
        <w:tc>
          <w:tcPr>
            <w:tcW w:w="2828" w:type="dxa"/>
            <w:vMerge/>
            <w:vAlign w:val="center"/>
          </w:tcPr>
          <w:p w14:paraId="5F457B54"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lang w:val="de-AT"/>
              </w:rPr>
            </w:pPr>
          </w:p>
        </w:tc>
      </w:tr>
      <w:tr w:rsidR="00164BA0" w:rsidRPr="00CE7B7B" w14:paraId="64000242" w14:textId="77777777" w:rsidTr="0051135C">
        <w:trPr>
          <w:gridBefore w:val="1"/>
          <w:gridAfter w:val="1"/>
          <w:wBefore w:w="55" w:type="dxa"/>
          <w:wAfter w:w="4440" w:type="dxa"/>
        </w:trPr>
        <w:tc>
          <w:tcPr>
            <w:tcW w:w="1818" w:type="dxa"/>
            <w:gridSpan w:val="2"/>
            <w:vAlign w:val="center"/>
          </w:tcPr>
          <w:p w14:paraId="1B17D7EB"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lang w:val="de-AT"/>
              </w:rPr>
            </w:pPr>
            <w:r w:rsidRPr="00164BA0">
              <w:rPr>
                <w:rFonts w:ascii="ＭＳ ゴシック" w:eastAsia="ＭＳ ゴシック" w:hAnsi="Arial" w:cs="Arial" w:hint="eastAsia"/>
                <w:spacing w:val="50"/>
                <w:kern w:val="0"/>
                <w:sz w:val="20"/>
                <w:fitText w:val="800" w:id="-1129648624"/>
                <w:lang w:val="de-AT"/>
              </w:rPr>
              <w:t xml:space="preserve">白　</w:t>
            </w:r>
            <w:r w:rsidRPr="00164BA0">
              <w:rPr>
                <w:rFonts w:ascii="ＭＳ ゴシック" w:eastAsia="ＭＳ ゴシック" w:hAnsi="Arial" w:cs="Arial" w:hint="eastAsia"/>
                <w:kern w:val="0"/>
                <w:sz w:val="20"/>
                <w:fitText w:val="800" w:id="-1129648624"/>
                <w:lang w:val="de-AT"/>
              </w:rPr>
              <w:t>色</w:t>
            </w:r>
          </w:p>
        </w:tc>
        <w:tc>
          <w:tcPr>
            <w:tcW w:w="2828" w:type="dxa"/>
            <w:vMerge/>
            <w:vAlign w:val="center"/>
          </w:tcPr>
          <w:p w14:paraId="7CC31B6C"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lang w:val="de-AT"/>
              </w:rPr>
            </w:pPr>
          </w:p>
        </w:tc>
      </w:tr>
      <w:tr w:rsidR="00164BA0" w:rsidRPr="00CE7B7B" w14:paraId="4405820F" w14:textId="77777777" w:rsidTr="0051135C">
        <w:trPr>
          <w:gridBefore w:val="1"/>
          <w:gridAfter w:val="1"/>
          <w:wBefore w:w="55" w:type="dxa"/>
          <w:wAfter w:w="4440" w:type="dxa"/>
        </w:trPr>
        <w:tc>
          <w:tcPr>
            <w:tcW w:w="1818" w:type="dxa"/>
            <w:gridSpan w:val="2"/>
            <w:vAlign w:val="center"/>
          </w:tcPr>
          <w:p w14:paraId="6F6379E9"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lang w:val="de-AT"/>
              </w:rPr>
            </w:pPr>
            <w:r w:rsidRPr="00164BA0">
              <w:rPr>
                <w:rFonts w:ascii="ＭＳ ゴシック" w:eastAsia="ＭＳ ゴシック" w:hAnsi="Arial" w:cs="Arial" w:hint="eastAsia"/>
                <w:spacing w:val="50"/>
                <w:kern w:val="0"/>
                <w:sz w:val="20"/>
                <w:fitText w:val="800" w:id="-1129648640"/>
                <w:lang w:val="de-AT"/>
              </w:rPr>
              <w:t>温白</w:t>
            </w:r>
            <w:r w:rsidRPr="00164BA0">
              <w:rPr>
                <w:rFonts w:ascii="ＭＳ ゴシック" w:eastAsia="ＭＳ ゴシック" w:hAnsi="Arial" w:cs="Arial" w:hint="eastAsia"/>
                <w:kern w:val="0"/>
                <w:sz w:val="20"/>
                <w:fitText w:val="800" w:id="-1129648640"/>
                <w:lang w:val="de-AT"/>
              </w:rPr>
              <w:t>色</w:t>
            </w:r>
          </w:p>
        </w:tc>
        <w:tc>
          <w:tcPr>
            <w:tcW w:w="2828" w:type="dxa"/>
            <w:vMerge w:val="restart"/>
            <w:vAlign w:val="center"/>
          </w:tcPr>
          <w:p w14:paraId="5648DAFA"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lang w:val="de-AT"/>
              </w:rPr>
            </w:pPr>
            <w:r w:rsidRPr="00CE7B7B">
              <w:rPr>
                <w:rFonts w:ascii="ＭＳ ゴシック" w:eastAsia="ＭＳ ゴシック" w:hAnsi="Arial" w:cs="Arial" w:hint="eastAsia"/>
                <w:sz w:val="20"/>
                <w:lang w:val="de-AT"/>
              </w:rPr>
              <w:t>85lm/W以上</w:t>
            </w:r>
          </w:p>
        </w:tc>
      </w:tr>
      <w:tr w:rsidR="00164BA0" w:rsidRPr="00CE7B7B" w14:paraId="7B454F47" w14:textId="77777777" w:rsidTr="0051135C">
        <w:trPr>
          <w:gridBefore w:val="1"/>
          <w:gridAfter w:val="1"/>
          <w:wBefore w:w="55" w:type="dxa"/>
          <w:wAfter w:w="4440" w:type="dxa"/>
        </w:trPr>
        <w:tc>
          <w:tcPr>
            <w:tcW w:w="1818" w:type="dxa"/>
            <w:gridSpan w:val="2"/>
            <w:vAlign w:val="center"/>
          </w:tcPr>
          <w:p w14:paraId="225B601A"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lang w:val="de-AT"/>
              </w:rPr>
            </w:pPr>
            <w:r w:rsidRPr="00164BA0">
              <w:rPr>
                <w:rFonts w:ascii="ＭＳ ゴシック" w:eastAsia="ＭＳ ゴシック" w:hAnsi="Arial" w:cs="Arial" w:hint="eastAsia"/>
                <w:spacing w:val="50"/>
                <w:kern w:val="0"/>
                <w:sz w:val="20"/>
                <w:fitText w:val="800" w:id="-1129648639"/>
                <w:lang w:val="de-AT"/>
              </w:rPr>
              <w:t>電球</w:t>
            </w:r>
            <w:r w:rsidRPr="00164BA0">
              <w:rPr>
                <w:rFonts w:ascii="ＭＳ ゴシック" w:eastAsia="ＭＳ ゴシック" w:hAnsi="Arial" w:cs="Arial" w:hint="eastAsia"/>
                <w:kern w:val="0"/>
                <w:sz w:val="20"/>
                <w:fitText w:val="800" w:id="-1129648639"/>
                <w:lang w:val="de-AT"/>
              </w:rPr>
              <w:t>色</w:t>
            </w:r>
          </w:p>
        </w:tc>
        <w:tc>
          <w:tcPr>
            <w:tcW w:w="2828" w:type="dxa"/>
            <w:vMerge/>
            <w:vAlign w:val="center"/>
          </w:tcPr>
          <w:p w14:paraId="26829971"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lang w:val="de-AT"/>
              </w:rPr>
            </w:pPr>
          </w:p>
        </w:tc>
      </w:tr>
      <w:tr w:rsidR="00164BA0" w:rsidRPr="00CE7B7B" w14:paraId="1CFF0EC7" w14:textId="77777777" w:rsidTr="0051135C">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val="284"/>
          <w:jc w:val="center"/>
        </w:trPr>
        <w:tc>
          <w:tcPr>
            <w:tcW w:w="710" w:type="dxa"/>
            <w:gridSpan w:val="2"/>
            <w:tcBorders>
              <w:top w:val="nil"/>
              <w:left w:val="nil"/>
              <w:bottom w:val="nil"/>
              <w:right w:val="nil"/>
            </w:tcBorders>
          </w:tcPr>
          <w:p w14:paraId="2CFF3EB8" w14:textId="77777777" w:rsidR="00164BA0" w:rsidRPr="00CE7B7B" w:rsidRDefault="00164BA0" w:rsidP="0051135C">
            <w:pPr>
              <w:spacing w:beforeLines="20" w:before="72"/>
              <w:rPr>
                <w:rFonts w:ascii="ＭＳ ゴシック" w:eastAsia="ＭＳ ゴシック" w:hAnsi="ＭＳ ゴシック"/>
              </w:rPr>
            </w:pPr>
            <w:r w:rsidRPr="00CE7B7B">
              <w:rPr>
                <w:rFonts w:ascii="ＭＳ ゴシック" w:eastAsia="ＭＳ ゴシック" w:hAnsi="ＭＳ ゴシック" w:hint="eastAsia"/>
                <w:sz w:val="20"/>
              </w:rPr>
              <w:t>備考）</w:t>
            </w:r>
          </w:p>
        </w:tc>
        <w:tc>
          <w:tcPr>
            <w:tcW w:w="8431" w:type="dxa"/>
            <w:gridSpan w:val="3"/>
            <w:tcBorders>
              <w:top w:val="nil"/>
              <w:left w:val="nil"/>
              <w:bottom w:val="nil"/>
              <w:right w:val="nil"/>
            </w:tcBorders>
          </w:tcPr>
          <w:p w14:paraId="5715F049" w14:textId="77777777" w:rsidR="00164BA0" w:rsidRPr="00CE7B7B" w:rsidRDefault="00164BA0" w:rsidP="0051135C">
            <w:pPr>
              <w:pStyle w:val="af0"/>
              <w:rPr>
                <w:rFonts w:hAnsi="Arial" w:cs="Arial"/>
              </w:rPr>
            </w:pPr>
            <w:r w:rsidRPr="00CE7B7B">
              <w:rPr>
                <w:rFonts w:hAnsi="Arial" w:cs="Arial" w:hint="eastAsia"/>
              </w:rPr>
              <w:t>１　ダウンライトのうち、器具埋込穴寸法が300mm以下であって、光源色が昼光色、昼白色及び白色のものについては、固有エネルギー消費効率の基準を95lm/W以上、温白色及び電球色のものについては、固有エネルギー消費効率の基準を80lm/W以上とする。</w:t>
            </w:r>
          </w:p>
          <w:p w14:paraId="7FAFF962" w14:textId="77777777" w:rsidR="00164BA0" w:rsidRPr="00CE7B7B" w:rsidRDefault="00164BA0" w:rsidP="0051135C">
            <w:pPr>
              <w:pStyle w:val="af0"/>
              <w:rPr>
                <w:rFonts w:hAnsi="Arial" w:cs="Arial"/>
              </w:rPr>
            </w:pPr>
            <w:r w:rsidRPr="00CE7B7B">
              <w:rPr>
                <w:rFonts w:hAnsi="Arial" w:cs="Arial" w:hint="eastAsia"/>
              </w:rPr>
              <w:t>２　高天井器具のうち、光源色が昼光色、昼白色及び白色のものについては、固有エネルギー消費効率の基準を130lm/W以上とする。</w:t>
            </w:r>
          </w:p>
        </w:tc>
      </w:tr>
    </w:tbl>
    <w:p w14:paraId="7FE6AA9A" w14:textId="77777777" w:rsidR="00164BA0" w:rsidRPr="00CE7B7B" w:rsidRDefault="00164BA0" w:rsidP="00164BA0">
      <w:pPr>
        <w:pStyle w:val="ad"/>
        <w:spacing w:line="240" w:lineRule="auto"/>
        <w:ind w:leftChars="0" w:left="0" w:firstLineChars="0" w:firstLine="0"/>
        <w:rPr>
          <w:rFonts w:ascii="ＭＳ ゴシック" w:eastAsia="ＭＳ ゴシック"/>
          <w:sz w:val="22"/>
          <w:szCs w:val="22"/>
        </w:rPr>
      </w:pPr>
    </w:p>
    <w:p w14:paraId="4F2BCCA2" w14:textId="77777777" w:rsidR="00164BA0" w:rsidRPr="00CE7B7B" w:rsidRDefault="00164BA0" w:rsidP="00164BA0">
      <w:pPr>
        <w:pStyle w:val="ad"/>
        <w:spacing w:line="240" w:lineRule="auto"/>
        <w:ind w:leftChars="0" w:left="0" w:firstLineChars="0" w:firstLine="0"/>
        <w:rPr>
          <w:rFonts w:ascii="ＭＳ ゴシック" w:eastAsia="ＭＳ ゴシック"/>
          <w:sz w:val="22"/>
          <w:szCs w:val="22"/>
        </w:rPr>
      </w:pPr>
    </w:p>
    <w:p w14:paraId="5E5631E6" w14:textId="77777777" w:rsidR="00164BA0" w:rsidRPr="00CE7B7B" w:rsidRDefault="00164BA0" w:rsidP="00164BA0">
      <w:pPr>
        <w:autoSpaceDE w:val="0"/>
        <w:autoSpaceDN w:val="0"/>
        <w:adjustRightInd w:val="0"/>
        <w:rPr>
          <w:rFonts w:ascii="ＭＳ ゴシック" w:eastAsia="ＭＳ ゴシック" w:hAnsi="Arial" w:cs="Arial"/>
          <w:sz w:val="20"/>
        </w:rPr>
      </w:pPr>
      <w:r w:rsidRPr="00CE7B7B">
        <w:rPr>
          <w:rFonts w:ascii="ＭＳ ゴシック" w:eastAsia="ＭＳ ゴシック" w:hAnsi="ＭＳ ゴシック" w:cs="Arial"/>
          <w:sz w:val="20"/>
        </w:rPr>
        <w:t>表</w:t>
      </w:r>
      <w:r w:rsidRPr="00CE7B7B">
        <w:rPr>
          <w:rFonts w:ascii="ＭＳ ゴシック" w:eastAsia="ＭＳ ゴシック" w:hAnsi="ＭＳ ゴシック" w:cs="Arial" w:hint="eastAsia"/>
          <w:sz w:val="20"/>
        </w:rPr>
        <w:t>２</w:t>
      </w:r>
      <w:r w:rsidRPr="00CE7B7B">
        <w:rPr>
          <w:rFonts w:ascii="ＭＳ ゴシック" w:eastAsia="ＭＳ ゴシック" w:hAnsi="ＭＳ ゴシック" w:cs="Arial"/>
          <w:sz w:val="20"/>
        </w:rPr>
        <w:t xml:space="preserve">　</w:t>
      </w:r>
      <w:r w:rsidRPr="00CE7B7B">
        <w:rPr>
          <w:rFonts w:ascii="ＭＳ ゴシック" w:eastAsia="ＭＳ ゴシック" w:hAnsi="ＭＳ ゴシック" w:cs="Arial" w:hint="eastAsia"/>
          <w:sz w:val="20"/>
        </w:rPr>
        <w:t>投光器及び防犯灯</w:t>
      </w:r>
      <w:r w:rsidRPr="00CE7B7B">
        <w:rPr>
          <w:rFonts w:ascii="ＭＳ ゴシック" w:eastAsia="ＭＳ ゴシック" w:hAnsi="Arial" w:hint="eastAsia"/>
          <w:sz w:val="20"/>
        </w:rPr>
        <w:t>に係る固有エネルギー消費効率の基準</w:t>
      </w:r>
    </w:p>
    <w:tbl>
      <w:tblPr>
        <w:tblW w:w="6262" w:type="dxa"/>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818"/>
        <w:gridCol w:w="2222"/>
        <w:gridCol w:w="2222"/>
      </w:tblGrid>
      <w:tr w:rsidR="00164BA0" w:rsidRPr="00CE7B7B" w14:paraId="043C95DD" w14:textId="77777777" w:rsidTr="0051135C">
        <w:tc>
          <w:tcPr>
            <w:tcW w:w="1818" w:type="dxa"/>
            <w:vMerge w:val="restart"/>
            <w:vAlign w:val="center"/>
          </w:tcPr>
          <w:p w14:paraId="2BC53699" w14:textId="77777777" w:rsidR="00164BA0" w:rsidRPr="00CE7B7B" w:rsidRDefault="00164BA0" w:rsidP="0051135C">
            <w:pPr>
              <w:autoSpaceDE w:val="0"/>
              <w:autoSpaceDN w:val="0"/>
              <w:adjustRightInd w:val="0"/>
              <w:snapToGrid w:val="0"/>
              <w:jc w:val="center"/>
              <w:rPr>
                <w:rFonts w:ascii="ＭＳ ゴシック" w:eastAsia="ＭＳ ゴシック" w:hAnsi="Arial" w:cs="Arial"/>
                <w:kern w:val="0"/>
                <w:sz w:val="20"/>
              </w:rPr>
            </w:pPr>
            <w:r w:rsidRPr="00164BA0">
              <w:rPr>
                <w:rFonts w:ascii="ＭＳ ゴシック" w:eastAsia="ＭＳ ゴシック" w:hAnsi="Arial" w:cs="Arial" w:hint="eastAsia"/>
                <w:spacing w:val="50"/>
                <w:kern w:val="0"/>
                <w:sz w:val="20"/>
                <w:fitText w:val="800" w:id="-1129648638"/>
              </w:rPr>
              <w:t>光源</w:t>
            </w:r>
            <w:r w:rsidRPr="00164BA0">
              <w:rPr>
                <w:rFonts w:ascii="ＭＳ ゴシック" w:eastAsia="ＭＳ ゴシック" w:hAnsi="Arial" w:cs="Arial" w:hint="eastAsia"/>
                <w:kern w:val="0"/>
                <w:sz w:val="20"/>
                <w:fitText w:val="800" w:id="-1129648638"/>
              </w:rPr>
              <w:t>色</w:t>
            </w:r>
          </w:p>
        </w:tc>
        <w:tc>
          <w:tcPr>
            <w:tcW w:w="4444" w:type="dxa"/>
            <w:gridSpan w:val="2"/>
            <w:vAlign w:val="center"/>
          </w:tcPr>
          <w:p w14:paraId="47CC5097"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rPr>
            </w:pPr>
            <w:r w:rsidRPr="00CE7B7B">
              <w:rPr>
                <w:rFonts w:ascii="ＭＳ ゴシック" w:eastAsia="ＭＳ ゴシック" w:hAnsi="Arial" w:cs="Arial" w:hint="eastAsia"/>
                <w:sz w:val="20"/>
              </w:rPr>
              <w:t>固有エネルギー消費効率</w:t>
            </w:r>
          </w:p>
        </w:tc>
      </w:tr>
      <w:tr w:rsidR="00164BA0" w:rsidRPr="00CE7B7B" w14:paraId="2C6C8213" w14:textId="77777777" w:rsidTr="0051135C">
        <w:tc>
          <w:tcPr>
            <w:tcW w:w="1818" w:type="dxa"/>
            <w:vMerge/>
            <w:vAlign w:val="center"/>
          </w:tcPr>
          <w:p w14:paraId="234DED12"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rPr>
            </w:pPr>
          </w:p>
        </w:tc>
        <w:tc>
          <w:tcPr>
            <w:tcW w:w="2222" w:type="dxa"/>
            <w:vAlign w:val="center"/>
          </w:tcPr>
          <w:p w14:paraId="7F8C7E56"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rPr>
            </w:pPr>
            <w:r w:rsidRPr="00CE7B7B">
              <w:rPr>
                <w:rFonts w:ascii="ＭＳ ゴシック" w:eastAsia="ＭＳ ゴシック" w:hAnsi="Arial" w:cs="Arial" w:hint="eastAsia"/>
                <w:sz w:val="20"/>
              </w:rPr>
              <w:t>投光器</w:t>
            </w:r>
          </w:p>
        </w:tc>
        <w:tc>
          <w:tcPr>
            <w:tcW w:w="2222" w:type="dxa"/>
            <w:vAlign w:val="center"/>
          </w:tcPr>
          <w:p w14:paraId="4BD7AF4A"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rPr>
            </w:pPr>
            <w:r w:rsidRPr="00CE7B7B">
              <w:rPr>
                <w:rFonts w:ascii="ＭＳ ゴシック" w:eastAsia="ＭＳ ゴシック" w:hAnsi="Arial" w:cs="Arial" w:hint="eastAsia"/>
                <w:sz w:val="20"/>
              </w:rPr>
              <w:t>防犯灯</w:t>
            </w:r>
          </w:p>
        </w:tc>
      </w:tr>
      <w:tr w:rsidR="00164BA0" w:rsidRPr="00CE7B7B" w14:paraId="27B8C59E" w14:textId="77777777" w:rsidTr="0051135C">
        <w:tc>
          <w:tcPr>
            <w:tcW w:w="1818" w:type="dxa"/>
            <w:vAlign w:val="center"/>
          </w:tcPr>
          <w:p w14:paraId="59C6E4B9"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rPr>
            </w:pPr>
            <w:r w:rsidRPr="00164BA0">
              <w:rPr>
                <w:rFonts w:ascii="ＭＳ ゴシック" w:eastAsia="ＭＳ ゴシック" w:hAnsi="Arial" w:cs="Arial" w:hint="eastAsia"/>
                <w:spacing w:val="50"/>
                <w:kern w:val="0"/>
                <w:sz w:val="20"/>
                <w:fitText w:val="800" w:id="-1129648637"/>
              </w:rPr>
              <w:t>昼光</w:t>
            </w:r>
            <w:r w:rsidRPr="00164BA0">
              <w:rPr>
                <w:rFonts w:ascii="ＭＳ ゴシック" w:eastAsia="ＭＳ ゴシック" w:hAnsi="Arial" w:cs="Arial" w:hint="eastAsia"/>
                <w:kern w:val="0"/>
                <w:sz w:val="20"/>
                <w:fitText w:val="800" w:id="-1129648637"/>
              </w:rPr>
              <w:t>色</w:t>
            </w:r>
          </w:p>
        </w:tc>
        <w:tc>
          <w:tcPr>
            <w:tcW w:w="2222" w:type="dxa"/>
            <w:vMerge w:val="restart"/>
            <w:vAlign w:val="center"/>
          </w:tcPr>
          <w:p w14:paraId="3E417489"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lang w:val="de-AT"/>
              </w:rPr>
            </w:pPr>
            <w:r w:rsidRPr="00CE7B7B">
              <w:rPr>
                <w:rFonts w:ascii="ＭＳ ゴシック" w:eastAsia="ＭＳ ゴシック" w:hAnsi="Arial" w:cs="Arial" w:hint="eastAsia"/>
                <w:sz w:val="20"/>
                <w:lang w:val="de-AT"/>
              </w:rPr>
              <w:t>105lm/W以上</w:t>
            </w:r>
          </w:p>
        </w:tc>
        <w:tc>
          <w:tcPr>
            <w:tcW w:w="2222" w:type="dxa"/>
            <w:vMerge w:val="restart"/>
            <w:vAlign w:val="center"/>
          </w:tcPr>
          <w:p w14:paraId="702071C0"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lang w:val="de-AT"/>
              </w:rPr>
            </w:pPr>
            <w:r w:rsidRPr="00CE7B7B">
              <w:rPr>
                <w:rFonts w:ascii="ＭＳ ゴシック" w:eastAsia="ＭＳ ゴシック" w:hAnsi="Arial" w:cs="Arial" w:hint="eastAsia"/>
                <w:sz w:val="20"/>
                <w:lang w:val="de-AT"/>
              </w:rPr>
              <w:t>80lm/W以上</w:t>
            </w:r>
          </w:p>
        </w:tc>
      </w:tr>
      <w:tr w:rsidR="00164BA0" w:rsidRPr="00CE7B7B" w14:paraId="0B0F4480" w14:textId="77777777" w:rsidTr="0051135C">
        <w:tc>
          <w:tcPr>
            <w:tcW w:w="1818" w:type="dxa"/>
            <w:vAlign w:val="center"/>
          </w:tcPr>
          <w:p w14:paraId="76820368"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lang w:val="de-AT"/>
              </w:rPr>
            </w:pPr>
            <w:r w:rsidRPr="00164BA0">
              <w:rPr>
                <w:rFonts w:ascii="ＭＳ ゴシック" w:eastAsia="ＭＳ ゴシック" w:hAnsi="Arial" w:cs="Arial" w:hint="eastAsia"/>
                <w:spacing w:val="50"/>
                <w:kern w:val="0"/>
                <w:sz w:val="20"/>
                <w:fitText w:val="800" w:id="-1129648636"/>
                <w:lang w:val="de-AT"/>
              </w:rPr>
              <w:t>昼白</w:t>
            </w:r>
            <w:r w:rsidRPr="00164BA0">
              <w:rPr>
                <w:rFonts w:ascii="ＭＳ ゴシック" w:eastAsia="ＭＳ ゴシック" w:hAnsi="Arial" w:cs="Arial" w:hint="eastAsia"/>
                <w:kern w:val="0"/>
                <w:sz w:val="20"/>
                <w:fitText w:val="800" w:id="-1129648636"/>
                <w:lang w:val="de-AT"/>
              </w:rPr>
              <w:t>色</w:t>
            </w:r>
          </w:p>
        </w:tc>
        <w:tc>
          <w:tcPr>
            <w:tcW w:w="2222" w:type="dxa"/>
            <w:vMerge/>
            <w:vAlign w:val="center"/>
          </w:tcPr>
          <w:p w14:paraId="74C991C8"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lang w:val="de-AT"/>
              </w:rPr>
            </w:pPr>
          </w:p>
        </w:tc>
        <w:tc>
          <w:tcPr>
            <w:tcW w:w="2222" w:type="dxa"/>
            <w:vMerge/>
            <w:vAlign w:val="center"/>
          </w:tcPr>
          <w:p w14:paraId="73EAA029"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lang w:val="de-AT"/>
              </w:rPr>
            </w:pPr>
          </w:p>
        </w:tc>
      </w:tr>
      <w:tr w:rsidR="00164BA0" w:rsidRPr="00CE7B7B" w14:paraId="227E5C5C" w14:textId="77777777" w:rsidTr="0051135C">
        <w:tc>
          <w:tcPr>
            <w:tcW w:w="1818" w:type="dxa"/>
            <w:vAlign w:val="center"/>
          </w:tcPr>
          <w:p w14:paraId="63C3A2DD"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lang w:val="de-AT"/>
              </w:rPr>
            </w:pPr>
            <w:r w:rsidRPr="00164BA0">
              <w:rPr>
                <w:rFonts w:ascii="ＭＳ ゴシック" w:eastAsia="ＭＳ ゴシック" w:hAnsi="Arial" w:cs="Arial" w:hint="eastAsia"/>
                <w:spacing w:val="50"/>
                <w:kern w:val="0"/>
                <w:sz w:val="20"/>
                <w:fitText w:val="800" w:id="-1129648635"/>
                <w:lang w:val="de-AT"/>
              </w:rPr>
              <w:t xml:space="preserve">白　</w:t>
            </w:r>
            <w:r w:rsidRPr="00164BA0">
              <w:rPr>
                <w:rFonts w:ascii="ＭＳ ゴシック" w:eastAsia="ＭＳ ゴシック" w:hAnsi="Arial" w:cs="Arial" w:hint="eastAsia"/>
                <w:kern w:val="0"/>
                <w:sz w:val="20"/>
                <w:fitText w:val="800" w:id="-1129648635"/>
                <w:lang w:val="de-AT"/>
              </w:rPr>
              <w:t>色</w:t>
            </w:r>
          </w:p>
        </w:tc>
        <w:tc>
          <w:tcPr>
            <w:tcW w:w="2222" w:type="dxa"/>
            <w:vMerge/>
            <w:vAlign w:val="center"/>
          </w:tcPr>
          <w:p w14:paraId="634BD33F"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lang w:val="de-AT"/>
              </w:rPr>
            </w:pPr>
          </w:p>
        </w:tc>
        <w:tc>
          <w:tcPr>
            <w:tcW w:w="2222" w:type="dxa"/>
            <w:vMerge/>
            <w:vAlign w:val="center"/>
          </w:tcPr>
          <w:p w14:paraId="6EF4055B"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lang w:val="de-AT"/>
              </w:rPr>
            </w:pPr>
          </w:p>
        </w:tc>
      </w:tr>
      <w:tr w:rsidR="00164BA0" w:rsidRPr="00CE7B7B" w14:paraId="59CBCFB0" w14:textId="77777777" w:rsidTr="0051135C">
        <w:tc>
          <w:tcPr>
            <w:tcW w:w="1818" w:type="dxa"/>
            <w:vAlign w:val="center"/>
          </w:tcPr>
          <w:p w14:paraId="64AA0944"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lang w:val="de-AT"/>
              </w:rPr>
            </w:pPr>
            <w:r w:rsidRPr="00164BA0">
              <w:rPr>
                <w:rFonts w:ascii="ＭＳ ゴシック" w:eastAsia="ＭＳ ゴシック" w:hAnsi="Arial" w:cs="Arial" w:hint="eastAsia"/>
                <w:spacing w:val="50"/>
                <w:kern w:val="0"/>
                <w:sz w:val="20"/>
                <w:fitText w:val="800" w:id="-1129648634"/>
                <w:lang w:val="de-AT"/>
              </w:rPr>
              <w:t>温白</w:t>
            </w:r>
            <w:r w:rsidRPr="00164BA0">
              <w:rPr>
                <w:rFonts w:ascii="ＭＳ ゴシック" w:eastAsia="ＭＳ ゴシック" w:hAnsi="Arial" w:cs="Arial" w:hint="eastAsia"/>
                <w:kern w:val="0"/>
                <w:sz w:val="20"/>
                <w:fitText w:val="800" w:id="-1129648634"/>
                <w:lang w:val="de-AT"/>
              </w:rPr>
              <w:t>色</w:t>
            </w:r>
          </w:p>
        </w:tc>
        <w:tc>
          <w:tcPr>
            <w:tcW w:w="2222" w:type="dxa"/>
            <w:vMerge w:val="restart"/>
            <w:vAlign w:val="center"/>
          </w:tcPr>
          <w:p w14:paraId="6A32595B"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lang w:val="de-AT"/>
              </w:rPr>
            </w:pPr>
            <w:r w:rsidRPr="00CE7B7B">
              <w:rPr>
                <w:rFonts w:ascii="ＭＳ ゴシック" w:eastAsia="ＭＳ ゴシック" w:hAnsi="Arial" w:cs="Arial" w:hint="eastAsia"/>
                <w:sz w:val="20"/>
                <w:lang w:val="de-AT"/>
              </w:rPr>
              <w:t>90lm/W以上</w:t>
            </w:r>
          </w:p>
        </w:tc>
        <w:tc>
          <w:tcPr>
            <w:tcW w:w="2222" w:type="dxa"/>
            <w:vMerge w:val="restart"/>
            <w:vAlign w:val="center"/>
          </w:tcPr>
          <w:p w14:paraId="289AE83A"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lang w:val="de-AT"/>
              </w:rPr>
            </w:pPr>
            <w:r w:rsidRPr="00CE7B7B">
              <w:rPr>
                <w:rFonts w:ascii="ＭＳ ゴシック" w:eastAsia="ＭＳ ゴシック" w:hAnsi="Arial" w:cs="Arial" w:hint="eastAsia"/>
                <w:sz w:val="20"/>
                <w:lang w:val="de-AT"/>
              </w:rPr>
              <w:t>対象外</w:t>
            </w:r>
          </w:p>
        </w:tc>
      </w:tr>
      <w:tr w:rsidR="00164BA0" w:rsidRPr="00CE7B7B" w14:paraId="7E38D0CB" w14:textId="77777777" w:rsidTr="0051135C">
        <w:tc>
          <w:tcPr>
            <w:tcW w:w="1818" w:type="dxa"/>
            <w:vAlign w:val="center"/>
          </w:tcPr>
          <w:p w14:paraId="7AEB6BE0"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lang w:val="de-AT"/>
              </w:rPr>
            </w:pPr>
            <w:r w:rsidRPr="00164BA0">
              <w:rPr>
                <w:rFonts w:ascii="ＭＳ ゴシック" w:eastAsia="ＭＳ ゴシック" w:hAnsi="Arial" w:cs="Arial" w:hint="eastAsia"/>
                <w:spacing w:val="50"/>
                <w:kern w:val="0"/>
                <w:sz w:val="20"/>
                <w:fitText w:val="800" w:id="-1129648633"/>
                <w:lang w:val="de-AT"/>
              </w:rPr>
              <w:t>電球</w:t>
            </w:r>
            <w:r w:rsidRPr="00164BA0">
              <w:rPr>
                <w:rFonts w:ascii="ＭＳ ゴシック" w:eastAsia="ＭＳ ゴシック" w:hAnsi="Arial" w:cs="Arial" w:hint="eastAsia"/>
                <w:kern w:val="0"/>
                <w:sz w:val="20"/>
                <w:fitText w:val="800" w:id="-1129648633"/>
                <w:lang w:val="de-AT"/>
              </w:rPr>
              <w:t>色</w:t>
            </w:r>
          </w:p>
        </w:tc>
        <w:tc>
          <w:tcPr>
            <w:tcW w:w="2222" w:type="dxa"/>
            <w:vMerge/>
            <w:vAlign w:val="center"/>
          </w:tcPr>
          <w:p w14:paraId="34966185"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lang w:val="de-AT"/>
              </w:rPr>
            </w:pPr>
          </w:p>
        </w:tc>
        <w:tc>
          <w:tcPr>
            <w:tcW w:w="2222" w:type="dxa"/>
            <w:vMerge/>
            <w:vAlign w:val="center"/>
          </w:tcPr>
          <w:p w14:paraId="0827E996"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lang w:val="de-AT"/>
              </w:rPr>
            </w:pPr>
          </w:p>
        </w:tc>
      </w:tr>
    </w:tbl>
    <w:p w14:paraId="64AEE984" w14:textId="77777777" w:rsidR="00164BA0" w:rsidRPr="00CE7B7B" w:rsidRDefault="00164BA0" w:rsidP="00164BA0">
      <w:pPr>
        <w:pStyle w:val="ad"/>
        <w:spacing w:line="240" w:lineRule="auto"/>
        <w:ind w:leftChars="0" w:left="0" w:firstLineChars="0" w:firstLine="0"/>
        <w:rPr>
          <w:rFonts w:ascii="ＭＳ ゴシック" w:eastAsia="ＭＳ ゴシック"/>
          <w:sz w:val="22"/>
          <w:szCs w:val="22"/>
        </w:rPr>
      </w:pPr>
    </w:p>
    <w:p w14:paraId="25414AD7" w14:textId="77777777" w:rsidR="00164BA0" w:rsidRPr="00CE7B7B" w:rsidRDefault="00164BA0" w:rsidP="00164BA0">
      <w:pPr>
        <w:pStyle w:val="ad"/>
        <w:spacing w:line="240" w:lineRule="auto"/>
        <w:ind w:leftChars="0" w:left="0" w:firstLineChars="0" w:firstLine="0"/>
        <w:rPr>
          <w:rFonts w:ascii="ＭＳ ゴシック" w:eastAsia="ＭＳ ゴシック"/>
          <w:sz w:val="22"/>
          <w:szCs w:val="22"/>
        </w:rPr>
      </w:pPr>
    </w:p>
    <w:p w14:paraId="54E0E46F" w14:textId="77777777" w:rsidR="00164BA0" w:rsidRPr="00CE7B7B" w:rsidRDefault="00164BA0" w:rsidP="00164BA0">
      <w:pPr>
        <w:pStyle w:val="ad"/>
        <w:spacing w:line="240" w:lineRule="auto"/>
        <w:ind w:leftChars="0" w:left="0" w:firstLineChars="0" w:firstLine="0"/>
        <w:rPr>
          <w:rFonts w:ascii="ＭＳ ゴシック" w:eastAsia="ＭＳ ゴシック"/>
          <w:sz w:val="22"/>
          <w:szCs w:val="22"/>
        </w:rPr>
      </w:pPr>
    </w:p>
    <w:p w14:paraId="52A8575B"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t xml:space="preserve">(2) </w:t>
      </w:r>
      <w:r w:rsidRPr="00CE7B7B">
        <w:rPr>
          <w:rFonts w:ascii="ＭＳ ゴシック" w:eastAsia="ＭＳ ゴシック" w:hAnsi="ＭＳ ゴシック" w:hint="eastAsia"/>
        </w:rPr>
        <w:t>目標の立て方</w:t>
      </w:r>
    </w:p>
    <w:p w14:paraId="1F2C2084" w14:textId="77777777" w:rsidR="00164BA0" w:rsidRPr="00CE7B7B" w:rsidRDefault="00164BA0" w:rsidP="00164BA0">
      <w:pPr>
        <w:pStyle w:val="22"/>
      </w:pPr>
      <w:r w:rsidRPr="00CE7B7B">
        <w:rPr>
          <w:rFonts w:hint="eastAsia"/>
        </w:rPr>
        <w:t>当該年度の投光器及び防犯灯を除く</w:t>
      </w:r>
      <w:r w:rsidRPr="00CE7B7B">
        <w:rPr>
          <w:rFonts w:hAnsi="Arial" w:cs="Arial"/>
        </w:rPr>
        <w:t>LED</w:t>
      </w:r>
      <w:r w:rsidRPr="00CE7B7B">
        <w:rPr>
          <w:rFonts w:hint="eastAsia"/>
        </w:rPr>
        <w:t>照明器具の調達（</w:t>
      </w:r>
      <w:r w:rsidRPr="00CE7B7B">
        <w:rPr>
          <w:rFonts w:cs="Arial"/>
        </w:rPr>
        <w:t>リース・レンタル契約を含む。</w:t>
      </w:r>
      <w:r w:rsidRPr="00CE7B7B">
        <w:rPr>
          <w:rFonts w:hint="eastAsia"/>
        </w:rPr>
        <w:t>）総量（台数）に占める</w:t>
      </w:r>
      <w:r w:rsidRPr="00CE7B7B">
        <w:rPr>
          <w:rFonts w:hAnsi="Arial" w:hint="eastAsia"/>
        </w:rPr>
        <w:t>基準値１及び基準値２それぞれの</w:t>
      </w:r>
      <w:r w:rsidRPr="00CE7B7B">
        <w:rPr>
          <w:rFonts w:hint="eastAsia"/>
        </w:rPr>
        <w:t>基準を満たす物品の数量（台数）の割合とする。</w:t>
      </w:r>
    </w:p>
    <w:p w14:paraId="7AE8355A" w14:textId="77777777" w:rsidR="00164BA0" w:rsidRPr="00CE7B7B" w:rsidRDefault="00164BA0" w:rsidP="00164BA0">
      <w:pPr>
        <w:pStyle w:val="22"/>
      </w:pPr>
      <w:r w:rsidRPr="00CE7B7B">
        <w:rPr>
          <w:rFonts w:hint="eastAsia"/>
        </w:rPr>
        <w:t>投光器及び防犯灯にあっては、調達（</w:t>
      </w:r>
      <w:r w:rsidRPr="00CE7B7B">
        <w:rPr>
          <w:rFonts w:cs="Arial"/>
        </w:rPr>
        <w:t>リース・レンタル契約を含む。</w:t>
      </w:r>
      <w:r w:rsidRPr="00CE7B7B">
        <w:rPr>
          <w:rFonts w:hint="eastAsia"/>
        </w:rPr>
        <w:t>）総量（台数）に占める基準を満たす物品の数量（台数）の割合とする。</w:t>
      </w:r>
    </w:p>
    <w:p w14:paraId="3953AFE3" w14:textId="77777777" w:rsidR="00164BA0" w:rsidRPr="00CE7B7B" w:rsidRDefault="00164BA0" w:rsidP="00164BA0">
      <w:pPr>
        <w:pStyle w:val="22"/>
      </w:pPr>
      <w:r w:rsidRPr="00CE7B7B">
        <w:rPr>
          <w:rFonts w:hint="eastAsia"/>
        </w:rPr>
        <w:t>LEDを光源とした内照式表示灯にあっては、調達（</w:t>
      </w:r>
      <w:r w:rsidRPr="00CE7B7B">
        <w:rPr>
          <w:rFonts w:ascii="Arial" w:cs="Arial"/>
        </w:rPr>
        <w:t>リース・レンタル契約を含む。</w:t>
      </w:r>
      <w:r w:rsidRPr="00CE7B7B">
        <w:rPr>
          <w:rFonts w:hint="eastAsia"/>
        </w:rPr>
        <w:t>）総量（台数）に占める基準を満たす物品の数量（台数）の割合とする。</w:t>
      </w:r>
    </w:p>
    <w:p w14:paraId="5A8F6A69" w14:textId="77777777" w:rsidR="00164BA0" w:rsidRPr="00CE7B7B" w:rsidRDefault="00164BA0" w:rsidP="00164BA0">
      <w:pPr>
        <w:pStyle w:val="1"/>
        <w:rPr>
          <w:rFonts w:ascii="ＭＳ ゴシック" w:eastAsia="ＭＳ ゴシック" w:hAnsi="ＭＳ ゴシック"/>
        </w:rPr>
      </w:pPr>
      <w:r w:rsidRPr="00CE7B7B">
        <w:rPr>
          <w:rFonts w:ascii="ＭＳ ゴシック" w:eastAsia="ＭＳ ゴシック" w:hAnsi="ＭＳ ゴシック"/>
        </w:rPr>
        <w:br w:type="page"/>
      </w:r>
      <w:r w:rsidRPr="00CE7B7B">
        <w:rPr>
          <w:rFonts w:ascii="ＭＳ ゴシック" w:eastAsia="ＭＳ ゴシック" w:hAnsi="ＭＳ ゴシック" w:hint="eastAsia"/>
        </w:rPr>
        <w:lastRenderedPageBreak/>
        <w:t xml:space="preserve">１２－２ </w:t>
      </w:r>
      <w:r w:rsidRPr="00CE7B7B">
        <w:rPr>
          <w:rFonts w:ascii="ＭＳ ゴシック" w:eastAsia="ＭＳ ゴシック" w:hAnsi="ＭＳ ゴシック" w:hint="eastAsia"/>
          <w:szCs w:val="24"/>
        </w:rPr>
        <w:t>ランプ</w:t>
      </w:r>
    </w:p>
    <w:p w14:paraId="4AF21AE8"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t xml:space="preserve">(1) </w:t>
      </w:r>
      <w:r w:rsidRPr="00CE7B7B">
        <w:rPr>
          <w:rFonts w:ascii="ＭＳ ゴシック" w:eastAsia="ＭＳ ゴシック" w:hAnsi="ＭＳ ゴシック" w:hint="eastAsia"/>
        </w:rPr>
        <w:t>品目及び判断の基準等</w:t>
      </w:r>
    </w:p>
    <w:tbl>
      <w:tblPr>
        <w:tblW w:w="90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8"/>
        <w:gridCol w:w="708"/>
        <w:gridCol w:w="1112"/>
        <w:gridCol w:w="7091"/>
        <w:gridCol w:w="92"/>
      </w:tblGrid>
      <w:tr w:rsidR="00164BA0" w:rsidRPr="00CE7B7B" w14:paraId="73130FDA" w14:textId="77777777" w:rsidTr="0051135C">
        <w:trPr>
          <w:gridAfter w:val="1"/>
          <w:wAfter w:w="92" w:type="dxa"/>
          <w:trHeight w:val="61"/>
          <w:jc w:val="center"/>
        </w:trPr>
        <w:tc>
          <w:tcPr>
            <w:tcW w:w="1898" w:type="dxa"/>
            <w:gridSpan w:val="3"/>
            <w:shd w:val="clear" w:color="auto" w:fill="auto"/>
          </w:tcPr>
          <w:p w14:paraId="44FF0B2D" w14:textId="77777777" w:rsidR="00164BA0" w:rsidRPr="00CE7B7B" w:rsidRDefault="00164BA0" w:rsidP="0051135C">
            <w:pPr>
              <w:pStyle w:val="ab"/>
              <w:rPr>
                <w:rFonts w:cs="Arial"/>
              </w:rPr>
            </w:pPr>
            <w:r w:rsidRPr="00CE7B7B">
              <w:rPr>
                <w:rFonts w:cs="Arial"/>
              </w:rPr>
              <w:t>電球形</w:t>
            </w:r>
            <w:r w:rsidRPr="00CE7B7B">
              <w:rPr>
                <w:rFonts w:cs="Arial" w:hint="eastAsia"/>
              </w:rPr>
              <w:t>LED</w:t>
            </w:r>
            <w:r w:rsidRPr="00CE7B7B">
              <w:rPr>
                <w:rFonts w:cs="Arial"/>
              </w:rPr>
              <w:t>ランプ</w:t>
            </w:r>
          </w:p>
        </w:tc>
        <w:tc>
          <w:tcPr>
            <w:tcW w:w="7091" w:type="dxa"/>
            <w:shd w:val="clear" w:color="auto" w:fill="auto"/>
          </w:tcPr>
          <w:p w14:paraId="075C8F79" w14:textId="77777777" w:rsidR="00164BA0" w:rsidRPr="00CE7B7B" w:rsidRDefault="00164BA0" w:rsidP="0051135C">
            <w:pPr>
              <w:tabs>
                <w:tab w:val="num" w:pos="580"/>
              </w:tabs>
              <w:autoSpaceDE w:val="0"/>
              <w:autoSpaceDN w:val="0"/>
              <w:adjustRightInd w:val="0"/>
              <w:rPr>
                <w:rFonts w:ascii="ＭＳ ゴシック" w:eastAsia="ＭＳ ゴシック" w:hAnsi="Arial" w:cs="Arial"/>
                <w:sz w:val="22"/>
              </w:rPr>
            </w:pPr>
            <w:r w:rsidRPr="00CE7B7B">
              <w:rPr>
                <w:rFonts w:ascii="ＭＳ ゴシック" w:eastAsia="ＭＳ ゴシック" w:hAnsi="ＭＳ ゴシック" w:cs="Arial"/>
                <w:sz w:val="22"/>
              </w:rPr>
              <w:t>【判断の基準】</w:t>
            </w:r>
          </w:p>
          <w:p w14:paraId="04F8CB6F" w14:textId="77777777" w:rsidR="00164BA0" w:rsidRPr="00CE7B7B" w:rsidRDefault="00164BA0" w:rsidP="0051135C">
            <w:pPr>
              <w:pStyle w:val="ab"/>
              <w:autoSpaceDE w:val="0"/>
              <w:autoSpaceDN w:val="0"/>
              <w:adjustRightInd w:val="0"/>
              <w:spacing w:before="0"/>
              <w:ind w:leftChars="10" w:left="231" w:rightChars="10" w:right="21" w:hangingChars="100" w:hanging="210"/>
              <w:rPr>
                <w:rFonts w:cs="Arial"/>
              </w:rPr>
            </w:pPr>
            <w:r w:rsidRPr="00CE7B7B">
              <w:rPr>
                <w:rFonts w:hAnsi="Arial" w:cs="Arial" w:hint="eastAsia"/>
              </w:rPr>
              <w:t>○</w:t>
            </w:r>
            <w:r w:rsidRPr="00CE7B7B">
              <w:rPr>
                <w:rFonts w:cs="Arial"/>
              </w:rPr>
              <w:t>次のいずれかの要件を満たすこと。</w:t>
            </w:r>
          </w:p>
          <w:p w14:paraId="57A116D2" w14:textId="77777777" w:rsidR="00164BA0" w:rsidRPr="00CE7B7B" w:rsidRDefault="00164BA0" w:rsidP="0051135C">
            <w:pPr>
              <w:pStyle w:val="ab"/>
              <w:spacing w:before="0"/>
              <w:ind w:leftChars="100" w:left="430" w:hangingChars="100" w:hanging="220"/>
              <w:rPr>
                <w:rFonts w:cs="Arial"/>
                <w:sz w:val="22"/>
              </w:rPr>
            </w:pPr>
            <w:r w:rsidRPr="00CE7B7B">
              <w:rPr>
                <w:rFonts w:cs="Arial" w:hint="eastAsia"/>
                <w:sz w:val="22"/>
              </w:rPr>
              <w:t>①次の要件を満たすこと。</w:t>
            </w:r>
          </w:p>
          <w:p w14:paraId="59F56AA7" w14:textId="77777777" w:rsidR="00164BA0" w:rsidRPr="00CE7B7B" w:rsidRDefault="00164BA0" w:rsidP="0051135C">
            <w:pPr>
              <w:pStyle w:val="ab"/>
              <w:spacing w:before="0"/>
              <w:ind w:leftChars="200" w:left="640" w:hangingChars="100" w:hanging="220"/>
              <w:rPr>
                <w:rFonts w:cs="Arial"/>
                <w:sz w:val="22"/>
              </w:rPr>
            </w:pPr>
            <w:r w:rsidRPr="00CE7B7B">
              <w:rPr>
                <w:rFonts w:cs="Arial" w:hint="eastAsia"/>
                <w:sz w:val="22"/>
              </w:rPr>
              <w:t>ア．口金の種類がE26、E17又はGX53の場合は、表１に示された光源色の区分ごとの基準を満たす</w:t>
            </w:r>
            <w:r w:rsidRPr="00CE7B7B">
              <w:rPr>
                <w:rFonts w:cs="Arial"/>
                <w:sz w:val="22"/>
              </w:rPr>
              <w:t>こと。</w:t>
            </w:r>
          </w:p>
          <w:p w14:paraId="370965E1" w14:textId="77777777" w:rsidR="00164BA0" w:rsidRPr="00CE7B7B" w:rsidRDefault="00164BA0" w:rsidP="0051135C">
            <w:pPr>
              <w:pStyle w:val="ab"/>
              <w:spacing w:before="0"/>
              <w:ind w:leftChars="200" w:left="640" w:hangingChars="100" w:hanging="220"/>
              <w:rPr>
                <w:rFonts w:cs="Arial"/>
                <w:sz w:val="22"/>
              </w:rPr>
            </w:pPr>
            <w:r w:rsidRPr="00CE7B7B">
              <w:rPr>
                <w:rFonts w:cs="Arial" w:hint="eastAsia"/>
                <w:sz w:val="22"/>
              </w:rPr>
              <w:t>イ．上記ア以外の場合は、ランプ</w:t>
            </w:r>
            <w:r w:rsidRPr="00CE7B7B">
              <w:rPr>
                <w:rFonts w:cs="Arial"/>
                <w:sz w:val="22"/>
              </w:rPr>
              <w:t>効率</w:t>
            </w:r>
            <w:r w:rsidRPr="00CE7B7B">
              <w:rPr>
                <w:rFonts w:cs="Arial" w:hint="eastAsia"/>
                <w:sz w:val="22"/>
              </w:rPr>
              <w:t>が表２に示された光源色の区分ごとの基準を満たす</w:t>
            </w:r>
            <w:r w:rsidRPr="00CE7B7B">
              <w:rPr>
                <w:rFonts w:cs="Arial"/>
                <w:sz w:val="22"/>
              </w:rPr>
              <w:t>こと。</w:t>
            </w:r>
            <w:r w:rsidRPr="00CE7B7B">
              <w:rPr>
                <w:rFonts w:cs="Arial" w:hint="eastAsia"/>
                <w:sz w:val="22"/>
              </w:rPr>
              <w:t>ただし、ビーム開きが90度未満の反射形タイプの場合は、ランプ効率が50lm/W以上であること。</w:t>
            </w:r>
          </w:p>
          <w:p w14:paraId="7E964113" w14:textId="77777777" w:rsidR="00164BA0" w:rsidRPr="00CE7B7B" w:rsidRDefault="00164BA0" w:rsidP="0051135C">
            <w:pPr>
              <w:pStyle w:val="ab"/>
              <w:spacing w:before="0"/>
              <w:ind w:leftChars="200" w:left="640" w:hangingChars="100" w:hanging="220"/>
              <w:rPr>
                <w:rFonts w:cs="Arial"/>
                <w:sz w:val="22"/>
              </w:rPr>
            </w:pPr>
            <w:r w:rsidRPr="00CE7B7B">
              <w:rPr>
                <w:rFonts w:cs="Arial" w:hint="eastAsia"/>
                <w:sz w:val="22"/>
              </w:rPr>
              <w:t>ウ．</w:t>
            </w:r>
            <w:r w:rsidRPr="00CE7B7B">
              <w:rPr>
                <w:rFonts w:cs="Arial"/>
                <w:sz w:val="22"/>
              </w:rPr>
              <w:t>演色性は平均演色評価数</w:t>
            </w:r>
            <w:r w:rsidRPr="00CE7B7B">
              <w:rPr>
                <w:rFonts w:hAnsi="Arial" w:cs="Arial"/>
                <w:sz w:val="22"/>
              </w:rPr>
              <w:t>Ra</w:t>
            </w:r>
            <w:r w:rsidRPr="00CE7B7B">
              <w:rPr>
                <w:rFonts w:cs="Arial"/>
                <w:sz w:val="22"/>
              </w:rPr>
              <w:t>が</w:t>
            </w:r>
            <w:r w:rsidRPr="00CE7B7B">
              <w:rPr>
                <w:rFonts w:hAnsi="Arial" w:cs="Arial" w:hint="eastAsia"/>
                <w:sz w:val="22"/>
              </w:rPr>
              <w:t>70</w:t>
            </w:r>
            <w:r w:rsidRPr="00CE7B7B">
              <w:rPr>
                <w:rFonts w:cs="Arial"/>
                <w:sz w:val="22"/>
              </w:rPr>
              <w:t>以上であること。</w:t>
            </w:r>
          </w:p>
          <w:p w14:paraId="654B7C06" w14:textId="77777777" w:rsidR="00164BA0" w:rsidRPr="00CE7B7B" w:rsidRDefault="00164BA0" w:rsidP="0051135C">
            <w:pPr>
              <w:pStyle w:val="ab"/>
              <w:spacing w:before="0"/>
              <w:ind w:leftChars="200" w:left="640" w:hangingChars="100" w:hanging="220"/>
              <w:rPr>
                <w:rFonts w:hAnsi="Arial" w:cs="Arial"/>
                <w:sz w:val="22"/>
              </w:rPr>
            </w:pPr>
            <w:r w:rsidRPr="00CE7B7B">
              <w:rPr>
                <w:rFonts w:cs="Arial" w:hint="eastAsia"/>
                <w:sz w:val="22"/>
              </w:rPr>
              <w:t>エ．</w:t>
            </w:r>
            <w:r w:rsidRPr="00CE7B7B">
              <w:rPr>
                <w:rFonts w:cs="Arial"/>
                <w:sz w:val="22"/>
              </w:rPr>
              <w:t>定格寿命は</w:t>
            </w:r>
            <w:r w:rsidRPr="00CE7B7B">
              <w:rPr>
                <w:rFonts w:hAnsi="Arial" w:cs="Arial" w:hint="eastAsia"/>
                <w:sz w:val="22"/>
              </w:rPr>
              <w:t>40,000</w:t>
            </w:r>
            <w:r w:rsidRPr="00CE7B7B">
              <w:rPr>
                <w:rFonts w:cs="Arial"/>
                <w:sz w:val="22"/>
              </w:rPr>
              <w:t>時間以上であること。</w:t>
            </w:r>
            <w:r w:rsidRPr="00CE7B7B">
              <w:rPr>
                <w:rFonts w:cs="Arial" w:hint="eastAsia"/>
                <w:sz w:val="22"/>
              </w:rPr>
              <w:t>ただし、ビーム開きが90度未満の反射形タイプの場合は、30,000時間以上であること。</w:t>
            </w:r>
          </w:p>
          <w:p w14:paraId="1BE1D16B" w14:textId="77777777" w:rsidR="00164BA0" w:rsidRPr="00CE7B7B" w:rsidRDefault="00164BA0" w:rsidP="0051135C">
            <w:pPr>
              <w:pStyle w:val="ab"/>
              <w:spacing w:before="0"/>
              <w:ind w:leftChars="100" w:left="430" w:hangingChars="100" w:hanging="220"/>
              <w:rPr>
                <w:rFonts w:cs="Arial"/>
                <w:sz w:val="22"/>
              </w:rPr>
            </w:pPr>
            <w:r w:rsidRPr="00CE7B7B">
              <w:rPr>
                <w:rFonts w:cs="Arial" w:hint="eastAsia"/>
                <w:sz w:val="22"/>
              </w:rPr>
              <w:t>②エコマーク認定基準を満たすこと又は同等のものであること。</w:t>
            </w:r>
          </w:p>
          <w:p w14:paraId="412BA42D" w14:textId="77777777" w:rsidR="00164BA0" w:rsidRPr="00CE7B7B" w:rsidRDefault="00164BA0" w:rsidP="0051135C">
            <w:pPr>
              <w:autoSpaceDE w:val="0"/>
              <w:autoSpaceDN w:val="0"/>
              <w:adjustRightInd w:val="0"/>
              <w:ind w:left="216" w:hanging="210"/>
              <w:rPr>
                <w:rFonts w:ascii="ＭＳ ゴシック" w:eastAsia="ＭＳ ゴシック" w:hAnsi="Arial" w:cs="Arial"/>
                <w:sz w:val="22"/>
              </w:rPr>
            </w:pPr>
          </w:p>
          <w:p w14:paraId="424635ED" w14:textId="77777777" w:rsidR="00164BA0" w:rsidRPr="00CE7B7B" w:rsidRDefault="00164BA0" w:rsidP="0051135C">
            <w:pPr>
              <w:pStyle w:val="30"/>
              <w:rPr>
                <w:rFonts w:cs="Arial"/>
              </w:rPr>
            </w:pPr>
            <w:r w:rsidRPr="00CE7B7B">
              <w:rPr>
                <w:rFonts w:hAnsi="ＭＳ ゴシック" w:cs="Arial"/>
              </w:rPr>
              <w:t>【配慮事項】</w:t>
            </w:r>
          </w:p>
          <w:p w14:paraId="1A8FAE4D" w14:textId="77777777" w:rsidR="00164BA0" w:rsidRPr="00CE7B7B" w:rsidRDefault="00164BA0" w:rsidP="0051135C">
            <w:pPr>
              <w:pStyle w:val="a4"/>
              <w:ind w:left="241" w:hangingChars="100" w:hanging="220"/>
              <w:rPr>
                <w:rFonts w:hAnsi="Arial"/>
                <w:color w:val="auto"/>
              </w:rPr>
            </w:pPr>
            <w:r w:rsidRPr="00CE7B7B">
              <w:rPr>
                <w:rFonts w:hAnsi="Arial" w:hint="eastAsia"/>
                <w:color w:val="auto"/>
              </w:rPr>
              <w:t>①製品の原材料調達から廃棄・リサイクルに至るまでのライフサイクルにおける温室効果ガス排出量を地球温暖化係数に基づき二酸化炭素相当量に換算して算定した定量的環境情報が開示されていること。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151E745A" w14:textId="77777777" w:rsidR="00164BA0" w:rsidRPr="00CE7B7B" w:rsidRDefault="00164BA0" w:rsidP="0051135C">
            <w:pPr>
              <w:pStyle w:val="a4"/>
              <w:ind w:left="241" w:hangingChars="100" w:hanging="220"/>
              <w:rPr>
                <w:rFonts w:hAnsi="Arial"/>
                <w:color w:val="auto"/>
              </w:rPr>
            </w:pPr>
            <w:r w:rsidRPr="00CE7B7B">
              <w:rPr>
                <w:rFonts w:hAnsi="Arial" w:hint="eastAsia"/>
                <w:color w:val="auto"/>
              </w:rPr>
              <w:t>②ライフサイクル全般にわたりカーボン・オフセットされた製品であること。</w:t>
            </w:r>
          </w:p>
          <w:p w14:paraId="4C6252E6" w14:textId="77777777" w:rsidR="00164BA0" w:rsidRPr="00CE7B7B" w:rsidRDefault="00164BA0" w:rsidP="0051135C">
            <w:pPr>
              <w:pStyle w:val="a4"/>
              <w:ind w:left="241" w:hangingChars="100" w:hanging="220"/>
              <w:rPr>
                <w:rFonts w:hAnsi="Arial" w:cs="Arial"/>
                <w:color w:val="auto"/>
              </w:rPr>
            </w:pPr>
            <w:r w:rsidRPr="00CE7B7B">
              <w:rPr>
                <w:rFonts w:hAnsi="Arial" w:cs="Arial" w:hint="eastAsia"/>
                <w:color w:val="auto"/>
              </w:rPr>
              <w:t>③</w:t>
            </w:r>
            <w:r w:rsidRPr="00CE7B7B">
              <w:rPr>
                <w:rFonts w:cs="Arial"/>
                <w:color w:val="auto"/>
              </w:rPr>
              <w:t>製品の包装</w:t>
            </w:r>
            <w:r w:rsidRPr="00CE7B7B">
              <w:rPr>
                <w:rFonts w:cs="Arial" w:hint="eastAsia"/>
                <w:color w:val="auto"/>
              </w:rPr>
              <w:t>又は梱包</w:t>
            </w:r>
            <w:r w:rsidRPr="00CE7B7B">
              <w:rPr>
                <w:rFonts w:cs="Arial"/>
                <w:color w:val="auto"/>
              </w:rPr>
              <w:t>は、可能な限り簡易であって、再生利用の容易さ及び廃棄時の負荷低減に配慮されていること。</w:t>
            </w:r>
          </w:p>
        </w:tc>
      </w:tr>
      <w:tr w:rsidR="00164BA0" w:rsidRPr="00CE7B7B" w14:paraId="19136F10" w14:textId="77777777" w:rsidTr="0051135C">
        <w:tblPrEx>
          <w:tblBorders>
            <w:insideH w:val="none" w:sz="0" w:space="0" w:color="auto"/>
            <w:insideV w:val="none" w:sz="0" w:space="0" w:color="auto"/>
          </w:tblBorders>
        </w:tblPrEx>
        <w:trPr>
          <w:gridBefore w:val="1"/>
          <w:wBefore w:w="78" w:type="dxa"/>
          <w:jc w:val="center"/>
        </w:trPr>
        <w:tc>
          <w:tcPr>
            <w:tcW w:w="708" w:type="dxa"/>
            <w:tcBorders>
              <w:top w:val="nil"/>
              <w:left w:val="nil"/>
              <w:bottom w:val="nil"/>
              <w:right w:val="nil"/>
            </w:tcBorders>
          </w:tcPr>
          <w:p w14:paraId="3D541748" w14:textId="77777777" w:rsidR="00164BA0" w:rsidRPr="00CE7B7B" w:rsidRDefault="00164BA0" w:rsidP="0051135C">
            <w:pPr>
              <w:spacing w:beforeLines="20" w:before="72"/>
              <w:rPr>
                <w:rFonts w:ascii="ＭＳ ゴシック" w:eastAsia="ＭＳ ゴシック" w:hAnsi="Arial" w:cs="Arial"/>
              </w:rPr>
            </w:pPr>
            <w:r w:rsidRPr="00CE7B7B">
              <w:rPr>
                <w:rFonts w:ascii="ＭＳ ゴシック" w:eastAsia="ＭＳ ゴシック" w:hAnsi="ＭＳ ゴシック" w:cs="Arial"/>
                <w:sz w:val="20"/>
              </w:rPr>
              <w:t>備考）</w:t>
            </w:r>
          </w:p>
        </w:tc>
        <w:tc>
          <w:tcPr>
            <w:tcW w:w="8295" w:type="dxa"/>
            <w:gridSpan w:val="3"/>
            <w:tcBorders>
              <w:top w:val="nil"/>
              <w:left w:val="nil"/>
              <w:bottom w:val="nil"/>
              <w:right w:val="nil"/>
            </w:tcBorders>
          </w:tcPr>
          <w:p w14:paraId="5E0DED03" w14:textId="77777777" w:rsidR="00164BA0" w:rsidRPr="00CE7B7B" w:rsidRDefault="00164BA0" w:rsidP="0051135C">
            <w:pPr>
              <w:pStyle w:val="af0"/>
              <w:rPr>
                <w:rFonts w:hAnsi="Arial" w:cs="Arial"/>
              </w:rPr>
            </w:pPr>
            <w:r w:rsidRPr="00CE7B7B">
              <w:rPr>
                <w:rFonts w:cs="Arial" w:hint="eastAsia"/>
              </w:rPr>
              <w:t>１</w:t>
            </w:r>
            <w:r w:rsidRPr="00CE7B7B">
              <w:rPr>
                <w:rFonts w:cs="Arial"/>
              </w:rPr>
              <w:t xml:space="preserve">　本項の判断の基準の対象とする「電球形</w:t>
            </w:r>
            <w:r w:rsidRPr="00CE7B7B">
              <w:rPr>
                <w:rFonts w:cs="Arial" w:hint="eastAsia"/>
              </w:rPr>
              <w:t>LED</w:t>
            </w:r>
            <w:r w:rsidRPr="00CE7B7B">
              <w:rPr>
                <w:rFonts w:cs="Arial"/>
              </w:rPr>
              <w:t>ランプ」は、電球用の</w:t>
            </w:r>
            <w:r w:rsidRPr="00CE7B7B">
              <w:rPr>
                <w:rFonts w:cs="Arial" w:hint="eastAsia"/>
              </w:rPr>
              <w:t>ソケット</w:t>
            </w:r>
            <w:r w:rsidRPr="00CE7B7B">
              <w:rPr>
                <w:rFonts w:cs="Arial"/>
              </w:rPr>
              <w:t>にそのまま使用可能</w:t>
            </w:r>
            <w:r w:rsidRPr="00CE7B7B">
              <w:rPr>
                <w:rFonts w:cs="Arial" w:hint="eastAsia"/>
              </w:rPr>
              <w:t>なランプであって、</w:t>
            </w:r>
            <w:r w:rsidRPr="00CE7B7B">
              <w:rPr>
                <w:rFonts w:cs="Arial"/>
              </w:rPr>
              <w:t>一般照明として使用する</w:t>
            </w:r>
            <w:r w:rsidRPr="00CE7B7B">
              <w:rPr>
                <w:rFonts w:cs="Arial" w:hint="eastAsia"/>
              </w:rPr>
              <w:t>白色</w:t>
            </w:r>
            <w:r w:rsidRPr="00CE7B7B">
              <w:rPr>
                <w:rFonts w:hAnsi="Arial" w:cs="Arial"/>
              </w:rPr>
              <w:t>LED</w:t>
            </w:r>
            <w:r w:rsidRPr="00CE7B7B">
              <w:rPr>
                <w:rFonts w:cs="Arial"/>
              </w:rPr>
              <w:t>使用の電球形状のランプ</w:t>
            </w:r>
            <w:r w:rsidRPr="00CE7B7B">
              <w:rPr>
                <w:rFonts w:cs="Arial" w:hint="eastAsia"/>
              </w:rPr>
              <w:t>と</w:t>
            </w:r>
            <w:r w:rsidRPr="00CE7B7B">
              <w:rPr>
                <w:rFonts w:cs="Arial"/>
              </w:rPr>
              <w:t>する。</w:t>
            </w:r>
            <w:r w:rsidRPr="00CE7B7B">
              <w:rPr>
                <w:rFonts w:cs="Arial" w:hint="eastAsia"/>
              </w:rPr>
              <w:t>ただし、振動又は衝撃に耐えることを主目的とするもの、人感センサ、</w:t>
            </w:r>
            <w:r w:rsidRPr="00CE7B7B">
              <w:rPr>
                <w:rFonts w:cs="Arial"/>
              </w:rPr>
              <w:t>非常用照明</w:t>
            </w:r>
            <w:r w:rsidRPr="00CE7B7B">
              <w:rPr>
                <w:rFonts w:cs="Arial" w:hint="eastAsia"/>
              </w:rPr>
              <w:t>（直流電源回路）</w:t>
            </w:r>
            <w:r w:rsidRPr="00CE7B7B">
              <w:rPr>
                <w:rFonts w:cs="Arial"/>
              </w:rPr>
              <w:t>等</w:t>
            </w:r>
            <w:r w:rsidRPr="00CE7B7B">
              <w:rPr>
                <w:rFonts w:cs="Arial" w:hint="eastAsia"/>
              </w:rPr>
              <w:t>は除く</w:t>
            </w:r>
            <w:r w:rsidRPr="00CE7B7B">
              <w:rPr>
                <w:rFonts w:cs="Arial"/>
              </w:rPr>
              <w:t>。</w:t>
            </w:r>
          </w:p>
          <w:p w14:paraId="574A6D58" w14:textId="77777777" w:rsidR="00164BA0" w:rsidRPr="00CE7B7B" w:rsidRDefault="00164BA0" w:rsidP="0051135C">
            <w:pPr>
              <w:pStyle w:val="af0"/>
              <w:rPr>
                <w:rFonts w:hAnsi="Arial" w:cs="Arial"/>
              </w:rPr>
            </w:pPr>
            <w:r w:rsidRPr="00CE7B7B">
              <w:rPr>
                <w:rFonts w:cs="Arial" w:hint="eastAsia"/>
              </w:rPr>
              <w:t>２　「口金の種類がE26、E17又はGX53」とは、JIS C 8158（一般照明用電球形LEDランプ（電源電圧50V超））に規定する口金の種類を表す記号が「E26、E17又はGX53」であるものをいう。</w:t>
            </w:r>
          </w:p>
          <w:p w14:paraId="5D51C054" w14:textId="77777777" w:rsidR="00164BA0" w:rsidRPr="00CE7B7B" w:rsidRDefault="00164BA0" w:rsidP="0051135C">
            <w:pPr>
              <w:pStyle w:val="af0"/>
              <w:rPr>
                <w:rFonts w:cs="Arial"/>
              </w:rPr>
            </w:pPr>
            <w:r w:rsidRPr="00CE7B7B">
              <w:rPr>
                <w:rFonts w:cs="Arial" w:hint="eastAsia"/>
              </w:rPr>
              <w:t>３　「平均演色評価数Ra」の測定方法は、JIS C 7801（一般照明用光源の測光方法）に規定する光源色及び演色評価数測定に準ずるものとする。</w:t>
            </w:r>
          </w:p>
          <w:p w14:paraId="244C3DEB" w14:textId="77777777" w:rsidR="00164BA0" w:rsidRPr="00CE7B7B" w:rsidRDefault="00164BA0" w:rsidP="0051135C">
            <w:pPr>
              <w:pStyle w:val="af0"/>
              <w:rPr>
                <w:rFonts w:cs="Arial"/>
              </w:rPr>
            </w:pPr>
            <w:r w:rsidRPr="00CE7B7B">
              <w:rPr>
                <w:rFonts w:cs="Arial" w:hint="eastAsia"/>
              </w:rPr>
              <w:t>４　「光源色」は、JIS Z 9112（蛍光ランプ・LEDの光源色及び演色性による区分）に規定する光源色の区分に準ずるものとする。</w:t>
            </w:r>
          </w:p>
          <w:p w14:paraId="1BF02D53" w14:textId="77777777" w:rsidR="00164BA0" w:rsidRPr="00CE7B7B" w:rsidRDefault="00164BA0" w:rsidP="0051135C">
            <w:pPr>
              <w:pStyle w:val="af0"/>
              <w:rPr>
                <w:rFonts w:hAnsi="Arial" w:cs="Arial"/>
              </w:rPr>
            </w:pPr>
            <w:r w:rsidRPr="00CE7B7B">
              <w:rPr>
                <w:rFonts w:cs="Arial" w:hint="eastAsia"/>
              </w:rPr>
              <w:t>５　昼光色、昼白色、白色、温白色及び電球色以外の光を発するものは、本項の「電球形LEDランプ」に含まれないものとする。</w:t>
            </w:r>
          </w:p>
          <w:p w14:paraId="68079188" w14:textId="77777777" w:rsidR="00164BA0" w:rsidRPr="00CE7B7B" w:rsidRDefault="00164BA0" w:rsidP="0051135C">
            <w:pPr>
              <w:pStyle w:val="af0"/>
              <w:rPr>
                <w:rFonts w:cs="Arial"/>
              </w:rPr>
            </w:pPr>
            <w:r w:rsidRPr="00CE7B7B">
              <w:rPr>
                <w:rFonts w:cs="Arial" w:hint="eastAsia"/>
              </w:rPr>
              <w:t>６</w:t>
            </w:r>
            <w:r w:rsidRPr="00CE7B7B">
              <w:rPr>
                <w:rFonts w:cs="Arial"/>
              </w:rPr>
              <w:t xml:space="preserve">　「定格寿命」とは、光源の初期の光束が</w:t>
            </w:r>
            <w:r w:rsidRPr="00CE7B7B">
              <w:rPr>
                <w:rFonts w:hAnsi="Arial" w:cs="Arial"/>
              </w:rPr>
              <w:t>70％</w:t>
            </w:r>
            <w:r w:rsidRPr="00CE7B7B">
              <w:rPr>
                <w:rFonts w:cs="Arial"/>
              </w:rPr>
              <w:t>まで減衰するまでの時間とする。</w:t>
            </w:r>
            <w:r w:rsidRPr="00CE7B7B">
              <w:rPr>
                <w:rFonts w:cs="Arial" w:hint="eastAsia"/>
              </w:rPr>
              <w:t>また、その測定方法は、JIS C 8152-3（照明用白色発光ダイオード（LED）の測光方法－第3部：光束維持率の測定方法）に準ずるものとする。</w:t>
            </w:r>
          </w:p>
          <w:p w14:paraId="0566FA15" w14:textId="77777777" w:rsidR="00164BA0" w:rsidRPr="00CE7B7B" w:rsidRDefault="00164BA0" w:rsidP="0051135C">
            <w:pPr>
              <w:pStyle w:val="af0"/>
              <w:rPr>
                <w:rFonts w:hAnsi="Arial"/>
              </w:rPr>
            </w:pPr>
            <w:r w:rsidRPr="00CE7B7B">
              <w:rPr>
                <w:rFonts w:hAnsi="Arial" w:hint="eastAsia"/>
              </w:rPr>
              <w:t>７　判断の基準②の「エコマーク認定基準」とは、公益財団法人日本環境協会エコマーク事務局が運営するエコマーク制度の商品類型のうち、商品類型No.150「電球形LEDランプ　Version1」に係る認定基準をいう。</w:t>
            </w:r>
          </w:p>
          <w:p w14:paraId="5A94ABC7" w14:textId="77777777" w:rsidR="00164BA0" w:rsidRPr="00CE7B7B" w:rsidRDefault="00164BA0" w:rsidP="0051135C">
            <w:pPr>
              <w:pStyle w:val="af0"/>
              <w:rPr>
                <w:rFonts w:hAnsi="Arial"/>
              </w:rPr>
            </w:pPr>
            <w:r w:rsidRPr="00CE7B7B">
              <w:rPr>
                <w:rFonts w:hAnsi="Arial" w:hint="eastAsia"/>
              </w:rPr>
              <w:t>８　「地球温暖化係数」とは、地球の温暖化をもたらす程度の二酸化炭素に係る当該程度に対する比を示す数値をいう。</w:t>
            </w:r>
          </w:p>
          <w:p w14:paraId="148EDB52" w14:textId="77777777" w:rsidR="00164BA0" w:rsidRPr="00CE7B7B" w:rsidRDefault="00164BA0" w:rsidP="0051135C">
            <w:pPr>
              <w:pStyle w:val="af0"/>
              <w:rPr>
                <w:rFonts w:hAnsi="Arial"/>
              </w:rPr>
            </w:pPr>
            <w:r w:rsidRPr="00CE7B7B">
              <w:rPr>
                <w:rFonts w:hAnsi="Arial" w:hint="eastAsia"/>
              </w:rPr>
              <w:lastRenderedPageBreak/>
              <w:t>９　配慮事項①の定量的環境情報は、カーボンフットプリント（ISO 14067）、ライフサイクルアセスメント（ISO 14040及びI</w:t>
            </w:r>
            <w:r w:rsidRPr="00CE7B7B">
              <w:rPr>
                <w:rFonts w:hAnsi="Arial"/>
              </w:rPr>
              <w:t>SO 14044</w:t>
            </w:r>
            <w:r w:rsidRPr="00CE7B7B">
              <w:rPr>
                <w:rFonts w:hAnsi="Arial" w:hint="eastAsia"/>
              </w:rPr>
              <w:t>）及び</w:t>
            </w:r>
            <w:r w:rsidRPr="00CE7B7B">
              <w:rPr>
                <w:rFonts w:hint="eastAsia"/>
                <w:shd w:val="clear" w:color="auto" w:fill="FFFFFF"/>
              </w:rPr>
              <w:t>経済産業省・環境省作成の「カーボンフットプリント　ガイドライン（令和５年５月）」</w:t>
            </w:r>
            <w:r w:rsidRPr="00CE7B7B">
              <w:rPr>
                <w:rFonts w:hAnsi="Arial" w:hint="eastAsia"/>
              </w:rPr>
              <w:t>等に整合して算定したものとする。</w:t>
            </w:r>
          </w:p>
          <w:p w14:paraId="47808D17" w14:textId="77777777" w:rsidR="00164BA0" w:rsidRPr="00CE7B7B" w:rsidRDefault="00164BA0" w:rsidP="0051135C">
            <w:pPr>
              <w:pStyle w:val="af0"/>
              <w:rPr>
                <w:rFonts w:hAnsi="Arial"/>
              </w:rPr>
            </w:pPr>
            <w:r w:rsidRPr="00CE7B7B">
              <w:rPr>
                <w:rFonts w:hAnsi="Arial" w:hint="eastAsia"/>
              </w:rPr>
              <w:t>１０　「ライフサイクル全般にわたりカーボン・オフセットされた製品」とは、当該製品のライフサイクルにおける温室効果ガス排出量の算定基準に基づき、第三者機関により検証等を受けたライフサイクル全般にわたる温室効果ガス排出量の全部を認証された温室効果ガス排出削減・吸収量（以下本項において「クレジット」という。）を調達し、無効化又は償却した上で埋め合わせた（以下本項において「オフセット」という。）製品をいう。</w:t>
            </w:r>
          </w:p>
          <w:p w14:paraId="29B17CF4" w14:textId="77777777" w:rsidR="00164BA0" w:rsidRPr="00CE7B7B" w:rsidRDefault="00164BA0" w:rsidP="0051135C">
            <w:pPr>
              <w:pStyle w:val="af0"/>
              <w:rPr>
                <w:rFonts w:hAnsi="Arial" w:cs="Arial"/>
              </w:rPr>
            </w:pPr>
            <w:r w:rsidRPr="00CE7B7B">
              <w:rPr>
                <w:rFonts w:hAnsi="Arial" w:hint="eastAsia"/>
              </w:rPr>
              <w:t>１１　オフセットに使用できるクレジットは、当面の間、J-クレジット、二国間クレジット（JCM）、地域版J-クレジットなど我が国の温室効果ガスインベントリに反映できるものを対象とする。なお、クレジットの更なる活用を図る観点から、クレジットに関する国内外の議論の動向や市場動向を踏まえつつ、対象品目及び対象クレジットを拡大する等、需要拡大に向けた検討を実施するものとする。</w:t>
            </w:r>
          </w:p>
        </w:tc>
      </w:tr>
    </w:tbl>
    <w:p w14:paraId="19988B29" w14:textId="77777777" w:rsidR="00164BA0" w:rsidRPr="00CE7B7B" w:rsidRDefault="00164BA0" w:rsidP="00164BA0">
      <w:pPr>
        <w:autoSpaceDE w:val="0"/>
        <w:autoSpaceDN w:val="0"/>
        <w:adjustRightInd w:val="0"/>
        <w:rPr>
          <w:rFonts w:ascii="ＭＳ ゴシック" w:eastAsia="ＭＳ ゴシック" w:hAnsi="ＭＳ ゴシック"/>
          <w:sz w:val="22"/>
        </w:rPr>
      </w:pPr>
    </w:p>
    <w:p w14:paraId="0C1F6F47" w14:textId="77777777" w:rsidR="00164BA0" w:rsidRPr="00CE7B7B" w:rsidRDefault="00164BA0" w:rsidP="00164BA0">
      <w:pPr>
        <w:autoSpaceDE w:val="0"/>
        <w:autoSpaceDN w:val="0"/>
        <w:adjustRightInd w:val="0"/>
        <w:rPr>
          <w:rFonts w:ascii="ＭＳ ゴシック" w:eastAsia="ＭＳ ゴシック" w:hAnsi="ＭＳ ゴシック"/>
          <w:sz w:val="22"/>
        </w:rPr>
      </w:pPr>
    </w:p>
    <w:p w14:paraId="2CFC9FEE" w14:textId="77777777" w:rsidR="00164BA0" w:rsidRPr="00CE7B7B" w:rsidRDefault="00164BA0" w:rsidP="00164BA0">
      <w:pPr>
        <w:autoSpaceDE w:val="0"/>
        <w:autoSpaceDN w:val="0"/>
        <w:adjustRightInd w:val="0"/>
        <w:rPr>
          <w:rFonts w:ascii="ＭＳ ゴシック" w:eastAsia="ＭＳ ゴシック" w:hAnsi="Arial"/>
          <w:sz w:val="20"/>
        </w:rPr>
      </w:pPr>
      <w:r w:rsidRPr="00CE7B7B">
        <w:rPr>
          <w:rFonts w:ascii="ＭＳ ゴシック" w:eastAsia="ＭＳ ゴシック" w:hAnsi="ＭＳ ゴシック" w:cs="Arial"/>
          <w:sz w:val="20"/>
        </w:rPr>
        <w:t>表</w:t>
      </w:r>
      <w:r w:rsidRPr="00CE7B7B">
        <w:rPr>
          <w:rFonts w:ascii="ＭＳ ゴシック" w:eastAsia="ＭＳ ゴシック" w:hAnsi="ＭＳ ゴシック" w:cs="Arial" w:hint="eastAsia"/>
          <w:sz w:val="20"/>
        </w:rPr>
        <w:t>１</w:t>
      </w:r>
      <w:r w:rsidRPr="00CE7B7B">
        <w:rPr>
          <w:rFonts w:ascii="ＭＳ ゴシック" w:eastAsia="ＭＳ ゴシック" w:hAnsi="ＭＳ ゴシック" w:cs="Arial"/>
          <w:sz w:val="20"/>
        </w:rPr>
        <w:t xml:space="preserve">　</w:t>
      </w:r>
      <w:r w:rsidRPr="00CE7B7B">
        <w:rPr>
          <w:rFonts w:ascii="ＭＳ ゴシック" w:eastAsia="ＭＳ ゴシック" w:hAnsi="ＭＳ ゴシック" w:cs="Arial" w:hint="eastAsia"/>
          <w:sz w:val="20"/>
        </w:rPr>
        <w:t>E26、E17又はGX53口金の電球形</w:t>
      </w:r>
      <w:r w:rsidRPr="00CE7B7B">
        <w:rPr>
          <w:rFonts w:ascii="ＭＳ ゴシック" w:eastAsia="ＭＳ ゴシック" w:hAnsi="Arial" w:hint="eastAsia"/>
          <w:sz w:val="20"/>
        </w:rPr>
        <w:t>LEDランプに係るランプ効率の基準</w:t>
      </w:r>
    </w:p>
    <w:tbl>
      <w:tblPr>
        <w:tblW w:w="9141" w:type="dxa"/>
        <w:tblInd w:w="-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55"/>
        <w:gridCol w:w="655"/>
        <w:gridCol w:w="969"/>
        <w:gridCol w:w="2324"/>
        <w:gridCol w:w="5138"/>
      </w:tblGrid>
      <w:tr w:rsidR="00164BA0" w:rsidRPr="00CE7B7B" w14:paraId="67DE3B0A" w14:textId="77777777" w:rsidTr="0051135C">
        <w:trPr>
          <w:gridBefore w:val="1"/>
          <w:gridAfter w:val="1"/>
          <w:wBefore w:w="55" w:type="dxa"/>
          <w:wAfter w:w="5138" w:type="dxa"/>
        </w:trPr>
        <w:tc>
          <w:tcPr>
            <w:tcW w:w="1624" w:type="dxa"/>
            <w:gridSpan w:val="2"/>
            <w:vAlign w:val="center"/>
          </w:tcPr>
          <w:p w14:paraId="72903C95"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rPr>
            </w:pPr>
            <w:r w:rsidRPr="00164BA0">
              <w:rPr>
                <w:rFonts w:ascii="ＭＳ ゴシック" w:eastAsia="ＭＳ ゴシック" w:hAnsi="Arial" w:cs="Arial" w:hint="eastAsia"/>
                <w:spacing w:val="50"/>
                <w:kern w:val="0"/>
                <w:sz w:val="20"/>
                <w:fitText w:val="800" w:id="-1129648632"/>
              </w:rPr>
              <w:t>光源</w:t>
            </w:r>
            <w:r w:rsidRPr="00164BA0">
              <w:rPr>
                <w:rFonts w:ascii="ＭＳ ゴシック" w:eastAsia="ＭＳ ゴシック" w:hAnsi="Arial" w:cs="Arial" w:hint="eastAsia"/>
                <w:kern w:val="0"/>
                <w:sz w:val="20"/>
                <w:fitText w:val="800" w:id="-1129648632"/>
              </w:rPr>
              <w:t>色</w:t>
            </w:r>
          </w:p>
        </w:tc>
        <w:tc>
          <w:tcPr>
            <w:tcW w:w="2324" w:type="dxa"/>
            <w:vAlign w:val="center"/>
          </w:tcPr>
          <w:p w14:paraId="22711924"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rPr>
            </w:pPr>
            <w:r w:rsidRPr="00CE7B7B">
              <w:rPr>
                <w:rFonts w:ascii="ＭＳ ゴシック" w:eastAsia="ＭＳ ゴシック" w:hAnsi="Arial" w:cs="Arial" w:hint="eastAsia"/>
                <w:sz w:val="20"/>
              </w:rPr>
              <w:t>ランプ効率</w:t>
            </w:r>
          </w:p>
        </w:tc>
      </w:tr>
      <w:tr w:rsidR="00164BA0" w:rsidRPr="00CE7B7B" w14:paraId="76CD73DE" w14:textId="77777777" w:rsidTr="0051135C">
        <w:trPr>
          <w:gridBefore w:val="1"/>
          <w:gridAfter w:val="1"/>
          <w:wBefore w:w="55" w:type="dxa"/>
          <w:wAfter w:w="5138" w:type="dxa"/>
        </w:trPr>
        <w:tc>
          <w:tcPr>
            <w:tcW w:w="1624" w:type="dxa"/>
            <w:gridSpan w:val="2"/>
            <w:vAlign w:val="center"/>
          </w:tcPr>
          <w:p w14:paraId="538BDAFA"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rPr>
            </w:pPr>
            <w:r w:rsidRPr="00164BA0">
              <w:rPr>
                <w:rFonts w:ascii="ＭＳ ゴシック" w:eastAsia="ＭＳ ゴシック" w:hAnsi="Arial" w:cs="Arial" w:hint="eastAsia"/>
                <w:spacing w:val="50"/>
                <w:kern w:val="0"/>
                <w:sz w:val="20"/>
                <w:fitText w:val="800" w:id="-1129648631"/>
              </w:rPr>
              <w:t>昼光</w:t>
            </w:r>
            <w:r w:rsidRPr="00164BA0">
              <w:rPr>
                <w:rFonts w:ascii="ＭＳ ゴシック" w:eastAsia="ＭＳ ゴシック" w:hAnsi="Arial" w:cs="Arial" w:hint="eastAsia"/>
                <w:kern w:val="0"/>
                <w:sz w:val="20"/>
                <w:fitText w:val="800" w:id="-1129648631"/>
              </w:rPr>
              <w:t>色</w:t>
            </w:r>
          </w:p>
        </w:tc>
        <w:tc>
          <w:tcPr>
            <w:tcW w:w="2324" w:type="dxa"/>
            <w:vMerge w:val="restart"/>
            <w:vAlign w:val="center"/>
          </w:tcPr>
          <w:p w14:paraId="375C9BB0"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rPr>
            </w:pPr>
            <w:r w:rsidRPr="00CE7B7B">
              <w:rPr>
                <w:rFonts w:ascii="ＭＳ ゴシック" w:eastAsia="ＭＳ ゴシック" w:hAnsi="Arial" w:cs="Arial" w:hint="eastAsia"/>
                <w:sz w:val="20"/>
              </w:rPr>
              <w:t>110.0lm/W以上</w:t>
            </w:r>
          </w:p>
        </w:tc>
      </w:tr>
      <w:tr w:rsidR="00164BA0" w:rsidRPr="00CE7B7B" w14:paraId="32E8D6C9" w14:textId="77777777" w:rsidTr="0051135C">
        <w:trPr>
          <w:gridBefore w:val="1"/>
          <w:gridAfter w:val="1"/>
          <w:wBefore w:w="55" w:type="dxa"/>
          <w:wAfter w:w="5138" w:type="dxa"/>
        </w:trPr>
        <w:tc>
          <w:tcPr>
            <w:tcW w:w="1624" w:type="dxa"/>
            <w:gridSpan w:val="2"/>
            <w:vAlign w:val="center"/>
          </w:tcPr>
          <w:p w14:paraId="42E3100C"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lang w:val="de-AT"/>
              </w:rPr>
            </w:pPr>
            <w:r w:rsidRPr="00164BA0">
              <w:rPr>
                <w:rFonts w:ascii="ＭＳ ゴシック" w:eastAsia="ＭＳ ゴシック" w:hAnsi="Arial" w:cs="Arial" w:hint="eastAsia"/>
                <w:spacing w:val="50"/>
                <w:kern w:val="0"/>
                <w:sz w:val="20"/>
                <w:fitText w:val="800" w:id="-1129648630"/>
                <w:lang w:val="de-AT"/>
              </w:rPr>
              <w:t>昼白</w:t>
            </w:r>
            <w:r w:rsidRPr="00164BA0">
              <w:rPr>
                <w:rFonts w:ascii="ＭＳ ゴシック" w:eastAsia="ＭＳ ゴシック" w:hAnsi="Arial" w:cs="Arial" w:hint="eastAsia"/>
                <w:kern w:val="0"/>
                <w:sz w:val="20"/>
                <w:fitText w:val="800" w:id="-1129648630"/>
                <w:lang w:val="de-AT"/>
              </w:rPr>
              <w:t>色</w:t>
            </w:r>
          </w:p>
        </w:tc>
        <w:tc>
          <w:tcPr>
            <w:tcW w:w="2324" w:type="dxa"/>
            <w:vMerge/>
            <w:vAlign w:val="center"/>
          </w:tcPr>
          <w:p w14:paraId="1BEB74B4"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lang w:val="de-AT"/>
              </w:rPr>
            </w:pPr>
          </w:p>
        </w:tc>
      </w:tr>
      <w:tr w:rsidR="00164BA0" w:rsidRPr="00CE7B7B" w14:paraId="4B6D7FF4" w14:textId="77777777" w:rsidTr="0051135C">
        <w:trPr>
          <w:gridBefore w:val="1"/>
          <w:gridAfter w:val="1"/>
          <w:wBefore w:w="55" w:type="dxa"/>
          <w:wAfter w:w="5138" w:type="dxa"/>
        </w:trPr>
        <w:tc>
          <w:tcPr>
            <w:tcW w:w="1624" w:type="dxa"/>
            <w:gridSpan w:val="2"/>
            <w:vAlign w:val="center"/>
          </w:tcPr>
          <w:p w14:paraId="2984BC1B"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lang w:val="de-AT"/>
              </w:rPr>
            </w:pPr>
            <w:r w:rsidRPr="00164BA0">
              <w:rPr>
                <w:rFonts w:ascii="ＭＳ ゴシック" w:eastAsia="ＭＳ ゴシック" w:hAnsi="Arial" w:cs="Arial" w:hint="eastAsia"/>
                <w:spacing w:val="50"/>
                <w:kern w:val="0"/>
                <w:sz w:val="20"/>
                <w:fitText w:val="800" w:id="-1129648629"/>
                <w:lang w:val="de-AT"/>
              </w:rPr>
              <w:t xml:space="preserve">白　</w:t>
            </w:r>
            <w:r w:rsidRPr="00164BA0">
              <w:rPr>
                <w:rFonts w:ascii="ＭＳ ゴシック" w:eastAsia="ＭＳ ゴシック" w:hAnsi="Arial" w:cs="Arial" w:hint="eastAsia"/>
                <w:kern w:val="0"/>
                <w:sz w:val="20"/>
                <w:fitText w:val="800" w:id="-1129648629"/>
                <w:lang w:val="de-AT"/>
              </w:rPr>
              <w:t>色</w:t>
            </w:r>
          </w:p>
        </w:tc>
        <w:tc>
          <w:tcPr>
            <w:tcW w:w="2324" w:type="dxa"/>
            <w:vMerge/>
            <w:vAlign w:val="center"/>
          </w:tcPr>
          <w:p w14:paraId="64311E8A"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lang w:val="de-AT"/>
              </w:rPr>
            </w:pPr>
          </w:p>
        </w:tc>
      </w:tr>
      <w:tr w:rsidR="00164BA0" w:rsidRPr="00CE7B7B" w14:paraId="35011A21" w14:textId="77777777" w:rsidTr="0051135C">
        <w:trPr>
          <w:gridBefore w:val="1"/>
          <w:gridAfter w:val="1"/>
          <w:wBefore w:w="55" w:type="dxa"/>
          <w:wAfter w:w="5138" w:type="dxa"/>
        </w:trPr>
        <w:tc>
          <w:tcPr>
            <w:tcW w:w="1624" w:type="dxa"/>
            <w:gridSpan w:val="2"/>
            <w:vAlign w:val="center"/>
          </w:tcPr>
          <w:p w14:paraId="42D29C17"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lang w:val="de-AT"/>
              </w:rPr>
            </w:pPr>
            <w:r w:rsidRPr="00164BA0">
              <w:rPr>
                <w:rFonts w:ascii="ＭＳ ゴシック" w:eastAsia="ＭＳ ゴシック" w:hAnsi="Arial" w:cs="Arial" w:hint="eastAsia"/>
                <w:spacing w:val="50"/>
                <w:kern w:val="0"/>
                <w:sz w:val="20"/>
                <w:fitText w:val="800" w:id="-1129648628"/>
                <w:lang w:val="de-AT"/>
              </w:rPr>
              <w:t>温白</w:t>
            </w:r>
            <w:r w:rsidRPr="00164BA0">
              <w:rPr>
                <w:rFonts w:ascii="ＭＳ ゴシック" w:eastAsia="ＭＳ ゴシック" w:hAnsi="Arial" w:cs="Arial" w:hint="eastAsia"/>
                <w:kern w:val="0"/>
                <w:sz w:val="20"/>
                <w:fitText w:val="800" w:id="-1129648628"/>
                <w:lang w:val="de-AT"/>
              </w:rPr>
              <w:t>色</w:t>
            </w:r>
          </w:p>
        </w:tc>
        <w:tc>
          <w:tcPr>
            <w:tcW w:w="2324" w:type="dxa"/>
            <w:vMerge w:val="restart"/>
            <w:vAlign w:val="center"/>
          </w:tcPr>
          <w:p w14:paraId="24BB0024"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rPr>
            </w:pPr>
            <w:r w:rsidRPr="00CE7B7B">
              <w:rPr>
                <w:rFonts w:ascii="ＭＳ ゴシック" w:eastAsia="ＭＳ ゴシック" w:hAnsi="Arial" w:cs="Arial" w:hint="eastAsia"/>
                <w:sz w:val="20"/>
              </w:rPr>
              <w:t>98.6lm/W以上</w:t>
            </w:r>
          </w:p>
        </w:tc>
      </w:tr>
      <w:tr w:rsidR="00164BA0" w:rsidRPr="00CE7B7B" w14:paraId="64AE3AA1" w14:textId="77777777" w:rsidTr="0051135C">
        <w:trPr>
          <w:gridBefore w:val="1"/>
          <w:gridAfter w:val="1"/>
          <w:wBefore w:w="55" w:type="dxa"/>
          <w:wAfter w:w="5138" w:type="dxa"/>
        </w:trPr>
        <w:tc>
          <w:tcPr>
            <w:tcW w:w="1624" w:type="dxa"/>
            <w:gridSpan w:val="2"/>
            <w:vAlign w:val="center"/>
          </w:tcPr>
          <w:p w14:paraId="06542E8C"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lang w:val="de-AT"/>
              </w:rPr>
            </w:pPr>
            <w:r w:rsidRPr="00164BA0">
              <w:rPr>
                <w:rFonts w:ascii="ＭＳ ゴシック" w:eastAsia="ＭＳ ゴシック" w:hAnsi="Arial" w:cs="Arial" w:hint="eastAsia"/>
                <w:spacing w:val="50"/>
                <w:kern w:val="0"/>
                <w:sz w:val="20"/>
                <w:fitText w:val="800" w:id="-1129648627"/>
                <w:lang w:val="de-AT"/>
              </w:rPr>
              <w:t>電球</w:t>
            </w:r>
            <w:r w:rsidRPr="00164BA0">
              <w:rPr>
                <w:rFonts w:ascii="ＭＳ ゴシック" w:eastAsia="ＭＳ ゴシック" w:hAnsi="Arial" w:cs="Arial" w:hint="eastAsia"/>
                <w:kern w:val="0"/>
                <w:sz w:val="20"/>
                <w:fitText w:val="800" w:id="-1129648627"/>
                <w:lang w:val="de-AT"/>
              </w:rPr>
              <w:t>色</w:t>
            </w:r>
          </w:p>
        </w:tc>
        <w:tc>
          <w:tcPr>
            <w:tcW w:w="2324" w:type="dxa"/>
            <w:vMerge/>
            <w:vAlign w:val="center"/>
          </w:tcPr>
          <w:p w14:paraId="668A5A11"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lang w:val="de-AT"/>
              </w:rPr>
            </w:pPr>
          </w:p>
        </w:tc>
      </w:tr>
      <w:tr w:rsidR="00164BA0" w:rsidRPr="00CE7B7B" w14:paraId="1A6A3BC8" w14:textId="77777777" w:rsidTr="0051135C">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val="284"/>
          <w:jc w:val="center"/>
        </w:trPr>
        <w:tc>
          <w:tcPr>
            <w:tcW w:w="710" w:type="dxa"/>
            <w:gridSpan w:val="2"/>
            <w:tcBorders>
              <w:top w:val="nil"/>
              <w:left w:val="nil"/>
              <w:bottom w:val="nil"/>
              <w:right w:val="nil"/>
            </w:tcBorders>
          </w:tcPr>
          <w:p w14:paraId="0B0C2761" w14:textId="77777777" w:rsidR="00164BA0" w:rsidRPr="00CE7B7B" w:rsidRDefault="00164BA0" w:rsidP="0051135C">
            <w:pPr>
              <w:spacing w:beforeLines="20" w:before="72"/>
              <w:rPr>
                <w:rFonts w:ascii="ＭＳ ゴシック" w:eastAsia="ＭＳ ゴシック" w:hAnsi="ＭＳ ゴシック"/>
              </w:rPr>
            </w:pPr>
            <w:r w:rsidRPr="00CE7B7B">
              <w:rPr>
                <w:rFonts w:ascii="ＭＳ ゴシック" w:eastAsia="ＭＳ ゴシック" w:hAnsi="ＭＳ ゴシック" w:hint="eastAsia"/>
                <w:sz w:val="20"/>
              </w:rPr>
              <w:t>備考）</w:t>
            </w:r>
          </w:p>
        </w:tc>
        <w:tc>
          <w:tcPr>
            <w:tcW w:w="8431" w:type="dxa"/>
            <w:gridSpan w:val="3"/>
            <w:tcBorders>
              <w:top w:val="nil"/>
              <w:left w:val="nil"/>
              <w:bottom w:val="nil"/>
              <w:right w:val="nil"/>
            </w:tcBorders>
          </w:tcPr>
          <w:p w14:paraId="6C4F7580" w14:textId="77777777" w:rsidR="00164BA0" w:rsidRPr="00CE7B7B" w:rsidRDefault="00164BA0" w:rsidP="0051135C">
            <w:pPr>
              <w:pStyle w:val="af0"/>
              <w:ind w:leftChars="36" w:left="94" w:hangingChars="9" w:hanging="18"/>
              <w:rPr>
                <w:rFonts w:hAnsi="Arial"/>
              </w:rPr>
            </w:pPr>
            <w:r w:rsidRPr="00CE7B7B">
              <w:rPr>
                <w:rFonts w:hAnsi="Arial" w:hint="eastAsia"/>
              </w:rPr>
              <w:t>次のいずれかに該当する場合は、表２に示された光源色の区分ごとの基準を満たすこと。</w:t>
            </w:r>
          </w:p>
          <w:p w14:paraId="3F5B915B" w14:textId="77777777" w:rsidR="00164BA0" w:rsidRPr="00CE7B7B" w:rsidRDefault="00164BA0" w:rsidP="0051135C">
            <w:pPr>
              <w:pStyle w:val="af0"/>
              <w:spacing w:beforeLines="0" w:before="0" w:afterLines="0" w:after="0" w:line="300" w:lineRule="exact"/>
              <w:ind w:leftChars="150" w:left="715" w:hangingChars="200" w:hanging="400"/>
              <w:rPr>
                <w:rFonts w:hAnsi="Arial"/>
              </w:rPr>
            </w:pPr>
            <w:r w:rsidRPr="00CE7B7B">
              <w:rPr>
                <w:rFonts w:hAnsi="Arial" w:hint="eastAsia"/>
              </w:rPr>
              <w:t>①電源電圧50V以下のもの</w:t>
            </w:r>
          </w:p>
          <w:p w14:paraId="36E43297" w14:textId="77777777" w:rsidR="00164BA0" w:rsidRPr="00CE7B7B" w:rsidRDefault="00164BA0" w:rsidP="0051135C">
            <w:pPr>
              <w:pStyle w:val="af0"/>
              <w:spacing w:beforeLines="0" w:before="0" w:afterLines="0" w:after="0" w:line="300" w:lineRule="exact"/>
              <w:ind w:leftChars="150" w:left="715" w:hangingChars="200" w:hanging="400"/>
              <w:rPr>
                <w:rFonts w:hAnsi="Arial"/>
              </w:rPr>
            </w:pPr>
            <w:r w:rsidRPr="00CE7B7B">
              <w:rPr>
                <w:rFonts w:hAnsi="Arial" w:hint="eastAsia"/>
              </w:rPr>
              <w:t>②平均演色評価数Raが90以上のもの</w:t>
            </w:r>
          </w:p>
          <w:p w14:paraId="6B759F39" w14:textId="77777777" w:rsidR="00164BA0" w:rsidRPr="00CE7B7B" w:rsidRDefault="00164BA0" w:rsidP="0051135C">
            <w:pPr>
              <w:pStyle w:val="af0"/>
              <w:spacing w:beforeLines="0" w:before="0" w:afterLines="0" w:after="0" w:line="300" w:lineRule="exact"/>
              <w:ind w:leftChars="150" w:left="715" w:hangingChars="200" w:hanging="400"/>
              <w:rPr>
                <w:rFonts w:hAnsi="Arial"/>
              </w:rPr>
            </w:pPr>
            <w:r w:rsidRPr="00CE7B7B">
              <w:rPr>
                <w:rFonts w:hAnsi="Arial" w:hint="eastAsia"/>
              </w:rPr>
              <w:t>③調光器対応機能付きのもの</w:t>
            </w:r>
          </w:p>
        </w:tc>
      </w:tr>
    </w:tbl>
    <w:p w14:paraId="788414AF" w14:textId="77777777" w:rsidR="00164BA0" w:rsidRPr="00CE7B7B" w:rsidRDefault="00164BA0" w:rsidP="00164BA0">
      <w:pPr>
        <w:autoSpaceDE w:val="0"/>
        <w:autoSpaceDN w:val="0"/>
        <w:adjustRightInd w:val="0"/>
        <w:rPr>
          <w:rFonts w:ascii="ＭＳ ゴシック" w:eastAsia="ＭＳ ゴシック" w:hAnsi="ＭＳ ゴシック"/>
          <w:sz w:val="22"/>
        </w:rPr>
      </w:pPr>
    </w:p>
    <w:p w14:paraId="7E1A8424" w14:textId="77777777" w:rsidR="00164BA0" w:rsidRPr="00CE7B7B" w:rsidRDefault="00164BA0" w:rsidP="00164BA0">
      <w:pPr>
        <w:autoSpaceDE w:val="0"/>
        <w:autoSpaceDN w:val="0"/>
        <w:adjustRightInd w:val="0"/>
        <w:rPr>
          <w:rFonts w:ascii="ＭＳ ゴシック" w:eastAsia="ＭＳ ゴシック" w:hAnsi="ＭＳ ゴシック"/>
          <w:sz w:val="22"/>
        </w:rPr>
      </w:pPr>
    </w:p>
    <w:p w14:paraId="5A4C61F9" w14:textId="77777777" w:rsidR="00164BA0" w:rsidRPr="00CE7B7B" w:rsidRDefault="00164BA0" w:rsidP="00164BA0">
      <w:pPr>
        <w:autoSpaceDE w:val="0"/>
        <w:autoSpaceDN w:val="0"/>
        <w:adjustRightInd w:val="0"/>
        <w:rPr>
          <w:rFonts w:ascii="ＭＳ ゴシック" w:eastAsia="ＭＳ ゴシック" w:hAnsi="Arial"/>
          <w:sz w:val="20"/>
        </w:rPr>
      </w:pPr>
      <w:r w:rsidRPr="00CE7B7B">
        <w:rPr>
          <w:rFonts w:ascii="ＭＳ ゴシック" w:eastAsia="ＭＳ ゴシック" w:hAnsi="ＭＳ ゴシック" w:cs="Arial"/>
          <w:sz w:val="20"/>
        </w:rPr>
        <w:t>表</w:t>
      </w:r>
      <w:r w:rsidRPr="00CE7B7B">
        <w:rPr>
          <w:rFonts w:ascii="ＭＳ ゴシック" w:eastAsia="ＭＳ ゴシック" w:hAnsi="ＭＳ ゴシック" w:cs="Arial" w:hint="eastAsia"/>
          <w:sz w:val="20"/>
        </w:rPr>
        <w:t>２</w:t>
      </w:r>
      <w:r w:rsidRPr="00CE7B7B">
        <w:rPr>
          <w:rFonts w:ascii="ＭＳ ゴシック" w:eastAsia="ＭＳ ゴシック" w:hAnsi="ＭＳ ゴシック" w:cs="Arial"/>
          <w:sz w:val="20"/>
        </w:rPr>
        <w:t xml:space="preserve">　</w:t>
      </w:r>
      <w:r w:rsidRPr="00CE7B7B">
        <w:rPr>
          <w:rFonts w:ascii="ＭＳ ゴシック" w:eastAsia="ＭＳ ゴシック" w:hAnsi="ＭＳ ゴシック" w:cs="Arial" w:hint="eastAsia"/>
          <w:sz w:val="20"/>
        </w:rPr>
        <w:t>E26、E17又はGX53口金以外の電球形</w:t>
      </w:r>
      <w:r w:rsidRPr="00CE7B7B">
        <w:rPr>
          <w:rFonts w:ascii="ＭＳ ゴシック" w:eastAsia="ＭＳ ゴシック" w:hAnsi="Arial" w:hint="eastAsia"/>
          <w:sz w:val="20"/>
        </w:rPr>
        <w:t>LEDランプに係るランプ効率の基準</w:t>
      </w:r>
    </w:p>
    <w:tbl>
      <w:tblPr>
        <w:tblW w:w="9141" w:type="dxa"/>
        <w:tblInd w:w="-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55"/>
        <w:gridCol w:w="655"/>
        <w:gridCol w:w="969"/>
        <w:gridCol w:w="2324"/>
        <w:gridCol w:w="5138"/>
      </w:tblGrid>
      <w:tr w:rsidR="00164BA0" w:rsidRPr="00CE7B7B" w14:paraId="229DFB6C" w14:textId="77777777" w:rsidTr="0051135C">
        <w:trPr>
          <w:gridBefore w:val="1"/>
          <w:gridAfter w:val="1"/>
          <w:wBefore w:w="55" w:type="dxa"/>
          <w:wAfter w:w="5138" w:type="dxa"/>
        </w:trPr>
        <w:tc>
          <w:tcPr>
            <w:tcW w:w="1624" w:type="dxa"/>
            <w:gridSpan w:val="2"/>
            <w:vAlign w:val="center"/>
          </w:tcPr>
          <w:p w14:paraId="3F5761E7"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rPr>
            </w:pPr>
            <w:r w:rsidRPr="00164BA0">
              <w:rPr>
                <w:rFonts w:ascii="ＭＳ ゴシック" w:eastAsia="ＭＳ ゴシック" w:hAnsi="Arial" w:cs="Arial" w:hint="eastAsia"/>
                <w:spacing w:val="50"/>
                <w:kern w:val="0"/>
                <w:sz w:val="20"/>
                <w:fitText w:val="800" w:id="-1129648626"/>
              </w:rPr>
              <w:t>光源</w:t>
            </w:r>
            <w:r w:rsidRPr="00164BA0">
              <w:rPr>
                <w:rFonts w:ascii="ＭＳ ゴシック" w:eastAsia="ＭＳ ゴシック" w:hAnsi="Arial" w:cs="Arial" w:hint="eastAsia"/>
                <w:kern w:val="0"/>
                <w:sz w:val="20"/>
                <w:fitText w:val="800" w:id="-1129648626"/>
              </w:rPr>
              <w:t>色</w:t>
            </w:r>
          </w:p>
        </w:tc>
        <w:tc>
          <w:tcPr>
            <w:tcW w:w="2324" w:type="dxa"/>
            <w:vAlign w:val="center"/>
          </w:tcPr>
          <w:p w14:paraId="1653A998"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rPr>
            </w:pPr>
            <w:r w:rsidRPr="00CE7B7B">
              <w:rPr>
                <w:rFonts w:ascii="ＭＳ ゴシック" w:eastAsia="ＭＳ ゴシック" w:hAnsi="Arial" w:cs="Arial" w:hint="eastAsia"/>
                <w:sz w:val="20"/>
              </w:rPr>
              <w:t>ランプ効率</w:t>
            </w:r>
          </w:p>
        </w:tc>
      </w:tr>
      <w:tr w:rsidR="00164BA0" w:rsidRPr="00CE7B7B" w14:paraId="56079519" w14:textId="77777777" w:rsidTr="0051135C">
        <w:trPr>
          <w:gridBefore w:val="1"/>
          <w:gridAfter w:val="1"/>
          <w:wBefore w:w="55" w:type="dxa"/>
          <w:wAfter w:w="5138" w:type="dxa"/>
        </w:trPr>
        <w:tc>
          <w:tcPr>
            <w:tcW w:w="1624" w:type="dxa"/>
            <w:gridSpan w:val="2"/>
            <w:vAlign w:val="center"/>
          </w:tcPr>
          <w:p w14:paraId="21C3117D"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rPr>
            </w:pPr>
            <w:r w:rsidRPr="00164BA0">
              <w:rPr>
                <w:rFonts w:ascii="ＭＳ ゴシック" w:eastAsia="ＭＳ ゴシック" w:hAnsi="Arial" w:cs="Arial" w:hint="eastAsia"/>
                <w:spacing w:val="50"/>
                <w:kern w:val="0"/>
                <w:sz w:val="20"/>
                <w:fitText w:val="800" w:id="-1129648625"/>
              </w:rPr>
              <w:t>昼光</w:t>
            </w:r>
            <w:r w:rsidRPr="00164BA0">
              <w:rPr>
                <w:rFonts w:ascii="ＭＳ ゴシック" w:eastAsia="ＭＳ ゴシック" w:hAnsi="Arial" w:cs="Arial" w:hint="eastAsia"/>
                <w:kern w:val="0"/>
                <w:sz w:val="20"/>
                <w:fitText w:val="800" w:id="-1129648625"/>
              </w:rPr>
              <w:t>色</w:t>
            </w:r>
          </w:p>
        </w:tc>
        <w:tc>
          <w:tcPr>
            <w:tcW w:w="2324" w:type="dxa"/>
            <w:vMerge w:val="restart"/>
            <w:vAlign w:val="center"/>
          </w:tcPr>
          <w:p w14:paraId="5382A52D"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rPr>
            </w:pPr>
            <w:r w:rsidRPr="00CE7B7B">
              <w:rPr>
                <w:rFonts w:ascii="ＭＳ ゴシック" w:eastAsia="ＭＳ ゴシック" w:hAnsi="Arial" w:cs="Arial" w:hint="eastAsia"/>
                <w:sz w:val="20"/>
              </w:rPr>
              <w:t>80lm/W以上</w:t>
            </w:r>
          </w:p>
        </w:tc>
      </w:tr>
      <w:tr w:rsidR="00164BA0" w:rsidRPr="00CE7B7B" w14:paraId="467639C7" w14:textId="77777777" w:rsidTr="0051135C">
        <w:trPr>
          <w:gridBefore w:val="1"/>
          <w:gridAfter w:val="1"/>
          <w:wBefore w:w="55" w:type="dxa"/>
          <w:wAfter w:w="5138" w:type="dxa"/>
        </w:trPr>
        <w:tc>
          <w:tcPr>
            <w:tcW w:w="1624" w:type="dxa"/>
            <w:gridSpan w:val="2"/>
            <w:vAlign w:val="center"/>
          </w:tcPr>
          <w:p w14:paraId="7BEFD38B"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lang w:val="de-AT"/>
              </w:rPr>
            </w:pPr>
            <w:r w:rsidRPr="00164BA0">
              <w:rPr>
                <w:rFonts w:ascii="ＭＳ ゴシック" w:eastAsia="ＭＳ ゴシック" w:hAnsi="Arial" w:cs="Arial" w:hint="eastAsia"/>
                <w:spacing w:val="50"/>
                <w:kern w:val="0"/>
                <w:sz w:val="20"/>
                <w:fitText w:val="800" w:id="-1129648624"/>
                <w:lang w:val="de-AT"/>
              </w:rPr>
              <w:t>昼白</w:t>
            </w:r>
            <w:r w:rsidRPr="00164BA0">
              <w:rPr>
                <w:rFonts w:ascii="ＭＳ ゴシック" w:eastAsia="ＭＳ ゴシック" w:hAnsi="Arial" w:cs="Arial" w:hint="eastAsia"/>
                <w:kern w:val="0"/>
                <w:sz w:val="20"/>
                <w:fitText w:val="800" w:id="-1129648624"/>
                <w:lang w:val="de-AT"/>
              </w:rPr>
              <w:t>色</w:t>
            </w:r>
          </w:p>
        </w:tc>
        <w:tc>
          <w:tcPr>
            <w:tcW w:w="2324" w:type="dxa"/>
            <w:vMerge/>
            <w:vAlign w:val="center"/>
          </w:tcPr>
          <w:p w14:paraId="3A93782D"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lang w:val="de-AT"/>
              </w:rPr>
            </w:pPr>
          </w:p>
        </w:tc>
      </w:tr>
      <w:tr w:rsidR="00164BA0" w:rsidRPr="00CE7B7B" w14:paraId="29D9C67E" w14:textId="77777777" w:rsidTr="0051135C">
        <w:trPr>
          <w:gridBefore w:val="1"/>
          <w:gridAfter w:val="1"/>
          <w:wBefore w:w="55" w:type="dxa"/>
          <w:wAfter w:w="5138" w:type="dxa"/>
        </w:trPr>
        <w:tc>
          <w:tcPr>
            <w:tcW w:w="1624" w:type="dxa"/>
            <w:gridSpan w:val="2"/>
            <w:vAlign w:val="center"/>
          </w:tcPr>
          <w:p w14:paraId="4093628E"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lang w:val="de-AT"/>
              </w:rPr>
            </w:pPr>
            <w:r w:rsidRPr="00164BA0">
              <w:rPr>
                <w:rFonts w:ascii="ＭＳ ゴシック" w:eastAsia="ＭＳ ゴシック" w:hAnsi="Arial" w:cs="Arial" w:hint="eastAsia"/>
                <w:spacing w:val="50"/>
                <w:kern w:val="0"/>
                <w:sz w:val="20"/>
                <w:fitText w:val="800" w:id="-1129648640"/>
                <w:lang w:val="de-AT"/>
              </w:rPr>
              <w:t xml:space="preserve">白　</w:t>
            </w:r>
            <w:r w:rsidRPr="00164BA0">
              <w:rPr>
                <w:rFonts w:ascii="ＭＳ ゴシック" w:eastAsia="ＭＳ ゴシック" w:hAnsi="Arial" w:cs="Arial" w:hint="eastAsia"/>
                <w:kern w:val="0"/>
                <w:sz w:val="20"/>
                <w:fitText w:val="800" w:id="-1129648640"/>
                <w:lang w:val="de-AT"/>
              </w:rPr>
              <w:t>色</w:t>
            </w:r>
          </w:p>
        </w:tc>
        <w:tc>
          <w:tcPr>
            <w:tcW w:w="2324" w:type="dxa"/>
            <w:vMerge/>
            <w:vAlign w:val="center"/>
          </w:tcPr>
          <w:p w14:paraId="7138C490"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lang w:val="de-AT"/>
              </w:rPr>
            </w:pPr>
          </w:p>
        </w:tc>
      </w:tr>
      <w:tr w:rsidR="00164BA0" w:rsidRPr="00CE7B7B" w14:paraId="67D4D0B4" w14:textId="77777777" w:rsidTr="0051135C">
        <w:trPr>
          <w:gridBefore w:val="1"/>
          <w:gridAfter w:val="1"/>
          <w:wBefore w:w="55" w:type="dxa"/>
          <w:wAfter w:w="5138" w:type="dxa"/>
        </w:trPr>
        <w:tc>
          <w:tcPr>
            <w:tcW w:w="1624" w:type="dxa"/>
            <w:gridSpan w:val="2"/>
            <w:vAlign w:val="center"/>
          </w:tcPr>
          <w:p w14:paraId="22A0A51E"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lang w:val="de-AT"/>
              </w:rPr>
            </w:pPr>
            <w:r w:rsidRPr="00164BA0">
              <w:rPr>
                <w:rFonts w:ascii="ＭＳ ゴシック" w:eastAsia="ＭＳ ゴシック" w:hAnsi="Arial" w:cs="Arial" w:hint="eastAsia"/>
                <w:spacing w:val="50"/>
                <w:kern w:val="0"/>
                <w:sz w:val="20"/>
                <w:fitText w:val="800" w:id="-1129648639"/>
                <w:lang w:val="de-AT"/>
              </w:rPr>
              <w:t>温白</w:t>
            </w:r>
            <w:r w:rsidRPr="00164BA0">
              <w:rPr>
                <w:rFonts w:ascii="ＭＳ ゴシック" w:eastAsia="ＭＳ ゴシック" w:hAnsi="Arial" w:cs="Arial" w:hint="eastAsia"/>
                <w:kern w:val="0"/>
                <w:sz w:val="20"/>
                <w:fitText w:val="800" w:id="-1129648639"/>
                <w:lang w:val="de-AT"/>
              </w:rPr>
              <w:t>色</w:t>
            </w:r>
          </w:p>
        </w:tc>
        <w:tc>
          <w:tcPr>
            <w:tcW w:w="2324" w:type="dxa"/>
            <w:vMerge w:val="restart"/>
            <w:vAlign w:val="center"/>
          </w:tcPr>
          <w:p w14:paraId="07EB4578"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rPr>
            </w:pPr>
            <w:r w:rsidRPr="00CE7B7B">
              <w:rPr>
                <w:rFonts w:ascii="ＭＳ ゴシック" w:eastAsia="ＭＳ ゴシック" w:hAnsi="Arial" w:cs="Arial" w:hint="eastAsia"/>
                <w:sz w:val="20"/>
              </w:rPr>
              <w:t>70lm/W以上</w:t>
            </w:r>
          </w:p>
        </w:tc>
      </w:tr>
      <w:tr w:rsidR="00164BA0" w:rsidRPr="00CE7B7B" w14:paraId="166698F8" w14:textId="77777777" w:rsidTr="0051135C">
        <w:trPr>
          <w:gridBefore w:val="1"/>
          <w:gridAfter w:val="1"/>
          <w:wBefore w:w="55" w:type="dxa"/>
          <w:wAfter w:w="5138" w:type="dxa"/>
        </w:trPr>
        <w:tc>
          <w:tcPr>
            <w:tcW w:w="1624" w:type="dxa"/>
            <w:gridSpan w:val="2"/>
            <w:vAlign w:val="center"/>
          </w:tcPr>
          <w:p w14:paraId="6A576780"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lang w:val="de-AT"/>
              </w:rPr>
            </w:pPr>
            <w:r w:rsidRPr="00164BA0">
              <w:rPr>
                <w:rFonts w:ascii="ＭＳ ゴシック" w:eastAsia="ＭＳ ゴシック" w:hAnsi="Arial" w:cs="Arial" w:hint="eastAsia"/>
                <w:spacing w:val="50"/>
                <w:kern w:val="0"/>
                <w:sz w:val="20"/>
                <w:fitText w:val="800" w:id="-1129648638"/>
                <w:lang w:val="de-AT"/>
              </w:rPr>
              <w:t>電球</w:t>
            </w:r>
            <w:r w:rsidRPr="00164BA0">
              <w:rPr>
                <w:rFonts w:ascii="ＭＳ ゴシック" w:eastAsia="ＭＳ ゴシック" w:hAnsi="Arial" w:cs="Arial" w:hint="eastAsia"/>
                <w:kern w:val="0"/>
                <w:sz w:val="20"/>
                <w:fitText w:val="800" w:id="-1129648638"/>
                <w:lang w:val="de-AT"/>
              </w:rPr>
              <w:t>色</w:t>
            </w:r>
          </w:p>
        </w:tc>
        <w:tc>
          <w:tcPr>
            <w:tcW w:w="2324" w:type="dxa"/>
            <w:vMerge/>
            <w:vAlign w:val="center"/>
          </w:tcPr>
          <w:p w14:paraId="362A78BC"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lang w:val="de-AT"/>
              </w:rPr>
            </w:pPr>
          </w:p>
        </w:tc>
      </w:tr>
      <w:tr w:rsidR="00164BA0" w:rsidRPr="00CE7B7B" w14:paraId="09010C4C" w14:textId="77777777" w:rsidTr="0051135C">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val="284"/>
          <w:jc w:val="center"/>
        </w:trPr>
        <w:tc>
          <w:tcPr>
            <w:tcW w:w="710" w:type="dxa"/>
            <w:gridSpan w:val="2"/>
            <w:tcBorders>
              <w:top w:val="nil"/>
              <w:left w:val="nil"/>
              <w:bottom w:val="nil"/>
              <w:right w:val="nil"/>
            </w:tcBorders>
          </w:tcPr>
          <w:p w14:paraId="79071F4F" w14:textId="77777777" w:rsidR="00164BA0" w:rsidRPr="00CE7B7B" w:rsidRDefault="00164BA0" w:rsidP="0051135C">
            <w:pPr>
              <w:spacing w:beforeLines="20" w:before="72"/>
              <w:rPr>
                <w:rFonts w:ascii="ＭＳ ゴシック" w:eastAsia="ＭＳ ゴシック" w:hAnsi="ＭＳ ゴシック"/>
              </w:rPr>
            </w:pPr>
            <w:r w:rsidRPr="00CE7B7B">
              <w:rPr>
                <w:rFonts w:ascii="ＭＳ ゴシック" w:eastAsia="ＭＳ ゴシック" w:hAnsi="ＭＳ ゴシック" w:hint="eastAsia"/>
                <w:sz w:val="20"/>
              </w:rPr>
              <w:t>備考）</w:t>
            </w:r>
          </w:p>
        </w:tc>
        <w:tc>
          <w:tcPr>
            <w:tcW w:w="8431" w:type="dxa"/>
            <w:gridSpan w:val="3"/>
            <w:tcBorders>
              <w:top w:val="nil"/>
              <w:left w:val="nil"/>
              <w:bottom w:val="nil"/>
              <w:right w:val="nil"/>
            </w:tcBorders>
          </w:tcPr>
          <w:p w14:paraId="214902E7" w14:textId="77777777" w:rsidR="00164BA0" w:rsidRPr="00CE7B7B" w:rsidRDefault="00164BA0" w:rsidP="0051135C">
            <w:pPr>
              <w:pStyle w:val="af0"/>
              <w:ind w:leftChars="36" w:left="94" w:hangingChars="9" w:hanging="18"/>
              <w:rPr>
                <w:rFonts w:hAnsi="Arial"/>
              </w:rPr>
            </w:pPr>
            <w:r w:rsidRPr="00CE7B7B">
              <w:rPr>
                <w:rFonts w:cs="Arial" w:hint="eastAsia"/>
              </w:rPr>
              <w:t>調光・調色対応の電球形LEDランプについては、表２の光源色別の区分のランプ効率の基準から5lm/Wを差し引いた値とする。なお、当該ランプのランプ効率については、最大消費電力時における全光束から算出された値とする。</w:t>
            </w:r>
          </w:p>
        </w:tc>
      </w:tr>
    </w:tbl>
    <w:p w14:paraId="084171D1" w14:textId="77777777" w:rsidR="00164BA0" w:rsidRPr="00CE7B7B" w:rsidRDefault="00164BA0" w:rsidP="00164BA0">
      <w:pPr>
        <w:autoSpaceDE w:val="0"/>
        <w:autoSpaceDN w:val="0"/>
        <w:adjustRightInd w:val="0"/>
        <w:rPr>
          <w:rFonts w:ascii="ＭＳ ゴシック" w:eastAsia="ＭＳ ゴシック" w:hAnsi="ＭＳ ゴシック"/>
        </w:rPr>
      </w:pPr>
    </w:p>
    <w:p w14:paraId="51B806DD" w14:textId="77777777" w:rsidR="00164BA0" w:rsidRPr="00CE7B7B" w:rsidRDefault="00164BA0" w:rsidP="00164BA0">
      <w:pPr>
        <w:autoSpaceDE w:val="0"/>
        <w:autoSpaceDN w:val="0"/>
        <w:adjustRightInd w:val="0"/>
        <w:rPr>
          <w:rFonts w:ascii="ＭＳ ゴシック" w:eastAsia="ＭＳ ゴシック" w:hAnsi="ＭＳ ゴシック"/>
        </w:rPr>
      </w:pPr>
    </w:p>
    <w:p w14:paraId="1BEC1F02" w14:textId="77777777" w:rsidR="00164BA0" w:rsidRPr="00CE7B7B" w:rsidRDefault="00164BA0" w:rsidP="00164BA0">
      <w:pPr>
        <w:autoSpaceDE w:val="0"/>
        <w:autoSpaceDN w:val="0"/>
        <w:adjustRightInd w:val="0"/>
        <w:rPr>
          <w:rFonts w:ascii="ＭＳ ゴシック" w:eastAsia="ＭＳ ゴシック" w:hAnsi="ＭＳ ゴシック"/>
        </w:rPr>
      </w:pPr>
    </w:p>
    <w:p w14:paraId="4C6E5795"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t xml:space="preserve">(2) </w:t>
      </w:r>
      <w:r w:rsidRPr="00CE7B7B">
        <w:rPr>
          <w:rFonts w:ascii="ＭＳ ゴシック" w:eastAsia="ＭＳ ゴシック" w:hAnsi="ＭＳ ゴシック" w:hint="eastAsia"/>
        </w:rPr>
        <w:t>目標の立て方</w:t>
      </w:r>
    </w:p>
    <w:p w14:paraId="4022D063" w14:textId="77777777" w:rsidR="00164BA0" w:rsidRPr="00CE7B7B" w:rsidRDefault="00164BA0" w:rsidP="00164BA0">
      <w:pPr>
        <w:pStyle w:val="ab"/>
        <w:spacing w:before="0"/>
        <w:ind w:leftChars="100" w:left="210" w:firstLineChars="100" w:firstLine="220"/>
        <w:jc w:val="left"/>
        <w:rPr>
          <w:sz w:val="22"/>
          <w:szCs w:val="22"/>
        </w:rPr>
      </w:pPr>
      <w:r w:rsidRPr="00CE7B7B">
        <w:rPr>
          <w:rFonts w:hint="eastAsia"/>
          <w:sz w:val="22"/>
          <w:szCs w:val="22"/>
        </w:rPr>
        <w:t>各品目の当該年度における調達総量（個数）に占める基準を満たす物品の数量（個数）の割合とする。</w:t>
      </w:r>
    </w:p>
    <w:p w14:paraId="12A136F7" w14:textId="77777777" w:rsidR="00164BA0" w:rsidRPr="00CE7B7B" w:rsidRDefault="00164BA0" w:rsidP="00164BA0">
      <w:pPr>
        <w:autoSpaceDE w:val="0"/>
        <w:autoSpaceDN w:val="0"/>
        <w:adjustRightInd w:val="0"/>
        <w:rPr>
          <w:rFonts w:ascii="ＭＳ ゴシック" w:eastAsia="ＭＳ ゴシック" w:hAnsi="ＭＳ ゴシック"/>
        </w:rPr>
      </w:pPr>
    </w:p>
    <w:p w14:paraId="4DC662C5" w14:textId="77777777" w:rsidR="00164BA0" w:rsidRPr="00CE7B7B" w:rsidRDefault="00164BA0" w:rsidP="00164BA0">
      <w:pPr>
        <w:pStyle w:val="1"/>
        <w:rPr>
          <w:rFonts w:ascii="ＭＳ ゴシック" w:eastAsia="ＭＳ ゴシック" w:hAnsi="ＭＳ ゴシック"/>
        </w:rPr>
      </w:pPr>
      <w:r w:rsidRPr="00CE7B7B">
        <w:rPr>
          <w:rFonts w:ascii="ＭＳ ゴシック" w:eastAsia="ＭＳ ゴシック" w:hAnsi="ＭＳ ゴシック"/>
        </w:rPr>
        <w:br w:type="page"/>
      </w:r>
      <w:r w:rsidRPr="00CE7B7B">
        <w:rPr>
          <w:rFonts w:ascii="ＭＳ ゴシック" w:eastAsia="ＭＳ ゴシック" w:hAnsi="ＭＳ ゴシック" w:hint="eastAsia"/>
        </w:rPr>
        <w:lastRenderedPageBreak/>
        <w:t>１３．自動車等</w:t>
      </w:r>
    </w:p>
    <w:p w14:paraId="4EC7EC84" w14:textId="77777777" w:rsidR="00164BA0" w:rsidRPr="00CE7B7B" w:rsidRDefault="00164BA0" w:rsidP="00164BA0">
      <w:pPr>
        <w:pStyle w:val="1"/>
        <w:rPr>
          <w:rFonts w:ascii="ＭＳ ゴシック" w:eastAsia="ＭＳ ゴシック" w:hAnsi="ＭＳ ゴシック"/>
        </w:rPr>
      </w:pPr>
      <w:r w:rsidRPr="00CE7B7B">
        <w:rPr>
          <w:rFonts w:ascii="ＭＳ ゴシック" w:eastAsia="ＭＳ ゴシック" w:hAnsi="ＭＳ ゴシック" w:hint="eastAsia"/>
        </w:rPr>
        <w:t>１３－１ 自動車</w:t>
      </w:r>
    </w:p>
    <w:p w14:paraId="66C972B2"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t xml:space="preserve">(1) </w:t>
      </w:r>
      <w:r w:rsidRPr="00CE7B7B">
        <w:rPr>
          <w:rFonts w:ascii="ＭＳ ゴシック" w:eastAsia="ＭＳ ゴシック" w:hAnsi="ＭＳ ゴシック" w:hint="eastAsia"/>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1"/>
        <w:gridCol w:w="807"/>
        <w:gridCol w:w="7559"/>
      </w:tblGrid>
      <w:tr w:rsidR="00164BA0" w:rsidRPr="00CE7B7B" w14:paraId="0707E18B" w14:textId="77777777" w:rsidTr="0051135C">
        <w:trPr>
          <w:jc w:val="center"/>
        </w:trPr>
        <w:tc>
          <w:tcPr>
            <w:tcW w:w="1518" w:type="dxa"/>
            <w:gridSpan w:val="2"/>
          </w:tcPr>
          <w:p w14:paraId="59420256" w14:textId="77777777" w:rsidR="00164BA0" w:rsidRPr="00CE7B7B" w:rsidRDefault="00164BA0" w:rsidP="0051135C">
            <w:pPr>
              <w:pStyle w:val="ab"/>
              <w:rPr>
                <w:rFonts w:cs="Arial"/>
              </w:rPr>
            </w:pPr>
            <w:r w:rsidRPr="00CE7B7B">
              <w:rPr>
                <w:rFonts w:cs="Arial" w:hint="eastAsia"/>
              </w:rPr>
              <w:t>乗用車</w:t>
            </w:r>
          </w:p>
          <w:p w14:paraId="546077C1" w14:textId="77777777" w:rsidR="00164BA0" w:rsidRPr="00CE7B7B" w:rsidRDefault="00164BA0" w:rsidP="0051135C">
            <w:pPr>
              <w:pStyle w:val="ab"/>
              <w:rPr>
                <w:rFonts w:cs="Arial"/>
              </w:rPr>
            </w:pPr>
          </w:p>
          <w:p w14:paraId="13DF1124" w14:textId="77777777" w:rsidR="00164BA0" w:rsidRPr="00CE7B7B" w:rsidRDefault="00164BA0" w:rsidP="0051135C">
            <w:pPr>
              <w:pStyle w:val="ab"/>
              <w:rPr>
                <w:rFonts w:cs="Arial"/>
              </w:rPr>
            </w:pPr>
            <w:r w:rsidRPr="00CE7B7B">
              <w:rPr>
                <w:rFonts w:cs="Arial" w:hint="eastAsia"/>
              </w:rPr>
              <w:t>小型バス</w:t>
            </w:r>
          </w:p>
          <w:p w14:paraId="6FA14660" w14:textId="77777777" w:rsidR="00164BA0" w:rsidRPr="00CE7B7B" w:rsidRDefault="00164BA0" w:rsidP="0051135C">
            <w:pPr>
              <w:pStyle w:val="ab"/>
              <w:rPr>
                <w:rFonts w:cs="Arial"/>
              </w:rPr>
            </w:pPr>
          </w:p>
          <w:p w14:paraId="1915C8D7" w14:textId="77777777" w:rsidR="00164BA0" w:rsidRPr="00CE7B7B" w:rsidRDefault="00164BA0" w:rsidP="0051135C">
            <w:pPr>
              <w:pStyle w:val="ab"/>
              <w:rPr>
                <w:rFonts w:cs="Arial"/>
              </w:rPr>
            </w:pPr>
            <w:r w:rsidRPr="00CE7B7B">
              <w:rPr>
                <w:rFonts w:cs="Arial" w:hint="eastAsia"/>
              </w:rPr>
              <w:t>小型貨物車</w:t>
            </w:r>
          </w:p>
          <w:p w14:paraId="73C68C3C" w14:textId="77777777" w:rsidR="00164BA0" w:rsidRPr="00CE7B7B" w:rsidRDefault="00164BA0" w:rsidP="0051135C">
            <w:pPr>
              <w:pStyle w:val="ab"/>
              <w:rPr>
                <w:rFonts w:cs="Arial"/>
              </w:rPr>
            </w:pPr>
          </w:p>
          <w:p w14:paraId="22FED97A" w14:textId="77777777" w:rsidR="00164BA0" w:rsidRPr="00CE7B7B" w:rsidRDefault="00164BA0" w:rsidP="0051135C">
            <w:pPr>
              <w:pStyle w:val="ab"/>
              <w:rPr>
                <w:rFonts w:hAnsi="Arial" w:cs="Arial"/>
              </w:rPr>
            </w:pPr>
            <w:r w:rsidRPr="00CE7B7B">
              <w:rPr>
                <w:rFonts w:hAnsi="Arial" w:cs="Arial" w:hint="eastAsia"/>
              </w:rPr>
              <w:t>バス等</w:t>
            </w:r>
          </w:p>
          <w:p w14:paraId="25E9E494" w14:textId="77777777" w:rsidR="00164BA0" w:rsidRPr="00CE7B7B" w:rsidRDefault="00164BA0" w:rsidP="0051135C">
            <w:pPr>
              <w:pStyle w:val="ab"/>
              <w:rPr>
                <w:rFonts w:hAnsi="Arial" w:cs="Arial"/>
              </w:rPr>
            </w:pPr>
          </w:p>
          <w:p w14:paraId="18F2D1A4" w14:textId="77777777" w:rsidR="00164BA0" w:rsidRPr="00CE7B7B" w:rsidRDefault="00164BA0" w:rsidP="0051135C">
            <w:pPr>
              <w:pStyle w:val="ab"/>
              <w:rPr>
                <w:rFonts w:hAnsi="Arial" w:cs="Arial"/>
              </w:rPr>
            </w:pPr>
            <w:r w:rsidRPr="00CE7B7B">
              <w:rPr>
                <w:rFonts w:hAnsi="Arial" w:cs="Arial" w:hint="eastAsia"/>
              </w:rPr>
              <w:t>トラック等</w:t>
            </w:r>
          </w:p>
          <w:p w14:paraId="36614C2F" w14:textId="77777777" w:rsidR="00164BA0" w:rsidRPr="00CE7B7B" w:rsidRDefault="00164BA0" w:rsidP="0051135C">
            <w:pPr>
              <w:pStyle w:val="ab"/>
              <w:rPr>
                <w:rFonts w:hAnsi="Arial" w:cs="Arial"/>
              </w:rPr>
            </w:pPr>
          </w:p>
          <w:p w14:paraId="4DB4651D" w14:textId="77777777" w:rsidR="00164BA0" w:rsidRPr="00CE7B7B" w:rsidRDefault="00164BA0" w:rsidP="0051135C">
            <w:pPr>
              <w:pStyle w:val="ab"/>
              <w:rPr>
                <w:rFonts w:hAnsi="Arial" w:cs="Arial"/>
              </w:rPr>
            </w:pPr>
            <w:r w:rsidRPr="00CE7B7B">
              <w:rPr>
                <w:rFonts w:hAnsi="Arial" w:cs="Arial" w:hint="eastAsia"/>
              </w:rPr>
              <w:t>トラクタ</w:t>
            </w:r>
          </w:p>
        </w:tc>
        <w:tc>
          <w:tcPr>
            <w:tcW w:w="7559" w:type="dxa"/>
          </w:tcPr>
          <w:p w14:paraId="1C97F2A9" w14:textId="77777777" w:rsidR="00164BA0" w:rsidRPr="00CE7B7B" w:rsidRDefault="00164BA0" w:rsidP="0051135C">
            <w:pPr>
              <w:pStyle w:val="30"/>
              <w:rPr>
                <w:rFonts w:cs="Arial"/>
              </w:rPr>
            </w:pPr>
            <w:r w:rsidRPr="00CE7B7B">
              <w:rPr>
                <w:rFonts w:hAnsi="ＭＳ ゴシック" w:cs="Arial"/>
              </w:rPr>
              <w:t>【判断の基準】</w:t>
            </w:r>
          </w:p>
          <w:p w14:paraId="0C45112B" w14:textId="77777777" w:rsidR="00164BA0" w:rsidRPr="00CE7B7B" w:rsidRDefault="00164BA0" w:rsidP="0051135C">
            <w:pPr>
              <w:pStyle w:val="30"/>
              <w:keepNext w:val="0"/>
              <w:autoSpaceDE w:val="0"/>
              <w:autoSpaceDN w:val="0"/>
              <w:adjustRightInd w:val="0"/>
              <w:spacing w:before="0"/>
              <w:ind w:leftChars="0" w:left="0" w:rightChars="10" w:right="21"/>
              <w:jc w:val="both"/>
              <w:rPr>
                <w:rFonts w:hAnsi="ＭＳ ゴシック" w:cs="Arial"/>
              </w:rPr>
            </w:pPr>
            <w:r w:rsidRPr="00CE7B7B">
              <w:rPr>
                <w:rFonts w:hAnsi="ＭＳ ゴシック" w:cs="Arial" w:hint="eastAsia"/>
              </w:rPr>
              <w:t>①乗用車にあっては、次の</w:t>
            </w:r>
            <w:r>
              <w:rPr>
                <w:rFonts w:hAnsi="ＭＳ ゴシック" w:cs="Arial" w:hint="eastAsia"/>
              </w:rPr>
              <w:t>要件</w:t>
            </w:r>
            <w:r w:rsidRPr="00CE7B7B">
              <w:rPr>
                <w:rFonts w:hAnsi="ＭＳ ゴシック" w:cs="Arial" w:hint="eastAsia"/>
              </w:rPr>
              <w:t>を満たすこと。</w:t>
            </w:r>
          </w:p>
          <w:p w14:paraId="50B054F2" w14:textId="77777777" w:rsidR="00164BA0" w:rsidRPr="00CE7B7B" w:rsidRDefault="00164BA0" w:rsidP="0051135C">
            <w:pPr>
              <w:pStyle w:val="30"/>
              <w:keepNext w:val="0"/>
              <w:autoSpaceDE w:val="0"/>
              <w:autoSpaceDN w:val="0"/>
              <w:adjustRightInd w:val="0"/>
              <w:spacing w:before="0"/>
              <w:ind w:leftChars="100" w:left="430" w:rightChars="10" w:right="21" w:hangingChars="100" w:hanging="220"/>
              <w:jc w:val="both"/>
              <w:rPr>
                <w:rFonts w:hAnsi="ＭＳ ゴシック" w:cs="Arial"/>
              </w:rPr>
            </w:pPr>
            <w:r w:rsidRPr="00CE7B7B">
              <w:rPr>
                <w:rFonts w:hAnsi="ＭＳ ゴシック" w:cs="Arial" w:hint="eastAsia"/>
              </w:rPr>
              <w:t>ア．電動車等であること。ただし、ハイブリッド自動車の場合は、これに加えて表１に示された区分の排出ガス基準（ガソリン又はLPガスを燃料とする車両に限る。）に適合するとともに、表２に示された区分ごとの燃費基準値を満たし、かつ、備考１２に示された算定式により算定された燃費基準値を下回らないこと。</w:t>
            </w:r>
          </w:p>
          <w:p w14:paraId="17B795D8" w14:textId="77777777" w:rsidR="00164BA0" w:rsidRPr="00CE7B7B" w:rsidRDefault="00164BA0" w:rsidP="0051135C">
            <w:pPr>
              <w:pStyle w:val="a0"/>
              <w:ind w:leftChars="100" w:left="430" w:rightChars="10" w:right="21" w:hangingChars="100" w:hanging="220"/>
              <w:rPr>
                <w:rFonts w:hAnsi="ＭＳ ゴシック"/>
                <w:szCs w:val="21"/>
              </w:rPr>
            </w:pPr>
            <w:r w:rsidRPr="00CE7B7B">
              <w:rPr>
                <w:rFonts w:ascii="ＭＳ ゴシック" w:eastAsia="ＭＳ ゴシック" w:hAnsi="ＭＳ ゴシック" w:hint="eastAsia"/>
                <w:sz w:val="22"/>
                <w:szCs w:val="21"/>
              </w:rPr>
              <w:t>イ．エアコンディショナーの冷媒に使用される物質の地球温暖化係数は150以下であること。</w:t>
            </w:r>
          </w:p>
          <w:p w14:paraId="78FC2F58" w14:textId="77777777" w:rsidR="00164BA0" w:rsidRPr="00CE7B7B" w:rsidRDefault="00164BA0" w:rsidP="0051135C">
            <w:pPr>
              <w:pStyle w:val="30"/>
              <w:keepNext w:val="0"/>
              <w:autoSpaceDE w:val="0"/>
              <w:autoSpaceDN w:val="0"/>
              <w:adjustRightInd w:val="0"/>
              <w:spacing w:before="0"/>
              <w:ind w:leftChars="0" w:left="220" w:rightChars="10" w:right="21" w:hangingChars="100" w:hanging="220"/>
              <w:jc w:val="both"/>
              <w:rPr>
                <w:rFonts w:hAnsi="ＭＳ ゴシック" w:cs="Arial"/>
              </w:rPr>
            </w:pPr>
            <w:r w:rsidRPr="00CE7B7B">
              <w:rPr>
                <w:rFonts w:hAnsi="ＭＳ ゴシック" w:cs="Arial" w:hint="eastAsia"/>
              </w:rPr>
              <w:t>②小型バスにあっては、基準値１はアを、基準値２はイを満たすこと。ただし、ガソリンを燃料とする場合は、これに加えて表１に示された区分の排出ガス基準に適合すること。</w:t>
            </w:r>
          </w:p>
          <w:p w14:paraId="7DB145CA" w14:textId="77777777" w:rsidR="00164BA0" w:rsidRPr="00CE7B7B" w:rsidRDefault="00164BA0" w:rsidP="0051135C">
            <w:pPr>
              <w:pStyle w:val="a4"/>
              <w:tabs>
                <w:tab w:val="left" w:pos="426"/>
              </w:tabs>
              <w:ind w:leftChars="100" w:left="430" w:hangingChars="100" w:hanging="220"/>
              <w:rPr>
                <w:rFonts w:cs="Arial"/>
                <w:color w:val="auto"/>
              </w:rPr>
            </w:pPr>
            <w:r w:rsidRPr="00CE7B7B">
              <w:rPr>
                <w:rFonts w:cs="Arial" w:hint="eastAsia"/>
                <w:color w:val="auto"/>
              </w:rPr>
              <w:t>ア．電動車等であること。</w:t>
            </w:r>
          </w:p>
          <w:p w14:paraId="14CF5C48" w14:textId="77777777" w:rsidR="00164BA0" w:rsidRPr="00CE7B7B" w:rsidRDefault="00164BA0" w:rsidP="0051135C">
            <w:pPr>
              <w:pStyle w:val="a4"/>
              <w:tabs>
                <w:tab w:val="left" w:pos="426"/>
              </w:tabs>
              <w:ind w:leftChars="100" w:left="430" w:hangingChars="100" w:hanging="220"/>
              <w:rPr>
                <w:rFonts w:cs="Arial"/>
                <w:color w:val="auto"/>
              </w:rPr>
            </w:pPr>
            <w:r w:rsidRPr="00CE7B7B">
              <w:rPr>
                <w:rFonts w:cs="Arial" w:hint="eastAsia"/>
                <w:color w:val="auto"/>
              </w:rPr>
              <w:t>イ．次世代自動車であること又は表３に示された区分の燃費基準値を満たすこと。</w:t>
            </w:r>
          </w:p>
          <w:p w14:paraId="72140068" w14:textId="77777777" w:rsidR="00164BA0" w:rsidRPr="00CE7B7B" w:rsidRDefault="00164BA0" w:rsidP="0051135C">
            <w:pPr>
              <w:pStyle w:val="30"/>
              <w:keepNext w:val="0"/>
              <w:autoSpaceDE w:val="0"/>
              <w:autoSpaceDN w:val="0"/>
              <w:adjustRightInd w:val="0"/>
              <w:spacing w:before="0"/>
              <w:ind w:leftChars="0" w:left="220" w:rightChars="10" w:right="21" w:hangingChars="100" w:hanging="220"/>
              <w:jc w:val="both"/>
              <w:rPr>
                <w:rFonts w:hAnsi="ＭＳ ゴシック" w:cs="Arial"/>
              </w:rPr>
            </w:pPr>
            <w:r w:rsidRPr="00CE7B7B">
              <w:rPr>
                <w:rFonts w:hAnsi="ＭＳ ゴシック" w:cs="ＭＳ 明朝" w:hint="eastAsia"/>
              </w:rPr>
              <w:t>③</w:t>
            </w:r>
            <w:r w:rsidRPr="00CE7B7B">
              <w:rPr>
                <w:rFonts w:hAnsi="ＭＳ ゴシック" w:cs="Arial" w:hint="eastAsia"/>
              </w:rPr>
              <w:t>小型貨物車にあっては、基準値１はアを、基準値２はイを満たすこと。ただし、ガソリン又はLPガスを燃料とする場合は、これに加えて表１に示された区分の排出ガス基準に適合すること。</w:t>
            </w:r>
          </w:p>
          <w:p w14:paraId="04609636" w14:textId="77777777" w:rsidR="00164BA0" w:rsidRPr="00CE7B7B" w:rsidRDefault="00164BA0" w:rsidP="0051135C">
            <w:pPr>
              <w:pStyle w:val="a4"/>
              <w:tabs>
                <w:tab w:val="left" w:pos="426"/>
              </w:tabs>
              <w:ind w:leftChars="100" w:left="430" w:hangingChars="100" w:hanging="220"/>
              <w:rPr>
                <w:rFonts w:cs="Arial"/>
                <w:color w:val="auto"/>
              </w:rPr>
            </w:pPr>
            <w:r w:rsidRPr="00CE7B7B">
              <w:rPr>
                <w:rFonts w:cs="Arial" w:hint="eastAsia"/>
                <w:color w:val="auto"/>
              </w:rPr>
              <w:t>ア．電動車等であること。</w:t>
            </w:r>
          </w:p>
          <w:p w14:paraId="086F55FC" w14:textId="77777777" w:rsidR="00164BA0" w:rsidRPr="00CE7B7B" w:rsidRDefault="00164BA0" w:rsidP="0051135C">
            <w:pPr>
              <w:pStyle w:val="a4"/>
              <w:tabs>
                <w:tab w:val="left" w:pos="426"/>
              </w:tabs>
              <w:ind w:leftChars="100" w:left="430" w:hangingChars="100" w:hanging="220"/>
              <w:rPr>
                <w:rFonts w:cs="Arial"/>
                <w:color w:val="auto"/>
              </w:rPr>
            </w:pPr>
            <w:r w:rsidRPr="00CE7B7B">
              <w:rPr>
                <w:rFonts w:cs="Arial" w:hint="eastAsia"/>
                <w:color w:val="auto"/>
              </w:rPr>
              <w:t>イ．次世代自動車であること又は利用する燃料に対応した表４－１及び表４－２に示された区分の燃費基準値を満たすこと。</w:t>
            </w:r>
          </w:p>
          <w:p w14:paraId="32425926" w14:textId="77777777" w:rsidR="00164BA0" w:rsidRPr="00CE7B7B" w:rsidRDefault="00164BA0" w:rsidP="0051135C">
            <w:pPr>
              <w:pStyle w:val="30"/>
              <w:keepNext w:val="0"/>
              <w:autoSpaceDE w:val="0"/>
              <w:autoSpaceDN w:val="0"/>
              <w:adjustRightInd w:val="0"/>
              <w:spacing w:before="0"/>
              <w:ind w:leftChars="0" w:left="220" w:rightChars="10" w:right="21" w:hangingChars="100" w:hanging="220"/>
              <w:jc w:val="both"/>
              <w:rPr>
                <w:rFonts w:hAnsi="ＭＳ ゴシック" w:cs="Arial"/>
              </w:rPr>
            </w:pPr>
            <w:r w:rsidRPr="00CE7B7B">
              <w:rPr>
                <w:rFonts w:hAnsi="ＭＳ ゴシック" w:cs="ＭＳ 明朝" w:hint="eastAsia"/>
              </w:rPr>
              <w:t>④</w:t>
            </w:r>
            <w:r w:rsidRPr="00CE7B7B">
              <w:rPr>
                <w:rFonts w:hAnsi="ＭＳ ゴシック" w:cs="Arial" w:hint="eastAsia"/>
              </w:rPr>
              <w:t>バス等にあっては、基準値１はアを、基準値２はイを満たすこと。</w:t>
            </w:r>
          </w:p>
          <w:p w14:paraId="3662CDEA" w14:textId="77777777" w:rsidR="00164BA0" w:rsidRPr="00CE7B7B" w:rsidRDefault="00164BA0" w:rsidP="0051135C">
            <w:pPr>
              <w:pStyle w:val="a4"/>
              <w:tabs>
                <w:tab w:val="left" w:pos="426"/>
              </w:tabs>
              <w:ind w:leftChars="100" w:left="430" w:hangingChars="100" w:hanging="220"/>
              <w:rPr>
                <w:rFonts w:cs="Arial"/>
                <w:color w:val="auto"/>
              </w:rPr>
            </w:pPr>
            <w:r w:rsidRPr="00CE7B7B">
              <w:rPr>
                <w:rFonts w:cs="Arial" w:hint="eastAsia"/>
                <w:color w:val="auto"/>
              </w:rPr>
              <w:t>ア．電動車等であること。</w:t>
            </w:r>
          </w:p>
          <w:p w14:paraId="07824BF3" w14:textId="77777777" w:rsidR="00164BA0" w:rsidRPr="00CE7B7B" w:rsidRDefault="00164BA0" w:rsidP="0051135C">
            <w:pPr>
              <w:pStyle w:val="a4"/>
              <w:tabs>
                <w:tab w:val="left" w:pos="426"/>
              </w:tabs>
              <w:ind w:leftChars="100" w:left="430" w:hangingChars="100" w:hanging="220"/>
              <w:rPr>
                <w:rFonts w:cs="Arial"/>
                <w:color w:val="auto"/>
              </w:rPr>
            </w:pPr>
            <w:r w:rsidRPr="00CE7B7B">
              <w:rPr>
                <w:rFonts w:cs="Arial" w:hint="eastAsia"/>
                <w:color w:val="auto"/>
              </w:rPr>
              <w:t>イ．次世代自動車であること又は表５に示された区分の燃費基準値を満たすこと。</w:t>
            </w:r>
          </w:p>
          <w:p w14:paraId="2CA856C3" w14:textId="77777777" w:rsidR="00164BA0" w:rsidRPr="00CE7B7B" w:rsidRDefault="00164BA0" w:rsidP="0051135C">
            <w:pPr>
              <w:pStyle w:val="30"/>
              <w:keepNext w:val="0"/>
              <w:autoSpaceDE w:val="0"/>
              <w:autoSpaceDN w:val="0"/>
              <w:adjustRightInd w:val="0"/>
              <w:spacing w:before="0"/>
              <w:ind w:leftChars="0" w:left="220" w:rightChars="10" w:right="21" w:hangingChars="100" w:hanging="220"/>
              <w:jc w:val="both"/>
              <w:rPr>
                <w:rFonts w:hAnsi="ＭＳ ゴシック" w:cs="Arial"/>
              </w:rPr>
            </w:pPr>
            <w:r w:rsidRPr="00CE7B7B">
              <w:rPr>
                <w:rFonts w:hAnsi="ＭＳ ゴシック" w:cs="ＭＳ 明朝" w:hint="eastAsia"/>
              </w:rPr>
              <w:t>⑤</w:t>
            </w:r>
            <w:r w:rsidRPr="00CE7B7B">
              <w:rPr>
                <w:rFonts w:hAnsi="ＭＳ ゴシック" w:cs="Arial" w:hint="eastAsia"/>
              </w:rPr>
              <w:t>トラック等にあっては、基準値１はアを、基準値２はイを満たすこと。</w:t>
            </w:r>
          </w:p>
          <w:p w14:paraId="51153421" w14:textId="77777777" w:rsidR="00164BA0" w:rsidRPr="00CE7B7B" w:rsidRDefault="00164BA0" w:rsidP="0051135C">
            <w:pPr>
              <w:pStyle w:val="a4"/>
              <w:tabs>
                <w:tab w:val="left" w:pos="426"/>
              </w:tabs>
              <w:ind w:leftChars="100" w:left="430" w:hangingChars="100" w:hanging="220"/>
              <w:rPr>
                <w:rFonts w:cs="Arial"/>
                <w:color w:val="auto"/>
              </w:rPr>
            </w:pPr>
            <w:r w:rsidRPr="00CE7B7B">
              <w:rPr>
                <w:rFonts w:cs="Arial" w:hint="eastAsia"/>
                <w:color w:val="auto"/>
              </w:rPr>
              <w:t>ア．電動車等であること。</w:t>
            </w:r>
          </w:p>
          <w:p w14:paraId="357DC628" w14:textId="77777777" w:rsidR="00164BA0" w:rsidRPr="00CE7B7B" w:rsidRDefault="00164BA0" w:rsidP="0051135C">
            <w:pPr>
              <w:pStyle w:val="a4"/>
              <w:tabs>
                <w:tab w:val="left" w:pos="426"/>
              </w:tabs>
              <w:ind w:leftChars="100" w:left="430" w:hangingChars="100" w:hanging="220"/>
              <w:rPr>
                <w:rFonts w:cs="Arial"/>
                <w:color w:val="auto"/>
              </w:rPr>
            </w:pPr>
            <w:r w:rsidRPr="00CE7B7B">
              <w:rPr>
                <w:rFonts w:cs="Arial" w:hint="eastAsia"/>
                <w:color w:val="auto"/>
              </w:rPr>
              <w:t>イ．次世代自動車であること又は表６に示された区分の燃費基準値を満たすこと。</w:t>
            </w:r>
          </w:p>
          <w:p w14:paraId="3527C326" w14:textId="77777777" w:rsidR="00164BA0" w:rsidRPr="00CE7B7B" w:rsidRDefault="00164BA0" w:rsidP="0051135C">
            <w:pPr>
              <w:pStyle w:val="30"/>
              <w:keepNext w:val="0"/>
              <w:autoSpaceDE w:val="0"/>
              <w:autoSpaceDN w:val="0"/>
              <w:adjustRightInd w:val="0"/>
              <w:spacing w:before="0"/>
              <w:ind w:leftChars="0" w:left="220" w:rightChars="10" w:right="21" w:hangingChars="100" w:hanging="220"/>
              <w:jc w:val="both"/>
              <w:rPr>
                <w:rFonts w:hAnsi="ＭＳ ゴシック" w:cs="Arial"/>
              </w:rPr>
            </w:pPr>
            <w:r w:rsidRPr="00CE7B7B">
              <w:rPr>
                <w:rFonts w:hAnsi="ＭＳ ゴシック" w:cs="Arial" w:hint="eastAsia"/>
              </w:rPr>
              <w:t>⑥トラクタにあっては、基準値１はアを、基準値２はイを満たすこと。</w:t>
            </w:r>
          </w:p>
          <w:p w14:paraId="517661BE" w14:textId="77777777" w:rsidR="00164BA0" w:rsidRPr="00CE7B7B" w:rsidRDefault="00164BA0" w:rsidP="0051135C">
            <w:pPr>
              <w:pStyle w:val="a4"/>
              <w:tabs>
                <w:tab w:val="left" w:pos="426"/>
              </w:tabs>
              <w:ind w:leftChars="100" w:left="430" w:hangingChars="100" w:hanging="220"/>
              <w:rPr>
                <w:rFonts w:cs="Arial"/>
                <w:color w:val="auto"/>
              </w:rPr>
            </w:pPr>
            <w:r w:rsidRPr="00CE7B7B">
              <w:rPr>
                <w:rFonts w:cs="Arial" w:hint="eastAsia"/>
                <w:color w:val="auto"/>
              </w:rPr>
              <w:t>ア．電動車等であること。</w:t>
            </w:r>
          </w:p>
          <w:p w14:paraId="4590A72A" w14:textId="77777777" w:rsidR="00164BA0" w:rsidRPr="00CE7B7B" w:rsidRDefault="00164BA0" w:rsidP="0051135C">
            <w:pPr>
              <w:pStyle w:val="a4"/>
              <w:tabs>
                <w:tab w:val="left" w:pos="426"/>
              </w:tabs>
              <w:ind w:leftChars="100" w:left="430" w:hangingChars="100" w:hanging="220"/>
              <w:rPr>
                <w:rFonts w:cs="Arial"/>
                <w:color w:val="auto"/>
              </w:rPr>
            </w:pPr>
            <w:r w:rsidRPr="00CE7B7B">
              <w:rPr>
                <w:rFonts w:cs="Arial" w:hint="eastAsia"/>
                <w:color w:val="auto"/>
              </w:rPr>
              <w:t>イ．次世代自動車であること又は表７に示された区分の燃費基準値を満たすこと。</w:t>
            </w:r>
          </w:p>
          <w:p w14:paraId="5969DABC" w14:textId="77777777" w:rsidR="00164BA0" w:rsidRPr="00CE7B7B" w:rsidRDefault="00164BA0" w:rsidP="0051135C">
            <w:pPr>
              <w:pStyle w:val="a4"/>
              <w:tabs>
                <w:tab w:val="left" w:pos="426"/>
              </w:tabs>
              <w:ind w:left="21" w:firstLine="0"/>
              <w:rPr>
                <w:rFonts w:hAnsi="Arial" w:cs="Arial"/>
                <w:color w:val="auto"/>
              </w:rPr>
            </w:pPr>
          </w:p>
          <w:p w14:paraId="4CF94E64" w14:textId="77777777" w:rsidR="00164BA0" w:rsidRPr="00CE7B7B" w:rsidRDefault="00164BA0" w:rsidP="0051135C">
            <w:pPr>
              <w:pStyle w:val="30"/>
              <w:rPr>
                <w:rFonts w:cs="Arial"/>
              </w:rPr>
            </w:pPr>
            <w:r w:rsidRPr="00CE7B7B">
              <w:rPr>
                <w:rFonts w:hAnsi="ＭＳ ゴシック" w:cs="Arial"/>
              </w:rPr>
              <w:t>【配慮事項】</w:t>
            </w:r>
          </w:p>
          <w:p w14:paraId="134121FB" w14:textId="77777777" w:rsidR="00164BA0" w:rsidRPr="00CE7B7B" w:rsidRDefault="00164BA0" w:rsidP="0051135C">
            <w:pPr>
              <w:pStyle w:val="a4"/>
              <w:ind w:leftChars="0" w:left="220" w:hangingChars="100" w:hanging="220"/>
              <w:rPr>
                <w:rFonts w:cs="Arial"/>
                <w:color w:val="auto"/>
              </w:rPr>
            </w:pPr>
            <w:r w:rsidRPr="00CE7B7B">
              <w:rPr>
                <w:rFonts w:cs="Arial" w:hint="eastAsia"/>
                <w:color w:val="auto"/>
              </w:rPr>
              <w:t>①エアコンディショナーの冷媒に使用される物質の地球温暖化係数は150以下であること。</w:t>
            </w:r>
          </w:p>
          <w:p w14:paraId="44C150E2" w14:textId="77777777" w:rsidR="00164BA0" w:rsidRPr="00CE7B7B" w:rsidRDefault="00164BA0" w:rsidP="0051135C">
            <w:pPr>
              <w:pStyle w:val="a4"/>
              <w:ind w:leftChars="0" w:left="220" w:hangingChars="100" w:hanging="220"/>
              <w:rPr>
                <w:rFonts w:hAnsi="Arial" w:cs="Arial"/>
                <w:color w:val="auto"/>
              </w:rPr>
            </w:pPr>
            <w:r w:rsidRPr="00CE7B7B">
              <w:rPr>
                <w:rFonts w:cs="Arial" w:hint="eastAsia"/>
                <w:color w:val="auto"/>
              </w:rPr>
              <w:t>②</w:t>
            </w:r>
            <w:r w:rsidRPr="00CE7B7B">
              <w:rPr>
                <w:rFonts w:cs="Arial"/>
                <w:color w:val="auto"/>
              </w:rPr>
              <w:t>資源有効利用促進法の判断の基準を踏まえ、製品の長寿命化及び省資源化又は部品の再使用若しくは材料の再生利用のための設計上の工夫がなされていること。</w:t>
            </w:r>
            <w:r w:rsidRPr="00CE7B7B">
              <w:rPr>
                <w:rFonts w:cs="Arial" w:hint="eastAsia"/>
                <w:color w:val="auto"/>
              </w:rPr>
              <w:t>特に、希少金属類の減量化や再生利用のための設計上の工夫がなされていること。</w:t>
            </w:r>
          </w:p>
          <w:p w14:paraId="4748B881" w14:textId="77777777" w:rsidR="00164BA0" w:rsidRPr="00CE7B7B" w:rsidRDefault="00164BA0" w:rsidP="0051135C">
            <w:pPr>
              <w:pStyle w:val="a4"/>
              <w:ind w:leftChars="0" w:left="220" w:hangingChars="100" w:hanging="220"/>
              <w:rPr>
                <w:rFonts w:hAnsi="Arial" w:cs="Arial"/>
                <w:color w:val="auto"/>
              </w:rPr>
            </w:pPr>
            <w:r w:rsidRPr="00CE7B7B">
              <w:rPr>
                <w:rFonts w:cs="Arial" w:hint="eastAsia"/>
                <w:color w:val="auto"/>
              </w:rPr>
              <w:t>③</w:t>
            </w:r>
            <w:r w:rsidRPr="00CE7B7B">
              <w:rPr>
                <w:rFonts w:cs="Arial"/>
                <w:color w:val="auto"/>
              </w:rPr>
              <w:t>再生材が可能な限り使用されていること。</w:t>
            </w:r>
          </w:p>
          <w:p w14:paraId="4BDB14DD" w14:textId="77777777" w:rsidR="00164BA0" w:rsidRPr="00CE7B7B" w:rsidRDefault="00164BA0" w:rsidP="0051135C">
            <w:pPr>
              <w:pStyle w:val="a4"/>
              <w:ind w:leftChars="0" w:left="220" w:hangingChars="100" w:hanging="220"/>
              <w:rPr>
                <w:rFonts w:hAnsi="Arial" w:cs="Arial"/>
                <w:color w:val="auto"/>
              </w:rPr>
            </w:pPr>
            <w:r w:rsidRPr="00CE7B7B">
              <w:rPr>
                <w:rFonts w:cs="Arial" w:hint="eastAsia"/>
                <w:color w:val="auto"/>
              </w:rPr>
              <w:t>④バイオマスプラスチック又は植物を原料とする合成繊維であって環境負荷低減効果が確認されたものが</w:t>
            </w:r>
            <w:r w:rsidRPr="00CE7B7B">
              <w:rPr>
                <w:rFonts w:cs="Arial"/>
                <w:color w:val="auto"/>
              </w:rPr>
              <w:t>可能な限り使用されていること</w:t>
            </w:r>
            <w:r w:rsidRPr="00CE7B7B">
              <w:rPr>
                <w:rFonts w:cs="Arial" w:hint="eastAsia"/>
                <w:color w:val="auto"/>
              </w:rPr>
              <w:t>。</w:t>
            </w:r>
          </w:p>
          <w:p w14:paraId="2EBC409F" w14:textId="77777777" w:rsidR="00164BA0" w:rsidRPr="00CE7B7B" w:rsidRDefault="00164BA0" w:rsidP="0051135C">
            <w:pPr>
              <w:pStyle w:val="a4"/>
              <w:ind w:leftChars="0" w:left="220" w:hangingChars="100" w:hanging="220"/>
              <w:rPr>
                <w:rFonts w:hAnsi="Arial" w:cs="Arial"/>
                <w:color w:val="auto"/>
                <w:szCs w:val="22"/>
                <w:u w:val="single"/>
              </w:rPr>
            </w:pPr>
            <w:r w:rsidRPr="00CE7B7B">
              <w:rPr>
                <w:rFonts w:cs="Arial" w:hint="eastAsia"/>
                <w:color w:val="auto"/>
                <w:szCs w:val="22"/>
              </w:rPr>
              <w:lastRenderedPageBreak/>
              <w:t>⑤エコドライブ支援機能を搭載していること。</w:t>
            </w:r>
          </w:p>
        </w:tc>
      </w:tr>
      <w:tr w:rsidR="00164BA0" w:rsidRPr="00CE7B7B" w14:paraId="3B3B7941" w14:textId="77777777" w:rsidTr="0051135C">
        <w:trPr>
          <w:jc w:val="center"/>
        </w:trPr>
        <w:tc>
          <w:tcPr>
            <w:tcW w:w="711" w:type="dxa"/>
            <w:tcBorders>
              <w:top w:val="nil"/>
              <w:left w:val="nil"/>
              <w:bottom w:val="nil"/>
              <w:right w:val="nil"/>
            </w:tcBorders>
          </w:tcPr>
          <w:p w14:paraId="54643370" w14:textId="77777777" w:rsidR="00164BA0" w:rsidRPr="00CE7B7B" w:rsidRDefault="00164BA0" w:rsidP="0051135C">
            <w:pPr>
              <w:spacing w:beforeLines="20" w:before="72"/>
              <w:rPr>
                <w:rFonts w:ascii="ＭＳ ゴシック" w:eastAsia="ＭＳ ゴシック" w:hAnsi="Arial" w:cs="Arial"/>
              </w:rPr>
            </w:pPr>
            <w:r w:rsidRPr="00CE7B7B">
              <w:rPr>
                <w:rFonts w:ascii="ＭＳ ゴシック" w:eastAsia="ＭＳ ゴシック" w:hAnsi="ＭＳ ゴシック" w:cs="Arial"/>
                <w:sz w:val="20"/>
              </w:rPr>
              <w:lastRenderedPageBreak/>
              <w:t>備考）</w:t>
            </w:r>
          </w:p>
        </w:tc>
        <w:tc>
          <w:tcPr>
            <w:tcW w:w="8366" w:type="dxa"/>
            <w:gridSpan w:val="2"/>
            <w:tcBorders>
              <w:top w:val="nil"/>
              <w:left w:val="nil"/>
              <w:bottom w:val="nil"/>
              <w:right w:val="nil"/>
            </w:tcBorders>
          </w:tcPr>
          <w:p w14:paraId="23163465" w14:textId="77777777" w:rsidR="00164BA0" w:rsidRPr="00CE7B7B" w:rsidRDefault="00164BA0" w:rsidP="0051135C">
            <w:pPr>
              <w:pStyle w:val="af0"/>
              <w:rPr>
                <w:rFonts w:cs="Arial"/>
              </w:rPr>
            </w:pPr>
            <w:r w:rsidRPr="00CE7B7B">
              <w:rPr>
                <w:rFonts w:cs="Arial"/>
              </w:rPr>
              <w:t>１　本項の判断の基準の対象とする自動車は、</w:t>
            </w:r>
            <w:r w:rsidRPr="00CE7B7B">
              <w:rPr>
                <w:rFonts w:cs="Arial" w:hint="eastAsia"/>
              </w:rPr>
              <w:t>道路運送車両法施行規則（昭和26年運輸省令第74号）第２条の</w:t>
            </w:r>
            <w:r w:rsidRPr="00CE7B7B">
              <w:rPr>
                <w:rFonts w:cs="Arial"/>
              </w:rPr>
              <w:t>普通自動車、小型自動車及び軽自動車（二輪</w:t>
            </w:r>
            <w:r w:rsidRPr="00CE7B7B">
              <w:rPr>
                <w:rFonts w:cs="Arial" w:hint="eastAsia"/>
              </w:rPr>
              <w:t>自動</w:t>
            </w:r>
            <w:r w:rsidRPr="00CE7B7B">
              <w:rPr>
                <w:rFonts w:cs="Arial"/>
              </w:rPr>
              <w:t>車を除く。）とする。</w:t>
            </w:r>
          </w:p>
          <w:p w14:paraId="25E4BEF7" w14:textId="77777777" w:rsidR="00164BA0" w:rsidRPr="00CE7B7B" w:rsidRDefault="00164BA0" w:rsidP="0051135C">
            <w:pPr>
              <w:pStyle w:val="af0"/>
              <w:rPr>
                <w:rFonts w:cs="Arial"/>
                <w:lang w:val="de-AT"/>
              </w:rPr>
            </w:pPr>
            <w:r w:rsidRPr="00CE7B7B">
              <w:rPr>
                <w:rFonts w:cs="Arial" w:hint="eastAsia"/>
              </w:rPr>
              <w:t xml:space="preserve">２　</w:t>
            </w:r>
            <w:r w:rsidRPr="00CE7B7B">
              <w:rPr>
                <w:rFonts w:cs="Arial"/>
                <w:lang w:val="de-AT"/>
              </w:rPr>
              <w:t>「車両</w:t>
            </w:r>
            <w:r w:rsidRPr="00CE7B7B">
              <w:rPr>
                <w:rFonts w:cs="Arial" w:hint="eastAsia"/>
                <w:lang w:val="de-AT"/>
              </w:rPr>
              <w:t>総</w:t>
            </w:r>
            <w:r w:rsidRPr="00CE7B7B">
              <w:rPr>
                <w:rFonts w:cs="Arial"/>
                <w:lang w:val="de-AT"/>
              </w:rPr>
              <w:t>重量」とは、道路運送車両</w:t>
            </w:r>
            <w:r w:rsidRPr="00CE7B7B">
              <w:rPr>
                <w:rFonts w:cs="Arial" w:hint="eastAsia"/>
                <w:lang w:val="de-AT"/>
              </w:rPr>
              <w:t>法第40条第３号</w:t>
            </w:r>
            <w:r w:rsidRPr="00CE7B7B">
              <w:rPr>
                <w:rFonts w:cs="Arial"/>
                <w:lang w:val="de-AT"/>
              </w:rPr>
              <w:t>に規定する</w:t>
            </w:r>
            <w:r w:rsidRPr="00CE7B7B">
              <w:rPr>
                <w:rFonts w:cs="Arial" w:hint="eastAsia"/>
                <w:lang w:val="de-AT"/>
              </w:rPr>
              <w:t>車両総</w:t>
            </w:r>
            <w:r w:rsidRPr="00CE7B7B">
              <w:rPr>
                <w:rFonts w:cs="Arial"/>
                <w:lang w:val="de-AT"/>
              </w:rPr>
              <w:t>重量をいう。以下同じ。</w:t>
            </w:r>
          </w:p>
          <w:p w14:paraId="537ECD04" w14:textId="77777777" w:rsidR="00164BA0" w:rsidRPr="00CE7B7B" w:rsidRDefault="00164BA0" w:rsidP="0051135C">
            <w:pPr>
              <w:pStyle w:val="af0"/>
              <w:rPr>
                <w:rFonts w:cs="Arial"/>
                <w:lang w:val="de-AT"/>
              </w:rPr>
            </w:pPr>
            <w:r w:rsidRPr="00CE7B7B">
              <w:rPr>
                <w:rFonts w:cs="Arial" w:hint="eastAsia"/>
                <w:lang w:val="de-AT"/>
              </w:rPr>
              <w:t>３　「車両重量」とは、道路運送車両の保安基準（昭和26年運輸省令第67号）第１条第６号に規定する空車状態における車両の重量をいう。以下同じ。</w:t>
            </w:r>
          </w:p>
          <w:p w14:paraId="428BF0A3" w14:textId="77777777" w:rsidR="00164BA0" w:rsidRPr="00CE7B7B" w:rsidRDefault="00164BA0" w:rsidP="0051135C">
            <w:pPr>
              <w:pStyle w:val="af0"/>
              <w:rPr>
                <w:rFonts w:cs="Arial"/>
                <w:lang w:val="de-AT"/>
              </w:rPr>
            </w:pPr>
            <w:r w:rsidRPr="00CE7B7B">
              <w:rPr>
                <w:rFonts w:cs="Arial" w:hint="eastAsia"/>
                <w:lang w:val="de-AT"/>
              </w:rPr>
              <w:t>４　「電動車等」とは、電気自動車、燃料電池自動車、プラグインハイブリッド自動車、ハイブリッド自動車及び水素自動車をいう。</w:t>
            </w:r>
          </w:p>
          <w:p w14:paraId="0D9B836C" w14:textId="77777777" w:rsidR="00164BA0" w:rsidRPr="00CE7B7B" w:rsidRDefault="00164BA0" w:rsidP="0051135C">
            <w:pPr>
              <w:pStyle w:val="af0"/>
              <w:rPr>
                <w:rFonts w:cs="Arial"/>
                <w:lang w:val="de-AT"/>
              </w:rPr>
            </w:pPr>
            <w:r w:rsidRPr="00CE7B7B">
              <w:rPr>
                <w:rFonts w:cs="Arial" w:hint="eastAsia"/>
                <w:lang w:val="de-AT"/>
              </w:rPr>
              <w:t>５　「次世代自動車」とは、電動車等、天然ガス自動車及びクリーンディーゼル自動車をいう。</w:t>
            </w:r>
          </w:p>
          <w:p w14:paraId="220D706C" w14:textId="77777777" w:rsidR="00164BA0" w:rsidRPr="00CE7B7B" w:rsidRDefault="00164BA0" w:rsidP="0051135C">
            <w:pPr>
              <w:pStyle w:val="af0"/>
              <w:rPr>
                <w:rFonts w:cs="Arial"/>
                <w:lang w:val="de-AT"/>
              </w:rPr>
            </w:pPr>
            <w:r w:rsidRPr="00CE7B7B">
              <w:rPr>
                <w:rFonts w:cs="Arial" w:hint="eastAsia"/>
                <w:lang w:val="de-AT"/>
              </w:rPr>
              <w:t>６　「乗用車」とは、乗車定員９人若しくは10人以下かつ車両総重量3.5t以下の乗用自動車であって、普通自動車、小型自動車及び軽自動車をいう。</w:t>
            </w:r>
          </w:p>
          <w:p w14:paraId="789E9CD3" w14:textId="77777777" w:rsidR="00164BA0" w:rsidRPr="00CE7B7B" w:rsidRDefault="00164BA0" w:rsidP="0051135C">
            <w:pPr>
              <w:pStyle w:val="af0"/>
              <w:rPr>
                <w:rFonts w:cs="Arial"/>
                <w:lang w:val="de-AT"/>
              </w:rPr>
            </w:pPr>
            <w:r w:rsidRPr="00CE7B7B">
              <w:rPr>
                <w:rFonts w:cs="Arial" w:hint="eastAsia"/>
                <w:lang w:val="de-AT"/>
              </w:rPr>
              <w:t>７　「小型バス」とは、乗車定員11人以上かつ車両総重量3.5t以下の乗用自動車をいう。</w:t>
            </w:r>
          </w:p>
          <w:p w14:paraId="77F33054" w14:textId="77777777" w:rsidR="00164BA0" w:rsidRPr="00CE7B7B" w:rsidRDefault="00164BA0" w:rsidP="0051135C">
            <w:pPr>
              <w:pStyle w:val="af0"/>
              <w:rPr>
                <w:rFonts w:cs="Arial"/>
                <w:lang w:val="de-AT"/>
              </w:rPr>
            </w:pPr>
            <w:r w:rsidRPr="00CE7B7B">
              <w:rPr>
                <w:rFonts w:cs="Arial" w:hint="eastAsia"/>
                <w:lang w:val="de-AT"/>
              </w:rPr>
              <w:t>８　「小型貨物車」とは、車両総重量3.5t以下の貨物自動車をいう。</w:t>
            </w:r>
          </w:p>
          <w:p w14:paraId="4791F316" w14:textId="77777777" w:rsidR="00164BA0" w:rsidRPr="00CE7B7B" w:rsidRDefault="00164BA0" w:rsidP="0051135C">
            <w:pPr>
              <w:pStyle w:val="af0"/>
              <w:rPr>
                <w:rFonts w:cs="Arial"/>
                <w:lang w:val="de-AT"/>
              </w:rPr>
            </w:pPr>
            <w:r w:rsidRPr="00CE7B7B">
              <w:rPr>
                <w:rFonts w:cs="Arial" w:hint="eastAsia"/>
                <w:lang w:val="de-AT"/>
              </w:rPr>
              <w:t>９　「バス等」とは、乗車定員10人以上かつ車両総重量3.5t超の乗用自動車をいう。</w:t>
            </w:r>
          </w:p>
          <w:p w14:paraId="45277479" w14:textId="77777777" w:rsidR="00164BA0" w:rsidRPr="00CE7B7B" w:rsidRDefault="00164BA0" w:rsidP="0051135C">
            <w:pPr>
              <w:pStyle w:val="af0"/>
              <w:rPr>
                <w:rFonts w:cs="Arial"/>
                <w:lang w:val="de-AT"/>
              </w:rPr>
            </w:pPr>
            <w:r w:rsidRPr="00CE7B7B">
              <w:rPr>
                <w:rFonts w:cs="Arial" w:hint="eastAsia"/>
                <w:lang w:val="de-AT"/>
              </w:rPr>
              <w:t>１０　「トラック等」とは、車両総重量3.5t超の貨物自動車（けん引自動車を除く。）をいう。</w:t>
            </w:r>
          </w:p>
          <w:p w14:paraId="15AC2BDD" w14:textId="77777777" w:rsidR="00164BA0" w:rsidRPr="00CE7B7B" w:rsidRDefault="00164BA0" w:rsidP="0051135C">
            <w:pPr>
              <w:pStyle w:val="af0"/>
              <w:rPr>
                <w:rFonts w:cs="Arial"/>
                <w:lang w:val="de-AT"/>
              </w:rPr>
            </w:pPr>
            <w:r w:rsidRPr="00CE7B7B">
              <w:rPr>
                <w:rFonts w:cs="Arial" w:hint="eastAsia"/>
                <w:lang w:val="de-AT"/>
              </w:rPr>
              <w:t>１１　「トラクタ」とは、車両総重量3.5t超の貨物自動車（けん引自動車に限る。）をいう。</w:t>
            </w:r>
          </w:p>
          <w:p w14:paraId="091B71F7" w14:textId="77777777" w:rsidR="00164BA0" w:rsidRPr="00CE7B7B" w:rsidRDefault="00164BA0" w:rsidP="0051135C">
            <w:pPr>
              <w:pStyle w:val="af0"/>
              <w:rPr>
                <w:rFonts w:cs="Arial"/>
                <w:lang w:val="de-AT"/>
              </w:rPr>
            </w:pPr>
            <w:r w:rsidRPr="00CE7B7B">
              <w:rPr>
                <w:rFonts w:cs="Arial" w:hint="eastAsia"/>
                <w:lang w:val="de-AT"/>
              </w:rPr>
              <w:t>１２　乗用車に係る燃費基準値（WLTCモード燃費値）の算定方法は、次式による。なお、次式において係数α及びβを乗ずる前に小数点以下第１位未満を四捨五入すること。</w:t>
            </w:r>
          </w:p>
          <w:p w14:paraId="7CEFB870" w14:textId="77777777" w:rsidR="00164BA0" w:rsidRPr="00CE7B7B" w:rsidRDefault="00164BA0" w:rsidP="0051135C">
            <w:pPr>
              <w:pStyle w:val="af0"/>
              <w:ind w:leftChars="250" w:left="725"/>
              <w:rPr>
                <w:rFonts w:hAnsi="Arial"/>
                <w:lang w:val="de-AT"/>
              </w:rPr>
            </w:pPr>
            <w:r w:rsidRPr="00CE7B7B">
              <w:rPr>
                <w:rFonts w:hAnsi="Arial" w:hint="eastAsia"/>
                <w:lang w:val="de-AT"/>
              </w:rPr>
              <w:t>FE＝（－2.47×10</w:t>
            </w:r>
            <w:r w:rsidRPr="00CE7B7B">
              <w:rPr>
                <w:rFonts w:hAnsi="Arial" w:hint="eastAsia"/>
                <w:vertAlign w:val="superscript"/>
                <w:lang w:val="de-AT"/>
              </w:rPr>
              <w:t>-6</w:t>
            </w:r>
            <w:r w:rsidRPr="00CE7B7B">
              <w:rPr>
                <w:rFonts w:hAnsi="Arial" w:hint="eastAsia"/>
                <w:lang w:val="de-AT"/>
              </w:rPr>
              <w:t>×M</w:t>
            </w:r>
            <w:r w:rsidRPr="00CE7B7B">
              <w:rPr>
                <w:rFonts w:hAnsi="Arial" w:hint="eastAsia"/>
                <w:vertAlign w:val="superscript"/>
                <w:lang w:val="de-AT"/>
              </w:rPr>
              <w:t>2</w:t>
            </w:r>
            <w:r w:rsidRPr="00CE7B7B">
              <w:rPr>
                <w:rFonts w:hAnsi="Arial" w:hint="eastAsia"/>
                <w:lang w:val="de-AT"/>
              </w:rPr>
              <w:t>－8.52×10</w:t>
            </w:r>
            <w:r w:rsidRPr="00CE7B7B">
              <w:rPr>
                <w:rFonts w:hAnsi="Arial" w:hint="eastAsia"/>
                <w:vertAlign w:val="superscript"/>
                <w:lang w:val="de-AT"/>
              </w:rPr>
              <w:t>-4</w:t>
            </w:r>
            <w:r w:rsidRPr="00CE7B7B">
              <w:rPr>
                <w:rFonts w:hAnsi="Arial" w:hint="eastAsia"/>
                <w:lang w:val="de-AT"/>
              </w:rPr>
              <w:t>×M＋30.65）×α×β　（M＜2,759kg）</w:t>
            </w:r>
          </w:p>
          <w:p w14:paraId="1383AB3C" w14:textId="77777777" w:rsidR="00164BA0" w:rsidRPr="00CE7B7B" w:rsidRDefault="00164BA0" w:rsidP="0051135C">
            <w:pPr>
              <w:pStyle w:val="af0"/>
              <w:ind w:leftChars="250" w:left="725"/>
              <w:rPr>
                <w:rFonts w:hAnsi="Arial"/>
                <w:lang w:val="de-AT"/>
              </w:rPr>
            </w:pPr>
            <w:r w:rsidRPr="00CE7B7B">
              <w:rPr>
                <w:rFonts w:hAnsi="Arial" w:hint="eastAsia"/>
                <w:lang w:val="de-AT"/>
              </w:rPr>
              <w:t>FE＝9.5×α×β　（M≧2,759kg）</w:t>
            </w:r>
          </w:p>
          <w:p w14:paraId="3D4CCABA" w14:textId="77777777" w:rsidR="00164BA0" w:rsidRPr="00CE7B7B" w:rsidRDefault="00164BA0" w:rsidP="0051135C">
            <w:pPr>
              <w:pStyle w:val="af0"/>
              <w:ind w:leftChars="350" w:left="1135" w:hangingChars="200" w:hanging="400"/>
              <w:rPr>
                <w:rFonts w:hAnsi="Arial"/>
                <w:lang w:val="de-AT"/>
              </w:rPr>
            </w:pPr>
            <w:r w:rsidRPr="00CE7B7B">
              <w:rPr>
                <w:rFonts w:hAnsi="Arial" w:hint="eastAsia"/>
                <w:lang w:val="de-AT"/>
              </w:rPr>
              <w:t>FE：燃費基準値（km/L）　（小数点以下第１位未満を四捨五入）</w:t>
            </w:r>
          </w:p>
          <w:p w14:paraId="460A28AC" w14:textId="77777777" w:rsidR="00164BA0" w:rsidRPr="00CE7B7B" w:rsidRDefault="00164BA0" w:rsidP="0051135C">
            <w:pPr>
              <w:pStyle w:val="af0"/>
              <w:ind w:leftChars="350" w:left="1135" w:hangingChars="200" w:hanging="400"/>
              <w:rPr>
                <w:rFonts w:hAnsi="Arial"/>
                <w:lang w:val="de-AT"/>
              </w:rPr>
            </w:pPr>
            <w:r w:rsidRPr="00CE7B7B">
              <w:rPr>
                <w:rFonts w:hAnsi="Arial" w:hint="eastAsia"/>
                <w:lang w:val="de-AT"/>
              </w:rPr>
              <w:t>M</w:t>
            </w:r>
            <w:r w:rsidRPr="00CE7B7B">
              <w:rPr>
                <w:rFonts w:hAnsi="Arial"/>
                <w:lang w:val="de-AT"/>
              </w:rPr>
              <w:t xml:space="preserve"> </w:t>
            </w:r>
            <w:r w:rsidRPr="00CE7B7B">
              <w:rPr>
                <w:rFonts w:hAnsi="Arial" w:hint="eastAsia"/>
                <w:lang w:val="de-AT"/>
              </w:rPr>
              <w:t>：</w:t>
            </w:r>
            <w:r w:rsidRPr="00CE7B7B">
              <w:rPr>
                <w:rFonts w:hAnsi="Arial" w:hint="eastAsia"/>
              </w:rPr>
              <w:t>車両重量</w:t>
            </w:r>
            <w:r w:rsidRPr="00CE7B7B">
              <w:rPr>
                <w:rFonts w:hAnsi="Arial" w:hint="eastAsia"/>
                <w:lang w:val="de-AT"/>
              </w:rPr>
              <w:t>（kg）</w:t>
            </w:r>
          </w:p>
          <w:p w14:paraId="0EC725EE" w14:textId="77777777" w:rsidR="00164BA0" w:rsidRPr="00CE7B7B" w:rsidRDefault="00164BA0" w:rsidP="0051135C">
            <w:pPr>
              <w:pStyle w:val="af0"/>
              <w:ind w:leftChars="350" w:left="1135" w:hangingChars="200" w:hanging="400"/>
              <w:rPr>
                <w:rFonts w:hAnsi="Arial"/>
                <w:lang w:val="de-AT"/>
              </w:rPr>
            </w:pPr>
            <w:r w:rsidRPr="00CE7B7B">
              <w:rPr>
                <w:rFonts w:hAnsi="Arial" w:hint="eastAsia"/>
                <w:lang w:val="de-AT"/>
              </w:rPr>
              <w:t>α：燃費基準達成率であって0.7</w:t>
            </w:r>
          </w:p>
          <w:p w14:paraId="0906CDF7" w14:textId="77777777" w:rsidR="00164BA0" w:rsidRPr="00CE7B7B" w:rsidRDefault="00164BA0" w:rsidP="0051135C">
            <w:pPr>
              <w:pStyle w:val="af0"/>
              <w:ind w:leftChars="350" w:left="1135" w:hangingChars="200" w:hanging="400"/>
              <w:rPr>
                <w:rFonts w:hAnsi="Arial"/>
                <w:lang w:val="de-AT"/>
              </w:rPr>
            </w:pPr>
            <w:r w:rsidRPr="00CE7B7B">
              <w:rPr>
                <w:rFonts w:hAnsi="Arial" w:hint="eastAsia"/>
                <w:lang w:val="de-AT"/>
              </w:rPr>
              <w:t>β：燃料がガソリンの場合は1.0、軽油の場合は1.1、LPガスの場合は0.74</w:t>
            </w:r>
          </w:p>
          <w:p w14:paraId="6518408A" w14:textId="77777777" w:rsidR="00164BA0" w:rsidRPr="00CE7B7B" w:rsidRDefault="00164BA0" w:rsidP="0051135C">
            <w:pPr>
              <w:pStyle w:val="af0"/>
              <w:rPr>
                <w:rFonts w:cs="Arial"/>
                <w:lang w:val="de-AT"/>
              </w:rPr>
            </w:pPr>
            <w:r w:rsidRPr="00CE7B7B">
              <w:rPr>
                <w:rFonts w:cs="Arial" w:hint="eastAsia"/>
                <w:lang w:val="de-AT"/>
              </w:rPr>
              <w:t>１３　判断の基準①イ及び配慮事項①については、</w:t>
            </w:r>
            <w:r w:rsidRPr="00CE7B7B">
              <w:rPr>
                <w:rFonts w:hAnsi="Arial" w:hint="eastAsia"/>
              </w:rPr>
              <w:t>フロン類の使用の合理化及び管理の適正化に関する法律（平成13年法律第64号）第２条第２項の指定製品の対象となる製品に適用するものとする。</w:t>
            </w:r>
          </w:p>
          <w:p w14:paraId="6E70D6BB" w14:textId="77777777" w:rsidR="00164BA0" w:rsidRPr="00CE7B7B" w:rsidRDefault="00164BA0" w:rsidP="0051135C">
            <w:pPr>
              <w:pStyle w:val="af0"/>
              <w:rPr>
                <w:rFonts w:cs="Arial"/>
                <w:lang w:val="de-AT"/>
              </w:rPr>
            </w:pPr>
            <w:r w:rsidRPr="00CE7B7B">
              <w:rPr>
                <w:rFonts w:cs="Arial" w:hint="eastAsia"/>
                <w:lang w:val="de-AT"/>
              </w:rPr>
              <w:t>１４　「地球温暖化係数」とは、地球の温暖化をもたらす程度の二酸化炭素に係る当該程度に対する比を示す数値をいう。</w:t>
            </w:r>
          </w:p>
          <w:p w14:paraId="79EAB3A6" w14:textId="77777777" w:rsidR="00164BA0" w:rsidRPr="00CE7B7B" w:rsidRDefault="00164BA0" w:rsidP="0051135C">
            <w:pPr>
              <w:pStyle w:val="af0"/>
              <w:rPr>
                <w:rFonts w:cs="Arial"/>
                <w:lang w:val="de-AT"/>
              </w:rPr>
            </w:pPr>
            <w:r w:rsidRPr="00CE7B7B">
              <w:rPr>
                <w:rFonts w:cs="Arial" w:hint="eastAsia"/>
                <w:lang w:val="de-AT"/>
              </w:rPr>
              <w:t>１５　「希少金属類」とは、昭和59年８月の通商産業省鉱業審議会レアメタル総合対策特別小委員会において特定された31鉱種（希土類は17元素を1鉱種として考慮）の金属をいう。</w:t>
            </w:r>
          </w:p>
          <w:p w14:paraId="3BFAE0EA" w14:textId="77777777" w:rsidR="00164BA0" w:rsidRPr="00CE7B7B" w:rsidRDefault="00164BA0" w:rsidP="0051135C">
            <w:pPr>
              <w:pStyle w:val="af0"/>
              <w:rPr>
                <w:rFonts w:cs="Arial"/>
                <w:lang w:val="de-AT"/>
              </w:rPr>
            </w:pPr>
            <w:r w:rsidRPr="00CE7B7B">
              <w:rPr>
                <w:rFonts w:cs="Arial" w:hint="eastAsia"/>
                <w:lang w:val="de-AT"/>
              </w:rPr>
              <w:t>１６　「バイオマスプラスチック」とは、</w:t>
            </w:r>
            <w:r w:rsidRPr="00CE7B7B">
              <w:rPr>
                <w:rFonts w:hAnsi="Arial" w:cs="Arial" w:hint="eastAsia"/>
              </w:rPr>
              <w:t>原料として植物などの再生可能な有機資源を使用するプラスチックをいう。</w:t>
            </w:r>
          </w:p>
          <w:p w14:paraId="2293435B" w14:textId="77777777" w:rsidR="00164BA0" w:rsidRPr="00CE7B7B" w:rsidRDefault="00164BA0" w:rsidP="0051135C">
            <w:pPr>
              <w:pStyle w:val="af0"/>
              <w:rPr>
                <w:rFonts w:cs="Arial"/>
                <w:lang w:val="de-AT"/>
              </w:rPr>
            </w:pPr>
            <w:r w:rsidRPr="00CE7B7B">
              <w:rPr>
                <w:rFonts w:cs="Arial" w:hint="eastAsia"/>
                <w:lang w:val="de-AT"/>
              </w:rPr>
              <w:t>１７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う。</w:t>
            </w:r>
          </w:p>
          <w:p w14:paraId="068BC571" w14:textId="77777777" w:rsidR="00164BA0" w:rsidRPr="00CE7B7B" w:rsidRDefault="00164BA0" w:rsidP="0051135C">
            <w:pPr>
              <w:pStyle w:val="af0"/>
              <w:rPr>
                <w:rFonts w:hAnsi="Arial" w:cs="Arial"/>
              </w:rPr>
            </w:pPr>
            <w:r w:rsidRPr="00CE7B7B">
              <w:rPr>
                <w:rFonts w:cs="Arial" w:hint="eastAsia"/>
                <w:lang w:val="de-AT"/>
              </w:rPr>
              <w:t>１８　「エコドライブ支援機能」とは、最適なアクセル操作、シフトチェンジ等の運転者への支援機能、エコドライブ実施状況の表示、分析・診断等の機能、カーナビゲーションシステムと連動した省エネルギー経路の選択機能等をいう。</w:t>
            </w:r>
          </w:p>
          <w:p w14:paraId="3B222930" w14:textId="77777777" w:rsidR="00164BA0" w:rsidRPr="00CE7B7B" w:rsidRDefault="00164BA0" w:rsidP="0051135C">
            <w:pPr>
              <w:pStyle w:val="af0"/>
              <w:rPr>
                <w:rFonts w:cs="Arial"/>
                <w:kern w:val="0"/>
              </w:rPr>
            </w:pPr>
            <w:r w:rsidRPr="00CE7B7B">
              <w:rPr>
                <w:rFonts w:cs="Arial" w:hint="eastAsia"/>
                <w:kern w:val="0"/>
              </w:rPr>
              <w:lastRenderedPageBreak/>
              <w:t>１９</w:t>
            </w:r>
            <w:r w:rsidRPr="00CE7B7B">
              <w:rPr>
                <w:rFonts w:cs="Arial"/>
                <w:kern w:val="0"/>
              </w:rPr>
              <w:t xml:space="preserve">　</w:t>
            </w:r>
            <w:r w:rsidRPr="00CE7B7B">
              <w:rPr>
                <w:rFonts w:cs="Arial" w:hint="eastAsia"/>
                <w:kern w:val="0"/>
              </w:rPr>
              <w:t>ガソリンを燃料とする自動車にあっては、</w:t>
            </w:r>
            <w:r w:rsidRPr="00CE7B7B">
              <w:rPr>
                <w:rFonts w:cs="Arial"/>
                <w:kern w:val="0"/>
              </w:rPr>
              <w:t>バイオエタノール混合ガソリン（</w:t>
            </w:r>
            <w:r w:rsidRPr="00CE7B7B">
              <w:rPr>
                <w:rFonts w:hAnsi="Arial" w:cs="Arial"/>
                <w:kern w:val="0"/>
              </w:rPr>
              <w:t>E3</w:t>
            </w:r>
            <w:r w:rsidRPr="00CE7B7B">
              <w:rPr>
                <w:rFonts w:hAnsi="Arial" w:cs="Arial" w:hint="eastAsia"/>
                <w:kern w:val="0"/>
              </w:rPr>
              <w:t>、E10</w:t>
            </w:r>
            <w:r w:rsidRPr="00CE7B7B">
              <w:rPr>
                <w:rFonts w:cs="Arial"/>
                <w:kern w:val="0"/>
              </w:rPr>
              <w:t>及び</w:t>
            </w:r>
            <w:r w:rsidRPr="00CE7B7B">
              <w:rPr>
                <w:rFonts w:hAnsi="Arial" w:cs="Arial"/>
                <w:kern w:val="0"/>
              </w:rPr>
              <w:t>ETBE</w:t>
            </w:r>
            <w:r w:rsidRPr="00CE7B7B">
              <w:rPr>
                <w:rFonts w:cs="Arial"/>
                <w:kern w:val="0"/>
              </w:rPr>
              <w:t>）の供給体制が整備されている</w:t>
            </w:r>
            <w:r w:rsidRPr="00CE7B7B">
              <w:rPr>
                <w:rFonts w:cs="Arial" w:hint="eastAsia"/>
                <w:kern w:val="0"/>
              </w:rPr>
              <w:t>地域</w:t>
            </w:r>
            <w:r w:rsidRPr="00CE7B7B">
              <w:rPr>
                <w:rFonts w:cs="Arial"/>
                <w:kern w:val="0"/>
              </w:rPr>
              <w:t>から、その積極的な利用に努めること。</w:t>
            </w:r>
          </w:p>
          <w:p w14:paraId="2892E590" w14:textId="77777777" w:rsidR="00164BA0" w:rsidRPr="00CE7B7B" w:rsidRDefault="00164BA0" w:rsidP="0051135C">
            <w:pPr>
              <w:pStyle w:val="af0"/>
              <w:rPr>
                <w:rFonts w:cs="Arial"/>
                <w:kern w:val="0"/>
              </w:rPr>
            </w:pPr>
            <w:r w:rsidRPr="00CE7B7B">
              <w:rPr>
                <w:rFonts w:cs="Arial" w:hint="eastAsia"/>
                <w:kern w:val="0"/>
              </w:rPr>
              <w:t>２０　軽油を燃料とする自動車にあっては、バイオディーゼル燃料混合軽油（B5）の供給体制が整備されている地域から、その積極的な利用に努めること。</w:t>
            </w:r>
          </w:p>
          <w:p w14:paraId="267D97F6" w14:textId="77777777" w:rsidR="00164BA0" w:rsidRPr="00CE7B7B" w:rsidRDefault="00164BA0" w:rsidP="0051135C">
            <w:pPr>
              <w:pStyle w:val="af0"/>
              <w:rPr>
                <w:rFonts w:hAnsi="Arial" w:cs="Arial"/>
                <w:kern w:val="0"/>
              </w:rPr>
            </w:pPr>
            <w:r w:rsidRPr="00CE7B7B">
              <w:rPr>
                <w:rFonts w:cs="Arial" w:hint="eastAsia"/>
                <w:kern w:val="0"/>
              </w:rPr>
              <w:t>２１　判断の基準①イについては、令和９年３月31日まで経過措置を設けることとし、この期間においては適用はしない。</w:t>
            </w:r>
          </w:p>
        </w:tc>
      </w:tr>
    </w:tbl>
    <w:p w14:paraId="73A797FD" w14:textId="77777777" w:rsidR="00164BA0" w:rsidRPr="00CE7B7B" w:rsidRDefault="00164BA0" w:rsidP="00164BA0">
      <w:pPr>
        <w:autoSpaceDE w:val="0"/>
        <w:autoSpaceDN w:val="0"/>
        <w:adjustRightInd w:val="0"/>
        <w:rPr>
          <w:rFonts w:ascii="ＭＳ ゴシック" w:eastAsia="ＭＳ ゴシック" w:hAnsi="ＭＳ ゴシック" w:cs="Arial"/>
          <w:sz w:val="20"/>
        </w:rPr>
      </w:pPr>
    </w:p>
    <w:p w14:paraId="7F7EBBE5" w14:textId="77777777" w:rsidR="00164BA0" w:rsidRPr="00CE7B7B" w:rsidRDefault="00164BA0" w:rsidP="00164BA0">
      <w:pPr>
        <w:autoSpaceDE w:val="0"/>
        <w:autoSpaceDN w:val="0"/>
        <w:adjustRightInd w:val="0"/>
        <w:rPr>
          <w:rFonts w:ascii="ＭＳ ゴシック" w:eastAsia="ＭＳ ゴシック" w:hAnsi="Arial" w:cs="Arial"/>
          <w:sz w:val="20"/>
        </w:rPr>
      </w:pPr>
      <w:r w:rsidRPr="00CE7B7B">
        <w:rPr>
          <w:rFonts w:ascii="ＭＳ ゴシック" w:eastAsia="ＭＳ ゴシック" w:hAnsi="ＭＳ ゴシック" w:cs="Arial"/>
          <w:sz w:val="20"/>
        </w:rPr>
        <w:t>表</w:t>
      </w:r>
      <w:r w:rsidRPr="00CE7B7B">
        <w:rPr>
          <w:rFonts w:ascii="ＭＳ ゴシック" w:eastAsia="ＭＳ ゴシック" w:hAnsi="ＭＳ ゴシック" w:cs="Arial" w:hint="eastAsia"/>
          <w:sz w:val="20"/>
        </w:rPr>
        <w:t>１</w:t>
      </w:r>
      <w:r w:rsidRPr="00CE7B7B">
        <w:rPr>
          <w:rFonts w:ascii="ＭＳ ゴシック" w:eastAsia="ＭＳ ゴシック" w:hAnsi="ＭＳ ゴシック" w:cs="Arial"/>
          <w:sz w:val="20"/>
        </w:rPr>
        <w:t xml:space="preserve">　</w:t>
      </w:r>
      <w:r w:rsidRPr="00CE7B7B">
        <w:rPr>
          <w:rFonts w:ascii="ＭＳ ゴシック" w:eastAsia="ＭＳ ゴシック" w:hAnsi="ＭＳ ゴシック" w:cs="Arial" w:hint="eastAsia"/>
          <w:sz w:val="20"/>
        </w:rPr>
        <w:t>ガソリン</w:t>
      </w:r>
      <w:r w:rsidRPr="00CE7B7B">
        <w:rPr>
          <w:rFonts w:ascii="ＭＳ ゴシック" w:eastAsia="ＭＳ ゴシック" w:hAnsi="ＭＳ ゴシック" w:cs="Arial"/>
          <w:sz w:val="20"/>
        </w:rPr>
        <w:t>自動車</w:t>
      </w:r>
      <w:r w:rsidRPr="00CE7B7B">
        <w:rPr>
          <w:rFonts w:ascii="ＭＳ ゴシック" w:eastAsia="ＭＳ ゴシック" w:hAnsi="ＭＳ ゴシック" w:cs="Arial" w:hint="eastAsia"/>
          <w:sz w:val="20"/>
        </w:rPr>
        <w:t>又はLPガス自動車</w:t>
      </w:r>
      <w:r w:rsidRPr="00CE7B7B">
        <w:rPr>
          <w:rFonts w:ascii="ＭＳ ゴシック" w:eastAsia="ＭＳ ゴシック" w:hAnsi="ＭＳ ゴシック" w:cs="Arial"/>
          <w:sz w:val="20"/>
        </w:rPr>
        <w:t>に係る排出ガス基準</w:t>
      </w:r>
    </w:p>
    <w:tbl>
      <w:tblPr>
        <w:tblW w:w="9073" w:type="dxa"/>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48"/>
        <w:gridCol w:w="562"/>
        <w:gridCol w:w="1414"/>
        <w:gridCol w:w="1414"/>
        <w:gridCol w:w="1717"/>
        <w:gridCol w:w="1717"/>
        <w:gridCol w:w="1717"/>
        <w:gridCol w:w="384"/>
      </w:tblGrid>
      <w:tr w:rsidR="00164BA0" w:rsidRPr="00CE7B7B" w14:paraId="0F59E791" w14:textId="77777777" w:rsidTr="0051135C">
        <w:trPr>
          <w:gridBefore w:val="1"/>
          <w:gridAfter w:val="1"/>
          <w:wBefore w:w="148" w:type="dxa"/>
          <w:wAfter w:w="384" w:type="dxa"/>
          <w:trHeight w:val="331"/>
        </w:trPr>
        <w:tc>
          <w:tcPr>
            <w:tcW w:w="3390" w:type="dxa"/>
            <w:gridSpan w:val="3"/>
            <w:vAlign w:val="center"/>
          </w:tcPr>
          <w:p w14:paraId="3BFB2B1D" w14:textId="77777777" w:rsidR="00164BA0" w:rsidRPr="00CE7B7B" w:rsidRDefault="00164BA0" w:rsidP="0051135C">
            <w:pPr>
              <w:autoSpaceDE w:val="0"/>
              <w:autoSpaceDN w:val="0"/>
              <w:adjustRightInd w:val="0"/>
              <w:snapToGrid w:val="0"/>
              <w:spacing w:line="240" w:lineRule="exact"/>
              <w:jc w:val="center"/>
              <w:rPr>
                <w:rFonts w:ascii="ＭＳ ゴシック" w:eastAsia="ＭＳ ゴシック" w:hAnsi="Arial" w:cs="Arial"/>
                <w:sz w:val="20"/>
              </w:rPr>
            </w:pPr>
            <w:r w:rsidRPr="00164BA0">
              <w:rPr>
                <w:rFonts w:ascii="ＭＳ ゴシック" w:eastAsia="ＭＳ ゴシック" w:hAnsi="ＭＳ ゴシック" w:cs="Arial"/>
                <w:spacing w:val="300"/>
                <w:kern w:val="0"/>
                <w:sz w:val="20"/>
                <w:fitText w:val="1000" w:id="-1129648637"/>
              </w:rPr>
              <w:t>区</w:t>
            </w:r>
            <w:r w:rsidRPr="00164BA0">
              <w:rPr>
                <w:rFonts w:ascii="ＭＳ ゴシック" w:eastAsia="ＭＳ ゴシック" w:hAnsi="ＭＳ ゴシック" w:cs="Arial"/>
                <w:kern w:val="0"/>
                <w:sz w:val="20"/>
                <w:fitText w:val="1000" w:id="-1129648637"/>
              </w:rPr>
              <w:t>分</w:t>
            </w:r>
          </w:p>
        </w:tc>
        <w:tc>
          <w:tcPr>
            <w:tcW w:w="1717" w:type="dxa"/>
            <w:vAlign w:val="center"/>
          </w:tcPr>
          <w:p w14:paraId="2DB1D92B" w14:textId="77777777" w:rsidR="00164BA0" w:rsidRPr="00CE7B7B" w:rsidRDefault="00164BA0" w:rsidP="0051135C">
            <w:pPr>
              <w:autoSpaceDE w:val="0"/>
              <w:autoSpaceDN w:val="0"/>
              <w:adjustRightInd w:val="0"/>
              <w:snapToGrid w:val="0"/>
              <w:spacing w:line="240" w:lineRule="exact"/>
              <w:jc w:val="center"/>
              <w:rPr>
                <w:rFonts w:ascii="ＭＳ ゴシック" w:eastAsia="ＭＳ ゴシック" w:hAnsi="Arial" w:cs="Arial"/>
                <w:sz w:val="20"/>
              </w:rPr>
            </w:pPr>
            <w:r w:rsidRPr="00CE7B7B">
              <w:rPr>
                <w:rFonts w:ascii="ＭＳ ゴシック" w:eastAsia="ＭＳ ゴシック" w:hAnsi="ＭＳ ゴシック" w:cs="Arial" w:hint="eastAsia"/>
                <w:sz w:val="20"/>
              </w:rPr>
              <w:t>一酸化炭素</w:t>
            </w:r>
          </w:p>
        </w:tc>
        <w:tc>
          <w:tcPr>
            <w:tcW w:w="1717" w:type="dxa"/>
            <w:vAlign w:val="center"/>
          </w:tcPr>
          <w:p w14:paraId="1AE51419" w14:textId="77777777" w:rsidR="00164BA0" w:rsidRPr="00CE7B7B" w:rsidRDefault="00164BA0" w:rsidP="0051135C">
            <w:pPr>
              <w:autoSpaceDE w:val="0"/>
              <w:autoSpaceDN w:val="0"/>
              <w:adjustRightInd w:val="0"/>
              <w:snapToGrid w:val="0"/>
              <w:spacing w:line="240" w:lineRule="exact"/>
              <w:jc w:val="center"/>
              <w:rPr>
                <w:rFonts w:ascii="ＭＳ ゴシック" w:eastAsia="ＭＳ ゴシック" w:hAnsi="Arial" w:cs="Arial"/>
                <w:sz w:val="20"/>
              </w:rPr>
            </w:pPr>
            <w:r w:rsidRPr="00164BA0">
              <w:rPr>
                <w:rFonts w:ascii="ＭＳ ゴシック" w:eastAsia="ＭＳ ゴシック" w:hAnsi="ＭＳ ゴシック" w:cs="Arial"/>
                <w:w w:val="87"/>
                <w:kern w:val="0"/>
                <w:sz w:val="20"/>
                <w:fitText w:val="1400" w:id="-1129648636"/>
              </w:rPr>
              <w:t>非メタン炭化水</w:t>
            </w:r>
            <w:r w:rsidRPr="00164BA0">
              <w:rPr>
                <w:rFonts w:ascii="ＭＳ ゴシック" w:eastAsia="ＭＳ ゴシック" w:hAnsi="ＭＳ ゴシック" w:cs="Arial"/>
                <w:spacing w:val="4"/>
                <w:w w:val="87"/>
                <w:kern w:val="0"/>
                <w:sz w:val="20"/>
                <w:fitText w:val="1400" w:id="-1129648636"/>
              </w:rPr>
              <w:t>素</w:t>
            </w:r>
          </w:p>
        </w:tc>
        <w:tc>
          <w:tcPr>
            <w:tcW w:w="1717" w:type="dxa"/>
            <w:vAlign w:val="center"/>
          </w:tcPr>
          <w:p w14:paraId="6140D5E0" w14:textId="77777777" w:rsidR="00164BA0" w:rsidRPr="00CE7B7B" w:rsidRDefault="00164BA0" w:rsidP="0051135C">
            <w:pPr>
              <w:autoSpaceDE w:val="0"/>
              <w:autoSpaceDN w:val="0"/>
              <w:adjustRightInd w:val="0"/>
              <w:snapToGrid w:val="0"/>
              <w:spacing w:line="240" w:lineRule="exact"/>
              <w:jc w:val="center"/>
              <w:rPr>
                <w:rFonts w:ascii="ＭＳ ゴシック" w:eastAsia="ＭＳ ゴシック" w:hAnsi="Arial" w:cs="Arial"/>
                <w:sz w:val="20"/>
              </w:rPr>
            </w:pPr>
            <w:r w:rsidRPr="00CE7B7B">
              <w:rPr>
                <w:rFonts w:ascii="ＭＳ ゴシック" w:eastAsia="ＭＳ ゴシック" w:hAnsi="ＭＳ ゴシック" w:cs="Arial"/>
                <w:sz w:val="20"/>
              </w:rPr>
              <w:t>窒素酸化物</w:t>
            </w:r>
          </w:p>
        </w:tc>
      </w:tr>
      <w:tr w:rsidR="00164BA0" w:rsidRPr="00CE7B7B" w14:paraId="0AADA1FF" w14:textId="77777777" w:rsidTr="0051135C">
        <w:trPr>
          <w:gridBefore w:val="1"/>
          <w:gridAfter w:val="1"/>
          <w:wBefore w:w="148" w:type="dxa"/>
          <w:wAfter w:w="384" w:type="dxa"/>
          <w:trHeight w:val="356"/>
        </w:trPr>
        <w:tc>
          <w:tcPr>
            <w:tcW w:w="1976" w:type="dxa"/>
            <w:gridSpan w:val="2"/>
            <w:vMerge w:val="restart"/>
            <w:vAlign w:val="center"/>
          </w:tcPr>
          <w:p w14:paraId="07155C74" w14:textId="77777777" w:rsidR="00164BA0" w:rsidRPr="00CE7B7B" w:rsidRDefault="00164BA0" w:rsidP="0051135C">
            <w:pPr>
              <w:autoSpaceDE w:val="0"/>
              <w:autoSpaceDN w:val="0"/>
              <w:adjustRightInd w:val="0"/>
              <w:snapToGrid w:val="0"/>
              <w:spacing w:line="240" w:lineRule="exact"/>
              <w:ind w:leftChars="50" w:left="105"/>
              <w:rPr>
                <w:rFonts w:ascii="ＭＳ ゴシック" w:eastAsia="ＭＳ ゴシック" w:hAnsi="Arial" w:cs="Arial"/>
                <w:kern w:val="0"/>
                <w:sz w:val="20"/>
              </w:rPr>
            </w:pPr>
            <w:r w:rsidRPr="00CE7B7B">
              <w:rPr>
                <w:rFonts w:ascii="ＭＳ ゴシック" w:eastAsia="ＭＳ ゴシック" w:hAnsi="ＭＳ ゴシック" w:cs="Arial"/>
                <w:kern w:val="0"/>
                <w:sz w:val="20"/>
              </w:rPr>
              <w:t>乗用車</w:t>
            </w:r>
          </w:p>
        </w:tc>
        <w:tc>
          <w:tcPr>
            <w:tcW w:w="1414" w:type="dxa"/>
            <w:vAlign w:val="center"/>
          </w:tcPr>
          <w:p w14:paraId="59887926" w14:textId="77777777" w:rsidR="00164BA0" w:rsidRPr="00CE7B7B" w:rsidRDefault="00164BA0" w:rsidP="0051135C">
            <w:pPr>
              <w:autoSpaceDE w:val="0"/>
              <w:autoSpaceDN w:val="0"/>
              <w:adjustRightInd w:val="0"/>
              <w:snapToGrid w:val="0"/>
              <w:spacing w:line="240" w:lineRule="exact"/>
              <w:ind w:leftChars="20" w:left="42"/>
              <w:jc w:val="left"/>
              <w:rPr>
                <w:rFonts w:ascii="ＭＳ ゴシック" w:eastAsia="ＭＳ ゴシック" w:hAnsi="Arial" w:cs="Arial"/>
                <w:kern w:val="0"/>
                <w:sz w:val="20"/>
              </w:rPr>
            </w:pPr>
            <w:r w:rsidRPr="00CE7B7B">
              <w:rPr>
                <w:rFonts w:ascii="ＭＳ ゴシック" w:eastAsia="ＭＳ ゴシック" w:hAnsi="Arial" w:cs="Arial" w:hint="eastAsia"/>
                <w:kern w:val="0"/>
                <w:sz w:val="20"/>
              </w:rPr>
              <w:t>JC08モード</w:t>
            </w:r>
          </w:p>
        </w:tc>
        <w:tc>
          <w:tcPr>
            <w:tcW w:w="1717" w:type="dxa"/>
            <w:vAlign w:val="center"/>
          </w:tcPr>
          <w:p w14:paraId="639C8AAF" w14:textId="77777777" w:rsidR="00164BA0" w:rsidRPr="00CE7B7B" w:rsidRDefault="00164BA0" w:rsidP="0051135C">
            <w:pPr>
              <w:autoSpaceDE w:val="0"/>
              <w:autoSpaceDN w:val="0"/>
              <w:adjustRightInd w:val="0"/>
              <w:snapToGrid w:val="0"/>
              <w:spacing w:line="240" w:lineRule="exact"/>
              <w:jc w:val="center"/>
              <w:rPr>
                <w:rFonts w:ascii="ＭＳ ゴシック" w:eastAsia="ＭＳ ゴシック" w:hAnsi="Arial" w:cs="Arial"/>
                <w:kern w:val="0"/>
                <w:sz w:val="20"/>
              </w:rPr>
            </w:pPr>
            <w:r w:rsidRPr="00CE7B7B">
              <w:rPr>
                <w:rFonts w:ascii="ＭＳ ゴシック" w:eastAsia="ＭＳ ゴシック" w:hAnsi="Arial" w:cs="Arial" w:hint="eastAsia"/>
                <w:kern w:val="0"/>
                <w:sz w:val="20"/>
              </w:rPr>
              <w:t>1.1</w:t>
            </w:r>
            <w:r w:rsidRPr="00CE7B7B">
              <w:rPr>
                <w:rFonts w:ascii="ＭＳ ゴシック" w:eastAsia="ＭＳ ゴシック" w:hAnsi="Arial" w:cs="Arial"/>
                <w:kern w:val="0"/>
                <w:sz w:val="20"/>
              </w:rPr>
              <w:t>5g/km</w:t>
            </w:r>
            <w:r w:rsidRPr="00CE7B7B">
              <w:rPr>
                <w:rFonts w:ascii="ＭＳ ゴシック" w:eastAsia="ＭＳ ゴシック" w:hAnsi="ＭＳ ゴシック" w:cs="Arial"/>
                <w:kern w:val="0"/>
                <w:sz w:val="20"/>
              </w:rPr>
              <w:t>以下</w:t>
            </w:r>
          </w:p>
        </w:tc>
        <w:tc>
          <w:tcPr>
            <w:tcW w:w="1717" w:type="dxa"/>
            <w:vAlign w:val="center"/>
          </w:tcPr>
          <w:p w14:paraId="07813A4A" w14:textId="77777777" w:rsidR="00164BA0" w:rsidRPr="00CE7B7B" w:rsidRDefault="00164BA0" w:rsidP="0051135C">
            <w:pPr>
              <w:autoSpaceDE w:val="0"/>
              <w:autoSpaceDN w:val="0"/>
              <w:adjustRightInd w:val="0"/>
              <w:snapToGrid w:val="0"/>
              <w:spacing w:line="240" w:lineRule="exact"/>
              <w:jc w:val="center"/>
              <w:rPr>
                <w:rFonts w:ascii="ＭＳ ゴシック" w:eastAsia="ＭＳ ゴシック" w:hAnsi="Arial" w:cs="Arial"/>
                <w:kern w:val="0"/>
                <w:sz w:val="20"/>
              </w:rPr>
            </w:pPr>
            <w:r w:rsidRPr="00CE7B7B">
              <w:rPr>
                <w:rFonts w:ascii="ＭＳ ゴシック" w:eastAsia="ＭＳ ゴシック" w:hAnsi="Arial" w:cs="Arial"/>
                <w:kern w:val="0"/>
                <w:sz w:val="20"/>
              </w:rPr>
              <w:t>0.0</w:t>
            </w:r>
            <w:r w:rsidRPr="00CE7B7B">
              <w:rPr>
                <w:rFonts w:ascii="ＭＳ ゴシック" w:eastAsia="ＭＳ ゴシック" w:hAnsi="Arial" w:cs="Arial" w:hint="eastAsia"/>
                <w:kern w:val="0"/>
                <w:sz w:val="20"/>
              </w:rPr>
              <w:t>13</w:t>
            </w:r>
            <w:r w:rsidRPr="00CE7B7B">
              <w:rPr>
                <w:rFonts w:ascii="ＭＳ ゴシック" w:eastAsia="ＭＳ ゴシック" w:hAnsi="Arial" w:cs="Arial"/>
                <w:kern w:val="0"/>
                <w:sz w:val="20"/>
              </w:rPr>
              <w:t>g/km</w:t>
            </w:r>
            <w:r w:rsidRPr="00CE7B7B">
              <w:rPr>
                <w:rFonts w:ascii="ＭＳ ゴシック" w:eastAsia="ＭＳ ゴシック" w:hAnsi="ＭＳ ゴシック" w:cs="Arial"/>
                <w:kern w:val="0"/>
                <w:sz w:val="20"/>
              </w:rPr>
              <w:t>以下</w:t>
            </w:r>
          </w:p>
        </w:tc>
        <w:tc>
          <w:tcPr>
            <w:tcW w:w="1717" w:type="dxa"/>
            <w:vAlign w:val="center"/>
          </w:tcPr>
          <w:p w14:paraId="03A5CCC7" w14:textId="77777777" w:rsidR="00164BA0" w:rsidRPr="00CE7B7B" w:rsidRDefault="00164BA0" w:rsidP="0051135C">
            <w:pPr>
              <w:autoSpaceDE w:val="0"/>
              <w:autoSpaceDN w:val="0"/>
              <w:adjustRightInd w:val="0"/>
              <w:snapToGrid w:val="0"/>
              <w:spacing w:line="240" w:lineRule="exact"/>
              <w:jc w:val="center"/>
              <w:rPr>
                <w:rFonts w:ascii="ＭＳ ゴシック" w:eastAsia="ＭＳ ゴシック" w:hAnsi="Arial" w:cs="Arial"/>
                <w:kern w:val="0"/>
                <w:sz w:val="20"/>
              </w:rPr>
            </w:pPr>
            <w:r w:rsidRPr="00CE7B7B">
              <w:rPr>
                <w:rFonts w:ascii="ＭＳ ゴシック" w:eastAsia="ＭＳ ゴシック" w:hAnsi="Arial" w:cs="Arial"/>
                <w:kern w:val="0"/>
                <w:sz w:val="20"/>
              </w:rPr>
              <w:t>0.0</w:t>
            </w:r>
            <w:r w:rsidRPr="00CE7B7B">
              <w:rPr>
                <w:rFonts w:ascii="ＭＳ ゴシック" w:eastAsia="ＭＳ ゴシック" w:hAnsi="Arial" w:cs="Arial" w:hint="eastAsia"/>
                <w:kern w:val="0"/>
                <w:sz w:val="20"/>
              </w:rPr>
              <w:t>13</w:t>
            </w:r>
            <w:r w:rsidRPr="00CE7B7B">
              <w:rPr>
                <w:rFonts w:ascii="ＭＳ ゴシック" w:eastAsia="ＭＳ ゴシック" w:hAnsi="Arial" w:cs="Arial"/>
                <w:kern w:val="0"/>
                <w:sz w:val="20"/>
              </w:rPr>
              <w:t>g/km</w:t>
            </w:r>
            <w:r w:rsidRPr="00CE7B7B">
              <w:rPr>
                <w:rFonts w:ascii="ＭＳ ゴシック" w:eastAsia="ＭＳ ゴシック" w:hAnsi="ＭＳ ゴシック" w:cs="Arial"/>
                <w:kern w:val="0"/>
                <w:sz w:val="20"/>
              </w:rPr>
              <w:t>以下</w:t>
            </w:r>
          </w:p>
        </w:tc>
      </w:tr>
      <w:tr w:rsidR="00164BA0" w:rsidRPr="00CE7B7B" w14:paraId="42CF24F3" w14:textId="77777777" w:rsidTr="0051135C">
        <w:trPr>
          <w:gridBefore w:val="1"/>
          <w:gridAfter w:val="1"/>
          <w:wBefore w:w="148" w:type="dxa"/>
          <w:wAfter w:w="384" w:type="dxa"/>
          <w:trHeight w:val="356"/>
        </w:trPr>
        <w:tc>
          <w:tcPr>
            <w:tcW w:w="1976" w:type="dxa"/>
            <w:gridSpan w:val="2"/>
            <w:vMerge/>
            <w:vAlign w:val="center"/>
          </w:tcPr>
          <w:p w14:paraId="422C73DA" w14:textId="77777777" w:rsidR="00164BA0" w:rsidRPr="00CE7B7B" w:rsidRDefault="00164BA0" w:rsidP="0051135C">
            <w:pPr>
              <w:autoSpaceDE w:val="0"/>
              <w:autoSpaceDN w:val="0"/>
              <w:adjustRightInd w:val="0"/>
              <w:snapToGrid w:val="0"/>
              <w:spacing w:line="240" w:lineRule="exact"/>
              <w:ind w:leftChars="50" w:left="105"/>
              <w:rPr>
                <w:rFonts w:ascii="ＭＳ ゴシック" w:eastAsia="ＭＳ ゴシック" w:hAnsi="ＭＳ ゴシック" w:cs="Arial"/>
                <w:kern w:val="0"/>
                <w:sz w:val="20"/>
              </w:rPr>
            </w:pPr>
          </w:p>
        </w:tc>
        <w:tc>
          <w:tcPr>
            <w:tcW w:w="1414" w:type="dxa"/>
            <w:vAlign w:val="center"/>
          </w:tcPr>
          <w:p w14:paraId="3E653F39" w14:textId="77777777" w:rsidR="00164BA0" w:rsidRPr="00CE7B7B" w:rsidRDefault="00164BA0" w:rsidP="0051135C">
            <w:pPr>
              <w:autoSpaceDE w:val="0"/>
              <w:autoSpaceDN w:val="0"/>
              <w:adjustRightInd w:val="0"/>
              <w:snapToGrid w:val="0"/>
              <w:spacing w:line="240" w:lineRule="exact"/>
              <w:ind w:leftChars="20" w:left="42"/>
              <w:jc w:val="left"/>
              <w:rPr>
                <w:rFonts w:ascii="ＭＳ ゴシック" w:eastAsia="ＭＳ ゴシック" w:hAnsi="Arial" w:cs="Arial"/>
                <w:kern w:val="0"/>
                <w:sz w:val="20"/>
              </w:rPr>
            </w:pPr>
            <w:r w:rsidRPr="00CE7B7B">
              <w:rPr>
                <w:rFonts w:ascii="ＭＳ ゴシック" w:eastAsia="ＭＳ ゴシック" w:hAnsi="Arial" w:cs="Arial" w:hint="eastAsia"/>
                <w:kern w:val="0"/>
                <w:sz w:val="20"/>
              </w:rPr>
              <w:t>WLTCモード</w:t>
            </w:r>
          </w:p>
        </w:tc>
        <w:tc>
          <w:tcPr>
            <w:tcW w:w="1717" w:type="dxa"/>
            <w:vAlign w:val="center"/>
          </w:tcPr>
          <w:p w14:paraId="4D373D0E" w14:textId="77777777" w:rsidR="00164BA0" w:rsidRPr="00CE7B7B" w:rsidRDefault="00164BA0" w:rsidP="0051135C">
            <w:pPr>
              <w:autoSpaceDE w:val="0"/>
              <w:autoSpaceDN w:val="0"/>
              <w:adjustRightInd w:val="0"/>
              <w:snapToGrid w:val="0"/>
              <w:spacing w:line="240" w:lineRule="exact"/>
              <w:jc w:val="center"/>
              <w:rPr>
                <w:rFonts w:ascii="ＭＳ ゴシック" w:eastAsia="ＭＳ ゴシック" w:hAnsi="Arial" w:cs="Arial"/>
                <w:kern w:val="0"/>
                <w:sz w:val="20"/>
              </w:rPr>
            </w:pPr>
            <w:r w:rsidRPr="00CE7B7B">
              <w:rPr>
                <w:rFonts w:ascii="ＭＳ ゴシック" w:eastAsia="ＭＳ ゴシック" w:hAnsi="Arial" w:cs="Arial" w:hint="eastAsia"/>
                <w:kern w:val="0"/>
                <w:sz w:val="20"/>
              </w:rPr>
              <w:t>1.1</w:t>
            </w:r>
            <w:r w:rsidRPr="00CE7B7B">
              <w:rPr>
                <w:rFonts w:ascii="ＭＳ ゴシック" w:eastAsia="ＭＳ ゴシック" w:hAnsi="Arial" w:cs="Arial"/>
                <w:kern w:val="0"/>
                <w:sz w:val="20"/>
              </w:rPr>
              <w:t>5g/km</w:t>
            </w:r>
            <w:r w:rsidRPr="00CE7B7B">
              <w:rPr>
                <w:rFonts w:ascii="ＭＳ ゴシック" w:eastAsia="ＭＳ ゴシック" w:hAnsi="ＭＳ ゴシック" w:cs="Arial"/>
                <w:kern w:val="0"/>
                <w:sz w:val="20"/>
              </w:rPr>
              <w:t>以下</w:t>
            </w:r>
          </w:p>
        </w:tc>
        <w:tc>
          <w:tcPr>
            <w:tcW w:w="1717" w:type="dxa"/>
            <w:vAlign w:val="center"/>
          </w:tcPr>
          <w:p w14:paraId="5B2E29A3" w14:textId="77777777" w:rsidR="00164BA0" w:rsidRPr="00CE7B7B" w:rsidRDefault="00164BA0" w:rsidP="0051135C">
            <w:pPr>
              <w:autoSpaceDE w:val="0"/>
              <w:autoSpaceDN w:val="0"/>
              <w:adjustRightInd w:val="0"/>
              <w:snapToGrid w:val="0"/>
              <w:spacing w:line="240" w:lineRule="exact"/>
              <w:jc w:val="center"/>
              <w:rPr>
                <w:rFonts w:ascii="ＭＳ ゴシック" w:eastAsia="ＭＳ ゴシック" w:hAnsi="Arial" w:cs="Arial"/>
                <w:kern w:val="0"/>
                <w:sz w:val="20"/>
              </w:rPr>
            </w:pPr>
            <w:r w:rsidRPr="00CE7B7B">
              <w:rPr>
                <w:rFonts w:ascii="ＭＳ ゴシック" w:eastAsia="ＭＳ ゴシック" w:hAnsi="Arial" w:cs="Arial"/>
                <w:kern w:val="0"/>
                <w:sz w:val="20"/>
              </w:rPr>
              <w:t>0.0</w:t>
            </w:r>
            <w:r w:rsidRPr="00CE7B7B">
              <w:rPr>
                <w:rFonts w:ascii="ＭＳ ゴシック" w:eastAsia="ＭＳ ゴシック" w:hAnsi="Arial" w:cs="Arial" w:hint="eastAsia"/>
                <w:kern w:val="0"/>
                <w:sz w:val="20"/>
              </w:rPr>
              <w:t>5</w:t>
            </w:r>
            <w:r w:rsidRPr="00CE7B7B">
              <w:rPr>
                <w:rFonts w:ascii="ＭＳ ゴシック" w:eastAsia="ＭＳ ゴシック" w:hAnsi="Arial" w:cs="Arial"/>
                <w:kern w:val="0"/>
                <w:sz w:val="20"/>
              </w:rPr>
              <w:t>g/km</w:t>
            </w:r>
            <w:r w:rsidRPr="00CE7B7B">
              <w:rPr>
                <w:rFonts w:ascii="ＭＳ ゴシック" w:eastAsia="ＭＳ ゴシック" w:hAnsi="ＭＳ ゴシック" w:cs="Arial"/>
                <w:kern w:val="0"/>
                <w:sz w:val="20"/>
              </w:rPr>
              <w:t>以下</w:t>
            </w:r>
          </w:p>
        </w:tc>
        <w:tc>
          <w:tcPr>
            <w:tcW w:w="1717" w:type="dxa"/>
            <w:vAlign w:val="center"/>
          </w:tcPr>
          <w:p w14:paraId="15002D1B" w14:textId="77777777" w:rsidR="00164BA0" w:rsidRPr="00CE7B7B" w:rsidRDefault="00164BA0" w:rsidP="0051135C">
            <w:pPr>
              <w:autoSpaceDE w:val="0"/>
              <w:autoSpaceDN w:val="0"/>
              <w:adjustRightInd w:val="0"/>
              <w:snapToGrid w:val="0"/>
              <w:spacing w:line="240" w:lineRule="exact"/>
              <w:jc w:val="center"/>
              <w:rPr>
                <w:rFonts w:ascii="ＭＳ ゴシック" w:eastAsia="ＭＳ ゴシック" w:hAnsi="Arial" w:cs="Arial"/>
                <w:kern w:val="0"/>
                <w:sz w:val="20"/>
              </w:rPr>
            </w:pPr>
            <w:r w:rsidRPr="00CE7B7B">
              <w:rPr>
                <w:rFonts w:ascii="ＭＳ ゴシック" w:eastAsia="ＭＳ ゴシック" w:hAnsi="Arial" w:cs="Arial"/>
                <w:kern w:val="0"/>
                <w:sz w:val="20"/>
              </w:rPr>
              <w:t>0.0</w:t>
            </w:r>
            <w:r w:rsidRPr="00CE7B7B">
              <w:rPr>
                <w:rFonts w:ascii="ＭＳ ゴシック" w:eastAsia="ＭＳ ゴシック" w:hAnsi="Arial" w:cs="Arial" w:hint="eastAsia"/>
                <w:kern w:val="0"/>
                <w:sz w:val="20"/>
              </w:rPr>
              <w:t>25</w:t>
            </w:r>
            <w:r w:rsidRPr="00CE7B7B">
              <w:rPr>
                <w:rFonts w:ascii="ＭＳ ゴシック" w:eastAsia="ＭＳ ゴシック" w:hAnsi="Arial" w:cs="Arial"/>
                <w:kern w:val="0"/>
                <w:sz w:val="20"/>
              </w:rPr>
              <w:t>g/km</w:t>
            </w:r>
            <w:r w:rsidRPr="00CE7B7B">
              <w:rPr>
                <w:rFonts w:ascii="ＭＳ ゴシック" w:eastAsia="ＭＳ ゴシック" w:hAnsi="ＭＳ ゴシック" w:cs="Arial"/>
                <w:kern w:val="0"/>
                <w:sz w:val="20"/>
              </w:rPr>
              <w:t>以下</w:t>
            </w:r>
          </w:p>
        </w:tc>
      </w:tr>
      <w:tr w:rsidR="00164BA0" w:rsidRPr="00CE7B7B" w14:paraId="0067917B" w14:textId="77777777" w:rsidTr="0051135C">
        <w:trPr>
          <w:gridBefore w:val="1"/>
          <w:gridAfter w:val="1"/>
          <w:wBefore w:w="148" w:type="dxa"/>
          <w:wAfter w:w="384" w:type="dxa"/>
          <w:trHeight w:val="356"/>
        </w:trPr>
        <w:tc>
          <w:tcPr>
            <w:tcW w:w="1976" w:type="dxa"/>
            <w:gridSpan w:val="2"/>
            <w:vMerge w:val="restart"/>
            <w:vAlign w:val="center"/>
          </w:tcPr>
          <w:p w14:paraId="1FC94456" w14:textId="77777777" w:rsidR="00164BA0" w:rsidRPr="00CE7B7B" w:rsidRDefault="00164BA0" w:rsidP="0051135C">
            <w:pPr>
              <w:autoSpaceDE w:val="0"/>
              <w:autoSpaceDN w:val="0"/>
              <w:adjustRightInd w:val="0"/>
              <w:snapToGrid w:val="0"/>
              <w:spacing w:line="240" w:lineRule="exact"/>
              <w:ind w:leftChars="50" w:left="105"/>
              <w:rPr>
                <w:rFonts w:ascii="ＭＳ ゴシック" w:eastAsia="ＭＳ ゴシック" w:hAnsi="Arial" w:cs="Arial"/>
                <w:kern w:val="0"/>
                <w:sz w:val="20"/>
              </w:rPr>
            </w:pPr>
            <w:r w:rsidRPr="00CE7B7B">
              <w:rPr>
                <w:rFonts w:ascii="ＭＳ ゴシック" w:eastAsia="ＭＳ ゴシック" w:hAnsi="ＭＳ ゴシック" w:cs="Arial" w:hint="eastAsia"/>
                <w:kern w:val="0"/>
                <w:sz w:val="20"/>
              </w:rPr>
              <w:t>小型バス（1.7t以下）軽量貨物車</w:t>
            </w:r>
          </w:p>
        </w:tc>
        <w:tc>
          <w:tcPr>
            <w:tcW w:w="1414" w:type="dxa"/>
            <w:vAlign w:val="center"/>
          </w:tcPr>
          <w:p w14:paraId="074F6AB7" w14:textId="77777777" w:rsidR="00164BA0" w:rsidRPr="00CE7B7B" w:rsidRDefault="00164BA0" w:rsidP="0051135C">
            <w:pPr>
              <w:autoSpaceDE w:val="0"/>
              <w:autoSpaceDN w:val="0"/>
              <w:adjustRightInd w:val="0"/>
              <w:snapToGrid w:val="0"/>
              <w:spacing w:line="240" w:lineRule="exact"/>
              <w:ind w:leftChars="20" w:left="42"/>
              <w:jc w:val="left"/>
              <w:rPr>
                <w:rFonts w:ascii="ＭＳ ゴシック" w:eastAsia="ＭＳ ゴシック" w:hAnsi="Arial" w:cs="Arial"/>
                <w:kern w:val="0"/>
                <w:sz w:val="20"/>
              </w:rPr>
            </w:pPr>
            <w:r w:rsidRPr="00CE7B7B">
              <w:rPr>
                <w:rFonts w:ascii="ＭＳ ゴシック" w:eastAsia="ＭＳ ゴシック" w:hAnsi="Arial" w:cs="Arial" w:hint="eastAsia"/>
                <w:kern w:val="0"/>
                <w:sz w:val="20"/>
              </w:rPr>
              <w:t>JC08モード</w:t>
            </w:r>
          </w:p>
        </w:tc>
        <w:tc>
          <w:tcPr>
            <w:tcW w:w="1717" w:type="dxa"/>
            <w:vAlign w:val="center"/>
          </w:tcPr>
          <w:p w14:paraId="0CBDAF4C" w14:textId="77777777" w:rsidR="00164BA0" w:rsidRPr="00CE7B7B" w:rsidRDefault="00164BA0" w:rsidP="0051135C">
            <w:pPr>
              <w:autoSpaceDE w:val="0"/>
              <w:autoSpaceDN w:val="0"/>
              <w:adjustRightInd w:val="0"/>
              <w:snapToGrid w:val="0"/>
              <w:spacing w:line="240" w:lineRule="exact"/>
              <w:jc w:val="center"/>
              <w:rPr>
                <w:rFonts w:ascii="ＭＳ ゴシック" w:eastAsia="ＭＳ ゴシック" w:hAnsi="Arial" w:cs="Arial"/>
                <w:kern w:val="0"/>
                <w:sz w:val="20"/>
              </w:rPr>
            </w:pPr>
            <w:r w:rsidRPr="00CE7B7B">
              <w:rPr>
                <w:rFonts w:ascii="ＭＳ ゴシック" w:eastAsia="ＭＳ ゴシック" w:hAnsi="Arial" w:cs="Arial" w:hint="eastAsia"/>
                <w:kern w:val="0"/>
                <w:sz w:val="20"/>
              </w:rPr>
              <w:t>1.1</w:t>
            </w:r>
            <w:r w:rsidRPr="00CE7B7B">
              <w:rPr>
                <w:rFonts w:ascii="ＭＳ ゴシック" w:eastAsia="ＭＳ ゴシック" w:hAnsi="Arial" w:cs="Arial"/>
                <w:kern w:val="0"/>
                <w:sz w:val="20"/>
              </w:rPr>
              <w:t>5g/km</w:t>
            </w:r>
            <w:r w:rsidRPr="00CE7B7B">
              <w:rPr>
                <w:rFonts w:ascii="ＭＳ ゴシック" w:eastAsia="ＭＳ ゴシック" w:hAnsi="ＭＳ ゴシック" w:cs="Arial"/>
                <w:kern w:val="0"/>
                <w:sz w:val="20"/>
              </w:rPr>
              <w:t>以下</w:t>
            </w:r>
          </w:p>
        </w:tc>
        <w:tc>
          <w:tcPr>
            <w:tcW w:w="1717" w:type="dxa"/>
            <w:vAlign w:val="center"/>
          </w:tcPr>
          <w:p w14:paraId="63FAAEA7" w14:textId="77777777" w:rsidR="00164BA0" w:rsidRPr="00CE7B7B" w:rsidRDefault="00164BA0" w:rsidP="0051135C">
            <w:pPr>
              <w:autoSpaceDE w:val="0"/>
              <w:autoSpaceDN w:val="0"/>
              <w:adjustRightInd w:val="0"/>
              <w:snapToGrid w:val="0"/>
              <w:spacing w:line="240" w:lineRule="exact"/>
              <w:jc w:val="center"/>
              <w:rPr>
                <w:rFonts w:ascii="ＭＳ ゴシック" w:eastAsia="ＭＳ ゴシック" w:hAnsi="Arial" w:cs="Arial"/>
                <w:kern w:val="0"/>
                <w:sz w:val="20"/>
              </w:rPr>
            </w:pPr>
            <w:r w:rsidRPr="00CE7B7B">
              <w:rPr>
                <w:rFonts w:ascii="ＭＳ ゴシック" w:eastAsia="ＭＳ ゴシック" w:hAnsi="Arial" w:cs="Arial"/>
                <w:kern w:val="0"/>
                <w:sz w:val="20"/>
              </w:rPr>
              <w:t>0.0</w:t>
            </w:r>
            <w:r w:rsidRPr="00CE7B7B">
              <w:rPr>
                <w:rFonts w:ascii="ＭＳ ゴシック" w:eastAsia="ＭＳ ゴシック" w:hAnsi="Arial" w:cs="Arial" w:hint="eastAsia"/>
                <w:kern w:val="0"/>
                <w:sz w:val="20"/>
              </w:rPr>
              <w:t>25</w:t>
            </w:r>
            <w:r w:rsidRPr="00CE7B7B">
              <w:rPr>
                <w:rFonts w:ascii="ＭＳ ゴシック" w:eastAsia="ＭＳ ゴシック" w:hAnsi="Arial" w:cs="Arial"/>
                <w:kern w:val="0"/>
                <w:sz w:val="20"/>
              </w:rPr>
              <w:t>g/km</w:t>
            </w:r>
            <w:r w:rsidRPr="00CE7B7B">
              <w:rPr>
                <w:rFonts w:ascii="ＭＳ ゴシック" w:eastAsia="ＭＳ ゴシック" w:hAnsi="ＭＳ ゴシック" w:cs="Arial"/>
                <w:kern w:val="0"/>
                <w:sz w:val="20"/>
              </w:rPr>
              <w:t>以下</w:t>
            </w:r>
          </w:p>
        </w:tc>
        <w:tc>
          <w:tcPr>
            <w:tcW w:w="1717" w:type="dxa"/>
            <w:vAlign w:val="center"/>
          </w:tcPr>
          <w:p w14:paraId="230B37C7" w14:textId="77777777" w:rsidR="00164BA0" w:rsidRPr="00CE7B7B" w:rsidRDefault="00164BA0" w:rsidP="0051135C">
            <w:pPr>
              <w:autoSpaceDE w:val="0"/>
              <w:autoSpaceDN w:val="0"/>
              <w:adjustRightInd w:val="0"/>
              <w:snapToGrid w:val="0"/>
              <w:spacing w:line="240" w:lineRule="exact"/>
              <w:jc w:val="center"/>
              <w:rPr>
                <w:rFonts w:ascii="ＭＳ ゴシック" w:eastAsia="ＭＳ ゴシック" w:hAnsi="Arial" w:cs="Arial"/>
                <w:kern w:val="0"/>
                <w:sz w:val="20"/>
              </w:rPr>
            </w:pPr>
            <w:r w:rsidRPr="00CE7B7B">
              <w:rPr>
                <w:rFonts w:ascii="ＭＳ ゴシック" w:eastAsia="ＭＳ ゴシック" w:hAnsi="Arial" w:cs="Arial"/>
                <w:kern w:val="0"/>
                <w:sz w:val="20"/>
              </w:rPr>
              <w:t>0.0</w:t>
            </w:r>
            <w:r w:rsidRPr="00CE7B7B">
              <w:rPr>
                <w:rFonts w:ascii="ＭＳ ゴシック" w:eastAsia="ＭＳ ゴシック" w:hAnsi="Arial" w:cs="Arial" w:hint="eastAsia"/>
                <w:kern w:val="0"/>
                <w:sz w:val="20"/>
              </w:rPr>
              <w:t>25</w:t>
            </w:r>
            <w:r w:rsidRPr="00CE7B7B">
              <w:rPr>
                <w:rFonts w:ascii="ＭＳ ゴシック" w:eastAsia="ＭＳ ゴシック" w:hAnsi="Arial" w:cs="Arial"/>
                <w:kern w:val="0"/>
                <w:sz w:val="20"/>
              </w:rPr>
              <w:t>g/km</w:t>
            </w:r>
            <w:r w:rsidRPr="00CE7B7B">
              <w:rPr>
                <w:rFonts w:ascii="ＭＳ ゴシック" w:eastAsia="ＭＳ ゴシック" w:hAnsi="ＭＳ ゴシック" w:cs="Arial"/>
                <w:kern w:val="0"/>
                <w:sz w:val="20"/>
              </w:rPr>
              <w:t>以下</w:t>
            </w:r>
          </w:p>
        </w:tc>
      </w:tr>
      <w:tr w:rsidR="00164BA0" w:rsidRPr="00CE7B7B" w14:paraId="613CF499" w14:textId="77777777" w:rsidTr="0051135C">
        <w:trPr>
          <w:gridBefore w:val="1"/>
          <w:gridAfter w:val="1"/>
          <w:wBefore w:w="148" w:type="dxa"/>
          <w:wAfter w:w="384" w:type="dxa"/>
          <w:trHeight w:val="356"/>
        </w:trPr>
        <w:tc>
          <w:tcPr>
            <w:tcW w:w="1976" w:type="dxa"/>
            <w:gridSpan w:val="2"/>
            <w:vMerge/>
            <w:vAlign w:val="center"/>
          </w:tcPr>
          <w:p w14:paraId="2044DA67" w14:textId="77777777" w:rsidR="00164BA0" w:rsidRPr="00CE7B7B" w:rsidRDefault="00164BA0" w:rsidP="0051135C">
            <w:pPr>
              <w:autoSpaceDE w:val="0"/>
              <w:autoSpaceDN w:val="0"/>
              <w:adjustRightInd w:val="0"/>
              <w:snapToGrid w:val="0"/>
              <w:spacing w:line="240" w:lineRule="exact"/>
              <w:ind w:leftChars="50" w:left="105"/>
              <w:rPr>
                <w:rFonts w:ascii="ＭＳ ゴシック" w:eastAsia="ＭＳ ゴシック" w:hAnsi="ＭＳ ゴシック" w:cs="Arial"/>
                <w:kern w:val="0"/>
                <w:sz w:val="20"/>
              </w:rPr>
            </w:pPr>
          </w:p>
        </w:tc>
        <w:tc>
          <w:tcPr>
            <w:tcW w:w="1414" w:type="dxa"/>
            <w:vAlign w:val="center"/>
          </w:tcPr>
          <w:p w14:paraId="0C7B562C" w14:textId="77777777" w:rsidR="00164BA0" w:rsidRPr="00CE7B7B" w:rsidRDefault="00164BA0" w:rsidP="0051135C">
            <w:pPr>
              <w:autoSpaceDE w:val="0"/>
              <w:autoSpaceDN w:val="0"/>
              <w:adjustRightInd w:val="0"/>
              <w:snapToGrid w:val="0"/>
              <w:spacing w:line="240" w:lineRule="exact"/>
              <w:ind w:leftChars="20" w:left="42"/>
              <w:jc w:val="left"/>
              <w:rPr>
                <w:rFonts w:ascii="ＭＳ ゴシック" w:eastAsia="ＭＳ ゴシック" w:hAnsi="Arial" w:cs="Arial"/>
                <w:kern w:val="0"/>
                <w:sz w:val="20"/>
              </w:rPr>
            </w:pPr>
            <w:r w:rsidRPr="00CE7B7B">
              <w:rPr>
                <w:rFonts w:ascii="ＭＳ ゴシック" w:eastAsia="ＭＳ ゴシック" w:hAnsi="Arial" w:cs="Arial" w:hint="eastAsia"/>
                <w:kern w:val="0"/>
                <w:sz w:val="20"/>
              </w:rPr>
              <w:t>WLTCモード</w:t>
            </w:r>
          </w:p>
        </w:tc>
        <w:tc>
          <w:tcPr>
            <w:tcW w:w="1717" w:type="dxa"/>
            <w:vAlign w:val="center"/>
          </w:tcPr>
          <w:p w14:paraId="72A5930C" w14:textId="77777777" w:rsidR="00164BA0" w:rsidRPr="00CE7B7B" w:rsidRDefault="00164BA0" w:rsidP="0051135C">
            <w:pPr>
              <w:autoSpaceDE w:val="0"/>
              <w:autoSpaceDN w:val="0"/>
              <w:adjustRightInd w:val="0"/>
              <w:snapToGrid w:val="0"/>
              <w:spacing w:line="240" w:lineRule="exact"/>
              <w:jc w:val="center"/>
              <w:rPr>
                <w:rFonts w:ascii="ＭＳ ゴシック" w:eastAsia="ＭＳ ゴシック" w:hAnsi="Arial" w:cs="Arial"/>
                <w:kern w:val="0"/>
                <w:sz w:val="20"/>
              </w:rPr>
            </w:pPr>
            <w:r w:rsidRPr="00CE7B7B">
              <w:rPr>
                <w:rFonts w:ascii="ＭＳ ゴシック" w:eastAsia="ＭＳ ゴシック" w:hAnsi="Arial" w:cs="Arial" w:hint="eastAsia"/>
                <w:kern w:val="0"/>
                <w:sz w:val="20"/>
              </w:rPr>
              <w:t>1.1</w:t>
            </w:r>
            <w:r w:rsidRPr="00CE7B7B">
              <w:rPr>
                <w:rFonts w:ascii="ＭＳ ゴシック" w:eastAsia="ＭＳ ゴシック" w:hAnsi="Arial" w:cs="Arial"/>
                <w:kern w:val="0"/>
                <w:sz w:val="20"/>
              </w:rPr>
              <w:t>5g/km</w:t>
            </w:r>
            <w:r w:rsidRPr="00CE7B7B">
              <w:rPr>
                <w:rFonts w:ascii="ＭＳ ゴシック" w:eastAsia="ＭＳ ゴシック" w:hAnsi="ＭＳ ゴシック" w:cs="Arial"/>
                <w:kern w:val="0"/>
                <w:sz w:val="20"/>
              </w:rPr>
              <w:t>以下</w:t>
            </w:r>
          </w:p>
        </w:tc>
        <w:tc>
          <w:tcPr>
            <w:tcW w:w="1717" w:type="dxa"/>
            <w:vAlign w:val="center"/>
          </w:tcPr>
          <w:p w14:paraId="550734FC" w14:textId="77777777" w:rsidR="00164BA0" w:rsidRPr="00CE7B7B" w:rsidRDefault="00164BA0" w:rsidP="0051135C">
            <w:pPr>
              <w:autoSpaceDE w:val="0"/>
              <w:autoSpaceDN w:val="0"/>
              <w:adjustRightInd w:val="0"/>
              <w:snapToGrid w:val="0"/>
              <w:spacing w:line="240" w:lineRule="exact"/>
              <w:jc w:val="center"/>
              <w:rPr>
                <w:rFonts w:ascii="ＭＳ ゴシック" w:eastAsia="ＭＳ ゴシック" w:hAnsi="Arial" w:cs="Arial"/>
                <w:kern w:val="0"/>
                <w:sz w:val="20"/>
              </w:rPr>
            </w:pPr>
            <w:r w:rsidRPr="00CE7B7B">
              <w:rPr>
                <w:rFonts w:ascii="ＭＳ ゴシック" w:eastAsia="ＭＳ ゴシック" w:hAnsi="Arial" w:cs="Arial"/>
                <w:kern w:val="0"/>
                <w:sz w:val="20"/>
              </w:rPr>
              <w:t>0.0</w:t>
            </w:r>
            <w:r w:rsidRPr="00CE7B7B">
              <w:rPr>
                <w:rFonts w:ascii="ＭＳ ゴシック" w:eastAsia="ＭＳ ゴシック" w:hAnsi="Arial" w:cs="Arial" w:hint="eastAsia"/>
                <w:kern w:val="0"/>
                <w:sz w:val="20"/>
              </w:rPr>
              <w:t>5</w:t>
            </w:r>
            <w:r w:rsidRPr="00CE7B7B">
              <w:rPr>
                <w:rFonts w:ascii="ＭＳ ゴシック" w:eastAsia="ＭＳ ゴシック" w:hAnsi="Arial" w:cs="Arial"/>
                <w:kern w:val="0"/>
                <w:sz w:val="20"/>
              </w:rPr>
              <w:t>g/km</w:t>
            </w:r>
            <w:r w:rsidRPr="00CE7B7B">
              <w:rPr>
                <w:rFonts w:ascii="ＭＳ ゴシック" w:eastAsia="ＭＳ ゴシック" w:hAnsi="ＭＳ ゴシック" w:cs="Arial"/>
                <w:kern w:val="0"/>
                <w:sz w:val="20"/>
              </w:rPr>
              <w:t>以下</w:t>
            </w:r>
          </w:p>
        </w:tc>
        <w:tc>
          <w:tcPr>
            <w:tcW w:w="1717" w:type="dxa"/>
            <w:vAlign w:val="center"/>
          </w:tcPr>
          <w:p w14:paraId="10888AAE" w14:textId="77777777" w:rsidR="00164BA0" w:rsidRPr="00CE7B7B" w:rsidRDefault="00164BA0" w:rsidP="0051135C">
            <w:pPr>
              <w:autoSpaceDE w:val="0"/>
              <w:autoSpaceDN w:val="0"/>
              <w:adjustRightInd w:val="0"/>
              <w:snapToGrid w:val="0"/>
              <w:spacing w:line="240" w:lineRule="exact"/>
              <w:jc w:val="center"/>
              <w:rPr>
                <w:rFonts w:ascii="ＭＳ ゴシック" w:eastAsia="ＭＳ ゴシック" w:hAnsi="Arial" w:cs="Arial"/>
                <w:kern w:val="0"/>
                <w:sz w:val="20"/>
              </w:rPr>
            </w:pPr>
            <w:r w:rsidRPr="00CE7B7B">
              <w:rPr>
                <w:rFonts w:ascii="ＭＳ ゴシック" w:eastAsia="ＭＳ ゴシック" w:hAnsi="Arial" w:cs="Arial"/>
                <w:kern w:val="0"/>
                <w:sz w:val="20"/>
              </w:rPr>
              <w:t>0.0</w:t>
            </w:r>
            <w:r w:rsidRPr="00CE7B7B">
              <w:rPr>
                <w:rFonts w:ascii="ＭＳ ゴシック" w:eastAsia="ＭＳ ゴシック" w:hAnsi="Arial" w:cs="Arial" w:hint="eastAsia"/>
                <w:kern w:val="0"/>
                <w:sz w:val="20"/>
              </w:rPr>
              <w:t>25</w:t>
            </w:r>
            <w:r w:rsidRPr="00CE7B7B">
              <w:rPr>
                <w:rFonts w:ascii="ＭＳ ゴシック" w:eastAsia="ＭＳ ゴシック" w:hAnsi="Arial" w:cs="Arial"/>
                <w:kern w:val="0"/>
                <w:sz w:val="20"/>
              </w:rPr>
              <w:t>g/km</w:t>
            </w:r>
            <w:r w:rsidRPr="00CE7B7B">
              <w:rPr>
                <w:rFonts w:ascii="ＭＳ ゴシック" w:eastAsia="ＭＳ ゴシック" w:hAnsi="ＭＳ ゴシック" w:cs="Arial"/>
                <w:kern w:val="0"/>
                <w:sz w:val="20"/>
              </w:rPr>
              <w:t>以下</w:t>
            </w:r>
          </w:p>
        </w:tc>
      </w:tr>
      <w:tr w:rsidR="00164BA0" w:rsidRPr="00CE7B7B" w14:paraId="3D2819FE" w14:textId="77777777" w:rsidTr="0051135C">
        <w:trPr>
          <w:gridBefore w:val="1"/>
          <w:gridAfter w:val="1"/>
          <w:wBefore w:w="148" w:type="dxa"/>
          <w:wAfter w:w="384" w:type="dxa"/>
          <w:trHeight w:val="356"/>
        </w:trPr>
        <w:tc>
          <w:tcPr>
            <w:tcW w:w="1976" w:type="dxa"/>
            <w:gridSpan w:val="2"/>
            <w:vMerge w:val="restart"/>
            <w:vAlign w:val="center"/>
          </w:tcPr>
          <w:p w14:paraId="7A80850B" w14:textId="77777777" w:rsidR="00164BA0" w:rsidRPr="00CE7B7B" w:rsidRDefault="00164BA0" w:rsidP="0051135C">
            <w:pPr>
              <w:autoSpaceDE w:val="0"/>
              <w:autoSpaceDN w:val="0"/>
              <w:adjustRightInd w:val="0"/>
              <w:snapToGrid w:val="0"/>
              <w:spacing w:line="240" w:lineRule="exact"/>
              <w:ind w:leftChars="50" w:left="105"/>
              <w:rPr>
                <w:rFonts w:ascii="ＭＳ ゴシック" w:eastAsia="ＭＳ ゴシック" w:hAnsi="Arial" w:cs="Arial"/>
                <w:kern w:val="0"/>
                <w:sz w:val="20"/>
              </w:rPr>
            </w:pPr>
            <w:r w:rsidRPr="00CE7B7B">
              <w:rPr>
                <w:rFonts w:ascii="ＭＳ ゴシック" w:eastAsia="ＭＳ ゴシック" w:hAnsi="ＭＳ ゴシック" w:cs="Arial" w:hint="eastAsia"/>
                <w:kern w:val="0"/>
                <w:sz w:val="20"/>
              </w:rPr>
              <w:t>小型バス（1.7t超）</w:t>
            </w:r>
            <w:r w:rsidRPr="00CE7B7B">
              <w:rPr>
                <w:rFonts w:ascii="ＭＳ ゴシック" w:eastAsia="ＭＳ ゴシック" w:hAnsi="ＭＳ ゴシック" w:cs="Arial"/>
                <w:kern w:val="0"/>
                <w:sz w:val="20"/>
              </w:rPr>
              <w:t>中量</w:t>
            </w:r>
            <w:r w:rsidRPr="00CE7B7B">
              <w:rPr>
                <w:rFonts w:ascii="ＭＳ ゴシック" w:eastAsia="ＭＳ ゴシック" w:hAnsi="ＭＳ ゴシック" w:cs="Arial" w:hint="eastAsia"/>
                <w:kern w:val="0"/>
                <w:sz w:val="20"/>
              </w:rPr>
              <w:t>貨物</w:t>
            </w:r>
            <w:r w:rsidRPr="00CE7B7B">
              <w:rPr>
                <w:rFonts w:ascii="ＭＳ ゴシック" w:eastAsia="ＭＳ ゴシック" w:hAnsi="ＭＳ ゴシック" w:cs="Arial"/>
                <w:kern w:val="0"/>
                <w:sz w:val="20"/>
              </w:rPr>
              <w:t>車</w:t>
            </w:r>
          </w:p>
        </w:tc>
        <w:tc>
          <w:tcPr>
            <w:tcW w:w="1414" w:type="dxa"/>
            <w:vAlign w:val="center"/>
          </w:tcPr>
          <w:p w14:paraId="2F7CF3AE" w14:textId="77777777" w:rsidR="00164BA0" w:rsidRPr="00CE7B7B" w:rsidRDefault="00164BA0" w:rsidP="0051135C">
            <w:pPr>
              <w:autoSpaceDE w:val="0"/>
              <w:autoSpaceDN w:val="0"/>
              <w:adjustRightInd w:val="0"/>
              <w:snapToGrid w:val="0"/>
              <w:spacing w:line="240" w:lineRule="exact"/>
              <w:ind w:leftChars="20" w:left="42"/>
              <w:jc w:val="left"/>
              <w:rPr>
                <w:rFonts w:ascii="ＭＳ ゴシック" w:eastAsia="ＭＳ ゴシック" w:hAnsi="Arial" w:cs="Arial"/>
                <w:kern w:val="0"/>
                <w:sz w:val="20"/>
              </w:rPr>
            </w:pPr>
            <w:r w:rsidRPr="00CE7B7B">
              <w:rPr>
                <w:rFonts w:ascii="ＭＳ ゴシック" w:eastAsia="ＭＳ ゴシック" w:hAnsi="Arial" w:cs="Arial" w:hint="eastAsia"/>
                <w:kern w:val="0"/>
                <w:sz w:val="20"/>
              </w:rPr>
              <w:t>JC08モード</w:t>
            </w:r>
          </w:p>
        </w:tc>
        <w:tc>
          <w:tcPr>
            <w:tcW w:w="1717" w:type="dxa"/>
            <w:vAlign w:val="center"/>
          </w:tcPr>
          <w:p w14:paraId="679D1747" w14:textId="77777777" w:rsidR="00164BA0" w:rsidRPr="00CE7B7B" w:rsidRDefault="00164BA0" w:rsidP="0051135C">
            <w:pPr>
              <w:autoSpaceDE w:val="0"/>
              <w:autoSpaceDN w:val="0"/>
              <w:adjustRightInd w:val="0"/>
              <w:snapToGrid w:val="0"/>
              <w:spacing w:line="240" w:lineRule="exact"/>
              <w:jc w:val="center"/>
              <w:rPr>
                <w:rFonts w:ascii="ＭＳ ゴシック" w:eastAsia="ＭＳ ゴシック" w:hAnsi="Arial" w:cs="Arial"/>
                <w:kern w:val="0"/>
                <w:sz w:val="20"/>
              </w:rPr>
            </w:pPr>
            <w:r w:rsidRPr="00CE7B7B">
              <w:rPr>
                <w:rFonts w:ascii="ＭＳ ゴシック" w:eastAsia="ＭＳ ゴシック" w:hAnsi="Arial" w:cs="Arial" w:hint="eastAsia"/>
                <w:kern w:val="0"/>
                <w:sz w:val="20"/>
              </w:rPr>
              <w:t>2.55</w:t>
            </w:r>
            <w:r w:rsidRPr="00CE7B7B">
              <w:rPr>
                <w:rFonts w:ascii="ＭＳ ゴシック" w:eastAsia="ＭＳ ゴシック" w:hAnsi="Arial" w:cs="Arial"/>
                <w:kern w:val="0"/>
                <w:sz w:val="20"/>
              </w:rPr>
              <w:t>g/km</w:t>
            </w:r>
            <w:r w:rsidRPr="00CE7B7B">
              <w:rPr>
                <w:rFonts w:ascii="ＭＳ ゴシック" w:eastAsia="ＭＳ ゴシック" w:hAnsi="ＭＳ ゴシック" w:cs="Arial"/>
                <w:kern w:val="0"/>
                <w:sz w:val="20"/>
              </w:rPr>
              <w:t>以下</w:t>
            </w:r>
          </w:p>
        </w:tc>
        <w:tc>
          <w:tcPr>
            <w:tcW w:w="1717" w:type="dxa"/>
            <w:vAlign w:val="center"/>
          </w:tcPr>
          <w:p w14:paraId="1092DA0F" w14:textId="77777777" w:rsidR="00164BA0" w:rsidRPr="00CE7B7B" w:rsidRDefault="00164BA0" w:rsidP="0051135C">
            <w:pPr>
              <w:autoSpaceDE w:val="0"/>
              <w:autoSpaceDN w:val="0"/>
              <w:adjustRightInd w:val="0"/>
              <w:snapToGrid w:val="0"/>
              <w:spacing w:line="240" w:lineRule="exact"/>
              <w:jc w:val="center"/>
              <w:rPr>
                <w:rFonts w:ascii="ＭＳ ゴシック" w:eastAsia="ＭＳ ゴシック" w:hAnsi="Arial" w:cs="Arial"/>
                <w:kern w:val="0"/>
                <w:sz w:val="20"/>
              </w:rPr>
            </w:pPr>
            <w:r w:rsidRPr="00CE7B7B">
              <w:rPr>
                <w:rFonts w:ascii="ＭＳ ゴシック" w:eastAsia="ＭＳ ゴシック" w:hAnsi="Arial" w:cs="Arial"/>
                <w:kern w:val="0"/>
                <w:sz w:val="20"/>
              </w:rPr>
              <w:t>0.</w:t>
            </w:r>
            <w:r w:rsidRPr="00CE7B7B">
              <w:rPr>
                <w:rFonts w:ascii="ＭＳ ゴシック" w:eastAsia="ＭＳ ゴシック" w:hAnsi="Arial" w:cs="Arial" w:hint="eastAsia"/>
                <w:kern w:val="0"/>
                <w:sz w:val="20"/>
              </w:rPr>
              <w:t>02</w:t>
            </w:r>
            <w:r w:rsidRPr="00CE7B7B">
              <w:rPr>
                <w:rFonts w:ascii="ＭＳ ゴシック" w:eastAsia="ＭＳ ゴシック" w:hAnsi="Arial" w:cs="Arial"/>
                <w:kern w:val="0"/>
                <w:sz w:val="20"/>
              </w:rPr>
              <w:t>5g/km</w:t>
            </w:r>
            <w:r w:rsidRPr="00CE7B7B">
              <w:rPr>
                <w:rFonts w:ascii="ＭＳ ゴシック" w:eastAsia="ＭＳ ゴシック" w:hAnsi="ＭＳ ゴシック" w:cs="Arial"/>
                <w:kern w:val="0"/>
                <w:sz w:val="20"/>
              </w:rPr>
              <w:t>以下</w:t>
            </w:r>
          </w:p>
        </w:tc>
        <w:tc>
          <w:tcPr>
            <w:tcW w:w="1717" w:type="dxa"/>
            <w:vAlign w:val="center"/>
          </w:tcPr>
          <w:p w14:paraId="6CC42E10" w14:textId="77777777" w:rsidR="00164BA0" w:rsidRPr="00CE7B7B" w:rsidRDefault="00164BA0" w:rsidP="0051135C">
            <w:pPr>
              <w:autoSpaceDE w:val="0"/>
              <w:autoSpaceDN w:val="0"/>
              <w:adjustRightInd w:val="0"/>
              <w:snapToGrid w:val="0"/>
              <w:spacing w:line="240" w:lineRule="exact"/>
              <w:jc w:val="center"/>
              <w:rPr>
                <w:rFonts w:ascii="ＭＳ ゴシック" w:eastAsia="ＭＳ ゴシック" w:hAnsi="Arial" w:cs="Arial"/>
                <w:kern w:val="0"/>
                <w:sz w:val="20"/>
              </w:rPr>
            </w:pPr>
            <w:r w:rsidRPr="00CE7B7B">
              <w:rPr>
                <w:rFonts w:ascii="ＭＳ ゴシック" w:eastAsia="ＭＳ ゴシック" w:hAnsi="Arial" w:cs="Arial"/>
                <w:kern w:val="0"/>
                <w:sz w:val="20"/>
              </w:rPr>
              <w:t>0.0</w:t>
            </w:r>
            <w:r w:rsidRPr="00CE7B7B">
              <w:rPr>
                <w:rFonts w:ascii="ＭＳ ゴシック" w:eastAsia="ＭＳ ゴシック" w:hAnsi="Arial" w:cs="Arial" w:hint="eastAsia"/>
                <w:kern w:val="0"/>
                <w:sz w:val="20"/>
              </w:rPr>
              <w:t>35</w:t>
            </w:r>
            <w:r w:rsidRPr="00CE7B7B">
              <w:rPr>
                <w:rFonts w:ascii="ＭＳ ゴシック" w:eastAsia="ＭＳ ゴシック" w:hAnsi="Arial" w:cs="Arial"/>
                <w:kern w:val="0"/>
                <w:sz w:val="20"/>
              </w:rPr>
              <w:t>g/km</w:t>
            </w:r>
            <w:r w:rsidRPr="00CE7B7B">
              <w:rPr>
                <w:rFonts w:ascii="ＭＳ ゴシック" w:eastAsia="ＭＳ ゴシック" w:hAnsi="ＭＳ ゴシック" w:cs="Arial"/>
                <w:kern w:val="0"/>
                <w:sz w:val="20"/>
              </w:rPr>
              <w:t>以下</w:t>
            </w:r>
          </w:p>
        </w:tc>
      </w:tr>
      <w:tr w:rsidR="00164BA0" w:rsidRPr="00CE7B7B" w14:paraId="7E64C076" w14:textId="77777777" w:rsidTr="0051135C">
        <w:trPr>
          <w:gridBefore w:val="1"/>
          <w:gridAfter w:val="1"/>
          <w:wBefore w:w="148" w:type="dxa"/>
          <w:wAfter w:w="384" w:type="dxa"/>
          <w:trHeight w:val="356"/>
        </w:trPr>
        <w:tc>
          <w:tcPr>
            <w:tcW w:w="1976" w:type="dxa"/>
            <w:gridSpan w:val="2"/>
            <w:vMerge/>
            <w:vAlign w:val="center"/>
          </w:tcPr>
          <w:p w14:paraId="4679FA9E" w14:textId="77777777" w:rsidR="00164BA0" w:rsidRPr="00CE7B7B" w:rsidRDefault="00164BA0" w:rsidP="0051135C">
            <w:pPr>
              <w:autoSpaceDE w:val="0"/>
              <w:autoSpaceDN w:val="0"/>
              <w:adjustRightInd w:val="0"/>
              <w:snapToGrid w:val="0"/>
              <w:spacing w:line="240" w:lineRule="exact"/>
              <w:ind w:leftChars="50" w:left="105"/>
              <w:rPr>
                <w:rFonts w:ascii="ＭＳ ゴシック" w:eastAsia="ＭＳ ゴシック" w:hAnsi="ＭＳ ゴシック" w:cs="Arial"/>
                <w:kern w:val="0"/>
                <w:sz w:val="20"/>
              </w:rPr>
            </w:pPr>
          </w:p>
        </w:tc>
        <w:tc>
          <w:tcPr>
            <w:tcW w:w="1414" w:type="dxa"/>
            <w:vAlign w:val="center"/>
          </w:tcPr>
          <w:p w14:paraId="509054F7" w14:textId="77777777" w:rsidR="00164BA0" w:rsidRPr="00CE7B7B" w:rsidRDefault="00164BA0" w:rsidP="0051135C">
            <w:pPr>
              <w:autoSpaceDE w:val="0"/>
              <w:autoSpaceDN w:val="0"/>
              <w:adjustRightInd w:val="0"/>
              <w:snapToGrid w:val="0"/>
              <w:spacing w:line="240" w:lineRule="exact"/>
              <w:ind w:leftChars="20" w:left="42"/>
              <w:jc w:val="left"/>
              <w:rPr>
                <w:rFonts w:ascii="ＭＳ ゴシック" w:eastAsia="ＭＳ ゴシック" w:hAnsi="Arial" w:cs="Arial"/>
                <w:kern w:val="0"/>
                <w:sz w:val="20"/>
              </w:rPr>
            </w:pPr>
            <w:r w:rsidRPr="00CE7B7B">
              <w:rPr>
                <w:rFonts w:ascii="ＭＳ ゴシック" w:eastAsia="ＭＳ ゴシック" w:hAnsi="Arial" w:cs="Arial" w:hint="eastAsia"/>
                <w:kern w:val="0"/>
                <w:sz w:val="20"/>
              </w:rPr>
              <w:t>WLTCモード</w:t>
            </w:r>
          </w:p>
        </w:tc>
        <w:tc>
          <w:tcPr>
            <w:tcW w:w="1717" w:type="dxa"/>
            <w:vAlign w:val="center"/>
          </w:tcPr>
          <w:p w14:paraId="4C187234" w14:textId="77777777" w:rsidR="00164BA0" w:rsidRPr="00CE7B7B" w:rsidRDefault="00164BA0" w:rsidP="0051135C">
            <w:pPr>
              <w:autoSpaceDE w:val="0"/>
              <w:autoSpaceDN w:val="0"/>
              <w:adjustRightInd w:val="0"/>
              <w:snapToGrid w:val="0"/>
              <w:spacing w:line="240" w:lineRule="exact"/>
              <w:jc w:val="center"/>
              <w:rPr>
                <w:rFonts w:ascii="ＭＳ ゴシック" w:eastAsia="ＭＳ ゴシック" w:hAnsi="Arial" w:cs="Arial"/>
                <w:kern w:val="0"/>
                <w:sz w:val="20"/>
              </w:rPr>
            </w:pPr>
            <w:r w:rsidRPr="00CE7B7B">
              <w:rPr>
                <w:rFonts w:ascii="ＭＳ ゴシック" w:eastAsia="ＭＳ ゴシック" w:hAnsi="Arial" w:cs="Arial" w:hint="eastAsia"/>
                <w:kern w:val="0"/>
                <w:sz w:val="20"/>
              </w:rPr>
              <w:t>2.55</w:t>
            </w:r>
            <w:r w:rsidRPr="00CE7B7B">
              <w:rPr>
                <w:rFonts w:ascii="ＭＳ ゴシック" w:eastAsia="ＭＳ ゴシック" w:hAnsi="Arial" w:cs="Arial"/>
                <w:kern w:val="0"/>
                <w:sz w:val="20"/>
              </w:rPr>
              <w:t>g/km</w:t>
            </w:r>
            <w:r w:rsidRPr="00CE7B7B">
              <w:rPr>
                <w:rFonts w:ascii="ＭＳ ゴシック" w:eastAsia="ＭＳ ゴシック" w:hAnsi="ＭＳ ゴシック" w:cs="Arial"/>
                <w:kern w:val="0"/>
                <w:sz w:val="20"/>
              </w:rPr>
              <w:t>以下</w:t>
            </w:r>
          </w:p>
        </w:tc>
        <w:tc>
          <w:tcPr>
            <w:tcW w:w="1717" w:type="dxa"/>
            <w:vAlign w:val="center"/>
          </w:tcPr>
          <w:p w14:paraId="60E21300" w14:textId="77777777" w:rsidR="00164BA0" w:rsidRPr="00CE7B7B" w:rsidRDefault="00164BA0" w:rsidP="0051135C">
            <w:pPr>
              <w:autoSpaceDE w:val="0"/>
              <w:autoSpaceDN w:val="0"/>
              <w:adjustRightInd w:val="0"/>
              <w:snapToGrid w:val="0"/>
              <w:spacing w:line="240" w:lineRule="exact"/>
              <w:jc w:val="center"/>
              <w:rPr>
                <w:rFonts w:ascii="ＭＳ ゴシック" w:eastAsia="ＭＳ ゴシック" w:hAnsi="Arial" w:cs="Arial"/>
                <w:kern w:val="0"/>
                <w:sz w:val="20"/>
              </w:rPr>
            </w:pPr>
            <w:r w:rsidRPr="00CE7B7B">
              <w:rPr>
                <w:rFonts w:ascii="ＭＳ ゴシック" w:eastAsia="ＭＳ ゴシック" w:hAnsi="Arial" w:cs="Arial"/>
                <w:kern w:val="0"/>
                <w:sz w:val="20"/>
              </w:rPr>
              <w:t>0.</w:t>
            </w:r>
            <w:r w:rsidRPr="00CE7B7B">
              <w:rPr>
                <w:rFonts w:ascii="ＭＳ ゴシック" w:eastAsia="ＭＳ ゴシック" w:hAnsi="Arial" w:cs="Arial" w:hint="eastAsia"/>
                <w:kern w:val="0"/>
                <w:sz w:val="20"/>
              </w:rPr>
              <w:t>07</w:t>
            </w:r>
            <w:r w:rsidRPr="00CE7B7B">
              <w:rPr>
                <w:rFonts w:ascii="ＭＳ ゴシック" w:eastAsia="ＭＳ ゴシック" w:hAnsi="Arial" w:cs="Arial"/>
                <w:kern w:val="0"/>
                <w:sz w:val="20"/>
              </w:rPr>
              <w:t>5g/km</w:t>
            </w:r>
            <w:r w:rsidRPr="00CE7B7B">
              <w:rPr>
                <w:rFonts w:ascii="ＭＳ ゴシック" w:eastAsia="ＭＳ ゴシック" w:hAnsi="ＭＳ ゴシック" w:cs="Arial"/>
                <w:kern w:val="0"/>
                <w:sz w:val="20"/>
              </w:rPr>
              <w:t>以下</w:t>
            </w:r>
          </w:p>
        </w:tc>
        <w:tc>
          <w:tcPr>
            <w:tcW w:w="1717" w:type="dxa"/>
            <w:vAlign w:val="center"/>
          </w:tcPr>
          <w:p w14:paraId="5BFFC63C" w14:textId="77777777" w:rsidR="00164BA0" w:rsidRPr="00CE7B7B" w:rsidRDefault="00164BA0" w:rsidP="0051135C">
            <w:pPr>
              <w:autoSpaceDE w:val="0"/>
              <w:autoSpaceDN w:val="0"/>
              <w:adjustRightInd w:val="0"/>
              <w:snapToGrid w:val="0"/>
              <w:spacing w:line="240" w:lineRule="exact"/>
              <w:jc w:val="center"/>
              <w:rPr>
                <w:rFonts w:ascii="ＭＳ ゴシック" w:eastAsia="ＭＳ ゴシック" w:hAnsi="Arial" w:cs="Arial"/>
                <w:kern w:val="0"/>
                <w:sz w:val="20"/>
              </w:rPr>
            </w:pPr>
            <w:r w:rsidRPr="00CE7B7B">
              <w:rPr>
                <w:rFonts w:ascii="ＭＳ ゴシック" w:eastAsia="ＭＳ ゴシック" w:hAnsi="Arial" w:cs="Arial"/>
                <w:kern w:val="0"/>
                <w:sz w:val="20"/>
              </w:rPr>
              <w:t>0.0</w:t>
            </w:r>
            <w:r w:rsidRPr="00CE7B7B">
              <w:rPr>
                <w:rFonts w:ascii="ＭＳ ゴシック" w:eastAsia="ＭＳ ゴシック" w:hAnsi="Arial" w:cs="Arial" w:hint="eastAsia"/>
                <w:kern w:val="0"/>
                <w:sz w:val="20"/>
              </w:rPr>
              <w:t>35</w:t>
            </w:r>
            <w:r w:rsidRPr="00CE7B7B">
              <w:rPr>
                <w:rFonts w:ascii="ＭＳ ゴシック" w:eastAsia="ＭＳ ゴシック" w:hAnsi="Arial" w:cs="Arial"/>
                <w:kern w:val="0"/>
                <w:sz w:val="20"/>
              </w:rPr>
              <w:t>g/km</w:t>
            </w:r>
            <w:r w:rsidRPr="00CE7B7B">
              <w:rPr>
                <w:rFonts w:ascii="ＭＳ ゴシック" w:eastAsia="ＭＳ ゴシック" w:hAnsi="ＭＳ ゴシック" w:cs="Arial"/>
                <w:kern w:val="0"/>
                <w:sz w:val="20"/>
              </w:rPr>
              <w:t>以下</w:t>
            </w:r>
          </w:p>
        </w:tc>
      </w:tr>
      <w:tr w:rsidR="00164BA0" w:rsidRPr="00CE7B7B" w14:paraId="53432214" w14:textId="77777777" w:rsidTr="0051135C">
        <w:trPr>
          <w:gridBefore w:val="1"/>
          <w:gridAfter w:val="1"/>
          <w:wBefore w:w="148" w:type="dxa"/>
          <w:wAfter w:w="384" w:type="dxa"/>
          <w:trHeight w:val="356"/>
        </w:trPr>
        <w:tc>
          <w:tcPr>
            <w:tcW w:w="1976" w:type="dxa"/>
            <w:gridSpan w:val="2"/>
            <w:vMerge w:val="restart"/>
            <w:vAlign w:val="center"/>
          </w:tcPr>
          <w:p w14:paraId="7A3878CF" w14:textId="77777777" w:rsidR="00164BA0" w:rsidRPr="00CE7B7B" w:rsidRDefault="00164BA0" w:rsidP="0051135C">
            <w:pPr>
              <w:autoSpaceDE w:val="0"/>
              <w:autoSpaceDN w:val="0"/>
              <w:adjustRightInd w:val="0"/>
              <w:snapToGrid w:val="0"/>
              <w:spacing w:line="240" w:lineRule="exact"/>
              <w:ind w:leftChars="50" w:left="105"/>
              <w:rPr>
                <w:rFonts w:ascii="ＭＳ ゴシック" w:eastAsia="ＭＳ ゴシック" w:hAnsi="Arial" w:cs="Arial"/>
                <w:kern w:val="0"/>
                <w:sz w:val="20"/>
              </w:rPr>
            </w:pPr>
            <w:r w:rsidRPr="00CE7B7B">
              <w:rPr>
                <w:rFonts w:ascii="ＭＳ ゴシック" w:eastAsia="ＭＳ ゴシック" w:hAnsi="ＭＳ ゴシック" w:cs="Arial" w:hint="eastAsia"/>
                <w:kern w:val="0"/>
                <w:sz w:val="20"/>
              </w:rPr>
              <w:t>軽貨物車</w:t>
            </w:r>
          </w:p>
        </w:tc>
        <w:tc>
          <w:tcPr>
            <w:tcW w:w="1414" w:type="dxa"/>
            <w:vAlign w:val="center"/>
          </w:tcPr>
          <w:p w14:paraId="637F8679" w14:textId="77777777" w:rsidR="00164BA0" w:rsidRPr="00CE7B7B" w:rsidRDefault="00164BA0" w:rsidP="0051135C">
            <w:pPr>
              <w:autoSpaceDE w:val="0"/>
              <w:autoSpaceDN w:val="0"/>
              <w:adjustRightInd w:val="0"/>
              <w:snapToGrid w:val="0"/>
              <w:spacing w:line="240" w:lineRule="exact"/>
              <w:ind w:leftChars="20" w:left="42"/>
              <w:jc w:val="left"/>
              <w:rPr>
                <w:rFonts w:ascii="ＭＳ ゴシック" w:eastAsia="ＭＳ ゴシック" w:hAnsi="Arial" w:cs="Arial"/>
                <w:kern w:val="0"/>
                <w:sz w:val="20"/>
              </w:rPr>
            </w:pPr>
            <w:r w:rsidRPr="00CE7B7B">
              <w:rPr>
                <w:rFonts w:ascii="ＭＳ ゴシック" w:eastAsia="ＭＳ ゴシック" w:hAnsi="Arial" w:cs="Arial" w:hint="eastAsia"/>
                <w:kern w:val="0"/>
                <w:sz w:val="20"/>
              </w:rPr>
              <w:t>JC08モード</w:t>
            </w:r>
          </w:p>
        </w:tc>
        <w:tc>
          <w:tcPr>
            <w:tcW w:w="1717" w:type="dxa"/>
            <w:vAlign w:val="center"/>
          </w:tcPr>
          <w:p w14:paraId="2E56B1BD" w14:textId="77777777" w:rsidR="00164BA0" w:rsidRPr="00CE7B7B" w:rsidRDefault="00164BA0" w:rsidP="0051135C">
            <w:pPr>
              <w:autoSpaceDE w:val="0"/>
              <w:autoSpaceDN w:val="0"/>
              <w:adjustRightInd w:val="0"/>
              <w:snapToGrid w:val="0"/>
              <w:spacing w:line="240" w:lineRule="exact"/>
              <w:jc w:val="center"/>
              <w:rPr>
                <w:rFonts w:ascii="ＭＳ ゴシック" w:eastAsia="ＭＳ ゴシック" w:hAnsi="Arial" w:cs="Arial"/>
                <w:kern w:val="0"/>
                <w:sz w:val="20"/>
              </w:rPr>
            </w:pPr>
            <w:r w:rsidRPr="00CE7B7B">
              <w:rPr>
                <w:rFonts w:ascii="ＭＳ ゴシック" w:eastAsia="ＭＳ ゴシック" w:hAnsi="Arial" w:cs="Arial" w:hint="eastAsia"/>
                <w:kern w:val="0"/>
                <w:sz w:val="20"/>
              </w:rPr>
              <w:t>4</w:t>
            </w:r>
            <w:r w:rsidRPr="00CE7B7B">
              <w:rPr>
                <w:rFonts w:ascii="ＭＳ ゴシック" w:eastAsia="ＭＳ ゴシック" w:hAnsi="Arial" w:cs="Arial"/>
                <w:kern w:val="0"/>
                <w:sz w:val="20"/>
              </w:rPr>
              <w:t>.0</w:t>
            </w:r>
            <w:r w:rsidRPr="00CE7B7B">
              <w:rPr>
                <w:rFonts w:ascii="ＭＳ ゴシック" w:eastAsia="ＭＳ ゴシック" w:hAnsi="Arial" w:cs="Arial" w:hint="eastAsia"/>
                <w:kern w:val="0"/>
                <w:sz w:val="20"/>
              </w:rPr>
              <w:t>2</w:t>
            </w:r>
            <w:r w:rsidRPr="00CE7B7B">
              <w:rPr>
                <w:rFonts w:ascii="ＭＳ ゴシック" w:eastAsia="ＭＳ ゴシック" w:hAnsi="Arial" w:cs="Arial"/>
                <w:kern w:val="0"/>
                <w:sz w:val="20"/>
              </w:rPr>
              <w:t>g/km</w:t>
            </w:r>
            <w:r w:rsidRPr="00CE7B7B">
              <w:rPr>
                <w:rFonts w:ascii="ＭＳ ゴシック" w:eastAsia="ＭＳ ゴシック" w:hAnsi="ＭＳ ゴシック" w:cs="Arial"/>
                <w:kern w:val="0"/>
                <w:sz w:val="20"/>
              </w:rPr>
              <w:t>以下</w:t>
            </w:r>
          </w:p>
        </w:tc>
        <w:tc>
          <w:tcPr>
            <w:tcW w:w="1717" w:type="dxa"/>
            <w:vAlign w:val="center"/>
          </w:tcPr>
          <w:p w14:paraId="4EED7B12" w14:textId="77777777" w:rsidR="00164BA0" w:rsidRPr="00CE7B7B" w:rsidRDefault="00164BA0" w:rsidP="0051135C">
            <w:pPr>
              <w:autoSpaceDE w:val="0"/>
              <w:autoSpaceDN w:val="0"/>
              <w:adjustRightInd w:val="0"/>
              <w:snapToGrid w:val="0"/>
              <w:spacing w:line="240" w:lineRule="exact"/>
              <w:jc w:val="center"/>
              <w:rPr>
                <w:rFonts w:ascii="ＭＳ ゴシック" w:eastAsia="ＭＳ ゴシック" w:hAnsi="Arial" w:cs="Arial"/>
                <w:kern w:val="0"/>
                <w:sz w:val="20"/>
              </w:rPr>
            </w:pPr>
            <w:r w:rsidRPr="00CE7B7B">
              <w:rPr>
                <w:rFonts w:ascii="ＭＳ ゴシック" w:eastAsia="ＭＳ ゴシック" w:hAnsi="Arial" w:cs="Arial"/>
                <w:kern w:val="0"/>
                <w:sz w:val="20"/>
              </w:rPr>
              <w:t>0.</w:t>
            </w:r>
            <w:r w:rsidRPr="00CE7B7B">
              <w:rPr>
                <w:rFonts w:ascii="ＭＳ ゴシック" w:eastAsia="ＭＳ ゴシック" w:hAnsi="Arial" w:cs="Arial" w:hint="eastAsia"/>
                <w:kern w:val="0"/>
                <w:sz w:val="20"/>
              </w:rPr>
              <w:t>02</w:t>
            </w:r>
            <w:r w:rsidRPr="00CE7B7B">
              <w:rPr>
                <w:rFonts w:ascii="ＭＳ ゴシック" w:eastAsia="ＭＳ ゴシック" w:hAnsi="Arial" w:cs="Arial"/>
                <w:kern w:val="0"/>
                <w:sz w:val="20"/>
              </w:rPr>
              <w:t>5g/km</w:t>
            </w:r>
            <w:r w:rsidRPr="00CE7B7B">
              <w:rPr>
                <w:rFonts w:ascii="ＭＳ ゴシック" w:eastAsia="ＭＳ ゴシック" w:hAnsi="ＭＳ ゴシック" w:cs="Arial"/>
                <w:kern w:val="0"/>
                <w:sz w:val="20"/>
              </w:rPr>
              <w:t>以下</w:t>
            </w:r>
          </w:p>
        </w:tc>
        <w:tc>
          <w:tcPr>
            <w:tcW w:w="1717" w:type="dxa"/>
            <w:vAlign w:val="center"/>
          </w:tcPr>
          <w:p w14:paraId="07975276" w14:textId="77777777" w:rsidR="00164BA0" w:rsidRPr="00CE7B7B" w:rsidRDefault="00164BA0" w:rsidP="0051135C">
            <w:pPr>
              <w:autoSpaceDE w:val="0"/>
              <w:autoSpaceDN w:val="0"/>
              <w:adjustRightInd w:val="0"/>
              <w:snapToGrid w:val="0"/>
              <w:spacing w:line="240" w:lineRule="exact"/>
              <w:jc w:val="center"/>
              <w:rPr>
                <w:rFonts w:ascii="ＭＳ ゴシック" w:eastAsia="ＭＳ ゴシック" w:hAnsi="Arial" w:cs="Arial"/>
                <w:kern w:val="0"/>
                <w:sz w:val="20"/>
              </w:rPr>
            </w:pPr>
            <w:r w:rsidRPr="00CE7B7B">
              <w:rPr>
                <w:rFonts w:ascii="ＭＳ ゴシック" w:eastAsia="ＭＳ ゴシック" w:hAnsi="Arial" w:cs="Arial"/>
                <w:kern w:val="0"/>
                <w:sz w:val="20"/>
              </w:rPr>
              <w:t>0.02</w:t>
            </w:r>
            <w:r w:rsidRPr="00CE7B7B">
              <w:rPr>
                <w:rFonts w:ascii="ＭＳ ゴシック" w:eastAsia="ＭＳ ゴシック" w:hAnsi="Arial" w:cs="Arial" w:hint="eastAsia"/>
                <w:kern w:val="0"/>
                <w:sz w:val="20"/>
              </w:rPr>
              <w:t>5g</w:t>
            </w:r>
            <w:r w:rsidRPr="00CE7B7B">
              <w:rPr>
                <w:rFonts w:ascii="ＭＳ ゴシック" w:eastAsia="ＭＳ ゴシック" w:hAnsi="Arial" w:cs="Arial"/>
                <w:kern w:val="0"/>
                <w:sz w:val="20"/>
              </w:rPr>
              <w:t>/km</w:t>
            </w:r>
            <w:r w:rsidRPr="00CE7B7B">
              <w:rPr>
                <w:rFonts w:ascii="ＭＳ ゴシック" w:eastAsia="ＭＳ ゴシック" w:hAnsi="ＭＳ ゴシック" w:cs="Arial"/>
                <w:kern w:val="0"/>
                <w:sz w:val="20"/>
              </w:rPr>
              <w:t>以下</w:t>
            </w:r>
          </w:p>
        </w:tc>
      </w:tr>
      <w:tr w:rsidR="00164BA0" w:rsidRPr="00CE7B7B" w14:paraId="2D0707AE" w14:textId="77777777" w:rsidTr="0051135C">
        <w:trPr>
          <w:gridBefore w:val="1"/>
          <w:gridAfter w:val="1"/>
          <w:wBefore w:w="148" w:type="dxa"/>
          <w:wAfter w:w="384" w:type="dxa"/>
          <w:trHeight w:val="356"/>
        </w:trPr>
        <w:tc>
          <w:tcPr>
            <w:tcW w:w="1976" w:type="dxa"/>
            <w:gridSpan w:val="2"/>
            <w:vMerge/>
            <w:vAlign w:val="center"/>
          </w:tcPr>
          <w:p w14:paraId="517F2F5C" w14:textId="77777777" w:rsidR="00164BA0" w:rsidRPr="00CE7B7B" w:rsidRDefault="00164BA0" w:rsidP="0051135C">
            <w:pPr>
              <w:autoSpaceDE w:val="0"/>
              <w:autoSpaceDN w:val="0"/>
              <w:adjustRightInd w:val="0"/>
              <w:snapToGrid w:val="0"/>
              <w:spacing w:line="240" w:lineRule="exact"/>
              <w:ind w:leftChars="50" w:left="105"/>
              <w:rPr>
                <w:rFonts w:ascii="ＭＳ ゴシック" w:eastAsia="ＭＳ ゴシック" w:hAnsi="ＭＳ ゴシック" w:cs="Arial"/>
                <w:kern w:val="0"/>
                <w:sz w:val="20"/>
              </w:rPr>
            </w:pPr>
          </w:p>
        </w:tc>
        <w:tc>
          <w:tcPr>
            <w:tcW w:w="1414" w:type="dxa"/>
            <w:vAlign w:val="center"/>
          </w:tcPr>
          <w:p w14:paraId="1748AAF3" w14:textId="77777777" w:rsidR="00164BA0" w:rsidRPr="00CE7B7B" w:rsidRDefault="00164BA0" w:rsidP="0051135C">
            <w:pPr>
              <w:autoSpaceDE w:val="0"/>
              <w:autoSpaceDN w:val="0"/>
              <w:adjustRightInd w:val="0"/>
              <w:snapToGrid w:val="0"/>
              <w:spacing w:line="240" w:lineRule="exact"/>
              <w:ind w:leftChars="20" w:left="42"/>
              <w:jc w:val="left"/>
              <w:rPr>
                <w:rFonts w:ascii="ＭＳ ゴシック" w:eastAsia="ＭＳ ゴシック" w:hAnsi="Arial" w:cs="Arial"/>
                <w:kern w:val="0"/>
                <w:sz w:val="20"/>
              </w:rPr>
            </w:pPr>
            <w:r w:rsidRPr="00CE7B7B">
              <w:rPr>
                <w:rFonts w:ascii="ＭＳ ゴシック" w:eastAsia="ＭＳ ゴシック" w:hAnsi="Arial" w:cs="Arial" w:hint="eastAsia"/>
                <w:kern w:val="0"/>
                <w:sz w:val="20"/>
              </w:rPr>
              <w:t>WLTCモード</w:t>
            </w:r>
          </w:p>
        </w:tc>
        <w:tc>
          <w:tcPr>
            <w:tcW w:w="1717" w:type="dxa"/>
            <w:vAlign w:val="center"/>
          </w:tcPr>
          <w:p w14:paraId="59D2ED8A" w14:textId="77777777" w:rsidR="00164BA0" w:rsidRPr="00CE7B7B" w:rsidRDefault="00164BA0" w:rsidP="0051135C">
            <w:pPr>
              <w:autoSpaceDE w:val="0"/>
              <w:autoSpaceDN w:val="0"/>
              <w:adjustRightInd w:val="0"/>
              <w:snapToGrid w:val="0"/>
              <w:spacing w:line="240" w:lineRule="exact"/>
              <w:jc w:val="center"/>
              <w:rPr>
                <w:rFonts w:ascii="ＭＳ ゴシック" w:eastAsia="ＭＳ ゴシック" w:hAnsi="Arial" w:cs="Arial"/>
                <w:kern w:val="0"/>
                <w:sz w:val="20"/>
              </w:rPr>
            </w:pPr>
            <w:r w:rsidRPr="00CE7B7B">
              <w:rPr>
                <w:rFonts w:ascii="ＭＳ ゴシック" w:eastAsia="ＭＳ ゴシック" w:hAnsi="Arial" w:cs="Arial" w:hint="eastAsia"/>
                <w:kern w:val="0"/>
                <w:sz w:val="20"/>
              </w:rPr>
              <w:t>4</w:t>
            </w:r>
            <w:r w:rsidRPr="00CE7B7B">
              <w:rPr>
                <w:rFonts w:ascii="ＭＳ ゴシック" w:eastAsia="ＭＳ ゴシック" w:hAnsi="Arial" w:cs="Arial"/>
                <w:kern w:val="0"/>
                <w:sz w:val="20"/>
              </w:rPr>
              <w:t>.0</w:t>
            </w:r>
            <w:r w:rsidRPr="00CE7B7B">
              <w:rPr>
                <w:rFonts w:ascii="ＭＳ ゴシック" w:eastAsia="ＭＳ ゴシック" w:hAnsi="Arial" w:cs="Arial" w:hint="eastAsia"/>
                <w:kern w:val="0"/>
                <w:sz w:val="20"/>
              </w:rPr>
              <w:t>2</w:t>
            </w:r>
            <w:r w:rsidRPr="00CE7B7B">
              <w:rPr>
                <w:rFonts w:ascii="ＭＳ ゴシック" w:eastAsia="ＭＳ ゴシック" w:hAnsi="Arial" w:cs="Arial"/>
                <w:kern w:val="0"/>
                <w:sz w:val="20"/>
              </w:rPr>
              <w:t>g/km</w:t>
            </w:r>
            <w:r w:rsidRPr="00CE7B7B">
              <w:rPr>
                <w:rFonts w:ascii="ＭＳ ゴシック" w:eastAsia="ＭＳ ゴシック" w:hAnsi="ＭＳ ゴシック" w:cs="Arial"/>
                <w:kern w:val="0"/>
                <w:sz w:val="20"/>
              </w:rPr>
              <w:t>以下</w:t>
            </w:r>
          </w:p>
        </w:tc>
        <w:tc>
          <w:tcPr>
            <w:tcW w:w="1717" w:type="dxa"/>
            <w:vAlign w:val="center"/>
          </w:tcPr>
          <w:p w14:paraId="0BEFA8FE" w14:textId="77777777" w:rsidR="00164BA0" w:rsidRPr="00CE7B7B" w:rsidRDefault="00164BA0" w:rsidP="0051135C">
            <w:pPr>
              <w:autoSpaceDE w:val="0"/>
              <w:autoSpaceDN w:val="0"/>
              <w:adjustRightInd w:val="0"/>
              <w:snapToGrid w:val="0"/>
              <w:spacing w:line="240" w:lineRule="exact"/>
              <w:jc w:val="center"/>
              <w:rPr>
                <w:rFonts w:ascii="ＭＳ ゴシック" w:eastAsia="ＭＳ ゴシック" w:hAnsi="Arial" w:cs="Arial"/>
                <w:kern w:val="0"/>
                <w:sz w:val="20"/>
              </w:rPr>
            </w:pPr>
            <w:r w:rsidRPr="00CE7B7B">
              <w:rPr>
                <w:rFonts w:ascii="ＭＳ ゴシック" w:eastAsia="ＭＳ ゴシック" w:hAnsi="Arial" w:cs="Arial"/>
                <w:kern w:val="0"/>
                <w:sz w:val="20"/>
              </w:rPr>
              <w:t>0.</w:t>
            </w:r>
            <w:r w:rsidRPr="00CE7B7B">
              <w:rPr>
                <w:rFonts w:ascii="ＭＳ ゴシック" w:eastAsia="ＭＳ ゴシック" w:hAnsi="Arial" w:cs="Arial" w:hint="eastAsia"/>
                <w:kern w:val="0"/>
                <w:sz w:val="20"/>
              </w:rPr>
              <w:t>0</w:t>
            </w:r>
            <w:r w:rsidRPr="00CE7B7B">
              <w:rPr>
                <w:rFonts w:ascii="ＭＳ ゴシック" w:eastAsia="ＭＳ ゴシック" w:hAnsi="Arial" w:cs="Arial"/>
                <w:kern w:val="0"/>
                <w:sz w:val="20"/>
              </w:rPr>
              <w:t>5g/km</w:t>
            </w:r>
            <w:r w:rsidRPr="00CE7B7B">
              <w:rPr>
                <w:rFonts w:ascii="ＭＳ ゴシック" w:eastAsia="ＭＳ ゴシック" w:hAnsi="ＭＳ ゴシック" w:cs="Arial"/>
                <w:kern w:val="0"/>
                <w:sz w:val="20"/>
              </w:rPr>
              <w:t>以下</w:t>
            </w:r>
          </w:p>
        </w:tc>
        <w:tc>
          <w:tcPr>
            <w:tcW w:w="1717" w:type="dxa"/>
            <w:vAlign w:val="center"/>
          </w:tcPr>
          <w:p w14:paraId="0432D44C" w14:textId="77777777" w:rsidR="00164BA0" w:rsidRPr="00CE7B7B" w:rsidRDefault="00164BA0" w:rsidP="0051135C">
            <w:pPr>
              <w:autoSpaceDE w:val="0"/>
              <w:autoSpaceDN w:val="0"/>
              <w:adjustRightInd w:val="0"/>
              <w:snapToGrid w:val="0"/>
              <w:spacing w:line="240" w:lineRule="exact"/>
              <w:jc w:val="center"/>
              <w:rPr>
                <w:rFonts w:ascii="ＭＳ ゴシック" w:eastAsia="ＭＳ ゴシック" w:hAnsi="Arial" w:cs="Arial"/>
                <w:kern w:val="0"/>
                <w:sz w:val="20"/>
              </w:rPr>
            </w:pPr>
            <w:r w:rsidRPr="00CE7B7B">
              <w:rPr>
                <w:rFonts w:ascii="ＭＳ ゴシック" w:eastAsia="ＭＳ ゴシック" w:hAnsi="Arial" w:cs="Arial"/>
                <w:kern w:val="0"/>
                <w:sz w:val="20"/>
              </w:rPr>
              <w:t>0.02</w:t>
            </w:r>
            <w:r w:rsidRPr="00CE7B7B">
              <w:rPr>
                <w:rFonts w:ascii="ＭＳ ゴシック" w:eastAsia="ＭＳ ゴシック" w:hAnsi="Arial" w:cs="Arial" w:hint="eastAsia"/>
                <w:kern w:val="0"/>
                <w:sz w:val="20"/>
              </w:rPr>
              <w:t>5g</w:t>
            </w:r>
            <w:r w:rsidRPr="00CE7B7B">
              <w:rPr>
                <w:rFonts w:ascii="ＭＳ ゴシック" w:eastAsia="ＭＳ ゴシック" w:hAnsi="Arial" w:cs="Arial"/>
                <w:kern w:val="0"/>
                <w:sz w:val="20"/>
              </w:rPr>
              <w:t>/km</w:t>
            </w:r>
            <w:r w:rsidRPr="00CE7B7B">
              <w:rPr>
                <w:rFonts w:ascii="ＭＳ ゴシック" w:eastAsia="ＭＳ ゴシック" w:hAnsi="ＭＳ ゴシック" w:cs="Arial"/>
                <w:kern w:val="0"/>
                <w:sz w:val="20"/>
              </w:rPr>
              <w:t>以下</w:t>
            </w:r>
          </w:p>
        </w:tc>
      </w:tr>
      <w:tr w:rsidR="00164BA0" w:rsidRPr="00CE7B7B" w14:paraId="6C92293C" w14:textId="77777777" w:rsidTr="0051135C">
        <w:tblPrEx>
          <w:jc w:val="center"/>
          <w:tblInd w:w="0" w:type="dxa"/>
          <w:tblCellMar>
            <w:left w:w="99" w:type="dxa"/>
            <w:right w:w="99" w:type="dxa"/>
          </w:tblCellMar>
        </w:tblPrEx>
        <w:trPr>
          <w:jc w:val="center"/>
        </w:trPr>
        <w:tc>
          <w:tcPr>
            <w:tcW w:w="710" w:type="dxa"/>
            <w:gridSpan w:val="2"/>
            <w:tcBorders>
              <w:top w:val="nil"/>
              <w:left w:val="nil"/>
              <w:bottom w:val="nil"/>
              <w:right w:val="nil"/>
            </w:tcBorders>
          </w:tcPr>
          <w:p w14:paraId="01BE6E2A" w14:textId="77777777" w:rsidR="00164BA0" w:rsidRPr="00CE7B7B" w:rsidRDefault="00164BA0" w:rsidP="0051135C">
            <w:pPr>
              <w:spacing w:beforeLines="20" w:before="72"/>
              <w:rPr>
                <w:rFonts w:ascii="ＭＳ ゴシック" w:eastAsia="ＭＳ ゴシック" w:hAnsi="Arial" w:cs="Arial"/>
              </w:rPr>
            </w:pPr>
            <w:r w:rsidRPr="00CE7B7B">
              <w:rPr>
                <w:rFonts w:ascii="ＭＳ ゴシック" w:eastAsia="ＭＳ ゴシック" w:hAnsi="ＭＳ ゴシック" w:cs="Arial"/>
                <w:sz w:val="20"/>
              </w:rPr>
              <w:t>備考）</w:t>
            </w:r>
          </w:p>
        </w:tc>
        <w:tc>
          <w:tcPr>
            <w:tcW w:w="8363" w:type="dxa"/>
            <w:gridSpan w:val="6"/>
            <w:tcBorders>
              <w:top w:val="nil"/>
              <w:left w:val="nil"/>
              <w:bottom w:val="nil"/>
              <w:right w:val="nil"/>
            </w:tcBorders>
          </w:tcPr>
          <w:p w14:paraId="0194ED78" w14:textId="77777777" w:rsidR="00164BA0" w:rsidRPr="00CE7B7B" w:rsidRDefault="00164BA0" w:rsidP="0051135C">
            <w:pPr>
              <w:pStyle w:val="af0"/>
              <w:rPr>
                <w:rFonts w:cs="Arial"/>
                <w:lang w:val="de-AT"/>
              </w:rPr>
            </w:pPr>
            <w:r w:rsidRPr="00CE7B7B">
              <w:rPr>
                <w:rFonts w:hAnsi="Arial" w:hint="eastAsia"/>
              </w:rPr>
              <w:t>１　粒子状物質については、排出がないとみなされる程度であること。</w:t>
            </w:r>
          </w:p>
          <w:p w14:paraId="4966CE84" w14:textId="77777777" w:rsidR="00164BA0" w:rsidRPr="00CE7B7B" w:rsidRDefault="00164BA0" w:rsidP="0051135C">
            <w:pPr>
              <w:pStyle w:val="af0"/>
              <w:rPr>
                <w:rFonts w:hAnsi="Arial"/>
              </w:rPr>
            </w:pPr>
            <w:r w:rsidRPr="00CE7B7B">
              <w:rPr>
                <w:rFonts w:hAnsi="Arial" w:hint="eastAsia"/>
              </w:rPr>
              <w:t>２　「軽量貨物車」とは、車両総重量1.7t以下の貨物自動車をいう。以下同じ。</w:t>
            </w:r>
          </w:p>
          <w:p w14:paraId="080D7817" w14:textId="77777777" w:rsidR="00164BA0" w:rsidRPr="00CE7B7B" w:rsidRDefault="00164BA0" w:rsidP="0051135C">
            <w:pPr>
              <w:pStyle w:val="af0"/>
              <w:rPr>
                <w:rFonts w:hAnsi="Arial"/>
              </w:rPr>
            </w:pPr>
            <w:r w:rsidRPr="00CE7B7B">
              <w:rPr>
                <w:rFonts w:hAnsi="Arial" w:hint="eastAsia"/>
              </w:rPr>
              <w:t>３　「中量貨物車」とは、車両総重量1.7t超3.5t以下の貨物自動車をいう。以下同じ。</w:t>
            </w:r>
          </w:p>
          <w:p w14:paraId="07C4BE6F" w14:textId="77777777" w:rsidR="00164BA0" w:rsidRPr="00CE7B7B" w:rsidRDefault="00164BA0" w:rsidP="0051135C">
            <w:pPr>
              <w:pStyle w:val="af0"/>
              <w:rPr>
                <w:rFonts w:hAnsi="Arial"/>
              </w:rPr>
            </w:pPr>
            <w:r w:rsidRPr="00CE7B7B">
              <w:rPr>
                <w:rFonts w:hAnsi="Arial" w:hint="eastAsia"/>
              </w:rPr>
              <w:t>４　「軽貨物車」とは、貨物自動車のうち軽自動車であるものをいう。以下同じ。</w:t>
            </w:r>
          </w:p>
          <w:p w14:paraId="21CA6505" w14:textId="77777777" w:rsidR="00164BA0" w:rsidRPr="00CE7B7B" w:rsidRDefault="00164BA0" w:rsidP="0051135C">
            <w:pPr>
              <w:pStyle w:val="af0"/>
              <w:rPr>
                <w:rFonts w:hAnsi="Arial" w:cs="Arial"/>
              </w:rPr>
            </w:pPr>
            <w:r w:rsidRPr="00CE7B7B">
              <w:rPr>
                <w:rFonts w:hAnsi="Arial" w:hint="eastAsia"/>
              </w:rPr>
              <w:t>５　排出ガスの測定モードに即しJC08モード又はWLTCモードのいずれかを満たすこと。</w:t>
            </w:r>
          </w:p>
        </w:tc>
      </w:tr>
    </w:tbl>
    <w:p w14:paraId="3E44DA62" w14:textId="77777777" w:rsidR="00164BA0" w:rsidRPr="00CE7B7B" w:rsidRDefault="00164BA0" w:rsidP="00164BA0">
      <w:pPr>
        <w:autoSpaceDE w:val="0"/>
        <w:autoSpaceDN w:val="0"/>
        <w:adjustRightInd w:val="0"/>
        <w:rPr>
          <w:rFonts w:ascii="ＭＳ ゴシック" w:eastAsia="ＭＳ ゴシック" w:hAnsi="ＭＳ ゴシック"/>
          <w:sz w:val="22"/>
          <w:szCs w:val="22"/>
        </w:rPr>
      </w:pPr>
    </w:p>
    <w:p w14:paraId="727AB78B" w14:textId="77777777" w:rsidR="00164BA0" w:rsidRPr="00CE7B7B" w:rsidRDefault="00164BA0" w:rsidP="00164BA0">
      <w:pPr>
        <w:autoSpaceDE w:val="0"/>
        <w:autoSpaceDN w:val="0"/>
        <w:adjustRightInd w:val="0"/>
        <w:rPr>
          <w:rFonts w:ascii="ＭＳ ゴシック" w:eastAsia="ＭＳ ゴシック" w:hAnsi="ＭＳ ゴシック"/>
          <w:sz w:val="22"/>
          <w:szCs w:val="22"/>
        </w:rPr>
      </w:pPr>
    </w:p>
    <w:p w14:paraId="68E03672" w14:textId="77777777" w:rsidR="00164BA0" w:rsidRPr="00CE7B7B" w:rsidRDefault="00164BA0" w:rsidP="00164BA0">
      <w:pPr>
        <w:autoSpaceDE w:val="0"/>
        <w:autoSpaceDN w:val="0"/>
        <w:adjustRightInd w:val="0"/>
        <w:ind w:rightChars="-300" w:right="-630"/>
        <w:rPr>
          <w:rFonts w:ascii="ＭＳ ゴシック" w:eastAsia="ＭＳ ゴシック" w:hAnsi="Arial" w:cs="Arial"/>
          <w:sz w:val="20"/>
        </w:rPr>
      </w:pPr>
      <w:r w:rsidRPr="00CE7B7B">
        <w:rPr>
          <w:rFonts w:ascii="ＭＳ ゴシック" w:eastAsia="ＭＳ ゴシック" w:hAnsi="ＭＳ ゴシック" w:cs="Arial"/>
          <w:sz w:val="20"/>
        </w:rPr>
        <w:t>表</w:t>
      </w:r>
      <w:r w:rsidRPr="00CE7B7B">
        <w:rPr>
          <w:rFonts w:ascii="ＭＳ ゴシック" w:eastAsia="ＭＳ ゴシック" w:hAnsi="ＭＳ ゴシック" w:cs="Arial" w:hint="eastAsia"/>
          <w:sz w:val="20"/>
        </w:rPr>
        <w:t>２</w:t>
      </w:r>
      <w:r w:rsidRPr="00CE7B7B">
        <w:rPr>
          <w:rFonts w:ascii="ＭＳ ゴシック" w:eastAsia="ＭＳ ゴシック" w:hAnsi="ＭＳ ゴシック" w:cs="Arial"/>
          <w:sz w:val="20"/>
        </w:rPr>
        <w:t xml:space="preserve">　ガソリン</w:t>
      </w:r>
      <w:r w:rsidRPr="00CE7B7B">
        <w:rPr>
          <w:rFonts w:ascii="ＭＳ ゴシック" w:eastAsia="ＭＳ ゴシック" w:hAnsi="ＭＳ ゴシック" w:cs="Arial" w:hint="eastAsia"/>
          <w:sz w:val="20"/>
        </w:rPr>
        <w:t>乗用車、ディーゼル</w:t>
      </w:r>
      <w:r w:rsidRPr="00CE7B7B">
        <w:rPr>
          <w:rFonts w:ascii="ＭＳ ゴシック" w:eastAsia="ＭＳ ゴシック" w:hAnsi="ＭＳ ゴシック" w:cs="Arial"/>
          <w:sz w:val="20"/>
        </w:rPr>
        <w:t>乗用車</w:t>
      </w:r>
      <w:r w:rsidRPr="00CE7B7B">
        <w:rPr>
          <w:rFonts w:ascii="ＭＳ ゴシック" w:eastAsia="ＭＳ ゴシック" w:hAnsi="ＭＳ ゴシック" w:cs="Arial" w:hint="eastAsia"/>
          <w:sz w:val="20"/>
        </w:rPr>
        <w:t>及びLPガス乗用車</w:t>
      </w:r>
      <w:r w:rsidRPr="00CE7B7B">
        <w:rPr>
          <w:rFonts w:ascii="ＭＳ ゴシック" w:eastAsia="ＭＳ ゴシック" w:hAnsi="ＭＳ ゴシック" w:cs="Arial"/>
          <w:sz w:val="20"/>
        </w:rPr>
        <w:t>に係る</w:t>
      </w:r>
      <w:r w:rsidRPr="00CE7B7B">
        <w:rPr>
          <w:rFonts w:ascii="ＭＳ ゴシック" w:eastAsia="ＭＳ ゴシック" w:hAnsi="Arial" w:cs="Arial"/>
          <w:sz w:val="20"/>
        </w:rPr>
        <w:t>JC08</w:t>
      </w:r>
      <w:r w:rsidRPr="00CE7B7B">
        <w:rPr>
          <w:rFonts w:ascii="ＭＳ ゴシック" w:eastAsia="ＭＳ ゴシック" w:hAnsi="ＭＳ ゴシック" w:cs="Arial"/>
          <w:sz w:val="20"/>
        </w:rPr>
        <w:t>モード</w:t>
      </w:r>
      <w:r w:rsidRPr="00CE7B7B">
        <w:rPr>
          <w:rFonts w:ascii="ＭＳ ゴシック" w:eastAsia="ＭＳ ゴシック" w:hAnsi="ＭＳ ゴシック" w:cs="Arial" w:hint="eastAsia"/>
          <w:sz w:val="20"/>
        </w:rPr>
        <w:t>又はWLTCモード</w:t>
      </w:r>
      <w:r w:rsidRPr="00CE7B7B">
        <w:rPr>
          <w:rFonts w:ascii="ＭＳ ゴシック" w:eastAsia="ＭＳ ゴシック" w:hAnsi="ＭＳ ゴシック" w:cs="Arial"/>
          <w:sz w:val="20"/>
        </w:rPr>
        <w:t>燃費基準</w:t>
      </w:r>
    </w:p>
    <w:tbl>
      <w:tblPr>
        <w:tblW w:w="9396" w:type="dxa"/>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3688"/>
        <w:gridCol w:w="1956"/>
        <w:gridCol w:w="1956"/>
        <w:gridCol w:w="1796"/>
      </w:tblGrid>
      <w:tr w:rsidR="00164BA0" w:rsidRPr="00CE7B7B" w14:paraId="3A72E1B2" w14:textId="77777777" w:rsidTr="0051135C">
        <w:tc>
          <w:tcPr>
            <w:tcW w:w="3627" w:type="dxa"/>
            <w:vMerge w:val="restart"/>
            <w:vAlign w:val="center"/>
          </w:tcPr>
          <w:p w14:paraId="7C95A36E" w14:textId="77777777" w:rsidR="00164BA0" w:rsidRPr="00CE7B7B" w:rsidRDefault="00164BA0" w:rsidP="0051135C">
            <w:pPr>
              <w:autoSpaceDE w:val="0"/>
              <w:autoSpaceDN w:val="0"/>
              <w:adjustRightInd w:val="0"/>
              <w:spacing w:line="240" w:lineRule="exact"/>
              <w:jc w:val="center"/>
              <w:rPr>
                <w:rFonts w:ascii="ＭＳ ゴシック" w:eastAsia="ＭＳ ゴシック" w:hAnsi="ＭＳ ゴシック" w:cs="Arial"/>
                <w:kern w:val="0"/>
                <w:sz w:val="20"/>
              </w:rPr>
            </w:pPr>
            <w:r w:rsidRPr="00164BA0">
              <w:rPr>
                <w:rFonts w:ascii="ＭＳ ゴシック" w:eastAsia="ＭＳ ゴシック" w:hAnsi="ＭＳ ゴシック" w:cs="Arial"/>
                <w:spacing w:val="300"/>
                <w:kern w:val="0"/>
                <w:sz w:val="20"/>
                <w:fitText w:val="1000" w:id="-1129648635"/>
              </w:rPr>
              <w:t>区</w:t>
            </w:r>
            <w:r w:rsidRPr="00164BA0">
              <w:rPr>
                <w:rFonts w:ascii="ＭＳ ゴシック" w:eastAsia="ＭＳ ゴシック" w:hAnsi="ＭＳ ゴシック" w:cs="Arial"/>
                <w:kern w:val="0"/>
                <w:sz w:val="20"/>
                <w:fitText w:val="1000" w:id="-1129648635"/>
              </w:rPr>
              <w:t>分</w:t>
            </w:r>
          </w:p>
        </w:tc>
        <w:tc>
          <w:tcPr>
            <w:tcW w:w="5612" w:type="dxa"/>
            <w:gridSpan w:val="3"/>
          </w:tcPr>
          <w:p w14:paraId="13ABA202" w14:textId="77777777" w:rsidR="00164BA0" w:rsidRPr="00CE7B7B" w:rsidRDefault="00164BA0" w:rsidP="0051135C">
            <w:pPr>
              <w:autoSpaceDE w:val="0"/>
              <w:autoSpaceDN w:val="0"/>
              <w:adjustRightInd w:val="0"/>
              <w:spacing w:line="240" w:lineRule="exact"/>
              <w:jc w:val="center"/>
              <w:rPr>
                <w:rFonts w:ascii="ＭＳ ゴシック" w:eastAsia="ＭＳ ゴシック" w:hAnsi="ＭＳ ゴシック" w:cs="Arial"/>
                <w:sz w:val="20"/>
              </w:rPr>
            </w:pPr>
            <w:r w:rsidRPr="00CE7B7B">
              <w:rPr>
                <w:rFonts w:ascii="ＭＳ ゴシック" w:eastAsia="ＭＳ ゴシック" w:hAnsi="ＭＳ ゴシック" w:cs="Arial" w:hint="eastAsia"/>
                <w:sz w:val="20"/>
              </w:rPr>
              <w:t>燃費基準値</w:t>
            </w:r>
          </w:p>
        </w:tc>
      </w:tr>
      <w:tr w:rsidR="00164BA0" w:rsidRPr="00CE7B7B" w14:paraId="1D3849CB" w14:textId="77777777" w:rsidTr="0051135C">
        <w:tc>
          <w:tcPr>
            <w:tcW w:w="3627" w:type="dxa"/>
            <w:vMerge/>
            <w:vAlign w:val="center"/>
          </w:tcPr>
          <w:p w14:paraId="644941A1" w14:textId="77777777" w:rsidR="00164BA0" w:rsidRPr="00CE7B7B" w:rsidRDefault="00164BA0" w:rsidP="0051135C">
            <w:pPr>
              <w:autoSpaceDE w:val="0"/>
              <w:autoSpaceDN w:val="0"/>
              <w:adjustRightInd w:val="0"/>
              <w:spacing w:line="240" w:lineRule="exact"/>
              <w:jc w:val="center"/>
              <w:rPr>
                <w:rFonts w:ascii="ＭＳ ゴシック" w:eastAsia="ＭＳ ゴシック" w:hAnsi="Arial" w:cs="Arial"/>
                <w:sz w:val="20"/>
              </w:rPr>
            </w:pPr>
          </w:p>
        </w:tc>
        <w:tc>
          <w:tcPr>
            <w:tcW w:w="1923" w:type="dxa"/>
            <w:vAlign w:val="center"/>
          </w:tcPr>
          <w:p w14:paraId="6967A0C4" w14:textId="77777777" w:rsidR="00164BA0" w:rsidRPr="00CE7B7B" w:rsidRDefault="00164BA0" w:rsidP="0051135C">
            <w:pPr>
              <w:autoSpaceDE w:val="0"/>
              <w:autoSpaceDN w:val="0"/>
              <w:adjustRightInd w:val="0"/>
              <w:spacing w:line="240" w:lineRule="exact"/>
              <w:jc w:val="center"/>
              <w:rPr>
                <w:rFonts w:ascii="ＭＳ ゴシック" w:eastAsia="ＭＳ ゴシック" w:hAnsi="ＭＳ ゴシック" w:cs="Arial"/>
                <w:sz w:val="20"/>
              </w:rPr>
            </w:pPr>
            <w:r w:rsidRPr="00CE7B7B">
              <w:rPr>
                <w:rFonts w:ascii="ＭＳ ゴシック" w:eastAsia="ＭＳ ゴシック" w:hAnsi="ＭＳ ゴシック" w:cs="Arial" w:hint="eastAsia"/>
                <w:sz w:val="20"/>
              </w:rPr>
              <w:t>ガソリン</w:t>
            </w:r>
          </w:p>
        </w:tc>
        <w:tc>
          <w:tcPr>
            <w:tcW w:w="1923" w:type="dxa"/>
            <w:vAlign w:val="center"/>
          </w:tcPr>
          <w:p w14:paraId="478F72E4" w14:textId="77777777" w:rsidR="00164BA0" w:rsidRPr="00CE7B7B" w:rsidRDefault="00164BA0" w:rsidP="0051135C">
            <w:pPr>
              <w:autoSpaceDE w:val="0"/>
              <w:autoSpaceDN w:val="0"/>
              <w:adjustRightInd w:val="0"/>
              <w:spacing w:line="240" w:lineRule="exact"/>
              <w:jc w:val="center"/>
              <w:rPr>
                <w:rFonts w:ascii="ＭＳ ゴシック" w:eastAsia="ＭＳ ゴシック" w:hAnsi="Arial" w:cs="Arial"/>
                <w:sz w:val="20"/>
              </w:rPr>
            </w:pPr>
            <w:r w:rsidRPr="00CE7B7B">
              <w:rPr>
                <w:rFonts w:ascii="ＭＳ ゴシック" w:eastAsia="ＭＳ ゴシック" w:hAnsi="ＭＳ ゴシック" w:cs="Arial" w:hint="eastAsia"/>
                <w:sz w:val="20"/>
              </w:rPr>
              <w:t>ディーゼル</w:t>
            </w:r>
          </w:p>
        </w:tc>
        <w:tc>
          <w:tcPr>
            <w:tcW w:w="1766" w:type="dxa"/>
            <w:vAlign w:val="center"/>
          </w:tcPr>
          <w:p w14:paraId="6537800C" w14:textId="77777777" w:rsidR="00164BA0" w:rsidRPr="00CE7B7B" w:rsidRDefault="00164BA0" w:rsidP="0051135C">
            <w:pPr>
              <w:autoSpaceDE w:val="0"/>
              <w:autoSpaceDN w:val="0"/>
              <w:adjustRightInd w:val="0"/>
              <w:spacing w:line="240" w:lineRule="exact"/>
              <w:jc w:val="center"/>
              <w:rPr>
                <w:rFonts w:ascii="ＭＳ ゴシック" w:eastAsia="ＭＳ ゴシック" w:hAnsi="Arial" w:cs="Arial"/>
                <w:sz w:val="20"/>
              </w:rPr>
            </w:pPr>
            <w:r w:rsidRPr="00CE7B7B">
              <w:rPr>
                <w:rFonts w:ascii="ＭＳ ゴシック" w:eastAsia="ＭＳ ゴシック" w:hAnsi="Arial" w:cs="Arial" w:hint="eastAsia"/>
                <w:sz w:val="20"/>
              </w:rPr>
              <w:t>LPガス</w:t>
            </w:r>
          </w:p>
        </w:tc>
      </w:tr>
      <w:tr w:rsidR="00164BA0" w:rsidRPr="00CE7B7B" w14:paraId="65CCEAC7" w14:textId="77777777" w:rsidTr="0051135C">
        <w:trPr>
          <w:trHeight w:val="362"/>
        </w:trPr>
        <w:tc>
          <w:tcPr>
            <w:tcW w:w="3627" w:type="dxa"/>
            <w:vAlign w:val="center"/>
          </w:tcPr>
          <w:p w14:paraId="1373A6C6" w14:textId="77777777" w:rsidR="00164BA0" w:rsidRPr="00CE7B7B" w:rsidRDefault="00164BA0" w:rsidP="0051135C">
            <w:pPr>
              <w:autoSpaceDE w:val="0"/>
              <w:autoSpaceDN w:val="0"/>
              <w:adjustRightInd w:val="0"/>
              <w:spacing w:line="240" w:lineRule="atLeast"/>
              <w:ind w:leftChars="50" w:left="105"/>
              <w:rPr>
                <w:rFonts w:ascii="ＭＳ ゴシック" w:eastAsia="ＭＳ ゴシック" w:hAnsi="Arial" w:cs="Arial"/>
                <w:sz w:val="20"/>
                <w:lang w:val="de-AT"/>
              </w:rPr>
            </w:pPr>
            <w:r w:rsidRPr="00CE7B7B">
              <w:rPr>
                <w:rFonts w:ascii="ＭＳ ゴシック" w:eastAsia="ＭＳ ゴシック" w:hAnsi="ＭＳ ゴシック" w:cs="Arial"/>
                <w:sz w:val="20"/>
              </w:rPr>
              <w:t>車両重量が</w:t>
            </w:r>
            <w:r w:rsidRPr="00CE7B7B">
              <w:rPr>
                <w:rFonts w:ascii="ＭＳ ゴシック" w:eastAsia="ＭＳ ゴシック" w:hAnsi="Arial" w:cs="Arial"/>
                <w:sz w:val="20"/>
                <w:lang w:val="de-AT"/>
              </w:rPr>
              <w:t xml:space="preserve">  </w:t>
            </w:r>
            <w:r w:rsidRPr="00CE7B7B">
              <w:rPr>
                <w:rFonts w:ascii="ＭＳ ゴシック" w:eastAsia="ＭＳ ゴシック" w:hAnsi="Arial" w:cs="Arial" w:hint="eastAsia"/>
                <w:sz w:val="20"/>
                <w:lang w:val="de-AT"/>
              </w:rPr>
              <w:t>741</w:t>
            </w:r>
            <w:r w:rsidRPr="00CE7B7B">
              <w:rPr>
                <w:rFonts w:ascii="ＭＳ ゴシック" w:eastAsia="ＭＳ ゴシック" w:hAnsi="Arial" w:cs="Arial"/>
                <w:sz w:val="20"/>
                <w:lang w:val="de-AT"/>
              </w:rPr>
              <w:t>kg</w:t>
            </w:r>
            <w:r w:rsidRPr="00CE7B7B">
              <w:rPr>
                <w:rFonts w:ascii="ＭＳ ゴシック" w:eastAsia="ＭＳ ゴシック" w:hAnsi="ＭＳ ゴシック" w:cs="Arial"/>
                <w:sz w:val="20"/>
              </w:rPr>
              <w:t>未満</w:t>
            </w:r>
          </w:p>
        </w:tc>
        <w:tc>
          <w:tcPr>
            <w:tcW w:w="1923" w:type="dxa"/>
            <w:vAlign w:val="center"/>
          </w:tcPr>
          <w:p w14:paraId="56D1ABFB"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w:t>
            </w:r>
            <w:r w:rsidRPr="00CE7B7B">
              <w:rPr>
                <w:rFonts w:ascii="ＭＳ ゴシック" w:eastAsia="ＭＳ ゴシック" w:hAnsi="Arial" w:cs="Arial" w:hint="eastAsia"/>
                <w:sz w:val="20"/>
                <w:lang w:val="de-AT"/>
              </w:rPr>
              <w:t>24.6</w:t>
            </w:r>
            <w:r w:rsidRPr="00CE7B7B">
              <w:rPr>
                <w:rFonts w:ascii="ＭＳ ゴシック" w:eastAsia="ＭＳ ゴシック" w:hAnsi="Arial" w:cs="Arial"/>
                <w:sz w:val="20"/>
                <w:lang w:val="de-AT"/>
              </w:rPr>
              <w:t>km/L</w:t>
            </w:r>
            <w:r w:rsidRPr="00CE7B7B">
              <w:rPr>
                <w:rFonts w:ascii="ＭＳ ゴシック" w:eastAsia="ＭＳ ゴシック" w:hAnsi="ＭＳ ゴシック" w:cs="Arial"/>
                <w:sz w:val="20"/>
              </w:rPr>
              <w:t>以上</w:t>
            </w:r>
          </w:p>
        </w:tc>
        <w:tc>
          <w:tcPr>
            <w:tcW w:w="1923" w:type="dxa"/>
            <w:vAlign w:val="center"/>
          </w:tcPr>
          <w:p w14:paraId="44BFA2E9"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w:t>
            </w:r>
            <w:r w:rsidRPr="00CE7B7B">
              <w:rPr>
                <w:rFonts w:ascii="ＭＳ ゴシック" w:eastAsia="ＭＳ ゴシック" w:hAnsi="Arial" w:cs="Arial" w:hint="eastAsia"/>
                <w:sz w:val="20"/>
                <w:lang w:val="de-AT"/>
              </w:rPr>
              <w:t>27.1</w:t>
            </w:r>
            <w:r w:rsidRPr="00CE7B7B">
              <w:rPr>
                <w:rFonts w:ascii="ＭＳ ゴシック" w:eastAsia="ＭＳ ゴシック" w:hAnsi="Arial" w:cs="Arial"/>
                <w:sz w:val="20"/>
                <w:lang w:val="de-AT"/>
              </w:rPr>
              <w:t>km/L</w:t>
            </w:r>
            <w:r w:rsidRPr="00CE7B7B">
              <w:rPr>
                <w:rFonts w:ascii="ＭＳ ゴシック" w:eastAsia="ＭＳ ゴシック" w:hAnsi="ＭＳ ゴシック" w:cs="Arial"/>
                <w:sz w:val="20"/>
              </w:rPr>
              <w:t>以上</w:t>
            </w:r>
          </w:p>
        </w:tc>
        <w:tc>
          <w:tcPr>
            <w:tcW w:w="1766" w:type="dxa"/>
            <w:vAlign w:val="center"/>
          </w:tcPr>
          <w:p w14:paraId="06D99F9C"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w:t>
            </w:r>
            <w:r w:rsidRPr="00CE7B7B">
              <w:rPr>
                <w:rFonts w:ascii="ＭＳ ゴシック" w:eastAsia="ＭＳ ゴシック" w:hAnsi="Arial" w:cs="Arial" w:hint="eastAsia"/>
                <w:sz w:val="20"/>
                <w:lang w:val="de-AT"/>
              </w:rPr>
              <w:t>19.2</w:t>
            </w:r>
            <w:r w:rsidRPr="00CE7B7B">
              <w:rPr>
                <w:rFonts w:ascii="ＭＳ ゴシック" w:eastAsia="ＭＳ ゴシック" w:hAnsi="Arial" w:cs="Arial"/>
                <w:sz w:val="20"/>
                <w:lang w:val="de-AT"/>
              </w:rPr>
              <w:t>km/L</w:t>
            </w:r>
            <w:r w:rsidRPr="00CE7B7B">
              <w:rPr>
                <w:rFonts w:ascii="ＭＳ ゴシック" w:eastAsia="ＭＳ ゴシック" w:hAnsi="ＭＳ ゴシック" w:cs="Arial"/>
                <w:sz w:val="20"/>
              </w:rPr>
              <w:t>以上</w:t>
            </w:r>
          </w:p>
        </w:tc>
      </w:tr>
      <w:tr w:rsidR="00164BA0" w:rsidRPr="00CE7B7B" w14:paraId="0634C0DD" w14:textId="77777777" w:rsidTr="0051135C">
        <w:trPr>
          <w:trHeight w:val="362"/>
        </w:trPr>
        <w:tc>
          <w:tcPr>
            <w:tcW w:w="3627" w:type="dxa"/>
            <w:vAlign w:val="center"/>
          </w:tcPr>
          <w:p w14:paraId="0157BC99" w14:textId="77777777" w:rsidR="00164BA0" w:rsidRPr="00CE7B7B" w:rsidRDefault="00164BA0" w:rsidP="0051135C">
            <w:pPr>
              <w:autoSpaceDE w:val="0"/>
              <w:autoSpaceDN w:val="0"/>
              <w:adjustRightInd w:val="0"/>
              <w:spacing w:line="240" w:lineRule="atLeast"/>
              <w:ind w:leftChars="50" w:left="105"/>
              <w:rPr>
                <w:rFonts w:ascii="ＭＳ ゴシック" w:eastAsia="ＭＳ ゴシック" w:hAnsi="Arial" w:cs="Arial"/>
                <w:sz w:val="20"/>
                <w:lang w:val="de-AT"/>
              </w:rPr>
            </w:pPr>
            <w:r w:rsidRPr="00CE7B7B">
              <w:rPr>
                <w:rFonts w:ascii="ＭＳ ゴシック" w:eastAsia="ＭＳ ゴシック" w:hAnsi="ＭＳ ゴシック" w:cs="Arial"/>
                <w:sz w:val="20"/>
              </w:rPr>
              <w:t>車両重量が</w:t>
            </w:r>
            <w:r w:rsidRPr="00CE7B7B">
              <w:rPr>
                <w:rFonts w:ascii="ＭＳ ゴシック" w:eastAsia="ＭＳ ゴシック" w:hAnsi="Arial" w:cs="Arial"/>
                <w:sz w:val="20"/>
                <w:lang w:val="de-AT"/>
              </w:rPr>
              <w:t xml:space="preserve">  </w:t>
            </w:r>
            <w:r w:rsidRPr="00CE7B7B">
              <w:rPr>
                <w:rFonts w:ascii="ＭＳ ゴシック" w:eastAsia="ＭＳ ゴシック" w:hAnsi="Arial" w:cs="Arial" w:hint="eastAsia"/>
                <w:sz w:val="20"/>
                <w:lang w:val="de-AT"/>
              </w:rPr>
              <w:t>741</w:t>
            </w:r>
            <w:r w:rsidRPr="00CE7B7B">
              <w:rPr>
                <w:rFonts w:ascii="ＭＳ ゴシック" w:eastAsia="ＭＳ ゴシック" w:hAnsi="Arial" w:cs="Arial"/>
                <w:sz w:val="20"/>
                <w:lang w:val="de-AT"/>
              </w:rPr>
              <w:t>kg</w:t>
            </w:r>
            <w:r w:rsidRPr="00CE7B7B">
              <w:rPr>
                <w:rFonts w:ascii="ＭＳ ゴシック" w:eastAsia="ＭＳ ゴシック" w:hAnsi="ＭＳ ゴシック" w:cs="Arial"/>
                <w:sz w:val="20"/>
              </w:rPr>
              <w:t>以上</w:t>
            </w:r>
            <w:r w:rsidRPr="00CE7B7B">
              <w:rPr>
                <w:rFonts w:ascii="ＭＳ ゴシック" w:eastAsia="ＭＳ ゴシック" w:hAnsi="Arial" w:cs="Arial" w:hint="eastAsia"/>
                <w:sz w:val="20"/>
                <w:lang w:val="de-AT"/>
              </w:rPr>
              <w:t xml:space="preserve">  85</w:t>
            </w:r>
            <w:r w:rsidRPr="00CE7B7B">
              <w:rPr>
                <w:rFonts w:ascii="ＭＳ ゴシック" w:eastAsia="ＭＳ ゴシック" w:hAnsi="Arial" w:cs="Arial"/>
                <w:sz w:val="20"/>
                <w:lang w:val="de-AT"/>
              </w:rPr>
              <w:t>6kg</w:t>
            </w:r>
            <w:r w:rsidRPr="00CE7B7B">
              <w:rPr>
                <w:rFonts w:ascii="ＭＳ ゴシック" w:eastAsia="ＭＳ ゴシック" w:hAnsi="ＭＳ ゴシック" w:cs="Arial"/>
                <w:sz w:val="20"/>
              </w:rPr>
              <w:t>未満</w:t>
            </w:r>
          </w:p>
        </w:tc>
        <w:tc>
          <w:tcPr>
            <w:tcW w:w="1923" w:type="dxa"/>
            <w:vAlign w:val="center"/>
          </w:tcPr>
          <w:p w14:paraId="1DEAE711"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w:t>
            </w:r>
            <w:r w:rsidRPr="00CE7B7B">
              <w:rPr>
                <w:rFonts w:ascii="ＭＳ ゴシック" w:eastAsia="ＭＳ ゴシック" w:hAnsi="Arial" w:cs="Arial" w:hint="eastAsia"/>
                <w:sz w:val="20"/>
                <w:lang w:val="de-AT"/>
              </w:rPr>
              <w:t>24.5</w:t>
            </w:r>
            <w:r w:rsidRPr="00CE7B7B">
              <w:rPr>
                <w:rFonts w:ascii="ＭＳ ゴシック" w:eastAsia="ＭＳ ゴシック" w:hAnsi="Arial" w:cs="Arial"/>
                <w:sz w:val="20"/>
                <w:lang w:val="de-AT"/>
              </w:rPr>
              <w:t>km/L</w:t>
            </w:r>
            <w:r w:rsidRPr="00CE7B7B">
              <w:rPr>
                <w:rFonts w:ascii="ＭＳ ゴシック" w:eastAsia="ＭＳ ゴシック" w:hAnsi="ＭＳ ゴシック" w:cs="Arial"/>
                <w:sz w:val="20"/>
              </w:rPr>
              <w:t>以上</w:t>
            </w:r>
          </w:p>
        </w:tc>
        <w:tc>
          <w:tcPr>
            <w:tcW w:w="1923" w:type="dxa"/>
            <w:vAlign w:val="center"/>
          </w:tcPr>
          <w:p w14:paraId="57AF3478"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w:t>
            </w:r>
            <w:r w:rsidRPr="00CE7B7B">
              <w:rPr>
                <w:rFonts w:ascii="ＭＳ ゴシック" w:eastAsia="ＭＳ ゴシック" w:hAnsi="Arial" w:cs="Arial" w:hint="eastAsia"/>
                <w:sz w:val="20"/>
                <w:lang w:val="de-AT"/>
              </w:rPr>
              <w:t>27.0</w:t>
            </w:r>
            <w:r w:rsidRPr="00CE7B7B">
              <w:rPr>
                <w:rFonts w:ascii="ＭＳ ゴシック" w:eastAsia="ＭＳ ゴシック" w:hAnsi="Arial" w:cs="Arial"/>
                <w:sz w:val="20"/>
                <w:lang w:val="de-AT"/>
              </w:rPr>
              <w:t>km/L</w:t>
            </w:r>
            <w:r w:rsidRPr="00CE7B7B">
              <w:rPr>
                <w:rFonts w:ascii="ＭＳ ゴシック" w:eastAsia="ＭＳ ゴシック" w:hAnsi="ＭＳ ゴシック" w:cs="Arial"/>
                <w:sz w:val="20"/>
              </w:rPr>
              <w:t>以上</w:t>
            </w:r>
          </w:p>
        </w:tc>
        <w:tc>
          <w:tcPr>
            <w:tcW w:w="1766" w:type="dxa"/>
            <w:vAlign w:val="center"/>
          </w:tcPr>
          <w:p w14:paraId="777CB4E6"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w:t>
            </w:r>
            <w:r w:rsidRPr="00CE7B7B">
              <w:rPr>
                <w:rFonts w:ascii="ＭＳ ゴシック" w:eastAsia="ＭＳ ゴシック" w:hAnsi="Arial" w:cs="Arial" w:hint="eastAsia"/>
                <w:sz w:val="20"/>
                <w:lang w:val="de-AT"/>
              </w:rPr>
              <w:t>19.2</w:t>
            </w:r>
            <w:r w:rsidRPr="00CE7B7B">
              <w:rPr>
                <w:rFonts w:ascii="ＭＳ ゴシック" w:eastAsia="ＭＳ ゴシック" w:hAnsi="Arial" w:cs="Arial"/>
                <w:sz w:val="20"/>
                <w:lang w:val="de-AT"/>
              </w:rPr>
              <w:t>km/L</w:t>
            </w:r>
            <w:r w:rsidRPr="00CE7B7B">
              <w:rPr>
                <w:rFonts w:ascii="ＭＳ ゴシック" w:eastAsia="ＭＳ ゴシック" w:hAnsi="ＭＳ ゴシック" w:cs="Arial"/>
                <w:sz w:val="20"/>
              </w:rPr>
              <w:t>以上</w:t>
            </w:r>
          </w:p>
        </w:tc>
      </w:tr>
      <w:tr w:rsidR="00164BA0" w:rsidRPr="00CE7B7B" w14:paraId="06220C33" w14:textId="77777777" w:rsidTr="0051135C">
        <w:trPr>
          <w:trHeight w:val="362"/>
        </w:trPr>
        <w:tc>
          <w:tcPr>
            <w:tcW w:w="3627" w:type="dxa"/>
            <w:vAlign w:val="center"/>
          </w:tcPr>
          <w:p w14:paraId="30D78194" w14:textId="77777777" w:rsidR="00164BA0" w:rsidRPr="00CE7B7B" w:rsidRDefault="00164BA0" w:rsidP="0051135C">
            <w:pPr>
              <w:autoSpaceDE w:val="0"/>
              <w:autoSpaceDN w:val="0"/>
              <w:adjustRightInd w:val="0"/>
              <w:spacing w:line="240" w:lineRule="atLeast"/>
              <w:ind w:leftChars="50" w:left="105"/>
              <w:rPr>
                <w:rFonts w:ascii="ＭＳ ゴシック" w:eastAsia="ＭＳ ゴシック" w:hAnsi="Arial" w:cs="Arial"/>
                <w:sz w:val="20"/>
                <w:lang w:val="de-AT"/>
              </w:rPr>
            </w:pPr>
            <w:r w:rsidRPr="00CE7B7B">
              <w:rPr>
                <w:rFonts w:ascii="ＭＳ ゴシック" w:eastAsia="ＭＳ ゴシック" w:hAnsi="ＭＳ ゴシック" w:cs="Arial"/>
                <w:sz w:val="20"/>
              </w:rPr>
              <w:t>車両重量が</w:t>
            </w:r>
            <w:r w:rsidRPr="00CE7B7B">
              <w:rPr>
                <w:rFonts w:ascii="ＭＳ ゴシック" w:eastAsia="ＭＳ ゴシック" w:hAnsi="ＭＳ ゴシック" w:cs="Arial" w:hint="eastAsia"/>
                <w:sz w:val="20"/>
              </w:rPr>
              <w:t xml:space="preserve">  </w:t>
            </w:r>
            <w:r w:rsidRPr="00CE7B7B">
              <w:rPr>
                <w:rFonts w:ascii="ＭＳ ゴシック" w:eastAsia="ＭＳ ゴシック" w:hAnsi="Arial" w:cs="Arial" w:hint="eastAsia"/>
                <w:sz w:val="20"/>
                <w:lang w:val="de-AT"/>
              </w:rPr>
              <w:t>85</w:t>
            </w:r>
            <w:r w:rsidRPr="00CE7B7B">
              <w:rPr>
                <w:rFonts w:ascii="ＭＳ ゴシック" w:eastAsia="ＭＳ ゴシック" w:hAnsi="Arial" w:cs="Arial"/>
                <w:sz w:val="20"/>
                <w:lang w:val="de-AT"/>
              </w:rPr>
              <w:t>6kg</w:t>
            </w:r>
            <w:r w:rsidRPr="00CE7B7B">
              <w:rPr>
                <w:rFonts w:ascii="ＭＳ ゴシック" w:eastAsia="ＭＳ ゴシック" w:hAnsi="ＭＳ ゴシック" w:cs="Arial"/>
                <w:sz w:val="20"/>
              </w:rPr>
              <w:t>以上</w:t>
            </w:r>
            <w:r w:rsidRPr="00CE7B7B">
              <w:rPr>
                <w:rFonts w:ascii="ＭＳ ゴシック" w:eastAsia="ＭＳ ゴシック" w:hAnsi="ＭＳ ゴシック" w:cs="Arial" w:hint="eastAsia"/>
                <w:sz w:val="20"/>
              </w:rPr>
              <w:t xml:space="preserve">  971</w:t>
            </w:r>
            <w:r w:rsidRPr="00CE7B7B">
              <w:rPr>
                <w:rFonts w:ascii="ＭＳ ゴシック" w:eastAsia="ＭＳ ゴシック" w:hAnsi="Arial" w:cs="Arial"/>
                <w:sz w:val="20"/>
                <w:lang w:val="de-AT"/>
              </w:rPr>
              <w:t>kg</w:t>
            </w:r>
            <w:r w:rsidRPr="00CE7B7B">
              <w:rPr>
                <w:rFonts w:ascii="ＭＳ ゴシック" w:eastAsia="ＭＳ ゴシック" w:hAnsi="ＭＳ ゴシック" w:cs="Arial"/>
                <w:sz w:val="20"/>
              </w:rPr>
              <w:t>未満</w:t>
            </w:r>
          </w:p>
        </w:tc>
        <w:tc>
          <w:tcPr>
            <w:tcW w:w="1923" w:type="dxa"/>
            <w:vAlign w:val="center"/>
          </w:tcPr>
          <w:p w14:paraId="5692D372"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w:t>
            </w:r>
            <w:r w:rsidRPr="00CE7B7B">
              <w:rPr>
                <w:rFonts w:ascii="ＭＳ ゴシック" w:eastAsia="ＭＳ ゴシック" w:hAnsi="Arial" w:cs="Arial" w:hint="eastAsia"/>
                <w:sz w:val="20"/>
                <w:lang w:val="de-AT"/>
              </w:rPr>
              <w:t>23.7</w:t>
            </w:r>
            <w:r w:rsidRPr="00CE7B7B">
              <w:rPr>
                <w:rFonts w:ascii="ＭＳ ゴシック" w:eastAsia="ＭＳ ゴシック" w:hAnsi="Arial" w:cs="Arial"/>
                <w:sz w:val="20"/>
                <w:lang w:val="de-AT"/>
              </w:rPr>
              <w:t>km/L</w:t>
            </w:r>
            <w:r w:rsidRPr="00CE7B7B">
              <w:rPr>
                <w:rFonts w:ascii="ＭＳ ゴシック" w:eastAsia="ＭＳ ゴシック" w:hAnsi="ＭＳ ゴシック" w:cs="Arial"/>
                <w:sz w:val="20"/>
              </w:rPr>
              <w:t>以上</w:t>
            </w:r>
          </w:p>
        </w:tc>
        <w:tc>
          <w:tcPr>
            <w:tcW w:w="1923" w:type="dxa"/>
            <w:vAlign w:val="center"/>
          </w:tcPr>
          <w:p w14:paraId="59C69D98"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w:t>
            </w:r>
            <w:r w:rsidRPr="00CE7B7B">
              <w:rPr>
                <w:rFonts w:ascii="ＭＳ ゴシック" w:eastAsia="ＭＳ ゴシック" w:hAnsi="Arial" w:cs="Arial" w:hint="eastAsia"/>
                <w:sz w:val="20"/>
                <w:lang w:val="de-AT"/>
              </w:rPr>
              <w:t>26.1</w:t>
            </w:r>
            <w:r w:rsidRPr="00CE7B7B">
              <w:rPr>
                <w:rFonts w:ascii="ＭＳ ゴシック" w:eastAsia="ＭＳ ゴシック" w:hAnsi="Arial" w:cs="Arial"/>
                <w:sz w:val="20"/>
                <w:lang w:val="de-AT"/>
              </w:rPr>
              <w:t>km/L</w:t>
            </w:r>
            <w:r w:rsidRPr="00CE7B7B">
              <w:rPr>
                <w:rFonts w:ascii="ＭＳ ゴシック" w:eastAsia="ＭＳ ゴシック" w:hAnsi="ＭＳ ゴシック" w:cs="Arial"/>
                <w:sz w:val="20"/>
              </w:rPr>
              <w:t>以上</w:t>
            </w:r>
          </w:p>
        </w:tc>
        <w:tc>
          <w:tcPr>
            <w:tcW w:w="1766" w:type="dxa"/>
            <w:vAlign w:val="center"/>
          </w:tcPr>
          <w:p w14:paraId="3398C09D"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w:t>
            </w:r>
            <w:r w:rsidRPr="00CE7B7B">
              <w:rPr>
                <w:rFonts w:ascii="ＭＳ ゴシック" w:eastAsia="ＭＳ ゴシック" w:hAnsi="Arial" w:cs="Arial" w:hint="eastAsia"/>
                <w:sz w:val="20"/>
                <w:lang w:val="de-AT"/>
              </w:rPr>
              <w:t>18.5</w:t>
            </w:r>
            <w:r w:rsidRPr="00CE7B7B">
              <w:rPr>
                <w:rFonts w:ascii="ＭＳ ゴシック" w:eastAsia="ＭＳ ゴシック" w:hAnsi="Arial" w:cs="Arial"/>
                <w:sz w:val="20"/>
                <w:lang w:val="de-AT"/>
              </w:rPr>
              <w:t>km/L</w:t>
            </w:r>
            <w:r w:rsidRPr="00CE7B7B">
              <w:rPr>
                <w:rFonts w:ascii="ＭＳ ゴシック" w:eastAsia="ＭＳ ゴシック" w:hAnsi="ＭＳ ゴシック" w:cs="Arial"/>
                <w:sz w:val="20"/>
              </w:rPr>
              <w:t>以上</w:t>
            </w:r>
          </w:p>
        </w:tc>
      </w:tr>
      <w:tr w:rsidR="00164BA0" w:rsidRPr="00CE7B7B" w14:paraId="4518C234" w14:textId="77777777" w:rsidTr="0051135C">
        <w:trPr>
          <w:trHeight w:val="362"/>
        </w:trPr>
        <w:tc>
          <w:tcPr>
            <w:tcW w:w="3627" w:type="dxa"/>
            <w:vAlign w:val="center"/>
          </w:tcPr>
          <w:p w14:paraId="633AA6BD" w14:textId="77777777" w:rsidR="00164BA0" w:rsidRPr="00CE7B7B" w:rsidRDefault="00164BA0" w:rsidP="0051135C">
            <w:pPr>
              <w:autoSpaceDE w:val="0"/>
              <w:autoSpaceDN w:val="0"/>
              <w:adjustRightInd w:val="0"/>
              <w:spacing w:line="240" w:lineRule="atLeast"/>
              <w:ind w:leftChars="50" w:left="105"/>
              <w:rPr>
                <w:rFonts w:ascii="ＭＳ ゴシック" w:eastAsia="ＭＳ ゴシック" w:hAnsi="ＭＳ ゴシック" w:cs="Arial"/>
                <w:sz w:val="20"/>
              </w:rPr>
            </w:pPr>
            <w:r w:rsidRPr="00CE7B7B">
              <w:rPr>
                <w:rFonts w:ascii="ＭＳ ゴシック" w:eastAsia="ＭＳ ゴシック" w:hAnsi="ＭＳ ゴシック" w:cs="Arial"/>
                <w:sz w:val="20"/>
              </w:rPr>
              <w:t>車両重量が</w:t>
            </w:r>
            <w:r w:rsidRPr="00CE7B7B">
              <w:rPr>
                <w:rFonts w:ascii="ＭＳ ゴシック" w:eastAsia="ＭＳ ゴシック" w:hAnsi="ＭＳ ゴシック" w:cs="Arial" w:hint="eastAsia"/>
                <w:sz w:val="20"/>
              </w:rPr>
              <w:t xml:space="preserve">  </w:t>
            </w:r>
            <w:r w:rsidRPr="00CE7B7B">
              <w:rPr>
                <w:rFonts w:ascii="ＭＳ ゴシック" w:eastAsia="ＭＳ ゴシック" w:hAnsi="Arial" w:cs="Arial" w:hint="eastAsia"/>
                <w:sz w:val="20"/>
                <w:lang w:val="de-AT"/>
              </w:rPr>
              <w:t>971</w:t>
            </w:r>
            <w:r w:rsidRPr="00CE7B7B">
              <w:rPr>
                <w:rFonts w:ascii="ＭＳ ゴシック" w:eastAsia="ＭＳ ゴシック" w:hAnsi="Arial" w:cs="Arial"/>
                <w:sz w:val="20"/>
                <w:lang w:val="de-AT"/>
              </w:rPr>
              <w:t>kg</w:t>
            </w:r>
            <w:r w:rsidRPr="00CE7B7B">
              <w:rPr>
                <w:rFonts w:ascii="ＭＳ ゴシック" w:eastAsia="ＭＳ ゴシック" w:hAnsi="ＭＳ ゴシック" w:cs="Arial"/>
                <w:sz w:val="20"/>
              </w:rPr>
              <w:t>以上</w:t>
            </w:r>
            <w:r w:rsidRPr="00CE7B7B">
              <w:rPr>
                <w:rFonts w:ascii="ＭＳ ゴシック" w:eastAsia="ＭＳ ゴシック" w:hAnsi="ＭＳ ゴシック" w:cs="Arial" w:hint="eastAsia"/>
                <w:sz w:val="20"/>
              </w:rPr>
              <w:t>1,081</w:t>
            </w:r>
            <w:r w:rsidRPr="00CE7B7B">
              <w:rPr>
                <w:rFonts w:ascii="ＭＳ ゴシック" w:eastAsia="ＭＳ ゴシック" w:hAnsi="Arial" w:cs="Arial"/>
                <w:sz w:val="20"/>
                <w:lang w:val="de-AT"/>
              </w:rPr>
              <w:t>kg</w:t>
            </w:r>
            <w:r w:rsidRPr="00CE7B7B">
              <w:rPr>
                <w:rFonts w:ascii="ＭＳ ゴシック" w:eastAsia="ＭＳ ゴシック" w:hAnsi="ＭＳ ゴシック" w:cs="Arial"/>
                <w:sz w:val="20"/>
              </w:rPr>
              <w:t>未満</w:t>
            </w:r>
          </w:p>
        </w:tc>
        <w:tc>
          <w:tcPr>
            <w:tcW w:w="1923" w:type="dxa"/>
            <w:vAlign w:val="center"/>
          </w:tcPr>
          <w:p w14:paraId="5C1B92ED"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w:t>
            </w:r>
            <w:r w:rsidRPr="00CE7B7B">
              <w:rPr>
                <w:rFonts w:ascii="ＭＳ ゴシック" w:eastAsia="ＭＳ ゴシック" w:hAnsi="Arial" w:cs="Arial" w:hint="eastAsia"/>
                <w:sz w:val="20"/>
                <w:lang w:val="de-AT"/>
              </w:rPr>
              <w:t>23.4</w:t>
            </w:r>
            <w:r w:rsidRPr="00CE7B7B">
              <w:rPr>
                <w:rFonts w:ascii="ＭＳ ゴシック" w:eastAsia="ＭＳ ゴシック" w:hAnsi="Arial" w:cs="Arial"/>
                <w:sz w:val="20"/>
                <w:lang w:val="de-AT"/>
              </w:rPr>
              <w:t>km/L</w:t>
            </w:r>
            <w:r w:rsidRPr="00CE7B7B">
              <w:rPr>
                <w:rFonts w:ascii="ＭＳ ゴシック" w:eastAsia="ＭＳ ゴシック" w:hAnsi="ＭＳ ゴシック" w:cs="Arial"/>
                <w:sz w:val="20"/>
              </w:rPr>
              <w:t>以上</w:t>
            </w:r>
          </w:p>
        </w:tc>
        <w:tc>
          <w:tcPr>
            <w:tcW w:w="1923" w:type="dxa"/>
            <w:vAlign w:val="center"/>
          </w:tcPr>
          <w:p w14:paraId="28E06803"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w:t>
            </w:r>
            <w:r w:rsidRPr="00CE7B7B">
              <w:rPr>
                <w:rFonts w:ascii="ＭＳ ゴシック" w:eastAsia="ＭＳ ゴシック" w:hAnsi="Arial" w:cs="Arial" w:hint="eastAsia"/>
                <w:sz w:val="20"/>
                <w:lang w:val="de-AT"/>
              </w:rPr>
              <w:t>25.8</w:t>
            </w:r>
            <w:r w:rsidRPr="00CE7B7B">
              <w:rPr>
                <w:rFonts w:ascii="ＭＳ ゴシック" w:eastAsia="ＭＳ ゴシック" w:hAnsi="Arial" w:cs="Arial"/>
                <w:sz w:val="20"/>
                <w:lang w:val="de-AT"/>
              </w:rPr>
              <w:t>km/L</w:t>
            </w:r>
            <w:r w:rsidRPr="00CE7B7B">
              <w:rPr>
                <w:rFonts w:ascii="ＭＳ ゴシック" w:eastAsia="ＭＳ ゴシック" w:hAnsi="ＭＳ ゴシック" w:cs="Arial"/>
                <w:sz w:val="20"/>
              </w:rPr>
              <w:t>以上</w:t>
            </w:r>
          </w:p>
        </w:tc>
        <w:tc>
          <w:tcPr>
            <w:tcW w:w="1766" w:type="dxa"/>
            <w:vAlign w:val="center"/>
          </w:tcPr>
          <w:p w14:paraId="440313BB"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w:t>
            </w:r>
            <w:r w:rsidRPr="00CE7B7B">
              <w:rPr>
                <w:rFonts w:ascii="ＭＳ ゴシック" w:eastAsia="ＭＳ ゴシック" w:hAnsi="Arial" w:cs="Arial" w:hint="eastAsia"/>
                <w:sz w:val="20"/>
                <w:lang w:val="de-AT"/>
              </w:rPr>
              <w:t>18.3</w:t>
            </w:r>
            <w:r w:rsidRPr="00CE7B7B">
              <w:rPr>
                <w:rFonts w:ascii="ＭＳ ゴシック" w:eastAsia="ＭＳ ゴシック" w:hAnsi="Arial" w:cs="Arial"/>
                <w:sz w:val="20"/>
                <w:lang w:val="de-AT"/>
              </w:rPr>
              <w:t>km/L</w:t>
            </w:r>
            <w:r w:rsidRPr="00CE7B7B">
              <w:rPr>
                <w:rFonts w:ascii="ＭＳ ゴシック" w:eastAsia="ＭＳ ゴシック" w:hAnsi="ＭＳ ゴシック" w:cs="Arial"/>
                <w:sz w:val="20"/>
              </w:rPr>
              <w:t>以上</w:t>
            </w:r>
          </w:p>
        </w:tc>
      </w:tr>
      <w:tr w:rsidR="00164BA0" w:rsidRPr="00CE7B7B" w14:paraId="277B7105" w14:textId="77777777" w:rsidTr="0051135C">
        <w:trPr>
          <w:trHeight w:val="362"/>
        </w:trPr>
        <w:tc>
          <w:tcPr>
            <w:tcW w:w="3627" w:type="dxa"/>
            <w:vAlign w:val="center"/>
          </w:tcPr>
          <w:p w14:paraId="61DF137D" w14:textId="77777777" w:rsidR="00164BA0" w:rsidRPr="00CE7B7B" w:rsidRDefault="00164BA0" w:rsidP="0051135C">
            <w:pPr>
              <w:autoSpaceDE w:val="0"/>
              <w:autoSpaceDN w:val="0"/>
              <w:adjustRightInd w:val="0"/>
              <w:spacing w:line="240" w:lineRule="atLeast"/>
              <w:ind w:leftChars="50" w:left="105"/>
              <w:rPr>
                <w:rFonts w:ascii="ＭＳ ゴシック" w:eastAsia="ＭＳ ゴシック" w:hAnsi="ＭＳ ゴシック" w:cs="Arial"/>
                <w:sz w:val="20"/>
              </w:rPr>
            </w:pPr>
            <w:r w:rsidRPr="00CE7B7B">
              <w:rPr>
                <w:rFonts w:ascii="ＭＳ ゴシック" w:eastAsia="ＭＳ ゴシック" w:hAnsi="ＭＳ ゴシック" w:cs="Arial"/>
                <w:sz w:val="20"/>
              </w:rPr>
              <w:t>車両重量が</w:t>
            </w:r>
            <w:r w:rsidRPr="00CE7B7B">
              <w:rPr>
                <w:rFonts w:ascii="ＭＳ ゴシック" w:eastAsia="ＭＳ ゴシック" w:hAnsi="Arial" w:cs="Arial" w:hint="eastAsia"/>
                <w:sz w:val="20"/>
                <w:lang w:val="de-AT"/>
              </w:rPr>
              <w:t>1,081</w:t>
            </w:r>
            <w:r w:rsidRPr="00CE7B7B">
              <w:rPr>
                <w:rFonts w:ascii="ＭＳ ゴシック" w:eastAsia="ＭＳ ゴシック" w:hAnsi="Arial" w:cs="Arial"/>
                <w:sz w:val="20"/>
                <w:lang w:val="de-AT"/>
              </w:rPr>
              <w:t>kg</w:t>
            </w:r>
            <w:r w:rsidRPr="00CE7B7B">
              <w:rPr>
                <w:rFonts w:ascii="ＭＳ ゴシック" w:eastAsia="ＭＳ ゴシック" w:hAnsi="ＭＳ ゴシック" w:cs="Arial"/>
                <w:sz w:val="20"/>
              </w:rPr>
              <w:t>以上</w:t>
            </w:r>
            <w:r w:rsidRPr="00CE7B7B">
              <w:rPr>
                <w:rFonts w:ascii="ＭＳ ゴシック" w:eastAsia="ＭＳ ゴシック" w:hAnsi="ＭＳ ゴシック" w:cs="Arial" w:hint="eastAsia"/>
                <w:sz w:val="20"/>
              </w:rPr>
              <w:t>1,196</w:t>
            </w:r>
            <w:r w:rsidRPr="00CE7B7B">
              <w:rPr>
                <w:rFonts w:ascii="ＭＳ ゴシック" w:eastAsia="ＭＳ ゴシック" w:hAnsi="Arial" w:cs="Arial"/>
                <w:sz w:val="20"/>
                <w:lang w:val="de-AT"/>
              </w:rPr>
              <w:t>kg</w:t>
            </w:r>
            <w:r w:rsidRPr="00CE7B7B">
              <w:rPr>
                <w:rFonts w:ascii="ＭＳ ゴシック" w:eastAsia="ＭＳ ゴシック" w:hAnsi="ＭＳ ゴシック" w:cs="Arial"/>
                <w:sz w:val="20"/>
              </w:rPr>
              <w:t>未満</w:t>
            </w:r>
          </w:p>
        </w:tc>
        <w:tc>
          <w:tcPr>
            <w:tcW w:w="1923" w:type="dxa"/>
            <w:vAlign w:val="center"/>
          </w:tcPr>
          <w:p w14:paraId="45FB9101"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w:t>
            </w:r>
            <w:r w:rsidRPr="00CE7B7B">
              <w:rPr>
                <w:rFonts w:ascii="ＭＳ ゴシック" w:eastAsia="ＭＳ ゴシック" w:hAnsi="Arial" w:cs="Arial" w:hint="eastAsia"/>
                <w:sz w:val="20"/>
                <w:lang w:val="de-AT"/>
              </w:rPr>
              <w:t>21.8</w:t>
            </w:r>
            <w:r w:rsidRPr="00CE7B7B">
              <w:rPr>
                <w:rFonts w:ascii="ＭＳ ゴシック" w:eastAsia="ＭＳ ゴシック" w:hAnsi="Arial" w:cs="Arial"/>
                <w:sz w:val="20"/>
                <w:lang w:val="de-AT"/>
              </w:rPr>
              <w:t>km/L</w:t>
            </w:r>
            <w:r w:rsidRPr="00CE7B7B">
              <w:rPr>
                <w:rFonts w:ascii="ＭＳ ゴシック" w:eastAsia="ＭＳ ゴシック" w:hAnsi="ＭＳ ゴシック" w:cs="Arial"/>
                <w:sz w:val="20"/>
              </w:rPr>
              <w:t>以上</w:t>
            </w:r>
          </w:p>
        </w:tc>
        <w:tc>
          <w:tcPr>
            <w:tcW w:w="1923" w:type="dxa"/>
            <w:vAlign w:val="center"/>
          </w:tcPr>
          <w:p w14:paraId="5EF6B119"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w:t>
            </w:r>
            <w:r w:rsidRPr="00CE7B7B">
              <w:rPr>
                <w:rFonts w:ascii="ＭＳ ゴシック" w:eastAsia="ＭＳ ゴシック" w:hAnsi="Arial" w:cs="Arial" w:hint="eastAsia"/>
                <w:sz w:val="20"/>
                <w:lang w:val="de-AT"/>
              </w:rPr>
              <w:t>24.0</w:t>
            </w:r>
            <w:r w:rsidRPr="00CE7B7B">
              <w:rPr>
                <w:rFonts w:ascii="ＭＳ ゴシック" w:eastAsia="ＭＳ ゴシック" w:hAnsi="Arial" w:cs="Arial"/>
                <w:sz w:val="20"/>
                <w:lang w:val="de-AT"/>
              </w:rPr>
              <w:t>km/L</w:t>
            </w:r>
            <w:r w:rsidRPr="00CE7B7B">
              <w:rPr>
                <w:rFonts w:ascii="ＭＳ ゴシック" w:eastAsia="ＭＳ ゴシック" w:hAnsi="ＭＳ ゴシック" w:cs="Arial"/>
                <w:sz w:val="20"/>
              </w:rPr>
              <w:t>以上</w:t>
            </w:r>
          </w:p>
        </w:tc>
        <w:tc>
          <w:tcPr>
            <w:tcW w:w="1766" w:type="dxa"/>
            <w:vAlign w:val="center"/>
          </w:tcPr>
          <w:p w14:paraId="38F4EED7"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w:t>
            </w:r>
            <w:r w:rsidRPr="00CE7B7B">
              <w:rPr>
                <w:rFonts w:ascii="ＭＳ ゴシック" w:eastAsia="ＭＳ ゴシック" w:hAnsi="Arial" w:cs="Arial" w:hint="eastAsia"/>
                <w:sz w:val="20"/>
                <w:lang w:val="de-AT"/>
              </w:rPr>
              <w:t>17.1</w:t>
            </w:r>
            <w:r w:rsidRPr="00CE7B7B">
              <w:rPr>
                <w:rFonts w:ascii="ＭＳ ゴシック" w:eastAsia="ＭＳ ゴシック" w:hAnsi="Arial" w:cs="Arial"/>
                <w:sz w:val="20"/>
                <w:lang w:val="de-AT"/>
              </w:rPr>
              <w:t>km/L</w:t>
            </w:r>
            <w:r w:rsidRPr="00CE7B7B">
              <w:rPr>
                <w:rFonts w:ascii="ＭＳ ゴシック" w:eastAsia="ＭＳ ゴシック" w:hAnsi="ＭＳ ゴシック" w:cs="Arial"/>
                <w:sz w:val="20"/>
              </w:rPr>
              <w:t>以上</w:t>
            </w:r>
          </w:p>
        </w:tc>
      </w:tr>
      <w:tr w:rsidR="00164BA0" w:rsidRPr="00CE7B7B" w14:paraId="70CE8EAC" w14:textId="77777777" w:rsidTr="0051135C">
        <w:trPr>
          <w:trHeight w:val="362"/>
        </w:trPr>
        <w:tc>
          <w:tcPr>
            <w:tcW w:w="3627" w:type="dxa"/>
            <w:vAlign w:val="center"/>
          </w:tcPr>
          <w:p w14:paraId="45AB8829" w14:textId="77777777" w:rsidR="00164BA0" w:rsidRPr="00CE7B7B" w:rsidRDefault="00164BA0" w:rsidP="0051135C">
            <w:pPr>
              <w:autoSpaceDE w:val="0"/>
              <w:autoSpaceDN w:val="0"/>
              <w:adjustRightInd w:val="0"/>
              <w:spacing w:line="240" w:lineRule="atLeast"/>
              <w:ind w:leftChars="50" w:left="105"/>
              <w:rPr>
                <w:rFonts w:ascii="ＭＳ ゴシック" w:eastAsia="ＭＳ ゴシック" w:hAnsi="ＭＳ ゴシック" w:cs="Arial"/>
                <w:sz w:val="20"/>
              </w:rPr>
            </w:pPr>
            <w:r w:rsidRPr="00CE7B7B">
              <w:rPr>
                <w:rFonts w:ascii="ＭＳ ゴシック" w:eastAsia="ＭＳ ゴシック" w:hAnsi="ＭＳ ゴシック" w:cs="Arial"/>
                <w:sz w:val="20"/>
              </w:rPr>
              <w:t>車両重量が</w:t>
            </w:r>
            <w:r w:rsidRPr="00CE7B7B">
              <w:rPr>
                <w:rFonts w:ascii="ＭＳ ゴシック" w:eastAsia="ＭＳ ゴシック" w:hAnsi="Arial" w:cs="Arial" w:hint="eastAsia"/>
                <w:sz w:val="20"/>
                <w:lang w:val="de-AT"/>
              </w:rPr>
              <w:t>1,196</w:t>
            </w:r>
            <w:r w:rsidRPr="00CE7B7B">
              <w:rPr>
                <w:rFonts w:ascii="ＭＳ ゴシック" w:eastAsia="ＭＳ ゴシック" w:hAnsi="Arial" w:cs="Arial"/>
                <w:sz w:val="20"/>
                <w:lang w:val="de-AT"/>
              </w:rPr>
              <w:t>kg</w:t>
            </w:r>
            <w:r w:rsidRPr="00CE7B7B">
              <w:rPr>
                <w:rFonts w:ascii="ＭＳ ゴシック" w:eastAsia="ＭＳ ゴシック" w:hAnsi="ＭＳ ゴシック" w:cs="Arial"/>
                <w:sz w:val="20"/>
              </w:rPr>
              <w:t>以上</w:t>
            </w:r>
            <w:r w:rsidRPr="00CE7B7B">
              <w:rPr>
                <w:rFonts w:ascii="ＭＳ ゴシック" w:eastAsia="ＭＳ ゴシック" w:hAnsi="ＭＳ ゴシック" w:cs="Arial" w:hint="eastAsia"/>
                <w:sz w:val="20"/>
              </w:rPr>
              <w:t>1,311</w:t>
            </w:r>
            <w:r w:rsidRPr="00CE7B7B">
              <w:rPr>
                <w:rFonts w:ascii="ＭＳ ゴシック" w:eastAsia="ＭＳ ゴシック" w:hAnsi="Arial" w:cs="Arial"/>
                <w:sz w:val="20"/>
                <w:lang w:val="de-AT"/>
              </w:rPr>
              <w:t>kg</w:t>
            </w:r>
            <w:r w:rsidRPr="00CE7B7B">
              <w:rPr>
                <w:rFonts w:ascii="ＭＳ ゴシック" w:eastAsia="ＭＳ ゴシック" w:hAnsi="ＭＳ ゴシック" w:cs="Arial"/>
                <w:sz w:val="20"/>
              </w:rPr>
              <w:t>未満</w:t>
            </w:r>
          </w:p>
        </w:tc>
        <w:tc>
          <w:tcPr>
            <w:tcW w:w="1923" w:type="dxa"/>
            <w:vAlign w:val="center"/>
          </w:tcPr>
          <w:p w14:paraId="60936156"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w:t>
            </w:r>
            <w:r w:rsidRPr="00CE7B7B">
              <w:rPr>
                <w:rFonts w:ascii="ＭＳ ゴシック" w:eastAsia="ＭＳ ゴシック" w:hAnsi="Arial" w:cs="Arial" w:hint="eastAsia"/>
                <w:sz w:val="20"/>
                <w:lang w:val="de-AT"/>
              </w:rPr>
              <w:t>20.3</w:t>
            </w:r>
            <w:r w:rsidRPr="00CE7B7B">
              <w:rPr>
                <w:rFonts w:ascii="ＭＳ ゴシック" w:eastAsia="ＭＳ ゴシック" w:hAnsi="Arial" w:cs="Arial"/>
                <w:sz w:val="20"/>
                <w:lang w:val="de-AT"/>
              </w:rPr>
              <w:t>km/L</w:t>
            </w:r>
            <w:r w:rsidRPr="00CE7B7B">
              <w:rPr>
                <w:rFonts w:ascii="ＭＳ ゴシック" w:eastAsia="ＭＳ ゴシック" w:hAnsi="ＭＳ ゴシック" w:cs="Arial"/>
                <w:sz w:val="20"/>
              </w:rPr>
              <w:t>以上</w:t>
            </w:r>
          </w:p>
        </w:tc>
        <w:tc>
          <w:tcPr>
            <w:tcW w:w="1923" w:type="dxa"/>
            <w:vAlign w:val="center"/>
          </w:tcPr>
          <w:p w14:paraId="110A1549"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w:t>
            </w:r>
            <w:r w:rsidRPr="00CE7B7B">
              <w:rPr>
                <w:rFonts w:ascii="ＭＳ ゴシック" w:eastAsia="ＭＳ ゴシック" w:hAnsi="Arial" w:cs="Arial" w:hint="eastAsia"/>
                <w:sz w:val="20"/>
                <w:lang w:val="de-AT"/>
              </w:rPr>
              <w:t>22.4</w:t>
            </w:r>
            <w:r w:rsidRPr="00CE7B7B">
              <w:rPr>
                <w:rFonts w:ascii="ＭＳ ゴシック" w:eastAsia="ＭＳ ゴシック" w:hAnsi="Arial" w:cs="Arial"/>
                <w:sz w:val="20"/>
                <w:lang w:val="de-AT"/>
              </w:rPr>
              <w:t>km/L</w:t>
            </w:r>
            <w:r w:rsidRPr="00CE7B7B">
              <w:rPr>
                <w:rFonts w:ascii="ＭＳ ゴシック" w:eastAsia="ＭＳ ゴシック" w:hAnsi="ＭＳ ゴシック" w:cs="Arial"/>
                <w:sz w:val="20"/>
              </w:rPr>
              <w:t>以上</w:t>
            </w:r>
          </w:p>
        </w:tc>
        <w:tc>
          <w:tcPr>
            <w:tcW w:w="1766" w:type="dxa"/>
            <w:vAlign w:val="center"/>
          </w:tcPr>
          <w:p w14:paraId="4ADF3A5B"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w:t>
            </w:r>
            <w:r w:rsidRPr="00CE7B7B">
              <w:rPr>
                <w:rFonts w:ascii="ＭＳ ゴシック" w:eastAsia="ＭＳ ゴシック" w:hAnsi="Arial" w:cs="Arial" w:hint="eastAsia"/>
                <w:sz w:val="20"/>
                <w:lang w:val="de-AT"/>
              </w:rPr>
              <w:t>15.9</w:t>
            </w:r>
            <w:r w:rsidRPr="00CE7B7B">
              <w:rPr>
                <w:rFonts w:ascii="ＭＳ ゴシック" w:eastAsia="ＭＳ ゴシック" w:hAnsi="Arial" w:cs="Arial"/>
                <w:sz w:val="20"/>
                <w:lang w:val="de-AT"/>
              </w:rPr>
              <w:t>km/L</w:t>
            </w:r>
            <w:r w:rsidRPr="00CE7B7B">
              <w:rPr>
                <w:rFonts w:ascii="ＭＳ ゴシック" w:eastAsia="ＭＳ ゴシック" w:hAnsi="ＭＳ ゴシック" w:cs="Arial"/>
                <w:sz w:val="20"/>
              </w:rPr>
              <w:t>以上</w:t>
            </w:r>
          </w:p>
        </w:tc>
      </w:tr>
      <w:tr w:rsidR="00164BA0" w:rsidRPr="00CE7B7B" w14:paraId="2DF4AF7E" w14:textId="77777777" w:rsidTr="0051135C">
        <w:trPr>
          <w:trHeight w:val="362"/>
        </w:trPr>
        <w:tc>
          <w:tcPr>
            <w:tcW w:w="3627" w:type="dxa"/>
            <w:vAlign w:val="center"/>
          </w:tcPr>
          <w:p w14:paraId="3F443F9D" w14:textId="77777777" w:rsidR="00164BA0" w:rsidRPr="00CE7B7B" w:rsidRDefault="00164BA0" w:rsidP="0051135C">
            <w:pPr>
              <w:autoSpaceDE w:val="0"/>
              <w:autoSpaceDN w:val="0"/>
              <w:adjustRightInd w:val="0"/>
              <w:spacing w:line="240" w:lineRule="atLeast"/>
              <w:ind w:leftChars="50" w:left="105"/>
              <w:rPr>
                <w:rFonts w:ascii="ＭＳ ゴシック" w:eastAsia="ＭＳ ゴシック" w:hAnsi="ＭＳ ゴシック" w:cs="Arial"/>
                <w:sz w:val="20"/>
              </w:rPr>
            </w:pPr>
            <w:r w:rsidRPr="00CE7B7B">
              <w:rPr>
                <w:rFonts w:ascii="ＭＳ ゴシック" w:eastAsia="ＭＳ ゴシック" w:hAnsi="ＭＳ ゴシック" w:cs="Arial"/>
                <w:sz w:val="20"/>
              </w:rPr>
              <w:t>車両重量が</w:t>
            </w:r>
            <w:r w:rsidRPr="00CE7B7B">
              <w:rPr>
                <w:rFonts w:ascii="ＭＳ ゴシック" w:eastAsia="ＭＳ ゴシック" w:hAnsi="Arial" w:cs="Arial" w:hint="eastAsia"/>
                <w:sz w:val="20"/>
                <w:lang w:val="de-AT"/>
              </w:rPr>
              <w:t>1,311</w:t>
            </w:r>
            <w:r w:rsidRPr="00CE7B7B">
              <w:rPr>
                <w:rFonts w:ascii="ＭＳ ゴシック" w:eastAsia="ＭＳ ゴシック" w:hAnsi="Arial" w:cs="Arial"/>
                <w:sz w:val="20"/>
                <w:lang w:val="de-AT"/>
              </w:rPr>
              <w:t>kg</w:t>
            </w:r>
            <w:r w:rsidRPr="00CE7B7B">
              <w:rPr>
                <w:rFonts w:ascii="ＭＳ ゴシック" w:eastAsia="ＭＳ ゴシック" w:hAnsi="ＭＳ ゴシック" w:cs="Arial"/>
                <w:sz w:val="20"/>
              </w:rPr>
              <w:t>以上</w:t>
            </w:r>
            <w:r w:rsidRPr="00CE7B7B">
              <w:rPr>
                <w:rFonts w:ascii="ＭＳ ゴシック" w:eastAsia="ＭＳ ゴシック" w:hAnsi="ＭＳ ゴシック" w:cs="Arial" w:hint="eastAsia"/>
                <w:sz w:val="20"/>
              </w:rPr>
              <w:t>1,421</w:t>
            </w:r>
            <w:r w:rsidRPr="00CE7B7B">
              <w:rPr>
                <w:rFonts w:ascii="ＭＳ ゴシック" w:eastAsia="ＭＳ ゴシック" w:hAnsi="Arial" w:cs="Arial"/>
                <w:sz w:val="20"/>
                <w:lang w:val="de-AT"/>
              </w:rPr>
              <w:t>kg</w:t>
            </w:r>
            <w:r w:rsidRPr="00CE7B7B">
              <w:rPr>
                <w:rFonts w:ascii="ＭＳ ゴシック" w:eastAsia="ＭＳ ゴシック" w:hAnsi="ＭＳ ゴシック" w:cs="Arial"/>
                <w:sz w:val="20"/>
              </w:rPr>
              <w:t>未満</w:t>
            </w:r>
          </w:p>
        </w:tc>
        <w:tc>
          <w:tcPr>
            <w:tcW w:w="1923" w:type="dxa"/>
            <w:vAlign w:val="center"/>
          </w:tcPr>
          <w:p w14:paraId="38494FDD"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w:t>
            </w:r>
            <w:r w:rsidRPr="00CE7B7B">
              <w:rPr>
                <w:rFonts w:ascii="ＭＳ ゴシック" w:eastAsia="ＭＳ ゴシック" w:hAnsi="Arial" w:cs="Arial" w:hint="eastAsia"/>
                <w:sz w:val="20"/>
                <w:lang w:val="de-AT"/>
              </w:rPr>
              <w:t>19.0</w:t>
            </w:r>
            <w:r w:rsidRPr="00CE7B7B">
              <w:rPr>
                <w:rFonts w:ascii="ＭＳ ゴシック" w:eastAsia="ＭＳ ゴシック" w:hAnsi="Arial" w:cs="Arial"/>
                <w:sz w:val="20"/>
                <w:lang w:val="de-AT"/>
              </w:rPr>
              <w:t>km/L</w:t>
            </w:r>
            <w:r w:rsidRPr="00CE7B7B">
              <w:rPr>
                <w:rFonts w:ascii="ＭＳ ゴシック" w:eastAsia="ＭＳ ゴシック" w:hAnsi="ＭＳ ゴシック" w:cs="Arial"/>
                <w:sz w:val="20"/>
              </w:rPr>
              <w:t>以上</w:t>
            </w:r>
          </w:p>
        </w:tc>
        <w:tc>
          <w:tcPr>
            <w:tcW w:w="1923" w:type="dxa"/>
            <w:vAlign w:val="center"/>
          </w:tcPr>
          <w:p w14:paraId="6F89A55A"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w:t>
            </w:r>
            <w:r w:rsidRPr="00CE7B7B">
              <w:rPr>
                <w:rFonts w:ascii="ＭＳ ゴシック" w:eastAsia="ＭＳ ゴシック" w:hAnsi="Arial" w:cs="Arial" w:hint="eastAsia"/>
                <w:sz w:val="20"/>
                <w:lang w:val="de-AT"/>
              </w:rPr>
              <w:t>20.9</w:t>
            </w:r>
            <w:r w:rsidRPr="00CE7B7B">
              <w:rPr>
                <w:rFonts w:ascii="ＭＳ ゴシック" w:eastAsia="ＭＳ ゴシック" w:hAnsi="Arial" w:cs="Arial"/>
                <w:sz w:val="20"/>
                <w:lang w:val="de-AT"/>
              </w:rPr>
              <w:t>km/L</w:t>
            </w:r>
            <w:r w:rsidRPr="00CE7B7B">
              <w:rPr>
                <w:rFonts w:ascii="ＭＳ ゴシック" w:eastAsia="ＭＳ ゴシック" w:hAnsi="ＭＳ ゴシック" w:cs="Arial"/>
                <w:sz w:val="20"/>
              </w:rPr>
              <w:t>以上</w:t>
            </w:r>
          </w:p>
        </w:tc>
        <w:tc>
          <w:tcPr>
            <w:tcW w:w="1766" w:type="dxa"/>
            <w:vAlign w:val="center"/>
          </w:tcPr>
          <w:p w14:paraId="0E996642"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w:t>
            </w:r>
            <w:r w:rsidRPr="00CE7B7B">
              <w:rPr>
                <w:rFonts w:ascii="ＭＳ ゴシック" w:eastAsia="ＭＳ ゴシック" w:hAnsi="Arial" w:cs="Arial" w:hint="eastAsia"/>
                <w:sz w:val="20"/>
                <w:lang w:val="de-AT"/>
              </w:rPr>
              <w:t>14.9</w:t>
            </w:r>
            <w:r w:rsidRPr="00CE7B7B">
              <w:rPr>
                <w:rFonts w:ascii="ＭＳ ゴシック" w:eastAsia="ＭＳ ゴシック" w:hAnsi="Arial" w:cs="Arial"/>
                <w:sz w:val="20"/>
                <w:lang w:val="de-AT"/>
              </w:rPr>
              <w:t>km/L</w:t>
            </w:r>
            <w:r w:rsidRPr="00CE7B7B">
              <w:rPr>
                <w:rFonts w:ascii="ＭＳ ゴシック" w:eastAsia="ＭＳ ゴシック" w:hAnsi="ＭＳ ゴシック" w:cs="Arial"/>
                <w:sz w:val="20"/>
              </w:rPr>
              <w:t>以上</w:t>
            </w:r>
          </w:p>
        </w:tc>
      </w:tr>
      <w:tr w:rsidR="00164BA0" w:rsidRPr="00CE7B7B" w14:paraId="60BF1699" w14:textId="77777777" w:rsidTr="0051135C">
        <w:trPr>
          <w:trHeight w:val="362"/>
        </w:trPr>
        <w:tc>
          <w:tcPr>
            <w:tcW w:w="3627" w:type="dxa"/>
            <w:vAlign w:val="center"/>
          </w:tcPr>
          <w:p w14:paraId="1EFD537C" w14:textId="77777777" w:rsidR="00164BA0" w:rsidRPr="00CE7B7B" w:rsidRDefault="00164BA0" w:rsidP="0051135C">
            <w:pPr>
              <w:autoSpaceDE w:val="0"/>
              <w:autoSpaceDN w:val="0"/>
              <w:adjustRightInd w:val="0"/>
              <w:spacing w:line="240" w:lineRule="atLeast"/>
              <w:ind w:leftChars="50" w:left="105"/>
              <w:rPr>
                <w:rFonts w:ascii="ＭＳ ゴシック" w:eastAsia="ＭＳ ゴシック" w:hAnsi="ＭＳ ゴシック" w:cs="Arial"/>
                <w:sz w:val="20"/>
              </w:rPr>
            </w:pPr>
            <w:r w:rsidRPr="00CE7B7B">
              <w:rPr>
                <w:rFonts w:ascii="ＭＳ ゴシック" w:eastAsia="ＭＳ ゴシック" w:hAnsi="ＭＳ ゴシック" w:cs="Arial"/>
                <w:sz w:val="20"/>
              </w:rPr>
              <w:t>車両重量が</w:t>
            </w:r>
            <w:r w:rsidRPr="00CE7B7B">
              <w:rPr>
                <w:rFonts w:ascii="ＭＳ ゴシック" w:eastAsia="ＭＳ ゴシック" w:hAnsi="Arial" w:cs="Arial" w:hint="eastAsia"/>
                <w:sz w:val="20"/>
                <w:lang w:val="de-AT"/>
              </w:rPr>
              <w:t>1,421</w:t>
            </w:r>
            <w:r w:rsidRPr="00CE7B7B">
              <w:rPr>
                <w:rFonts w:ascii="ＭＳ ゴシック" w:eastAsia="ＭＳ ゴシック" w:hAnsi="Arial" w:cs="Arial"/>
                <w:sz w:val="20"/>
                <w:lang w:val="de-AT"/>
              </w:rPr>
              <w:t>kg</w:t>
            </w:r>
            <w:r w:rsidRPr="00CE7B7B">
              <w:rPr>
                <w:rFonts w:ascii="ＭＳ ゴシック" w:eastAsia="ＭＳ ゴシック" w:hAnsi="ＭＳ ゴシック" w:cs="Arial"/>
                <w:sz w:val="20"/>
              </w:rPr>
              <w:t>以上</w:t>
            </w:r>
            <w:r w:rsidRPr="00CE7B7B">
              <w:rPr>
                <w:rFonts w:ascii="ＭＳ ゴシック" w:eastAsia="ＭＳ ゴシック" w:hAnsi="ＭＳ ゴシック" w:cs="Arial" w:hint="eastAsia"/>
                <w:sz w:val="20"/>
              </w:rPr>
              <w:t>1,531</w:t>
            </w:r>
            <w:r w:rsidRPr="00CE7B7B">
              <w:rPr>
                <w:rFonts w:ascii="ＭＳ ゴシック" w:eastAsia="ＭＳ ゴシック" w:hAnsi="Arial" w:cs="Arial"/>
                <w:sz w:val="20"/>
                <w:lang w:val="de-AT"/>
              </w:rPr>
              <w:t>kg</w:t>
            </w:r>
            <w:r w:rsidRPr="00CE7B7B">
              <w:rPr>
                <w:rFonts w:ascii="ＭＳ ゴシック" w:eastAsia="ＭＳ ゴシック" w:hAnsi="ＭＳ ゴシック" w:cs="Arial"/>
                <w:sz w:val="20"/>
              </w:rPr>
              <w:t>未満</w:t>
            </w:r>
          </w:p>
        </w:tc>
        <w:tc>
          <w:tcPr>
            <w:tcW w:w="1923" w:type="dxa"/>
            <w:vAlign w:val="center"/>
          </w:tcPr>
          <w:p w14:paraId="7778864C"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w:t>
            </w:r>
            <w:r w:rsidRPr="00CE7B7B">
              <w:rPr>
                <w:rFonts w:ascii="ＭＳ ゴシック" w:eastAsia="ＭＳ ゴシック" w:hAnsi="Arial" w:cs="Arial" w:hint="eastAsia"/>
                <w:sz w:val="20"/>
                <w:lang w:val="de-AT"/>
              </w:rPr>
              <w:t>17.6</w:t>
            </w:r>
            <w:r w:rsidRPr="00CE7B7B">
              <w:rPr>
                <w:rFonts w:ascii="ＭＳ ゴシック" w:eastAsia="ＭＳ ゴシック" w:hAnsi="Arial" w:cs="Arial"/>
                <w:sz w:val="20"/>
                <w:lang w:val="de-AT"/>
              </w:rPr>
              <w:t>km/L</w:t>
            </w:r>
            <w:r w:rsidRPr="00CE7B7B">
              <w:rPr>
                <w:rFonts w:ascii="ＭＳ ゴシック" w:eastAsia="ＭＳ ゴシック" w:hAnsi="ＭＳ ゴシック" w:cs="Arial"/>
                <w:sz w:val="20"/>
              </w:rPr>
              <w:t>以上</w:t>
            </w:r>
          </w:p>
        </w:tc>
        <w:tc>
          <w:tcPr>
            <w:tcW w:w="1923" w:type="dxa"/>
            <w:vAlign w:val="center"/>
          </w:tcPr>
          <w:p w14:paraId="65C51209"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w:t>
            </w:r>
            <w:r w:rsidRPr="00CE7B7B">
              <w:rPr>
                <w:rFonts w:ascii="ＭＳ ゴシック" w:eastAsia="ＭＳ ゴシック" w:hAnsi="Arial" w:cs="Arial" w:hint="eastAsia"/>
                <w:sz w:val="20"/>
                <w:lang w:val="de-AT"/>
              </w:rPr>
              <w:t>19.4</w:t>
            </w:r>
            <w:r w:rsidRPr="00CE7B7B">
              <w:rPr>
                <w:rFonts w:ascii="ＭＳ ゴシック" w:eastAsia="ＭＳ ゴシック" w:hAnsi="Arial" w:cs="Arial"/>
                <w:sz w:val="20"/>
                <w:lang w:val="de-AT"/>
              </w:rPr>
              <w:t>km/L</w:t>
            </w:r>
            <w:r w:rsidRPr="00CE7B7B">
              <w:rPr>
                <w:rFonts w:ascii="ＭＳ ゴシック" w:eastAsia="ＭＳ ゴシック" w:hAnsi="ＭＳ ゴシック" w:cs="Arial"/>
                <w:sz w:val="20"/>
              </w:rPr>
              <w:t>以上</w:t>
            </w:r>
          </w:p>
        </w:tc>
        <w:tc>
          <w:tcPr>
            <w:tcW w:w="1766" w:type="dxa"/>
            <w:vAlign w:val="center"/>
          </w:tcPr>
          <w:p w14:paraId="5451C9FF"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w:t>
            </w:r>
            <w:r w:rsidRPr="00CE7B7B">
              <w:rPr>
                <w:rFonts w:ascii="ＭＳ ゴシック" w:eastAsia="ＭＳ ゴシック" w:hAnsi="Arial" w:cs="Arial" w:hint="eastAsia"/>
                <w:sz w:val="20"/>
                <w:lang w:val="de-AT"/>
              </w:rPr>
              <w:t>13.8</w:t>
            </w:r>
            <w:r w:rsidRPr="00CE7B7B">
              <w:rPr>
                <w:rFonts w:ascii="ＭＳ ゴシック" w:eastAsia="ＭＳ ゴシック" w:hAnsi="Arial" w:cs="Arial"/>
                <w:sz w:val="20"/>
                <w:lang w:val="de-AT"/>
              </w:rPr>
              <w:t>km/L</w:t>
            </w:r>
            <w:r w:rsidRPr="00CE7B7B">
              <w:rPr>
                <w:rFonts w:ascii="ＭＳ ゴシック" w:eastAsia="ＭＳ ゴシック" w:hAnsi="ＭＳ ゴシック" w:cs="Arial"/>
                <w:sz w:val="20"/>
              </w:rPr>
              <w:t>以上</w:t>
            </w:r>
          </w:p>
        </w:tc>
      </w:tr>
      <w:tr w:rsidR="00164BA0" w:rsidRPr="00CE7B7B" w14:paraId="12F25A8D" w14:textId="77777777" w:rsidTr="0051135C">
        <w:trPr>
          <w:trHeight w:val="362"/>
        </w:trPr>
        <w:tc>
          <w:tcPr>
            <w:tcW w:w="3627" w:type="dxa"/>
            <w:vAlign w:val="center"/>
          </w:tcPr>
          <w:p w14:paraId="1DD2D90E" w14:textId="77777777" w:rsidR="00164BA0" w:rsidRPr="00CE7B7B" w:rsidRDefault="00164BA0" w:rsidP="0051135C">
            <w:pPr>
              <w:autoSpaceDE w:val="0"/>
              <w:autoSpaceDN w:val="0"/>
              <w:adjustRightInd w:val="0"/>
              <w:spacing w:line="240" w:lineRule="atLeast"/>
              <w:ind w:leftChars="50" w:left="105"/>
              <w:rPr>
                <w:rFonts w:ascii="ＭＳ ゴシック" w:eastAsia="ＭＳ ゴシック" w:hAnsi="ＭＳ ゴシック" w:cs="Arial"/>
                <w:sz w:val="20"/>
              </w:rPr>
            </w:pPr>
            <w:r w:rsidRPr="00CE7B7B">
              <w:rPr>
                <w:rFonts w:ascii="ＭＳ ゴシック" w:eastAsia="ＭＳ ゴシック" w:hAnsi="ＭＳ ゴシック" w:cs="Arial"/>
                <w:sz w:val="20"/>
              </w:rPr>
              <w:t>車両重量が</w:t>
            </w:r>
            <w:r w:rsidRPr="00CE7B7B">
              <w:rPr>
                <w:rFonts w:ascii="ＭＳ ゴシック" w:eastAsia="ＭＳ ゴシック" w:hAnsi="Arial" w:cs="Arial" w:hint="eastAsia"/>
                <w:sz w:val="20"/>
                <w:lang w:val="de-AT"/>
              </w:rPr>
              <w:t>1,531</w:t>
            </w:r>
            <w:r w:rsidRPr="00CE7B7B">
              <w:rPr>
                <w:rFonts w:ascii="ＭＳ ゴシック" w:eastAsia="ＭＳ ゴシック" w:hAnsi="Arial" w:cs="Arial"/>
                <w:sz w:val="20"/>
                <w:lang w:val="de-AT"/>
              </w:rPr>
              <w:t>kg</w:t>
            </w:r>
            <w:r w:rsidRPr="00CE7B7B">
              <w:rPr>
                <w:rFonts w:ascii="ＭＳ ゴシック" w:eastAsia="ＭＳ ゴシック" w:hAnsi="ＭＳ ゴシック" w:cs="Arial"/>
                <w:sz w:val="20"/>
              </w:rPr>
              <w:t>以上</w:t>
            </w:r>
            <w:r w:rsidRPr="00CE7B7B">
              <w:rPr>
                <w:rFonts w:ascii="ＭＳ ゴシック" w:eastAsia="ＭＳ ゴシック" w:hAnsi="ＭＳ ゴシック" w:cs="Arial" w:hint="eastAsia"/>
                <w:sz w:val="20"/>
              </w:rPr>
              <w:t>1,651</w:t>
            </w:r>
            <w:r w:rsidRPr="00CE7B7B">
              <w:rPr>
                <w:rFonts w:ascii="ＭＳ ゴシック" w:eastAsia="ＭＳ ゴシック" w:hAnsi="Arial" w:cs="Arial"/>
                <w:sz w:val="20"/>
                <w:lang w:val="de-AT"/>
              </w:rPr>
              <w:t>kg</w:t>
            </w:r>
            <w:r w:rsidRPr="00CE7B7B">
              <w:rPr>
                <w:rFonts w:ascii="ＭＳ ゴシック" w:eastAsia="ＭＳ ゴシック" w:hAnsi="ＭＳ ゴシック" w:cs="Arial"/>
                <w:sz w:val="20"/>
              </w:rPr>
              <w:t>未満</w:t>
            </w:r>
          </w:p>
        </w:tc>
        <w:tc>
          <w:tcPr>
            <w:tcW w:w="1923" w:type="dxa"/>
            <w:vAlign w:val="center"/>
          </w:tcPr>
          <w:p w14:paraId="3CDDB006"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w:t>
            </w:r>
            <w:r w:rsidRPr="00CE7B7B">
              <w:rPr>
                <w:rFonts w:ascii="ＭＳ ゴシック" w:eastAsia="ＭＳ ゴシック" w:hAnsi="Arial" w:cs="Arial" w:hint="eastAsia"/>
                <w:sz w:val="20"/>
                <w:lang w:val="de-AT"/>
              </w:rPr>
              <w:t>16.5</w:t>
            </w:r>
            <w:r w:rsidRPr="00CE7B7B">
              <w:rPr>
                <w:rFonts w:ascii="ＭＳ ゴシック" w:eastAsia="ＭＳ ゴシック" w:hAnsi="Arial" w:cs="Arial"/>
                <w:sz w:val="20"/>
                <w:lang w:val="de-AT"/>
              </w:rPr>
              <w:t>km/L</w:t>
            </w:r>
            <w:r w:rsidRPr="00CE7B7B">
              <w:rPr>
                <w:rFonts w:ascii="ＭＳ ゴシック" w:eastAsia="ＭＳ ゴシック" w:hAnsi="ＭＳ ゴシック" w:cs="Arial"/>
                <w:sz w:val="20"/>
              </w:rPr>
              <w:t>以上</w:t>
            </w:r>
          </w:p>
        </w:tc>
        <w:tc>
          <w:tcPr>
            <w:tcW w:w="1923" w:type="dxa"/>
            <w:vAlign w:val="center"/>
          </w:tcPr>
          <w:p w14:paraId="1FB6AA07"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w:t>
            </w:r>
            <w:r w:rsidRPr="00CE7B7B">
              <w:rPr>
                <w:rFonts w:ascii="ＭＳ ゴシック" w:eastAsia="ＭＳ ゴシック" w:hAnsi="Arial" w:cs="Arial" w:hint="eastAsia"/>
                <w:sz w:val="20"/>
                <w:lang w:val="de-AT"/>
              </w:rPr>
              <w:t>18.2</w:t>
            </w:r>
            <w:r w:rsidRPr="00CE7B7B">
              <w:rPr>
                <w:rFonts w:ascii="ＭＳ ゴシック" w:eastAsia="ＭＳ ゴシック" w:hAnsi="Arial" w:cs="Arial"/>
                <w:sz w:val="20"/>
                <w:lang w:val="de-AT"/>
              </w:rPr>
              <w:t>km/L</w:t>
            </w:r>
            <w:r w:rsidRPr="00CE7B7B">
              <w:rPr>
                <w:rFonts w:ascii="ＭＳ ゴシック" w:eastAsia="ＭＳ ゴシック" w:hAnsi="ＭＳ ゴシック" w:cs="Arial"/>
                <w:sz w:val="20"/>
              </w:rPr>
              <w:t>以上</w:t>
            </w:r>
          </w:p>
        </w:tc>
        <w:tc>
          <w:tcPr>
            <w:tcW w:w="1766" w:type="dxa"/>
            <w:vAlign w:val="center"/>
          </w:tcPr>
          <w:p w14:paraId="3DA58BD6"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w:t>
            </w:r>
            <w:r w:rsidRPr="00CE7B7B">
              <w:rPr>
                <w:rFonts w:ascii="ＭＳ ゴシック" w:eastAsia="ＭＳ ゴシック" w:hAnsi="Arial" w:cs="Arial" w:hint="eastAsia"/>
                <w:sz w:val="20"/>
                <w:lang w:val="de-AT"/>
              </w:rPr>
              <w:t>12.9</w:t>
            </w:r>
            <w:r w:rsidRPr="00CE7B7B">
              <w:rPr>
                <w:rFonts w:ascii="ＭＳ ゴシック" w:eastAsia="ＭＳ ゴシック" w:hAnsi="Arial" w:cs="Arial"/>
                <w:sz w:val="20"/>
                <w:lang w:val="de-AT"/>
              </w:rPr>
              <w:t>km/L</w:t>
            </w:r>
            <w:r w:rsidRPr="00CE7B7B">
              <w:rPr>
                <w:rFonts w:ascii="ＭＳ ゴシック" w:eastAsia="ＭＳ ゴシック" w:hAnsi="ＭＳ ゴシック" w:cs="Arial"/>
                <w:sz w:val="20"/>
              </w:rPr>
              <w:t>以上</w:t>
            </w:r>
          </w:p>
        </w:tc>
      </w:tr>
      <w:tr w:rsidR="00164BA0" w:rsidRPr="00CE7B7B" w14:paraId="1D2168BB" w14:textId="77777777" w:rsidTr="0051135C">
        <w:trPr>
          <w:trHeight w:val="362"/>
        </w:trPr>
        <w:tc>
          <w:tcPr>
            <w:tcW w:w="3627" w:type="dxa"/>
            <w:vAlign w:val="center"/>
          </w:tcPr>
          <w:p w14:paraId="76888379" w14:textId="77777777" w:rsidR="00164BA0" w:rsidRPr="00CE7B7B" w:rsidRDefault="00164BA0" w:rsidP="0051135C">
            <w:pPr>
              <w:autoSpaceDE w:val="0"/>
              <w:autoSpaceDN w:val="0"/>
              <w:adjustRightInd w:val="0"/>
              <w:spacing w:line="240" w:lineRule="atLeast"/>
              <w:ind w:leftChars="50" w:left="105"/>
              <w:rPr>
                <w:rFonts w:ascii="ＭＳ ゴシック" w:eastAsia="ＭＳ ゴシック" w:hAnsi="Arial" w:cs="Arial"/>
                <w:sz w:val="20"/>
                <w:lang w:val="de-AT"/>
              </w:rPr>
            </w:pPr>
            <w:r w:rsidRPr="00CE7B7B">
              <w:rPr>
                <w:rFonts w:ascii="ＭＳ ゴシック" w:eastAsia="ＭＳ ゴシック" w:hAnsi="ＭＳ ゴシック" w:cs="Arial"/>
                <w:sz w:val="20"/>
              </w:rPr>
              <w:t>車両重量が</w:t>
            </w:r>
            <w:r w:rsidRPr="00CE7B7B">
              <w:rPr>
                <w:rFonts w:ascii="ＭＳ ゴシック" w:eastAsia="ＭＳ ゴシック" w:hAnsi="Arial" w:cs="Arial"/>
                <w:sz w:val="20"/>
                <w:lang w:val="de-AT"/>
              </w:rPr>
              <w:t>1,</w:t>
            </w:r>
            <w:r w:rsidRPr="00CE7B7B">
              <w:rPr>
                <w:rFonts w:ascii="ＭＳ ゴシック" w:eastAsia="ＭＳ ゴシック" w:hAnsi="Arial" w:cs="Arial" w:hint="eastAsia"/>
                <w:sz w:val="20"/>
                <w:lang w:val="de-AT"/>
              </w:rPr>
              <w:t>651</w:t>
            </w:r>
            <w:r w:rsidRPr="00CE7B7B">
              <w:rPr>
                <w:rFonts w:ascii="ＭＳ ゴシック" w:eastAsia="ＭＳ ゴシック" w:hAnsi="Arial" w:cs="Arial"/>
                <w:sz w:val="20"/>
                <w:lang w:val="de-AT"/>
              </w:rPr>
              <w:t>kg</w:t>
            </w:r>
            <w:r w:rsidRPr="00CE7B7B">
              <w:rPr>
                <w:rFonts w:ascii="ＭＳ ゴシック" w:eastAsia="ＭＳ ゴシック" w:hAnsi="ＭＳ ゴシック" w:cs="Arial"/>
                <w:sz w:val="20"/>
              </w:rPr>
              <w:t>以上</w:t>
            </w:r>
            <w:r w:rsidRPr="00CE7B7B">
              <w:rPr>
                <w:rFonts w:ascii="ＭＳ ゴシック" w:eastAsia="ＭＳ ゴシック" w:hAnsi="Arial" w:cs="Arial"/>
                <w:sz w:val="20"/>
                <w:lang w:val="de-AT"/>
              </w:rPr>
              <w:t>1,</w:t>
            </w:r>
            <w:r w:rsidRPr="00CE7B7B">
              <w:rPr>
                <w:rFonts w:ascii="ＭＳ ゴシック" w:eastAsia="ＭＳ ゴシック" w:hAnsi="Arial" w:cs="Arial" w:hint="eastAsia"/>
                <w:sz w:val="20"/>
                <w:lang w:val="de-AT"/>
              </w:rPr>
              <w:t>761</w:t>
            </w:r>
            <w:r w:rsidRPr="00CE7B7B">
              <w:rPr>
                <w:rFonts w:ascii="ＭＳ ゴシック" w:eastAsia="ＭＳ ゴシック" w:hAnsi="Arial" w:cs="Arial"/>
                <w:sz w:val="20"/>
                <w:lang w:val="de-AT"/>
              </w:rPr>
              <w:t>kg</w:t>
            </w:r>
            <w:r w:rsidRPr="00CE7B7B">
              <w:rPr>
                <w:rFonts w:ascii="ＭＳ ゴシック" w:eastAsia="ＭＳ ゴシック" w:hAnsi="ＭＳ ゴシック" w:cs="Arial"/>
                <w:sz w:val="20"/>
              </w:rPr>
              <w:t>未満</w:t>
            </w:r>
          </w:p>
        </w:tc>
        <w:tc>
          <w:tcPr>
            <w:tcW w:w="1923" w:type="dxa"/>
            <w:vAlign w:val="center"/>
          </w:tcPr>
          <w:p w14:paraId="6E28B842"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w:t>
            </w:r>
            <w:r w:rsidRPr="00CE7B7B">
              <w:rPr>
                <w:rFonts w:ascii="ＭＳ ゴシック" w:eastAsia="ＭＳ ゴシック" w:hAnsi="Arial" w:cs="Arial" w:hint="eastAsia"/>
                <w:sz w:val="20"/>
                <w:lang w:val="de-AT"/>
              </w:rPr>
              <w:t>15.4</w:t>
            </w:r>
            <w:r w:rsidRPr="00CE7B7B">
              <w:rPr>
                <w:rFonts w:ascii="ＭＳ ゴシック" w:eastAsia="ＭＳ ゴシック" w:hAnsi="Arial" w:cs="Arial"/>
                <w:sz w:val="20"/>
                <w:lang w:val="de-AT"/>
              </w:rPr>
              <w:t>km/L</w:t>
            </w:r>
            <w:r w:rsidRPr="00CE7B7B">
              <w:rPr>
                <w:rFonts w:ascii="ＭＳ ゴシック" w:eastAsia="ＭＳ ゴシック" w:hAnsi="ＭＳ ゴシック" w:cs="Arial"/>
                <w:sz w:val="20"/>
              </w:rPr>
              <w:t>以上</w:t>
            </w:r>
          </w:p>
        </w:tc>
        <w:tc>
          <w:tcPr>
            <w:tcW w:w="1923" w:type="dxa"/>
            <w:vAlign w:val="center"/>
          </w:tcPr>
          <w:p w14:paraId="2B31AD32"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w:t>
            </w:r>
            <w:r w:rsidRPr="00CE7B7B">
              <w:rPr>
                <w:rFonts w:ascii="ＭＳ ゴシック" w:eastAsia="ＭＳ ゴシック" w:hAnsi="Arial" w:cs="Arial" w:hint="eastAsia"/>
                <w:sz w:val="20"/>
                <w:lang w:val="de-AT"/>
              </w:rPr>
              <w:t>17.0</w:t>
            </w:r>
            <w:r w:rsidRPr="00CE7B7B">
              <w:rPr>
                <w:rFonts w:ascii="ＭＳ ゴシック" w:eastAsia="ＭＳ ゴシック" w:hAnsi="Arial" w:cs="Arial"/>
                <w:sz w:val="20"/>
                <w:lang w:val="de-AT"/>
              </w:rPr>
              <w:t>km/L</w:t>
            </w:r>
            <w:r w:rsidRPr="00CE7B7B">
              <w:rPr>
                <w:rFonts w:ascii="ＭＳ ゴシック" w:eastAsia="ＭＳ ゴシック" w:hAnsi="ＭＳ ゴシック" w:cs="Arial"/>
                <w:sz w:val="20"/>
              </w:rPr>
              <w:t>以上</w:t>
            </w:r>
          </w:p>
        </w:tc>
        <w:tc>
          <w:tcPr>
            <w:tcW w:w="1766" w:type="dxa"/>
            <w:vAlign w:val="center"/>
          </w:tcPr>
          <w:p w14:paraId="2BCE1C53"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1</w:t>
            </w:r>
            <w:r w:rsidRPr="00CE7B7B">
              <w:rPr>
                <w:rFonts w:ascii="ＭＳ ゴシック" w:eastAsia="ＭＳ ゴシック" w:hAnsi="Arial" w:cs="Arial" w:hint="eastAsia"/>
                <w:sz w:val="20"/>
                <w:lang w:val="de-AT"/>
              </w:rPr>
              <w:t>2.1</w:t>
            </w:r>
            <w:r w:rsidRPr="00CE7B7B">
              <w:rPr>
                <w:rFonts w:ascii="ＭＳ ゴシック" w:eastAsia="ＭＳ ゴシック" w:hAnsi="Arial" w:cs="Arial"/>
                <w:sz w:val="20"/>
                <w:lang w:val="de-AT"/>
              </w:rPr>
              <w:t>km/L</w:t>
            </w:r>
            <w:r w:rsidRPr="00CE7B7B">
              <w:rPr>
                <w:rFonts w:ascii="ＭＳ ゴシック" w:eastAsia="ＭＳ ゴシック" w:hAnsi="ＭＳ ゴシック" w:cs="Arial"/>
                <w:sz w:val="20"/>
              </w:rPr>
              <w:t>以上</w:t>
            </w:r>
          </w:p>
        </w:tc>
      </w:tr>
      <w:tr w:rsidR="00164BA0" w:rsidRPr="00CE7B7B" w14:paraId="09EC76DE" w14:textId="77777777" w:rsidTr="0051135C">
        <w:trPr>
          <w:trHeight w:val="362"/>
        </w:trPr>
        <w:tc>
          <w:tcPr>
            <w:tcW w:w="3627" w:type="dxa"/>
            <w:vAlign w:val="center"/>
          </w:tcPr>
          <w:p w14:paraId="25BB99D6" w14:textId="77777777" w:rsidR="00164BA0" w:rsidRPr="00CE7B7B" w:rsidRDefault="00164BA0" w:rsidP="0051135C">
            <w:pPr>
              <w:autoSpaceDE w:val="0"/>
              <w:autoSpaceDN w:val="0"/>
              <w:adjustRightInd w:val="0"/>
              <w:spacing w:line="240" w:lineRule="atLeast"/>
              <w:ind w:leftChars="50" w:left="105"/>
              <w:rPr>
                <w:rFonts w:ascii="ＭＳ ゴシック" w:eastAsia="ＭＳ ゴシック" w:hAnsi="Arial" w:cs="Arial"/>
                <w:sz w:val="20"/>
                <w:lang w:val="de-AT"/>
              </w:rPr>
            </w:pPr>
            <w:r w:rsidRPr="00CE7B7B">
              <w:rPr>
                <w:rFonts w:ascii="ＭＳ ゴシック" w:eastAsia="ＭＳ ゴシック" w:hAnsi="ＭＳ ゴシック" w:cs="Arial"/>
                <w:sz w:val="20"/>
              </w:rPr>
              <w:t>車両重量が</w:t>
            </w:r>
            <w:r w:rsidRPr="00CE7B7B">
              <w:rPr>
                <w:rFonts w:ascii="ＭＳ ゴシック" w:eastAsia="ＭＳ ゴシック" w:hAnsi="Arial" w:cs="Arial"/>
                <w:sz w:val="20"/>
                <w:lang w:val="de-AT"/>
              </w:rPr>
              <w:t>1,</w:t>
            </w:r>
            <w:r w:rsidRPr="00CE7B7B">
              <w:rPr>
                <w:rFonts w:ascii="ＭＳ ゴシック" w:eastAsia="ＭＳ ゴシック" w:hAnsi="Arial" w:cs="Arial" w:hint="eastAsia"/>
                <w:sz w:val="20"/>
                <w:lang w:val="de-AT"/>
              </w:rPr>
              <w:t>761</w:t>
            </w:r>
            <w:r w:rsidRPr="00CE7B7B">
              <w:rPr>
                <w:rFonts w:ascii="ＭＳ ゴシック" w:eastAsia="ＭＳ ゴシック" w:hAnsi="Arial" w:cs="Arial"/>
                <w:sz w:val="20"/>
                <w:lang w:val="de-AT"/>
              </w:rPr>
              <w:t>kg</w:t>
            </w:r>
            <w:r w:rsidRPr="00CE7B7B">
              <w:rPr>
                <w:rFonts w:ascii="ＭＳ ゴシック" w:eastAsia="ＭＳ ゴシック" w:hAnsi="ＭＳ ゴシック" w:cs="Arial"/>
                <w:sz w:val="20"/>
              </w:rPr>
              <w:t>以上</w:t>
            </w:r>
            <w:r w:rsidRPr="00CE7B7B">
              <w:rPr>
                <w:rFonts w:ascii="ＭＳ ゴシック" w:eastAsia="ＭＳ ゴシック" w:hAnsi="Arial" w:cs="Arial"/>
                <w:sz w:val="20"/>
                <w:lang w:val="de-AT"/>
              </w:rPr>
              <w:t>1,</w:t>
            </w:r>
            <w:r w:rsidRPr="00CE7B7B">
              <w:rPr>
                <w:rFonts w:ascii="ＭＳ ゴシック" w:eastAsia="ＭＳ ゴシック" w:hAnsi="Arial" w:cs="Arial" w:hint="eastAsia"/>
                <w:sz w:val="20"/>
                <w:lang w:val="de-AT"/>
              </w:rPr>
              <w:t>871</w:t>
            </w:r>
            <w:r w:rsidRPr="00CE7B7B">
              <w:rPr>
                <w:rFonts w:ascii="ＭＳ ゴシック" w:eastAsia="ＭＳ ゴシック" w:hAnsi="Arial" w:cs="Arial"/>
                <w:sz w:val="20"/>
                <w:lang w:val="de-AT"/>
              </w:rPr>
              <w:t>kg</w:t>
            </w:r>
            <w:r w:rsidRPr="00CE7B7B">
              <w:rPr>
                <w:rFonts w:ascii="ＭＳ ゴシック" w:eastAsia="ＭＳ ゴシック" w:hAnsi="ＭＳ ゴシック" w:cs="Arial"/>
                <w:sz w:val="20"/>
              </w:rPr>
              <w:t>未満</w:t>
            </w:r>
          </w:p>
        </w:tc>
        <w:tc>
          <w:tcPr>
            <w:tcW w:w="1923" w:type="dxa"/>
            <w:vAlign w:val="center"/>
          </w:tcPr>
          <w:p w14:paraId="290980A8"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w:t>
            </w:r>
            <w:r w:rsidRPr="00CE7B7B">
              <w:rPr>
                <w:rFonts w:ascii="ＭＳ ゴシック" w:eastAsia="ＭＳ ゴシック" w:hAnsi="Arial" w:cs="Arial" w:hint="eastAsia"/>
                <w:sz w:val="20"/>
                <w:lang w:val="de-AT"/>
              </w:rPr>
              <w:t>14.4</w:t>
            </w:r>
            <w:r w:rsidRPr="00CE7B7B">
              <w:rPr>
                <w:rFonts w:ascii="ＭＳ ゴシック" w:eastAsia="ＭＳ ゴシック" w:hAnsi="Arial" w:cs="Arial"/>
                <w:sz w:val="20"/>
                <w:lang w:val="de-AT"/>
              </w:rPr>
              <w:t>km/L</w:t>
            </w:r>
            <w:r w:rsidRPr="00CE7B7B">
              <w:rPr>
                <w:rFonts w:ascii="ＭＳ ゴシック" w:eastAsia="ＭＳ ゴシック" w:hAnsi="ＭＳ ゴシック" w:cs="Arial"/>
                <w:sz w:val="20"/>
              </w:rPr>
              <w:t>以上</w:t>
            </w:r>
          </w:p>
        </w:tc>
        <w:tc>
          <w:tcPr>
            <w:tcW w:w="1923" w:type="dxa"/>
            <w:vAlign w:val="center"/>
          </w:tcPr>
          <w:p w14:paraId="6C9985AB"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w:t>
            </w:r>
            <w:r w:rsidRPr="00CE7B7B">
              <w:rPr>
                <w:rFonts w:ascii="ＭＳ ゴシック" w:eastAsia="ＭＳ ゴシック" w:hAnsi="Arial" w:cs="Arial" w:hint="eastAsia"/>
                <w:sz w:val="20"/>
                <w:lang w:val="de-AT"/>
              </w:rPr>
              <w:t>15.9</w:t>
            </w:r>
            <w:r w:rsidRPr="00CE7B7B">
              <w:rPr>
                <w:rFonts w:ascii="ＭＳ ゴシック" w:eastAsia="ＭＳ ゴシック" w:hAnsi="Arial" w:cs="Arial"/>
                <w:sz w:val="20"/>
                <w:lang w:val="de-AT"/>
              </w:rPr>
              <w:t>km/L</w:t>
            </w:r>
            <w:r w:rsidRPr="00CE7B7B">
              <w:rPr>
                <w:rFonts w:ascii="ＭＳ ゴシック" w:eastAsia="ＭＳ ゴシック" w:hAnsi="ＭＳ ゴシック" w:cs="Arial"/>
                <w:sz w:val="20"/>
              </w:rPr>
              <w:t>以上</w:t>
            </w:r>
          </w:p>
        </w:tc>
        <w:tc>
          <w:tcPr>
            <w:tcW w:w="1766" w:type="dxa"/>
            <w:vAlign w:val="center"/>
          </w:tcPr>
          <w:p w14:paraId="58A9ECC0"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1</w:t>
            </w:r>
            <w:r w:rsidRPr="00CE7B7B">
              <w:rPr>
                <w:rFonts w:ascii="ＭＳ ゴシック" w:eastAsia="ＭＳ ゴシック" w:hAnsi="Arial" w:cs="Arial" w:hint="eastAsia"/>
                <w:sz w:val="20"/>
                <w:lang w:val="de-AT"/>
              </w:rPr>
              <w:t>1.3</w:t>
            </w:r>
            <w:r w:rsidRPr="00CE7B7B">
              <w:rPr>
                <w:rFonts w:ascii="ＭＳ ゴシック" w:eastAsia="ＭＳ ゴシック" w:hAnsi="Arial" w:cs="Arial"/>
                <w:sz w:val="20"/>
                <w:lang w:val="de-AT"/>
              </w:rPr>
              <w:t>km/L</w:t>
            </w:r>
            <w:r w:rsidRPr="00CE7B7B">
              <w:rPr>
                <w:rFonts w:ascii="ＭＳ ゴシック" w:eastAsia="ＭＳ ゴシック" w:hAnsi="ＭＳ ゴシック" w:cs="Arial"/>
                <w:sz w:val="20"/>
              </w:rPr>
              <w:t>以上</w:t>
            </w:r>
          </w:p>
        </w:tc>
      </w:tr>
      <w:tr w:rsidR="00164BA0" w:rsidRPr="00CE7B7B" w14:paraId="2978C5D2" w14:textId="77777777" w:rsidTr="0051135C">
        <w:trPr>
          <w:trHeight w:val="362"/>
        </w:trPr>
        <w:tc>
          <w:tcPr>
            <w:tcW w:w="3627" w:type="dxa"/>
            <w:vAlign w:val="center"/>
          </w:tcPr>
          <w:p w14:paraId="4F98D274" w14:textId="77777777" w:rsidR="00164BA0" w:rsidRPr="00CE7B7B" w:rsidRDefault="00164BA0" w:rsidP="0051135C">
            <w:pPr>
              <w:autoSpaceDE w:val="0"/>
              <w:autoSpaceDN w:val="0"/>
              <w:adjustRightInd w:val="0"/>
              <w:spacing w:line="240" w:lineRule="atLeast"/>
              <w:ind w:leftChars="50" w:left="105"/>
              <w:rPr>
                <w:rFonts w:ascii="ＭＳ ゴシック" w:eastAsia="ＭＳ ゴシック" w:hAnsi="Arial" w:cs="Arial"/>
                <w:sz w:val="20"/>
                <w:lang w:val="de-AT"/>
              </w:rPr>
            </w:pPr>
            <w:r w:rsidRPr="00CE7B7B">
              <w:rPr>
                <w:rFonts w:ascii="ＭＳ ゴシック" w:eastAsia="ＭＳ ゴシック" w:hAnsi="ＭＳ ゴシック" w:cs="Arial"/>
                <w:sz w:val="20"/>
              </w:rPr>
              <w:t>車両重量が</w:t>
            </w:r>
            <w:r w:rsidRPr="00CE7B7B">
              <w:rPr>
                <w:rFonts w:ascii="ＭＳ ゴシック" w:eastAsia="ＭＳ ゴシック" w:hAnsi="Arial" w:cs="Arial"/>
                <w:sz w:val="20"/>
                <w:lang w:val="de-AT"/>
              </w:rPr>
              <w:t>1,</w:t>
            </w:r>
            <w:r w:rsidRPr="00CE7B7B">
              <w:rPr>
                <w:rFonts w:ascii="ＭＳ ゴシック" w:eastAsia="ＭＳ ゴシック" w:hAnsi="Arial" w:cs="Arial" w:hint="eastAsia"/>
                <w:sz w:val="20"/>
                <w:lang w:val="de-AT"/>
              </w:rPr>
              <w:t>871</w:t>
            </w:r>
            <w:r w:rsidRPr="00CE7B7B">
              <w:rPr>
                <w:rFonts w:ascii="ＭＳ ゴシック" w:eastAsia="ＭＳ ゴシック" w:hAnsi="Arial" w:cs="Arial"/>
                <w:sz w:val="20"/>
                <w:lang w:val="de-AT"/>
              </w:rPr>
              <w:t>kg</w:t>
            </w:r>
            <w:r w:rsidRPr="00CE7B7B">
              <w:rPr>
                <w:rFonts w:ascii="ＭＳ ゴシック" w:eastAsia="ＭＳ ゴシック" w:hAnsi="ＭＳ ゴシック" w:cs="Arial"/>
                <w:sz w:val="20"/>
              </w:rPr>
              <w:t>以上</w:t>
            </w:r>
            <w:r w:rsidRPr="00CE7B7B">
              <w:rPr>
                <w:rFonts w:ascii="ＭＳ ゴシック" w:eastAsia="ＭＳ ゴシック" w:hAnsi="Arial" w:cs="Arial" w:hint="eastAsia"/>
                <w:sz w:val="20"/>
                <w:lang w:val="de-AT"/>
              </w:rPr>
              <w:t>1</w:t>
            </w:r>
            <w:r w:rsidRPr="00CE7B7B">
              <w:rPr>
                <w:rFonts w:ascii="ＭＳ ゴシック" w:eastAsia="ＭＳ ゴシック" w:hAnsi="Arial" w:cs="Arial"/>
                <w:sz w:val="20"/>
                <w:lang w:val="de-AT"/>
              </w:rPr>
              <w:t>,</w:t>
            </w:r>
            <w:r w:rsidRPr="00CE7B7B">
              <w:rPr>
                <w:rFonts w:ascii="ＭＳ ゴシック" w:eastAsia="ＭＳ ゴシック" w:hAnsi="Arial" w:cs="Arial" w:hint="eastAsia"/>
                <w:sz w:val="20"/>
                <w:lang w:val="de-AT"/>
              </w:rPr>
              <w:t>991</w:t>
            </w:r>
            <w:r w:rsidRPr="00CE7B7B">
              <w:rPr>
                <w:rFonts w:ascii="ＭＳ ゴシック" w:eastAsia="ＭＳ ゴシック" w:hAnsi="Arial" w:cs="Arial"/>
                <w:sz w:val="20"/>
                <w:lang w:val="de-AT"/>
              </w:rPr>
              <w:t>kg</w:t>
            </w:r>
            <w:r w:rsidRPr="00CE7B7B">
              <w:rPr>
                <w:rFonts w:ascii="ＭＳ ゴシック" w:eastAsia="ＭＳ ゴシック" w:hAnsi="ＭＳ ゴシック" w:cs="Arial"/>
                <w:sz w:val="20"/>
              </w:rPr>
              <w:t>未満</w:t>
            </w:r>
          </w:p>
        </w:tc>
        <w:tc>
          <w:tcPr>
            <w:tcW w:w="1923" w:type="dxa"/>
            <w:vAlign w:val="center"/>
          </w:tcPr>
          <w:p w14:paraId="34CE81A3"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w:t>
            </w:r>
            <w:r w:rsidRPr="00CE7B7B">
              <w:rPr>
                <w:rFonts w:ascii="ＭＳ ゴシック" w:eastAsia="ＭＳ ゴシック" w:hAnsi="Arial" w:cs="Arial" w:hint="eastAsia"/>
                <w:sz w:val="20"/>
                <w:lang w:val="de-AT"/>
              </w:rPr>
              <w:t>13.5</w:t>
            </w:r>
            <w:r w:rsidRPr="00CE7B7B">
              <w:rPr>
                <w:rFonts w:ascii="ＭＳ ゴシック" w:eastAsia="ＭＳ ゴシック" w:hAnsi="Arial" w:cs="Arial"/>
                <w:sz w:val="20"/>
                <w:lang w:val="de-AT"/>
              </w:rPr>
              <w:t>km/L</w:t>
            </w:r>
            <w:r w:rsidRPr="00CE7B7B">
              <w:rPr>
                <w:rFonts w:ascii="ＭＳ ゴシック" w:eastAsia="ＭＳ ゴシック" w:hAnsi="ＭＳ ゴシック" w:cs="Arial"/>
                <w:sz w:val="20"/>
              </w:rPr>
              <w:t>以上</w:t>
            </w:r>
          </w:p>
        </w:tc>
        <w:tc>
          <w:tcPr>
            <w:tcW w:w="1923" w:type="dxa"/>
            <w:vAlign w:val="center"/>
          </w:tcPr>
          <w:p w14:paraId="7150075B"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w:t>
            </w:r>
            <w:r w:rsidRPr="00CE7B7B">
              <w:rPr>
                <w:rFonts w:ascii="ＭＳ ゴシック" w:eastAsia="ＭＳ ゴシック" w:hAnsi="Arial" w:cs="Arial" w:hint="eastAsia"/>
                <w:sz w:val="20"/>
                <w:lang w:val="de-AT"/>
              </w:rPr>
              <w:t>14.9</w:t>
            </w:r>
            <w:r w:rsidRPr="00CE7B7B">
              <w:rPr>
                <w:rFonts w:ascii="ＭＳ ゴシック" w:eastAsia="ＭＳ ゴシック" w:hAnsi="Arial" w:cs="Arial"/>
                <w:sz w:val="20"/>
                <w:lang w:val="de-AT"/>
              </w:rPr>
              <w:t>km/L</w:t>
            </w:r>
            <w:r w:rsidRPr="00CE7B7B">
              <w:rPr>
                <w:rFonts w:ascii="ＭＳ ゴシック" w:eastAsia="ＭＳ ゴシック" w:hAnsi="ＭＳ ゴシック" w:cs="Arial"/>
                <w:sz w:val="20"/>
              </w:rPr>
              <w:t>以上</w:t>
            </w:r>
          </w:p>
        </w:tc>
        <w:tc>
          <w:tcPr>
            <w:tcW w:w="1766" w:type="dxa"/>
            <w:vAlign w:val="center"/>
          </w:tcPr>
          <w:p w14:paraId="2637104B"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1</w:t>
            </w:r>
            <w:r w:rsidRPr="00CE7B7B">
              <w:rPr>
                <w:rFonts w:ascii="ＭＳ ゴシック" w:eastAsia="ＭＳ ゴシック" w:hAnsi="Arial" w:cs="Arial" w:hint="eastAsia"/>
                <w:sz w:val="20"/>
                <w:lang w:val="de-AT"/>
              </w:rPr>
              <w:t>0.6</w:t>
            </w:r>
            <w:r w:rsidRPr="00CE7B7B">
              <w:rPr>
                <w:rFonts w:ascii="ＭＳ ゴシック" w:eastAsia="ＭＳ ゴシック" w:hAnsi="Arial" w:cs="Arial"/>
                <w:sz w:val="20"/>
                <w:lang w:val="de-AT"/>
              </w:rPr>
              <w:t>km/L</w:t>
            </w:r>
            <w:r w:rsidRPr="00CE7B7B">
              <w:rPr>
                <w:rFonts w:ascii="ＭＳ ゴシック" w:eastAsia="ＭＳ ゴシック" w:hAnsi="ＭＳ ゴシック" w:cs="Arial"/>
                <w:sz w:val="20"/>
              </w:rPr>
              <w:t>以上</w:t>
            </w:r>
          </w:p>
        </w:tc>
      </w:tr>
      <w:tr w:rsidR="00164BA0" w:rsidRPr="00CE7B7B" w14:paraId="219601EA" w14:textId="77777777" w:rsidTr="0051135C">
        <w:trPr>
          <w:trHeight w:val="362"/>
        </w:trPr>
        <w:tc>
          <w:tcPr>
            <w:tcW w:w="3627" w:type="dxa"/>
            <w:vAlign w:val="center"/>
          </w:tcPr>
          <w:p w14:paraId="1949C216" w14:textId="77777777" w:rsidR="00164BA0" w:rsidRPr="00CE7B7B" w:rsidRDefault="00164BA0" w:rsidP="0051135C">
            <w:pPr>
              <w:autoSpaceDE w:val="0"/>
              <w:autoSpaceDN w:val="0"/>
              <w:adjustRightInd w:val="0"/>
              <w:spacing w:line="240" w:lineRule="atLeast"/>
              <w:ind w:leftChars="50" w:left="105"/>
              <w:rPr>
                <w:rFonts w:ascii="ＭＳ ゴシック" w:eastAsia="ＭＳ ゴシック" w:hAnsi="Arial" w:cs="Arial"/>
                <w:sz w:val="20"/>
              </w:rPr>
            </w:pPr>
            <w:r w:rsidRPr="00CE7B7B">
              <w:rPr>
                <w:rFonts w:ascii="ＭＳ ゴシック" w:eastAsia="ＭＳ ゴシック" w:hAnsi="ＭＳ ゴシック" w:cs="Arial"/>
                <w:sz w:val="20"/>
              </w:rPr>
              <w:lastRenderedPageBreak/>
              <w:t>車両重量が</w:t>
            </w:r>
            <w:r w:rsidRPr="00CE7B7B">
              <w:rPr>
                <w:rFonts w:ascii="ＭＳ ゴシック" w:eastAsia="ＭＳ ゴシック" w:hAnsi="Arial" w:cs="Arial" w:hint="eastAsia"/>
                <w:sz w:val="20"/>
              </w:rPr>
              <w:t>1,991</w:t>
            </w:r>
            <w:r w:rsidRPr="00CE7B7B">
              <w:rPr>
                <w:rFonts w:ascii="ＭＳ ゴシック" w:eastAsia="ＭＳ ゴシック" w:hAnsi="Arial" w:cs="Arial"/>
                <w:sz w:val="20"/>
              </w:rPr>
              <w:t>kg</w:t>
            </w:r>
            <w:r w:rsidRPr="00CE7B7B">
              <w:rPr>
                <w:rFonts w:ascii="ＭＳ ゴシック" w:eastAsia="ＭＳ ゴシック" w:hAnsi="ＭＳ ゴシック" w:cs="Arial"/>
                <w:sz w:val="20"/>
              </w:rPr>
              <w:t>以上</w:t>
            </w:r>
            <w:r w:rsidRPr="00CE7B7B">
              <w:rPr>
                <w:rFonts w:ascii="ＭＳ ゴシック" w:eastAsia="ＭＳ ゴシック" w:hAnsi="Arial" w:cs="Arial"/>
                <w:sz w:val="20"/>
              </w:rPr>
              <w:t>2,</w:t>
            </w:r>
            <w:r w:rsidRPr="00CE7B7B">
              <w:rPr>
                <w:rFonts w:ascii="ＭＳ ゴシック" w:eastAsia="ＭＳ ゴシック" w:hAnsi="Arial" w:cs="Arial" w:hint="eastAsia"/>
                <w:sz w:val="20"/>
              </w:rPr>
              <w:t>101</w:t>
            </w:r>
            <w:r w:rsidRPr="00CE7B7B">
              <w:rPr>
                <w:rFonts w:ascii="ＭＳ ゴシック" w:eastAsia="ＭＳ ゴシック" w:hAnsi="Arial" w:cs="Arial"/>
                <w:sz w:val="20"/>
              </w:rPr>
              <w:t>kg</w:t>
            </w:r>
            <w:r w:rsidRPr="00CE7B7B">
              <w:rPr>
                <w:rFonts w:ascii="ＭＳ ゴシック" w:eastAsia="ＭＳ ゴシック" w:hAnsi="ＭＳ ゴシック" w:cs="Arial"/>
                <w:sz w:val="20"/>
              </w:rPr>
              <w:t>未満</w:t>
            </w:r>
          </w:p>
        </w:tc>
        <w:tc>
          <w:tcPr>
            <w:tcW w:w="1923" w:type="dxa"/>
            <w:vAlign w:val="center"/>
          </w:tcPr>
          <w:p w14:paraId="3DA793B1"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w:t>
            </w:r>
            <w:r w:rsidRPr="00CE7B7B">
              <w:rPr>
                <w:rFonts w:ascii="ＭＳ ゴシック" w:eastAsia="ＭＳ ゴシック" w:hAnsi="Arial" w:cs="Arial" w:hint="eastAsia"/>
                <w:sz w:val="20"/>
                <w:lang w:val="de-AT"/>
              </w:rPr>
              <w:t>12.7</w:t>
            </w:r>
            <w:r w:rsidRPr="00CE7B7B">
              <w:rPr>
                <w:rFonts w:ascii="ＭＳ ゴシック" w:eastAsia="ＭＳ ゴシック" w:hAnsi="Arial" w:cs="Arial"/>
                <w:sz w:val="20"/>
                <w:lang w:val="de-AT"/>
              </w:rPr>
              <w:t>km/L</w:t>
            </w:r>
            <w:r w:rsidRPr="00CE7B7B">
              <w:rPr>
                <w:rFonts w:ascii="ＭＳ ゴシック" w:eastAsia="ＭＳ ゴシック" w:hAnsi="ＭＳ ゴシック" w:cs="Arial"/>
                <w:sz w:val="20"/>
              </w:rPr>
              <w:t>以上</w:t>
            </w:r>
          </w:p>
        </w:tc>
        <w:tc>
          <w:tcPr>
            <w:tcW w:w="1923" w:type="dxa"/>
            <w:vAlign w:val="center"/>
          </w:tcPr>
          <w:p w14:paraId="60D9D500"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w:t>
            </w:r>
            <w:r w:rsidRPr="00CE7B7B">
              <w:rPr>
                <w:rFonts w:ascii="ＭＳ ゴシック" w:eastAsia="ＭＳ ゴシック" w:hAnsi="Arial" w:cs="Arial" w:hint="eastAsia"/>
                <w:sz w:val="20"/>
                <w:lang w:val="de-AT"/>
              </w:rPr>
              <w:t>14.0</w:t>
            </w:r>
            <w:r w:rsidRPr="00CE7B7B">
              <w:rPr>
                <w:rFonts w:ascii="ＭＳ ゴシック" w:eastAsia="ＭＳ ゴシック" w:hAnsi="Arial" w:cs="Arial"/>
                <w:sz w:val="20"/>
                <w:lang w:val="de-AT"/>
              </w:rPr>
              <w:t>km/L</w:t>
            </w:r>
            <w:r w:rsidRPr="00CE7B7B">
              <w:rPr>
                <w:rFonts w:ascii="ＭＳ ゴシック" w:eastAsia="ＭＳ ゴシック" w:hAnsi="ＭＳ ゴシック" w:cs="Arial"/>
                <w:sz w:val="20"/>
              </w:rPr>
              <w:t>以上</w:t>
            </w:r>
          </w:p>
        </w:tc>
        <w:tc>
          <w:tcPr>
            <w:tcW w:w="1766" w:type="dxa"/>
            <w:vAlign w:val="center"/>
          </w:tcPr>
          <w:p w14:paraId="1FCD49D4"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1</w:t>
            </w:r>
            <w:r w:rsidRPr="00CE7B7B">
              <w:rPr>
                <w:rFonts w:ascii="ＭＳ ゴシック" w:eastAsia="ＭＳ ゴシック" w:hAnsi="Arial" w:cs="Arial" w:hint="eastAsia"/>
                <w:sz w:val="20"/>
                <w:lang w:val="de-AT"/>
              </w:rPr>
              <w:t>0.0</w:t>
            </w:r>
            <w:r w:rsidRPr="00CE7B7B">
              <w:rPr>
                <w:rFonts w:ascii="ＭＳ ゴシック" w:eastAsia="ＭＳ ゴシック" w:hAnsi="Arial" w:cs="Arial"/>
                <w:sz w:val="20"/>
                <w:lang w:val="de-AT"/>
              </w:rPr>
              <w:t>km/L</w:t>
            </w:r>
            <w:r w:rsidRPr="00CE7B7B">
              <w:rPr>
                <w:rFonts w:ascii="ＭＳ ゴシック" w:eastAsia="ＭＳ ゴシック" w:hAnsi="ＭＳ ゴシック" w:cs="Arial"/>
                <w:sz w:val="20"/>
              </w:rPr>
              <w:t>以上</w:t>
            </w:r>
          </w:p>
        </w:tc>
      </w:tr>
      <w:tr w:rsidR="00164BA0" w:rsidRPr="00CE7B7B" w14:paraId="14987602" w14:textId="77777777" w:rsidTr="0051135C">
        <w:trPr>
          <w:trHeight w:val="362"/>
        </w:trPr>
        <w:tc>
          <w:tcPr>
            <w:tcW w:w="3627" w:type="dxa"/>
            <w:vAlign w:val="center"/>
          </w:tcPr>
          <w:p w14:paraId="12D434D1" w14:textId="77777777" w:rsidR="00164BA0" w:rsidRPr="00CE7B7B" w:rsidRDefault="00164BA0" w:rsidP="0051135C">
            <w:pPr>
              <w:autoSpaceDE w:val="0"/>
              <w:autoSpaceDN w:val="0"/>
              <w:adjustRightInd w:val="0"/>
              <w:spacing w:line="240" w:lineRule="atLeast"/>
              <w:ind w:leftChars="50" w:left="105"/>
              <w:rPr>
                <w:rFonts w:ascii="ＭＳ ゴシック" w:eastAsia="ＭＳ ゴシック" w:hAnsi="Arial" w:cs="Arial"/>
                <w:sz w:val="20"/>
              </w:rPr>
            </w:pPr>
            <w:r w:rsidRPr="00CE7B7B">
              <w:rPr>
                <w:rFonts w:ascii="ＭＳ ゴシック" w:eastAsia="ＭＳ ゴシック" w:hAnsi="ＭＳ ゴシック" w:cs="Arial"/>
                <w:sz w:val="20"/>
              </w:rPr>
              <w:t>車両重量が</w:t>
            </w:r>
            <w:r w:rsidRPr="00CE7B7B">
              <w:rPr>
                <w:rFonts w:ascii="ＭＳ ゴシック" w:eastAsia="ＭＳ ゴシック" w:hAnsi="Arial" w:cs="Arial" w:hint="eastAsia"/>
                <w:sz w:val="20"/>
              </w:rPr>
              <w:t>2,101</w:t>
            </w:r>
            <w:r w:rsidRPr="00CE7B7B">
              <w:rPr>
                <w:rFonts w:ascii="ＭＳ ゴシック" w:eastAsia="ＭＳ ゴシック" w:hAnsi="Arial" w:cs="Arial"/>
                <w:sz w:val="20"/>
              </w:rPr>
              <w:t>kg</w:t>
            </w:r>
            <w:r w:rsidRPr="00CE7B7B">
              <w:rPr>
                <w:rFonts w:ascii="ＭＳ ゴシック" w:eastAsia="ＭＳ ゴシック" w:hAnsi="ＭＳ ゴシック" w:cs="Arial"/>
                <w:sz w:val="20"/>
              </w:rPr>
              <w:t>以上</w:t>
            </w:r>
            <w:r w:rsidRPr="00CE7B7B">
              <w:rPr>
                <w:rFonts w:ascii="ＭＳ ゴシック" w:eastAsia="ＭＳ ゴシック" w:hAnsi="Arial" w:cs="Arial"/>
                <w:sz w:val="20"/>
              </w:rPr>
              <w:t>2,</w:t>
            </w:r>
            <w:r w:rsidRPr="00CE7B7B">
              <w:rPr>
                <w:rFonts w:ascii="ＭＳ ゴシック" w:eastAsia="ＭＳ ゴシック" w:hAnsi="Arial" w:cs="Arial" w:hint="eastAsia"/>
                <w:sz w:val="20"/>
              </w:rPr>
              <w:t>271</w:t>
            </w:r>
            <w:r w:rsidRPr="00CE7B7B">
              <w:rPr>
                <w:rFonts w:ascii="ＭＳ ゴシック" w:eastAsia="ＭＳ ゴシック" w:hAnsi="Arial" w:cs="Arial"/>
                <w:sz w:val="20"/>
              </w:rPr>
              <w:t>kg</w:t>
            </w:r>
            <w:r w:rsidRPr="00CE7B7B">
              <w:rPr>
                <w:rFonts w:ascii="ＭＳ ゴシック" w:eastAsia="ＭＳ ゴシック" w:hAnsi="ＭＳ ゴシック" w:cs="Arial"/>
                <w:sz w:val="20"/>
              </w:rPr>
              <w:t>未満</w:t>
            </w:r>
          </w:p>
        </w:tc>
        <w:tc>
          <w:tcPr>
            <w:tcW w:w="1923" w:type="dxa"/>
            <w:vAlign w:val="center"/>
          </w:tcPr>
          <w:p w14:paraId="71FB025A"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w:t>
            </w:r>
            <w:r w:rsidRPr="00CE7B7B">
              <w:rPr>
                <w:rFonts w:ascii="ＭＳ ゴシック" w:eastAsia="ＭＳ ゴシック" w:hAnsi="Arial" w:cs="Arial" w:hint="eastAsia"/>
                <w:sz w:val="20"/>
                <w:lang w:val="de-AT"/>
              </w:rPr>
              <w:t>11.9</w:t>
            </w:r>
            <w:r w:rsidRPr="00CE7B7B">
              <w:rPr>
                <w:rFonts w:ascii="ＭＳ ゴシック" w:eastAsia="ＭＳ ゴシック" w:hAnsi="Arial" w:cs="Arial"/>
                <w:sz w:val="20"/>
                <w:lang w:val="de-AT"/>
              </w:rPr>
              <w:t>km/L</w:t>
            </w:r>
            <w:r w:rsidRPr="00CE7B7B">
              <w:rPr>
                <w:rFonts w:ascii="ＭＳ ゴシック" w:eastAsia="ＭＳ ゴシック" w:hAnsi="ＭＳ ゴシック" w:cs="Arial"/>
                <w:sz w:val="20"/>
              </w:rPr>
              <w:t>以上</w:t>
            </w:r>
          </w:p>
        </w:tc>
        <w:tc>
          <w:tcPr>
            <w:tcW w:w="1923" w:type="dxa"/>
            <w:vAlign w:val="center"/>
          </w:tcPr>
          <w:p w14:paraId="45961B06"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w:t>
            </w:r>
            <w:r w:rsidRPr="00CE7B7B">
              <w:rPr>
                <w:rFonts w:ascii="ＭＳ ゴシック" w:eastAsia="ＭＳ ゴシック" w:hAnsi="Arial" w:cs="Arial" w:hint="eastAsia"/>
                <w:sz w:val="20"/>
                <w:lang w:val="de-AT"/>
              </w:rPr>
              <w:t>13.1</w:t>
            </w:r>
            <w:r w:rsidRPr="00CE7B7B">
              <w:rPr>
                <w:rFonts w:ascii="ＭＳ ゴシック" w:eastAsia="ＭＳ ゴシック" w:hAnsi="Arial" w:cs="Arial"/>
                <w:sz w:val="20"/>
                <w:lang w:val="de-AT"/>
              </w:rPr>
              <w:t>km/L</w:t>
            </w:r>
            <w:r w:rsidRPr="00CE7B7B">
              <w:rPr>
                <w:rFonts w:ascii="ＭＳ ゴシック" w:eastAsia="ＭＳ ゴシック" w:hAnsi="ＭＳ ゴシック" w:cs="Arial"/>
                <w:sz w:val="20"/>
              </w:rPr>
              <w:t>以上</w:t>
            </w:r>
          </w:p>
        </w:tc>
        <w:tc>
          <w:tcPr>
            <w:tcW w:w="1766" w:type="dxa"/>
            <w:vAlign w:val="center"/>
          </w:tcPr>
          <w:p w14:paraId="2A97976A"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w:t>
            </w:r>
            <w:r w:rsidRPr="00CE7B7B">
              <w:rPr>
                <w:rFonts w:ascii="ＭＳ ゴシック" w:eastAsia="ＭＳ ゴシック" w:hAnsi="Arial" w:cs="Arial" w:hint="eastAsia"/>
                <w:sz w:val="20"/>
                <w:lang w:val="de-AT"/>
              </w:rPr>
              <w:t>9.3</w:t>
            </w:r>
            <w:r w:rsidRPr="00CE7B7B">
              <w:rPr>
                <w:rFonts w:ascii="ＭＳ ゴシック" w:eastAsia="ＭＳ ゴシック" w:hAnsi="Arial" w:cs="Arial"/>
                <w:sz w:val="20"/>
                <w:lang w:val="de-AT"/>
              </w:rPr>
              <w:t>km/L</w:t>
            </w:r>
            <w:r w:rsidRPr="00CE7B7B">
              <w:rPr>
                <w:rFonts w:ascii="ＭＳ ゴシック" w:eastAsia="ＭＳ ゴシック" w:hAnsi="ＭＳ ゴシック" w:cs="Arial"/>
                <w:sz w:val="20"/>
              </w:rPr>
              <w:t>以上</w:t>
            </w:r>
          </w:p>
        </w:tc>
      </w:tr>
      <w:tr w:rsidR="00164BA0" w:rsidRPr="00CE7B7B" w14:paraId="1B812109" w14:textId="77777777" w:rsidTr="0051135C">
        <w:trPr>
          <w:trHeight w:val="362"/>
        </w:trPr>
        <w:tc>
          <w:tcPr>
            <w:tcW w:w="3627" w:type="dxa"/>
            <w:vAlign w:val="center"/>
          </w:tcPr>
          <w:p w14:paraId="37F3DC8E" w14:textId="77777777" w:rsidR="00164BA0" w:rsidRPr="00CE7B7B" w:rsidRDefault="00164BA0" w:rsidP="0051135C">
            <w:pPr>
              <w:autoSpaceDE w:val="0"/>
              <w:autoSpaceDN w:val="0"/>
              <w:adjustRightInd w:val="0"/>
              <w:spacing w:line="240" w:lineRule="atLeast"/>
              <w:ind w:leftChars="50" w:left="105"/>
              <w:rPr>
                <w:rFonts w:ascii="ＭＳ ゴシック" w:eastAsia="ＭＳ ゴシック" w:hAnsi="Arial" w:cs="Arial"/>
                <w:sz w:val="20"/>
              </w:rPr>
            </w:pPr>
            <w:r w:rsidRPr="00CE7B7B">
              <w:rPr>
                <w:rFonts w:ascii="ＭＳ ゴシック" w:eastAsia="ＭＳ ゴシック" w:hAnsi="ＭＳ ゴシック" w:cs="Arial"/>
                <w:sz w:val="20"/>
              </w:rPr>
              <w:t>車両重量が</w:t>
            </w:r>
            <w:r w:rsidRPr="00CE7B7B">
              <w:rPr>
                <w:rFonts w:ascii="ＭＳ ゴシック" w:eastAsia="ＭＳ ゴシック" w:hAnsi="Arial" w:cs="Arial"/>
                <w:sz w:val="20"/>
              </w:rPr>
              <w:t>2,2</w:t>
            </w:r>
            <w:r w:rsidRPr="00CE7B7B">
              <w:rPr>
                <w:rFonts w:ascii="ＭＳ ゴシック" w:eastAsia="ＭＳ ゴシック" w:hAnsi="Arial" w:cs="Arial" w:hint="eastAsia"/>
                <w:sz w:val="20"/>
              </w:rPr>
              <w:t>71</w:t>
            </w:r>
            <w:r w:rsidRPr="00CE7B7B">
              <w:rPr>
                <w:rFonts w:ascii="ＭＳ ゴシック" w:eastAsia="ＭＳ ゴシック" w:hAnsi="Arial" w:cs="Arial"/>
                <w:sz w:val="20"/>
              </w:rPr>
              <w:t>kg</w:t>
            </w:r>
            <w:r w:rsidRPr="00CE7B7B">
              <w:rPr>
                <w:rFonts w:ascii="ＭＳ ゴシック" w:eastAsia="ＭＳ ゴシック" w:hAnsi="ＭＳ ゴシック" w:cs="Arial"/>
                <w:sz w:val="20"/>
              </w:rPr>
              <w:t>以上</w:t>
            </w:r>
          </w:p>
        </w:tc>
        <w:tc>
          <w:tcPr>
            <w:tcW w:w="1923" w:type="dxa"/>
            <w:vAlign w:val="center"/>
          </w:tcPr>
          <w:p w14:paraId="21610569"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w:t>
            </w:r>
            <w:r w:rsidRPr="00CE7B7B">
              <w:rPr>
                <w:rFonts w:ascii="ＭＳ ゴシック" w:eastAsia="ＭＳ ゴシック" w:hAnsi="Arial" w:cs="Arial" w:hint="eastAsia"/>
                <w:sz w:val="20"/>
                <w:lang w:val="de-AT"/>
              </w:rPr>
              <w:t>10.6</w:t>
            </w:r>
            <w:r w:rsidRPr="00CE7B7B">
              <w:rPr>
                <w:rFonts w:ascii="ＭＳ ゴシック" w:eastAsia="ＭＳ ゴシック" w:hAnsi="Arial" w:cs="Arial"/>
                <w:sz w:val="20"/>
                <w:lang w:val="de-AT"/>
              </w:rPr>
              <w:t>km/L</w:t>
            </w:r>
            <w:r w:rsidRPr="00CE7B7B">
              <w:rPr>
                <w:rFonts w:ascii="ＭＳ ゴシック" w:eastAsia="ＭＳ ゴシック" w:hAnsi="ＭＳ ゴシック" w:cs="Arial"/>
                <w:sz w:val="20"/>
              </w:rPr>
              <w:t>以上</w:t>
            </w:r>
          </w:p>
        </w:tc>
        <w:tc>
          <w:tcPr>
            <w:tcW w:w="1923" w:type="dxa"/>
            <w:vAlign w:val="center"/>
          </w:tcPr>
          <w:p w14:paraId="22194E1C"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w:t>
            </w:r>
            <w:r w:rsidRPr="00CE7B7B">
              <w:rPr>
                <w:rFonts w:ascii="ＭＳ ゴシック" w:eastAsia="ＭＳ ゴシック" w:hAnsi="Arial" w:cs="Arial" w:hint="eastAsia"/>
                <w:sz w:val="20"/>
                <w:lang w:val="de-AT"/>
              </w:rPr>
              <w:t>11.7</w:t>
            </w:r>
            <w:r w:rsidRPr="00CE7B7B">
              <w:rPr>
                <w:rFonts w:ascii="ＭＳ ゴシック" w:eastAsia="ＭＳ ゴシック" w:hAnsi="Arial" w:cs="Arial"/>
                <w:sz w:val="20"/>
                <w:lang w:val="de-AT"/>
              </w:rPr>
              <w:t>km/L</w:t>
            </w:r>
            <w:r w:rsidRPr="00CE7B7B">
              <w:rPr>
                <w:rFonts w:ascii="ＭＳ ゴシック" w:eastAsia="ＭＳ ゴシック" w:hAnsi="ＭＳ ゴシック" w:cs="Arial"/>
                <w:sz w:val="20"/>
              </w:rPr>
              <w:t>以上</w:t>
            </w:r>
          </w:p>
        </w:tc>
        <w:tc>
          <w:tcPr>
            <w:tcW w:w="1766" w:type="dxa"/>
            <w:vAlign w:val="center"/>
          </w:tcPr>
          <w:p w14:paraId="3FD64E28"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w:t>
            </w:r>
            <w:r w:rsidRPr="00CE7B7B">
              <w:rPr>
                <w:rFonts w:ascii="ＭＳ ゴシック" w:eastAsia="ＭＳ ゴシック" w:hAnsi="Arial" w:cs="Arial" w:hint="eastAsia"/>
                <w:sz w:val="20"/>
                <w:lang w:val="de-AT"/>
              </w:rPr>
              <w:t>8.3</w:t>
            </w:r>
            <w:r w:rsidRPr="00CE7B7B">
              <w:rPr>
                <w:rFonts w:ascii="ＭＳ ゴシック" w:eastAsia="ＭＳ ゴシック" w:hAnsi="Arial" w:cs="Arial"/>
                <w:sz w:val="20"/>
                <w:lang w:val="de-AT"/>
              </w:rPr>
              <w:t>km/L</w:t>
            </w:r>
            <w:r w:rsidRPr="00CE7B7B">
              <w:rPr>
                <w:rFonts w:ascii="ＭＳ ゴシック" w:eastAsia="ＭＳ ゴシック" w:hAnsi="ＭＳ ゴシック" w:cs="Arial"/>
                <w:sz w:val="20"/>
              </w:rPr>
              <w:t>以上</w:t>
            </w:r>
          </w:p>
        </w:tc>
      </w:tr>
    </w:tbl>
    <w:p w14:paraId="43DD1B34" w14:textId="77777777" w:rsidR="00164BA0" w:rsidRPr="00CE7B7B" w:rsidRDefault="00164BA0" w:rsidP="00164BA0">
      <w:pPr>
        <w:autoSpaceDE w:val="0"/>
        <w:autoSpaceDN w:val="0"/>
        <w:adjustRightInd w:val="0"/>
        <w:ind w:rightChars="-200" w:right="-420"/>
        <w:rPr>
          <w:rFonts w:ascii="ＭＳ ゴシック" w:eastAsia="ＭＳ ゴシック" w:hAnsi="ＭＳ ゴシック" w:cs="Arial"/>
          <w:sz w:val="20"/>
        </w:rPr>
      </w:pPr>
    </w:p>
    <w:p w14:paraId="146977EE" w14:textId="77777777" w:rsidR="00164BA0" w:rsidRPr="00CE7B7B" w:rsidRDefault="00164BA0" w:rsidP="00164BA0">
      <w:pPr>
        <w:autoSpaceDE w:val="0"/>
        <w:autoSpaceDN w:val="0"/>
        <w:adjustRightInd w:val="0"/>
        <w:ind w:rightChars="-200" w:right="-420"/>
        <w:rPr>
          <w:rFonts w:ascii="ＭＳ ゴシック" w:eastAsia="ＭＳ ゴシック" w:hAnsi="ＭＳ ゴシック" w:cs="Arial"/>
          <w:sz w:val="20"/>
        </w:rPr>
      </w:pPr>
    </w:p>
    <w:p w14:paraId="2D2A975D" w14:textId="77777777" w:rsidR="00164BA0" w:rsidRPr="00CE7B7B" w:rsidRDefault="00164BA0" w:rsidP="00164BA0">
      <w:pPr>
        <w:autoSpaceDE w:val="0"/>
        <w:autoSpaceDN w:val="0"/>
        <w:adjustRightInd w:val="0"/>
        <w:ind w:rightChars="-200" w:right="-420"/>
        <w:rPr>
          <w:rFonts w:ascii="ＭＳ ゴシック" w:eastAsia="ＭＳ ゴシック" w:hAnsi="Arial" w:cs="Arial"/>
          <w:sz w:val="20"/>
        </w:rPr>
      </w:pPr>
      <w:r w:rsidRPr="00CE7B7B">
        <w:rPr>
          <w:rFonts w:ascii="ＭＳ ゴシック" w:eastAsia="ＭＳ ゴシック" w:hAnsi="ＭＳ ゴシック" w:cs="Arial"/>
          <w:sz w:val="20"/>
        </w:rPr>
        <w:t>表</w:t>
      </w:r>
      <w:r w:rsidRPr="00CE7B7B">
        <w:rPr>
          <w:rFonts w:ascii="ＭＳ ゴシック" w:eastAsia="ＭＳ ゴシック" w:hAnsi="ＭＳ ゴシック" w:cs="Arial" w:hint="eastAsia"/>
          <w:sz w:val="20"/>
        </w:rPr>
        <w:t>３</w:t>
      </w:r>
      <w:r w:rsidRPr="00CE7B7B">
        <w:rPr>
          <w:rFonts w:ascii="ＭＳ ゴシック" w:eastAsia="ＭＳ ゴシック" w:hAnsi="ＭＳ ゴシック" w:cs="Arial"/>
          <w:sz w:val="20"/>
        </w:rPr>
        <w:t xml:space="preserve">　</w:t>
      </w:r>
      <w:r w:rsidRPr="00CE7B7B">
        <w:rPr>
          <w:rFonts w:ascii="ＭＳ ゴシック" w:eastAsia="ＭＳ ゴシック" w:hAnsi="ＭＳ ゴシック" w:cs="Arial" w:hint="eastAsia"/>
          <w:sz w:val="20"/>
        </w:rPr>
        <w:t>小型バス</w:t>
      </w:r>
      <w:r w:rsidRPr="00CE7B7B">
        <w:rPr>
          <w:rFonts w:ascii="ＭＳ ゴシック" w:eastAsia="ＭＳ ゴシック" w:hAnsi="ＭＳ ゴシック" w:cs="Arial"/>
          <w:sz w:val="20"/>
        </w:rPr>
        <w:t>（</w:t>
      </w:r>
      <w:r w:rsidRPr="00CE7B7B">
        <w:rPr>
          <w:rFonts w:ascii="ＭＳ ゴシック" w:eastAsia="ＭＳ ゴシック" w:hAnsi="ＭＳ ゴシック" w:cs="Arial" w:hint="eastAsia"/>
          <w:sz w:val="20"/>
        </w:rPr>
        <w:t>車両総重量3.5t以下</w:t>
      </w:r>
      <w:r w:rsidRPr="00CE7B7B">
        <w:rPr>
          <w:rFonts w:ascii="ＭＳ ゴシック" w:eastAsia="ＭＳ ゴシック" w:hAnsi="ＭＳ ゴシック" w:cs="Arial"/>
          <w:sz w:val="20"/>
        </w:rPr>
        <w:t>）に係る</w:t>
      </w:r>
      <w:r w:rsidRPr="00CE7B7B">
        <w:rPr>
          <w:rFonts w:ascii="ＭＳ ゴシック" w:eastAsia="ＭＳ ゴシック" w:hAnsi="ＭＳ ゴシック" w:cs="Arial" w:hint="eastAsia"/>
          <w:sz w:val="20"/>
        </w:rPr>
        <w:t>JC08モード又はWLTCモード</w:t>
      </w:r>
      <w:r w:rsidRPr="00CE7B7B">
        <w:rPr>
          <w:rFonts w:ascii="ＭＳ ゴシック" w:eastAsia="ＭＳ ゴシック" w:hAnsi="ＭＳ ゴシック" w:cs="Arial"/>
          <w:sz w:val="20"/>
        </w:rPr>
        <w:t>燃費基準</w:t>
      </w:r>
    </w:p>
    <w:tbl>
      <w:tblPr>
        <w:tblW w:w="6262" w:type="dxa"/>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4330"/>
        <w:gridCol w:w="1932"/>
      </w:tblGrid>
      <w:tr w:rsidR="00164BA0" w:rsidRPr="00CE7B7B" w14:paraId="080B2409" w14:textId="77777777" w:rsidTr="0051135C">
        <w:trPr>
          <w:trHeight w:val="362"/>
        </w:trPr>
        <w:tc>
          <w:tcPr>
            <w:tcW w:w="4330" w:type="dxa"/>
            <w:vAlign w:val="center"/>
          </w:tcPr>
          <w:p w14:paraId="55FDA393" w14:textId="77777777" w:rsidR="00164BA0" w:rsidRPr="00CE7B7B" w:rsidRDefault="00164BA0" w:rsidP="0051135C">
            <w:pPr>
              <w:autoSpaceDE w:val="0"/>
              <w:autoSpaceDN w:val="0"/>
              <w:adjustRightInd w:val="0"/>
              <w:spacing w:line="240" w:lineRule="exact"/>
              <w:jc w:val="center"/>
              <w:rPr>
                <w:rFonts w:ascii="ＭＳ ゴシック" w:eastAsia="ＭＳ ゴシック" w:hAnsi="Arial" w:cs="Arial"/>
                <w:sz w:val="20"/>
              </w:rPr>
            </w:pPr>
            <w:r w:rsidRPr="00164BA0">
              <w:rPr>
                <w:rFonts w:ascii="ＭＳ ゴシック" w:eastAsia="ＭＳ ゴシック" w:hAnsi="ＭＳ ゴシック" w:cs="Arial"/>
                <w:spacing w:val="300"/>
                <w:kern w:val="0"/>
                <w:sz w:val="20"/>
                <w:fitText w:val="1000" w:id="-1129648634"/>
              </w:rPr>
              <w:t>区</w:t>
            </w:r>
            <w:r w:rsidRPr="00164BA0">
              <w:rPr>
                <w:rFonts w:ascii="ＭＳ ゴシック" w:eastAsia="ＭＳ ゴシック" w:hAnsi="ＭＳ ゴシック" w:cs="Arial"/>
                <w:kern w:val="0"/>
                <w:sz w:val="20"/>
                <w:fitText w:val="1000" w:id="-1129648634"/>
              </w:rPr>
              <w:t>分</w:t>
            </w:r>
          </w:p>
        </w:tc>
        <w:tc>
          <w:tcPr>
            <w:tcW w:w="1932" w:type="dxa"/>
            <w:vAlign w:val="center"/>
          </w:tcPr>
          <w:p w14:paraId="7E79219B" w14:textId="77777777" w:rsidR="00164BA0" w:rsidRPr="00CE7B7B" w:rsidRDefault="00164BA0" w:rsidP="0051135C">
            <w:pPr>
              <w:autoSpaceDE w:val="0"/>
              <w:autoSpaceDN w:val="0"/>
              <w:adjustRightInd w:val="0"/>
              <w:spacing w:line="240" w:lineRule="exact"/>
              <w:jc w:val="center"/>
              <w:rPr>
                <w:rFonts w:ascii="ＭＳ ゴシック" w:eastAsia="ＭＳ ゴシック" w:hAnsi="Arial" w:cs="Arial"/>
                <w:sz w:val="20"/>
              </w:rPr>
            </w:pPr>
            <w:r w:rsidRPr="00CE7B7B">
              <w:rPr>
                <w:rFonts w:ascii="ＭＳ ゴシック" w:eastAsia="ＭＳ ゴシック" w:hAnsi="ＭＳ ゴシック" w:cs="Arial"/>
                <w:sz w:val="20"/>
              </w:rPr>
              <w:t>燃費基準値</w:t>
            </w:r>
          </w:p>
        </w:tc>
      </w:tr>
      <w:tr w:rsidR="00164BA0" w:rsidRPr="00CE7B7B" w14:paraId="3B819E55" w14:textId="77777777" w:rsidTr="0051135C">
        <w:trPr>
          <w:trHeight w:val="362"/>
        </w:trPr>
        <w:tc>
          <w:tcPr>
            <w:tcW w:w="4330" w:type="dxa"/>
            <w:vAlign w:val="center"/>
          </w:tcPr>
          <w:p w14:paraId="2E720FF6" w14:textId="77777777" w:rsidR="00164BA0" w:rsidRPr="00CE7B7B" w:rsidRDefault="00164BA0" w:rsidP="0051135C">
            <w:pPr>
              <w:autoSpaceDE w:val="0"/>
              <w:autoSpaceDN w:val="0"/>
              <w:adjustRightInd w:val="0"/>
              <w:spacing w:line="240" w:lineRule="atLeast"/>
              <w:ind w:leftChars="50" w:left="105"/>
              <w:rPr>
                <w:rFonts w:ascii="ＭＳ ゴシック" w:eastAsia="ＭＳ ゴシック" w:hAnsi="Arial" w:cs="Arial"/>
                <w:sz w:val="20"/>
              </w:rPr>
            </w:pPr>
            <w:r w:rsidRPr="00CE7B7B">
              <w:rPr>
                <w:rFonts w:ascii="ＭＳ ゴシック" w:eastAsia="ＭＳ ゴシック" w:hAnsi="ＭＳ ゴシック" w:cs="Arial" w:hint="eastAsia"/>
                <w:sz w:val="20"/>
              </w:rPr>
              <w:t>ガソリンを燃料とする小型バス</w:t>
            </w:r>
          </w:p>
        </w:tc>
        <w:tc>
          <w:tcPr>
            <w:tcW w:w="1932" w:type="dxa"/>
            <w:vAlign w:val="center"/>
          </w:tcPr>
          <w:p w14:paraId="68DB2E06"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w:t>
            </w:r>
            <w:r w:rsidRPr="00CE7B7B">
              <w:rPr>
                <w:rFonts w:ascii="ＭＳ ゴシック" w:eastAsia="ＭＳ ゴシック" w:hAnsi="Arial" w:cs="Arial" w:hint="eastAsia"/>
                <w:sz w:val="20"/>
                <w:lang w:val="de-AT"/>
              </w:rPr>
              <w:t xml:space="preserve"> 8.5</w:t>
            </w:r>
            <w:r w:rsidRPr="00CE7B7B">
              <w:rPr>
                <w:rFonts w:ascii="ＭＳ ゴシック" w:eastAsia="ＭＳ ゴシック" w:hAnsi="Arial" w:cs="Arial"/>
                <w:sz w:val="20"/>
                <w:lang w:val="de-AT"/>
              </w:rPr>
              <w:t>km/L</w:t>
            </w:r>
            <w:r w:rsidRPr="00CE7B7B">
              <w:rPr>
                <w:rFonts w:ascii="ＭＳ ゴシック" w:eastAsia="ＭＳ ゴシック" w:hAnsi="ＭＳ ゴシック" w:cs="Arial"/>
                <w:sz w:val="20"/>
              </w:rPr>
              <w:t>以上</w:t>
            </w:r>
          </w:p>
        </w:tc>
      </w:tr>
      <w:tr w:rsidR="00164BA0" w:rsidRPr="00CE7B7B" w14:paraId="1467FEDD" w14:textId="77777777" w:rsidTr="0051135C">
        <w:trPr>
          <w:trHeight w:val="362"/>
        </w:trPr>
        <w:tc>
          <w:tcPr>
            <w:tcW w:w="4330" w:type="dxa"/>
            <w:vAlign w:val="center"/>
          </w:tcPr>
          <w:p w14:paraId="76A3E9E8" w14:textId="77777777" w:rsidR="00164BA0" w:rsidRPr="00CE7B7B" w:rsidRDefault="00164BA0" w:rsidP="0051135C">
            <w:pPr>
              <w:autoSpaceDE w:val="0"/>
              <w:autoSpaceDN w:val="0"/>
              <w:adjustRightInd w:val="0"/>
              <w:spacing w:line="240" w:lineRule="atLeast"/>
              <w:ind w:leftChars="50" w:left="105"/>
              <w:rPr>
                <w:rFonts w:ascii="ＭＳ ゴシック" w:eastAsia="ＭＳ ゴシック" w:hAnsi="Arial" w:cs="Arial"/>
                <w:sz w:val="20"/>
                <w:lang w:val="de-AT"/>
              </w:rPr>
            </w:pPr>
            <w:r w:rsidRPr="00CE7B7B">
              <w:rPr>
                <w:rFonts w:ascii="ＭＳ ゴシック" w:eastAsia="ＭＳ ゴシック" w:hAnsi="ＭＳ ゴシック" w:cs="Arial" w:hint="eastAsia"/>
                <w:sz w:val="20"/>
              </w:rPr>
              <w:t>軽油を燃料とする小型バス</w:t>
            </w:r>
          </w:p>
        </w:tc>
        <w:tc>
          <w:tcPr>
            <w:tcW w:w="1932" w:type="dxa"/>
            <w:vAlign w:val="center"/>
          </w:tcPr>
          <w:p w14:paraId="095170FB"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w:t>
            </w:r>
            <w:r w:rsidRPr="00CE7B7B">
              <w:rPr>
                <w:rFonts w:ascii="ＭＳ ゴシック" w:eastAsia="ＭＳ ゴシック" w:hAnsi="Arial" w:cs="Arial" w:hint="eastAsia"/>
                <w:sz w:val="20"/>
                <w:lang w:val="de-AT"/>
              </w:rPr>
              <w:t xml:space="preserve"> 9.7</w:t>
            </w:r>
            <w:r w:rsidRPr="00CE7B7B">
              <w:rPr>
                <w:rFonts w:ascii="ＭＳ ゴシック" w:eastAsia="ＭＳ ゴシック" w:hAnsi="Arial" w:cs="Arial"/>
                <w:sz w:val="20"/>
                <w:lang w:val="de-AT"/>
              </w:rPr>
              <w:t>km/L</w:t>
            </w:r>
            <w:r w:rsidRPr="00CE7B7B">
              <w:rPr>
                <w:rFonts w:ascii="ＭＳ ゴシック" w:eastAsia="ＭＳ ゴシック" w:hAnsi="ＭＳ ゴシック" w:cs="Arial"/>
                <w:sz w:val="20"/>
              </w:rPr>
              <w:t>以上</w:t>
            </w:r>
          </w:p>
        </w:tc>
      </w:tr>
    </w:tbl>
    <w:p w14:paraId="74A9282B" w14:textId="77777777" w:rsidR="00164BA0" w:rsidRPr="00CE7B7B" w:rsidRDefault="00164BA0" w:rsidP="00164BA0">
      <w:pPr>
        <w:autoSpaceDE w:val="0"/>
        <w:autoSpaceDN w:val="0"/>
        <w:adjustRightInd w:val="0"/>
        <w:rPr>
          <w:rFonts w:ascii="ＭＳ ゴシック" w:eastAsia="ＭＳ ゴシック" w:hAnsi="Arial" w:cs="Arial"/>
          <w:b/>
          <w:sz w:val="22"/>
          <w:szCs w:val="22"/>
          <w:lang w:val="de-AT"/>
        </w:rPr>
      </w:pPr>
    </w:p>
    <w:p w14:paraId="1876E931" w14:textId="77777777" w:rsidR="00164BA0" w:rsidRPr="00CE7B7B" w:rsidRDefault="00164BA0" w:rsidP="00164BA0">
      <w:pPr>
        <w:autoSpaceDE w:val="0"/>
        <w:autoSpaceDN w:val="0"/>
        <w:adjustRightInd w:val="0"/>
        <w:rPr>
          <w:rFonts w:ascii="ＭＳ ゴシック" w:eastAsia="ＭＳ ゴシック" w:hAnsi="Arial" w:cs="Arial"/>
          <w:b/>
          <w:sz w:val="22"/>
          <w:szCs w:val="22"/>
          <w:lang w:val="de-AT"/>
        </w:rPr>
      </w:pPr>
    </w:p>
    <w:p w14:paraId="24DCC21D" w14:textId="77777777" w:rsidR="00164BA0" w:rsidRPr="00CE7B7B" w:rsidRDefault="00164BA0" w:rsidP="00164BA0">
      <w:pPr>
        <w:pStyle w:val="ad"/>
        <w:ind w:leftChars="0" w:left="0" w:firstLineChars="0" w:firstLine="0"/>
        <w:rPr>
          <w:rFonts w:ascii="ＭＳ ゴシック" w:eastAsia="ＭＳ ゴシック" w:hAnsi="Arial" w:cs="Arial"/>
        </w:rPr>
      </w:pPr>
      <w:r w:rsidRPr="00CE7B7B">
        <w:rPr>
          <w:rFonts w:ascii="ＭＳ ゴシック" w:eastAsia="ＭＳ ゴシック" w:hAnsi="Arial" w:cs="Arial"/>
        </w:rPr>
        <w:t>表</w:t>
      </w:r>
      <w:r w:rsidRPr="00CE7B7B">
        <w:rPr>
          <w:rFonts w:ascii="ＭＳ ゴシック" w:eastAsia="ＭＳ ゴシック" w:hAnsi="Arial" w:cs="Arial" w:hint="eastAsia"/>
        </w:rPr>
        <w:t>４―１</w:t>
      </w:r>
      <w:r w:rsidRPr="00CE7B7B">
        <w:rPr>
          <w:rFonts w:ascii="ＭＳ ゴシック" w:eastAsia="ＭＳ ゴシック" w:hAnsi="Arial" w:cs="Arial"/>
        </w:rPr>
        <w:t xml:space="preserve">　ガソリン</w:t>
      </w:r>
      <w:r w:rsidRPr="00CE7B7B">
        <w:rPr>
          <w:rFonts w:ascii="ＭＳ ゴシック" w:eastAsia="ＭＳ ゴシック" w:hAnsi="Arial" w:cs="Arial" w:hint="eastAsia"/>
        </w:rPr>
        <w:t>及びディーゼル小型</w:t>
      </w:r>
      <w:r w:rsidRPr="00CE7B7B">
        <w:rPr>
          <w:rFonts w:ascii="ＭＳ ゴシック" w:eastAsia="ＭＳ ゴシック" w:hAnsi="Arial" w:cs="Arial"/>
        </w:rPr>
        <w:t>貨物車に係るJC08モード</w:t>
      </w:r>
      <w:r w:rsidRPr="00CE7B7B">
        <w:rPr>
          <w:rFonts w:ascii="ＭＳ ゴシック" w:eastAsia="ＭＳ ゴシック" w:hAnsi="Arial" w:cs="Arial" w:hint="eastAsia"/>
        </w:rPr>
        <w:t>又はWLTCモード</w:t>
      </w:r>
      <w:r w:rsidRPr="00CE7B7B">
        <w:rPr>
          <w:rFonts w:ascii="ＭＳ ゴシック" w:eastAsia="ＭＳ ゴシック" w:hAnsi="Arial" w:cs="Arial"/>
        </w:rPr>
        <w:t>燃費基準</w:t>
      </w:r>
    </w:p>
    <w:tbl>
      <w:tblPr>
        <w:tblW w:w="917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3" w:type="dxa"/>
          <w:right w:w="52" w:type="dxa"/>
        </w:tblCellMar>
        <w:tblLook w:val="0000" w:firstRow="0" w:lastRow="0" w:firstColumn="0" w:lastColumn="0" w:noHBand="0" w:noVBand="0"/>
      </w:tblPr>
      <w:tblGrid>
        <w:gridCol w:w="52"/>
        <w:gridCol w:w="757"/>
        <w:gridCol w:w="1067"/>
        <w:gridCol w:w="2623"/>
        <w:gridCol w:w="1483"/>
        <w:gridCol w:w="1597"/>
        <w:gridCol w:w="1494"/>
        <w:gridCol w:w="103"/>
      </w:tblGrid>
      <w:tr w:rsidR="00164BA0" w:rsidRPr="00CE7B7B" w14:paraId="27ABB53F" w14:textId="77777777" w:rsidTr="0051135C">
        <w:trPr>
          <w:gridBefore w:val="1"/>
          <w:wBefore w:w="52" w:type="dxa"/>
          <w:cantSplit/>
          <w:trHeight w:val="362"/>
          <w:jc w:val="center"/>
        </w:trPr>
        <w:tc>
          <w:tcPr>
            <w:tcW w:w="5930" w:type="dxa"/>
            <w:gridSpan w:val="4"/>
            <w:vAlign w:val="center"/>
          </w:tcPr>
          <w:p w14:paraId="440F86AF" w14:textId="77777777" w:rsidR="00164BA0" w:rsidRPr="00CE7B7B" w:rsidRDefault="00164BA0" w:rsidP="0051135C">
            <w:pPr>
              <w:autoSpaceDE w:val="0"/>
              <w:autoSpaceDN w:val="0"/>
              <w:adjustRightInd w:val="0"/>
              <w:spacing w:line="240" w:lineRule="exact"/>
              <w:jc w:val="center"/>
              <w:rPr>
                <w:rFonts w:ascii="ＭＳ ゴシック" w:eastAsia="ＭＳ ゴシック" w:hAnsi="Arial" w:cs="Arial"/>
                <w:sz w:val="20"/>
              </w:rPr>
            </w:pPr>
            <w:r w:rsidRPr="00CE7B7B">
              <w:rPr>
                <w:rFonts w:ascii="ＭＳ ゴシック" w:eastAsia="ＭＳ ゴシック" w:hAnsi="Arial" w:cs="Arial" w:hint="eastAsia"/>
                <w:sz w:val="20"/>
              </w:rPr>
              <w:t>区分</w:t>
            </w:r>
          </w:p>
        </w:tc>
        <w:tc>
          <w:tcPr>
            <w:tcW w:w="3194" w:type="dxa"/>
            <w:gridSpan w:val="3"/>
            <w:vAlign w:val="center"/>
          </w:tcPr>
          <w:p w14:paraId="22AED19A" w14:textId="77777777" w:rsidR="00164BA0" w:rsidRPr="00CE7B7B" w:rsidRDefault="00164BA0" w:rsidP="0051135C">
            <w:pPr>
              <w:autoSpaceDE w:val="0"/>
              <w:autoSpaceDN w:val="0"/>
              <w:adjustRightInd w:val="0"/>
              <w:spacing w:line="240" w:lineRule="exact"/>
              <w:jc w:val="center"/>
              <w:rPr>
                <w:rFonts w:ascii="ＭＳ ゴシック" w:eastAsia="ＭＳ ゴシック" w:hAnsi="Arial" w:cs="Arial"/>
                <w:sz w:val="20"/>
              </w:rPr>
            </w:pPr>
            <w:r w:rsidRPr="00CE7B7B">
              <w:rPr>
                <w:rFonts w:ascii="ＭＳ ゴシック" w:eastAsia="ＭＳ ゴシック" w:hAnsi="Arial" w:cs="Arial" w:hint="eastAsia"/>
                <w:sz w:val="20"/>
              </w:rPr>
              <w:t>燃費基準値</w:t>
            </w:r>
          </w:p>
        </w:tc>
      </w:tr>
      <w:tr w:rsidR="00164BA0" w:rsidRPr="00CE7B7B" w14:paraId="0C44F1C4" w14:textId="77777777" w:rsidTr="0051135C">
        <w:trPr>
          <w:gridBefore w:val="1"/>
          <w:wBefore w:w="52" w:type="dxa"/>
          <w:cantSplit/>
          <w:trHeight w:val="362"/>
          <w:jc w:val="center"/>
        </w:trPr>
        <w:tc>
          <w:tcPr>
            <w:tcW w:w="1824" w:type="dxa"/>
            <w:gridSpan w:val="2"/>
            <w:vAlign w:val="center"/>
          </w:tcPr>
          <w:p w14:paraId="0155037D" w14:textId="77777777" w:rsidR="00164BA0" w:rsidRPr="00CE7B7B" w:rsidRDefault="00164BA0" w:rsidP="0051135C">
            <w:pPr>
              <w:autoSpaceDE w:val="0"/>
              <w:autoSpaceDN w:val="0"/>
              <w:adjustRightInd w:val="0"/>
              <w:spacing w:line="240" w:lineRule="exact"/>
              <w:jc w:val="center"/>
              <w:rPr>
                <w:rFonts w:ascii="ＭＳ ゴシック" w:eastAsia="ＭＳ ゴシック" w:hAnsi="Arial" w:cs="Arial"/>
                <w:sz w:val="20"/>
              </w:rPr>
            </w:pPr>
            <w:r w:rsidRPr="00CE7B7B">
              <w:rPr>
                <w:rFonts w:ascii="ＭＳ ゴシック" w:eastAsia="ＭＳ ゴシック" w:hAnsi="Arial" w:cs="Arial"/>
                <w:sz w:val="20"/>
              </w:rPr>
              <w:t>変速装置の方式</w:t>
            </w:r>
          </w:p>
        </w:tc>
        <w:tc>
          <w:tcPr>
            <w:tcW w:w="2623" w:type="dxa"/>
            <w:vAlign w:val="center"/>
          </w:tcPr>
          <w:p w14:paraId="35737E78" w14:textId="77777777" w:rsidR="00164BA0" w:rsidRPr="00CE7B7B" w:rsidRDefault="00164BA0" w:rsidP="0051135C">
            <w:pPr>
              <w:autoSpaceDE w:val="0"/>
              <w:autoSpaceDN w:val="0"/>
              <w:adjustRightInd w:val="0"/>
              <w:spacing w:line="240" w:lineRule="exact"/>
              <w:jc w:val="center"/>
              <w:rPr>
                <w:rFonts w:ascii="ＭＳ ゴシック" w:eastAsia="ＭＳ ゴシック" w:hAnsi="Arial" w:cs="Arial"/>
                <w:sz w:val="20"/>
              </w:rPr>
            </w:pPr>
            <w:r w:rsidRPr="00CE7B7B">
              <w:rPr>
                <w:rFonts w:ascii="ＭＳ ゴシック" w:eastAsia="ＭＳ ゴシック" w:hAnsi="Arial" w:cs="Arial"/>
                <w:sz w:val="20"/>
              </w:rPr>
              <w:t>車両重量</w:t>
            </w:r>
          </w:p>
        </w:tc>
        <w:tc>
          <w:tcPr>
            <w:tcW w:w="1483" w:type="dxa"/>
            <w:vAlign w:val="center"/>
          </w:tcPr>
          <w:p w14:paraId="2AC793F1" w14:textId="77777777" w:rsidR="00164BA0" w:rsidRPr="00CE7B7B" w:rsidRDefault="00164BA0" w:rsidP="0051135C">
            <w:pPr>
              <w:autoSpaceDE w:val="0"/>
              <w:autoSpaceDN w:val="0"/>
              <w:adjustRightInd w:val="0"/>
              <w:spacing w:line="240" w:lineRule="exact"/>
              <w:jc w:val="center"/>
              <w:rPr>
                <w:rFonts w:ascii="ＭＳ ゴシック" w:eastAsia="ＭＳ ゴシック" w:hAnsi="Arial" w:cs="Arial"/>
                <w:sz w:val="20"/>
              </w:rPr>
            </w:pPr>
            <w:r w:rsidRPr="00CE7B7B">
              <w:rPr>
                <w:rFonts w:ascii="ＭＳ ゴシック" w:eastAsia="ＭＳ ゴシック" w:hAnsi="Arial" w:cs="Arial"/>
                <w:sz w:val="20"/>
              </w:rPr>
              <w:t>自動車の構造</w:t>
            </w:r>
          </w:p>
        </w:tc>
        <w:tc>
          <w:tcPr>
            <w:tcW w:w="1597" w:type="dxa"/>
            <w:vAlign w:val="center"/>
          </w:tcPr>
          <w:p w14:paraId="45835B65" w14:textId="77777777" w:rsidR="00164BA0" w:rsidRPr="00CE7B7B" w:rsidRDefault="00164BA0" w:rsidP="0051135C">
            <w:pPr>
              <w:autoSpaceDE w:val="0"/>
              <w:autoSpaceDN w:val="0"/>
              <w:adjustRightInd w:val="0"/>
              <w:spacing w:line="240" w:lineRule="exact"/>
              <w:jc w:val="center"/>
              <w:rPr>
                <w:rFonts w:ascii="ＭＳ ゴシック" w:eastAsia="ＭＳ ゴシック" w:hAnsi="Arial" w:cs="Arial"/>
                <w:sz w:val="20"/>
              </w:rPr>
            </w:pPr>
            <w:r w:rsidRPr="00CE7B7B">
              <w:rPr>
                <w:rFonts w:ascii="ＭＳ ゴシック" w:eastAsia="ＭＳ ゴシック" w:hAnsi="Arial" w:cs="Arial" w:hint="eastAsia"/>
                <w:sz w:val="20"/>
              </w:rPr>
              <w:t>ガソリン</w:t>
            </w:r>
          </w:p>
        </w:tc>
        <w:tc>
          <w:tcPr>
            <w:tcW w:w="1597" w:type="dxa"/>
            <w:gridSpan w:val="2"/>
            <w:vAlign w:val="center"/>
          </w:tcPr>
          <w:p w14:paraId="5B55F92C" w14:textId="77777777" w:rsidR="00164BA0" w:rsidRPr="00CE7B7B" w:rsidRDefault="00164BA0" w:rsidP="0051135C">
            <w:pPr>
              <w:autoSpaceDE w:val="0"/>
              <w:autoSpaceDN w:val="0"/>
              <w:adjustRightInd w:val="0"/>
              <w:spacing w:line="240" w:lineRule="exact"/>
              <w:jc w:val="center"/>
              <w:rPr>
                <w:rFonts w:ascii="ＭＳ ゴシック" w:eastAsia="ＭＳ ゴシック" w:hAnsi="Arial" w:cs="Arial"/>
                <w:sz w:val="20"/>
              </w:rPr>
            </w:pPr>
            <w:r w:rsidRPr="00CE7B7B">
              <w:rPr>
                <w:rFonts w:ascii="ＭＳ ゴシック" w:eastAsia="ＭＳ ゴシック" w:hAnsi="Arial" w:cs="Arial" w:hint="eastAsia"/>
                <w:sz w:val="20"/>
              </w:rPr>
              <w:t>ディーゼル</w:t>
            </w:r>
          </w:p>
        </w:tc>
      </w:tr>
      <w:tr w:rsidR="00164BA0" w:rsidRPr="00CE7B7B" w14:paraId="1B907946" w14:textId="77777777" w:rsidTr="0051135C">
        <w:trPr>
          <w:gridBefore w:val="1"/>
          <w:wBefore w:w="52" w:type="dxa"/>
          <w:cantSplit/>
          <w:trHeight w:val="320"/>
          <w:jc w:val="center"/>
        </w:trPr>
        <w:tc>
          <w:tcPr>
            <w:tcW w:w="1824" w:type="dxa"/>
            <w:gridSpan w:val="2"/>
            <w:vMerge w:val="restart"/>
            <w:vAlign w:val="center"/>
          </w:tcPr>
          <w:p w14:paraId="4BFBAB71" w14:textId="77777777" w:rsidR="00164BA0" w:rsidRPr="00CE7B7B" w:rsidRDefault="00164BA0" w:rsidP="0051135C">
            <w:pPr>
              <w:autoSpaceDE w:val="0"/>
              <w:autoSpaceDN w:val="0"/>
              <w:adjustRightInd w:val="0"/>
              <w:spacing w:line="240" w:lineRule="exact"/>
              <w:rPr>
                <w:rFonts w:ascii="ＭＳ ゴシック" w:eastAsia="ＭＳ ゴシック" w:hAnsi="Arial" w:cs="Arial"/>
                <w:sz w:val="20"/>
              </w:rPr>
            </w:pPr>
          </w:p>
        </w:tc>
        <w:tc>
          <w:tcPr>
            <w:tcW w:w="2623" w:type="dxa"/>
            <w:vAlign w:val="center"/>
          </w:tcPr>
          <w:p w14:paraId="10ECF395" w14:textId="77777777" w:rsidR="00164BA0" w:rsidRPr="00CE7B7B" w:rsidRDefault="00164BA0" w:rsidP="0051135C">
            <w:pPr>
              <w:autoSpaceDE w:val="0"/>
              <w:autoSpaceDN w:val="0"/>
              <w:adjustRightInd w:val="0"/>
              <w:spacing w:line="240" w:lineRule="exact"/>
              <w:ind w:firstLineChars="100" w:firstLine="200"/>
              <w:rPr>
                <w:rFonts w:ascii="ＭＳ ゴシック" w:eastAsia="ＭＳ ゴシック" w:hAnsi="Arial" w:cs="Arial"/>
                <w:sz w:val="20"/>
              </w:rPr>
            </w:pPr>
            <w:r w:rsidRPr="00CE7B7B">
              <w:rPr>
                <w:rFonts w:ascii="ＭＳ ゴシック" w:eastAsia="ＭＳ ゴシック" w:hAnsi="Arial" w:cs="Arial"/>
                <w:sz w:val="20"/>
              </w:rPr>
              <w:t>741kg未満</w:t>
            </w:r>
          </w:p>
        </w:tc>
        <w:tc>
          <w:tcPr>
            <w:tcW w:w="1483" w:type="dxa"/>
            <w:vMerge w:val="restart"/>
            <w:vAlign w:val="center"/>
          </w:tcPr>
          <w:p w14:paraId="6D495353" w14:textId="77777777" w:rsidR="00164BA0" w:rsidRPr="00CE7B7B" w:rsidRDefault="00164BA0" w:rsidP="0051135C">
            <w:pPr>
              <w:autoSpaceDE w:val="0"/>
              <w:autoSpaceDN w:val="0"/>
              <w:adjustRightInd w:val="0"/>
              <w:spacing w:line="240" w:lineRule="exact"/>
              <w:jc w:val="center"/>
              <w:rPr>
                <w:rFonts w:ascii="ＭＳ ゴシック" w:eastAsia="ＭＳ ゴシック" w:hAnsi="Arial" w:cs="Arial"/>
                <w:sz w:val="20"/>
              </w:rPr>
            </w:pPr>
            <w:r w:rsidRPr="00CE7B7B">
              <w:rPr>
                <w:rFonts w:ascii="ＭＳ ゴシック" w:eastAsia="ＭＳ ゴシック" w:hAnsi="Arial" w:cs="Arial"/>
                <w:sz w:val="20"/>
              </w:rPr>
              <w:t>構造A</w:t>
            </w:r>
          </w:p>
        </w:tc>
        <w:tc>
          <w:tcPr>
            <w:tcW w:w="1597" w:type="dxa"/>
            <w:vAlign w:val="center"/>
          </w:tcPr>
          <w:p w14:paraId="310E79D6"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25.3km/L</w:t>
            </w:r>
            <w:r w:rsidRPr="00CE7B7B">
              <w:rPr>
                <w:rFonts w:ascii="ＭＳ ゴシック" w:eastAsia="ＭＳ ゴシック" w:hAnsi="Arial" w:cs="Arial"/>
                <w:sz w:val="20"/>
              </w:rPr>
              <w:t>以上</w:t>
            </w:r>
          </w:p>
        </w:tc>
        <w:tc>
          <w:tcPr>
            <w:tcW w:w="1597" w:type="dxa"/>
            <w:gridSpan w:val="2"/>
            <w:vAlign w:val="center"/>
          </w:tcPr>
          <w:p w14:paraId="1364C2C3"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27.8km/L</w:t>
            </w:r>
            <w:r w:rsidRPr="00CE7B7B">
              <w:rPr>
                <w:rFonts w:ascii="ＭＳ ゴシック" w:eastAsia="ＭＳ ゴシック" w:hAnsi="Arial" w:cs="Arial"/>
                <w:sz w:val="20"/>
              </w:rPr>
              <w:t>以上</w:t>
            </w:r>
          </w:p>
        </w:tc>
      </w:tr>
      <w:tr w:rsidR="00164BA0" w:rsidRPr="00CE7B7B" w14:paraId="75EC271F" w14:textId="77777777" w:rsidTr="0051135C">
        <w:trPr>
          <w:gridBefore w:val="1"/>
          <w:wBefore w:w="52" w:type="dxa"/>
          <w:cantSplit/>
          <w:trHeight w:val="320"/>
          <w:jc w:val="center"/>
        </w:trPr>
        <w:tc>
          <w:tcPr>
            <w:tcW w:w="1824" w:type="dxa"/>
            <w:gridSpan w:val="2"/>
            <w:vMerge/>
            <w:vAlign w:val="center"/>
          </w:tcPr>
          <w:p w14:paraId="10894262" w14:textId="77777777" w:rsidR="00164BA0" w:rsidRPr="00CE7B7B" w:rsidRDefault="00164BA0" w:rsidP="0051135C">
            <w:pPr>
              <w:autoSpaceDE w:val="0"/>
              <w:autoSpaceDN w:val="0"/>
              <w:adjustRightInd w:val="0"/>
              <w:spacing w:line="240" w:lineRule="exact"/>
              <w:rPr>
                <w:rFonts w:ascii="ＭＳ ゴシック" w:eastAsia="ＭＳ ゴシック" w:hAnsi="Arial" w:cs="Arial"/>
                <w:sz w:val="20"/>
                <w:lang w:val="de-AT"/>
              </w:rPr>
            </w:pPr>
          </w:p>
        </w:tc>
        <w:tc>
          <w:tcPr>
            <w:tcW w:w="2623" w:type="dxa"/>
            <w:vAlign w:val="center"/>
          </w:tcPr>
          <w:p w14:paraId="7CC455CE" w14:textId="77777777" w:rsidR="00164BA0" w:rsidRPr="00CE7B7B" w:rsidRDefault="00164BA0" w:rsidP="0051135C">
            <w:pPr>
              <w:autoSpaceDE w:val="0"/>
              <w:autoSpaceDN w:val="0"/>
              <w:adjustRightInd w:val="0"/>
              <w:spacing w:line="240" w:lineRule="exact"/>
              <w:ind w:firstLineChars="100" w:firstLine="200"/>
              <w:rPr>
                <w:rFonts w:ascii="ＭＳ ゴシック" w:eastAsia="ＭＳ ゴシック" w:hAnsi="Arial" w:cs="Arial"/>
                <w:sz w:val="20"/>
                <w:lang w:val="de-AT"/>
              </w:rPr>
            </w:pPr>
            <w:r w:rsidRPr="00CE7B7B">
              <w:rPr>
                <w:rFonts w:ascii="ＭＳ ゴシック" w:eastAsia="ＭＳ ゴシック" w:hAnsi="Arial" w:cs="Arial"/>
                <w:sz w:val="20"/>
                <w:lang w:val="de-AT"/>
              </w:rPr>
              <w:t>741kg</w:t>
            </w:r>
            <w:r w:rsidRPr="00CE7B7B">
              <w:rPr>
                <w:rFonts w:ascii="ＭＳ ゴシック" w:eastAsia="ＭＳ ゴシック" w:hAnsi="Arial" w:cs="Arial"/>
                <w:sz w:val="20"/>
              </w:rPr>
              <w:t>以上</w:t>
            </w:r>
            <w:r w:rsidRPr="00CE7B7B">
              <w:rPr>
                <w:rFonts w:ascii="ＭＳ ゴシック" w:eastAsia="ＭＳ ゴシック" w:hAnsi="Arial" w:cs="Arial"/>
                <w:sz w:val="20"/>
                <w:lang w:val="de-AT"/>
              </w:rPr>
              <w:t xml:space="preserve">  856kg</w:t>
            </w:r>
            <w:r w:rsidRPr="00CE7B7B">
              <w:rPr>
                <w:rFonts w:ascii="ＭＳ ゴシック" w:eastAsia="ＭＳ ゴシック" w:hAnsi="Arial" w:cs="Arial"/>
                <w:sz w:val="20"/>
              </w:rPr>
              <w:t>未満</w:t>
            </w:r>
          </w:p>
        </w:tc>
        <w:tc>
          <w:tcPr>
            <w:tcW w:w="1483" w:type="dxa"/>
            <w:vMerge/>
            <w:vAlign w:val="center"/>
          </w:tcPr>
          <w:p w14:paraId="131CC67C" w14:textId="77777777" w:rsidR="00164BA0" w:rsidRPr="00CE7B7B" w:rsidRDefault="00164BA0" w:rsidP="0051135C">
            <w:pPr>
              <w:autoSpaceDE w:val="0"/>
              <w:autoSpaceDN w:val="0"/>
              <w:adjustRightInd w:val="0"/>
              <w:spacing w:line="240" w:lineRule="exact"/>
              <w:jc w:val="center"/>
              <w:rPr>
                <w:rFonts w:ascii="ＭＳ ゴシック" w:eastAsia="ＭＳ ゴシック" w:hAnsi="Arial" w:cs="Arial"/>
                <w:sz w:val="20"/>
                <w:lang w:val="de-AT"/>
              </w:rPr>
            </w:pPr>
          </w:p>
        </w:tc>
        <w:tc>
          <w:tcPr>
            <w:tcW w:w="1597" w:type="dxa"/>
            <w:vAlign w:val="center"/>
          </w:tcPr>
          <w:p w14:paraId="51F74642"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22.5km/L</w:t>
            </w:r>
            <w:r w:rsidRPr="00CE7B7B">
              <w:rPr>
                <w:rFonts w:ascii="ＭＳ ゴシック" w:eastAsia="ＭＳ ゴシック" w:hAnsi="Arial" w:cs="Arial"/>
                <w:sz w:val="20"/>
              </w:rPr>
              <w:t>以上</w:t>
            </w:r>
          </w:p>
        </w:tc>
        <w:tc>
          <w:tcPr>
            <w:tcW w:w="1597" w:type="dxa"/>
            <w:gridSpan w:val="2"/>
            <w:vAlign w:val="center"/>
          </w:tcPr>
          <w:p w14:paraId="164F2932"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24.8km/L</w:t>
            </w:r>
            <w:r w:rsidRPr="00CE7B7B">
              <w:rPr>
                <w:rFonts w:ascii="ＭＳ ゴシック" w:eastAsia="ＭＳ ゴシック" w:hAnsi="Arial" w:cs="Arial"/>
                <w:sz w:val="20"/>
              </w:rPr>
              <w:t>以上</w:t>
            </w:r>
          </w:p>
        </w:tc>
      </w:tr>
      <w:tr w:rsidR="00164BA0" w:rsidRPr="00CE7B7B" w14:paraId="4BDD9F42" w14:textId="77777777" w:rsidTr="0051135C">
        <w:trPr>
          <w:gridBefore w:val="1"/>
          <w:wBefore w:w="52" w:type="dxa"/>
          <w:cantSplit/>
          <w:trHeight w:val="320"/>
          <w:jc w:val="center"/>
        </w:trPr>
        <w:tc>
          <w:tcPr>
            <w:tcW w:w="1824" w:type="dxa"/>
            <w:gridSpan w:val="2"/>
            <w:vMerge/>
            <w:vAlign w:val="center"/>
          </w:tcPr>
          <w:p w14:paraId="7FA5C6CB" w14:textId="77777777" w:rsidR="00164BA0" w:rsidRPr="00CE7B7B" w:rsidRDefault="00164BA0" w:rsidP="0051135C">
            <w:pPr>
              <w:autoSpaceDE w:val="0"/>
              <w:autoSpaceDN w:val="0"/>
              <w:adjustRightInd w:val="0"/>
              <w:spacing w:line="240" w:lineRule="exact"/>
              <w:rPr>
                <w:rFonts w:ascii="ＭＳ ゴシック" w:eastAsia="ＭＳ ゴシック" w:hAnsi="Arial" w:cs="Arial"/>
                <w:sz w:val="20"/>
              </w:rPr>
            </w:pPr>
          </w:p>
        </w:tc>
        <w:tc>
          <w:tcPr>
            <w:tcW w:w="2623" w:type="dxa"/>
            <w:vAlign w:val="center"/>
          </w:tcPr>
          <w:p w14:paraId="15C867BD" w14:textId="77777777" w:rsidR="00164BA0" w:rsidRPr="00CE7B7B" w:rsidRDefault="00164BA0" w:rsidP="0051135C">
            <w:pPr>
              <w:autoSpaceDE w:val="0"/>
              <w:autoSpaceDN w:val="0"/>
              <w:adjustRightInd w:val="0"/>
              <w:spacing w:line="240" w:lineRule="exact"/>
              <w:ind w:firstLineChars="100" w:firstLine="200"/>
              <w:rPr>
                <w:rFonts w:ascii="ＭＳ ゴシック" w:eastAsia="ＭＳ ゴシック" w:hAnsi="Arial" w:cs="Arial"/>
                <w:sz w:val="20"/>
                <w:lang w:val="de-AT"/>
              </w:rPr>
            </w:pPr>
            <w:r w:rsidRPr="00CE7B7B">
              <w:rPr>
                <w:rFonts w:ascii="ＭＳ ゴシック" w:eastAsia="ＭＳ ゴシック" w:hAnsi="Arial" w:cs="Arial"/>
                <w:sz w:val="20"/>
                <w:lang w:val="de-AT"/>
              </w:rPr>
              <w:t>856kg</w:t>
            </w:r>
            <w:r w:rsidRPr="00CE7B7B">
              <w:rPr>
                <w:rFonts w:ascii="ＭＳ ゴシック" w:eastAsia="ＭＳ ゴシック" w:hAnsi="Arial" w:cs="Arial"/>
                <w:sz w:val="20"/>
              </w:rPr>
              <w:t>以上</w:t>
            </w:r>
            <w:r w:rsidRPr="00CE7B7B">
              <w:rPr>
                <w:rFonts w:ascii="ＭＳ ゴシック" w:eastAsia="ＭＳ ゴシック" w:hAnsi="Arial" w:cs="Arial"/>
                <w:sz w:val="20"/>
                <w:lang w:val="de-AT"/>
              </w:rPr>
              <w:t xml:space="preserve">  971kg</w:t>
            </w:r>
            <w:r w:rsidRPr="00CE7B7B">
              <w:rPr>
                <w:rFonts w:ascii="ＭＳ ゴシック" w:eastAsia="ＭＳ ゴシック" w:hAnsi="Arial" w:cs="Arial"/>
                <w:sz w:val="20"/>
              </w:rPr>
              <w:t>未満</w:t>
            </w:r>
          </w:p>
        </w:tc>
        <w:tc>
          <w:tcPr>
            <w:tcW w:w="1483" w:type="dxa"/>
            <w:vMerge/>
            <w:vAlign w:val="center"/>
          </w:tcPr>
          <w:p w14:paraId="4440793A" w14:textId="77777777" w:rsidR="00164BA0" w:rsidRPr="00CE7B7B" w:rsidRDefault="00164BA0" w:rsidP="0051135C">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78778F6B"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20.4km/L</w:t>
            </w:r>
            <w:r w:rsidRPr="00CE7B7B">
              <w:rPr>
                <w:rFonts w:ascii="ＭＳ ゴシック" w:eastAsia="ＭＳ ゴシック" w:hAnsi="Arial" w:cs="Arial"/>
                <w:sz w:val="20"/>
              </w:rPr>
              <w:t>以上</w:t>
            </w:r>
          </w:p>
        </w:tc>
        <w:tc>
          <w:tcPr>
            <w:tcW w:w="1597" w:type="dxa"/>
            <w:gridSpan w:val="2"/>
            <w:vAlign w:val="center"/>
          </w:tcPr>
          <w:p w14:paraId="1DC5E48C"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22.5km/L</w:t>
            </w:r>
            <w:r w:rsidRPr="00CE7B7B">
              <w:rPr>
                <w:rFonts w:ascii="ＭＳ ゴシック" w:eastAsia="ＭＳ ゴシック" w:hAnsi="Arial" w:cs="Arial"/>
                <w:sz w:val="20"/>
              </w:rPr>
              <w:t>以上</w:t>
            </w:r>
          </w:p>
        </w:tc>
      </w:tr>
      <w:tr w:rsidR="00164BA0" w:rsidRPr="00CE7B7B" w14:paraId="62525E43" w14:textId="77777777" w:rsidTr="0051135C">
        <w:trPr>
          <w:gridBefore w:val="1"/>
          <w:wBefore w:w="52" w:type="dxa"/>
          <w:cantSplit/>
          <w:trHeight w:val="320"/>
          <w:jc w:val="center"/>
        </w:trPr>
        <w:tc>
          <w:tcPr>
            <w:tcW w:w="1824" w:type="dxa"/>
            <w:gridSpan w:val="2"/>
            <w:vMerge/>
            <w:vAlign w:val="center"/>
          </w:tcPr>
          <w:p w14:paraId="10337CFF" w14:textId="77777777" w:rsidR="00164BA0" w:rsidRPr="00CE7B7B" w:rsidRDefault="00164BA0" w:rsidP="0051135C">
            <w:pPr>
              <w:autoSpaceDE w:val="0"/>
              <w:autoSpaceDN w:val="0"/>
              <w:adjustRightInd w:val="0"/>
              <w:spacing w:line="240" w:lineRule="exact"/>
              <w:rPr>
                <w:rFonts w:ascii="ＭＳ ゴシック" w:eastAsia="ＭＳ ゴシック" w:hAnsi="Arial" w:cs="Arial"/>
                <w:sz w:val="20"/>
                <w:lang w:val="de-AT"/>
              </w:rPr>
            </w:pPr>
          </w:p>
        </w:tc>
        <w:tc>
          <w:tcPr>
            <w:tcW w:w="2623" w:type="dxa"/>
            <w:vAlign w:val="center"/>
          </w:tcPr>
          <w:p w14:paraId="224F0A32" w14:textId="77777777" w:rsidR="00164BA0" w:rsidRPr="00CE7B7B" w:rsidRDefault="00164BA0" w:rsidP="0051135C">
            <w:pPr>
              <w:autoSpaceDE w:val="0"/>
              <w:autoSpaceDN w:val="0"/>
              <w:adjustRightInd w:val="0"/>
              <w:spacing w:line="240" w:lineRule="exact"/>
              <w:ind w:firstLineChars="100" w:firstLine="200"/>
              <w:rPr>
                <w:rFonts w:ascii="ＭＳ ゴシック" w:eastAsia="ＭＳ ゴシック" w:hAnsi="Arial" w:cs="Arial"/>
                <w:sz w:val="20"/>
                <w:lang w:val="de-AT"/>
              </w:rPr>
            </w:pPr>
            <w:r w:rsidRPr="00CE7B7B">
              <w:rPr>
                <w:rFonts w:ascii="ＭＳ ゴシック" w:eastAsia="ＭＳ ゴシック" w:hAnsi="Arial" w:cs="Arial" w:hint="eastAsia"/>
                <w:sz w:val="20"/>
                <w:lang w:val="de-AT"/>
              </w:rPr>
              <w:t>97</w:t>
            </w:r>
            <w:r w:rsidRPr="00CE7B7B">
              <w:rPr>
                <w:rFonts w:ascii="ＭＳ ゴシック" w:eastAsia="ＭＳ ゴシック" w:hAnsi="Arial" w:cs="Arial"/>
                <w:sz w:val="20"/>
                <w:lang w:val="de-AT"/>
              </w:rPr>
              <w:t>1kg</w:t>
            </w:r>
            <w:r w:rsidRPr="00CE7B7B">
              <w:rPr>
                <w:rFonts w:ascii="ＭＳ ゴシック" w:eastAsia="ＭＳ ゴシック" w:hAnsi="Arial" w:cs="Arial"/>
                <w:sz w:val="20"/>
              </w:rPr>
              <w:t>以上</w:t>
            </w:r>
            <w:r w:rsidRPr="00CE7B7B">
              <w:rPr>
                <w:rFonts w:ascii="ＭＳ ゴシック" w:eastAsia="ＭＳ ゴシック" w:hAnsi="Arial" w:cs="Arial" w:hint="eastAsia"/>
                <w:sz w:val="20"/>
                <w:lang w:val="de-AT"/>
              </w:rPr>
              <w:t>1,081</w:t>
            </w:r>
            <w:r w:rsidRPr="00CE7B7B">
              <w:rPr>
                <w:rFonts w:ascii="ＭＳ ゴシック" w:eastAsia="ＭＳ ゴシック" w:hAnsi="Arial" w:cs="Arial"/>
                <w:sz w:val="20"/>
                <w:lang w:val="de-AT"/>
              </w:rPr>
              <w:t>kg</w:t>
            </w:r>
            <w:r w:rsidRPr="00CE7B7B">
              <w:rPr>
                <w:rFonts w:ascii="ＭＳ ゴシック" w:eastAsia="ＭＳ ゴシック" w:hAnsi="Arial" w:cs="Arial"/>
                <w:sz w:val="20"/>
              </w:rPr>
              <w:t>未満</w:t>
            </w:r>
          </w:p>
        </w:tc>
        <w:tc>
          <w:tcPr>
            <w:tcW w:w="1483" w:type="dxa"/>
            <w:vMerge/>
            <w:vAlign w:val="center"/>
          </w:tcPr>
          <w:p w14:paraId="4D46E58C" w14:textId="77777777" w:rsidR="00164BA0" w:rsidRPr="00CE7B7B" w:rsidRDefault="00164BA0" w:rsidP="0051135C">
            <w:pPr>
              <w:autoSpaceDE w:val="0"/>
              <w:autoSpaceDN w:val="0"/>
              <w:adjustRightInd w:val="0"/>
              <w:spacing w:line="240" w:lineRule="exact"/>
              <w:jc w:val="center"/>
              <w:rPr>
                <w:rFonts w:ascii="ＭＳ ゴシック" w:eastAsia="ＭＳ ゴシック" w:hAnsi="Arial" w:cs="Arial"/>
                <w:sz w:val="20"/>
                <w:lang w:val="de-AT"/>
              </w:rPr>
            </w:pPr>
          </w:p>
        </w:tc>
        <w:tc>
          <w:tcPr>
            <w:tcW w:w="1597" w:type="dxa"/>
            <w:vAlign w:val="center"/>
          </w:tcPr>
          <w:p w14:paraId="33E10D58"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18.7km/L</w:t>
            </w:r>
            <w:r w:rsidRPr="00CE7B7B">
              <w:rPr>
                <w:rFonts w:ascii="ＭＳ ゴシック" w:eastAsia="ＭＳ ゴシック" w:hAnsi="Arial" w:cs="Arial"/>
                <w:sz w:val="20"/>
              </w:rPr>
              <w:t>以上</w:t>
            </w:r>
          </w:p>
        </w:tc>
        <w:tc>
          <w:tcPr>
            <w:tcW w:w="1597" w:type="dxa"/>
            <w:gridSpan w:val="2"/>
            <w:vAlign w:val="center"/>
          </w:tcPr>
          <w:p w14:paraId="5BC9A882"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hint="eastAsia"/>
                <w:sz w:val="20"/>
                <w:lang w:val="de-AT"/>
              </w:rPr>
              <w:t>2</w:t>
            </w:r>
            <w:r w:rsidRPr="00CE7B7B">
              <w:rPr>
                <w:rFonts w:ascii="ＭＳ ゴシック" w:eastAsia="ＭＳ ゴシック" w:hAnsi="Arial" w:cs="Arial"/>
                <w:sz w:val="20"/>
                <w:lang w:val="de-AT"/>
              </w:rPr>
              <w:t>0.6km/L</w:t>
            </w:r>
            <w:r w:rsidRPr="00CE7B7B">
              <w:rPr>
                <w:rFonts w:ascii="ＭＳ ゴシック" w:eastAsia="ＭＳ ゴシック" w:hAnsi="Arial" w:cs="Arial"/>
                <w:sz w:val="20"/>
              </w:rPr>
              <w:t>以上</w:t>
            </w:r>
          </w:p>
        </w:tc>
      </w:tr>
      <w:tr w:rsidR="00164BA0" w:rsidRPr="00CE7B7B" w14:paraId="4AC4D88C" w14:textId="77777777" w:rsidTr="0051135C">
        <w:trPr>
          <w:gridBefore w:val="1"/>
          <w:wBefore w:w="52" w:type="dxa"/>
          <w:cantSplit/>
          <w:trHeight w:val="320"/>
          <w:jc w:val="center"/>
        </w:trPr>
        <w:tc>
          <w:tcPr>
            <w:tcW w:w="1824" w:type="dxa"/>
            <w:gridSpan w:val="2"/>
            <w:vMerge/>
            <w:vAlign w:val="center"/>
          </w:tcPr>
          <w:p w14:paraId="0CF724C8" w14:textId="77777777" w:rsidR="00164BA0" w:rsidRPr="00CE7B7B" w:rsidRDefault="00164BA0" w:rsidP="0051135C">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004ACA7A" w14:textId="77777777" w:rsidR="00164BA0" w:rsidRPr="00CE7B7B" w:rsidRDefault="00164BA0" w:rsidP="0051135C">
            <w:pPr>
              <w:autoSpaceDE w:val="0"/>
              <w:autoSpaceDN w:val="0"/>
              <w:adjustRightInd w:val="0"/>
              <w:spacing w:line="240" w:lineRule="exact"/>
              <w:rPr>
                <w:rFonts w:ascii="ＭＳ ゴシック" w:eastAsia="ＭＳ ゴシック" w:hAnsi="Arial" w:cs="Arial"/>
                <w:sz w:val="20"/>
                <w:lang w:val="de-AT"/>
              </w:rPr>
            </w:pPr>
            <w:r w:rsidRPr="00CE7B7B">
              <w:rPr>
                <w:rFonts w:ascii="ＭＳ ゴシック" w:eastAsia="ＭＳ ゴシック" w:hAnsi="Arial" w:cs="Arial"/>
                <w:sz w:val="20"/>
                <w:lang w:val="de-AT"/>
              </w:rPr>
              <w:t>1,081kg</w:t>
            </w:r>
            <w:r w:rsidRPr="00CE7B7B">
              <w:rPr>
                <w:rFonts w:ascii="ＭＳ ゴシック" w:eastAsia="ＭＳ ゴシック" w:hAnsi="Arial" w:cs="Arial"/>
                <w:sz w:val="20"/>
              </w:rPr>
              <w:t>以上</w:t>
            </w:r>
            <w:r w:rsidRPr="00CE7B7B">
              <w:rPr>
                <w:rFonts w:ascii="ＭＳ ゴシック" w:eastAsia="ＭＳ ゴシック" w:hAnsi="Arial" w:cs="Arial"/>
                <w:sz w:val="20"/>
                <w:lang w:val="de-AT"/>
              </w:rPr>
              <w:t>1,196kg</w:t>
            </w:r>
            <w:r w:rsidRPr="00CE7B7B">
              <w:rPr>
                <w:rFonts w:ascii="ＭＳ ゴシック" w:eastAsia="ＭＳ ゴシック" w:hAnsi="Arial" w:cs="Arial"/>
                <w:sz w:val="20"/>
              </w:rPr>
              <w:t>未満</w:t>
            </w:r>
          </w:p>
        </w:tc>
        <w:tc>
          <w:tcPr>
            <w:tcW w:w="1483" w:type="dxa"/>
            <w:vMerge/>
            <w:vAlign w:val="center"/>
          </w:tcPr>
          <w:p w14:paraId="5046582D" w14:textId="77777777" w:rsidR="00164BA0" w:rsidRPr="00CE7B7B" w:rsidRDefault="00164BA0" w:rsidP="0051135C">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35B1967C"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16.7km/L</w:t>
            </w:r>
            <w:r w:rsidRPr="00CE7B7B">
              <w:rPr>
                <w:rFonts w:ascii="ＭＳ ゴシック" w:eastAsia="ＭＳ ゴシック" w:hAnsi="Arial" w:cs="Arial"/>
                <w:sz w:val="20"/>
              </w:rPr>
              <w:t>以上</w:t>
            </w:r>
          </w:p>
        </w:tc>
        <w:tc>
          <w:tcPr>
            <w:tcW w:w="1597" w:type="dxa"/>
            <w:gridSpan w:val="2"/>
            <w:vAlign w:val="center"/>
          </w:tcPr>
          <w:p w14:paraId="78E6D6A1"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18.3km/L</w:t>
            </w:r>
            <w:r w:rsidRPr="00CE7B7B">
              <w:rPr>
                <w:rFonts w:ascii="ＭＳ ゴシック" w:eastAsia="ＭＳ ゴシック" w:hAnsi="Arial" w:cs="Arial"/>
                <w:sz w:val="20"/>
              </w:rPr>
              <w:t>以上</w:t>
            </w:r>
          </w:p>
        </w:tc>
      </w:tr>
      <w:tr w:rsidR="00164BA0" w:rsidRPr="00CE7B7B" w14:paraId="07B24DC7" w14:textId="77777777" w:rsidTr="0051135C">
        <w:trPr>
          <w:gridBefore w:val="1"/>
          <w:wBefore w:w="52" w:type="dxa"/>
          <w:cantSplit/>
          <w:trHeight w:val="320"/>
          <w:jc w:val="center"/>
        </w:trPr>
        <w:tc>
          <w:tcPr>
            <w:tcW w:w="1824" w:type="dxa"/>
            <w:gridSpan w:val="2"/>
            <w:vMerge/>
            <w:vAlign w:val="center"/>
          </w:tcPr>
          <w:p w14:paraId="7CB448A6" w14:textId="77777777" w:rsidR="00164BA0" w:rsidRPr="00CE7B7B" w:rsidRDefault="00164BA0" w:rsidP="0051135C">
            <w:pPr>
              <w:autoSpaceDE w:val="0"/>
              <w:autoSpaceDN w:val="0"/>
              <w:adjustRightInd w:val="0"/>
              <w:spacing w:line="240" w:lineRule="exact"/>
              <w:rPr>
                <w:rFonts w:ascii="ＭＳ ゴシック" w:eastAsia="ＭＳ ゴシック" w:hAnsi="Arial" w:cs="Arial"/>
                <w:sz w:val="20"/>
              </w:rPr>
            </w:pPr>
          </w:p>
        </w:tc>
        <w:tc>
          <w:tcPr>
            <w:tcW w:w="2623" w:type="dxa"/>
            <w:vAlign w:val="center"/>
          </w:tcPr>
          <w:p w14:paraId="2B5407AF" w14:textId="77777777" w:rsidR="00164BA0" w:rsidRPr="00CE7B7B" w:rsidRDefault="00164BA0" w:rsidP="0051135C">
            <w:pPr>
              <w:autoSpaceDE w:val="0"/>
              <w:autoSpaceDN w:val="0"/>
              <w:adjustRightInd w:val="0"/>
              <w:spacing w:line="240" w:lineRule="exact"/>
              <w:rPr>
                <w:rFonts w:ascii="ＭＳ ゴシック" w:eastAsia="ＭＳ ゴシック" w:hAnsi="Arial" w:cs="Arial"/>
                <w:sz w:val="20"/>
                <w:lang w:val="de-AT"/>
              </w:rPr>
            </w:pPr>
            <w:r w:rsidRPr="00CE7B7B">
              <w:rPr>
                <w:rFonts w:ascii="ＭＳ ゴシック" w:eastAsia="ＭＳ ゴシック" w:hAnsi="Arial" w:cs="Arial"/>
                <w:sz w:val="20"/>
                <w:lang w:val="de-AT"/>
              </w:rPr>
              <w:t>1,196kg</w:t>
            </w:r>
            <w:r w:rsidRPr="00CE7B7B">
              <w:rPr>
                <w:rFonts w:ascii="ＭＳ ゴシック" w:eastAsia="ＭＳ ゴシック" w:hAnsi="Arial" w:cs="Arial"/>
                <w:sz w:val="20"/>
              </w:rPr>
              <w:t>以上</w:t>
            </w:r>
          </w:p>
        </w:tc>
        <w:tc>
          <w:tcPr>
            <w:tcW w:w="1483" w:type="dxa"/>
            <w:vMerge/>
            <w:vAlign w:val="center"/>
          </w:tcPr>
          <w:p w14:paraId="51B79652" w14:textId="77777777" w:rsidR="00164BA0" w:rsidRPr="00CE7B7B" w:rsidRDefault="00164BA0" w:rsidP="0051135C">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0B0EA827"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15.2km/L</w:t>
            </w:r>
            <w:r w:rsidRPr="00CE7B7B">
              <w:rPr>
                <w:rFonts w:ascii="ＭＳ ゴシック" w:eastAsia="ＭＳ ゴシック" w:hAnsi="Arial" w:cs="Arial"/>
                <w:sz w:val="20"/>
              </w:rPr>
              <w:t>以上</w:t>
            </w:r>
          </w:p>
        </w:tc>
        <w:tc>
          <w:tcPr>
            <w:tcW w:w="1597" w:type="dxa"/>
            <w:gridSpan w:val="2"/>
            <w:vAlign w:val="center"/>
          </w:tcPr>
          <w:p w14:paraId="4C5583E9"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16.7km/L</w:t>
            </w:r>
            <w:r w:rsidRPr="00CE7B7B">
              <w:rPr>
                <w:rFonts w:ascii="ＭＳ ゴシック" w:eastAsia="ＭＳ ゴシック" w:hAnsi="Arial" w:cs="Arial"/>
                <w:sz w:val="20"/>
              </w:rPr>
              <w:t>以上</w:t>
            </w:r>
          </w:p>
        </w:tc>
      </w:tr>
      <w:tr w:rsidR="00164BA0" w:rsidRPr="00CE7B7B" w14:paraId="32295B17" w14:textId="77777777" w:rsidTr="0051135C">
        <w:trPr>
          <w:gridBefore w:val="1"/>
          <w:wBefore w:w="52" w:type="dxa"/>
          <w:cantSplit/>
          <w:trHeight w:val="320"/>
          <w:jc w:val="center"/>
        </w:trPr>
        <w:tc>
          <w:tcPr>
            <w:tcW w:w="1824" w:type="dxa"/>
            <w:gridSpan w:val="2"/>
            <w:vMerge w:val="restart"/>
            <w:vAlign w:val="center"/>
          </w:tcPr>
          <w:p w14:paraId="5E5E6D62" w14:textId="77777777" w:rsidR="00164BA0" w:rsidRPr="00CE7B7B" w:rsidRDefault="00164BA0" w:rsidP="0051135C">
            <w:pPr>
              <w:autoSpaceDE w:val="0"/>
              <w:autoSpaceDN w:val="0"/>
              <w:adjustRightInd w:val="0"/>
              <w:spacing w:line="240" w:lineRule="exact"/>
              <w:rPr>
                <w:rFonts w:ascii="ＭＳ ゴシック" w:eastAsia="ＭＳ ゴシック" w:hAnsi="Arial" w:cs="Arial"/>
                <w:sz w:val="20"/>
              </w:rPr>
            </w:pPr>
            <w:r w:rsidRPr="00164BA0">
              <w:rPr>
                <w:rFonts w:ascii="ＭＳ ゴシック" w:eastAsia="ＭＳ ゴシック" w:hAnsi="Arial" w:cs="Arial"/>
                <w:spacing w:val="100"/>
                <w:kern w:val="0"/>
                <w:sz w:val="20"/>
                <w:fitText w:val="1000" w:id="-1129648633"/>
              </w:rPr>
              <w:t>手動</w:t>
            </w:r>
            <w:r w:rsidRPr="00164BA0">
              <w:rPr>
                <w:rFonts w:ascii="ＭＳ ゴシック" w:eastAsia="ＭＳ ゴシック" w:hAnsi="Arial" w:cs="Arial"/>
                <w:kern w:val="0"/>
                <w:sz w:val="20"/>
                <w:fitText w:val="1000" w:id="-1129648633"/>
              </w:rPr>
              <w:t>式</w:t>
            </w:r>
          </w:p>
        </w:tc>
        <w:tc>
          <w:tcPr>
            <w:tcW w:w="2623" w:type="dxa"/>
            <w:vAlign w:val="center"/>
          </w:tcPr>
          <w:p w14:paraId="67973B3D" w14:textId="77777777" w:rsidR="00164BA0" w:rsidRPr="00CE7B7B" w:rsidRDefault="00164BA0" w:rsidP="0051135C">
            <w:pPr>
              <w:autoSpaceDE w:val="0"/>
              <w:autoSpaceDN w:val="0"/>
              <w:adjustRightInd w:val="0"/>
              <w:spacing w:line="240" w:lineRule="exact"/>
              <w:ind w:firstLineChars="100" w:firstLine="200"/>
              <w:rPr>
                <w:rFonts w:ascii="ＭＳ ゴシック" w:eastAsia="ＭＳ ゴシック" w:hAnsi="Arial" w:cs="Arial"/>
                <w:sz w:val="20"/>
              </w:rPr>
            </w:pPr>
            <w:r w:rsidRPr="00CE7B7B">
              <w:rPr>
                <w:rFonts w:ascii="ＭＳ ゴシック" w:eastAsia="ＭＳ ゴシック" w:hAnsi="Arial" w:cs="Arial"/>
                <w:sz w:val="20"/>
              </w:rPr>
              <w:t>741kg未満</w:t>
            </w:r>
          </w:p>
        </w:tc>
        <w:tc>
          <w:tcPr>
            <w:tcW w:w="1483" w:type="dxa"/>
            <w:vMerge w:val="restart"/>
            <w:vAlign w:val="center"/>
          </w:tcPr>
          <w:p w14:paraId="2FC88FEB" w14:textId="77777777" w:rsidR="00164BA0" w:rsidRPr="00CE7B7B" w:rsidRDefault="00164BA0" w:rsidP="0051135C">
            <w:pPr>
              <w:autoSpaceDE w:val="0"/>
              <w:autoSpaceDN w:val="0"/>
              <w:adjustRightInd w:val="0"/>
              <w:spacing w:line="240" w:lineRule="exact"/>
              <w:jc w:val="center"/>
              <w:rPr>
                <w:rFonts w:ascii="ＭＳ ゴシック" w:eastAsia="ＭＳ ゴシック" w:hAnsi="Arial" w:cs="Arial"/>
                <w:sz w:val="20"/>
              </w:rPr>
            </w:pPr>
            <w:r w:rsidRPr="00CE7B7B">
              <w:rPr>
                <w:rFonts w:ascii="ＭＳ ゴシック" w:eastAsia="ＭＳ ゴシック" w:hAnsi="Arial" w:cs="Arial"/>
                <w:sz w:val="20"/>
              </w:rPr>
              <w:t>構造</w:t>
            </w:r>
            <w:r w:rsidRPr="00CE7B7B">
              <w:rPr>
                <w:rFonts w:ascii="ＭＳ ゴシック" w:eastAsia="ＭＳ ゴシック" w:hAnsi="Arial" w:cs="Arial" w:hint="eastAsia"/>
                <w:sz w:val="20"/>
              </w:rPr>
              <w:t>B</w:t>
            </w:r>
          </w:p>
        </w:tc>
        <w:tc>
          <w:tcPr>
            <w:tcW w:w="1597" w:type="dxa"/>
            <w:vAlign w:val="center"/>
          </w:tcPr>
          <w:p w14:paraId="3C45EE68"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18.9km/L</w:t>
            </w:r>
            <w:r w:rsidRPr="00CE7B7B">
              <w:rPr>
                <w:rFonts w:ascii="ＭＳ ゴシック" w:eastAsia="ＭＳ ゴシック" w:hAnsi="Arial" w:cs="Arial"/>
                <w:sz w:val="20"/>
              </w:rPr>
              <w:t>以上</w:t>
            </w:r>
          </w:p>
        </w:tc>
        <w:tc>
          <w:tcPr>
            <w:tcW w:w="1597" w:type="dxa"/>
            <w:gridSpan w:val="2"/>
            <w:vAlign w:val="center"/>
          </w:tcPr>
          <w:p w14:paraId="61D7E2EC"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20.8km/L</w:t>
            </w:r>
            <w:r w:rsidRPr="00CE7B7B">
              <w:rPr>
                <w:rFonts w:ascii="ＭＳ ゴシック" w:eastAsia="ＭＳ ゴシック" w:hAnsi="Arial" w:cs="Arial"/>
                <w:sz w:val="20"/>
              </w:rPr>
              <w:t>以上</w:t>
            </w:r>
          </w:p>
        </w:tc>
      </w:tr>
      <w:tr w:rsidR="00164BA0" w:rsidRPr="00CE7B7B" w14:paraId="38CDC338" w14:textId="77777777" w:rsidTr="0051135C">
        <w:trPr>
          <w:gridBefore w:val="1"/>
          <w:wBefore w:w="52" w:type="dxa"/>
          <w:cantSplit/>
          <w:trHeight w:val="320"/>
          <w:jc w:val="center"/>
        </w:trPr>
        <w:tc>
          <w:tcPr>
            <w:tcW w:w="1824" w:type="dxa"/>
            <w:gridSpan w:val="2"/>
            <w:vMerge/>
            <w:vAlign w:val="center"/>
          </w:tcPr>
          <w:p w14:paraId="779855A6" w14:textId="77777777" w:rsidR="00164BA0" w:rsidRPr="00CE7B7B" w:rsidRDefault="00164BA0" w:rsidP="0051135C">
            <w:pPr>
              <w:autoSpaceDE w:val="0"/>
              <w:autoSpaceDN w:val="0"/>
              <w:adjustRightInd w:val="0"/>
              <w:spacing w:line="240" w:lineRule="exact"/>
              <w:rPr>
                <w:rFonts w:ascii="ＭＳ ゴシック" w:eastAsia="ＭＳ ゴシック" w:hAnsi="Arial" w:cs="Arial"/>
                <w:sz w:val="20"/>
                <w:lang w:val="de-AT"/>
              </w:rPr>
            </w:pPr>
          </w:p>
        </w:tc>
        <w:tc>
          <w:tcPr>
            <w:tcW w:w="2623" w:type="dxa"/>
            <w:vAlign w:val="center"/>
          </w:tcPr>
          <w:p w14:paraId="2A1AA868" w14:textId="77777777" w:rsidR="00164BA0" w:rsidRPr="00CE7B7B" w:rsidRDefault="00164BA0" w:rsidP="0051135C">
            <w:pPr>
              <w:autoSpaceDE w:val="0"/>
              <w:autoSpaceDN w:val="0"/>
              <w:adjustRightInd w:val="0"/>
              <w:spacing w:line="240" w:lineRule="exact"/>
              <w:ind w:firstLineChars="100" w:firstLine="200"/>
              <w:rPr>
                <w:rFonts w:ascii="ＭＳ ゴシック" w:eastAsia="ＭＳ ゴシック" w:hAnsi="Arial" w:cs="Arial"/>
                <w:sz w:val="20"/>
                <w:lang w:val="de-AT"/>
              </w:rPr>
            </w:pPr>
            <w:r w:rsidRPr="00CE7B7B">
              <w:rPr>
                <w:rFonts w:ascii="ＭＳ ゴシック" w:eastAsia="ＭＳ ゴシック" w:hAnsi="Arial" w:cs="Arial"/>
                <w:sz w:val="20"/>
                <w:lang w:val="de-AT"/>
              </w:rPr>
              <w:t>741kg</w:t>
            </w:r>
            <w:r w:rsidRPr="00CE7B7B">
              <w:rPr>
                <w:rFonts w:ascii="ＭＳ ゴシック" w:eastAsia="ＭＳ ゴシック" w:hAnsi="Arial" w:cs="Arial"/>
                <w:sz w:val="20"/>
              </w:rPr>
              <w:t>以上</w:t>
            </w:r>
            <w:r w:rsidRPr="00CE7B7B">
              <w:rPr>
                <w:rFonts w:ascii="ＭＳ ゴシック" w:eastAsia="ＭＳ ゴシック" w:hAnsi="Arial" w:cs="Arial"/>
                <w:sz w:val="20"/>
                <w:lang w:val="de-AT"/>
              </w:rPr>
              <w:t xml:space="preserve">  856kg</w:t>
            </w:r>
            <w:r w:rsidRPr="00CE7B7B">
              <w:rPr>
                <w:rFonts w:ascii="ＭＳ ゴシック" w:eastAsia="ＭＳ ゴシック" w:hAnsi="Arial" w:cs="Arial"/>
                <w:sz w:val="20"/>
              </w:rPr>
              <w:t>未満</w:t>
            </w:r>
          </w:p>
        </w:tc>
        <w:tc>
          <w:tcPr>
            <w:tcW w:w="1483" w:type="dxa"/>
            <w:vMerge/>
            <w:vAlign w:val="center"/>
          </w:tcPr>
          <w:p w14:paraId="5BBB7539" w14:textId="77777777" w:rsidR="00164BA0" w:rsidRPr="00CE7B7B" w:rsidRDefault="00164BA0" w:rsidP="0051135C">
            <w:pPr>
              <w:autoSpaceDE w:val="0"/>
              <w:autoSpaceDN w:val="0"/>
              <w:adjustRightInd w:val="0"/>
              <w:spacing w:line="240" w:lineRule="exact"/>
              <w:jc w:val="center"/>
              <w:rPr>
                <w:rFonts w:ascii="ＭＳ ゴシック" w:eastAsia="ＭＳ ゴシック" w:hAnsi="Arial" w:cs="Arial"/>
                <w:sz w:val="20"/>
                <w:lang w:val="de-AT"/>
              </w:rPr>
            </w:pPr>
          </w:p>
        </w:tc>
        <w:tc>
          <w:tcPr>
            <w:tcW w:w="1597" w:type="dxa"/>
            <w:vAlign w:val="center"/>
          </w:tcPr>
          <w:p w14:paraId="418CE492"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18.4km/L</w:t>
            </w:r>
            <w:r w:rsidRPr="00CE7B7B">
              <w:rPr>
                <w:rFonts w:ascii="ＭＳ ゴシック" w:eastAsia="ＭＳ ゴシック" w:hAnsi="Arial" w:cs="Arial"/>
                <w:sz w:val="20"/>
              </w:rPr>
              <w:t>以上</w:t>
            </w:r>
          </w:p>
        </w:tc>
        <w:tc>
          <w:tcPr>
            <w:tcW w:w="1597" w:type="dxa"/>
            <w:gridSpan w:val="2"/>
            <w:vAlign w:val="center"/>
          </w:tcPr>
          <w:p w14:paraId="55299F36"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hint="eastAsia"/>
                <w:sz w:val="20"/>
                <w:lang w:val="de-AT"/>
              </w:rPr>
              <w:t>2</w:t>
            </w:r>
            <w:r w:rsidRPr="00CE7B7B">
              <w:rPr>
                <w:rFonts w:ascii="ＭＳ ゴシック" w:eastAsia="ＭＳ ゴシック" w:hAnsi="Arial" w:cs="Arial"/>
                <w:sz w:val="20"/>
                <w:lang w:val="de-AT"/>
              </w:rPr>
              <w:t>0.2km/L</w:t>
            </w:r>
            <w:r w:rsidRPr="00CE7B7B">
              <w:rPr>
                <w:rFonts w:ascii="ＭＳ ゴシック" w:eastAsia="ＭＳ ゴシック" w:hAnsi="Arial" w:cs="Arial"/>
                <w:sz w:val="20"/>
              </w:rPr>
              <w:t>以上</w:t>
            </w:r>
          </w:p>
        </w:tc>
      </w:tr>
      <w:tr w:rsidR="00164BA0" w:rsidRPr="00CE7B7B" w14:paraId="0E49961A" w14:textId="77777777" w:rsidTr="0051135C">
        <w:trPr>
          <w:gridBefore w:val="1"/>
          <w:wBefore w:w="52" w:type="dxa"/>
          <w:cantSplit/>
          <w:trHeight w:val="320"/>
          <w:jc w:val="center"/>
        </w:trPr>
        <w:tc>
          <w:tcPr>
            <w:tcW w:w="1824" w:type="dxa"/>
            <w:gridSpan w:val="2"/>
            <w:vMerge/>
            <w:vAlign w:val="center"/>
          </w:tcPr>
          <w:p w14:paraId="48C704B3" w14:textId="77777777" w:rsidR="00164BA0" w:rsidRPr="00CE7B7B" w:rsidRDefault="00164BA0" w:rsidP="0051135C">
            <w:pPr>
              <w:autoSpaceDE w:val="0"/>
              <w:autoSpaceDN w:val="0"/>
              <w:adjustRightInd w:val="0"/>
              <w:spacing w:line="240" w:lineRule="exact"/>
              <w:rPr>
                <w:rFonts w:ascii="ＭＳ ゴシック" w:eastAsia="ＭＳ ゴシック" w:hAnsi="Arial" w:cs="Arial"/>
                <w:sz w:val="20"/>
              </w:rPr>
            </w:pPr>
          </w:p>
        </w:tc>
        <w:tc>
          <w:tcPr>
            <w:tcW w:w="2623" w:type="dxa"/>
            <w:vAlign w:val="center"/>
          </w:tcPr>
          <w:p w14:paraId="160C1A33" w14:textId="77777777" w:rsidR="00164BA0" w:rsidRPr="00CE7B7B" w:rsidRDefault="00164BA0" w:rsidP="0051135C">
            <w:pPr>
              <w:autoSpaceDE w:val="0"/>
              <w:autoSpaceDN w:val="0"/>
              <w:adjustRightInd w:val="0"/>
              <w:spacing w:line="240" w:lineRule="exact"/>
              <w:ind w:firstLineChars="100" w:firstLine="200"/>
              <w:rPr>
                <w:rFonts w:ascii="ＭＳ ゴシック" w:eastAsia="ＭＳ ゴシック" w:hAnsi="Arial" w:cs="Arial"/>
                <w:sz w:val="20"/>
                <w:lang w:val="de-AT"/>
              </w:rPr>
            </w:pPr>
            <w:r w:rsidRPr="00CE7B7B">
              <w:rPr>
                <w:rFonts w:ascii="ＭＳ ゴシック" w:eastAsia="ＭＳ ゴシック" w:hAnsi="Arial" w:cs="Arial"/>
                <w:sz w:val="20"/>
                <w:lang w:val="de-AT"/>
              </w:rPr>
              <w:t>856kg</w:t>
            </w:r>
            <w:r w:rsidRPr="00CE7B7B">
              <w:rPr>
                <w:rFonts w:ascii="ＭＳ ゴシック" w:eastAsia="ＭＳ ゴシック" w:hAnsi="Arial" w:cs="Arial"/>
                <w:sz w:val="20"/>
              </w:rPr>
              <w:t>以上</w:t>
            </w:r>
            <w:r w:rsidRPr="00CE7B7B">
              <w:rPr>
                <w:rFonts w:ascii="ＭＳ ゴシック" w:eastAsia="ＭＳ ゴシック" w:hAnsi="Arial" w:cs="Arial"/>
                <w:sz w:val="20"/>
                <w:lang w:val="de-AT"/>
              </w:rPr>
              <w:t xml:space="preserve">  971kg</w:t>
            </w:r>
            <w:r w:rsidRPr="00CE7B7B">
              <w:rPr>
                <w:rFonts w:ascii="ＭＳ ゴシック" w:eastAsia="ＭＳ ゴシック" w:hAnsi="Arial" w:cs="Arial"/>
                <w:sz w:val="20"/>
              </w:rPr>
              <w:t>未満</w:t>
            </w:r>
          </w:p>
        </w:tc>
        <w:tc>
          <w:tcPr>
            <w:tcW w:w="1483" w:type="dxa"/>
            <w:vMerge/>
            <w:vAlign w:val="center"/>
          </w:tcPr>
          <w:p w14:paraId="6955E1D4" w14:textId="77777777" w:rsidR="00164BA0" w:rsidRPr="00CE7B7B" w:rsidRDefault="00164BA0" w:rsidP="0051135C">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1EC570E9"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17.9km/L</w:t>
            </w:r>
            <w:r w:rsidRPr="00CE7B7B">
              <w:rPr>
                <w:rFonts w:ascii="ＭＳ ゴシック" w:eastAsia="ＭＳ ゴシック" w:hAnsi="Arial" w:cs="Arial"/>
                <w:sz w:val="20"/>
              </w:rPr>
              <w:t>以上</w:t>
            </w:r>
          </w:p>
        </w:tc>
        <w:tc>
          <w:tcPr>
            <w:tcW w:w="1597" w:type="dxa"/>
            <w:gridSpan w:val="2"/>
            <w:vAlign w:val="center"/>
          </w:tcPr>
          <w:p w14:paraId="17896DE5"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19.7km/L</w:t>
            </w:r>
            <w:r w:rsidRPr="00CE7B7B">
              <w:rPr>
                <w:rFonts w:ascii="ＭＳ ゴシック" w:eastAsia="ＭＳ ゴシック" w:hAnsi="Arial" w:cs="Arial"/>
                <w:sz w:val="20"/>
              </w:rPr>
              <w:t>以上</w:t>
            </w:r>
          </w:p>
        </w:tc>
      </w:tr>
      <w:tr w:rsidR="00164BA0" w:rsidRPr="00CE7B7B" w14:paraId="7FC58E57" w14:textId="77777777" w:rsidTr="0051135C">
        <w:trPr>
          <w:gridBefore w:val="1"/>
          <w:wBefore w:w="52" w:type="dxa"/>
          <w:cantSplit/>
          <w:trHeight w:val="320"/>
          <w:jc w:val="center"/>
        </w:trPr>
        <w:tc>
          <w:tcPr>
            <w:tcW w:w="1824" w:type="dxa"/>
            <w:gridSpan w:val="2"/>
            <w:vMerge/>
            <w:vAlign w:val="center"/>
          </w:tcPr>
          <w:p w14:paraId="381027DB" w14:textId="77777777" w:rsidR="00164BA0" w:rsidRPr="00CE7B7B" w:rsidRDefault="00164BA0" w:rsidP="0051135C">
            <w:pPr>
              <w:autoSpaceDE w:val="0"/>
              <w:autoSpaceDN w:val="0"/>
              <w:adjustRightInd w:val="0"/>
              <w:spacing w:line="240" w:lineRule="exact"/>
              <w:rPr>
                <w:rFonts w:ascii="ＭＳ ゴシック" w:eastAsia="ＭＳ ゴシック" w:hAnsi="Arial" w:cs="Arial"/>
                <w:sz w:val="20"/>
                <w:lang w:val="de-AT"/>
              </w:rPr>
            </w:pPr>
          </w:p>
        </w:tc>
        <w:tc>
          <w:tcPr>
            <w:tcW w:w="2623" w:type="dxa"/>
            <w:vAlign w:val="center"/>
          </w:tcPr>
          <w:p w14:paraId="5ED5D02D" w14:textId="77777777" w:rsidR="00164BA0" w:rsidRPr="00CE7B7B" w:rsidRDefault="00164BA0" w:rsidP="0051135C">
            <w:pPr>
              <w:autoSpaceDE w:val="0"/>
              <w:autoSpaceDN w:val="0"/>
              <w:adjustRightInd w:val="0"/>
              <w:spacing w:line="240" w:lineRule="exact"/>
              <w:ind w:firstLineChars="100" w:firstLine="200"/>
              <w:rPr>
                <w:rFonts w:ascii="ＭＳ ゴシック" w:eastAsia="ＭＳ ゴシック" w:hAnsi="Arial" w:cs="Arial"/>
                <w:sz w:val="20"/>
                <w:lang w:val="de-AT"/>
              </w:rPr>
            </w:pPr>
            <w:r w:rsidRPr="00CE7B7B">
              <w:rPr>
                <w:rFonts w:ascii="ＭＳ ゴシック" w:eastAsia="ＭＳ ゴシック" w:hAnsi="Arial" w:cs="Arial" w:hint="eastAsia"/>
                <w:sz w:val="20"/>
                <w:lang w:val="de-AT"/>
              </w:rPr>
              <w:t>97</w:t>
            </w:r>
            <w:r w:rsidRPr="00CE7B7B">
              <w:rPr>
                <w:rFonts w:ascii="ＭＳ ゴシック" w:eastAsia="ＭＳ ゴシック" w:hAnsi="Arial" w:cs="Arial"/>
                <w:sz w:val="20"/>
                <w:lang w:val="de-AT"/>
              </w:rPr>
              <w:t>1kg</w:t>
            </w:r>
            <w:r w:rsidRPr="00CE7B7B">
              <w:rPr>
                <w:rFonts w:ascii="ＭＳ ゴシック" w:eastAsia="ＭＳ ゴシック" w:hAnsi="Arial" w:cs="Arial"/>
                <w:sz w:val="20"/>
              </w:rPr>
              <w:t>以上</w:t>
            </w:r>
            <w:r w:rsidRPr="00CE7B7B">
              <w:rPr>
                <w:rFonts w:ascii="ＭＳ ゴシック" w:eastAsia="ＭＳ ゴシック" w:hAnsi="Arial" w:cs="Arial" w:hint="eastAsia"/>
                <w:sz w:val="20"/>
                <w:lang w:val="de-AT"/>
              </w:rPr>
              <w:t>1,081</w:t>
            </w:r>
            <w:r w:rsidRPr="00CE7B7B">
              <w:rPr>
                <w:rFonts w:ascii="ＭＳ ゴシック" w:eastAsia="ＭＳ ゴシック" w:hAnsi="Arial" w:cs="Arial"/>
                <w:sz w:val="20"/>
                <w:lang w:val="de-AT"/>
              </w:rPr>
              <w:t>kg</w:t>
            </w:r>
            <w:r w:rsidRPr="00CE7B7B">
              <w:rPr>
                <w:rFonts w:ascii="ＭＳ ゴシック" w:eastAsia="ＭＳ ゴシック" w:hAnsi="Arial" w:cs="Arial"/>
                <w:sz w:val="20"/>
              </w:rPr>
              <w:t>未満</w:t>
            </w:r>
          </w:p>
        </w:tc>
        <w:tc>
          <w:tcPr>
            <w:tcW w:w="1483" w:type="dxa"/>
            <w:vMerge/>
            <w:vAlign w:val="center"/>
          </w:tcPr>
          <w:p w14:paraId="4BA04376" w14:textId="77777777" w:rsidR="00164BA0" w:rsidRPr="00CE7B7B" w:rsidRDefault="00164BA0" w:rsidP="0051135C">
            <w:pPr>
              <w:autoSpaceDE w:val="0"/>
              <w:autoSpaceDN w:val="0"/>
              <w:adjustRightInd w:val="0"/>
              <w:spacing w:line="240" w:lineRule="exact"/>
              <w:jc w:val="center"/>
              <w:rPr>
                <w:rFonts w:ascii="ＭＳ ゴシック" w:eastAsia="ＭＳ ゴシック" w:hAnsi="Arial" w:cs="Arial"/>
                <w:sz w:val="20"/>
                <w:lang w:val="de-AT"/>
              </w:rPr>
            </w:pPr>
          </w:p>
        </w:tc>
        <w:tc>
          <w:tcPr>
            <w:tcW w:w="1597" w:type="dxa"/>
            <w:vAlign w:val="center"/>
          </w:tcPr>
          <w:p w14:paraId="5E48DC08"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17.5km/L</w:t>
            </w:r>
            <w:r w:rsidRPr="00CE7B7B">
              <w:rPr>
                <w:rFonts w:ascii="ＭＳ ゴシック" w:eastAsia="ＭＳ ゴシック" w:hAnsi="Arial" w:cs="Arial"/>
                <w:sz w:val="20"/>
              </w:rPr>
              <w:t>以上</w:t>
            </w:r>
          </w:p>
        </w:tc>
        <w:tc>
          <w:tcPr>
            <w:tcW w:w="1597" w:type="dxa"/>
            <w:gridSpan w:val="2"/>
            <w:vAlign w:val="center"/>
          </w:tcPr>
          <w:p w14:paraId="2C2E1AC4"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19.2km/L</w:t>
            </w:r>
            <w:r w:rsidRPr="00CE7B7B">
              <w:rPr>
                <w:rFonts w:ascii="ＭＳ ゴシック" w:eastAsia="ＭＳ ゴシック" w:hAnsi="Arial" w:cs="Arial"/>
                <w:sz w:val="20"/>
              </w:rPr>
              <w:t>以上</w:t>
            </w:r>
          </w:p>
        </w:tc>
      </w:tr>
      <w:tr w:rsidR="00164BA0" w:rsidRPr="00CE7B7B" w14:paraId="20F2DC77" w14:textId="77777777" w:rsidTr="0051135C">
        <w:trPr>
          <w:gridBefore w:val="1"/>
          <w:wBefore w:w="52" w:type="dxa"/>
          <w:cantSplit/>
          <w:trHeight w:val="320"/>
          <w:jc w:val="center"/>
        </w:trPr>
        <w:tc>
          <w:tcPr>
            <w:tcW w:w="1824" w:type="dxa"/>
            <w:gridSpan w:val="2"/>
            <w:vMerge/>
            <w:vAlign w:val="center"/>
          </w:tcPr>
          <w:p w14:paraId="58F2A833" w14:textId="77777777" w:rsidR="00164BA0" w:rsidRPr="00CE7B7B" w:rsidRDefault="00164BA0" w:rsidP="0051135C">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702B8B75" w14:textId="77777777" w:rsidR="00164BA0" w:rsidRPr="00CE7B7B" w:rsidRDefault="00164BA0" w:rsidP="0051135C">
            <w:pPr>
              <w:autoSpaceDE w:val="0"/>
              <w:autoSpaceDN w:val="0"/>
              <w:adjustRightInd w:val="0"/>
              <w:spacing w:line="240" w:lineRule="exact"/>
              <w:rPr>
                <w:rFonts w:ascii="ＭＳ ゴシック" w:eastAsia="ＭＳ ゴシック" w:hAnsi="Arial" w:cs="Arial"/>
                <w:sz w:val="20"/>
                <w:lang w:val="de-AT"/>
              </w:rPr>
            </w:pPr>
            <w:r w:rsidRPr="00CE7B7B">
              <w:rPr>
                <w:rFonts w:ascii="ＭＳ ゴシック" w:eastAsia="ＭＳ ゴシック" w:hAnsi="Arial" w:cs="Arial"/>
                <w:sz w:val="20"/>
                <w:lang w:val="de-AT"/>
              </w:rPr>
              <w:t>1,081kg</w:t>
            </w:r>
            <w:r w:rsidRPr="00CE7B7B">
              <w:rPr>
                <w:rFonts w:ascii="ＭＳ ゴシック" w:eastAsia="ＭＳ ゴシック" w:hAnsi="Arial" w:cs="Arial"/>
                <w:sz w:val="20"/>
              </w:rPr>
              <w:t>以上</w:t>
            </w:r>
            <w:r w:rsidRPr="00CE7B7B">
              <w:rPr>
                <w:rFonts w:ascii="ＭＳ ゴシック" w:eastAsia="ＭＳ ゴシック" w:hAnsi="Arial" w:cs="Arial"/>
                <w:sz w:val="20"/>
                <w:lang w:val="de-AT"/>
              </w:rPr>
              <w:t>1,196kg</w:t>
            </w:r>
            <w:r w:rsidRPr="00CE7B7B">
              <w:rPr>
                <w:rFonts w:ascii="ＭＳ ゴシック" w:eastAsia="ＭＳ ゴシック" w:hAnsi="Arial" w:cs="Arial"/>
                <w:sz w:val="20"/>
              </w:rPr>
              <w:t>未満</w:t>
            </w:r>
          </w:p>
        </w:tc>
        <w:tc>
          <w:tcPr>
            <w:tcW w:w="1483" w:type="dxa"/>
            <w:vMerge/>
            <w:vAlign w:val="center"/>
          </w:tcPr>
          <w:p w14:paraId="51920D06" w14:textId="77777777" w:rsidR="00164BA0" w:rsidRPr="00CE7B7B" w:rsidRDefault="00164BA0" w:rsidP="0051135C">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6B0A9364"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15.0km/L</w:t>
            </w:r>
            <w:r w:rsidRPr="00CE7B7B">
              <w:rPr>
                <w:rFonts w:ascii="ＭＳ ゴシック" w:eastAsia="ＭＳ ゴシック" w:hAnsi="Arial" w:cs="Arial"/>
                <w:sz w:val="20"/>
              </w:rPr>
              <w:t>以上</w:t>
            </w:r>
          </w:p>
        </w:tc>
        <w:tc>
          <w:tcPr>
            <w:tcW w:w="1597" w:type="dxa"/>
            <w:gridSpan w:val="2"/>
            <w:vAlign w:val="center"/>
          </w:tcPr>
          <w:p w14:paraId="0FC558F8"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16.5km/L</w:t>
            </w:r>
            <w:r w:rsidRPr="00CE7B7B">
              <w:rPr>
                <w:rFonts w:ascii="ＭＳ ゴシック" w:eastAsia="ＭＳ ゴシック" w:hAnsi="Arial" w:cs="Arial"/>
                <w:sz w:val="20"/>
              </w:rPr>
              <w:t>以上</w:t>
            </w:r>
          </w:p>
        </w:tc>
      </w:tr>
      <w:tr w:rsidR="00164BA0" w:rsidRPr="00CE7B7B" w14:paraId="395F91B7" w14:textId="77777777" w:rsidTr="0051135C">
        <w:trPr>
          <w:gridBefore w:val="1"/>
          <w:wBefore w:w="52" w:type="dxa"/>
          <w:cantSplit/>
          <w:trHeight w:val="320"/>
          <w:jc w:val="center"/>
        </w:trPr>
        <w:tc>
          <w:tcPr>
            <w:tcW w:w="1824" w:type="dxa"/>
            <w:gridSpan w:val="2"/>
            <w:vMerge/>
            <w:vAlign w:val="center"/>
          </w:tcPr>
          <w:p w14:paraId="200087D1" w14:textId="77777777" w:rsidR="00164BA0" w:rsidRPr="00CE7B7B" w:rsidRDefault="00164BA0" w:rsidP="0051135C">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4F671472" w14:textId="77777777" w:rsidR="00164BA0" w:rsidRPr="00CE7B7B" w:rsidRDefault="00164BA0" w:rsidP="0051135C">
            <w:pPr>
              <w:autoSpaceDE w:val="0"/>
              <w:autoSpaceDN w:val="0"/>
              <w:adjustRightInd w:val="0"/>
              <w:spacing w:line="240" w:lineRule="exact"/>
              <w:rPr>
                <w:rFonts w:ascii="ＭＳ ゴシック" w:eastAsia="ＭＳ ゴシック" w:hAnsi="Arial" w:cs="Arial"/>
                <w:sz w:val="20"/>
                <w:lang w:val="de-AT"/>
              </w:rPr>
            </w:pPr>
            <w:r w:rsidRPr="00CE7B7B">
              <w:rPr>
                <w:rFonts w:ascii="ＭＳ ゴシック" w:eastAsia="ＭＳ ゴシック" w:hAnsi="Arial" w:cs="Arial"/>
                <w:sz w:val="20"/>
                <w:lang w:val="de-AT"/>
              </w:rPr>
              <w:t>1,196kg</w:t>
            </w:r>
            <w:r w:rsidRPr="00CE7B7B">
              <w:rPr>
                <w:rFonts w:ascii="ＭＳ ゴシック" w:eastAsia="ＭＳ ゴシック" w:hAnsi="Arial" w:cs="Arial"/>
                <w:sz w:val="20"/>
              </w:rPr>
              <w:t>以上1,311kg未満</w:t>
            </w:r>
          </w:p>
        </w:tc>
        <w:tc>
          <w:tcPr>
            <w:tcW w:w="1483" w:type="dxa"/>
            <w:vMerge/>
            <w:vAlign w:val="center"/>
          </w:tcPr>
          <w:p w14:paraId="40884A1B" w14:textId="77777777" w:rsidR="00164BA0" w:rsidRPr="00CE7B7B" w:rsidRDefault="00164BA0" w:rsidP="0051135C">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478FCED7"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13.6km/L</w:t>
            </w:r>
            <w:r w:rsidRPr="00CE7B7B">
              <w:rPr>
                <w:rFonts w:ascii="ＭＳ ゴシック" w:eastAsia="ＭＳ ゴシック" w:hAnsi="Arial" w:cs="Arial"/>
                <w:sz w:val="20"/>
              </w:rPr>
              <w:t>以上</w:t>
            </w:r>
          </w:p>
        </w:tc>
        <w:tc>
          <w:tcPr>
            <w:tcW w:w="1597" w:type="dxa"/>
            <w:gridSpan w:val="2"/>
            <w:vAlign w:val="center"/>
          </w:tcPr>
          <w:p w14:paraId="72FEF08F"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14.9km/L</w:t>
            </w:r>
            <w:r w:rsidRPr="00CE7B7B">
              <w:rPr>
                <w:rFonts w:ascii="ＭＳ ゴシック" w:eastAsia="ＭＳ ゴシック" w:hAnsi="Arial" w:cs="Arial"/>
                <w:sz w:val="20"/>
              </w:rPr>
              <w:t>以上</w:t>
            </w:r>
          </w:p>
        </w:tc>
      </w:tr>
      <w:tr w:rsidR="00164BA0" w:rsidRPr="00CE7B7B" w14:paraId="2DDDD352" w14:textId="77777777" w:rsidTr="0051135C">
        <w:trPr>
          <w:gridBefore w:val="1"/>
          <w:wBefore w:w="52" w:type="dxa"/>
          <w:cantSplit/>
          <w:trHeight w:val="320"/>
          <w:jc w:val="center"/>
        </w:trPr>
        <w:tc>
          <w:tcPr>
            <w:tcW w:w="1824" w:type="dxa"/>
            <w:gridSpan w:val="2"/>
            <w:vMerge/>
            <w:vAlign w:val="center"/>
          </w:tcPr>
          <w:p w14:paraId="2265E563" w14:textId="77777777" w:rsidR="00164BA0" w:rsidRPr="00CE7B7B" w:rsidRDefault="00164BA0" w:rsidP="0051135C">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3A1DBA84" w14:textId="77777777" w:rsidR="00164BA0" w:rsidRPr="00CE7B7B" w:rsidRDefault="00164BA0" w:rsidP="0051135C">
            <w:pPr>
              <w:autoSpaceDE w:val="0"/>
              <w:autoSpaceDN w:val="0"/>
              <w:adjustRightInd w:val="0"/>
              <w:spacing w:line="240" w:lineRule="exact"/>
              <w:rPr>
                <w:rFonts w:ascii="ＭＳ ゴシック" w:eastAsia="ＭＳ ゴシック" w:hAnsi="Arial" w:cs="Arial"/>
                <w:sz w:val="20"/>
                <w:lang w:val="de-AT"/>
              </w:rPr>
            </w:pPr>
            <w:r w:rsidRPr="00CE7B7B">
              <w:rPr>
                <w:rFonts w:ascii="ＭＳ ゴシック" w:eastAsia="ＭＳ ゴシック" w:hAnsi="Arial" w:cs="Arial"/>
                <w:sz w:val="20"/>
                <w:lang w:val="de-AT"/>
              </w:rPr>
              <w:t>1,311kg</w:t>
            </w:r>
            <w:r w:rsidRPr="00CE7B7B">
              <w:rPr>
                <w:rFonts w:ascii="ＭＳ ゴシック" w:eastAsia="ＭＳ ゴシック" w:hAnsi="Arial" w:cs="Arial"/>
                <w:sz w:val="20"/>
              </w:rPr>
              <w:t>以上</w:t>
            </w:r>
            <w:r w:rsidRPr="00CE7B7B">
              <w:rPr>
                <w:rFonts w:ascii="ＭＳ ゴシック" w:eastAsia="ＭＳ ゴシック" w:hAnsi="Arial" w:cs="Arial"/>
                <w:sz w:val="20"/>
                <w:lang w:val="de-AT"/>
              </w:rPr>
              <w:t>1,421kg</w:t>
            </w:r>
            <w:r w:rsidRPr="00CE7B7B">
              <w:rPr>
                <w:rFonts w:ascii="ＭＳ ゴシック" w:eastAsia="ＭＳ ゴシック" w:hAnsi="Arial" w:cs="Arial"/>
                <w:sz w:val="20"/>
              </w:rPr>
              <w:t>未満</w:t>
            </w:r>
          </w:p>
        </w:tc>
        <w:tc>
          <w:tcPr>
            <w:tcW w:w="1483" w:type="dxa"/>
            <w:vMerge/>
            <w:vAlign w:val="center"/>
          </w:tcPr>
          <w:p w14:paraId="21893298" w14:textId="77777777" w:rsidR="00164BA0" w:rsidRPr="00CE7B7B" w:rsidRDefault="00164BA0" w:rsidP="0051135C">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2766C67D"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12.5km/L</w:t>
            </w:r>
            <w:r w:rsidRPr="00CE7B7B">
              <w:rPr>
                <w:rFonts w:ascii="ＭＳ ゴシック" w:eastAsia="ＭＳ ゴシック" w:hAnsi="Arial" w:cs="Arial"/>
                <w:sz w:val="20"/>
              </w:rPr>
              <w:t>以上</w:t>
            </w:r>
          </w:p>
        </w:tc>
        <w:tc>
          <w:tcPr>
            <w:tcW w:w="1597" w:type="dxa"/>
            <w:gridSpan w:val="2"/>
            <w:vAlign w:val="center"/>
          </w:tcPr>
          <w:p w14:paraId="2CD97803"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13.8km/L</w:t>
            </w:r>
            <w:r w:rsidRPr="00CE7B7B">
              <w:rPr>
                <w:rFonts w:ascii="ＭＳ ゴシック" w:eastAsia="ＭＳ ゴシック" w:hAnsi="Arial" w:cs="Arial"/>
                <w:sz w:val="20"/>
              </w:rPr>
              <w:t>以上</w:t>
            </w:r>
          </w:p>
        </w:tc>
      </w:tr>
      <w:tr w:rsidR="00164BA0" w:rsidRPr="00CE7B7B" w14:paraId="0C195F32" w14:textId="77777777" w:rsidTr="0051135C">
        <w:trPr>
          <w:gridBefore w:val="1"/>
          <w:wBefore w:w="52" w:type="dxa"/>
          <w:cantSplit/>
          <w:trHeight w:val="320"/>
          <w:jc w:val="center"/>
        </w:trPr>
        <w:tc>
          <w:tcPr>
            <w:tcW w:w="1824" w:type="dxa"/>
            <w:gridSpan w:val="2"/>
            <w:vMerge/>
            <w:vAlign w:val="center"/>
          </w:tcPr>
          <w:p w14:paraId="3200CE87" w14:textId="77777777" w:rsidR="00164BA0" w:rsidRPr="00CE7B7B" w:rsidRDefault="00164BA0" w:rsidP="0051135C">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63FFCD6F" w14:textId="77777777" w:rsidR="00164BA0" w:rsidRPr="00CE7B7B" w:rsidRDefault="00164BA0" w:rsidP="0051135C">
            <w:pPr>
              <w:autoSpaceDE w:val="0"/>
              <w:autoSpaceDN w:val="0"/>
              <w:adjustRightInd w:val="0"/>
              <w:spacing w:line="240" w:lineRule="exact"/>
              <w:rPr>
                <w:rFonts w:ascii="ＭＳ ゴシック" w:eastAsia="ＭＳ ゴシック" w:hAnsi="Arial" w:cs="Arial"/>
                <w:sz w:val="20"/>
                <w:lang w:val="de-AT"/>
              </w:rPr>
            </w:pPr>
            <w:r w:rsidRPr="00CE7B7B">
              <w:rPr>
                <w:rFonts w:ascii="ＭＳ ゴシック" w:eastAsia="ＭＳ ゴシック" w:hAnsi="Arial" w:cs="Arial"/>
                <w:sz w:val="20"/>
                <w:lang w:val="de-AT"/>
              </w:rPr>
              <w:t>1,421kg</w:t>
            </w:r>
            <w:r w:rsidRPr="00CE7B7B">
              <w:rPr>
                <w:rFonts w:ascii="ＭＳ ゴシック" w:eastAsia="ＭＳ ゴシック" w:hAnsi="Arial" w:cs="Arial"/>
                <w:sz w:val="20"/>
              </w:rPr>
              <w:t>以上</w:t>
            </w:r>
            <w:r w:rsidRPr="00CE7B7B">
              <w:rPr>
                <w:rFonts w:ascii="ＭＳ ゴシック" w:eastAsia="ＭＳ ゴシック" w:hAnsi="Arial" w:cs="Arial"/>
                <w:sz w:val="20"/>
                <w:lang w:val="de-AT"/>
              </w:rPr>
              <w:t>1,531kg</w:t>
            </w:r>
            <w:r w:rsidRPr="00CE7B7B">
              <w:rPr>
                <w:rFonts w:ascii="ＭＳ ゴシック" w:eastAsia="ＭＳ ゴシック" w:hAnsi="Arial" w:cs="Arial"/>
                <w:sz w:val="20"/>
              </w:rPr>
              <w:t>未満</w:t>
            </w:r>
          </w:p>
        </w:tc>
        <w:tc>
          <w:tcPr>
            <w:tcW w:w="1483" w:type="dxa"/>
            <w:vMerge/>
            <w:vAlign w:val="center"/>
          </w:tcPr>
          <w:p w14:paraId="67790499" w14:textId="77777777" w:rsidR="00164BA0" w:rsidRPr="00CE7B7B" w:rsidRDefault="00164BA0" w:rsidP="0051135C">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28B2434A"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11.6km/L</w:t>
            </w:r>
            <w:r w:rsidRPr="00CE7B7B">
              <w:rPr>
                <w:rFonts w:ascii="ＭＳ ゴシック" w:eastAsia="ＭＳ ゴシック" w:hAnsi="Arial" w:cs="Arial"/>
                <w:sz w:val="20"/>
              </w:rPr>
              <w:t>以上</w:t>
            </w:r>
          </w:p>
        </w:tc>
        <w:tc>
          <w:tcPr>
            <w:tcW w:w="1597" w:type="dxa"/>
            <w:gridSpan w:val="2"/>
            <w:vAlign w:val="center"/>
          </w:tcPr>
          <w:p w14:paraId="59CC4253"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12.8km/L</w:t>
            </w:r>
            <w:r w:rsidRPr="00CE7B7B">
              <w:rPr>
                <w:rFonts w:ascii="ＭＳ ゴシック" w:eastAsia="ＭＳ ゴシック" w:hAnsi="Arial" w:cs="Arial"/>
                <w:sz w:val="20"/>
              </w:rPr>
              <w:t>以上</w:t>
            </w:r>
          </w:p>
        </w:tc>
      </w:tr>
      <w:tr w:rsidR="00164BA0" w:rsidRPr="00CE7B7B" w14:paraId="22F143DD" w14:textId="77777777" w:rsidTr="0051135C">
        <w:trPr>
          <w:gridBefore w:val="1"/>
          <w:wBefore w:w="52" w:type="dxa"/>
          <w:cantSplit/>
          <w:trHeight w:val="320"/>
          <w:jc w:val="center"/>
        </w:trPr>
        <w:tc>
          <w:tcPr>
            <w:tcW w:w="1824" w:type="dxa"/>
            <w:gridSpan w:val="2"/>
            <w:vMerge/>
            <w:vAlign w:val="center"/>
          </w:tcPr>
          <w:p w14:paraId="4465AA00" w14:textId="77777777" w:rsidR="00164BA0" w:rsidRPr="00CE7B7B" w:rsidRDefault="00164BA0" w:rsidP="0051135C">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0B379B9E" w14:textId="77777777" w:rsidR="00164BA0" w:rsidRPr="00CE7B7B" w:rsidRDefault="00164BA0" w:rsidP="0051135C">
            <w:pPr>
              <w:autoSpaceDE w:val="0"/>
              <w:autoSpaceDN w:val="0"/>
              <w:adjustRightInd w:val="0"/>
              <w:spacing w:line="240" w:lineRule="exact"/>
              <w:rPr>
                <w:rFonts w:ascii="ＭＳ ゴシック" w:eastAsia="ＭＳ ゴシック" w:hAnsi="Arial" w:cs="Arial"/>
                <w:sz w:val="20"/>
                <w:lang w:val="de-AT"/>
              </w:rPr>
            </w:pPr>
            <w:r w:rsidRPr="00CE7B7B">
              <w:rPr>
                <w:rFonts w:ascii="ＭＳ ゴシック" w:eastAsia="ＭＳ ゴシック" w:hAnsi="Arial" w:cs="Arial"/>
                <w:sz w:val="20"/>
                <w:lang w:val="de-AT"/>
              </w:rPr>
              <w:t>1,531kg</w:t>
            </w:r>
            <w:r w:rsidRPr="00CE7B7B">
              <w:rPr>
                <w:rFonts w:ascii="ＭＳ ゴシック" w:eastAsia="ＭＳ ゴシック" w:hAnsi="Arial" w:cs="Arial"/>
                <w:sz w:val="20"/>
              </w:rPr>
              <w:t>以上</w:t>
            </w:r>
            <w:r w:rsidRPr="00CE7B7B">
              <w:rPr>
                <w:rFonts w:ascii="ＭＳ ゴシック" w:eastAsia="ＭＳ ゴシック" w:hAnsi="Arial" w:cs="Arial"/>
                <w:sz w:val="20"/>
                <w:lang w:val="de-AT"/>
              </w:rPr>
              <w:t>1,651kg</w:t>
            </w:r>
            <w:r w:rsidRPr="00CE7B7B">
              <w:rPr>
                <w:rFonts w:ascii="ＭＳ ゴシック" w:eastAsia="ＭＳ ゴシック" w:hAnsi="Arial" w:cs="Arial"/>
                <w:sz w:val="20"/>
              </w:rPr>
              <w:t>未満</w:t>
            </w:r>
          </w:p>
        </w:tc>
        <w:tc>
          <w:tcPr>
            <w:tcW w:w="1483" w:type="dxa"/>
            <w:vMerge/>
            <w:vAlign w:val="center"/>
          </w:tcPr>
          <w:p w14:paraId="6F59B92A" w14:textId="77777777" w:rsidR="00164BA0" w:rsidRPr="00CE7B7B" w:rsidRDefault="00164BA0" w:rsidP="0051135C">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60216602"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10.9km/L</w:t>
            </w:r>
            <w:r w:rsidRPr="00CE7B7B">
              <w:rPr>
                <w:rFonts w:ascii="ＭＳ ゴシック" w:eastAsia="ＭＳ ゴシック" w:hAnsi="Arial" w:cs="Arial"/>
                <w:sz w:val="20"/>
              </w:rPr>
              <w:t>以上</w:t>
            </w:r>
          </w:p>
        </w:tc>
        <w:tc>
          <w:tcPr>
            <w:tcW w:w="1597" w:type="dxa"/>
            <w:gridSpan w:val="2"/>
            <w:vAlign w:val="center"/>
          </w:tcPr>
          <w:p w14:paraId="7C534E56"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11.8km/L</w:t>
            </w:r>
            <w:r w:rsidRPr="00CE7B7B">
              <w:rPr>
                <w:rFonts w:ascii="ＭＳ ゴシック" w:eastAsia="ＭＳ ゴシック" w:hAnsi="Arial" w:cs="Arial"/>
                <w:sz w:val="20"/>
              </w:rPr>
              <w:t>以上</w:t>
            </w:r>
          </w:p>
        </w:tc>
      </w:tr>
      <w:tr w:rsidR="00164BA0" w:rsidRPr="00CE7B7B" w14:paraId="29591FBD" w14:textId="77777777" w:rsidTr="0051135C">
        <w:trPr>
          <w:gridBefore w:val="1"/>
          <w:wBefore w:w="52" w:type="dxa"/>
          <w:cantSplit/>
          <w:trHeight w:val="320"/>
          <w:jc w:val="center"/>
        </w:trPr>
        <w:tc>
          <w:tcPr>
            <w:tcW w:w="1824" w:type="dxa"/>
            <w:gridSpan w:val="2"/>
            <w:vMerge/>
            <w:vAlign w:val="center"/>
          </w:tcPr>
          <w:p w14:paraId="1CC52A43" w14:textId="77777777" w:rsidR="00164BA0" w:rsidRPr="00CE7B7B" w:rsidRDefault="00164BA0" w:rsidP="0051135C">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52F30FED" w14:textId="77777777" w:rsidR="00164BA0" w:rsidRPr="00CE7B7B" w:rsidRDefault="00164BA0" w:rsidP="0051135C">
            <w:pPr>
              <w:autoSpaceDE w:val="0"/>
              <w:autoSpaceDN w:val="0"/>
              <w:adjustRightInd w:val="0"/>
              <w:spacing w:line="240" w:lineRule="exact"/>
              <w:rPr>
                <w:rFonts w:ascii="ＭＳ ゴシック" w:eastAsia="ＭＳ ゴシック" w:hAnsi="Arial" w:cs="Arial"/>
                <w:sz w:val="20"/>
                <w:lang w:val="de-AT"/>
              </w:rPr>
            </w:pPr>
            <w:r w:rsidRPr="00CE7B7B">
              <w:rPr>
                <w:rFonts w:ascii="ＭＳ ゴシック" w:eastAsia="ＭＳ ゴシック" w:hAnsi="Arial" w:cs="Arial"/>
                <w:sz w:val="20"/>
                <w:lang w:val="de-AT"/>
              </w:rPr>
              <w:t>1,651kg</w:t>
            </w:r>
            <w:r w:rsidRPr="00CE7B7B">
              <w:rPr>
                <w:rFonts w:ascii="ＭＳ ゴシック" w:eastAsia="ＭＳ ゴシック" w:hAnsi="Arial" w:cs="Arial"/>
                <w:sz w:val="20"/>
              </w:rPr>
              <w:t>以上</w:t>
            </w:r>
            <w:r w:rsidRPr="00CE7B7B">
              <w:rPr>
                <w:rFonts w:ascii="ＭＳ ゴシック" w:eastAsia="ＭＳ ゴシック" w:hAnsi="Arial" w:cs="Arial"/>
                <w:sz w:val="20"/>
                <w:lang w:val="de-AT"/>
              </w:rPr>
              <w:t>1,761kg</w:t>
            </w:r>
            <w:r w:rsidRPr="00CE7B7B">
              <w:rPr>
                <w:rFonts w:ascii="ＭＳ ゴシック" w:eastAsia="ＭＳ ゴシック" w:hAnsi="Arial" w:cs="Arial"/>
                <w:sz w:val="20"/>
              </w:rPr>
              <w:t>未満</w:t>
            </w:r>
          </w:p>
        </w:tc>
        <w:tc>
          <w:tcPr>
            <w:tcW w:w="1483" w:type="dxa"/>
            <w:vMerge/>
            <w:vAlign w:val="center"/>
          </w:tcPr>
          <w:p w14:paraId="51B6CACB" w14:textId="77777777" w:rsidR="00164BA0" w:rsidRPr="00CE7B7B" w:rsidRDefault="00164BA0" w:rsidP="0051135C">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6C8EA376"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10.4km/L</w:t>
            </w:r>
            <w:r w:rsidRPr="00CE7B7B">
              <w:rPr>
                <w:rFonts w:ascii="ＭＳ ゴシック" w:eastAsia="ＭＳ ゴシック" w:hAnsi="Arial" w:cs="Arial"/>
                <w:sz w:val="20"/>
              </w:rPr>
              <w:t>以上</w:t>
            </w:r>
          </w:p>
        </w:tc>
        <w:tc>
          <w:tcPr>
            <w:tcW w:w="1597" w:type="dxa"/>
            <w:gridSpan w:val="2"/>
            <w:vAlign w:val="center"/>
          </w:tcPr>
          <w:p w14:paraId="3721DE47"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hint="eastAsia"/>
                <w:sz w:val="20"/>
                <w:lang w:val="de-AT"/>
              </w:rPr>
              <w:t>1</w:t>
            </w:r>
            <w:r w:rsidRPr="00CE7B7B">
              <w:rPr>
                <w:rFonts w:ascii="ＭＳ ゴシック" w:eastAsia="ＭＳ ゴシック" w:hAnsi="Arial" w:cs="Arial"/>
                <w:sz w:val="20"/>
                <w:lang w:val="de-AT"/>
              </w:rPr>
              <w:t>5.1km/L</w:t>
            </w:r>
            <w:r w:rsidRPr="00CE7B7B">
              <w:rPr>
                <w:rFonts w:ascii="ＭＳ ゴシック" w:eastAsia="ＭＳ ゴシック" w:hAnsi="Arial" w:cs="Arial"/>
                <w:sz w:val="20"/>
              </w:rPr>
              <w:t>以上</w:t>
            </w:r>
          </w:p>
        </w:tc>
      </w:tr>
      <w:tr w:rsidR="00164BA0" w:rsidRPr="00CE7B7B" w14:paraId="3D6E1B09" w14:textId="77777777" w:rsidTr="0051135C">
        <w:trPr>
          <w:gridBefore w:val="1"/>
          <w:wBefore w:w="52" w:type="dxa"/>
          <w:cantSplit/>
          <w:trHeight w:val="320"/>
          <w:jc w:val="center"/>
        </w:trPr>
        <w:tc>
          <w:tcPr>
            <w:tcW w:w="1824" w:type="dxa"/>
            <w:gridSpan w:val="2"/>
            <w:vMerge/>
            <w:vAlign w:val="center"/>
          </w:tcPr>
          <w:p w14:paraId="5B23563F" w14:textId="77777777" w:rsidR="00164BA0" w:rsidRPr="00CE7B7B" w:rsidRDefault="00164BA0" w:rsidP="0051135C">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75B09EC0" w14:textId="77777777" w:rsidR="00164BA0" w:rsidRPr="00CE7B7B" w:rsidRDefault="00164BA0" w:rsidP="0051135C">
            <w:pPr>
              <w:autoSpaceDE w:val="0"/>
              <w:autoSpaceDN w:val="0"/>
              <w:adjustRightInd w:val="0"/>
              <w:spacing w:line="240" w:lineRule="exact"/>
              <w:rPr>
                <w:rFonts w:ascii="ＭＳ ゴシック" w:eastAsia="ＭＳ ゴシック" w:hAnsi="Arial" w:cs="Arial"/>
                <w:sz w:val="20"/>
              </w:rPr>
            </w:pPr>
            <w:r w:rsidRPr="00CE7B7B">
              <w:rPr>
                <w:rFonts w:ascii="ＭＳ ゴシック" w:eastAsia="ＭＳ ゴシック" w:hAnsi="Arial" w:cs="Arial"/>
                <w:sz w:val="20"/>
                <w:lang w:val="de-AT"/>
              </w:rPr>
              <w:t>1,761kg</w:t>
            </w:r>
            <w:r w:rsidRPr="00CE7B7B">
              <w:rPr>
                <w:rFonts w:ascii="ＭＳ ゴシック" w:eastAsia="ＭＳ ゴシック" w:hAnsi="Arial" w:cs="Arial"/>
                <w:sz w:val="20"/>
              </w:rPr>
              <w:t>以上</w:t>
            </w:r>
            <w:r w:rsidRPr="00CE7B7B">
              <w:rPr>
                <w:rFonts w:ascii="ＭＳ ゴシック" w:eastAsia="ＭＳ ゴシック" w:hAnsi="Arial" w:cs="Arial" w:hint="eastAsia"/>
                <w:sz w:val="20"/>
              </w:rPr>
              <w:t>1,871kg未満</w:t>
            </w:r>
          </w:p>
        </w:tc>
        <w:tc>
          <w:tcPr>
            <w:tcW w:w="1483" w:type="dxa"/>
            <w:vMerge/>
            <w:vAlign w:val="center"/>
          </w:tcPr>
          <w:p w14:paraId="13C73339" w14:textId="77777777" w:rsidR="00164BA0" w:rsidRPr="00CE7B7B" w:rsidRDefault="00164BA0" w:rsidP="0051135C">
            <w:pPr>
              <w:autoSpaceDE w:val="0"/>
              <w:autoSpaceDN w:val="0"/>
              <w:adjustRightInd w:val="0"/>
              <w:spacing w:line="240" w:lineRule="exact"/>
              <w:jc w:val="center"/>
              <w:rPr>
                <w:rFonts w:ascii="ＭＳ ゴシック" w:eastAsia="ＭＳ ゴシック" w:hAnsi="Arial" w:cs="Arial"/>
                <w:sz w:val="20"/>
              </w:rPr>
            </w:pPr>
          </w:p>
        </w:tc>
        <w:tc>
          <w:tcPr>
            <w:tcW w:w="1597" w:type="dxa"/>
            <w:vMerge w:val="restart"/>
            <w:vAlign w:val="center"/>
          </w:tcPr>
          <w:p w14:paraId="5C04D4C4"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9.9km/L</w:t>
            </w:r>
            <w:r w:rsidRPr="00CE7B7B">
              <w:rPr>
                <w:rFonts w:ascii="ＭＳ ゴシック" w:eastAsia="ＭＳ ゴシック" w:hAnsi="Arial" w:cs="Arial"/>
                <w:sz w:val="20"/>
              </w:rPr>
              <w:t>以上</w:t>
            </w:r>
          </w:p>
        </w:tc>
        <w:tc>
          <w:tcPr>
            <w:tcW w:w="1597" w:type="dxa"/>
            <w:gridSpan w:val="2"/>
            <w:vAlign w:val="center"/>
          </w:tcPr>
          <w:p w14:paraId="406352D9"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14.3km/L</w:t>
            </w:r>
            <w:r w:rsidRPr="00CE7B7B">
              <w:rPr>
                <w:rFonts w:ascii="ＭＳ ゴシック" w:eastAsia="ＭＳ ゴシック" w:hAnsi="Arial" w:cs="Arial"/>
                <w:sz w:val="20"/>
              </w:rPr>
              <w:t>以上</w:t>
            </w:r>
          </w:p>
        </w:tc>
      </w:tr>
      <w:tr w:rsidR="00164BA0" w:rsidRPr="00CE7B7B" w14:paraId="5D3C24EE" w14:textId="77777777" w:rsidTr="0051135C">
        <w:trPr>
          <w:gridBefore w:val="1"/>
          <w:wBefore w:w="52" w:type="dxa"/>
          <w:cantSplit/>
          <w:trHeight w:val="320"/>
          <w:jc w:val="center"/>
        </w:trPr>
        <w:tc>
          <w:tcPr>
            <w:tcW w:w="1824" w:type="dxa"/>
            <w:gridSpan w:val="2"/>
            <w:vMerge/>
            <w:vAlign w:val="center"/>
          </w:tcPr>
          <w:p w14:paraId="440FF7B2" w14:textId="77777777" w:rsidR="00164BA0" w:rsidRPr="00CE7B7B" w:rsidRDefault="00164BA0" w:rsidP="0051135C">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339E2FD2" w14:textId="77777777" w:rsidR="00164BA0" w:rsidRPr="00CE7B7B" w:rsidRDefault="00164BA0" w:rsidP="0051135C">
            <w:pPr>
              <w:autoSpaceDE w:val="0"/>
              <w:autoSpaceDN w:val="0"/>
              <w:adjustRightInd w:val="0"/>
              <w:spacing w:line="240" w:lineRule="exact"/>
              <w:rPr>
                <w:rFonts w:ascii="ＭＳ ゴシック" w:eastAsia="ＭＳ ゴシック" w:hAnsi="Arial" w:cs="Arial"/>
                <w:sz w:val="20"/>
                <w:lang w:val="de-AT"/>
              </w:rPr>
            </w:pPr>
            <w:r w:rsidRPr="00CE7B7B">
              <w:rPr>
                <w:rFonts w:ascii="ＭＳ ゴシック" w:eastAsia="ＭＳ ゴシック" w:hAnsi="Arial" w:cs="Arial" w:hint="eastAsia"/>
                <w:sz w:val="20"/>
              </w:rPr>
              <w:t>1,871kg以上1,991kg未満</w:t>
            </w:r>
          </w:p>
        </w:tc>
        <w:tc>
          <w:tcPr>
            <w:tcW w:w="1483" w:type="dxa"/>
            <w:vMerge/>
            <w:vAlign w:val="center"/>
          </w:tcPr>
          <w:p w14:paraId="569D620E" w14:textId="77777777" w:rsidR="00164BA0" w:rsidRPr="00CE7B7B" w:rsidRDefault="00164BA0" w:rsidP="0051135C">
            <w:pPr>
              <w:autoSpaceDE w:val="0"/>
              <w:autoSpaceDN w:val="0"/>
              <w:adjustRightInd w:val="0"/>
              <w:spacing w:line="240" w:lineRule="exact"/>
              <w:jc w:val="center"/>
              <w:rPr>
                <w:rFonts w:ascii="ＭＳ ゴシック" w:eastAsia="ＭＳ ゴシック" w:hAnsi="Arial" w:cs="Arial"/>
                <w:sz w:val="20"/>
              </w:rPr>
            </w:pPr>
          </w:p>
        </w:tc>
        <w:tc>
          <w:tcPr>
            <w:tcW w:w="1597" w:type="dxa"/>
            <w:vMerge/>
            <w:vAlign w:val="center"/>
          </w:tcPr>
          <w:p w14:paraId="6EC799F6"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p>
        </w:tc>
        <w:tc>
          <w:tcPr>
            <w:tcW w:w="1597" w:type="dxa"/>
            <w:gridSpan w:val="2"/>
            <w:vAlign w:val="center"/>
          </w:tcPr>
          <w:p w14:paraId="7A6A5B43"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13.7km/L</w:t>
            </w:r>
            <w:r w:rsidRPr="00CE7B7B">
              <w:rPr>
                <w:rFonts w:ascii="ＭＳ ゴシック" w:eastAsia="ＭＳ ゴシック" w:hAnsi="Arial" w:cs="Arial"/>
                <w:sz w:val="20"/>
              </w:rPr>
              <w:t>以上</w:t>
            </w:r>
          </w:p>
        </w:tc>
      </w:tr>
      <w:tr w:rsidR="00164BA0" w:rsidRPr="00CE7B7B" w14:paraId="0161D135" w14:textId="77777777" w:rsidTr="0051135C">
        <w:trPr>
          <w:gridBefore w:val="1"/>
          <w:wBefore w:w="52" w:type="dxa"/>
          <w:cantSplit/>
          <w:trHeight w:val="320"/>
          <w:jc w:val="center"/>
        </w:trPr>
        <w:tc>
          <w:tcPr>
            <w:tcW w:w="1824" w:type="dxa"/>
            <w:gridSpan w:val="2"/>
            <w:vMerge/>
            <w:vAlign w:val="center"/>
          </w:tcPr>
          <w:p w14:paraId="6761A795" w14:textId="77777777" w:rsidR="00164BA0" w:rsidRPr="00CE7B7B" w:rsidRDefault="00164BA0" w:rsidP="0051135C">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2866F944" w14:textId="77777777" w:rsidR="00164BA0" w:rsidRPr="00CE7B7B" w:rsidRDefault="00164BA0" w:rsidP="0051135C">
            <w:pPr>
              <w:autoSpaceDE w:val="0"/>
              <w:autoSpaceDN w:val="0"/>
              <w:adjustRightInd w:val="0"/>
              <w:spacing w:line="240" w:lineRule="exact"/>
              <w:rPr>
                <w:rFonts w:ascii="ＭＳ ゴシック" w:eastAsia="ＭＳ ゴシック" w:hAnsi="Arial" w:cs="Arial"/>
                <w:sz w:val="20"/>
                <w:lang w:val="de-AT"/>
              </w:rPr>
            </w:pPr>
            <w:r w:rsidRPr="00CE7B7B">
              <w:rPr>
                <w:rFonts w:ascii="ＭＳ ゴシック" w:eastAsia="ＭＳ ゴシック" w:hAnsi="Arial" w:cs="Arial" w:hint="eastAsia"/>
                <w:sz w:val="20"/>
              </w:rPr>
              <w:t>1,991kg以上</w:t>
            </w:r>
          </w:p>
        </w:tc>
        <w:tc>
          <w:tcPr>
            <w:tcW w:w="1483" w:type="dxa"/>
            <w:vMerge/>
            <w:vAlign w:val="center"/>
          </w:tcPr>
          <w:p w14:paraId="11755C08" w14:textId="77777777" w:rsidR="00164BA0" w:rsidRPr="00CE7B7B" w:rsidRDefault="00164BA0" w:rsidP="0051135C">
            <w:pPr>
              <w:autoSpaceDE w:val="0"/>
              <w:autoSpaceDN w:val="0"/>
              <w:adjustRightInd w:val="0"/>
              <w:spacing w:line="240" w:lineRule="exact"/>
              <w:jc w:val="center"/>
              <w:rPr>
                <w:rFonts w:ascii="ＭＳ ゴシック" w:eastAsia="ＭＳ ゴシック" w:hAnsi="Arial" w:cs="Arial"/>
                <w:sz w:val="20"/>
              </w:rPr>
            </w:pPr>
          </w:p>
        </w:tc>
        <w:tc>
          <w:tcPr>
            <w:tcW w:w="1597" w:type="dxa"/>
            <w:vMerge/>
            <w:vAlign w:val="center"/>
          </w:tcPr>
          <w:p w14:paraId="5E584678"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p>
        </w:tc>
        <w:tc>
          <w:tcPr>
            <w:tcW w:w="1597" w:type="dxa"/>
            <w:gridSpan w:val="2"/>
            <w:vAlign w:val="center"/>
          </w:tcPr>
          <w:p w14:paraId="7B943FD5"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13.1km/L</w:t>
            </w:r>
            <w:r w:rsidRPr="00CE7B7B">
              <w:rPr>
                <w:rFonts w:ascii="ＭＳ ゴシック" w:eastAsia="ＭＳ ゴシック" w:hAnsi="Arial" w:cs="Arial"/>
                <w:sz w:val="20"/>
              </w:rPr>
              <w:t>以上</w:t>
            </w:r>
          </w:p>
        </w:tc>
      </w:tr>
      <w:tr w:rsidR="00164BA0" w:rsidRPr="00CE7B7B" w14:paraId="2BAA5C16" w14:textId="77777777" w:rsidTr="0051135C">
        <w:trPr>
          <w:gridBefore w:val="1"/>
          <w:wBefore w:w="52" w:type="dxa"/>
          <w:cantSplit/>
          <w:trHeight w:val="320"/>
          <w:jc w:val="center"/>
        </w:trPr>
        <w:tc>
          <w:tcPr>
            <w:tcW w:w="1824" w:type="dxa"/>
            <w:gridSpan w:val="2"/>
            <w:vMerge w:val="restart"/>
            <w:vAlign w:val="center"/>
          </w:tcPr>
          <w:p w14:paraId="20A3976D" w14:textId="77777777" w:rsidR="00164BA0" w:rsidRPr="00CE7B7B" w:rsidRDefault="00164BA0" w:rsidP="0051135C">
            <w:pPr>
              <w:autoSpaceDE w:val="0"/>
              <w:autoSpaceDN w:val="0"/>
              <w:adjustRightInd w:val="0"/>
              <w:spacing w:line="240" w:lineRule="exact"/>
              <w:rPr>
                <w:rFonts w:ascii="ＭＳ ゴシック" w:eastAsia="ＭＳ ゴシック" w:hAnsi="Arial" w:cs="Arial"/>
                <w:kern w:val="0"/>
                <w:sz w:val="20"/>
              </w:rPr>
            </w:pPr>
            <w:r w:rsidRPr="00CE7B7B">
              <w:rPr>
                <w:rFonts w:ascii="ＭＳ ゴシック" w:eastAsia="ＭＳ ゴシック" w:hAnsi="Arial" w:cs="Arial" w:hint="eastAsia"/>
                <w:kern w:val="0"/>
                <w:sz w:val="20"/>
              </w:rPr>
              <w:t>手動式以外のもの</w:t>
            </w:r>
          </w:p>
        </w:tc>
        <w:tc>
          <w:tcPr>
            <w:tcW w:w="2623" w:type="dxa"/>
            <w:vAlign w:val="center"/>
          </w:tcPr>
          <w:p w14:paraId="3EF4FAC7" w14:textId="77777777" w:rsidR="00164BA0" w:rsidRPr="00CE7B7B" w:rsidRDefault="00164BA0" w:rsidP="0051135C">
            <w:pPr>
              <w:autoSpaceDE w:val="0"/>
              <w:autoSpaceDN w:val="0"/>
              <w:adjustRightInd w:val="0"/>
              <w:spacing w:line="240" w:lineRule="exact"/>
              <w:ind w:firstLineChars="100" w:firstLine="200"/>
              <w:rPr>
                <w:rFonts w:ascii="ＭＳ ゴシック" w:eastAsia="ＭＳ ゴシック" w:hAnsi="Arial" w:cs="Arial"/>
                <w:sz w:val="20"/>
              </w:rPr>
            </w:pPr>
            <w:r w:rsidRPr="00CE7B7B">
              <w:rPr>
                <w:rFonts w:ascii="ＭＳ ゴシック" w:eastAsia="ＭＳ ゴシック" w:hAnsi="Arial" w:cs="Arial"/>
                <w:sz w:val="20"/>
              </w:rPr>
              <w:t>741kg未満</w:t>
            </w:r>
          </w:p>
        </w:tc>
        <w:tc>
          <w:tcPr>
            <w:tcW w:w="1483" w:type="dxa"/>
            <w:vMerge w:val="restart"/>
            <w:vAlign w:val="center"/>
          </w:tcPr>
          <w:p w14:paraId="574582E4" w14:textId="77777777" w:rsidR="00164BA0" w:rsidRPr="00CE7B7B" w:rsidRDefault="00164BA0" w:rsidP="0051135C">
            <w:pPr>
              <w:autoSpaceDE w:val="0"/>
              <w:autoSpaceDN w:val="0"/>
              <w:adjustRightInd w:val="0"/>
              <w:spacing w:line="240" w:lineRule="exact"/>
              <w:jc w:val="center"/>
              <w:rPr>
                <w:rFonts w:ascii="ＭＳ ゴシック" w:eastAsia="ＭＳ ゴシック" w:hAnsi="Arial" w:cs="Arial"/>
                <w:sz w:val="20"/>
              </w:rPr>
            </w:pPr>
            <w:r w:rsidRPr="00CE7B7B">
              <w:rPr>
                <w:rFonts w:ascii="ＭＳ ゴシック" w:eastAsia="ＭＳ ゴシック" w:hAnsi="Arial" w:cs="Arial"/>
                <w:sz w:val="20"/>
              </w:rPr>
              <w:t>構造</w:t>
            </w:r>
            <w:r w:rsidRPr="00CE7B7B">
              <w:rPr>
                <w:rFonts w:ascii="ＭＳ ゴシック" w:eastAsia="ＭＳ ゴシック" w:hAnsi="Arial" w:cs="Arial" w:hint="eastAsia"/>
                <w:sz w:val="20"/>
              </w:rPr>
              <w:t>B</w:t>
            </w:r>
          </w:p>
        </w:tc>
        <w:tc>
          <w:tcPr>
            <w:tcW w:w="1597" w:type="dxa"/>
            <w:vAlign w:val="center"/>
          </w:tcPr>
          <w:p w14:paraId="20BB37DA"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18</w:t>
            </w:r>
            <w:r w:rsidRPr="00CE7B7B">
              <w:rPr>
                <w:rFonts w:ascii="ＭＳ ゴシック" w:eastAsia="ＭＳ ゴシック" w:hAnsi="Arial" w:cs="Arial" w:hint="eastAsia"/>
                <w:sz w:val="20"/>
                <w:lang w:val="de-AT"/>
              </w:rPr>
              <w:t>.4</w:t>
            </w:r>
            <w:r w:rsidRPr="00CE7B7B">
              <w:rPr>
                <w:rFonts w:ascii="ＭＳ ゴシック" w:eastAsia="ＭＳ ゴシック" w:hAnsi="Arial" w:cs="Arial"/>
                <w:sz w:val="20"/>
                <w:lang w:val="de-AT"/>
              </w:rPr>
              <w:t>km/L</w:t>
            </w:r>
            <w:r w:rsidRPr="00CE7B7B">
              <w:rPr>
                <w:rFonts w:ascii="ＭＳ ゴシック" w:eastAsia="ＭＳ ゴシック" w:hAnsi="Arial" w:cs="Arial"/>
                <w:sz w:val="20"/>
              </w:rPr>
              <w:t>以上</w:t>
            </w:r>
          </w:p>
        </w:tc>
        <w:tc>
          <w:tcPr>
            <w:tcW w:w="1597" w:type="dxa"/>
            <w:gridSpan w:val="2"/>
            <w:vAlign w:val="center"/>
          </w:tcPr>
          <w:p w14:paraId="495A6390"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hint="eastAsia"/>
                <w:sz w:val="20"/>
                <w:lang w:val="de-AT"/>
              </w:rPr>
              <w:t>2</w:t>
            </w:r>
            <w:r w:rsidRPr="00CE7B7B">
              <w:rPr>
                <w:rFonts w:ascii="ＭＳ ゴシック" w:eastAsia="ＭＳ ゴシック" w:hAnsi="Arial" w:cs="Arial"/>
                <w:sz w:val="20"/>
                <w:lang w:val="de-AT"/>
              </w:rPr>
              <w:t>0.2km/L</w:t>
            </w:r>
            <w:r w:rsidRPr="00CE7B7B">
              <w:rPr>
                <w:rFonts w:ascii="ＭＳ ゴシック" w:eastAsia="ＭＳ ゴシック" w:hAnsi="Arial" w:cs="Arial"/>
                <w:sz w:val="20"/>
              </w:rPr>
              <w:t>以上</w:t>
            </w:r>
          </w:p>
        </w:tc>
      </w:tr>
      <w:tr w:rsidR="00164BA0" w:rsidRPr="00CE7B7B" w14:paraId="5620861B" w14:textId="77777777" w:rsidTr="0051135C">
        <w:trPr>
          <w:gridBefore w:val="1"/>
          <w:wBefore w:w="52" w:type="dxa"/>
          <w:cantSplit/>
          <w:trHeight w:val="320"/>
          <w:jc w:val="center"/>
        </w:trPr>
        <w:tc>
          <w:tcPr>
            <w:tcW w:w="1824" w:type="dxa"/>
            <w:gridSpan w:val="2"/>
            <w:vMerge/>
            <w:vAlign w:val="center"/>
          </w:tcPr>
          <w:p w14:paraId="419B8A7D" w14:textId="77777777" w:rsidR="00164BA0" w:rsidRPr="00CE7B7B" w:rsidRDefault="00164BA0" w:rsidP="0051135C">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071CB6BA" w14:textId="77777777" w:rsidR="00164BA0" w:rsidRPr="00CE7B7B" w:rsidRDefault="00164BA0" w:rsidP="0051135C">
            <w:pPr>
              <w:autoSpaceDE w:val="0"/>
              <w:autoSpaceDN w:val="0"/>
              <w:adjustRightInd w:val="0"/>
              <w:spacing w:line="240" w:lineRule="exact"/>
              <w:ind w:firstLineChars="100" w:firstLine="200"/>
              <w:rPr>
                <w:rFonts w:ascii="ＭＳ ゴシック" w:eastAsia="ＭＳ ゴシック" w:hAnsi="Arial" w:cs="Arial"/>
                <w:sz w:val="20"/>
                <w:lang w:val="de-AT"/>
              </w:rPr>
            </w:pPr>
            <w:r w:rsidRPr="00CE7B7B">
              <w:rPr>
                <w:rFonts w:ascii="ＭＳ ゴシック" w:eastAsia="ＭＳ ゴシック" w:hAnsi="Arial" w:cs="Arial"/>
                <w:sz w:val="20"/>
                <w:lang w:val="de-AT"/>
              </w:rPr>
              <w:t>741kg</w:t>
            </w:r>
            <w:r w:rsidRPr="00CE7B7B">
              <w:rPr>
                <w:rFonts w:ascii="ＭＳ ゴシック" w:eastAsia="ＭＳ ゴシック" w:hAnsi="Arial" w:cs="Arial"/>
                <w:sz w:val="20"/>
              </w:rPr>
              <w:t>以上</w:t>
            </w:r>
            <w:r w:rsidRPr="00CE7B7B">
              <w:rPr>
                <w:rFonts w:ascii="ＭＳ ゴシック" w:eastAsia="ＭＳ ゴシック" w:hAnsi="Arial" w:cs="Arial"/>
                <w:sz w:val="20"/>
                <w:lang w:val="de-AT"/>
              </w:rPr>
              <w:t xml:space="preserve">  856kg</w:t>
            </w:r>
            <w:r w:rsidRPr="00CE7B7B">
              <w:rPr>
                <w:rFonts w:ascii="ＭＳ ゴシック" w:eastAsia="ＭＳ ゴシック" w:hAnsi="Arial" w:cs="Arial"/>
                <w:sz w:val="20"/>
              </w:rPr>
              <w:t>未満</w:t>
            </w:r>
          </w:p>
        </w:tc>
        <w:tc>
          <w:tcPr>
            <w:tcW w:w="1483" w:type="dxa"/>
            <w:vMerge/>
            <w:vAlign w:val="center"/>
          </w:tcPr>
          <w:p w14:paraId="739AC4D3" w14:textId="77777777" w:rsidR="00164BA0" w:rsidRPr="00CE7B7B" w:rsidRDefault="00164BA0" w:rsidP="0051135C">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137DC8E4"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17.8km/L</w:t>
            </w:r>
            <w:r w:rsidRPr="00CE7B7B">
              <w:rPr>
                <w:rFonts w:ascii="ＭＳ ゴシック" w:eastAsia="ＭＳ ゴシック" w:hAnsi="Arial" w:cs="Arial"/>
                <w:sz w:val="20"/>
              </w:rPr>
              <w:t>以上</w:t>
            </w:r>
          </w:p>
        </w:tc>
        <w:tc>
          <w:tcPr>
            <w:tcW w:w="1597" w:type="dxa"/>
            <w:gridSpan w:val="2"/>
            <w:vAlign w:val="center"/>
          </w:tcPr>
          <w:p w14:paraId="5B909E94"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19.6km/L</w:t>
            </w:r>
            <w:r w:rsidRPr="00CE7B7B">
              <w:rPr>
                <w:rFonts w:ascii="ＭＳ ゴシック" w:eastAsia="ＭＳ ゴシック" w:hAnsi="Arial" w:cs="Arial"/>
                <w:sz w:val="20"/>
              </w:rPr>
              <w:t>以上</w:t>
            </w:r>
          </w:p>
        </w:tc>
      </w:tr>
      <w:tr w:rsidR="00164BA0" w:rsidRPr="00CE7B7B" w14:paraId="1B141EF8" w14:textId="77777777" w:rsidTr="0051135C">
        <w:trPr>
          <w:gridBefore w:val="1"/>
          <w:wBefore w:w="52" w:type="dxa"/>
          <w:cantSplit/>
          <w:trHeight w:val="320"/>
          <w:jc w:val="center"/>
        </w:trPr>
        <w:tc>
          <w:tcPr>
            <w:tcW w:w="1824" w:type="dxa"/>
            <w:gridSpan w:val="2"/>
            <w:vMerge/>
            <w:vAlign w:val="center"/>
          </w:tcPr>
          <w:p w14:paraId="38C59AB1" w14:textId="77777777" w:rsidR="00164BA0" w:rsidRPr="00CE7B7B" w:rsidRDefault="00164BA0" w:rsidP="0051135C">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0FCC4CD3" w14:textId="77777777" w:rsidR="00164BA0" w:rsidRPr="00CE7B7B" w:rsidRDefault="00164BA0" w:rsidP="0051135C">
            <w:pPr>
              <w:autoSpaceDE w:val="0"/>
              <w:autoSpaceDN w:val="0"/>
              <w:adjustRightInd w:val="0"/>
              <w:spacing w:line="240" w:lineRule="exact"/>
              <w:ind w:firstLineChars="100" w:firstLine="200"/>
              <w:rPr>
                <w:rFonts w:ascii="ＭＳ ゴシック" w:eastAsia="ＭＳ ゴシック" w:hAnsi="Arial" w:cs="Arial"/>
                <w:sz w:val="20"/>
                <w:lang w:val="de-AT"/>
              </w:rPr>
            </w:pPr>
            <w:r w:rsidRPr="00CE7B7B">
              <w:rPr>
                <w:rFonts w:ascii="ＭＳ ゴシック" w:eastAsia="ＭＳ ゴシック" w:hAnsi="Arial" w:cs="Arial"/>
                <w:sz w:val="20"/>
                <w:lang w:val="de-AT"/>
              </w:rPr>
              <w:t>856kg</w:t>
            </w:r>
            <w:r w:rsidRPr="00CE7B7B">
              <w:rPr>
                <w:rFonts w:ascii="ＭＳ ゴシック" w:eastAsia="ＭＳ ゴシック" w:hAnsi="Arial" w:cs="Arial"/>
                <w:sz w:val="20"/>
              </w:rPr>
              <w:t>以上</w:t>
            </w:r>
            <w:r w:rsidRPr="00CE7B7B">
              <w:rPr>
                <w:rFonts w:ascii="ＭＳ ゴシック" w:eastAsia="ＭＳ ゴシック" w:hAnsi="Arial" w:cs="Arial"/>
                <w:sz w:val="20"/>
                <w:lang w:val="de-AT"/>
              </w:rPr>
              <w:t xml:space="preserve">  971kg</w:t>
            </w:r>
            <w:r w:rsidRPr="00CE7B7B">
              <w:rPr>
                <w:rFonts w:ascii="ＭＳ ゴシック" w:eastAsia="ＭＳ ゴシック" w:hAnsi="Arial" w:cs="Arial"/>
                <w:sz w:val="20"/>
              </w:rPr>
              <w:t>未満</w:t>
            </w:r>
          </w:p>
        </w:tc>
        <w:tc>
          <w:tcPr>
            <w:tcW w:w="1483" w:type="dxa"/>
            <w:vMerge/>
            <w:vAlign w:val="center"/>
          </w:tcPr>
          <w:p w14:paraId="2BABE9EF" w14:textId="77777777" w:rsidR="00164BA0" w:rsidRPr="00CE7B7B" w:rsidRDefault="00164BA0" w:rsidP="0051135C">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7D3A40E6"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17.3km/L</w:t>
            </w:r>
            <w:r w:rsidRPr="00CE7B7B">
              <w:rPr>
                <w:rFonts w:ascii="ＭＳ ゴシック" w:eastAsia="ＭＳ ゴシック" w:hAnsi="Arial" w:cs="Arial"/>
                <w:sz w:val="20"/>
              </w:rPr>
              <w:t>以上</w:t>
            </w:r>
          </w:p>
        </w:tc>
        <w:tc>
          <w:tcPr>
            <w:tcW w:w="1597" w:type="dxa"/>
            <w:gridSpan w:val="2"/>
            <w:vAlign w:val="center"/>
          </w:tcPr>
          <w:p w14:paraId="3ED8B7E8"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19.0km/L</w:t>
            </w:r>
            <w:r w:rsidRPr="00CE7B7B">
              <w:rPr>
                <w:rFonts w:ascii="ＭＳ ゴシック" w:eastAsia="ＭＳ ゴシック" w:hAnsi="Arial" w:cs="Arial"/>
                <w:sz w:val="20"/>
              </w:rPr>
              <w:t>以上</w:t>
            </w:r>
          </w:p>
        </w:tc>
      </w:tr>
      <w:tr w:rsidR="00164BA0" w:rsidRPr="00CE7B7B" w14:paraId="69EC8899" w14:textId="77777777" w:rsidTr="0051135C">
        <w:trPr>
          <w:gridBefore w:val="1"/>
          <w:wBefore w:w="52" w:type="dxa"/>
          <w:cantSplit/>
          <w:trHeight w:val="320"/>
          <w:jc w:val="center"/>
        </w:trPr>
        <w:tc>
          <w:tcPr>
            <w:tcW w:w="1824" w:type="dxa"/>
            <w:gridSpan w:val="2"/>
            <w:vMerge/>
            <w:vAlign w:val="center"/>
          </w:tcPr>
          <w:p w14:paraId="6DF4C1D8" w14:textId="77777777" w:rsidR="00164BA0" w:rsidRPr="00CE7B7B" w:rsidRDefault="00164BA0" w:rsidP="0051135C">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61BD6CAF" w14:textId="77777777" w:rsidR="00164BA0" w:rsidRPr="00CE7B7B" w:rsidRDefault="00164BA0" w:rsidP="0051135C">
            <w:pPr>
              <w:autoSpaceDE w:val="0"/>
              <w:autoSpaceDN w:val="0"/>
              <w:adjustRightInd w:val="0"/>
              <w:spacing w:line="240" w:lineRule="exact"/>
              <w:ind w:firstLineChars="100" w:firstLine="200"/>
              <w:rPr>
                <w:rFonts w:ascii="ＭＳ ゴシック" w:eastAsia="ＭＳ ゴシック" w:hAnsi="Arial" w:cs="Arial"/>
                <w:sz w:val="20"/>
                <w:lang w:val="de-AT"/>
              </w:rPr>
            </w:pPr>
            <w:r w:rsidRPr="00CE7B7B">
              <w:rPr>
                <w:rFonts w:ascii="ＭＳ ゴシック" w:eastAsia="ＭＳ ゴシック" w:hAnsi="Arial" w:cs="Arial" w:hint="eastAsia"/>
                <w:sz w:val="20"/>
                <w:lang w:val="de-AT"/>
              </w:rPr>
              <w:t>97</w:t>
            </w:r>
            <w:r w:rsidRPr="00CE7B7B">
              <w:rPr>
                <w:rFonts w:ascii="ＭＳ ゴシック" w:eastAsia="ＭＳ ゴシック" w:hAnsi="Arial" w:cs="Arial"/>
                <w:sz w:val="20"/>
                <w:lang w:val="de-AT"/>
              </w:rPr>
              <w:t>1kg</w:t>
            </w:r>
            <w:r w:rsidRPr="00CE7B7B">
              <w:rPr>
                <w:rFonts w:ascii="ＭＳ ゴシック" w:eastAsia="ＭＳ ゴシック" w:hAnsi="Arial" w:cs="Arial"/>
                <w:sz w:val="20"/>
              </w:rPr>
              <w:t>以上</w:t>
            </w:r>
            <w:r w:rsidRPr="00CE7B7B">
              <w:rPr>
                <w:rFonts w:ascii="ＭＳ ゴシック" w:eastAsia="ＭＳ ゴシック" w:hAnsi="Arial" w:cs="Arial" w:hint="eastAsia"/>
                <w:sz w:val="20"/>
                <w:lang w:val="de-AT"/>
              </w:rPr>
              <w:t>1,081</w:t>
            </w:r>
            <w:r w:rsidRPr="00CE7B7B">
              <w:rPr>
                <w:rFonts w:ascii="ＭＳ ゴシック" w:eastAsia="ＭＳ ゴシック" w:hAnsi="Arial" w:cs="Arial"/>
                <w:sz w:val="20"/>
                <w:lang w:val="de-AT"/>
              </w:rPr>
              <w:t>kg</w:t>
            </w:r>
            <w:r w:rsidRPr="00CE7B7B">
              <w:rPr>
                <w:rFonts w:ascii="ＭＳ ゴシック" w:eastAsia="ＭＳ ゴシック" w:hAnsi="Arial" w:cs="Arial"/>
                <w:sz w:val="20"/>
              </w:rPr>
              <w:t>未満</w:t>
            </w:r>
          </w:p>
        </w:tc>
        <w:tc>
          <w:tcPr>
            <w:tcW w:w="1483" w:type="dxa"/>
            <w:vMerge/>
            <w:vAlign w:val="center"/>
          </w:tcPr>
          <w:p w14:paraId="3AFF6119" w14:textId="77777777" w:rsidR="00164BA0" w:rsidRPr="00CE7B7B" w:rsidRDefault="00164BA0" w:rsidP="0051135C">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723CC8A8"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16.8km/L</w:t>
            </w:r>
            <w:r w:rsidRPr="00CE7B7B">
              <w:rPr>
                <w:rFonts w:ascii="ＭＳ ゴシック" w:eastAsia="ＭＳ ゴシック" w:hAnsi="Arial" w:cs="Arial"/>
                <w:sz w:val="20"/>
              </w:rPr>
              <w:t>以上</w:t>
            </w:r>
          </w:p>
        </w:tc>
        <w:tc>
          <w:tcPr>
            <w:tcW w:w="1597" w:type="dxa"/>
            <w:gridSpan w:val="2"/>
            <w:vAlign w:val="center"/>
          </w:tcPr>
          <w:p w14:paraId="20EAC74D"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18.5km/L</w:t>
            </w:r>
            <w:r w:rsidRPr="00CE7B7B">
              <w:rPr>
                <w:rFonts w:ascii="ＭＳ ゴシック" w:eastAsia="ＭＳ ゴシック" w:hAnsi="Arial" w:cs="Arial"/>
                <w:sz w:val="20"/>
              </w:rPr>
              <w:t>以上</w:t>
            </w:r>
          </w:p>
        </w:tc>
      </w:tr>
      <w:tr w:rsidR="00164BA0" w:rsidRPr="00CE7B7B" w14:paraId="30B24BC9" w14:textId="77777777" w:rsidTr="0051135C">
        <w:trPr>
          <w:gridBefore w:val="1"/>
          <w:wBefore w:w="52" w:type="dxa"/>
          <w:cantSplit/>
          <w:trHeight w:val="320"/>
          <w:jc w:val="center"/>
        </w:trPr>
        <w:tc>
          <w:tcPr>
            <w:tcW w:w="1824" w:type="dxa"/>
            <w:gridSpan w:val="2"/>
            <w:vMerge/>
            <w:vAlign w:val="center"/>
          </w:tcPr>
          <w:p w14:paraId="32413531" w14:textId="77777777" w:rsidR="00164BA0" w:rsidRPr="00CE7B7B" w:rsidRDefault="00164BA0" w:rsidP="0051135C">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0AA269F4" w14:textId="77777777" w:rsidR="00164BA0" w:rsidRPr="00CE7B7B" w:rsidRDefault="00164BA0" w:rsidP="0051135C">
            <w:pPr>
              <w:autoSpaceDE w:val="0"/>
              <w:autoSpaceDN w:val="0"/>
              <w:adjustRightInd w:val="0"/>
              <w:spacing w:line="240" w:lineRule="exact"/>
              <w:rPr>
                <w:rFonts w:ascii="ＭＳ ゴシック" w:eastAsia="ＭＳ ゴシック" w:hAnsi="Arial" w:cs="Arial"/>
                <w:sz w:val="20"/>
                <w:lang w:val="de-AT"/>
              </w:rPr>
            </w:pPr>
            <w:r w:rsidRPr="00CE7B7B">
              <w:rPr>
                <w:rFonts w:ascii="ＭＳ ゴシック" w:eastAsia="ＭＳ ゴシック" w:hAnsi="Arial" w:cs="Arial"/>
                <w:sz w:val="20"/>
                <w:lang w:val="de-AT"/>
              </w:rPr>
              <w:t>1,081kg</w:t>
            </w:r>
            <w:r w:rsidRPr="00CE7B7B">
              <w:rPr>
                <w:rFonts w:ascii="ＭＳ ゴシック" w:eastAsia="ＭＳ ゴシック" w:hAnsi="Arial" w:cs="Arial"/>
                <w:sz w:val="20"/>
              </w:rPr>
              <w:t>以上</w:t>
            </w:r>
            <w:r w:rsidRPr="00CE7B7B">
              <w:rPr>
                <w:rFonts w:ascii="ＭＳ ゴシック" w:eastAsia="ＭＳ ゴシック" w:hAnsi="Arial" w:cs="Arial"/>
                <w:sz w:val="20"/>
                <w:lang w:val="de-AT"/>
              </w:rPr>
              <w:t>1,196kg</w:t>
            </w:r>
            <w:r w:rsidRPr="00CE7B7B">
              <w:rPr>
                <w:rFonts w:ascii="ＭＳ ゴシック" w:eastAsia="ＭＳ ゴシック" w:hAnsi="Arial" w:cs="Arial"/>
                <w:sz w:val="20"/>
              </w:rPr>
              <w:t>未満</w:t>
            </w:r>
          </w:p>
        </w:tc>
        <w:tc>
          <w:tcPr>
            <w:tcW w:w="1483" w:type="dxa"/>
            <w:vMerge/>
            <w:vAlign w:val="center"/>
          </w:tcPr>
          <w:p w14:paraId="13C75E41" w14:textId="77777777" w:rsidR="00164BA0" w:rsidRPr="00CE7B7B" w:rsidRDefault="00164BA0" w:rsidP="0051135C">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6277A852"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14.7km/L</w:t>
            </w:r>
            <w:r w:rsidRPr="00CE7B7B">
              <w:rPr>
                <w:rFonts w:ascii="ＭＳ ゴシック" w:eastAsia="ＭＳ ゴシック" w:hAnsi="Arial" w:cs="Arial"/>
                <w:sz w:val="20"/>
              </w:rPr>
              <w:t>以上</w:t>
            </w:r>
          </w:p>
        </w:tc>
        <w:tc>
          <w:tcPr>
            <w:tcW w:w="1597" w:type="dxa"/>
            <w:gridSpan w:val="2"/>
            <w:vAlign w:val="center"/>
          </w:tcPr>
          <w:p w14:paraId="23814149"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16.1km/L</w:t>
            </w:r>
            <w:r w:rsidRPr="00CE7B7B">
              <w:rPr>
                <w:rFonts w:ascii="ＭＳ ゴシック" w:eastAsia="ＭＳ ゴシック" w:hAnsi="Arial" w:cs="Arial"/>
                <w:sz w:val="20"/>
              </w:rPr>
              <w:t>以上</w:t>
            </w:r>
          </w:p>
        </w:tc>
      </w:tr>
      <w:tr w:rsidR="00164BA0" w:rsidRPr="00CE7B7B" w14:paraId="76348742" w14:textId="77777777" w:rsidTr="0051135C">
        <w:trPr>
          <w:gridBefore w:val="1"/>
          <w:wBefore w:w="52" w:type="dxa"/>
          <w:cantSplit/>
          <w:trHeight w:val="320"/>
          <w:jc w:val="center"/>
        </w:trPr>
        <w:tc>
          <w:tcPr>
            <w:tcW w:w="1824" w:type="dxa"/>
            <w:gridSpan w:val="2"/>
            <w:vMerge/>
            <w:vAlign w:val="center"/>
          </w:tcPr>
          <w:p w14:paraId="431235B0" w14:textId="77777777" w:rsidR="00164BA0" w:rsidRPr="00CE7B7B" w:rsidRDefault="00164BA0" w:rsidP="0051135C">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2CA26858" w14:textId="77777777" w:rsidR="00164BA0" w:rsidRPr="00CE7B7B" w:rsidRDefault="00164BA0" w:rsidP="0051135C">
            <w:pPr>
              <w:autoSpaceDE w:val="0"/>
              <w:autoSpaceDN w:val="0"/>
              <w:adjustRightInd w:val="0"/>
              <w:spacing w:line="240" w:lineRule="exact"/>
              <w:rPr>
                <w:rFonts w:ascii="ＭＳ ゴシック" w:eastAsia="ＭＳ ゴシック" w:hAnsi="Arial" w:cs="Arial"/>
                <w:sz w:val="20"/>
                <w:lang w:val="de-AT"/>
              </w:rPr>
            </w:pPr>
            <w:r w:rsidRPr="00CE7B7B">
              <w:rPr>
                <w:rFonts w:ascii="ＭＳ ゴシック" w:eastAsia="ＭＳ ゴシック" w:hAnsi="Arial" w:cs="Arial"/>
                <w:sz w:val="20"/>
                <w:lang w:val="de-AT"/>
              </w:rPr>
              <w:t>1,196kg</w:t>
            </w:r>
            <w:r w:rsidRPr="00CE7B7B">
              <w:rPr>
                <w:rFonts w:ascii="ＭＳ ゴシック" w:eastAsia="ＭＳ ゴシック" w:hAnsi="Arial" w:cs="Arial"/>
                <w:sz w:val="20"/>
              </w:rPr>
              <w:t>以上1,311kg未満</w:t>
            </w:r>
          </w:p>
        </w:tc>
        <w:tc>
          <w:tcPr>
            <w:tcW w:w="1483" w:type="dxa"/>
            <w:vMerge/>
            <w:vAlign w:val="center"/>
          </w:tcPr>
          <w:p w14:paraId="6D89D5C7" w14:textId="77777777" w:rsidR="00164BA0" w:rsidRPr="00CE7B7B" w:rsidRDefault="00164BA0" w:rsidP="0051135C">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5BDB1D04"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13.2km/L</w:t>
            </w:r>
            <w:r w:rsidRPr="00CE7B7B">
              <w:rPr>
                <w:rFonts w:ascii="ＭＳ ゴシック" w:eastAsia="ＭＳ ゴシック" w:hAnsi="Arial" w:cs="Arial"/>
                <w:sz w:val="20"/>
              </w:rPr>
              <w:t>以上</w:t>
            </w:r>
          </w:p>
        </w:tc>
        <w:tc>
          <w:tcPr>
            <w:tcW w:w="1597" w:type="dxa"/>
            <w:gridSpan w:val="2"/>
            <w:vAlign w:val="center"/>
          </w:tcPr>
          <w:p w14:paraId="7FF507AD"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14.6km/L</w:t>
            </w:r>
            <w:r w:rsidRPr="00CE7B7B">
              <w:rPr>
                <w:rFonts w:ascii="ＭＳ ゴシック" w:eastAsia="ＭＳ ゴシック" w:hAnsi="Arial" w:cs="Arial"/>
                <w:sz w:val="20"/>
              </w:rPr>
              <w:t>以上</w:t>
            </w:r>
          </w:p>
        </w:tc>
      </w:tr>
      <w:tr w:rsidR="00164BA0" w:rsidRPr="00CE7B7B" w14:paraId="44200E0D" w14:textId="77777777" w:rsidTr="0051135C">
        <w:trPr>
          <w:gridBefore w:val="1"/>
          <w:wBefore w:w="52" w:type="dxa"/>
          <w:cantSplit/>
          <w:trHeight w:val="320"/>
          <w:jc w:val="center"/>
        </w:trPr>
        <w:tc>
          <w:tcPr>
            <w:tcW w:w="1824" w:type="dxa"/>
            <w:gridSpan w:val="2"/>
            <w:vMerge/>
            <w:vAlign w:val="center"/>
          </w:tcPr>
          <w:p w14:paraId="5835E24A" w14:textId="77777777" w:rsidR="00164BA0" w:rsidRPr="00CE7B7B" w:rsidRDefault="00164BA0" w:rsidP="0051135C">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26371FB4" w14:textId="77777777" w:rsidR="00164BA0" w:rsidRPr="00CE7B7B" w:rsidRDefault="00164BA0" w:rsidP="0051135C">
            <w:pPr>
              <w:autoSpaceDE w:val="0"/>
              <w:autoSpaceDN w:val="0"/>
              <w:adjustRightInd w:val="0"/>
              <w:spacing w:line="240" w:lineRule="exact"/>
              <w:rPr>
                <w:rFonts w:ascii="ＭＳ ゴシック" w:eastAsia="ＭＳ ゴシック" w:hAnsi="Arial" w:cs="Arial"/>
                <w:sz w:val="20"/>
                <w:lang w:val="de-AT"/>
              </w:rPr>
            </w:pPr>
            <w:r w:rsidRPr="00CE7B7B">
              <w:rPr>
                <w:rFonts w:ascii="ＭＳ ゴシック" w:eastAsia="ＭＳ ゴシック" w:hAnsi="Arial" w:cs="Arial"/>
                <w:sz w:val="20"/>
                <w:lang w:val="de-AT"/>
              </w:rPr>
              <w:t>1,311kg</w:t>
            </w:r>
            <w:r w:rsidRPr="00CE7B7B">
              <w:rPr>
                <w:rFonts w:ascii="ＭＳ ゴシック" w:eastAsia="ＭＳ ゴシック" w:hAnsi="Arial" w:cs="Arial"/>
                <w:sz w:val="20"/>
              </w:rPr>
              <w:t>以上</w:t>
            </w:r>
            <w:r w:rsidRPr="00CE7B7B">
              <w:rPr>
                <w:rFonts w:ascii="ＭＳ ゴシック" w:eastAsia="ＭＳ ゴシック" w:hAnsi="Arial" w:cs="Arial"/>
                <w:sz w:val="20"/>
                <w:lang w:val="de-AT"/>
              </w:rPr>
              <w:t>1,421kg</w:t>
            </w:r>
            <w:r w:rsidRPr="00CE7B7B">
              <w:rPr>
                <w:rFonts w:ascii="ＭＳ ゴシック" w:eastAsia="ＭＳ ゴシック" w:hAnsi="Arial" w:cs="Arial"/>
                <w:sz w:val="20"/>
              </w:rPr>
              <w:t>未満</w:t>
            </w:r>
          </w:p>
        </w:tc>
        <w:tc>
          <w:tcPr>
            <w:tcW w:w="1483" w:type="dxa"/>
            <w:vMerge/>
            <w:vAlign w:val="center"/>
          </w:tcPr>
          <w:p w14:paraId="2BC808AB" w14:textId="77777777" w:rsidR="00164BA0" w:rsidRPr="00CE7B7B" w:rsidRDefault="00164BA0" w:rsidP="0051135C">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34015E84"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12.2km/L</w:t>
            </w:r>
            <w:r w:rsidRPr="00CE7B7B">
              <w:rPr>
                <w:rFonts w:ascii="ＭＳ ゴシック" w:eastAsia="ＭＳ ゴシック" w:hAnsi="Arial" w:cs="Arial"/>
                <w:sz w:val="20"/>
              </w:rPr>
              <w:t>以上</w:t>
            </w:r>
          </w:p>
        </w:tc>
        <w:tc>
          <w:tcPr>
            <w:tcW w:w="1597" w:type="dxa"/>
            <w:gridSpan w:val="2"/>
            <w:vAlign w:val="center"/>
          </w:tcPr>
          <w:p w14:paraId="3393B1FD"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13.4km/L</w:t>
            </w:r>
            <w:r w:rsidRPr="00CE7B7B">
              <w:rPr>
                <w:rFonts w:ascii="ＭＳ ゴシック" w:eastAsia="ＭＳ ゴシック" w:hAnsi="Arial" w:cs="Arial"/>
                <w:sz w:val="20"/>
              </w:rPr>
              <w:t>以上</w:t>
            </w:r>
          </w:p>
        </w:tc>
      </w:tr>
      <w:tr w:rsidR="00164BA0" w:rsidRPr="00CE7B7B" w14:paraId="4565A56F" w14:textId="77777777" w:rsidTr="0051135C">
        <w:trPr>
          <w:gridBefore w:val="1"/>
          <w:wBefore w:w="52" w:type="dxa"/>
          <w:cantSplit/>
          <w:trHeight w:val="320"/>
          <w:jc w:val="center"/>
        </w:trPr>
        <w:tc>
          <w:tcPr>
            <w:tcW w:w="1824" w:type="dxa"/>
            <w:gridSpan w:val="2"/>
            <w:vMerge/>
            <w:vAlign w:val="center"/>
          </w:tcPr>
          <w:p w14:paraId="1CC7EC14" w14:textId="77777777" w:rsidR="00164BA0" w:rsidRPr="00CE7B7B" w:rsidRDefault="00164BA0" w:rsidP="0051135C">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3CB88F8F" w14:textId="77777777" w:rsidR="00164BA0" w:rsidRPr="00CE7B7B" w:rsidRDefault="00164BA0" w:rsidP="0051135C">
            <w:pPr>
              <w:autoSpaceDE w:val="0"/>
              <w:autoSpaceDN w:val="0"/>
              <w:adjustRightInd w:val="0"/>
              <w:spacing w:line="240" w:lineRule="exact"/>
              <w:rPr>
                <w:rFonts w:ascii="ＭＳ ゴシック" w:eastAsia="ＭＳ ゴシック" w:hAnsi="Arial" w:cs="Arial"/>
                <w:sz w:val="20"/>
                <w:lang w:val="de-AT"/>
              </w:rPr>
            </w:pPr>
            <w:r w:rsidRPr="00CE7B7B">
              <w:rPr>
                <w:rFonts w:ascii="ＭＳ ゴシック" w:eastAsia="ＭＳ ゴシック" w:hAnsi="Arial" w:cs="Arial"/>
                <w:sz w:val="20"/>
                <w:lang w:val="de-AT"/>
              </w:rPr>
              <w:t>1,421kg</w:t>
            </w:r>
            <w:r w:rsidRPr="00CE7B7B">
              <w:rPr>
                <w:rFonts w:ascii="ＭＳ ゴシック" w:eastAsia="ＭＳ ゴシック" w:hAnsi="Arial" w:cs="Arial"/>
                <w:sz w:val="20"/>
              </w:rPr>
              <w:t>以上</w:t>
            </w:r>
            <w:r w:rsidRPr="00CE7B7B">
              <w:rPr>
                <w:rFonts w:ascii="ＭＳ ゴシック" w:eastAsia="ＭＳ ゴシック" w:hAnsi="Arial" w:cs="Arial"/>
                <w:sz w:val="20"/>
                <w:lang w:val="de-AT"/>
              </w:rPr>
              <w:t>1,531kg</w:t>
            </w:r>
            <w:r w:rsidRPr="00CE7B7B">
              <w:rPr>
                <w:rFonts w:ascii="ＭＳ ゴシック" w:eastAsia="ＭＳ ゴシック" w:hAnsi="Arial" w:cs="Arial"/>
                <w:sz w:val="20"/>
              </w:rPr>
              <w:t>未満</w:t>
            </w:r>
          </w:p>
        </w:tc>
        <w:tc>
          <w:tcPr>
            <w:tcW w:w="1483" w:type="dxa"/>
            <w:vMerge/>
            <w:vAlign w:val="center"/>
          </w:tcPr>
          <w:p w14:paraId="0F68480E" w14:textId="77777777" w:rsidR="00164BA0" w:rsidRPr="00CE7B7B" w:rsidRDefault="00164BA0" w:rsidP="0051135C">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2EA0F22A"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11.3km/L</w:t>
            </w:r>
            <w:r w:rsidRPr="00CE7B7B">
              <w:rPr>
                <w:rFonts w:ascii="ＭＳ ゴシック" w:eastAsia="ＭＳ ゴシック" w:hAnsi="Arial" w:cs="Arial"/>
                <w:sz w:val="20"/>
              </w:rPr>
              <w:t>以上</w:t>
            </w:r>
          </w:p>
        </w:tc>
        <w:tc>
          <w:tcPr>
            <w:tcW w:w="1597" w:type="dxa"/>
            <w:gridSpan w:val="2"/>
            <w:vAlign w:val="center"/>
          </w:tcPr>
          <w:p w14:paraId="6F770E1F"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12.4km/L</w:t>
            </w:r>
            <w:r w:rsidRPr="00CE7B7B">
              <w:rPr>
                <w:rFonts w:ascii="ＭＳ ゴシック" w:eastAsia="ＭＳ ゴシック" w:hAnsi="Arial" w:cs="Arial"/>
                <w:sz w:val="20"/>
              </w:rPr>
              <w:t>以上</w:t>
            </w:r>
          </w:p>
        </w:tc>
      </w:tr>
      <w:tr w:rsidR="00164BA0" w:rsidRPr="00CE7B7B" w14:paraId="30BE0668" w14:textId="77777777" w:rsidTr="0051135C">
        <w:trPr>
          <w:gridBefore w:val="1"/>
          <w:wBefore w:w="52" w:type="dxa"/>
          <w:cantSplit/>
          <w:trHeight w:val="320"/>
          <w:jc w:val="center"/>
        </w:trPr>
        <w:tc>
          <w:tcPr>
            <w:tcW w:w="1824" w:type="dxa"/>
            <w:gridSpan w:val="2"/>
            <w:vMerge/>
            <w:vAlign w:val="center"/>
          </w:tcPr>
          <w:p w14:paraId="67887BFF" w14:textId="77777777" w:rsidR="00164BA0" w:rsidRPr="00CE7B7B" w:rsidRDefault="00164BA0" w:rsidP="0051135C">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7A09DC52" w14:textId="77777777" w:rsidR="00164BA0" w:rsidRPr="00CE7B7B" w:rsidRDefault="00164BA0" w:rsidP="0051135C">
            <w:pPr>
              <w:autoSpaceDE w:val="0"/>
              <w:autoSpaceDN w:val="0"/>
              <w:adjustRightInd w:val="0"/>
              <w:spacing w:line="240" w:lineRule="exact"/>
              <w:rPr>
                <w:rFonts w:ascii="ＭＳ ゴシック" w:eastAsia="ＭＳ ゴシック" w:hAnsi="Arial" w:cs="Arial"/>
                <w:sz w:val="20"/>
                <w:lang w:val="de-AT"/>
              </w:rPr>
            </w:pPr>
            <w:r w:rsidRPr="00CE7B7B">
              <w:rPr>
                <w:rFonts w:ascii="ＭＳ ゴシック" w:eastAsia="ＭＳ ゴシック" w:hAnsi="Arial" w:cs="Arial"/>
                <w:sz w:val="20"/>
                <w:lang w:val="de-AT"/>
              </w:rPr>
              <w:t>1,531kg</w:t>
            </w:r>
            <w:r w:rsidRPr="00CE7B7B">
              <w:rPr>
                <w:rFonts w:ascii="ＭＳ ゴシック" w:eastAsia="ＭＳ ゴシック" w:hAnsi="Arial" w:cs="Arial"/>
                <w:sz w:val="20"/>
              </w:rPr>
              <w:t>以上</w:t>
            </w:r>
            <w:r w:rsidRPr="00CE7B7B">
              <w:rPr>
                <w:rFonts w:ascii="ＭＳ ゴシック" w:eastAsia="ＭＳ ゴシック" w:hAnsi="Arial" w:cs="Arial"/>
                <w:sz w:val="20"/>
                <w:lang w:val="de-AT"/>
              </w:rPr>
              <w:t>1,651kg</w:t>
            </w:r>
            <w:r w:rsidRPr="00CE7B7B">
              <w:rPr>
                <w:rFonts w:ascii="ＭＳ ゴシック" w:eastAsia="ＭＳ ゴシック" w:hAnsi="Arial" w:cs="Arial"/>
                <w:sz w:val="20"/>
              </w:rPr>
              <w:t>未満</w:t>
            </w:r>
          </w:p>
        </w:tc>
        <w:tc>
          <w:tcPr>
            <w:tcW w:w="1483" w:type="dxa"/>
            <w:vMerge/>
            <w:vAlign w:val="center"/>
          </w:tcPr>
          <w:p w14:paraId="67562B33" w14:textId="77777777" w:rsidR="00164BA0" w:rsidRPr="00CE7B7B" w:rsidRDefault="00164BA0" w:rsidP="0051135C">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6FC435A4"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10.5km/L</w:t>
            </w:r>
            <w:r w:rsidRPr="00CE7B7B">
              <w:rPr>
                <w:rFonts w:ascii="ＭＳ ゴシック" w:eastAsia="ＭＳ ゴシック" w:hAnsi="Arial" w:cs="Arial"/>
                <w:sz w:val="20"/>
              </w:rPr>
              <w:t>以上</w:t>
            </w:r>
          </w:p>
        </w:tc>
        <w:tc>
          <w:tcPr>
            <w:tcW w:w="1597" w:type="dxa"/>
            <w:gridSpan w:val="2"/>
            <w:vAlign w:val="center"/>
          </w:tcPr>
          <w:p w14:paraId="554AC6EB"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11.6km/L</w:t>
            </w:r>
            <w:r w:rsidRPr="00CE7B7B">
              <w:rPr>
                <w:rFonts w:ascii="ＭＳ ゴシック" w:eastAsia="ＭＳ ゴシック" w:hAnsi="Arial" w:cs="Arial"/>
                <w:sz w:val="20"/>
              </w:rPr>
              <w:t>以上</w:t>
            </w:r>
          </w:p>
        </w:tc>
      </w:tr>
      <w:tr w:rsidR="00164BA0" w:rsidRPr="00CE7B7B" w14:paraId="1492E380" w14:textId="77777777" w:rsidTr="0051135C">
        <w:trPr>
          <w:gridBefore w:val="1"/>
          <w:wBefore w:w="52" w:type="dxa"/>
          <w:cantSplit/>
          <w:trHeight w:val="320"/>
          <w:jc w:val="center"/>
        </w:trPr>
        <w:tc>
          <w:tcPr>
            <w:tcW w:w="1824" w:type="dxa"/>
            <w:gridSpan w:val="2"/>
            <w:vMerge/>
            <w:vAlign w:val="center"/>
          </w:tcPr>
          <w:p w14:paraId="05087FE1" w14:textId="77777777" w:rsidR="00164BA0" w:rsidRPr="00CE7B7B" w:rsidRDefault="00164BA0" w:rsidP="0051135C">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321E81C7" w14:textId="77777777" w:rsidR="00164BA0" w:rsidRPr="00CE7B7B" w:rsidRDefault="00164BA0" w:rsidP="0051135C">
            <w:pPr>
              <w:autoSpaceDE w:val="0"/>
              <w:autoSpaceDN w:val="0"/>
              <w:adjustRightInd w:val="0"/>
              <w:spacing w:line="240" w:lineRule="exact"/>
              <w:rPr>
                <w:rFonts w:ascii="ＭＳ ゴシック" w:eastAsia="ＭＳ ゴシック" w:hAnsi="Arial" w:cs="Arial"/>
                <w:sz w:val="20"/>
                <w:lang w:val="de-AT"/>
              </w:rPr>
            </w:pPr>
            <w:r w:rsidRPr="00CE7B7B">
              <w:rPr>
                <w:rFonts w:ascii="ＭＳ ゴシック" w:eastAsia="ＭＳ ゴシック" w:hAnsi="Arial" w:cs="Arial"/>
                <w:sz w:val="20"/>
                <w:lang w:val="de-AT"/>
              </w:rPr>
              <w:t>1,651kg</w:t>
            </w:r>
            <w:r w:rsidRPr="00CE7B7B">
              <w:rPr>
                <w:rFonts w:ascii="ＭＳ ゴシック" w:eastAsia="ＭＳ ゴシック" w:hAnsi="Arial" w:cs="Arial"/>
                <w:sz w:val="20"/>
              </w:rPr>
              <w:t>以上</w:t>
            </w:r>
            <w:r w:rsidRPr="00CE7B7B">
              <w:rPr>
                <w:rFonts w:ascii="ＭＳ ゴシック" w:eastAsia="ＭＳ ゴシック" w:hAnsi="Arial" w:cs="Arial"/>
                <w:sz w:val="20"/>
                <w:lang w:val="de-AT"/>
              </w:rPr>
              <w:t>1,761kg</w:t>
            </w:r>
            <w:r w:rsidRPr="00CE7B7B">
              <w:rPr>
                <w:rFonts w:ascii="ＭＳ ゴシック" w:eastAsia="ＭＳ ゴシック" w:hAnsi="Arial" w:cs="Arial"/>
                <w:sz w:val="20"/>
              </w:rPr>
              <w:t>未満</w:t>
            </w:r>
          </w:p>
        </w:tc>
        <w:tc>
          <w:tcPr>
            <w:tcW w:w="1483" w:type="dxa"/>
            <w:vMerge/>
            <w:vAlign w:val="center"/>
          </w:tcPr>
          <w:p w14:paraId="57657B1F" w14:textId="77777777" w:rsidR="00164BA0" w:rsidRPr="00CE7B7B" w:rsidRDefault="00164BA0" w:rsidP="0051135C">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6B312734"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10.0km/L</w:t>
            </w:r>
            <w:r w:rsidRPr="00CE7B7B">
              <w:rPr>
                <w:rFonts w:ascii="ＭＳ ゴシック" w:eastAsia="ＭＳ ゴシック" w:hAnsi="Arial" w:cs="Arial"/>
                <w:sz w:val="20"/>
              </w:rPr>
              <w:t>以上</w:t>
            </w:r>
          </w:p>
        </w:tc>
        <w:tc>
          <w:tcPr>
            <w:tcW w:w="1597" w:type="dxa"/>
            <w:gridSpan w:val="2"/>
            <w:vAlign w:val="center"/>
          </w:tcPr>
          <w:p w14:paraId="57B9F904"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12.6km/L</w:t>
            </w:r>
            <w:r w:rsidRPr="00CE7B7B">
              <w:rPr>
                <w:rFonts w:ascii="ＭＳ ゴシック" w:eastAsia="ＭＳ ゴシック" w:hAnsi="Arial" w:cs="Arial"/>
                <w:sz w:val="20"/>
              </w:rPr>
              <w:t>以上</w:t>
            </w:r>
          </w:p>
        </w:tc>
      </w:tr>
      <w:tr w:rsidR="00164BA0" w:rsidRPr="00CE7B7B" w14:paraId="38AF9DAF" w14:textId="77777777" w:rsidTr="0051135C">
        <w:trPr>
          <w:gridBefore w:val="1"/>
          <w:wBefore w:w="52" w:type="dxa"/>
          <w:cantSplit/>
          <w:trHeight w:val="320"/>
          <w:jc w:val="center"/>
        </w:trPr>
        <w:tc>
          <w:tcPr>
            <w:tcW w:w="1824" w:type="dxa"/>
            <w:gridSpan w:val="2"/>
            <w:vMerge/>
            <w:vAlign w:val="center"/>
          </w:tcPr>
          <w:p w14:paraId="622E5F31" w14:textId="77777777" w:rsidR="00164BA0" w:rsidRPr="00CE7B7B" w:rsidRDefault="00164BA0" w:rsidP="0051135C">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2806D5C3" w14:textId="77777777" w:rsidR="00164BA0" w:rsidRPr="00CE7B7B" w:rsidRDefault="00164BA0" w:rsidP="0051135C">
            <w:pPr>
              <w:autoSpaceDE w:val="0"/>
              <w:autoSpaceDN w:val="0"/>
              <w:adjustRightInd w:val="0"/>
              <w:spacing w:line="240" w:lineRule="exact"/>
              <w:rPr>
                <w:rFonts w:ascii="ＭＳ ゴシック" w:eastAsia="ＭＳ ゴシック" w:hAnsi="Arial" w:cs="Arial"/>
                <w:sz w:val="20"/>
              </w:rPr>
            </w:pPr>
            <w:r w:rsidRPr="00CE7B7B">
              <w:rPr>
                <w:rFonts w:ascii="ＭＳ ゴシック" w:eastAsia="ＭＳ ゴシック" w:hAnsi="Arial" w:cs="Arial"/>
                <w:sz w:val="20"/>
                <w:lang w:val="de-AT"/>
              </w:rPr>
              <w:t>1,761kg</w:t>
            </w:r>
            <w:r w:rsidRPr="00CE7B7B">
              <w:rPr>
                <w:rFonts w:ascii="ＭＳ ゴシック" w:eastAsia="ＭＳ ゴシック" w:hAnsi="Arial" w:cs="Arial"/>
                <w:sz w:val="20"/>
              </w:rPr>
              <w:t>以上</w:t>
            </w:r>
            <w:r w:rsidRPr="00CE7B7B">
              <w:rPr>
                <w:rFonts w:ascii="ＭＳ ゴシック" w:eastAsia="ＭＳ ゴシック" w:hAnsi="Arial" w:cs="Arial" w:hint="eastAsia"/>
                <w:sz w:val="20"/>
              </w:rPr>
              <w:t>1,871kg未満</w:t>
            </w:r>
          </w:p>
        </w:tc>
        <w:tc>
          <w:tcPr>
            <w:tcW w:w="1483" w:type="dxa"/>
            <w:vMerge/>
            <w:vAlign w:val="center"/>
          </w:tcPr>
          <w:p w14:paraId="29435017" w14:textId="77777777" w:rsidR="00164BA0" w:rsidRPr="00CE7B7B" w:rsidRDefault="00164BA0" w:rsidP="0051135C">
            <w:pPr>
              <w:autoSpaceDE w:val="0"/>
              <w:autoSpaceDN w:val="0"/>
              <w:adjustRightInd w:val="0"/>
              <w:spacing w:line="240" w:lineRule="exact"/>
              <w:jc w:val="center"/>
              <w:rPr>
                <w:rFonts w:ascii="ＭＳ ゴシック" w:eastAsia="ＭＳ ゴシック" w:hAnsi="Arial" w:cs="Arial"/>
                <w:sz w:val="20"/>
              </w:rPr>
            </w:pPr>
          </w:p>
        </w:tc>
        <w:tc>
          <w:tcPr>
            <w:tcW w:w="1597" w:type="dxa"/>
            <w:vAlign w:val="center"/>
          </w:tcPr>
          <w:p w14:paraId="16644951"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9.5km/L</w:t>
            </w:r>
            <w:r w:rsidRPr="00CE7B7B">
              <w:rPr>
                <w:rFonts w:ascii="ＭＳ ゴシック" w:eastAsia="ＭＳ ゴシック" w:hAnsi="Arial" w:cs="Arial"/>
                <w:sz w:val="20"/>
              </w:rPr>
              <w:t>以上</w:t>
            </w:r>
          </w:p>
        </w:tc>
        <w:tc>
          <w:tcPr>
            <w:tcW w:w="1597" w:type="dxa"/>
            <w:gridSpan w:val="2"/>
            <w:vAlign w:val="center"/>
          </w:tcPr>
          <w:p w14:paraId="205D5C6E"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12.3km/L</w:t>
            </w:r>
            <w:r w:rsidRPr="00CE7B7B">
              <w:rPr>
                <w:rFonts w:ascii="ＭＳ ゴシック" w:eastAsia="ＭＳ ゴシック" w:hAnsi="Arial" w:cs="Arial"/>
                <w:sz w:val="20"/>
              </w:rPr>
              <w:t>以上</w:t>
            </w:r>
          </w:p>
        </w:tc>
      </w:tr>
      <w:tr w:rsidR="00164BA0" w:rsidRPr="00CE7B7B" w14:paraId="50E2BAD1" w14:textId="77777777" w:rsidTr="0051135C">
        <w:trPr>
          <w:gridBefore w:val="1"/>
          <w:wBefore w:w="52" w:type="dxa"/>
          <w:cantSplit/>
          <w:trHeight w:val="320"/>
          <w:jc w:val="center"/>
        </w:trPr>
        <w:tc>
          <w:tcPr>
            <w:tcW w:w="1824" w:type="dxa"/>
            <w:gridSpan w:val="2"/>
            <w:vMerge/>
            <w:vAlign w:val="center"/>
          </w:tcPr>
          <w:p w14:paraId="4441257B" w14:textId="77777777" w:rsidR="00164BA0" w:rsidRPr="00CE7B7B" w:rsidRDefault="00164BA0" w:rsidP="0051135C">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1247B089" w14:textId="77777777" w:rsidR="00164BA0" w:rsidRPr="00CE7B7B" w:rsidRDefault="00164BA0" w:rsidP="0051135C">
            <w:pPr>
              <w:autoSpaceDE w:val="0"/>
              <w:autoSpaceDN w:val="0"/>
              <w:adjustRightInd w:val="0"/>
              <w:spacing w:line="240" w:lineRule="exact"/>
              <w:rPr>
                <w:rFonts w:ascii="ＭＳ ゴシック" w:eastAsia="ＭＳ ゴシック" w:hAnsi="Arial" w:cs="Arial"/>
                <w:sz w:val="20"/>
                <w:lang w:val="de-AT"/>
              </w:rPr>
            </w:pPr>
            <w:r w:rsidRPr="00CE7B7B">
              <w:rPr>
                <w:rFonts w:ascii="ＭＳ ゴシック" w:eastAsia="ＭＳ ゴシック" w:hAnsi="Arial" w:cs="Arial" w:hint="eastAsia"/>
                <w:sz w:val="20"/>
              </w:rPr>
              <w:t>1,871kg以上1,991kg未満</w:t>
            </w:r>
          </w:p>
        </w:tc>
        <w:tc>
          <w:tcPr>
            <w:tcW w:w="1483" w:type="dxa"/>
            <w:vMerge/>
            <w:vAlign w:val="center"/>
          </w:tcPr>
          <w:p w14:paraId="634C2ADE" w14:textId="77777777" w:rsidR="00164BA0" w:rsidRPr="00CE7B7B" w:rsidRDefault="00164BA0" w:rsidP="0051135C">
            <w:pPr>
              <w:autoSpaceDE w:val="0"/>
              <w:autoSpaceDN w:val="0"/>
              <w:adjustRightInd w:val="0"/>
              <w:spacing w:line="240" w:lineRule="exact"/>
              <w:jc w:val="center"/>
              <w:rPr>
                <w:rFonts w:ascii="ＭＳ ゴシック" w:eastAsia="ＭＳ ゴシック" w:hAnsi="Arial" w:cs="Arial"/>
                <w:sz w:val="20"/>
              </w:rPr>
            </w:pPr>
          </w:p>
        </w:tc>
        <w:tc>
          <w:tcPr>
            <w:tcW w:w="1597" w:type="dxa"/>
            <w:vMerge w:val="restart"/>
            <w:vAlign w:val="center"/>
          </w:tcPr>
          <w:p w14:paraId="7C158234"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9</w:t>
            </w:r>
            <w:r w:rsidRPr="00CE7B7B">
              <w:rPr>
                <w:rFonts w:ascii="ＭＳ ゴシック" w:eastAsia="ＭＳ ゴシック" w:hAnsi="Arial" w:cs="Arial" w:hint="eastAsia"/>
                <w:sz w:val="20"/>
                <w:lang w:val="de-AT"/>
              </w:rPr>
              <w:t>.2</w:t>
            </w:r>
            <w:r w:rsidRPr="00CE7B7B">
              <w:rPr>
                <w:rFonts w:ascii="ＭＳ ゴシック" w:eastAsia="ＭＳ ゴシック" w:hAnsi="Arial" w:cs="Arial"/>
                <w:sz w:val="20"/>
                <w:lang w:val="de-AT"/>
              </w:rPr>
              <w:t>km/L</w:t>
            </w:r>
            <w:r w:rsidRPr="00CE7B7B">
              <w:rPr>
                <w:rFonts w:ascii="ＭＳ ゴシック" w:eastAsia="ＭＳ ゴシック" w:hAnsi="Arial" w:cs="Arial"/>
                <w:sz w:val="20"/>
              </w:rPr>
              <w:t>以上</w:t>
            </w:r>
          </w:p>
        </w:tc>
        <w:tc>
          <w:tcPr>
            <w:tcW w:w="1597" w:type="dxa"/>
            <w:gridSpan w:val="2"/>
            <w:vAlign w:val="center"/>
          </w:tcPr>
          <w:p w14:paraId="6030F2E2"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12.2km/L</w:t>
            </w:r>
            <w:r w:rsidRPr="00CE7B7B">
              <w:rPr>
                <w:rFonts w:ascii="ＭＳ ゴシック" w:eastAsia="ＭＳ ゴシック" w:hAnsi="Arial" w:cs="Arial"/>
                <w:sz w:val="20"/>
              </w:rPr>
              <w:t>以上</w:t>
            </w:r>
          </w:p>
        </w:tc>
      </w:tr>
      <w:tr w:rsidR="00164BA0" w:rsidRPr="00CE7B7B" w14:paraId="02A6DC11" w14:textId="77777777" w:rsidTr="0051135C">
        <w:trPr>
          <w:gridBefore w:val="1"/>
          <w:wBefore w:w="52" w:type="dxa"/>
          <w:cantSplit/>
          <w:trHeight w:val="320"/>
          <w:jc w:val="center"/>
        </w:trPr>
        <w:tc>
          <w:tcPr>
            <w:tcW w:w="1824" w:type="dxa"/>
            <w:gridSpan w:val="2"/>
            <w:vMerge/>
            <w:vAlign w:val="center"/>
          </w:tcPr>
          <w:p w14:paraId="2525C14A" w14:textId="77777777" w:rsidR="00164BA0" w:rsidRPr="00CE7B7B" w:rsidRDefault="00164BA0" w:rsidP="0051135C">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3474F3CC" w14:textId="77777777" w:rsidR="00164BA0" w:rsidRPr="00CE7B7B" w:rsidRDefault="00164BA0" w:rsidP="0051135C">
            <w:pPr>
              <w:autoSpaceDE w:val="0"/>
              <w:autoSpaceDN w:val="0"/>
              <w:adjustRightInd w:val="0"/>
              <w:spacing w:line="240" w:lineRule="exact"/>
              <w:rPr>
                <w:rFonts w:ascii="ＭＳ ゴシック" w:eastAsia="ＭＳ ゴシック" w:hAnsi="Arial" w:cs="Arial"/>
                <w:sz w:val="20"/>
                <w:lang w:val="de-AT"/>
              </w:rPr>
            </w:pPr>
            <w:r w:rsidRPr="00CE7B7B">
              <w:rPr>
                <w:rFonts w:ascii="ＭＳ ゴシック" w:eastAsia="ＭＳ ゴシック" w:hAnsi="Arial" w:cs="Arial" w:hint="eastAsia"/>
                <w:sz w:val="20"/>
              </w:rPr>
              <w:t>1,991kg以上2,101kg未満</w:t>
            </w:r>
          </w:p>
        </w:tc>
        <w:tc>
          <w:tcPr>
            <w:tcW w:w="1483" w:type="dxa"/>
            <w:vMerge/>
            <w:vAlign w:val="center"/>
          </w:tcPr>
          <w:p w14:paraId="05B9B0A1" w14:textId="77777777" w:rsidR="00164BA0" w:rsidRPr="00CE7B7B" w:rsidRDefault="00164BA0" w:rsidP="0051135C">
            <w:pPr>
              <w:autoSpaceDE w:val="0"/>
              <w:autoSpaceDN w:val="0"/>
              <w:adjustRightInd w:val="0"/>
              <w:spacing w:line="240" w:lineRule="exact"/>
              <w:jc w:val="center"/>
              <w:rPr>
                <w:rFonts w:ascii="ＭＳ ゴシック" w:eastAsia="ＭＳ ゴシック" w:hAnsi="Arial" w:cs="Arial"/>
                <w:sz w:val="20"/>
              </w:rPr>
            </w:pPr>
          </w:p>
        </w:tc>
        <w:tc>
          <w:tcPr>
            <w:tcW w:w="1597" w:type="dxa"/>
            <w:vMerge/>
            <w:vAlign w:val="center"/>
          </w:tcPr>
          <w:p w14:paraId="3FB9C9F5"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p>
        </w:tc>
        <w:tc>
          <w:tcPr>
            <w:tcW w:w="1597" w:type="dxa"/>
            <w:gridSpan w:val="2"/>
            <w:vAlign w:val="center"/>
          </w:tcPr>
          <w:p w14:paraId="5585A20E"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12.0km/L</w:t>
            </w:r>
            <w:r w:rsidRPr="00CE7B7B">
              <w:rPr>
                <w:rFonts w:ascii="ＭＳ ゴシック" w:eastAsia="ＭＳ ゴシック" w:hAnsi="Arial" w:cs="Arial"/>
                <w:sz w:val="20"/>
              </w:rPr>
              <w:t>以上</w:t>
            </w:r>
          </w:p>
        </w:tc>
      </w:tr>
      <w:tr w:rsidR="00164BA0" w:rsidRPr="00CE7B7B" w14:paraId="5AA268EA" w14:textId="77777777" w:rsidTr="0051135C">
        <w:trPr>
          <w:gridBefore w:val="1"/>
          <w:wBefore w:w="52" w:type="dxa"/>
          <w:cantSplit/>
          <w:trHeight w:val="320"/>
          <w:jc w:val="center"/>
        </w:trPr>
        <w:tc>
          <w:tcPr>
            <w:tcW w:w="1824" w:type="dxa"/>
            <w:gridSpan w:val="2"/>
            <w:vMerge/>
            <w:vAlign w:val="center"/>
          </w:tcPr>
          <w:p w14:paraId="565517A5" w14:textId="77777777" w:rsidR="00164BA0" w:rsidRPr="00CE7B7B" w:rsidRDefault="00164BA0" w:rsidP="0051135C">
            <w:pPr>
              <w:autoSpaceDE w:val="0"/>
              <w:autoSpaceDN w:val="0"/>
              <w:adjustRightInd w:val="0"/>
              <w:spacing w:line="240" w:lineRule="exact"/>
              <w:rPr>
                <w:rFonts w:ascii="ＭＳ ゴシック" w:eastAsia="ＭＳ ゴシック" w:hAnsi="Arial" w:cs="Arial"/>
                <w:kern w:val="0"/>
                <w:sz w:val="20"/>
              </w:rPr>
            </w:pPr>
          </w:p>
        </w:tc>
        <w:tc>
          <w:tcPr>
            <w:tcW w:w="2623" w:type="dxa"/>
            <w:vAlign w:val="center"/>
          </w:tcPr>
          <w:p w14:paraId="1978F9E0" w14:textId="77777777" w:rsidR="00164BA0" w:rsidRPr="00CE7B7B" w:rsidRDefault="00164BA0" w:rsidP="0051135C">
            <w:pPr>
              <w:autoSpaceDE w:val="0"/>
              <w:autoSpaceDN w:val="0"/>
              <w:adjustRightInd w:val="0"/>
              <w:spacing w:line="240" w:lineRule="exact"/>
              <w:rPr>
                <w:rFonts w:ascii="ＭＳ ゴシック" w:eastAsia="ＭＳ ゴシック" w:hAnsi="Arial" w:cs="Arial"/>
                <w:sz w:val="20"/>
                <w:lang w:val="de-AT"/>
              </w:rPr>
            </w:pPr>
            <w:r w:rsidRPr="00CE7B7B">
              <w:rPr>
                <w:rFonts w:ascii="ＭＳ ゴシック" w:eastAsia="ＭＳ ゴシック" w:hAnsi="Arial" w:cs="Arial" w:hint="eastAsia"/>
                <w:sz w:val="20"/>
              </w:rPr>
              <w:t>2,1011kg以上</w:t>
            </w:r>
          </w:p>
        </w:tc>
        <w:tc>
          <w:tcPr>
            <w:tcW w:w="1483" w:type="dxa"/>
            <w:vMerge/>
            <w:vAlign w:val="center"/>
          </w:tcPr>
          <w:p w14:paraId="5116C431" w14:textId="77777777" w:rsidR="00164BA0" w:rsidRPr="00CE7B7B" w:rsidRDefault="00164BA0" w:rsidP="0051135C">
            <w:pPr>
              <w:autoSpaceDE w:val="0"/>
              <w:autoSpaceDN w:val="0"/>
              <w:adjustRightInd w:val="0"/>
              <w:spacing w:line="240" w:lineRule="exact"/>
              <w:jc w:val="center"/>
              <w:rPr>
                <w:rFonts w:ascii="ＭＳ ゴシック" w:eastAsia="ＭＳ ゴシック" w:hAnsi="Arial" w:cs="Arial"/>
                <w:sz w:val="20"/>
              </w:rPr>
            </w:pPr>
          </w:p>
        </w:tc>
        <w:tc>
          <w:tcPr>
            <w:tcW w:w="1597" w:type="dxa"/>
            <w:vMerge/>
            <w:vAlign w:val="center"/>
          </w:tcPr>
          <w:p w14:paraId="71716004"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p>
        </w:tc>
        <w:tc>
          <w:tcPr>
            <w:tcW w:w="1597" w:type="dxa"/>
            <w:gridSpan w:val="2"/>
            <w:vAlign w:val="center"/>
          </w:tcPr>
          <w:p w14:paraId="257D7FF4"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11.7km/L</w:t>
            </w:r>
            <w:r w:rsidRPr="00CE7B7B">
              <w:rPr>
                <w:rFonts w:ascii="ＭＳ ゴシック" w:eastAsia="ＭＳ ゴシック" w:hAnsi="Arial" w:cs="Arial"/>
                <w:sz w:val="20"/>
              </w:rPr>
              <w:t>以上</w:t>
            </w:r>
          </w:p>
        </w:tc>
      </w:tr>
      <w:tr w:rsidR="00164BA0" w:rsidRPr="00CE7B7B" w14:paraId="4D8D1B05" w14:textId="77777777" w:rsidTr="0051135C">
        <w:tblPrEx>
          <w:tblCellMar>
            <w:right w:w="99" w:type="dxa"/>
          </w:tblCellMar>
        </w:tblPrEx>
        <w:trPr>
          <w:gridAfter w:val="1"/>
          <w:wAfter w:w="103" w:type="dxa"/>
          <w:jc w:val="center"/>
        </w:trPr>
        <w:tc>
          <w:tcPr>
            <w:tcW w:w="809" w:type="dxa"/>
            <w:gridSpan w:val="2"/>
            <w:tcBorders>
              <w:top w:val="nil"/>
              <w:left w:val="nil"/>
              <w:bottom w:val="nil"/>
              <w:right w:val="nil"/>
            </w:tcBorders>
          </w:tcPr>
          <w:p w14:paraId="239FB878" w14:textId="77777777" w:rsidR="00164BA0" w:rsidRPr="00CE7B7B" w:rsidRDefault="00164BA0" w:rsidP="0051135C">
            <w:pPr>
              <w:spacing w:beforeLines="20" w:before="72"/>
              <w:rPr>
                <w:rFonts w:ascii="ＭＳ ゴシック" w:eastAsia="ＭＳ ゴシック" w:hAnsi="Arial" w:cs="Arial"/>
              </w:rPr>
            </w:pPr>
            <w:r w:rsidRPr="00CE7B7B">
              <w:rPr>
                <w:rFonts w:ascii="ＭＳ ゴシック" w:eastAsia="ＭＳ ゴシック" w:hAnsi="Arial" w:cs="Arial"/>
                <w:sz w:val="20"/>
              </w:rPr>
              <w:t>備考）</w:t>
            </w:r>
          </w:p>
        </w:tc>
        <w:tc>
          <w:tcPr>
            <w:tcW w:w="8264" w:type="dxa"/>
            <w:gridSpan w:val="5"/>
            <w:tcBorders>
              <w:top w:val="nil"/>
              <w:left w:val="nil"/>
              <w:bottom w:val="nil"/>
              <w:right w:val="nil"/>
            </w:tcBorders>
          </w:tcPr>
          <w:p w14:paraId="417496CE" w14:textId="77777777" w:rsidR="00164BA0" w:rsidRPr="00CE7B7B" w:rsidRDefault="00164BA0" w:rsidP="0051135C">
            <w:pPr>
              <w:pStyle w:val="af0"/>
              <w:rPr>
                <w:rFonts w:hAnsi="Arial" w:cs="Arial"/>
              </w:rPr>
            </w:pPr>
            <w:r w:rsidRPr="00CE7B7B">
              <w:rPr>
                <w:rFonts w:hAnsi="Arial" w:cs="Arial"/>
              </w:rPr>
              <w:t>１　「構造A」とは、次に掲げる要件のいずれにも該当する構造をいう。以下同じ。</w:t>
            </w:r>
          </w:p>
          <w:p w14:paraId="30CA340E" w14:textId="77777777" w:rsidR="00164BA0" w:rsidRPr="00CE7B7B" w:rsidRDefault="00164BA0" w:rsidP="0051135C">
            <w:pPr>
              <w:pStyle w:val="af0"/>
              <w:spacing w:beforeLines="10" w:before="36"/>
              <w:ind w:leftChars="150" w:left="515"/>
              <w:rPr>
                <w:rFonts w:hAnsi="Arial" w:cs="Arial"/>
              </w:rPr>
            </w:pPr>
            <w:r w:rsidRPr="00CE7B7B">
              <w:rPr>
                <w:rFonts w:hAnsi="Arial" w:cs="Arial" w:hint="eastAsia"/>
              </w:rPr>
              <w:t>ア</w:t>
            </w:r>
            <w:r w:rsidRPr="00CE7B7B">
              <w:rPr>
                <w:rFonts w:hAnsi="Arial" w:cs="Arial"/>
              </w:rPr>
              <w:t xml:space="preserve">　最大積載量を車両総重量で除した値が0.3以下となるものであること。</w:t>
            </w:r>
          </w:p>
          <w:p w14:paraId="583BC10B" w14:textId="77777777" w:rsidR="00164BA0" w:rsidRPr="00CE7B7B" w:rsidRDefault="00164BA0" w:rsidP="0051135C">
            <w:pPr>
              <w:pStyle w:val="af0"/>
              <w:spacing w:beforeLines="10" w:before="36"/>
              <w:ind w:leftChars="150" w:left="515"/>
              <w:rPr>
                <w:rFonts w:hAnsi="Arial" w:cs="Arial"/>
              </w:rPr>
            </w:pPr>
            <w:r w:rsidRPr="00CE7B7B">
              <w:rPr>
                <w:rFonts w:hAnsi="Arial" w:cs="Arial" w:hint="eastAsia"/>
              </w:rPr>
              <w:t>イ</w:t>
            </w:r>
            <w:r w:rsidRPr="00CE7B7B">
              <w:rPr>
                <w:rFonts w:hAnsi="Arial" w:cs="Arial"/>
              </w:rPr>
              <w:t xml:space="preserve">　乗車装置及び物品積載装置が同一の車室内に設けられており、当該車室と車体外とを固定された屋根、窓ガラス等の隔壁により仕切られるものであること。</w:t>
            </w:r>
          </w:p>
          <w:p w14:paraId="0769B989" w14:textId="77777777" w:rsidR="00164BA0" w:rsidRPr="00CE7B7B" w:rsidRDefault="00164BA0" w:rsidP="0051135C">
            <w:pPr>
              <w:pStyle w:val="af0"/>
              <w:spacing w:beforeLines="10" w:before="36"/>
              <w:ind w:leftChars="150" w:left="515"/>
              <w:rPr>
                <w:rFonts w:hAnsi="Arial" w:cs="Arial"/>
              </w:rPr>
            </w:pPr>
            <w:r w:rsidRPr="00CE7B7B">
              <w:rPr>
                <w:rFonts w:hAnsi="Arial" w:cs="Arial" w:hint="eastAsia"/>
              </w:rPr>
              <w:t>ウ</w:t>
            </w:r>
            <w:r w:rsidRPr="00CE7B7B">
              <w:rPr>
                <w:rFonts w:hAnsi="Arial" w:cs="Arial"/>
              </w:rPr>
              <w:t xml:space="preserve">　運転者室の前方に原動機を有するものであること。</w:t>
            </w:r>
          </w:p>
          <w:p w14:paraId="7DFF7DE1" w14:textId="77777777" w:rsidR="00164BA0" w:rsidRPr="00CE7B7B" w:rsidRDefault="00164BA0" w:rsidP="0051135C">
            <w:pPr>
              <w:pStyle w:val="af0"/>
              <w:spacing w:beforeLines="10" w:before="36"/>
              <w:rPr>
                <w:rFonts w:hAnsi="Arial" w:cs="Arial"/>
              </w:rPr>
            </w:pPr>
            <w:r w:rsidRPr="00CE7B7B">
              <w:rPr>
                <w:rFonts w:hAnsi="Arial" w:cs="Arial"/>
              </w:rPr>
              <w:t>２　「構造B」とは、構造A以外の構造をいう。</w:t>
            </w:r>
            <w:r w:rsidRPr="00CE7B7B">
              <w:rPr>
                <w:rFonts w:hAnsi="Arial" w:cs="Arial" w:hint="eastAsia"/>
              </w:rPr>
              <w:t>以下同じ。</w:t>
            </w:r>
          </w:p>
        </w:tc>
      </w:tr>
    </w:tbl>
    <w:p w14:paraId="39527971" w14:textId="77777777" w:rsidR="00164BA0" w:rsidRPr="00CE7B7B" w:rsidRDefault="00164BA0" w:rsidP="00164BA0">
      <w:pPr>
        <w:snapToGrid w:val="0"/>
        <w:rPr>
          <w:rFonts w:ascii="ＭＳ ゴシック" w:eastAsia="ＭＳ ゴシック" w:hAnsi="Arial"/>
          <w:sz w:val="22"/>
          <w:szCs w:val="22"/>
        </w:rPr>
      </w:pPr>
    </w:p>
    <w:p w14:paraId="2C09A9BC" w14:textId="77777777" w:rsidR="00164BA0" w:rsidRPr="00CE7B7B" w:rsidRDefault="00164BA0" w:rsidP="00164BA0">
      <w:pPr>
        <w:snapToGrid w:val="0"/>
        <w:rPr>
          <w:rFonts w:ascii="ＭＳ ゴシック" w:eastAsia="ＭＳ ゴシック" w:hAnsi="ＭＳ ゴシック"/>
          <w:sz w:val="22"/>
          <w:szCs w:val="22"/>
        </w:rPr>
      </w:pPr>
    </w:p>
    <w:p w14:paraId="09C1684B" w14:textId="77777777" w:rsidR="00164BA0" w:rsidRPr="00CE7B7B" w:rsidRDefault="00164BA0" w:rsidP="00164BA0">
      <w:pPr>
        <w:autoSpaceDE w:val="0"/>
        <w:autoSpaceDN w:val="0"/>
        <w:adjustRightInd w:val="0"/>
        <w:rPr>
          <w:rFonts w:ascii="ＭＳ ゴシック" w:eastAsia="ＭＳ ゴシック" w:hAnsi="Arial" w:cs="Arial"/>
          <w:sz w:val="20"/>
        </w:rPr>
      </w:pPr>
      <w:r w:rsidRPr="00CE7B7B">
        <w:rPr>
          <w:rFonts w:ascii="ＭＳ ゴシック" w:eastAsia="ＭＳ ゴシック" w:hAnsi="Arial" w:cs="Arial"/>
          <w:sz w:val="20"/>
        </w:rPr>
        <w:t>表</w:t>
      </w:r>
      <w:r w:rsidRPr="00CE7B7B">
        <w:rPr>
          <w:rFonts w:ascii="ＭＳ ゴシック" w:eastAsia="ＭＳ ゴシック" w:hAnsi="Arial" w:cs="Arial" w:hint="eastAsia"/>
          <w:sz w:val="20"/>
        </w:rPr>
        <w:t>４－２</w:t>
      </w:r>
      <w:r w:rsidRPr="00CE7B7B">
        <w:rPr>
          <w:rFonts w:ascii="ＭＳ ゴシック" w:eastAsia="ＭＳ ゴシック" w:hAnsi="Arial" w:cs="Arial"/>
          <w:sz w:val="20"/>
        </w:rPr>
        <w:t xml:space="preserve">　LPガス</w:t>
      </w:r>
      <w:r w:rsidRPr="00CE7B7B">
        <w:rPr>
          <w:rFonts w:ascii="ＭＳ ゴシック" w:eastAsia="ＭＳ ゴシック" w:hAnsi="Arial" w:cs="Arial" w:hint="eastAsia"/>
          <w:sz w:val="20"/>
        </w:rPr>
        <w:t>小型</w:t>
      </w:r>
      <w:r w:rsidRPr="00CE7B7B">
        <w:rPr>
          <w:rFonts w:ascii="ＭＳ ゴシック" w:eastAsia="ＭＳ ゴシック" w:hAnsi="Arial" w:cs="Arial"/>
          <w:sz w:val="20"/>
        </w:rPr>
        <w:t>貨物車に係る10・15モード燃費基準</w:t>
      </w:r>
    </w:p>
    <w:tbl>
      <w:tblPr>
        <w:tblW w:w="90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545"/>
        <w:gridCol w:w="1824"/>
        <w:gridCol w:w="2623"/>
        <w:gridCol w:w="1483"/>
        <w:gridCol w:w="1597"/>
      </w:tblGrid>
      <w:tr w:rsidR="00164BA0" w:rsidRPr="00CE7B7B" w14:paraId="172CC395" w14:textId="77777777" w:rsidTr="0051135C">
        <w:trPr>
          <w:cantSplit/>
          <w:trHeight w:val="306"/>
          <w:jc w:val="center"/>
        </w:trPr>
        <w:tc>
          <w:tcPr>
            <w:tcW w:w="7475" w:type="dxa"/>
            <w:gridSpan w:val="4"/>
            <w:vAlign w:val="center"/>
          </w:tcPr>
          <w:p w14:paraId="5BCAB44D" w14:textId="77777777" w:rsidR="00164BA0" w:rsidRPr="00CE7B7B" w:rsidRDefault="00164BA0" w:rsidP="0051135C">
            <w:pPr>
              <w:autoSpaceDE w:val="0"/>
              <w:autoSpaceDN w:val="0"/>
              <w:adjustRightInd w:val="0"/>
              <w:spacing w:line="240" w:lineRule="atLeast"/>
              <w:jc w:val="center"/>
              <w:rPr>
                <w:rFonts w:ascii="ＭＳ ゴシック" w:eastAsia="ＭＳ ゴシック" w:hAnsi="Arial" w:cs="Arial"/>
                <w:sz w:val="20"/>
              </w:rPr>
            </w:pPr>
            <w:r w:rsidRPr="00164BA0">
              <w:rPr>
                <w:rFonts w:ascii="ＭＳ ゴシック" w:eastAsia="ＭＳ ゴシック" w:hAnsi="Arial" w:cs="Arial"/>
                <w:spacing w:val="300"/>
                <w:kern w:val="0"/>
                <w:sz w:val="20"/>
                <w:fitText w:val="1000" w:id="-1129648632"/>
              </w:rPr>
              <w:t>区</w:t>
            </w:r>
            <w:r w:rsidRPr="00164BA0">
              <w:rPr>
                <w:rFonts w:ascii="ＭＳ ゴシック" w:eastAsia="ＭＳ ゴシック" w:hAnsi="Arial" w:cs="Arial"/>
                <w:kern w:val="0"/>
                <w:sz w:val="20"/>
                <w:fitText w:val="1000" w:id="-1129648632"/>
              </w:rPr>
              <w:t>分</w:t>
            </w:r>
          </w:p>
        </w:tc>
        <w:tc>
          <w:tcPr>
            <w:tcW w:w="1597" w:type="dxa"/>
            <w:vMerge w:val="restart"/>
            <w:vAlign w:val="center"/>
          </w:tcPr>
          <w:p w14:paraId="0A73CA83" w14:textId="77777777" w:rsidR="00164BA0" w:rsidRPr="00CE7B7B" w:rsidRDefault="00164BA0" w:rsidP="0051135C">
            <w:pPr>
              <w:autoSpaceDE w:val="0"/>
              <w:autoSpaceDN w:val="0"/>
              <w:adjustRightInd w:val="0"/>
              <w:spacing w:line="240" w:lineRule="atLeast"/>
              <w:jc w:val="center"/>
              <w:rPr>
                <w:rFonts w:ascii="ＭＳ ゴシック" w:eastAsia="ＭＳ ゴシック" w:hAnsi="Arial" w:cs="Arial"/>
                <w:sz w:val="20"/>
              </w:rPr>
            </w:pPr>
            <w:r w:rsidRPr="00CE7B7B">
              <w:rPr>
                <w:rFonts w:ascii="ＭＳ ゴシック" w:eastAsia="ＭＳ ゴシック" w:hAnsi="Arial" w:cs="Arial"/>
                <w:sz w:val="20"/>
              </w:rPr>
              <w:t>燃費基準値</w:t>
            </w:r>
          </w:p>
        </w:tc>
      </w:tr>
      <w:tr w:rsidR="00164BA0" w:rsidRPr="00CE7B7B" w14:paraId="364D12B3" w14:textId="77777777" w:rsidTr="0051135C">
        <w:trPr>
          <w:cantSplit/>
          <w:trHeight w:val="306"/>
          <w:jc w:val="center"/>
        </w:trPr>
        <w:tc>
          <w:tcPr>
            <w:tcW w:w="1545" w:type="dxa"/>
            <w:vAlign w:val="center"/>
          </w:tcPr>
          <w:p w14:paraId="2B57E340" w14:textId="77777777" w:rsidR="00164BA0" w:rsidRPr="00CE7B7B" w:rsidRDefault="00164BA0" w:rsidP="0051135C">
            <w:pPr>
              <w:autoSpaceDE w:val="0"/>
              <w:autoSpaceDN w:val="0"/>
              <w:adjustRightInd w:val="0"/>
              <w:spacing w:line="240" w:lineRule="atLeast"/>
              <w:jc w:val="center"/>
              <w:rPr>
                <w:rFonts w:ascii="ＭＳ ゴシック" w:eastAsia="ＭＳ ゴシック" w:hAnsi="Arial" w:cs="Arial"/>
                <w:sz w:val="20"/>
              </w:rPr>
            </w:pPr>
            <w:r w:rsidRPr="00CE7B7B">
              <w:rPr>
                <w:rFonts w:ascii="ＭＳ ゴシック" w:eastAsia="ＭＳ ゴシック" w:hAnsi="Arial" w:cs="Arial"/>
                <w:sz w:val="20"/>
              </w:rPr>
              <w:t>自動車の種別</w:t>
            </w:r>
          </w:p>
        </w:tc>
        <w:tc>
          <w:tcPr>
            <w:tcW w:w="1824" w:type="dxa"/>
            <w:vAlign w:val="center"/>
          </w:tcPr>
          <w:p w14:paraId="65B5E9F6" w14:textId="77777777" w:rsidR="00164BA0" w:rsidRPr="00CE7B7B" w:rsidRDefault="00164BA0" w:rsidP="0051135C">
            <w:pPr>
              <w:autoSpaceDE w:val="0"/>
              <w:autoSpaceDN w:val="0"/>
              <w:adjustRightInd w:val="0"/>
              <w:spacing w:line="240" w:lineRule="atLeast"/>
              <w:jc w:val="center"/>
              <w:rPr>
                <w:rFonts w:ascii="ＭＳ ゴシック" w:eastAsia="ＭＳ ゴシック" w:hAnsi="Arial" w:cs="Arial"/>
                <w:sz w:val="20"/>
              </w:rPr>
            </w:pPr>
            <w:r w:rsidRPr="00CE7B7B">
              <w:rPr>
                <w:rFonts w:ascii="ＭＳ ゴシック" w:eastAsia="ＭＳ ゴシック" w:hAnsi="Arial" w:cs="Arial"/>
                <w:sz w:val="20"/>
              </w:rPr>
              <w:t>変速装置の方式</w:t>
            </w:r>
          </w:p>
        </w:tc>
        <w:tc>
          <w:tcPr>
            <w:tcW w:w="2623" w:type="dxa"/>
            <w:vAlign w:val="center"/>
          </w:tcPr>
          <w:p w14:paraId="0EDD68CC" w14:textId="77777777" w:rsidR="00164BA0" w:rsidRPr="00CE7B7B" w:rsidRDefault="00164BA0" w:rsidP="0051135C">
            <w:pPr>
              <w:autoSpaceDE w:val="0"/>
              <w:autoSpaceDN w:val="0"/>
              <w:adjustRightInd w:val="0"/>
              <w:spacing w:line="240" w:lineRule="atLeast"/>
              <w:jc w:val="center"/>
              <w:rPr>
                <w:rFonts w:ascii="ＭＳ ゴシック" w:eastAsia="ＭＳ ゴシック" w:hAnsi="Arial" w:cs="Arial"/>
                <w:sz w:val="20"/>
              </w:rPr>
            </w:pPr>
            <w:r w:rsidRPr="00CE7B7B">
              <w:rPr>
                <w:rFonts w:ascii="ＭＳ ゴシック" w:eastAsia="ＭＳ ゴシック" w:hAnsi="Arial" w:cs="Arial"/>
                <w:sz w:val="20"/>
              </w:rPr>
              <w:t>車両重量</w:t>
            </w:r>
          </w:p>
        </w:tc>
        <w:tc>
          <w:tcPr>
            <w:tcW w:w="1483" w:type="dxa"/>
            <w:vAlign w:val="center"/>
          </w:tcPr>
          <w:p w14:paraId="5F0A1933" w14:textId="77777777" w:rsidR="00164BA0" w:rsidRPr="00CE7B7B" w:rsidRDefault="00164BA0" w:rsidP="0051135C">
            <w:pPr>
              <w:autoSpaceDE w:val="0"/>
              <w:autoSpaceDN w:val="0"/>
              <w:adjustRightInd w:val="0"/>
              <w:spacing w:line="240" w:lineRule="atLeast"/>
              <w:jc w:val="center"/>
              <w:rPr>
                <w:rFonts w:ascii="ＭＳ ゴシック" w:eastAsia="ＭＳ ゴシック" w:hAnsi="Arial" w:cs="Arial"/>
                <w:sz w:val="20"/>
              </w:rPr>
            </w:pPr>
            <w:r w:rsidRPr="00CE7B7B">
              <w:rPr>
                <w:rFonts w:ascii="ＭＳ ゴシック" w:eastAsia="ＭＳ ゴシック" w:hAnsi="Arial" w:cs="Arial"/>
                <w:sz w:val="20"/>
              </w:rPr>
              <w:t>自動車の構造</w:t>
            </w:r>
          </w:p>
        </w:tc>
        <w:tc>
          <w:tcPr>
            <w:tcW w:w="1597" w:type="dxa"/>
            <w:vMerge/>
            <w:vAlign w:val="center"/>
          </w:tcPr>
          <w:p w14:paraId="2175911F"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rPr>
            </w:pPr>
          </w:p>
        </w:tc>
      </w:tr>
      <w:tr w:rsidR="00164BA0" w:rsidRPr="00CE7B7B" w14:paraId="5239026C" w14:textId="77777777" w:rsidTr="0051135C">
        <w:trPr>
          <w:cantSplit/>
          <w:trHeight w:val="306"/>
          <w:jc w:val="center"/>
        </w:trPr>
        <w:tc>
          <w:tcPr>
            <w:tcW w:w="1545" w:type="dxa"/>
            <w:vMerge w:val="restart"/>
            <w:vAlign w:val="center"/>
          </w:tcPr>
          <w:p w14:paraId="45D33EF5"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rPr>
            </w:pPr>
            <w:r w:rsidRPr="00CE7B7B">
              <w:rPr>
                <w:rFonts w:ascii="ＭＳ ゴシック" w:eastAsia="ＭＳ ゴシック" w:hAnsi="Arial" w:cs="Arial"/>
                <w:sz w:val="20"/>
              </w:rPr>
              <w:t>軽貨物車</w:t>
            </w:r>
          </w:p>
        </w:tc>
        <w:tc>
          <w:tcPr>
            <w:tcW w:w="1824" w:type="dxa"/>
            <w:vMerge w:val="restart"/>
            <w:vAlign w:val="center"/>
          </w:tcPr>
          <w:p w14:paraId="5423265A"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rPr>
            </w:pPr>
            <w:r w:rsidRPr="00164BA0">
              <w:rPr>
                <w:rFonts w:ascii="ＭＳ ゴシック" w:eastAsia="ＭＳ ゴシック" w:hAnsi="Arial" w:cs="Arial"/>
                <w:spacing w:val="100"/>
                <w:kern w:val="0"/>
                <w:sz w:val="20"/>
                <w:fitText w:val="1000" w:id="-1129648631"/>
              </w:rPr>
              <w:t>手動</w:t>
            </w:r>
            <w:r w:rsidRPr="00164BA0">
              <w:rPr>
                <w:rFonts w:ascii="ＭＳ ゴシック" w:eastAsia="ＭＳ ゴシック" w:hAnsi="Arial" w:cs="Arial"/>
                <w:kern w:val="0"/>
                <w:sz w:val="20"/>
                <w:fitText w:val="1000" w:id="-1129648631"/>
              </w:rPr>
              <w:t>式</w:t>
            </w:r>
          </w:p>
        </w:tc>
        <w:tc>
          <w:tcPr>
            <w:tcW w:w="2623" w:type="dxa"/>
            <w:vMerge w:val="restart"/>
            <w:vAlign w:val="center"/>
          </w:tcPr>
          <w:p w14:paraId="6383335E"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rPr>
            </w:pPr>
            <w:r w:rsidRPr="00CE7B7B">
              <w:rPr>
                <w:rFonts w:ascii="ＭＳ ゴシック" w:eastAsia="ＭＳ ゴシック" w:hAnsi="Arial" w:cs="Arial"/>
                <w:sz w:val="20"/>
              </w:rPr>
              <w:t xml:space="preserve">  703kg未満</w:t>
            </w:r>
          </w:p>
        </w:tc>
        <w:tc>
          <w:tcPr>
            <w:tcW w:w="1483" w:type="dxa"/>
            <w:vAlign w:val="center"/>
          </w:tcPr>
          <w:p w14:paraId="3B5693D6" w14:textId="77777777" w:rsidR="00164BA0" w:rsidRPr="00CE7B7B" w:rsidRDefault="00164BA0" w:rsidP="0051135C">
            <w:pPr>
              <w:autoSpaceDE w:val="0"/>
              <w:autoSpaceDN w:val="0"/>
              <w:adjustRightInd w:val="0"/>
              <w:spacing w:line="240" w:lineRule="atLeast"/>
              <w:jc w:val="center"/>
              <w:rPr>
                <w:rFonts w:ascii="ＭＳ ゴシック" w:eastAsia="ＭＳ ゴシック" w:hAnsi="Arial" w:cs="Arial"/>
                <w:sz w:val="20"/>
              </w:rPr>
            </w:pPr>
            <w:r w:rsidRPr="00CE7B7B">
              <w:rPr>
                <w:rFonts w:ascii="ＭＳ ゴシック" w:eastAsia="ＭＳ ゴシック" w:hAnsi="Arial" w:cs="Arial"/>
                <w:sz w:val="20"/>
              </w:rPr>
              <w:t>構造A</w:t>
            </w:r>
          </w:p>
        </w:tc>
        <w:tc>
          <w:tcPr>
            <w:tcW w:w="1597" w:type="dxa"/>
            <w:vAlign w:val="center"/>
          </w:tcPr>
          <w:p w14:paraId="037247CC"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15.8km/L</w:t>
            </w:r>
            <w:r w:rsidRPr="00CE7B7B">
              <w:rPr>
                <w:rFonts w:ascii="ＭＳ ゴシック" w:eastAsia="ＭＳ ゴシック" w:hAnsi="Arial" w:cs="Arial"/>
                <w:sz w:val="20"/>
              </w:rPr>
              <w:t>以上</w:t>
            </w:r>
          </w:p>
        </w:tc>
      </w:tr>
      <w:tr w:rsidR="00164BA0" w:rsidRPr="00CE7B7B" w14:paraId="587BA9B3" w14:textId="77777777" w:rsidTr="0051135C">
        <w:trPr>
          <w:cantSplit/>
          <w:trHeight w:val="306"/>
          <w:jc w:val="center"/>
        </w:trPr>
        <w:tc>
          <w:tcPr>
            <w:tcW w:w="1545" w:type="dxa"/>
            <w:vMerge/>
            <w:vAlign w:val="center"/>
          </w:tcPr>
          <w:p w14:paraId="701ED49B"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p>
        </w:tc>
        <w:tc>
          <w:tcPr>
            <w:tcW w:w="1824" w:type="dxa"/>
            <w:vMerge/>
            <w:vAlign w:val="center"/>
          </w:tcPr>
          <w:p w14:paraId="69CF234F"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p>
        </w:tc>
        <w:tc>
          <w:tcPr>
            <w:tcW w:w="2623" w:type="dxa"/>
            <w:vMerge/>
            <w:vAlign w:val="center"/>
          </w:tcPr>
          <w:p w14:paraId="4A8A8835"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p>
        </w:tc>
        <w:tc>
          <w:tcPr>
            <w:tcW w:w="1483" w:type="dxa"/>
            <w:vAlign w:val="center"/>
          </w:tcPr>
          <w:p w14:paraId="3F98326B" w14:textId="77777777" w:rsidR="00164BA0" w:rsidRPr="00CE7B7B" w:rsidRDefault="00164BA0" w:rsidP="0051135C">
            <w:pPr>
              <w:autoSpaceDE w:val="0"/>
              <w:autoSpaceDN w:val="0"/>
              <w:adjustRightInd w:val="0"/>
              <w:spacing w:line="240" w:lineRule="atLeast"/>
              <w:jc w:val="center"/>
              <w:rPr>
                <w:rFonts w:ascii="ＭＳ ゴシック" w:eastAsia="ＭＳ ゴシック" w:hAnsi="Arial" w:cs="Arial"/>
                <w:sz w:val="20"/>
                <w:lang w:val="de-AT"/>
              </w:rPr>
            </w:pPr>
            <w:r w:rsidRPr="00CE7B7B">
              <w:rPr>
                <w:rFonts w:ascii="ＭＳ ゴシック" w:eastAsia="ＭＳ ゴシック" w:hAnsi="Arial" w:cs="Arial"/>
                <w:sz w:val="20"/>
              </w:rPr>
              <w:t>構造</w:t>
            </w:r>
            <w:r w:rsidRPr="00CE7B7B">
              <w:rPr>
                <w:rFonts w:ascii="ＭＳ ゴシック" w:eastAsia="ＭＳ ゴシック" w:hAnsi="Arial" w:cs="Arial"/>
                <w:sz w:val="20"/>
                <w:lang w:val="de-AT"/>
              </w:rPr>
              <w:t>B</w:t>
            </w:r>
          </w:p>
        </w:tc>
        <w:tc>
          <w:tcPr>
            <w:tcW w:w="1597" w:type="dxa"/>
            <w:vAlign w:val="center"/>
          </w:tcPr>
          <w:p w14:paraId="4CD3128E"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13.3km/L</w:t>
            </w:r>
            <w:r w:rsidRPr="00CE7B7B">
              <w:rPr>
                <w:rFonts w:ascii="ＭＳ ゴシック" w:eastAsia="ＭＳ ゴシック" w:hAnsi="Arial" w:cs="Arial"/>
                <w:sz w:val="20"/>
              </w:rPr>
              <w:t>以上</w:t>
            </w:r>
          </w:p>
        </w:tc>
      </w:tr>
      <w:tr w:rsidR="00164BA0" w:rsidRPr="00CE7B7B" w14:paraId="27F31257" w14:textId="77777777" w:rsidTr="0051135C">
        <w:trPr>
          <w:cantSplit/>
          <w:trHeight w:val="306"/>
          <w:jc w:val="center"/>
        </w:trPr>
        <w:tc>
          <w:tcPr>
            <w:tcW w:w="1545" w:type="dxa"/>
            <w:vMerge/>
            <w:vAlign w:val="center"/>
          </w:tcPr>
          <w:p w14:paraId="1B2A293F"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p>
        </w:tc>
        <w:tc>
          <w:tcPr>
            <w:tcW w:w="1824" w:type="dxa"/>
            <w:vMerge/>
            <w:vAlign w:val="center"/>
          </w:tcPr>
          <w:p w14:paraId="3B7D1AF9"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p>
        </w:tc>
        <w:tc>
          <w:tcPr>
            <w:tcW w:w="2623" w:type="dxa"/>
            <w:vMerge w:val="restart"/>
            <w:vAlign w:val="center"/>
          </w:tcPr>
          <w:p w14:paraId="49808811"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703kg</w:t>
            </w:r>
            <w:r w:rsidRPr="00CE7B7B">
              <w:rPr>
                <w:rFonts w:ascii="ＭＳ ゴシック" w:eastAsia="ＭＳ ゴシック" w:hAnsi="Arial" w:cs="Arial"/>
                <w:sz w:val="20"/>
              </w:rPr>
              <w:t>以上</w:t>
            </w:r>
            <w:r w:rsidRPr="00CE7B7B">
              <w:rPr>
                <w:rFonts w:ascii="ＭＳ ゴシック" w:eastAsia="ＭＳ ゴシック" w:hAnsi="Arial" w:cs="Arial"/>
                <w:sz w:val="20"/>
                <w:lang w:val="de-AT"/>
              </w:rPr>
              <w:t xml:space="preserve">  828kg</w:t>
            </w:r>
            <w:r w:rsidRPr="00CE7B7B">
              <w:rPr>
                <w:rFonts w:ascii="ＭＳ ゴシック" w:eastAsia="ＭＳ ゴシック" w:hAnsi="Arial" w:cs="Arial"/>
                <w:sz w:val="20"/>
              </w:rPr>
              <w:t>未満</w:t>
            </w:r>
          </w:p>
        </w:tc>
        <w:tc>
          <w:tcPr>
            <w:tcW w:w="1483" w:type="dxa"/>
            <w:vAlign w:val="center"/>
          </w:tcPr>
          <w:p w14:paraId="62F0C433" w14:textId="77777777" w:rsidR="00164BA0" w:rsidRPr="00CE7B7B" w:rsidRDefault="00164BA0" w:rsidP="0051135C">
            <w:pPr>
              <w:autoSpaceDE w:val="0"/>
              <w:autoSpaceDN w:val="0"/>
              <w:adjustRightInd w:val="0"/>
              <w:spacing w:line="240" w:lineRule="atLeast"/>
              <w:jc w:val="center"/>
              <w:rPr>
                <w:rFonts w:ascii="ＭＳ ゴシック" w:eastAsia="ＭＳ ゴシック" w:hAnsi="Arial" w:cs="Arial"/>
                <w:sz w:val="20"/>
                <w:lang w:val="de-AT"/>
              </w:rPr>
            </w:pPr>
            <w:r w:rsidRPr="00CE7B7B">
              <w:rPr>
                <w:rFonts w:ascii="ＭＳ ゴシック" w:eastAsia="ＭＳ ゴシック" w:hAnsi="Arial" w:cs="Arial"/>
                <w:sz w:val="20"/>
              </w:rPr>
              <w:t>構造</w:t>
            </w:r>
            <w:r w:rsidRPr="00CE7B7B">
              <w:rPr>
                <w:rFonts w:ascii="ＭＳ ゴシック" w:eastAsia="ＭＳ ゴシック" w:hAnsi="Arial" w:cs="Arial"/>
                <w:sz w:val="20"/>
                <w:lang w:val="de-AT"/>
              </w:rPr>
              <w:t>A</w:t>
            </w:r>
          </w:p>
        </w:tc>
        <w:tc>
          <w:tcPr>
            <w:tcW w:w="1597" w:type="dxa"/>
            <w:vAlign w:val="center"/>
          </w:tcPr>
          <w:p w14:paraId="49A3B211"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14.1km/L</w:t>
            </w:r>
            <w:r w:rsidRPr="00CE7B7B">
              <w:rPr>
                <w:rFonts w:ascii="ＭＳ ゴシック" w:eastAsia="ＭＳ ゴシック" w:hAnsi="Arial" w:cs="Arial"/>
                <w:sz w:val="20"/>
              </w:rPr>
              <w:t>以上</w:t>
            </w:r>
          </w:p>
        </w:tc>
      </w:tr>
      <w:tr w:rsidR="00164BA0" w:rsidRPr="00CE7B7B" w14:paraId="792A1D6C" w14:textId="77777777" w:rsidTr="0051135C">
        <w:trPr>
          <w:cantSplit/>
          <w:trHeight w:val="306"/>
          <w:jc w:val="center"/>
        </w:trPr>
        <w:tc>
          <w:tcPr>
            <w:tcW w:w="1545" w:type="dxa"/>
            <w:vMerge/>
            <w:vAlign w:val="center"/>
          </w:tcPr>
          <w:p w14:paraId="3313571E"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p>
        </w:tc>
        <w:tc>
          <w:tcPr>
            <w:tcW w:w="1824" w:type="dxa"/>
            <w:vMerge/>
            <w:vAlign w:val="center"/>
          </w:tcPr>
          <w:p w14:paraId="0801E6A1"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p>
        </w:tc>
        <w:tc>
          <w:tcPr>
            <w:tcW w:w="2623" w:type="dxa"/>
            <w:vMerge/>
            <w:vAlign w:val="center"/>
          </w:tcPr>
          <w:p w14:paraId="4BF961F7"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p>
        </w:tc>
        <w:tc>
          <w:tcPr>
            <w:tcW w:w="1483" w:type="dxa"/>
            <w:vAlign w:val="center"/>
          </w:tcPr>
          <w:p w14:paraId="39301267" w14:textId="77777777" w:rsidR="00164BA0" w:rsidRPr="00CE7B7B" w:rsidRDefault="00164BA0" w:rsidP="0051135C">
            <w:pPr>
              <w:autoSpaceDE w:val="0"/>
              <w:autoSpaceDN w:val="0"/>
              <w:adjustRightInd w:val="0"/>
              <w:spacing w:line="240" w:lineRule="atLeast"/>
              <w:jc w:val="center"/>
              <w:rPr>
                <w:rFonts w:ascii="ＭＳ ゴシック" w:eastAsia="ＭＳ ゴシック" w:hAnsi="Arial" w:cs="Arial"/>
                <w:sz w:val="20"/>
                <w:lang w:val="de-AT"/>
              </w:rPr>
            </w:pPr>
            <w:r w:rsidRPr="00CE7B7B">
              <w:rPr>
                <w:rFonts w:ascii="ＭＳ ゴシック" w:eastAsia="ＭＳ ゴシック" w:hAnsi="Arial" w:cs="Arial"/>
                <w:sz w:val="20"/>
              </w:rPr>
              <w:t>構造</w:t>
            </w:r>
            <w:r w:rsidRPr="00CE7B7B">
              <w:rPr>
                <w:rFonts w:ascii="ＭＳ ゴシック" w:eastAsia="ＭＳ ゴシック" w:hAnsi="Arial" w:cs="Arial"/>
                <w:sz w:val="20"/>
                <w:lang w:val="de-AT"/>
              </w:rPr>
              <w:t>B</w:t>
            </w:r>
          </w:p>
        </w:tc>
        <w:tc>
          <w:tcPr>
            <w:tcW w:w="1597" w:type="dxa"/>
            <w:vAlign w:val="center"/>
          </w:tcPr>
          <w:p w14:paraId="043ED2D0"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13.1km/L</w:t>
            </w:r>
            <w:r w:rsidRPr="00CE7B7B">
              <w:rPr>
                <w:rFonts w:ascii="ＭＳ ゴシック" w:eastAsia="ＭＳ ゴシック" w:hAnsi="Arial" w:cs="Arial"/>
                <w:sz w:val="20"/>
              </w:rPr>
              <w:t>以上</w:t>
            </w:r>
          </w:p>
        </w:tc>
      </w:tr>
      <w:tr w:rsidR="00164BA0" w:rsidRPr="00CE7B7B" w14:paraId="0D8E8986" w14:textId="77777777" w:rsidTr="0051135C">
        <w:trPr>
          <w:cantSplit/>
          <w:trHeight w:val="306"/>
          <w:jc w:val="center"/>
        </w:trPr>
        <w:tc>
          <w:tcPr>
            <w:tcW w:w="1545" w:type="dxa"/>
            <w:vMerge/>
            <w:vAlign w:val="center"/>
          </w:tcPr>
          <w:p w14:paraId="5FB7AA59"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p>
        </w:tc>
        <w:tc>
          <w:tcPr>
            <w:tcW w:w="1824" w:type="dxa"/>
            <w:vMerge/>
            <w:vAlign w:val="center"/>
          </w:tcPr>
          <w:p w14:paraId="240F0AC0"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p>
        </w:tc>
        <w:tc>
          <w:tcPr>
            <w:tcW w:w="2623" w:type="dxa"/>
            <w:vAlign w:val="center"/>
          </w:tcPr>
          <w:p w14:paraId="701C293C"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828kg</w:t>
            </w:r>
            <w:r w:rsidRPr="00CE7B7B">
              <w:rPr>
                <w:rFonts w:ascii="ＭＳ ゴシック" w:eastAsia="ＭＳ ゴシック" w:hAnsi="Arial" w:cs="Arial"/>
                <w:sz w:val="20"/>
              </w:rPr>
              <w:t>以上</w:t>
            </w:r>
          </w:p>
        </w:tc>
        <w:tc>
          <w:tcPr>
            <w:tcW w:w="1483" w:type="dxa"/>
            <w:vAlign w:val="center"/>
          </w:tcPr>
          <w:p w14:paraId="0366D990" w14:textId="77777777" w:rsidR="00164BA0" w:rsidRPr="00CE7B7B" w:rsidRDefault="00164BA0" w:rsidP="0051135C">
            <w:pPr>
              <w:autoSpaceDE w:val="0"/>
              <w:autoSpaceDN w:val="0"/>
              <w:adjustRightInd w:val="0"/>
              <w:spacing w:line="240" w:lineRule="atLeast"/>
              <w:jc w:val="center"/>
              <w:rPr>
                <w:rFonts w:ascii="ＭＳ ゴシック" w:eastAsia="ＭＳ ゴシック" w:hAnsi="Arial" w:cs="Arial"/>
                <w:sz w:val="20"/>
                <w:lang w:val="de-AT"/>
              </w:rPr>
            </w:pPr>
          </w:p>
        </w:tc>
        <w:tc>
          <w:tcPr>
            <w:tcW w:w="1597" w:type="dxa"/>
            <w:vAlign w:val="center"/>
          </w:tcPr>
          <w:p w14:paraId="1BB5190B"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12.1km/L</w:t>
            </w:r>
            <w:r w:rsidRPr="00CE7B7B">
              <w:rPr>
                <w:rFonts w:ascii="ＭＳ ゴシック" w:eastAsia="ＭＳ ゴシック" w:hAnsi="Arial" w:cs="Arial"/>
                <w:sz w:val="20"/>
              </w:rPr>
              <w:t>以上</w:t>
            </w:r>
          </w:p>
        </w:tc>
      </w:tr>
      <w:tr w:rsidR="00164BA0" w:rsidRPr="00CE7B7B" w14:paraId="07E483B7" w14:textId="77777777" w:rsidTr="0051135C">
        <w:trPr>
          <w:cantSplit/>
          <w:trHeight w:val="306"/>
          <w:jc w:val="center"/>
        </w:trPr>
        <w:tc>
          <w:tcPr>
            <w:tcW w:w="1545" w:type="dxa"/>
            <w:vMerge/>
            <w:vAlign w:val="center"/>
          </w:tcPr>
          <w:p w14:paraId="303E9AF2"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p>
        </w:tc>
        <w:tc>
          <w:tcPr>
            <w:tcW w:w="1824" w:type="dxa"/>
            <w:vMerge w:val="restart"/>
            <w:vAlign w:val="center"/>
          </w:tcPr>
          <w:p w14:paraId="6CCAF168"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rPr>
            </w:pPr>
            <w:r w:rsidRPr="00CE7B7B">
              <w:rPr>
                <w:rFonts w:ascii="ＭＳ ゴシック" w:eastAsia="ＭＳ ゴシック" w:hAnsi="Arial" w:cs="Arial"/>
                <w:sz w:val="20"/>
              </w:rPr>
              <w:t>手動式以外のもの</w:t>
            </w:r>
          </w:p>
        </w:tc>
        <w:tc>
          <w:tcPr>
            <w:tcW w:w="2623" w:type="dxa"/>
            <w:vMerge w:val="restart"/>
            <w:vAlign w:val="center"/>
          </w:tcPr>
          <w:p w14:paraId="409C052A"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rPr>
            </w:pPr>
            <w:r w:rsidRPr="00CE7B7B">
              <w:rPr>
                <w:rFonts w:ascii="ＭＳ ゴシック" w:eastAsia="ＭＳ ゴシック" w:hAnsi="Arial" w:cs="Arial"/>
                <w:sz w:val="20"/>
              </w:rPr>
              <w:t xml:space="preserve">  703kg未満</w:t>
            </w:r>
          </w:p>
        </w:tc>
        <w:tc>
          <w:tcPr>
            <w:tcW w:w="1483" w:type="dxa"/>
            <w:vAlign w:val="center"/>
          </w:tcPr>
          <w:p w14:paraId="3C7EE2C4" w14:textId="77777777" w:rsidR="00164BA0" w:rsidRPr="00CE7B7B" w:rsidRDefault="00164BA0" w:rsidP="0051135C">
            <w:pPr>
              <w:autoSpaceDE w:val="0"/>
              <w:autoSpaceDN w:val="0"/>
              <w:adjustRightInd w:val="0"/>
              <w:spacing w:line="240" w:lineRule="atLeast"/>
              <w:jc w:val="center"/>
              <w:rPr>
                <w:rFonts w:ascii="ＭＳ ゴシック" w:eastAsia="ＭＳ ゴシック" w:hAnsi="Arial" w:cs="Arial"/>
                <w:sz w:val="20"/>
              </w:rPr>
            </w:pPr>
            <w:r w:rsidRPr="00CE7B7B">
              <w:rPr>
                <w:rFonts w:ascii="ＭＳ ゴシック" w:eastAsia="ＭＳ ゴシック" w:hAnsi="Arial" w:cs="Arial"/>
                <w:sz w:val="20"/>
              </w:rPr>
              <w:t>構造A</w:t>
            </w:r>
          </w:p>
        </w:tc>
        <w:tc>
          <w:tcPr>
            <w:tcW w:w="1597" w:type="dxa"/>
            <w:vAlign w:val="center"/>
          </w:tcPr>
          <w:p w14:paraId="6ACE501E"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14.8km/L</w:t>
            </w:r>
            <w:r w:rsidRPr="00CE7B7B">
              <w:rPr>
                <w:rFonts w:ascii="ＭＳ ゴシック" w:eastAsia="ＭＳ ゴシック" w:hAnsi="Arial" w:cs="Arial"/>
                <w:sz w:val="20"/>
              </w:rPr>
              <w:t>以上</w:t>
            </w:r>
          </w:p>
        </w:tc>
      </w:tr>
      <w:tr w:rsidR="00164BA0" w:rsidRPr="00CE7B7B" w14:paraId="6A004D49" w14:textId="77777777" w:rsidTr="0051135C">
        <w:trPr>
          <w:cantSplit/>
          <w:trHeight w:val="306"/>
          <w:jc w:val="center"/>
        </w:trPr>
        <w:tc>
          <w:tcPr>
            <w:tcW w:w="1545" w:type="dxa"/>
            <w:vMerge/>
            <w:vAlign w:val="center"/>
          </w:tcPr>
          <w:p w14:paraId="649DBDD9"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p>
        </w:tc>
        <w:tc>
          <w:tcPr>
            <w:tcW w:w="1824" w:type="dxa"/>
            <w:vMerge/>
            <w:vAlign w:val="center"/>
          </w:tcPr>
          <w:p w14:paraId="12891AC8"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p>
        </w:tc>
        <w:tc>
          <w:tcPr>
            <w:tcW w:w="2623" w:type="dxa"/>
            <w:vMerge/>
            <w:vAlign w:val="center"/>
          </w:tcPr>
          <w:p w14:paraId="30D5222E"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p>
        </w:tc>
        <w:tc>
          <w:tcPr>
            <w:tcW w:w="1483" w:type="dxa"/>
            <w:vAlign w:val="center"/>
          </w:tcPr>
          <w:p w14:paraId="7B8D0909" w14:textId="77777777" w:rsidR="00164BA0" w:rsidRPr="00CE7B7B" w:rsidRDefault="00164BA0" w:rsidP="0051135C">
            <w:pPr>
              <w:autoSpaceDE w:val="0"/>
              <w:autoSpaceDN w:val="0"/>
              <w:adjustRightInd w:val="0"/>
              <w:spacing w:line="240" w:lineRule="atLeast"/>
              <w:jc w:val="center"/>
              <w:rPr>
                <w:rFonts w:ascii="ＭＳ ゴシック" w:eastAsia="ＭＳ ゴシック" w:hAnsi="Arial" w:cs="Arial"/>
                <w:sz w:val="20"/>
                <w:lang w:val="de-AT"/>
              </w:rPr>
            </w:pPr>
            <w:r w:rsidRPr="00CE7B7B">
              <w:rPr>
                <w:rFonts w:ascii="ＭＳ ゴシック" w:eastAsia="ＭＳ ゴシック" w:hAnsi="Arial" w:cs="Arial"/>
                <w:sz w:val="20"/>
              </w:rPr>
              <w:t>構造</w:t>
            </w:r>
            <w:r w:rsidRPr="00CE7B7B">
              <w:rPr>
                <w:rFonts w:ascii="ＭＳ ゴシック" w:eastAsia="ＭＳ ゴシック" w:hAnsi="Arial" w:cs="Arial"/>
                <w:sz w:val="20"/>
                <w:lang w:val="de-AT"/>
              </w:rPr>
              <w:t>B</w:t>
            </w:r>
          </w:p>
        </w:tc>
        <w:tc>
          <w:tcPr>
            <w:tcW w:w="1597" w:type="dxa"/>
            <w:vAlign w:val="center"/>
          </w:tcPr>
          <w:p w14:paraId="6CA0A5AA"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12.7km/L</w:t>
            </w:r>
            <w:r w:rsidRPr="00CE7B7B">
              <w:rPr>
                <w:rFonts w:ascii="ＭＳ ゴシック" w:eastAsia="ＭＳ ゴシック" w:hAnsi="Arial" w:cs="Arial"/>
                <w:sz w:val="20"/>
              </w:rPr>
              <w:t>以上</w:t>
            </w:r>
          </w:p>
        </w:tc>
      </w:tr>
      <w:tr w:rsidR="00164BA0" w:rsidRPr="00CE7B7B" w14:paraId="5AE06003" w14:textId="77777777" w:rsidTr="0051135C">
        <w:trPr>
          <w:cantSplit/>
          <w:trHeight w:val="306"/>
          <w:jc w:val="center"/>
        </w:trPr>
        <w:tc>
          <w:tcPr>
            <w:tcW w:w="1545" w:type="dxa"/>
            <w:vMerge/>
            <w:vAlign w:val="center"/>
          </w:tcPr>
          <w:p w14:paraId="28A1E454"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p>
        </w:tc>
        <w:tc>
          <w:tcPr>
            <w:tcW w:w="1824" w:type="dxa"/>
            <w:vMerge/>
            <w:vAlign w:val="center"/>
          </w:tcPr>
          <w:p w14:paraId="65C13930"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p>
        </w:tc>
        <w:tc>
          <w:tcPr>
            <w:tcW w:w="2623" w:type="dxa"/>
            <w:vMerge w:val="restart"/>
            <w:vAlign w:val="center"/>
          </w:tcPr>
          <w:p w14:paraId="40BBDC00"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703kg</w:t>
            </w:r>
            <w:r w:rsidRPr="00CE7B7B">
              <w:rPr>
                <w:rFonts w:ascii="ＭＳ ゴシック" w:eastAsia="ＭＳ ゴシック" w:hAnsi="Arial" w:cs="Arial"/>
                <w:sz w:val="20"/>
              </w:rPr>
              <w:t>以上</w:t>
            </w:r>
            <w:r w:rsidRPr="00CE7B7B">
              <w:rPr>
                <w:rFonts w:ascii="ＭＳ ゴシック" w:eastAsia="ＭＳ ゴシック" w:hAnsi="Arial" w:cs="Arial"/>
                <w:sz w:val="20"/>
                <w:lang w:val="de-AT"/>
              </w:rPr>
              <w:t xml:space="preserve">  828kg</w:t>
            </w:r>
            <w:r w:rsidRPr="00CE7B7B">
              <w:rPr>
                <w:rFonts w:ascii="ＭＳ ゴシック" w:eastAsia="ＭＳ ゴシック" w:hAnsi="Arial" w:cs="Arial"/>
                <w:sz w:val="20"/>
              </w:rPr>
              <w:t>未満</w:t>
            </w:r>
          </w:p>
        </w:tc>
        <w:tc>
          <w:tcPr>
            <w:tcW w:w="1483" w:type="dxa"/>
            <w:vAlign w:val="center"/>
          </w:tcPr>
          <w:p w14:paraId="01F3C59E" w14:textId="77777777" w:rsidR="00164BA0" w:rsidRPr="00CE7B7B" w:rsidRDefault="00164BA0" w:rsidP="0051135C">
            <w:pPr>
              <w:autoSpaceDE w:val="0"/>
              <w:autoSpaceDN w:val="0"/>
              <w:adjustRightInd w:val="0"/>
              <w:spacing w:line="240" w:lineRule="atLeast"/>
              <w:jc w:val="center"/>
              <w:rPr>
                <w:rFonts w:ascii="ＭＳ ゴシック" w:eastAsia="ＭＳ ゴシック" w:hAnsi="Arial" w:cs="Arial"/>
                <w:sz w:val="20"/>
                <w:lang w:val="de-AT"/>
              </w:rPr>
            </w:pPr>
            <w:r w:rsidRPr="00CE7B7B">
              <w:rPr>
                <w:rFonts w:ascii="ＭＳ ゴシック" w:eastAsia="ＭＳ ゴシック" w:hAnsi="Arial" w:cs="Arial"/>
                <w:sz w:val="20"/>
              </w:rPr>
              <w:t>構造</w:t>
            </w:r>
            <w:r w:rsidRPr="00CE7B7B">
              <w:rPr>
                <w:rFonts w:ascii="ＭＳ ゴシック" w:eastAsia="ＭＳ ゴシック" w:hAnsi="Arial" w:cs="Arial"/>
                <w:sz w:val="20"/>
                <w:lang w:val="de-AT"/>
              </w:rPr>
              <w:t>A</w:t>
            </w:r>
          </w:p>
        </w:tc>
        <w:tc>
          <w:tcPr>
            <w:tcW w:w="1597" w:type="dxa"/>
            <w:vAlign w:val="center"/>
          </w:tcPr>
          <w:p w14:paraId="7FF0FB29"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12.9km/L</w:t>
            </w:r>
            <w:r w:rsidRPr="00CE7B7B">
              <w:rPr>
                <w:rFonts w:ascii="ＭＳ ゴシック" w:eastAsia="ＭＳ ゴシック" w:hAnsi="Arial" w:cs="Arial"/>
                <w:sz w:val="20"/>
              </w:rPr>
              <w:t>以上</w:t>
            </w:r>
          </w:p>
        </w:tc>
      </w:tr>
      <w:tr w:rsidR="00164BA0" w:rsidRPr="00CE7B7B" w14:paraId="79F8666D" w14:textId="77777777" w:rsidTr="0051135C">
        <w:trPr>
          <w:cantSplit/>
          <w:trHeight w:val="306"/>
          <w:jc w:val="center"/>
        </w:trPr>
        <w:tc>
          <w:tcPr>
            <w:tcW w:w="1545" w:type="dxa"/>
            <w:vMerge/>
            <w:vAlign w:val="center"/>
          </w:tcPr>
          <w:p w14:paraId="6CD03744"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p>
        </w:tc>
        <w:tc>
          <w:tcPr>
            <w:tcW w:w="1824" w:type="dxa"/>
            <w:vMerge/>
            <w:vAlign w:val="center"/>
          </w:tcPr>
          <w:p w14:paraId="0AE5264A"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p>
        </w:tc>
        <w:tc>
          <w:tcPr>
            <w:tcW w:w="2623" w:type="dxa"/>
            <w:vMerge/>
            <w:vAlign w:val="center"/>
          </w:tcPr>
          <w:p w14:paraId="13FA9EA8"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p>
        </w:tc>
        <w:tc>
          <w:tcPr>
            <w:tcW w:w="1483" w:type="dxa"/>
            <w:vAlign w:val="center"/>
          </w:tcPr>
          <w:p w14:paraId="10A5483C" w14:textId="77777777" w:rsidR="00164BA0" w:rsidRPr="00CE7B7B" w:rsidRDefault="00164BA0" w:rsidP="0051135C">
            <w:pPr>
              <w:autoSpaceDE w:val="0"/>
              <w:autoSpaceDN w:val="0"/>
              <w:adjustRightInd w:val="0"/>
              <w:spacing w:line="240" w:lineRule="atLeast"/>
              <w:jc w:val="center"/>
              <w:rPr>
                <w:rFonts w:ascii="ＭＳ ゴシック" w:eastAsia="ＭＳ ゴシック" w:hAnsi="Arial" w:cs="Arial"/>
                <w:sz w:val="20"/>
                <w:lang w:val="de-AT"/>
              </w:rPr>
            </w:pPr>
            <w:r w:rsidRPr="00CE7B7B">
              <w:rPr>
                <w:rFonts w:ascii="ＭＳ ゴシック" w:eastAsia="ＭＳ ゴシック" w:hAnsi="Arial" w:cs="Arial"/>
                <w:sz w:val="20"/>
              </w:rPr>
              <w:t>構造</w:t>
            </w:r>
            <w:r w:rsidRPr="00CE7B7B">
              <w:rPr>
                <w:rFonts w:ascii="ＭＳ ゴシック" w:eastAsia="ＭＳ ゴシック" w:hAnsi="Arial" w:cs="Arial"/>
                <w:sz w:val="20"/>
                <w:lang w:val="de-AT"/>
              </w:rPr>
              <w:t>B</w:t>
            </w:r>
          </w:p>
        </w:tc>
        <w:tc>
          <w:tcPr>
            <w:tcW w:w="1597" w:type="dxa"/>
            <w:vAlign w:val="center"/>
          </w:tcPr>
          <w:p w14:paraId="2FD0D7ED"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12.1km/L</w:t>
            </w:r>
            <w:r w:rsidRPr="00CE7B7B">
              <w:rPr>
                <w:rFonts w:ascii="ＭＳ ゴシック" w:eastAsia="ＭＳ ゴシック" w:hAnsi="Arial" w:cs="Arial"/>
                <w:sz w:val="20"/>
              </w:rPr>
              <w:t>以上</w:t>
            </w:r>
          </w:p>
        </w:tc>
      </w:tr>
      <w:tr w:rsidR="00164BA0" w:rsidRPr="00CE7B7B" w14:paraId="51A548E7" w14:textId="77777777" w:rsidTr="0051135C">
        <w:trPr>
          <w:cantSplit/>
          <w:trHeight w:val="306"/>
          <w:jc w:val="center"/>
        </w:trPr>
        <w:tc>
          <w:tcPr>
            <w:tcW w:w="1545" w:type="dxa"/>
            <w:vMerge/>
            <w:vAlign w:val="center"/>
          </w:tcPr>
          <w:p w14:paraId="497E60CD"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p>
        </w:tc>
        <w:tc>
          <w:tcPr>
            <w:tcW w:w="1824" w:type="dxa"/>
            <w:vMerge/>
            <w:vAlign w:val="center"/>
          </w:tcPr>
          <w:p w14:paraId="10548665"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p>
        </w:tc>
        <w:tc>
          <w:tcPr>
            <w:tcW w:w="2623" w:type="dxa"/>
            <w:vAlign w:val="center"/>
          </w:tcPr>
          <w:p w14:paraId="15B49614"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828kg</w:t>
            </w:r>
            <w:r w:rsidRPr="00CE7B7B">
              <w:rPr>
                <w:rFonts w:ascii="ＭＳ ゴシック" w:eastAsia="ＭＳ ゴシック" w:hAnsi="Arial" w:cs="Arial"/>
                <w:sz w:val="20"/>
              </w:rPr>
              <w:t>以上</w:t>
            </w:r>
          </w:p>
        </w:tc>
        <w:tc>
          <w:tcPr>
            <w:tcW w:w="1483" w:type="dxa"/>
            <w:vAlign w:val="center"/>
          </w:tcPr>
          <w:p w14:paraId="4BEE3862" w14:textId="77777777" w:rsidR="00164BA0" w:rsidRPr="00CE7B7B" w:rsidRDefault="00164BA0" w:rsidP="0051135C">
            <w:pPr>
              <w:autoSpaceDE w:val="0"/>
              <w:autoSpaceDN w:val="0"/>
              <w:adjustRightInd w:val="0"/>
              <w:spacing w:line="240" w:lineRule="atLeast"/>
              <w:jc w:val="center"/>
              <w:rPr>
                <w:rFonts w:ascii="ＭＳ ゴシック" w:eastAsia="ＭＳ ゴシック" w:hAnsi="Arial" w:cs="Arial"/>
                <w:sz w:val="20"/>
                <w:lang w:val="de-AT"/>
              </w:rPr>
            </w:pPr>
          </w:p>
        </w:tc>
        <w:tc>
          <w:tcPr>
            <w:tcW w:w="1597" w:type="dxa"/>
            <w:vAlign w:val="center"/>
          </w:tcPr>
          <w:p w14:paraId="0CF5ED82"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11.7km/L</w:t>
            </w:r>
            <w:r w:rsidRPr="00CE7B7B">
              <w:rPr>
                <w:rFonts w:ascii="ＭＳ ゴシック" w:eastAsia="ＭＳ ゴシック" w:hAnsi="Arial" w:cs="Arial"/>
                <w:sz w:val="20"/>
              </w:rPr>
              <w:t>以上</w:t>
            </w:r>
          </w:p>
        </w:tc>
      </w:tr>
      <w:tr w:rsidR="00164BA0" w:rsidRPr="00CE7B7B" w14:paraId="51094B4B" w14:textId="77777777" w:rsidTr="0051135C">
        <w:trPr>
          <w:cantSplit/>
          <w:trHeight w:val="306"/>
          <w:jc w:val="center"/>
        </w:trPr>
        <w:tc>
          <w:tcPr>
            <w:tcW w:w="1545" w:type="dxa"/>
            <w:vMerge w:val="restart"/>
            <w:vAlign w:val="center"/>
          </w:tcPr>
          <w:p w14:paraId="4CEA93FE"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rPr>
            </w:pPr>
            <w:r w:rsidRPr="00CE7B7B">
              <w:rPr>
                <w:rFonts w:ascii="ＭＳ ゴシック" w:eastAsia="ＭＳ ゴシック" w:hAnsi="Arial" w:cs="Arial" w:hint="eastAsia"/>
                <w:sz w:val="20"/>
              </w:rPr>
              <w:t>軽量貨物車</w:t>
            </w:r>
          </w:p>
        </w:tc>
        <w:tc>
          <w:tcPr>
            <w:tcW w:w="1824" w:type="dxa"/>
            <w:vMerge w:val="restart"/>
            <w:vAlign w:val="center"/>
          </w:tcPr>
          <w:p w14:paraId="5E3C5B73"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rPr>
            </w:pPr>
            <w:r w:rsidRPr="00164BA0">
              <w:rPr>
                <w:rFonts w:ascii="ＭＳ ゴシック" w:eastAsia="ＭＳ ゴシック" w:hAnsi="Arial" w:cs="Arial"/>
                <w:spacing w:val="100"/>
                <w:kern w:val="0"/>
                <w:sz w:val="20"/>
                <w:fitText w:val="1000" w:id="-1129648630"/>
              </w:rPr>
              <w:t>手動</w:t>
            </w:r>
            <w:r w:rsidRPr="00164BA0">
              <w:rPr>
                <w:rFonts w:ascii="ＭＳ ゴシック" w:eastAsia="ＭＳ ゴシック" w:hAnsi="Arial" w:cs="Arial"/>
                <w:kern w:val="0"/>
                <w:sz w:val="20"/>
                <w:fitText w:val="1000" w:id="-1129648630"/>
              </w:rPr>
              <w:t>式</w:t>
            </w:r>
          </w:p>
        </w:tc>
        <w:tc>
          <w:tcPr>
            <w:tcW w:w="2623" w:type="dxa"/>
            <w:vAlign w:val="center"/>
          </w:tcPr>
          <w:p w14:paraId="4C8D455C"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rPr>
            </w:pPr>
            <w:r w:rsidRPr="00CE7B7B">
              <w:rPr>
                <w:rFonts w:ascii="ＭＳ ゴシック" w:eastAsia="ＭＳ ゴシック" w:hAnsi="Arial" w:cs="Arial"/>
                <w:sz w:val="20"/>
              </w:rPr>
              <w:t>1,016kg未満</w:t>
            </w:r>
          </w:p>
        </w:tc>
        <w:tc>
          <w:tcPr>
            <w:tcW w:w="1483" w:type="dxa"/>
            <w:vAlign w:val="center"/>
          </w:tcPr>
          <w:p w14:paraId="62AABA8E" w14:textId="77777777" w:rsidR="00164BA0" w:rsidRPr="00CE7B7B" w:rsidRDefault="00164BA0" w:rsidP="0051135C">
            <w:pPr>
              <w:autoSpaceDE w:val="0"/>
              <w:autoSpaceDN w:val="0"/>
              <w:adjustRightInd w:val="0"/>
              <w:spacing w:line="240" w:lineRule="atLeast"/>
              <w:jc w:val="center"/>
              <w:rPr>
                <w:rFonts w:ascii="ＭＳ ゴシック" w:eastAsia="ＭＳ ゴシック" w:hAnsi="Arial" w:cs="Arial"/>
                <w:sz w:val="20"/>
              </w:rPr>
            </w:pPr>
          </w:p>
        </w:tc>
        <w:tc>
          <w:tcPr>
            <w:tcW w:w="1597" w:type="dxa"/>
            <w:vAlign w:val="center"/>
          </w:tcPr>
          <w:p w14:paraId="4AC3B526"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13.9km/L</w:t>
            </w:r>
            <w:r w:rsidRPr="00CE7B7B">
              <w:rPr>
                <w:rFonts w:ascii="ＭＳ ゴシック" w:eastAsia="ＭＳ ゴシック" w:hAnsi="Arial" w:cs="Arial"/>
                <w:sz w:val="20"/>
              </w:rPr>
              <w:t>以上</w:t>
            </w:r>
          </w:p>
        </w:tc>
      </w:tr>
      <w:tr w:rsidR="00164BA0" w:rsidRPr="00CE7B7B" w14:paraId="3BD7CBD3" w14:textId="77777777" w:rsidTr="0051135C">
        <w:trPr>
          <w:cantSplit/>
          <w:trHeight w:val="306"/>
          <w:jc w:val="center"/>
        </w:trPr>
        <w:tc>
          <w:tcPr>
            <w:tcW w:w="1545" w:type="dxa"/>
            <w:vMerge/>
            <w:vAlign w:val="center"/>
          </w:tcPr>
          <w:p w14:paraId="6C9A69F0"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p>
        </w:tc>
        <w:tc>
          <w:tcPr>
            <w:tcW w:w="1824" w:type="dxa"/>
            <w:vMerge/>
            <w:vAlign w:val="center"/>
          </w:tcPr>
          <w:p w14:paraId="7ADF1964"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p>
        </w:tc>
        <w:tc>
          <w:tcPr>
            <w:tcW w:w="2623" w:type="dxa"/>
            <w:vAlign w:val="center"/>
          </w:tcPr>
          <w:p w14:paraId="5BDDFF3F"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1,016kg</w:t>
            </w:r>
            <w:r w:rsidRPr="00CE7B7B">
              <w:rPr>
                <w:rFonts w:ascii="ＭＳ ゴシック" w:eastAsia="ＭＳ ゴシック" w:hAnsi="Arial" w:cs="Arial"/>
                <w:sz w:val="20"/>
              </w:rPr>
              <w:t>以上</w:t>
            </w:r>
          </w:p>
        </w:tc>
        <w:tc>
          <w:tcPr>
            <w:tcW w:w="1483" w:type="dxa"/>
            <w:vAlign w:val="center"/>
          </w:tcPr>
          <w:p w14:paraId="6E95FFB5" w14:textId="77777777" w:rsidR="00164BA0" w:rsidRPr="00CE7B7B" w:rsidRDefault="00164BA0" w:rsidP="0051135C">
            <w:pPr>
              <w:autoSpaceDE w:val="0"/>
              <w:autoSpaceDN w:val="0"/>
              <w:adjustRightInd w:val="0"/>
              <w:spacing w:line="240" w:lineRule="atLeast"/>
              <w:jc w:val="center"/>
              <w:rPr>
                <w:rFonts w:ascii="ＭＳ ゴシック" w:eastAsia="ＭＳ ゴシック" w:hAnsi="Arial" w:cs="Arial"/>
                <w:sz w:val="20"/>
                <w:lang w:val="de-AT"/>
              </w:rPr>
            </w:pPr>
          </w:p>
        </w:tc>
        <w:tc>
          <w:tcPr>
            <w:tcW w:w="1597" w:type="dxa"/>
            <w:vAlign w:val="center"/>
          </w:tcPr>
          <w:p w14:paraId="0B7FAB35"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12.3km/L</w:t>
            </w:r>
            <w:r w:rsidRPr="00CE7B7B">
              <w:rPr>
                <w:rFonts w:ascii="ＭＳ ゴシック" w:eastAsia="ＭＳ ゴシック" w:hAnsi="Arial" w:cs="Arial"/>
                <w:sz w:val="20"/>
              </w:rPr>
              <w:t>以上</w:t>
            </w:r>
          </w:p>
        </w:tc>
      </w:tr>
      <w:tr w:rsidR="00164BA0" w:rsidRPr="00CE7B7B" w14:paraId="73D52656" w14:textId="77777777" w:rsidTr="0051135C">
        <w:trPr>
          <w:cantSplit/>
          <w:trHeight w:val="306"/>
          <w:jc w:val="center"/>
        </w:trPr>
        <w:tc>
          <w:tcPr>
            <w:tcW w:w="1545" w:type="dxa"/>
            <w:vMerge/>
            <w:vAlign w:val="center"/>
          </w:tcPr>
          <w:p w14:paraId="60B320A3"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p>
        </w:tc>
        <w:tc>
          <w:tcPr>
            <w:tcW w:w="1824" w:type="dxa"/>
            <w:vMerge w:val="restart"/>
            <w:vAlign w:val="center"/>
          </w:tcPr>
          <w:p w14:paraId="52F7F5E4"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rPr>
            </w:pPr>
            <w:r w:rsidRPr="00CE7B7B">
              <w:rPr>
                <w:rFonts w:ascii="ＭＳ ゴシック" w:eastAsia="ＭＳ ゴシック" w:hAnsi="Arial" w:cs="Arial"/>
                <w:sz w:val="20"/>
              </w:rPr>
              <w:t>手動式以外のもの</w:t>
            </w:r>
          </w:p>
        </w:tc>
        <w:tc>
          <w:tcPr>
            <w:tcW w:w="2623" w:type="dxa"/>
            <w:vAlign w:val="center"/>
          </w:tcPr>
          <w:p w14:paraId="0DA0FC28"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rPr>
            </w:pPr>
            <w:r w:rsidRPr="00CE7B7B">
              <w:rPr>
                <w:rFonts w:ascii="ＭＳ ゴシック" w:eastAsia="ＭＳ ゴシック" w:hAnsi="Arial" w:cs="Arial"/>
                <w:sz w:val="20"/>
              </w:rPr>
              <w:t>1,016kg未満</w:t>
            </w:r>
          </w:p>
        </w:tc>
        <w:tc>
          <w:tcPr>
            <w:tcW w:w="1483" w:type="dxa"/>
            <w:vAlign w:val="center"/>
          </w:tcPr>
          <w:p w14:paraId="73F63337" w14:textId="77777777" w:rsidR="00164BA0" w:rsidRPr="00CE7B7B" w:rsidRDefault="00164BA0" w:rsidP="0051135C">
            <w:pPr>
              <w:autoSpaceDE w:val="0"/>
              <w:autoSpaceDN w:val="0"/>
              <w:adjustRightInd w:val="0"/>
              <w:spacing w:line="240" w:lineRule="atLeast"/>
              <w:jc w:val="center"/>
              <w:rPr>
                <w:rFonts w:ascii="ＭＳ ゴシック" w:eastAsia="ＭＳ ゴシック" w:hAnsi="Arial" w:cs="Arial"/>
                <w:sz w:val="20"/>
              </w:rPr>
            </w:pPr>
          </w:p>
        </w:tc>
        <w:tc>
          <w:tcPr>
            <w:tcW w:w="1597" w:type="dxa"/>
            <w:vAlign w:val="center"/>
          </w:tcPr>
          <w:p w14:paraId="4717B705"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11.7km/L</w:t>
            </w:r>
            <w:r w:rsidRPr="00CE7B7B">
              <w:rPr>
                <w:rFonts w:ascii="ＭＳ ゴシック" w:eastAsia="ＭＳ ゴシック" w:hAnsi="Arial" w:cs="Arial"/>
                <w:sz w:val="20"/>
              </w:rPr>
              <w:t>以上</w:t>
            </w:r>
          </w:p>
        </w:tc>
      </w:tr>
      <w:tr w:rsidR="00164BA0" w:rsidRPr="00CE7B7B" w14:paraId="18A24AA1" w14:textId="77777777" w:rsidTr="0051135C">
        <w:trPr>
          <w:cantSplit/>
          <w:trHeight w:val="306"/>
          <w:jc w:val="center"/>
        </w:trPr>
        <w:tc>
          <w:tcPr>
            <w:tcW w:w="1545" w:type="dxa"/>
            <w:vMerge/>
            <w:vAlign w:val="center"/>
          </w:tcPr>
          <w:p w14:paraId="532CA42E"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p>
        </w:tc>
        <w:tc>
          <w:tcPr>
            <w:tcW w:w="1824" w:type="dxa"/>
            <w:vMerge/>
            <w:vAlign w:val="center"/>
          </w:tcPr>
          <w:p w14:paraId="72A36B20"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p>
        </w:tc>
        <w:tc>
          <w:tcPr>
            <w:tcW w:w="2623" w:type="dxa"/>
            <w:vAlign w:val="center"/>
          </w:tcPr>
          <w:p w14:paraId="0251927B"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1,016kg</w:t>
            </w:r>
            <w:r w:rsidRPr="00CE7B7B">
              <w:rPr>
                <w:rFonts w:ascii="ＭＳ ゴシック" w:eastAsia="ＭＳ ゴシック" w:hAnsi="Arial" w:cs="Arial"/>
                <w:sz w:val="20"/>
              </w:rPr>
              <w:t>以上</w:t>
            </w:r>
          </w:p>
        </w:tc>
        <w:tc>
          <w:tcPr>
            <w:tcW w:w="1483" w:type="dxa"/>
            <w:vAlign w:val="center"/>
          </w:tcPr>
          <w:p w14:paraId="0E6D22DF" w14:textId="77777777" w:rsidR="00164BA0" w:rsidRPr="00CE7B7B" w:rsidRDefault="00164BA0" w:rsidP="0051135C">
            <w:pPr>
              <w:autoSpaceDE w:val="0"/>
              <w:autoSpaceDN w:val="0"/>
              <w:adjustRightInd w:val="0"/>
              <w:spacing w:line="240" w:lineRule="atLeast"/>
              <w:jc w:val="center"/>
              <w:rPr>
                <w:rFonts w:ascii="ＭＳ ゴシック" w:eastAsia="ＭＳ ゴシック" w:hAnsi="Arial" w:cs="Arial"/>
                <w:sz w:val="20"/>
                <w:lang w:val="de-AT"/>
              </w:rPr>
            </w:pPr>
          </w:p>
        </w:tc>
        <w:tc>
          <w:tcPr>
            <w:tcW w:w="1597" w:type="dxa"/>
            <w:vAlign w:val="center"/>
          </w:tcPr>
          <w:p w14:paraId="0BDF829C"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10.8km/L</w:t>
            </w:r>
            <w:r w:rsidRPr="00CE7B7B">
              <w:rPr>
                <w:rFonts w:ascii="ＭＳ ゴシック" w:eastAsia="ＭＳ ゴシック" w:hAnsi="Arial" w:cs="Arial"/>
                <w:sz w:val="20"/>
              </w:rPr>
              <w:t>以上</w:t>
            </w:r>
          </w:p>
        </w:tc>
      </w:tr>
      <w:tr w:rsidR="00164BA0" w:rsidRPr="00CE7B7B" w14:paraId="3C1A42B3" w14:textId="77777777" w:rsidTr="0051135C">
        <w:trPr>
          <w:cantSplit/>
          <w:trHeight w:val="306"/>
          <w:jc w:val="center"/>
        </w:trPr>
        <w:tc>
          <w:tcPr>
            <w:tcW w:w="1545" w:type="dxa"/>
            <w:vMerge w:val="restart"/>
            <w:vAlign w:val="center"/>
          </w:tcPr>
          <w:p w14:paraId="2515BF8F"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rPr>
            </w:pPr>
            <w:r w:rsidRPr="00CE7B7B">
              <w:rPr>
                <w:rFonts w:ascii="ＭＳ ゴシック" w:eastAsia="ＭＳ ゴシック" w:hAnsi="Arial" w:cs="Arial" w:hint="eastAsia"/>
                <w:sz w:val="20"/>
              </w:rPr>
              <w:t>中量貨物車（</w:t>
            </w:r>
            <w:r w:rsidRPr="00CE7B7B">
              <w:rPr>
                <w:rFonts w:ascii="ＭＳ ゴシック" w:eastAsia="ＭＳ ゴシック" w:hAnsi="Arial" w:cs="Arial"/>
                <w:sz w:val="20"/>
              </w:rPr>
              <w:t>車両総重量が2.5t以下のもの</w:t>
            </w:r>
            <w:r w:rsidRPr="00CE7B7B">
              <w:rPr>
                <w:rFonts w:ascii="ＭＳ ゴシック" w:eastAsia="ＭＳ ゴシック" w:hAnsi="Arial" w:cs="Arial" w:hint="eastAsia"/>
                <w:sz w:val="20"/>
              </w:rPr>
              <w:t>に限る）</w:t>
            </w:r>
          </w:p>
        </w:tc>
        <w:tc>
          <w:tcPr>
            <w:tcW w:w="1824" w:type="dxa"/>
            <w:vMerge w:val="restart"/>
            <w:vAlign w:val="center"/>
          </w:tcPr>
          <w:p w14:paraId="4E6285D9"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rPr>
            </w:pPr>
            <w:r w:rsidRPr="00164BA0">
              <w:rPr>
                <w:rFonts w:ascii="ＭＳ ゴシック" w:eastAsia="ＭＳ ゴシック" w:hAnsi="Arial" w:cs="Arial"/>
                <w:spacing w:val="100"/>
                <w:kern w:val="0"/>
                <w:sz w:val="20"/>
                <w:fitText w:val="1000" w:id="-1129648629"/>
              </w:rPr>
              <w:t>手動</w:t>
            </w:r>
            <w:r w:rsidRPr="00164BA0">
              <w:rPr>
                <w:rFonts w:ascii="ＭＳ ゴシック" w:eastAsia="ＭＳ ゴシック" w:hAnsi="Arial" w:cs="Arial"/>
                <w:kern w:val="0"/>
                <w:sz w:val="20"/>
                <w:fitText w:val="1000" w:id="-1129648629"/>
              </w:rPr>
              <w:t>式</w:t>
            </w:r>
          </w:p>
        </w:tc>
        <w:tc>
          <w:tcPr>
            <w:tcW w:w="2623" w:type="dxa"/>
            <w:vMerge w:val="restart"/>
            <w:vAlign w:val="center"/>
          </w:tcPr>
          <w:p w14:paraId="34B5B8D0"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rPr>
            </w:pPr>
            <w:r w:rsidRPr="00CE7B7B">
              <w:rPr>
                <w:rFonts w:ascii="ＭＳ ゴシック" w:eastAsia="ＭＳ ゴシック" w:hAnsi="Arial" w:cs="Arial"/>
                <w:sz w:val="20"/>
              </w:rPr>
              <w:t>1,266kg未満</w:t>
            </w:r>
          </w:p>
        </w:tc>
        <w:tc>
          <w:tcPr>
            <w:tcW w:w="1483" w:type="dxa"/>
            <w:vAlign w:val="center"/>
          </w:tcPr>
          <w:p w14:paraId="3A7FDB61" w14:textId="77777777" w:rsidR="00164BA0" w:rsidRPr="00CE7B7B" w:rsidRDefault="00164BA0" w:rsidP="0051135C">
            <w:pPr>
              <w:autoSpaceDE w:val="0"/>
              <w:autoSpaceDN w:val="0"/>
              <w:adjustRightInd w:val="0"/>
              <w:spacing w:line="240" w:lineRule="atLeast"/>
              <w:jc w:val="center"/>
              <w:rPr>
                <w:rFonts w:ascii="ＭＳ ゴシック" w:eastAsia="ＭＳ ゴシック" w:hAnsi="Arial" w:cs="Arial"/>
                <w:sz w:val="20"/>
              </w:rPr>
            </w:pPr>
            <w:r w:rsidRPr="00CE7B7B">
              <w:rPr>
                <w:rFonts w:ascii="ＭＳ ゴシック" w:eastAsia="ＭＳ ゴシック" w:hAnsi="Arial" w:cs="Arial"/>
                <w:sz w:val="20"/>
              </w:rPr>
              <w:t>構造A</w:t>
            </w:r>
          </w:p>
        </w:tc>
        <w:tc>
          <w:tcPr>
            <w:tcW w:w="1597" w:type="dxa"/>
            <w:vAlign w:val="center"/>
          </w:tcPr>
          <w:p w14:paraId="560FED95"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11.3km/L</w:t>
            </w:r>
            <w:r w:rsidRPr="00CE7B7B">
              <w:rPr>
                <w:rFonts w:ascii="ＭＳ ゴシック" w:eastAsia="ＭＳ ゴシック" w:hAnsi="Arial" w:cs="Arial"/>
                <w:sz w:val="20"/>
              </w:rPr>
              <w:t>以上</w:t>
            </w:r>
          </w:p>
        </w:tc>
      </w:tr>
      <w:tr w:rsidR="00164BA0" w:rsidRPr="00CE7B7B" w14:paraId="7B4C6D66" w14:textId="77777777" w:rsidTr="0051135C">
        <w:trPr>
          <w:cantSplit/>
          <w:trHeight w:val="306"/>
          <w:jc w:val="center"/>
        </w:trPr>
        <w:tc>
          <w:tcPr>
            <w:tcW w:w="1545" w:type="dxa"/>
            <w:vMerge/>
            <w:vAlign w:val="center"/>
          </w:tcPr>
          <w:p w14:paraId="567D9123"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p>
        </w:tc>
        <w:tc>
          <w:tcPr>
            <w:tcW w:w="1824" w:type="dxa"/>
            <w:vMerge/>
            <w:vAlign w:val="center"/>
          </w:tcPr>
          <w:p w14:paraId="2A35C9D4"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p>
        </w:tc>
        <w:tc>
          <w:tcPr>
            <w:tcW w:w="2623" w:type="dxa"/>
            <w:vMerge/>
            <w:vAlign w:val="center"/>
          </w:tcPr>
          <w:p w14:paraId="6C8C82E2"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p>
        </w:tc>
        <w:tc>
          <w:tcPr>
            <w:tcW w:w="1483" w:type="dxa"/>
            <w:vAlign w:val="center"/>
          </w:tcPr>
          <w:p w14:paraId="65861322" w14:textId="77777777" w:rsidR="00164BA0" w:rsidRPr="00CE7B7B" w:rsidRDefault="00164BA0" w:rsidP="0051135C">
            <w:pPr>
              <w:autoSpaceDE w:val="0"/>
              <w:autoSpaceDN w:val="0"/>
              <w:adjustRightInd w:val="0"/>
              <w:spacing w:line="240" w:lineRule="atLeast"/>
              <w:jc w:val="center"/>
              <w:rPr>
                <w:rFonts w:ascii="ＭＳ ゴシック" w:eastAsia="ＭＳ ゴシック" w:hAnsi="Arial" w:cs="Arial"/>
                <w:sz w:val="20"/>
                <w:lang w:val="de-AT"/>
              </w:rPr>
            </w:pPr>
            <w:r w:rsidRPr="00CE7B7B">
              <w:rPr>
                <w:rFonts w:ascii="ＭＳ ゴシック" w:eastAsia="ＭＳ ゴシック" w:hAnsi="Arial" w:cs="Arial"/>
                <w:sz w:val="20"/>
              </w:rPr>
              <w:t>構造</w:t>
            </w:r>
            <w:r w:rsidRPr="00CE7B7B">
              <w:rPr>
                <w:rFonts w:ascii="ＭＳ ゴシック" w:eastAsia="ＭＳ ゴシック" w:hAnsi="Arial" w:cs="Arial"/>
                <w:sz w:val="20"/>
                <w:lang w:val="de-AT"/>
              </w:rPr>
              <w:t>B</w:t>
            </w:r>
          </w:p>
        </w:tc>
        <w:tc>
          <w:tcPr>
            <w:tcW w:w="1597" w:type="dxa"/>
            <w:vAlign w:val="center"/>
          </w:tcPr>
          <w:p w14:paraId="6398E314"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9.6km/L</w:t>
            </w:r>
            <w:r w:rsidRPr="00CE7B7B">
              <w:rPr>
                <w:rFonts w:ascii="ＭＳ ゴシック" w:eastAsia="ＭＳ ゴシック" w:hAnsi="Arial" w:cs="Arial"/>
                <w:sz w:val="20"/>
              </w:rPr>
              <w:t>以上</w:t>
            </w:r>
          </w:p>
        </w:tc>
      </w:tr>
      <w:tr w:rsidR="00164BA0" w:rsidRPr="00CE7B7B" w14:paraId="5CB61EA5" w14:textId="77777777" w:rsidTr="0051135C">
        <w:trPr>
          <w:cantSplit/>
          <w:trHeight w:val="306"/>
          <w:jc w:val="center"/>
        </w:trPr>
        <w:tc>
          <w:tcPr>
            <w:tcW w:w="1545" w:type="dxa"/>
            <w:vMerge/>
            <w:vAlign w:val="center"/>
          </w:tcPr>
          <w:p w14:paraId="3E0DDAEA"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p>
        </w:tc>
        <w:tc>
          <w:tcPr>
            <w:tcW w:w="1824" w:type="dxa"/>
            <w:vMerge/>
            <w:vAlign w:val="center"/>
          </w:tcPr>
          <w:p w14:paraId="34941C66"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p>
        </w:tc>
        <w:tc>
          <w:tcPr>
            <w:tcW w:w="2623" w:type="dxa"/>
            <w:vAlign w:val="center"/>
          </w:tcPr>
          <w:p w14:paraId="31124348"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1,266kg</w:t>
            </w:r>
            <w:r w:rsidRPr="00CE7B7B">
              <w:rPr>
                <w:rFonts w:ascii="ＭＳ ゴシック" w:eastAsia="ＭＳ ゴシック" w:hAnsi="Arial" w:cs="Arial"/>
                <w:sz w:val="20"/>
              </w:rPr>
              <w:t>以上</w:t>
            </w:r>
            <w:r w:rsidRPr="00CE7B7B">
              <w:rPr>
                <w:rFonts w:ascii="ＭＳ ゴシック" w:eastAsia="ＭＳ ゴシック" w:hAnsi="Arial" w:cs="Arial"/>
                <w:sz w:val="20"/>
                <w:lang w:val="de-AT"/>
              </w:rPr>
              <w:t>1,516kg</w:t>
            </w:r>
            <w:r w:rsidRPr="00CE7B7B">
              <w:rPr>
                <w:rFonts w:ascii="ＭＳ ゴシック" w:eastAsia="ＭＳ ゴシック" w:hAnsi="Arial" w:cs="Arial"/>
                <w:sz w:val="20"/>
              </w:rPr>
              <w:t>未満</w:t>
            </w:r>
          </w:p>
        </w:tc>
        <w:tc>
          <w:tcPr>
            <w:tcW w:w="1483" w:type="dxa"/>
            <w:vAlign w:val="center"/>
          </w:tcPr>
          <w:p w14:paraId="24ABECE9" w14:textId="77777777" w:rsidR="00164BA0" w:rsidRPr="00CE7B7B" w:rsidRDefault="00164BA0" w:rsidP="0051135C">
            <w:pPr>
              <w:autoSpaceDE w:val="0"/>
              <w:autoSpaceDN w:val="0"/>
              <w:adjustRightInd w:val="0"/>
              <w:spacing w:line="240" w:lineRule="atLeast"/>
              <w:jc w:val="center"/>
              <w:rPr>
                <w:rFonts w:ascii="ＭＳ ゴシック" w:eastAsia="ＭＳ ゴシック" w:hAnsi="Arial" w:cs="Arial"/>
                <w:sz w:val="20"/>
                <w:lang w:val="de-AT"/>
              </w:rPr>
            </w:pPr>
          </w:p>
        </w:tc>
        <w:tc>
          <w:tcPr>
            <w:tcW w:w="1597" w:type="dxa"/>
            <w:vAlign w:val="center"/>
          </w:tcPr>
          <w:p w14:paraId="72AC729E"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8.4km/L</w:t>
            </w:r>
            <w:r w:rsidRPr="00CE7B7B">
              <w:rPr>
                <w:rFonts w:ascii="ＭＳ ゴシック" w:eastAsia="ＭＳ ゴシック" w:hAnsi="Arial" w:cs="Arial"/>
                <w:sz w:val="20"/>
              </w:rPr>
              <w:t>以上</w:t>
            </w:r>
          </w:p>
        </w:tc>
      </w:tr>
      <w:tr w:rsidR="00164BA0" w:rsidRPr="00CE7B7B" w14:paraId="21CF47B6" w14:textId="77777777" w:rsidTr="0051135C">
        <w:trPr>
          <w:cantSplit/>
          <w:trHeight w:val="306"/>
          <w:jc w:val="center"/>
        </w:trPr>
        <w:tc>
          <w:tcPr>
            <w:tcW w:w="1545" w:type="dxa"/>
            <w:vMerge/>
            <w:vAlign w:val="center"/>
          </w:tcPr>
          <w:p w14:paraId="51C27489"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p>
        </w:tc>
        <w:tc>
          <w:tcPr>
            <w:tcW w:w="1824" w:type="dxa"/>
            <w:vMerge/>
            <w:vAlign w:val="center"/>
          </w:tcPr>
          <w:p w14:paraId="2BFD8862"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p>
        </w:tc>
        <w:tc>
          <w:tcPr>
            <w:tcW w:w="2623" w:type="dxa"/>
            <w:vAlign w:val="center"/>
          </w:tcPr>
          <w:p w14:paraId="3865DE8F"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1,516kg</w:t>
            </w:r>
            <w:r w:rsidRPr="00CE7B7B">
              <w:rPr>
                <w:rFonts w:ascii="ＭＳ ゴシック" w:eastAsia="ＭＳ ゴシック" w:hAnsi="Arial" w:cs="Arial"/>
                <w:sz w:val="20"/>
              </w:rPr>
              <w:t>以上</w:t>
            </w:r>
          </w:p>
        </w:tc>
        <w:tc>
          <w:tcPr>
            <w:tcW w:w="1483" w:type="dxa"/>
            <w:vAlign w:val="center"/>
          </w:tcPr>
          <w:p w14:paraId="3717EE50" w14:textId="77777777" w:rsidR="00164BA0" w:rsidRPr="00CE7B7B" w:rsidRDefault="00164BA0" w:rsidP="0051135C">
            <w:pPr>
              <w:autoSpaceDE w:val="0"/>
              <w:autoSpaceDN w:val="0"/>
              <w:adjustRightInd w:val="0"/>
              <w:spacing w:line="240" w:lineRule="atLeast"/>
              <w:jc w:val="center"/>
              <w:rPr>
                <w:rFonts w:ascii="ＭＳ ゴシック" w:eastAsia="ＭＳ ゴシック" w:hAnsi="Arial" w:cs="Arial"/>
                <w:sz w:val="20"/>
                <w:lang w:val="de-AT"/>
              </w:rPr>
            </w:pPr>
          </w:p>
        </w:tc>
        <w:tc>
          <w:tcPr>
            <w:tcW w:w="1597" w:type="dxa"/>
            <w:vAlign w:val="center"/>
          </w:tcPr>
          <w:p w14:paraId="2C1E4F27"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7.3km/L</w:t>
            </w:r>
            <w:r w:rsidRPr="00CE7B7B">
              <w:rPr>
                <w:rFonts w:ascii="ＭＳ ゴシック" w:eastAsia="ＭＳ ゴシック" w:hAnsi="Arial" w:cs="Arial"/>
                <w:sz w:val="20"/>
              </w:rPr>
              <w:t>以上</w:t>
            </w:r>
          </w:p>
        </w:tc>
      </w:tr>
      <w:tr w:rsidR="00164BA0" w:rsidRPr="00CE7B7B" w14:paraId="7EC472EF" w14:textId="77777777" w:rsidTr="0051135C">
        <w:trPr>
          <w:cantSplit/>
          <w:trHeight w:val="306"/>
          <w:jc w:val="center"/>
        </w:trPr>
        <w:tc>
          <w:tcPr>
            <w:tcW w:w="1545" w:type="dxa"/>
            <w:vMerge/>
            <w:vAlign w:val="center"/>
          </w:tcPr>
          <w:p w14:paraId="27FEE1F7"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p>
        </w:tc>
        <w:tc>
          <w:tcPr>
            <w:tcW w:w="1824" w:type="dxa"/>
            <w:vMerge w:val="restart"/>
            <w:vAlign w:val="center"/>
          </w:tcPr>
          <w:p w14:paraId="782F9A31"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rPr>
            </w:pPr>
            <w:r w:rsidRPr="00CE7B7B">
              <w:rPr>
                <w:rFonts w:ascii="ＭＳ ゴシック" w:eastAsia="ＭＳ ゴシック" w:hAnsi="Arial" w:cs="Arial"/>
                <w:sz w:val="20"/>
              </w:rPr>
              <w:t>手動式以外のもの</w:t>
            </w:r>
          </w:p>
        </w:tc>
        <w:tc>
          <w:tcPr>
            <w:tcW w:w="2623" w:type="dxa"/>
            <w:vMerge w:val="restart"/>
            <w:vAlign w:val="center"/>
          </w:tcPr>
          <w:p w14:paraId="553B455B"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rPr>
            </w:pPr>
            <w:r w:rsidRPr="00CE7B7B">
              <w:rPr>
                <w:rFonts w:ascii="ＭＳ ゴシック" w:eastAsia="ＭＳ ゴシック" w:hAnsi="Arial" w:cs="Arial"/>
                <w:sz w:val="20"/>
              </w:rPr>
              <w:t>1,266kg未満</w:t>
            </w:r>
          </w:p>
        </w:tc>
        <w:tc>
          <w:tcPr>
            <w:tcW w:w="1483" w:type="dxa"/>
            <w:vAlign w:val="center"/>
          </w:tcPr>
          <w:p w14:paraId="5DE0A220" w14:textId="77777777" w:rsidR="00164BA0" w:rsidRPr="00CE7B7B" w:rsidRDefault="00164BA0" w:rsidP="0051135C">
            <w:pPr>
              <w:autoSpaceDE w:val="0"/>
              <w:autoSpaceDN w:val="0"/>
              <w:adjustRightInd w:val="0"/>
              <w:spacing w:line="240" w:lineRule="atLeast"/>
              <w:jc w:val="center"/>
              <w:rPr>
                <w:rFonts w:ascii="ＭＳ ゴシック" w:eastAsia="ＭＳ ゴシック" w:hAnsi="Arial" w:cs="Arial"/>
                <w:sz w:val="20"/>
              </w:rPr>
            </w:pPr>
            <w:r w:rsidRPr="00CE7B7B">
              <w:rPr>
                <w:rFonts w:ascii="ＭＳ ゴシック" w:eastAsia="ＭＳ ゴシック" w:hAnsi="Arial" w:cs="Arial"/>
                <w:sz w:val="20"/>
              </w:rPr>
              <w:t>構造A</w:t>
            </w:r>
          </w:p>
        </w:tc>
        <w:tc>
          <w:tcPr>
            <w:tcW w:w="1597" w:type="dxa"/>
            <w:vAlign w:val="center"/>
          </w:tcPr>
          <w:p w14:paraId="0DB89F50"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9.8km/L</w:t>
            </w:r>
            <w:r w:rsidRPr="00CE7B7B">
              <w:rPr>
                <w:rFonts w:ascii="ＭＳ ゴシック" w:eastAsia="ＭＳ ゴシック" w:hAnsi="Arial" w:cs="Arial"/>
                <w:sz w:val="20"/>
              </w:rPr>
              <w:t>以上</w:t>
            </w:r>
          </w:p>
        </w:tc>
      </w:tr>
      <w:tr w:rsidR="00164BA0" w:rsidRPr="00CE7B7B" w14:paraId="5E301E39" w14:textId="77777777" w:rsidTr="0051135C">
        <w:trPr>
          <w:cantSplit/>
          <w:trHeight w:val="306"/>
          <w:jc w:val="center"/>
        </w:trPr>
        <w:tc>
          <w:tcPr>
            <w:tcW w:w="1545" w:type="dxa"/>
            <w:vMerge/>
            <w:vAlign w:val="center"/>
          </w:tcPr>
          <w:p w14:paraId="517A47D7"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p>
        </w:tc>
        <w:tc>
          <w:tcPr>
            <w:tcW w:w="1824" w:type="dxa"/>
            <w:vMerge/>
            <w:vAlign w:val="center"/>
          </w:tcPr>
          <w:p w14:paraId="5B22D740"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p>
        </w:tc>
        <w:tc>
          <w:tcPr>
            <w:tcW w:w="2623" w:type="dxa"/>
            <w:vMerge/>
            <w:vAlign w:val="center"/>
          </w:tcPr>
          <w:p w14:paraId="62A88B6A"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p>
        </w:tc>
        <w:tc>
          <w:tcPr>
            <w:tcW w:w="1483" w:type="dxa"/>
            <w:vAlign w:val="center"/>
          </w:tcPr>
          <w:p w14:paraId="76F94130" w14:textId="77777777" w:rsidR="00164BA0" w:rsidRPr="00CE7B7B" w:rsidRDefault="00164BA0" w:rsidP="0051135C">
            <w:pPr>
              <w:autoSpaceDE w:val="0"/>
              <w:autoSpaceDN w:val="0"/>
              <w:adjustRightInd w:val="0"/>
              <w:spacing w:line="240" w:lineRule="atLeast"/>
              <w:jc w:val="center"/>
              <w:rPr>
                <w:rFonts w:ascii="ＭＳ ゴシック" w:eastAsia="ＭＳ ゴシック" w:hAnsi="Arial" w:cs="Arial"/>
                <w:sz w:val="20"/>
                <w:lang w:val="de-AT"/>
              </w:rPr>
            </w:pPr>
            <w:r w:rsidRPr="00CE7B7B">
              <w:rPr>
                <w:rFonts w:ascii="ＭＳ ゴシック" w:eastAsia="ＭＳ ゴシック" w:hAnsi="Arial" w:cs="Arial"/>
                <w:sz w:val="20"/>
              </w:rPr>
              <w:t>構造</w:t>
            </w:r>
            <w:r w:rsidRPr="00CE7B7B">
              <w:rPr>
                <w:rFonts w:ascii="ＭＳ ゴシック" w:eastAsia="ＭＳ ゴシック" w:hAnsi="Arial" w:cs="Arial"/>
                <w:sz w:val="20"/>
                <w:lang w:val="de-AT"/>
              </w:rPr>
              <w:t>B</w:t>
            </w:r>
          </w:p>
        </w:tc>
        <w:tc>
          <w:tcPr>
            <w:tcW w:w="1597" w:type="dxa"/>
            <w:vAlign w:val="center"/>
          </w:tcPr>
          <w:p w14:paraId="5346CCEA"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8.8km/L</w:t>
            </w:r>
            <w:r w:rsidRPr="00CE7B7B">
              <w:rPr>
                <w:rFonts w:ascii="ＭＳ ゴシック" w:eastAsia="ＭＳ ゴシック" w:hAnsi="Arial" w:cs="Arial"/>
                <w:sz w:val="20"/>
              </w:rPr>
              <w:t>以上</w:t>
            </w:r>
          </w:p>
        </w:tc>
      </w:tr>
      <w:tr w:rsidR="00164BA0" w:rsidRPr="00CE7B7B" w14:paraId="51ADEDB8" w14:textId="77777777" w:rsidTr="0051135C">
        <w:trPr>
          <w:cantSplit/>
          <w:trHeight w:val="306"/>
          <w:jc w:val="center"/>
        </w:trPr>
        <w:tc>
          <w:tcPr>
            <w:tcW w:w="1545" w:type="dxa"/>
            <w:vMerge/>
            <w:vAlign w:val="center"/>
          </w:tcPr>
          <w:p w14:paraId="77045C27"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p>
        </w:tc>
        <w:tc>
          <w:tcPr>
            <w:tcW w:w="1824" w:type="dxa"/>
            <w:vMerge/>
            <w:vAlign w:val="center"/>
          </w:tcPr>
          <w:p w14:paraId="7D503023"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p>
        </w:tc>
        <w:tc>
          <w:tcPr>
            <w:tcW w:w="2623" w:type="dxa"/>
            <w:vAlign w:val="center"/>
          </w:tcPr>
          <w:p w14:paraId="0853A52E"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1,266kg</w:t>
            </w:r>
            <w:r w:rsidRPr="00CE7B7B">
              <w:rPr>
                <w:rFonts w:ascii="ＭＳ ゴシック" w:eastAsia="ＭＳ ゴシック" w:hAnsi="Arial" w:cs="Arial"/>
                <w:sz w:val="20"/>
              </w:rPr>
              <w:t>以上</w:t>
            </w:r>
          </w:p>
        </w:tc>
        <w:tc>
          <w:tcPr>
            <w:tcW w:w="1483" w:type="dxa"/>
            <w:vAlign w:val="center"/>
          </w:tcPr>
          <w:p w14:paraId="0BF48FEF" w14:textId="77777777" w:rsidR="00164BA0" w:rsidRPr="00CE7B7B" w:rsidRDefault="00164BA0" w:rsidP="0051135C">
            <w:pPr>
              <w:autoSpaceDE w:val="0"/>
              <w:autoSpaceDN w:val="0"/>
              <w:adjustRightInd w:val="0"/>
              <w:spacing w:line="240" w:lineRule="atLeast"/>
              <w:jc w:val="center"/>
              <w:rPr>
                <w:rFonts w:ascii="ＭＳ ゴシック" w:eastAsia="ＭＳ ゴシック" w:hAnsi="Arial" w:cs="Arial"/>
                <w:sz w:val="20"/>
                <w:lang w:val="de-AT"/>
              </w:rPr>
            </w:pPr>
          </w:p>
        </w:tc>
        <w:tc>
          <w:tcPr>
            <w:tcW w:w="1597" w:type="dxa"/>
            <w:vAlign w:val="center"/>
          </w:tcPr>
          <w:p w14:paraId="40427C78" w14:textId="77777777" w:rsidR="00164BA0" w:rsidRPr="00CE7B7B" w:rsidRDefault="00164BA0" w:rsidP="0051135C">
            <w:pPr>
              <w:autoSpaceDE w:val="0"/>
              <w:autoSpaceDN w:val="0"/>
              <w:adjustRightInd w:val="0"/>
              <w:spacing w:line="240" w:lineRule="exact"/>
              <w:ind w:rightChars="50" w:right="105"/>
              <w:jc w:val="righ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8.1km/L</w:t>
            </w:r>
            <w:r w:rsidRPr="00CE7B7B">
              <w:rPr>
                <w:rFonts w:ascii="ＭＳ ゴシック" w:eastAsia="ＭＳ ゴシック" w:hAnsi="Arial" w:cs="Arial"/>
                <w:sz w:val="20"/>
              </w:rPr>
              <w:t>以上</w:t>
            </w:r>
          </w:p>
        </w:tc>
      </w:tr>
    </w:tbl>
    <w:p w14:paraId="18859BCA" w14:textId="77777777" w:rsidR="00164BA0" w:rsidRPr="00CE7B7B" w:rsidRDefault="00164BA0" w:rsidP="00164BA0">
      <w:pPr>
        <w:rPr>
          <w:rFonts w:ascii="ＭＳ ゴシック" w:eastAsia="ＭＳ ゴシック"/>
          <w:lang w:val="de-AT"/>
        </w:rPr>
      </w:pPr>
    </w:p>
    <w:p w14:paraId="58B65618" w14:textId="77777777" w:rsidR="00164BA0" w:rsidRPr="00CE7B7B" w:rsidRDefault="00164BA0" w:rsidP="00164BA0">
      <w:pPr>
        <w:rPr>
          <w:rFonts w:ascii="ＭＳ ゴシック" w:eastAsia="ＭＳ ゴシック"/>
          <w:lang w:val="de-AT"/>
        </w:rPr>
      </w:pPr>
    </w:p>
    <w:p w14:paraId="6611BC05" w14:textId="77777777" w:rsidR="00164BA0" w:rsidRPr="00CE7B7B" w:rsidRDefault="00164BA0" w:rsidP="00164BA0">
      <w:pPr>
        <w:autoSpaceDE w:val="0"/>
        <w:autoSpaceDN w:val="0"/>
        <w:adjustRightInd w:val="0"/>
        <w:ind w:rightChars="-200" w:right="-420"/>
        <w:rPr>
          <w:rFonts w:ascii="ＭＳ ゴシック" w:eastAsia="ＭＳ ゴシック" w:hAnsi="Arial" w:cs="Arial"/>
          <w:sz w:val="20"/>
        </w:rPr>
      </w:pPr>
      <w:r>
        <w:rPr>
          <w:rFonts w:ascii="ＭＳ ゴシック" w:eastAsia="ＭＳ ゴシック" w:hAnsi="ＭＳ ゴシック" w:cs="Arial"/>
          <w:sz w:val="20"/>
        </w:rPr>
        <w:br w:type="page"/>
      </w:r>
      <w:r w:rsidRPr="00CE7B7B">
        <w:rPr>
          <w:rFonts w:ascii="ＭＳ ゴシック" w:eastAsia="ＭＳ ゴシック" w:hAnsi="ＭＳ ゴシック" w:cs="Arial"/>
          <w:sz w:val="20"/>
        </w:rPr>
        <w:lastRenderedPageBreak/>
        <w:t>表</w:t>
      </w:r>
      <w:r w:rsidRPr="00CE7B7B">
        <w:rPr>
          <w:rFonts w:ascii="ＭＳ ゴシック" w:eastAsia="ＭＳ ゴシック" w:hAnsi="ＭＳ ゴシック" w:cs="Arial" w:hint="eastAsia"/>
          <w:sz w:val="20"/>
        </w:rPr>
        <w:t>５</w:t>
      </w:r>
      <w:r w:rsidRPr="00CE7B7B">
        <w:rPr>
          <w:rFonts w:ascii="ＭＳ ゴシック" w:eastAsia="ＭＳ ゴシック" w:hAnsi="ＭＳ ゴシック" w:cs="Arial"/>
          <w:sz w:val="20"/>
        </w:rPr>
        <w:t xml:space="preserve">　</w:t>
      </w:r>
      <w:r w:rsidRPr="00CE7B7B">
        <w:rPr>
          <w:rFonts w:ascii="ＭＳ ゴシック" w:eastAsia="ＭＳ ゴシック" w:hAnsi="ＭＳ ゴシック" w:cs="Arial" w:hint="eastAsia"/>
          <w:sz w:val="20"/>
        </w:rPr>
        <w:t>路線バス、一般バス（車両総重量3.5t超）</w:t>
      </w:r>
      <w:r w:rsidRPr="00CE7B7B">
        <w:rPr>
          <w:rFonts w:ascii="ＭＳ ゴシック" w:eastAsia="ＭＳ ゴシック" w:hAnsi="ＭＳ ゴシック" w:cs="Arial"/>
          <w:sz w:val="20"/>
        </w:rPr>
        <w:t>に係る</w:t>
      </w:r>
      <w:r w:rsidRPr="00CE7B7B">
        <w:rPr>
          <w:rFonts w:ascii="ＭＳ ゴシック" w:eastAsia="ＭＳ ゴシック" w:hAnsi="ＭＳ ゴシック" w:cs="Arial" w:hint="eastAsia"/>
          <w:sz w:val="20"/>
        </w:rPr>
        <w:t>JH15モード（</w:t>
      </w:r>
      <w:r w:rsidRPr="00CE7B7B">
        <w:rPr>
          <w:rFonts w:ascii="ＭＳ ゴシック" w:eastAsia="ＭＳ ゴシック" w:hAnsi="Arial" w:cs="Arial" w:hint="eastAsia"/>
          <w:sz w:val="20"/>
        </w:rPr>
        <w:t>重量車</w:t>
      </w:r>
      <w:r w:rsidRPr="00CE7B7B">
        <w:rPr>
          <w:rFonts w:ascii="ＭＳ ゴシック" w:eastAsia="ＭＳ ゴシック" w:hAnsi="ＭＳ ゴシック" w:cs="Arial"/>
          <w:sz w:val="20"/>
        </w:rPr>
        <w:t>モード</w:t>
      </w:r>
      <w:r w:rsidRPr="00CE7B7B">
        <w:rPr>
          <w:rFonts w:ascii="ＭＳ ゴシック" w:eastAsia="ＭＳ ゴシック" w:hAnsi="ＭＳ ゴシック" w:cs="Arial" w:hint="eastAsia"/>
          <w:sz w:val="20"/>
        </w:rPr>
        <w:t>）</w:t>
      </w:r>
      <w:r w:rsidRPr="00CE7B7B">
        <w:rPr>
          <w:rFonts w:ascii="ＭＳ ゴシック" w:eastAsia="ＭＳ ゴシック" w:hAnsi="ＭＳ ゴシック" w:cs="Arial"/>
          <w:sz w:val="20"/>
        </w:rPr>
        <w:t>燃費基準</w:t>
      </w:r>
    </w:p>
    <w:tbl>
      <w:tblPr>
        <w:tblW w:w="9073" w:type="dxa"/>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04"/>
        <w:gridCol w:w="606"/>
        <w:gridCol w:w="3724"/>
        <w:gridCol w:w="2134"/>
        <w:gridCol w:w="2020"/>
        <w:gridCol w:w="485"/>
      </w:tblGrid>
      <w:tr w:rsidR="00164BA0" w:rsidRPr="00CE7B7B" w14:paraId="58EE556A" w14:textId="77777777" w:rsidTr="0051135C">
        <w:trPr>
          <w:gridBefore w:val="1"/>
          <w:gridAfter w:val="1"/>
          <w:wBefore w:w="104" w:type="dxa"/>
          <w:wAfter w:w="485" w:type="dxa"/>
        </w:trPr>
        <w:tc>
          <w:tcPr>
            <w:tcW w:w="4330" w:type="dxa"/>
            <w:gridSpan w:val="2"/>
            <w:vMerge w:val="restart"/>
            <w:vAlign w:val="center"/>
          </w:tcPr>
          <w:p w14:paraId="5166FBD5" w14:textId="77777777" w:rsidR="00164BA0" w:rsidRPr="00CE7B7B" w:rsidRDefault="00164BA0" w:rsidP="0051135C">
            <w:pPr>
              <w:autoSpaceDE w:val="0"/>
              <w:autoSpaceDN w:val="0"/>
              <w:adjustRightInd w:val="0"/>
              <w:spacing w:line="240" w:lineRule="exact"/>
              <w:jc w:val="center"/>
              <w:rPr>
                <w:rFonts w:ascii="ＭＳ ゴシック" w:eastAsia="ＭＳ ゴシック" w:hAnsi="ＭＳ ゴシック" w:cs="Arial"/>
                <w:kern w:val="0"/>
                <w:sz w:val="20"/>
              </w:rPr>
            </w:pPr>
            <w:r w:rsidRPr="00164BA0">
              <w:rPr>
                <w:rFonts w:ascii="ＭＳ ゴシック" w:eastAsia="ＭＳ ゴシック" w:hAnsi="ＭＳ ゴシック" w:cs="Arial"/>
                <w:spacing w:val="300"/>
                <w:kern w:val="0"/>
                <w:sz w:val="20"/>
                <w:fitText w:val="1000" w:id="-1129648628"/>
              </w:rPr>
              <w:t>区</w:t>
            </w:r>
            <w:r w:rsidRPr="00164BA0">
              <w:rPr>
                <w:rFonts w:ascii="ＭＳ ゴシック" w:eastAsia="ＭＳ ゴシック" w:hAnsi="ＭＳ ゴシック" w:cs="Arial"/>
                <w:kern w:val="0"/>
                <w:sz w:val="20"/>
                <w:fitText w:val="1000" w:id="-1129648628"/>
              </w:rPr>
              <w:t>分</w:t>
            </w:r>
          </w:p>
        </w:tc>
        <w:tc>
          <w:tcPr>
            <w:tcW w:w="4154" w:type="dxa"/>
            <w:gridSpan w:val="2"/>
            <w:vAlign w:val="center"/>
          </w:tcPr>
          <w:p w14:paraId="76D8096B" w14:textId="77777777" w:rsidR="00164BA0" w:rsidRPr="00CE7B7B" w:rsidRDefault="00164BA0" w:rsidP="0051135C">
            <w:pPr>
              <w:autoSpaceDE w:val="0"/>
              <w:autoSpaceDN w:val="0"/>
              <w:adjustRightInd w:val="0"/>
              <w:spacing w:line="240" w:lineRule="exact"/>
              <w:jc w:val="center"/>
              <w:rPr>
                <w:rFonts w:ascii="ＭＳ ゴシック" w:eastAsia="ＭＳ ゴシック" w:hAnsi="ＭＳ ゴシック" w:cs="Arial"/>
                <w:sz w:val="20"/>
              </w:rPr>
            </w:pPr>
            <w:r w:rsidRPr="00CE7B7B">
              <w:rPr>
                <w:rFonts w:ascii="ＭＳ ゴシック" w:eastAsia="ＭＳ ゴシック" w:hAnsi="ＭＳ ゴシック" w:cs="Arial" w:hint="eastAsia"/>
                <w:sz w:val="20"/>
              </w:rPr>
              <w:t>燃費基準値</w:t>
            </w:r>
          </w:p>
        </w:tc>
      </w:tr>
      <w:tr w:rsidR="00164BA0" w:rsidRPr="00CE7B7B" w14:paraId="3D0A73A6" w14:textId="77777777" w:rsidTr="0051135C">
        <w:trPr>
          <w:gridBefore w:val="1"/>
          <w:gridAfter w:val="1"/>
          <w:wBefore w:w="104" w:type="dxa"/>
          <w:wAfter w:w="485" w:type="dxa"/>
        </w:trPr>
        <w:tc>
          <w:tcPr>
            <w:tcW w:w="4330" w:type="dxa"/>
            <w:gridSpan w:val="2"/>
            <w:vMerge/>
            <w:vAlign w:val="center"/>
          </w:tcPr>
          <w:p w14:paraId="4A4FB3FA" w14:textId="77777777" w:rsidR="00164BA0" w:rsidRPr="00CE7B7B" w:rsidRDefault="00164BA0" w:rsidP="0051135C">
            <w:pPr>
              <w:autoSpaceDE w:val="0"/>
              <w:autoSpaceDN w:val="0"/>
              <w:adjustRightInd w:val="0"/>
              <w:spacing w:line="240" w:lineRule="exact"/>
              <w:jc w:val="center"/>
              <w:rPr>
                <w:rFonts w:ascii="ＭＳ ゴシック" w:eastAsia="ＭＳ ゴシック" w:hAnsi="Arial" w:cs="Arial"/>
                <w:sz w:val="20"/>
              </w:rPr>
            </w:pPr>
          </w:p>
        </w:tc>
        <w:tc>
          <w:tcPr>
            <w:tcW w:w="2134" w:type="dxa"/>
            <w:vAlign w:val="center"/>
          </w:tcPr>
          <w:p w14:paraId="6EB849F2" w14:textId="77777777" w:rsidR="00164BA0" w:rsidRPr="00CE7B7B" w:rsidRDefault="00164BA0" w:rsidP="0051135C">
            <w:pPr>
              <w:autoSpaceDE w:val="0"/>
              <w:autoSpaceDN w:val="0"/>
              <w:adjustRightInd w:val="0"/>
              <w:spacing w:line="240" w:lineRule="exact"/>
              <w:jc w:val="center"/>
              <w:rPr>
                <w:rFonts w:ascii="ＭＳ ゴシック" w:eastAsia="ＭＳ ゴシック" w:hAnsi="ＭＳ ゴシック" w:cs="Arial"/>
                <w:sz w:val="20"/>
              </w:rPr>
            </w:pPr>
            <w:r w:rsidRPr="00CE7B7B">
              <w:rPr>
                <w:rFonts w:ascii="ＭＳ ゴシック" w:eastAsia="ＭＳ ゴシック" w:hAnsi="ＭＳ ゴシック" w:cs="Arial" w:hint="eastAsia"/>
                <w:sz w:val="20"/>
              </w:rPr>
              <w:t>路線バス</w:t>
            </w:r>
          </w:p>
        </w:tc>
        <w:tc>
          <w:tcPr>
            <w:tcW w:w="2020" w:type="dxa"/>
            <w:vAlign w:val="center"/>
          </w:tcPr>
          <w:p w14:paraId="2EF9B7BC" w14:textId="77777777" w:rsidR="00164BA0" w:rsidRPr="00CE7B7B" w:rsidRDefault="00164BA0" w:rsidP="0051135C">
            <w:pPr>
              <w:autoSpaceDE w:val="0"/>
              <w:autoSpaceDN w:val="0"/>
              <w:adjustRightInd w:val="0"/>
              <w:spacing w:line="240" w:lineRule="exact"/>
              <w:jc w:val="center"/>
              <w:rPr>
                <w:rFonts w:ascii="ＭＳ ゴシック" w:eastAsia="ＭＳ ゴシック" w:hAnsi="Arial" w:cs="Arial"/>
                <w:sz w:val="20"/>
              </w:rPr>
            </w:pPr>
            <w:r w:rsidRPr="00CE7B7B">
              <w:rPr>
                <w:rFonts w:ascii="ＭＳ ゴシック" w:eastAsia="ＭＳ ゴシック" w:hAnsi="ＭＳ ゴシック" w:cs="Arial" w:hint="eastAsia"/>
                <w:sz w:val="20"/>
              </w:rPr>
              <w:t>一般バス</w:t>
            </w:r>
          </w:p>
        </w:tc>
      </w:tr>
      <w:tr w:rsidR="00164BA0" w:rsidRPr="00CE7B7B" w14:paraId="04A562DC" w14:textId="77777777" w:rsidTr="0051135C">
        <w:trPr>
          <w:gridBefore w:val="1"/>
          <w:gridAfter w:val="1"/>
          <w:wBefore w:w="104" w:type="dxa"/>
          <w:wAfter w:w="485" w:type="dxa"/>
          <w:trHeight w:val="362"/>
        </w:trPr>
        <w:tc>
          <w:tcPr>
            <w:tcW w:w="4330" w:type="dxa"/>
            <w:gridSpan w:val="2"/>
            <w:vAlign w:val="center"/>
          </w:tcPr>
          <w:p w14:paraId="550384AA" w14:textId="77777777" w:rsidR="00164BA0" w:rsidRPr="00CE7B7B" w:rsidRDefault="00164BA0" w:rsidP="0051135C">
            <w:pPr>
              <w:autoSpaceDE w:val="0"/>
              <w:autoSpaceDN w:val="0"/>
              <w:adjustRightInd w:val="0"/>
              <w:spacing w:line="240" w:lineRule="atLeast"/>
              <w:ind w:leftChars="50" w:left="105"/>
              <w:rPr>
                <w:rFonts w:ascii="ＭＳ ゴシック" w:eastAsia="ＭＳ ゴシック" w:hAnsi="Arial" w:cs="Arial"/>
                <w:sz w:val="20"/>
              </w:rPr>
            </w:pPr>
            <w:r w:rsidRPr="00CE7B7B">
              <w:rPr>
                <w:rFonts w:ascii="ＭＳ ゴシック" w:eastAsia="ＭＳ ゴシック" w:hAnsi="ＭＳ ゴシック" w:cs="Arial"/>
                <w:sz w:val="20"/>
              </w:rPr>
              <w:t>車両</w:t>
            </w:r>
            <w:r w:rsidRPr="00CE7B7B">
              <w:rPr>
                <w:rFonts w:ascii="ＭＳ ゴシック" w:eastAsia="ＭＳ ゴシック" w:hAnsi="ＭＳ ゴシック" w:cs="Arial" w:hint="eastAsia"/>
                <w:sz w:val="20"/>
              </w:rPr>
              <w:t>総</w:t>
            </w:r>
            <w:r w:rsidRPr="00CE7B7B">
              <w:rPr>
                <w:rFonts w:ascii="ＭＳ ゴシック" w:eastAsia="ＭＳ ゴシック" w:hAnsi="ＭＳ ゴシック" w:cs="Arial"/>
                <w:sz w:val="20"/>
              </w:rPr>
              <w:t>重量が</w:t>
            </w:r>
            <w:r w:rsidRPr="00CE7B7B">
              <w:rPr>
                <w:rFonts w:ascii="ＭＳ ゴシック" w:eastAsia="ＭＳ ゴシック" w:hAnsi="Arial" w:cs="Arial" w:hint="eastAsia"/>
                <w:sz w:val="20"/>
              </w:rPr>
              <w:t>3.5t超 6t以下</w:t>
            </w:r>
          </w:p>
        </w:tc>
        <w:tc>
          <w:tcPr>
            <w:tcW w:w="2134" w:type="dxa"/>
            <w:vMerge w:val="restart"/>
            <w:vAlign w:val="center"/>
          </w:tcPr>
          <w:p w14:paraId="0305540A"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7.32km/L</w:t>
            </w:r>
            <w:r w:rsidRPr="00CE7B7B">
              <w:rPr>
                <w:rFonts w:ascii="ＭＳ ゴシック" w:eastAsia="ＭＳ ゴシック" w:hAnsi="ＭＳ ゴシック" w:cs="Arial"/>
                <w:sz w:val="20"/>
              </w:rPr>
              <w:t>以上</w:t>
            </w:r>
          </w:p>
        </w:tc>
        <w:tc>
          <w:tcPr>
            <w:tcW w:w="2020" w:type="dxa"/>
            <w:vAlign w:val="center"/>
          </w:tcPr>
          <w:p w14:paraId="7E75B4C8"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9.49km/L</w:t>
            </w:r>
            <w:r w:rsidRPr="00CE7B7B">
              <w:rPr>
                <w:rFonts w:ascii="ＭＳ ゴシック" w:eastAsia="ＭＳ ゴシック" w:hAnsi="ＭＳ ゴシック" w:cs="Arial"/>
                <w:sz w:val="20"/>
              </w:rPr>
              <w:t>以上</w:t>
            </w:r>
          </w:p>
        </w:tc>
      </w:tr>
      <w:tr w:rsidR="00164BA0" w:rsidRPr="00CE7B7B" w14:paraId="23F91E14" w14:textId="77777777" w:rsidTr="0051135C">
        <w:trPr>
          <w:gridBefore w:val="1"/>
          <w:gridAfter w:val="1"/>
          <w:wBefore w:w="104" w:type="dxa"/>
          <w:wAfter w:w="485" w:type="dxa"/>
          <w:trHeight w:val="362"/>
        </w:trPr>
        <w:tc>
          <w:tcPr>
            <w:tcW w:w="4330" w:type="dxa"/>
            <w:gridSpan w:val="2"/>
            <w:vAlign w:val="center"/>
          </w:tcPr>
          <w:p w14:paraId="57CE4240" w14:textId="77777777" w:rsidR="00164BA0" w:rsidRPr="00CE7B7B" w:rsidRDefault="00164BA0" w:rsidP="0051135C">
            <w:pPr>
              <w:autoSpaceDE w:val="0"/>
              <w:autoSpaceDN w:val="0"/>
              <w:adjustRightInd w:val="0"/>
              <w:spacing w:line="240" w:lineRule="atLeast"/>
              <w:ind w:leftChars="50" w:left="105"/>
              <w:rPr>
                <w:rFonts w:ascii="ＭＳ ゴシック" w:eastAsia="ＭＳ ゴシック" w:hAnsi="Arial" w:cs="Arial"/>
                <w:sz w:val="20"/>
                <w:lang w:val="de-AT"/>
              </w:rPr>
            </w:pPr>
            <w:r w:rsidRPr="00CE7B7B">
              <w:rPr>
                <w:rFonts w:ascii="ＭＳ ゴシック" w:eastAsia="ＭＳ ゴシック" w:hAnsi="ＭＳ ゴシック" w:cs="Arial"/>
                <w:sz w:val="20"/>
              </w:rPr>
              <w:t>車両</w:t>
            </w:r>
            <w:r w:rsidRPr="00CE7B7B">
              <w:rPr>
                <w:rFonts w:ascii="ＭＳ ゴシック" w:eastAsia="ＭＳ ゴシック" w:hAnsi="ＭＳ ゴシック" w:cs="Arial" w:hint="eastAsia"/>
                <w:sz w:val="20"/>
              </w:rPr>
              <w:t>総</w:t>
            </w:r>
            <w:r w:rsidRPr="00CE7B7B">
              <w:rPr>
                <w:rFonts w:ascii="ＭＳ ゴシック" w:eastAsia="ＭＳ ゴシック" w:hAnsi="ＭＳ ゴシック" w:cs="Arial"/>
                <w:sz w:val="20"/>
              </w:rPr>
              <w:t>重量が</w:t>
            </w:r>
            <w:r w:rsidRPr="00CE7B7B">
              <w:rPr>
                <w:rFonts w:ascii="ＭＳ ゴシック" w:eastAsia="ＭＳ ゴシック" w:hAnsi="ＭＳ ゴシック" w:cs="Arial" w:hint="eastAsia"/>
                <w:sz w:val="20"/>
              </w:rPr>
              <w:t xml:space="preserve">  6</w:t>
            </w:r>
            <w:r w:rsidRPr="00CE7B7B">
              <w:rPr>
                <w:rFonts w:ascii="ＭＳ ゴシック" w:eastAsia="ＭＳ ゴシック" w:hAnsi="Arial" w:cs="Arial" w:hint="eastAsia"/>
                <w:sz w:val="20"/>
              </w:rPr>
              <w:t>t超 8t以下</w:t>
            </w:r>
          </w:p>
        </w:tc>
        <w:tc>
          <w:tcPr>
            <w:tcW w:w="2134" w:type="dxa"/>
            <w:vMerge/>
            <w:vAlign w:val="center"/>
          </w:tcPr>
          <w:p w14:paraId="1ED07129"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p>
        </w:tc>
        <w:tc>
          <w:tcPr>
            <w:tcW w:w="2020" w:type="dxa"/>
            <w:vAlign w:val="center"/>
          </w:tcPr>
          <w:p w14:paraId="3D91F88D"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6.85km/L</w:t>
            </w:r>
            <w:r w:rsidRPr="00CE7B7B">
              <w:rPr>
                <w:rFonts w:ascii="ＭＳ ゴシック" w:eastAsia="ＭＳ ゴシック" w:hAnsi="ＭＳ ゴシック" w:cs="Arial"/>
                <w:sz w:val="20"/>
              </w:rPr>
              <w:t>以上</w:t>
            </w:r>
          </w:p>
        </w:tc>
      </w:tr>
      <w:tr w:rsidR="00164BA0" w:rsidRPr="00CE7B7B" w14:paraId="6DB3FA00" w14:textId="77777777" w:rsidTr="0051135C">
        <w:trPr>
          <w:gridBefore w:val="1"/>
          <w:gridAfter w:val="1"/>
          <w:wBefore w:w="104" w:type="dxa"/>
          <w:wAfter w:w="485" w:type="dxa"/>
          <w:trHeight w:val="362"/>
        </w:trPr>
        <w:tc>
          <w:tcPr>
            <w:tcW w:w="4330" w:type="dxa"/>
            <w:gridSpan w:val="2"/>
            <w:vAlign w:val="center"/>
          </w:tcPr>
          <w:p w14:paraId="2703AB7A" w14:textId="77777777" w:rsidR="00164BA0" w:rsidRPr="00CE7B7B" w:rsidRDefault="00164BA0" w:rsidP="0051135C">
            <w:pPr>
              <w:autoSpaceDE w:val="0"/>
              <w:autoSpaceDN w:val="0"/>
              <w:adjustRightInd w:val="0"/>
              <w:spacing w:line="240" w:lineRule="atLeast"/>
              <w:ind w:leftChars="50" w:left="105"/>
              <w:rPr>
                <w:rFonts w:ascii="ＭＳ ゴシック" w:eastAsia="ＭＳ ゴシック" w:hAnsi="Arial" w:cs="Arial"/>
                <w:sz w:val="20"/>
                <w:lang w:val="de-AT"/>
              </w:rPr>
            </w:pPr>
            <w:r w:rsidRPr="00CE7B7B">
              <w:rPr>
                <w:rFonts w:ascii="ＭＳ ゴシック" w:eastAsia="ＭＳ ゴシック" w:hAnsi="ＭＳ ゴシック" w:cs="Arial"/>
                <w:sz w:val="20"/>
              </w:rPr>
              <w:t>車両</w:t>
            </w:r>
            <w:r w:rsidRPr="00CE7B7B">
              <w:rPr>
                <w:rFonts w:ascii="ＭＳ ゴシック" w:eastAsia="ＭＳ ゴシック" w:hAnsi="ＭＳ ゴシック" w:cs="Arial" w:hint="eastAsia"/>
                <w:sz w:val="20"/>
              </w:rPr>
              <w:t>総</w:t>
            </w:r>
            <w:r w:rsidRPr="00CE7B7B">
              <w:rPr>
                <w:rFonts w:ascii="ＭＳ ゴシック" w:eastAsia="ＭＳ ゴシック" w:hAnsi="ＭＳ ゴシック" w:cs="Arial"/>
                <w:sz w:val="20"/>
              </w:rPr>
              <w:t>重量が</w:t>
            </w:r>
            <w:r w:rsidRPr="00CE7B7B">
              <w:rPr>
                <w:rFonts w:ascii="ＭＳ ゴシック" w:eastAsia="ＭＳ ゴシック" w:hAnsi="ＭＳ ゴシック" w:cs="Arial" w:hint="eastAsia"/>
                <w:sz w:val="20"/>
              </w:rPr>
              <w:t xml:space="preserve">  </w:t>
            </w:r>
            <w:r w:rsidRPr="00CE7B7B">
              <w:rPr>
                <w:rFonts w:ascii="ＭＳ ゴシック" w:eastAsia="ＭＳ ゴシック" w:hAnsi="Arial" w:cs="Arial" w:hint="eastAsia"/>
                <w:sz w:val="20"/>
              </w:rPr>
              <w:t>8t超10t以下</w:t>
            </w:r>
          </w:p>
        </w:tc>
        <w:tc>
          <w:tcPr>
            <w:tcW w:w="2134" w:type="dxa"/>
            <w:vAlign w:val="center"/>
          </w:tcPr>
          <w:p w14:paraId="52D6225D"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6.62km/L</w:t>
            </w:r>
            <w:r w:rsidRPr="00CE7B7B">
              <w:rPr>
                <w:rFonts w:ascii="ＭＳ ゴシック" w:eastAsia="ＭＳ ゴシック" w:hAnsi="ＭＳ ゴシック" w:cs="Arial"/>
                <w:sz w:val="20"/>
              </w:rPr>
              <w:t>以上</w:t>
            </w:r>
          </w:p>
        </w:tc>
        <w:tc>
          <w:tcPr>
            <w:tcW w:w="2020" w:type="dxa"/>
            <w:vAlign w:val="center"/>
          </w:tcPr>
          <w:p w14:paraId="7BF128B7"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6.69km/L</w:t>
            </w:r>
            <w:r w:rsidRPr="00CE7B7B">
              <w:rPr>
                <w:rFonts w:ascii="ＭＳ ゴシック" w:eastAsia="ＭＳ ゴシック" w:hAnsi="ＭＳ ゴシック" w:cs="Arial"/>
                <w:sz w:val="20"/>
              </w:rPr>
              <w:t>以上</w:t>
            </w:r>
          </w:p>
        </w:tc>
      </w:tr>
      <w:tr w:rsidR="00164BA0" w:rsidRPr="00CE7B7B" w14:paraId="388C4011" w14:textId="77777777" w:rsidTr="0051135C">
        <w:trPr>
          <w:gridBefore w:val="1"/>
          <w:gridAfter w:val="1"/>
          <w:wBefore w:w="104" w:type="dxa"/>
          <w:wAfter w:w="485" w:type="dxa"/>
          <w:trHeight w:val="362"/>
        </w:trPr>
        <w:tc>
          <w:tcPr>
            <w:tcW w:w="4330" w:type="dxa"/>
            <w:gridSpan w:val="2"/>
            <w:vAlign w:val="center"/>
          </w:tcPr>
          <w:p w14:paraId="2C8AC637" w14:textId="77777777" w:rsidR="00164BA0" w:rsidRPr="00CE7B7B" w:rsidRDefault="00164BA0" w:rsidP="0051135C">
            <w:pPr>
              <w:autoSpaceDE w:val="0"/>
              <w:autoSpaceDN w:val="0"/>
              <w:adjustRightInd w:val="0"/>
              <w:spacing w:line="240" w:lineRule="atLeast"/>
              <w:ind w:leftChars="50" w:left="105"/>
              <w:rPr>
                <w:rFonts w:ascii="ＭＳ ゴシック" w:eastAsia="ＭＳ ゴシック" w:hAnsi="Arial" w:cs="Arial"/>
                <w:sz w:val="20"/>
                <w:lang w:val="de-AT"/>
              </w:rPr>
            </w:pPr>
            <w:r w:rsidRPr="00CE7B7B">
              <w:rPr>
                <w:rFonts w:ascii="ＭＳ ゴシック" w:eastAsia="ＭＳ ゴシック" w:hAnsi="ＭＳ ゴシック" w:cs="Arial"/>
                <w:sz w:val="20"/>
              </w:rPr>
              <w:t>車両</w:t>
            </w:r>
            <w:r w:rsidRPr="00CE7B7B">
              <w:rPr>
                <w:rFonts w:ascii="ＭＳ ゴシック" w:eastAsia="ＭＳ ゴシック" w:hAnsi="ＭＳ ゴシック" w:cs="Arial" w:hint="eastAsia"/>
                <w:sz w:val="20"/>
              </w:rPr>
              <w:t>総</w:t>
            </w:r>
            <w:r w:rsidRPr="00CE7B7B">
              <w:rPr>
                <w:rFonts w:ascii="ＭＳ ゴシック" w:eastAsia="ＭＳ ゴシック" w:hAnsi="ＭＳ ゴシック" w:cs="Arial"/>
                <w:sz w:val="20"/>
              </w:rPr>
              <w:t>重量が</w:t>
            </w:r>
            <w:r w:rsidRPr="00CE7B7B">
              <w:rPr>
                <w:rFonts w:ascii="ＭＳ ゴシック" w:eastAsia="ＭＳ ゴシック" w:hAnsi="ＭＳ ゴシック" w:cs="Arial" w:hint="eastAsia"/>
                <w:sz w:val="20"/>
              </w:rPr>
              <w:t xml:space="preserve"> </w:t>
            </w:r>
            <w:r w:rsidRPr="00CE7B7B">
              <w:rPr>
                <w:rFonts w:ascii="ＭＳ ゴシック" w:eastAsia="ＭＳ ゴシック" w:hAnsi="Arial" w:cs="Arial" w:hint="eastAsia"/>
                <w:sz w:val="20"/>
              </w:rPr>
              <w:t>10t超12t以下</w:t>
            </w:r>
          </w:p>
        </w:tc>
        <w:tc>
          <w:tcPr>
            <w:tcW w:w="2134" w:type="dxa"/>
            <w:vAlign w:val="center"/>
          </w:tcPr>
          <w:p w14:paraId="62E2FB54"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6.06km/L</w:t>
            </w:r>
            <w:r w:rsidRPr="00CE7B7B">
              <w:rPr>
                <w:rFonts w:ascii="ＭＳ ゴシック" w:eastAsia="ＭＳ ゴシック" w:hAnsi="ＭＳ ゴシック" w:cs="Arial"/>
                <w:sz w:val="20"/>
              </w:rPr>
              <w:t>以上</w:t>
            </w:r>
          </w:p>
        </w:tc>
        <w:tc>
          <w:tcPr>
            <w:tcW w:w="2020" w:type="dxa"/>
            <w:vAlign w:val="center"/>
          </w:tcPr>
          <w:p w14:paraId="38D0AD11"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5.99km/L</w:t>
            </w:r>
            <w:r w:rsidRPr="00CE7B7B">
              <w:rPr>
                <w:rFonts w:ascii="ＭＳ ゴシック" w:eastAsia="ＭＳ ゴシック" w:hAnsi="ＭＳ ゴシック" w:cs="Arial"/>
                <w:sz w:val="20"/>
              </w:rPr>
              <w:t>以上</w:t>
            </w:r>
          </w:p>
        </w:tc>
      </w:tr>
      <w:tr w:rsidR="00164BA0" w:rsidRPr="00CE7B7B" w14:paraId="577D0400" w14:textId="77777777" w:rsidTr="0051135C">
        <w:trPr>
          <w:gridBefore w:val="1"/>
          <w:gridAfter w:val="1"/>
          <w:wBefore w:w="104" w:type="dxa"/>
          <w:wAfter w:w="485" w:type="dxa"/>
          <w:trHeight w:val="362"/>
        </w:trPr>
        <w:tc>
          <w:tcPr>
            <w:tcW w:w="4330" w:type="dxa"/>
            <w:gridSpan w:val="2"/>
            <w:vAlign w:val="center"/>
          </w:tcPr>
          <w:p w14:paraId="77828C50" w14:textId="77777777" w:rsidR="00164BA0" w:rsidRPr="00CE7B7B" w:rsidRDefault="00164BA0" w:rsidP="0051135C">
            <w:pPr>
              <w:autoSpaceDE w:val="0"/>
              <w:autoSpaceDN w:val="0"/>
              <w:adjustRightInd w:val="0"/>
              <w:spacing w:line="240" w:lineRule="atLeast"/>
              <w:ind w:leftChars="50" w:left="105"/>
              <w:rPr>
                <w:rFonts w:ascii="ＭＳ ゴシック" w:eastAsia="ＭＳ ゴシック" w:hAnsi="ＭＳ ゴシック" w:cs="Arial"/>
                <w:sz w:val="20"/>
              </w:rPr>
            </w:pPr>
            <w:r w:rsidRPr="00CE7B7B">
              <w:rPr>
                <w:rFonts w:ascii="ＭＳ ゴシック" w:eastAsia="ＭＳ ゴシック" w:hAnsi="ＭＳ ゴシック" w:cs="Arial"/>
                <w:sz w:val="20"/>
              </w:rPr>
              <w:t>車両</w:t>
            </w:r>
            <w:r w:rsidRPr="00CE7B7B">
              <w:rPr>
                <w:rFonts w:ascii="ＭＳ ゴシック" w:eastAsia="ＭＳ ゴシック" w:hAnsi="ＭＳ ゴシック" w:cs="Arial" w:hint="eastAsia"/>
                <w:sz w:val="20"/>
              </w:rPr>
              <w:t>総</w:t>
            </w:r>
            <w:r w:rsidRPr="00CE7B7B">
              <w:rPr>
                <w:rFonts w:ascii="ＭＳ ゴシック" w:eastAsia="ＭＳ ゴシック" w:hAnsi="ＭＳ ゴシック" w:cs="Arial"/>
                <w:sz w:val="20"/>
              </w:rPr>
              <w:t>重量が</w:t>
            </w:r>
            <w:r w:rsidRPr="00CE7B7B">
              <w:rPr>
                <w:rFonts w:ascii="ＭＳ ゴシック" w:eastAsia="ＭＳ ゴシック" w:hAnsi="ＭＳ ゴシック" w:cs="Arial" w:hint="eastAsia"/>
                <w:sz w:val="20"/>
              </w:rPr>
              <w:t xml:space="preserve"> </w:t>
            </w:r>
            <w:r w:rsidRPr="00CE7B7B">
              <w:rPr>
                <w:rFonts w:ascii="ＭＳ ゴシック" w:eastAsia="ＭＳ ゴシック" w:hAnsi="Arial" w:cs="Arial" w:hint="eastAsia"/>
                <w:sz w:val="20"/>
              </w:rPr>
              <w:t>12t超14t以下</w:t>
            </w:r>
          </w:p>
        </w:tc>
        <w:tc>
          <w:tcPr>
            <w:tcW w:w="2134" w:type="dxa"/>
            <w:vAlign w:val="center"/>
          </w:tcPr>
          <w:p w14:paraId="664DC57B"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5.40km/L</w:t>
            </w:r>
            <w:r w:rsidRPr="00CE7B7B">
              <w:rPr>
                <w:rFonts w:ascii="ＭＳ ゴシック" w:eastAsia="ＭＳ ゴシック" w:hAnsi="ＭＳ ゴシック" w:cs="Arial"/>
                <w:sz w:val="20"/>
              </w:rPr>
              <w:t>以上</w:t>
            </w:r>
          </w:p>
        </w:tc>
        <w:tc>
          <w:tcPr>
            <w:tcW w:w="2020" w:type="dxa"/>
            <w:vAlign w:val="center"/>
          </w:tcPr>
          <w:p w14:paraId="509DF997"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5.47km/L</w:t>
            </w:r>
            <w:r w:rsidRPr="00CE7B7B">
              <w:rPr>
                <w:rFonts w:ascii="ＭＳ ゴシック" w:eastAsia="ＭＳ ゴシック" w:hAnsi="ＭＳ ゴシック" w:cs="Arial"/>
                <w:sz w:val="20"/>
              </w:rPr>
              <w:t>以上</w:t>
            </w:r>
          </w:p>
        </w:tc>
      </w:tr>
      <w:tr w:rsidR="00164BA0" w:rsidRPr="00CE7B7B" w14:paraId="55489A04" w14:textId="77777777" w:rsidTr="0051135C">
        <w:trPr>
          <w:gridBefore w:val="1"/>
          <w:gridAfter w:val="1"/>
          <w:wBefore w:w="104" w:type="dxa"/>
          <w:wAfter w:w="485" w:type="dxa"/>
          <w:trHeight w:val="362"/>
        </w:trPr>
        <w:tc>
          <w:tcPr>
            <w:tcW w:w="4330" w:type="dxa"/>
            <w:gridSpan w:val="2"/>
            <w:vAlign w:val="center"/>
          </w:tcPr>
          <w:p w14:paraId="720F4E49" w14:textId="77777777" w:rsidR="00164BA0" w:rsidRPr="00CE7B7B" w:rsidRDefault="00164BA0" w:rsidP="0051135C">
            <w:pPr>
              <w:autoSpaceDE w:val="0"/>
              <w:autoSpaceDN w:val="0"/>
              <w:adjustRightInd w:val="0"/>
              <w:spacing w:line="240" w:lineRule="atLeast"/>
              <w:ind w:leftChars="50" w:left="105"/>
              <w:rPr>
                <w:rFonts w:ascii="ＭＳ ゴシック" w:eastAsia="ＭＳ ゴシック" w:hAnsi="ＭＳ ゴシック" w:cs="Arial"/>
                <w:sz w:val="20"/>
              </w:rPr>
            </w:pPr>
            <w:r w:rsidRPr="00CE7B7B">
              <w:rPr>
                <w:rFonts w:ascii="ＭＳ ゴシック" w:eastAsia="ＭＳ ゴシック" w:hAnsi="ＭＳ ゴシック" w:cs="Arial"/>
                <w:sz w:val="20"/>
              </w:rPr>
              <w:t>車両</w:t>
            </w:r>
            <w:r w:rsidRPr="00CE7B7B">
              <w:rPr>
                <w:rFonts w:ascii="ＭＳ ゴシック" w:eastAsia="ＭＳ ゴシック" w:hAnsi="ＭＳ ゴシック" w:cs="Arial" w:hint="eastAsia"/>
                <w:sz w:val="20"/>
              </w:rPr>
              <w:t>総</w:t>
            </w:r>
            <w:r w:rsidRPr="00CE7B7B">
              <w:rPr>
                <w:rFonts w:ascii="ＭＳ ゴシック" w:eastAsia="ＭＳ ゴシック" w:hAnsi="ＭＳ ゴシック" w:cs="Arial"/>
                <w:sz w:val="20"/>
              </w:rPr>
              <w:t>重量が</w:t>
            </w:r>
            <w:r w:rsidRPr="00CE7B7B">
              <w:rPr>
                <w:rFonts w:ascii="ＭＳ ゴシック" w:eastAsia="ＭＳ ゴシック" w:hAnsi="ＭＳ ゴシック" w:cs="Arial" w:hint="eastAsia"/>
                <w:sz w:val="20"/>
              </w:rPr>
              <w:t xml:space="preserve"> </w:t>
            </w:r>
            <w:r w:rsidRPr="00CE7B7B">
              <w:rPr>
                <w:rFonts w:ascii="ＭＳ ゴシック" w:eastAsia="ＭＳ ゴシック" w:hAnsi="Arial" w:cs="Arial" w:hint="eastAsia"/>
                <w:sz w:val="20"/>
              </w:rPr>
              <w:t>14t超16t以下</w:t>
            </w:r>
          </w:p>
        </w:tc>
        <w:tc>
          <w:tcPr>
            <w:tcW w:w="2134" w:type="dxa"/>
            <w:vMerge w:val="restart"/>
            <w:vAlign w:val="center"/>
          </w:tcPr>
          <w:p w14:paraId="503B4200"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4.44km/L</w:t>
            </w:r>
            <w:r w:rsidRPr="00CE7B7B">
              <w:rPr>
                <w:rFonts w:ascii="ＭＳ ゴシック" w:eastAsia="ＭＳ ゴシック" w:hAnsi="ＭＳ ゴシック" w:cs="Arial"/>
                <w:sz w:val="20"/>
              </w:rPr>
              <w:t>以上</w:t>
            </w:r>
          </w:p>
        </w:tc>
        <w:tc>
          <w:tcPr>
            <w:tcW w:w="2020" w:type="dxa"/>
            <w:vAlign w:val="center"/>
          </w:tcPr>
          <w:p w14:paraId="0C5FE108"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4.26km/L</w:t>
            </w:r>
            <w:r w:rsidRPr="00CE7B7B">
              <w:rPr>
                <w:rFonts w:ascii="ＭＳ ゴシック" w:eastAsia="ＭＳ ゴシック" w:hAnsi="ＭＳ ゴシック" w:cs="Arial"/>
                <w:sz w:val="20"/>
              </w:rPr>
              <w:t>以上</w:t>
            </w:r>
          </w:p>
        </w:tc>
      </w:tr>
      <w:tr w:rsidR="00164BA0" w:rsidRPr="00CE7B7B" w14:paraId="0B14F696" w14:textId="77777777" w:rsidTr="0051135C">
        <w:trPr>
          <w:gridBefore w:val="1"/>
          <w:gridAfter w:val="1"/>
          <w:wBefore w:w="104" w:type="dxa"/>
          <w:wAfter w:w="485" w:type="dxa"/>
          <w:trHeight w:val="362"/>
        </w:trPr>
        <w:tc>
          <w:tcPr>
            <w:tcW w:w="4330" w:type="dxa"/>
            <w:gridSpan w:val="2"/>
            <w:vAlign w:val="center"/>
          </w:tcPr>
          <w:p w14:paraId="5D496870" w14:textId="77777777" w:rsidR="00164BA0" w:rsidRPr="00CE7B7B" w:rsidRDefault="00164BA0" w:rsidP="0051135C">
            <w:pPr>
              <w:autoSpaceDE w:val="0"/>
              <w:autoSpaceDN w:val="0"/>
              <w:adjustRightInd w:val="0"/>
              <w:spacing w:line="240" w:lineRule="atLeast"/>
              <w:ind w:leftChars="50" w:left="105"/>
              <w:rPr>
                <w:rFonts w:ascii="ＭＳ ゴシック" w:eastAsia="ＭＳ ゴシック" w:hAnsi="ＭＳ ゴシック" w:cs="Arial"/>
                <w:sz w:val="20"/>
              </w:rPr>
            </w:pPr>
            <w:r w:rsidRPr="00CE7B7B">
              <w:rPr>
                <w:rFonts w:ascii="ＭＳ ゴシック" w:eastAsia="ＭＳ ゴシック" w:hAnsi="ＭＳ ゴシック" w:cs="Arial"/>
                <w:sz w:val="20"/>
              </w:rPr>
              <w:t>車両</w:t>
            </w:r>
            <w:r w:rsidRPr="00CE7B7B">
              <w:rPr>
                <w:rFonts w:ascii="ＭＳ ゴシック" w:eastAsia="ＭＳ ゴシック" w:hAnsi="ＭＳ ゴシック" w:cs="Arial" w:hint="eastAsia"/>
                <w:sz w:val="20"/>
              </w:rPr>
              <w:t>総</w:t>
            </w:r>
            <w:r w:rsidRPr="00CE7B7B">
              <w:rPr>
                <w:rFonts w:ascii="ＭＳ ゴシック" w:eastAsia="ＭＳ ゴシック" w:hAnsi="ＭＳ ゴシック" w:cs="Arial"/>
                <w:sz w:val="20"/>
              </w:rPr>
              <w:t>重量が</w:t>
            </w:r>
            <w:r w:rsidRPr="00CE7B7B">
              <w:rPr>
                <w:rFonts w:ascii="ＭＳ ゴシック" w:eastAsia="ＭＳ ゴシック" w:hAnsi="ＭＳ ゴシック" w:cs="Arial" w:hint="eastAsia"/>
                <w:sz w:val="20"/>
              </w:rPr>
              <w:t xml:space="preserve"> </w:t>
            </w:r>
            <w:r w:rsidRPr="00CE7B7B">
              <w:rPr>
                <w:rFonts w:ascii="ＭＳ ゴシック" w:eastAsia="ＭＳ ゴシック" w:hAnsi="Arial" w:cs="Arial" w:hint="eastAsia"/>
                <w:sz w:val="20"/>
                <w:lang w:val="de-AT"/>
              </w:rPr>
              <w:t>16t</w:t>
            </w:r>
            <w:r w:rsidRPr="00CE7B7B">
              <w:rPr>
                <w:rFonts w:ascii="ＭＳ ゴシック" w:eastAsia="ＭＳ ゴシック" w:hAnsi="ＭＳ ゴシック" w:cs="Arial" w:hint="eastAsia"/>
                <w:sz w:val="20"/>
              </w:rPr>
              <w:t>超</w:t>
            </w:r>
          </w:p>
        </w:tc>
        <w:tc>
          <w:tcPr>
            <w:tcW w:w="2134" w:type="dxa"/>
            <w:vMerge/>
            <w:vAlign w:val="center"/>
          </w:tcPr>
          <w:p w14:paraId="64387A7C"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p>
        </w:tc>
        <w:tc>
          <w:tcPr>
            <w:tcW w:w="2020" w:type="dxa"/>
            <w:vAlign w:val="center"/>
          </w:tcPr>
          <w:p w14:paraId="65BFD32B"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3.75km/L</w:t>
            </w:r>
            <w:r w:rsidRPr="00CE7B7B">
              <w:rPr>
                <w:rFonts w:ascii="ＭＳ ゴシック" w:eastAsia="ＭＳ ゴシック" w:hAnsi="ＭＳ ゴシック" w:cs="Arial"/>
                <w:sz w:val="20"/>
              </w:rPr>
              <w:t>以上</w:t>
            </w:r>
          </w:p>
        </w:tc>
      </w:tr>
      <w:tr w:rsidR="00164BA0" w:rsidRPr="00CE7B7B" w14:paraId="204A0055" w14:textId="77777777" w:rsidTr="0051135C">
        <w:tblPrEx>
          <w:jc w:val="center"/>
          <w:tblInd w:w="0" w:type="dxa"/>
          <w:tblCellMar>
            <w:left w:w="99" w:type="dxa"/>
            <w:right w:w="99" w:type="dxa"/>
          </w:tblCellMar>
        </w:tblPrEx>
        <w:trPr>
          <w:jc w:val="center"/>
        </w:trPr>
        <w:tc>
          <w:tcPr>
            <w:tcW w:w="710" w:type="dxa"/>
            <w:gridSpan w:val="2"/>
            <w:tcBorders>
              <w:top w:val="nil"/>
              <w:left w:val="nil"/>
              <w:bottom w:val="nil"/>
              <w:right w:val="nil"/>
            </w:tcBorders>
          </w:tcPr>
          <w:p w14:paraId="3E44836D" w14:textId="77777777" w:rsidR="00164BA0" w:rsidRPr="00CE7B7B" w:rsidRDefault="00164BA0" w:rsidP="0051135C">
            <w:pPr>
              <w:spacing w:beforeLines="20" w:before="72"/>
              <w:rPr>
                <w:rFonts w:ascii="ＭＳ ゴシック" w:eastAsia="ＭＳ ゴシック" w:hAnsi="Arial" w:cs="Arial"/>
              </w:rPr>
            </w:pPr>
            <w:r w:rsidRPr="00CE7B7B">
              <w:rPr>
                <w:rFonts w:ascii="ＭＳ ゴシック" w:eastAsia="ＭＳ ゴシック" w:hAnsi="ＭＳ ゴシック" w:cs="Arial"/>
                <w:sz w:val="20"/>
              </w:rPr>
              <w:t>備考）</w:t>
            </w:r>
          </w:p>
        </w:tc>
        <w:tc>
          <w:tcPr>
            <w:tcW w:w="8363" w:type="dxa"/>
            <w:gridSpan w:val="4"/>
            <w:tcBorders>
              <w:top w:val="nil"/>
              <w:left w:val="nil"/>
              <w:bottom w:val="nil"/>
              <w:right w:val="nil"/>
            </w:tcBorders>
          </w:tcPr>
          <w:p w14:paraId="6572C982" w14:textId="77777777" w:rsidR="00164BA0" w:rsidRPr="00CE7B7B" w:rsidRDefault="00164BA0" w:rsidP="0051135C">
            <w:pPr>
              <w:pStyle w:val="af0"/>
              <w:rPr>
                <w:rFonts w:hAnsi="Arial" w:cs="Arial"/>
              </w:rPr>
            </w:pPr>
            <w:r w:rsidRPr="00CE7B7B">
              <w:rPr>
                <w:rFonts w:cs="Arial"/>
              </w:rPr>
              <w:t>１　「</w:t>
            </w:r>
            <w:r w:rsidRPr="00CE7B7B">
              <w:rPr>
                <w:rFonts w:cs="Arial" w:hint="eastAsia"/>
              </w:rPr>
              <w:t>路線バス</w:t>
            </w:r>
            <w:r w:rsidRPr="00CE7B7B">
              <w:rPr>
                <w:rFonts w:cs="Arial"/>
              </w:rPr>
              <w:t>」とは、</w:t>
            </w:r>
            <w:r w:rsidRPr="00CE7B7B">
              <w:rPr>
                <w:rFonts w:cs="Arial" w:hint="eastAsia"/>
              </w:rPr>
              <w:t>乗車定員11人以上かつ車両総重量3.5t超の乗用自動車であって、高速自動車国道等に係る路線以外の路線を定めて定期に運行する旅客自動車運送事業用自動車</w:t>
            </w:r>
            <w:r w:rsidRPr="00CE7B7B">
              <w:rPr>
                <w:rFonts w:cs="Arial"/>
              </w:rPr>
              <w:t>をいう。</w:t>
            </w:r>
          </w:p>
          <w:p w14:paraId="7FA9630E" w14:textId="77777777" w:rsidR="00164BA0" w:rsidRPr="00CE7B7B" w:rsidRDefault="00164BA0" w:rsidP="0051135C">
            <w:pPr>
              <w:pStyle w:val="af0"/>
              <w:rPr>
                <w:rFonts w:hAnsi="Arial" w:cs="Arial"/>
              </w:rPr>
            </w:pPr>
            <w:r w:rsidRPr="00CE7B7B">
              <w:rPr>
                <w:rFonts w:hAnsi="Arial" w:cs="Arial" w:hint="eastAsia"/>
              </w:rPr>
              <w:t>２</w:t>
            </w:r>
            <w:r w:rsidRPr="00CE7B7B">
              <w:rPr>
                <w:rFonts w:hAnsi="Arial" w:cs="Arial"/>
              </w:rPr>
              <w:t xml:space="preserve">　「</w:t>
            </w:r>
            <w:r w:rsidRPr="00CE7B7B">
              <w:rPr>
                <w:rFonts w:hAnsi="Arial" w:cs="Arial" w:hint="eastAsia"/>
              </w:rPr>
              <w:t>一般バス</w:t>
            </w:r>
            <w:r w:rsidRPr="00CE7B7B">
              <w:rPr>
                <w:rFonts w:hAnsi="Arial" w:cs="Arial"/>
              </w:rPr>
              <w:t>」とは、</w:t>
            </w:r>
            <w:r w:rsidRPr="00CE7B7B">
              <w:rPr>
                <w:rFonts w:hAnsi="Arial" w:cs="Arial" w:hint="eastAsia"/>
              </w:rPr>
              <w:t>乗車定員11人以上かつ車両総重量3.5t超の乗用自動車であって、路線バス以外の自動車をいう。</w:t>
            </w:r>
          </w:p>
        </w:tc>
      </w:tr>
    </w:tbl>
    <w:p w14:paraId="51FB7440" w14:textId="77777777" w:rsidR="00164BA0" w:rsidRPr="00CE7B7B" w:rsidRDefault="00164BA0" w:rsidP="00164BA0">
      <w:pPr>
        <w:autoSpaceDE w:val="0"/>
        <w:autoSpaceDN w:val="0"/>
        <w:adjustRightInd w:val="0"/>
        <w:ind w:rightChars="-200" w:right="-420"/>
        <w:rPr>
          <w:rFonts w:ascii="ＭＳ ゴシック" w:eastAsia="ＭＳ ゴシック" w:hAnsi="ＭＳ ゴシック" w:cs="Arial"/>
          <w:sz w:val="20"/>
        </w:rPr>
      </w:pPr>
    </w:p>
    <w:p w14:paraId="36A79E02" w14:textId="77777777" w:rsidR="00164BA0" w:rsidRPr="00CE7B7B" w:rsidRDefault="00164BA0" w:rsidP="00164BA0">
      <w:pPr>
        <w:autoSpaceDE w:val="0"/>
        <w:autoSpaceDN w:val="0"/>
        <w:adjustRightInd w:val="0"/>
        <w:ind w:rightChars="-200" w:right="-420"/>
        <w:rPr>
          <w:rFonts w:ascii="ＭＳ ゴシック" w:eastAsia="ＭＳ ゴシック" w:hAnsi="ＭＳ ゴシック" w:cs="Arial"/>
          <w:sz w:val="20"/>
        </w:rPr>
      </w:pPr>
    </w:p>
    <w:p w14:paraId="576575A3" w14:textId="77777777" w:rsidR="00164BA0" w:rsidRPr="00CE7B7B" w:rsidRDefault="00164BA0" w:rsidP="00164BA0">
      <w:pPr>
        <w:autoSpaceDE w:val="0"/>
        <w:autoSpaceDN w:val="0"/>
        <w:adjustRightInd w:val="0"/>
        <w:ind w:rightChars="-200" w:right="-420"/>
        <w:rPr>
          <w:rFonts w:ascii="ＭＳ ゴシック" w:eastAsia="ＭＳ ゴシック" w:hAnsi="Arial" w:cs="Arial"/>
          <w:sz w:val="20"/>
        </w:rPr>
      </w:pPr>
      <w:r w:rsidRPr="00CE7B7B">
        <w:rPr>
          <w:rFonts w:ascii="ＭＳ ゴシック" w:eastAsia="ＭＳ ゴシック" w:hAnsi="ＭＳ ゴシック" w:cs="Arial"/>
          <w:sz w:val="20"/>
        </w:rPr>
        <w:t>表</w:t>
      </w:r>
      <w:r w:rsidRPr="00CE7B7B">
        <w:rPr>
          <w:rFonts w:ascii="ＭＳ ゴシック" w:eastAsia="ＭＳ ゴシック" w:hAnsi="ＭＳ ゴシック" w:cs="Arial" w:hint="eastAsia"/>
          <w:sz w:val="20"/>
        </w:rPr>
        <w:t>６</w:t>
      </w:r>
      <w:r w:rsidRPr="00CE7B7B">
        <w:rPr>
          <w:rFonts w:ascii="ＭＳ ゴシック" w:eastAsia="ＭＳ ゴシック" w:hAnsi="ＭＳ ゴシック" w:cs="Arial"/>
          <w:sz w:val="20"/>
        </w:rPr>
        <w:t xml:space="preserve">　</w:t>
      </w:r>
      <w:r w:rsidRPr="00CE7B7B">
        <w:rPr>
          <w:rFonts w:ascii="ＭＳ ゴシック" w:eastAsia="ＭＳ ゴシック" w:hAnsi="ＭＳ ゴシック" w:cs="Arial" w:hint="eastAsia"/>
          <w:sz w:val="20"/>
        </w:rPr>
        <w:t>トラック等（車両総重量3.5t超）</w:t>
      </w:r>
      <w:r w:rsidRPr="00CE7B7B">
        <w:rPr>
          <w:rFonts w:ascii="ＭＳ ゴシック" w:eastAsia="ＭＳ ゴシック" w:hAnsi="ＭＳ ゴシック" w:cs="Arial"/>
          <w:sz w:val="20"/>
        </w:rPr>
        <w:t>に係る</w:t>
      </w:r>
      <w:r w:rsidRPr="00CE7B7B">
        <w:rPr>
          <w:rFonts w:ascii="ＭＳ ゴシック" w:eastAsia="ＭＳ ゴシック" w:hAnsi="ＭＳ ゴシック" w:cs="Arial" w:hint="eastAsia"/>
          <w:sz w:val="20"/>
        </w:rPr>
        <w:t>JH15モード（</w:t>
      </w:r>
      <w:r w:rsidRPr="00CE7B7B">
        <w:rPr>
          <w:rFonts w:ascii="ＭＳ ゴシック" w:eastAsia="ＭＳ ゴシック" w:hAnsi="Arial" w:cs="Arial" w:hint="eastAsia"/>
          <w:sz w:val="20"/>
        </w:rPr>
        <w:t>重量車</w:t>
      </w:r>
      <w:r w:rsidRPr="00CE7B7B">
        <w:rPr>
          <w:rFonts w:ascii="ＭＳ ゴシック" w:eastAsia="ＭＳ ゴシック" w:hAnsi="ＭＳ ゴシック" w:cs="Arial"/>
          <w:sz w:val="20"/>
        </w:rPr>
        <w:t>モード</w:t>
      </w:r>
      <w:r w:rsidRPr="00CE7B7B">
        <w:rPr>
          <w:rFonts w:ascii="ＭＳ ゴシック" w:eastAsia="ＭＳ ゴシック" w:hAnsi="ＭＳ ゴシック" w:cs="Arial" w:hint="eastAsia"/>
          <w:sz w:val="20"/>
        </w:rPr>
        <w:t>）</w:t>
      </w:r>
      <w:r w:rsidRPr="00CE7B7B">
        <w:rPr>
          <w:rFonts w:ascii="ＭＳ ゴシック" w:eastAsia="ＭＳ ゴシック" w:hAnsi="ＭＳ ゴシック" w:cs="Arial"/>
          <w:sz w:val="20"/>
        </w:rPr>
        <w:t>燃費基準</w:t>
      </w:r>
    </w:p>
    <w:tbl>
      <w:tblPr>
        <w:tblW w:w="7777" w:type="dxa"/>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3131"/>
        <w:gridCol w:w="2525"/>
        <w:gridCol w:w="2121"/>
      </w:tblGrid>
      <w:tr w:rsidR="00164BA0" w:rsidRPr="00CE7B7B" w14:paraId="5C28F92A" w14:textId="77777777" w:rsidTr="0051135C">
        <w:trPr>
          <w:trHeight w:hRule="exact" w:val="363"/>
        </w:trPr>
        <w:tc>
          <w:tcPr>
            <w:tcW w:w="3131" w:type="dxa"/>
            <w:vAlign w:val="center"/>
          </w:tcPr>
          <w:p w14:paraId="6A5ECFEB" w14:textId="77777777" w:rsidR="00164BA0" w:rsidRPr="00CE7B7B" w:rsidRDefault="00164BA0" w:rsidP="0051135C">
            <w:pPr>
              <w:autoSpaceDE w:val="0"/>
              <w:autoSpaceDN w:val="0"/>
              <w:adjustRightInd w:val="0"/>
              <w:spacing w:line="240" w:lineRule="exact"/>
              <w:jc w:val="center"/>
              <w:rPr>
                <w:rFonts w:ascii="ＭＳ ゴシック" w:eastAsia="ＭＳ ゴシック" w:hAnsi="Arial" w:cs="Arial"/>
                <w:sz w:val="20"/>
              </w:rPr>
            </w:pPr>
            <w:r w:rsidRPr="00164BA0">
              <w:rPr>
                <w:rFonts w:ascii="ＭＳ ゴシック" w:eastAsia="ＭＳ ゴシック" w:hAnsi="ＭＳ ゴシック" w:cs="Arial"/>
                <w:spacing w:val="300"/>
                <w:kern w:val="0"/>
                <w:sz w:val="20"/>
                <w:fitText w:val="1000" w:id="-1129648627"/>
              </w:rPr>
              <w:t>区</w:t>
            </w:r>
            <w:r w:rsidRPr="00164BA0">
              <w:rPr>
                <w:rFonts w:ascii="ＭＳ ゴシック" w:eastAsia="ＭＳ ゴシック" w:hAnsi="ＭＳ ゴシック" w:cs="Arial"/>
                <w:kern w:val="0"/>
                <w:sz w:val="20"/>
                <w:fitText w:val="1000" w:id="-1129648627"/>
              </w:rPr>
              <w:t>分</w:t>
            </w:r>
          </w:p>
        </w:tc>
        <w:tc>
          <w:tcPr>
            <w:tcW w:w="2525" w:type="dxa"/>
            <w:vAlign w:val="center"/>
          </w:tcPr>
          <w:p w14:paraId="525B652E" w14:textId="77777777" w:rsidR="00164BA0" w:rsidRPr="00CE7B7B" w:rsidRDefault="00164BA0" w:rsidP="0051135C">
            <w:pPr>
              <w:autoSpaceDE w:val="0"/>
              <w:autoSpaceDN w:val="0"/>
              <w:adjustRightInd w:val="0"/>
              <w:spacing w:line="240" w:lineRule="exact"/>
              <w:jc w:val="center"/>
              <w:rPr>
                <w:rFonts w:ascii="ＭＳ ゴシック" w:eastAsia="ＭＳ ゴシック" w:hAnsi="ＭＳ ゴシック" w:cs="Arial"/>
                <w:sz w:val="20"/>
              </w:rPr>
            </w:pPr>
            <w:r w:rsidRPr="00CE7B7B">
              <w:rPr>
                <w:rFonts w:ascii="ＭＳ ゴシック" w:eastAsia="ＭＳ ゴシック" w:hAnsi="ＭＳ ゴシック" w:cs="Arial" w:hint="eastAsia"/>
                <w:sz w:val="20"/>
              </w:rPr>
              <w:t>最大積載量</w:t>
            </w:r>
          </w:p>
        </w:tc>
        <w:tc>
          <w:tcPr>
            <w:tcW w:w="2121" w:type="dxa"/>
            <w:vAlign w:val="center"/>
          </w:tcPr>
          <w:p w14:paraId="17456463" w14:textId="77777777" w:rsidR="00164BA0" w:rsidRPr="00CE7B7B" w:rsidRDefault="00164BA0" w:rsidP="0051135C">
            <w:pPr>
              <w:autoSpaceDE w:val="0"/>
              <w:autoSpaceDN w:val="0"/>
              <w:adjustRightInd w:val="0"/>
              <w:spacing w:line="240" w:lineRule="exact"/>
              <w:jc w:val="center"/>
              <w:rPr>
                <w:rFonts w:ascii="ＭＳ ゴシック" w:eastAsia="ＭＳ ゴシック" w:hAnsi="Arial" w:cs="Arial"/>
                <w:sz w:val="20"/>
              </w:rPr>
            </w:pPr>
            <w:r w:rsidRPr="00CE7B7B">
              <w:rPr>
                <w:rFonts w:ascii="ＭＳ ゴシック" w:eastAsia="ＭＳ ゴシック" w:hAnsi="ＭＳ ゴシック" w:cs="Arial" w:hint="eastAsia"/>
                <w:sz w:val="20"/>
              </w:rPr>
              <w:t>燃費基準値</w:t>
            </w:r>
          </w:p>
        </w:tc>
      </w:tr>
      <w:tr w:rsidR="00164BA0" w:rsidRPr="00CE7B7B" w14:paraId="61E0D57A" w14:textId="77777777" w:rsidTr="0051135C">
        <w:trPr>
          <w:trHeight w:val="362"/>
        </w:trPr>
        <w:tc>
          <w:tcPr>
            <w:tcW w:w="3131" w:type="dxa"/>
            <w:vMerge w:val="restart"/>
            <w:vAlign w:val="center"/>
          </w:tcPr>
          <w:p w14:paraId="2AEB99E0" w14:textId="77777777" w:rsidR="00164BA0" w:rsidRPr="00CE7B7B" w:rsidRDefault="00164BA0" w:rsidP="0051135C">
            <w:pPr>
              <w:autoSpaceDE w:val="0"/>
              <w:autoSpaceDN w:val="0"/>
              <w:adjustRightInd w:val="0"/>
              <w:spacing w:line="240" w:lineRule="atLeast"/>
              <w:ind w:leftChars="50" w:left="105"/>
              <w:rPr>
                <w:rFonts w:ascii="ＭＳ ゴシック" w:eastAsia="ＭＳ ゴシック" w:hAnsi="Arial" w:cs="Arial"/>
                <w:sz w:val="20"/>
                <w:lang w:val="de-AT"/>
              </w:rPr>
            </w:pPr>
            <w:r w:rsidRPr="00CE7B7B">
              <w:rPr>
                <w:rFonts w:ascii="ＭＳ ゴシック" w:eastAsia="ＭＳ ゴシック" w:hAnsi="ＭＳ ゴシック" w:cs="Arial"/>
                <w:sz w:val="20"/>
              </w:rPr>
              <w:t>車両</w:t>
            </w:r>
            <w:r w:rsidRPr="00CE7B7B">
              <w:rPr>
                <w:rFonts w:ascii="ＭＳ ゴシック" w:eastAsia="ＭＳ ゴシック" w:hAnsi="ＭＳ ゴシック" w:cs="Arial" w:hint="eastAsia"/>
                <w:sz w:val="20"/>
              </w:rPr>
              <w:t>総</w:t>
            </w:r>
            <w:r w:rsidRPr="00CE7B7B">
              <w:rPr>
                <w:rFonts w:ascii="ＭＳ ゴシック" w:eastAsia="ＭＳ ゴシック" w:hAnsi="ＭＳ ゴシック" w:cs="Arial"/>
                <w:sz w:val="20"/>
              </w:rPr>
              <w:t>重量が</w:t>
            </w:r>
            <w:r w:rsidRPr="00CE7B7B">
              <w:rPr>
                <w:rFonts w:ascii="ＭＳ ゴシック" w:eastAsia="ＭＳ ゴシック" w:hAnsi="ＭＳ ゴシック" w:cs="Arial" w:hint="eastAsia"/>
                <w:sz w:val="20"/>
              </w:rPr>
              <w:t>3.5</w:t>
            </w:r>
            <w:r w:rsidRPr="00CE7B7B">
              <w:rPr>
                <w:rFonts w:ascii="ＭＳ ゴシック" w:eastAsia="ＭＳ ゴシック" w:hAnsi="Arial" w:cs="Arial" w:hint="eastAsia"/>
                <w:sz w:val="20"/>
              </w:rPr>
              <w:t>t超7.5t以下</w:t>
            </w:r>
          </w:p>
        </w:tc>
        <w:tc>
          <w:tcPr>
            <w:tcW w:w="2525" w:type="dxa"/>
            <w:vAlign w:val="center"/>
          </w:tcPr>
          <w:p w14:paraId="2B7AE325"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ＭＳ ゴシック" w:cs="Arial" w:hint="eastAsia"/>
                <w:sz w:val="20"/>
              </w:rPr>
              <w:t>最大積載</w:t>
            </w:r>
            <w:r w:rsidRPr="00CE7B7B">
              <w:rPr>
                <w:rFonts w:ascii="ＭＳ ゴシック" w:eastAsia="ＭＳ ゴシック" w:hAnsi="ＭＳ ゴシック" w:cs="Arial"/>
                <w:sz w:val="20"/>
              </w:rPr>
              <w:t>量が</w:t>
            </w:r>
            <w:r w:rsidRPr="00CE7B7B">
              <w:rPr>
                <w:rFonts w:ascii="ＭＳ ゴシック" w:eastAsia="ＭＳ ゴシック" w:hAnsi="ＭＳ ゴシック" w:cs="Arial" w:hint="eastAsia"/>
                <w:sz w:val="20"/>
              </w:rPr>
              <w:t>1.5</w:t>
            </w:r>
            <w:r w:rsidRPr="00CE7B7B">
              <w:rPr>
                <w:rFonts w:ascii="ＭＳ ゴシック" w:eastAsia="ＭＳ ゴシック" w:hAnsi="Arial" w:cs="Arial" w:hint="eastAsia"/>
                <w:sz w:val="20"/>
              </w:rPr>
              <w:t>t以下</w:t>
            </w:r>
          </w:p>
        </w:tc>
        <w:tc>
          <w:tcPr>
            <w:tcW w:w="2121" w:type="dxa"/>
            <w:vAlign w:val="center"/>
          </w:tcPr>
          <w:p w14:paraId="2468C1D5"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11.37km/L</w:t>
            </w:r>
            <w:r w:rsidRPr="00CE7B7B">
              <w:rPr>
                <w:rFonts w:ascii="ＭＳ ゴシック" w:eastAsia="ＭＳ ゴシック" w:hAnsi="ＭＳ ゴシック" w:cs="Arial"/>
                <w:sz w:val="20"/>
              </w:rPr>
              <w:t>以上</w:t>
            </w:r>
          </w:p>
        </w:tc>
      </w:tr>
      <w:tr w:rsidR="00164BA0" w:rsidRPr="00CE7B7B" w14:paraId="402281B0" w14:textId="77777777" w:rsidTr="0051135C">
        <w:trPr>
          <w:trHeight w:val="362"/>
        </w:trPr>
        <w:tc>
          <w:tcPr>
            <w:tcW w:w="3131" w:type="dxa"/>
            <w:vMerge/>
            <w:vAlign w:val="center"/>
          </w:tcPr>
          <w:p w14:paraId="096AA601" w14:textId="77777777" w:rsidR="00164BA0" w:rsidRPr="00CE7B7B" w:rsidRDefault="00164BA0" w:rsidP="0051135C">
            <w:pPr>
              <w:autoSpaceDE w:val="0"/>
              <w:autoSpaceDN w:val="0"/>
              <w:adjustRightInd w:val="0"/>
              <w:spacing w:line="240" w:lineRule="atLeast"/>
              <w:ind w:leftChars="50" w:left="105"/>
              <w:rPr>
                <w:rFonts w:ascii="ＭＳ ゴシック" w:eastAsia="ＭＳ ゴシック" w:hAnsi="Arial" w:cs="Arial"/>
                <w:sz w:val="20"/>
                <w:lang w:val="de-AT"/>
              </w:rPr>
            </w:pPr>
          </w:p>
        </w:tc>
        <w:tc>
          <w:tcPr>
            <w:tcW w:w="2525" w:type="dxa"/>
            <w:vAlign w:val="center"/>
          </w:tcPr>
          <w:p w14:paraId="5B6F316E"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ＭＳ ゴシック" w:cs="Arial" w:hint="eastAsia"/>
                <w:sz w:val="20"/>
              </w:rPr>
              <w:t>最大積載</w:t>
            </w:r>
            <w:r w:rsidRPr="00CE7B7B">
              <w:rPr>
                <w:rFonts w:ascii="ＭＳ ゴシック" w:eastAsia="ＭＳ ゴシック" w:hAnsi="ＭＳ ゴシック" w:cs="Arial"/>
                <w:sz w:val="20"/>
              </w:rPr>
              <w:t>量が</w:t>
            </w:r>
            <w:r w:rsidRPr="00CE7B7B">
              <w:rPr>
                <w:rFonts w:ascii="ＭＳ ゴシック" w:eastAsia="ＭＳ ゴシック" w:hAnsi="ＭＳ ゴシック" w:cs="Arial" w:hint="eastAsia"/>
                <w:sz w:val="20"/>
              </w:rPr>
              <w:t>1.5</w:t>
            </w:r>
            <w:r w:rsidRPr="00CE7B7B">
              <w:rPr>
                <w:rFonts w:ascii="ＭＳ ゴシック" w:eastAsia="ＭＳ ゴシック" w:hAnsi="Arial" w:cs="Arial" w:hint="eastAsia"/>
                <w:sz w:val="20"/>
              </w:rPr>
              <w:t>t超2t以下</w:t>
            </w:r>
          </w:p>
        </w:tc>
        <w:tc>
          <w:tcPr>
            <w:tcW w:w="2121" w:type="dxa"/>
            <w:vAlign w:val="center"/>
          </w:tcPr>
          <w:p w14:paraId="53C82439"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10.87km/L</w:t>
            </w:r>
            <w:r w:rsidRPr="00CE7B7B">
              <w:rPr>
                <w:rFonts w:ascii="ＭＳ ゴシック" w:eastAsia="ＭＳ ゴシック" w:hAnsi="ＭＳ ゴシック" w:cs="Arial"/>
                <w:sz w:val="20"/>
              </w:rPr>
              <w:t>以上</w:t>
            </w:r>
          </w:p>
        </w:tc>
      </w:tr>
      <w:tr w:rsidR="00164BA0" w:rsidRPr="00CE7B7B" w14:paraId="7B1FB002" w14:textId="77777777" w:rsidTr="0051135C">
        <w:trPr>
          <w:trHeight w:val="362"/>
        </w:trPr>
        <w:tc>
          <w:tcPr>
            <w:tcW w:w="3131" w:type="dxa"/>
            <w:vMerge/>
            <w:vAlign w:val="center"/>
          </w:tcPr>
          <w:p w14:paraId="06D614C2" w14:textId="77777777" w:rsidR="00164BA0" w:rsidRPr="00CE7B7B" w:rsidRDefault="00164BA0" w:rsidP="0051135C">
            <w:pPr>
              <w:autoSpaceDE w:val="0"/>
              <w:autoSpaceDN w:val="0"/>
              <w:adjustRightInd w:val="0"/>
              <w:spacing w:line="240" w:lineRule="atLeast"/>
              <w:ind w:leftChars="50" w:left="105"/>
              <w:rPr>
                <w:rFonts w:ascii="ＭＳ ゴシック" w:eastAsia="ＭＳ ゴシック" w:hAnsi="Arial" w:cs="Arial"/>
                <w:sz w:val="20"/>
                <w:lang w:val="de-AT"/>
              </w:rPr>
            </w:pPr>
          </w:p>
        </w:tc>
        <w:tc>
          <w:tcPr>
            <w:tcW w:w="2525" w:type="dxa"/>
            <w:vAlign w:val="center"/>
          </w:tcPr>
          <w:p w14:paraId="5DE70575"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ＭＳ ゴシック" w:cs="Arial" w:hint="eastAsia"/>
                <w:sz w:val="20"/>
              </w:rPr>
              <w:t>最大積載</w:t>
            </w:r>
            <w:r w:rsidRPr="00CE7B7B">
              <w:rPr>
                <w:rFonts w:ascii="ＭＳ ゴシック" w:eastAsia="ＭＳ ゴシック" w:hAnsi="ＭＳ ゴシック" w:cs="Arial"/>
                <w:sz w:val="20"/>
              </w:rPr>
              <w:t>量が</w:t>
            </w:r>
            <w:r w:rsidRPr="00CE7B7B">
              <w:rPr>
                <w:rFonts w:ascii="ＭＳ ゴシック" w:eastAsia="ＭＳ ゴシック" w:hAnsi="ＭＳ ゴシック" w:cs="Arial" w:hint="eastAsia"/>
                <w:sz w:val="20"/>
              </w:rPr>
              <w:t>2t超3</w:t>
            </w:r>
            <w:r w:rsidRPr="00CE7B7B">
              <w:rPr>
                <w:rFonts w:ascii="ＭＳ ゴシック" w:eastAsia="ＭＳ ゴシック" w:hAnsi="Arial" w:cs="Arial" w:hint="eastAsia"/>
                <w:sz w:val="20"/>
              </w:rPr>
              <w:t>t以下</w:t>
            </w:r>
          </w:p>
        </w:tc>
        <w:tc>
          <w:tcPr>
            <w:tcW w:w="2121" w:type="dxa"/>
            <w:vAlign w:val="center"/>
          </w:tcPr>
          <w:p w14:paraId="02C92F13"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9.99km/L</w:t>
            </w:r>
            <w:r w:rsidRPr="00CE7B7B">
              <w:rPr>
                <w:rFonts w:ascii="ＭＳ ゴシック" w:eastAsia="ＭＳ ゴシック" w:hAnsi="ＭＳ ゴシック" w:cs="Arial"/>
                <w:sz w:val="20"/>
              </w:rPr>
              <w:t>以上</w:t>
            </w:r>
          </w:p>
        </w:tc>
      </w:tr>
      <w:tr w:rsidR="00164BA0" w:rsidRPr="00CE7B7B" w14:paraId="7F179E21" w14:textId="77777777" w:rsidTr="0051135C">
        <w:trPr>
          <w:trHeight w:val="362"/>
        </w:trPr>
        <w:tc>
          <w:tcPr>
            <w:tcW w:w="3131" w:type="dxa"/>
            <w:vMerge/>
            <w:vAlign w:val="center"/>
          </w:tcPr>
          <w:p w14:paraId="09B04135" w14:textId="77777777" w:rsidR="00164BA0" w:rsidRPr="00CE7B7B" w:rsidRDefault="00164BA0" w:rsidP="0051135C">
            <w:pPr>
              <w:autoSpaceDE w:val="0"/>
              <w:autoSpaceDN w:val="0"/>
              <w:adjustRightInd w:val="0"/>
              <w:spacing w:line="240" w:lineRule="atLeast"/>
              <w:ind w:leftChars="50" w:left="105"/>
              <w:rPr>
                <w:rFonts w:ascii="ＭＳ ゴシック" w:eastAsia="ＭＳ ゴシック" w:hAnsi="Arial" w:cs="Arial"/>
                <w:sz w:val="20"/>
                <w:lang w:val="de-AT"/>
              </w:rPr>
            </w:pPr>
          </w:p>
        </w:tc>
        <w:tc>
          <w:tcPr>
            <w:tcW w:w="2525" w:type="dxa"/>
            <w:tcBorders>
              <w:bottom w:val="single" w:sz="6" w:space="0" w:color="000000"/>
            </w:tcBorders>
            <w:vAlign w:val="center"/>
          </w:tcPr>
          <w:p w14:paraId="49C237D7"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ＭＳ ゴシック" w:cs="Arial" w:hint="eastAsia"/>
                <w:sz w:val="20"/>
              </w:rPr>
              <w:t>最大積載</w:t>
            </w:r>
            <w:r w:rsidRPr="00CE7B7B">
              <w:rPr>
                <w:rFonts w:ascii="ＭＳ ゴシック" w:eastAsia="ＭＳ ゴシック" w:hAnsi="ＭＳ ゴシック" w:cs="Arial"/>
                <w:sz w:val="20"/>
              </w:rPr>
              <w:t>量が</w:t>
            </w:r>
            <w:r w:rsidRPr="00CE7B7B">
              <w:rPr>
                <w:rFonts w:ascii="ＭＳ ゴシック" w:eastAsia="ＭＳ ゴシック" w:hAnsi="ＭＳ ゴシック" w:cs="Arial" w:hint="eastAsia"/>
                <w:sz w:val="20"/>
              </w:rPr>
              <w:t>3</w:t>
            </w:r>
            <w:r w:rsidRPr="00CE7B7B">
              <w:rPr>
                <w:rFonts w:ascii="ＭＳ ゴシック" w:eastAsia="ＭＳ ゴシック" w:hAnsi="Arial" w:cs="Arial" w:hint="eastAsia"/>
                <w:sz w:val="20"/>
              </w:rPr>
              <w:t>t超</w:t>
            </w:r>
          </w:p>
        </w:tc>
        <w:tc>
          <w:tcPr>
            <w:tcW w:w="2121" w:type="dxa"/>
            <w:tcBorders>
              <w:bottom w:val="single" w:sz="6" w:space="0" w:color="000000"/>
            </w:tcBorders>
            <w:vAlign w:val="center"/>
          </w:tcPr>
          <w:p w14:paraId="3AE505AD"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8.53km/L</w:t>
            </w:r>
            <w:r w:rsidRPr="00CE7B7B">
              <w:rPr>
                <w:rFonts w:ascii="ＭＳ ゴシック" w:eastAsia="ＭＳ ゴシック" w:hAnsi="ＭＳ ゴシック" w:cs="Arial"/>
                <w:sz w:val="20"/>
              </w:rPr>
              <w:t>以上</w:t>
            </w:r>
          </w:p>
        </w:tc>
      </w:tr>
      <w:tr w:rsidR="00164BA0" w:rsidRPr="00CE7B7B" w14:paraId="68A74F1E" w14:textId="77777777" w:rsidTr="0051135C">
        <w:trPr>
          <w:trHeight w:val="362"/>
        </w:trPr>
        <w:tc>
          <w:tcPr>
            <w:tcW w:w="3131" w:type="dxa"/>
            <w:vAlign w:val="center"/>
          </w:tcPr>
          <w:p w14:paraId="481A417D" w14:textId="77777777" w:rsidR="00164BA0" w:rsidRPr="00CE7B7B" w:rsidRDefault="00164BA0" w:rsidP="0051135C">
            <w:pPr>
              <w:autoSpaceDE w:val="0"/>
              <w:autoSpaceDN w:val="0"/>
              <w:adjustRightInd w:val="0"/>
              <w:spacing w:line="240" w:lineRule="atLeast"/>
              <w:ind w:leftChars="50" w:left="105"/>
              <w:rPr>
                <w:rFonts w:ascii="ＭＳ ゴシック" w:eastAsia="ＭＳ ゴシック" w:hAnsi="Arial" w:cs="Arial"/>
                <w:sz w:val="20"/>
                <w:lang w:val="de-AT"/>
              </w:rPr>
            </w:pPr>
            <w:r w:rsidRPr="00CE7B7B">
              <w:rPr>
                <w:rFonts w:ascii="ＭＳ ゴシック" w:eastAsia="ＭＳ ゴシック" w:hAnsi="ＭＳ ゴシック" w:cs="Arial"/>
                <w:sz w:val="20"/>
              </w:rPr>
              <w:t>車両</w:t>
            </w:r>
            <w:r w:rsidRPr="00CE7B7B">
              <w:rPr>
                <w:rFonts w:ascii="ＭＳ ゴシック" w:eastAsia="ＭＳ ゴシック" w:hAnsi="ＭＳ ゴシック" w:cs="Arial" w:hint="eastAsia"/>
                <w:sz w:val="20"/>
              </w:rPr>
              <w:t>総</w:t>
            </w:r>
            <w:r w:rsidRPr="00CE7B7B">
              <w:rPr>
                <w:rFonts w:ascii="ＭＳ ゴシック" w:eastAsia="ＭＳ ゴシック" w:hAnsi="ＭＳ ゴシック" w:cs="Arial"/>
                <w:sz w:val="20"/>
              </w:rPr>
              <w:t>重量が</w:t>
            </w:r>
            <w:r w:rsidRPr="00CE7B7B">
              <w:rPr>
                <w:rFonts w:ascii="ＭＳ ゴシック" w:eastAsia="ＭＳ ゴシック" w:hAnsi="ＭＳ ゴシック" w:cs="Arial" w:hint="eastAsia"/>
                <w:sz w:val="20"/>
              </w:rPr>
              <w:t>7.5</w:t>
            </w:r>
            <w:r w:rsidRPr="00CE7B7B">
              <w:rPr>
                <w:rFonts w:ascii="ＭＳ ゴシック" w:eastAsia="ＭＳ ゴシック" w:hAnsi="Arial" w:cs="Arial" w:hint="eastAsia"/>
                <w:sz w:val="20"/>
              </w:rPr>
              <w:t>t超8t以下</w:t>
            </w:r>
          </w:p>
        </w:tc>
        <w:tc>
          <w:tcPr>
            <w:tcW w:w="2525" w:type="dxa"/>
            <w:tcBorders>
              <w:right w:val="single" w:sz="6" w:space="0" w:color="000000"/>
            </w:tcBorders>
            <w:vAlign w:val="center"/>
          </w:tcPr>
          <w:p w14:paraId="324F28A9"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p>
        </w:tc>
        <w:tc>
          <w:tcPr>
            <w:tcW w:w="2121" w:type="dxa"/>
            <w:tcBorders>
              <w:left w:val="single" w:sz="6" w:space="0" w:color="000000"/>
            </w:tcBorders>
            <w:vAlign w:val="center"/>
          </w:tcPr>
          <w:p w14:paraId="21D7A37A"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7.60km/L</w:t>
            </w:r>
            <w:r w:rsidRPr="00CE7B7B">
              <w:rPr>
                <w:rFonts w:ascii="ＭＳ ゴシック" w:eastAsia="ＭＳ ゴシック" w:hAnsi="ＭＳ ゴシック" w:cs="Arial"/>
                <w:sz w:val="20"/>
              </w:rPr>
              <w:t>以上</w:t>
            </w:r>
          </w:p>
        </w:tc>
      </w:tr>
      <w:tr w:rsidR="00164BA0" w:rsidRPr="00CE7B7B" w14:paraId="7F45BC98" w14:textId="77777777" w:rsidTr="0051135C">
        <w:trPr>
          <w:trHeight w:val="362"/>
        </w:trPr>
        <w:tc>
          <w:tcPr>
            <w:tcW w:w="3131" w:type="dxa"/>
            <w:vAlign w:val="center"/>
          </w:tcPr>
          <w:p w14:paraId="75931CE5" w14:textId="77777777" w:rsidR="00164BA0" w:rsidRPr="00CE7B7B" w:rsidRDefault="00164BA0" w:rsidP="0051135C">
            <w:pPr>
              <w:autoSpaceDE w:val="0"/>
              <w:autoSpaceDN w:val="0"/>
              <w:adjustRightInd w:val="0"/>
              <w:spacing w:line="240" w:lineRule="atLeast"/>
              <w:ind w:leftChars="50" w:left="105"/>
              <w:rPr>
                <w:rFonts w:ascii="ＭＳ ゴシック" w:eastAsia="ＭＳ ゴシック" w:hAnsi="Arial" w:cs="Arial"/>
                <w:sz w:val="20"/>
                <w:lang w:val="de-AT"/>
              </w:rPr>
            </w:pPr>
            <w:r w:rsidRPr="00CE7B7B">
              <w:rPr>
                <w:rFonts w:ascii="ＭＳ ゴシック" w:eastAsia="ＭＳ ゴシック" w:hAnsi="ＭＳ ゴシック" w:cs="Arial"/>
                <w:sz w:val="20"/>
              </w:rPr>
              <w:t>車両</w:t>
            </w:r>
            <w:r w:rsidRPr="00CE7B7B">
              <w:rPr>
                <w:rFonts w:ascii="ＭＳ ゴシック" w:eastAsia="ＭＳ ゴシック" w:hAnsi="ＭＳ ゴシック" w:cs="Arial" w:hint="eastAsia"/>
                <w:sz w:val="20"/>
              </w:rPr>
              <w:t>総</w:t>
            </w:r>
            <w:r w:rsidRPr="00CE7B7B">
              <w:rPr>
                <w:rFonts w:ascii="ＭＳ ゴシック" w:eastAsia="ＭＳ ゴシック" w:hAnsi="ＭＳ ゴシック" w:cs="Arial"/>
                <w:sz w:val="20"/>
              </w:rPr>
              <w:t>重量が</w:t>
            </w:r>
            <w:r w:rsidRPr="00CE7B7B">
              <w:rPr>
                <w:rFonts w:ascii="ＭＳ ゴシック" w:eastAsia="ＭＳ ゴシック" w:hAnsi="ＭＳ ゴシック" w:cs="Arial" w:hint="eastAsia"/>
                <w:sz w:val="20"/>
              </w:rPr>
              <w:t xml:space="preserve">  8</w:t>
            </w:r>
            <w:r w:rsidRPr="00CE7B7B">
              <w:rPr>
                <w:rFonts w:ascii="ＭＳ ゴシック" w:eastAsia="ＭＳ ゴシック" w:hAnsi="Arial" w:cs="Arial" w:hint="eastAsia"/>
                <w:sz w:val="20"/>
              </w:rPr>
              <w:t>t超10t以下</w:t>
            </w:r>
          </w:p>
        </w:tc>
        <w:tc>
          <w:tcPr>
            <w:tcW w:w="2525" w:type="dxa"/>
            <w:tcBorders>
              <w:right w:val="single" w:sz="6" w:space="0" w:color="000000"/>
            </w:tcBorders>
            <w:vAlign w:val="center"/>
          </w:tcPr>
          <w:p w14:paraId="27C865B8"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p>
        </w:tc>
        <w:tc>
          <w:tcPr>
            <w:tcW w:w="2121" w:type="dxa"/>
            <w:tcBorders>
              <w:left w:val="single" w:sz="6" w:space="0" w:color="000000"/>
            </w:tcBorders>
            <w:vAlign w:val="center"/>
          </w:tcPr>
          <w:p w14:paraId="4DF3064E"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6.85km/L</w:t>
            </w:r>
            <w:r w:rsidRPr="00CE7B7B">
              <w:rPr>
                <w:rFonts w:ascii="ＭＳ ゴシック" w:eastAsia="ＭＳ ゴシック" w:hAnsi="ＭＳ ゴシック" w:cs="Arial"/>
                <w:sz w:val="20"/>
              </w:rPr>
              <w:t>以上</w:t>
            </w:r>
          </w:p>
        </w:tc>
      </w:tr>
      <w:tr w:rsidR="00164BA0" w:rsidRPr="00CE7B7B" w14:paraId="5ED1D319" w14:textId="77777777" w:rsidTr="0051135C">
        <w:trPr>
          <w:trHeight w:val="362"/>
        </w:trPr>
        <w:tc>
          <w:tcPr>
            <w:tcW w:w="3131" w:type="dxa"/>
            <w:vAlign w:val="center"/>
          </w:tcPr>
          <w:p w14:paraId="31610064" w14:textId="77777777" w:rsidR="00164BA0" w:rsidRPr="00CE7B7B" w:rsidRDefault="00164BA0" w:rsidP="0051135C">
            <w:pPr>
              <w:autoSpaceDE w:val="0"/>
              <w:autoSpaceDN w:val="0"/>
              <w:adjustRightInd w:val="0"/>
              <w:spacing w:line="240" w:lineRule="atLeast"/>
              <w:ind w:leftChars="50" w:left="105"/>
              <w:rPr>
                <w:rFonts w:ascii="ＭＳ ゴシック" w:eastAsia="ＭＳ ゴシック" w:hAnsi="Arial" w:cs="Arial"/>
                <w:sz w:val="20"/>
                <w:lang w:val="de-AT"/>
              </w:rPr>
            </w:pPr>
            <w:r w:rsidRPr="00CE7B7B">
              <w:rPr>
                <w:rFonts w:ascii="ＭＳ ゴシック" w:eastAsia="ＭＳ ゴシック" w:hAnsi="ＭＳ ゴシック" w:cs="Arial"/>
                <w:sz w:val="20"/>
              </w:rPr>
              <w:t>車両</w:t>
            </w:r>
            <w:r w:rsidRPr="00CE7B7B">
              <w:rPr>
                <w:rFonts w:ascii="ＭＳ ゴシック" w:eastAsia="ＭＳ ゴシック" w:hAnsi="ＭＳ ゴシック" w:cs="Arial" w:hint="eastAsia"/>
                <w:sz w:val="20"/>
              </w:rPr>
              <w:t>総</w:t>
            </w:r>
            <w:r w:rsidRPr="00CE7B7B">
              <w:rPr>
                <w:rFonts w:ascii="ＭＳ ゴシック" w:eastAsia="ＭＳ ゴシック" w:hAnsi="ＭＳ ゴシック" w:cs="Arial"/>
                <w:sz w:val="20"/>
              </w:rPr>
              <w:t>重量が</w:t>
            </w:r>
            <w:r w:rsidRPr="00CE7B7B">
              <w:rPr>
                <w:rFonts w:ascii="ＭＳ ゴシック" w:eastAsia="ＭＳ ゴシック" w:hAnsi="ＭＳ ゴシック" w:cs="Arial" w:hint="eastAsia"/>
                <w:sz w:val="20"/>
              </w:rPr>
              <w:t xml:space="preserve"> </w:t>
            </w:r>
            <w:r w:rsidRPr="00CE7B7B">
              <w:rPr>
                <w:rFonts w:ascii="ＭＳ ゴシック" w:eastAsia="ＭＳ ゴシック" w:hAnsi="Arial" w:cs="Arial" w:hint="eastAsia"/>
                <w:sz w:val="20"/>
              </w:rPr>
              <w:t>10t超12t以下</w:t>
            </w:r>
          </w:p>
        </w:tc>
        <w:tc>
          <w:tcPr>
            <w:tcW w:w="2525" w:type="dxa"/>
            <w:tcBorders>
              <w:right w:val="single" w:sz="6" w:space="0" w:color="000000"/>
            </w:tcBorders>
            <w:vAlign w:val="center"/>
          </w:tcPr>
          <w:p w14:paraId="7158C8D4"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p>
        </w:tc>
        <w:tc>
          <w:tcPr>
            <w:tcW w:w="2121" w:type="dxa"/>
            <w:tcBorders>
              <w:left w:val="single" w:sz="6" w:space="0" w:color="000000"/>
            </w:tcBorders>
            <w:vAlign w:val="center"/>
          </w:tcPr>
          <w:p w14:paraId="761D584F"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6.30km/L</w:t>
            </w:r>
            <w:r w:rsidRPr="00CE7B7B">
              <w:rPr>
                <w:rFonts w:ascii="ＭＳ ゴシック" w:eastAsia="ＭＳ ゴシック" w:hAnsi="ＭＳ ゴシック" w:cs="Arial"/>
                <w:sz w:val="20"/>
              </w:rPr>
              <w:t>以上</w:t>
            </w:r>
          </w:p>
        </w:tc>
      </w:tr>
      <w:tr w:rsidR="00164BA0" w:rsidRPr="00CE7B7B" w14:paraId="62B89727" w14:textId="77777777" w:rsidTr="0051135C">
        <w:trPr>
          <w:trHeight w:val="362"/>
        </w:trPr>
        <w:tc>
          <w:tcPr>
            <w:tcW w:w="3131" w:type="dxa"/>
            <w:vAlign w:val="center"/>
          </w:tcPr>
          <w:p w14:paraId="329C3E6C" w14:textId="77777777" w:rsidR="00164BA0" w:rsidRPr="00CE7B7B" w:rsidRDefault="00164BA0" w:rsidP="0051135C">
            <w:pPr>
              <w:autoSpaceDE w:val="0"/>
              <w:autoSpaceDN w:val="0"/>
              <w:adjustRightInd w:val="0"/>
              <w:spacing w:line="240" w:lineRule="atLeast"/>
              <w:ind w:leftChars="50" w:left="105"/>
              <w:rPr>
                <w:rFonts w:ascii="ＭＳ ゴシック" w:eastAsia="ＭＳ ゴシック" w:hAnsi="ＭＳ ゴシック" w:cs="Arial"/>
                <w:sz w:val="20"/>
              </w:rPr>
            </w:pPr>
            <w:r w:rsidRPr="00CE7B7B">
              <w:rPr>
                <w:rFonts w:ascii="ＭＳ ゴシック" w:eastAsia="ＭＳ ゴシック" w:hAnsi="ＭＳ ゴシック" w:cs="Arial"/>
                <w:sz w:val="20"/>
              </w:rPr>
              <w:t>車両</w:t>
            </w:r>
            <w:r w:rsidRPr="00CE7B7B">
              <w:rPr>
                <w:rFonts w:ascii="ＭＳ ゴシック" w:eastAsia="ＭＳ ゴシック" w:hAnsi="ＭＳ ゴシック" w:cs="Arial" w:hint="eastAsia"/>
                <w:sz w:val="20"/>
              </w:rPr>
              <w:t>総</w:t>
            </w:r>
            <w:r w:rsidRPr="00CE7B7B">
              <w:rPr>
                <w:rFonts w:ascii="ＭＳ ゴシック" w:eastAsia="ＭＳ ゴシック" w:hAnsi="ＭＳ ゴシック" w:cs="Arial"/>
                <w:sz w:val="20"/>
              </w:rPr>
              <w:t>重量が</w:t>
            </w:r>
            <w:r w:rsidRPr="00CE7B7B">
              <w:rPr>
                <w:rFonts w:ascii="ＭＳ ゴシック" w:eastAsia="ＭＳ ゴシック" w:hAnsi="ＭＳ ゴシック" w:cs="Arial" w:hint="eastAsia"/>
                <w:sz w:val="20"/>
              </w:rPr>
              <w:t xml:space="preserve"> </w:t>
            </w:r>
            <w:r w:rsidRPr="00CE7B7B">
              <w:rPr>
                <w:rFonts w:ascii="ＭＳ ゴシック" w:eastAsia="ＭＳ ゴシック" w:hAnsi="Arial" w:cs="Arial" w:hint="eastAsia"/>
                <w:sz w:val="20"/>
              </w:rPr>
              <w:t>12t超14t以下</w:t>
            </w:r>
          </w:p>
        </w:tc>
        <w:tc>
          <w:tcPr>
            <w:tcW w:w="2525" w:type="dxa"/>
            <w:tcBorders>
              <w:right w:val="single" w:sz="6" w:space="0" w:color="000000"/>
            </w:tcBorders>
            <w:vAlign w:val="center"/>
          </w:tcPr>
          <w:p w14:paraId="2F1394FE"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p>
        </w:tc>
        <w:tc>
          <w:tcPr>
            <w:tcW w:w="2121" w:type="dxa"/>
            <w:tcBorders>
              <w:left w:val="single" w:sz="6" w:space="0" w:color="000000"/>
            </w:tcBorders>
            <w:vAlign w:val="center"/>
          </w:tcPr>
          <w:p w14:paraId="1D47B35C"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5.97km/L</w:t>
            </w:r>
            <w:r w:rsidRPr="00CE7B7B">
              <w:rPr>
                <w:rFonts w:ascii="ＭＳ ゴシック" w:eastAsia="ＭＳ ゴシック" w:hAnsi="ＭＳ ゴシック" w:cs="Arial"/>
                <w:sz w:val="20"/>
              </w:rPr>
              <w:t>以上</w:t>
            </w:r>
          </w:p>
        </w:tc>
      </w:tr>
      <w:tr w:rsidR="00164BA0" w:rsidRPr="00CE7B7B" w14:paraId="1D41BD4E" w14:textId="77777777" w:rsidTr="0051135C">
        <w:trPr>
          <w:trHeight w:val="362"/>
        </w:trPr>
        <w:tc>
          <w:tcPr>
            <w:tcW w:w="3131" w:type="dxa"/>
            <w:vAlign w:val="center"/>
          </w:tcPr>
          <w:p w14:paraId="5E8B9EFD" w14:textId="77777777" w:rsidR="00164BA0" w:rsidRPr="00CE7B7B" w:rsidRDefault="00164BA0" w:rsidP="0051135C">
            <w:pPr>
              <w:autoSpaceDE w:val="0"/>
              <w:autoSpaceDN w:val="0"/>
              <w:adjustRightInd w:val="0"/>
              <w:spacing w:line="240" w:lineRule="atLeast"/>
              <w:ind w:leftChars="50" w:left="105"/>
              <w:rPr>
                <w:rFonts w:ascii="ＭＳ ゴシック" w:eastAsia="ＭＳ ゴシック" w:hAnsi="ＭＳ ゴシック" w:cs="Arial"/>
                <w:sz w:val="20"/>
              </w:rPr>
            </w:pPr>
            <w:r w:rsidRPr="00CE7B7B">
              <w:rPr>
                <w:rFonts w:ascii="ＭＳ ゴシック" w:eastAsia="ＭＳ ゴシック" w:hAnsi="ＭＳ ゴシック" w:cs="Arial"/>
                <w:sz w:val="20"/>
              </w:rPr>
              <w:t>車両</w:t>
            </w:r>
            <w:r w:rsidRPr="00CE7B7B">
              <w:rPr>
                <w:rFonts w:ascii="ＭＳ ゴシック" w:eastAsia="ＭＳ ゴシック" w:hAnsi="ＭＳ ゴシック" w:cs="Arial" w:hint="eastAsia"/>
                <w:sz w:val="20"/>
              </w:rPr>
              <w:t>総</w:t>
            </w:r>
            <w:r w:rsidRPr="00CE7B7B">
              <w:rPr>
                <w:rFonts w:ascii="ＭＳ ゴシック" w:eastAsia="ＭＳ ゴシック" w:hAnsi="ＭＳ ゴシック" w:cs="Arial"/>
                <w:sz w:val="20"/>
              </w:rPr>
              <w:t>重量が</w:t>
            </w:r>
            <w:r w:rsidRPr="00CE7B7B">
              <w:rPr>
                <w:rFonts w:ascii="ＭＳ ゴシック" w:eastAsia="ＭＳ ゴシック" w:hAnsi="ＭＳ ゴシック" w:cs="Arial" w:hint="eastAsia"/>
                <w:sz w:val="20"/>
              </w:rPr>
              <w:t xml:space="preserve"> </w:t>
            </w:r>
            <w:r w:rsidRPr="00CE7B7B">
              <w:rPr>
                <w:rFonts w:ascii="ＭＳ ゴシック" w:eastAsia="ＭＳ ゴシック" w:hAnsi="Arial" w:cs="Arial" w:hint="eastAsia"/>
                <w:sz w:val="20"/>
              </w:rPr>
              <w:t>14t超16t以下</w:t>
            </w:r>
          </w:p>
        </w:tc>
        <w:tc>
          <w:tcPr>
            <w:tcW w:w="2525" w:type="dxa"/>
            <w:tcBorders>
              <w:right w:val="single" w:sz="6" w:space="0" w:color="000000"/>
            </w:tcBorders>
            <w:vAlign w:val="center"/>
          </w:tcPr>
          <w:p w14:paraId="2D5F385D"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p>
        </w:tc>
        <w:tc>
          <w:tcPr>
            <w:tcW w:w="2121" w:type="dxa"/>
            <w:tcBorders>
              <w:left w:val="single" w:sz="6" w:space="0" w:color="000000"/>
            </w:tcBorders>
            <w:vAlign w:val="center"/>
          </w:tcPr>
          <w:p w14:paraId="39020334"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5.22km/L</w:t>
            </w:r>
            <w:r w:rsidRPr="00CE7B7B">
              <w:rPr>
                <w:rFonts w:ascii="ＭＳ ゴシック" w:eastAsia="ＭＳ ゴシック" w:hAnsi="ＭＳ ゴシック" w:cs="Arial"/>
                <w:sz w:val="20"/>
              </w:rPr>
              <w:t>以上</w:t>
            </w:r>
          </w:p>
        </w:tc>
      </w:tr>
      <w:tr w:rsidR="00164BA0" w:rsidRPr="00CE7B7B" w14:paraId="5D9E39DB" w14:textId="77777777" w:rsidTr="0051135C">
        <w:trPr>
          <w:trHeight w:val="362"/>
        </w:trPr>
        <w:tc>
          <w:tcPr>
            <w:tcW w:w="3131" w:type="dxa"/>
            <w:vAlign w:val="center"/>
          </w:tcPr>
          <w:p w14:paraId="7E0823E3" w14:textId="77777777" w:rsidR="00164BA0" w:rsidRPr="00CE7B7B" w:rsidRDefault="00164BA0" w:rsidP="0051135C">
            <w:pPr>
              <w:autoSpaceDE w:val="0"/>
              <w:autoSpaceDN w:val="0"/>
              <w:adjustRightInd w:val="0"/>
              <w:spacing w:line="240" w:lineRule="atLeast"/>
              <w:ind w:leftChars="50" w:left="105"/>
              <w:rPr>
                <w:rFonts w:ascii="ＭＳ ゴシック" w:eastAsia="ＭＳ ゴシック" w:hAnsi="ＭＳ ゴシック" w:cs="Arial"/>
                <w:sz w:val="20"/>
              </w:rPr>
            </w:pPr>
            <w:r w:rsidRPr="00CE7B7B">
              <w:rPr>
                <w:rFonts w:ascii="ＭＳ ゴシック" w:eastAsia="ＭＳ ゴシック" w:hAnsi="ＭＳ ゴシック" w:cs="Arial"/>
                <w:sz w:val="20"/>
              </w:rPr>
              <w:t>車両</w:t>
            </w:r>
            <w:r w:rsidRPr="00CE7B7B">
              <w:rPr>
                <w:rFonts w:ascii="ＭＳ ゴシック" w:eastAsia="ＭＳ ゴシック" w:hAnsi="ＭＳ ゴシック" w:cs="Arial" w:hint="eastAsia"/>
                <w:sz w:val="20"/>
              </w:rPr>
              <w:t>総</w:t>
            </w:r>
            <w:r w:rsidRPr="00CE7B7B">
              <w:rPr>
                <w:rFonts w:ascii="ＭＳ ゴシック" w:eastAsia="ＭＳ ゴシック" w:hAnsi="ＭＳ ゴシック" w:cs="Arial"/>
                <w:sz w:val="20"/>
              </w:rPr>
              <w:t>重量が</w:t>
            </w:r>
            <w:r w:rsidRPr="00CE7B7B">
              <w:rPr>
                <w:rFonts w:ascii="ＭＳ ゴシック" w:eastAsia="ＭＳ ゴシック" w:hAnsi="ＭＳ ゴシック" w:cs="Arial" w:hint="eastAsia"/>
                <w:sz w:val="20"/>
              </w:rPr>
              <w:t xml:space="preserve"> </w:t>
            </w:r>
            <w:r w:rsidRPr="00CE7B7B">
              <w:rPr>
                <w:rFonts w:ascii="ＭＳ ゴシック" w:eastAsia="ＭＳ ゴシック" w:hAnsi="Arial" w:cs="Arial" w:hint="eastAsia"/>
                <w:sz w:val="20"/>
              </w:rPr>
              <w:t>16t超20t以下</w:t>
            </w:r>
          </w:p>
        </w:tc>
        <w:tc>
          <w:tcPr>
            <w:tcW w:w="2525" w:type="dxa"/>
            <w:tcBorders>
              <w:right w:val="single" w:sz="6" w:space="0" w:color="000000"/>
            </w:tcBorders>
            <w:vAlign w:val="center"/>
          </w:tcPr>
          <w:p w14:paraId="1955B168"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p>
        </w:tc>
        <w:tc>
          <w:tcPr>
            <w:tcW w:w="2121" w:type="dxa"/>
            <w:tcBorders>
              <w:left w:val="single" w:sz="6" w:space="0" w:color="000000"/>
            </w:tcBorders>
            <w:vAlign w:val="center"/>
          </w:tcPr>
          <w:p w14:paraId="078392AA"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4.36km/L</w:t>
            </w:r>
            <w:r w:rsidRPr="00CE7B7B">
              <w:rPr>
                <w:rFonts w:ascii="ＭＳ ゴシック" w:eastAsia="ＭＳ ゴシック" w:hAnsi="ＭＳ ゴシック" w:cs="Arial"/>
                <w:sz w:val="20"/>
              </w:rPr>
              <w:t>以上</w:t>
            </w:r>
          </w:p>
        </w:tc>
      </w:tr>
      <w:tr w:rsidR="00164BA0" w:rsidRPr="00CE7B7B" w14:paraId="4435FC99" w14:textId="77777777" w:rsidTr="0051135C">
        <w:trPr>
          <w:trHeight w:val="362"/>
        </w:trPr>
        <w:tc>
          <w:tcPr>
            <w:tcW w:w="3131" w:type="dxa"/>
            <w:vAlign w:val="center"/>
          </w:tcPr>
          <w:p w14:paraId="1A1E65F2" w14:textId="77777777" w:rsidR="00164BA0" w:rsidRPr="00CE7B7B" w:rsidRDefault="00164BA0" w:rsidP="0051135C">
            <w:pPr>
              <w:autoSpaceDE w:val="0"/>
              <w:autoSpaceDN w:val="0"/>
              <w:adjustRightInd w:val="0"/>
              <w:spacing w:line="240" w:lineRule="atLeast"/>
              <w:ind w:leftChars="50" w:left="105"/>
              <w:rPr>
                <w:rFonts w:ascii="ＭＳ ゴシック" w:eastAsia="ＭＳ ゴシック" w:hAnsi="ＭＳ ゴシック" w:cs="Arial"/>
                <w:sz w:val="20"/>
              </w:rPr>
            </w:pPr>
            <w:r w:rsidRPr="00CE7B7B">
              <w:rPr>
                <w:rFonts w:ascii="ＭＳ ゴシック" w:eastAsia="ＭＳ ゴシック" w:hAnsi="ＭＳ ゴシック" w:cs="Arial"/>
                <w:sz w:val="20"/>
              </w:rPr>
              <w:t>車両</w:t>
            </w:r>
            <w:r w:rsidRPr="00CE7B7B">
              <w:rPr>
                <w:rFonts w:ascii="ＭＳ ゴシック" w:eastAsia="ＭＳ ゴシック" w:hAnsi="ＭＳ ゴシック" w:cs="Arial" w:hint="eastAsia"/>
                <w:sz w:val="20"/>
              </w:rPr>
              <w:t>総</w:t>
            </w:r>
            <w:r w:rsidRPr="00CE7B7B">
              <w:rPr>
                <w:rFonts w:ascii="ＭＳ ゴシック" w:eastAsia="ＭＳ ゴシック" w:hAnsi="ＭＳ ゴシック" w:cs="Arial"/>
                <w:sz w:val="20"/>
              </w:rPr>
              <w:t>重量が</w:t>
            </w:r>
            <w:r w:rsidRPr="00CE7B7B">
              <w:rPr>
                <w:rFonts w:ascii="ＭＳ ゴシック" w:eastAsia="ＭＳ ゴシック" w:hAnsi="ＭＳ ゴシック" w:cs="Arial" w:hint="eastAsia"/>
                <w:sz w:val="20"/>
              </w:rPr>
              <w:t xml:space="preserve"> </w:t>
            </w:r>
            <w:r w:rsidRPr="00CE7B7B">
              <w:rPr>
                <w:rFonts w:ascii="ＭＳ ゴシック" w:eastAsia="ＭＳ ゴシック" w:hAnsi="Arial" w:cs="Arial" w:hint="eastAsia"/>
                <w:sz w:val="20"/>
              </w:rPr>
              <w:t>20t超</w:t>
            </w:r>
          </w:p>
        </w:tc>
        <w:tc>
          <w:tcPr>
            <w:tcW w:w="2525" w:type="dxa"/>
            <w:tcBorders>
              <w:right w:val="single" w:sz="6" w:space="0" w:color="000000"/>
            </w:tcBorders>
            <w:vAlign w:val="center"/>
          </w:tcPr>
          <w:p w14:paraId="1B39B129"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p>
        </w:tc>
        <w:tc>
          <w:tcPr>
            <w:tcW w:w="2121" w:type="dxa"/>
            <w:tcBorders>
              <w:left w:val="single" w:sz="6" w:space="0" w:color="000000"/>
            </w:tcBorders>
            <w:vAlign w:val="center"/>
          </w:tcPr>
          <w:p w14:paraId="0F4E26DF"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4.2</w:t>
            </w:r>
            <w:r w:rsidRPr="00CE7B7B">
              <w:rPr>
                <w:rFonts w:ascii="ＭＳ ゴシック" w:eastAsia="ＭＳ ゴシック" w:hAnsi="Arial" w:cs="Arial" w:hint="eastAsia"/>
                <w:sz w:val="20"/>
                <w:lang w:val="de-AT"/>
              </w:rPr>
              <w:t>4</w:t>
            </w:r>
            <w:r w:rsidRPr="00CE7B7B">
              <w:rPr>
                <w:rFonts w:ascii="ＭＳ ゴシック" w:eastAsia="ＭＳ ゴシック" w:hAnsi="Arial" w:cs="Arial"/>
                <w:sz w:val="20"/>
                <w:lang w:val="de-AT"/>
              </w:rPr>
              <w:t>km/L</w:t>
            </w:r>
            <w:r w:rsidRPr="00CE7B7B">
              <w:rPr>
                <w:rFonts w:ascii="ＭＳ ゴシック" w:eastAsia="ＭＳ ゴシック" w:hAnsi="ＭＳ ゴシック" w:cs="Arial"/>
                <w:sz w:val="20"/>
              </w:rPr>
              <w:t>以上</w:t>
            </w:r>
          </w:p>
        </w:tc>
      </w:tr>
    </w:tbl>
    <w:p w14:paraId="66284D46" w14:textId="77777777" w:rsidR="00164BA0" w:rsidRPr="00CE7B7B" w:rsidRDefault="00164BA0" w:rsidP="00164BA0">
      <w:pPr>
        <w:autoSpaceDE w:val="0"/>
        <w:autoSpaceDN w:val="0"/>
        <w:adjustRightInd w:val="0"/>
        <w:rPr>
          <w:rFonts w:ascii="ＭＳ ゴシック" w:eastAsia="ＭＳ ゴシック" w:hAnsi="ＭＳ ゴシック"/>
          <w:sz w:val="22"/>
          <w:szCs w:val="22"/>
          <w:lang w:val="de-AT"/>
        </w:rPr>
      </w:pPr>
    </w:p>
    <w:p w14:paraId="33297283" w14:textId="77777777" w:rsidR="00164BA0" w:rsidRPr="00CE7B7B" w:rsidRDefault="00164BA0" w:rsidP="00164BA0">
      <w:pPr>
        <w:autoSpaceDE w:val="0"/>
        <w:autoSpaceDN w:val="0"/>
        <w:adjustRightInd w:val="0"/>
        <w:rPr>
          <w:rFonts w:ascii="ＭＳ ゴシック" w:eastAsia="ＭＳ ゴシック" w:hAnsi="ＭＳ ゴシック"/>
          <w:sz w:val="22"/>
          <w:szCs w:val="22"/>
          <w:lang w:val="de-AT"/>
        </w:rPr>
      </w:pPr>
    </w:p>
    <w:p w14:paraId="581ADDA3" w14:textId="77777777" w:rsidR="00164BA0" w:rsidRPr="00CE7B7B" w:rsidRDefault="00164BA0" w:rsidP="00164BA0">
      <w:pPr>
        <w:autoSpaceDE w:val="0"/>
        <w:autoSpaceDN w:val="0"/>
        <w:adjustRightInd w:val="0"/>
        <w:ind w:rightChars="-200" w:right="-420"/>
        <w:rPr>
          <w:rFonts w:ascii="ＭＳ ゴシック" w:eastAsia="ＭＳ ゴシック" w:hAnsi="Arial" w:cs="Arial"/>
          <w:sz w:val="20"/>
        </w:rPr>
      </w:pPr>
      <w:r w:rsidRPr="00CE7B7B">
        <w:rPr>
          <w:rFonts w:ascii="ＭＳ ゴシック" w:eastAsia="ＭＳ ゴシック" w:hAnsi="ＭＳ ゴシック" w:cs="Arial"/>
          <w:sz w:val="20"/>
        </w:rPr>
        <w:t>表</w:t>
      </w:r>
      <w:r w:rsidRPr="00CE7B7B">
        <w:rPr>
          <w:rFonts w:ascii="ＭＳ ゴシック" w:eastAsia="ＭＳ ゴシック" w:hAnsi="ＭＳ ゴシック" w:cs="Arial" w:hint="eastAsia"/>
          <w:sz w:val="20"/>
        </w:rPr>
        <w:t>７</w:t>
      </w:r>
      <w:r w:rsidRPr="00CE7B7B">
        <w:rPr>
          <w:rFonts w:ascii="ＭＳ ゴシック" w:eastAsia="ＭＳ ゴシック" w:hAnsi="ＭＳ ゴシック" w:cs="Arial"/>
          <w:sz w:val="20"/>
        </w:rPr>
        <w:t xml:space="preserve">　</w:t>
      </w:r>
      <w:r w:rsidRPr="00CE7B7B">
        <w:rPr>
          <w:rFonts w:ascii="ＭＳ ゴシック" w:eastAsia="ＭＳ ゴシック" w:hAnsi="ＭＳ ゴシック" w:cs="Arial" w:hint="eastAsia"/>
          <w:sz w:val="20"/>
        </w:rPr>
        <w:t>トラクタ</w:t>
      </w:r>
      <w:r w:rsidRPr="00CE7B7B">
        <w:rPr>
          <w:rFonts w:ascii="ＭＳ ゴシック" w:eastAsia="ＭＳ ゴシック" w:hAnsi="ＭＳ ゴシック" w:cs="Arial"/>
          <w:sz w:val="20"/>
        </w:rPr>
        <w:t>（</w:t>
      </w:r>
      <w:r w:rsidRPr="00CE7B7B">
        <w:rPr>
          <w:rFonts w:ascii="ＭＳ ゴシック" w:eastAsia="ＭＳ ゴシック" w:hAnsi="ＭＳ ゴシック" w:cs="Arial" w:hint="eastAsia"/>
          <w:sz w:val="20"/>
        </w:rPr>
        <w:t>車両総重量3.5t超のけん引自動車</w:t>
      </w:r>
      <w:r w:rsidRPr="00CE7B7B">
        <w:rPr>
          <w:rFonts w:ascii="ＭＳ ゴシック" w:eastAsia="ＭＳ ゴシック" w:hAnsi="ＭＳ ゴシック" w:cs="Arial"/>
          <w:sz w:val="20"/>
        </w:rPr>
        <w:t>）に係る</w:t>
      </w:r>
      <w:r w:rsidRPr="00CE7B7B">
        <w:rPr>
          <w:rFonts w:ascii="ＭＳ ゴシック" w:eastAsia="ＭＳ ゴシック" w:hAnsi="ＭＳ ゴシック" w:cs="Arial" w:hint="eastAsia"/>
          <w:sz w:val="20"/>
        </w:rPr>
        <w:t>JH15モード（重量車モード）</w:t>
      </w:r>
      <w:r w:rsidRPr="00CE7B7B">
        <w:rPr>
          <w:rFonts w:ascii="ＭＳ ゴシック" w:eastAsia="ＭＳ ゴシック" w:hAnsi="ＭＳ ゴシック" w:cs="Arial"/>
          <w:sz w:val="20"/>
        </w:rPr>
        <w:t>燃費基準</w:t>
      </w:r>
    </w:p>
    <w:tbl>
      <w:tblPr>
        <w:tblW w:w="6464" w:type="dxa"/>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4330"/>
        <w:gridCol w:w="2134"/>
      </w:tblGrid>
      <w:tr w:rsidR="00164BA0" w:rsidRPr="00CE7B7B" w14:paraId="7C9B11A8" w14:textId="77777777" w:rsidTr="0051135C">
        <w:trPr>
          <w:trHeight w:val="362"/>
        </w:trPr>
        <w:tc>
          <w:tcPr>
            <w:tcW w:w="4330" w:type="dxa"/>
            <w:vAlign w:val="center"/>
          </w:tcPr>
          <w:p w14:paraId="19B58C16" w14:textId="77777777" w:rsidR="00164BA0" w:rsidRPr="00CE7B7B" w:rsidRDefault="00164BA0" w:rsidP="0051135C">
            <w:pPr>
              <w:autoSpaceDE w:val="0"/>
              <w:autoSpaceDN w:val="0"/>
              <w:adjustRightInd w:val="0"/>
              <w:spacing w:line="240" w:lineRule="exact"/>
              <w:jc w:val="center"/>
              <w:rPr>
                <w:rFonts w:ascii="ＭＳ ゴシック" w:eastAsia="ＭＳ ゴシック" w:hAnsi="Arial" w:cs="Arial"/>
                <w:sz w:val="20"/>
              </w:rPr>
            </w:pPr>
            <w:r w:rsidRPr="00164BA0">
              <w:rPr>
                <w:rFonts w:ascii="ＭＳ ゴシック" w:eastAsia="ＭＳ ゴシック" w:hAnsi="ＭＳ ゴシック" w:cs="Arial"/>
                <w:spacing w:val="300"/>
                <w:kern w:val="0"/>
                <w:sz w:val="20"/>
                <w:fitText w:val="1000" w:id="-1129648626"/>
              </w:rPr>
              <w:t>区</w:t>
            </w:r>
            <w:r w:rsidRPr="00164BA0">
              <w:rPr>
                <w:rFonts w:ascii="ＭＳ ゴシック" w:eastAsia="ＭＳ ゴシック" w:hAnsi="ＭＳ ゴシック" w:cs="Arial"/>
                <w:kern w:val="0"/>
                <w:sz w:val="20"/>
                <w:fitText w:val="1000" w:id="-1129648626"/>
              </w:rPr>
              <w:t>分</w:t>
            </w:r>
          </w:p>
        </w:tc>
        <w:tc>
          <w:tcPr>
            <w:tcW w:w="2134" w:type="dxa"/>
            <w:vAlign w:val="center"/>
          </w:tcPr>
          <w:p w14:paraId="64CBE19C" w14:textId="77777777" w:rsidR="00164BA0" w:rsidRPr="00CE7B7B" w:rsidRDefault="00164BA0" w:rsidP="0051135C">
            <w:pPr>
              <w:autoSpaceDE w:val="0"/>
              <w:autoSpaceDN w:val="0"/>
              <w:adjustRightInd w:val="0"/>
              <w:spacing w:line="240" w:lineRule="exact"/>
              <w:jc w:val="center"/>
              <w:rPr>
                <w:rFonts w:ascii="ＭＳ ゴシック" w:eastAsia="ＭＳ ゴシック" w:hAnsi="Arial" w:cs="Arial"/>
                <w:sz w:val="20"/>
              </w:rPr>
            </w:pPr>
            <w:r w:rsidRPr="00CE7B7B">
              <w:rPr>
                <w:rFonts w:ascii="ＭＳ ゴシック" w:eastAsia="ＭＳ ゴシック" w:hAnsi="ＭＳ ゴシック" w:cs="Arial"/>
                <w:sz w:val="20"/>
              </w:rPr>
              <w:t>燃費基準値</w:t>
            </w:r>
          </w:p>
        </w:tc>
      </w:tr>
      <w:tr w:rsidR="00164BA0" w:rsidRPr="00CE7B7B" w14:paraId="7A979FCB" w14:textId="77777777" w:rsidTr="0051135C">
        <w:trPr>
          <w:trHeight w:val="362"/>
        </w:trPr>
        <w:tc>
          <w:tcPr>
            <w:tcW w:w="4330" w:type="dxa"/>
            <w:vAlign w:val="center"/>
          </w:tcPr>
          <w:p w14:paraId="64016120" w14:textId="77777777" w:rsidR="00164BA0" w:rsidRPr="00CE7B7B" w:rsidRDefault="00164BA0" w:rsidP="0051135C">
            <w:pPr>
              <w:autoSpaceDE w:val="0"/>
              <w:autoSpaceDN w:val="0"/>
              <w:adjustRightInd w:val="0"/>
              <w:spacing w:line="240" w:lineRule="atLeast"/>
              <w:ind w:leftChars="50" w:left="105"/>
              <w:rPr>
                <w:rFonts w:ascii="ＭＳ ゴシック" w:eastAsia="ＭＳ ゴシック" w:hAnsi="Arial" w:cs="Arial"/>
                <w:sz w:val="20"/>
              </w:rPr>
            </w:pPr>
            <w:r w:rsidRPr="00CE7B7B">
              <w:rPr>
                <w:rFonts w:ascii="ＭＳ ゴシック" w:eastAsia="ＭＳ ゴシック" w:hAnsi="ＭＳ ゴシック" w:cs="Arial" w:hint="eastAsia"/>
                <w:sz w:val="20"/>
              </w:rPr>
              <w:t>車両総重量が20t以下のトラクタ</w:t>
            </w:r>
          </w:p>
        </w:tc>
        <w:tc>
          <w:tcPr>
            <w:tcW w:w="2134" w:type="dxa"/>
            <w:vAlign w:val="center"/>
          </w:tcPr>
          <w:p w14:paraId="23F7F5A6"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3.24km/L</w:t>
            </w:r>
            <w:r w:rsidRPr="00CE7B7B">
              <w:rPr>
                <w:rFonts w:ascii="ＭＳ ゴシック" w:eastAsia="ＭＳ ゴシック" w:hAnsi="ＭＳ ゴシック" w:cs="Arial"/>
                <w:sz w:val="20"/>
              </w:rPr>
              <w:t>以上</w:t>
            </w:r>
          </w:p>
        </w:tc>
      </w:tr>
      <w:tr w:rsidR="00164BA0" w:rsidRPr="00CE7B7B" w14:paraId="0D0C5130" w14:textId="77777777" w:rsidTr="0051135C">
        <w:trPr>
          <w:trHeight w:val="362"/>
        </w:trPr>
        <w:tc>
          <w:tcPr>
            <w:tcW w:w="4330" w:type="dxa"/>
            <w:vAlign w:val="center"/>
          </w:tcPr>
          <w:p w14:paraId="25DA1B52" w14:textId="77777777" w:rsidR="00164BA0" w:rsidRPr="00CE7B7B" w:rsidRDefault="00164BA0" w:rsidP="0051135C">
            <w:pPr>
              <w:autoSpaceDE w:val="0"/>
              <w:autoSpaceDN w:val="0"/>
              <w:adjustRightInd w:val="0"/>
              <w:spacing w:line="240" w:lineRule="atLeast"/>
              <w:ind w:leftChars="50" w:left="105"/>
              <w:rPr>
                <w:rFonts w:ascii="ＭＳ ゴシック" w:eastAsia="ＭＳ ゴシック" w:hAnsi="Arial" w:cs="Arial"/>
                <w:sz w:val="20"/>
                <w:lang w:val="de-AT"/>
              </w:rPr>
            </w:pPr>
            <w:r w:rsidRPr="00CE7B7B">
              <w:rPr>
                <w:rFonts w:ascii="ＭＳ ゴシック" w:eastAsia="ＭＳ ゴシック" w:hAnsi="ＭＳ ゴシック" w:cs="Arial" w:hint="eastAsia"/>
                <w:sz w:val="20"/>
              </w:rPr>
              <w:t>車両総重量が20t超のトラクタ</w:t>
            </w:r>
          </w:p>
        </w:tc>
        <w:tc>
          <w:tcPr>
            <w:tcW w:w="2134" w:type="dxa"/>
            <w:vAlign w:val="center"/>
          </w:tcPr>
          <w:p w14:paraId="3B56D3E8" w14:textId="77777777" w:rsidR="00164BA0" w:rsidRPr="00CE7B7B" w:rsidRDefault="00164BA0" w:rsidP="0051135C">
            <w:pPr>
              <w:autoSpaceDE w:val="0"/>
              <w:autoSpaceDN w:val="0"/>
              <w:adjustRightInd w:val="0"/>
              <w:spacing w:line="240" w:lineRule="atLeast"/>
              <w:rPr>
                <w:rFonts w:ascii="ＭＳ ゴシック" w:eastAsia="ＭＳ ゴシック" w:hAnsi="Arial" w:cs="Arial"/>
                <w:sz w:val="20"/>
                <w:lang w:val="de-AT"/>
              </w:rPr>
            </w:pPr>
            <w:r w:rsidRPr="00CE7B7B">
              <w:rPr>
                <w:rFonts w:ascii="ＭＳ ゴシック" w:eastAsia="ＭＳ ゴシック" w:hAnsi="Arial" w:cs="Arial"/>
                <w:sz w:val="20"/>
                <w:lang w:val="de-AT"/>
              </w:rPr>
              <w:t xml:space="preserve">   2.11km/L</w:t>
            </w:r>
            <w:r w:rsidRPr="00CE7B7B">
              <w:rPr>
                <w:rFonts w:ascii="ＭＳ ゴシック" w:eastAsia="ＭＳ ゴシック" w:hAnsi="ＭＳ ゴシック" w:cs="Arial"/>
                <w:sz w:val="20"/>
              </w:rPr>
              <w:t>以上</w:t>
            </w:r>
          </w:p>
        </w:tc>
      </w:tr>
    </w:tbl>
    <w:p w14:paraId="2C93531D" w14:textId="77777777" w:rsidR="00164BA0" w:rsidRPr="00CE7B7B" w:rsidRDefault="00164BA0" w:rsidP="00164BA0">
      <w:pPr>
        <w:rPr>
          <w:rFonts w:ascii="ＭＳ ゴシック" w:eastAsia="ＭＳ ゴシック"/>
          <w:lang w:val="de-AT"/>
        </w:rPr>
      </w:pPr>
    </w:p>
    <w:p w14:paraId="2AE84D9D" w14:textId="77777777" w:rsidR="00164BA0" w:rsidRPr="00CE7B7B" w:rsidRDefault="00164BA0" w:rsidP="00164BA0">
      <w:pPr>
        <w:rPr>
          <w:rFonts w:ascii="ＭＳ ゴシック" w:eastAsia="ＭＳ ゴシック"/>
          <w:lang w:val="de-AT"/>
        </w:rPr>
      </w:pPr>
    </w:p>
    <w:p w14:paraId="2CF63DDA" w14:textId="77777777" w:rsidR="00164BA0" w:rsidRPr="00CE7B7B" w:rsidRDefault="00164BA0" w:rsidP="00164BA0">
      <w:pPr>
        <w:rPr>
          <w:rFonts w:ascii="ＭＳ ゴシック" w:eastAsia="ＭＳ ゴシック"/>
          <w:lang w:val="de-AT"/>
        </w:rPr>
      </w:pPr>
    </w:p>
    <w:p w14:paraId="7DAFA869"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lastRenderedPageBreak/>
        <w:t xml:space="preserve">(2) </w:t>
      </w:r>
      <w:r w:rsidRPr="00CE7B7B">
        <w:rPr>
          <w:rFonts w:ascii="ＭＳ ゴシック" w:eastAsia="ＭＳ ゴシック" w:hAnsi="ＭＳ ゴシック" w:hint="eastAsia"/>
        </w:rPr>
        <w:t>目標の立て方</w:t>
      </w:r>
    </w:p>
    <w:p w14:paraId="56DCCAA4" w14:textId="77777777" w:rsidR="00164BA0" w:rsidRPr="00CE7B7B" w:rsidRDefault="00164BA0" w:rsidP="00164BA0">
      <w:pPr>
        <w:pStyle w:val="22"/>
        <w:rPr>
          <w:rFonts w:cs="Arial"/>
        </w:rPr>
      </w:pPr>
      <w:r w:rsidRPr="00CE7B7B">
        <w:rPr>
          <w:rFonts w:cs="Arial" w:hint="eastAsia"/>
        </w:rPr>
        <w:t>乗用車にあっては、</w:t>
      </w:r>
      <w:r w:rsidRPr="00CE7B7B">
        <w:rPr>
          <w:rFonts w:cs="Arial"/>
        </w:rPr>
        <w:t>当該年度における調達</w:t>
      </w:r>
      <w:r w:rsidRPr="00CE7B7B">
        <w:rPr>
          <w:rFonts w:hAnsi="Arial" w:cs="Arial" w:hint="eastAsia"/>
        </w:rPr>
        <w:t>（</w:t>
      </w:r>
      <w:r w:rsidRPr="00CE7B7B">
        <w:rPr>
          <w:rFonts w:cs="Arial"/>
        </w:rPr>
        <w:t>リース・レンタル契約を含む。</w:t>
      </w:r>
      <w:r w:rsidRPr="00CE7B7B">
        <w:rPr>
          <w:rFonts w:hAnsi="Arial" w:cs="Arial" w:hint="eastAsia"/>
        </w:rPr>
        <w:t>）</w:t>
      </w:r>
      <w:r w:rsidRPr="00CE7B7B">
        <w:rPr>
          <w:rFonts w:cs="Arial"/>
        </w:rPr>
        <w:t>総量（台数）に占める基準を満たす物品の数量（台数）の割合とする。</w:t>
      </w:r>
    </w:p>
    <w:p w14:paraId="6F56D136" w14:textId="77777777" w:rsidR="00164BA0" w:rsidRPr="00CE7B7B" w:rsidRDefault="00164BA0" w:rsidP="00164BA0">
      <w:pPr>
        <w:pStyle w:val="22"/>
        <w:rPr>
          <w:rFonts w:cs="Arial"/>
        </w:rPr>
      </w:pPr>
      <w:r w:rsidRPr="00CE7B7B">
        <w:rPr>
          <w:rFonts w:cs="Arial" w:hint="eastAsia"/>
        </w:rPr>
        <w:t>小型バス、小型貨物車、バス等、トラック等及びトラクタにあっては、</w:t>
      </w:r>
      <w:r w:rsidRPr="00CE7B7B">
        <w:rPr>
          <w:rFonts w:cs="Arial"/>
        </w:rPr>
        <w:t>当該年度における調達</w:t>
      </w:r>
      <w:r w:rsidRPr="00CE7B7B">
        <w:rPr>
          <w:rFonts w:hAnsi="Arial" w:cs="Arial" w:hint="eastAsia"/>
        </w:rPr>
        <w:t>（</w:t>
      </w:r>
      <w:r w:rsidRPr="00CE7B7B">
        <w:rPr>
          <w:rFonts w:cs="Arial"/>
        </w:rPr>
        <w:t>リース・レンタル契約を含む。</w:t>
      </w:r>
      <w:r w:rsidRPr="00CE7B7B">
        <w:rPr>
          <w:rFonts w:hAnsi="Arial" w:cs="Arial" w:hint="eastAsia"/>
        </w:rPr>
        <w:t>）</w:t>
      </w:r>
      <w:r w:rsidRPr="00CE7B7B">
        <w:rPr>
          <w:rFonts w:cs="Arial"/>
        </w:rPr>
        <w:t>総量（台数）に占める</w:t>
      </w:r>
      <w:r w:rsidRPr="00CE7B7B">
        <w:rPr>
          <w:rFonts w:cs="Arial" w:hint="eastAsia"/>
        </w:rPr>
        <w:t>基準値１及び基準値２それぞれの</w:t>
      </w:r>
      <w:r w:rsidRPr="00CE7B7B">
        <w:rPr>
          <w:rFonts w:cs="Arial"/>
        </w:rPr>
        <w:t>基準を満たす物品の数量（台数）の割合とする。</w:t>
      </w:r>
    </w:p>
    <w:p w14:paraId="70A50A70" w14:textId="77777777" w:rsidR="00164BA0" w:rsidRPr="00CE7B7B" w:rsidRDefault="00164BA0" w:rsidP="00164BA0">
      <w:pPr>
        <w:pStyle w:val="22"/>
        <w:ind w:leftChars="0" w:left="0" w:firstLineChars="0" w:firstLine="0"/>
        <w:rPr>
          <w:rFonts w:hAnsi="Arial" w:cs="Arial"/>
        </w:rPr>
      </w:pPr>
    </w:p>
    <w:p w14:paraId="068E546A" w14:textId="77777777" w:rsidR="00164BA0" w:rsidRPr="00CE7B7B" w:rsidRDefault="00164BA0" w:rsidP="00164BA0">
      <w:pPr>
        <w:pStyle w:val="1"/>
        <w:rPr>
          <w:rFonts w:ascii="ＭＳ ゴシック" w:eastAsia="ＭＳ ゴシック"/>
        </w:rPr>
      </w:pPr>
      <w:r w:rsidRPr="00CE7B7B">
        <w:rPr>
          <w:rFonts w:ascii="ＭＳ ゴシック" w:eastAsia="ＭＳ ゴシック"/>
        </w:rPr>
        <w:br w:type="page"/>
      </w:r>
      <w:r w:rsidRPr="00CE7B7B">
        <w:rPr>
          <w:rFonts w:ascii="ＭＳ ゴシック" w:eastAsia="ＭＳ ゴシック" w:hint="eastAsia"/>
        </w:rPr>
        <w:lastRenderedPageBreak/>
        <w:t>１３－２ タイヤ</w:t>
      </w:r>
    </w:p>
    <w:p w14:paraId="1D492560" w14:textId="77777777" w:rsidR="00164BA0" w:rsidRPr="00CE7B7B" w:rsidRDefault="00164BA0" w:rsidP="00164BA0">
      <w:pPr>
        <w:pStyle w:val="20"/>
        <w:rPr>
          <w:rFonts w:ascii="ＭＳ ゴシック" w:eastAsia="ＭＳ ゴシック"/>
        </w:rPr>
      </w:pPr>
      <w:r w:rsidRPr="00CE7B7B">
        <w:rPr>
          <w:rFonts w:ascii="ＭＳ ゴシック" w:eastAsia="ＭＳ ゴシック" w:hint="eastAsia"/>
        </w:rPr>
        <w:t>(1) 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89"/>
        <w:gridCol w:w="7178"/>
      </w:tblGrid>
      <w:tr w:rsidR="00164BA0" w:rsidRPr="00CE7B7B" w14:paraId="005774BC" w14:textId="77777777" w:rsidTr="0051135C">
        <w:trPr>
          <w:cantSplit/>
          <w:jc w:val="center"/>
        </w:trPr>
        <w:tc>
          <w:tcPr>
            <w:tcW w:w="1899" w:type="dxa"/>
            <w:gridSpan w:val="2"/>
          </w:tcPr>
          <w:p w14:paraId="1A2B9690" w14:textId="77777777" w:rsidR="00164BA0" w:rsidRPr="00CE7B7B" w:rsidRDefault="00164BA0" w:rsidP="0051135C">
            <w:pPr>
              <w:pStyle w:val="ab"/>
              <w:rPr>
                <w:rFonts w:hAnsi="Arial"/>
              </w:rPr>
            </w:pPr>
            <w:r w:rsidRPr="00CE7B7B">
              <w:rPr>
                <w:rFonts w:hAnsi="Arial" w:hint="eastAsia"/>
              </w:rPr>
              <w:t>乗用車用タイヤ</w:t>
            </w:r>
          </w:p>
          <w:p w14:paraId="153BDF1E" w14:textId="77777777" w:rsidR="00164BA0" w:rsidRPr="00CE7B7B" w:rsidRDefault="00164BA0" w:rsidP="0051135C">
            <w:pPr>
              <w:pStyle w:val="ab"/>
              <w:rPr>
                <w:rFonts w:hAnsi="Arial"/>
              </w:rPr>
            </w:pPr>
          </w:p>
        </w:tc>
        <w:tc>
          <w:tcPr>
            <w:tcW w:w="7173" w:type="dxa"/>
          </w:tcPr>
          <w:p w14:paraId="34EB3C58" w14:textId="77777777" w:rsidR="00164BA0" w:rsidRPr="00CE7B7B" w:rsidRDefault="00164BA0" w:rsidP="0051135C">
            <w:pPr>
              <w:tabs>
                <w:tab w:val="num" w:pos="580"/>
              </w:tabs>
              <w:autoSpaceDE w:val="0"/>
              <w:autoSpaceDN w:val="0"/>
              <w:adjustRightInd w:val="0"/>
              <w:rPr>
                <w:rFonts w:ascii="ＭＳ ゴシック" w:eastAsia="ＭＳ ゴシック" w:hAnsi="Arial"/>
                <w:sz w:val="22"/>
              </w:rPr>
            </w:pPr>
            <w:r w:rsidRPr="00CE7B7B">
              <w:rPr>
                <w:rFonts w:ascii="ＭＳ ゴシック" w:eastAsia="ＭＳ ゴシック" w:hAnsi="Arial" w:hint="eastAsia"/>
                <w:sz w:val="22"/>
              </w:rPr>
              <w:t>【判断の基準】</w:t>
            </w:r>
          </w:p>
          <w:p w14:paraId="3F76C985"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①次の要件を満たすこと。</w:t>
            </w:r>
          </w:p>
          <w:p w14:paraId="4B1DCD15" w14:textId="77777777" w:rsidR="00164BA0" w:rsidRPr="00CE7B7B" w:rsidRDefault="00164BA0" w:rsidP="0051135C">
            <w:pPr>
              <w:pStyle w:val="a4"/>
              <w:ind w:leftChars="100" w:left="430" w:hangingChars="100" w:hanging="220"/>
              <w:rPr>
                <w:rFonts w:hAnsi="Arial"/>
                <w:color w:val="auto"/>
              </w:rPr>
            </w:pPr>
            <w:r w:rsidRPr="00CE7B7B">
              <w:rPr>
                <w:rFonts w:hAnsi="Arial" w:hint="eastAsia"/>
                <w:color w:val="auto"/>
              </w:rPr>
              <w:t>ア．基準値１は、転がり抵抗係数が7.7以下であること。</w:t>
            </w:r>
          </w:p>
          <w:p w14:paraId="51516955" w14:textId="77777777" w:rsidR="00164BA0" w:rsidRPr="00CE7B7B" w:rsidRDefault="00164BA0" w:rsidP="0051135C">
            <w:pPr>
              <w:pStyle w:val="a4"/>
              <w:ind w:leftChars="100" w:left="430" w:hangingChars="100" w:hanging="220"/>
              <w:rPr>
                <w:rFonts w:hAnsi="Arial"/>
                <w:color w:val="auto"/>
              </w:rPr>
            </w:pPr>
            <w:r w:rsidRPr="00CE7B7B">
              <w:rPr>
                <w:rFonts w:hAnsi="Arial" w:hint="eastAsia"/>
                <w:color w:val="auto"/>
              </w:rPr>
              <w:t>イ．基準値２は、転がり抵抗係数が9.0以下であること。</w:t>
            </w:r>
          </w:p>
          <w:p w14:paraId="3B42BF64" w14:textId="77777777" w:rsidR="00164BA0" w:rsidRPr="00CE7B7B" w:rsidRDefault="00164BA0" w:rsidP="0051135C">
            <w:pPr>
              <w:pStyle w:val="a4"/>
              <w:rPr>
                <w:rFonts w:hAnsi="Arial"/>
                <w:color w:val="auto"/>
                <w:szCs w:val="22"/>
              </w:rPr>
            </w:pPr>
            <w:r w:rsidRPr="00CE7B7B">
              <w:rPr>
                <w:rFonts w:hAnsi="Arial" w:hint="eastAsia"/>
                <w:color w:val="auto"/>
                <w:szCs w:val="22"/>
              </w:rPr>
              <w:t>②スパイクタイヤでないこと。</w:t>
            </w:r>
          </w:p>
          <w:p w14:paraId="0AB52D2F" w14:textId="77777777" w:rsidR="00164BA0" w:rsidRPr="00CE7B7B" w:rsidRDefault="00164BA0" w:rsidP="0051135C">
            <w:pPr>
              <w:pStyle w:val="a4"/>
              <w:rPr>
                <w:rFonts w:hAnsi="Arial"/>
                <w:color w:val="auto"/>
                <w:szCs w:val="22"/>
              </w:rPr>
            </w:pPr>
          </w:p>
          <w:p w14:paraId="63930CFC" w14:textId="77777777" w:rsidR="00164BA0" w:rsidRPr="00CE7B7B" w:rsidRDefault="00164BA0" w:rsidP="0051135C">
            <w:pPr>
              <w:pStyle w:val="30"/>
            </w:pPr>
            <w:r w:rsidRPr="00CE7B7B">
              <w:rPr>
                <w:rFonts w:hint="eastAsia"/>
              </w:rPr>
              <w:t>【配慮事項】</w:t>
            </w:r>
          </w:p>
          <w:p w14:paraId="1B660022"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①製品の長寿命化に配慮されていること。</w:t>
            </w:r>
          </w:p>
          <w:p w14:paraId="331FD100"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②走行時の静粛性の確保に配慮されていること。</w:t>
            </w:r>
          </w:p>
          <w:p w14:paraId="66A1ACC3"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③製品の包装又は梱包は、可能な限り簡易であって、再生利用の容易さ及び廃棄時の負荷低減に配慮されていること。</w:t>
            </w:r>
          </w:p>
          <w:p w14:paraId="636DA4C8"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④包装材等の回収及び再使用又は再生利用</w:t>
            </w:r>
            <w:r w:rsidRPr="00CE7B7B">
              <w:rPr>
                <w:rFonts w:cs="ＭＳ 明朝" w:hint="eastAsia"/>
                <w:color w:val="auto"/>
                <w:kern w:val="0"/>
                <w:szCs w:val="22"/>
              </w:rPr>
              <w:t>のための</w:t>
            </w:r>
            <w:r w:rsidRPr="00CE7B7B">
              <w:rPr>
                <w:rFonts w:hAnsi="Arial" w:hint="eastAsia"/>
                <w:color w:val="auto"/>
              </w:rPr>
              <w:t>システムがあること。</w:t>
            </w:r>
          </w:p>
        </w:tc>
      </w:tr>
      <w:tr w:rsidR="00164BA0" w:rsidRPr="00CE7B7B" w14:paraId="5ACDDE3F" w14:textId="77777777" w:rsidTr="0051135C">
        <w:trPr>
          <w:jc w:val="center"/>
        </w:trPr>
        <w:tc>
          <w:tcPr>
            <w:tcW w:w="710" w:type="dxa"/>
            <w:tcBorders>
              <w:top w:val="nil"/>
              <w:left w:val="nil"/>
              <w:bottom w:val="nil"/>
              <w:right w:val="nil"/>
            </w:tcBorders>
          </w:tcPr>
          <w:p w14:paraId="36260F3D"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t>備考）</w:t>
            </w:r>
          </w:p>
        </w:tc>
        <w:tc>
          <w:tcPr>
            <w:tcW w:w="8367" w:type="dxa"/>
            <w:gridSpan w:val="2"/>
            <w:tcBorders>
              <w:top w:val="nil"/>
              <w:left w:val="nil"/>
              <w:bottom w:val="nil"/>
              <w:right w:val="nil"/>
            </w:tcBorders>
          </w:tcPr>
          <w:p w14:paraId="6D2360D0" w14:textId="77777777" w:rsidR="00164BA0" w:rsidRPr="00CE7B7B" w:rsidRDefault="00164BA0" w:rsidP="0051135C">
            <w:pPr>
              <w:pStyle w:val="af0"/>
              <w:rPr>
                <w:rFonts w:hAnsi="Arial"/>
              </w:rPr>
            </w:pPr>
            <w:r w:rsidRPr="00CE7B7B">
              <w:rPr>
                <w:rFonts w:hAnsi="Arial" w:hint="eastAsia"/>
              </w:rPr>
              <w:t>１　本項の判断の基準の対象とする「乗用車用タイヤ」は、市販用のタイヤ（スタッドレスタイヤを除く。）であって、自動車の購入時に装着されているタイヤを規定するものではない。</w:t>
            </w:r>
          </w:p>
          <w:p w14:paraId="014608FF" w14:textId="77777777" w:rsidR="00164BA0" w:rsidRPr="00CE7B7B" w:rsidRDefault="00164BA0" w:rsidP="0051135C">
            <w:pPr>
              <w:pStyle w:val="af0"/>
              <w:rPr>
                <w:rFonts w:hAnsi="Arial"/>
              </w:rPr>
            </w:pPr>
            <w:r w:rsidRPr="00CE7B7B">
              <w:rPr>
                <w:rFonts w:hAnsi="Arial" w:hint="eastAsia"/>
              </w:rPr>
              <w:t>２　「転がり抵抗係数」の試験方法は、</w:t>
            </w:r>
            <w:r w:rsidRPr="00CE7B7B">
              <w:rPr>
                <w:rFonts w:hAnsi="Arial"/>
              </w:rPr>
              <w:t>ISO 28580</w:t>
            </w:r>
            <w:r w:rsidRPr="00CE7B7B">
              <w:rPr>
                <w:rFonts w:hAnsi="Arial" w:hint="eastAsia"/>
              </w:rPr>
              <w:t>による。</w:t>
            </w:r>
          </w:p>
          <w:p w14:paraId="76D3D4CF" w14:textId="77777777" w:rsidR="00164BA0" w:rsidRPr="00CE7B7B" w:rsidRDefault="00164BA0" w:rsidP="0051135C">
            <w:pPr>
              <w:pStyle w:val="af0"/>
              <w:rPr>
                <w:rFonts w:hAnsi="Arial"/>
              </w:rPr>
            </w:pPr>
            <w:r w:rsidRPr="00CE7B7B">
              <w:rPr>
                <w:rFonts w:hAnsi="Arial" w:hint="eastAsia"/>
              </w:rPr>
              <w:t>３　判断の基準①については、</w:t>
            </w:r>
            <w:r w:rsidRPr="00CE7B7B">
              <w:rPr>
                <w:rFonts w:hAnsi="Arial"/>
              </w:rPr>
              <w:t>ISO 23671</w:t>
            </w:r>
            <w:r w:rsidRPr="00CE7B7B">
              <w:rPr>
                <w:rFonts w:hAnsi="Arial" w:hint="eastAsia"/>
              </w:rPr>
              <w:t>に基づき基準タイヤ対比によるウェットグリップ指数を算出し、100倍したウェットグリップ性能が110以上であるタイヤとする。</w:t>
            </w:r>
          </w:p>
          <w:p w14:paraId="3797EF8E" w14:textId="77777777" w:rsidR="00164BA0" w:rsidRPr="00CE7B7B" w:rsidRDefault="00164BA0" w:rsidP="0051135C">
            <w:pPr>
              <w:pStyle w:val="af0"/>
              <w:rPr>
                <w:rFonts w:hAnsi="Arial"/>
              </w:rPr>
            </w:pPr>
            <w:r w:rsidRPr="00CE7B7B">
              <w:rPr>
                <w:rFonts w:hAnsi="Arial" w:hint="eastAsia"/>
              </w:rPr>
              <w:t>４　判断の基準②は、</w:t>
            </w:r>
            <w:r w:rsidRPr="00CE7B7B">
              <w:rPr>
                <w:rFonts w:hAnsi="Arial" w:hint="eastAsia"/>
                <w:szCs w:val="22"/>
              </w:rPr>
              <w:t>スパイクタイヤ粉じんの発生を防止し、もって国民の健康を保護するとともに、生活環境を保全する</w:t>
            </w:r>
            <w:r w:rsidRPr="00CE7B7B">
              <w:rPr>
                <w:rFonts w:hAnsi="Arial" w:hint="eastAsia"/>
              </w:rPr>
              <w:t>というスパイクタイヤ粉じんの発生の防止に関する法律（平成２年法律第55号）の趣旨を踏まえたものである。</w:t>
            </w:r>
          </w:p>
        </w:tc>
      </w:tr>
    </w:tbl>
    <w:p w14:paraId="26D3F18D" w14:textId="77777777" w:rsidR="00164BA0" w:rsidRPr="00CE7B7B" w:rsidRDefault="00164BA0" w:rsidP="00164BA0">
      <w:pPr>
        <w:autoSpaceDE w:val="0"/>
        <w:autoSpaceDN w:val="0"/>
        <w:adjustRightInd w:val="0"/>
        <w:rPr>
          <w:rFonts w:ascii="ＭＳ ゴシック" w:eastAsia="ＭＳ ゴシック" w:hAnsi="Arial"/>
          <w:sz w:val="22"/>
        </w:rPr>
      </w:pPr>
    </w:p>
    <w:p w14:paraId="2BE67FD2" w14:textId="77777777" w:rsidR="00164BA0" w:rsidRPr="00CE7B7B" w:rsidRDefault="00164BA0" w:rsidP="00164BA0">
      <w:pPr>
        <w:autoSpaceDE w:val="0"/>
        <w:autoSpaceDN w:val="0"/>
        <w:adjustRightInd w:val="0"/>
        <w:rPr>
          <w:rFonts w:ascii="ＭＳ ゴシック" w:eastAsia="ＭＳ ゴシック" w:hAnsi="Arial"/>
        </w:rPr>
      </w:pPr>
    </w:p>
    <w:p w14:paraId="44C26DB6" w14:textId="77777777" w:rsidR="00164BA0" w:rsidRPr="00CE7B7B" w:rsidRDefault="00164BA0" w:rsidP="00164BA0">
      <w:pPr>
        <w:autoSpaceDE w:val="0"/>
        <w:autoSpaceDN w:val="0"/>
        <w:adjustRightInd w:val="0"/>
        <w:rPr>
          <w:rFonts w:ascii="ＭＳ ゴシック" w:eastAsia="ＭＳ ゴシック" w:hAnsi="Arial"/>
        </w:rPr>
      </w:pPr>
    </w:p>
    <w:p w14:paraId="71F7B176" w14:textId="77777777" w:rsidR="00164BA0" w:rsidRPr="00CE7B7B" w:rsidRDefault="00164BA0" w:rsidP="00164BA0">
      <w:pPr>
        <w:pStyle w:val="20"/>
        <w:rPr>
          <w:rFonts w:ascii="ＭＳ ゴシック" w:eastAsia="ＭＳ ゴシック"/>
        </w:rPr>
      </w:pPr>
      <w:r w:rsidRPr="00CE7B7B">
        <w:rPr>
          <w:rFonts w:ascii="ＭＳ ゴシック" w:eastAsia="ＭＳ ゴシック" w:hint="eastAsia"/>
        </w:rPr>
        <w:t>(2) 目標の立て方</w:t>
      </w:r>
    </w:p>
    <w:p w14:paraId="465FED9C" w14:textId="77777777" w:rsidR="00164BA0" w:rsidRPr="00CE7B7B" w:rsidRDefault="00164BA0" w:rsidP="00164BA0">
      <w:pPr>
        <w:pStyle w:val="22"/>
        <w:rPr>
          <w:rFonts w:hAnsi="Arial"/>
        </w:rPr>
      </w:pPr>
      <w:r w:rsidRPr="00CE7B7B">
        <w:rPr>
          <w:rFonts w:hAnsi="Arial" w:hint="eastAsia"/>
          <w:szCs w:val="22"/>
        </w:rPr>
        <w:t>当該年度における乗用車用タイヤの調達総量（本数）</w:t>
      </w:r>
      <w:r w:rsidRPr="00CE7B7B">
        <w:rPr>
          <w:rFonts w:hAnsi="Arial" w:hint="eastAsia"/>
        </w:rPr>
        <w:t>に占める基準値１及び基準値２それぞれの基準を満たす物品の数量（本数）の割合とする。</w:t>
      </w:r>
    </w:p>
    <w:p w14:paraId="692B4952" w14:textId="77777777" w:rsidR="00164BA0" w:rsidRPr="00CE7B7B" w:rsidRDefault="00164BA0" w:rsidP="00164BA0">
      <w:pPr>
        <w:autoSpaceDE w:val="0"/>
        <w:autoSpaceDN w:val="0"/>
        <w:adjustRightInd w:val="0"/>
        <w:rPr>
          <w:rFonts w:ascii="ＭＳ ゴシック" w:eastAsia="ＭＳ ゴシック" w:hAnsi="Arial"/>
        </w:rPr>
      </w:pPr>
    </w:p>
    <w:p w14:paraId="3CA8ABDA" w14:textId="77777777" w:rsidR="00164BA0" w:rsidRPr="00CE7B7B" w:rsidRDefault="00164BA0" w:rsidP="00164BA0">
      <w:pPr>
        <w:pStyle w:val="1"/>
        <w:rPr>
          <w:rFonts w:ascii="ＭＳ ゴシック" w:eastAsia="ＭＳ ゴシック" w:hAnsi="ＭＳ ゴシック"/>
        </w:rPr>
      </w:pPr>
      <w:r w:rsidRPr="00CE7B7B">
        <w:rPr>
          <w:rFonts w:ascii="ＭＳ ゴシック" w:eastAsia="ＭＳ ゴシック"/>
          <w:sz w:val="21"/>
          <w:u w:val="single"/>
        </w:rPr>
        <w:br w:type="page"/>
      </w:r>
      <w:r w:rsidRPr="00CE7B7B">
        <w:rPr>
          <w:rFonts w:ascii="ＭＳ ゴシック" w:eastAsia="ＭＳ ゴシック" w:hAnsi="ＭＳ ゴシック" w:hint="eastAsia"/>
        </w:rPr>
        <w:lastRenderedPageBreak/>
        <w:t>１３－３ エンジン油</w:t>
      </w:r>
    </w:p>
    <w:p w14:paraId="2DD5949A"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t xml:space="preserve">(1) </w:t>
      </w:r>
      <w:r w:rsidRPr="00CE7B7B">
        <w:rPr>
          <w:rFonts w:ascii="ＭＳ ゴシック" w:eastAsia="ＭＳ ゴシック" w:hAnsi="ＭＳ ゴシック" w:hint="eastAsia"/>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2"/>
        <w:gridCol w:w="1187"/>
        <w:gridCol w:w="7178"/>
      </w:tblGrid>
      <w:tr w:rsidR="00164BA0" w:rsidRPr="00CE7B7B" w14:paraId="080E2B31" w14:textId="77777777" w:rsidTr="0051135C">
        <w:trPr>
          <w:cantSplit/>
          <w:jc w:val="center"/>
        </w:trPr>
        <w:tc>
          <w:tcPr>
            <w:tcW w:w="1899" w:type="dxa"/>
            <w:gridSpan w:val="2"/>
          </w:tcPr>
          <w:p w14:paraId="75B29994" w14:textId="77777777" w:rsidR="00164BA0" w:rsidRPr="00CE7B7B" w:rsidRDefault="00164BA0" w:rsidP="0051135C">
            <w:pPr>
              <w:pStyle w:val="ab"/>
            </w:pPr>
            <w:r w:rsidRPr="00CE7B7B">
              <w:rPr>
                <w:rFonts w:hint="eastAsia"/>
              </w:rPr>
              <w:t>２サイクルエンジン油</w:t>
            </w:r>
          </w:p>
        </w:tc>
        <w:tc>
          <w:tcPr>
            <w:tcW w:w="7178" w:type="dxa"/>
          </w:tcPr>
          <w:p w14:paraId="5FBAC776" w14:textId="77777777" w:rsidR="00164BA0" w:rsidRPr="00CE7B7B" w:rsidRDefault="00164BA0" w:rsidP="0051135C">
            <w:pPr>
              <w:tabs>
                <w:tab w:val="num" w:pos="580"/>
              </w:tabs>
              <w:autoSpaceDE w:val="0"/>
              <w:autoSpaceDN w:val="0"/>
              <w:adjustRightInd w:val="0"/>
              <w:rPr>
                <w:rFonts w:ascii="ＭＳ ゴシック" w:eastAsia="ＭＳ ゴシック" w:hAnsi="ＭＳ ゴシック"/>
                <w:sz w:val="22"/>
              </w:rPr>
            </w:pPr>
            <w:r w:rsidRPr="00CE7B7B">
              <w:rPr>
                <w:rFonts w:ascii="ＭＳ ゴシック" w:eastAsia="ＭＳ ゴシック" w:hAnsi="ＭＳ ゴシック" w:hint="eastAsia"/>
                <w:sz w:val="22"/>
              </w:rPr>
              <w:t>【判断の基準】</w:t>
            </w:r>
          </w:p>
          <w:p w14:paraId="1B82EE15" w14:textId="77777777" w:rsidR="00164BA0" w:rsidRPr="00CE7B7B" w:rsidRDefault="00164BA0" w:rsidP="0051135C">
            <w:pPr>
              <w:pStyle w:val="a4"/>
              <w:ind w:leftChars="0" w:left="220" w:hangingChars="100" w:hanging="220"/>
              <w:rPr>
                <w:color w:val="auto"/>
              </w:rPr>
            </w:pPr>
            <w:r w:rsidRPr="00CE7B7B">
              <w:rPr>
                <w:rFonts w:hint="eastAsia"/>
                <w:color w:val="auto"/>
              </w:rPr>
              <w:t>①生分解度が</w:t>
            </w:r>
            <w:r w:rsidRPr="00CE7B7B">
              <w:rPr>
                <w:rFonts w:hAnsi="Arial" w:cs="Arial"/>
                <w:color w:val="auto"/>
              </w:rPr>
              <w:t>28</w:t>
            </w:r>
            <w:r w:rsidRPr="00CE7B7B">
              <w:rPr>
                <w:rFonts w:hint="eastAsia"/>
                <w:color w:val="auto"/>
              </w:rPr>
              <w:t>日以内で</w:t>
            </w:r>
            <w:r w:rsidRPr="00CE7B7B">
              <w:rPr>
                <w:rFonts w:hAnsi="Arial" w:cs="Arial"/>
                <w:color w:val="auto"/>
              </w:rPr>
              <w:t>60％</w:t>
            </w:r>
            <w:r w:rsidRPr="00CE7B7B">
              <w:rPr>
                <w:rFonts w:hint="eastAsia"/>
                <w:color w:val="auto"/>
              </w:rPr>
              <w:t>以上であること。</w:t>
            </w:r>
          </w:p>
          <w:p w14:paraId="08F46AE8" w14:textId="77777777" w:rsidR="00164BA0" w:rsidRPr="00CE7B7B" w:rsidRDefault="00164BA0" w:rsidP="0051135C">
            <w:pPr>
              <w:pStyle w:val="a4"/>
              <w:ind w:leftChars="0" w:left="220" w:hangingChars="100" w:hanging="220"/>
              <w:rPr>
                <w:color w:val="auto"/>
              </w:rPr>
            </w:pPr>
            <w:r w:rsidRPr="00CE7B7B">
              <w:rPr>
                <w:rFonts w:hint="eastAsia"/>
                <w:color w:val="auto"/>
              </w:rPr>
              <w:t>②魚類による急性毒性試験の</w:t>
            </w:r>
            <w:r w:rsidRPr="00CE7B7B">
              <w:rPr>
                <w:rFonts w:hAnsi="Arial" w:cs="Arial"/>
                <w:color w:val="auto"/>
              </w:rPr>
              <w:t>96</w:t>
            </w:r>
            <w:r w:rsidRPr="00CE7B7B">
              <w:rPr>
                <w:rFonts w:hint="eastAsia"/>
                <w:color w:val="auto"/>
              </w:rPr>
              <w:t>時間</w:t>
            </w:r>
            <w:r w:rsidRPr="00CE7B7B">
              <w:rPr>
                <w:rFonts w:hAnsi="Arial" w:cs="Arial"/>
                <w:color w:val="auto"/>
              </w:rPr>
              <w:t>LC</w:t>
            </w:r>
            <w:r w:rsidRPr="00CE7B7B">
              <w:rPr>
                <w:rFonts w:hAnsi="Arial" w:cs="Arial"/>
                <w:color w:val="auto"/>
                <w:vertAlign w:val="subscript"/>
              </w:rPr>
              <w:t>50</w:t>
            </w:r>
            <w:r w:rsidRPr="00CE7B7B">
              <w:rPr>
                <w:rFonts w:hint="eastAsia"/>
                <w:color w:val="auto"/>
              </w:rPr>
              <w:t>値が</w:t>
            </w:r>
            <w:r w:rsidRPr="00CE7B7B">
              <w:rPr>
                <w:rFonts w:hAnsi="Arial" w:cs="Arial"/>
                <w:color w:val="auto"/>
              </w:rPr>
              <w:t>100mg/L</w:t>
            </w:r>
            <w:r w:rsidRPr="00CE7B7B">
              <w:rPr>
                <w:rFonts w:hint="eastAsia"/>
                <w:color w:val="auto"/>
              </w:rPr>
              <w:t>以上であること。</w:t>
            </w:r>
          </w:p>
          <w:p w14:paraId="23B60081" w14:textId="77777777" w:rsidR="00164BA0" w:rsidRPr="00CE7B7B" w:rsidRDefault="00164BA0" w:rsidP="0051135C">
            <w:pPr>
              <w:pStyle w:val="a4"/>
              <w:rPr>
                <w:color w:val="auto"/>
              </w:rPr>
            </w:pPr>
          </w:p>
          <w:p w14:paraId="183E0D83" w14:textId="77777777" w:rsidR="00164BA0" w:rsidRPr="00CE7B7B" w:rsidRDefault="00164BA0" w:rsidP="0051135C">
            <w:pPr>
              <w:pStyle w:val="30"/>
              <w:rPr>
                <w:rFonts w:hAnsi="ＭＳ ゴシック"/>
              </w:rPr>
            </w:pPr>
            <w:r w:rsidRPr="00CE7B7B">
              <w:rPr>
                <w:rFonts w:hAnsi="ＭＳ ゴシック" w:hint="eastAsia"/>
              </w:rPr>
              <w:t>【配慮事項】</w:t>
            </w:r>
          </w:p>
          <w:p w14:paraId="1F991A5B" w14:textId="77777777" w:rsidR="00164BA0" w:rsidRPr="00CE7B7B" w:rsidRDefault="00164BA0" w:rsidP="0051135C">
            <w:pPr>
              <w:pStyle w:val="a4"/>
              <w:ind w:leftChars="0" w:left="220" w:hangingChars="100" w:hanging="220"/>
              <w:rPr>
                <w:color w:val="auto"/>
              </w:rPr>
            </w:pPr>
            <w:r w:rsidRPr="00CE7B7B">
              <w:rPr>
                <w:rFonts w:hint="eastAsia"/>
                <w:color w:val="auto"/>
              </w:rPr>
              <w:t>①製品の容器の回収及び再使用又は再生利用</w:t>
            </w:r>
            <w:r w:rsidRPr="00CE7B7B">
              <w:rPr>
                <w:rFonts w:cs="ＭＳ 明朝" w:hint="eastAsia"/>
                <w:color w:val="auto"/>
                <w:kern w:val="0"/>
                <w:szCs w:val="22"/>
              </w:rPr>
              <w:t>のための</w:t>
            </w:r>
            <w:r w:rsidRPr="00CE7B7B">
              <w:rPr>
                <w:rFonts w:hint="eastAsia"/>
                <w:color w:val="auto"/>
              </w:rPr>
              <w:t>システムがあること。</w:t>
            </w:r>
          </w:p>
          <w:p w14:paraId="4F94DEA3" w14:textId="77777777" w:rsidR="00164BA0" w:rsidRPr="00CE7B7B" w:rsidRDefault="00164BA0" w:rsidP="0051135C">
            <w:pPr>
              <w:pStyle w:val="a4"/>
              <w:ind w:leftChars="0" w:left="220" w:hangingChars="100" w:hanging="220"/>
              <w:rPr>
                <w:color w:val="auto"/>
              </w:rPr>
            </w:pPr>
            <w:r w:rsidRPr="00CE7B7B">
              <w:rPr>
                <w:rFonts w:hint="eastAsia"/>
                <w:color w:val="auto"/>
              </w:rPr>
              <w:t>②製品の包装又は梱包は、可能な限り簡易であって、再生利用の容易さ及び廃棄時の負荷低減に配慮されていること。</w:t>
            </w:r>
          </w:p>
          <w:p w14:paraId="1D2DFB4B" w14:textId="77777777" w:rsidR="00164BA0" w:rsidRPr="00CE7B7B" w:rsidRDefault="00164BA0" w:rsidP="0051135C">
            <w:pPr>
              <w:pStyle w:val="a4"/>
              <w:ind w:leftChars="0" w:left="220" w:hangingChars="100" w:hanging="220"/>
              <w:rPr>
                <w:color w:val="auto"/>
              </w:rPr>
            </w:pPr>
            <w:r w:rsidRPr="00CE7B7B">
              <w:rPr>
                <w:rFonts w:hint="eastAsia"/>
                <w:color w:val="auto"/>
              </w:rPr>
              <w:t>③包装材等の回収及び再使用又は再生利用</w:t>
            </w:r>
            <w:r w:rsidRPr="00CE7B7B">
              <w:rPr>
                <w:rFonts w:cs="ＭＳ 明朝" w:hint="eastAsia"/>
                <w:color w:val="auto"/>
                <w:kern w:val="0"/>
                <w:szCs w:val="22"/>
              </w:rPr>
              <w:t>のための</w:t>
            </w:r>
            <w:r w:rsidRPr="00CE7B7B">
              <w:rPr>
                <w:rFonts w:hint="eastAsia"/>
                <w:color w:val="auto"/>
              </w:rPr>
              <w:t>システムがあること。</w:t>
            </w:r>
          </w:p>
        </w:tc>
      </w:tr>
      <w:tr w:rsidR="00164BA0" w:rsidRPr="00CE7B7B" w14:paraId="0C7322C3" w14:textId="77777777" w:rsidTr="0051135C">
        <w:trPr>
          <w:jc w:val="center"/>
        </w:trPr>
        <w:tc>
          <w:tcPr>
            <w:tcW w:w="712" w:type="dxa"/>
            <w:tcBorders>
              <w:top w:val="nil"/>
              <w:left w:val="nil"/>
              <w:bottom w:val="nil"/>
              <w:right w:val="nil"/>
            </w:tcBorders>
          </w:tcPr>
          <w:p w14:paraId="229B9A18" w14:textId="77777777" w:rsidR="00164BA0" w:rsidRPr="00CE7B7B" w:rsidRDefault="00164BA0" w:rsidP="0051135C">
            <w:pPr>
              <w:spacing w:beforeLines="20" w:before="72"/>
              <w:rPr>
                <w:rFonts w:ascii="ＭＳ ゴシック" w:eastAsia="ＭＳ ゴシック" w:hAnsi="ＭＳ ゴシック"/>
              </w:rPr>
            </w:pPr>
            <w:r w:rsidRPr="00CE7B7B">
              <w:rPr>
                <w:rFonts w:ascii="ＭＳ ゴシック" w:eastAsia="ＭＳ ゴシック" w:hAnsi="ＭＳ ゴシック" w:hint="eastAsia"/>
                <w:sz w:val="20"/>
              </w:rPr>
              <w:t>備考）</w:t>
            </w:r>
          </w:p>
        </w:tc>
        <w:tc>
          <w:tcPr>
            <w:tcW w:w="8365" w:type="dxa"/>
            <w:gridSpan w:val="2"/>
            <w:tcBorders>
              <w:top w:val="nil"/>
              <w:left w:val="nil"/>
              <w:bottom w:val="nil"/>
              <w:right w:val="nil"/>
            </w:tcBorders>
          </w:tcPr>
          <w:p w14:paraId="46735366" w14:textId="77777777" w:rsidR="00164BA0" w:rsidRPr="00CE7B7B" w:rsidRDefault="00164BA0" w:rsidP="0051135C">
            <w:pPr>
              <w:pStyle w:val="af0"/>
            </w:pPr>
            <w:r w:rsidRPr="00CE7B7B">
              <w:rPr>
                <w:rFonts w:hint="eastAsia"/>
              </w:rPr>
              <w:t>１　生分解度の試験方法は、次のいずれかの方法とする。ただし、これらの試験方法については、</w:t>
            </w:r>
            <w:r w:rsidRPr="00CE7B7B">
              <w:rPr>
                <w:rFonts w:hAnsi="Arial" w:cs="Arial"/>
              </w:rPr>
              <w:t>10-d window</w:t>
            </w:r>
            <w:r w:rsidRPr="00CE7B7B">
              <w:rPr>
                <w:rFonts w:hint="eastAsia"/>
              </w:rPr>
              <w:t>を適用しない。</w:t>
            </w:r>
          </w:p>
          <w:p w14:paraId="5153513C" w14:textId="77777777" w:rsidR="00164BA0" w:rsidRPr="00CE7B7B" w:rsidRDefault="00164BA0" w:rsidP="0051135C">
            <w:pPr>
              <w:pStyle w:val="af0"/>
              <w:spacing w:beforeLines="0" w:before="0" w:afterLines="0" w:after="0"/>
              <w:ind w:leftChars="150" w:left="515"/>
            </w:pPr>
            <w:r w:rsidRPr="00CE7B7B">
              <w:rPr>
                <w:rFonts w:hint="eastAsia"/>
              </w:rPr>
              <w:t>※</w:t>
            </w:r>
            <w:r w:rsidRPr="00CE7B7B">
              <w:rPr>
                <w:rFonts w:hAnsi="Arial" w:cs="Arial"/>
              </w:rPr>
              <w:t>OECD</w:t>
            </w:r>
            <w:r w:rsidRPr="00CE7B7B">
              <w:rPr>
                <w:rFonts w:hint="eastAsia"/>
              </w:rPr>
              <w:t>（経済協力開発機構）化学品テストガイドライン</w:t>
            </w:r>
          </w:p>
          <w:p w14:paraId="04605B31" w14:textId="77777777" w:rsidR="00164BA0" w:rsidRPr="00CE7B7B" w:rsidRDefault="00164BA0" w:rsidP="0051135C">
            <w:pPr>
              <w:pStyle w:val="af0"/>
              <w:spacing w:beforeLines="0" w:before="0" w:afterLines="0" w:after="0"/>
              <w:ind w:leftChars="250" w:left="1125" w:hangingChars="300" w:hanging="600"/>
            </w:pPr>
            <w:r w:rsidRPr="00CE7B7B">
              <w:rPr>
                <w:rFonts w:hint="eastAsia"/>
              </w:rPr>
              <w:t>・</w:t>
            </w:r>
            <w:r w:rsidRPr="00CE7B7B">
              <w:rPr>
                <w:rFonts w:hAnsi="Arial" w:cs="Arial"/>
              </w:rPr>
              <w:t>301B</w:t>
            </w:r>
            <w:r w:rsidRPr="00CE7B7B">
              <w:rPr>
                <w:rFonts w:hint="eastAsia"/>
              </w:rPr>
              <w:t>（</w:t>
            </w:r>
            <w:r w:rsidRPr="00CE7B7B">
              <w:rPr>
                <w:rFonts w:hAnsi="Arial" w:cs="Arial"/>
              </w:rPr>
              <w:t>CO</w:t>
            </w:r>
            <w:r w:rsidRPr="00CE7B7B">
              <w:rPr>
                <w:rFonts w:hAnsi="Arial" w:cs="Arial"/>
                <w:vertAlign w:val="subscript"/>
              </w:rPr>
              <w:t>2</w:t>
            </w:r>
            <w:r w:rsidRPr="00CE7B7B">
              <w:rPr>
                <w:rFonts w:hint="eastAsia"/>
              </w:rPr>
              <w:t>発生試験）</w:t>
            </w:r>
          </w:p>
          <w:p w14:paraId="7F972BF5" w14:textId="77777777" w:rsidR="00164BA0" w:rsidRPr="00CE7B7B" w:rsidRDefault="00164BA0" w:rsidP="0051135C">
            <w:pPr>
              <w:pStyle w:val="af0"/>
              <w:spacing w:beforeLines="0" w:before="0" w:afterLines="0" w:after="0"/>
              <w:ind w:leftChars="250" w:left="1125" w:hangingChars="300" w:hanging="600"/>
            </w:pPr>
            <w:r w:rsidRPr="00CE7B7B">
              <w:rPr>
                <w:rFonts w:hint="eastAsia"/>
              </w:rPr>
              <w:t>・</w:t>
            </w:r>
            <w:r w:rsidRPr="00CE7B7B">
              <w:rPr>
                <w:rFonts w:hAnsi="Arial" w:cs="Arial"/>
              </w:rPr>
              <w:t>301C</w:t>
            </w:r>
            <w:r w:rsidRPr="00CE7B7B">
              <w:rPr>
                <w:rFonts w:hint="eastAsia"/>
              </w:rPr>
              <w:t>（修正</w:t>
            </w:r>
            <w:r w:rsidRPr="00CE7B7B">
              <w:rPr>
                <w:rFonts w:hAnsi="Arial" w:cs="Arial"/>
              </w:rPr>
              <w:t>MITI</w:t>
            </w:r>
            <w:r w:rsidRPr="00CE7B7B">
              <w:rPr>
                <w:rFonts w:hint="eastAsia"/>
              </w:rPr>
              <w:t>(</w:t>
            </w:r>
            <w:r w:rsidRPr="00CE7B7B">
              <w:rPr>
                <w:rFonts w:hAnsi="ＭＳ Ｐゴシック" w:hint="eastAsia"/>
              </w:rPr>
              <w:t>Ⅰ</w:t>
            </w:r>
            <w:r w:rsidRPr="00CE7B7B">
              <w:rPr>
                <w:rFonts w:hint="eastAsia"/>
              </w:rPr>
              <w:t>)試験）</w:t>
            </w:r>
          </w:p>
          <w:p w14:paraId="657E48F1" w14:textId="77777777" w:rsidR="00164BA0" w:rsidRPr="00CE7B7B" w:rsidRDefault="00164BA0" w:rsidP="0051135C">
            <w:pPr>
              <w:pStyle w:val="af0"/>
              <w:spacing w:beforeLines="0" w:before="0" w:afterLines="0" w:after="0"/>
              <w:ind w:leftChars="250" w:left="1125" w:hangingChars="300" w:hanging="600"/>
            </w:pPr>
            <w:r w:rsidRPr="00CE7B7B">
              <w:rPr>
                <w:rFonts w:hint="eastAsia"/>
              </w:rPr>
              <w:t>・</w:t>
            </w:r>
            <w:r w:rsidRPr="00CE7B7B">
              <w:rPr>
                <w:rFonts w:hAnsi="Arial" w:cs="Arial"/>
              </w:rPr>
              <w:t>301F</w:t>
            </w:r>
            <w:r w:rsidRPr="00CE7B7B">
              <w:rPr>
                <w:rFonts w:hint="eastAsia"/>
              </w:rPr>
              <w:t>（</w:t>
            </w:r>
            <w:r w:rsidRPr="00CE7B7B">
              <w:rPr>
                <w:rFonts w:hAnsi="Arial" w:cs="Arial"/>
              </w:rPr>
              <w:t>Manometric Respirometry</w:t>
            </w:r>
            <w:r w:rsidRPr="00CE7B7B">
              <w:rPr>
                <w:rFonts w:hint="eastAsia"/>
              </w:rPr>
              <w:t>試験）</w:t>
            </w:r>
          </w:p>
          <w:p w14:paraId="38C137F8" w14:textId="77777777" w:rsidR="00164BA0" w:rsidRPr="00CE7B7B" w:rsidRDefault="00164BA0" w:rsidP="0051135C">
            <w:pPr>
              <w:pStyle w:val="af0"/>
              <w:spacing w:beforeLines="0" w:before="0" w:afterLines="0" w:after="0"/>
              <w:ind w:leftChars="150" w:left="515"/>
            </w:pPr>
            <w:r w:rsidRPr="00CE7B7B">
              <w:rPr>
                <w:rFonts w:hint="eastAsia"/>
              </w:rPr>
              <w:t>※</w:t>
            </w:r>
            <w:r w:rsidRPr="00CE7B7B">
              <w:rPr>
                <w:rFonts w:hAnsi="Arial" w:cs="Arial"/>
              </w:rPr>
              <w:t>ASTM</w:t>
            </w:r>
            <w:r w:rsidRPr="00CE7B7B">
              <w:rPr>
                <w:rFonts w:hint="eastAsia"/>
              </w:rPr>
              <w:t>（アメリカ材料試験協会）</w:t>
            </w:r>
          </w:p>
          <w:p w14:paraId="678CE694" w14:textId="77777777" w:rsidR="00164BA0" w:rsidRPr="00CE7B7B" w:rsidRDefault="00164BA0" w:rsidP="0051135C">
            <w:pPr>
              <w:pStyle w:val="af0"/>
              <w:spacing w:beforeLines="0" w:before="0" w:afterLines="0" w:after="0"/>
              <w:ind w:leftChars="250" w:left="1125" w:hangingChars="300" w:hanging="600"/>
            </w:pPr>
            <w:r w:rsidRPr="00CE7B7B">
              <w:rPr>
                <w:rFonts w:hint="eastAsia"/>
              </w:rPr>
              <w:t>・</w:t>
            </w:r>
            <w:r w:rsidRPr="00CE7B7B">
              <w:rPr>
                <w:rFonts w:hAnsi="Arial" w:cs="Arial"/>
              </w:rPr>
              <w:t>D5864</w:t>
            </w:r>
            <w:r w:rsidRPr="00CE7B7B">
              <w:rPr>
                <w:rFonts w:hint="eastAsia"/>
              </w:rPr>
              <w:t>（潤滑油及び潤滑油成分の水環境中の好気的生分解度を決定する標準試験法）</w:t>
            </w:r>
          </w:p>
          <w:p w14:paraId="2376B287" w14:textId="77777777" w:rsidR="00164BA0" w:rsidRPr="00CE7B7B" w:rsidRDefault="00164BA0" w:rsidP="0051135C">
            <w:pPr>
              <w:pStyle w:val="af0"/>
              <w:spacing w:beforeLines="0" w:before="0" w:afterLines="0" w:after="0"/>
              <w:ind w:leftChars="250" w:left="1425" w:hangingChars="450" w:hanging="900"/>
            </w:pPr>
            <w:r w:rsidRPr="00CE7B7B">
              <w:rPr>
                <w:rFonts w:hint="eastAsia"/>
              </w:rPr>
              <w:t>・</w:t>
            </w:r>
            <w:r w:rsidRPr="00CE7B7B">
              <w:rPr>
                <w:rFonts w:hAnsi="Arial" w:cs="Arial"/>
              </w:rPr>
              <w:t>D6731</w:t>
            </w:r>
            <w:r w:rsidRPr="00CE7B7B">
              <w:rPr>
                <w:rFonts w:hint="eastAsia"/>
              </w:rPr>
              <w:t>（密閉</w:t>
            </w:r>
            <w:r w:rsidRPr="00CE7B7B">
              <w:rPr>
                <w:rFonts w:hAnsi="Arial" w:cs="Arial"/>
              </w:rPr>
              <w:t>respirometer</w:t>
            </w:r>
            <w:r w:rsidRPr="00CE7B7B">
              <w:rPr>
                <w:rFonts w:hint="eastAsia"/>
              </w:rPr>
              <w:t>中の潤滑油、又は潤滑油成分の水環境中の好気的生分解度を決定する標準試験法）</w:t>
            </w:r>
          </w:p>
          <w:p w14:paraId="1BABBB10" w14:textId="77777777" w:rsidR="00164BA0" w:rsidRPr="00CE7B7B" w:rsidRDefault="00164BA0" w:rsidP="0051135C">
            <w:pPr>
              <w:pStyle w:val="af0"/>
            </w:pPr>
            <w:r w:rsidRPr="00CE7B7B">
              <w:rPr>
                <w:rFonts w:hint="eastAsia"/>
              </w:rPr>
              <w:t>２　魚類の急性毒性試験方法は、次のいずれかの方法とする。</w:t>
            </w:r>
          </w:p>
          <w:p w14:paraId="26341C5F" w14:textId="77777777" w:rsidR="00164BA0" w:rsidRPr="00CE7B7B" w:rsidRDefault="00164BA0" w:rsidP="0051135C">
            <w:pPr>
              <w:pStyle w:val="af0"/>
              <w:spacing w:beforeLines="0" w:before="0" w:afterLines="0" w:after="0"/>
              <w:ind w:leftChars="150" w:left="515"/>
            </w:pPr>
            <w:r w:rsidRPr="00CE7B7B">
              <w:rPr>
                <w:rFonts w:hint="eastAsia"/>
              </w:rPr>
              <w:t>※</w:t>
            </w:r>
            <w:r w:rsidRPr="00CE7B7B">
              <w:rPr>
                <w:rFonts w:hAnsi="Arial" w:cs="Arial"/>
              </w:rPr>
              <w:t>JIS</w:t>
            </w:r>
          </w:p>
          <w:p w14:paraId="38312DE5" w14:textId="77777777" w:rsidR="00164BA0" w:rsidRPr="00CE7B7B" w:rsidRDefault="00164BA0" w:rsidP="0051135C">
            <w:pPr>
              <w:pStyle w:val="af0"/>
              <w:spacing w:beforeLines="0" w:before="0" w:afterLines="0" w:after="0"/>
              <w:ind w:leftChars="250" w:left="1125" w:hangingChars="300" w:hanging="600"/>
            </w:pPr>
            <w:r w:rsidRPr="00CE7B7B">
              <w:rPr>
                <w:rFonts w:hint="eastAsia"/>
              </w:rPr>
              <w:t>・</w:t>
            </w:r>
            <w:r w:rsidRPr="00CE7B7B">
              <w:rPr>
                <w:rFonts w:hAnsi="Arial" w:cs="Arial"/>
              </w:rPr>
              <w:t>K 0102</w:t>
            </w:r>
            <w:r w:rsidRPr="00CE7B7B">
              <w:rPr>
                <w:rFonts w:hint="eastAsia"/>
              </w:rPr>
              <w:t>（工場排水試験方法）</w:t>
            </w:r>
          </w:p>
          <w:p w14:paraId="51BA8BAC" w14:textId="77777777" w:rsidR="00164BA0" w:rsidRPr="00CE7B7B" w:rsidRDefault="00164BA0" w:rsidP="0051135C">
            <w:pPr>
              <w:pStyle w:val="af0"/>
              <w:spacing w:beforeLines="0" w:before="0" w:afterLines="0" w:after="0"/>
              <w:ind w:leftChars="250" w:left="1125" w:hangingChars="300" w:hanging="600"/>
            </w:pPr>
            <w:r w:rsidRPr="00CE7B7B">
              <w:rPr>
                <w:rFonts w:hint="eastAsia"/>
              </w:rPr>
              <w:t>・</w:t>
            </w:r>
            <w:r w:rsidRPr="00CE7B7B">
              <w:rPr>
                <w:rFonts w:hAnsi="Arial" w:cs="Arial"/>
              </w:rPr>
              <w:t>K 0420-71</w:t>
            </w:r>
            <w:r w:rsidRPr="00CE7B7B">
              <w:rPr>
                <w:rFonts w:hint="eastAsia"/>
              </w:rPr>
              <w:t xml:space="preserve"> シリーズ（</w:t>
            </w:r>
            <w:r w:rsidRPr="00CE7B7B">
              <w:rPr>
                <w:rFonts w:hAnsi="Arial" w:cs="Arial"/>
              </w:rPr>
              <w:t>10</w:t>
            </w:r>
            <w:r w:rsidRPr="00CE7B7B">
              <w:rPr>
                <w:rFonts w:hint="eastAsia"/>
              </w:rPr>
              <w:t>、</w:t>
            </w:r>
            <w:r w:rsidRPr="00CE7B7B">
              <w:rPr>
                <w:rFonts w:hAnsi="Arial" w:cs="Arial"/>
              </w:rPr>
              <w:t>20</w:t>
            </w:r>
            <w:r w:rsidRPr="00CE7B7B">
              <w:rPr>
                <w:rFonts w:hint="eastAsia"/>
              </w:rPr>
              <w:t>、</w:t>
            </w:r>
            <w:r w:rsidRPr="00CE7B7B">
              <w:rPr>
                <w:rFonts w:hAnsi="Arial" w:cs="Arial"/>
              </w:rPr>
              <w:t>30</w:t>
            </w:r>
            <w:r w:rsidRPr="00CE7B7B">
              <w:rPr>
                <w:rFonts w:hint="eastAsia"/>
              </w:rPr>
              <w:t>）</w:t>
            </w:r>
          </w:p>
          <w:p w14:paraId="7C8D2B62" w14:textId="77777777" w:rsidR="00164BA0" w:rsidRPr="00CE7B7B" w:rsidRDefault="00164BA0" w:rsidP="0051135C">
            <w:pPr>
              <w:pStyle w:val="af0"/>
              <w:spacing w:beforeLines="0" w:before="0" w:afterLines="0" w:after="0"/>
              <w:ind w:leftChars="250" w:left="525" w:firstLineChars="0" w:firstLine="0"/>
            </w:pPr>
            <w:r w:rsidRPr="00CE7B7B">
              <w:rPr>
                <w:rFonts w:hint="eastAsia"/>
              </w:rPr>
              <w:t>（水質-淡水魚［ゼブラフィッシュ（真骨類，コイ科）］に対する化学物質の急性毒性の測定-第１部：止水法、第２部：半止水法、第３部：流水法）</w:t>
            </w:r>
          </w:p>
          <w:p w14:paraId="4EC65001" w14:textId="77777777" w:rsidR="00164BA0" w:rsidRPr="00CE7B7B" w:rsidRDefault="00164BA0" w:rsidP="0051135C">
            <w:pPr>
              <w:pStyle w:val="af0"/>
              <w:spacing w:beforeLines="0" w:before="0" w:afterLines="0" w:after="0"/>
              <w:ind w:leftChars="150" w:left="515"/>
            </w:pPr>
            <w:r w:rsidRPr="00CE7B7B">
              <w:rPr>
                <w:rFonts w:hint="eastAsia"/>
              </w:rPr>
              <w:t>※</w:t>
            </w:r>
            <w:r w:rsidRPr="00CE7B7B">
              <w:rPr>
                <w:rFonts w:hAnsi="Arial" w:cs="Arial"/>
              </w:rPr>
              <w:t>OECD</w:t>
            </w:r>
            <w:r w:rsidRPr="00CE7B7B">
              <w:rPr>
                <w:rFonts w:hint="eastAsia"/>
              </w:rPr>
              <w:t>（経済協力開発機構）</w:t>
            </w:r>
          </w:p>
          <w:p w14:paraId="28F80484" w14:textId="77777777" w:rsidR="00164BA0" w:rsidRPr="00CE7B7B" w:rsidRDefault="00164BA0" w:rsidP="0051135C">
            <w:pPr>
              <w:pStyle w:val="af0"/>
              <w:spacing w:beforeLines="0" w:before="0" w:afterLines="0" w:after="0"/>
              <w:ind w:leftChars="250" w:left="1125" w:hangingChars="300" w:hanging="600"/>
            </w:pPr>
            <w:r w:rsidRPr="00CE7B7B">
              <w:rPr>
                <w:rFonts w:hint="eastAsia"/>
              </w:rPr>
              <w:t>・</w:t>
            </w:r>
            <w:r w:rsidRPr="00CE7B7B">
              <w:rPr>
                <w:rFonts w:hAnsi="Arial" w:cs="Arial"/>
              </w:rPr>
              <w:t>203</w:t>
            </w:r>
            <w:r w:rsidRPr="00CE7B7B">
              <w:rPr>
                <w:rFonts w:hint="eastAsia"/>
              </w:rPr>
              <w:t>（魚類急性毒性試験）</w:t>
            </w:r>
          </w:p>
          <w:p w14:paraId="4DD200BD" w14:textId="77777777" w:rsidR="00164BA0" w:rsidRPr="00CE7B7B" w:rsidRDefault="00164BA0" w:rsidP="0051135C">
            <w:pPr>
              <w:pStyle w:val="af0"/>
              <w:spacing w:beforeLines="0" w:before="0" w:afterLines="0" w:after="0"/>
              <w:ind w:leftChars="250" w:left="525" w:firstLineChars="0" w:firstLine="0"/>
            </w:pPr>
            <w:r w:rsidRPr="00CE7B7B">
              <w:rPr>
                <w:rFonts w:hint="eastAsia"/>
              </w:rPr>
              <w:t>なお、難水溶性の製品は、</w:t>
            </w:r>
            <w:r w:rsidRPr="00CE7B7B">
              <w:rPr>
                <w:rFonts w:hAnsi="Arial" w:cs="Arial"/>
              </w:rPr>
              <w:t>ASTM D6081</w:t>
            </w:r>
            <w:r w:rsidRPr="00CE7B7B">
              <w:rPr>
                <w:rFonts w:hint="eastAsia"/>
              </w:rPr>
              <w:t>（水環境中における潤滑油の毒性試験のための標準実施法: サンプル準備及び結果解釈） の方法などを参考に調製された</w:t>
            </w:r>
            <w:r w:rsidRPr="00CE7B7B">
              <w:rPr>
                <w:rFonts w:hAnsi="Arial" w:cs="Arial"/>
              </w:rPr>
              <w:t>WAF</w:t>
            </w:r>
            <w:r w:rsidRPr="00CE7B7B">
              <w:rPr>
                <w:rFonts w:hint="eastAsia"/>
              </w:rPr>
              <w:t>（水適応性画分）や</w:t>
            </w:r>
            <w:r w:rsidRPr="00CE7B7B">
              <w:rPr>
                <w:rFonts w:hAnsi="Arial" w:cs="Arial"/>
              </w:rPr>
              <w:t>WSF</w:t>
            </w:r>
            <w:r w:rsidRPr="00CE7B7B">
              <w:rPr>
                <w:rFonts w:hint="eastAsia"/>
              </w:rPr>
              <w:t>（水溶解性画分）を試料として使ってもよい。この場合、</w:t>
            </w:r>
            <w:r w:rsidRPr="00CE7B7B">
              <w:rPr>
                <w:rFonts w:hAnsi="Arial" w:cs="Arial"/>
              </w:rPr>
              <w:t>96</w:t>
            </w:r>
            <w:r w:rsidRPr="00CE7B7B">
              <w:rPr>
                <w:rFonts w:hint="eastAsia"/>
              </w:rPr>
              <w:t>時間</w:t>
            </w:r>
            <w:r w:rsidRPr="00CE7B7B">
              <w:rPr>
                <w:rFonts w:hAnsi="Arial" w:cs="Arial"/>
              </w:rPr>
              <w:t>LL</w:t>
            </w:r>
            <w:r w:rsidRPr="00CE7B7B">
              <w:rPr>
                <w:rFonts w:hAnsi="Arial" w:cs="Arial"/>
                <w:vertAlign w:val="subscript"/>
              </w:rPr>
              <w:t>50</w:t>
            </w:r>
            <w:r w:rsidRPr="00CE7B7B">
              <w:rPr>
                <w:rFonts w:hint="eastAsia"/>
              </w:rPr>
              <w:t xml:space="preserve"> 値が</w:t>
            </w:r>
            <w:r w:rsidRPr="00CE7B7B">
              <w:rPr>
                <w:rFonts w:hAnsi="Arial" w:cs="Arial"/>
              </w:rPr>
              <w:t>100mg/</w:t>
            </w:r>
            <w:r w:rsidRPr="00CE7B7B">
              <w:rPr>
                <w:rFonts w:hAnsi="Arial" w:cs="Arial" w:hint="eastAsia"/>
              </w:rPr>
              <w:t>L</w:t>
            </w:r>
            <w:r w:rsidRPr="00CE7B7B">
              <w:rPr>
                <w:rFonts w:hint="eastAsia"/>
              </w:rPr>
              <w:t>以上であること。</w:t>
            </w:r>
          </w:p>
        </w:tc>
      </w:tr>
    </w:tbl>
    <w:p w14:paraId="38094CFC" w14:textId="77777777" w:rsidR="00164BA0" w:rsidRPr="00CE7B7B" w:rsidRDefault="00164BA0" w:rsidP="00164BA0">
      <w:pPr>
        <w:autoSpaceDE w:val="0"/>
        <w:autoSpaceDN w:val="0"/>
        <w:adjustRightInd w:val="0"/>
        <w:rPr>
          <w:rFonts w:ascii="ＭＳ ゴシック" w:eastAsia="ＭＳ ゴシック" w:hAnsi="ＭＳ ゴシック"/>
          <w:sz w:val="22"/>
        </w:rPr>
      </w:pPr>
    </w:p>
    <w:p w14:paraId="57DB3796" w14:textId="77777777" w:rsidR="00164BA0" w:rsidRPr="00CE7B7B" w:rsidRDefault="00164BA0" w:rsidP="00164BA0">
      <w:pPr>
        <w:autoSpaceDE w:val="0"/>
        <w:autoSpaceDN w:val="0"/>
        <w:adjustRightInd w:val="0"/>
        <w:rPr>
          <w:rFonts w:ascii="ＭＳ ゴシック" w:eastAsia="ＭＳ ゴシック" w:hAnsi="ＭＳ ゴシック"/>
        </w:rPr>
      </w:pPr>
    </w:p>
    <w:p w14:paraId="0FF05FBE" w14:textId="77777777" w:rsidR="00164BA0" w:rsidRPr="00CE7B7B" w:rsidRDefault="00164BA0" w:rsidP="00164BA0">
      <w:pPr>
        <w:autoSpaceDE w:val="0"/>
        <w:autoSpaceDN w:val="0"/>
        <w:adjustRightInd w:val="0"/>
        <w:rPr>
          <w:rFonts w:ascii="ＭＳ ゴシック" w:eastAsia="ＭＳ ゴシック" w:hAnsi="ＭＳ ゴシック"/>
        </w:rPr>
      </w:pPr>
    </w:p>
    <w:p w14:paraId="1395C53B"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t xml:space="preserve">(2) </w:t>
      </w:r>
      <w:r w:rsidRPr="00CE7B7B">
        <w:rPr>
          <w:rFonts w:ascii="ＭＳ ゴシック" w:eastAsia="ＭＳ ゴシック" w:hAnsi="ＭＳ ゴシック" w:hint="eastAsia"/>
        </w:rPr>
        <w:t>目標の立て方</w:t>
      </w:r>
    </w:p>
    <w:p w14:paraId="73BC2DAA" w14:textId="77777777" w:rsidR="00164BA0" w:rsidRPr="00CE7B7B" w:rsidRDefault="00164BA0" w:rsidP="00164BA0">
      <w:pPr>
        <w:pStyle w:val="22"/>
      </w:pPr>
      <w:r w:rsidRPr="00CE7B7B">
        <w:rPr>
          <w:rFonts w:hint="eastAsia"/>
          <w:szCs w:val="22"/>
        </w:rPr>
        <w:t>当該年度における調達総量（リットル）</w:t>
      </w:r>
      <w:r w:rsidRPr="00CE7B7B">
        <w:rPr>
          <w:rFonts w:hint="eastAsia"/>
        </w:rPr>
        <w:t>に占める基準を満たす物品の数量（</w:t>
      </w:r>
      <w:r w:rsidRPr="00CE7B7B">
        <w:rPr>
          <w:rFonts w:hint="eastAsia"/>
          <w:szCs w:val="22"/>
        </w:rPr>
        <w:t>リットル</w:t>
      </w:r>
      <w:r w:rsidRPr="00CE7B7B">
        <w:rPr>
          <w:rFonts w:hint="eastAsia"/>
        </w:rPr>
        <w:t>）の割合とする。</w:t>
      </w:r>
    </w:p>
    <w:p w14:paraId="1530CCAB" w14:textId="77777777" w:rsidR="00164BA0" w:rsidRPr="00CE7B7B" w:rsidRDefault="00164BA0" w:rsidP="00164BA0">
      <w:pPr>
        <w:rPr>
          <w:rFonts w:ascii="ＭＳ ゴシック" w:eastAsia="ＭＳ ゴシック"/>
        </w:rPr>
      </w:pPr>
    </w:p>
    <w:p w14:paraId="0C2883FB" w14:textId="77777777" w:rsidR="00164BA0" w:rsidRPr="00CE7B7B" w:rsidRDefault="00164BA0" w:rsidP="00164BA0">
      <w:pPr>
        <w:pStyle w:val="1"/>
        <w:rPr>
          <w:rFonts w:ascii="ＭＳ ゴシック" w:eastAsia="ＭＳ ゴシック" w:hAnsi="ＭＳ ゴシック"/>
        </w:rPr>
      </w:pPr>
      <w:r w:rsidRPr="00CE7B7B">
        <w:rPr>
          <w:rFonts w:ascii="ＭＳ ゴシック" w:eastAsia="ＭＳ ゴシック" w:hAnsi="ＭＳ ゴシック"/>
        </w:rPr>
        <w:br w:type="page"/>
      </w:r>
      <w:r w:rsidRPr="00CE7B7B">
        <w:rPr>
          <w:rFonts w:ascii="ＭＳ ゴシック" w:eastAsia="ＭＳ ゴシック" w:hAnsi="ＭＳ ゴシック" w:hint="eastAsia"/>
        </w:rPr>
        <w:lastRenderedPageBreak/>
        <w:t>１４．消火器</w:t>
      </w:r>
    </w:p>
    <w:p w14:paraId="095BEF15"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t xml:space="preserve">(1) </w:t>
      </w:r>
      <w:r w:rsidRPr="00CE7B7B">
        <w:rPr>
          <w:rFonts w:ascii="ＭＳ ゴシック" w:eastAsia="ＭＳ ゴシック" w:hAnsi="ＭＳ ゴシック" w:hint="eastAsia"/>
        </w:rPr>
        <w:t>品目及び判断の基準等</w:t>
      </w:r>
    </w:p>
    <w:tbl>
      <w:tblPr>
        <w:tblW w:w="0" w:type="auto"/>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4"/>
        <w:gridCol w:w="606"/>
        <w:gridCol w:w="1284"/>
        <w:gridCol w:w="7079"/>
        <w:gridCol w:w="61"/>
      </w:tblGrid>
      <w:tr w:rsidR="00164BA0" w:rsidRPr="00CE7B7B" w14:paraId="78794F43" w14:textId="77777777" w:rsidTr="0051135C">
        <w:trPr>
          <w:gridBefore w:val="1"/>
          <w:wBefore w:w="104" w:type="dxa"/>
        </w:trPr>
        <w:tc>
          <w:tcPr>
            <w:tcW w:w="1890" w:type="dxa"/>
            <w:gridSpan w:val="2"/>
          </w:tcPr>
          <w:p w14:paraId="26EFA344" w14:textId="77777777" w:rsidR="00164BA0" w:rsidRPr="00CE7B7B" w:rsidRDefault="00164BA0" w:rsidP="0051135C">
            <w:pPr>
              <w:pStyle w:val="ab"/>
              <w:rPr>
                <w:rFonts w:hAnsi="Arial" w:cs="Arial"/>
                <w:spacing w:val="-4"/>
                <w:sz w:val="22"/>
                <w:szCs w:val="22"/>
              </w:rPr>
            </w:pPr>
            <w:r w:rsidRPr="00CE7B7B">
              <w:rPr>
                <w:rFonts w:hAnsi="Arial" w:cs="Arial"/>
              </w:rPr>
              <w:br w:type="page"/>
            </w:r>
            <w:r w:rsidRPr="00CE7B7B">
              <w:rPr>
                <w:rFonts w:cs="Arial"/>
                <w:spacing w:val="-4"/>
                <w:sz w:val="22"/>
                <w:szCs w:val="22"/>
              </w:rPr>
              <w:t>消火器</w:t>
            </w:r>
          </w:p>
        </w:tc>
        <w:tc>
          <w:tcPr>
            <w:tcW w:w="7140" w:type="dxa"/>
            <w:gridSpan w:val="2"/>
          </w:tcPr>
          <w:p w14:paraId="525728BD" w14:textId="77777777" w:rsidR="00164BA0" w:rsidRPr="00CE7B7B" w:rsidRDefault="00164BA0" w:rsidP="0051135C">
            <w:pPr>
              <w:pStyle w:val="30"/>
              <w:rPr>
                <w:rFonts w:cs="Arial"/>
              </w:rPr>
            </w:pPr>
            <w:r w:rsidRPr="00CE7B7B">
              <w:rPr>
                <w:rFonts w:hAnsi="ＭＳ ゴシック" w:cs="Arial"/>
              </w:rPr>
              <w:t>【判断の基準】</w:t>
            </w:r>
          </w:p>
          <w:p w14:paraId="74C2CDF9" w14:textId="77777777" w:rsidR="00164BA0" w:rsidRPr="00CE7B7B" w:rsidRDefault="00164BA0" w:rsidP="0051135C">
            <w:pPr>
              <w:pStyle w:val="a4"/>
              <w:ind w:leftChars="0" w:left="220" w:hangingChars="100" w:hanging="220"/>
              <w:rPr>
                <w:rFonts w:hAnsi="Arial" w:cs="Arial"/>
                <w:color w:val="auto"/>
              </w:rPr>
            </w:pPr>
            <w:r w:rsidRPr="00CE7B7B">
              <w:rPr>
                <w:rFonts w:hAnsi="Arial" w:cs="Arial" w:hint="eastAsia"/>
                <w:color w:val="auto"/>
              </w:rPr>
              <w:t>○次のいずれかの要件を満たすこと。</w:t>
            </w:r>
          </w:p>
          <w:p w14:paraId="7064B833" w14:textId="77777777" w:rsidR="00164BA0" w:rsidRPr="00CE7B7B" w:rsidRDefault="00164BA0" w:rsidP="0051135C">
            <w:pPr>
              <w:pStyle w:val="a4"/>
              <w:ind w:leftChars="100" w:left="210" w:firstLine="0"/>
              <w:rPr>
                <w:rFonts w:hAnsi="Arial" w:cs="Arial"/>
                <w:color w:val="auto"/>
              </w:rPr>
            </w:pPr>
            <w:r w:rsidRPr="00CE7B7B">
              <w:rPr>
                <w:rFonts w:hAnsi="Arial" w:cs="Arial" w:hint="eastAsia"/>
                <w:color w:val="auto"/>
              </w:rPr>
              <w:t>①次の要件を満たすこと。</w:t>
            </w:r>
          </w:p>
          <w:p w14:paraId="62FB6859" w14:textId="77777777" w:rsidR="00164BA0" w:rsidRPr="00CE7B7B" w:rsidRDefault="00164BA0" w:rsidP="0051135C">
            <w:pPr>
              <w:pStyle w:val="a4"/>
              <w:ind w:leftChars="200" w:left="640" w:hangingChars="100" w:hanging="220"/>
              <w:rPr>
                <w:rFonts w:cs="Arial"/>
                <w:color w:val="auto"/>
              </w:rPr>
            </w:pPr>
            <w:r w:rsidRPr="00CE7B7B">
              <w:rPr>
                <w:rFonts w:hAnsi="Arial" w:cs="Arial" w:hint="eastAsia"/>
                <w:color w:val="auto"/>
              </w:rPr>
              <w:t>ア．</w:t>
            </w:r>
            <w:r w:rsidRPr="00CE7B7B">
              <w:rPr>
                <w:rFonts w:cs="Arial"/>
                <w:color w:val="auto"/>
              </w:rPr>
              <w:t>消火薬剤に、再生材料が重量比で</w:t>
            </w:r>
            <w:r w:rsidRPr="00CE7B7B">
              <w:rPr>
                <w:rFonts w:hAnsi="Arial" w:cs="Arial"/>
                <w:color w:val="auto"/>
              </w:rPr>
              <w:t>40％</w:t>
            </w:r>
            <w:r w:rsidRPr="00CE7B7B">
              <w:rPr>
                <w:rFonts w:cs="Arial"/>
                <w:color w:val="auto"/>
              </w:rPr>
              <w:t>以上使用されていること。</w:t>
            </w:r>
          </w:p>
          <w:p w14:paraId="61DF06DB" w14:textId="77777777" w:rsidR="00164BA0" w:rsidRPr="00CE7B7B" w:rsidRDefault="00164BA0" w:rsidP="0051135C">
            <w:pPr>
              <w:pStyle w:val="a4"/>
              <w:ind w:leftChars="200" w:left="640" w:hangingChars="100" w:hanging="220"/>
              <w:rPr>
                <w:rFonts w:cs="Arial"/>
                <w:color w:val="auto"/>
              </w:rPr>
            </w:pPr>
            <w:r w:rsidRPr="00CE7B7B">
              <w:rPr>
                <w:rFonts w:cs="Arial" w:hint="eastAsia"/>
                <w:color w:val="auto"/>
              </w:rPr>
              <w:t>イ．</w:t>
            </w:r>
            <w:r w:rsidRPr="00CE7B7B">
              <w:rPr>
                <w:rFonts w:cs="Arial"/>
                <w:color w:val="auto"/>
              </w:rPr>
              <w:t>製品の回収及び再使用</w:t>
            </w:r>
            <w:r w:rsidRPr="00CE7B7B">
              <w:rPr>
                <w:rFonts w:cs="Arial" w:hint="eastAsia"/>
                <w:color w:val="auto"/>
              </w:rPr>
              <w:t>又は再生利用</w:t>
            </w:r>
            <w:r w:rsidRPr="00CE7B7B">
              <w:rPr>
                <w:rFonts w:cs="ＭＳ 明朝" w:hint="eastAsia"/>
                <w:color w:val="auto"/>
                <w:kern w:val="0"/>
                <w:szCs w:val="22"/>
              </w:rPr>
              <w:t>のための</w:t>
            </w:r>
            <w:r w:rsidRPr="00CE7B7B">
              <w:rPr>
                <w:rFonts w:cs="Arial"/>
                <w:color w:val="auto"/>
              </w:rPr>
              <w:t>システムがあり、再使用又は再生利用されない部分については適正処理されるシステムがあること。</w:t>
            </w:r>
          </w:p>
          <w:p w14:paraId="4416E84F" w14:textId="77777777" w:rsidR="00164BA0" w:rsidRPr="00CE7B7B" w:rsidRDefault="00164BA0" w:rsidP="0051135C">
            <w:pPr>
              <w:pStyle w:val="a4"/>
              <w:ind w:leftChars="100" w:left="210" w:firstLine="0"/>
              <w:rPr>
                <w:rFonts w:hAnsi="Arial" w:cs="Arial"/>
                <w:color w:val="auto"/>
              </w:rPr>
            </w:pPr>
            <w:r w:rsidRPr="00CE7B7B">
              <w:rPr>
                <w:rFonts w:cs="Arial" w:hint="eastAsia"/>
                <w:color w:val="auto"/>
              </w:rPr>
              <w:t>②エコマーク認定基準を満たすこと又は同等のものであること。</w:t>
            </w:r>
          </w:p>
          <w:p w14:paraId="3DDAF5FE" w14:textId="77777777" w:rsidR="00164BA0" w:rsidRPr="00CE7B7B" w:rsidRDefault="00164BA0" w:rsidP="0051135C">
            <w:pPr>
              <w:pStyle w:val="a4"/>
              <w:rPr>
                <w:rFonts w:hAnsi="Arial" w:cs="Arial"/>
                <w:color w:val="auto"/>
              </w:rPr>
            </w:pPr>
          </w:p>
          <w:p w14:paraId="141BDC34" w14:textId="77777777" w:rsidR="00164BA0" w:rsidRPr="00CE7B7B" w:rsidRDefault="00164BA0" w:rsidP="0051135C">
            <w:pPr>
              <w:pStyle w:val="30"/>
              <w:rPr>
                <w:rFonts w:cs="Arial"/>
              </w:rPr>
            </w:pPr>
            <w:r w:rsidRPr="00CE7B7B">
              <w:rPr>
                <w:rFonts w:hAnsi="ＭＳ ゴシック" w:cs="Arial"/>
              </w:rPr>
              <w:t>【配慮事項】</w:t>
            </w:r>
          </w:p>
          <w:p w14:paraId="0BDB82F2" w14:textId="77777777" w:rsidR="00164BA0" w:rsidRPr="00CE7B7B" w:rsidRDefault="00164BA0" w:rsidP="0051135C">
            <w:pPr>
              <w:pStyle w:val="a4"/>
              <w:ind w:leftChars="0" w:left="220" w:hangingChars="100" w:hanging="220"/>
              <w:rPr>
                <w:rFonts w:hAnsi="Arial" w:cs="Arial"/>
                <w:color w:val="auto"/>
              </w:rPr>
            </w:pPr>
            <w:r w:rsidRPr="00CE7B7B">
              <w:rPr>
                <w:rFonts w:cs="Arial" w:hint="eastAsia"/>
                <w:color w:val="auto"/>
              </w:rPr>
              <w:t>①</w:t>
            </w:r>
            <w:r w:rsidRPr="00CE7B7B">
              <w:rPr>
                <w:rFonts w:cs="Arial"/>
                <w:color w:val="auto"/>
              </w:rPr>
              <w:t>分解が容易である等材料の再生利用のための設計上の工夫がなされていること。</w:t>
            </w:r>
          </w:p>
          <w:p w14:paraId="7F3B3F66" w14:textId="77777777" w:rsidR="00164BA0" w:rsidRPr="00CE7B7B" w:rsidRDefault="00164BA0" w:rsidP="0051135C">
            <w:pPr>
              <w:pStyle w:val="a4"/>
              <w:ind w:leftChars="0" w:left="220" w:hangingChars="100" w:hanging="220"/>
              <w:rPr>
                <w:rFonts w:hAnsi="Arial" w:cs="Arial"/>
                <w:color w:val="auto"/>
              </w:rPr>
            </w:pPr>
            <w:r w:rsidRPr="00CE7B7B">
              <w:rPr>
                <w:rFonts w:cs="Arial" w:hint="eastAsia"/>
                <w:color w:val="auto"/>
              </w:rPr>
              <w:t>②</w:t>
            </w:r>
            <w:r w:rsidRPr="00CE7B7B">
              <w:rPr>
                <w:rFonts w:cs="Arial"/>
                <w:color w:val="auto"/>
              </w:rPr>
              <w:t>プラスチック部品が使用される場合には、再生プラスチックが可能な限り使用されていること。</w:t>
            </w:r>
          </w:p>
          <w:p w14:paraId="1EFC22D2" w14:textId="77777777" w:rsidR="00164BA0" w:rsidRPr="00CE7B7B" w:rsidRDefault="00164BA0" w:rsidP="0051135C">
            <w:pPr>
              <w:pStyle w:val="a4"/>
              <w:ind w:leftChars="0" w:left="220" w:hangingChars="100" w:hanging="220"/>
              <w:rPr>
                <w:rFonts w:cs="Arial"/>
                <w:color w:val="auto"/>
              </w:rPr>
            </w:pPr>
            <w:r w:rsidRPr="00CE7B7B">
              <w:rPr>
                <w:rFonts w:cs="Arial" w:hint="eastAsia"/>
                <w:color w:val="auto"/>
              </w:rPr>
              <w:t>③</w:t>
            </w:r>
            <w:r w:rsidRPr="00CE7B7B">
              <w:rPr>
                <w:rFonts w:cs="Arial"/>
                <w:color w:val="auto"/>
              </w:rPr>
              <w:t>使用される塗料は、有機溶剤及び臭気が可能な限り少ないものであること。</w:t>
            </w:r>
          </w:p>
          <w:p w14:paraId="49D08205" w14:textId="77777777" w:rsidR="00164BA0" w:rsidRPr="00CE7B7B" w:rsidRDefault="00164BA0" w:rsidP="0051135C">
            <w:pPr>
              <w:pStyle w:val="a4"/>
              <w:ind w:leftChars="0" w:left="220" w:hangingChars="100" w:hanging="220"/>
              <w:rPr>
                <w:rFonts w:cs="Arial"/>
                <w:color w:val="auto"/>
              </w:rPr>
            </w:pPr>
            <w:r w:rsidRPr="00CE7B7B">
              <w:rPr>
                <w:rFonts w:cs="Arial" w:hint="eastAsia"/>
                <w:color w:val="auto"/>
              </w:rPr>
              <w:t>④製品の原材料調達から廃棄・リサイクルに至るまでのライフサイクルにおける温室効果ガス排出量を地球温暖化係数に基づき二酸化炭素相当量に換算して算定した定量的環境情報が開示されていること。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5F18C857" w14:textId="77777777" w:rsidR="00164BA0" w:rsidRPr="00CE7B7B" w:rsidRDefault="00164BA0" w:rsidP="0051135C">
            <w:pPr>
              <w:pStyle w:val="a4"/>
              <w:ind w:leftChars="0" w:left="220" w:hangingChars="100" w:hanging="220"/>
              <w:rPr>
                <w:rFonts w:cs="Arial"/>
                <w:color w:val="auto"/>
              </w:rPr>
            </w:pPr>
            <w:r w:rsidRPr="00CE7B7B">
              <w:rPr>
                <w:rFonts w:hint="eastAsia"/>
                <w:color w:val="auto"/>
              </w:rPr>
              <w:t>⑤消火器の設置台又は収納箱等にプラスチックが使用される場合には、再生プラスチックが使用されていること。また、使用後に製品とともに回収され、再使用、再生利用が行われること。</w:t>
            </w:r>
          </w:p>
          <w:p w14:paraId="54CA993B" w14:textId="77777777" w:rsidR="00164BA0" w:rsidRPr="00CE7B7B" w:rsidRDefault="00164BA0" w:rsidP="0051135C">
            <w:pPr>
              <w:pStyle w:val="a4"/>
              <w:ind w:leftChars="0" w:left="220" w:hangingChars="100" w:hanging="220"/>
              <w:rPr>
                <w:rFonts w:cs="Arial"/>
                <w:color w:val="auto"/>
              </w:rPr>
            </w:pPr>
            <w:r w:rsidRPr="00CE7B7B">
              <w:rPr>
                <w:rFonts w:cs="Arial" w:hint="eastAsia"/>
                <w:color w:val="auto"/>
              </w:rPr>
              <w:t>⑥</w:t>
            </w:r>
            <w:r w:rsidRPr="00CE7B7B">
              <w:rPr>
                <w:rFonts w:cs="Arial"/>
                <w:color w:val="auto"/>
              </w:rPr>
              <w:t>製品の包装</w:t>
            </w:r>
            <w:r w:rsidRPr="00CE7B7B">
              <w:rPr>
                <w:rFonts w:cs="Arial" w:hint="eastAsia"/>
                <w:color w:val="auto"/>
              </w:rPr>
              <w:t>又は梱包</w:t>
            </w:r>
            <w:r w:rsidRPr="00CE7B7B">
              <w:rPr>
                <w:rFonts w:cs="Arial"/>
                <w:color w:val="auto"/>
              </w:rPr>
              <w:t>は、</w:t>
            </w:r>
            <w:r w:rsidRPr="00CE7B7B">
              <w:rPr>
                <w:rFonts w:cs="Arial" w:hint="eastAsia"/>
                <w:color w:val="auto"/>
              </w:rPr>
              <w:t>可能な限り</w:t>
            </w:r>
            <w:r w:rsidRPr="00CE7B7B">
              <w:rPr>
                <w:rFonts w:hint="eastAsia"/>
                <w:color w:val="auto"/>
              </w:rPr>
              <w:t>単一素材化が図られていること。また、</w:t>
            </w:r>
            <w:r w:rsidRPr="00CE7B7B">
              <w:rPr>
                <w:rFonts w:cs="Arial"/>
                <w:color w:val="auto"/>
              </w:rPr>
              <w:t>可能な限り簡易であって、再生利用の容易さ及び廃棄時の負荷低減に配慮されていること</w:t>
            </w:r>
            <w:r w:rsidRPr="00CE7B7B">
              <w:rPr>
                <w:rFonts w:cs="Arial" w:hint="eastAsia"/>
                <w:color w:val="auto"/>
              </w:rPr>
              <w:t>。</w:t>
            </w:r>
          </w:p>
          <w:p w14:paraId="7B654E49" w14:textId="77777777" w:rsidR="00164BA0" w:rsidRPr="00CE7B7B" w:rsidRDefault="00164BA0" w:rsidP="0051135C">
            <w:pPr>
              <w:pStyle w:val="a4"/>
              <w:ind w:leftChars="0" w:left="220" w:hangingChars="100" w:hanging="220"/>
              <w:rPr>
                <w:rFonts w:hAnsi="Arial" w:cs="Arial"/>
                <w:color w:val="auto"/>
              </w:rPr>
            </w:pPr>
            <w:r w:rsidRPr="00CE7B7B">
              <w:rPr>
                <w:rFonts w:cs="Arial" w:hint="eastAsia"/>
                <w:color w:val="auto"/>
              </w:rPr>
              <w:t>⑦</w:t>
            </w:r>
            <w:r w:rsidRPr="00CE7B7B">
              <w:rPr>
                <w:rFonts w:cs="Arial"/>
                <w:color w:val="auto"/>
              </w:rPr>
              <w:t>包装材</w:t>
            </w:r>
            <w:r w:rsidRPr="00CE7B7B">
              <w:rPr>
                <w:rFonts w:cs="Arial" w:hint="eastAsia"/>
                <w:color w:val="auto"/>
              </w:rPr>
              <w:t>等</w:t>
            </w:r>
            <w:r w:rsidRPr="00CE7B7B">
              <w:rPr>
                <w:rFonts w:cs="Arial"/>
                <w:color w:val="auto"/>
              </w:rPr>
              <w:t>の回収及び再使用又は再生利用</w:t>
            </w:r>
            <w:r w:rsidRPr="00CE7B7B">
              <w:rPr>
                <w:rFonts w:cs="ＭＳ 明朝" w:hint="eastAsia"/>
                <w:color w:val="auto"/>
                <w:kern w:val="0"/>
                <w:szCs w:val="22"/>
              </w:rPr>
              <w:t>のための</w:t>
            </w:r>
            <w:r w:rsidRPr="00CE7B7B">
              <w:rPr>
                <w:rFonts w:cs="Arial"/>
                <w:color w:val="auto"/>
              </w:rPr>
              <w:t>システムがあること。</w:t>
            </w:r>
          </w:p>
        </w:tc>
      </w:tr>
      <w:tr w:rsidR="00164BA0" w:rsidRPr="00CE7B7B" w14:paraId="4246A90D" w14:textId="77777777" w:rsidTr="0051135C">
        <w:tblPrEx>
          <w:jc w:val="center"/>
          <w:tblInd w:w="0" w:type="dxa"/>
        </w:tblPrEx>
        <w:trPr>
          <w:gridAfter w:val="1"/>
          <w:wAfter w:w="61" w:type="dxa"/>
          <w:jc w:val="center"/>
        </w:trPr>
        <w:tc>
          <w:tcPr>
            <w:tcW w:w="710" w:type="dxa"/>
            <w:gridSpan w:val="2"/>
            <w:tcBorders>
              <w:top w:val="nil"/>
              <w:left w:val="nil"/>
              <w:bottom w:val="nil"/>
              <w:right w:val="nil"/>
            </w:tcBorders>
          </w:tcPr>
          <w:p w14:paraId="60E2AA35" w14:textId="77777777" w:rsidR="00164BA0" w:rsidRPr="00CE7B7B" w:rsidRDefault="00164BA0" w:rsidP="0051135C">
            <w:pPr>
              <w:spacing w:beforeLines="20" w:before="72"/>
              <w:rPr>
                <w:rFonts w:ascii="ＭＳ ゴシック" w:eastAsia="ＭＳ ゴシック" w:hAnsi="Arial" w:cs="Arial"/>
              </w:rPr>
            </w:pPr>
            <w:r w:rsidRPr="00CE7B7B">
              <w:rPr>
                <w:rFonts w:ascii="ＭＳ ゴシック" w:eastAsia="ＭＳ ゴシック" w:hAnsi="ＭＳ ゴシック" w:cs="Arial"/>
                <w:sz w:val="20"/>
              </w:rPr>
              <w:t>備考）</w:t>
            </w:r>
          </w:p>
        </w:tc>
        <w:tc>
          <w:tcPr>
            <w:tcW w:w="8363" w:type="dxa"/>
            <w:gridSpan w:val="2"/>
            <w:tcBorders>
              <w:top w:val="nil"/>
              <w:left w:val="nil"/>
              <w:bottom w:val="nil"/>
              <w:right w:val="nil"/>
            </w:tcBorders>
          </w:tcPr>
          <w:p w14:paraId="72A8B09B" w14:textId="77777777" w:rsidR="00164BA0" w:rsidRPr="00CE7B7B" w:rsidRDefault="00164BA0" w:rsidP="0051135C">
            <w:pPr>
              <w:pStyle w:val="af0"/>
              <w:rPr>
                <w:rFonts w:hAnsi="Arial" w:cs="Arial"/>
              </w:rPr>
            </w:pPr>
            <w:r w:rsidRPr="00CE7B7B">
              <w:rPr>
                <w:rFonts w:cs="Arial"/>
              </w:rPr>
              <w:t>１　本項の判断基準の対象とする「消火器」は、粉末（</w:t>
            </w:r>
            <w:r w:rsidRPr="00CE7B7B">
              <w:rPr>
                <w:rFonts w:hAnsi="Arial" w:cs="Arial"/>
              </w:rPr>
              <w:t>ABC</w:t>
            </w:r>
            <w:r w:rsidRPr="00CE7B7B">
              <w:rPr>
                <w:rFonts w:cs="Arial"/>
              </w:rPr>
              <w:t>）消火器（消火器の技術上の規格を定める省令（昭和</w:t>
            </w:r>
            <w:r w:rsidRPr="00CE7B7B">
              <w:rPr>
                <w:rFonts w:hAnsi="Arial" w:cs="Arial"/>
              </w:rPr>
              <w:t>39</w:t>
            </w:r>
            <w:r w:rsidRPr="00CE7B7B">
              <w:rPr>
                <w:rFonts w:cs="Arial"/>
              </w:rPr>
              <w:t>年</w:t>
            </w:r>
            <w:r w:rsidRPr="00CE7B7B">
              <w:rPr>
                <w:rFonts w:hAnsi="Arial" w:cs="Arial" w:hint="eastAsia"/>
              </w:rPr>
              <w:t>９</w:t>
            </w:r>
            <w:r w:rsidRPr="00CE7B7B">
              <w:rPr>
                <w:rFonts w:cs="Arial"/>
              </w:rPr>
              <w:t>月</w:t>
            </w:r>
            <w:r w:rsidRPr="00CE7B7B">
              <w:rPr>
                <w:rFonts w:hAnsi="Arial" w:cs="Arial"/>
              </w:rPr>
              <w:t>17</w:t>
            </w:r>
            <w:r w:rsidRPr="00CE7B7B">
              <w:rPr>
                <w:rFonts w:cs="Arial"/>
              </w:rPr>
              <w:t>日自治省令第</w:t>
            </w:r>
            <w:r w:rsidRPr="00CE7B7B">
              <w:rPr>
                <w:rFonts w:hAnsi="Arial" w:cs="Arial"/>
              </w:rPr>
              <w:t>27</w:t>
            </w:r>
            <w:r w:rsidRPr="00CE7B7B">
              <w:rPr>
                <w:rFonts w:cs="Arial"/>
              </w:rPr>
              <w:t>号）による粉末消火器であって、</w:t>
            </w:r>
            <w:r w:rsidRPr="00CE7B7B">
              <w:rPr>
                <w:rFonts w:hAnsi="Arial" w:cs="Arial"/>
              </w:rPr>
              <w:t>A</w:t>
            </w:r>
            <w:r w:rsidRPr="00CE7B7B">
              <w:rPr>
                <w:rFonts w:cs="Arial"/>
              </w:rPr>
              <w:t>火災、</w:t>
            </w:r>
            <w:r w:rsidRPr="00CE7B7B">
              <w:rPr>
                <w:rFonts w:hAnsi="Arial" w:cs="Arial"/>
              </w:rPr>
              <w:t>B</w:t>
            </w:r>
            <w:r w:rsidRPr="00CE7B7B">
              <w:rPr>
                <w:rFonts w:cs="Arial"/>
              </w:rPr>
              <w:t>火災及び電気火災の全てに適用するものをいい、エアゾール式簡易消火具、船舶用消火器、航空用消火器は含まない。）とし、点検の際の消火薬剤の詰め替えも含むものとする。</w:t>
            </w:r>
          </w:p>
          <w:p w14:paraId="4C8C2617" w14:textId="77777777" w:rsidR="00164BA0" w:rsidRPr="00CE7B7B" w:rsidRDefault="00164BA0" w:rsidP="0051135C">
            <w:pPr>
              <w:pStyle w:val="af0"/>
              <w:rPr>
                <w:rFonts w:hAnsi="Arial"/>
              </w:rPr>
            </w:pPr>
            <w:r w:rsidRPr="00CE7B7B">
              <w:rPr>
                <w:rFonts w:hAnsi="Arial" w:hint="eastAsia"/>
              </w:rPr>
              <w:t>２　「</w:t>
            </w:r>
            <w:r w:rsidRPr="00CE7B7B">
              <w:rPr>
                <w:rFonts w:cs="Arial"/>
              </w:rPr>
              <w:t>回収及び再使用</w:t>
            </w:r>
            <w:r w:rsidRPr="00CE7B7B">
              <w:rPr>
                <w:rFonts w:cs="Arial" w:hint="eastAsia"/>
              </w:rPr>
              <w:t>又は再生利用のための</w:t>
            </w:r>
            <w:r w:rsidRPr="00CE7B7B">
              <w:rPr>
                <w:rFonts w:cs="Arial"/>
              </w:rPr>
              <w:t>システム</w:t>
            </w:r>
            <w:r w:rsidRPr="00CE7B7B">
              <w:rPr>
                <w:rFonts w:hAnsi="Arial" w:hint="eastAsia"/>
              </w:rPr>
              <w:t>があること」とは、次の要件を満たすことをいう。</w:t>
            </w:r>
          </w:p>
          <w:p w14:paraId="379E1CE5" w14:textId="77777777" w:rsidR="00164BA0" w:rsidRPr="00CE7B7B" w:rsidRDefault="00164BA0" w:rsidP="0051135C">
            <w:pPr>
              <w:pStyle w:val="af0"/>
              <w:spacing w:afterLines="0" w:after="0"/>
              <w:ind w:leftChars="45" w:left="94" w:firstLineChars="0" w:firstLine="0"/>
              <w:rPr>
                <w:rFonts w:hAnsi="Arial"/>
              </w:rPr>
            </w:pPr>
            <w:r w:rsidRPr="00CE7B7B">
              <w:rPr>
                <w:rFonts w:hAnsi="Arial" w:hint="eastAsia"/>
              </w:rPr>
              <w:t>「回収システム」については、次のア及びイを満たすこと。</w:t>
            </w:r>
          </w:p>
          <w:p w14:paraId="47C73D2E" w14:textId="77777777" w:rsidR="00164BA0" w:rsidRPr="00CE7B7B" w:rsidRDefault="00164BA0" w:rsidP="0051135C">
            <w:pPr>
              <w:pStyle w:val="af0"/>
              <w:spacing w:afterLines="0" w:after="0"/>
              <w:ind w:leftChars="50" w:left="505" w:hangingChars="200" w:hanging="400"/>
              <w:rPr>
                <w:rFonts w:hAnsi="Arial"/>
              </w:rPr>
            </w:pPr>
            <w:r w:rsidRPr="00CE7B7B">
              <w:rPr>
                <w:rFonts w:hAnsi="Arial" w:hint="eastAsia"/>
              </w:rPr>
              <w:t>ア．製造事業者又は販売事業者等が自主的に廃消火器を回収（自ら回収し、又は他の者に委託して回収することをいう。複数の事業者が共同して回収することを含む。）するルート（製造事業者、販売事業者等における回収ルート、使用者の要請に応じた回収等）を構築していること。</w:t>
            </w:r>
          </w:p>
          <w:p w14:paraId="4182EC32" w14:textId="77777777" w:rsidR="00164BA0" w:rsidRPr="00CE7B7B" w:rsidRDefault="00164BA0" w:rsidP="0051135C">
            <w:pPr>
              <w:pStyle w:val="af0"/>
              <w:spacing w:afterLines="0" w:after="0"/>
              <w:ind w:leftChars="50" w:left="505" w:hangingChars="200" w:hanging="400"/>
              <w:rPr>
                <w:rFonts w:hAnsi="Arial"/>
              </w:rPr>
            </w:pPr>
            <w:r w:rsidRPr="00CE7B7B">
              <w:rPr>
                <w:rFonts w:hAnsi="Arial" w:hint="eastAsia"/>
              </w:rPr>
              <w:t>イ．回収が適切に行われるよう、製品本体、カタログ又はウエブサイトのいずれかでユーザに対し回収に関する具体的情報（回収方法、回収窓口等）が表示又は提供されていること。</w:t>
            </w:r>
          </w:p>
          <w:p w14:paraId="56AC15E0" w14:textId="77777777" w:rsidR="00164BA0" w:rsidRPr="00CE7B7B" w:rsidRDefault="00164BA0" w:rsidP="0051135C">
            <w:pPr>
              <w:pStyle w:val="af0"/>
              <w:ind w:leftChars="45" w:left="94" w:firstLineChars="0" w:firstLine="0"/>
              <w:rPr>
                <w:rFonts w:hAnsi="Arial"/>
              </w:rPr>
            </w:pPr>
            <w:r w:rsidRPr="00CE7B7B">
              <w:rPr>
                <w:rFonts w:hAnsi="Arial" w:hint="eastAsia"/>
              </w:rPr>
              <w:t>「</w:t>
            </w:r>
            <w:r w:rsidRPr="00CE7B7B">
              <w:rPr>
                <w:rFonts w:cs="Arial"/>
              </w:rPr>
              <w:t>再使用</w:t>
            </w:r>
            <w:r w:rsidRPr="00CE7B7B">
              <w:rPr>
                <w:rFonts w:cs="Arial" w:hint="eastAsia"/>
              </w:rPr>
              <w:t>又は再生利用のための</w:t>
            </w:r>
            <w:r w:rsidRPr="00CE7B7B">
              <w:rPr>
                <w:rFonts w:cs="Arial"/>
              </w:rPr>
              <w:t>システム</w:t>
            </w:r>
            <w:r w:rsidRPr="00CE7B7B">
              <w:rPr>
                <w:rFonts w:hAnsi="Arial" w:hint="eastAsia"/>
              </w:rPr>
              <w:t>」については、次のウ及びエを満たすこと。</w:t>
            </w:r>
          </w:p>
          <w:p w14:paraId="22D018CE" w14:textId="77777777" w:rsidR="00164BA0" w:rsidRPr="00CE7B7B" w:rsidRDefault="00164BA0" w:rsidP="0051135C">
            <w:pPr>
              <w:pStyle w:val="af0"/>
              <w:spacing w:afterLines="0" w:after="0"/>
              <w:ind w:leftChars="50" w:left="505" w:hangingChars="200" w:hanging="400"/>
              <w:rPr>
                <w:rFonts w:hAnsi="Arial"/>
              </w:rPr>
            </w:pPr>
            <w:r w:rsidRPr="00CE7B7B">
              <w:rPr>
                <w:rFonts w:hAnsi="Arial" w:hint="eastAsia"/>
              </w:rPr>
              <w:t>ウ．回収された製品を再使用、マテリアルリサイクル又はケミカルリサイクルすること。</w:t>
            </w:r>
          </w:p>
          <w:p w14:paraId="245455ED" w14:textId="77777777" w:rsidR="00164BA0" w:rsidRPr="00CE7B7B" w:rsidRDefault="00164BA0" w:rsidP="0051135C">
            <w:pPr>
              <w:pStyle w:val="af0"/>
              <w:spacing w:afterLines="0" w:after="0"/>
              <w:ind w:leftChars="50" w:left="505" w:hangingChars="200" w:hanging="400"/>
              <w:rPr>
                <w:rFonts w:hAnsi="Arial"/>
              </w:rPr>
            </w:pPr>
            <w:r w:rsidRPr="00CE7B7B">
              <w:rPr>
                <w:rFonts w:hAnsi="Arial" w:hint="eastAsia"/>
              </w:rPr>
              <w:t>エ．回収された製品のうち再使用又はリサイクルできない部分は、エネルギー回収するこ</w:t>
            </w:r>
            <w:r w:rsidRPr="00CE7B7B">
              <w:rPr>
                <w:rFonts w:hAnsi="Arial" w:hint="eastAsia"/>
              </w:rPr>
              <w:lastRenderedPageBreak/>
              <w:t>と。</w:t>
            </w:r>
          </w:p>
          <w:p w14:paraId="52713CB0" w14:textId="77777777" w:rsidR="00164BA0" w:rsidRPr="00CE7B7B" w:rsidRDefault="00164BA0" w:rsidP="0051135C">
            <w:pPr>
              <w:pStyle w:val="af0"/>
              <w:rPr>
                <w:rFonts w:cs="Arial"/>
              </w:rPr>
            </w:pPr>
            <w:r w:rsidRPr="00CE7B7B">
              <w:rPr>
                <w:rFonts w:cs="Arial" w:hint="eastAsia"/>
              </w:rPr>
              <w:t>３　判断の基準②の「エコマーク認定基準」とは、公益財団法人日本環境協会エコマーク事務局が運営するエコマーク制度の商品類型のうち、商品類型No.127「消火器 Version2」に係る認定基準をいう。</w:t>
            </w:r>
          </w:p>
          <w:p w14:paraId="5D3212BD" w14:textId="77777777" w:rsidR="00164BA0" w:rsidRPr="00CE7B7B" w:rsidRDefault="00164BA0" w:rsidP="0051135C">
            <w:pPr>
              <w:pStyle w:val="af0"/>
              <w:rPr>
                <w:rFonts w:cs="Arial"/>
              </w:rPr>
            </w:pPr>
            <w:r w:rsidRPr="00CE7B7B">
              <w:rPr>
                <w:rFonts w:cs="Arial" w:hint="eastAsia"/>
              </w:rPr>
              <w:t>４</w:t>
            </w:r>
            <w:r w:rsidRPr="00CE7B7B">
              <w:rPr>
                <w:rFonts w:cs="Arial"/>
              </w:rPr>
              <w:t xml:space="preserve">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6505BE97" w14:textId="77777777" w:rsidR="00164BA0" w:rsidRPr="00CE7B7B" w:rsidRDefault="00164BA0" w:rsidP="0051135C">
            <w:pPr>
              <w:pStyle w:val="af0"/>
              <w:rPr>
                <w:rFonts w:cs="Arial"/>
              </w:rPr>
            </w:pPr>
            <w:r w:rsidRPr="00CE7B7B">
              <w:rPr>
                <w:rFonts w:cs="Arial" w:hint="eastAsia"/>
              </w:rPr>
              <w:t>５</w:t>
            </w:r>
            <w:r w:rsidRPr="00CE7B7B">
              <w:rPr>
                <w:rFonts w:cs="Arial"/>
              </w:rPr>
              <w:t xml:space="preserve">　</w:t>
            </w:r>
            <w:r w:rsidRPr="00CE7B7B">
              <w:rPr>
                <w:rFonts w:cs="Arial" w:hint="eastAsia"/>
              </w:rPr>
              <w:t>「地球温暖化係数」とは、地球の温暖化をもたらす程度の二酸化炭素に係る当該程度に対する比を示す数値をいう。</w:t>
            </w:r>
          </w:p>
          <w:p w14:paraId="286D9035" w14:textId="77777777" w:rsidR="00164BA0" w:rsidRPr="00CE7B7B" w:rsidRDefault="00164BA0" w:rsidP="0051135C">
            <w:pPr>
              <w:pStyle w:val="af0"/>
              <w:rPr>
                <w:rFonts w:cs="Arial"/>
              </w:rPr>
            </w:pPr>
            <w:r w:rsidRPr="00CE7B7B">
              <w:rPr>
                <w:rFonts w:cs="Arial" w:hint="eastAsia"/>
              </w:rPr>
              <w:t>６</w:t>
            </w:r>
            <w:r w:rsidRPr="00CE7B7B">
              <w:rPr>
                <w:rFonts w:cs="Arial"/>
              </w:rPr>
              <w:t xml:space="preserve">　</w:t>
            </w:r>
            <w:r w:rsidRPr="00CE7B7B">
              <w:rPr>
                <w:rFonts w:cs="Arial" w:hint="eastAsia"/>
              </w:rPr>
              <w:t>配慮事項④の定量的環境情報は、カーボンフットプリント（ISO 14067）、ライフサイクルアセスメント（ISO 14040</w:t>
            </w:r>
            <w:r w:rsidRPr="00CE7B7B">
              <w:rPr>
                <w:rFonts w:hAnsi="Arial" w:hint="eastAsia"/>
              </w:rPr>
              <w:t>及びI</w:t>
            </w:r>
            <w:r w:rsidRPr="00CE7B7B">
              <w:rPr>
                <w:rFonts w:hAnsi="Arial"/>
              </w:rPr>
              <w:t>SO 14044</w:t>
            </w:r>
            <w:r w:rsidRPr="00CE7B7B">
              <w:rPr>
                <w:rFonts w:cs="Arial" w:hint="eastAsia"/>
              </w:rPr>
              <w:t>）</w:t>
            </w:r>
            <w:r w:rsidRPr="00CE7B7B">
              <w:rPr>
                <w:rFonts w:hAnsi="Arial" w:hint="eastAsia"/>
              </w:rPr>
              <w:t>及び</w:t>
            </w:r>
            <w:r w:rsidRPr="00CE7B7B">
              <w:rPr>
                <w:rFonts w:hint="eastAsia"/>
                <w:shd w:val="clear" w:color="auto" w:fill="FFFFFF"/>
              </w:rPr>
              <w:t>経済産業省・環境省作成の「カーボンフットプリント　ガイドライン（令和５年５月）」</w:t>
            </w:r>
            <w:r w:rsidRPr="00CE7B7B">
              <w:rPr>
                <w:rFonts w:hAnsi="Arial" w:hint="eastAsia"/>
              </w:rPr>
              <w:t>等に整合して算定</w:t>
            </w:r>
            <w:r w:rsidRPr="00CE7B7B">
              <w:rPr>
                <w:rFonts w:cs="Arial" w:hint="eastAsia"/>
              </w:rPr>
              <w:t>したものとする。</w:t>
            </w:r>
          </w:p>
          <w:p w14:paraId="0E420392" w14:textId="77777777" w:rsidR="00164BA0" w:rsidRPr="00CE7B7B" w:rsidRDefault="00164BA0" w:rsidP="0051135C">
            <w:pPr>
              <w:pStyle w:val="af0"/>
              <w:rPr>
                <w:rFonts w:cs="Arial"/>
              </w:rPr>
            </w:pPr>
            <w:r w:rsidRPr="00CE7B7B">
              <w:rPr>
                <w:rFonts w:cs="Arial" w:hint="eastAsia"/>
              </w:rPr>
              <w:t>７　配慮事項⑤は、消火器の設置に当たり、設置台又は収納箱等を併せて導入する場合に適用する。</w:t>
            </w:r>
          </w:p>
          <w:p w14:paraId="158FA200" w14:textId="77777777" w:rsidR="00164BA0" w:rsidRPr="00CE7B7B" w:rsidRDefault="00164BA0" w:rsidP="0051135C">
            <w:pPr>
              <w:pStyle w:val="af0"/>
              <w:rPr>
                <w:rFonts w:hAnsi="Arial" w:cs="Arial"/>
              </w:rPr>
            </w:pPr>
            <w:r w:rsidRPr="00CE7B7B">
              <w:rPr>
                <w:rFonts w:cs="Arial" w:hint="eastAsia"/>
              </w:rPr>
              <w:t>８</w:t>
            </w:r>
            <w:r w:rsidRPr="00CE7B7B">
              <w:rPr>
                <w:rFonts w:cs="Arial"/>
              </w:rPr>
              <w:t xml:space="preserve">　</w:t>
            </w:r>
            <w:r w:rsidRPr="00CE7B7B">
              <w:rPr>
                <w:rFonts w:cs="Arial" w:hint="eastAsia"/>
              </w:rPr>
              <w:t>調達を行う各機関は、消火器の設置、保守及び廃棄までを一括して行う役務の調達について検討を行うこと。</w:t>
            </w:r>
          </w:p>
        </w:tc>
      </w:tr>
    </w:tbl>
    <w:p w14:paraId="2BD02367" w14:textId="77777777" w:rsidR="00164BA0" w:rsidRPr="00CE7B7B" w:rsidRDefault="00164BA0" w:rsidP="00164BA0">
      <w:pPr>
        <w:autoSpaceDE w:val="0"/>
        <w:autoSpaceDN w:val="0"/>
        <w:adjustRightInd w:val="0"/>
        <w:rPr>
          <w:rFonts w:ascii="ＭＳ ゴシック" w:eastAsia="ＭＳ ゴシック" w:hAnsi="ＭＳ ゴシック"/>
          <w:sz w:val="22"/>
        </w:rPr>
      </w:pPr>
    </w:p>
    <w:p w14:paraId="6AEAEB6D" w14:textId="77777777" w:rsidR="00164BA0" w:rsidRPr="00CE7B7B" w:rsidRDefault="00164BA0" w:rsidP="00164BA0">
      <w:pPr>
        <w:autoSpaceDE w:val="0"/>
        <w:autoSpaceDN w:val="0"/>
        <w:adjustRightInd w:val="0"/>
        <w:rPr>
          <w:rFonts w:ascii="ＭＳ ゴシック" w:eastAsia="ＭＳ ゴシック" w:hAnsi="ＭＳ ゴシック"/>
          <w:sz w:val="22"/>
        </w:rPr>
      </w:pPr>
    </w:p>
    <w:p w14:paraId="5156999A" w14:textId="77777777" w:rsidR="00164BA0" w:rsidRPr="00CE7B7B" w:rsidRDefault="00164BA0" w:rsidP="00164BA0">
      <w:pPr>
        <w:autoSpaceDE w:val="0"/>
        <w:autoSpaceDN w:val="0"/>
        <w:adjustRightInd w:val="0"/>
        <w:rPr>
          <w:rFonts w:ascii="ＭＳ ゴシック" w:eastAsia="ＭＳ ゴシック" w:hAnsi="ＭＳ ゴシック"/>
          <w:sz w:val="22"/>
        </w:rPr>
      </w:pPr>
    </w:p>
    <w:p w14:paraId="024F7D18"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t xml:space="preserve">(2) </w:t>
      </w:r>
      <w:r w:rsidRPr="00CE7B7B">
        <w:rPr>
          <w:rFonts w:ascii="ＭＳ ゴシック" w:eastAsia="ＭＳ ゴシック" w:hAnsi="ＭＳ ゴシック" w:hint="eastAsia"/>
        </w:rPr>
        <w:t>目標の立て方</w:t>
      </w:r>
    </w:p>
    <w:p w14:paraId="3E7EB485" w14:textId="77777777" w:rsidR="00164BA0" w:rsidRPr="00CE7B7B" w:rsidRDefault="00164BA0" w:rsidP="00164BA0">
      <w:pPr>
        <w:pStyle w:val="22"/>
      </w:pPr>
      <w:r w:rsidRPr="00CE7B7B">
        <w:rPr>
          <w:rFonts w:hint="eastAsia"/>
        </w:rPr>
        <w:t>当該年度の消火器の調達（リース・レンタル契約を含む。）総量（本数）に占める基準を満たす物品の数量（本数）の割合とする。</w:t>
      </w:r>
    </w:p>
    <w:p w14:paraId="1DE03201" w14:textId="77777777" w:rsidR="00164BA0" w:rsidRPr="00CE7B7B" w:rsidRDefault="00164BA0" w:rsidP="00164BA0">
      <w:pPr>
        <w:pStyle w:val="1"/>
        <w:rPr>
          <w:rFonts w:ascii="ＭＳ ゴシック" w:eastAsia="ＭＳ ゴシック"/>
        </w:rPr>
      </w:pPr>
      <w:r w:rsidRPr="00CE7B7B">
        <w:rPr>
          <w:rFonts w:ascii="ＭＳ ゴシック" w:eastAsia="ＭＳ ゴシック"/>
        </w:rPr>
        <w:br w:type="page"/>
      </w:r>
      <w:r w:rsidRPr="00CE7B7B">
        <w:rPr>
          <w:rFonts w:ascii="ＭＳ ゴシック" w:eastAsia="ＭＳ ゴシック" w:hint="eastAsia"/>
        </w:rPr>
        <w:lastRenderedPageBreak/>
        <w:t>１５．制服・作業服等</w:t>
      </w:r>
    </w:p>
    <w:p w14:paraId="3CEB191F" w14:textId="77777777" w:rsidR="00164BA0" w:rsidRPr="00CE7B7B" w:rsidRDefault="00164BA0" w:rsidP="00164BA0">
      <w:pPr>
        <w:pStyle w:val="20"/>
        <w:rPr>
          <w:rFonts w:ascii="ＭＳ ゴシック" w:eastAsia="ＭＳ ゴシック"/>
        </w:rPr>
      </w:pPr>
      <w:r w:rsidRPr="00CE7B7B">
        <w:rPr>
          <w:rFonts w:ascii="ＭＳ ゴシック" w:eastAsia="ＭＳ ゴシック" w:hint="eastAsia"/>
        </w:rPr>
        <w:t>(1) 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082"/>
        <w:gridCol w:w="7285"/>
      </w:tblGrid>
      <w:tr w:rsidR="00164BA0" w:rsidRPr="00CE7B7B" w14:paraId="216B3340" w14:textId="77777777" w:rsidTr="0051135C">
        <w:trPr>
          <w:cantSplit/>
          <w:trHeight w:val="3235"/>
          <w:jc w:val="center"/>
        </w:trPr>
        <w:tc>
          <w:tcPr>
            <w:tcW w:w="1792" w:type="dxa"/>
            <w:gridSpan w:val="2"/>
          </w:tcPr>
          <w:p w14:paraId="222F7C0D" w14:textId="77777777" w:rsidR="00164BA0" w:rsidRPr="00CE7B7B" w:rsidRDefault="00164BA0" w:rsidP="0051135C">
            <w:pPr>
              <w:pStyle w:val="ab"/>
              <w:rPr>
                <w:rFonts w:hAnsi="Arial"/>
                <w:szCs w:val="21"/>
              </w:rPr>
            </w:pPr>
            <w:r w:rsidRPr="00CE7B7B">
              <w:rPr>
                <w:rFonts w:hAnsi="Arial" w:hint="eastAsia"/>
                <w:szCs w:val="21"/>
              </w:rPr>
              <w:t>制服</w:t>
            </w:r>
          </w:p>
          <w:p w14:paraId="12B6C4A2" w14:textId="77777777" w:rsidR="00164BA0" w:rsidRPr="00CE7B7B" w:rsidRDefault="00164BA0" w:rsidP="0051135C">
            <w:pPr>
              <w:pStyle w:val="ab"/>
              <w:rPr>
                <w:rFonts w:hAnsi="Arial"/>
                <w:szCs w:val="21"/>
              </w:rPr>
            </w:pPr>
          </w:p>
          <w:p w14:paraId="08A24064" w14:textId="77777777" w:rsidR="00164BA0" w:rsidRPr="00CE7B7B" w:rsidRDefault="00164BA0" w:rsidP="0051135C">
            <w:pPr>
              <w:pStyle w:val="ab"/>
              <w:rPr>
                <w:rFonts w:hAnsi="Arial"/>
                <w:szCs w:val="21"/>
              </w:rPr>
            </w:pPr>
            <w:r w:rsidRPr="00CE7B7B">
              <w:rPr>
                <w:rFonts w:hAnsi="Arial" w:hint="eastAsia"/>
                <w:szCs w:val="21"/>
              </w:rPr>
              <w:t>作業服</w:t>
            </w:r>
          </w:p>
        </w:tc>
        <w:tc>
          <w:tcPr>
            <w:tcW w:w="7285" w:type="dxa"/>
          </w:tcPr>
          <w:p w14:paraId="538CDF05" w14:textId="77777777" w:rsidR="00164BA0" w:rsidRPr="00CE7B7B" w:rsidRDefault="00164BA0" w:rsidP="0051135C">
            <w:pPr>
              <w:pStyle w:val="30"/>
            </w:pPr>
            <w:r w:rsidRPr="00CE7B7B">
              <w:rPr>
                <w:rFonts w:hint="eastAsia"/>
              </w:rPr>
              <w:t>【判断の基準】</w:t>
            </w:r>
          </w:p>
          <w:p w14:paraId="5E54A07A" w14:textId="77777777" w:rsidR="00164BA0" w:rsidRPr="00CE7B7B" w:rsidRDefault="00164BA0" w:rsidP="0051135C">
            <w:pPr>
              <w:pStyle w:val="a4"/>
              <w:ind w:leftChars="1" w:left="237" w:hangingChars="107" w:hanging="235"/>
              <w:rPr>
                <w:rFonts w:hAnsi="Arial"/>
                <w:color w:val="auto"/>
              </w:rPr>
            </w:pPr>
            <w:r w:rsidRPr="00CE7B7B">
              <w:rPr>
                <w:rFonts w:hAnsi="Arial" w:hint="eastAsia"/>
                <w:color w:val="auto"/>
              </w:rPr>
              <w:t>○使用される繊維（天然繊維及び化学繊維）のうち、ポリエステル繊維又は植物を原料とする合成繊維を使用した製品については、次のいずれかの要件を満たすこと。</w:t>
            </w:r>
          </w:p>
          <w:p w14:paraId="6F9D441B" w14:textId="77777777" w:rsidR="00164BA0" w:rsidRPr="00CE7B7B" w:rsidRDefault="00164BA0" w:rsidP="0051135C">
            <w:pPr>
              <w:pStyle w:val="a4"/>
              <w:ind w:leftChars="136" w:left="519" w:hangingChars="106" w:hanging="233"/>
              <w:rPr>
                <w:rFonts w:hAnsi="Arial"/>
                <w:color w:val="auto"/>
              </w:rPr>
            </w:pPr>
            <w:r w:rsidRPr="00CE7B7B">
              <w:rPr>
                <w:rFonts w:hAnsi="Arial" w:hint="eastAsia"/>
                <w:color w:val="auto"/>
              </w:rPr>
              <w:t>①再生PET樹脂から得られるポリエステル繊維が、裏生地を除く繊維部分全体重量比で25％以上使用されていること。ただし、裏生地を除く繊維部分全体重量に占めるポリエステル繊維重量が50％未満の場合は、再生PET樹脂から得られるポリエステル繊維が、繊維部分全体重量比で10％以上、かつ、裏生地を除くポリエステル繊維重量比で50％以上使用されていること。</w:t>
            </w:r>
          </w:p>
          <w:p w14:paraId="7F4AAD33" w14:textId="77777777" w:rsidR="00164BA0" w:rsidRPr="00CE7B7B" w:rsidRDefault="00164BA0" w:rsidP="0051135C">
            <w:pPr>
              <w:pStyle w:val="a4"/>
              <w:ind w:leftChars="136" w:left="519" w:hangingChars="106" w:hanging="233"/>
              <w:rPr>
                <w:rFonts w:hAnsi="Arial"/>
                <w:color w:val="auto"/>
              </w:rPr>
            </w:pPr>
            <w:r w:rsidRPr="00CE7B7B">
              <w:rPr>
                <w:rFonts w:hAnsi="Arial" w:hint="eastAsia"/>
                <w:color w:val="auto"/>
              </w:rPr>
              <w:t>②再生PET樹脂から得られるポリエステル繊維が、繊維部分全体重量比で10％以上使用されていること、かつ、製品使用後に回収及び再使用又は再生利用</w:t>
            </w:r>
            <w:r w:rsidRPr="00CE7B7B">
              <w:rPr>
                <w:rFonts w:cs="ＭＳ 明朝" w:hint="eastAsia"/>
                <w:color w:val="auto"/>
                <w:kern w:val="0"/>
                <w:szCs w:val="22"/>
              </w:rPr>
              <w:t>のための</w:t>
            </w:r>
            <w:r w:rsidRPr="00CE7B7B">
              <w:rPr>
                <w:rFonts w:hAnsi="Arial" w:hint="eastAsia"/>
                <w:color w:val="auto"/>
              </w:rPr>
              <w:t>システムがあること。</w:t>
            </w:r>
          </w:p>
          <w:p w14:paraId="6EE38538" w14:textId="77777777" w:rsidR="00164BA0" w:rsidRPr="00CE7B7B" w:rsidRDefault="00164BA0" w:rsidP="0051135C">
            <w:pPr>
              <w:pStyle w:val="a4"/>
              <w:ind w:leftChars="136" w:left="519" w:hangingChars="106" w:hanging="233"/>
              <w:rPr>
                <w:rFonts w:hAnsi="Arial"/>
                <w:color w:val="auto"/>
              </w:rPr>
            </w:pPr>
            <w:r w:rsidRPr="00CE7B7B">
              <w:rPr>
                <w:rFonts w:hAnsi="Arial" w:hint="eastAsia"/>
                <w:color w:val="auto"/>
              </w:rPr>
              <w:t>③再生PET樹脂のうち、故繊維から得られるポリエステル繊維が、繊維部分全体重量比で10％以上使用されていること。</w:t>
            </w:r>
          </w:p>
          <w:p w14:paraId="297AB3C0" w14:textId="77777777" w:rsidR="00164BA0" w:rsidRPr="00CE7B7B" w:rsidRDefault="00164BA0" w:rsidP="0051135C">
            <w:pPr>
              <w:pStyle w:val="a4"/>
              <w:ind w:leftChars="136" w:left="519" w:hangingChars="106" w:hanging="233"/>
              <w:rPr>
                <w:rFonts w:hAnsi="Arial"/>
                <w:color w:val="auto"/>
              </w:rPr>
            </w:pPr>
            <w:r w:rsidRPr="00CE7B7B">
              <w:rPr>
                <w:rFonts w:hAnsi="Arial" w:hint="eastAsia"/>
                <w:color w:val="auto"/>
              </w:rPr>
              <w:t>④植物を原料とする合成繊維であって環境負荷低減効果が確認されたものが、繊維部分全体重量比で25％以上使用されていること、かつ、バイオベース合成ポリマー含有率が10％以上であること。</w:t>
            </w:r>
          </w:p>
          <w:p w14:paraId="634E90B5" w14:textId="77777777" w:rsidR="00164BA0" w:rsidRPr="00CE7B7B" w:rsidRDefault="00164BA0" w:rsidP="0051135C">
            <w:pPr>
              <w:pStyle w:val="a4"/>
              <w:ind w:leftChars="136" w:left="519" w:hangingChars="106" w:hanging="233"/>
              <w:rPr>
                <w:rFonts w:hAnsi="Arial"/>
                <w:color w:val="auto"/>
              </w:rPr>
            </w:pPr>
            <w:r w:rsidRPr="00CE7B7B">
              <w:rPr>
                <w:rFonts w:hAnsi="Arial" w:hint="eastAsia"/>
                <w:color w:val="auto"/>
              </w:rPr>
              <w:t>⑤植物を原料とする合成繊維であって環境負荷低減効果が確認されたものが、繊維部分全体重量比で10％以上使用されていること、かつ、バイオベース合成ポリマー含有率が4％以上であること。さらに、製品使用後に回収及び再使用又は再生利用</w:t>
            </w:r>
            <w:r w:rsidRPr="00CE7B7B">
              <w:rPr>
                <w:rFonts w:cs="ＭＳ 明朝" w:hint="eastAsia"/>
                <w:color w:val="auto"/>
                <w:kern w:val="0"/>
                <w:szCs w:val="22"/>
              </w:rPr>
              <w:t>のための</w:t>
            </w:r>
            <w:r w:rsidRPr="00CE7B7B">
              <w:rPr>
                <w:rFonts w:hAnsi="Arial" w:hint="eastAsia"/>
                <w:color w:val="auto"/>
              </w:rPr>
              <w:t>システムがあること。</w:t>
            </w:r>
          </w:p>
          <w:p w14:paraId="5812664A" w14:textId="77777777" w:rsidR="00164BA0" w:rsidRPr="00CE7B7B" w:rsidRDefault="00164BA0" w:rsidP="0051135C">
            <w:pPr>
              <w:pStyle w:val="a4"/>
              <w:ind w:leftChars="136" w:left="519" w:hangingChars="106" w:hanging="233"/>
              <w:rPr>
                <w:rFonts w:hAnsi="Arial"/>
                <w:color w:val="auto"/>
              </w:rPr>
            </w:pPr>
            <w:r w:rsidRPr="00CE7B7B">
              <w:rPr>
                <w:rFonts w:hAnsi="Arial" w:hint="eastAsia"/>
                <w:color w:val="auto"/>
              </w:rPr>
              <w:t>⑥エコマーク認定基準を満たすこと又は同等のものであること。</w:t>
            </w:r>
          </w:p>
          <w:p w14:paraId="54EB0C5C" w14:textId="77777777" w:rsidR="00164BA0" w:rsidRPr="00CE7B7B" w:rsidRDefault="00164BA0" w:rsidP="0051135C">
            <w:pPr>
              <w:rPr>
                <w:rFonts w:ascii="ＭＳ ゴシック" w:eastAsia="ＭＳ ゴシック" w:hAnsi="Arial"/>
                <w:sz w:val="22"/>
              </w:rPr>
            </w:pPr>
          </w:p>
          <w:p w14:paraId="5845F957" w14:textId="77777777" w:rsidR="00164BA0" w:rsidRPr="00CE7B7B" w:rsidRDefault="00164BA0" w:rsidP="0051135C">
            <w:pPr>
              <w:pStyle w:val="30"/>
              <w:rPr>
                <w:dstrike/>
              </w:rPr>
            </w:pPr>
            <w:r w:rsidRPr="00CE7B7B">
              <w:rPr>
                <w:rFonts w:hint="eastAsia"/>
              </w:rPr>
              <w:t>【配慮事項】</w:t>
            </w:r>
          </w:p>
          <w:p w14:paraId="0F7B693B"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①製品使用後に回収及び再使用</w:t>
            </w:r>
            <w:r w:rsidRPr="00CE7B7B">
              <w:rPr>
                <w:rFonts w:cs="ＭＳ ゴシック" w:hint="eastAsia"/>
                <w:color w:val="auto"/>
              </w:rPr>
              <w:t>又は再生利用</w:t>
            </w:r>
            <w:r w:rsidRPr="00CE7B7B">
              <w:rPr>
                <w:rFonts w:cs="ＭＳ 明朝" w:hint="eastAsia"/>
                <w:color w:val="auto"/>
                <w:kern w:val="0"/>
                <w:szCs w:val="22"/>
              </w:rPr>
              <w:t>のための</w:t>
            </w:r>
            <w:r w:rsidRPr="00CE7B7B">
              <w:rPr>
                <w:rFonts w:hAnsi="Arial" w:hint="eastAsia"/>
                <w:color w:val="auto"/>
              </w:rPr>
              <w:t>システムがあること。</w:t>
            </w:r>
          </w:p>
          <w:p w14:paraId="0C80C21F"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②製品に使用される繊維には、可能な限り未利用繊維又は反毛繊維が使用されていること。</w:t>
            </w:r>
          </w:p>
          <w:p w14:paraId="42A3CFE4"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③製品の包装又は梱包は、可能な限り簡易であって、再生利用の容易さ及び廃棄時の負荷低減に配慮されていること。</w:t>
            </w:r>
          </w:p>
        </w:tc>
      </w:tr>
      <w:tr w:rsidR="00164BA0" w:rsidRPr="00CE7B7B" w14:paraId="68BA3D4E" w14:textId="77777777" w:rsidTr="0051135C">
        <w:trPr>
          <w:trHeight w:val="1779"/>
          <w:jc w:val="center"/>
        </w:trPr>
        <w:tc>
          <w:tcPr>
            <w:tcW w:w="1792" w:type="dxa"/>
            <w:gridSpan w:val="2"/>
          </w:tcPr>
          <w:p w14:paraId="2899D46D" w14:textId="77777777" w:rsidR="00164BA0" w:rsidRPr="00CE7B7B" w:rsidRDefault="00164BA0" w:rsidP="0051135C">
            <w:pPr>
              <w:pStyle w:val="ab"/>
              <w:rPr>
                <w:rFonts w:hAnsi="Arial"/>
                <w:szCs w:val="21"/>
              </w:rPr>
            </w:pPr>
            <w:r w:rsidRPr="00CE7B7B">
              <w:rPr>
                <w:rFonts w:hAnsi="Arial" w:hint="eastAsia"/>
                <w:szCs w:val="21"/>
              </w:rPr>
              <w:t>帽子</w:t>
            </w:r>
          </w:p>
        </w:tc>
        <w:tc>
          <w:tcPr>
            <w:tcW w:w="7285" w:type="dxa"/>
          </w:tcPr>
          <w:p w14:paraId="30771996" w14:textId="77777777" w:rsidR="00164BA0" w:rsidRPr="00CE7B7B" w:rsidRDefault="00164BA0" w:rsidP="0051135C">
            <w:pPr>
              <w:pStyle w:val="30"/>
            </w:pPr>
            <w:r w:rsidRPr="00CE7B7B">
              <w:rPr>
                <w:rFonts w:hint="eastAsia"/>
              </w:rPr>
              <w:t>【判断の基準】</w:t>
            </w:r>
          </w:p>
          <w:p w14:paraId="641D6DFA"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○使用される繊維（天然繊維及び化学繊維）のうち、ポリエステル繊維又は植物を原料とする合成繊維を使用した製品については、次のいずれかの要件を満たすこと。</w:t>
            </w:r>
          </w:p>
          <w:p w14:paraId="5810EB88" w14:textId="77777777" w:rsidR="00164BA0" w:rsidRPr="00CE7B7B" w:rsidRDefault="00164BA0" w:rsidP="0051135C">
            <w:pPr>
              <w:pStyle w:val="a4"/>
              <w:ind w:leftChars="100" w:left="430" w:hangingChars="100" w:hanging="220"/>
              <w:rPr>
                <w:rFonts w:hAnsi="Arial"/>
                <w:color w:val="auto"/>
              </w:rPr>
            </w:pPr>
            <w:r w:rsidRPr="00CE7B7B">
              <w:rPr>
                <w:rFonts w:hAnsi="Arial" w:hint="eastAsia"/>
                <w:color w:val="auto"/>
              </w:rPr>
              <w:t>①再生PET樹脂から得られるポリエステル繊維が、繊維部分全体重量比で25％以上使用されていること。ただし、繊維部分全体重量に占めるポリエステル繊維重量が50％未満の場合は、再生PET樹脂から得られるポリエステル繊維が、繊維部分全体重量比で10％以上、かつ、ポリエステル繊維重量比で50％以上使用されていること。</w:t>
            </w:r>
          </w:p>
          <w:p w14:paraId="1C28A6D6" w14:textId="77777777" w:rsidR="00164BA0" w:rsidRPr="00CE7B7B" w:rsidRDefault="00164BA0" w:rsidP="0051135C">
            <w:pPr>
              <w:pStyle w:val="a4"/>
              <w:ind w:leftChars="100" w:left="430" w:hangingChars="100" w:hanging="220"/>
              <w:rPr>
                <w:rFonts w:hAnsi="Arial"/>
                <w:color w:val="auto"/>
              </w:rPr>
            </w:pPr>
            <w:r w:rsidRPr="00CE7B7B">
              <w:rPr>
                <w:rFonts w:hAnsi="Arial" w:hint="eastAsia"/>
                <w:color w:val="auto"/>
              </w:rPr>
              <w:t>②再生PET樹脂から得られるポリエステル繊維が、繊維部分全体重量比で10％以上使用されていること、かつ、製品使用後に回収及び再使用又は再生利用</w:t>
            </w:r>
            <w:r w:rsidRPr="00CE7B7B">
              <w:rPr>
                <w:rFonts w:cs="ＭＳ 明朝" w:hint="eastAsia"/>
                <w:color w:val="auto"/>
                <w:kern w:val="0"/>
                <w:szCs w:val="22"/>
              </w:rPr>
              <w:t>のための</w:t>
            </w:r>
            <w:r w:rsidRPr="00CE7B7B">
              <w:rPr>
                <w:rFonts w:hAnsi="Arial" w:hint="eastAsia"/>
                <w:color w:val="auto"/>
              </w:rPr>
              <w:t>システムがあること。</w:t>
            </w:r>
          </w:p>
          <w:p w14:paraId="5E951ED5" w14:textId="77777777" w:rsidR="00164BA0" w:rsidRPr="00CE7B7B" w:rsidRDefault="00164BA0" w:rsidP="0051135C">
            <w:pPr>
              <w:pStyle w:val="a4"/>
              <w:ind w:leftChars="100" w:left="430" w:hangingChars="100" w:hanging="220"/>
              <w:rPr>
                <w:rFonts w:hAnsi="Arial"/>
                <w:color w:val="auto"/>
              </w:rPr>
            </w:pPr>
            <w:r w:rsidRPr="00CE7B7B">
              <w:rPr>
                <w:rFonts w:hAnsi="Arial" w:hint="eastAsia"/>
                <w:color w:val="auto"/>
              </w:rPr>
              <w:t>③再生PET樹脂のうち、故繊維から得られるポリエステル繊維が、繊維</w:t>
            </w:r>
            <w:r w:rsidRPr="00CE7B7B">
              <w:rPr>
                <w:rFonts w:hAnsi="Arial" w:hint="eastAsia"/>
                <w:color w:val="auto"/>
              </w:rPr>
              <w:lastRenderedPageBreak/>
              <w:t>部分全体重量比で10％以上使用されていること。</w:t>
            </w:r>
          </w:p>
          <w:p w14:paraId="19CCA8F9" w14:textId="77777777" w:rsidR="00164BA0" w:rsidRPr="00CE7B7B" w:rsidRDefault="00164BA0" w:rsidP="0051135C">
            <w:pPr>
              <w:pStyle w:val="a4"/>
              <w:ind w:leftChars="100" w:left="430" w:hangingChars="100" w:hanging="220"/>
              <w:rPr>
                <w:rFonts w:hAnsi="Arial"/>
                <w:color w:val="auto"/>
              </w:rPr>
            </w:pPr>
            <w:r w:rsidRPr="00CE7B7B">
              <w:rPr>
                <w:rFonts w:hAnsi="Arial" w:hint="eastAsia"/>
                <w:color w:val="auto"/>
              </w:rPr>
              <w:t>④植物を原料とする合成繊維であって環境負荷低減効果が確認されたものが、繊維部分全体重量比で25％以上使用されていること、かつ、バイオベース合成ポリマー含有率が10％以上であること。</w:t>
            </w:r>
          </w:p>
          <w:p w14:paraId="5B7B18E5" w14:textId="77777777" w:rsidR="00164BA0" w:rsidRPr="00CE7B7B" w:rsidRDefault="00164BA0" w:rsidP="0051135C">
            <w:pPr>
              <w:pStyle w:val="a4"/>
              <w:ind w:leftChars="100" w:left="430" w:hangingChars="100" w:hanging="220"/>
              <w:rPr>
                <w:rFonts w:hAnsi="Arial"/>
                <w:color w:val="auto"/>
              </w:rPr>
            </w:pPr>
            <w:r w:rsidRPr="00CE7B7B">
              <w:rPr>
                <w:rFonts w:hAnsi="Arial" w:hint="eastAsia"/>
                <w:color w:val="auto"/>
              </w:rPr>
              <w:t>⑤植物を原料とする合成繊維であって環境負荷低減効果が確認されたものが、繊維部分全体重量比で10％以上使用されていること、かつ、バイオベース合成ポリマー含有率が4％以上であること。さらに、製品使用後に回収及び再使用又は再生利用</w:t>
            </w:r>
            <w:r w:rsidRPr="00CE7B7B">
              <w:rPr>
                <w:rFonts w:cs="ＭＳ 明朝" w:hint="eastAsia"/>
                <w:color w:val="auto"/>
                <w:kern w:val="0"/>
                <w:szCs w:val="22"/>
              </w:rPr>
              <w:t>のための</w:t>
            </w:r>
            <w:r w:rsidRPr="00CE7B7B">
              <w:rPr>
                <w:rFonts w:hAnsi="Arial" w:hint="eastAsia"/>
                <w:color w:val="auto"/>
              </w:rPr>
              <w:t>システムがあること。</w:t>
            </w:r>
          </w:p>
          <w:p w14:paraId="1C76EB20" w14:textId="77777777" w:rsidR="00164BA0" w:rsidRPr="00CE7B7B" w:rsidRDefault="00164BA0" w:rsidP="0051135C">
            <w:pPr>
              <w:rPr>
                <w:rFonts w:ascii="ＭＳ ゴシック" w:eastAsia="ＭＳ ゴシック" w:hAnsi="Arial"/>
                <w:sz w:val="22"/>
              </w:rPr>
            </w:pPr>
          </w:p>
          <w:p w14:paraId="1926ED9D" w14:textId="77777777" w:rsidR="00164BA0" w:rsidRPr="00CE7B7B" w:rsidRDefault="00164BA0" w:rsidP="0051135C">
            <w:pPr>
              <w:pStyle w:val="30"/>
              <w:rPr>
                <w:dstrike/>
              </w:rPr>
            </w:pPr>
            <w:r w:rsidRPr="00CE7B7B">
              <w:rPr>
                <w:rFonts w:hint="eastAsia"/>
              </w:rPr>
              <w:t>【配慮事項】</w:t>
            </w:r>
          </w:p>
          <w:p w14:paraId="0576625A"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①製品使用後に回収及び再使用又は再生利用</w:t>
            </w:r>
            <w:r w:rsidRPr="00CE7B7B">
              <w:rPr>
                <w:rFonts w:cs="ＭＳ 明朝" w:hint="eastAsia"/>
                <w:color w:val="auto"/>
                <w:kern w:val="0"/>
                <w:szCs w:val="22"/>
              </w:rPr>
              <w:t>のための</w:t>
            </w:r>
            <w:r w:rsidRPr="00CE7B7B">
              <w:rPr>
                <w:rFonts w:hAnsi="Arial" w:hint="eastAsia"/>
                <w:color w:val="auto"/>
              </w:rPr>
              <w:t>システムがあること。</w:t>
            </w:r>
          </w:p>
          <w:p w14:paraId="29A7C0A8"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②製品又は付属品に使用される繊維には、可能な限り竹繊維、未利用繊維又は反毛繊維が使用されていること。</w:t>
            </w:r>
          </w:p>
          <w:p w14:paraId="2396BC15"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③製品の包装又は梱包は、可能な限り簡易であって、再生利用の容易さ及び廃棄時の負荷低減に配慮されていること。</w:t>
            </w:r>
          </w:p>
        </w:tc>
      </w:tr>
      <w:tr w:rsidR="00164BA0" w:rsidRPr="00CE7B7B" w14:paraId="70627554" w14:textId="77777777" w:rsidTr="0051135C">
        <w:trPr>
          <w:cantSplit/>
          <w:trHeight w:val="3235"/>
          <w:jc w:val="center"/>
        </w:trPr>
        <w:tc>
          <w:tcPr>
            <w:tcW w:w="1792" w:type="dxa"/>
            <w:gridSpan w:val="2"/>
          </w:tcPr>
          <w:p w14:paraId="4BCEC4B5" w14:textId="77777777" w:rsidR="00164BA0" w:rsidRPr="00CE7B7B" w:rsidRDefault="00164BA0" w:rsidP="0051135C">
            <w:pPr>
              <w:pStyle w:val="ab"/>
              <w:rPr>
                <w:rFonts w:hAnsi="Arial"/>
                <w:szCs w:val="21"/>
              </w:rPr>
            </w:pPr>
            <w:r w:rsidRPr="00CE7B7B">
              <w:rPr>
                <w:rFonts w:hAnsi="Arial" w:hint="eastAsia"/>
                <w:szCs w:val="21"/>
              </w:rPr>
              <w:lastRenderedPageBreak/>
              <w:t>靴</w:t>
            </w:r>
          </w:p>
        </w:tc>
        <w:tc>
          <w:tcPr>
            <w:tcW w:w="7285" w:type="dxa"/>
          </w:tcPr>
          <w:p w14:paraId="565D38C2" w14:textId="77777777" w:rsidR="00164BA0" w:rsidRPr="00CE7B7B" w:rsidRDefault="00164BA0" w:rsidP="0051135C">
            <w:pPr>
              <w:pStyle w:val="30"/>
            </w:pPr>
            <w:r w:rsidRPr="00CE7B7B">
              <w:rPr>
                <w:rFonts w:hint="eastAsia"/>
              </w:rPr>
              <w:t>【判断の基準】</w:t>
            </w:r>
          </w:p>
          <w:p w14:paraId="51573E9F" w14:textId="77777777" w:rsidR="00164BA0" w:rsidRPr="00CE7B7B" w:rsidRDefault="00164BA0" w:rsidP="0051135C">
            <w:pPr>
              <w:pStyle w:val="a4"/>
              <w:ind w:leftChars="1" w:left="237" w:hangingChars="107" w:hanging="235"/>
              <w:rPr>
                <w:rFonts w:hAnsi="Arial"/>
                <w:color w:val="auto"/>
              </w:rPr>
            </w:pPr>
            <w:r w:rsidRPr="00CE7B7B">
              <w:rPr>
                <w:rFonts w:hAnsi="Arial" w:hint="eastAsia"/>
                <w:color w:val="auto"/>
              </w:rPr>
              <w:t>○甲部に使用される繊維（天然繊維及び化学繊維）のうち、ポリエステル繊維又は植物を原料とする合成繊維を使用した製品については、次のいずれかの要件を満たすこと。</w:t>
            </w:r>
          </w:p>
          <w:p w14:paraId="1B0A32EE" w14:textId="77777777" w:rsidR="00164BA0" w:rsidRPr="00CE7B7B" w:rsidRDefault="00164BA0" w:rsidP="0051135C">
            <w:pPr>
              <w:pStyle w:val="a4"/>
              <w:ind w:leftChars="136" w:left="519" w:hangingChars="106" w:hanging="233"/>
              <w:rPr>
                <w:rFonts w:hAnsi="Arial"/>
                <w:color w:val="auto"/>
              </w:rPr>
            </w:pPr>
            <w:r w:rsidRPr="00CE7B7B">
              <w:rPr>
                <w:rFonts w:hAnsi="Arial" w:hint="eastAsia"/>
                <w:color w:val="auto"/>
              </w:rPr>
              <w:t>①再生PET樹脂から得られるポリエステル繊維が、甲材の繊維部分全体重量比で25％以上使用されていること。ただし、甲材の繊維部分全体重量に占めるポリエステル繊維重量が50％未満の場合は、再生PET樹脂から得られるポリエステル繊維が、繊維部分全体重量比で10％以上、かつ、甲材のポリエステル繊維重量比で50％以上使用されていること。</w:t>
            </w:r>
          </w:p>
          <w:p w14:paraId="71508DC7" w14:textId="77777777" w:rsidR="00164BA0" w:rsidRPr="00CE7B7B" w:rsidRDefault="00164BA0" w:rsidP="0051135C">
            <w:pPr>
              <w:pStyle w:val="a4"/>
              <w:ind w:leftChars="136" w:left="519" w:hangingChars="106" w:hanging="233"/>
              <w:rPr>
                <w:rFonts w:hAnsi="Arial"/>
                <w:color w:val="auto"/>
              </w:rPr>
            </w:pPr>
            <w:r w:rsidRPr="00CE7B7B">
              <w:rPr>
                <w:rFonts w:hAnsi="Arial" w:hint="eastAsia"/>
                <w:color w:val="auto"/>
              </w:rPr>
              <w:t>②再生PET樹脂のうち、故繊維から得られるポリエステル繊維が、甲材の繊維部分全体重量比で10％以上使用されていること。</w:t>
            </w:r>
          </w:p>
          <w:p w14:paraId="3A5C09C6" w14:textId="77777777" w:rsidR="00164BA0" w:rsidRPr="00CE7B7B" w:rsidRDefault="00164BA0" w:rsidP="0051135C">
            <w:pPr>
              <w:pStyle w:val="a4"/>
              <w:ind w:leftChars="136" w:left="519" w:hangingChars="106" w:hanging="233"/>
              <w:rPr>
                <w:rFonts w:hAnsi="Arial"/>
                <w:color w:val="auto"/>
              </w:rPr>
            </w:pPr>
            <w:r w:rsidRPr="00CE7B7B">
              <w:rPr>
                <w:rFonts w:hAnsi="Arial" w:hint="eastAsia"/>
                <w:color w:val="auto"/>
              </w:rPr>
              <w:t>③植物を原料とする合成繊維であって環境負荷低減効果が確認されたものが、甲材の繊維部分全体重量比で25％以上使用されていること、かつ、バイオベース合成ポリマー含有率が10％以上であること。</w:t>
            </w:r>
          </w:p>
          <w:p w14:paraId="77EFBBC8" w14:textId="77777777" w:rsidR="00164BA0" w:rsidRPr="00CE7B7B" w:rsidRDefault="00164BA0" w:rsidP="0051135C">
            <w:pPr>
              <w:rPr>
                <w:rFonts w:ascii="ＭＳ ゴシック" w:eastAsia="ＭＳ ゴシック" w:hAnsi="Arial"/>
                <w:sz w:val="22"/>
              </w:rPr>
            </w:pPr>
          </w:p>
          <w:p w14:paraId="4303D31B" w14:textId="77777777" w:rsidR="00164BA0" w:rsidRPr="00CE7B7B" w:rsidRDefault="00164BA0" w:rsidP="0051135C">
            <w:pPr>
              <w:pStyle w:val="30"/>
              <w:rPr>
                <w:dstrike/>
              </w:rPr>
            </w:pPr>
            <w:r w:rsidRPr="00CE7B7B">
              <w:rPr>
                <w:rFonts w:hint="eastAsia"/>
              </w:rPr>
              <w:t>【配慮事項】</w:t>
            </w:r>
          </w:p>
          <w:p w14:paraId="04C67892"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①製品使用後に回収及び再使用</w:t>
            </w:r>
            <w:r w:rsidRPr="00CE7B7B">
              <w:rPr>
                <w:rFonts w:cs="ＭＳ ゴシック" w:hint="eastAsia"/>
                <w:color w:val="auto"/>
              </w:rPr>
              <w:t>又は再生利用</w:t>
            </w:r>
            <w:r w:rsidRPr="00CE7B7B">
              <w:rPr>
                <w:rFonts w:cs="ＭＳ 明朝" w:hint="eastAsia"/>
                <w:color w:val="auto"/>
                <w:kern w:val="0"/>
                <w:szCs w:val="22"/>
              </w:rPr>
              <w:t>のための</w:t>
            </w:r>
            <w:r w:rsidRPr="00CE7B7B">
              <w:rPr>
                <w:rFonts w:hAnsi="Arial" w:hint="eastAsia"/>
                <w:color w:val="auto"/>
              </w:rPr>
              <w:t>システムがあること。</w:t>
            </w:r>
          </w:p>
          <w:p w14:paraId="4D0C30A3"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②製品に使用される繊維には、可能な限り未利用繊維又は反毛繊維が使用されていること。</w:t>
            </w:r>
          </w:p>
          <w:p w14:paraId="67B2AE83"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③甲部又は底部にプラスチックが使用される場合には、再生プラスチック、バイオマスプラスチック又は植物を原料とする合成繊維であって環境負荷低減効果が確認されたものが、可能な限り使用されていること。</w:t>
            </w:r>
          </w:p>
          <w:p w14:paraId="4CDDB480"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④製品の包装又は梱包は、可能な限り簡易であって、再生利用の容易さ及び廃棄時の負荷低減に配慮されていること。</w:t>
            </w:r>
          </w:p>
        </w:tc>
      </w:tr>
      <w:tr w:rsidR="00164BA0" w:rsidRPr="00CE7B7B" w14:paraId="516C64B5" w14:textId="77777777" w:rsidTr="0051135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jc w:val="center"/>
        </w:trPr>
        <w:tc>
          <w:tcPr>
            <w:tcW w:w="710" w:type="dxa"/>
            <w:tcBorders>
              <w:top w:val="nil"/>
              <w:left w:val="nil"/>
              <w:bottom w:val="nil"/>
              <w:right w:val="nil"/>
            </w:tcBorders>
          </w:tcPr>
          <w:p w14:paraId="0C3C07C3"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t>備考）</w:t>
            </w:r>
          </w:p>
        </w:tc>
        <w:tc>
          <w:tcPr>
            <w:tcW w:w="8367" w:type="dxa"/>
            <w:gridSpan w:val="2"/>
            <w:tcBorders>
              <w:top w:val="nil"/>
              <w:left w:val="nil"/>
              <w:bottom w:val="nil"/>
              <w:right w:val="nil"/>
            </w:tcBorders>
          </w:tcPr>
          <w:p w14:paraId="76027B35" w14:textId="77777777" w:rsidR="00164BA0" w:rsidRPr="00CE7B7B" w:rsidRDefault="00164BA0" w:rsidP="0051135C">
            <w:pPr>
              <w:pStyle w:val="af0"/>
              <w:rPr>
                <w:rFonts w:hAnsi="Arial"/>
              </w:rPr>
            </w:pPr>
            <w:r w:rsidRPr="00CE7B7B">
              <w:rPr>
                <w:rFonts w:hAnsi="Arial" w:hint="eastAsia"/>
              </w:rPr>
              <w:t>１　「再生PET樹脂」とは、PETボトル又は繊維製品等を原材料として再生利用されるものをいう。</w:t>
            </w:r>
          </w:p>
          <w:p w14:paraId="583DA95F" w14:textId="77777777" w:rsidR="00164BA0" w:rsidRPr="00CE7B7B" w:rsidRDefault="00164BA0" w:rsidP="0051135C">
            <w:pPr>
              <w:pStyle w:val="af0"/>
              <w:spacing w:afterLines="0" w:after="0"/>
              <w:rPr>
                <w:rFonts w:hAnsi="Arial"/>
              </w:rPr>
            </w:pPr>
            <w:r w:rsidRPr="00CE7B7B">
              <w:rPr>
                <w:rFonts w:hAnsi="Arial" w:hint="eastAsia"/>
              </w:rPr>
              <w:t>２　「繊維部分全体重量」とは、製品全体重量からボタン、ファスナ、ホック、縫糸等の付</w:t>
            </w:r>
            <w:r w:rsidRPr="00CE7B7B">
              <w:rPr>
                <w:rFonts w:hAnsi="Arial" w:hint="eastAsia"/>
              </w:rPr>
              <w:lastRenderedPageBreak/>
              <w:t>属品の重量を除いたものをいう。</w:t>
            </w:r>
          </w:p>
          <w:p w14:paraId="50978AEF" w14:textId="77777777" w:rsidR="00164BA0" w:rsidRPr="00CE7B7B" w:rsidRDefault="00164BA0" w:rsidP="0051135C">
            <w:pPr>
              <w:pStyle w:val="af0"/>
              <w:spacing w:beforeLines="0" w:before="0"/>
              <w:ind w:leftChars="50" w:left="105" w:firstLineChars="100" w:firstLine="200"/>
              <w:rPr>
                <w:rFonts w:hAnsi="Arial"/>
              </w:rPr>
            </w:pPr>
            <w:r w:rsidRPr="00CE7B7B">
              <w:rPr>
                <w:rFonts w:hAnsi="Arial" w:hint="eastAsia"/>
              </w:rPr>
              <w:t>なお、再生プラスチッ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植物を原料とする合成繊維又はバイオマスプラスチックであって環境負荷低減効果が確認されたものを使用した付属品の重量は、「繊維部分全体重量」及び「再生PET樹脂から得られるポリエステル繊維の重量、故繊維から得られるポリエステル繊維の重量又は植物を原料とする合成繊維であって環境負荷低減効果が確認されたものの重量」に含めてよい。</w:t>
            </w:r>
          </w:p>
          <w:p w14:paraId="60B9E277" w14:textId="77777777" w:rsidR="00164BA0" w:rsidRPr="00CE7B7B" w:rsidRDefault="00164BA0" w:rsidP="0051135C">
            <w:pPr>
              <w:pStyle w:val="af0"/>
              <w:rPr>
                <w:rFonts w:hAnsi="Arial"/>
              </w:rPr>
            </w:pPr>
            <w:r w:rsidRPr="00CE7B7B">
              <w:rPr>
                <w:rFonts w:hAnsi="Arial" w:hint="eastAsia"/>
              </w:rPr>
              <w:t>３　「故繊維」とは、使用済みの古着、古布及び織布工場や縫製工場の製造工程から発生する糸くず、裁断くず等をいう。</w:t>
            </w:r>
          </w:p>
          <w:p w14:paraId="5631E1CB" w14:textId="77777777" w:rsidR="00164BA0" w:rsidRPr="00CE7B7B" w:rsidRDefault="00164BA0" w:rsidP="0051135C">
            <w:pPr>
              <w:pStyle w:val="af0"/>
              <w:rPr>
                <w:rFonts w:hAnsi="Arial"/>
              </w:rPr>
            </w:pPr>
            <w:r w:rsidRPr="00CE7B7B">
              <w:rPr>
                <w:rFonts w:hAnsi="Arial" w:hint="eastAsia"/>
              </w:rPr>
              <w:t>４　「故繊維から得られるポリエステル繊維」とは、故繊維を主原料とし、マテリアルリサイクル又はケミカルリサイクルにより再生されたポリエステル繊維をいう。</w:t>
            </w:r>
          </w:p>
          <w:p w14:paraId="52B01E88" w14:textId="77777777" w:rsidR="00164BA0" w:rsidRPr="00CE7B7B" w:rsidRDefault="00164BA0" w:rsidP="0051135C">
            <w:pPr>
              <w:pStyle w:val="af0"/>
              <w:rPr>
                <w:rFonts w:hAnsi="Arial"/>
              </w:rPr>
            </w:pPr>
            <w:r w:rsidRPr="00CE7B7B">
              <w:rPr>
                <w:rFonts w:hAnsi="Arial" w:hint="eastAsia"/>
              </w:rPr>
              <w:t>５　「未利用繊維」とは、紡績時に発生する短繊維（リンター等）等を再生した繊維をいう。</w:t>
            </w:r>
          </w:p>
          <w:p w14:paraId="499035ED" w14:textId="77777777" w:rsidR="00164BA0" w:rsidRPr="00CE7B7B" w:rsidRDefault="00164BA0" w:rsidP="0051135C">
            <w:pPr>
              <w:pStyle w:val="af0"/>
              <w:rPr>
                <w:rFonts w:hAnsi="Arial"/>
              </w:rPr>
            </w:pPr>
            <w:r w:rsidRPr="00CE7B7B">
              <w:rPr>
                <w:rFonts w:hAnsi="Arial" w:hint="eastAsia"/>
              </w:rPr>
              <w:t>６　「反毛繊維」とは、故繊維を綿状に分解し再生した繊維をいう。</w:t>
            </w:r>
          </w:p>
          <w:p w14:paraId="3C719BDD" w14:textId="77777777" w:rsidR="00164BA0" w:rsidRPr="00CE7B7B" w:rsidRDefault="00164BA0" w:rsidP="0051135C">
            <w:pPr>
              <w:pStyle w:val="af0"/>
              <w:rPr>
                <w:rFonts w:hAnsi="Arial"/>
              </w:rPr>
            </w:pPr>
            <w:r w:rsidRPr="00CE7B7B">
              <w:rPr>
                <w:rFonts w:hAnsi="Arial" w:hint="eastAsia"/>
              </w:rPr>
              <w:t>７　「回収及び再使用又は再生利用のためのシステムがあること」とは、次の要件を満たすことをいう。</w:t>
            </w:r>
          </w:p>
          <w:p w14:paraId="6D755429" w14:textId="77777777" w:rsidR="00164BA0" w:rsidRPr="00CE7B7B" w:rsidRDefault="00164BA0" w:rsidP="0051135C">
            <w:pPr>
              <w:pStyle w:val="af0"/>
              <w:ind w:leftChars="45" w:left="94" w:firstLineChars="0" w:firstLine="0"/>
              <w:rPr>
                <w:rFonts w:hAnsi="Arial"/>
              </w:rPr>
            </w:pPr>
            <w:r w:rsidRPr="00CE7B7B">
              <w:rPr>
                <w:rFonts w:hAnsi="Arial" w:hint="eastAsia"/>
              </w:rPr>
              <w:t>「回収のシステム」については、次のア及びイを満たすこと。</w:t>
            </w:r>
          </w:p>
          <w:p w14:paraId="492A91CB" w14:textId="77777777" w:rsidR="00164BA0" w:rsidRPr="00CE7B7B" w:rsidRDefault="00164BA0" w:rsidP="0051135C">
            <w:pPr>
              <w:pStyle w:val="af0"/>
              <w:ind w:leftChars="45" w:left="494" w:hangingChars="200" w:hanging="400"/>
              <w:rPr>
                <w:rFonts w:hAnsi="Arial"/>
              </w:rPr>
            </w:pPr>
            <w:r w:rsidRPr="00CE7B7B">
              <w:rPr>
                <w:rFonts w:hAnsi="Arial" w:hint="eastAsia"/>
              </w:rPr>
              <w:t>ア．製造事業者又は販売事業者が自主的に使用済みの製品を回収（自ら回収し、又は他の者に委託して回収することをいう。複数の事業者が共同して回収することを含む。）するルート（製造事業者、販売事業者における回収ルート、使用者の要請に応じた回収等）を構築していること。</w:t>
            </w:r>
          </w:p>
          <w:p w14:paraId="0127FDFA" w14:textId="77777777" w:rsidR="00164BA0" w:rsidRPr="00CE7B7B" w:rsidRDefault="00164BA0" w:rsidP="0051135C">
            <w:pPr>
              <w:pStyle w:val="af0"/>
              <w:ind w:leftChars="45" w:left="494" w:hangingChars="200" w:hanging="400"/>
              <w:rPr>
                <w:rFonts w:hAnsi="Arial"/>
              </w:rPr>
            </w:pPr>
            <w:r w:rsidRPr="00CE7B7B">
              <w:rPr>
                <w:rFonts w:hAnsi="Arial" w:hint="eastAsia"/>
              </w:rPr>
              <w:t>イ．回収が適切に行われるよう、製品本体、製品の包装、カタログ又はウエブサイトのいずれかでユーザに対し回収に関する具体的情報（回収方法、回収窓口等）が表示又は提供されていること。</w:t>
            </w:r>
          </w:p>
          <w:p w14:paraId="76472281" w14:textId="77777777" w:rsidR="00164BA0" w:rsidRPr="00CE7B7B" w:rsidRDefault="00164BA0" w:rsidP="0051135C">
            <w:pPr>
              <w:pStyle w:val="af0"/>
              <w:ind w:leftChars="45" w:left="94" w:firstLineChars="0" w:firstLine="0"/>
              <w:rPr>
                <w:rFonts w:hAnsi="Arial"/>
              </w:rPr>
            </w:pPr>
            <w:r w:rsidRPr="00CE7B7B">
              <w:rPr>
                <w:rFonts w:hAnsi="Arial" w:hint="eastAsia"/>
              </w:rPr>
              <w:t>「再使用又は再生利用のためのシステム」については、次のウ及びエを満たすこと。</w:t>
            </w:r>
          </w:p>
          <w:p w14:paraId="2203A208" w14:textId="77777777" w:rsidR="00164BA0" w:rsidRPr="00CE7B7B" w:rsidRDefault="00164BA0" w:rsidP="0051135C">
            <w:pPr>
              <w:pStyle w:val="af0"/>
              <w:ind w:leftChars="45" w:left="494" w:hangingChars="200" w:hanging="400"/>
              <w:rPr>
                <w:rFonts w:hAnsi="Arial"/>
              </w:rPr>
            </w:pPr>
            <w:r w:rsidRPr="00CE7B7B">
              <w:rPr>
                <w:rFonts w:hAnsi="Arial" w:hint="eastAsia"/>
              </w:rPr>
              <w:t>ウ．回収された製品を再使用、マテリアルリサイクル又はケミカルリサイクルすること。</w:t>
            </w:r>
          </w:p>
          <w:p w14:paraId="006BD2F8" w14:textId="77777777" w:rsidR="00164BA0" w:rsidRPr="00CE7B7B" w:rsidRDefault="00164BA0" w:rsidP="0051135C">
            <w:pPr>
              <w:pStyle w:val="af0"/>
              <w:ind w:leftChars="45" w:left="494" w:hangingChars="200" w:hanging="400"/>
              <w:rPr>
                <w:rFonts w:hAnsi="Arial"/>
              </w:rPr>
            </w:pPr>
            <w:r w:rsidRPr="00CE7B7B">
              <w:rPr>
                <w:rFonts w:hAnsi="Arial" w:hint="eastAsia"/>
              </w:rPr>
              <w:t>エ．回収された製品のうち再使用又はリサイクルできない部分は、エネルギー回収すること。</w:t>
            </w:r>
          </w:p>
          <w:p w14:paraId="43892133" w14:textId="77777777" w:rsidR="00164BA0" w:rsidRPr="00CE7B7B" w:rsidRDefault="00164BA0" w:rsidP="0051135C">
            <w:pPr>
              <w:pStyle w:val="af0"/>
              <w:rPr>
                <w:rFonts w:hAnsi="Arial"/>
              </w:rPr>
            </w:pPr>
            <w:r w:rsidRPr="00CE7B7B">
              <w:rPr>
                <w:rFonts w:hAnsi="Arial" w:hint="eastAsia"/>
              </w:rPr>
              <w:t>８　制服及び作業服に係る判断の基準⑥の「エコマーク認定基準」とは、公益財団法人日本環境協会エコマーク事務局が運営するエコマーク制度の商品類型のうち、商品類型No.103「衣服 Version3」に係る認定基準をいう。</w:t>
            </w:r>
          </w:p>
          <w:p w14:paraId="7ECB88B4" w14:textId="77777777" w:rsidR="00164BA0" w:rsidRPr="00CE7B7B" w:rsidRDefault="00164BA0" w:rsidP="0051135C">
            <w:pPr>
              <w:pStyle w:val="af0"/>
              <w:rPr>
                <w:rFonts w:hAnsi="Arial"/>
              </w:rPr>
            </w:pPr>
            <w:r w:rsidRPr="00CE7B7B">
              <w:rPr>
                <w:rFonts w:hAnsi="Arial" w:hint="eastAsia"/>
              </w:rPr>
              <w:t>９　「甲材」とは、JIS S 5050（革靴）の付表１「各部の名称」のつま革、飾革、腰革、べろ、一枚甲及びバックステーの部分に該当する部位材料をいう。</w:t>
            </w:r>
          </w:p>
          <w:p w14:paraId="61484B43" w14:textId="77777777" w:rsidR="00164BA0" w:rsidRPr="00CE7B7B" w:rsidRDefault="00164BA0" w:rsidP="0051135C">
            <w:pPr>
              <w:pStyle w:val="af0"/>
              <w:rPr>
                <w:rFonts w:hAnsi="Arial" w:cs="Arial"/>
              </w:rPr>
            </w:pPr>
            <w:r w:rsidRPr="00CE7B7B">
              <w:rPr>
                <w:rFonts w:hAnsi="Arial" w:cs="Arial" w:hint="eastAsia"/>
              </w:rPr>
              <w:t>１０　「バイオマスプラスチック」とは、原料として植物などの再生可能な有機資源（バイオマス）を使用するプラスチックをいう。</w:t>
            </w:r>
          </w:p>
          <w:p w14:paraId="2D7C3C82" w14:textId="77777777" w:rsidR="00164BA0" w:rsidRPr="00CE7B7B" w:rsidRDefault="00164BA0" w:rsidP="0051135C">
            <w:pPr>
              <w:pStyle w:val="af0"/>
              <w:rPr>
                <w:rFonts w:hAnsi="Arial"/>
              </w:rPr>
            </w:pPr>
            <w:r w:rsidRPr="00CE7B7B">
              <w:rPr>
                <w:rFonts w:hAnsi="Arial" w:hint="eastAsia"/>
              </w:rPr>
              <w:t>１１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う。</w:t>
            </w:r>
          </w:p>
          <w:p w14:paraId="122A01AC" w14:textId="77777777" w:rsidR="00164BA0" w:rsidRPr="00CE7B7B" w:rsidRDefault="00164BA0" w:rsidP="0051135C">
            <w:pPr>
              <w:pStyle w:val="af0"/>
              <w:rPr>
                <w:rFonts w:hAnsi="Arial"/>
              </w:rPr>
            </w:pPr>
            <w:r w:rsidRPr="00CE7B7B">
              <w:rPr>
                <w:rFonts w:hAnsi="Arial" w:hint="eastAsia"/>
              </w:rPr>
              <w:t>１２　「バイオベース合成ポリマー含有率」とは、繊維部分全体重量に占める、植物を原料とする合成繊維に含まれる植物由来原料分の重量の割合をいう。</w:t>
            </w:r>
          </w:p>
          <w:p w14:paraId="708EF108" w14:textId="77777777" w:rsidR="00164BA0" w:rsidRPr="00CE7B7B" w:rsidRDefault="00164BA0" w:rsidP="0051135C">
            <w:pPr>
              <w:pStyle w:val="af0"/>
              <w:rPr>
                <w:rFonts w:hAnsi="Arial"/>
              </w:rPr>
            </w:pPr>
            <w:r w:rsidRPr="00CE7B7B">
              <w:rPr>
                <w:rFonts w:hAnsi="Arial" w:hint="eastAsia"/>
              </w:rPr>
              <w:t>１３　調達を行う各機関は、制服又は作業服のクリーニング等を行う場合には、次の事項に十分留意すること。</w:t>
            </w:r>
          </w:p>
          <w:p w14:paraId="36C1C009" w14:textId="77777777" w:rsidR="00164BA0" w:rsidRPr="00CE7B7B" w:rsidRDefault="00164BA0" w:rsidP="0051135C">
            <w:pPr>
              <w:pStyle w:val="af0"/>
              <w:ind w:leftChars="45" w:left="494" w:hangingChars="200" w:hanging="400"/>
              <w:rPr>
                <w:rFonts w:hAnsi="Arial"/>
              </w:rPr>
            </w:pPr>
            <w:r w:rsidRPr="00CE7B7B">
              <w:rPr>
                <w:rFonts w:hAnsi="Arial" w:hint="eastAsia"/>
              </w:rPr>
              <w:t>ア．クリーニングに係る判断の基準（クリーニング参照）を満たす事業者を選択すること。</w:t>
            </w:r>
          </w:p>
          <w:p w14:paraId="41F0E420" w14:textId="77777777" w:rsidR="00164BA0" w:rsidRPr="00CE7B7B" w:rsidRDefault="00164BA0" w:rsidP="0051135C">
            <w:pPr>
              <w:pStyle w:val="af0"/>
              <w:ind w:leftChars="45" w:left="494" w:hangingChars="200" w:hanging="400"/>
              <w:rPr>
                <w:rFonts w:hAnsi="Arial"/>
              </w:rPr>
            </w:pPr>
            <w:r w:rsidRPr="00CE7B7B">
              <w:rPr>
                <w:rFonts w:hAnsi="Arial" w:hint="eastAsia"/>
              </w:rPr>
              <w:t>イ．JIS L 0217又はJIS L 0001（繊維製品の取扱いに関する表示記号及びその表示方法）に基づく表示を十分確認すること。</w:t>
            </w:r>
          </w:p>
        </w:tc>
      </w:tr>
    </w:tbl>
    <w:p w14:paraId="46605FBA" w14:textId="77777777" w:rsidR="00164BA0" w:rsidRPr="00CE7B7B" w:rsidRDefault="00164BA0" w:rsidP="00164BA0">
      <w:pPr>
        <w:pStyle w:val="20"/>
        <w:rPr>
          <w:rFonts w:ascii="ＭＳ ゴシック" w:eastAsia="ＭＳ ゴシック"/>
        </w:rPr>
      </w:pPr>
      <w:r w:rsidRPr="00CE7B7B">
        <w:rPr>
          <w:rFonts w:ascii="ＭＳ ゴシック" w:eastAsia="ＭＳ ゴシック" w:hint="eastAsia"/>
        </w:rPr>
        <w:lastRenderedPageBreak/>
        <w:t>(2) 目標の立て方</w:t>
      </w:r>
    </w:p>
    <w:p w14:paraId="7A453297" w14:textId="77777777" w:rsidR="00164BA0" w:rsidRPr="00CE7B7B" w:rsidRDefault="00164BA0" w:rsidP="00164BA0">
      <w:pPr>
        <w:pStyle w:val="22"/>
        <w:ind w:left="430" w:hangingChars="100" w:hanging="220"/>
        <w:rPr>
          <w:rFonts w:hAnsi="Arial"/>
        </w:rPr>
      </w:pPr>
      <w:r w:rsidRPr="00CE7B7B">
        <w:rPr>
          <w:rFonts w:hAnsi="Arial" w:hint="eastAsia"/>
        </w:rPr>
        <w:t>①制服、作業服又は靴にあっては、当該年度におけるポリエステル繊維、又は植物を原料とする合成繊維を使用した制服、作業服又は靴の調達総量（着数、足数）に占める基準を満たす物品の数量（着数、足数）の割合とする。</w:t>
      </w:r>
    </w:p>
    <w:p w14:paraId="4BB2CAC2" w14:textId="77777777" w:rsidR="00164BA0" w:rsidRPr="00CE7B7B" w:rsidRDefault="00164BA0" w:rsidP="00164BA0">
      <w:pPr>
        <w:pStyle w:val="22"/>
        <w:ind w:left="430" w:hangingChars="100" w:hanging="220"/>
        <w:rPr>
          <w:rFonts w:hAnsi="Arial"/>
        </w:rPr>
      </w:pPr>
      <w:r w:rsidRPr="00CE7B7B">
        <w:rPr>
          <w:rFonts w:hAnsi="Arial" w:hint="eastAsia"/>
        </w:rPr>
        <w:t>②帽子にあっては、当該年度におけるポリエステル繊維、又は植物を原料とする合成繊維を使用した帽子の調達総量（点数）に占める基準を満たす物品の数量（点数）の割合とする。</w:t>
      </w:r>
    </w:p>
    <w:p w14:paraId="251950B7" w14:textId="77777777" w:rsidR="00164BA0" w:rsidRPr="00CE7B7B" w:rsidRDefault="00164BA0" w:rsidP="00164BA0">
      <w:pPr>
        <w:pStyle w:val="22"/>
        <w:ind w:left="430" w:hangingChars="100" w:hanging="220"/>
        <w:rPr>
          <w:rFonts w:hAnsi="Arial"/>
        </w:rPr>
      </w:pPr>
    </w:p>
    <w:p w14:paraId="573A46F5" w14:textId="77777777" w:rsidR="00164BA0" w:rsidRPr="00CE7B7B" w:rsidRDefault="00164BA0" w:rsidP="00164BA0">
      <w:pPr>
        <w:pStyle w:val="1"/>
        <w:rPr>
          <w:rFonts w:ascii="ＭＳ ゴシック" w:eastAsia="ＭＳ ゴシック"/>
        </w:rPr>
      </w:pPr>
      <w:r w:rsidRPr="00CE7B7B">
        <w:rPr>
          <w:rFonts w:ascii="ＭＳ ゴシック" w:eastAsia="ＭＳ ゴシック"/>
        </w:rPr>
        <w:br w:type="page"/>
      </w:r>
      <w:r w:rsidRPr="00CE7B7B">
        <w:rPr>
          <w:rFonts w:ascii="ＭＳ ゴシック" w:eastAsia="ＭＳ ゴシック" w:hint="eastAsia"/>
        </w:rPr>
        <w:lastRenderedPageBreak/>
        <w:t>１６．インテリア・寝装寝具</w:t>
      </w:r>
    </w:p>
    <w:p w14:paraId="71C113F8" w14:textId="77777777" w:rsidR="00164BA0" w:rsidRPr="00CE7B7B" w:rsidRDefault="00164BA0" w:rsidP="00164BA0">
      <w:pPr>
        <w:pStyle w:val="1"/>
        <w:rPr>
          <w:rFonts w:ascii="ＭＳ ゴシック" w:eastAsia="ＭＳ ゴシック"/>
        </w:rPr>
      </w:pPr>
      <w:r w:rsidRPr="00CE7B7B">
        <w:rPr>
          <w:rFonts w:ascii="ＭＳ ゴシック" w:eastAsia="ＭＳ ゴシック" w:hint="eastAsia"/>
        </w:rPr>
        <w:t>１６－１ カーテン等</w:t>
      </w:r>
    </w:p>
    <w:p w14:paraId="172811AC" w14:textId="77777777" w:rsidR="00164BA0" w:rsidRPr="00CE7B7B" w:rsidRDefault="00164BA0" w:rsidP="00164BA0">
      <w:pPr>
        <w:pStyle w:val="20"/>
        <w:rPr>
          <w:rFonts w:ascii="ＭＳ ゴシック" w:eastAsia="ＭＳ ゴシック"/>
        </w:rPr>
      </w:pPr>
      <w:r w:rsidRPr="00CE7B7B">
        <w:rPr>
          <w:rFonts w:ascii="ＭＳ ゴシック" w:eastAsia="ＭＳ ゴシック" w:hint="eastAsia"/>
        </w:rPr>
        <w:t>(1) 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1"/>
        <w:gridCol w:w="1081"/>
        <w:gridCol w:w="7285"/>
      </w:tblGrid>
      <w:tr w:rsidR="00164BA0" w:rsidRPr="00CE7B7B" w14:paraId="319E60C8" w14:textId="77777777" w:rsidTr="0051135C">
        <w:trPr>
          <w:cantSplit/>
          <w:trHeight w:val="2508"/>
          <w:jc w:val="center"/>
        </w:trPr>
        <w:tc>
          <w:tcPr>
            <w:tcW w:w="1792" w:type="dxa"/>
            <w:gridSpan w:val="2"/>
          </w:tcPr>
          <w:p w14:paraId="773AC1A2" w14:textId="77777777" w:rsidR="00164BA0" w:rsidRPr="00CE7B7B" w:rsidRDefault="00164BA0" w:rsidP="0051135C">
            <w:pPr>
              <w:pStyle w:val="ab"/>
              <w:rPr>
                <w:rFonts w:hAnsi="Arial"/>
                <w:szCs w:val="21"/>
              </w:rPr>
            </w:pPr>
            <w:r w:rsidRPr="00CE7B7B">
              <w:rPr>
                <w:rFonts w:hAnsi="Arial" w:hint="eastAsia"/>
                <w:szCs w:val="21"/>
              </w:rPr>
              <w:t>カーテン</w:t>
            </w:r>
          </w:p>
          <w:p w14:paraId="24234F00" w14:textId="77777777" w:rsidR="00164BA0" w:rsidRPr="00CE7B7B" w:rsidRDefault="00164BA0" w:rsidP="0051135C">
            <w:pPr>
              <w:pStyle w:val="ab"/>
              <w:rPr>
                <w:rFonts w:hAnsi="Arial"/>
                <w:szCs w:val="21"/>
              </w:rPr>
            </w:pPr>
          </w:p>
          <w:p w14:paraId="799A833F" w14:textId="77777777" w:rsidR="00164BA0" w:rsidRPr="00CE7B7B" w:rsidRDefault="00164BA0" w:rsidP="0051135C">
            <w:pPr>
              <w:pStyle w:val="ab"/>
              <w:rPr>
                <w:rFonts w:hAnsi="Arial"/>
                <w:szCs w:val="21"/>
              </w:rPr>
            </w:pPr>
            <w:r w:rsidRPr="00CE7B7B">
              <w:rPr>
                <w:rFonts w:hAnsi="Arial" w:hint="eastAsia"/>
                <w:szCs w:val="21"/>
              </w:rPr>
              <w:t>布製ブラインド</w:t>
            </w:r>
          </w:p>
        </w:tc>
        <w:tc>
          <w:tcPr>
            <w:tcW w:w="7285" w:type="dxa"/>
          </w:tcPr>
          <w:p w14:paraId="37A9F655" w14:textId="77777777" w:rsidR="00164BA0" w:rsidRPr="00CE7B7B" w:rsidRDefault="00164BA0" w:rsidP="0051135C">
            <w:pPr>
              <w:pStyle w:val="30"/>
            </w:pPr>
            <w:r w:rsidRPr="00CE7B7B">
              <w:rPr>
                <w:rFonts w:hint="eastAsia"/>
              </w:rPr>
              <w:t>【判断の基準】</w:t>
            </w:r>
          </w:p>
          <w:p w14:paraId="0E5BEAD5"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○使用される繊維（天然繊維及び化学繊維）のうち、ポリエステル繊維又は植物を原料とする合成繊維を使用した製品については、次のいずれかの要件を満たすこと。</w:t>
            </w:r>
          </w:p>
          <w:p w14:paraId="774C9995" w14:textId="77777777" w:rsidR="00164BA0" w:rsidRPr="00CE7B7B" w:rsidRDefault="00164BA0" w:rsidP="0051135C">
            <w:pPr>
              <w:pStyle w:val="a4"/>
              <w:ind w:leftChars="100" w:left="430" w:hangingChars="100" w:hanging="220"/>
              <w:rPr>
                <w:rFonts w:hAnsi="Arial"/>
                <w:color w:val="auto"/>
              </w:rPr>
            </w:pPr>
            <w:r w:rsidRPr="00CE7B7B">
              <w:rPr>
                <w:rFonts w:hAnsi="Arial" w:hint="eastAsia"/>
                <w:color w:val="auto"/>
              </w:rPr>
              <w:t>①再生PET樹脂から得られるポリエステル繊維が、繊維部分全体重量比で25％以上使用されていること。ただし、繊維部分全体重量に占めるポリエステル繊維重量が50％未満の場合は、再生PET樹脂から得られるポリエステル繊維が、繊維部分全体重量比で10％以上、かつ、ポリエステル繊維重量比で50％以上使用されていること。</w:t>
            </w:r>
          </w:p>
          <w:p w14:paraId="50ACEFC6" w14:textId="77777777" w:rsidR="00164BA0" w:rsidRPr="00CE7B7B" w:rsidRDefault="00164BA0" w:rsidP="0051135C">
            <w:pPr>
              <w:pStyle w:val="a4"/>
              <w:ind w:leftChars="100" w:left="430" w:hangingChars="100" w:hanging="220"/>
              <w:rPr>
                <w:rFonts w:hAnsi="Arial"/>
                <w:color w:val="auto"/>
              </w:rPr>
            </w:pPr>
            <w:r w:rsidRPr="00CE7B7B">
              <w:rPr>
                <w:rFonts w:hAnsi="Arial" w:hint="eastAsia"/>
                <w:color w:val="auto"/>
              </w:rPr>
              <w:t>②再生PET樹脂から得られるポリエステル繊維が、繊維部分全体重量比で10％以上使用されていること、かつ、製品使用後に回収及び再使用又は再生利用</w:t>
            </w:r>
            <w:r w:rsidRPr="00CE7B7B">
              <w:rPr>
                <w:rFonts w:cs="ＭＳ 明朝" w:hint="eastAsia"/>
                <w:color w:val="auto"/>
                <w:kern w:val="0"/>
                <w:szCs w:val="22"/>
              </w:rPr>
              <w:t>のための</w:t>
            </w:r>
            <w:r w:rsidRPr="00CE7B7B">
              <w:rPr>
                <w:rFonts w:hAnsi="Arial" w:hint="eastAsia"/>
                <w:color w:val="auto"/>
              </w:rPr>
              <w:t>システムがあること。</w:t>
            </w:r>
          </w:p>
          <w:p w14:paraId="15776882" w14:textId="77777777" w:rsidR="00164BA0" w:rsidRPr="00CE7B7B" w:rsidRDefault="00164BA0" w:rsidP="0051135C">
            <w:pPr>
              <w:pStyle w:val="a4"/>
              <w:ind w:leftChars="100" w:left="430" w:hangingChars="100" w:hanging="220"/>
              <w:rPr>
                <w:rFonts w:hAnsi="Arial"/>
                <w:color w:val="auto"/>
              </w:rPr>
            </w:pPr>
            <w:r w:rsidRPr="00CE7B7B">
              <w:rPr>
                <w:rFonts w:hAnsi="Arial" w:hint="eastAsia"/>
                <w:color w:val="auto"/>
              </w:rPr>
              <w:t>③再生PET樹脂のうち、故繊維から得られるポリエステル繊維が、繊維部分全体重量比で10％以上使用されていること。</w:t>
            </w:r>
          </w:p>
          <w:p w14:paraId="20F0F415" w14:textId="77777777" w:rsidR="00164BA0" w:rsidRPr="00CE7B7B" w:rsidRDefault="00164BA0" w:rsidP="0051135C">
            <w:pPr>
              <w:pStyle w:val="a4"/>
              <w:ind w:leftChars="100" w:left="430" w:hangingChars="100" w:hanging="220"/>
              <w:rPr>
                <w:rFonts w:hAnsi="Arial"/>
                <w:color w:val="auto"/>
              </w:rPr>
            </w:pPr>
            <w:r w:rsidRPr="00CE7B7B">
              <w:rPr>
                <w:rFonts w:hAnsi="Arial" w:hint="eastAsia"/>
                <w:color w:val="auto"/>
              </w:rPr>
              <w:t>④植物を原料とする合成繊維であって環境負荷低減効果が確認されたものが、繊維部分全体重量比で25％以上使用されていること、かつ、バイオベース合成ポリマー含有率が10％以上であること。</w:t>
            </w:r>
          </w:p>
          <w:p w14:paraId="56D08D96" w14:textId="77777777" w:rsidR="00164BA0" w:rsidRPr="00CE7B7B" w:rsidRDefault="00164BA0" w:rsidP="0051135C">
            <w:pPr>
              <w:pStyle w:val="a4"/>
              <w:ind w:leftChars="100" w:left="430" w:hangingChars="100" w:hanging="220"/>
              <w:rPr>
                <w:rFonts w:hAnsi="Arial"/>
                <w:color w:val="auto"/>
              </w:rPr>
            </w:pPr>
            <w:r w:rsidRPr="00CE7B7B">
              <w:rPr>
                <w:rFonts w:hAnsi="Arial" w:hint="eastAsia"/>
                <w:color w:val="auto"/>
              </w:rPr>
              <w:t>⑤植物を原料とする合成繊維であって環境負荷低減効果が確認されたものが、繊維部分全体重量比で10％以上使用されていること、かつ、バイオベース合成ポリマー含有率が4％以上であること。さらに、製品使用後に回収及び再使用又は再生利用</w:t>
            </w:r>
            <w:r w:rsidRPr="00CE7B7B">
              <w:rPr>
                <w:rFonts w:cs="ＭＳ 明朝" w:hint="eastAsia"/>
                <w:color w:val="auto"/>
                <w:kern w:val="0"/>
                <w:szCs w:val="22"/>
              </w:rPr>
              <w:t>のための</w:t>
            </w:r>
            <w:r w:rsidRPr="00CE7B7B">
              <w:rPr>
                <w:rFonts w:hAnsi="Arial" w:hint="eastAsia"/>
                <w:color w:val="auto"/>
              </w:rPr>
              <w:t>システムがあること。</w:t>
            </w:r>
          </w:p>
          <w:p w14:paraId="19D4AA08" w14:textId="77777777" w:rsidR="00164BA0" w:rsidRPr="00CE7B7B" w:rsidRDefault="00164BA0" w:rsidP="0051135C">
            <w:pPr>
              <w:rPr>
                <w:rFonts w:ascii="ＭＳ ゴシック" w:eastAsia="ＭＳ ゴシック" w:hAnsi="Arial"/>
                <w:sz w:val="22"/>
              </w:rPr>
            </w:pPr>
          </w:p>
          <w:p w14:paraId="0E8BB606" w14:textId="77777777" w:rsidR="00164BA0" w:rsidRPr="00CE7B7B" w:rsidRDefault="00164BA0" w:rsidP="0051135C">
            <w:pPr>
              <w:pStyle w:val="30"/>
              <w:rPr>
                <w:dstrike/>
              </w:rPr>
            </w:pPr>
            <w:r w:rsidRPr="00CE7B7B">
              <w:rPr>
                <w:rFonts w:hint="eastAsia"/>
              </w:rPr>
              <w:t>【配慮事項】</w:t>
            </w:r>
          </w:p>
          <w:p w14:paraId="20D2B1BD"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①臭素系防炎剤の使用が可能な限り削減されていること。</w:t>
            </w:r>
          </w:p>
          <w:p w14:paraId="4DF963EB"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②製品使用後に回収及び再使用又は再生利用</w:t>
            </w:r>
            <w:r w:rsidRPr="00CE7B7B">
              <w:rPr>
                <w:rFonts w:cs="ＭＳ 明朝" w:hint="eastAsia"/>
                <w:color w:val="auto"/>
                <w:kern w:val="0"/>
                <w:szCs w:val="22"/>
              </w:rPr>
              <w:t>のための</w:t>
            </w:r>
            <w:r w:rsidRPr="00CE7B7B">
              <w:rPr>
                <w:rFonts w:hAnsi="Arial" w:hint="eastAsia"/>
                <w:color w:val="auto"/>
              </w:rPr>
              <w:t>システムがあること。</w:t>
            </w:r>
          </w:p>
          <w:p w14:paraId="737B1A6A"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③製品に使用される繊維には、可能な限り未利用繊維又は反毛繊維が使用されていること。</w:t>
            </w:r>
          </w:p>
          <w:p w14:paraId="54B151DD"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④製品の包装又は梱包は、可能な限り簡易であって、再生利用の容易さ及び廃棄時の負荷低減に配慮されていること。</w:t>
            </w:r>
          </w:p>
        </w:tc>
      </w:tr>
      <w:tr w:rsidR="00164BA0" w:rsidRPr="00CE7B7B" w14:paraId="7B962B7D" w14:textId="77777777" w:rsidTr="0051135C">
        <w:trPr>
          <w:cantSplit/>
          <w:jc w:val="center"/>
        </w:trPr>
        <w:tc>
          <w:tcPr>
            <w:tcW w:w="1792" w:type="dxa"/>
            <w:gridSpan w:val="2"/>
            <w:tcBorders>
              <w:top w:val="single" w:sz="6" w:space="0" w:color="auto"/>
              <w:left w:val="single" w:sz="6" w:space="0" w:color="auto"/>
              <w:bottom w:val="single" w:sz="6" w:space="0" w:color="auto"/>
              <w:right w:val="single" w:sz="6" w:space="0" w:color="auto"/>
            </w:tcBorders>
          </w:tcPr>
          <w:p w14:paraId="23F395CD" w14:textId="77777777" w:rsidR="00164BA0" w:rsidRPr="00CE7B7B" w:rsidRDefault="00164BA0" w:rsidP="0051135C">
            <w:pPr>
              <w:pStyle w:val="ab"/>
              <w:rPr>
                <w:rFonts w:hAnsi="Arial"/>
                <w:szCs w:val="21"/>
              </w:rPr>
            </w:pPr>
            <w:r w:rsidRPr="00CE7B7B">
              <w:rPr>
                <w:rFonts w:hAnsi="Arial" w:hint="eastAsia"/>
                <w:szCs w:val="21"/>
              </w:rPr>
              <w:t>金属製ブラインド</w:t>
            </w:r>
          </w:p>
        </w:tc>
        <w:tc>
          <w:tcPr>
            <w:tcW w:w="7285" w:type="dxa"/>
            <w:tcBorders>
              <w:top w:val="single" w:sz="6" w:space="0" w:color="auto"/>
              <w:left w:val="single" w:sz="6" w:space="0" w:color="auto"/>
              <w:bottom w:val="single" w:sz="6" w:space="0" w:color="auto"/>
              <w:right w:val="single" w:sz="6" w:space="0" w:color="auto"/>
            </w:tcBorders>
          </w:tcPr>
          <w:p w14:paraId="52C69557" w14:textId="77777777" w:rsidR="00164BA0" w:rsidRPr="00CE7B7B" w:rsidRDefault="00164BA0" w:rsidP="0051135C">
            <w:pPr>
              <w:pStyle w:val="30"/>
            </w:pPr>
            <w:r w:rsidRPr="00CE7B7B">
              <w:rPr>
                <w:rFonts w:hint="eastAsia"/>
              </w:rPr>
              <w:t>【判断の基準】</w:t>
            </w:r>
          </w:p>
          <w:p w14:paraId="275C0977" w14:textId="77777777" w:rsidR="00164BA0" w:rsidRPr="00CE7B7B" w:rsidRDefault="00164BA0" w:rsidP="0051135C">
            <w:pPr>
              <w:pStyle w:val="30"/>
              <w:ind w:left="241" w:hangingChars="100" w:hanging="220"/>
            </w:pPr>
            <w:r w:rsidRPr="00CE7B7B">
              <w:rPr>
                <w:rFonts w:hint="eastAsia"/>
              </w:rPr>
              <w:t>○日射反射率が表に示された数値以上であること。</w:t>
            </w:r>
          </w:p>
          <w:p w14:paraId="10E3F26D" w14:textId="77777777" w:rsidR="00164BA0" w:rsidRPr="00CE7B7B" w:rsidRDefault="00164BA0" w:rsidP="0051135C">
            <w:pPr>
              <w:pStyle w:val="30"/>
            </w:pPr>
          </w:p>
          <w:p w14:paraId="13D7EB0F" w14:textId="77777777" w:rsidR="00164BA0" w:rsidRPr="00CE7B7B" w:rsidRDefault="00164BA0" w:rsidP="0051135C">
            <w:pPr>
              <w:pStyle w:val="30"/>
            </w:pPr>
            <w:r w:rsidRPr="00CE7B7B">
              <w:rPr>
                <w:rFonts w:hint="eastAsia"/>
              </w:rPr>
              <w:t>【配慮事項】</w:t>
            </w:r>
          </w:p>
          <w:p w14:paraId="5D615F69" w14:textId="77777777" w:rsidR="00164BA0" w:rsidRPr="00CE7B7B" w:rsidRDefault="00164BA0" w:rsidP="0051135C">
            <w:pPr>
              <w:pStyle w:val="30"/>
              <w:ind w:left="241" w:hangingChars="100" w:hanging="220"/>
            </w:pPr>
            <w:r w:rsidRPr="00CE7B7B">
              <w:rPr>
                <w:rFonts w:hint="eastAsia"/>
              </w:rPr>
              <w:t>○製品の包装又は梱包は、可能な限り簡易であって、再生利用の容易さ及び廃棄時の負荷低減に配慮されていること。</w:t>
            </w:r>
          </w:p>
        </w:tc>
      </w:tr>
      <w:tr w:rsidR="00164BA0" w:rsidRPr="00CE7B7B" w14:paraId="4BA644B7" w14:textId="77777777" w:rsidTr="0051135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jc w:val="center"/>
        </w:trPr>
        <w:tc>
          <w:tcPr>
            <w:tcW w:w="711" w:type="dxa"/>
            <w:tcBorders>
              <w:top w:val="nil"/>
              <w:left w:val="nil"/>
              <w:bottom w:val="nil"/>
              <w:right w:val="nil"/>
            </w:tcBorders>
          </w:tcPr>
          <w:p w14:paraId="4B0F4D46"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t>備考）</w:t>
            </w:r>
          </w:p>
        </w:tc>
        <w:tc>
          <w:tcPr>
            <w:tcW w:w="8366" w:type="dxa"/>
            <w:gridSpan w:val="2"/>
            <w:tcBorders>
              <w:top w:val="nil"/>
              <w:left w:val="nil"/>
              <w:bottom w:val="nil"/>
              <w:right w:val="nil"/>
            </w:tcBorders>
          </w:tcPr>
          <w:p w14:paraId="251461CE" w14:textId="77777777" w:rsidR="00164BA0" w:rsidRPr="00CE7B7B" w:rsidRDefault="00164BA0" w:rsidP="0051135C">
            <w:pPr>
              <w:pStyle w:val="af0"/>
              <w:spacing w:afterLines="0" w:after="0"/>
              <w:rPr>
                <w:rFonts w:hAnsi="Arial"/>
              </w:rPr>
            </w:pPr>
            <w:r w:rsidRPr="00CE7B7B">
              <w:rPr>
                <w:rFonts w:hAnsi="Arial" w:hint="eastAsia"/>
              </w:rPr>
              <w:t>１　「再生PET樹脂」とは、PETボトル又は繊維製品等を原材料として再生利用されるものをいう。</w:t>
            </w:r>
          </w:p>
          <w:p w14:paraId="19F8DA7B" w14:textId="77777777" w:rsidR="00164BA0" w:rsidRPr="00CE7B7B" w:rsidRDefault="00164BA0" w:rsidP="0051135C">
            <w:pPr>
              <w:pStyle w:val="af0"/>
              <w:spacing w:afterLines="0" w:after="0"/>
              <w:rPr>
                <w:rFonts w:hAnsi="Arial"/>
              </w:rPr>
            </w:pPr>
            <w:r w:rsidRPr="00CE7B7B">
              <w:rPr>
                <w:rFonts w:hAnsi="Arial" w:hint="eastAsia"/>
              </w:rPr>
              <w:t>２　「繊維部分全体重量」とは、製品全体重量からフック、ランナー、ブラケット、縫糸等の付属品の重量を除いたものをいう。</w:t>
            </w:r>
          </w:p>
          <w:p w14:paraId="7AE24E76" w14:textId="77777777" w:rsidR="00164BA0" w:rsidRPr="00CE7B7B" w:rsidRDefault="00164BA0" w:rsidP="0051135C">
            <w:pPr>
              <w:pStyle w:val="af0"/>
              <w:spacing w:beforeLines="0" w:before="0"/>
              <w:ind w:leftChars="50" w:left="105" w:firstLineChars="100" w:firstLine="200"/>
              <w:rPr>
                <w:rFonts w:hAnsi="Arial"/>
              </w:rPr>
            </w:pPr>
            <w:r w:rsidRPr="00CE7B7B">
              <w:rPr>
                <w:rFonts w:hAnsi="Arial" w:hint="eastAsia"/>
              </w:rPr>
              <w:t>なお、再生プラスチック（使用された後に廃棄されたプラスチック製品の全部若しくは一部又は製品の製造工程の廃棄ルートから発生するプラスチック端材若しくは不良品を再</w:t>
            </w:r>
            <w:r w:rsidRPr="00CE7B7B">
              <w:rPr>
                <w:rFonts w:hAnsi="Arial" w:hint="eastAsia"/>
              </w:rPr>
              <w:lastRenderedPageBreak/>
              <w:t>生利用したものをいう（ただし、原料として同一工程内で再生利用されるものは除く。）。）、植物を原料とする合成繊維又はバイオマスプラスチックであって環境負荷低減効果が確認されたものを使用した付属品の重量は、「繊維部分全体重量」及び「再生PET樹脂から得られるポリエステル繊維の重量、故繊維から得られるポリエステル繊維の重量又は植物を原料とする合成繊維であって環境負荷低減効果が確認されたものの重量」に含めてよい。</w:t>
            </w:r>
          </w:p>
          <w:p w14:paraId="56E90465" w14:textId="77777777" w:rsidR="00164BA0" w:rsidRPr="00CE7B7B" w:rsidRDefault="00164BA0" w:rsidP="0051135C">
            <w:pPr>
              <w:pStyle w:val="af0"/>
              <w:rPr>
                <w:rFonts w:hAnsi="Arial"/>
              </w:rPr>
            </w:pPr>
            <w:r w:rsidRPr="00CE7B7B">
              <w:rPr>
                <w:rFonts w:hAnsi="Arial" w:hint="eastAsia"/>
              </w:rPr>
              <w:t>３　「故繊維」とは、使用済みの古着、古布及び織布工場や縫製工場の製造工程から発生する糸くず、裁断くず等をいう。</w:t>
            </w:r>
          </w:p>
          <w:p w14:paraId="445A7686" w14:textId="77777777" w:rsidR="00164BA0" w:rsidRPr="00CE7B7B" w:rsidRDefault="00164BA0" w:rsidP="0051135C">
            <w:pPr>
              <w:pStyle w:val="af0"/>
              <w:rPr>
                <w:rFonts w:hAnsi="Arial"/>
              </w:rPr>
            </w:pPr>
            <w:r w:rsidRPr="00CE7B7B">
              <w:rPr>
                <w:rFonts w:hAnsi="Arial" w:hint="eastAsia"/>
              </w:rPr>
              <w:t>４　「故繊維から得られるポリエステル繊維」とは、故繊維を主原料とし、マテリアルリサイクル又はケミカルリサイクルにより再生されたポリエステル繊維をいう。</w:t>
            </w:r>
          </w:p>
          <w:p w14:paraId="5D81D8BB" w14:textId="77777777" w:rsidR="00164BA0" w:rsidRPr="00CE7B7B" w:rsidRDefault="00164BA0" w:rsidP="0051135C">
            <w:pPr>
              <w:pStyle w:val="af0"/>
              <w:rPr>
                <w:rFonts w:hAnsi="Arial" w:cs="Arial"/>
              </w:rPr>
            </w:pPr>
            <w:r w:rsidRPr="00CE7B7B">
              <w:rPr>
                <w:rFonts w:hAnsi="Arial" w:cs="Arial" w:hint="eastAsia"/>
              </w:rPr>
              <w:t>５　「バイオマスプラスチック」とは、原料として植物などの再生可能な有機資源（バイオマス）を使用するプラスチックをいう。</w:t>
            </w:r>
          </w:p>
          <w:p w14:paraId="596466E8" w14:textId="77777777" w:rsidR="00164BA0" w:rsidRPr="00CE7B7B" w:rsidRDefault="00164BA0" w:rsidP="0051135C">
            <w:pPr>
              <w:pStyle w:val="af0"/>
              <w:rPr>
                <w:rFonts w:hAnsi="Arial"/>
              </w:rPr>
            </w:pPr>
            <w:r w:rsidRPr="00CE7B7B">
              <w:rPr>
                <w:rFonts w:hAnsi="Arial" w:hint="eastAsia"/>
              </w:rPr>
              <w:t>６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う。</w:t>
            </w:r>
          </w:p>
          <w:p w14:paraId="7BCCBE79" w14:textId="77777777" w:rsidR="00164BA0" w:rsidRPr="00CE7B7B" w:rsidRDefault="00164BA0" w:rsidP="0051135C">
            <w:pPr>
              <w:pStyle w:val="af0"/>
              <w:rPr>
                <w:rFonts w:hAnsi="Arial"/>
              </w:rPr>
            </w:pPr>
            <w:r w:rsidRPr="00CE7B7B">
              <w:rPr>
                <w:rFonts w:hAnsi="Arial" w:hint="eastAsia"/>
              </w:rPr>
              <w:t>７　「バイオベース合成ポリマー含有率」とは、繊維部分全体重量に占める、植物を原料とする合成繊維に含まれる植物由来原料分の重量の割合をいう。</w:t>
            </w:r>
          </w:p>
          <w:p w14:paraId="78B4333F" w14:textId="77777777" w:rsidR="00164BA0" w:rsidRPr="00CE7B7B" w:rsidRDefault="00164BA0" w:rsidP="0051135C">
            <w:pPr>
              <w:pStyle w:val="af0"/>
              <w:rPr>
                <w:rFonts w:hAnsi="Arial"/>
              </w:rPr>
            </w:pPr>
            <w:r w:rsidRPr="00CE7B7B">
              <w:rPr>
                <w:rFonts w:hAnsi="Arial" w:hint="eastAsia"/>
              </w:rPr>
              <w:t>８　「回収及び再使用又は再生利用のためのシステムがあること」とは、次の要件を満たすことをいう。</w:t>
            </w:r>
          </w:p>
          <w:p w14:paraId="341EEB81" w14:textId="77777777" w:rsidR="00164BA0" w:rsidRPr="00CE7B7B" w:rsidRDefault="00164BA0" w:rsidP="0051135C">
            <w:pPr>
              <w:pStyle w:val="af0"/>
              <w:ind w:leftChars="45" w:left="94" w:firstLineChars="0" w:firstLine="0"/>
              <w:rPr>
                <w:rFonts w:hAnsi="Arial"/>
              </w:rPr>
            </w:pPr>
            <w:r w:rsidRPr="00CE7B7B">
              <w:rPr>
                <w:rFonts w:hAnsi="Arial" w:hint="eastAsia"/>
              </w:rPr>
              <w:t>「回収のシステム」については、次のア及びイを満たすこと。</w:t>
            </w:r>
          </w:p>
          <w:p w14:paraId="213D71D5" w14:textId="77777777" w:rsidR="00164BA0" w:rsidRPr="00CE7B7B" w:rsidRDefault="00164BA0" w:rsidP="0051135C">
            <w:pPr>
              <w:pStyle w:val="af0"/>
              <w:ind w:leftChars="45" w:left="494" w:hangingChars="200" w:hanging="400"/>
              <w:rPr>
                <w:rFonts w:hAnsi="Arial"/>
              </w:rPr>
            </w:pPr>
            <w:r w:rsidRPr="00CE7B7B">
              <w:rPr>
                <w:rFonts w:hAnsi="Arial" w:hint="eastAsia"/>
              </w:rPr>
              <w:t>ア．製造事業者又は販売事業者が自主的に使用済みの製品を回収（自ら回収し、又は他の者に委託して回収することをいう。複数の事業者が共同して回収することを含む。）するルート（製造事業者、販売事業者における回収ルート、使用者の要請に応じた回収等）を構築していること。</w:t>
            </w:r>
          </w:p>
          <w:p w14:paraId="4D44B42C" w14:textId="77777777" w:rsidR="00164BA0" w:rsidRPr="00CE7B7B" w:rsidRDefault="00164BA0" w:rsidP="0051135C">
            <w:pPr>
              <w:pStyle w:val="af0"/>
              <w:ind w:leftChars="45" w:left="494" w:hangingChars="200" w:hanging="400"/>
              <w:rPr>
                <w:rFonts w:hAnsi="Arial"/>
              </w:rPr>
            </w:pPr>
            <w:r w:rsidRPr="00CE7B7B">
              <w:rPr>
                <w:rFonts w:hAnsi="Arial" w:hint="eastAsia"/>
              </w:rPr>
              <w:t>イ．回収が適切に行われるよう、製品本体、製品の包装、カタログ又はウエブサイトのいずれかでユーザに対し回収に関する具体的情報（回収方法、回収窓口等）が表示又は提供されていること。</w:t>
            </w:r>
          </w:p>
          <w:p w14:paraId="5FC0D3E0" w14:textId="77777777" w:rsidR="00164BA0" w:rsidRPr="00CE7B7B" w:rsidRDefault="00164BA0" w:rsidP="0051135C">
            <w:pPr>
              <w:pStyle w:val="af0"/>
              <w:ind w:leftChars="45" w:left="94" w:firstLineChars="0" w:firstLine="0"/>
              <w:rPr>
                <w:rFonts w:hAnsi="Arial"/>
              </w:rPr>
            </w:pPr>
            <w:r w:rsidRPr="00CE7B7B">
              <w:rPr>
                <w:rFonts w:hAnsi="Arial" w:hint="eastAsia"/>
              </w:rPr>
              <w:t>「再使用又は再生利用のためのシステム」については、次のウ及びエを満たすこと。</w:t>
            </w:r>
          </w:p>
          <w:p w14:paraId="038D14B1" w14:textId="77777777" w:rsidR="00164BA0" w:rsidRPr="00CE7B7B" w:rsidRDefault="00164BA0" w:rsidP="0051135C">
            <w:pPr>
              <w:pStyle w:val="af0"/>
              <w:ind w:leftChars="45" w:left="494" w:hangingChars="200" w:hanging="400"/>
              <w:rPr>
                <w:rFonts w:hAnsi="Arial"/>
              </w:rPr>
            </w:pPr>
            <w:r w:rsidRPr="00CE7B7B">
              <w:rPr>
                <w:rFonts w:hAnsi="Arial" w:hint="eastAsia"/>
              </w:rPr>
              <w:t>ウ．回収された製品を再使用、マテリアルリサイクル又はケミカルリサイクルすること。</w:t>
            </w:r>
          </w:p>
          <w:p w14:paraId="565F7562" w14:textId="77777777" w:rsidR="00164BA0" w:rsidRPr="00CE7B7B" w:rsidRDefault="00164BA0" w:rsidP="0051135C">
            <w:pPr>
              <w:pStyle w:val="af0"/>
              <w:ind w:leftChars="45" w:left="494" w:hangingChars="200" w:hanging="400"/>
              <w:rPr>
                <w:rFonts w:hAnsi="Arial"/>
              </w:rPr>
            </w:pPr>
            <w:r w:rsidRPr="00CE7B7B">
              <w:rPr>
                <w:rFonts w:hAnsi="Arial" w:hint="eastAsia"/>
              </w:rPr>
              <w:t>エ．回収された製品のうち再使用又はリサイクルできない部分は、エネルギー回収すること。</w:t>
            </w:r>
          </w:p>
          <w:p w14:paraId="27271B73" w14:textId="77777777" w:rsidR="00164BA0" w:rsidRPr="00CE7B7B" w:rsidRDefault="00164BA0" w:rsidP="0051135C">
            <w:pPr>
              <w:pStyle w:val="af0"/>
              <w:rPr>
                <w:rFonts w:hAnsi="Arial"/>
              </w:rPr>
            </w:pPr>
            <w:r w:rsidRPr="00CE7B7B">
              <w:rPr>
                <w:rFonts w:hAnsi="Arial" w:hint="eastAsia"/>
              </w:rPr>
              <w:t>９　「未利用繊維」とは、紡績時に発生する短繊維（リンター等）等を再生した繊維をいう。</w:t>
            </w:r>
          </w:p>
          <w:p w14:paraId="2254E55E" w14:textId="77777777" w:rsidR="00164BA0" w:rsidRPr="00CE7B7B" w:rsidRDefault="00164BA0" w:rsidP="0051135C">
            <w:pPr>
              <w:pStyle w:val="af0"/>
              <w:rPr>
                <w:rFonts w:hAnsi="Arial"/>
              </w:rPr>
            </w:pPr>
            <w:r w:rsidRPr="00CE7B7B">
              <w:rPr>
                <w:rFonts w:hAnsi="Arial" w:hint="eastAsia"/>
              </w:rPr>
              <w:t>１０　「反毛繊維」とは、故繊維を綿状に分解し再生した繊維をいう。</w:t>
            </w:r>
          </w:p>
          <w:p w14:paraId="2DF011C7" w14:textId="77777777" w:rsidR="00164BA0" w:rsidRPr="00CE7B7B" w:rsidRDefault="00164BA0" w:rsidP="0051135C">
            <w:pPr>
              <w:pStyle w:val="af0"/>
              <w:rPr>
                <w:rFonts w:hAnsi="Arial"/>
              </w:rPr>
            </w:pPr>
            <w:r w:rsidRPr="00CE7B7B">
              <w:rPr>
                <w:rFonts w:hAnsi="Arial" w:hint="eastAsia"/>
              </w:rPr>
              <w:t>１１　日射反射率の測定及び算出方法は、JIS R 3106、明度L*の測定及び算出方法は、JIS Z 8781-4にそれぞれ準ずるものとする。</w:t>
            </w:r>
          </w:p>
          <w:p w14:paraId="6DE6D5D5" w14:textId="77777777" w:rsidR="00164BA0" w:rsidRPr="00CE7B7B" w:rsidRDefault="00164BA0" w:rsidP="0051135C">
            <w:pPr>
              <w:pStyle w:val="af0"/>
              <w:rPr>
                <w:rFonts w:hAnsi="Arial"/>
              </w:rPr>
            </w:pPr>
            <w:r w:rsidRPr="00CE7B7B">
              <w:rPr>
                <w:rFonts w:hAnsi="Arial" w:hint="eastAsia"/>
              </w:rPr>
              <w:t>１２　調達を行う各機関は、クリーニングを行う場合には、クリーニングに係る判断の基準を満たす事業者を選択するよう十分留意すること。</w:t>
            </w:r>
          </w:p>
        </w:tc>
      </w:tr>
    </w:tbl>
    <w:p w14:paraId="44A6EF88" w14:textId="77777777" w:rsidR="00164BA0" w:rsidRPr="00CE7B7B" w:rsidRDefault="00164BA0" w:rsidP="00164BA0">
      <w:pPr>
        <w:rPr>
          <w:rFonts w:ascii="ＭＳ ゴシック" w:eastAsia="ＭＳ ゴシック" w:hAnsi="Arial"/>
          <w:sz w:val="22"/>
        </w:rPr>
      </w:pPr>
    </w:p>
    <w:p w14:paraId="53400015" w14:textId="77777777" w:rsidR="00164BA0" w:rsidRPr="00CE7B7B" w:rsidRDefault="00164BA0" w:rsidP="00164BA0">
      <w:pPr>
        <w:rPr>
          <w:rFonts w:ascii="ＭＳ ゴシック" w:eastAsia="ＭＳ ゴシック" w:hAnsi="Arial"/>
          <w:sz w:val="22"/>
        </w:rPr>
      </w:pPr>
    </w:p>
    <w:p w14:paraId="59501100" w14:textId="77777777" w:rsidR="00164BA0" w:rsidRPr="00CE7B7B" w:rsidRDefault="00164BA0" w:rsidP="00164BA0">
      <w:pPr>
        <w:autoSpaceDE w:val="0"/>
        <w:autoSpaceDN w:val="0"/>
        <w:adjustRightInd w:val="0"/>
        <w:rPr>
          <w:rFonts w:ascii="ＭＳ ゴシック" w:eastAsia="ＭＳ ゴシック" w:hAnsi="Arial"/>
          <w:sz w:val="22"/>
        </w:rPr>
      </w:pPr>
      <w:r w:rsidRPr="00CE7B7B">
        <w:rPr>
          <w:rFonts w:ascii="ＭＳ ゴシック" w:eastAsia="ＭＳ ゴシック" w:hAnsi="Arial" w:hint="eastAsia"/>
          <w:sz w:val="20"/>
        </w:rPr>
        <w:t>表　日射反射率の基準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2626"/>
      </w:tblGrid>
      <w:tr w:rsidR="00164BA0" w:rsidRPr="00CE7B7B" w14:paraId="47FC4877" w14:textId="77777777" w:rsidTr="0051135C">
        <w:tc>
          <w:tcPr>
            <w:tcW w:w="2525" w:type="dxa"/>
            <w:shd w:val="clear" w:color="auto" w:fill="auto"/>
          </w:tcPr>
          <w:p w14:paraId="6FA91200"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明度L*値</w:t>
            </w:r>
          </w:p>
        </w:tc>
        <w:tc>
          <w:tcPr>
            <w:tcW w:w="2626" w:type="dxa"/>
            <w:shd w:val="clear" w:color="auto" w:fill="auto"/>
          </w:tcPr>
          <w:p w14:paraId="44248482"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日射反射率（％）</w:t>
            </w:r>
          </w:p>
        </w:tc>
      </w:tr>
      <w:tr w:rsidR="00164BA0" w:rsidRPr="00CE7B7B" w14:paraId="41D06F4F" w14:textId="77777777" w:rsidTr="0051135C">
        <w:tc>
          <w:tcPr>
            <w:tcW w:w="2525" w:type="dxa"/>
            <w:shd w:val="clear" w:color="auto" w:fill="auto"/>
          </w:tcPr>
          <w:p w14:paraId="3474E3E2" w14:textId="77777777" w:rsidR="00164BA0" w:rsidRPr="00CE7B7B" w:rsidRDefault="00164BA0" w:rsidP="0051135C">
            <w:pPr>
              <w:ind w:leftChars="100" w:left="210"/>
              <w:rPr>
                <w:rFonts w:ascii="ＭＳ ゴシック" w:eastAsia="ＭＳ ゴシック" w:hAnsi="Arial"/>
                <w:sz w:val="20"/>
              </w:rPr>
            </w:pPr>
            <w:r w:rsidRPr="00CE7B7B">
              <w:rPr>
                <w:rFonts w:ascii="ＭＳ ゴシック" w:eastAsia="ＭＳ ゴシック" w:hAnsi="Arial" w:hint="eastAsia"/>
                <w:sz w:val="20"/>
              </w:rPr>
              <w:t>70.0以下</w:t>
            </w:r>
          </w:p>
        </w:tc>
        <w:tc>
          <w:tcPr>
            <w:tcW w:w="2626" w:type="dxa"/>
            <w:shd w:val="clear" w:color="auto" w:fill="auto"/>
          </w:tcPr>
          <w:p w14:paraId="0357291A"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40.0</w:t>
            </w:r>
          </w:p>
        </w:tc>
      </w:tr>
      <w:tr w:rsidR="00164BA0" w:rsidRPr="00CE7B7B" w14:paraId="5802F9D2" w14:textId="77777777" w:rsidTr="0051135C">
        <w:tc>
          <w:tcPr>
            <w:tcW w:w="2525" w:type="dxa"/>
            <w:shd w:val="clear" w:color="auto" w:fill="auto"/>
          </w:tcPr>
          <w:p w14:paraId="744B119F" w14:textId="77777777" w:rsidR="00164BA0" w:rsidRPr="00CE7B7B" w:rsidRDefault="00164BA0" w:rsidP="0051135C">
            <w:pPr>
              <w:ind w:leftChars="100" w:left="210"/>
              <w:rPr>
                <w:rFonts w:ascii="ＭＳ ゴシック" w:eastAsia="ＭＳ ゴシック" w:hAnsi="Arial"/>
                <w:sz w:val="20"/>
              </w:rPr>
            </w:pPr>
            <w:r w:rsidRPr="00CE7B7B">
              <w:rPr>
                <w:rFonts w:ascii="ＭＳ ゴシック" w:eastAsia="ＭＳ ゴシック" w:hAnsi="Arial" w:hint="eastAsia"/>
                <w:sz w:val="20"/>
              </w:rPr>
              <w:t>70.0超80.0以下</w:t>
            </w:r>
          </w:p>
        </w:tc>
        <w:tc>
          <w:tcPr>
            <w:tcW w:w="2626" w:type="dxa"/>
            <w:shd w:val="clear" w:color="auto" w:fill="auto"/>
          </w:tcPr>
          <w:p w14:paraId="7EEFFE7D"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50.0</w:t>
            </w:r>
          </w:p>
        </w:tc>
      </w:tr>
      <w:tr w:rsidR="00164BA0" w:rsidRPr="00CE7B7B" w14:paraId="2F2BC079" w14:textId="77777777" w:rsidTr="0051135C">
        <w:tc>
          <w:tcPr>
            <w:tcW w:w="2525" w:type="dxa"/>
            <w:shd w:val="clear" w:color="auto" w:fill="auto"/>
          </w:tcPr>
          <w:p w14:paraId="0536C33C" w14:textId="77777777" w:rsidR="00164BA0" w:rsidRPr="00CE7B7B" w:rsidRDefault="00164BA0" w:rsidP="0051135C">
            <w:pPr>
              <w:ind w:leftChars="100" w:left="210"/>
              <w:rPr>
                <w:rFonts w:ascii="ＭＳ ゴシック" w:eastAsia="ＭＳ ゴシック" w:hAnsi="Arial"/>
                <w:sz w:val="20"/>
              </w:rPr>
            </w:pPr>
            <w:r w:rsidRPr="00CE7B7B">
              <w:rPr>
                <w:rFonts w:ascii="ＭＳ ゴシック" w:eastAsia="ＭＳ ゴシック" w:hAnsi="Arial" w:hint="eastAsia"/>
                <w:sz w:val="20"/>
              </w:rPr>
              <w:t>80.0超</w:t>
            </w:r>
          </w:p>
        </w:tc>
        <w:tc>
          <w:tcPr>
            <w:tcW w:w="2626" w:type="dxa"/>
            <w:shd w:val="clear" w:color="auto" w:fill="auto"/>
          </w:tcPr>
          <w:p w14:paraId="20EC9563"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60.0</w:t>
            </w:r>
          </w:p>
        </w:tc>
      </w:tr>
    </w:tbl>
    <w:p w14:paraId="3C839CB4" w14:textId="77777777" w:rsidR="00164BA0" w:rsidRPr="00CE7B7B" w:rsidRDefault="00164BA0" w:rsidP="00164BA0">
      <w:pPr>
        <w:rPr>
          <w:rFonts w:ascii="ＭＳ ゴシック" w:eastAsia="ＭＳ ゴシック" w:hAnsi="Arial"/>
          <w:sz w:val="22"/>
        </w:rPr>
      </w:pPr>
    </w:p>
    <w:p w14:paraId="201F6874" w14:textId="77777777" w:rsidR="00164BA0" w:rsidRPr="00CE7B7B" w:rsidRDefault="00164BA0" w:rsidP="00164BA0">
      <w:pPr>
        <w:rPr>
          <w:rFonts w:ascii="ＭＳ ゴシック" w:eastAsia="ＭＳ ゴシック" w:hAnsi="Arial"/>
          <w:sz w:val="22"/>
        </w:rPr>
      </w:pPr>
    </w:p>
    <w:p w14:paraId="6FF6F36B" w14:textId="77777777" w:rsidR="00164BA0" w:rsidRPr="00CE7B7B" w:rsidRDefault="00164BA0" w:rsidP="00164BA0">
      <w:pPr>
        <w:pStyle w:val="20"/>
        <w:rPr>
          <w:rFonts w:ascii="ＭＳ ゴシック" w:eastAsia="ＭＳ ゴシック"/>
        </w:rPr>
      </w:pPr>
      <w:r w:rsidRPr="00CE7B7B">
        <w:rPr>
          <w:rFonts w:ascii="ＭＳ ゴシック" w:eastAsia="ＭＳ ゴシック" w:hint="eastAsia"/>
        </w:rPr>
        <w:lastRenderedPageBreak/>
        <w:t>(2) 目標の立て方</w:t>
      </w:r>
    </w:p>
    <w:p w14:paraId="6FE5426F" w14:textId="77777777" w:rsidR="00164BA0" w:rsidRPr="00CE7B7B" w:rsidRDefault="00164BA0" w:rsidP="00164BA0">
      <w:pPr>
        <w:pStyle w:val="22"/>
        <w:rPr>
          <w:rFonts w:hAnsi="Arial"/>
        </w:rPr>
      </w:pPr>
      <w:r w:rsidRPr="00CE7B7B">
        <w:rPr>
          <w:rFonts w:hAnsi="Arial" w:hint="eastAsia"/>
        </w:rPr>
        <w:t>当該年度におけるポリエステル繊維又は植物を原料とする合成繊維を使用したカーテン、又は布製ブラインド、及び金属製ブラインドの調達総量（枚数又は点数）に占める基準を満たす物品の数量（枚数又は点数）の割合とする。</w:t>
      </w:r>
    </w:p>
    <w:p w14:paraId="49329230" w14:textId="77777777" w:rsidR="00164BA0" w:rsidRPr="00CE7B7B" w:rsidRDefault="00164BA0" w:rsidP="00164BA0">
      <w:pPr>
        <w:rPr>
          <w:rFonts w:ascii="ＭＳ ゴシック" w:eastAsia="ＭＳ ゴシック" w:hAnsi="Arial"/>
        </w:rPr>
      </w:pPr>
    </w:p>
    <w:p w14:paraId="341F0AA3" w14:textId="77777777" w:rsidR="00164BA0" w:rsidRPr="00CE7B7B" w:rsidRDefault="00164BA0" w:rsidP="00164BA0">
      <w:pPr>
        <w:pStyle w:val="1"/>
        <w:rPr>
          <w:rFonts w:ascii="ＭＳ ゴシック" w:eastAsia="ＭＳ ゴシック"/>
        </w:rPr>
      </w:pPr>
      <w:r w:rsidRPr="00CE7B7B">
        <w:rPr>
          <w:rFonts w:ascii="ＭＳ ゴシック" w:eastAsia="ＭＳ ゴシック"/>
        </w:rPr>
        <w:br w:type="page"/>
      </w:r>
      <w:r w:rsidRPr="00CE7B7B">
        <w:rPr>
          <w:rFonts w:ascii="ＭＳ ゴシック" w:eastAsia="ＭＳ ゴシック" w:hint="eastAsia"/>
        </w:rPr>
        <w:lastRenderedPageBreak/>
        <w:t>１６－２ カーペット</w:t>
      </w:r>
    </w:p>
    <w:p w14:paraId="25E7E8D5" w14:textId="77777777" w:rsidR="00164BA0" w:rsidRPr="00CE7B7B" w:rsidRDefault="00164BA0" w:rsidP="00164BA0">
      <w:pPr>
        <w:pStyle w:val="20"/>
        <w:rPr>
          <w:rFonts w:ascii="ＭＳ ゴシック" w:eastAsia="ＭＳ ゴシック"/>
        </w:rPr>
      </w:pPr>
      <w:r w:rsidRPr="00CE7B7B">
        <w:rPr>
          <w:rFonts w:ascii="ＭＳ ゴシック" w:eastAsia="ＭＳ ゴシック" w:hint="eastAsia"/>
        </w:rPr>
        <w:t>(1) 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1"/>
        <w:gridCol w:w="1081"/>
        <w:gridCol w:w="7285"/>
      </w:tblGrid>
      <w:tr w:rsidR="00164BA0" w:rsidRPr="00CE7B7B" w14:paraId="3ADDF86C" w14:textId="77777777" w:rsidTr="0051135C">
        <w:trPr>
          <w:trHeight w:val="2492"/>
          <w:jc w:val="center"/>
        </w:trPr>
        <w:tc>
          <w:tcPr>
            <w:tcW w:w="1792" w:type="dxa"/>
            <w:gridSpan w:val="2"/>
          </w:tcPr>
          <w:p w14:paraId="4CDBF025" w14:textId="77777777" w:rsidR="00164BA0" w:rsidRPr="00CE7B7B" w:rsidRDefault="00164BA0" w:rsidP="0051135C">
            <w:pPr>
              <w:pStyle w:val="ab"/>
              <w:rPr>
                <w:rFonts w:hAnsi="Arial"/>
                <w:szCs w:val="21"/>
              </w:rPr>
            </w:pPr>
            <w:r w:rsidRPr="00CE7B7B">
              <w:rPr>
                <w:rFonts w:hAnsi="Arial" w:hint="eastAsia"/>
                <w:szCs w:val="21"/>
              </w:rPr>
              <w:t>タイルカーペット</w:t>
            </w:r>
          </w:p>
        </w:tc>
        <w:tc>
          <w:tcPr>
            <w:tcW w:w="7285" w:type="dxa"/>
          </w:tcPr>
          <w:p w14:paraId="2C98A132" w14:textId="77777777" w:rsidR="00164BA0" w:rsidRPr="00CE7B7B" w:rsidRDefault="00164BA0" w:rsidP="0051135C">
            <w:pPr>
              <w:pStyle w:val="30"/>
            </w:pPr>
            <w:r w:rsidRPr="00CE7B7B">
              <w:rPr>
                <w:rFonts w:hint="eastAsia"/>
              </w:rPr>
              <w:t>【判断の基準】</w:t>
            </w:r>
          </w:p>
          <w:p w14:paraId="766CC843"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○基準値１は①及び②の要件を、基準値２は②の要件を満たすこと。</w:t>
            </w:r>
          </w:p>
          <w:p w14:paraId="464BAF05" w14:textId="77777777" w:rsidR="00164BA0" w:rsidRPr="00CE7B7B" w:rsidRDefault="00164BA0" w:rsidP="0051135C">
            <w:pPr>
              <w:pStyle w:val="a4"/>
              <w:ind w:leftChars="100" w:left="430" w:hangingChars="100" w:hanging="220"/>
              <w:rPr>
                <w:rFonts w:hAnsi="Arial"/>
                <w:color w:val="auto"/>
              </w:rPr>
            </w:pPr>
            <w:r w:rsidRPr="00CE7B7B">
              <w:rPr>
                <w:rFonts w:hAnsi="Arial" w:hint="eastAsia"/>
                <w:color w:val="auto"/>
              </w:rPr>
              <w:t>①製品の原材料調達から廃棄・リサイクルに至るまでのライフサイクルにおける温室効果ガス排出量を地球温暖化係数に基づき二酸化炭素相当量に換算して算定した定量的環境情報が開示されていること。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6086363F" w14:textId="77777777" w:rsidR="00164BA0" w:rsidRPr="00CE7B7B" w:rsidRDefault="00164BA0" w:rsidP="0051135C">
            <w:pPr>
              <w:pStyle w:val="a4"/>
              <w:ind w:leftChars="100" w:left="430" w:hangingChars="100" w:hanging="220"/>
              <w:rPr>
                <w:rFonts w:hAnsi="Arial"/>
                <w:color w:val="auto"/>
              </w:rPr>
            </w:pPr>
            <w:r w:rsidRPr="00CE7B7B">
              <w:rPr>
                <w:rFonts w:hAnsi="Arial" w:hint="eastAsia"/>
                <w:color w:val="auto"/>
              </w:rPr>
              <w:t>②未利用繊維、故繊維から得られる繊維、再生プラスチック及びその他の再生材料の合計重量が製品全体重量比で25％以上使用されていること。</w:t>
            </w:r>
          </w:p>
          <w:p w14:paraId="17DBEA27" w14:textId="77777777" w:rsidR="00164BA0" w:rsidRPr="00CE7B7B" w:rsidRDefault="00164BA0" w:rsidP="0051135C">
            <w:pPr>
              <w:rPr>
                <w:rFonts w:ascii="ＭＳ ゴシック" w:eastAsia="ＭＳ ゴシック" w:hAnsi="Arial"/>
                <w:sz w:val="22"/>
              </w:rPr>
            </w:pPr>
          </w:p>
          <w:p w14:paraId="6AB296C8" w14:textId="77777777" w:rsidR="00164BA0" w:rsidRPr="00CE7B7B" w:rsidRDefault="00164BA0" w:rsidP="0051135C">
            <w:pPr>
              <w:pStyle w:val="30"/>
              <w:rPr>
                <w:dstrike/>
              </w:rPr>
            </w:pPr>
            <w:r w:rsidRPr="00CE7B7B">
              <w:rPr>
                <w:rFonts w:hint="eastAsia"/>
              </w:rPr>
              <w:t>【配慮事項】</w:t>
            </w:r>
          </w:p>
          <w:p w14:paraId="604F74D5"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①ライフサイクル全般にわたりカーボン・オフセットされた製品であること。</w:t>
            </w:r>
          </w:p>
          <w:p w14:paraId="63420B15"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②製品使用後に回収及び再使用又は再生利用</w:t>
            </w:r>
            <w:r w:rsidRPr="00CE7B7B">
              <w:rPr>
                <w:rFonts w:cs="ＭＳ 明朝" w:hint="eastAsia"/>
                <w:color w:val="auto"/>
                <w:kern w:val="0"/>
                <w:szCs w:val="22"/>
              </w:rPr>
              <w:t>のための</w:t>
            </w:r>
            <w:r w:rsidRPr="00CE7B7B">
              <w:rPr>
                <w:rFonts w:hAnsi="Arial" w:hint="eastAsia"/>
                <w:color w:val="auto"/>
              </w:rPr>
              <w:t>システムがあること。</w:t>
            </w:r>
          </w:p>
          <w:p w14:paraId="77B0208F"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③製品の包装又は梱包は、可能な限り簡易であって、再生利用の容易さ及び廃棄時の負荷低減に配慮されていること。</w:t>
            </w:r>
          </w:p>
        </w:tc>
      </w:tr>
      <w:tr w:rsidR="00164BA0" w:rsidRPr="00CE7B7B" w14:paraId="419DFC82" w14:textId="77777777" w:rsidTr="0051135C">
        <w:trPr>
          <w:jc w:val="center"/>
        </w:trPr>
        <w:tc>
          <w:tcPr>
            <w:tcW w:w="1792" w:type="dxa"/>
            <w:gridSpan w:val="2"/>
          </w:tcPr>
          <w:p w14:paraId="7090256B" w14:textId="77777777" w:rsidR="00164BA0" w:rsidRPr="00CE7B7B" w:rsidRDefault="00164BA0" w:rsidP="0051135C">
            <w:pPr>
              <w:pStyle w:val="ab"/>
              <w:rPr>
                <w:rFonts w:hAnsi="Arial"/>
                <w:szCs w:val="21"/>
              </w:rPr>
            </w:pPr>
            <w:r w:rsidRPr="00CE7B7B">
              <w:rPr>
                <w:rFonts w:hAnsi="Arial" w:hint="eastAsia"/>
                <w:szCs w:val="21"/>
              </w:rPr>
              <w:t>ニードルパンチカーペット</w:t>
            </w:r>
          </w:p>
          <w:p w14:paraId="64F86012" w14:textId="77777777" w:rsidR="00164BA0" w:rsidRPr="00CE7B7B" w:rsidRDefault="00164BA0" w:rsidP="0051135C">
            <w:pPr>
              <w:pStyle w:val="ab"/>
              <w:rPr>
                <w:rFonts w:hAnsi="Arial"/>
                <w:szCs w:val="21"/>
              </w:rPr>
            </w:pPr>
          </w:p>
          <w:p w14:paraId="278A8974" w14:textId="77777777" w:rsidR="00164BA0" w:rsidRPr="00CE7B7B" w:rsidRDefault="00164BA0" w:rsidP="0051135C">
            <w:pPr>
              <w:pStyle w:val="ab"/>
              <w:rPr>
                <w:rFonts w:hAnsi="Arial"/>
                <w:szCs w:val="21"/>
              </w:rPr>
            </w:pPr>
            <w:r w:rsidRPr="00CE7B7B">
              <w:rPr>
                <w:rFonts w:hAnsi="Arial" w:hint="eastAsia"/>
                <w:szCs w:val="21"/>
              </w:rPr>
              <w:t>タフテッドカーペット</w:t>
            </w:r>
          </w:p>
          <w:p w14:paraId="08C7E4BC" w14:textId="77777777" w:rsidR="00164BA0" w:rsidRPr="00CE7B7B" w:rsidRDefault="00164BA0" w:rsidP="0051135C">
            <w:pPr>
              <w:pStyle w:val="ab"/>
              <w:rPr>
                <w:rFonts w:hAnsi="Arial"/>
                <w:szCs w:val="21"/>
              </w:rPr>
            </w:pPr>
          </w:p>
          <w:p w14:paraId="779EBF9C" w14:textId="77777777" w:rsidR="00164BA0" w:rsidRPr="00CE7B7B" w:rsidRDefault="00164BA0" w:rsidP="0051135C">
            <w:pPr>
              <w:pStyle w:val="ab"/>
              <w:rPr>
                <w:rFonts w:hAnsi="Arial"/>
                <w:szCs w:val="21"/>
              </w:rPr>
            </w:pPr>
            <w:r w:rsidRPr="00CE7B7B">
              <w:rPr>
                <w:rFonts w:hAnsi="Arial" w:hint="eastAsia"/>
                <w:szCs w:val="21"/>
              </w:rPr>
              <w:t>織じゅうたん</w:t>
            </w:r>
          </w:p>
        </w:tc>
        <w:tc>
          <w:tcPr>
            <w:tcW w:w="7285" w:type="dxa"/>
          </w:tcPr>
          <w:p w14:paraId="2029B02C" w14:textId="77777777" w:rsidR="00164BA0" w:rsidRPr="00CE7B7B" w:rsidRDefault="00164BA0" w:rsidP="0051135C">
            <w:pPr>
              <w:pStyle w:val="30"/>
            </w:pPr>
            <w:r w:rsidRPr="00CE7B7B">
              <w:rPr>
                <w:rFonts w:hint="eastAsia"/>
              </w:rPr>
              <w:t>【判断の基準】</w:t>
            </w:r>
          </w:p>
          <w:p w14:paraId="7A583C0E"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○ニードルパンチカーペットにあっては、①又は②の要件を、タフテッドカーペット及び織じゅうたんにあっては①の要件を満たすこと。</w:t>
            </w:r>
          </w:p>
          <w:p w14:paraId="2604EE82" w14:textId="77777777" w:rsidR="00164BA0" w:rsidRPr="00CE7B7B" w:rsidRDefault="00164BA0" w:rsidP="0051135C">
            <w:pPr>
              <w:pStyle w:val="a4"/>
              <w:ind w:leftChars="100" w:left="430" w:hangingChars="100" w:hanging="220"/>
              <w:rPr>
                <w:rFonts w:hAnsi="Arial"/>
                <w:color w:val="auto"/>
              </w:rPr>
            </w:pPr>
            <w:r w:rsidRPr="00CE7B7B">
              <w:rPr>
                <w:rFonts w:hAnsi="Arial" w:hint="eastAsia"/>
                <w:color w:val="auto"/>
              </w:rPr>
              <w:t>①未利用繊維、故繊維から得られる繊維、再生プラスチック及びその他の再生材料の合計重量が製品全体重量比で25％以上使用されていること。</w:t>
            </w:r>
          </w:p>
          <w:p w14:paraId="263EA9CD" w14:textId="77777777" w:rsidR="00164BA0" w:rsidRPr="00CE7B7B" w:rsidRDefault="00164BA0" w:rsidP="0051135C">
            <w:pPr>
              <w:pStyle w:val="a4"/>
              <w:ind w:leftChars="100" w:left="430" w:hangingChars="100" w:hanging="220"/>
              <w:rPr>
                <w:rFonts w:hAnsi="Arial"/>
                <w:color w:val="auto"/>
              </w:rPr>
            </w:pPr>
            <w:r w:rsidRPr="00CE7B7B">
              <w:rPr>
                <w:rFonts w:hAnsi="Arial" w:hint="eastAsia"/>
                <w:color w:val="auto"/>
              </w:rPr>
              <w:t>②植物を原料とする合成繊維を使用した製品については、次のいずれかの要件を満たすこと。</w:t>
            </w:r>
          </w:p>
          <w:p w14:paraId="4D04D645" w14:textId="77777777" w:rsidR="00164BA0" w:rsidRPr="00CE7B7B" w:rsidRDefault="00164BA0" w:rsidP="0051135C">
            <w:pPr>
              <w:pStyle w:val="a4"/>
              <w:ind w:leftChars="200" w:left="640" w:hangingChars="100" w:hanging="220"/>
              <w:rPr>
                <w:rFonts w:hAnsi="Arial"/>
                <w:color w:val="auto"/>
              </w:rPr>
            </w:pPr>
            <w:r w:rsidRPr="00CE7B7B">
              <w:rPr>
                <w:rFonts w:hAnsi="Arial" w:hint="eastAsia"/>
                <w:color w:val="auto"/>
              </w:rPr>
              <w:t>ア．植物を原料とする合成繊維又はバイオマスプラスチックであって環境負荷低減効果が確認されたものが製品全体重量比で25％以上使用されていること、かつ、バイオベース合成ポリマー含有率が10％以上であること。</w:t>
            </w:r>
          </w:p>
          <w:p w14:paraId="4D9CE2C4" w14:textId="77777777" w:rsidR="00164BA0" w:rsidRPr="00CE7B7B" w:rsidRDefault="00164BA0" w:rsidP="0051135C">
            <w:pPr>
              <w:pStyle w:val="a4"/>
              <w:ind w:leftChars="200" w:left="640" w:hangingChars="100" w:hanging="220"/>
              <w:rPr>
                <w:rFonts w:hAnsi="Arial"/>
                <w:color w:val="auto"/>
              </w:rPr>
            </w:pPr>
            <w:r w:rsidRPr="00CE7B7B">
              <w:rPr>
                <w:rFonts w:hAnsi="Arial" w:hint="eastAsia"/>
                <w:color w:val="auto"/>
              </w:rPr>
              <w:t>イ．植物を原料とする合成繊維又はバイオマスプラスチックであって環境負荷低減効果が確認されたものが、製品全体重量比で10％以上使用されていること、かつ、バイオベース合成ポリマー含有率が4％以上であること。さらに、製品使用後に回収及び再使用又は再生利用</w:t>
            </w:r>
            <w:r w:rsidRPr="00CE7B7B">
              <w:rPr>
                <w:rFonts w:cs="ＭＳ 明朝" w:hint="eastAsia"/>
                <w:color w:val="auto"/>
                <w:kern w:val="0"/>
                <w:szCs w:val="22"/>
              </w:rPr>
              <w:t>のための</w:t>
            </w:r>
            <w:r w:rsidRPr="00CE7B7B">
              <w:rPr>
                <w:rFonts w:hAnsi="Arial" w:hint="eastAsia"/>
                <w:color w:val="auto"/>
              </w:rPr>
              <w:t>システムがあること。</w:t>
            </w:r>
          </w:p>
          <w:p w14:paraId="16B460E8" w14:textId="77777777" w:rsidR="00164BA0" w:rsidRPr="00CE7B7B" w:rsidRDefault="00164BA0" w:rsidP="0051135C">
            <w:pPr>
              <w:rPr>
                <w:rFonts w:ascii="ＭＳ ゴシック" w:eastAsia="ＭＳ ゴシック" w:hAnsi="Arial"/>
                <w:sz w:val="22"/>
              </w:rPr>
            </w:pPr>
          </w:p>
          <w:p w14:paraId="20F666BF" w14:textId="77777777" w:rsidR="00164BA0" w:rsidRPr="00CE7B7B" w:rsidRDefault="00164BA0" w:rsidP="0051135C">
            <w:pPr>
              <w:pStyle w:val="30"/>
              <w:rPr>
                <w:dstrike/>
              </w:rPr>
            </w:pPr>
            <w:r w:rsidRPr="00CE7B7B">
              <w:rPr>
                <w:rFonts w:hint="eastAsia"/>
              </w:rPr>
              <w:t>【配慮事項】</w:t>
            </w:r>
          </w:p>
          <w:p w14:paraId="27D06549" w14:textId="77777777" w:rsidR="00164BA0" w:rsidRPr="00CE7B7B" w:rsidRDefault="00164BA0" w:rsidP="0051135C">
            <w:pPr>
              <w:pStyle w:val="a4"/>
              <w:ind w:left="241" w:hangingChars="100" w:hanging="220"/>
              <w:rPr>
                <w:rFonts w:hAnsi="Arial"/>
                <w:color w:val="auto"/>
              </w:rPr>
            </w:pPr>
            <w:r w:rsidRPr="00CE7B7B">
              <w:rPr>
                <w:rFonts w:hAnsi="Arial" w:hint="eastAsia"/>
                <w:color w:val="auto"/>
              </w:rPr>
              <w:t>①製品の原材料調達から廃棄・リサイクルに至るまでのライフサイクルにおける温室効果ガス排出量を地球温暖化係数に基づき二酸化炭素相当量に換算して算定した定量的環境情報が開示されていること。</w:t>
            </w:r>
          </w:p>
          <w:p w14:paraId="00CA6855" w14:textId="77777777" w:rsidR="00164BA0" w:rsidRPr="00CE7B7B" w:rsidRDefault="00164BA0" w:rsidP="0051135C">
            <w:pPr>
              <w:pStyle w:val="a4"/>
              <w:ind w:left="241" w:hangingChars="100" w:hanging="220"/>
              <w:rPr>
                <w:rFonts w:hAnsi="Arial"/>
                <w:color w:val="auto"/>
              </w:rPr>
            </w:pPr>
            <w:r w:rsidRPr="00CE7B7B">
              <w:rPr>
                <w:rFonts w:hAnsi="Arial" w:hint="eastAsia"/>
                <w:color w:val="auto"/>
              </w:rPr>
              <w:t>②ライフサイクル全般にわたりカーボン・オフセットされた製品であること。</w:t>
            </w:r>
          </w:p>
          <w:p w14:paraId="70112AF1"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③製品使用後に回収及び再使用又は再生利用</w:t>
            </w:r>
            <w:r w:rsidRPr="00CE7B7B">
              <w:rPr>
                <w:rFonts w:cs="ＭＳ 明朝" w:hint="eastAsia"/>
                <w:color w:val="auto"/>
                <w:kern w:val="0"/>
                <w:szCs w:val="22"/>
              </w:rPr>
              <w:t>のための</w:t>
            </w:r>
            <w:r w:rsidRPr="00CE7B7B">
              <w:rPr>
                <w:rFonts w:hAnsi="Arial" w:hint="eastAsia"/>
                <w:color w:val="auto"/>
              </w:rPr>
              <w:t>システムがあること。</w:t>
            </w:r>
          </w:p>
          <w:p w14:paraId="5DA943E1"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④製品の包装又は梱包は、可能な限り簡易であって、再生利用の容易さ及び廃棄時の負荷低減に配慮されていること。</w:t>
            </w:r>
          </w:p>
        </w:tc>
      </w:tr>
      <w:tr w:rsidR="00164BA0" w:rsidRPr="00CE7B7B" w14:paraId="65BDBBD6" w14:textId="77777777" w:rsidTr="0051135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384"/>
          <w:jc w:val="center"/>
        </w:trPr>
        <w:tc>
          <w:tcPr>
            <w:tcW w:w="711" w:type="dxa"/>
            <w:tcBorders>
              <w:top w:val="nil"/>
              <w:left w:val="nil"/>
              <w:bottom w:val="nil"/>
              <w:right w:val="nil"/>
            </w:tcBorders>
          </w:tcPr>
          <w:p w14:paraId="64ECE509"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lastRenderedPageBreak/>
              <w:t>備考）</w:t>
            </w:r>
          </w:p>
        </w:tc>
        <w:tc>
          <w:tcPr>
            <w:tcW w:w="8366" w:type="dxa"/>
            <w:gridSpan w:val="2"/>
            <w:tcBorders>
              <w:top w:val="nil"/>
              <w:left w:val="nil"/>
              <w:bottom w:val="nil"/>
              <w:right w:val="nil"/>
            </w:tcBorders>
          </w:tcPr>
          <w:p w14:paraId="6F1B73FE" w14:textId="77777777" w:rsidR="00164BA0" w:rsidRPr="00CE7B7B" w:rsidRDefault="00164BA0" w:rsidP="0051135C">
            <w:pPr>
              <w:pStyle w:val="af0"/>
              <w:rPr>
                <w:rFonts w:hAnsi="Arial"/>
              </w:rPr>
            </w:pPr>
            <w:r w:rsidRPr="00CE7B7B">
              <w:rPr>
                <w:rFonts w:hAnsi="Arial" w:hint="eastAsia"/>
              </w:rPr>
              <w:t>１　「製品全体重量」とは、繊維部分重量に樹脂部分及び無機質等を加えた製品全体の重量をいう。</w:t>
            </w:r>
          </w:p>
          <w:p w14:paraId="0B3DBC6E" w14:textId="77777777" w:rsidR="00164BA0" w:rsidRPr="00CE7B7B" w:rsidRDefault="00164BA0" w:rsidP="0051135C">
            <w:pPr>
              <w:pStyle w:val="af0"/>
              <w:rPr>
                <w:rFonts w:hAnsi="Arial"/>
              </w:rPr>
            </w:pPr>
            <w:r w:rsidRPr="00CE7B7B">
              <w:rPr>
                <w:rFonts w:hAnsi="Arial" w:hint="eastAsia"/>
              </w:rPr>
              <w:t>２　「未利用繊維」とは、紡績時に発生する短繊維（リンター等）等を再生した繊維をいう。</w:t>
            </w:r>
          </w:p>
          <w:p w14:paraId="5A7283D4" w14:textId="77777777" w:rsidR="00164BA0" w:rsidRPr="00CE7B7B" w:rsidRDefault="00164BA0" w:rsidP="0051135C">
            <w:pPr>
              <w:pStyle w:val="af0"/>
              <w:rPr>
                <w:rFonts w:hAnsi="Arial"/>
              </w:rPr>
            </w:pPr>
            <w:r w:rsidRPr="00CE7B7B">
              <w:rPr>
                <w:rFonts w:hAnsi="Arial" w:hint="eastAsia"/>
              </w:rPr>
              <w:t>３　「故繊維」とは、使用済みの古着、古布及び織布工場や縫製工場の製造工程から発生する糸くず、裁断くず等をいう。</w:t>
            </w:r>
          </w:p>
          <w:p w14:paraId="76383ADF" w14:textId="77777777" w:rsidR="00164BA0" w:rsidRPr="00CE7B7B" w:rsidRDefault="00164BA0" w:rsidP="0051135C">
            <w:pPr>
              <w:pStyle w:val="af0"/>
              <w:rPr>
                <w:rFonts w:hAnsi="Arial"/>
              </w:rPr>
            </w:pPr>
            <w:r w:rsidRPr="00CE7B7B">
              <w:rPr>
                <w:rFonts w:hAnsi="Arial" w:hint="eastAsia"/>
              </w:rPr>
              <w:t>４　「故繊維から得られる繊維」とは、故繊維を主原料とし、マテリアルリサイクル又はケミカルリサイクルにより再生された繊維をいう。</w:t>
            </w:r>
          </w:p>
          <w:p w14:paraId="66377B90" w14:textId="77777777" w:rsidR="00164BA0" w:rsidRPr="00CE7B7B" w:rsidRDefault="00164BA0" w:rsidP="0051135C">
            <w:pPr>
              <w:pStyle w:val="af0"/>
              <w:rPr>
                <w:rFonts w:hAnsi="Arial"/>
              </w:rPr>
            </w:pPr>
            <w:r w:rsidRPr="00CE7B7B">
              <w:rPr>
                <w:rFonts w:hAnsi="Arial" w:hint="eastAsia"/>
              </w:rPr>
              <w:t>５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798C3B92" w14:textId="77777777" w:rsidR="00164BA0" w:rsidRPr="00CE7B7B" w:rsidRDefault="00164BA0" w:rsidP="0051135C">
            <w:pPr>
              <w:pStyle w:val="af0"/>
              <w:rPr>
                <w:rFonts w:hAnsi="Arial"/>
              </w:rPr>
            </w:pPr>
            <w:r w:rsidRPr="00CE7B7B">
              <w:rPr>
                <w:rFonts w:hAnsi="Arial" w:hint="eastAsia"/>
              </w:rPr>
              <w:t>６　「再生材料」とは、使用された後に廃棄された製品の全部若しくは一部又は製品の製造工程の廃棄ルートから発生する端材若しくは不良品を再生利用したものをいう（ただし、原料として同一工程内で再生利用されるものは除く。）。</w:t>
            </w:r>
          </w:p>
          <w:p w14:paraId="13D63E56" w14:textId="77777777" w:rsidR="00164BA0" w:rsidRPr="00CE7B7B" w:rsidRDefault="00164BA0" w:rsidP="0051135C">
            <w:pPr>
              <w:pStyle w:val="af0"/>
              <w:rPr>
                <w:rFonts w:hAnsi="Arial" w:cs="Arial"/>
              </w:rPr>
            </w:pPr>
            <w:r w:rsidRPr="00CE7B7B">
              <w:rPr>
                <w:rFonts w:hAnsi="Arial" w:cs="Arial" w:hint="eastAsia"/>
              </w:rPr>
              <w:t>７　「バイオマスプラスチック」とは、原料として植物などの再生可能な有機資源（バイオマス）を使用するプラスチックをいう。</w:t>
            </w:r>
          </w:p>
          <w:p w14:paraId="1D222B1B" w14:textId="77777777" w:rsidR="00164BA0" w:rsidRPr="00CE7B7B" w:rsidRDefault="00164BA0" w:rsidP="0051135C">
            <w:pPr>
              <w:pStyle w:val="af0"/>
              <w:rPr>
                <w:rFonts w:hAnsi="Arial"/>
              </w:rPr>
            </w:pPr>
            <w:r w:rsidRPr="00CE7B7B">
              <w:rPr>
                <w:rFonts w:hAnsi="Arial" w:hint="eastAsia"/>
              </w:rPr>
              <w:t>８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う。</w:t>
            </w:r>
          </w:p>
          <w:p w14:paraId="42DC77AF" w14:textId="77777777" w:rsidR="00164BA0" w:rsidRPr="00CE7B7B" w:rsidRDefault="00164BA0" w:rsidP="0051135C">
            <w:pPr>
              <w:pStyle w:val="af0"/>
              <w:rPr>
                <w:rFonts w:hAnsi="Arial"/>
              </w:rPr>
            </w:pPr>
            <w:r w:rsidRPr="00CE7B7B">
              <w:rPr>
                <w:rFonts w:hAnsi="Arial" w:hint="eastAsia"/>
              </w:rPr>
              <w:t>９　「バイオベース合成ポリマー含有率」とは、製品全体重量に占める、植物を原料とする合成繊維又はバイオマスプラスチックに含まれる植物由来原料分の重量の割合をいう。</w:t>
            </w:r>
          </w:p>
          <w:p w14:paraId="1EE85C5A" w14:textId="77777777" w:rsidR="00164BA0" w:rsidRPr="00CE7B7B" w:rsidRDefault="00164BA0" w:rsidP="0051135C">
            <w:pPr>
              <w:pStyle w:val="af0"/>
              <w:rPr>
                <w:rFonts w:hAnsi="Arial"/>
              </w:rPr>
            </w:pPr>
            <w:r w:rsidRPr="00CE7B7B">
              <w:rPr>
                <w:rFonts w:hAnsi="Arial" w:hint="eastAsia"/>
              </w:rPr>
              <w:t>１０　「回収及び再使用又は再生利用のためのシステムがあること」とは、次の要件を満たすことをいう。</w:t>
            </w:r>
          </w:p>
          <w:p w14:paraId="532BB220" w14:textId="77777777" w:rsidR="00164BA0" w:rsidRPr="00CE7B7B" w:rsidRDefault="00164BA0" w:rsidP="0051135C">
            <w:pPr>
              <w:pStyle w:val="af0"/>
              <w:ind w:leftChars="45" w:left="94" w:firstLineChars="0" w:firstLine="0"/>
              <w:rPr>
                <w:rFonts w:hAnsi="Arial"/>
              </w:rPr>
            </w:pPr>
            <w:r w:rsidRPr="00CE7B7B">
              <w:rPr>
                <w:rFonts w:hAnsi="Arial" w:hint="eastAsia"/>
              </w:rPr>
              <w:t>「回収のシステム」については、次のア及びイを満たすこと。</w:t>
            </w:r>
          </w:p>
          <w:p w14:paraId="4E5D4FC3" w14:textId="77777777" w:rsidR="00164BA0" w:rsidRPr="00CE7B7B" w:rsidRDefault="00164BA0" w:rsidP="0051135C">
            <w:pPr>
              <w:pStyle w:val="af0"/>
              <w:ind w:leftChars="45" w:left="494" w:hangingChars="200" w:hanging="400"/>
              <w:rPr>
                <w:rFonts w:hAnsi="Arial"/>
              </w:rPr>
            </w:pPr>
            <w:r w:rsidRPr="00CE7B7B">
              <w:rPr>
                <w:rFonts w:hAnsi="Arial" w:hint="eastAsia"/>
              </w:rPr>
              <w:t>ア．製造事業者又は販売事業者が自主的に使用済みの製品を回収（自ら回収し、又は他の者に委託して回収することをいう。複数の事業者が共同して回収することを含む。）するルート（製造事業者、販売事業者における回収ルート、使用者の要請に応じた回収等）を構築していること。</w:t>
            </w:r>
          </w:p>
          <w:p w14:paraId="6CC9D962" w14:textId="77777777" w:rsidR="00164BA0" w:rsidRPr="00CE7B7B" w:rsidRDefault="00164BA0" w:rsidP="0051135C">
            <w:pPr>
              <w:pStyle w:val="af0"/>
              <w:ind w:leftChars="45" w:left="494" w:hangingChars="200" w:hanging="400"/>
              <w:rPr>
                <w:rFonts w:hAnsi="Arial"/>
              </w:rPr>
            </w:pPr>
            <w:r w:rsidRPr="00CE7B7B">
              <w:rPr>
                <w:rFonts w:hAnsi="Arial" w:hint="eastAsia"/>
              </w:rPr>
              <w:t>イ．回収が適切に行われるよう、製品本体、製品の包装、カタログ又はウエブサイトのいずれかでユーザに対し回収に関する具体的情報（回収方法、回収窓口等）が表示又は提供されていること。</w:t>
            </w:r>
          </w:p>
          <w:p w14:paraId="16A573DF" w14:textId="77777777" w:rsidR="00164BA0" w:rsidRPr="00CE7B7B" w:rsidRDefault="00164BA0" w:rsidP="0051135C">
            <w:pPr>
              <w:pStyle w:val="af0"/>
              <w:ind w:leftChars="45" w:left="94" w:firstLineChars="0" w:firstLine="0"/>
              <w:rPr>
                <w:rFonts w:hAnsi="Arial"/>
              </w:rPr>
            </w:pPr>
            <w:r w:rsidRPr="00CE7B7B">
              <w:rPr>
                <w:rFonts w:hAnsi="Arial" w:hint="eastAsia"/>
              </w:rPr>
              <w:t>「再使用又は再生利用のためのシステム」については、次のウ及びエを満たすこと。</w:t>
            </w:r>
          </w:p>
          <w:p w14:paraId="645B01CF" w14:textId="77777777" w:rsidR="00164BA0" w:rsidRPr="00CE7B7B" w:rsidRDefault="00164BA0" w:rsidP="0051135C">
            <w:pPr>
              <w:pStyle w:val="af0"/>
              <w:ind w:leftChars="45" w:left="494" w:hangingChars="200" w:hanging="400"/>
              <w:rPr>
                <w:rFonts w:hAnsi="Arial"/>
              </w:rPr>
            </w:pPr>
            <w:r w:rsidRPr="00CE7B7B">
              <w:rPr>
                <w:rFonts w:hAnsi="Arial" w:hint="eastAsia"/>
              </w:rPr>
              <w:t>ウ．回収された製品を再使用、マテリアルリサイクル又はケミカルリサイクルすること。</w:t>
            </w:r>
          </w:p>
          <w:p w14:paraId="12614D33" w14:textId="77777777" w:rsidR="00164BA0" w:rsidRPr="00CE7B7B" w:rsidRDefault="00164BA0" w:rsidP="0051135C">
            <w:pPr>
              <w:pStyle w:val="af0"/>
              <w:ind w:leftChars="45" w:left="494" w:hangingChars="200" w:hanging="400"/>
              <w:rPr>
                <w:rFonts w:hAnsi="Arial"/>
              </w:rPr>
            </w:pPr>
            <w:r w:rsidRPr="00CE7B7B">
              <w:rPr>
                <w:rFonts w:hAnsi="Arial" w:hint="eastAsia"/>
              </w:rPr>
              <w:t>エ．回収された製品のうち再使用又はリサイクルできない部分は、エネルギー回収すること。</w:t>
            </w:r>
          </w:p>
          <w:p w14:paraId="39DB5FB1" w14:textId="77777777" w:rsidR="00164BA0" w:rsidRPr="00CE7B7B" w:rsidRDefault="00164BA0" w:rsidP="0051135C">
            <w:pPr>
              <w:pStyle w:val="af0"/>
              <w:rPr>
                <w:rFonts w:hAnsi="Arial"/>
              </w:rPr>
            </w:pPr>
            <w:r w:rsidRPr="00CE7B7B">
              <w:rPr>
                <w:rFonts w:hAnsi="Arial" w:hint="eastAsia"/>
              </w:rPr>
              <w:t>１１　「地球温暖化係数」とは、地球の温暖化をもたらす程度の二酸化炭素に係る当該程度に対する比を示す数値をいう。</w:t>
            </w:r>
          </w:p>
          <w:p w14:paraId="2FF2CBB0" w14:textId="77777777" w:rsidR="00164BA0" w:rsidRPr="00CE7B7B" w:rsidRDefault="00164BA0" w:rsidP="0051135C">
            <w:pPr>
              <w:pStyle w:val="af0"/>
              <w:rPr>
                <w:rFonts w:hAnsi="Arial"/>
              </w:rPr>
            </w:pPr>
            <w:r w:rsidRPr="00CE7B7B">
              <w:rPr>
                <w:rFonts w:hAnsi="Arial" w:hint="eastAsia"/>
              </w:rPr>
              <w:t>１２　タイルカーペットに係る判断の基準①、タフテッドカーペット、織じゅうたん及びニードルパンチカーペットに係る配慮事項①の定量的環境情報は、カーボンフットプリント（ISO 14067）、ライフサイクルアセスメント（ISO 14040及びI</w:t>
            </w:r>
            <w:r w:rsidRPr="00CE7B7B">
              <w:rPr>
                <w:rFonts w:hAnsi="Arial"/>
              </w:rPr>
              <w:t>SO 14044</w:t>
            </w:r>
            <w:r w:rsidRPr="00CE7B7B">
              <w:rPr>
                <w:rFonts w:hAnsi="Arial" w:hint="eastAsia"/>
              </w:rPr>
              <w:t>）及び</w:t>
            </w:r>
            <w:r w:rsidRPr="00CE7B7B">
              <w:rPr>
                <w:rFonts w:hint="eastAsia"/>
                <w:shd w:val="clear" w:color="auto" w:fill="FFFFFF"/>
              </w:rPr>
              <w:t>経済産業省・環境省作成の「カーボンフットプリント　ガイドライン（令和５年５月）」</w:t>
            </w:r>
            <w:r w:rsidRPr="00CE7B7B">
              <w:rPr>
                <w:rFonts w:hAnsi="Arial" w:hint="eastAsia"/>
              </w:rPr>
              <w:t>等に整合して算定したものとする。</w:t>
            </w:r>
          </w:p>
          <w:p w14:paraId="107CF63B" w14:textId="77777777" w:rsidR="00164BA0" w:rsidRPr="00CE7B7B" w:rsidRDefault="00164BA0" w:rsidP="0051135C">
            <w:pPr>
              <w:pStyle w:val="af0"/>
              <w:rPr>
                <w:rFonts w:hAnsi="Arial"/>
              </w:rPr>
            </w:pPr>
            <w:r w:rsidRPr="00CE7B7B">
              <w:rPr>
                <w:rFonts w:hAnsi="Arial" w:hint="eastAsia"/>
              </w:rPr>
              <w:t>１３　タイルカーペットに係る配慮事項①、タフテッドカーペット、織じゅうたん及びニードルパンチカーペットに係る配慮事項②の「ライフサイクル全般にわたりカーボン・オフセットされた製品」とは、当該製品のライフサイクルにおける温室効果ガス排出量の算定基準に基づき、ライフサイクル全般にわたる温室効果ガス排出量の全部を認証された温室効果ガス排出削減・吸収量（以下本項において「クレジット」という。）を調達し、無効化</w:t>
            </w:r>
            <w:r w:rsidRPr="00CE7B7B">
              <w:rPr>
                <w:rFonts w:hAnsi="Arial" w:hint="eastAsia"/>
              </w:rPr>
              <w:lastRenderedPageBreak/>
              <w:t>又は償却した上で埋め合わせた（以下本項において「オフセット」という。）製品をいう。</w:t>
            </w:r>
          </w:p>
          <w:p w14:paraId="24FF005D" w14:textId="77777777" w:rsidR="00164BA0" w:rsidRPr="00CE7B7B" w:rsidRDefault="00164BA0" w:rsidP="0051135C">
            <w:pPr>
              <w:pStyle w:val="af0"/>
              <w:rPr>
                <w:rFonts w:hAnsi="Arial"/>
              </w:rPr>
            </w:pPr>
            <w:r w:rsidRPr="00CE7B7B">
              <w:rPr>
                <w:rFonts w:hAnsi="Arial" w:hint="eastAsia"/>
              </w:rPr>
              <w:t>１４　オフセットに使用できるクレジットは、当面の間、</w:t>
            </w:r>
            <w:r w:rsidRPr="00CE7B7B">
              <w:rPr>
                <w:rFonts w:hAnsi="Arial"/>
              </w:rPr>
              <w:t>J-</w:t>
            </w:r>
            <w:r w:rsidRPr="00CE7B7B">
              <w:rPr>
                <w:rFonts w:hAnsi="Arial" w:hint="eastAsia"/>
              </w:rPr>
              <w:t>クレジット、二国間クレジット（</w:t>
            </w:r>
            <w:r w:rsidRPr="00CE7B7B">
              <w:rPr>
                <w:rFonts w:hAnsi="Arial"/>
              </w:rPr>
              <w:t>JCM</w:t>
            </w:r>
            <w:r w:rsidRPr="00CE7B7B">
              <w:rPr>
                <w:rFonts w:hAnsi="Arial" w:hint="eastAsia"/>
              </w:rPr>
              <w:t>）、地域版</w:t>
            </w:r>
            <w:r w:rsidRPr="00CE7B7B">
              <w:rPr>
                <w:rFonts w:hAnsi="Arial"/>
              </w:rPr>
              <w:t>J-</w:t>
            </w:r>
            <w:r w:rsidRPr="00CE7B7B">
              <w:rPr>
                <w:rFonts w:hAnsi="Arial" w:hint="eastAsia"/>
              </w:rPr>
              <w:t>クレジットなど我が国の温室効果ガスインベントリに反映できるものを対象とする。なお、クレジットの更なる活用を図る観点から、クレジットに関する国内外の議論の動向や市場動向を踏まえつつ、対象品目及び対象クレジットを拡大する等、需要拡大に向けた検討を実施するものとする。</w:t>
            </w:r>
          </w:p>
        </w:tc>
      </w:tr>
    </w:tbl>
    <w:p w14:paraId="3ADBE898" w14:textId="77777777" w:rsidR="00164BA0" w:rsidRPr="00CE7B7B" w:rsidRDefault="00164BA0" w:rsidP="00164BA0">
      <w:pPr>
        <w:rPr>
          <w:rFonts w:ascii="ＭＳ ゴシック" w:eastAsia="ＭＳ ゴシック" w:hAnsi="Arial"/>
          <w:sz w:val="22"/>
        </w:rPr>
      </w:pPr>
    </w:p>
    <w:p w14:paraId="2176DF9E" w14:textId="77777777" w:rsidR="00164BA0" w:rsidRPr="00CE7B7B" w:rsidRDefault="00164BA0" w:rsidP="00164BA0">
      <w:pPr>
        <w:rPr>
          <w:rFonts w:ascii="ＭＳ ゴシック" w:eastAsia="ＭＳ ゴシック" w:hAnsi="Arial"/>
          <w:sz w:val="22"/>
        </w:rPr>
      </w:pPr>
    </w:p>
    <w:p w14:paraId="686D866A" w14:textId="77777777" w:rsidR="00164BA0" w:rsidRPr="00CE7B7B" w:rsidRDefault="00164BA0" w:rsidP="00164BA0">
      <w:pPr>
        <w:rPr>
          <w:rFonts w:ascii="ＭＳ ゴシック" w:eastAsia="ＭＳ ゴシック" w:hAnsi="Arial"/>
          <w:sz w:val="22"/>
        </w:rPr>
      </w:pPr>
    </w:p>
    <w:p w14:paraId="4CCA7E6D" w14:textId="77777777" w:rsidR="00164BA0" w:rsidRPr="00CE7B7B" w:rsidRDefault="00164BA0" w:rsidP="00164BA0">
      <w:pPr>
        <w:pStyle w:val="20"/>
        <w:rPr>
          <w:rFonts w:ascii="ＭＳ ゴシック" w:eastAsia="ＭＳ ゴシック"/>
        </w:rPr>
      </w:pPr>
      <w:r w:rsidRPr="00CE7B7B">
        <w:rPr>
          <w:rFonts w:ascii="ＭＳ ゴシック" w:eastAsia="ＭＳ ゴシック" w:hint="eastAsia"/>
        </w:rPr>
        <w:t>(2) 目標の立て方</w:t>
      </w:r>
    </w:p>
    <w:p w14:paraId="0F610759" w14:textId="77777777" w:rsidR="00164BA0" w:rsidRPr="00CE7B7B" w:rsidRDefault="00164BA0" w:rsidP="00164BA0">
      <w:pPr>
        <w:pStyle w:val="22"/>
        <w:rPr>
          <w:rFonts w:hAnsi="Arial"/>
        </w:rPr>
      </w:pPr>
      <w:r w:rsidRPr="00CE7B7B">
        <w:rPr>
          <w:rFonts w:hAnsi="Arial" w:hint="eastAsia"/>
        </w:rPr>
        <w:t>タイルカーペットにあっては、当該年度の調達総量（ｍ</w:t>
      </w:r>
      <w:r w:rsidRPr="00CE7B7B">
        <w:rPr>
          <w:rFonts w:hAnsi="Arial" w:hint="eastAsia"/>
          <w:vertAlign w:val="superscript"/>
        </w:rPr>
        <w:t>2</w:t>
      </w:r>
      <w:r w:rsidRPr="00CE7B7B">
        <w:rPr>
          <w:rFonts w:hAnsi="Arial" w:hint="eastAsia"/>
        </w:rPr>
        <w:t>）に占める基準値１及び基準値２それぞれの基準を満たす物品の数量（ｍ</w:t>
      </w:r>
      <w:r w:rsidRPr="00CE7B7B">
        <w:rPr>
          <w:rFonts w:hAnsi="Arial" w:hint="eastAsia"/>
          <w:vertAlign w:val="superscript"/>
        </w:rPr>
        <w:t>2</w:t>
      </w:r>
      <w:r w:rsidRPr="00CE7B7B">
        <w:rPr>
          <w:rFonts w:hAnsi="Arial" w:hint="eastAsia"/>
        </w:rPr>
        <w:t>）の割合とする。</w:t>
      </w:r>
    </w:p>
    <w:p w14:paraId="18639C74" w14:textId="77777777" w:rsidR="00164BA0" w:rsidRPr="00CE7B7B" w:rsidRDefault="00164BA0" w:rsidP="00164BA0">
      <w:pPr>
        <w:pStyle w:val="22"/>
        <w:rPr>
          <w:rFonts w:hAnsi="Arial"/>
        </w:rPr>
      </w:pPr>
      <w:r w:rsidRPr="00CE7B7B">
        <w:rPr>
          <w:rFonts w:hAnsi="Arial" w:hint="eastAsia"/>
        </w:rPr>
        <w:t>ニードルパンチカーペット、タフテッドカーペット及び織じゅうたんにあっては、当該年度の調達総量（ｍ</w:t>
      </w:r>
      <w:r w:rsidRPr="00CE7B7B">
        <w:rPr>
          <w:rFonts w:hAnsi="Arial" w:hint="eastAsia"/>
          <w:vertAlign w:val="superscript"/>
        </w:rPr>
        <w:t>2</w:t>
      </w:r>
      <w:r w:rsidRPr="00CE7B7B">
        <w:rPr>
          <w:rFonts w:hAnsi="Arial" w:hint="eastAsia"/>
        </w:rPr>
        <w:t>）に占める基準を満たす物品の数量（ｍ</w:t>
      </w:r>
      <w:r w:rsidRPr="00CE7B7B">
        <w:rPr>
          <w:rFonts w:hAnsi="Arial" w:hint="eastAsia"/>
          <w:vertAlign w:val="superscript"/>
        </w:rPr>
        <w:t>2</w:t>
      </w:r>
      <w:r w:rsidRPr="00CE7B7B">
        <w:rPr>
          <w:rFonts w:hAnsi="Arial" w:hint="eastAsia"/>
        </w:rPr>
        <w:t>）の割合とする。</w:t>
      </w:r>
    </w:p>
    <w:p w14:paraId="4075CDAE" w14:textId="77777777" w:rsidR="00164BA0" w:rsidRPr="00CE7B7B" w:rsidRDefault="00164BA0" w:rsidP="00164BA0">
      <w:pPr>
        <w:rPr>
          <w:rFonts w:ascii="ＭＳ ゴシック" w:eastAsia="ＭＳ ゴシック" w:hAnsi="Arial"/>
        </w:rPr>
      </w:pPr>
    </w:p>
    <w:p w14:paraId="02606741" w14:textId="77777777" w:rsidR="00164BA0" w:rsidRPr="00CE7B7B" w:rsidRDefault="00164BA0" w:rsidP="00164BA0">
      <w:pPr>
        <w:pStyle w:val="1"/>
        <w:rPr>
          <w:rFonts w:ascii="ＭＳ ゴシック" w:eastAsia="ＭＳ ゴシック"/>
        </w:rPr>
      </w:pPr>
      <w:r w:rsidRPr="00CE7B7B">
        <w:rPr>
          <w:rFonts w:ascii="ＭＳ ゴシック" w:eastAsia="ＭＳ ゴシック"/>
        </w:rPr>
        <w:br w:type="page"/>
      </w:r>
      <w:r w:rsidRPr="00CE7B7B">
        <w:rPr>
          <w:rFonts w:ascii="ＭＳ ゴシック" w:eastAsia="ＭＳ ゴシック" w:hint="eastAsia"/>
        </w:rPr>
        <w:lastRenderedPageBreak/>
        <w:t>１６－３ 毛布等</w:t>
      </w:r>
    </w:p>
    <w:p w14:paraId="4765D053" w14:textId="77777777" w:rsidR="00164BA0" w:rsidRPr="00CE7B7B" w:rsidRDefault="00164BA0" w:rsidP="00164BA0">
      <w:pPr>
        <w:pStyle w:val="20"/>
        <w:rPr>
          <w:rFonts w:ascii="ＭＳ ゴシック" w:eastAsia="ＭＳ ゴシック"/>
        </w:rPr>
      </w:pPr>
      <w:r w:rsidRPr="00CE7B7B">
        <w:rPr>
          <w:rFonts w:ascii="ＭＳ ゴシック" w:eastAsia="ＭＳ ゴシック" w:hint="eastAsia"/>
        </w:rPr>
        <w:t>(1) 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1"/>
        <w:gridCol w:w="1079"/>
        <w:gridCol w:w="7287"/>
      </w:tblGrid>
      <w:tr w:rsidR="00164BA0" w:rsidRPr="00CE7B7B" w14:paraId="003161BC" w14:textId="77777777" w:rsidTr="0051135C">
        <w:trPr>
          <w:cantSplit/>
          <w:trHeight w:val="2511"/>
          <w:jc w:val="center"/>
        </w:trPr>
        <w:tc>
          <w:tcPr>
            <w:tcW w:w="1790" w:type="dxa"/>
            <w:gridSpan w:val="2"/>
          </w:tcPr>
          <w:p w14:paraId="27F5E456" w14:textId="77777777" w:rsidR="00164BA0" w:rsidRPr="00CE7B7B" w:rsidRDefault="00164BA0" w:rsidP="0051135C">
            <w:pPr>
              <w:pStyle w:val="ab"/>
              <w:rPr>
                <w:rFonts w:hAnsi="Arial"/>
                <w:szCs w:val="21"/>
              </w:rPr>
            </w:pPr>
            <w:r w:rsidRPr="00CE7B7B">
              <w:rPr>
                <w:rFonts w:hAnsi="Arial" w:hint="eastAsia"/>
                <w:szCs w:val="21"/>
              </w:rPr>
              <w:t>毛布</w:t>
            </w:r>
          </w:p>
        </w:tc>
        <w:tc>
          <w:tcPr>
            <w:tcW w:w="7287" w:type="dxa"/>
          </w:tcPr>
          <w:p w14:paraId="1F457C1B" w14:textId="77777777" w:rsidR="00164BA0" w:rsidRPr="00CE7B7B" w:rsidRDefault="00164BA0" w:rsidP="0051135C">
            <w:pPr>
              <w:pStyle w:val="30"/>
            </w:pPr>
            <w:r w:rsidRPr="00CE7B7B">
              <w:rPr>
                <w:rFonts w:hint="eastAsia"/>
              </w:rPr>
              <w:t>【判断の基準】</w:t>
            </w:r>
          </w:p>
          <w:p w14:paraId="47B6C883"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○使用される繊維（天然繊維及び化学繊維）のうち、ポリエステル繊維を使用した製品については、次のいずれかの要件を満たすこと。</w:t>
            </w:r>
          </w:p>
          <w:p w14:paraId="4A3725FA" w14:textId="77777777" w:rsidR="00164BA0" w:rsidRPr="00CE7B7B" w:rsidRDefault="00164BA0" w:rsidP="0051135C">
            <w:pPr>
              <w:pStyle w:val="a4"/>
              <w:ind w:leftChars="100" w:left="430" w:hangingChars="100" w:hanging="220"/>
              <w:rPr>
                <w:rFonts w:hAnsi="Arial"/>
                <w:color w:val="auto"/>
              </w:rPr>
            </w:pPr>
            <w:r w:rsidRPr="00CE7B7B">
              <w:rPr>
                <w:rFonts w:hAnsi="Arial" w:hint="eastAsia"/>
                <w:color w:val="auto"/>
              </w:rPr>
              <w:t>①再生PET樹脂から得られるポリエステル繊維が、繊維部分全体重量比で25％以上使用されていること。ただし、繊維部分全体重量に占めるポリエステル繊維重量が50％未満の場合は、再生PET樹脂から得られるポリエステル繊維が、繊維部分全体重量比で10％以上、かつ、ポリエステル繊維重量比で50％以上使用されていること。</w:t>
            </w:r>
          </w:p>
          <w:p w14:paraId="40B8C03C" w14:textId="77777777" w:rsidR="00164BA0" w:rsidRPr="00CE7B7B" w:rsidRDefault="00164BA0" w:rsidP="0051135C">
            <w:pPr>
              <w:pStyle w:val="a4"/>
              <w:ind w:leftChars="100" w:left="430" w:hangingChars="100" w:hanging="220"/>
              <w:rPr>
                <w:rFonts w:hAnsi="Arial"/>
                <w:color w:val="auto"/>
              </w:rPr>
            </w:pPr>
            <w:r w:rsidRPr="00CE7B7B">
              <w:rPr>
                <w:rFonts w:hAnsi="Arial" w:hint="eastAsia"/>
                <w:color w:val="auto"/>
              </w:rPr>
              <w:t>②再生PET樹脂から得られるポリエステル繊維が、繊維部分全体重量比で10％以上使用されていること、かつ、製品使用後に回収及び再使用又は再生利用</w:t>
            </w:r>
            <w:r w:rsidRPr="00CE7B7B">
              <w:rPr>
                <w:rFonts w:cs="ＭＳ 明朝" w:hint="eastAsia"/>
                <w:color w:val="auto"/>
                <w:kern w:val="0"/>
                <w:szCs w:val="22"/>
              </w:rPr>
              <w:t>のための</w:t>
            </w:r>
            <w:r w:rsidRPr="00CE7B7B">
              <w:rPr>
                <w:rFonts w:hAnsi="Arial" w:hint="eastAsia"/>
                <w:color w:val="auto"/>
              </w:rPr>
              <w:t>システムがあること。</w:t>
            </w:r>
          </w:p>
          <w:p w14:paraId="0AB3A487" w14:textId="77777777" w:rsidR="00164BA0" w:rsidRPr="00CE7B7B" w:rsidRDefault="00164BA0" w:rsidP="0051135C">
            <w:pPr>
              <w:pStyle w:val="a4"/>
              <w:ind w:leftChars="100" w:left="430" w:hangingChars="100" w:hanging="220"/>
              <w:rPr>
                <w:rFonts w:hAnsi="Arial"/>
                <w:color w:val="auto"/>
              </w:rPr>
            </w:pPr>
            <w:r w:rsidRPr="00CE7B7B">
              <w:rPr>
                <w:rFonts w:hAnsi="Arial" w:hint="eastAsia"/>
                <w:color w:val="auto"/>
              </w:rPr>
              <w:t>③再生PET樹脂のうち、故繊維から得られるポリエステル繊維が、繊維部分全体重量比で10％以上使用されていること。</w:t>
            </w:r>
          </w:p>
          <w:p w14:paraId="28BB83A5" w14:textId="77777777" w:rsidR="00164BA0" w:rsidRPr="00CE7B7B" w:rsidRDefault="00164BA0" w:rsidP="0051135C">
            <w:pPr>
              <w:rPr>
                <w:rFonts w:ascii="ＭＳ ゴシック" w:eastAsia="ＭＳ ゴシック" w:hAnsi="Arial"/>
                <w:sz w:val="22"/>
              </w:rPr>
            </w:pPr>
          </w:p>
          <w:p w14:paraId="3CB6180D" w14:textId="77777777" w:rsidR="00164BA0" w:rsidRPr="00CE7B7B" w:rsidRDefault="00164BA0" w:rsidP="0051135C">
            <w:pPr>
              <w:pStyle w:val="30"/>
              <w:rPr>
                <w:dstrike/>
              </w:rPr>
            </w:pPr>
            <w:r w:rsidRPr="00CE7B7B">
              <w:rPr>
                <w:rFonts w:hint="eastAsia"/>
              </w:rPr>
              <w:t>【配慮事項】</w:t>
            </w:r>
          </w:p>
          <w:p w14:paraId="30C56CA9"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①製品使用後に回収及び再使用又は再生利用</w:t>
            </w:r>
            <w:r w:rsidRPr="00CE7B7B">
              <w:rPr>
                <w:rFonts w:cs="ＭＳ 明朝" w:hint="eastAsia"/>
                <w:color w:val="auto"/>
                <w:kern w:val="0"/>
                <w:szCs w:val="22"/>
              </w:rPr>
              <w:t>のための</w:t>
            </w:r>
            <w:r w:rsidRPr="00CE7B7B">
              <w:rPr>
                <w:rFonts w:hAnsi="Arial" w:hint="eastAsia"/>
                <w:color w:val="auto"/>
              </w:rPr>
              <w:t>システムがあること。</w:t>
            </w:r>
          </w:p>
          <w:p w14:paraId="20E6633E"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②製品に使用される繊維には、可能な限り未利用繊維又は反毛繊維が使用されていること。</w:t>
            </w:r>
          </w:p>
          <w:p w14:paraId="4179FED1"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③製品の包装又は梱包は、可能な限り簡易であって、再生利用の容易さ及び廃棄時の負荷低減に配慮されていること。</w:t>
            </w:r>
          </w:p>
        </w:tc>
      </w:tr>
      <w:tr w:rsidR="00164BA0" w:rsidRPr="00CE7B7B" w14:paraId="6C8EECD6" w14:textId="77777777" w:rsidTr="0051135C">
        <w:trPr>
          <w:jc w:val="center"/>
        </w:trPr>
        <w:tc>
          <w:tcPr>
            <w:tcW w:w="1790" w:type="dxa"/>
            <w:gridSpan w:val="2"/>
          </w:tcPr>
          <w:p w14:paraId="017F198E" w14:textId="77777777" w:rsidR="00164BA0" w:rsidRPr="00CE7B7B" w:rsidRDefault="00164BA0" w:rsidP="0051135C">
            <w:pPr>
              <w:pStyle w:val="ab"/>
              <w:rPr>
                <w:rFonts w:hAnsi="Arial"/>
                <w:szCs w:val="21"/>
              </w:rPr>
            </w:pPr>
            <w:r w:rsidRPr="00CE7B7B">
              <w:rPr>
                <w:rFonts w:hAnsi="Arial" w:hint="eastAsia"/>
                <w:szCs w:val="21"/>
              </w:rPr>
              <w:t>ふとん</w:t>
            </w:r>
          </w:p>
        </w:tc>
        <w:tc>
          <w:tcPr>
            <w:tcW w:w="7287" w:type="dxa"/>
          </w:tcPr>
          <w:p w14:paraId="04040F2B" w14:textId="77777777" w:rsidR="00164BA0" w:rsidRPr="00CE7B7B" w:rsidRDefault="00164BA0" w:rsidP="0051135C">
            <w:pPr>
              <w:pStyle w:val="30"/>
            </w:pPr>
            <w:r w:rsidRPr="00CE7B7B">
              <w:rPr>
                <w:rFonts w:hint="eastAsia"/>
              </w:rPr>
              <w:t>【判断の基準】</w:t>
            </w:r>
          </w:p>
          <w:p w14:paraId="2AC69769"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○次のいずれかの要件を満たすこと。</w:t>
            </w:r>
          </w:p>
          <w:p w14:paraId="1FAB6B71" w14:textId="77777777" w:rsidR="00164BA0" w:rsidRPr="00CE7B7B" w:rsidRDefault="00164BA0" w:rsidP="0051135C">
            <w:pPr>
              <w:pStyle w:val="32"/>
              <w:ind w:leftChars="100" w:left="430" w:hangingChars="100"/>
              <w:rPr>
                <w:rFonts w:ascii="ＭＳ ゴシック" w:eastAsia="ＭＳ ゴシック" w:hAnsi="Arial"/>
              </w:rPr>
            </w:pPr>
            <w:r w:rsidRPr="00CE7B7B">
              <w:rPr>
                <w:rFonts w:ascii="ＭＳ ゴシック" w:eastAsia="ＭＳ ゴシック" w:hAnsi="Arial" w:hint="eastAsia"/>
              </w:rPr>
              <w:t>①ふとん側地又は詰物に使用される繊維（天然繊維及び化学繊維）のうち、ポリエステル繊維を使用した製品については、次のいずれかの要件を満たすこと。</w:t>
            </w:r>
          </w:p>
          <w:p w14:paraId="0E458ECB" w14:textId="77777777" w:rsidR="00164BA0" w:rsidRPr="00CE7B7B" w:rsidRDefault="00164BA0" w:rsidP="0051135C">
            <w:pPr>
              <w:pStyle w:val="32"/>
              <w:ind w:leftChars="200" w:left="640" w:hangingChars="100"/>
              <w:rPr>
                <w:rFonts w:ascii="ＭＳ ゴシック" w:eastAsia="ＭＳ ゴシック" w:hAnsi="Arial"/>
              </w:rPr>
            </w:pPr>
            <w:r w:rsidRPr="00CE7B7B">
              <w:rPr>
                <w:rFonts w:ascii="ＭＳ ゴシック" w:eastAsia="ＭＳ ゴシック" w:hAnsi="Arial" w:hint="eastAsia"/>
              </w:rPr>
              <w:t>ア．再生PET樹脂から得られるポリエステル繊維が、ふとん側地又は詰物の繊維部分全体重量比で50％以上使用されていること。ただし、ふとん側地又は詰物の繊維部分全体重量に占めるポリエステル繊維重量が50％未満の場合は、再生PET樹脂から得られるポリエステル繊維が、ふとん側地又は詰物の繊維部分全体重量比で10％以上、かつ、ポリエステル繊維重量比で50％以上使用されていること。</w:t>
            </w:r>
          </w:p>
          <w:p w14:paraId="1D83B2D4" w14:textId="77777777" w:rsidR="00164BA0" w:rsidRPr="00CE7B7B" w:rsidRDefault="00164BA0" w:rsidP="0051135C">
            <w:pPr>
              <w:pStyle w:val="32"/>
              <w:ind w:leftChars="200" w:left="640" w:hangingChars="100"/>
              <w:rPr>
                <w:rFonts w:ascii="ＭＳ ゴシック" w:eastAsia="ＭＳ ゴシック" w:hAnsi="Arial"/>
              </w:rPr>
            </w:pPr>
            <w:r w:rsidRPr="00CE7B7B">
              <w:rPr>
                <w:rFonts w:ascii="ＭＳ ゴシック" w:eastAsia="ＭＳ ゴシック" w:hAnsi="Arial" w:hint="eastAsia"/>
              </w:rPr>
              <w:t>イ．再生PET樹脂から得られるポリエステル繊維が、ふとん側地又は詰物の繊維部分全体重量比で10％以上使用されていること、かつ、製品使用後に回収及び再使用又は再生利用</w:t>
            </w:r>
            <w:r w:rsidRPr="00CE7B7B">
              <w:rPr>
                <w:rFonts w:ascii="ＭＳ ゴシック" w:eastAsia="ＭＳ ゴシック" w:cs="ＭＳ 明朝" w:hint="eastAsia"/>
                <w:kern w:val="0"/>
                <w:szCs w:val="22"/>
              </w:rPr>
              <w:t>のための</w:t>
            </w:r>
            <w:r w:rsidRPr="00CE7B7B">
              <w:rPr>
                <w:rFonts w:ascii="ＭＳ ゴシック" w:eastAsia="ＭＳ ゴシック" w:hAnsi="Arial" w:hint="eastAsia"/>
              </w:rPr>
              <w:t>システムがあること。</w:t>
            </w:r>
          </w:p>
          <w:p w14:paraId="60702184" w14:textId="77777777" w:rsidR="00164BA0" w:rsidRPr="00CE7B7B" w:rsidRDefault="00164BA0" w:rsidP="0051135C">
            <w:pPr>
              <w:pStyle w:val="32"/>
              <w:ind w:leftChars="200" w:left="640" w:hangingChars="100"/>
              <w:rPr>
                <w:rFonts w:ascii="ＭＳ ゴシック" w:eastAsia="ＭＳ ゴシック" w:hAnsi="Arial"/>
              </w:rPr>
            </w:pPr>
            <w:r w:rsidRPr="00CE7B7B">
              <w:rPr>
                <w:rFonts w:ascii="ＭＳ ゴシック" w:eastAsia="ＭＳ ゴシック" w:hAnsi="Arial" w:hint="eastAsia"/>
              </w:rPr>
              <w:t>ウ．再生PET樹脂のうち、故繊維から得られるポリエステル繊維が、ふとん側地又は詰物の繊維部分全体重量比で25％以上使用されていること。</w:t>
            </w:r>
          </w:p>
          <w:p w14:paraId="48C2AF20" w14:textId="77777777" w:rsidR="00164BA0" w:rsidRPr="00CE7B7B" w:rsidRDefault="00164BA0" w:rsidP="0051135C">
            <w:pPr>
              <w:pStyle w:val="32"/>
              <w:ind w:leftChars="100" w:left="430" w:hangingChars="100"/>
              <w:rPr>
                <w:rFonts w:ascii="ＭＳ ゴシック" w:eastAsia="ＭＳ ゴシック" w:hAnsi="Arial"/>
              </w:rPr>
            </w:pPr>
            <w:r w:rsidRPr="00CE7B7B">
              <w:rPr>
                <w:rFonts w:ascii="ＭＳ ゴシック" w:eastAsia="ＭＳ ゴシック" w:hAnsi="Arial" w:hint="eastAsia"/>
              </w:rPr>
              <w:t>②使用済ふとんの詰物を適正に洗浄、殺菌等の処理を行い、再使用した詰物が詰物の全体重量比で80％以上使用されていること。</w:t>
            </w:r>
          </w:p>
          <w:p w14:paraId="6FC54739" w14:textId="77777777" w:rsidR="00164BA0" w:rsidRPr="00CE7B7B" w:rsidRDefault="00164BA0" w:rsidP="0051135C">
            <w:pPr>
              <w:rPr>
                <w:rFonts w:ascii="ＭＳ ゴシック" w:eastAsia="ＭＳ ゴシック" w:hAnsi="Arial"/>
                <w:sz w:val="22"/>
              </w:rPr>
            </w:pPr>
          </w:p>
          <w:p w14:paraId="7E4A456C" w14:textId="77777777" w:rsidR="00164BA0" w:rsidRPr="00CE7B7B" w:rsidRDefault="00164BA0" w:rsidP="0051135C">
            <w:pPr>
              <w:pStyle w:val="30"/>
            </w:pPr>
            <w:r w:rsidRPr="00CE7B7B">
              <w:rPr>
                <w:rFonts w:hint="eastAsia"/>
              </w:rPr>
              <w:t>【配慮事項】</w:t>
            </w:r>
          </w:p>
          <w:p w14:paraId="025639D9"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①製品使用後に回収及び再使用又は再生利用</w:t>
            </w:r>
            <w:r w:rsidRPr="00CE7B7B">
              <w:rPr>
                <w:rFonts w:cs="ＭＳ 明朝" w:hint="eastAsia"/>
                <w:color w:val="auto"/>
                <w:kern w:val="0"/>
                <w:szCs w:val="22"/>
              </w:rPr>
              <w:t>のための</w:t>
            </w:r>
            <w:r w:rsidRPr="00CE7B7B">
              <w:rPr>
                <w:rFonts w:hAnsi="Arial" w:hint="eastAsia"/>
                <w:color w:val="auto"/>
              </w:rPr>
              <w:t>システムがあるこ</w:t>
            </w:r>
            <w:r w:rsidRPr="00CE7B7B">
              <w:rPr>
                <w:rFonts w:hAnsi="Arial" w:hint="eastAsia"/>
                <w:color w:val="auto"/>
              </w:rPr>
              <w:lastRenderedPageBreak/>
              <w:t>と。</w:t>
            </w:r>
          </w:p>
          <w:p w14:paraId="40F5E5D1"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②製品に使用される繊維には、可能な限り未利用繊維又は反毛繊維が使用されていること。</w:t>
            </w:r>
          </w:p>
          <w:p w14:paraId="347E4E4F"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③製品の包装又は梱包は、可能な限り簡易であって、再生利用の容易さ及び廃棄時の負荷低減に配慮されていること。</w:t>
            </w:r>
          </w:p>
        </w:tc>
      </w:tr>
      <w:tr w:rsidR="00164BA0" w:rsidRPr="00CE7B7B" w14:paraId="41D9A417" w14:textId="77777777" w:rsidTr="0051135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jc w:val="center"/>
        </w:trPr>
        <w:tc>
          <w:tcPr>
            <w:tcW w:w="711" w:type="dxa"/>
            <w:tcBorders>
              <w:top w:val="nil"/>
              <w:left w:val="nil"/>
              <w:bottom w:val="nil"/>
              <w:right w:val="nil"/>
            </w:tcBorders>
          </w:tcPr>
          <w:p w14:paraId="4220BA2A"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lastRenderedPageBreak/>
              <w:t>備考）</w:t>
            </w:r>
          </w:p>
        </w:tc>
        <w:tc>
          <w:tcPr>
            <w:tcW w:w="8366" w:type="dxa"/>
            <w:gridSpan w:val="2"/>
            <w:tcBorders>
              <w:top w:val="nil"/>
              <w:left w:val="nil"/>
              <w:bottom w:val="nil"/>
              <w:right w:val="nil"/>
            </w:tcBorders>
          </w:tcPr>
          <w:p w14:paraId="7C92B0CD" w14:textId="77777777" w:rsidR="00164BA0" w:rsidRPr="00CE7B7B" w:rsidRDefault="00164BA0" w:rsidP="0051135C">
            <w:pPr>
              <w:pStyle w:val="af0"/>
              <w:rPr>
                <w:rFonts w:hAnsi="Arial"/>
              </w:rPr>
            </w:pPr>
            <w:r w:rsidRPr="00CE7B7B">
              <w:rPr>
                <w:rFonts w:hAnsi="Arial" w:hint="eastAsia"/>
              </w:rPr>
              <w:t>１　「再生PET樹脂」とは、PETボトル又は繊維製品等を原材料として再生利用されるものをいう。</w:t>
            </w:r>
          </w:p>
          <w:p w14:paraId="2295969F" w14:textId="77777777" w:rsidR="00164BA0" w:rsidRPr="00CE7B7B" w:rsidRDefault="00164BA0" w:rsidP="0051135C">
            <w:pPr>
              <w:pStyle w:val="af0"/>
              <w:spacing w:afterLines="0" w:after="0"/>
              <w:rPr>
                <w:rFonts w:hAnsi="Arial"/>
              </w:rPr>
            </w:pPr>
            <w:r w:rsidRPr="00CE7B7B">
              <w:rPr>
                <w:rFonts w:hAnsi="Arial" w:hint="eastAsia"/>
              </w:rPr>
              <w:t>２　「繊維部分全体重量」とは、製品全体重量からボタン、ファスナ、ホック、縫糸等の付属品の重量を除いたものをいう。</w:t>
            </w:r>
          </w:p>
          <w:p w14:paraId="5FC005D6" w14:textId="77777777" w:rsidR="00164BA0" w:rsidRPr="00CE7B7B" w:rsidRDefault="00164BA0" w:rsidP="0051135C">
            <w:pPr>
              <w:pStyle w:val="af0"/>
              <w:spacing w:beforeLines="0" w:before="0"/>
              <w:ind w:leftChars="50" w:left="105" w:firstLineChars="100" w:firstLine="200"/>
              <w:rPr>
                <w:rFonts w:hAnsi="Arial"/>
              </w:rPr>
            </w:pPr>
            <w:r w:rsidRPr="00CE7B7B">
              <w:rPr>
                <w:rFonts w:hAnsi="Arial" w:hint="eastAsia"/>
              </w:rPr>
              <w:t>なお、再生プラスチッ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を使用した付属品の重量は、「繊維部分全体重量」及び「再生PET樹脂から得られるポリエステル繊維の重量又は故繊維から得られるポリエステル繊維の重量」に含めてよい。</w:t>
            </w:r>
          </w:p>
          <w:p w14:paraId="64ACC5CC" w14:textId="77777777" w:rsidR="00164BA0" w:rsidRPr="00CE7B7B" w:rsidRDefault="00164BA0" w:rsidP="0051135C">
            <w:pPr>
              <w:pStyle w:val="af0"/>
              <w:rPr>
                <w:rFonts w:hAnsi="Arial"/>
              </w:rPr>
            </w:pPr>
            <w:r w:rsidRPr="00CE7B7B">
              <w:rPr>
                <w:rFonts w:hAnsi="Arial" w:hint="eastAsia"/>
              </w:rPr>
              <w:t>３　「故繊維」とは、使用済みの古着、古布及び織布工場や縫製工場の製造工程から発生する糸くず、裁断くず等をいう。</w:t>
            </w:r>
          </w:p>
          <w:p w14:paraId="532D01E5" w14:textId="77777777" w:rsidR="00164BA0" w:rsidRPr="00CE7B7B" w:rsidRDefault="00164BA0" w:rsidP="0051135C">
            <w:pPr>
              <w:pStyle w:val="af0"/>
              <w:rPr>
                <w:rFonts w:hAnsi="Arial"/>
              </w:rPr>
            </w:pPr>
            <w:r w:rsidRPr="00CE7B7B">
              <w:rPr>
                <w:rFonts w:hAnsi="Arial" w:hint="eastAsia"/>
              </w:rPr>
              <w:t>４　「故繊維から得られるポリエステル繊維」とは、故繊維を主原料とし、マテリアルリサイクル又はケミカルリサイクルにより再生されたポリエステル繊維をいう。</w:t>
            </w:r>
          </w:p>
          <w:p w14:paraId="00AE7F6B" w14:textId="77777777" w:rsidR="00164BA0" w:rsidRPr="00CE7B7B" w:rsidRDefault="00164BA0" w:rsidP="0051135C">
            <w:pPr>
              <w:pStyle w:val="af0"/>
              <w:rPr>
                <w:rFonts w:hAnsi="Arial"/>
              </w:rPr>
            </w:pPr>
            <w:r w:rsidRPr="00CE7B7B">
              <w:rPr>
                <w:rFonts w:hAnsi="Arial" w:hint="eastAsia"/>
              </w:rPr>
              <w:t>５　「未利用繊維」とは、紡績時に発生する短繊維（リンター等）等を再生した繊維をいう。</w:t>
            </w:r>
          </w:p>
          <w:p w14:paraId="415ADB73" w14:textId="77777777" w:rsidR="00164BA0" w:rsidRPr="00CE7B7B" w:rsidRDefault="00164BA0" w:rsidP="0051135C">
            <w:pPr>
              <w:pStyle w:val="af0"/>
              <w:rPr>
                <w:rFonts w:hAnsi="Arial"/>
              </w:rPr>
            </w:pPr>
            <w:r w:rsidRPr="00CE7B7B">
              <w:rPr>
                <w:rFonts w:hAnsi="Arial" w:hint="eastAsia"/>
              </w:rPr>
              <w:t>６　「反毛繊維」とは、故繊維を綿状に分解し再生した繊維をいう。</w:t>
            </w:r>
          </w:p>
          <w:p w14:paraId="55A1B1BB" w14:textId="77777777" w:rsidR="00164BA0" w:rsidRPr="00CE7B7B" w:rsidRDefault="00164BA0" w:rsidP="0051135C">
            <w:pPr>
              <w:pStyle w:val="af0"/>
              <w:rPr>
                <w:rFonts w:hAnsi="Arial"/>
              </w:rPr>
            </w:pPr>
            <w:r w:rsidRPr="00CE7B7B">
              <w:rPr>
                <w:rFonts w:hAnsi="Arial" w:hint="eastAsia"/>
              </w:rPr>
              <w:t>７　ふとんの判断の基準の「詰物」とは、綿、羊毛、羽毛、合成繊維等のふとんに充てんされているものをいう。</w:t>
            </w:r>
          </w:p>
          <w:p w14:paraId="372C27E7" w14:textId="77777777" w:rsidR="00164BA0" w:rsidRPr="00CE7B7B" w:rsidRDefault="00164BA0" w:rsidP="0051135C">
            <w:pPr>
              <w:pStyle w:val="af0"/>
              <w:rPr>
                <w:rFonts w:hAnsi="Arial"/>
              </w:rPr>
            </w:pPr>
            <w:r w:rsidRPr="00CE7B7B">
              <w:rPr>
                <w:rFonts w:hAnsi="Arial" w:hint="eastAsia"/>
              </w:rPr>
              <w:t>８　「回収及び再使用又は再生利用のためのシステムがあること」とは、次の要件を満たすことをいう。</w:t>
            </w:r>
          </w:p>
          <w:p w14:paraId="3403A202" w14:textId="77777777" w:rsidR="00164BA0" w:rsidRPr="00CE7B7B" w:rsidRDefault="00164BA0" w:rsidP="0051135C">
            <w:pPr>
              <w:pStyle w:val="af0"/>
              <w:ind w:leftChars="45" w:left="94" w:firstLineChars="0" w:firstLine="0"/>
              <w:rPr>
                <w:rFonts w:hAnsi="Arial"/>
              </w:rPr>
            </w:pPr>
            <w:r w:rsidRPr="00CE7B7B">
              <w:rPr>
                <w:rFonts w:hAnsi="Arial" w:hint="eastAsia"/>
              </w:rPr>
              <w:t>「回収のシステム」については、次のア及びイを満たすこと。</w:t>
            </w:r>
          </w:p>
          <w:p w14:paraId="0A6AFF72" w14:textId="77777777" w:rsidR="00164BA0" w:rsidRPr="00CE7B7B" w:rsidRDefault="00164BA0" w:rsidP="0051135C">
            <w:pPr>
              <w:pStyle w:val="af0"/>
              <w:ind w:leftChars="45" w:left="494" w:hangingChars="200" w:hanging="400"/>
              <w:rPr>
                <w:rFonts w:hAnsi="Arial"/>
              </w:rPr>
            </w:pPr>
            <w:r w:rsidRPr="00CE7B7B">
              <w:rPr>
                <w:rFonts w:hAnsi="Arial" w:hint="eastAsia"/>
              </w:rPr>
              <w:t>ア．製造事業者又は販売事業者が自主的に使用済みの製品を回収（自ら回収し、又は他の者に委託して回収することをいう。複数の事業者が共同して回収することを含む。）するルート（製造事業者、販売事業者における回収ルート、使用者の要請に応じた回収等）を構築していること。</w:t>
            </w:r>
          </w:p>
          <w:p w14:paraId="45D66E4A" w14:textId="77777777" w:rsidR="00164BA0" w:rsidRPr="00CE7B7B" w:rsidRDefault="00164BA0" w:rsidP="0051135C">
            <w:pPr>
              <w:pStyle w:val="af0"/>
              <w:ind w:leftChars="45" w:left="494" w:hangingChars="200" w:hanging="400"/>
              <w:rPr>
                <w:rFonts w:hAnsi="Arial"/>
              </w:rPr>
            </w:pPr>
            <w:r w:rsidRPr="00CE7B7B">
              <w:rPr>
                <w:rFonts w:hAnsi="Arial" w:hint="eastAsia"/>
              </w:rPr>
              <w:t>イ．回収が適切に行われるよう、製品本体、製品の包装、カタログ又はウエブサイトのいずれかでユーザに対し回収に関する具体的情報（回収方法、回収窓口等）が表示又は提供されていること。</w:t>
            </w:r>
          </w:p>
          <w:p w14:paraId="4E51D75C" w14:textId="77777777" w:rsidR="00164BA0" w:rsidRPr="00CE7B7B" w:rsidRDefault="00164BA0" w:rsidP="0051135C">
            <w:pPr>
              <w:pStyle w:val="af0"/>
              <w:ind w:leftChars="45" w:left="94" w:firstLineChars="0" w:firstLine="0"/>
              <w:rPr>
                <w:rFonts w:hAnsi="Arial"/>
              </w:rPr>
            </w:pPr>
            <w:r w:rsidRPr="00CE7B7B">
              <w:rPr>
                <w:rFonts w:hAnsi="Arial" w:hint="eastAsia"/>
              </w:rPr>
              <w:t>「再使用又は再生利用のためのシステム」については、次のウ及びエを満たすこと。</w:t>
            </w:r>
          </w:p>
          <w:p w14:paraId="34BFD364" w14:textId="77777777" w:rsidR="00164BA0" w:rsidRPr="00CE7B7B" w:rsidRDefault="00164BA0" w:rsidP="0051135C">
            <w:pPr>
              <w:pStyle w:val="af0"/>
              <w:ind w:leftChars="45" w:left="494" w:hangingChars="200" w:hanging="400"/>
              <w:rPr>
                <w:rFonts w:hAnsi="Arial"/>
              </w:rPr>
            </w:pPr>
            <w:r w:rsidRPr="00CE7B7B">
              <w:rPr>
                <w:rFonts w:hAnsi="Arial" w:hint="eastAsia"/>
              </w:rPr>
              <w:t>ウ．回収された製品を再使用、マテリアルリサイクル又はケミカルリサイクルすること。</w:t>
            </w:r>
          </w:p>
          <w:p w14:paraId="3E1D7D8B" w14:textId="77777777" w:rsidR="00164BA0" w:rsidRPr="00CE7B7B" w:rsidRDefault="00164BA0" w:rsidP="0051135C">
            <w:pPr>
              <w:pStyle w:val="af0"/>
              <w:ind w:leftChars="45" w:left="494" w:hangingChars="200" w:hanging="400"/>
              <w:rPr>
                <w:rFonts w:hAnsi="Arial"/>
              </w:rPr>
            </w:pPr>
            <w:r w:rsidRPr="00CE7B7B">
              <w:rPr>
                <w:rFonts w:hAnsi="Arial" w:hint="eastAsia"/>
              </w:rPr>
              <w:t>エ．回収された製品のうち再使用又はリサイクルできない部分は、エネルギー回収すること。</w:t>
            </w:r>
          </w:p>
          <w:p w14:paraId="0C660BA6" w14:textId="77777777" w:rsidR="00164BA0" w:rsidRPr="00CE7B7B" w:rsidRDefault="00164BA0" w:rsidP="0051135C">
            <w:pPr>
              <w:pStyle w:val="af0"/>
              <w:rPr>
                <w:rFonts w:hAnsi="Arial"/>
              </w:rPr>
            </w:pPr>
            <w:r w:rsidRPr="00CE7B7B">
              <w:rPr>
                <w:rFonts w:hAnsi="Arial" w:hint="eastAsia"/>
              </w:rPr>
              <w:t>９　調達を行う各機関は、クリーニングを行う場合には、クリーニングに係る判断の基準を満たす事業者を選択するよう十分留意すること。</w:t>
            </w:r>
          </w:p>
        </w:tc>
      </w:tr>
    </w:tbl>
    <w:p w14:paraId="5578D674" w14:textId="77777777" w:rsidR="00164BA0" w:rsidRPr="00CE7B7B" w:rsidRDefault="00164BA0" w:rsidP="00164BA0">
      <w:pPr>
        <w:rPr>
          <w:rFonts w:ascii="ＭＳ ゴシック" w:eastAsia="ＭＳ ゴシック" w:hAnsi="Arial"/>
          <w:sz w:val="22"/>
        </w:rPr>
      </w:pPr>
    </w:p>
    <w:p w14:paraId="17C800A7" w14:textId="77777777" w:rsidR="00164BA0" w:rsidRPr="00CE7B7B" w:rsidRDefault="00164BA0" w:rsidP="00164BA0">
      <w:pPr>
        <w:rPr>
          <w:rFonts w:ascii="ＭＳ ゴシック" w:eastAsia="ＭＳ ゴシック" w:hAnsi="Arial"/>
          <w:sz w:val="22"/>
        </w:rPr>
      </w:pPr>
    </w:p>
    <w:p w14:paraId="6ECDB858" w14:textId="77777777" w:rsidR="00164BA0" w:rsidRPr="00CE7B7B" w:rsidRDefault="00164BA0" w:rsidP="00164BA0">
      <w:pPr>
        <w:rPr>
          <w:rFonts w:ascii="ＭＳ ゴシック" w:eastAsia="ＭＳ ゴシック" w:hAnsi="Arial"/>
          <w:sz w:val="22"/>
        </w:rPr>
      </w:pPr>
    </w:p>
    <w:p w14:paraId="6525F237" w14:textId="77777777" w:rsidR="00164BA0" w:rsidRPr="00CE7B7B" w:rsidRDefault="00164BA0" w:rsidP="00164BA0">
      <w:pPr>
        <w:rPr>
          <w:rFonts w:ascii="ＭＳ ゴシック" w:eastAsia="ＭＳ ゴシック" w:hAnsi="Arial"/>
          <w:sz w:val="22"/>
        </w:rPr>
      </w:pPr>
    </w:p>
    <w:p w14:paraId="7BCA17B2" w14:textId="77777777" w:rsidR="00164BA0" w:rsidRPr="00CE7B7B" w:rsidRDefault="00164BA0" w:rsidP="00164BA0">
      <w:pPr>
        <w:rPr>
          <w:rFonts w:ascii="ＭＳ ゴシック" w:eastAsia="ＭＳ ゴシック" w:hAnsi="Arial"/>
          <w:sz w:val="22"/>
        </w:rPr>
      </w:pPr>
    </w:p>
    <w:p w14:paraId="12FC0133" w14:textId="77777777" w:rsidR="00164BA0" w:rsidRPr="00CE7B7B" w:rsidRDefault="00164BA0" w:rsidP="00164BA0">
      <w:pPr>
        <w:pStyle w:val="20"/>
        <w:rPr>
          <w:rFonts w:ascii="ＭＳ ゴシック" w:eastAsia="ＭＳ ゴシック"/>
        </w:rPr>
      </w:pPr>
      <w:r w:rsidRPr="00CE7B7B">
        <w:rPr>
          <w:rFonts w:ascii="ＭＳ ゴシック" w:eastAsia="ＭＳ ゴシック" w:hint="eastAsia"/>
        </w:rPr>
        <w:lastRenderedPageBreak/>
        <w:t>(2) 目標の立て方</w:t>
      </w:r>
    </w:p>
    <w:p w14:paraId="68C6CCFA" w14:textId="77777777" w:rsidR="00164BA0" w:rsidRPr="00CE7B7B" w:rsidRDefault="00164BA0" w:rsidP="00164BA0">
      <w:pPr>
        <w:pStyle w:val="22"/>
        <w:ind w:left="430" w:hangingChars="100" w:hanging="220"/>
        <w:rPr>
          <w:rFonts w:hAnsi="Arial"/>
        </w:rPr>
      </w:pPr>
      <w:r w:rsidRPr="00CE7B7B">
        <w:rPr>
          <w:rFonts w:hAnsi="Arial" w:hint="eastAsia"/>
        </w:rPr>
        <w:t>①毛布にあっては、当該年度におけるポリエステル繊維を使用した毛布の調達（リース・レンタル契約を含む。）総量（枚数）に占める基準を満たす物品の数量（枚数）の割合とする。</w:t>
      </w:r>
    </w:p>
    <w:p w14:paraId="2DB28FA7" w14:textId="77777777" w:rsidR="00164BA0" w:rsidRPr="00CE7B7B" w:rsidRDefault="00164BA0" w:rsidP="00164BA0">
      <w:pPr>
        <w:pStyle w:val="22"/>
        <w:ind w:left="430" w:hangingChars="100" w:hanging="220"/>
        <w:rPr>
          <w:rFonts w:hAnsi="Arial"/>
        </w:rPr>
      </w:pPr>
      <w:r w:rsidRPr="00CE7B7B">
        <w:rPr>
          <w:rFonts w:hAnsi="Arial" w:hint="eastAsia"/>
        </w:rPr>
        <w:t>②ふとんにあっては、当該年度におけるポリエステル繊維を使用したふとん又は再使用した詰物を使用したふとんの調達（リース・レンタル契約を含む。）総量（枚数）に占める基準を満たす物品の数量（枚数）の割合とする。</w:t>
      </w:r>
    </w:p>
    <w:p w14:paraId="363DC4AC" w14:textId="77777777" w:rsidR="00164BA0" w:rsidRPr="00CE7B7B" w:rsidRDefault="00164BA0" w:rsidP="00164BA0">
      <w:pPr>
        <w:pStyle w:val="1"/>
        <w:rPr>
          <w:rFonts w:ascii="ＭＳ ゴシック" w:eastAsia="ＭＳ ゴシック"/>
        </w:rPr>
      </w:pPr>
      <w:r w:rsidRPr="00CE7B7B">
        <w:rPr>
          <w:rFonts w:ascii="ＭＳ ゴシック" w:eastAsia="ＭＳ ゴシック"/>
        </w:rPr>
        <w:br w:type="page"/>
      </w:r>
      <w:r w:rsidRPr="00CE7B7B">
        <w:rPr>
          <w:rFonts w:ascii="ＭＳ ゴシック" w:eastAsia="ＭＳ ゴシック" w:hint="eastAsia"/>
        </w:rPr>
        <w:lastRenderedPageBreak/>
        <w:t>１６－４ ベッド</w:t>
      </w:r>
    </w:p>
    <w:p w14:paraId="7AAECD80" w14:textId="77777777" w:rsidR="00164BA0" w:rsidRPr="00CE7B7B" w:rsidRDefault="00164BA0" w:rsidP="00164BA0">
      <w:pPr>
        <w:pStyle w:val="20"/>
        <w:rPr>
          <w:rFonts w:ascii="ＭＳ ゴシック" w:eastAsia="ＭＳ ゴシック"/>
        </w:rPr>
      </w:pPr>
      <w:r w:rsidRPr="00CE7B7B">
        <w:rPr>
          <w:rFonts w:ascii="ＭＳ ゴシック" w:eastAsia="ＭＳ ゴシック" w:hint="eastAsia"/>
        </w:rPr>
        <w:t>(1) 品目及び判断の基準等</w:t>
      </w:r>
    </w:p>
    <w:tbl>
      <w:tblPr>
        <w:tblW w:w="93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
        <w:gridCol w:w="606"/>
        <w:gridCol w:w="1214"/>
        <w:gridCol w:w="7149"/>
        <w:gridCol w:w="271"/>
      </w:tblGrid>
      <w:tr w:rsidR="00164BA0" w:rsidRPr="00CE7B7B" w14:paraId="0F4CE50B" w14:textId="77777777" w:rsidTr="0051135C">
        <w:trPr>
          <w:gridBefore w:val="1"/>
          <w:wBefore w:w="104" w:type="dxa"/>
        </w:trPr>
        <w:tc>
          <w:tcPr>
            <w:tcW w:w="1820" w:type="dxa"/>
            <w:gridSpan w:val="2"/>
          </w:tcPr>
          <w:p w14:paraId="1F0EB198" w14:textId="77777777" w:rsidR="00164BA0" w:rsidRPr="00CE7B7B" w:rsidRDefault="00164BA0" w:rsidP="0051135C">
            <w:pPr>
              <w:pStyle w:val="ab"/>
              <w:rPr>
                <w:rFonts w:hAnsi="Arial"/>
              </w:rPr>
            </w:pPr>
            <w:r w:rsidRPr="00CE7B7B">
              <w:rPr>
                <w:rFonts w:hAnsi="Arial" w:hint="eastAsia"/>
              </w:rPr>
              <w:t>ベッドフレーム</w:t>
            </w:r>
          </w:p>
        </w:tc>
        <w:tc>
          <w:tcPr>
            <w:tcW w:w="7420" w:type="dxa"/>
            <w:gridSpan w:val="2"/>
          </w:tcPr>
          <w:p w14:paraId="11BFE512" w14:textId="77777777" w:rsidR="00164BA0" w:rsidRPr="00CE7B7B" w:rsidRDefault="00164BA0" w:rsidP="0051135C">
            <w:pPr>
              <w:pStyle w:val="30"/>
            </w:pPr>
            <w:r w:rsidRPr="00CE7B7B">
              <w:rPr>
                <w:rFonts w:hint="eastAsia"/>
              </w:rPr>
              <w:t>【判断の基準】</w:t>
            </w:r>
          </w:p>
          <w:p w14:paraId="09C396A5"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○金属を除く主要材料が、プラスチックの場合は①、木質の場合は②、紙の場合は③の要件を満たすこと、又は④の要件を満たすこと。また、主要材料以外の材料に木質が含まれる</w:t>
            </w:r>
            <w:r w:rsidRPr="00CE7B7B">
              <w:rPr>
                <w:rFonts w:hAnsi="Arial" w:cs="ＭＳ 明朝" w:hint="eastAsia"/>
                <w:color w:val="auto"/>
                <w:kern w:val="0"/>
                <w:szCs w:val="22"/>
              </w:rPr>
              <w:t>場合は②ア、イ及びウ、紙が含まれる場合は③イの要件をそれぞれ満たすこと。</w:t>
            </w:r>
          </w:p>
          <w:p w14:paraId="2F76E6C6" w14:textId="77777777" w:rsidR="00164BA0" w:rsidRPr="00CE7B7B" w:rsidRDefault="00164BA0" w:rsidP="0051135C">
            <w:pPr>
              <w:pStyle w:val="a4"/>
              <w:ind w:leftChars="100" w:left="430" w:hangingChars="100" w:hanging="220"/>
              <w:rPr>
                <w:rFonts w:hAnsi="Arial"/>
                <w:color w:val="auto"/>
              </w:rPr>
            </w:pPr>
            <w:r w:rsidRPr="00CE7B7B">
              <w:rPr>
                <w:rFonts w:hAnsi="Arial" w:hint="eastAsia"/>
                <w:color w:val="auto"/>
              </w:rPr>
              <w:t>①</w:t>
            </w:r>
            <w:r w:rsidRPr="00CE7B7B">
              <w:rPr>
                <w:rFonts w:hAnsi="Arial" w:hint="eastAsia"/>
                <w:color w:val="auto"/>
                <w:spacing w:val="-4"/>
              </w:rPr>
              <w:t>再生プラスチックがプラスチック重量の1</w:t>
            </w:r>
            <w:r w:rsidRPr="00CE7B7B">
              <w:rPr>
                <w:rFonts w:hAnsi="Arial"/>
                <w:color w:val="auto"/>
                <w:spacing w:val="-4"/>
              </w:rPr>
              <w:t>0</w:t>
            </w:r>
            <w:r w:rsidRPr="00CE7B7B">
              <w:rPr>
                <w:rFonts w:hAnsi="Arial" w:hint="eastAsia"/>
                <w:color w:val="auto"/>
                <w:spacing w:val="-4"/>
              </w:rPr>
              <w:t>％以上使用されていること。</w:t>
            </w:r>
          </w:p>
          <w:p w14:paraId="7F80018F" w14:textId="77777777" w:rsidR="00164BA0" w:rsidRPr="00CE7B7B" w:rsidRDefault="00164BA0" w:rsidP="0051135C">
            <w:pPr>
              <w:pStyle w:val="32"/>
              <w:ind w:leftChars="110" w:left="451" w:rightChars="10" w:right="21" w:hangingChars="100"/>
              <w:rPr>
                <w:rFonts w:ascii="ＭＳ ゴシック" w:eastAsia="ＭＳ ゴシック" w:hAnsi="Arial"/>
              </w:rPr>
            </w:pPr>
            <w:r w:rsidRPr="00CE7B7B">
              <w:rPr>
                <w:rFonts w:ascii="ＭＳ ゴシック" w:eastAsia="ＭＳ ゴシック" w:hAnsi="Arial" w:hint="eastAsia"/>
              </w:rPr>
              <w:t>②次のエの要件を満たすとともに、使用している原料に応じ、ア、イ及びウの要件を満たすこと。</w:t>
            </w:r>
          </w:p>
          <w:p w14:paraId="6CC8BDA9" w14:textId="77777777" w:rsidR="00164BA0" w:rsidRPr="00CE7B7B" w:rsidRDefault="00164BA0" w:rsidP="0051135C">
            <w:pPr>
              <w:pStyle w:val="32"/>
              <w:ind w:leftChars="210" w:left="661" w:rightChars="10" w:right="21" w:hangingChars="100"/>
              <w:rPr>
                <w:rFonts w:ascii="ＭＳ ゴシック" w:eastAsia="ＭＳ ゴシック" w:hAnsi="Arial"/>
              </w:rPr>
            </w:pPr>
            <w:r w:rsidRPr="00CE7B7B">
              <w:rPr>
                <w:rFonts w:ascii="ＭＳ ゴシック" w:eastAsia="ＭＳ ゴシック" w:hAnsi="Arial" w:hint="eastAsia"/>
              </w:rPr>
              <w:t>ア．間伐材、合板・製材工場から発生する端材等の再生資源であること。</w:t>
            </w:r>
          </w:p>
          <w:p w14:paraId="6C210031" w14:textId="77777777" w:rsidR="00164BA0" w:rsidRPr="00CE7B7B" w:rsidRDefault="00164BA0" w:rsidP="0051135C">
            <w:pPr>
              <w:pStyle w:val="32"/>
              <w:ind w:leftChars="210" w:left="661" w:rightChars="10" w:right="21" w:hangingChars="100"/>
              <w:rPr>
                <w:rFonts w:ascii="ＭＳ ゴシック" w:eastAsia="ＭＳ ゴシック" w:hAnsi="Arial"/>
              </w:rPr>
            </w:pPr>
            <w:r w:rsidRPr="00CE7B7B">
              <w:rPr>
                <w:rFonts w:ascii="ＭＳ ゴシック" w:eastAsia="ＭＳ ゴシック" w:hAnsi="Arial" w:hint="eastAsia"/>
              </w:rPr>
              <w:t>イ．間伐材は、伐採に当たって、原木の生産された国又は地域における森林に関する法令に照らして手続が適切になされたものであること。</w:t>
            </w:r>
          </w:p>
          <w:p w14:paraId="4911451F" w14:textId="77777777" w:rsidR="00164BA0" w:rsidRPr="00CE7B7B" w:rsidRDefault="00164BA0" w:rsidP="0051135C">
            <w:pPr>
              <w:pStyle w:val="32"/>
              <w:ind w:leftChars="210" w:left="661" w:rightChars="10" w:right="21" w:hangingChars="100"/>
              <w:rPr>
                <w:rFonts w:ascii="ＭＳ ゴシック" w:eastAsia="ＭＳ ゴシック" w:hAnsi="Arial"/>
              </w:rPr>
            </w:pPr>
            <w:r w:rsidRPr="00CE7B7B">
              <w:rPr>
                <w:rFonts w:ascii="ＭＳ ゴシック" w:eastAsia="ＭＳ ゴシック" w:hAnsi="Arial" w:hint="eastAsia"/>
              </w:rPr>
              <w:t>ウ．上記ア以外の場合にあっては、原料の原木は、伐採に当たって、原木の生産された国又は地域における森林に関する法令に照らして手続が適切になされたものであること。</w:t>
            </w:r>
          </w:p>
          <w:p w14:paraId="369590B3" w14:textId="77777777" w:rsidR="00164BA0" w:rsidRPr="00CE7B7B" w:rsidRDefault="00164BA0" w:rsidP="0051135C">
            <w:pPr>
              <w:pStyle w:val="32"/>
              <w:ind w:leftChars="210" w:left="661" w:rightChars="10" w:right="21" w:hangingChars="100"/>
              <w:rPr>
                <w:rFonts w:ascii="ＭＳ ゴシック" w:eastAsia="ＭＳ ゴシック" w:hAnsi="Arial"/>
              </w:rPr>
            </w:pPr>
            <w:r w:rsidRPr="00CE7B7B">
              <w:rPr>
                <w:rFonts w:ascii="ＭＳ ゴシック" w:eastAsia="ＭＳ ゴシック" w:hAnsi="Arial" w:hint="eastAsia"/>
              </w:rPr>
              <w:t>エ．材料からのホルムアルデヒドの放散速度が、0.02mg/㎡h以下又はこれと同等のものであること。</w:t>
            </w:r>
          </w:p>
          <w:p w14:paraId="22DD0616" w14:textId="77777777" w:rsidR="00164BA0" w:rsidRPr="00CE7B7B" w:rsidRDefault="00164BA0" w:rsidP="0051135C">
            <w:pPr>
              <w:pStyle w:val="32"/>
              <w:ind w:leftChars="110" w:left="451" w:rightChars="10" w:right="21" w:hangingChars="100"/>
              <w:rPr>
                <w:rFonts w:ascii="ＭＳ ゴシック" w:eastAsia="ＭＳ ゴシック" w:hAnsi="Arial"/>
              </w:rPr>
            </w:pPr>
            <w:r w:rsidRPr="00CE7B7B">
              <w:rPr>
                <w:rFonts w:ascii="ＭＳ ゴシック" w:eastAsia="ＭＳ ゴシック" w:hAnsi="Arial" w:hint="eastAsia"/>
              </w:rPr>
              <w:t>③次の要件を満たすこと。</w:t>
            </w:r>
          </w:p>
          <w:p w14:paraId="143F326B" w14:textId="77777777" w:rsidR="00164BA0" w:rsidRPr="00CE7B7B" w:rsidRDefault="00164BA0" w:rsidP="0051135C">
            <w:pPr>
              <w:pStyle w:val="32"/>
              <w:ind w:leftChars="210" w:left="661" w:rightChars="10" w:right="21" w:hangingChars="100"/>
              <w:rPr>
                <w:rFonts w:ascii="ＭＳ ゴシック" w:eastAsia="ＭＳ ゴシック" w:hAnsi="Arial"/>
              </w:rPr>
            </w:pPr>
            <w:r w:rsidRPr="00CE7B7B">
              <w:rPr>
                <w:rFonts w:ascii="ＭＳ ゴシック" w:eastAsia="ＭＳ ゴシック" w:hAnsi="Arial" w:hint="eastAsia"/>
              </w:rPr>
              <w:t>ア．紙の原料は古紙パルプ配合率50％以上であること。</w:t>
            </w:r>
          </w:p>
          <w:p w14:paraId="577DDDBB" w14:textId="77777777" w:rsidR="00164BA0" w:rsidRPr="00CE7B7B" w:rsidRDefault="00164BA0" w:rsidP="0051135C">
            <w:pPr>
              <w:pStyle w:val="32"/>
              <w:ind w:leftChars="210" w:left="661" w:rightChars="10" w:right="21" w:hangingChars="100"/>
              <w:rPr>
                <w:rFonts w:ascii="ＭＳ ゴシック" w:eastAsia="ＭＳ ゴシック" w:hAnsi="Arial"/>
              </w:rPr>
            </w:pPr>
            <w:r w:rsidRPr="00CE7B7B">
              <w:rPr>
                <w:rFonts w:ascii="ＭＳ ゴシック" w:eastAsia="ＭＳ ゴシック" w:hAnsi="Arial" w:hint="eastAsia"/>
              </w:rPr>
              <w:t>イ．紙の原料にバージンパルプが使用される場合にあっては、その原料の原木は、伐採に当たって、原木の生産された国又は地域における森林に関する法令に照らして手続が適切になされたものであること。</w:t>
            </w:r>
          </w:p>
          <w:p w14:paraId="12B024E1" w14:textId="77777777" w:rsidR="00164BA0" w:rsidRPr="00CE7B7B" w:rsidRDefault="00164BA0" w:rsidP="0051135C">
            <w:pPr>
              <w:pStyle w:val="32"/>
              <w:ind w:leftChars="210" w:left="661" w:rightChars="10" w:right="21" w:hangingChars="100"/>
              <w:rPr>
                <w:rFonts w:ascii="ＭＳ ゴシック" w:eastAsia="ＭＳ ゴシック" w:hAnsi="ＭＳ ゴシック"/>
              </w:rPr>
            </w:pPr>
            <w:r w:rsidRPr="00CE7B7B">
              <w:rPr>
                <w:rFonts w:ascii="ＭＳ ゴシック" w:eastAsia="ＭＳ ゴシック" w:hAnsi="ＭＳ ゴシック" w:hint="eastAsia"/>
              </w:rPr>
              <w:t>ウ．上記イについては、間伐材により製造されたバージンパルプ及び合板・製材工場から発生する端材、林地残材・小径木等の再生資源により製造されたバージンパルプのうち、合板・製材工場から発生する端材、林地残材・小径木等の再生資源により製造されたバージンパルプには適用しない。</w:t>
            </w:r>
          </w:p>
          <w:p w14:paraId="0A838C54" w14:textId="77777777" w:rsidR="00164BA0" w:rsidRPr="00CE7B7B" w:rsidRDefault="00164BA0" w:rsidP="0051135C">
            <w:pPr>
              <w:pStyle w:val="32"/>
              <w:ind w:leftChars="110" w:left="451" w:rightChars="10" w:right="21" w:hangingChars="100"/>
              <w:rPr>
                <w:rFonts w:ascii="ＭＳ ゴシック" w:eastAsia="ＭＳ ゴシック" w:hAnsi="Arial"/>
              </w:rPr>
            </w:pPr>
            <w:r w:rsidRPr="00CE7B7B">
              <w:rPr>
                <w:rFonts w:ascii="ＭＳ ゴシック" w:eastAsia="ＭＳ ゴシック" w:hAnsi="Arial" w:hint="eastAsia"/>
              </w:rPr>
              <w:t>④</w:t>
            </w:r>
            <w:r w:rsidRPr="00CE7B7B">
              <w:rPr>
                <w:rFonts w:cs="Arial" w:hint="eastAsia"/>
              </w:rPr>
              <w:t>エコマーク認定基準を満たすこと又は同等のものであること。</w:t>
            </w:r>
          </w:p>
          <w:p w14:paraId="73AB3C04" w14:textId="77777777" w:rsidR="00164BA0" w:rsidRPr="00CE7B7B" w:rsidRDefault="00164BA0" w:rsidP="0051135C">
            <w:pPr>
              <w:pStyle w:val="ae"/>
              <w:snapToGrid w:val="0"/>
              <w:rPr>
                <w:rFonts w:hAnsi="Arial"/>
              </w:rPr>
            </w:pPr>
          </w:p>
          <w:p w14:paraId="0B2A6CED" w14:textId="77777777" w:rsidR="00164BA0" w:rsidRPr="00CE7B7B" w:rsidRDefault="00164BA0" w:rsidP="0051135C">
            <w:pPr>
              <w:pStyle w:val="30"/>
            </w:pPr>
            <w:r w:rsidRPr="00CE7B7B">
              <w:rPr>
                <w:rFonts w:hint="eastAsia"/>
              </w:rPr>
              <w:t>【配慮事項】</w:t>
            </w:r>
          </w:p>
          <w:p w14:paraId="75A18328"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①修理及び部品交換が容易、耐久性の向上等長期間の使用が可能な設計がなされている、又は、分解が容易である等部品の再使用若しくは材料の再生利用が容易になるような設計がなされていること。</w:t>
            </w:r>
          </w:p>
          <w:p w14:paraId="5031852C"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②</w:t>
            </w:r>
            <w:r w:rsidRPr="00CE7B7B">
              <w:rPr>
                <w:rFonts w:hAnsi="Arial" w:cs="ＭＳ 明朝" w:hint="eastAsia"/>
                <w:color w:val="auto"/>
                <w:kern w:val="0"/>
                <w:szCs w:val="22"/>
              </w:rPr>
              <w:t>材料に木質が含まれる場合にあっては、</w:t>
            </w:r>
            <w:r w:rsidRPr="00CE7B7B">
              <w:rPr>
                <w:rFonts w:hAnsi="Arial" w:hint="eastAsia"/>
                <w:color w:val="auto"/>
              </w:rPr>
              <w:t>原料として使用される原木（間伐材、合板・製材工場から発生する端材等の再生資源である木材は除く。）は持続可能な森林経営が営まれている森林から産出されたものであること。</w:t>
            </w:r>
          </w:p>
          <w:p w14:paraId="16CEDBB4"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③</w:t>
            </w:r>
            <w:r w:rsidRPr="00CE7B7B">
              <w:rPr>
                <w:rFonts w:hAnsi="Arial" w:cs="ＭＳ 明朝" w:hint="eastAsia"/>
                <w:color w:val="auto"/>
                <w:kern w:val="0"/>
                <w:szCs w:val="22"/>
              </w:rPr>
              <w:t>材料に紙が含まれる場合で</w:t>
            </w:r>
            <w:r w:rsidRPr="00CE7B7B">
              <w:rPr>
                <w:rFonts w:hAnsi="Arial" w:hint="eastAsia"/>
                <w:color w:val="auto"/>
              </w:rPr>
              <w:t>バージンパルプが使用される場合にあっては、その原料の原木は持続可能な森林経営が営まれている森林から産出されたものであること。</w:t>
            </w:r>
          </w:p>
          <w:p w14:paraId="18CF3F64"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④製品の包装又は梱包は、可能な限り簡易であって、再生利用の容易さ及び廃棄時の負荷低減に配慮されていること。</w:t>
            </w:r>
          </w:p>
          <w:p w14:paraId="61BF9F3D"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⑤包装材等の回収及び再使用又は再生利用</w:t>
            </w:r>
            <w:r w:rsidRPr="00CE7B7B">
              <w:rPr>
                <w:rFonts w:cs="ＭＳ 明朝" w:hint="eastAsia"/>
                <w:color w:val="auto"/>
                <w:kern w:val="0"/>
                <w:szCs w:val="22"/>
              </w:rPr>
              <w:t>のための</w:t>
            </w:r>
            <w:r w:rsidRPr="00CE7B7B">
              <w:rPr>
                <w:rFonts w:hAnsi="Arial" w:hint="eastAsia"/>
                <w:color w:val="auto"/>
              </w:rPr>
              <w:t>システムがあること。</w:t>
            </w:r>
          </w:p>
        </w:tc>
      </w:tr>
      <w:tr w:rsidR="00164BA0" w:rsidRPr="00CE7B7B" w14:paraId="71B1094B" w14:textId="77777777" w:rsidTr="0051135C">
        <w:trPr>
          <w:gridBefore w:val="1"/>
          <w:wBefore w:w="104" w:type="dxa"/>
          <w:cantSplit/>
          <w:trHeight w:val="2511"/>
        </w:trPr>
        <w:tc>
          <w:tcPr>
            <w:tcW w:w="1820" w:type="dxa"/>
            <w:gridSpan w:val="2"/>
          </w:tcPr>
          <w:p w14:paraId="13FB9078" w14:textId="77777777" w:rsidR="00164BA0" w:rsidRPr="00CE7B7B" w:rsidRDefault="00164BA0" w:rsidP="0051135C">
            <w:pPr>
              <w:pStyle w:val="ab"/>
              <w:rPr>
                <w:rFonts w:hAnsi="Arial"/>
              </w:rPr>
            </w:pPr>
            <w:r w:rsidRPr="00CE7B7B">
              <w:rPr>
                <w:rFonts w:hAnsi="Arial" w:hint="eastAsia"/>
              </w:rPr>
              <w:lastRenderedPageBreak/>
              <w:t>マットレス</w:t>
            </w:r>
          </w:p>
        </w:tc>
        <w:tc>
          <w:tcPr>
            <w:tcW w:w="7420" w:type="dxa"/>
            <w:gridSpan w:val="2"/>
          </w:tcPr>
          <w:p w14:paraId="34E20B49" w14:textId="77777777" w:rsidR="00164BA0" w:rsidRPr="00CE7B7B" w:rsidRDefault="00164BA0" w:rsidP="0051135C">
            <w:pPr>
              <w:pStyle w:val="30"/>
            </w:pPr>
            <w:r w:rsidRPr="00CE7B7B">
              <w:rPr>
                <w:rFonts w:hint="eastAsia"/>
              </w:rPr>
              <w:t>【判断の基準】</w:t>
            </w:r>
          </w:p>
          <w:p w14:paraId="5ED7B221"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①詰物に使用される繊維（天然繊維及び化学繊維）のうち、ポリエステル繊維又は植物を原料とする合成繊維を使用した製品については、次のいずれかの要件を満たすこと。</w:t>
            </w:r>
          </w:p>
          <w:p w14:paraId="13D98830" w14:textId="77777777" w:rsidR="00164BA0" w:rsidRPr="00CE7B7B" w:rsidRDefault="00164BA0" w:rsidP="0051135C">
            <w:pPr>
              <w:pStyle w:val="a4"/>
              <w:ind w:leftChars="100" w:left="430" w:hangingChars="100" w:hanging="220"/>
              <w:rPr>
                <w:rFonts w:hAnsi="Arial"/>
                <w:color w:val="auto"/>
              </w:rPr>
            </w:pPr>
            <w:r w:rsidRPr="00CE7B7B">
              <w:rPr>
                <w:rFonts w:hAnsi="Arial" w:hint="eastAsia"/>
                <w:color w:val="auto"/>
              </w:rPr>
              <w:t>ア．再生PET樹脂から得られるポリエステル繊維が、繊維部分全体重量比で25％以上使用されていること。</w:t>
            </w:r>
          </w:p>
          <w:p w14:paraId="1B4A5801" w14:textId="77777777" w:rsidR="00164BA0" w:rsidRPr="00CE7B7B" w:rsidRDefault="00164BA0" w:rsidP="0051135C">
            <w:pPr>
              <w:pStyle w:val="a4"/>
              <w:ind w:leftChars="100" w:left="430" w:hangingChars="100" w:hanging="220"/>
              <w:rPr>
                <w:rFonts w:hAnsi="Arial"/>
                <w:color w:val="auto"/>
              </w:rPr>
            </w:pPr>
            <w:r w:rsidRPr="00CE7B7B">
              <w:rPr>
                <w:rFonts w:hAnsi="Arial" w:hint="eastAsia"/>
                <w:color w:val="auto"/>
              </w:rPr>
              <w:t>イ．再生PET樹脂のうち、故繊維から得られるポリエステル繊維が、繊維部分全体重量比で10％以上使用されていること。</w:t>
            </w:r>
          </w:p>
          <w:p w14:paraId="0E1EEB8B" w14:textId="77777777" w:rsidR="00164BA0" w:rsidRPr="00CE7B7B" w:rsidRDefault="00164BA0" w:rsidP="0051135C">
            <w:pPr>
              <w:pStyle w:val="a4"/>
              <w:ind w:leftChars="100" w:left="430" w:hangingChars="100" w:hanging="220"/>
              <w:rPr>
                <w:rFonts w:hAnsi="Arial"/>
                <w:color w:val="auto"/>
              </w:rPr>
            </w:pPr>
            <w:r w:rsidRPr="00CE7B7B">
              <w:rPr>
                <w:rFonts w:hAnsi="Arial" w:hint="eastAsia"/>
                <w:color w:val="auto"/>
              </w:rPr>
              <w:t>ウ．植物を原料とする合成繊維であって環境負荷低減効果が確認されたものが、繊維部分全体重量比で25％以上使用されていること、かつ、バイオベース合成ポリマー含有率が10％以上であること。</w:t>
            </w:r>
          </w:p>
          <w:p w14:paraId="533EEA6B"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②フェルトに使用される繊維は全て未利用繊維又は反毛繊維であること。</w:t>
            </w:r>
          </w:p>
          <w:p w14:paraId="2FB3EA2E"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③材料からの遊離ホルムアルデヒドの放出量は75ppm以下であること。</w:t>
            </w:r>
          </w:p>
          <w:p w14:paraId="242BC25A"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④ウレタンフォームの発泡剤にフロン類が使用されていないこと</w:t>
            </w:r>
            <w:r w:rsidRPr="00CE7B7B">
              <w:rPr>
                <w:rFonts w:hAnsi="Arial" w:hint="eastAsia"/>
                <w:color w:val="auto"/>
                <w:kern w:val="0"/>
                <w:szCs w:val="22"/>
              </w:rPr>
              <w:t>。</w:t>
            </w:r>
          </w:p>
          <w:p w14:paraId="3DCBAFCB" w14:textId="77777777" w:rsidR="00164BA0" w:rsidRPr="00CE7B7B" w:rsidRDefault="00164BA0" w:rsidP="0051135C">
            <w:pPr>
              <w:rPr>
                <w:rFonts w:ascii="ＭＳ ゴシック" w:eastAsia="ＭＳ ゴシック" w:hAnsi="Arial"/>
                <w:sz w:val="22"/>
              </w:rPr>
            </w:pPr>
          </w:p>
          <w:p w14:paraId="4A23C1F5" w14:textId="77777777" w:rsidR="00164BA0" w:rsidRPr="00CE7B7B" w:rsidRDefault="00164BA0" w:rsidP="0051135C">
            <w:pPr>
              <w:pStyle w:val="30"/>
            </w:pPr>
            <w:r w:rsidRPr="00CE7B7B">
              <w:rPr>
                <w:rFonts w:hint="eastAsia"/>
              </w:rPr>
              <w:t>【配慮事項】</w:t>
            </w:r>
          </w:p>
          <w:p w14:paraId="58D4AB38"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①修理が容易である等長期間の使用が可能な設計がなされている、又は、分解が容易である等材料の再生利用が容易になるような設計がなされていること。</w:t>
            </w:r>
          </w:p>
          <w:p w14:paraId="71B96DAA"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②製品の包装又は梱包は、可能な限り簡易であって、再生利用の容易さ及び廃棄時の負荷低減に配慮されていること。</w:t>
            </w:r>
          </w:p>
        </w:tc>
      </w:tr>
      <w:tr w:rsidR="00164BA0" w:rsidRPr="00CE7B7B" w14:paraId="0BCEA17F" w14:textId="77777777" w:rsidTr="0051135C">
        <w:tblPrEx>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271" w:type="dxa"/>
          <w:jc w:val="center"/>
        </w:trPr>
        <w:tc>
          <w:tcPr>
            <w:tcW w:w="710" w:type="dxa"/>
            <w:gridSpan w:val="2"/>
            <w:tcBorders>
              <w:top w:val="nil"/>
              <w:left w:val="nil"/>
              <w:bottom w:val="nil"/>
              <w:right w:val="nil"/>
            </w:tcBorders>
          </w:tcPr>
          <w:p w14:paraId="2FBE69E0"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t>備考）</w:t>
            </w:r>
          </w:p>
        </w:tc>
        <w:tc>
          <w:tcPr>
            <w:tcW w:w="8363" w:type="dxa"/>
            <w:gridSpan w:val="2"/>
            <w:tcBorders>
              <w:top w:val="nil"/>
              <w:left w:val="nil"/>
              <w:bottom w:val="nil"/>
              <w:right w:val="nil"/>
            </w:tcBorders>
          </w:tcPr>
          <w:p w14:paraId="36F071F2" w14:textId="77777777" w:rsidR="00164BA0" w:rsidRPr="00CE7B7B" w:rsidRDefault="00164BA0" w:rsidP="0051135C">
            <w:pPr>
              <w:pStyle w:val="af0"/>
              <w:rPr>
                <w:rFonts w:hAnsi="Arial"/>
              </w:rPr>
            </w:pPr>
            <w:r w:rsidRPr="00CE7B7B">
              <w:rPr>
                <w:rFonts w:hAnsi="Arial" w:hint="eastAsia"/>
              </w:rPr>
              <w:t>１　医療用、介護用及び高度医療に用いるもの等特殊な用途のものについては、本項の判断の基準の対象とする「ベッドフレーム」に含まれないものとする。</w:t>
            </w:r>
          </w:p>
          <w:p w14:paraId="415013E6" w14:textId="77777777" w:rsidR="00164BA0" w:rsidRPr="00CE7B7B" w:rsidRDefault="00164BA0" w:rsidP="0051135C">
            <w:pPr>
              <w:pStyle w:val="af0"/>
              <w:rPr>
                <w:rFonts w:hAnsi="Arial"/>
              </w:rPr>
            </w:pPr>
            <w:r w:rsidRPr="00CE7B7B">
              <w:rPr>
                <w:rFonts w:hAnsi="Arial" w:hint="eastAsia"/>
              </w:rPr>
              <w:t>２　高度医療に用いるもの（手術台、ICUベッド等）については、本項の判断の基準の対象とする「マットレス」に含まれないものとする。</w:t>
            </w:r>
          </w:p>
          <w:p w14:paraId="3818473B" w14:textId="77777777" w:rsidR="00164BA0" w:rsidRPr="00CE7B7B" w:rsidRDefault="00164BA0" w:rsidP="0051135C">
            <w:pPr>
              <w:pStyle w:val="af0"/>
              <w:rPr>
                <w:rFonts w:hAnsi="Arial"/>
              </w:rPr>
            </w:pPr>
            <w:r w:rsidRPr="00CE7B7B">
              <w:rPr>
                <w:rFonts w:hAnsi="Arial" w:hint="eastAsia"/>
              </w:rPr>
              <w:t>３　「フロン類」とは、フロン類の使用の合理化及び管理の適正化に関する法律（平成13年法律第64号）第２条第１項に定める物質をいう。</w:t>
            </w:r>
          </w:p>
          <w:p w14:paraId="167172C2" w14:textId="77777777" w:rsidR="00164BA0" w:rsidRPr="00CE7B7B" w:rsidRDefault="00164BA0" w:rsidP="0051135C">
            <w:pPr>
              <w:pStyle w:val="af0"/>
              <w:rPr>
                <w:rFonts w:hAnsi="Arial"/>
              </w:rPr>
            </w:pPr>
            <w:r w:rsidRPr="00CE7B7B">
              <w:rPr>
                <w:rFonts w:hAnsi="Arial" w:hint="eastAsia"/>
              </w:rPr>
              <w:t>４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194C4B87" w14:textId="77777777" w:rsidR="00164BA0" w:rsidRPr="00CE7B7B" w:rsidRDefault="00164BA0" w:rsidP="0051135C">
            <w:pPr>
              <w:pStyle w:val="af0"/>
              <w:rPr>
                <w:rFonts w:hAnsi="Arial"/>
              </w:rPr>
            </w:pPr>
            <w:r w:rsidRPr="00CE7B7B">
              <w:rPr>
                <w:rFonts w:hAnsi="Arial" w:hint="eastAsia"/>
              </w:rPr>
              <w:t>５　「再生PET樹脂」とは、PETボトル又は繊維製品等を原材料として再生利用されるものをいう。</w:t>
            </w:r>
          </w:p>
          <w:p w14:paraId="1EFA45B9" w14:textId="77777777" w:rsidR="00164BA0" w:rsidRPr="00CE7B7B" w:rsidRDefault="00164BA0" w:rsidP="0051135C">
            <w:pPr>
              <w:pStyle w:val="af0"/>
              <w:spacing w:afterLines="0" w:after="0"/>
              <w:rPr>
                <w:rFonts w:hAnsi="Arial"/>
              </w:rPr>
            </w:pPr>
            <w:r w:rsidRPr="00CE7B7B">
              <w:rPr>
                <w:rFonts w:hAnsi="Arial" w:hint="eastAsia"/>
              </w:rPr>
              <w:t>６　「繊維部分全体重量」とは、製品全体重量からボタン、ファスナ、ホック、縫糸等の付属品の重量を除いたものをいう。</w:t>
            </w:r>
          </w:p>
          <w:p w14:paraId="02518F38" w14:textId="77777777" w:rsidR="00164BA0" w:rsidRPr="00CE7B7B" w:rsidRDefault="00164BA0" w:rsidP="0051135C">
            <w:pPr>
              <w:pStyle w:val="af0"/>
              <w:spacing w:beforeLines="0" w:before="0"/>
              <w:ind w:leftChars="50" w:left="105" w:firstLineChars="100" w:firstLine="200"/>
              <w:rPr>
                <w:rFonts w:hAnsi="Arial"/>
              </w:rPr>
            </w:pPr>
            <w:r w:rsidRPr="00CE7B7B">
              <w:rPr>
                <w:rFonts w:hAnsi="Arial" w:hint="eastAsia"/>
              </w:rPr>
              <w:t>なお、再生プラスチック、植物を原料とする合成繊維又はバイオマスプラスチックであって環境負荷低減効果が確認されたものを使用した付属品の重量は、「繊維部分全体重量」及び「再生PET樹脂から得られるポリエステル繊維の重量、故繊維から得られるポリエステル繊維の重量又は植物を原料とする合成繊維であって環境負荷低減効果が確認されたものの重量」に含めてよい。</w:t>
            </w:r>
          </w:p>
          <w:p w14:paraId="0DF015FD" w14:textId="77777777" w:rsidR="00164BA0" w:rsidRPr="00CE7B7B" w:rsidRDefault="00164BA0" w:rsidP="0051135C">
            <w:pPr>
              <w:pStyle w:val="af0"/>
              <w:rPr>
                <w:rFonts w:hAnsi="Arial"/>
              </w:rPr>
            </w:pPr>
            <w:r w:rsidRPr="00CE7B7B">
              <w:rPr>
                <w:rFonts w:hAnsi="Arial" w:hint="eastAsia"/>
              </w:rPr>
              <w:t>７　「故繊維」とは、使用済みの古着、古布及び織布工場や縫製工場の製造工程から発生する糸くず、裁断くず等をいう。</w:t>
            </w:r>
          </w:p>
          <w:p w14:paraId="4E8838B1" w14:textId="77777777" w:rsidR="00164BA0" w:rsidRPr="00CE7B7B" w:rsidRDefault="00164BA0" w:rsidP="0051135C">
            <w:pPr>
              <w:pStyle w:val="af0"/>
              <w:rPr>
                <w:rFonts w:hAnsi="Arial"/>
              </w:rPr>
            </w:pPr>
            <w:r w:rsidRPr="00CE7B7B">
              <w:rPr>
                <w:rFonts w:hAnsi="Arial" w:hint="eastAsia"/>
              </w:rPr>
              <w:t>８　「故繊維から得られるポリエステル繊維」とは、故繊維を主原料とし、マテリアルリサイクル又はケミカルリサイクルにより再生されたポリエステル繊維をいう。</w:t>
            </w:r>
          </w:p>
          <w:p w14:paraId="5AF3CE78" w14:textId="77777777" w:rsidR="00164BA0" w:rsidRPr="00CE7B7B" w:rsidRDefault="00164BA0" w:rsidP="0051135C">
            <w:pPr>
              <w:pStyle w:val="af0"/>
              <w:rPr>
                <w:rFonts w:hAnsi="Arial"/>
              </w:rPr>
            </w:pPr>
            <w:r w:rsidRPr="00CE7B7B">
              <w:rPr>
                <w:rFonts w:hAnsi="Arial" w:hint="eastAsia"/>
              </w:rPr>
              <w:t>９　放散速度が0.02mg/㎡h以下と同等のものとは、次によるものとする。</w:t>
            </w:r>
          </w:p>
          <w:p w14:paraId="5644A836" w14:textId="77777777" w:rsidR="00164BA0" w:rsidRPr="00CE7B7B" w:rsidRDefault="00164BA0" w:rsidP="0051135C">
            <w:pPr>
              <w:pStyle w:val="af0"/>
              <w:ind w:leftChars="45" w:left="494" w:hangingChars="200" w:hanging="400"/>
              <w:rPr>
                <w:rFonts w:hAnsi="Arial"/>
              </w:rPr>
            </w:pPr>
            <w:r w:rsidRPr="00CE7B7B">
              <w:rPr>
                <w:rFonts w:hAnsi="Arial" w:hint="eastAsia"/>
              </w:rPr>
              <w:t>ア．対応したJIS又は日本農林規格があり、当該規格にホルムアルデヒドの放散量の基準が規定されている木質材料については、Ｆ☆☆☆の基準を満たしたもの。</w:t>
            </w:r>
            <w:r w:rsidRPr="00CE7B7B">
              <w:rPr>
                <w:rFonts w:hAnsi="Arial"/>
              </w:rPr>
              <w:t>JIS S 1102</w:t>
            </w:r>
            <w:r w:rsidRPr="00CE7B7B">
              <w:rPr>
                <w:rFonts w:hAnsi="Arial" w:hint="eastAsia"/>
              </w:rPr>
              <w:t>に適合する住宅用普通ベッドは、本基準を満たす。</w:t>
            </w:r>
          </w:p>
          <w:p w14:paraId="22F5F88F" w14:textId="77777777" w:rsidR="00164BA0" w:rsidRPr="00CE7B7B" w:rsidRDefault="00164BA0" w:rsidP="0051135C">
            <w:pPr>
              <w:pStyle w:val="af0"/>
              <w:ind w:leftChars="45" w:left="494" w:hangingChars="200" w:hanging="400"/>
              <w:rPr>
                <w:rFonts w:hAnsi="Arial"/>
              </w:rPr>
            </w:pPr>
            <w:r w:rsidRPr="00CE7B7B">
              <w:rPr>
                <w:rFonts w:hAnsi="Arial" w:hint="eastAsia"/>
              </w:rPr>
              <w:lastRenderedPageBreak/>
              <w:t>イ．上記 ア．以外の木質材料については、JIS A 1460の規定する方法等により測定した数値が次の数値以下であるもの。</w:t>
            </w:r>
          </w:p>
          <w:tbl>
            <w:tblPr>
              <w:tblW w:w="0" w:type="auto"/>
              <w:tblInd w:w="1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930"/>
            </w:tblGrid>
            <w:tr w:rsidR="00164BA0" w:rsidRPr="00CE7B7B" w14:paraId="1FB9C074" w14:textId="77777777" w:rsidTr="0051135C">
              <w:tc>
                <w:tcPr>
                  <w:tcW w:w="1955" w:type="dxa"/>
                </w:tcPr>
                <w:p w14:paraId="514D50BA" w14:textId="77777777" w:rsidR="00164BA0" w:rsidRPr="00CE7B7B" w:rsidRDefault="00164BA0" w:rsidP="0051135C">
                  <w:pPr>
                    <w:pStyle w:val="a4"/>
                    <w:ind w:leftChars="0" w:left="0" w:firstLine="0"/>
                    <w:jc w:val="center"/>
                    <w:rPr>
                      <w:rFonts w:hAnsi="Arial"/>
                      <w:color w:val="auto"/>
                      <w:sz w:val="20"/>
                    </w:rPr>
                  </w:pPr>
                  <w:r w:rsidRPr="00CE7B7B">
                    <w:rPr>
                      <w:rFonts w:hAnsi="Arial" w:hint="eastAsia"/>
                      <w:color w:val="auto"/>
                      <w:sz w:val="20"/>
                    </w:rPr>
                    <w:t>平均値</w:t>
                  </w:r>
                </w:p>
              </w:tc>
              <w:tc>
                <w:tcPr>
                  <w:tcW w:w="1930" w:type="dxa"/>
                </w:tcPr>
                <w:p w14:paraId="1E1ED40D" w14:textId="77777777" w:rsidR="00164BA0" w:rsidRPr="00CE7B7B" w:rsidRDefault="00164BA0" w:rsidP="0051135C">
                  <w:pPr>
                    <w:pStyle w:val="a4"/>
                    <w:ind w:leftChars="0" w:left="0" w:firstLine="0"/>
                    <w:jc w:val="center"/>
                    <w:rPr>
                      <w:rFonts w:hAnsi="Arial"/>
                      <w:color w:val="auto"/>
                      <w:sz w:val="20"/>
                    </w:rPr>
                  </w:pPr>
                  <w:r w:rsidRPr="00CE7B7B">
                    <w:rPr>
                      <w:rFonts w:hAnsi="Arial" w:hint="eastAsia"/>
                      <w:color w:val="auto"/>
                      <w:sz w:val="20"/>
                    </w:rPr>
                    <w:t>最大値</w:t>
                  </w:r>
                </w:p>
              </w:tc>
            </w:tr>
            <w:tr w:rsidR="00164BA0" w:rsidRPr="00CE7B7B" w14:paraId="015772D2" w14:textId="77777777" w:rsidTr="0051135C">
              <w:tc>
                <w:tcPr>
                  <w:tcW w:w="1955" w:type="dxa"/>
                </w:tcPr>
                <w:p w14:paraId="3418F1CA" w14:textId="77777777" w:rsidR="00164BA0" w:rsidRPr="00CE7B7B" w:rsidRDefault="00164BA0" w:rsidP="0051135C">
                  <w:pPr>
                    <w:pStyle w:val="a4"/>
                    <w:ind w:leftChars="0" w:left="0" w:firstLine="0"/>
                    <w:jc w:val="center"/>
                    <w:rPr>
                      <w:rFonts w:hAnsi="Arial"/>
                      <w:color w:val="auto"/>
                      <w:sz w:val="20"/>
                    </w:rPr>
                  </w:pPr>
                  <w:r w:rsidRPr="00CE7B7B">
                    <w:rPr>
                      <w:rFonts w:hAnsi="Arial" w:hint="eastAsia"/>
                      <w:color w:val="auto"/>
                      <w:sz w:val="20"/>
                    </w:rPr>
                    <w:t>0.5mg/L</w:t>
                  </w:r>
                </w:p>
              </w:tc>
              <w:tc>
                <w:tcPr>
                  <w:tcW w:w="1930" w:type="dxa"/>
                </w:tcPr>
                <w:p w14:paraId="3C00AF72" w14:textId="77777777" w:rsidR="00164BA0" w:rsidRPr="00CE7B7B" w:rsidRDefault="00164BA0" w:rsidP="0051135C">
                  <w:pPr>
                    <w:pStyle w:val="a4"/>
                    <w:ind w:leftChars="0" w:left="0" w:firstLine="0"/>
                    <w:jc w:val="center"/>
                    <w:rPr>
                      <w:rFonts w:hAnsi="Arial"/>
                      <w:color w:val="auto"/>
                      <w:sz w:val="20"/>
                    </w:rPr>
                  </w:pPr>
                  <w:r w:rsidRPr="00CE7B7B">
                    <w:rPr>
                      <w:rFonts w:hAnsi="Arial" w:hint="eastAsia"/>
                      <w:color w:val="auto"/>
                      <w:sz w:val="20"/>
                    </w:rPr>
                    <w:t>0.7mg/L</w:t>
                  </w:r>
                </w:p>
              </w:tc>
            </w:tr>
          </w:tbl>
          <w:p w14:paraId="12DCA3EE" w14:textId="77777777" w:rsidR="00164BA0" w:rsidRPr="00CE7B7B" w:rsidRDefault="00164BA0" w:rsidP="0051135C">
            <w:pPr>
              <w:pStyle w:val="af0"/>
              <w:rPr>
                <w:rFonts w:hAnsi="Arial" w:cs="Arial"/>
              </w:rPr>
            </w:pPr>
            <w:r w:rsidRPr="00CE7B7B">
              <w:rPr>
                <w:rFonts w:hAnsi="Arial" w:cs="Arial" w:hint="eastAsia"/>
              </w:rPr>
              <w:t>１０　「バイオマスプラスチック」とは、原料として植物などの再生可能な有機資源（バイオマス）を使用するプラスチックをいう。</w:t>
            </w:r>
          </w:p>
          <w:p w14:paraId="3589996F" w14:textId="77777777" w:rsidR="00164BA0" w:rsidRPr="00CE7B7B" w:rsidRDefault="00164BA0" w:rsidP="0051135C">
            <w:pPr>
              <w:pStyle w:val="af0"/>
              <w:rPr>
                <w:rFonts w:hAnsi="Arial"/>
              </w:rPr>
            </w:pPr>
            <w:r w:rsidRPr="00CE7B7B">
              <w:rPr>
                <w:rFonts w:hAnsi="Arial" w:hint="eastAsia"/>
              </w:rPr>
              <w:t>１１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う。</w:t>
            </w:r>
          </w:p>
          <w:p w14:paraId="7AD01099" w14:textId="77777777" w:rsidR="00164BA0" w:rsidRPr="00CE7B7B" w:rsidRDefault="00164BA0" w:rsidP="0051135C">
            <w:pPr>
              <w:pStyle w:val="af0"/>
              <w:rPr>
                <w:rFonts w:hAnsi="Arial"/>
              </w:rPr>
            </w:pPr>
            <w:r w:rsidRPr="00CE7B7B">
              <w:rPr>
                <w:rFonts w:hAnsi="Arial" w:hint="eastAsia"/>
              </w:rPr>
              <w:t>１２　「バイオベース合成ポリマー含有率」とは、繊維部分全体重量に占める、植物を原料とする合成繊維に含まれる植物由来原料分の重量の割合をいう。</w:t>
            </w:r>
          </w:p>
          <w:p w14:paraId="1B19BADD" w14:textId="77777777" w:rsidR="00164BA0" w:rsidRPr="00CE7B7B" w:rsidRDefault="00164BA0" w:rsidP="0051135C">
            <w:pPr>
              <w:pStyle w:val="af0"/>
              <w:rPr>
                <w:rFonts w:hAnsi="Arial"/>
              </w:rPr>
            </w:pPr>
            <w:r w:rsidRPr="00CE7B7B">
              <w:rPr>
                <w:rFonts w:hAnsi="Arial" w:hint="eastAsia"/>
              </w:rPr>
              <w:t>１３　「フェルト」とは、綿状にした繊維材料をニードルパンチ加工によりシート状に成形したものをいう（ただし、熱可塑性素材又は接着剤による結合方法を併用したものを除く。）。</w:t>
            </w:r>
          </w:p>
          <w:p w14:paraId="45227EBC" w14:textId="77777777" w:rsidR="00164BA0" w:rsidRPr="00CE7B7B" w:rsidRDefault="00164BA0" w:rsidP="0051135C">
            <w:pPr>
              <w:pStyle w:val="af0"/>
              <w:rPr>
                <w:rFonts w:hAnsi="Arial"/>
              </w:rPr>
            </w:pPr>
            <w:r w:rsidRPr="00CE7B7B">
              <w:rPr>
                <w:rFonts w:hAnsi="Arial" w:hint="eastAsia"/>
              </w:rPr>
              <w:t>１４　「未利用繊維」とは、紡績時に発生する短繊維（リンター等）等を再生した繊維をいう。</w:t>
            </w:r>
          </w:p>
          <w:p w14:paraId="5764D2F4" w14:textId="77777777" w:rsidR="00164BA0" w:rsidRPr="00CE7B7B" w:rsidRDefault="00164BA0" w:rsidP="0051135C">
            <w:pPr>
              <w:pStyle w:val="af0"/>
              <w:rPr>
                <w:rFonts w:hAnsi="Arial"/>
              </w:rPr>
            </w:pPr>
            <w:r w:rsidRPr="00CE7B7B">
              <w:rPr>
                <w:rFonts w:hAnsi="Arial" w:hint="eastAsia"/>
              </w:rPr>
              <w:t>１５　「反毛繊維」とは、故繊維を綿状に分解し再生した繊維をいう。</w:t>
            </w:r>
          </w:p>
          <w:p w14:paraId="51FDC09E" w14:textId="77777777" w:rsidR="00164BA0" w:rsidRPr="00CE7B7B" w:rsidRDefault="00164BA0" w:rsidP="0051135C">
            <w:pPr>
              <w:pStyle w:val="af0"/>
              <w:rPr>
                <w:rFonts w:hAnsi="Arial"/>
              </w:rPr>
            </w:pPr>
            <w:r w:rsidRPr="00CE7B7B">
              <w:rPr>
                <w:rFonts w:hAnsi="Arial" w:hint="eastAsia"/>
              </w:rPr>
              <w:t>１６　ベッドフレームに係る判断の基準は、金属以外の主要材料としてプラスチック、木質又は紙を使用している場合について定めたものであり、金属が主要材料であって、プラスチック、木質又は紙を使用していないものは、本項の判断の基準の対象とする品目に含まれないものとする。</w:t>
            </w:r>
          </w:p>
          <w:p w14:paraId="0ED34F68" w14:textId="77777777" w:rsidR="00164BA0" w:rsidRPr="00CE7B7B" w:rsidRDefault="00164BA0" w:rsidP="0051135C">
            <w:pPr>
              <w:pStyle w:val="af0"/>
              <w:rPr>
                <w:rFonts w:hAnsi="Arial"/>
              </w:rPr>
            </w:pPr>
            <w:r w:rsidRPr="00CE7B7B">
              <w:rPr>
                <w:rFonts w:hAnsi="Arial" w:hint="eastAsia"/>
              </w:rPr>
              <w:t>１７　ベッドフレーム及びマットレスを一体としてベッドを調達する場合については、それぞれの部分が上記の基準を満たすこと。</w:t>
            </w:r>
          </w:p>
          <w:p w14:paraId="5B9A12BC" w14:textId="77777777" w:rsidR="00164BA0" w:rsidRPr="00CE7B7B" w:rsidRDefault="00164BA0" w:rsidP="0051135C">
            <w:pPr>
              <w:pStyle w:val="af0"/>
              <w:spacing w:afterLines="0" w:after="0"/>
              <w:rPr>
                <w:rFonts w:hAnsi="Arial"/>
              </w:rPr>
            </w:pPr>
            <w:r w:rsidRPr="00CE7B7B">
              <w:rPr>
                <w:rFonts w:hAnsi="Arial" w:hint="eastAsia"/>
              </w:rPr>
              <w:t>１８　ベッドフレームに係る判断の基準②イについては、クリーンウッド法の対象物品に適用することとする。</w:t>
            </w:r>
          </w:p>
          <w:p w14:paraId="40CD9ADA" w14:textId="77777777" w:rsidR="00164BA0" w:rsidRPr="00CE7B7B" w:rsidRDefault="00164BA0" w:rsidP="0051135C">
            <w:pPr>
              <w:pStyle w:val="af0"/>
              <w:spacing w:afterLines="0" w:after="0"/>
              <w:rPr>
                <w:rFonts w:hAnsi="Arial"/>
              </w:rPr>
            </w:pPr>
            <w:r w:rsidRPr="00CE7B7B">
              <w:rPr>
                <w:rFonts w:hAnsi="Arial" w:hint="eastAsia"/>
              </w:rPr>
              <w:t>１９　ベッドフレームに係る判断の基準③ウについては、クリーンウッド法の対象物品以外にあっては、間伐材により製造されたバージンパルプ及び合板・製材工場から発生する端材、林地残材・小径木等の再生資源により製造されたバージンパルプには適用しないこととする。</w:t>
            </w:r>
          </w:p>
          <w:p w14:paraId="2ABA6DE5" w14:textId="77777777" w:rsidR="00164BA0" w:rsidRPr="00CE7B7B" w:rsidRDefault="00164BA0" w:rsidP="0051135C">
            <w:pPr>
              <w:pStyle w:val="af0"/>
              <w:rPr>
                <w:rFonts w:cs="Arial"/>
              </w:rPr>
            </w:pPr>
            <w:r w:rsidRPr="00CE7B7B">
              <w:rPr>
                <w:rFonts w:cs="Arial" w:hint="eastAsia"/>
              </w:rPr>
              <w:t>２０　ベッドフレームに係る判断の基準④の「エコマーク認定基準」とは、公益財団法人日本環境協会エコマーク事務局が運営するエコマーク制度の商品類型のうち、商品類型No.130「家具 Version2」に係る認定基準をいう。</w:t>
            </w:r>
          </w:p>
          <w:p w14:paraId="4D16B5B8" w14:textId="77777777" w:rsidR="00164BA0" w:rsidRPr="00CE7B7B" w:rsidRDefault="00164BA0" w:rsidP="0051135C">
            <w:pPr>
              <w:pStyle w:val="af0"/>
              <w:spacing w:afterLines="0" w:after="0"/>
              <w:rPr>
                <w:rFonts w:hAnsi="Arial"/>
              </w:rPr>
            </w:pPr>
            <w:r w:rsidRPr="00CE7B7B">
              <w:rPr>
                <w:rFonts w:hAnsi="Arial" w:hint="eastAsia"/>
              </w:rPr>
              <w:t>２１　木質又は紙の原料となる原木についての合法性及び持続可能な森林経営が営まれている森林からの産出に係る確認を行う場合には次による。</w:t>
            </w:r>
          </w:p>
          <w:p w14:paraId="7B463147" w14:textId="77777777" w:rsidR="00164BA0" w:rsidRPr="00CE7B7B" w:rsidRDefault="00164BA0" w:rsidP="0051135C">
            <w:pPr>
              <w:pStyle w:val="a9"/>
              <w:tabs>
                <w:tab w:val="clear" w:pos="4252"/>
                <w:tab w:val="clear" w:pos="8504"/>
              </w:tabs>
              <w:snapToGrid/>
              <w:spacing w:beforeLines="20" w:before="72"/>
              <w:ind w:leftChars="50" w:left="505" w:rightChars="-10" w:right="-21" w:hangingChars="200" w:hanging="400"/>
              <w:jc w:val="both"/>
              <w:rPr>
                <w:rFonts w:ascii="ＭＳ ゴシック" w:eastAsia="ＭＳ ゴシック" w:hAnsi="Arial"/>
              </w:rPr>
            </w:pPr>
            <w:r w:rsidRPr="00CE7B7B">
              <w:rPr>
                <w:rFonts w:ascii="ＭＳ ゴシック" w:eastAsia="ＭＳ ゴシック" w:hAnsi="Arial" w:hint="eastAsia"/>
              </w:rPr>
              <w:t>ア．クリーンウッド法の対象物品にあっては、木材関連事業者は、クリーンウッド法に則するとともに、</w:t>
            </w:r>
            <w:r w:rsidRPr="00CE7B7B">
              <w:rPr>
                <w:rFonts w:ascii="ＭＳ ゴシック" w:eastAsia="ＭＳ ゴシック" w:hint="eastAsia"/>
              </w:rPr>
              <w:t>林野庁作成の「木材・木材製品の合法性、持</w:t>
            </w:r>
            <w:r w:rsidRPr="00CE7B7B">
              <w:rPr>
                <w:rFonts w:ascii="ＭＳ ゴシック" w:eastAsia="ＭＳ ゴシック" w:cs="Arial"/>
              </w:rPr>
              <w:t>続可能性の証明のためのガイドライン</w:t>
            </w:r>
            <w:r w:rsidRPr="00CE7B7B">
              <w:rPr>
                <w:rFonts w:ascii="ＭＳ ゴシック" w:eastAsia="ＭＳ ゴシック" w:hAnsi="Arial" w:cs="Arial" w:hint="eastAsia"/>
              </w:rPr>
              <w:t>（</w:t>
            </w:r>
            <w:r w:rsidRPr="00CE7B7B">
              <w:rPr>
                <w:rFonts w:ascii="ＭＳ ゴシック" w:eastAsia="ＭＳ ゴシック" w:cs="Arial"/>
              </w:rPr>
              <w:t>平成18年２月18日</w:t>
            </w:r>
            <w:r w:rsidRPr="00CE7B7B">
              <w:rPr>
                <w:rFonts w:ascii="ＭＳ ゴシック" w:eastAsia="ＭＳ ゴシック" w:hAnsi="Arial" w:cs="Arial" w:hint="eastAsia"/>
              </w:rPr>
              <w:t>）</w:t>
            </w:r>
            <w:r w:rsidRPr="00CE7B7B">
              <w:rPr>
                <w:rFonts w:ascii="ＭＳ ゴシック" w:eastAsia="ＭＳ ゴシック" w:cs="Arial"/>
              </w:rPr>
              <w:t>」に準拠して行うものとする。</w:t>
            </w:r>
            <w:r w:rsidRPr="00CE7B7B">
              <w:rPr>
                <w:rFonts w:ascii="ＭＳ ゴシック" w:eastAsia="ＭＳ ゴシック" w:cs="Arial" w:hint="eastAsia"/>
              </w:rPr>
              <w:t>また、木材関連事業者以外にあっては、同ガイドラインに準拠して行うものとする。</w:t>
            </w:r>
          </w:p>
          <w:p w14:paraId="4EDD5E0A" w14:textId="77777777" w:rsidR="00164BA0" w:rsidRPr="00CE7B7B" w:rsidRDefault="00164BA0" w:rsidP="0051135C">
            <w:pPr>
              <w:pStyle w:val="af0"/>
              <w:spacing w:afterLines="0" w:after="0"/>
              <w:ind w:leftChars="50" w:left="505" w:hangingChars="200" w:hanging="400"/>
              <w:rPr>
                <w:rFonts w:hAnsi="Arial"/>
              </w:rPr>
            </w:pPr>
            <w:r w:rsidRPr="00CE7B7B">
              <w:rPr>
                <w:rFonts w:hAnsi="Arial" w:hint="eastAsia"/>
              </w:rPr>
              <w:t>イ．クリーンウッド法の対象物品以外にあっては、上記ガイドラインに準拠して行うものとする。なお、都道府県等による森林、木材等の認証制度も合法性の確認に活用できるものとする。</w:t>
            </w:r>
          </w:p>
          <w:p w14:paraId="1D6D792E" w14:textId="77777777" w:rsidR="00164BA0" w:rsidRPr="00CE7B7B" w:rsidRDefault="00164BA0" w:rsidP="0051135C">
            <w:pPr>
              <w:pStyle w:val="af0"/>
              <w:spacing w:afterLines="0" w:after="0"/>
              <w:ind w:leftChars="50" w:left="105" w:firstLineChars="100" w:firstLine="200"/>
              <w:rPr>
                <w:rFonts w:hAnsi="Arial"/>
              </w:rPr>
            </w:pPr>
            <w:r w:rsidRPr="00CE7B7B">
              <w:rPr>
                <w:rFonts w:hAnsi="Arial" w:cs="Arial"/>
              </w:rPr>
              <w:t>ただし、平成18年４月１日より前に伐採業者が加工・流通業者等と契約を締結している原木については、平成18年４月１日の時点で原料・製品等を保管している者が</w:t>
            </w:r>
            <w:r w:rsidRPr="00CE7B7B">
              <w:rPr>
                <w:rFonts w:hAnsi="Arial" w:cs="Arial" w:hint="eastAsia"/>
              </w:rPr>
              <w:t>あらかじめ当該原料・製品等を特定し、毎年１回林野庁に報告を行うとともに、証明書に特定され</w:t>
            </w:r>
            <w:r w:rsidRPr="00CE7B7B">
              <w:rPr>
                <w:rFonts w:cs="Arial" w:hint="eastAsia"/>
              </w:rPr>
              <w:t>た原料・製品等であることを記載した場合には、</w:t>
            </w:r>
            <w:r w:rsidRPr="00CE7B7B">
              <w:rPr>
                <w:rFonts w:cs="Arial"/>
              </w:rPr>
              <w:t>上記ガイドラインに定</w:t>
            </w:r>
            <w:r w:rsidRPr="00CE7B7B">
              <w:rPr>
                <w:rFonts w:hint="eastAsia"/>
              </w:rPr>
              <w:t>める合法な木材であることの証明は不要とする。なお、本ただし書きの設定期間については、市場動向を勘案しつつ、適切に検討を実施することとする。</w:t>
            </w:r>
          </w:p>
        </w:tc>
      </w:tr>
    </w:tbl>
    <w:p w14:paraId="11163911" w14:textId="77777777" w:rsidR="00164BA0" w:rsidRPr="00CE7B7B" w:rsidRDefault="00164BA0" w:rsidP="00164BA0">
      <w:pPr>
        <w:pStyle w:val="20"/>
        <w:rPr>
          <w:rFonts w:ascii="ＭＳ ゴシック" w:eastAsia="ＭＳ ゴシック"/>
        </w:rPr>
      </w:pPr>
      <w:r w:rsidRPr="00CE7B7B">
        <w:rPr>
          <w:rFonts w:ascii="ＭＳ ゴシック" w:eastAsia="ＭＳ ゴシック" w:hint="eastAsia"/>
        </w:rPr>
        <w:lastRenderedPageBreak/>
        <w:t>(2) 目標の立て方</w:t>
      </w:r>
    </w:p>
    <w:p w14:paraId="1C97EFEF" w14:textId="77777777" w:rsidR="00164BA0" w:rsidRPr="00CE7B7B" w:rsidRDefault="00164BA0" w:rsidP="00164BA0">
      <w:pPr>
        <w:pStyle w:val="22"/>
        <w:rPr>
          <w:rFonts w:hAnsi="Arial"/>
        </w:rPr>
      </w:pPr>
      <w:r w:rsidRPr="00CE7B7B">
        <w:rPr>
          <w:rFonts w:hAnsi="Arial" w:hint="eastAsia"/>
        </w:rPr>
        <w:t>当該年度におけるベッドフレーム、マットレス及びこれらを一体としたベッドの調達（リース・レンタル契約を含む。）総量（点数）に占める基準を満たす物品の数量（点数）の割合とする。</w:t>
      </w:r>
    </w:p>
    <w:p w14:paraId="0BDC647E" w14:textId="77777777" w:rsidR="00164BA0" w:rsidRPr="00CE7B7B" w:rsidRDefault="00164BA0" w:rsidP="00164BA0">
      <w:pPr>
        <w:pStyle w:val="22"/>
        <w:ind w:leftChars="0" w:left="0" w:firstLineChars="0" w:firstLine="0"/>
        <w:rPr>
          <w:rFonts w:hAnsi="Arial"/>
        </w:rPr>
      </w:pPr>
    </w:p>
    <w:p w14:paraId="2107DFE3" w14:textId="77777777" w:rsidR="00164BA0" w:rsidRPr="00CE7B7B" w:rsidRDefault="00164BA0" w:rsidP="00164BA0">
      <w:pPr>
        <w:pStyle w:val="1"/>
        <w:rPr>
          <w:rFonts w:ascii="ＭＳ ゴシック" w:eastAsia="ＭＳ ゴシック" w:hAnsi="ＭＳ ゴシック"/>
        </w:rPr>
      </w:pPr>
      <w:r w:rsidRPr="00CE7B7B">
        <w:rPr>
          <w:rFonts w:ascii="ＭＳ ゴシック" w:eastAsia="ＭＳ ゴシック" w:hAnsi="ＭＳ ゴシック"/>
        </w:rPr>
        <w:br w:type="page"/>
      </w:r>
      <w:r w:rsidRPr="00CE7B7B">
        <w:rPr>
          <w:rFonts w:ascii="ＭＳ ゴシック" w:eastAsia="ＭＳ ゴシック" w:hAnsi="ＭＳ ゴシック" w:hint="eastAsia"/>
        </w:rPr>
        <w:lastRenderedPageBreak/>
        <w:t>１７．作業手袋</w:t>
      </w:r>
    </w:p>
    <w:p w14:paraId="4624BE16"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t xml:space="preserve">(1) </w:t>
      </w:r>
      <w:r w:rsidRPr="00CE7B7B">
        <w:rPr>
          <w:rFonts w:ascii="ＭＳ ゴシック" w:eastAsia="ＭＳ ゴシック" w:hAnsi="ＭＳ ゴシック" w:hint="eastAsia"/>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1"/>
        <w:gridCol w:w="1079"/>
        <w:gridCol w:w="7287"/>
      </w:tblGrid>
      <w:tr w:rsidR="00164BA0" w:rsidRPr="00CE7B7B" w14:paraId="7C2990B6" w14:textId="77777777" w:rsidTr="0051135C">
        <w:trPr>
          <w:jc w:val="center"/>
        </w:trPr>
        <w:tc>
          <w:tcPr>
            <w:tcW w:w="1789" w:type="dxa"/>
            <w:gridSpan w:val="2"/>
          </w:tcPr>
          <w:p w14:paraId="0A9D3BCB" w14:textId="77777777" w:rsidR="00164BA0" w:rsidRPr="00CE7B7B" w:rsidRDefault="00164BA0" w:rsidP="0051135C">
            <w:pPr>
              <w:pStyle w:val="ab"/>
              <w:rPr>
                <w:szCs w:val="21"/>
              </w:rPr>
            </w:pPr>
            <w:r w:rsidRPr="00CE7B7B">
              <w:rPr>
                <w:rFonts w:hint="eastAsia"/>
                <w:szCs w:val="21"/>
              </w:rPr>
              <w:t>作業手袋</w:t>
            </w:r>
          </w:p>
        </w:tc>
        <w:tc>
          <w:tcPr>
            <w:tcW w:w="7283" w:type="dxa"/>
          </w:tcPr>
          <w:p w14:paraId="4D0BA081" w14:textId="77777777" w:rsidR="00164BA0" w:rsidRPr="00CE7B7B" w:rsidRDefault="00164BA0" w:rsidP="0051135C">
            <w:pPr>
              <w:pStyle w:val="30"/>
              <w:rPr>
                <w:rFonts w:hAnsi="ＭＳ ゴシック"/>
              </w:rPr>
            </w:pPr>
            <w:r w:rsidRPr="00CE7B7B">
              <w:rPr>
                <w:rFonts w:hAnsi="ＭＳ ゴシック" w:hint="eastAsia"/>
              </w:rPr>
              <w:t>【判断の基準】</w:t>
            </w:r>
          </w:p>
          <w:p w14:paraId="521952D3" w14:textId="77777777" w:rsidR="00164BA0" w:rsidRPr="00CE7B7B" w:rsidRDefault="00164BA0" w:rsidP="0051135C">
            <w:pPr>
              <w:pStyle w:val="a4"/>
              <w:ind w:leftChars="0" w:left="220" w:hangingChars="100" w:hanging="220"/>
              <w:rPr>
                <w:color w:val="auto"/>
              </w:rPr>
            </w:pPr>
            <w:r w:rsidRPr="00CE7B7B">
              <w:rPr>
                <w:rFonts w:hint="eastAsia"/>
                <w:color w:val="auto"/>
              </w:rPr>
              <w:t>○主要材料が繊維（天然繊維及び化学繊維）の場合は、次のいずれかの要件を満たすこと。</w:t>
            </w:r>
          </w:p>
          <w:p w14:paraId="308B39F3" w14:textId="77777777" w:rsidR="00164BA0" w:rsidRPr="00CE7B7B" w:rsidRDefault="00164BA0" w:rsidP="0051135C">
            <w:pPr>
              <w:pStyle w:val="a4"/>
              <w:ind w:leftChars="100" w:left="430" w:hangingChars="100" w:hanging="220"/>
              <w:rPr>
                <w:rFonts w:hAnsi="Arial" w:cs="Arial"/>
                <w:color w:val="auto"/>
              </w:rPr>
            </w:pPr>
            <w:r w:rsidRPr="00CE7B7B">
              <w:rPr>
                <w:rFonts w:cs="Arial"/>
                <w:color w:val="auto"/>
              </w:rPr>
              <w:t>①使用される繊維（天然繊維及び化学繊維）のうち、ポリエステル繊維を使用した製品については、再生</w:t>
            </w:r>
            <w:r w:rsidRPr="00CE7B7B">
              <w:rPr>
                <w:rFonts w:hAnsi="Arial" w:cs="Arial"/>
                <w:color w:val="auto"/>
              </w:rPr>
              <w:t>PET</w:t>
            </w:r>
            <w:r w:rsidRPr="00CE7B7B">
              <w:rPr>
                <w:rFonts w:cs="Arial"/>
                <w:color w:val="auto"/>
              </w:rPr>
              <w:t>樹脂から得られるポリエステル繊維が、製品全体重量比（すべり止め塗布加工部分を除く。）で</w:t>
            </w:r>
            <w:r w:rsidRPr="00CE7B7B">
              <w:rPr>
                <w:rFonts w:hAnsi="Arial" w:cs="Arial"/>
                <w:color w:val="auto"/>
              </w:rPr>
              <w:t>50％</w:t>
            </w:r>
            <w:r w:rsidRPr="00CE7B7B">
              <w:rPr>
                <w:rFonts w:cs="Arial"/>
                <w:color w:val="auto"/>
              </w:rPr>
              <w:t>以上使用されていること。</w:t>
            </w:r>
          </w:p>
          <w:p w14:paraId="683AFC30" w14:textId="77777777" w:rsidR="00164BA0" w:rsidRPr="00CE7B7B" w:rsidRDefault="00164BA0" w:rsidP="0051135C">
            <w:pPr>
              <w:pStyle w:val="a4"/>
              <w:ind w:leftChars="100" w:left="430" w:hangingChars="100" w:hanging="220"/>
              <w:rPr>
                <w:rFonts w:hAnsi="Arial" w:cs="Arial"/>
                <w:color w:val="auto"/>
              </w:rPr>
            </w:pPr>
            <w:r w:rsidRPr="00CE7B7B">
              <w:rPr>
                <w:rFonts w:cs="Arial"/>
                <w:color w:val="auto"/>
              </w:rPr>
              <w:t>②ポストコンシューマ材料からなる繊維が、製品全体重量比（すべり止め塗布加工部分を除く。）で</w:t>
            </w:r>
            <w:r w:rsidRPr="00CE7B7B">
              <w:rPr>
                <w:rFonts w:hAnsi="Arial" w:cs="Arial"/>
                <w:color w:val="auto"/>
              </w:rPr>
              <w:t>50％</w:t>
            </w:r>
            <w:r w:rsidRPr="00CE7B7B">
              <w:rPr>
                <w:rFonts w:cs="Arial"/>
                <w:color w:val="auto"/>
              </w:rPr>
              <w:t>以上使用されていること。</w:t>
            </w:r>
          </w:p>
          <w:p w14:paraId="39E9A045" w14:textId="77777777" w:rsidR="00164BA0" w:rsidRPr="00CE7B7B" w:rsidRDefault="00164BA0" w:rsidP="0051135C">
            <w:pPr>
              <w:pStyle w:val="a4"/>
              <w:ind w:leftChars="100" w:left="430" w:hangingChars="100" w:hanging="220"/>
              <w:rPr>
                <w:rFonts w:hAnsi="Arial" w:cs="Arial"/>
                <w:color w:val="auto"/>
              </w:rPr>
            </w:pPr>
            <w:r w:rsidRPr="00CE7B7B">
              <w:rPr>
                <w:rFonts w:hAnsi="Arial" w:cs="Arial" w:hint="eastAsia"/>
                <w:color w:val="auto"/>
              </w:rPr>
              <w:t>③</w:t>
            </w:r>
            <w:r w:rsidRPr="00CE7B7B">
              <w:rPr>
                <w:rFonts w:cs="Arial" w:hint="eastAsia"/>
                <w:color w:val="auto"/>
              </w:rPr>
              <w:t>未利用繊維</w:t>
            </w:r>
            <w:r w:rsidRPr="00CE7B7B">
              <w:rPr>
                <w:rFonts w:cs="Arial"/>
                <w:color w:val="auto"/>
              </w:rPr>
              <w:t>が、製品全体重量比（すべり止め塗布加工部分を除く。）で</w:t>
            </w:r>
            <w:r w:rsidRPr="00CE7B7B">
              <w:rPr>
                <w:rFonts w:hAnsi="Arial" w:cs="Arial"/>
                <w:color w:val="auto"/>
              </w:rPr>
              <w:t>50％</w:t>
            </w:r>
            <w:r w:rsidRPr="00CE7B7B">
              <w:rPr>
                <w:rFonts w:cs="Arial"/>
                <w:color w:val="auto"/>
              </w:rPr>
              <w:t>以上使用されていること。</w:t>
            </w:r>
          </w:p>
          <w:p w14:paraId="52B640F2" w14:textId="77777777" w:rsidR="00164BA0" w:rsidRPr="00CE7B7B" w:rsidRDefault="00164BA0" w:rsidP="0051135C">
            <w:pPr>
              <w:pStyle w:val="a4"/>
              <w:ind w:leftChars="100" w:left="430" w:hangingChars="100" w:hanging="220"/>
              <w:rPr>
                <w:rFonts w:hAnsi="Arial" w:cs="Arial"/>
                <w:color w:val="auto"/>
              </w:rPr>
            </w:pPr>
            <w:r w:rsidRPr="00CE7B7B">
              <w:rPr>
                <w:rFonts w:cs="Arial" w:hint="eastAsia"/>
                <w:color w:val="auto"/>
              </w:rPr>
              <w:t>④植物を原料とする合成繊維であって環境負荷低減効果が確認されたものが、製品全体重量比</w:t>
            </w:r>
            <w:r w:rsidRPr="00CE7B7B">
              <w:rPr>
                <w:rFonts w:cs="Arial"/>
                <w:color w:val="auto"/>
              </w:rPr>
              <w:t>（すべり止め塗布加工部分を除く。）</w:t>
            </w:r>
            <w:r w:rsidRPr="00CE7B7B">
              <w:rPr>
                <w:rFonts w:cs="Arial" w:hint="eastAsia"/>
                <w:color w:val="auto"/>
              </w:rPr>
              <w:t>で25％以上使用されていること、かつ、バイオベース合成ポリマー含有率が10％以上であること。</w:t>
            </w:r>
          </w:p>
          <w:p w14:paraId="34E66180" w14:textId="77777777" w:rsidR="00164BA0" w:rsidRPr="00CE7B7B" w:rsidRDefault="00164BA0" w:rsidP="0051135C">
            <w:pPr>
              <w:rPr>
                <w:rFonts w:ascii="ＭＳ ゴシック" w:eastAsia="ＭＳ ゴシック" w:hAnsi="ＭＳ ゴシック"/>
                <w:sz w:val="22"/>
              </w:rPr>
            </w:pPr>
          </w:p>
          <w:p w14:paraId="05374053" w14:textId="77777777" w:rsidR="00164BA0" w:rsidRPr="00CE7B7B" w:rsidRDefault="00164BA0" w:rsidP="0051135C">
            <w:pPr>
              <w:pStyle w:val="30"/>
              <w:rPr>
                <w:rFonts w:hAnsi="ＭＳ ゴシック"/>
              </w:rPr>
            </w:pPr>
            <w:r w:rsidRPr="00CE7B7B">
              <w:rPr>
                <w:rFonts w:hAnsi="ＭＳ ゴシック" w:hint="eastAsia"/>
              </w:rPr>
              <w:t>【配慮事項】</w:t>
            </w:r>
          </w:p>
          <w:p w14:paraId="33AB54F1" w14:textId="77777777" w:rsidR="00164BA0" w:rsidRPr="00CE7B7B" w:rsidRDefault="00164BA0" w:rsidP="0051135C">
            <w:pPr>
              <w:pStyle w:val="a4"/>
              <w:ind w:leftChars="0" w:left="220" w:hangingChars="100" w:hanging="220"/>
              <w:rPr>
                <w:color w:val="auto"/>
              </w:rPr>
            </w:pPr>
            <w:r w:rsidRPr="00CE7B7B">
              <w:rPr>
                <w:rFonts w:hint="eastAsia"/>
                <w:color w:val="auto"/>
              </w:rPr>
              <w:t>①未利用繊維又は反毛繊維が可能な限り使用されていること（すべり止め塗布加工部分を除く。）。</w:t>
            </w:r>
          </w:p>
          <w:p w14:paraId="4EE68282" w14:textId="77777777" w:rsidR="00164BA0" w:rsidRPr="00CE7B7B" w:rsidRDefault="00164BA0" w:rsidP="0051135C">
            <w:pPr>
              <w:pStyle w:val="a4"/>
              <w:ind w:leftChars="0" w:left="220" w:hangingChars="100" w:hanging="220"/>
              <w:rPr>
                <w:color w:val="auto"/>
              </w:rPr>
            </w:pPr>
            <w:r w:rsidRPr="00CE7B7B">
              <w:rPr>
                <w:rFonts w:hint="eastAsia"/>
                <w:color w:val="auto"/>
              </w:rPr>
              <w:t>②漂白剤を使用していないこと。</w:t>
            </w:r>
          </w:p>
        </w:tc>
      </w:tr>
      <w:tr w:rsidR="00164BA0" w:rsidRPr="00CE7B7B" w14:paraId="4BB9DA6F" w14:textId="77777777" w:rsidTr="0051135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jc w:val="center"/>
        </w:trPr>
        <w:tc>
          <w:tcPr>
            <w:tcW w:w="710" w:type="dxa"/>
            <w:tcBorders>
              <w:top w:val="nil"/>
              <w:left w:val="nil"/>
              <w:bottom w:val="nil"/>
              <w:right w:val="nil"/>
            </w:tcBorders>
          </w:tcPr>
          <w:p w14:paraId="61A18E00" w14:textId="77777777" w:rsidR="00164BA0" w:rsidRPr="00CE7B7B" w:rsidRDefault="00164BA0" w:rsidP="0051135C">
            <w:pPr>
              <w:spacing w:beforeLines="20" w:before="72"/>
              <w:rPr>
                <w:rFonts w:ascii="ＭＳ ゴシック" w:eastAsia="ＭＳ ゴシック" w:hAnsi="ＭＳ ゴシック"/>
              </w:rPr>
            </w:pPr>
            <w:r w:rsidRPr="00CE7B7B">
              <w:rPr>
                <w:rFonts w:ascii="ＭＳ ゴシック" w:eastAsia="ＭＳ ゴシック" w:hAnsi="ＭＳ ゴシック" w:hint="eastAsia"/>
                <w:sz w:val="20"/>
              </w:rPr>
              <w:t>備考）</w:t>
            </w:r>
          </w:p>
        </w:tc>
        <w:tc>
          <w:tcPr>
            <w:tcW w:w="8363" w:type="dxa"/>
            <w:gridSpan w:val="2"/>
            <w:tcBorders>
              <w:top w:val="nil"/>
              <w:left w:val="nil"/>
              <w:bottom w:val="nil"/>
              <w:right w:val="nil"/>
            </w:tcBorders>
          </w:tcPr>
          <w:p w14:paraId="0DD187D2" w14:textId="77777777" w:rsidR="00164BA0" w:rsidRPr="00CE7B7B" w:rsidRDefault="00164BA0" w:rsidP="0051135C">
            <w:pPr>
              <w:pStyle w:val="af0"/>
            </w:pPr>
            <w:r w:rsidRPr="00CE7B7B">
              <w:rPr>
                <w:rFonts w:hint="eastAsia"/>
              </w:rPr>
              <w:t>１　「再生</w:t>
            </w:r>
            <w:r w:rsidRPr="00CE7B7B">
              <w:rPr>
                <w:rFonts w:hAnsi="Arial" w:cs="Arial"/>
              </w:rPr>
              <w:t>PET</w:t>
            </w:r>
            <w:r w:rsidRPr="00CE7B7B">
              <w:rPr>
                <w:rFonts w:hint="eastAsia"/>
              </w:rPr>
              <w:t>樹脂」とは、</w:t>
            </w:r>
            <w:r w:rsidRPr="00CE7B7B">
              <w:rPr>
                <w:rFonts w:hAnsi="Arial" w:cs="Arial"/>
              </w:rPr>
              <w:t>PET</w:t>
            </w:r>
            <w:r w:rsidRPr="00CE7B7B">
              <w:rPr>
                <w:rFonts w:hint="eastAsia"/>
              </w:rPr>
              <w:t>ボトル又は繊維製品等を原材料として再生利用されるものをいう。</w:t>
            </w:r>
          </w:p>
          <w:p w14:paraId="3A543365" w14:textId="77777777" w:rsidR="00164BA0" w:rsidRPr="00CE7B7B" w:rsidRDefault="00164BA0" w:rsidP="0051135C">
            <w:pPr>
              <w:pStyle w:val="af0"/>
            </w:pPr>
            <w:r w:rsidRPr="00CE7B7B">
              <w:rPr>
                <w:rFonts w:hint="eastAsia"/>
              </w:rPr>
              <w:t>２　「ポストコンシューマ材料」とは、製品として使用された後に、廃棄された材料又は製品をいう。</w:t>
            </w:r>
          </w:p>
          <w:p w14:paraId="4B4474B2" w14:textId="77777777" w:rsidR="00164BA0" w:rsidRPr="00CE7B7B" w:rsidRDefault="00164BA0" w:rsidP="0051135C">
            <w:pPr>
              <w:pStyle w:val="af0"/>
            </w:pPr>
            <w:r w:rsidRPr="00CE7B7B">
              <w:rPr>
                <w:rFonts w:hint="eastAsia"/>
              </w:rPr>
              <w:t>３　「未利用繊維」とは、紡績時に発生する短繊維（リンター等）等を再生した繊維をいう。</w:t>
            </w:r>
          </w:p>
          <w:p w14:paraId="1C3DA3B0" w14:textId="77777777" w:rsidR="00164BA0" w:rsidRPr="00CE7B7B" w:rsidRDefault="00164BA0" w:rsidP="0051135C">
            <w:pPr>
              <w:pStyle w:val="af0"/>
              <w:rPr>
                <w:rFonts w:hAnsi="Arial"/>
              </w:rPr>
            </w:pPr>
            <w:r w:rsidRPr="00CE7B7B">
              <w:rPr>
                <w:rFonts w:hAnsi="Arial" w:hint="eastAsia"/>
              </w:rPr>
              <w:t>４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う。</w:t>
            </w:r>
          </w:p>
          <w:p w14:paraId="03BD544F" w14:textId="77777777" w:rsidR="00164BA0" w:rsidRPr="00CE7B7B" w:rsidRDefault="00164BA0" w:rsidP="0051135C">
            <w:pPr>
              <w:pStyle w:val="af0"/>
              <w:rPr>
                <w:rFonts w:hAnsi="Arial"/>
              </w:rPr>
            </w:pPr>
            <w:r w:rsidRPr="00CE7B7B">
              <w:rPr>
                <w:rFonts w:hAnsi="Arial" w:hint="eastAsia"/>
              </w:rPr>
              <w:t>５　「バイオベース合成ポリマー含有率」とは、製品全体重量に占める、植物を原料とする合成繊維又はバイオマスプラスチックに含まれる植物由来原料分の重量の割合をいう。</w:t>
            </w:r>
          </w:p>
          <w:p w14:paraId="1158051D" w14:textId="77777777" w:rsidR="00164BA0" w:rsidRPr="00CE7B7B" w:rsidRDefault="00164BA0" w:rsidP="0051135C">
            <w:pPr>
              <w:pStyle w:val="af0"/>
              <w:rPr>
                <w:rFonts w:hAnsi="Arial" w:cs="Arial"/>
              </w:rPr>
            </w:pPr>
            <w:r w:rsidRPr="00CE7B7B">
              <w:rPr>
                <w:rFonts w:hAnsi="Arial" w:cs="Arial" w:hint="eastAsia"/>
              </w:rPr>
              <w:t>６　「バイオマスプラスチック」とは、原料として植物などの再生可能な有機資源（バイオマス）を使用するプラスチックをいう。</w:t>
            </w:r>
          </w:p>
          <w:p w14:paraId="78C8D5AA" w14:textId="77777777" w:rsidR="00164BA0" w:rsidRPr="00CE7B7B" w:rsidRDefault="00164BA0" w:rsidP="0051135C">
            <w:pPr>
              <w:pStyle w:val="af0"/>
            </w:pPr>
            <w:r w:rsidRPr="00CE7B7B">
              <w:rPr>
                <w:rFonts w:hint="eastAsia"/>
              </w:rPr>
              <w:t>７　「反毛繊維」とは、衣類等の製造時に発生する裁断屑、廃品となった製品等を綿状に分解し再生した繊維をいう。</w:t>
            </w:r>
          </w:p>
        </w:tc>
      </w:tr>
    </w:tbl>
    <w:p w14:paraId="33FDC1F2" w14:textId="77777777" w:rsidR="00164BA0" w:rsidRPr="00CE7B7B" w:rsidRDefault="00164BA0" w:rsidP="00164BA0">
      <w:pPr>
        <w:rPr>
          <w:rFonts w:ascii="ＭＳ ゴシック" w:eastAsia="ＭＳ ゴシック" w:hAnsi="ＭＳ 明朝"/>
        </w:rPr>
      </w:pPr>
    </w:p>
    <w:p w14:paraId="290630CA" w14:textId="77777777" w:rsidR="00164BA0" w:rsidRPr="00CE7B7B" w:rsidRDefault="00164BA0" w:rsidP="00164BA0">
      <w:pPr>
        <w:rPr>
          <w:rFonts w:ascii="ＭＳ ゴシック" w:eastAsia="ＭＳ ゴシック" w:hAnsi="ＭＳ 明朝"/>
        </w:rPr>
      </w:pPr>
    </w:p>
    <w:p w14:paraId="6D8A80FC" w14:textId="77777777" w:rsidR="00164BA0" w:rsidRPr="00CE7B7B" w:rsidRDefault="00164BA0" w:rsidP="00164BA0">
      <w:pPr>
        <w:rPr>
          <w:rFonts w:ascii="ＭＳ ゴシック" w:eastAsia="ＭＳ ゴシック" w:hAnsi="ＭＳ 明朝"/>
        </w:rPr>
      </w:pPr>
    </w:p>
    <w:p w14:paraId="758327F3"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t xml:space="preserve">(2) </w:t>
      </w:r>
      <w:r w:rsidRPr="00CE7B7B">
        <w:rPr>
          <w:rFonts w:ascii="ＭＳ ゴシック" w:eastAsia="ＭＳ ゴシック" w:hAnsi="ＭＳ ゴシック" w:hint="eastAsia"/>
        </w:rPr>
        <w:t>目標の立て方</w:t>
      </w:r>
    </w:p>
    <w:p w14:paraId="43A07E67" w14:textId="77777777" w:rsidR="00164BA0" w:rsidRPr="00CE7B7B" w:rsidRDefault="00164BA0" w:rsidP="00164BA0">
      <w:pPr>
        <w:pStyle w:val="22"/>
      </w:pPr>
      <w:r w:rsidRPr="00CE7B7B">
        <w:rPr>
          <w:rFonts w:hint="eastAsia"/>
        </w:rPr>
        <w:t>当該年度における作業手袋の調達総量（双）に占める基準を満たす物品の数量（双）の割合とする。</w:t>
      </w:r>
    </w:p>
    <w:p w14:paraId="7F1E0942" w14:textId="77777777" w:rsidR="00164BA0" w:rsidRPr="00CE7B7B" w:rsidRDefault="00164BA0" w:rsidP="00164BA0">
      <w:pPr>
        <w:pStyle w:val="22"/>
        <w:ind w:leftChars="0" w:left="0" w:firstLineChars="0" w:firstLine="0"/>
      </w:pPr>
    </w:p>
    <w:p w14:paraId="3E5632FF" w14:textId="77777777" w:rsidR="00164BA0" w:rsidRPr="00CE7B7B" w:rsidRDefault="00164BA0" w:rsidP="00164BA0">
      <w:pPr>
        <w:pStyle w:val="1"/>
        <w:rPr>
          <w:rFonts w:ascii="ＭＳ ゴシック" w:eastAsia="ＭＳ ゴシック" w:hAnsi="ＭＳ ゴシック"/>
        </w:rPr>
      </w:pPr>
      <w:r w:rsidRPr="00CE7B7B">
        <w:rPr>
          <w:rFonts w:ascii="ＭＳ ゴシック" w:eastAsia="ＭＳ ゴシック"/>
        </w:rPr>
        <w:br w:type="page"/>
      </w:r>
      <w:r w:rsidRPr="00CE7B7B">
        <w:rPr>
          <w:rFonts w:ascii="ＭＳ ゴシック" w:eastAsia="ＭＳ ゴシック" w:hAnsi="ＭＳ ゴシック" w:hint="eastAsia"/>
        </w:rPr>
        <w:lastRenderedPageBreak/>
        <w:t>１８．その他繊維製品</w:t>
      </w:r>
    </w:p>
    <w:p w14:paraId="0BEF2A98" w14:textId="77777777" w:rsidR="00164BA0" w:rsidRPr="00CE7B7B" w:rsidRDefault="00164BA0" w:rsidP="00164BA0">
      <w:pPr>
        <w:pStyle w:val="1"/>
        <w:rPr>
          <w:rFonts w:ascii="ＭＳ ゴシック" w:eastAsia="ＭＳ ゴシック"/>
        </w:rPr>
      </w:pPr>
      <w:r w:rsidRPr="00CE7B7B">
        <w:rPr>
          <w:rFonts w:ascii="ＭＳ ゴシック" w:eastAsia="ＭＳ ゴシック" w:hint="eastAsia"/>
        </w:rPr>
        <w:t>１８－１ テント・シート類</w:t>
      </w:r>
    </w:p>
    <w:p w14:paraId="7141C768" w14:textId="77777777" w:rsidR="00164BA0" w:rsidRPr="00CE7B7B" w:rsidRDefault="00164BA0" w:rsidP="00164BA0">
      <w:pPr>
        <w:pStyle w:val="20"/>
        <w:rPr>
          <w:rFonts w:ascii="ＭＳ ゴシック" w:eastAsia="ＭＳ ゴシック"/>
        </w:rPr>
      </w:pPr>
      <w:r w:rsidRPr="00CE7B7B">
        <w:rPr>
          <w:rFonts w:ascii="ＭＳ ゴシック" w:eastAsia="ＭＳ ゴシック" w:hint="eastAsia"/>
        </w:rPr>
        <w:t>(1) 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079"/>
        <w:gridCol w:w="7288"/>
      </w:tblGrid>
      <w:tr w:rsidR="00164BA0" w:rsidRPr="00CE7B7B" w14:paraId="4C94A7BA" w14:textId="77777777" w:rsidTr="0051135C">
        <w:trPr>
          <w:jc w:val="center"/>
        </w:trPr>
        <w:tc>
          <w:tcPr>
            <w:tcW w:w="1789" w:type="dxa"/>
            <w:gridSpan w:val="2"/>
          </w:tcPr>
          <w:p w14:paraId="038BD7D9" w14:textId="77777777" w:rsidR="00164BA0" w:rsidRPr="00CE7B7B" w:rsidRDefault="00164BA0" w:rsidP="0051135C">
            <w:pPr>
              <w:pStyle w:val="ab"/>
              <w:rPr>
                <w:rFonts w:hAnsi="Arial"/>
                <w:szCs w:val="21"/>
              </w:rPr>
            </w:pPr>
            <w:r w:rsidRPr="00CE7B7B">
              <w:rPr>
                <w:rFonts w:hAnsi="Arial" w:hint="eastAsia"/>
                <w:szCs w:val="21"/>
              </w:rPr>
              <w:t>集会用テント</w:t>
            </w:r>
          </w:p>
        </w:tc>
        <w:tc>
          <w:tcPr>
            <w:tcW w:w="7288" w:type="dxa"/>
          </w:tcPr>
          <w:p w14:paraId="26E44513" w14:textId="77777777" w:rsidR="00164BA0" w:rsidRPr="00CE7B7B" w:rsidRDefault="00164BA0" w:rsidP="0051135C">
            <w:pPr>
              <w:pStyle w:val="30"/>
            </w:pPr>
            <w:r w:rsidRPr="00CE7B7B">
              <w:rPr>
                <w:rFonts w:hint="eastAsia"/>
              </w:rPr>
              <w:t>【判断の基準】</w:t>
            </w:r>
          </w:p>
          <w:p w14:paraId="1E3AA7F2" w14:textId="77777777" w:rsidR="00164BA0" w:rsidRPr="00CE7B7B" w:rsidRDefault="00164BA0" w:rsidP="0051135C">
            <w:pPr>
              <w:ind w:left="220" w:hangingChars="100" w:hanging="220"/>
              <w:rPr>
                <w:rFonts w:ascii="ＭＳ ゴシック" w:eastAsia="ＭＳ ゴシック" w:hAnsi="Arial"/>
                <w:sz w:val="22"/>
              </w:rPr>
            </w:pPr>
            <w:r w:rsidRPr="00CE7B7B">
              <w:rPr>
                <w:rFonts w:ascii="ＭＳ ゴシック" w:eastAsia="ＭＳ ゴシック" w:hAnsi="Arial" w:hint="eastAsia"/>
                <w:sz w:val="22"/>
              </w:rPr>
              <w:t>○使用される繊維（天然繊維及び化学繊維）のうち、ポリエステル繊維又は植物を原料とする合成繊維を使用した製品については、次のいずれかの要件を満たすこと。</w:t>
            </w:r>
          </w:p>
          <w:p w14:paraId="4B49B1AD" w14:textId="77777777" w:rsidR="00164BA0" w:rsidRPr="00CE7B7B" w:rsidRDefault="00164BA0" w:rsidP="0051135C">
            <w:pPr>
              <w:autoSpaceDE w:val="0"/>
              <w:autoSpaceDN w:val="0"/>
              <w:adjustRightInd w:val="0"/>
              <w:ind w:leftChars="100" w:left="430" w:rightChars="10" w:right="21" w:hangingChars="100" w:hanging="220"/>
              <w:rPr>
                <w:rFonts w:ascii="ＭＳ ゴシック" w:eastAsia="ＭＳ ゴシック" w:hAnsi="Arial"/>
                <w:sz w:val="22"/>
              </w:rPr>
            </w:pPr>
            <w:r w:rsidRPr="00CE7B7B">
              <w:rPr>
                <w:rFonts w:ascii="ＭＳ ゴシック" w:eastAsia="ＭＳ ゴシック" w:hAnsi="Arial" w:hint="eastAsia"/>
                <w:sz w:val="22"/>
              </w:rPr>
              <w:t>①再生PET樹脂から得られるポリエステル繊維が、繊維部分全体重量比で25％以上使用されていること。ただし、繊維部分全体重量に占めるポリエステル繊維重量が50％未満の場合は、再生PET樹脂から得られるポリエステル繊維が、繊維部分全体重量比で10％以上、かつ、ポリエステル繊維重量比で50％以上使用されていること。</w:t>
            </w:r>
          </w:p>
          <w:p w14:paraId="65320D9E" w14:textId="77777777" w:rsidR="00164BA0" w:rsidRPr="00CE7B7B" w:rsidRDefault="00164BA0" w:rsidP="0051135C">
            <w:pPr>
              <w:autoSpaceDE w:val="0"/>
              <w:autoSpaceDN w:val="0"/>
              <w:adjustRightInd w:val="0"/>
              <w:ind w:leftChars="100" w:left="430" w:rightChars="10" w:right="21" w:hangingChars="100" w:hanging="220"/>
              <w:rPr>
                <w:rFonts w:ascii="ＭＳ ゴシック" w:eastAsia="ＭＳ ゴシック" w:hAnsi="Arial"/>
                <w:sz w:val="22"/>
              </w:rPr>
            </w:pPr>
            <w:r w:rsidRPr="00CE7B7B">
              <w:rPr>
                <w:rFonts w:ascii="ＭＳ ゴシック" w:eastAsia="ＭＳ ゴシック" w:hAnsi="Arial" w:hint="eastAsia"/>
                <w:sz w:val="22"/>
              </w:rPr>
              <w:t>②再生PET樹脂から得られるポリエステル繊維が、繊維部分全体重量比で10％以上使用されていること、かつ、製品使用後に回収及び再使用又は再生利</w:t>
            </w:r>
            <w:r w:rsidRPr="00CE7B7B">
              <w:rPr>
                <w:rFonts w:ascii="ＭＳ ゴシック" w:eastAsia="ＭＳ ゴシック" w:hAnsi="ＭＳ ゴシック" w:hint="eastAsia"/>
                <w:sz w:val="22"/>
              </w:rPr>
              <w:t>用</w:t>
            </w:r>
            <w:r w:rsidRPr="00CE7B7B">
              <w:rPr>
                <w:rFonts w:ascii="ＭＳ ゴシック" w:eastAsia="ＭＳ ゴシック" w:hAnsi="ＭＳ ゴシック" w:cs="ＭＳ 明朝" w:hint="eastAsia"/>
                <w:kern w:val="0"/>
                <w:sz w:val="22"/>
                <w:szCs w:val="22"/>
              </w:rPr>
              <w:t>のための</w:t>
            </w:r>
            <w:r w:rsidRPr="00CE7B7B">
              <w:rPr>
                <w:rFonts w:ascii="ＭＳ ゴシック" w:eastAsia="ＭＳ ゴシック" w:hAnsi="Arial" w:hint="eastAsia"/>
                <w:sz w:val="22"/>
                <w:szCs w:val="22"/>
              </w:rPr>
              <w:t>システ</w:t>
            </w:r>
            <w:r w:rsidRPr="00CE7B7B">
              <w:rPr>
                <w:rFonts w:ascii="ＭＳ ゴシック" w:eastAsia="ＭＳ ゴシック" w:hAnsi="Arial" w:hint="eastAsia"/>
                <w:sz w:val="22"/>
              </w:rPr>
              <w:t>ムがあること。</w:t>
            </w:r>
          </w:p>
          <w:p w14:paraId="4C414316" w14:textId="77777777" w:rsidR="00164BA0" w:rsidRPr="00CE7B7B" w:rsidRDefault="00164BA0" w:rsidP="0051135C">
            <w:pPr>
              <w:autoSpaceDE w:val="0"/>
              <w:autoSpaceDN w:val="0"/>
              <w:adjustRightInd w:val="0"/>
              <w:ind w:leftChars="100" w:left="430" w:rightChars="10" w:right="21" w:hangingChars="100" w:hanging="220"/>
              <w:rPr>
                <w:rFonts w:ascii="ＭＳ ゴシック" w:eastAsia="ＭＳ ゴシック" w:hAnsi="Arial"/>
                <w:sz w:val="22"/>
              </w:rPr>
            </w:pPr>
            <w:r w:rsidRPr="00CE7B7B">
              <w:rPr>
                <w:rFonts w:ascii="ＭＳ ゴシック" w:eastAsia="ＭＳ ゴシック" w:hAnsi="Arial" w:hint="eastAsia"/>
                <w:sz w:val="22"/>
              </w:rPr>
              <w:t>③再生PET樹脂のうち、故繊維から得られるポリエステル繊維が、繊維部分全体重量比で10％以上使用されていること。</w:t>
            </w:r>
          </w:p>
          <w:p w14:paraId="7EB770EA" w14:textId="77777777" w:rsidR="00164BA0" w:rsidRPr="00CE7B7B" w:rsidRDefault="00164BA0" w:rsidP="0051135C">
            <w:pPr>
              <w:pStyle w:val="a4"/>
              <w:ind w:leftChars="100" w:left="430" w:hangingChars="100" w:hanging="220"/>
              <w:rPr>
                <w:rFonts w:hAnsi="Arial"/>
                <w:color w:val="auto"/>
              </w:rPr>
            </w:pPr>
            <w:r w:rsidRPr="00CE7B7B">
              <w:rPr>
                <w:rFonts w:hAnsi="Arial" w:hint="eastAsia"/>
                <w:color w:val="auto"/>
              </w:rPr>
              <w:t>④植物を原料とする合成繊維であって環境負荷低減効果が確認されたものが、繊維部分全体重量比で25％以上使用されていること、かつ、バイオベース合成ポリマー含有率が10％以上であること。</w:t>
            </w:r>
          </w:p>
          <w:p w14:paraId="5E73BD9D" w14:textId="77777777" w:rsidR="00164BA0" w:rsidRPr="00CE7B7B" w:rsidRDefault="00164BA0" w:rsidP="0051135C">
            <w:pPr>
              <w:autoSpaceDE w:val="0"/>
              <w:autoSpaceDN w:val="0"/>
              <w:adjustRightInd w:val="0"/>
              <w:ind w:leftChars="100" w:left="430" w:rightChars="10" w:right="21" w:hangingChars="100" w:hanging="220"/>
              <w:rPr>
                <w:rFonts w:ascii="ＭＳ ゴシック" w:eastAsia="ＭＳ ゴシック" w:hAnsi="Arial"/>
                <w:sz w:val="22"/>
              </w:rPr>
            </w:pPr>
            <w:r w:rsidRPr="00CE7B7B">
              <w:rPr>
                <w:rFonts w:ascii="ＭＳ ゴシック" w:eastAsia="ＭＳ ゴシック" w:hAnsi="Arial" w:hint="eastAsia"/>
                <w:sz w:val="22"/>
              </w:rPr>
              <w:t>⑤植物を原料とする合成繊維であって環境負荷低減効果が確認されたものが、繊維部分全体重量比で10％以上使用されていること、かつ、バイオベース合成ポリマー含有率が4％以上であること。さらに、製品使用後に回収及び再使用又は再生利用</w:t>
            </w:r>
            <w:r w:rsidRPr="00CE7B7B">
              <w:rPr>
                <w:rFonts w:ascii="ＭＳ ゴシック" w:eastAsia="ＭＳ ゴシック" w:hAnsi="Arial" w:cs="ＭＳ 明朝" w:hint="eastAsia"/>
                <w:kern w:val="0"/>
                <w:sz w:val="22"/>
                <w:szCs w:val="22"/>
              </w:rPr>
              <w:t>のための</w:t>
            </w:r>
            <w:r w:rsidRPr="00CE7B7B">
              <w:rPr>
                <w:rFonts w:ascii="ＭＳ ゴシック" w:eastAsia="ＭＳ ゴシック" w:hAnsi="Arial" w:hint="eastAsia"/>
                <w:sz w:val="22"/>
              </w:rPr>
              <w:t>システムがあること。</w:t>
            </w:r>
          </w:p>
          <w:p w14:paraId="193E0C93" w14:textId="77777777" w:rsidR="00164BA0" w:rsidRPr="00CE7B7B" w:rsidRDefault="00164BA0" w:rsidP="0051135C">
            <w:pPr>
              <w:pStyle w:val="30"/>
              <w:spacing w:before="0"/>
            </w:pPr>
          </w:p>
          <w:p w14:paraId="7C752363" w14:textId="77777777" w:rsidR="00164BA0" w:rsidRPr="00CE7B7B" w:rsidRDefault="00164BA0" w:rsidP="0051135C">
            <w:pPr>
              <w:pStyle w:val="30"/>
            </w:pPr>
            <w:r w:rsidRPr="00CE7B7B">
              <w:rPr>
                <w:rFonts w:hint="eastAsia"/>
              </w:rPr>
              <w:t>【配慮事項】</w:t>
            </w:r>
          </w:p>
          <w:p w14:paraId="34DB91D0" w14:textId="77777777" w:rsidR="00164BA0" w:rsidRPr="00CE7B7B" w:rsidRDefault="00164BA0" w:rsidP="0051135C">
            <w:pPr>
              <w:pStyle w:val="a4"/>
              <w:ind w:left="241" w:hangingChars="100" w:hanging="220"/>
              <w:rPr>
                <w:rFonts w:hAnsi="Arial"/>
                <w:color w:val="auto"/>
              </w:rPr>
            </w:pPr>
            <w:r w:rsidRPr="00CE7B7B">
              <w:rPr>
                <w:rFonts w:hAnsi="Arial" w:hint="eastAsia"/>
                <w:color w:val="auto"/>
              </w:rPr>
              <w:t>①製品使用後に回収及び再使用又は再生利用</w:t>
            </w:r>
            <w:r w:rsidRPr="00CE7B7B">
              <w:rPr>
                <w:rFonts w:cs="ＭＳ 明朝" w:hint="eastAsia"/>
                <w:color w:val="auto"/>
                <w:kern w:val="0"/>
                <w:szCs w:val="22"/>
              </w:rPr>
              <w:t>のための</w:t>
            </w:r>
            <w:r w:rsidRPr="00CE7B7B">
              <w:rPr>
                <w:rFonts w:hAnsi="Arial" w:hint="eastAsia"/>
                <w:color w:val="auto"/>
              </w:rPr>
              <w:t>システムがあること。</w:t>
            </w:r>
          </w:p>
          <w:p w14:paraId="6675B459" w14:textId="77777777" w:rsidR="00164BA0" w:rsidRPr="00CE7B7B" w:rsidRDefault="00164BA0" w:rsidP="0051135C">
            <w:pPr>
              <w:pStyle w:val="a4"/>
              <w:ind w:left="241" w:hangingChars="100" w:hanging="220"/>
              <w:rPr>
                <w:rFonts w:hAnsi="Arial"/>
                <w:color w:val="auto"/>
              </w:rPr>
            </w:pPr>
            <w:r w:rsidRPr="00CE7B7B">
              <w:rPr>
                <w:rFonts w:hAnsi="Arial" w:hint="eastAsia"/>
                <w:color w:val="auto"/>
              </w:rPr>
              <w:t>②製品の包装又は梱包は、可能な限り簡易であって、再生利用の容易さ及び廃棄時の負荷低減に配慮されていること。</w:t>
            </w:r>
          </w:p>
        </w:tc>
      </w:tr>
      <w:tr w:rsidR="00164BA0" w:rsidRPr="00CE7B7B" w14:paraId="23A99EEE" w14:textId="77777777" w:rsidTr="0051135C">
        <w:trPr>
          <w:jc w:val="center"/>
        </w:trPr>
        <w:tc>
          <w:tcPr>
            <w:tcW w:w="1789" w:type="dxa"/>
            <w:gridSpan w:val="2"/>
            <w:tcBorders>
              <w:top w:val="single" w:sz="6" w:space="0" w:color="auto"/>
              <w:left w:val="single" w:sz="6" w:space="0" w:color="auto"/>
              <w:bottom w:val="single" w:sz="6" w:space="0" w:color="auto"/>
              <w:right w:val="single" w:sz="6" w:space="0" w:color="auto"/>
            </w:tcBorders>
          </w:tcPr>
          <w:p w14:paraId="7DF36BE6" w14:textId="77777777" w:rsidR="00164BA0" w:rsidRPr="00CE7B7B" w:rsidRDefault="00164BA0" w:rsidP="0051135C">
            <w:pPr>
              <w:pStyle w:val="ab"/>
              <w:rPr>
                <w:rFonts w:hAnsi="Arial"/>
                <w:szCs w:val="21"/>
              </w:rPr>
            </w:pPr>
            <w:r w:rsidRPr="00CE7B7B">
              <w:rPr>
                <w:rFonts w:hAnsi="Arial" w:hint="eastAsia"/>
                <w:szCs w:val="21"/>
              </w:rPr>
              <w:t>ブルーシート</w:t>
            </w:r>
          </w:p>
        </w:tc>
        <w:tc>
          <w:tcPr>
            <w:tcW w:w="7288" w:type="dxa"/>
            <w:tcBorders>
              <w:top w:val="single" w:sz="6" w:space="0" w:color="auto"/>
              <w:left w:val="single" w:sz="6" w:space="0" w:color="auto"/>
              <w:bottom w:val="single" w:sz="6" w:space="0" w:color="auto"/>
              <w:right w:val="single" w:sz="6" w:space="0" w:color="auto"/>
            </w:tcBorders>
          </w:tcPr>
          <w:p w14:paraId="7E7F54E1" w14:textId="77777777" w:rsidR="00164BA0" w:rsidRPr="00CE7B7B" w:rsidRDefault="00164BA0" w:rsidP="0051135C">
            <w:pPr>
              <w:pStyle w:val="30"/>
            </w:pPr>
            <w:r w:rsidRPr="00CE7B7B">
              <w:rPr>
                <w:rFonts w:hint="eastAsia"/>
              </w:rPr>
              <w:t>【判断の基準】</w:t>
            </w:r>
          </w:p>
          <w:p w14:paraId="75E84587" w14:textId="77777777" w:rsidR="00164BA0" w:rsidRPr="00CE7B7B" w:rsidRDefault="00164BA0" w:rsidP="0051135C">
            <w:pPr>
              <w:pStyle w:val="30"/>
              <w:keepNext w:val="0"/>
              <w:autoSpaceDE w:val="0"/>
              <w:autoSpaceDN w:val="0"/>
              <w:adjustRightInd w:val="0"/>
              <w:spacing w:before="0"/>
              <w:ind w:left="241" w:rightChars="10" w:right="21" w:hangingChars="100" w:hanging="220"/>
              <w:jc w:val="both"/>
            </w:pPr>
            <w:r w:rsidRPr="00CE7B7B">
              <w:rPr>
                <w:rFonts w:hint="eastAsia"/>
              </w:rPr>
              <w:t>○使用される繊維（天然繊維及び化学繊維）のうち、ポリエチレン繊維を使用した製品については、再生ポリエチレン繊維が繊維部分全体重量比で50％以上使用されていること。</w:t>
            </w:r>
          </w:p>
          <w:p w14:paraId="6AC04DBE" w14:textId="77777777" w:rsidR="00164BA0" w:rsidRPr="00CE7B7B" w:rsidRDefault="00164BA0" w:rsidP="0051135C">
            <w:pPr>
              <w:pStyle w:val="30"/>
              <w:spacing w:before="0"/>
            </w:pPr>
          </w:p>
          <w:p w14:paraId="6E735C0B" w14:textId="77777777" w:rsidR="00164BA0" w:rsidRPr="00CE7B7B" w:rsidRDefault="00164BA0" w:rsidP="0051135C">
            <w:pPr>
              <w:pStyle w:val="30"/>
            </w:pPr>
            <w:r w:rsidRPr="00CE7B7B">
              <w:rPr>
                <w:rFonts w:hint="eastAsia"/>
              </w:rPr>
              <w:t>【配慮事項】</w:t>
            </w:r>
          </w:p>
          <w:p w14:paraId="5A9F1305" w14:textId="77777777" w:rsidR="00164BA0" w:rsidRPr="00CE7B7B" w:rsidRDefault="00164BA0" w:rsidP="0051135C">
            <w:pPr>
              <w:pStyle w:val="30"/>
              <w:keepNext w:val="0"/>
              <w:autoSpaceDE w:val="0"/>
              <w:autoSpaceDN w:val="0"/>
              <w:adjustRightInd w:val="0"/>
              <w:spacing w:before="0"/>
              <w:ind w:left="241" w:rightChars="10" w:right="21" w:hangingChars="100" w:hanging="220"/>
              <w:jc w:val="both"/>
            </w:pPr>
            <w:r w:rsidRPr="00CE7B7B">
              <w:rPr>
                <w:rFonts w:hint="eastAsia"/>
              </w:rPr>
              <w:t>○製品の包装又は梱包は、可能な限り簡易であって、再生利用の容易さ及び廃棄時の負荷低減に配慮されていること。</w:t>
            </w:r>
          </w:p>
        </w:tc>
      </w:tr>
      <w:tr w:rsidR="00164BA0" w:rsidRPr="00CE7B7B" w14:paraId="2F774B42" w14:textId="77777777" w:rsidTr="0051135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jc w:val="center"/>
        </w:trPr>
        <w:tc>
          <w:tcPr>
            <w:tcW w:w="710" w:type="dxa"/>
            <w:tcBorders>
              <w:top w:val="nil"/>
              <w:left w:val="nil"/>
              <w:bottom w:val="nil"/>
              <w:right w:val="nil"/>
            </w:tcBorders>
          </w:tcPr>
          <w:p w14:paraId="3D42CA75"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t>備考）</w:t>
            </w:r>
          </w:p>
        </w:tc>
        <w:tc>
          <w:tcPr>
            <w:tcW w:w="8367" w:type="dxa"/>
            <w:gridSpan w:val="2"/>
            <w:tcBorders>
              <w:top w:val="nil"/>
              <w:left w:val="nil"/>
              <w:bottom w:val="nil"/>
              <w:right w:val="nil"/>
            </w:tcBorders>
          </w:tcPr>
          <w:p w14:paraId="465DB49C" w14:textId="77777777" w:rsidR="00164BA0" w:rsidRPr="00CE7B7B" w:rsidRDefault="00164BA0" w:rsidP="0051135C">
            <w:pPr>
              <w:pStyle w:val="af0"/>
              <w:rPr>
                <w:rFonts w:hAnsi="Arial"/>
              </w:rPr>
            </w:pPr>
            <w:r w:rsidRPr="00CE7B7B">
              <w:rPr>
                <w:rFonts w:hAnsi="Arial" w:hint="eastAsia"/>
              </w:rPr>
              <w:t>１　「再生PET樹脂」とは、PETボトル又は繊維製品等を原材料として再生利用されるものをいう。</w:t>
            </w:r>
          </w:p>
          <w:p w14:paraId="13E690CD" w14:textId="77777777" w:rsidR="00164BA0" w:rsidRPr="00CE7B7B" w:rsidRDefault="00164BA0" w:rsidP="0051135C">
            <w:pPr>
              <w:pStyle w:val="af0"/>
              <w:spacing w:afterLines="0" w:after="0"/>
              <w:rPr>
                <w:rFonts w:hAnsi="Arial"/>
              </w:rPr>
            </w:pPr>
            <w:r w:rsidRPr="00CE7B7B">
              <w:rPr>
                <w:rFonts w:hAnsi="Arial" w:hint="eastAsia"/>
              </w:rPr>
              <w:t>２　「繊維部分全体重量」とは、製品全体重量からポール、ファスナ、金属部品等の付属品の重量を除いたものをいう。</w:t>
            </w:r>
          </w:p>
          <w:p w14:paraId="0F4DD0EE" w14:textId="77777777" w:rsidR="00164BA0" w:rsidRPr="00CE7B7B" w:rsidRDefault="00164BA0" w:rsidP="0051135C">
            <w:pPr>
              <w:pStyle w:val="af0"/>
              <w:spacing w:beforeLines="0" w:before="0"/>
              <w:ind w:leftChars="50" w:left="105" w:firstLineChars="100" w:firstLine="200"/>
              <w:rPr>
                <w:rFonts w:hAnsi="Arial"/>
              </w:rPr>
            </w:pPr>
            <w:r w:rsidRPr="00CE7B7B">
              <w:rPr>
                <w:rFonts w:hAnsi="Arial" w:hint="eastAsia"/>
              </w:rPr>
              <w:t>なお、再生プラスチッ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を使用した付属品の重量は、「繊維部分全体重量」及び「再生PET樹脂から得られるポリエ</w:t>
            </w:r>
            <w:r w:rsidRPr="00CE7B7B">
              <w:rPr>
                <w:rFonts w:hAnsi="Arial" w:hint="eastAsia"/>
              </w:rPr>
              <w:lastRenderedPageBreak/>
              <w:t>ステル繊維の重量又は故繊維から得られるポリエステル繊維の重量」に含めてよい。</w:t>
            </w:r>
          </w:p>
          <w:p w14:paraId="375506BD" w14:textId="77777777" w:rsidR="00164BA0" w:rsidRPr="00CE7B7B" w:rsidRDefault="00164BA0" w:rsidP="0051135C">
            <w:pPr>
              <w:pStyle w:val="af0"/>
              <w:rPr>
                <w:rFonts w:hAnsi="Arial"/>
              </w:rPr>
            </w:pPr>
            <w:r w:rsidRPr="00CE7B7B">
              <w:rPr>
                <w:rFonts w:hAnsi="Arial" w:hint="eastAsia"/>
              </w:rPr>
              <w:t>３　「故繊維」とは、使用済みの古着、古布及び織布工場や縫製工場の製造工程から発生する糸くず、裁断くず等をいう。</w:t>
            </w:r>
          </w:p>
          <w:p w14:paraId="53F0570D" w14:textId="77777777" w:rsidR="00164BA0" w:rsidRPr="00CE7B7B" w:rsidRDefault="00164BA0" w:rsidP="0051135C">
            <w:pPr>
              <w:pStyle w:val="af0"/>
              <w:rPr>
                <w:rFonts w:hAnsi="Arial"/>
              </w:rPr>
            </w:pPr>
            <w:r w:rsidRPr="00CE7B7B">
              <w:rPr>
                <w:rFonts w:hAnsi="Arial" w:hint="eastAsia"/>
              </w:rPr>
              <w:t>４　「故繊維から得られるポリエステル繊維」とは、故繊維を主原料とし、マテリアルリサイクル又はケミカルリサイクルにより再生されたポリエステル繊維をいう。</w:t>
            </w:r>
          </w:p>
          <w:p w14:paraId="4648781F" w14:textId="77777777" w:rsidR="00164BA0" w:rsidRPr="00CE7B7B" w:rsidRDefault="00164BA0" w:rsidP="0051135C">
            <w:pPr>
              <w:pStyle w:val="af0"/>
              <w:rPr>
                <w:rFonts w:hAnsi="Arial"/>
              </w:rPr>
            </w:pPr>
            <w:r w:rsidRPr="00CE7B7B">
              <w:rPr>
                <w:rFonts w:hAnsi="Arial" w:hint="eastAsia"/>
              </w:rPr>
              <w:t>５　「再生ポリエチレン」とは、使用された後に廃棄されたポリエチレン製品の全部若しくは一部又は製品の製造工程の廃棄ルートから発生するポリエチレン端材若しくは不良品を再生利用したものをいう（ただし、原料として同一工程内で再生利用されるものは除く。）。</w:t>
            </w:r>
          </w:p>
          <w:p w14:paraId="65351467" w14:textId="77777777" w:rsidR="00164BA0" w:rsidRPr="00CE7B7B" w:rsidRDefault="00164BA0" w:rsidP="0051135C">
            <w:pPr>
              <w:pStyle w:val="af0"/>
              <w:rPr>
                <w:rFonts w:hAnsi="Arial"/>
              </w:rPr>
            </w:pPr>
            <w:r w:rsidRPr="00CE7B7B">
              <w:rPr>
                <w:rFonts w:hAnsi="Arial" w:hint="eastAsia"/>
              </w:rPr>
              <w:t>６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う。</w:t>
            </w:r>
          </w:p>
          <w:p w14:paraId="405C96C6" w14:textId="77777777" w:rsidR="00164BA0" w:rsidRPr="00CE7B7B" w:rsidRDefault="00164BA0" w:rsidP="0051135C">
            <w:pPr>
              <w:pStyle w:val="af0"/>
              <w:rPr>
                <w:rFonts w:hAnsi="Arial"/>
              </w:rPr>
            </w:pPr>
            <w:r w:rsidRPr="00CE7B7B">
              <w:rPr>
                <w:rFonts w:hAnsi="Arial" w:hint="eastAsia"/>
              </w:rPr>
              <w:t>７　「バイオベース合成ポリマー含有率」とは、繊維部分全体重量に占める、植物を原料とする合成繊維に含まれる植物由来原料分の重量の割合をいう。</w:t>
            </w:r>
          </w:p>
          <w:p w14:paraId="3B10FE3A" w14:textId="77777777" w:rsidR="00164BA0" w:rsidRPr="00CE7B7B" w:rsidRDefault="00164BA0" w:rsidP="0051135C">
            <w:pPr>
              <w:pStyle w:val="af0"/>
              <w:rPr>
                <w:rFonts w:hAnsi="Arial"/>
              </w:rPr>
            </w:pPr>
            <w:r w:rsidRPr="00CE7B7B">
              <w:rPr>
                <w:rFonts w:hAnsi="Arial" w:hint="eastAsia"/>
              </w:rPr>
              <w:t>８　「回収及び再使用又は再生利用のためのシステムがあること」とは、次の要件を満たすことをいう。</w:t>
            </w:r>
          </w:p>
          <w:p w14:paraId="15F5B7D0" w14:textId="77777777" w:rsidR="00164BA0" w:rsidRPr="00CE7B7B" w:rsidRDefault="00164BA0" w:rsidP="0051135C">
            <w:pPr>
              <w:pStyle w:val="af0"/>
              <w:ind w:leftChars="45" w:left="94" w:firstLineChars="0" w:firstLine="0"/>
              <w:rPr>
                <w:rFonts w:hAnsi="Arial"/>
              </w:rPr>
            </w:pPr>
            <w:r w:rsidRPr="00CE7B7B">
              <w:rPr>
                <w:rFonts w:hAnsi="Arial" w:hint="eastAsia"/>
              </w:rPr>
              <w:t>「回収のシステム」については、次のア及びイを満たすこと。</w:t>
            </w:r>
          </w:p>
          <w:p w14:paraId="0E9957A5" w14:textId="77777777" w:rsidR="00164BA0" w:rsidRPr="00CE7B7B" w:rsidRDefault="00164BA0" w:rsidP="0051135C">
            <w:pPr>
              <w:pStyle w:val="af0"/>
              <w:ind w:leftChars="45" w:left="494" w:hangingChars="200" w:hanging="400"/>
              <w:rPr>
                <w:rFonts w:hAnsi="Arial"/>
              </w:rPr>
            </w:pPr>
            <w:r w:rsidRPr="00CE7B7B">
              <w:rPr>
                <w:rFonts w:hAnsi="Arial" w:hint="eastAsia"/>
              </w:rPr>
              <w:t>ア．製造事業者又は販売事業者が自主的に使用済みの製品を回収（自ら回収し、又は他の者に委託して回収することをいう。複数の事業者が共同して回収することを含む。）するルート（製造事業者、販売事業者における回収ルート、使用者の要請に応じた回収等）を構築していること。</w:t>
            </w:r>
          </w:p>
          <w:p w14:paraId="2BC40772" w14:textId="77777777" w:rsidR="00164BA0" w:rsidRPr="00CE7B7B" w:rsidRDefault="00164BA0" w:rsidP="0051135C">
            <w:pPr>
              <w:pStyle w:val="af0"/>
              <w:ind w:leftChars="45" w:left="494" w:hangingChars="200" w:hanging="400"/>
              <w:rPr>
                <w:rFonts w:hAnsi="Arial"/>
              </w:rPr>
            </w:pPr>
            <w:r w:rsidRPr="00CE7B7B">
              <w:rPr>
                <w:rFonts w:hAnsi="Arial" w:hint="eastAsia"/>
              </w:rPr>
              <w:t>イ．回収が適切に行われるよう、製品本体、製品の包装、カタログ又はウエブサイトのいずれかでユーザに対し回収に関する具体的情報（回収方法、回収窓口等）が表示又は提供されていること。</w:t>
            </w:r>
          </w:p>
          <w:p w14:paraId="1A5E643A" w14:textId="77777777" w:rsidR="00164BA0" w:rsidRPr="00CE7B7B" w:rsidRDefault="00164BA0" w:rsidP="0051135C">
            <w:pPr>
              <w:pStyle w:val="af0"/>
              <w:ind w:leftChars="45" w:left="94" w:firstLineChars="0" w:firstLine="0"/>
              <w:rPr>
                <w:rFonts w:hAnsi="Arial"/>
              </w:rPr>
            </w:pPr>
            <w:r w:rsidRPr="00CE7B7B">
              <w:rPr>
                <w:rFonts w:hAnsi="Arial" w:hint="eastAsia"/>
              </w:rPr>
              <w:t>「再使用又は再生利用のためのシステム」については、次のウ及びエを満たすこと。</w:t>
            </w:r>
          </w:p>
          <w:p w14:paraId="3237C74F" w14:textId="77777777" w:rsidR="00164BA0" w:rsidRPr="00CE7B7B" w:rsidRDefault="00164BA0" w:rsidP="0051135C">
            <w:pPr>
              <w:pStyle w:val="af0"/>
              <w:ind w:leftChars="45" w:left="494" w:hangingChars="200" w:hanging="400"/>
              <w:rPr>
                <w:rFonts w:hAnsi="Arial"/>
              </w:rPr>
            </w:pPr>
            <w:r w:rsidRPr="00CE7B7B">
              <w:rPr>
                <w:rFonts w:hAnsi="Arial" w:hint="eastAsia"/>
              </w:rPr>
              <w:t>ウ．回収された製品を再使用、マテリアルリサイクル又はケミカルリサイクルすること。</w:t>
            </w:r>
          </w:p>
          <w:p w14:paraId="20E5EB0E" w14:textId="77777777" w:rsidR="00164BA0" w:rsidRPr="00CE7B7B" w:rsidRDefault="00164BA0" w:rsidP="0051135C">
            <w:pPr>
              <w:pStyle w:val="af0"/>
              <w:ind w:leftChars="45" w:left="494" w:hangingChars="200" w:hanging="400"/>
              <w:rPr>
                <w:rFonts w:hAnsi="Arial"/>
              </w:rPr>
            </w:pPr>
            <w:r w:rsidRPr="00CE7B7B">
              <w:rPr>
                <w:rFonts w:hAnsi="Arial" w:hint="eastAsia"/>
              </w:rPr>
              <w:t>エ．回収された製品のうち再使用又はリサイクルできない部分は、エネルギー回収すること。</w:t>
            </w:r>
          </w:p>
        </w:tc>
      </w:tr>
    </w:tbl>
    <w:p w14:paraId="0E8EEE48" w14:textId="77777777" w:rsidR="00164BA0" w:rsidRPr="00CE7B7B" w:rsidRDefault="00164BA0" w:rsidP="00164BA0">
      <w:pPr>
        <w:rPr>
          <w:rFonts w:ascii="ＭＳ ゴシック" w:eastAsia="ＭＳ ゴシック" w:hAnsi="Arial"/>
        </w:rPr>
      </w:pPr>
    </w:p>
    <w:p w14:paraId="1C5808B0" w14:textId="77777777" w:rsidR="00164BA0" w:rsidRPr="00CE7B7B" w:rsidRDefault="00164BA0" w:rsidP="00164BA0">
      <w:pPr>
        <w:rPr>
          <w:rFonts w:ascii="ＭＳ ゴシック" w:eastAsia="ＭＳ ゴシック" w:hAnsi="Arial"/>
        </w:rPr>
      </w:pPr>
    </w:p>
    <w:p w14:paraId="78521B2E" w14:textId="77777777" w:rsidR="00164BA0" w:rsidRPr="00CE7B7B" w:rsidRDefault="00164BA0" w:rsidP="00164BA0">
      <w:pPr>
        <w:rPr>
          <w:rFonts w:ascii="ＭＳ ゴシック" w:eastAsia="ＭＳ ゴシック" w:hAnsi="Arial"/>
        </w:rPr>
      </w:pPr>
    </w:p>
    <w:p w14:paraId="00E9AC5A" w14:textId="77777777" w:rsidR="00164BA0" w:rsidRPr="00CE7B7B" w:rsidRDefault="00164BA0" w:rsidP="00164BA0">
      <w:pPr>
        <w:pStyle w:val="20"/>
        <w:rPr>
          <w:rFonts w:ascii="ＭＳ ゴシック" w:eastAsia="ＭＳ ゴシック"/>
        </w:rPr>
      </w:pPr>
      <w:r w:rsidRPr="00CE7B7B">
        <w:rPr>
          <w:rFonts w:ascii="ＭＳ ゴシック" w:eastAsia="ＭＳ ゴシック" w:hint="eastAsia"/>
        </w:rPr>
        <w:t>(2) 目標の立て方</w:t>
      </w:r>
    </w:p>
    <w:p w14:paraId="1F8596E5" w14:textId="77777777" w:rsidR="00164BA0" w:rsidRPr="00CE7B7B" w:rsidRDefault="00164BA0" w:rsidP="00164BA0">
      <w:pPr>
        <w:pStyle w:val="22"/>
        <w:rPr>
          <w:rFonts w:hAnsi="Arial"/>
        </w:rPr>
      </w:pPr>
      <w:r w:rsidRPr="00CE7B7B">
        <w:rPr>
          <w:rFonts w:hAnsi="Arial" w:hint="eastAsia"/>
        </w:rPr>
        <w:t>当該年度におけるポリエステル繊維、又は植物を原料とする合成繊維を使用している集会用テント又はポリエチレン繊維を使用しているブルーシートの調達（リース・レンタル契約を含む。）総量（点数）に占める基準を満たす物品の各品目の数量（点数）の割合とする。</w:t>
      </w:r>
    </w:p>
    <w:p w14:paraId="62FA8A62" w14:textId="77777777" w:rsidR="00164BA0" w:rsidRPr="00CE7B7B" w:rsidRDefault="00164BA0" w:rsidP="00164BA0">
      <w:pPr>
        <w:rPr>
          <w:rFonts w:ascii="ＭＳ ゴシック" w:eastAsia="ＭＳ ゴシック" w:hAnsi="Arial"/>
        </w:rPr>
      </w:pPr>
    </w:p>
    <w:p w14:paraId="409BC9F9" w14:textId="77777777" w:rsidR="00164BA0" w:rsidRPr="00CE7B7B" w:rsidRDefault="00164BA0" w:rsidP="00164BA0">
      <w:pPr>
        <w:pStyle w:val="1"/>
        <w:rPr>
          <w:rFonts w:ascii="ＭＳ ゴシック" w:eastAsia="ＭＳ ゴシック"/>
        </w:rPr>
      </w:pPr>
      <w:r w:rsidRPr="00CE7B7B">
        <w:rPr>
          <w:rFonts w:ascii="ＭＳ ゴシック" w:eastAsia="ＭＳ ゴシック"/>
        </w:rPr>
        <w:br w:type="page"/>
      </w:r>
      <w:r w:rsidRPr="00CE7B7B">
        <w:rPr>
          <w:rFonts w:ascii="ＭＳ ゴシック" w:eastAsia="ＭＳ ゴシック" w:hint="eastAsia"/>
        </w:rPr>
        <w:lastRenderedPageBreak/>
        <w:t>１８－２ 防球ネット</w:t>
      </w:r>
    </w:p>
    <w:p w14:paraId="33A03B10" w14:textId="77777777" w:rsidR="00164BA0" w:rsidRPr="00CE7B7B" w:rsidRDefault="00164BA0" w:rsidP="00164BA0">
      <w:pPr>
        <w:pStyle w:val="20"/>
        <w:rPr>
          <w:rFonts w:ascii="ＭＳ ゴシック" w:eastAsia="ＭＳ ゴシック"/>
        </w:rPr>
      </w:pPr>
      <w:r w:rsidRPr="00CE7B7B">
        <w:rPr>
          <w:rFonts w:ascii="ＭＳ ゴシック" w:eastAsia="ＭＳ ゴシック" w:hint="eastAsia"/>
        </w:rPr>
        <w:t>(1) 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079"/>
        <w:gridCol w:w="7288"/>
      </w:tblGrid>
      <w:tr w:rsidR="00164BA0" w:rsidRPr="00CE7B7B" w14:paraId="1BCD9944" w14:textId="77777777" w:rsidTr="0051135C">
        <w:trPr>
          <w:jc w:val="center"/>
        </w:trPr>
        <w:tc>
          <w:tcPr>
            <w:tcW w:w="1789" w:type="dxa"/>
            <w:gridSpan w:val="2"/>
          </w:tcPr>
          <w:p w14:paraId="250693FB" w14:textId="77777777" w:rsidR="00164BA0" w:rsidRPr="00CE7B7B" w:rsidRDefault="00164BA0" w:rsidP="0051135C">
            <w:pPr>
              <w:pStyle w:val="ab"/>
              <w:rPr>
                <w:rFonts w:hAnsi="Arial"/>
                <w:szCs w:val="21"/>
              </w:rPr>
            </w:pPr>
            <w:r w:rsidRPr="00CE7B7B">
              <w:rPr>
                <w:rFonts w:hAnsi="Arial" w:hint="eastAsia"/>
                <w:szCs w:val="21"/>
              </w:rPr>
              <w:t>防球ネット</w:t>
            </w:r>
          </w:p>
        </w:tc>
        <w:tc>
          <w:tcPr>
            <w:tcW w:w="7283" w:type="dxa"/>
          </w:tcPr>
          <w:p w14:paraId="0867BC62" w14:textId="77777777" w:rsidR="00164BA0" w:rsidRPr="00CE7B7B" w:rsidRDefault="00164BA0" w:rsidP="0051135C">
            <w:pPr>
              <w:pStyle w:val="30"/>
            </w:pPr>
            <w:r w:rsidRPr="00CE7B7B">
              <w:rPr>
                <w:rFonts w:hint="eastAsia"/>
              </w:rPr>
              <w:t>【判断の基準】</w:t>
            </w:r>
          </w:p>
          <w:p w14:paraId="0EB2B7EC"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○使用される繊維（天然繊維及び化学繊維）のうち、ポリエステル繊維、ポリエチレン繊維、又は植物を原料とする合成繊維を使用した製品については、次のいずれかの要件を満たすこと。</w:t>
            </w:r>
          </w:p>
          <w:p w14:paraId="794694AD" w14:textId="77777777" w:rsidR="00164BA0" w:rsidRPr="00CE7B7B" w:rsidRDefault="00164BA0" w:rsidP="0051135C">
            <w:pPr>
              <w:pStyle w:val="a4"/>
              <w:ind w:leftChars="100" w:left="430" w:hangingChars="100" w:hanging="220"/>
              <w:rPr>
                <w:rFonts w:hAnsi="Arial"/>
                <w:color w:val="auto"/>
              </w:rPr>
            </w:pPr>
            <w:r w:rsidRPr="00CE7B7B">
              <w:rPr>
                <w:rFonts w:hAnsi="Arial" w:hint="eastAsia"/>
                <w:color w:val="auto"/>
              </w:rPr>
              <w:t>①再生PET樹脂から得られるポリエステル繊維が、繊維部分全体重量比で25％以上使用されていること。ただし、繊維部分全体重量に占めるポリエステル繊維重量が50％未満の場合は、再生PET樹脂から得られるポリエステル繊維が、繊維部分全体重量比で10％以上、かつ、ポリエステル繊維重量比で50％以上使用されていること。</w:t>
            </w:r>
          </w:p>
          <w:p w14:paraId="23C296AD" w14:textId="77777777" w:rsidR="00164BA0" w:rsidRPr="00CE7B7B" w:rsidRDefault="00164BA0" w:rsidP="0051135C">
            <w:pPr>
              <w:pStyle w:val="a4"/>
              <w:ind w:leftChars="100" w:left="430" w:hangingChars="100" w:hanging="220"/>
              <w:rPr>
                <w:rFonts w:hAnsi="Arial"/>
                <w:color w:val="auto"/>
              </w:rPr>
            </w:pPr>
            <w:r w:rsidRPr="00CE7B7B">
              <w:rPr>
                <w:rFonts w:hAnsi="Arial" w:hint="eastAsia"/>
                <w:color w:val="auto"/>
              </w:rPr>
              <w:t>②再生PET樹脂から得られるポリエステル繊維が、繊維部分全体重量比で10％以上使用されていること、かつ、製品使用後に回収及び再使用又は再生利用</w:t>
            </w:r>
            <w:r w:rsidRPr="00CE7B7B">
              <w:rPr>
                <w:rFonts w:cs="ＭＳ 明朝" w:hint="eastAsia"/>
                <w:color w:val="auto"/>
                <w:kern w:val="0"/>
                <w:szCs w:val="22"/>
              </w:rPr>
              <w:t>のための</w:t>
            </w:r>
            <w:r w:rsidRPr="00CE7B7B">
              <w:rPr>
                <w:rFonts w:hAnsi="Arial" w:hint="eastAsia"/>
                <w:color w:val="auto"/>
              </w:rPr>
              <w:t>システムがあること。</w:t>
            </w:r>
          </w:p>
          <w:p w14:paraId="7B1B3EFD" w14:textId="77777777" w:rsidR="00164BA0" w:rsidRPr="00CE7B7B" w:rsidRDefault="00164BA0" w:rsidP="0051135C">
            <w:pPr>
              <w:pStyle w:val="a4"/>
              <w:ind w:leftChars="100" w:left="430" w:hangingChars="100" w:hanging="220"/>
              <w:rPr>
                <w:rFonts w:hAnsi="Arial"/>
                <w:color w:val="auto"/>
              </w:rPr>
            </w:pPr>
            <w:r w:rsidRPr="00CE7B7B">
              <w:rPr>
                <w:rFonts w:hAnsi="Arial" w:hint="eastAsia"/>
                <w:color w:val="auto"/>
              </w:rPr>
              <w:t>③再生PET樹脂のうち、故繊維から得られるポリエステル繊維が、繊維部分全体重量比で10％以上使用されていること。</w:t>
            </w:r>
          </w:p>
          <w:p w14:paraId="5F4C6F70" w14:textId="77777777" w:rsidR="00164BA0" w:rsidRPr="00CE7B7B" w:rsidRDefault="00164BA0" w:rsidP="0051135C">
            <w:pPr>
              <w:pStyle w:val="a4"/>
              <w:ind w:leftChars="100" w:left="430" w:hangingChars="100" w:hanging="220"/>
              <w:rPr>
                <w:rFonts w:hAnsi="Arial"/>
                <w:color w:val="auto"/>
              </w:rPr>
            </w:pPr>
            <w:r w:rsidRPr="00CE7B7B">
              <w:rPr>
                <w:rFonts w:hAnsi="Arial" w:hint="eastAsia"/>
                <w:color w:val="auto"/>
              </w:rPr>
              <w:t>④再生ポリエチレン繊維が、繊維部分全体重量比で50％以上使用されていること。</w:t>
            </w:r>
          </w:p>
          <w:p w14:paraId="125BFB86" w14:textId="77777777" w:rsidR="00164BA0" w:rsidRPr="00CE7B7B" w:rsidRDefault="00164BA0" w:rsidP="0051135C">
            <w:pPr>
              <w:pStyle w:val="a4"/>
              <w:ind w:leftChars="100" w:left="430" w:hangingChars="100" w:hanging="220"/>
              <w:rPr>
                <w:rFonts w:hAnsi="Arial"/>
                <w:color w:val="auto"/>
              </w:rPr>
            </w:pPr>
            <w:r w:rsidRPr="00CE7B7B">
              <w:rPr>
                <w:rFonts w:hAnsi="Arial" w:hint="eastAsia"/>
                <w:color w:val="auto"/>
              </w:rPr>
              <w:t>⑤植物を原料とする合成繊維であって環境負荷低減効果が確認されたものが、繊維部分全体重量比で25％以上使用されていること、かつ、バイオベース合成ポリマー含有率が10％以上であること。</w:t>
            </w:r>
          </w:p>
          <w:p w14:paraId="6DCD035E" w14:textId="77777777" w:rsidR="00164BA0" w:rsidRPr="00CE7B7B" w:rsidRDefault="00164BA0" w:rsidP="0051135C">
            <w:pPr>
              <w:rPr>
                <w:rFonts w:ascii="ＭＳ ゴシック" w:eastAsia="ＭＳ ゴシック" w:hAnsi="Arial"/>
                <w:sz w:val="22"/>
              </w:rPr>
            </w:pPr>
          </w:p>
          <w:p w14:paraId="6D07161F" w14:textId="77777777" w:rsidR="00164BA0" w:rsidRPr="00CE7B7B" w:rsidRDefault="00164BA0" w:rsidP="0051135C">
            <w:pPr>
              <w:pStyle w:val="30"/>
            </w:pPr>
            <w:r w:rsidRPr="00CE7B7B">
              <w:rPr>
                <w:rFonts w:hint="eastAsia"/>
              </w:rPr>
              <w:t>【配慮事項】</w:t>
            </w:r>
          </w:p>
          <w:p w14:paraId="43E88F88"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①製品使用後に回収及び再使用又は再生利用</w:t>
            </w:r>
            <w:r w:rsidRPr="00CE7B7B">
              <w:rPr>
                <w:rFonts w:cs="ＭＳ 明朝" w:hint="eastAsia"/>
                <w:color w:val="auto"/>
                <w:kern w:val="0"/>
                <w:szCs w:val="22"/>
              </w:rPr>
              <w:t>のための</w:t>
            </w:r>
            <w:r w:rsidRPr="00CE7B7B">
              <w:rPr>
                <w:rFonts w:hAnsi="Arial" w:hint="eastAsia"/>
                <w:color w:val="auto"/>
              </w:rPr>
              <w:t>システムがあること。</w:t>
            </w:r>
          </w:p>
          <w:p w14:paraId="4BD74061"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②製品の包装又は梱包は、可能な限り簡易であって、再生利用の容易さ及び廃棄時の負荷低減に配慮されていること。</w:t>
            </w:r>
          </w:p>
        </w:tc>
      </w:tr>
      <w:tr w:rsidR="00164BA0" w:rsidRPr="00CE7B7B" w14:paraId="2C04A6DA" w14:textId="77777777" w:rsidTr="0051135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jc w:val="center"/>
        </w:trPr>
        <w:tc>
          <w:tcPr>
            <w:tcW w:w="710" w:type="dxa"/>
            <w:tcBorders>
              <w:top w:val="nil"/>
              <w:left w:val="nil"/>
              <w:bottom w:val="nil"/>
              <w:right w:val="nil"/>
            </w:tcBorders>
          </w:tcPr>
          <w:p w14:paraId="397D78E1"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t>備考）</w:t>
            </w:r>
          </w:p>
        </w:tc>
        <w:tc>
          <w:tcPr>
            <w:tcW w:w="8367" w:type="dxa"/>
            <w:gridSpan w:val="2"/>
            <w:tcBorders>
              <w:top w:val="nil"/>
              <w:left w:val="nil"/>
              <w:bottom w:val="nil"/>
              <w:right w:val="nil"/>
            </w:tcBorders>
          </w:tcPr>
          <w:p w14:paraId="1D932BE7" w14:textId="77777777" w:rsidR="00164BA0" w:rsidRPr="00CE7B7B" w:rsidRDefault="00164BA0" w:rsidP="0051135C">
            <w:pPr>
              <w:pStyle w:val="af0"/>
              <w:rPr>
                <w:rFonts w:hAnsi="Arial"/>
              </w:rPr>
            </w:pPr>
            <w:r w:rsidRPr="00CE7B7B">
              <w:rPr>
                <w:rFonts w:hAnsi="Arial" w:hint="eastAsia"/>
              </w:rPr>
              <w:t>１　「再生PET樹脂」とは、PETボトル又は繊維製品等を原材料として再生利用されるものをいう。</w:t>
            </w:r>
          </w:p>
          <w:p w14:paraId="3208006E" w14:textId="77777777" w:rsidR="00164BA0" w:rsidRPr="00CE7B7B" w:rsidRDefault="00164BA0" w:rsidP="0051135C">
            <w:pPr>
              <w:pStyle w:val="af0"/>
              <w:spacing w:afterLines="0" w:after="0"/>
              <w:rPr>
                <w:rFonts w:hAnsi="Arial"/>
              </w:rPr>
            </w:pPr>
            <w:r w:rsidRPr="00CE7B7B">
              <w:rPr>
                <w:rFonts w:hAnsi="Arial" w:hint="eastAsia"/>
              </w:rPr>
              <w:t>２　「繊維部分全体重量」とは、製品全体重量から金属部品等の付属品の重量を除いたものをいう。</w:t>
            </w:r>
          </w:p>
          <w:p w14:paraId="780548AF" w14:textId="77777777" w:rsidR="00164BA0" w:rsidRPr="00CE7B7B" w:rsidRDefault="00164BA0" w:rsidP="0051135C">
            <w:pPr>
              <w:pStyle w:val="af0"/>
              <w:spacing w:beforeLines="0" w:before="0"/>
              <w:ind w:leftChars="50" w:left="105" w:firstLineChars="100" w:firstLine="200"/>
              <w:rPr>
                <w:rFonts w:hAnsi="Arial"/>
              </w:rPr>
            </w:pPr>
            <w:r w:rsidRPr="00CE7B7B">
              <w:rPr>
                <w:rFonts w:hAnsi="Arial" w:hint="eastAsia"/>
              </w:rPr>
              <w:t>なお、再生プラスチッ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植物を原料とする合成繊維又はバイオマスプラスチックであって環境負荷低減効果が確認されたものを使用した付属品の重量は、「繊維部分全体重量」及び「再生PET樹脂から得られるポリエステル繊維の重量、故繊維から得られるポリエステル繊維の重量又は植物を原料とする合成繊維であって環境負荷低減効果が確認されたものの重量」に含めてよい。</w:t>
            </w:r>
          </w:p>
          <w:p w14:paraId="7DC261C6" w14:textId="77777777" w:rsidR="00164BA0" w:rsidRPr="00CE7B7B" w:rsidRDefault="00164BA0" w:rsidP="0051135C">
            <w:pPr>
              <w:pStyle w:val="af0"/>
              <w:rPr>
                <w:rFonts w:hAnsi="Arial"/>
              </w:rPr>
            </w:pPr>
            <w:r w:rsidRPr="00CE7B7B">
              <w:rPr>
                <w:rFonts w:hAnsi="Arial" w:hint="eastAsia"/>
              </w:rPr>
              <w:t>３　「故繊維」とは、使用済みの古着、古布及び織布工場や縫製工場の製造工程から発生する糸くず、裁断くず等をいう。</w:t>
            </w:r>
          </w:p>
          <w:p w14:paraId="252DE10B" w14:textId="77777777" w:rsidR="00164BA0" w:rsidRPr="00CE7B7B" w:rsidRDefault="00164BA0" w:rsidP="0051135C">
            <w:pPr>
              <w:pStyle w:val="af0"/>
              <w:rPr>
                <w:rFonts w:hAnsi="Arial"/>
              </w:rPr>
            </w:pPr>
            <w:r w:rsidRPr="00CE7B7B">
              <w:rPr>
                <w:rFonts w:hAnsi="Arial" w:hint="eastAsia"/>
              </w:rPr>
              <w:t>４　「故繊維から得られるポリエステル繊維」とは、故繊維を主原料とし、マテリアルリサイクル又はケミカルリサイクルにより再生されたポリエステル繊維をいう。</w:t>
            </w:r>
          </w:p>
          <w:p w14:paraId="6C1F1D10" w14:textId="77777777" w:rsidR="00164BA0" w:rsidRPr="00CE7B7B" w:rsidRDefault="00164BA0" w:rsidP="0051135C">
            <w:pPr>
              <w:pStyle w:val="af0"/>
              <w:rPr>
                <w:rFonts w:hAnsi="Arial"/>
              </w:rPr>
            </w:pPr>
            <w:r w:rsidRPr="00CE7B7B">
              <w:rPr>
                <w:rFonts w:hAnsi="Arial" w:hint="eastAsia"/>
              </w:rPr>
              <w:t>５　「再生ポリエチレン」とは、使用された後に廃棄されたポリエチレン製品の全部若しくは一部又は製品の製造工程の廃棄ルートから発生するポリエチレン端材若しくは不良品を再生利用したものをいう（ただし、原料として同一工程内で再生利用されるものは除く。）。</w:t>
            </w:r>
          </w:p>
          <w:p w14:paraId="00AAE641" w14:textId="77777777" w:rsidR="00164BA0" w:rsidRPr="00CE7B7B" w:rsidRDefault="00164BA0" w:rsidP="0051135C">
            <w:pPr>
              <w:pStyle w:val="af0"/>
              <w:rPr>
                <w:rFonts w:hAnsi="Arial" w:cs="Arial"/>
              </w:rPr>
            </w:pPr>
            <w:r w:rsidRPr="00CE7B7B">
              <w:rPr>
                <w:rFonts w:hAnsi="Arial" w:cs="Arial" w:hint="eastAsia"/>
              </w:rPr>
              <w:t>６　「バイオマスプラスチック」とは、原料として植物などの再生可能な有機資源（バイオマス）を使用するプラスチックをいう。</w:t>
            </w:r>
          </w:p>
          <w:p w14:paraId="374FED68" w14:textId="77777777" w:rsidR="00164BA0" w:rsidRPr="00CE7B7B" w:rsidRDefault="00164BA0" w:rsidP="0051135C">
            <w:pPr>
              <w:pStyle w:val="af0"/>
              <w:rPr>
                <w:rFonts w:hAnsi="Arial"/>
              </w:rPr>
            </w:pPr>
            <w:r w:rsidRPr="00CE7B7B">
              <w:rPr>
                <w:rFonts w:hAnsi="Arial" w:hint="eastAsia"/>
              </w:rPr>
              <w:lastRenderedPageBreak/>
              <w:t>７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う。</w:t>
            </w:r>
          </w:p>
          <w:p w14:paraId="1053858D" w14:textId="77777777" w:rsidR="00164BA0" w:rsidRPr="00CE7B7B" w:rsidRDefault="00164BA0" w:rsidP="0051135C">
            <w:pPr>
              <w:pStyle w:val="af0"/>
              <w:rPr>
                <w:rFonts w:hAnsi="Arial"/>
              </w:rPr>
            </w:pPr>
            <w:r w:rsidRPr="00CE7B7B">
              <w:rPr>
                <w:rFonts w:hAnsi="Arial" w:hint="eastAsia"/>
              </w:rPr>
              <w:t>８　「バイオベース合成ポリマー含有率」とは、繊維部分全体重量に占める、植物を原料とする合成繊維に含まれる植物由来原料分の重量の割合をいう。</w:t>
            </w:r>
          </w:p>
          <w:p w14:paraId="6F373E33" w14:textId="77777777" w:rsidR="00164BA0" w:rsidRPr="00CE7B7B" w:rsidRDefault="00164BA0" w:rsidP="0051135C">
            <w:pPr>
              <w:pStyle w:val="af0"/>
              <w:rPr>
                <w:rFonts w:hAnsi="Arial"/>
              </w:rPr>
            </w:pPr>
            <w:r w:rsidRPr="00CE7B7B">
              <w:rPr>
                <w:rFonts w:hAnsi="Arial" w:hint="eastAsia"/>
              </w:rPr>
              <w:t>９　「回収及び再使用又は再生利用のためのシステムがあること」とは、次の要件を満たすことをいう。</w:t>
            </w:r>
          </w:p>
          <w:p w14:paraId="355A0B69" w14:textId="77777777" w:rsidR="00164BA0" w:rsidRPr="00CE7B7B" w:rsidRDefault="00164BA0" w:rsidP="0051135C">
            <w:pPr>
              <w:pStyle w:val="af0"/>
              <w:ind w:leftChars="45" w:left="94" w:firstLineChars="0" w:firstLine="0"/>
              <w:rPr>
                <w:rFonts w:hAnsi="Arial"/>
              </w:rPr>
            </w:pPr>
            <w:r w:rsidRPr="00CE7B7B">
              <w:rPr>
                <w:rFonts w:hAnsi="Arial" w:hint="eastAsia"/>
              </w:rPr>
              <w:t>「回収のシステム」については、次のア及びイを満たすこと。</w:t>
            </w:r>
          </w:p>
          <w:p w14:paraId="5A748FBD" w14:textId="77777777" w:rsidR="00164BA0" w:rsidRPr="00CE7B7B" w:rsidRDefault="00164BA0" w:rsidP="0051135C">
            <w:pPr>
              <w:pStyle w:val="af0"/>
              <w:ind w:leftChars="45" w:left="494" w:hangingChars="200" w:hanging="400"/>
              <w:rPr>
                <w:rFonts w:hAnsi="Arial"/>
              </w:rPr>
            </w:pPr>
            <w:r w:rsidRPr="00CE7B7B">
              <w:rPr>
                <w:rFonts w:hAnsi="Arial" w:hint="eastAsia"/>
              </w:rPr>
              <w:t>ア．製造事業者又は販売事業者が自主的に使用済みの製品を回収（自ら回収し、又は他の者に委託して回収することをいう。複数の事業者が共同して回収することを含む。）するルート（製造事業者、販売事業者における回収ルート、使用者の要請に応じた回収等）を構築していること。</w:t>
            </w:r>
          </w:p>
          <w:p w14:paraId="44BB2246" w14:textId="77777777" w:rsidR="00164BA0" w:rsidRPr="00CE7B7B" w:rsidRDefault="00164BA0" w:rsidP="0051135C">
            <w:pPr>
              <w:pStyle w:val="af0"/>
              <w:ind w:leftChars="45" w:left="494" w:hangingChars="200" w:hanging="400"/>
              <w:rPr>
                <w:rFonts w:hAnsi="Arial"/>
              </w:rPr>
            </w:pPr>
            <w:r w:rsidRPr="00CE7B7B">
              <w:rPr>
                <w:rFonts w:hAnsi="Arial" w:hint="eastAsia"/>
              </w:rPr>
              <w:t>イ．回収が適切に行われるよう、製品本体、製品の包装、カタログ又はウエブサイトのいずれかでユーザに対し回収に関する具体的情報（回収方法、回収窓口等）が表示又は提供されていること。</w:t>
            </w:r>
          </w:p>
          <w:p w14:paraId="5A1E9E63" w14:textId="77777777" w:rsidR="00164BA0" w:rsidRPr="00CE7B7B" w:rsidRDefault="00164BA0" w:rsidP="0051135C">
            <w:pPr>
              <w:pStyle w:val="af0"/>
              <w:ind w:leftChars="45" w:left="94" w:firstLineChars="0" w:firstLine="0"/>
              <w:rPr>
                <w:rFonts w:hAnsi="Arial"/>
              </w:rPr>
            </w:pPr>
            <w:r w:rsidRPr="00CE7B7B">
              <w:rPr>
                <w:rFonts w:hAnsi="Arial" w:hint="eastAsia"/>
              </w:rPr>
              <w:t>「再使用又は再生利用のためのシステム」については、次のウ及びエを満たすこと。</w:t>
            </w:r>
          </w:p>
          <w:p w14:paraId="63AF1654" w14:textId="77777777" w:rsidR="00164BA0" w:rsidRPr="00CE7B7B" w:rsidRDefault="00164BA0" w:rsidP="0051135C">
            <w:pPr>
              <w:pStyle w:val="af0"/>
              <w:ind w:leftChars="45" w:left="494" w:hangingChars="200" w:hanging="400"/>
              <w:rPr>
                <w:rFonts w:hAnsi="Arial"/>
              </w:rPr>
            </w:pPr>
            <w:r w:rsidRPr="00CE7B7B">
              <w:rPr>
                <w:rFonts w:hAnsi="Arial" w:hint="eastAsia"/>
              </w:rPr>
              <w:t>ウ．回収された製品を再使用、マテリアルリサイクル又はケミカルリサイクルすること。</w:t>
            </w:r>
          </w:p>
          <w:p w14:paraId="4EF8709A" w14:textId="77777777" w:rsidR="00164BA0" w:rsidRPr="00CE7B7B" w:rsidRDefault="00164BA0" w:rsidP="0051135C">
            <w:pPr>
              <w:pStyle w:val="af0"/>
              <w:ind w:leftChars="45" w:left="494" w:hangingChars="200" w:hanging="400"/>
              <w:rPr>
                <w:rFonts w:hAnsi="Arial"/>
              </w:rPr>
            </w:pPr>
            <w:r w:rsidRPr="00CE7B7B">
              <w:rPr>
                <w:rFonts w:hAnsi="Arial" w:hint="eastAsia"/>
              </w:rPr>
              <w:t>エ．回収された製品のうち再使用又はリサイクルできない部分は、エネルギー回収すること。</w:t>
            </w:r>
          </w:p>
        </w:tc>
      </w:tr>
    </w:tbl>
    <w:p w14:paraId="4981CA0B" w14:textId="77777777" w:rsidR="00164BA0" w:rsidRPr="00CE7B7B" w:rsidRDefault="00164BA0" w:rsidP="00164BA0">
      <w:pPr>
        <w:rPr>
          <w:rFonts w:ascii="ＭＳ ゴシック" w:eastAsia="ＭＳ ゴシック" w:hAnsi="Arial"/>
          <w:sz w:val="22"/>
          <w:szCs w:val="22"/>
        </w:rPr>
      </w:pPr>
    </w:p>
    <w:p w14:paraId="1330E177" w14:textId="77777777" w:rsidR="00164BA0" w:rsidRPr="00CE7B7B" w:rsidRDefault="00164BA0" w:rsidP="00164BA0">
      <w:pPr>
        <w:rPr>
          <w:rFonts w:ascii="ＭＳ ゴシック" w:eastAsia="ＭＳ ゴシック" w:hAnsi="Arial"/>
          <w:sz w:val="22"/>
          <w:szCs w:val="22"/>
        </w:rPr>
      </w:pPr>
    </w:p>
    <w:p w14:paraId="5546410F" w14:textId="77777777" w:rsidR="00164BA0" w:rsidRPr="00CE7B7B" w:rsidRDefault="00164BA0" w:rsidP="00164BA0">
      <w:pPr>
        <w:rPr>
          <w:rFonts w:ascii="ＭＳ ゴシック" w:eastAsia="ＭＳ ゴシック" w:hAnsi="Arial"/>
          <w:sz w:val="22"/>
          <w:szCs w:val="22"/>
        </w:rPr>
      </w:pPr>
    </w:p>
    <w:p w14:paraId="033ACA73" w14:textId="77777777" w:rsidR="00164BA0" w:rsidRPr="00CE7B7B" w:rsidRDefault="00164BA0" w:rsidP="00164BA0">
      <w:pPr>
        <w:pStyle w:val="20"/>
        <w:rPr>
          <w:rFonts w:ascii="ＭＳ ゴシック" w:eastAsia="ＭＳ ゴシック"/>
        </w:rPr>
      </w:pPr>
      <w:r w:rsidRPr="00CE7B7B">
        <w:rPr>
          <w:rFonts w:ascii="ＭＳ ゴシック" w:eastAsia="ＭＳ ゴシック" w:hint="eastAsia"/>
        </w:rPr>
        <w:t>(2) 目標の立て方</w:t>
      </w:r>
    </w:p>
    <w:p w14:paraId="017543C5" w14:textId="77777777" w:rsidR="00164BA0" w:rsidRPr="00CE7B7B" w:rsidRDefault="00164BA0" w:rsidP="00164BA0">
      <w:pPr>
        <w:pStyle w:val="22"/>
        <w:rPr>
          <w:rFonts w:hAnsi="Arial"/>
        </w:rPr>
      </w:pPr>
      <w:r w:rsidRPr="00CE7B7B">
        <w:rPr>
          <w:rFonts w:hAnsi="Arial" w:hint="eastAsia"/>
        </w:rPr>
        <w:t>当該年度におけるポリエステル繊維、ポリエチレン繊維、又は植物を原料とする合成繊維を使用している防球ネットの調達総量（点数）に占める基準を満たす物品の数量（点数）の割合とする。</w:t>
      </w:r>
    </w:p>
    <w:p w14:paraId="0AB59392" w14:textId="77777777" w:rsidR="00164BA0" w:rsidRPr="00CE7B7B" w:rsidRDefault="00164BA0" w:rsidP="00164BA0">
      <w:pPr>
        <w:rPr>
          <w:rFonts w:ascii="ＭＳ ゴシック" w:eastAsia="ＭＳ ゴシック" w:hAnsi="Arial"/>
          <w:sz w:val="22"/>
          <w:szCs w:val="22"/>
        </w:rPr>
      </w:pPr>
    </w:p>
    <w:p w14:paraId="72EAF895" w14:textId="77777777" w:rsidR="00164BA0" w:rsidRPr="00CE7B7B" w:rsidRDefault="00164BA0" w:rsidP="00164BA0">
      <w:pPr>
        <w:pStyle w:val="1"/>
        <w:rPr>
          <w:rFonts w:ascii="ＭＳ ゴシック" w:eastAsia="ＭＳ ゴシック"/>
        </w:rPr>
      </w:pPr>
      <w:r w:rsidRPr="00CE7B7B">
        <w:rPr>
          <w:rFonts w:ascii="ＭＳ ゴシック" w:eastAsia="ＭＳ ゴシック"/>
        </w:rPr>
        <w:br w:type="page"/>
      </w:r>
      <w:r w:rsidRPr="00CE7B7B">
        <w:rPr>
          <w:rFonts w:ascii="ＭＳ ゴシック" w:eastAsia="ＭＳ ゴシック" w:hint="eastAsia"/>
        </w:rPr>
        <w:lastRenderedPageBreak/>
        <w:t>１８－３ 旗・のぼり・幕類</w:t>
      </w:r>
    </w:p>
    <w:p w14:paraId="3B4F742E" w14:textId="77777777" w:rsidR="00164BA0" w:rsidRPr="00CE7B7B" w:rsidRDefault="00164BA0" w:rsidP="00164BA0">
      <w:pPr>
        <w:pStyle w:val="20"/>
        <w:rPr>
          <w:rFonts w:ascii="ＭＳ ゴシック" w:eastAsia="ＭＳ ゴシック"/>
        </w:rPr>
      </w:pPr>
      <w:r w:rsidRPr="00CE7B7B">
        <w:rPr>
          <w:rFonts w:ascii="ＭＳ ゴシック" w:eastAsia="ＭＳ ゴシック" w:hint="eastAsia"/>
        </w:rPr>
        <w:t>(1) 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079"/>
        <w:gridCol w:w="7288"/>
      </w:tblGrid>
      <w:tr w:rsidR="00164BA0" w:rsidRPr="00CE7B7B" w14:paraId="2874D403" w14:textId="77777777" w:rsidTr="0051135C">
        <w:trPr>
          <w:jc w:val="center"/>
        </w:trPr>
        <w:tc>
          <w:tcPr>
            <w:tcW w:w="1789" w:type="dxa"/>
            <w:gridSpan w:val="2"/>
          </w:tcPr>
          <w:p w14:paraId="7228E518" w14:textId="77777777" w:rsidR="00164BA0" w:rsidRPr="00CE7B7B" w:rsidRDefault="00164BA0" w:rsidP="0051135C">
            <w:pPr>
              <w:pStyle w:val="ab"/>
              <w:rPr>
                <w:rFonts w:hAnsi="Arial"/>
                <w:sz w:val="20"/>
              </w:rPr>
            </w:pPr>
            <w:r w:rsidRPr="00CE7B7B">
              <w:rPr>
                <w:rFonts w:hAnsi="Arial" w:hint="eastAsia"/>
                <w:sz w:val="20"/>
              </w:rPr>
              <w:t>旗</w:t>
            </w:r>
          </w:p>
          <w:p w14:paraId="25E9C880" w14:textId="77777777" w:rsidR="00164BA0" w:rsidRPr="00CE7B7B" w:rsidRDefault="00164BA0" w:rsidP="0051135C">
            <w:pPr>
              <w:pStyle w:val="ab"/>
              <w:rPr>
                <w:rFonts w:hAnsi="Arial"/>
                <w:sz w:val="20"/>
              </w:rPr>
            </w:pPr>
          </w:p>
          <w:p w14:paraId="14BD96DE" w14:textId="77777777" w:rsidR="00164BA0" w:rsidRPr="00CE7B7B" w:rsidRDefault="00164BA0" w:rsidP="0051135C">
            <w:pPr>
              <w:pStyle w:val="ab"/>
              <w:rPr>
                <w:rFonts w:hAnsi="Arial"/>
                <w:sz w:val="20"/>
              </w:rPr>
            </w:pPr>
            <w:r w:rsidRPr="00CE7B7B">
              <w:rPr>
                <w:rFonts w:hAnsi="Arial" w:hint="eastAsia"/>
                <w:sz w:val="20"/>
              </w:rPr>
              <w:t>のぼり</w:t>
            </w:r>
          </w:p>
          <w:p w14:paraId="4851773F" w14:textId="77777777" w:rsidR="00164BA0" w:rsidRPr="00CE7B7B" w:rsidRDefault="00164BA0" w:rsidP="0051135C">
            <w:pPr>
              <w:pStyle w:val="ab"/>
              <w:rPr>
                <w:rFonts w:hAnsi="Arial"/>
                <w:sz w:val="20"/>
              </w:rPr>
            </w:pPr>
          </w:p>
          <w:p w14:paraId="7858995B" w14:textId="77777777" w:rsidR="00164BA0" w:rsidRPr="00CE7B7B" w:rsidRDefault="00164BA0" w:rsidP="0051135C">
            <w:pPr>
              <w:pStyle w:val="ab"/>
              <w:rPr>
                <w:rFonts w:hAnsi="Arial"/>
                <w:sz w:val="20"/>
              </w:rPr>
            </w:pPr>
            <w:r w:rsidRPr="00CE7B7B">
              <w:rPr>
                <w:rFonts w:hAnsi="Arial" w:hint="eastAsia"/>
                <w:sz w:val="20"/>
              </w:rPr>
              <w:t>幕</w:t>
            </w:r>
          </w:p>
        </w:tc>
        <w:tc>
          <w:tcPr>
            <w:tcW w:w="7283" w:type="dxa"/>
          </w:tcPr>
          <w:p w14:paraId="7A00205B" w14:textId="77777777" w:rsidR="00164BA0" w:rsidRPr="00CE7B7B" w:rsidRDefault="00164BA0" w:rsidP="0051135C">
            <w:pPr>
              <w:pStyle w:val="30"/>
            </w:pPr>
            <w:r w:rsidRPr="00CE7B7B">
              <w:rPr>
                <w:rFonts w:hint="eastAsia"/>
              </w:rPr>
              <w:t>【判断の基準】</w:t>
            </w:r>
          </w:p>
          <w:p w14:paraId="71E63D44"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〇使用される繊維（天然繊維及び化学繊維）のうち、ポリエステル繊維又は植物を原料とする合成繊維を使用した製品については、次のいずれかの要件を満たすこと。</w:t>
            </w:r>
          </w:p>
          <w:p w14:paraId="28C93D6F" w14:textId="77777777" w:rsidR="00164BA0" w:rsidRPr="00CE7B7B" w:rsidRDefault="00164BA0" w:rsidP="0051135C">
            <w:pPr>
              <w:pStyle w:val="a4"/>
              <w:ind w:leftChars="100" w:left="430" w:hangingChars="100" w:hanging="220"/>
              <w:rPr>
                <w:rFonts w:hAnsi="Arial"/>
                <w:color w:val="auto"/>
              </w:rPr>
            </w:pPr>
            <w:r w:rsidRPr="00CE7B7B">
              <w:rPr>
                <w:rFonts w:hAnsi="Arial" w:hint="eastAsia"/>
                <w:color w:val="auto"/>
              </w:rPr>
              <w:t>①再生PET樹脂から得られるポリエステル繊維が、繊維部分全体重量比で25％以上使用されていること。ただし、繊維部分全体重量に占めるポリエステル繊維重量が50％未満の場合は、再生PET樹脂から得られるポリエステル繊維が、繊維部分全体重量比で10％以上、かつ、ポリエステル繊維重量比で50％以上使用されていること。</w:t>
            </w:r>
          </w:p>
          <w:p w14:paraId="4B469C2C" w14:textId="77777777" w:rsidR="00164BA0" w:rsidRPr="00CE7B7B" w:rsidRDefault="00164BA0" w:rsidP="0051135C">
            <w:pPr>
              <w:pStyle w:val="a4"/>
              <w:ind w:leftChars="100" w:left="430" w:hangingChars="100" w:hanging="220"/>
              <w:rPr>
                <w:rFonts w:hAnsi="Arial"/>
                <w:color w:val="auto"/>
              </w:rPr>
            </w:pPr>
            <w:r w:rsidRPr="00CE7B7B">
              <w:rPr>
                <w:rFonts w:hAnsi="Arial" w:hint="eastAsia"/>
                <w:color w:val="auto"/>
              </w:rPr>
              <w:t>②再生PET樹脂から得られるポリエステル繊維が、繊維部分全体重量比で10％以上使用されていること、かつ、製品使用後に回収及び再使用又は再生利用</w:t>
            </w:r>
            <w:r w:rsidRPr="00CE7B7B">
              <w:rPr>
                <w:rFonts w:cs="ＭＳ 明朝" w:hint="eastAsia"/>
                <w:color w:val="auto"/>
                <w:kern w:val="0"/>
                <w:szCs w:val="22"/>
              </w:rPr>
              <w:t>のための</w:t>
            </w:r>
            <w:r w:rsidRPr="00CE7B7B">
              <w:rPr>
                <w:rFonts w:hAnsi="Arial" w:hint="eastAsia"/>
                <w:color w:val="auto"/>
              </w:rPr>
              <w:t>システムがあること。</w:t>
            </w:r>
          </w:p>
          <w:p w14:paraId="6EE21D72" w14:textId="77777777" w:rsidR="00164BA0" w:rsidRPr="00CE7B7B" w:rsidRDefault="00164BA0" w:rsidP="0051135C">
            <w:pPr>
              <w:pStyle w:val="a4"/>
              <w:ind w:leftChars="100" w:left="430" w:hangingChars="100" w:hanging="220"/>
              <w:rPr>
                <w:rFonts w:hAnsi="Arial"/>
                <w:color w:val="auto"/>
              </w:rPr>
            </w:pPr>
            <w:r w:rsidRPr="00CE7B7B">
              <w:rPr>
                <w:rFonts w:hAnsi="Arial" w:hint="eastAsia"/>
                <w:color w:val="auto"/>
              </w:rPr>
              <w:t>③再生PET樹脂のうち、故繊維から得られるポリエステル繊維が、繊維部分全体重量比で10％以上使用されていること。</w:t>
            </w:r>
          </w:p>
          <w:p w14:paraId="739099F8" w14:textId="77777777" w:rsidR="00164BA0" w:rsidRPr="00CE7B7B" w:rsidRDefault="00164BA0" w:rsidP="0051135C">
            <w:pPr>
              <w:pStyle w:val="a4"/>
              <w:ind w:leftChars="100" w:left="430" w:hangingChars="100" w:hanging="220"/>
              <w:rPr>
                <w:rFonts w:hAnsi="Arial"/>
                <w:color w:val="auto"/>
              </w:rPr>
            </w:pPr>
            <w:r w:rsidRPr="00CE7B7B">
              <w:rPr>
                <w:rFonts w:hAnsi="Arial" w:hint="eastAsia"/>
                <w:color w:val="auto"/>
              </w:rPr>
              <w:t>④植物を原料とする合成繊維であって環境負荷低減効果が確認されたものが、繊維部分全体重量比で25％以上使用されていること、かつ、バイオベース合成ポリマー含有率が10％以上であること。</w:t>
            </w:r>
          </w:p>
          <w:p w14:paraId="0D6FAD2B" w14:textId="77777777" w:rsidR="00164BA0" w:rsidRPr="00CE7B7B" w:rsidRDefault="00164BA0" w:rsidP="0051135C">
            <w:pPr>
              <w:pStyle w:val="a4"/>
              <w:ind w:leftChars="100" w:left="430" w:hangingChars="100" w:hanging="220"/>
              <w:rPr>
                <w:rFonts w:hAnsi="Arial"/>
                <w:color w:val="auto"/>
              </w:rPr>
            </w:pPr>
            <w:r w:rsidRPr="00CE7B7B">
              <w:rPr>
                <w:rFonts w:hAnsi="Arial" w:hint="eastAsia"/>
                <w:color w:val="auto"/>
              </w:rPr>
              <w:t>⑤植物を原料とする合成繊維であって環境負荷低減効果が確認されたものが、繊維部分全体重量比で10％以上使用されていること、かつ、バイオベース合成ポリマー含有率が4％以上であること。さらに、製品使用後に回収及び再使用又は再生利用</w:t>
            </w:r>
            <w:r w:rsidRPr="00CE7B7B">
              <w:rPr>
                <w:rFonts w:cs="ＭＳ 明朝" w:hint="eastAsia"/>
                <w:color w:val="auto"/>
                <w:kern w:val="0"/>
                <w:szCs w:val="22"/>
              </w:rPr>
              <w:t>のための</w:t>
            </w:r>
            <w:r w:rsidRPr="00CE7B7B">
              <w:rPr>
                <w:rFonts w:hAnsi="Arial" w:hint="eastAsia"/>
                <w:color w:val="auto"/>
              </w:rPr>
              <w:t>システムがあること。</w:t>
            </w:r>
          </w:p>
          <w:p w14:paraId="1052F7A8" w14:textId="77777777" w:rsidR="00164BA0" w:rsidRPr="00CE7B7B" w:rsidRDefault="00164BA0" w:rsidP="0051135C">
            <w:pPr>
              <w:rPr>
                <w:rFonts w:ascii="ＭＳ ゴシック" w:eastAsia="ＭＳ ゴシック" w:hAnsi="Arial"/>
                <w:sz w:val="22"/>
              </w:rPr>
            </w:pPr>
          </w:p>
          <w:p w14:paraId="59F3A1E0" w14:textId="77777777" w:rsidR="00164BA0" w:rsidRPr="00CE7B7B" w:rsidRDefault="00164BA0" w:rsidP="0051135C">
            <w:pPr>
              <w:pStyle w:val="30"/>
            </w:pPr>
            <w:r w:rsidRPr="00CE7B7B">
              <w:rPr>
                <w:rFonts w:hint="eastAsia"/>
              </w:rPr>
              <w:t>【配慮事項】</w:t>
            </w:r>
          </w:p>
          <w:p w14:paraId="7295F0E7"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①臭素系防炎剤の使用が可能な限り削減されていること。</w:t>
            </w:r>
          </w:p>
          <w:p w14:paraId="7D47C8A6"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②製品使用後に回収及び再使用又は再生利用</w:t>
            </w:r>
            <w:r w:rsidRPr="00CE7B7B">
              <w:rPr>
                <w:rFonts w:cs="ＭＳ 明朝" w:hint="eastAsia"/>
                <w:color w:val="auto"/>
                <w:kern w:val="0"/>
                <w:szCs w:val="22"/>
              </w:rPr>
              <w:t>のための</w:t>
            </w:r>
            <w:r w:rsidRPr="00CE7B7B">
              <w:rPr>
                <w:rFonts w:hAnsi="Arial" w:hint="eastAsia"/>
                <w:color w:val="auto"/>
              </w:rPr>
              <w:t>システムがあること。</w:t>
            </w:r>
          </w:p>
          <w:p w14:paraId="45E97686"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③製品の包装又は梱包は、可能な限り簡易であって、再生利用の容易さ及び廃棄時の負荷低減に配慮されていること。</w:t>
            </w:r>
          </w:p>
        </w:tc>
      </w:tr>
      <w:tr w:rsidR="00164BA0" w:rsidRPr="00CE7B7B" w14:paraId="1D3EEB37" w14:textId="77777777" w:rsidTr="0051135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jc w:val="center"/>
        </w:trPr>
        <w:tc>
          <w:tcPr>
            <w:tcW w:w="710" w:type="dxa"/>
            <w:tcBorders>
              <w:top w:val="nil"/>
              <w:left w:val="nil"/>
              <w:bottom w:val="nil"/>
              <w:right w:val="nil"/>
            </w:tcBorders>
          </w:tcPr>
          <w:p w14:paraId="24F64F0F"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t>備考）</w:t>
            </w:r>
          </w:p>
        </w:tc>
        <w:tc>
          <w:tcPr>
            <w:tcW w:w="8367" w:type="dxa"/>
            <w:gridSpan w:val="2"/>
            <w:tcBorders>
              <w:top w:val="nil"/>
              <w:left w:val="nil"/>
              <w:bottom w:val="nil"/>
              <w:right w:val="nil"/>
            </w:tcBorders>
          </w:tcPr>
          <w:p w14:paraId="1843AF5E" w14:textId="77777777" w:rsidR="00164BA0" w:rsidRPr="00CE7B7B" w:rsidRDefault="00164BA0" w:rsidP="0051135C">
            <w:pPr>
              <w:pStyle w:val="af0"/>
              <w:rPr>
                <w:rFonts w:hAnsi="Arial"/>
              </w:rPr>
            </w:pPr>
            <w:r w:rsidRPr="00CE7B7B">
              <w:rPr>
                <w:rFonts w:hAnsi="Arial" w:hint="eastAsia"/>
              </w:rPr>
              <w:t>１　本項の判断の基準の対象とする「幕」とは、横断幕又は懸垂幕をいう。</w:t>
            </w:r>
          </w:p>
          <w:p w14:paraId="77AB7679" w14:textId="77777777" w:rsidR="00164BA0" w:rsidRPr="00CE7B7B" w:rsidRDefault="00164BA0" w:rsidP="0051135C">
            <w:pPr>
              <w:pStyle w:val="af0"/>
              <w:rPr>
                <w:rFonts w:hAnsi="Arial"/>
              </w:rPr>
            </w:pPr>
            <w:r w:rsidRPr="00CE7B7B">
              <w:rPr>
                <w:rFonts w:hAnsi="Arial" w:hint="eastAsia"/>
              </w:rPr>
              <w:t>２　「再生PET樹脂」とは、PETボトル又は繊維製品等を原材料として再生利用されるものをいう。</w:t>
            </w:r>
          </w:p>
          <w:p w14:paraId="07ECEB2F" w14:textId="77777777" w:rsidR="00164BA0" w:rsidRPr="00CE7B7B" w:rsidRDefault="00164BA0" w:rsidP="0051135C">
            <w:pPr>
              <w:pStyle w:val="af0"/>
              <w:spacing w:afterLines="0" w:after="0"/>
              <w:rPr>
                <w:rFonts w:hAnsi="Arial"/>
              </w:rPr>
            </w:pPr>
            <w:r w:rsidRPr="00CE7B7B">
              <w:rPr>
                <w:rFonts w:hAnsi="Arial" w:hint="eastAsia"/>
              </w:rPr>
              <w:t>３　「繊維部分全体重量」とは、製品全体重量から棹、金属部品等の付属品の重量を除いたものをいう。</w:t>
            </w:r>
          </w:p>
          <w:p w14:paraId="27071ADB" w14:textId="77777777" w:rsidR="00164BA0" w:rsidRPr="00CE7B7B" w:rsidRDefault="00164BA0" w:rsidP="0051135C">
            <w:pPr>
              <w:pStyle w:val="af0"/>
              <w:spacing w:beforeLines="0" w:before="0"/>
              <w:ind w:leftChars="50" w:left="105" w:firstLineChars="100" w:firstLine="200"/>
              <w:rPr>
                <w:rFonts w:hAnsi="Arial"/>
              </w:rPr>
            </w:pPr>
            <w:r w:rsidRPr="00CE7B7B">
              <w:rPr>
                <w:rFonts w:hAnsi="Arial" w:hint="eastAsia"/>
              </w:rPr>
              <w:t>なお、再生プラスチッ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植物を原料とする合成繊維又はバイオマスプラスチックであって環境負荷低減効果が確認されたものを使用した付属品の重量は、「繊維部分全体重量」及び「再生PET樹脂から得られるポリエステル繊維の重量、故繊維から得られるポリエステル繊維の重量又は植物を原料とする合成繊維であって環境負荷低減効果が確認されたものの重量」に含めてよい。</w:t>
            </w:r>
          </w:p>
          <w:p w14:paraId="569E008D" w14:textId="77777777" w:rsidR="00164BA0" w:rsidRPr="00CE7B7B" w:rsidRDefault="00164BA0" w:rsidP="0051135C">
            <w:pPr>
              <w:pStyle w:val="af0"/>
              <w:rPr>
                <w:rFonts w:hAnsi="Arial"/>
              </w:rPr>
            </w:pPr>
            <w:r w:rsidRPr="00CE7B7B">
              <w:rPr>
                <w:rFonts w:hAnsi="Arial" w:hint="eastAsia"/>
              </w:rPr>
              <w:t>４　「故繊維」とは、使用済みの古着、古布及び織布工場や縫製工場の製造工程から発生する糸くず、裁断くず等をいう。</w:t>
            </w:r>
          </w:p>
          <w:p w14:paraId="0687F585" w14:textId="77777777" w:rsidR="00164BA0" w:rsidRPr="00CE7B7B" w:rsidRDefault="00164BA0" w:rsidP="0051135C">
            <w:pPr>
              <w:pStyle w:val="af0"/>
              <w:rPr>
                <w:rFonts w:hAnsi="Arial"/>
              </w:rPr>
            </w:pPr>
            <w:r w:rsidRPr="00CE7B7B">
              <w:rPr>
                <w:rFonts w:hAnsi="Arial" w:hint="eastAsia"/>
              </w:rPr>
              <w:t>５　「故繊維から得られるポリエステル繊維」とは、故繊維を主原料とし、マテリアルリサイクル又はケミカルリサイクルにより再生されたポリエステル繊維をいう。</w:t>
            </w:r>
          </w:p>
          <w:p w14:paraId="28E2B00E" w14:textId="77777777" w:rsidR="00164BA0" w:rsidRPr="00CE7B7B" w:rsidRDefault="00164BA0" w:rsidP="0051135C">
            <w:pPr>
              <w:pStyle w:val="af0"/>
              <w:rPr>
                <w:rFonts w:hAnsi="Arial" w:cs="Arial"/>
              </w:rPr>
            </w:pPr>
            <w:r w:rsidRPr="00CE7B7B">
              <w:rPr>
                <w:rFonts w:hAnsi="Arial" w:cs="Arial" w:hint="eastAsia"/>
              </w:rPr>
              <w:lastRenderedPageBreak/>
              <w:t>６　「バイオマスプラスチック」とは、原料として植物などの再生可能な有機資源（バイオマス）を使用するプラスチックをいう。</w:t>
            </w:r>
          </w:p>
          <w:p w14:paraId="1B88E088" w14:textId="77777777" w:rsidR="00164BA0" w:rsidRPr="00CE7B7B" w:rsidRDefault="00164BA0" w:rsidP="0051135C">
            <w:pPr>
              <w:pStyle w:val="af0"/>
              <w:rPr>
                <w:rFonts w:hAnsi="Arial"/>
              </w:rPr>
            </w:pPr>
            <w:r w:rsidRPr="00CE7B7B">
              <w:rPr>
                <w:rFonts w:hAnsi="Arial" w:hint="eastAsia"/>
              </w:rPr>
              <w:t>７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う。</w:t>
            </w:r>
          </w:p>
          <w:p w14:paraId="6D1A73E8" w14:textId="77777777" w:rsidR="00164BA0" w:rsidRPr="00CE7B7B" w:rsidRDefault="00164BA0" w:rsidP="0051135C">
            <w:pPr>
              <w:pStyle w:val="af0"/>
              <w:rPr>
                <w:rFonts w:hAnsi="Arial"/>
              </w:rPr>
            </w:pPr>
            <w:r w:rsidRPr="00CE7B7B">
              <w:rPr>
                <w:rFonts w:hAnsi="Arial" w:hint="eastAsia"/>
              </w:rPr>
              <w:t>８　「バイオベース合成ポリマー含有率」とは、繊維部分全体重量に占める、植物を原料とする合成繊維に含まれる植物由来原料分の重量の割合をいう。</w:t>
            </w:r>
          </w:p>
          <w:p w14:paraId="2ADD7575" w14:textId="77777777" w:rsidR="00164BA0" w:rsidRPr="00CE7B7B" w:rsidRDefault="00164BA0" w:rsidP="0051135C">
            <w:pPr>
              <w:pStyle w:val="af0"/>
              <w:rPr>
                <w:rFonts w:hAnsi="Arial"/>
              </w:rPr>
            </w:pPr>
            <w:r w:rsidRPr="00CE7B7B">
              <w:rPr>
                <w:rFonts w:hAnsi="Arial" w:hint="eastAsia"/>
              </w:rPr>
              <w:t>９　「回収及び再使用又は再生利用のためのシステムがあること」とは、次の要件を満たすことをいう。</w:t>
            </w:r>
          </w:p>
          <w:p w14:paraId="0CEFCBD2" w14:textId="77777777" w:rsidR="00164BA0" w:rsidRPr="00CE7B7B" w:rsidRDefault="00164BA0" w:rsidP="0051135C">
            <w:pPr>
              <w:pStyle w:val="af0"/>
              <w:ind w:leftChars="45" w:left="94" w:firstLineChars="0" w:firstLine="0"/>
              <w:rPr>
                <w:rFonts w:hAnsi="Arial"/>
              </w:rPr>
            </w:pPr>
            <w:r w:rsidRPr="00CE7B7B">
              <w:rPr>
                <w:rFonts w:hAnsi="Arial" w:hint="eastAsia"/>
              </w:rPr>
              <w:t>「回収のシステム」については、次のア及びイを満たすこと。</w:t>
            </w:r>
          </w:p>
          <w:p w14:paraId="666AE13F" w14:textId="77777777" w:rsidR="00164BA0" w:rsidRPr="00CE7B7B" w:rsidRDefault="00164BA0" w:rsidP="0051135C">
            <w:pPr>
              <w:pStyle w:val="af0"/>
              <w:ind w:leftChars="45" w:left="494" w:hangingChars="200" w:hanging="400"/>
              <w:rPr>
                <w:rFonts w:hAnsi="Arial"/>
              </w:rPr>
            </w:pPr>
            <w:r w:rsidRPr="00CE7B7B">
              <w:rPr>
                <w:rFonts w:hAnsi="Arial" w:hint="eastAsia"/>
              </w:rPr>
              <w:t>ア．製造事業者又は販売事業者が自主的に使用済みの製品を回収（自ら回収し、又は他の者に委託して回収することをいう。複数の事業者が共同して回収することを含む。）するルート（製造事業者、販売事業者における回収ルート、使用者の要請に応じた回収等）を構築していること。</w:t>
            </w:r>
          </w:p>
          <w:p w14:paraId="2D50234D" w14:textId="77777777" w:rsidR="00164BA0" w:rsidRPr="00CE7B7B" w:rsidRDefault="00164BA0" w:rsidP="0051135C">
            <w:pPr>
              <w:pStyle w:val="af0"/>
              <w:ind w:leftChars="45" w:left="494" w:hangingChars="200" w:hanging="400"/>
              <w:rPr>
                <w:rFonts w:hAnsi="Arial"/>
              </w:rPr>
            </w:pPr>
            <w:r w:rsidRPr="00CE7B7B">
              <w:rPr>
                <w:rFonts w:hAnsi="Arial" w:hint="eastAsia"/>
              </w:rPr>
              <w:t>イ．回収が適切に行われるよう、製品本体、製品の包装、カタログ又はウエブサイトのいずれかでユーザに対し回収に関する具体的情報（回収方法、回収窓口等）が表示又は提供されていること。</w:t>
            </w:r>
          </w:p>
          <w:p w14:paraId="76670CA6" w14:textId="77777777" w:rsidR="00164BA0" w:rsidRPr="00CE7B7B" w:rsidRDefault="00164BA0" w:rsidP="0051135C">
            <w:pPr>
              <w:pStyle w:val="af0"/>
              <w:ind w:leftChars="45" w:left="94" w:firstLineChars="0" w:firstLine="0"/>
              <w:rPr>
                <w:rFonts w:hAnsi="Arial"/>
              </w:rPr>
            </w:pPr>
            <w:r w:rsidRPr="00CE7B7B">
              <w:rPr>
                <w:rFonts w:hAnsi="Arial" w:hint="eastAsia"/>
              </w:rPr>
              <w:t>「再使用又は再生利用のためのシステム」については、次のウ及びエを満たすこと。</w:t>
            </w:r>
          </w:p>
          <w:p w14:paraId="6A5D27AD" w14:textId="77777777" w:rsidR="00164BA0" w:rsidRPr="00CE7B7B" w:rsidRDefault="00164BA0" w:rsidP="0051135C">
            <w:pPr>
              <w:pStyle w:val="af0"/>
              <w:ind w:leftChars="45" w:left="494" w:hangingChars="200" w:hanging="400"/>
              <w:rPr>
                <w:rFonts w:hAnsi="Arial"/>
              </w:rPr>
            </w:pPr>
            <w:r w:rsidRPr="00CE7B7B">
              <w:rPr>
                <w:rFonts w:hAnsi="Arial" w:hint="eastAsia"/>
              </w:rPr>
              <w:t>ウ．回収された製品を再使用、マテリアルリサイクル又はケミカルリサイクルすること。</w:t>
            </w:r>
          </w:p>
          <w:p w14:paraId="12C7FCEE" w14:textId="77777777" w:rsidR="00164BA0" w:rsidRPr="00CE7B7B" w:rsidRDefault="00164BA0" w:rsidP="0051135C">
            <w:pPr>
              <w:pStyle w:val="af0"/>
              <w:ind w:leftChars="45" w:left="494" w:hangingChars="200" w:hanging="400"/>
              <w:rPr>
                <w:rFonts w:hAnsi="Arial"/>
              </w:rPr>
            </w:pPr>
            <w:r w:rsidRPr="00CE7B7B">
              <w:rPr>
                <w:rFonts w:hAnsi="Arial" w:hint="eastAsia"/>
              </w:rPr>
              <w:t>エ．回収された製品のうち再使用又はリサイクルできない部分は、エネルギー回収すること。</w:t>
            </w:r>
          </w:p>
        </w:tc>
      </w:tr>
    </w:tbl>
    <w:p w14:paraId="11D24BAA" w14:textId="77777777" w:rsidR="00164BA0" w:rsidRPr="00CE7B7B" w:rsidRDefault="00164BA0" w:rsidP="00164BA0">
      <w:pPr>
        <w:rPr>
          <w:rFonts w:ascii="ＭＳ ゴシック" w:eastAsia="ＭＳ ゴシック" w:hAnsi="Arial"/>
          <w:sz w:val="22"/>
          <w:szCs w:val="22"/>
        </w:rPr>
      </w:pPr>
    </w:p>
    <w:p w14:paraId="4BAD7274" w14:textId="77777777" w:rsidR="00164BA0" w:rsidRPr="00CE7B7B" w:rsidRDefault="00164BA0" w:rsidP="00164BA0">
      <w:pPr>
        <w:rPr>
          <w:rFonts w:ascii="ＭＳ ゴシック" w:eastAsia="ＭＳ ゴシック" w:hAnsi="Arial"/>
          <w:sz w:val="22"/>
          <w:szCs w:val="22"/>
        </w:rPr>
      </w:pPr>
    </w:p>
    <w:p w14:paraId="580CA0BC" w14:textId="77777777" w:rsidR="00164BA0" w:rsidRPr="00CE7B7B" w:rsidRDefault="00164BA0" w:rsidP="00164BA0">
      <w:pPr>
        <w:rPr>
          <w:rFonts w:ascii="ＭＳ ゴシック" w:eastAsia="ＭＳ ゴシック" w:hAnsi="Arial"/>
          <w:sz w:val="22"/>
          <w:szCs w:val="22"/>
        </w:rPr>
      </w:pPr>
    </w:p>
    <w:p w14:paraId="777F28E8" w14:textId="77777777" w:rsidR="00164BA0" w:rsidRPr="00CE7B7B" w:rsidRDefault="00164BA0" w:rsidP="00164BA0">
      <w:pPr>
        <w:pStyle w:val="20"/>
        <w:rPr>
          <w:rFonts w:ascii="ＭＳ ゴシック" w:eastAsia="ＭＳ ゴシック"/>
        </w:rPr>
      </w:pPr>
      <w:r w:rsidRPr="00CE7B7B">
        <w:rPr>
          <w:rFonts w:ascii="ＭＳ ゴシック" w:eastAsia="ＭＳ ゴシック" w:hint="eastAsia"/>
        </w:rPr>
        <w:t xml:space="preserve"> (2) 目標の立て方</w:t>
      </w:r>
    </w:p>
    <w:p w14:paraId="6451399A" w14:textId="77777777" w:rsidR="00164BA0" w:rsidRPr="00CE7B7B" w:rsidRDefault="00164BA0" w:rsidP="00164BA0">
      <w:pPr>
        <w:pStyle w:val="22"/>
        <w:rPr>
          <w:rFonts w:hAnsi="Arial"/>
        </w:rPr>
      </w:pPr>
      <w:r w:rsidRPr="00CE7B7B">
        <w:rPr>
          <w:rFonts w:hAnsi="Arial" w:hint="eastAsia"/>
        </w:rPr>
        <w:t>当該年度におけるポリエステル繊維又は植物を原料とする合成繊維を使用している旗、のぼり及び幕の調達総量（点数）に占める基準を満たす物品の数量（点数）の割合とする。</w:t>
      </w:r>
    </w:p>
    <w:p w14:paraId="1B1BA363" w14:textId="77777777" w:rsidR="00164BA0" w:rsidRPr="00CE7B7B" w:rsidRDefault="00164BA0" w:rsidP="00164BA0">
      <w:pPr>
        <w:rPr>
          <w:rFonts w:ascii="ＭＳ ゴシック" w:eastAsia="ＭＳ ゴシック" w:hAnsi="Arial"/>
          <w:sz w:val="22"/>
          <w:szCs w:val="22"/>
        </w:rPr>
      </w:pPr>
    </w:p>
    <w:p w14:paraId="0E57C9A9" w14:textId="77777777" w:rsidR="00164BA0" w:rsidRPr="00CE7B7B" w:rsidRDefault="00164BA0" w:rsidP="00164BA0">
      <w:pPr>
        <w:pStyle w:val="1"/>
        <w:rPr>
          <w:rFonts w:ascii="ＭＳ ゴシック" w:eastAsia="ＭＳ ゴシック"/>
        </w:rPr>
      </w:pPr>
      <w:r w:rsidRPr="00CE7B7B">
        <w:rPr>
          <w:rFonts w:ascii="ＭＳ ゴシック" w:eastAsia="ＭＳ ゴシック"/>
        </w:rPr>
        <w:br w:type="page"/>
      </w:r>
      <w:r w:rsidRPr="00CE7B7B">
        <w:rPr>
          <w:rFonts w:ascii="ＭＳ ゴシック" w:eastAsia="ＭＳ ゴシック" w:hint="eastAsia"/>
        </w:rPr>
        <w:lastRenderedPageBreak/>
        <w:t>１８－４ モップ</w:t>
      </w:r>
    </w:p>
    <w:p w14:paraId="58E010D0" w14:textId="77777777" w:rsidR="00164BA0" w:rsidRPr="00CE7B7B" w:rsidRDefault="00164BA0" w:rsidP="00164BA0">
      <w:pPr>
        <w:pStyle w:val="20"/>
        <w:rPr>
          <w:rFonts w:ascii="ＭＳ ゴシック" w:eastAsia="ＭＳ ゴシック"/>
        </w:rPr>
      </w:pPr>
      <w:r w:rsidRPr="00CE7B7B">
        <w:rPr>
          <w:rFonts w:ascii="ＭＳ ゴシック" w:eastAsia="ＭＳ ゴシック" w:hint="eastAsia"/>
        </w:rPr>
        <w:t>(1) 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1"/>
        <w:gridCol w:w="1081"/>
        <w:gridCol w:w="7285"/>
      </w:tblGrid>
      <w:tr w:rsidR="00164BA0" w:rsidRPr="00CE7B7B" w14:paraId="68FE9C7C" w14:textId="77777777" w:rsidTr="0051135C">
        <w:trPr>
          <w:cantSplit/>
          <w:trHeight w:val="2132"/>
          <w:jc w:val="center"/>
        </w:trPr>
        <w:tc>
          <w:tcPr>
            <w:tcW w:w="1792" w:type="dxa"/>
            <w:gridSpan w:val="2"/>
          </w:tcPr>
          <w:p w14:paraId="26F1F326" w14:textId="77777777" w:rsidR="00164BA0" w:rsidRPr="00CE7B7B" w:rsidRDefault="00164BA0" w:rsidP="0051135C">
            <w:pPr>
              <w:pStyle w:val="ab"/>
              <w:rPr>
                <w:rFonts w:hAnsi="Arial"/>
                <w:sz w:val="20"/>
              </w:rPr>
            </w:pPr>
            <w:r w:rsidRPr="00CE7B7B">
              <w:rPr>
                <w:rFonts w:hAnsi="Arial" w:hint="eastAsia"/>
                <w:sz w:val="20"/>
              </w:rPr>
              <w:t>モップ</w:t>
            </w:r>
          </w:p>
        </w:tc>
        <w:tc>
          <w:tcPr>
            <w:tcW w:w="7285" w:type="dxa"/>
          </w:tcPr>
          <w:p w14:paraId="2B09CEC0" w14:textId="77777777" w:rsidR="00164BA0" w:rsidRPr="00CE7B7B" w:rsidRDefault="00164BA0" w:rsidP="0051135C">
            <w:pPr>
              <w:pStyle w:val="30"/>
            </w:pPr>
            <w:r w:rsidRPr="00CE7B7B">
              <w:rPr>
                <w:rFonts w:hint="eastAsia"/>
              </w:rPr>
              <w:t>【判断の基準】</w:t>
            </w:r>
          </w:p>
          <w:p w14:paraId="324D5C57"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○次のいずれかの要件を満たすこと。</w:t>
            </w:r>
          </w:p>
          <w:p w14:paraId="5CDC3F1C" w14:textId="77777777" w:rsidR="00164BA0" w:rsidRPr="00CE7B7B" w:rsidRDefault="00164BA0" w:rsidP="0051135C">
            <w:pPr>
              <w:pStyle w:val="a4"/>
              <w:ind w:leftChars="100" w:left="430" w:hangingChars="100" w:hanging="220"/>
              <w:rPr>
                <w:rFonts w:hAnsi="Arial"/>
                <w:color w:val="auto"/>
              </w:rPr>
            </w:pPr>
            <w:r w:rsidRPr="00CE7B7B">
              <w:rPr>
                <w:rFonts w:hAnsi="Arial" w:hint="eastAsia"/>
                <w:color w:val="auto"/>
              </w:rPr>
              <w:t>①未利用繊維、リサイクル繊維及びその他の再生材料の合計重量が繊維部分全体重量比で25％以上使用されていること。</w:t>
            </w:r>
          </w:p>
          <w:p w14:paraId="086DF648" w14:textId="77777777" w:rsidR="00164BA0" w:rsidRPr="00CE7B7B" w:rsidRDefault="00164BA0" w:rsidP="0051135C">
            <w:pPr>
              <w:pStyle w:val="a4"/>
              <w:ind w:leftChars="100" w:left="430" w:hangingChars="100" w:hanging="220"/>
              <w:rPr>
                <w:rFonts w:hAnsi="Arial"/>
                <w:color w:val="auto"/>
              </w:rPr>
            </w:pPr>
            <w:r w:rsidRPr="00CE7B7B">
              <w:rPr>
                <w:rFonts w:hAnsi="Arial" w:hint="eastAsia"/>
                <w:color w:val="auto"/>
              </w:rPr>
              <w:t>②製品使用後に回収及び再使用</w:t>
            </w:r>
            <w:r w:rsidRPr="00CE7B7B">
              <w:rPr>
                <w:rFonts w:cs="ＭＳ 明朝" w:hint="eastAsia"/>
                <w:color w:val="auto"/>
                <w:kern w:val="0"/>
                <w:szCs w:val="22"/>
              </w:rPr>
              <w:t>のための</w:t>
            </w:r>
            <w:r w:rsidRPr="00CE7B7B">
              <w:rPr>
                <w:rFonts w:hAnsi="Arial" w:hint="eastAsia"/>
                <w:color w:val="auto"/>
              </w:rPr>
              <w:t>システムがあること。</w:t>
            </w:r>
          </w:p>
          <w:p w14:paraId="7D8DEB37" w14:textId="77777777" w:rsidR="00164BA0" w:rsidRPr="00CE7B7B" w:rsidRDefault="00164BA0" w:rsidP="0051135C">
            <w:pPr>
              <w:rPr>
                <w:rFonts w:ascii="ＭＳ ゴシック" w:eastAsia="ＭＳ ゴシック" w:hAnsi="Arial"/>
                <w:sz w:val="22"/>
              </w:rPr>
            </w:pPr>
          </w:p>
          <w:p w14:paraId="48858CA0" w14:textId="77777777" w:rsidR="00164BA0" w:rsidRPr="00CE7B7B" w:rsidRDefault="00164BA0" w:rsidP="0051135C">
            <w:pPr>
              <w:pStyle w:val="30"/>
              <w:rPr>
                <w:dstrike/>
              </w:rPr>
            </w:pPr>
            <w:r w:rsidRPr="00CE7B7B">
              <w:rPr>
                <w:rFonts w:hint="eastAsia"/>
              </w:rPr>
              <w:t>【配慮事項】</w:t>
            </w:r>
          </w:p>
          <w:p w14:paraId="4670A27A"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①製品使用後に回収及び再使用又は再生利用</w:t>
            </w:r>
            <w:r w:rsidRPr="00CE7B7B">
              <w:rPr>
                <w:rFonts w:cs="ＭＳ 明朝" w:hint="eastAsia"/>
                <w:color w:val="auto"/>
                <w:kern w:val="0"/>
                <w:szCs w:val="22"/>
              </w:rPr>
              <w:t>のための</w:t>
            </w:r>
            <w:r w:rsidRPr="00CE7B7B">
              <w:rPr>
                <w:rFonts w:hAnsi="Arial" w:hint="eastAsia"/>
                <w:color w:val="auto"/>
              </w:rPr>
              <w:t>システムがあること。</w:t>
            </w:r>
          </w:p>
          <w:p w14:paraId="6A15FFAE"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②製品の包装又は梱包は、可能な限り簡易であって、再生利用の容易さ及び廃棄時の負荷低減に配慮されていること。</w:t>
            </w:r>
          </w:p>
        </w:tc>
      </w:tr>
      <w:tr w:rsidR="00164BA0" w:rsidRPr="00CE7B7B" w14:paraId="26E09381" w14:textId="77777777" w:rsidTr="0051135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65"/>
          <w:jc w:val="center"/>
        </w:trPr>
        <w:tc>
          <w:tcPr>
            <w:tcW w:w="711" w:type="dxa"/>
            <w:tcBorders>
              <w:top w:val="nil"/>
              <w:left w:val="nil"/>
              <w:bottom w:val="nil"/>
              <w:right w:val="nil"/>
            </w:tcBorders>
          </w:tcPr>
          <w:p w14:paraId="0AC63EEE"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t>備考）</w:t>
            </w:r>
          </w:p>
        </w:tc>
        <w:tc>
          <w:tcPr>
            <w:tcW w:w="8366" w:type="dxa"/>
            <w:gridSpan w:val="2"/>
            <w:tcBorders>
              <w:top w:val="nil"/>
              <w:left w:val="nil"/>
              <w:bottom w:val="nil"/>
              <w:right w:val="nil"/>
            </w:tcBorders>
          </w:tcPr>
          <w:p w14:paraId="7268E9EE" w14:textId="77777777" w:rsidR="00164BA0" w:rsidRPr="00CE7B7B" w:rsidRDefault="00164BA0" w:rsidP="0051135C">
            <w:pPr>
              <w:pStyle w:val="af0"/>
              <w:spacing w:afterLines="0" w:after="0"/>
              <w:rPr>
                <w:rFonts w:hAnsi="Arial"/>
              </w:rPr>
            </w:pPr>
            <w:r w:rsidRPr="00CE7B7B">
              <w:rPr>
                <w:rFonts w:hAnsi="Arial" w:hint="eastAsia"/>
              </w:rPr>
              <w:t>１　「繊維部分全体重量」とは、製品全体重量から柄、取っ手、金属部品等の付属品の重量を除いたものをいう。</w:t>
            </w:r>
          </w:p>
          <w:p w14:paraId="3DE33584" w14:textId="77777777" w:rsidR="00164BA0" w:rsidRPr="00CE7B7B" w:rsidRDefault="00164BA0" w:rsidP="0051135C">
            <w:pPr>
              <w:pStyle w:val="af0"/>
              <w:spacing w:beforeLines="0" w:before="0"/>
              <w:ind w:leftChars="50" w:left="105" w:firstLineChars="100" w:firstLine="200"/>
              <w:rPr>
                <w:rFonts w:hAnsi="Arial"/>
              </w:rPr>
            </w:pPr>
            <w:r w:rsidRPr="00CE7B7B">
              <w:rPr>
                <w:rFonts w:hAnsi="Arial" w:hint="eastAsia"/>
              </w:rPr>
              <w:t>なお、再生プラスチックを使用した付属品の重量は、「繊維部分全体重量」及び「未利用繊維、リサイクル繊維及びその他の再生材料の合計重量」に含めてよい。</w:t>
            </w:r>
          </w:p>
          <w:p w14:paraId="5088CBB7" w14:textId="77777777" w:rsidR="00164BA0" w:rsidRPr="00CE7B7B" w:rsidRDefault="00164BA0" w:rsidP="0051135C">
            <w:pPr>
              <w:pStyle w:val="af0"/>
              <w:spacing w:beforeLines="17" w:before="61"/>
              <w:rPr>
                <w:rFonts w:hAnsi="Arial"/>
              </w:rPr>
            </w:pPr>
            <w:r w:rsidRPr="00CE7B7B">
              <w:rPr>
                <w:rFonts w:hAnsi="Arial" w:hint="eastAsia"/>
              </w:rPr>
              <w:t>２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2AFBFF40" w14:textId="77777777" w:rsidR="00164BA0" w:rsidRPr="00CE7B7B" w:rsidRDefault="00164BA0" w:rsidP="0051135C">
            <w:pPr>
              <w:pStyle w:val="af0"/>
              <w:spacing w:beforeLines="17" w:before="61"/>
              <w:rPr>
                <w:rFonts w:hAnsi="Arial"/>
              </w:rPr>
            </w:pPr>
            <w:r w:rsidRPr="00CE7B7B">
              <w:rPr>
                <w:rFonts w:hAnsi="Arial" w:hint="eastAsia"/>
              </w:rPr>
              <w:t>３　「未利用繊維」とは、紡績時に発生する短繊維（リンター等）等を再生した繊維をいう。</w:t>
            </w:r>
          </w:p>
          <w:p w14:paraId="207C16F0" w14:textId="77777777" w:rsidR="00164BA0" w:rsidRPr="00CE7B7B" w:rsidRDefault="00164BA0" w:rsidP="0051135C">
            <w:pPr>
              <w:pStyle w:val="af0"/>
              <w:spacing w:beforeLines="17" w:before="61"/>
              <w:rPr>
                <w:rFonts w:hAnsi="Arial"/>
              </w:rPr>
            </w:pPr>
            <w:r w:rsidRPr="00CE7B7B">
              <w:rPr>
                <w:rFonts w:hAnsi="Arial" w:hint="eastAsia"/>
              </w:rPr>
              <w:t>４　「リサイクル繊維」とは、反毛繊維等使用された後に廃棄された製品の全部若しくは一部又は製品の製造工程の廃棄ルートから発生する端材若しくは不良品を再生利用した繊維をいう（ただし、原料として同一工程内で再生利用されるものは除く。）。</w:t>
            </w:r>
          </w:p>
          <w:p w14:paraId="5388C31D" w14:textId="77777777" w:rsidR="00164BA0" w:rsidRPr="00CE7B7B" w:rsidRDefault="00164BA0" w:rsidP="0051135C">
            <w:pPr>
              <w:pStyle w:val="af0"/>
              <w:spacing w:beforeLines="17" w:before="61"/>
              <w:rPr>
                <w:rFonts w:hAnsi="Arial"/>
              </w:rPr>
            </w:pPr>
            <w:r w:rsidRPr="00CE7B7B">
              <w:rPr>
                <w:rFonts w:hAnsi="Arial" w:hint="eastAsia"/>
              </w:rPr>
              <w:t>５　「反毛繊維」とは、衣類等の製造時に発生する裁断屑、廃品となった製品等を綿状に分解し再生した繊維をいう。</w:t>
            </w:r>
          </w:p>
          <w:p w14:paraId="40B205C7" w14:textId="77777777" w:rsidR="00164BA0" w:rsidRPr="00CE7B7B" w:rsidRDefault="00164BA0" w:rsidP="0051135C">
            <w:pPr>
              <w:pStyle w:val="af0"/>
              <w:spacing w:beforeLines="17" w:before="61"/>
              <w:rPr>
                <w:rFonts w:hAnsi="Arial"/>
              </w:rPr>
            </w:pPr>
            <w:r w:rsidRPr="00CE7B7B">
              <w:rPr>
                <w:rFonts w:hAnsi="Arial" w:hint="eastAsia"/>
              </w:rPr>
              <w:t>６　「再生材料」とは、使用された後に廃棄された製品の全部若しくは一部又は製品の製造工程の廃棄ルートから発生する端材若しくは不良品を再生利用したものをいう（ただし、原料として同一工程内で再生利用されるものは除く。）。</w:t>
            </w:r>
          </w:p>
          <w:p w14:paraId="08947FC2" w14:textId="77777777" w:rsidR="00164BA0" w:rsidRPr="00CE7B7B" w:rsidRDefault="00164BA0" w:rsidP="0051135C">
            <w:pPr>
              <w:pStyle w:val="af0"/>
              <w:spacing w:beforeLines="17" w:before="61"/>
              <w:rPr>
                <w:rFonts w:hAnsi="Arial"/>
              </w:rPr>
            </w:pPr>
            <w:r w:rsidRPr="00CE7B7B">
              <w:rPr>
                <w:rFonts w:hAnsi="Arial" w:hint="eastAsia"/>
              </w:rPr>
              <w:t>７　「回収及び再使用のためのシステムがあること」とは、次の要件を満たすことをいう。</w:t>
            </w:r>
          </w:p>
          <w:p w14:paraId="43F5EE7F" w14:textId="77777777" w:rsidR="00164BA0" w:rsidRPr="00CE7B7B" w:rsidRDefault="00164BA0" w:rsidP="0051135C">
            <w:pPr>
              <w:pStyle w:val="af0"/>
              <w:spacing w:beforeLines="17" w:before="61"/>
              <w:ind w:leftChars="45" w:left="94" w:firstLineChars="0" w:firstLine="0"/>
              <w:rPr>
                <w:rFonts w:hAnsi="Arial"/>
              </w:rPr>
            </w:pPr>
            <w:r w:rsidRPr="00CE7B7B">
              <w:rPr>
                <w:rFonts w:hAnsi="Arial" w:hint="eastAsia"/>
              </w:rPr>
              <w:t>「回収のシステム」については、次のア及びイを満たすこと。</w:t>
            </w:r>
          </w:p>
          <w:p w14:paraId="4CCB60BE" w14:textId="77777777" w:rsidR="00164BA0" w:rsidRPr="00CE7B7B" w:rsidRDefault="00164BA0" w:rsidP="0051135C">
            <w:pPr>
              <w:pStyle w:val="af0"/>
              <w:spacing w:beforeLines="17" w:before="61"/>
              <w:ind w:leftChars="45" w:left="494" w:hangingChars="200" w:hanging="400"/>
              <w:rPr>
                <w:rFonts w:hAnsi="Arial"/>
              </w:rPr>
            </w:pPr>
            <w:r w:rsidRPr="00CE7B7B">
              <w:rPr>
                <w:rFonts w:hAnsi="Arial" w:hint="eastAsia"/>
              </w:rPr>
              <w:t>ア．製造事業者又は販売事業者が自主的に使用済みの製品を回収（自ら回収し、又は他の者に委託して回収することをいう。複数の事業者が共同して回収することを含む。）するルート（製造事業者、販売事業者における回収ルート、使用者の要請に応じた回収等）を構築していること。</w:t>
            </w:r>
          </w:p>
          <w:p w14:paraId="314B345D" w14:textId="77777777" w:rsidR="00164BA0" w:rsidRPr="00CE7B7B" w:rsidRDefault="00164BA0" w:rsidP="0051135C">
            <w:pPr>
              <w:pStyle w:val="af0"/>
              <w:spacing w:beforeLines="17" w:before="61"/>
              <w:ind w:leftChars="45" w:left="494" w:hangingChars="200" w:hanging="400"/>
              <w:rPr>
                <w:rFonts w:hAnsi="Arial"/>
              </w:rPr>
            </w:pPr>
            <w:r w:rsidRPr="00CE7B7B">
              <w:rPr>
                <w:rFonts w:hAnsi="Arial" w:hint="eastAsia"/>
              </w:rPr>
              <w:t>イ．回収が適切に行われるよう、製品本体、製品の包装、カタログ又はウエブサイトのいずれかでユーザに対し回収に関する具体的情報（回収方法、回収窓口等）が表示又は提供されていること。</w:t>
            </w:r>
          </w:p>
          <w:p w14:paraId="2D24975F" w14:textId="77777777" w:rsidR="00164BA0" w:rsidRPr="00CE7B7B" w:rsidRDefault="00164BA0" w:rsidP="0051135C">
            <w:pPr>
              <w:pStyle w:val="af0"/>
              <w:spacing w:beforeLines="17" w:before="61"/>
              <w:ind w:leftChars="45" w:left="94" w:firstLineChars="0" w:firstLine="0"/>
              <w:rPr>
                <w:rFonts w:hAnsi="Arial"/>
              </w:rPr>
            </w:pPr>
            <w:r w:rsidRPr="00CE7B7B">
              <w:rPr>
                <w:rFonts w:hAnsi="Arial" w:hint="eastAsia"/>
              </w:rPr>
              <w:t>「再使用のためのシステム」については、次のウ及びエを満たすこと。</w:t>
            </w:r>
          </w:p>
          <w:p w14:paraId="6FCFEB34" w14:textId="77777777" w:rsidR="00164BA0" w:rsidRPr="00CE7B7B" w:rsidRDefault="00164BA0" w:rsidP="0051135C">
            <w:pPr>
              <w:pStyle w:val="af0"/>
              <w:ind w:leftChars="45" w:left="494" w:hangingChars="200" w:hanging="400"/>
              <w:rPr>
                <w:rFonts w:hAnsi="Arial"/>
              </w:rPr>
            </w:pPr>
            <w:r w:rsidRPr="00CE7B7B">
              <w:rPr>
                <w:rFonts w:hAnsi="Arial" w:hint="eastAsia"/>
              </w:rPr>
              <w:t>ウ．回収された製品を再使用すること。</w:t>
            </w:r>
          </w:p>
          <w:p w14:paraId="167F25FA" w14:textId="77777777" w:rsidR="00164BA0" w:rsidRPr="00CE7B7B" w:rsidRDefault="00164BA0" w:rsidP="0051135C">
            <w:pPr>
              <w:pStyle w:val="af0"/>
              <w:ind w:leftChars="45" w:left="494" w:hangingChars="200" w:hanging="400"/>
              <w:rPr>
                <w:rFonts w:hAnsi="Arial"/>
              </w:rPr>
            </w:pPr>
            <w:r w:rsidRPr="00CE7B7B">
              <w:rPr>
                <w:rFonts w:hAnsi="Arial" w:hint="eastAsia"/>
              </w:rPr>
              <w:t>エ．回収された製品のうち再使用できない部分は、マテリアルリサイクル、ケミカルリサイクル又はエネルギー回収すること。</w:t>
            </w:r>
          </w:p>
        </w:tc>
      </w:tr>
    </w:tbl>
    <w:p w14:paraId="108791BC" w14:textId="77777777" w:rsidR="00164BA0" w:rsidRPr="00CE7B7B" w:rsidRDefault="00164BA0" w:rsidP="00164BA0">
      <w:pPr>
        <w:rPr>
          <w:rFonts w:ascii="ＭＳ ゴシック" w:eastAsia="ＭＳ ゴシック" w:hAnsi="Arial"/>
          <w:sz w:val="22"/>
        </w:rPr>
      </w:pPr>
    </w:p>
    <w:p w14:paraId="3BEE92EB" w14:textId="77777777" w:rsidR="00164BA0" w:rsidRPr="00CE7B7B" w:rsidRDefault="00164BA0" w:rsidP="00164BA0">
      <w:pPr>
        <w:pStyle w:val="20"/>
        <w:rPr>
          <w:rFonts w:ascii="ＭＳ ゴシック" w:eastAsia="ＭＳ ゴシック"/>
        </w:rPr>
      </w:pPr>
      <w:r w:rsidRPr="00CE7B7B">
        <w:rPr>
          <w:rFonts w:ascii="ＭＳ ゴシック" w:eastAsia="ＭＳ ゴシック"/>
        </w:rPr>
        <w:br w:type="page"/>
      </w:r>
      <w:r w:rsidRPr="00CE7B7B">
        <w:rPr>
          <w:rFonts w:ascii="ＭＳ ゴシック" w:eastAsia="ＭＳ ゴシック" w:hint="eastAsia"/>
        </w:rPr>
        <w:lastRenderedPageBreak/>
        <w:t>(2) 目標の立て方</w:t>
      </w:r>
    </w:p>
    <w:p w14:paraId="4A870EFF" w14:textId="77777777" w:rsidR="00164BA0" w:rsidRPr="00CE7B7B" w:rsidRDefault="00164BA0" w:rsidP="00164BA0">
      <w:pPr>
        <w:pStyle w:val="22"/>
        <w:rPr>
          <w:rFonts w:hAnsi="Arial"/>
        </w:rPr>
      </w:pPr>
      <w:r w:rsidRPr="00CE7B7B">
        <w:rPr>
          <w:rFonts w:hAnsi="Arial" w:hint="eastAsia"/>
        </w:rPr>
        <w:t>当該年度における調達（リース・レンタル契約を含む。）総量（点数）に占める基準を満たす物品の数量（点数）の割合とする。</w:t>
      </w:r>
    </w:p>
    <w:p w14:paraId="3A572D5F" w14:textId="77777777" w:rsidR="00164BA0" w:rsidRPr="00CE7B7B" w:rsidRDefault="00164BA0" w:rsidP="00164BA0">
      <w:pPr>
        <w:rPr>
          <w:rFonts w:ascii="ＭＳ ゴシック" w:eastAsia="ＭＳ ゴシック" w:hAnsi="Arial"/>
        </w:rPr>
      </w:pPr>
    </w:p>
    <w:bookmarkEnd w:id="44"/>
    <w:bookmarkEnd w:id="45"/>
    <w:bookmarkEnd w:id="46"/>
    <w:bookmarkEnd w:id="47"/>
    <w:p w14:paraId="3D745C18" w14:textId="77777777" w:rsidR="00164BA0" w:rsidRPr="00CE7B7B" w:rsidRDefault="00164BA0" w:rsidP="00164BA0">
      <w:pPr>
        <w:pStyle w:val="1"/>
        <w:rPr>
          <w:rFonts w:ascii="ＭＳ ゴシック" w:eastAsia="ＭＳ ゴシック" w:hAnsi="ＭＳ ゴシック"/>
        </w:rPr>
      </w:pPr>
      <w:r w:rsidRPr="00CE7B7B">
        <w:rPr>
          <w:rFonts w:ascii="ＭＳ ゴシック" w:eastAsia="ＭＳ ゴシック"/>
        </w:rPr>
        <w:br w:type="page"/>
      </w:r>
      <w:r w:rsidRPr="00CE7B7B">
        <w:rPr>
          <w:rFonts w:ascii="ＭＳ ゴシック" w:eastAsia="ＭＳ ゴシック" w:hAnsi="ＭＳ ゴシック" w:hint="eastAsia"/>
        </w:rPr>
        <w:lastRenderedPageBreak/>
        <w:t>１９．設備</w:t>
      </w:r>
    </w:p>
    <w:p w14:paraId="33FDE29B" w14:textId="77777777" w:rsidR="00164BA0" w:rsidRPr="00CE7B7B" w:rsidRDefault="00164BA0" w:rsidP="00164BA0">
      <w:pPr>
        <w:pStyle w:val="20"/>
        <w:rPr>
          <w:rFonts w:ascii="ＭＳ ゴシック" w:eastAsia="ＭＳ ゴシック"/>
        </w:rPr>
      </w:pPr>
      <w:bookmarkStart w:id="51" w:name="_Hlk116724119"/>
      <w:r w:rsidRPr="00CE7B7B">
        <w:rPr>
          <w:rFonts w:ascii="ＭＳ ゴシック" w:eastAsia="ＭＳ ゴシック" w:hint="eastAsia"/>
        </w:rPr>
        <w:t>(1) 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1276"/>
        <w:gridCol w:w="7091"/>
      </w:tblGrid>
      <w:tr w:rsidR="00164BA0" w:rsidRPr="00CE7B7B" w14:paraId="598396B9" w14:textId="77777777" w:rsidTr="0051135C">
        <w:trPr>
          <w:trHeight w:val="4095"/>
          <w:jc w:val="center"/>
        </w:trPr>
        <w:tc>
          <w:tcPr>
            <w:tcW w:w="1986" w:type="dxa"/>
            <w:gridSpan w:val="2"/>
          </w:tcPr>
          <w:p w14:paraId="2DEB1EA4" w14:textId="77777777" w:rsidR="00164BA0" w:rsidRPr="00CE7B7B" w:rsidRDefault="00164BA0" w:rsidP="0051135C">
            <w:pPr>
              <w:pStyle w:val="ab"/>
            </w:pPr>
            <w:r w:rsidRPr="00CE7B7B">
              <w:rPr>
                <w:rFonts w:hint="eastAsia"/>
              </w:rPr>
              <w:t>太陽光発電システム（公共・産業用）</w:t>
            </w:r>
          </w:p>
        </w:tc>
        <w:tc>
          <w:tcPr>
            <w:tcW w:w="7091" w:type="dxa"/>
          </w:tcPr>
          <w:p w14:paraId="30033440" w14:textId="77777777" w:rsidR="00164BA0" w:rsidRPr="00CE7B7B" w:rsidRDefault="00164BA0" w:rsidP="0051135C">
            <w:pPr>
              <w:pStyle w:val="30"/>
            </w:pPr>
            <w:r w:rsidRPr="00CE7B7B">
              <w:rPr>
                <w:rFonts w:hint="eastAsia"/>
              </w:rPr>
              <w:t>【判断の基準】</w:t>
            </w:r>
          </w:p>
          <w:p w14:paraId="05F83759" w14:textId="77777777" w:rsidR="00164BA0" w:rsidRPr="00CE7B7B" w:rsidRDefault="00164BA0" w:rsidP="0051135C">
            <w:pPr>
              <w:pStyle w:val="a4"/>
              <w:rPr>
                <w:color w:val="auto"/>
              </w:rPr>
            </w:pPr>
            <w:r w:rsidRPr="00CE7B7B">
              <w:rPr>
                <w:rFonts w:hint="eastAsia"/>
                <w:color w:val="auto"/>
              </w:rPr>
              <w:t>①太陽電池モジュールのセル実効変換効率が表１に示された区分ごとの基準変換効率を下回らないこと。</w:t>
            </w:r>
          </w:p>
          <w:p w14:paraId="1E6FF85F" w14:textId="77777777" w:rsidR="00164BA0" w:rsidRPr="00CE7B7B" w:rsidRDefault="00164BA0" w:rsidP="0051135C">
            <w:pPr>
              <w:pStyle w:val="a4"/>
              <w:rPr>
                <w:color w:val="auto"/>
              </w:rPr>
            </w:pPr>
            <w:r w:rsidRPr="00CE7B7B">
              <w:rPr>
                <w:rFonts w:hint="eastAsia"/>
                <w:color w:val="auto"/>
              </w:rPr>
              <w:t>②太陽電池モジュール及び周辺機器について、表２に示された項目について、情報が開示され、ウエブサイト等により、容易に確認できること。</w:t>
            </w:r>
          </w:p>
          <w:p w14:paraId="48982057" w14:textId="77777777" w:rsidR="00164BA0" w:rsidRPr="00CE7B7B" w:rsidRDefault="00164BA0" w:rsidP="0051135C">
            <w:pPr>
              <w:pStyle w:val="a4"/>
              <w:rPr>
                <w:color w:val="auto"/>
              </w:rPr>
            </w:pPr>
            <w:r w:rsidRPr="00CE7B7B">
              <w:rPr>
                <w:rFonts w:hint="eastAsia"/>
                <w:color w:val="auto"/>
              </w:rPr>
              <w:t>③発電電力量等が確認できるものであること。</w:t>
            </w:r>
          </w:p>
          <w:p w14:paraId="0F1D7C8E" w14:textId="77777777" w:rsidR="00164BA0" w:rsidRPr="00CE7B7B" w:rsidRDefault="00164BA0" w:rsidP="0051135C">
            <w:pPr>
              <w:pStyle w:val="a4"/>
              <w:rPr>
                <w:color w:val="auto"/>
              </w:rPr>
            </w:pPr>
            <w:r w:rsidRPr="00CE7B7B">
              <w:rPr>
                <w:rFonts w:hint="eastAsia"/>
                <w:color w:val="auto"/>
              </w:rPr>
              <w:t>④太陽電池モジュールの出力については、公称最大出力の</w:t>
            </w:r>
            <w:r w:rsidRPr="00CE7B7B">
              <w:rPr>
                <w:rFonts w:hAnsi="Arial" w:cs="Arial"/>
                <w:color w:val="auto"/>
              </w:rPr>
              <w:t>80％</w:t>
            </w:r>
            <w:r w:rsidRPr="00CE7B7B">
              <w:rPr>
                <w:rFonts w:hint="eastAsia"/>
                <w:color w:val="auto"/>
              </w:rPr>
              <w:t>以上を最低</w:t>
            </w:r>
            <w:r w:rsidRPr="00CE7B7B">
              <w:rPr>
                <w:rFonts w:hAnsi="Arial" w:cs="Arial"/>
                <w:color w:val="auto"/>
              </w:rPr>
              <w:t>10</w:t>
            </w:r>
            <w:r w:rsidRPr="00CE7B7B">
              <w:rPr>
                <w:rFonts w:hint="eastAsia"/>
                <w:color w:val="auto"/>
              </w:rPr>
              <w:t>年間維持できるように設計・製造されていること。</w:t>
            </w:r>
          </w:p>
          <w:p w14:paraId="794009FB" w14:textId="77777777" w:rsidR="00164BA0" w:rsidRPr="00CE7B7B" w:rsidRDefault="00164BA0" w:rsidP="0051135C">
            <w:pPr>
              <w:pStyle w:val="a4"/>
              <w:rPr>
                <w:color w:val="auto"/>
              </w:rPr>
            </w:pPr>
            <w:r w:rsidRPr="00CE7B7B">
              <w:rPr>
                <w:rFonts w:hint="eastAsia"/>
                <w:color w:val="auto"/>
              </w:rPr>
              <w:t>⑤パワーコンディショナについては、定格負荷効率及び</w:t>
            </w:r>
            <w:r w:rsidRPr="00CE7B7B">
              <w:rPr>
                <w:rFonts w:hAnsi="Arial" w:cs="Arial" w:hint="eastAsia"/>
                <w:color w:val="auto"/>
              </w:rPr>
              <w:t>２</w:t>
            </w:r>
            <w:r w:rsidRPr="00CE7B7B">
              <w:rPr>
                <w:rFonts w:hint="eastAsia"/>
                <w:color w:val="auto"/>
              </w:rPr>
              <w:t>分の</w:t>
            </w:r>
            <w:r w:rsidRPr="00CE7B7B">
              <w:rPr>
                <w:rFonts w:hAnsi="Arial" w:cs="Arial" w:hint="eastAsia"/>
                <w:color w:val="auto"/>
              </w:rPr>
              <w:t>１</w:t>
            </w:r>
            <w:r w:rsidRPr="00CE7B7B">
              <w:rPr>
                <w:rFonts w:hint="eastAsia"/>
                <w:color w:val="auto"/>
              </w:rPr>
              <w:t>負荷時の部分負荷効率について、出荷時の効率の</w:t>
            </w:r>
            <w:r w:rsidRPr="00CE7B7B">
              <w:rPr>
                <w:rFonts w:hAnsi="Arial" w:cs="Arial"/>
                <w:color w:val="auto"/>
              </w:rPr>
              <w:t>90％</w:t>
            </w:r>
            <w:r w:rsidRPr="00CE7B7B">
              <w:rPr>
                <w:rFonts w:hint="eastAsia"/>
                <w:color w:val="auto"/>
              </w:rPr>
              <w:t>以上を</w:t>
            </w:r>
            <w:r w:rsidRPr="00CE7B7B">
              <w:rPr>
                <w:rFonts w:hAnsi="Arial" w:cs="Arial" w:hint="eastAsia"/>
                <w:color w:val="auto"/>
              </w:rPr>
              <w:t>５</w:t>
            </w:r>
            <w:r w:rsidRPr="00CE7B7B">
              <w:rPr>
                <w:rFonts w:hint="eastAsia"/>
                <w:color w:val="auto"/>
              </w:rPr>
              <w:t>年以上の使用期間にわたり維持できるように設計・製造されていること。</w:t>
            </w:r>
          </w:p>
          <w:p w14:paraId="28CBDD71" w14:textId="77777777" w:rsidR="00164BA0" w:rsidRPr="00CE7B7B" w:rsidRDefault="00164BA0" w:rsidP="0051135C">
            <w:pPr>
              <w:pStyle w:val="a4"/>
              <w:rPr>
                <w:color w:val="auto"/>
              </w:rPr>
            </w:pPr>
            <w:r w:rsidRPr="00CE7B7B">
              <w:rPr>
                <w:rFonts w:hint="eastAsia"/>
                <w:color w:val="auto"/>
              </w:rPr>
              <w:t>⑥太陽電池モジュールについては、エネルギーペイバックタイムが</w:t>
            </w:r>
            <w:r w:rsidRPr="00CE7B7B">
              <w:rPr>
                <w:rFonts w:hAnsi="Arial" w:cs="Arial" w:hint="eastAsia"/>
                <w:color w:val="auto"/>
              </w:rPr>
              <w:t>３</w:t>
            </w:r>
            <w:r w:rsidRPr="00CE7B7B">
              <w:rPr>
                <w:rFonts w:hint="eastAsia"/>
                <w:color w:val="auto"/>
              </w:rPr>
              <w:t>年以内であること。</w:t>
            </w:r>
          </w:p>
          <w:p w14:paraId="2FFB0A40" w14:textId="77777777" w:rsidR="00164BA0" w:rsidRPr="00CE7B7B" w:rsidRDefault="00164BA0" w:rsidP="0051135C">
            <w:pPr>
              <w:pStyle w:val="a4"/>
              <w:rPr>
                <w:color w:val="auto"/>
              </w:rPr>
            </w:pPr>
            <w:r w:rsidRPr="00CE7B7B">
              <w:rPr>
                <w:rFonts w:hint="eastAsia"/>
                <w:color w:val="auto"/>
              </w:rPr>
              <w:t>⑦太陽電池モジュールについては、表３に掲げた環境配慮設計の事前評価が行われており、その内容が確認できること。</w:t>
            </w:r>
          </w:p>
          <w:p w14:paraId="4CC4F6B1" w14:textId="77777777" w:rsidR="00164BA0" w:rsidRPr="00CE7B7B" w:rsidRDefault="00164BA0" w:rsidP="0051135C">
            <w:pPr>
              <w:pStyle w:val="a4"/>
              <w:rPr>
                <w:color w:val="auto"/>
              </w:rPr>
            </w:pPr>
            <w:r w:rsidRPr="00CE7B7B">
              <w:rPr>
                <w:rFonts w:hint="eastAsia"/>
                <w:color w:val="auto"/>
              </w:rPr>
              <w:t>⑧修理及び部品交換が容易である等長期使用が可能となる設計がなされていること。</w:t>
            </w:r>
          </w:p>
          <w:p w14:paraId="3B38BC0B" w14:textId="77777777" w:rsidR="00164BA0" w:rsidRPr="00CE7B7B" w:rsidRDefault="00164BA0" w:rsidP="0051135C">
            <w:pPr>
              <w:pStyle w:val="a4"/>
              <w:rPr>
                <w:color w:val="auto"/>
              </w:rPr>
            </w:pPr>
          </w:p>
          <w:p w14:paraId="0A92C060" w14:textId="77777777" w:rsidR="00164BA0" w:rsidRPr="00CE7B7B" w:rsidRDefault="00164BA0" w:rsidP="0051135C">
            <w:pPr>
              <w:pStyle w:val="30"/>
              <w:rPr>
                <w:rFonts w:hAnsi="ＭＳ ゴシック"/>
              </w:rPr>
            </w:pPr>
            <w:r w:rsidRPr="00CE7B7B">
              <w:rPr>
                <w:rFonts w:hAnsi="ＭＳ ゴシック" w:hint="eastAsia"/>
              </w:rPr>
              <w:t>【配慮事項】</w:t>
            </w:r>
          </w:p>
          <w:p w14:paraId="3AEAD634" w14:textId="77777777" w:rsidR="00164BA0" w:rsidRPr="00CE7B7B" w:rsidRDefault="00164BA0" w:rsidP="0051135C">
            <w:pPr>
              <w:pStyle w:val="a4"/>
              <w:rPr>
                <w:color w:val="auto"/>
              </w:rPr>
            </w:pPr>
            <w:r w:rsidRPr="00CE7B7B">
              <w:rPr>
                <w:rFonts w:hint="eastAsia"/>
                <w:color w:val="auto"/>
              </w:rPr>
              <w:t>①分解が容易である等部品の再使用または材料の再生利用が容易になるような設計がなされていること。</w:t>
            </w:r>
          </w:p>
          <w:p w14:paraId="5E284CA0" w14:textId="77777777" w:rsidR="00164BA0" w:rsidRPr="00CE7B7B" w:rsidRDefault="00164BA0" w:rsidP="0051135C">
            <w:pPr>
              <w:pStyle w:val="a4"/>
              <w:rPr>
                <w:color w:val="auto"/>
              </w:rPr>
            </w:pPr>
            <w:r w:rsidRPr="00CE7B7B">
              <w:rPr>
                <w:rFonts w:hint="eastAsia"/>
                <w:color w:val="auto"/>
              </w:rPr>
              <w:t>②来庁者の多い施設等に設置するものにあっては、可能な限り発電電力量等を表示するなど、来庁者に対して効果の説明が可能となるよう考慮したシステムであること。</w:t>
            </w:r>
          </w:p>
          <w:p w14:paraId="4B1077C2" w14:textId="77777777" w:rsidR="00164BA0" w:rsidRPr="00CE7B7B" w:rsidRDefault="00164BA0" w:rsidP="0051135C">
            <w:pPr>
              <w:pStyle w:val="a4"/>
              <w:rPr>
                <w:rFonts w:cs="ＭＳ 明朝"/>
                <w:color w:val="auto"/>
                <w:kern w:val="0"/>
                <w:szCs w:val="22"/>
              </w:rPr>
            </w:pPr>
            <w:r w:rsidRPr="00CE7B7B">
              <w:rPr>
                <w:rFonts w:cs="ＭＳ 明朝" w:hint="eastAsia"/>
                <w:color w:val="auto"/>
                <w:kern w:val="0"/>
                <w:szCs w:val="22"/>
              </w:rPr>
              <w:t>③設備撤去時には、撤去事業者又は排出事業者による回収及び再使用又は再生利用が可能であり、再使用又は再生利用されない部分については適正処理が可能であること。</w:t>
            </w:r>
          </w:p>
          <w:p w14:paraId="51CF1AF4" w14:textId="77777777" w:rsidR="00164BA0" w:rsidRPr="00CE7B7B" w:rsidRDefault="00164BA0" w:rsidP="0051135C">
            <w:pPr>
              <w:pStyle w:val="a4"/>
              <w:rPr>
                <w:color w:val="auto"/>
              </w:rPr>
            </w:pPr>
            <w:r w:rsidRPr="00CE7B7B">
              <w:rPr>
                <w:rFonts w:hint="eastAsia"/>
                <w:color w:val="auto"/>
              </w:rPr>
              <w:t>④特定の化学物質を含有する二次電池が使用される場合には、二次電池の回収及びリサイクルシステムがあること。</w:t>
            </w:r>
          </w:p>
          <w:p w14:paraId="1149D571" w14:textId="77777777" w:rsidR="00164BA0" w:rsidRPr="00CE7B7B" w:rsidRDefault="00164BA0" w:rsidP="0051135C">
            <w:pPr>
              <w:pStyle w:val="a4"/>
              <w:rPr>
                <w:color w:val="auto"/>
              </w:rPr>
            </w:pPr>
            <w:r w:rsidRPr="00CE7B7B">
              <w:rPr>
                <w:rFonts w:hint="eastAsia"/>
                <w:color w:val="auto"/>
              </w:rPr>
              <w:t>⑤太陽電池モジュールの外枠・フレーム・架台等にアルミニウム合金を使用する製品では、アルミニウム二次地金（再生地金）を原材料の一部として使用している合金を用いること。</w:t>
            </w:r>
          </w:p>
          <w:p w14:paraId="588DF883" w14:textId="77777777" w:rsidR="00164BA0" w:rsidRPr="00CE7B7B" w:rsidRDefault="00164BA0" w:rsidP="0051135C">
            <w:pPr>
              <w:pStyle w:val="a4"/>
              <w:rPr>
                <w:color w:val="auto"/>
              </w:rPr>
            </w:pPr>
            <w:r w:rsidRPr="00CE7B7B">
              <w:rPr>
                <w:rFonts w:hint="eastAsia"/>
                <w:color w:val="auto"/>
              </w:rPr>
              <w:t>⑥重金属等有害物質を製品の製造に使用しない又は可能な限り使用量を低減すること。</w:t>
            </w:r>
          </w:p>
        </w:tc>
      </w:tr>
      <w:tr w:rsidR="00164BA0" w:rsidRPr="00CE7B7B" w14:paraId="775A033B" w14:textId="77777777" w:rsidTr="0051135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50"/>
          <w:jc w:val="center"/>
        </w:trPr>
        <w:tc>
          <w:tcPr>
            <w:tcW w:w="710" w:type="dxa"/>
            <w:tcBorders>
              <w:top w:val="nil"/>
              <w:left w:val="nil"/>
              <w:bottom w:val="nil"/>
              <w:right w:val="nil"/>
            </w:tcBorders>
          </w:tcPr>
          <w:p w14:paraId="283A2EF2" w14:textId="77777777" w:rsidR="00164BA0" w:rsidRPr="00CE7B7B" w:rsidRDefault="00164BA0" w:rsidP="0051135C">
            <w:pPr>
              <w:spacing w:beforeLines="20" w:before="72"/>
              <w:rPr>
                <w:rFonts w:ascii="ＭＳ ゴシック" w:eastAsia="ＭＳ ゴシック" w:hAnsi="ＭＳ ゴシック"/>
              </w:rPr>
            </w:pPr>
            <w:r w:rsidRPr="00CE7B7B">
              <w:rPr>
                <w:rFonts w:ascii="ＭＳ ゴシック" w:eastAsia="ＭＳ ゴシック" w:hAnsi="ＭＳ ゴシック" w:hint="eastAsia"/>
                <w:sz w:val="20"/>
              </w:rPr>
              <w:t>備考）</w:t>
            </w:r>
          </w:p>
        </w:tc>
        <w:tc>
          <w:tcPr>
            <w:tcW w:w="8367" w:type="dxa"/>
            <w:gridSpan w:val="2"/>
            <w:tcBorders>
              <w:top w:val="nil"/>
              <w:left w:val="nil"/>
              <w:bottom w:val="nil"/>
              <w:right w:val="nil"/>
            </w:tcBorders>
          </w:tcPr>
          <w:p w14:paraId="5B27B76E" w14:textId="77777777" w:rsidR="00164BA0" w:rsidRPr="00CE7B7B" w:rsidRDefault="00164BA0" w:rsidP="0051135C">
            <w:pPr>
              <w:pStyle w:val="af0"/>
              <w:rPr>
                <w:rFonts w:hAnsi="Arial" w:cs="Arial"/>
              </w:rPr>
            </w:pPr>
            <w:r w:rsidRPr="00CE7B7B">
              <w:rPr>
                <w:rFonts w:cs="Arial"/>
              </w:rPr>
              <w:t>１　本項の判断の基準の対象とする「太陽光発電システム」は、商用電源の代替として、</w:t>
            </w:r>
            <w:r w:rsidRPr="00CE7B7B">
              <w:rPr>
                <w:rFonts w:hAnsi="Arial" w:cs="Arial"/>
              </w:rPr>
              <w:t>10kW</w:t>
            </w:r>
            <w:r w:rsidRPr="00CE7B7B">
              <w:rPr>
                <w:rFonts w:cs="Arial"/>
              </w:rPr>
              <w:t>以上の太陽電池モジュールを使用した太陽光発電による電源供給ができる公共・産業用のシステムをいう。</w:t>
            </w:r>
          </w:p>
          <w:p w14:paraId="1DB4D5AC" w14:textId="77777777" w:rsidR="00164BA0" w:rsidRPr="00CE7B7B" w:rsidRDefault="00164BA0" w:rsidP="0051135C">
            <w:pPr>
              <w:pStyle w:val="af0"/>
              <w:rPr>
                <w:rFonts w:hAnsi="Arial" w:cs="Arial"/>
              </w:rPr>
            </w:pPr>
            <w:r w:rsidRPr="00CE7B7B">
              <w:rPr>
                <w:rFonts w:cs="Arial" w:hint="eastAsia"/>
              </w:rPr>
              <w:t>２</w:t>
            </w:r>
            <w:r w:rsidRPr="00CE7B7B">
              <w:rPr>
                <w:rFonts w:cs="Arial"/>
              </w:rPr>
              <w:t xml:space="preserve">　「太陽電池モジュールのセル</w:t>
            </w:r>
            <w:r w:rsidRPr="00CE7B7B">
              <w:rPr>
                <w:rFonts w:cs="Arial" w:hint="eastAsia"/>
              </w:rPr>
              <w:t>実効</w:t>
            </w:r>
            <w:r w:rsidRPr="00CE7B7B">
              <w:rPr>
                <w:rFonts w:cs="Arial"/>
              </w:rPr>
              <w:t>変換効率」とは、</w:t>
            </w:r>
            <w:r w:rsidRPr="00CE7B7B">
              <w:rPr>
                <w:rFonts w:hAnsi="Arial" w:cs="Arial"/>
              </w:rPr>
              <w:t>JIS</w:t>
            </w:r>
            <w:r w:rsidRPr="00CE7B7B">
              <w:rPr>
                <w:rFonts w:hAnsi="Arial" w:cs="Arial" w:hint="eastAsia"/>
              </w:rPr>
              <w:t xml:space="preserve"> C 8960において定められた実効変換効率を基に、モジュール化後のセル</w:t>
            </w:r>
            <w:r w:rsidRPr="00CE7B7B">
              <w:rPr>
                <w:rFonts w:cs="Arial" w:hint="eastAsia"/>
              </w:rPr>
              <w:t>実効</w:t>
            </w:r>
            <w:r w:rsidRPr="00CE7B7B">
              <w:rPr>
                <w:rFonts w:hAnsi="Arial" w:cs="Arial" w:hint="eastAsia"/>
              </w:rPr>
              <w:t>変換効率をいい、次式により算出する。</w:t>
            </w:r>
          </w:p>
          <w:p w14:paraId="3D75F1BD" w14:textId="77777777" w:rsidR="00164BA0" w:rsidRPr="00CE7B7B" w:rsidRDefault="00164BA0" w:rsidP="0051135C">
            <w:pPr>
              <w:pStyle w:val="af0"/>
              <w:ind w:leftChars="50" w:left="105" w:firstLineChars="100" w:firstLine="200"/>
              <w:rPr>
                <w:rFonts w:cs="Arial"/>
              </w:rPr>
            </w:pPr>
            <w:r w:rsidRPr="00CE7B7B">
              <w:rPr>
                <w:rFonts w:cs="Arial"/>
              </w:rPr>
              <w:t>セル</w:t>
            </w:r>
            <w:r w:rsidRPr="00CE7B7B">
              <w:rPr>
                <w:rFonts w:cs="Arial" w:hint="eastAsia"/>
              </w:rPr>
              <w:t>実効</w:t>
            </w:r>
            <w:r w:rsidRPr="00CE7B7B">
              <w:rPr>
                <w:rFonts w:cs="Arial"/>
              </w:rPr>
              <w:t>変換効率</w:t>
            </w:r>
            <w:r w:rsidRPr="00CE7B7B">
              <w:rPr>
                <w:rFonts w:cs="Arial" w:hint="eastAsia"/>
              </w:rPr>
              <w:t>＝モジュールの公称最大出力／（太陽電池セルの合計面積×放射照度）</w:t>
            </w:r>
          </w:p>
          <w:p w14:paraId="70C7B9B9" w14:textId="77777777" w:rsidR="00164BA0" w:rsidRPr="00CE7B7B" w:rsidRDefault="00164BA0" w:rsidP="0051135C">
            <w:pPr>
              <w:pStyle w:val="af0"/>
              <w:spacing w:afterLines="0" w:after="0"/>
              <w:ind w:leftChars="50" w:left="105" w:firstLineChars="200" w:firstLine="400"/>
              <w:rPr>
                <w:rFonts w:cs="Arial"/>
              </w:rPr>
            </w:pPr>
            <w:r w:rsidRPr="00CE7B7B">
              <w:rPr>
                <w:rFonts w:cs="Arial" w:hint="eastAsia"/>
              </w:rPr>
              <w:t>太陽電池セルの合計面積＝１セルの全面積×１モジュールのセル数</w:t>
            </w:r>
          </w:p>
          <w:p w14:paraId="392CD4C9" w14:textId="77777777" w:rsidR="00164BA0" w:rsidRPr="00CE7B7B" w:rsidRDefault="00164BA0" w:rsidP="0051135C">
            <w:pPr>
              <w:pStyle w:val="af0"/>
              <w:ind w:leftChars="250" w:left="525" w:firstLineChars="0" w:firstLine="0"/>
              <w:rPr>
                <w:rFonts w:hAnsi="Arial" w:cs="Arial"/>
              </w:rPr>
            </w:pPr>
            <w:r w:rsidRPr="00CE7B7B">
              <w:rPr>
                <w:rFonts w:cs="Arial" w:hint="eastAsia"/>
              </w:rPr>
              <w:t>放射照度＝1000W/㎡</w:t>
            </w:r>
          </w:p>
          <w:p w14:paraId="07EBF020" w14:textId="77777777" w:rsidR="00164BA0" w:rsidRPr="00CE7B7B" w:rsidRDefault="00164BA0" w:rsidP="0051135C">
            <w:pPr>
              <w:pStyle w:val="af0"/>
              <w:ind w:leftChars="250" w:left="525" w:firstLineChars="0" w:firstLine="0"/>
              <w:rPr>
                <w:rFonts w:cs="Arial"/>
              </w:rPr>
            </w:pPr>
            <w:r w:rsidRPr="00CE7B7B">
              <w:rPr>
                <w:rFonts w:cs="Arial" w:hint="eastAsia"/>
              </w:rPr>
              <w:t>１セルの全面積には、セル内の非発電部を含む。ただし、シリコン薄膜系、化合物系</w:t>
            </w:r>
            <w:r w:rsidRPr="00CE7B7B">
              <w:rPr>
                <w:rFonts w:cs="Arial" w:hint="eastAsia"/>
              </w:rPr>
              <w:lastRenderedPageBreak/>
              <w:t>のセル全面積には集積部を含まない。</w:t>
            </w:r>
          </w:p>
          <w:p w14:paraId="0167AB95" w14:textId="77777777" w:rsidR="00164BA0" w:rsidRPr="00CE7B7B" w:rsidRDefault="00164BA0" w:rsidP="0051135C">
            <w:pPr>
              <w:pStyle w:val="af0"/>
              <w:rPr>
                <w:rFonts w:cs="Arial"/>
              </w:rPr>
            </w:pPr>
            <w:r w:rsidRPr="00CE7B7B">
              <w:rPr>
                <w:rFonts w:cs="Arial" w:hint="eastAsia"/>
              </w:rPr>
              <w:t>３</w:t>
            </w:r>
            <w:r w:rsidRPr="00CE7B7B">
              <w:rPr>
                <w:rFonts w:cs="Arial"/>
              </w:rPr>
              <w:t xml:space="preserve">　「定格負荷効率」「部分負荷効率」は</w:t>
            </w:r>
            <w:r w:rsidRPr="00CE7B7B">
              <w:rPr>
                <w:rFonts w:hAnsi="Arial" w:cs="Arial"/>
              </w:rPr>
              <w:t>JIS C 8961</w:t>
            </w:r>
            <w:r w:rsidRPr="00CE7B7B">
              <w:rPr>
                <w:rFonts w:cs="Arial"/>
              </w:rPr>
              <w:t>に準拠して算出するものとする。</w:t>
            </w:r>
          </w:p>
          <w:p w14:paraId="012E3033" w14:textId="77777777" w:rsidR="00164BA0" w:rsidRPr="00CE7B7B" w:rsidRDefault="00164BA0" w:rsidP="0051135C">
            <w:pPr>
              <w:pStyle w:val="af0"/>
              <w:rPr>
                <w:rFonts w:cs="Arial"/>
              </w:rPr>
            </w:pPr>
            <w:r w:rsidRPr="00CE7B7B">
              <w:rPr>
                <w:rFonts w:cs="Arial" w:hint="eastAsia"/>
              </w:rPr>
              <w:t>４</w:t>
            </w:r>
            <w:r w:rsidRPr="00CE7B7B">
              <w:rPr>
                <w:rFonts w:cs="Arial"/>
              </w:rPr>
              <w:t xml:space="preserve">　太陽電池モジュールの適格性確認</w:t>
            </w:r>
            <w:r w:rsidRPr="00CE7B7B">
              <w:rPr>
                <w:rFonts w:cs="Arial" w:hint="eastAsia"/>
              </w:rPr>
              <w:t>試験</w:t>
            </w:r>
            <w:r w:rsidRPr="00CE7B7B">
              <w:rPr>
                <w:rFonts w:cs="Arial"/>
              </w:rPr>
              <w:t>及び形式認</w:t>
            </w:r>
            <w:r w:rsidRPr="00CE7B7B">
              <w:rPr>
                <w:rFonts w:cs="Arial" w:hint="eastAsia"/>
              </w:rPr>
              <w:t>証</w:t>
            </w:r>
            <w:r w:rsidRPr="00CE7B7B">
              <w:rPr>
                <w:rFonts w:cs="Arial"/>
              </w:rPr>
              <w:t>については</w:t>
            </w:r>
            <w:r w:rsidRPr="00CE7B7B">
              <w:rPr>
                <w:rFonts w:hAnsi="Arial" w:cs="Arial"/>
              </w:rPr>
              <w:t>JIS C</w:t>
            </w:r>
            <w:r w:rsidRPr="00CE7B7B">
              <w:rPr>
                <w:rFonts w:hAnsi="Arial" w:cs="Arial" w:hint="eastAsia"/>
              </w:rPr>
              <w:t xml:space="preserve"> 61215-1、</w:t>
            </w:r>
            <w:r w:rsidRPr="00CE7B7B">
              <w:rPr>
                <w:rFonts w:hAnsi="Arial" w:cs="Arial"/>
              </w:rPr>
              <w:t>JIS C</w:t>
            </w:r>
            <w:r w:rsidRPr="00CE7B7B">
              <w:rPr>
                <w:rFonts w:hAnsi="Arial" w:cs="Arial" w:hint="eastAsia"/>
              </w:rPr>
              <w:t xml:space="preserve"> 61215-2、</w:t>
            </w:r>
            <w:r w:rsidRPr="00CE7B7B">
              <w:rPr>
                <w:rFonts w:hAnsi="Arial" w:cs="Arial"/>
              </w:rPr>
              <w:t>JIS C</w:t>
            </w:r>
            <w:r w:rsidRPr="00CE7B7B">
              <w:rPr>
                <w:rFonts w:hAnsi="Arial" w:cs="Arial" w:hint="eastAsia"/>
              </w:rPr>
              <w:t xml:space="preserve"> 61730-1、</w:t>
            </w:r>
            <w:r w:rsidRPr="00CE7B7B">
              <w:rPr>
                <w:rFonts w:hAnsi="Arial" w:cs="Arial"/>
              </w:rPr>
              <w:t>JIS C</w:t>
            </w:r>
            <w:r w:rsidRPr="00CE7B7B">
              <w:rPr>
                <w:rFonts w:hAnsi="Arial" w:cs="Arial" w:hint="eastAsia"/>
              </w:rPr>
              <w:t xml:space="preserve"> 61730-2に加え、セルの形式に合わせて</w:t>
            </w:r>
            <w:r w:rsidRPr="00CE7B7B">
              <w:rPr>
                <w:rFonts w:hAnsi="Arial" w:cs="Arial"/>
              </w:rPr>
              <w:t>JIS C</w:t>
            </w:r>
            <w:r w:rsidRPr="00CE7B7B">
              <w:rPr>
                <w:rFonts w:hAnsi="Arial" w:cs="Arial" w:hint="eastAsia"/>
              </w:rPr>
              <w:t xml:space="preserve"> 61215-1-1～</w:t>
            </w:r>
            <w:r w:rsidRPr="00CE7B7B">
              <w:rPr>
                <w:rFonts w:hAnsi="Arial" w:cs="Arial"/>
              </w:rPr>
              <w:t>JIS C</w:t>
            </w:r>
            <w:r w:rsidRPr="00CE7B7B">
              <w:rPr>
                <w:rFonts w:hAnsi="Arial" w:cs="Arial" w:hint="eastAsia"/>
              </w:rPr>
              <w:t xml:space="preserve"> 61215-1-4のうち一つに</w:t>
            </w:r>
            <w:r w:rsidRPr="00CE7B7B">
              <w:rPr>
                <w:rFonts w:cs="Arial"/>
              </w:rPr>
              <w:t>準拠するものとする。</w:t>
            </w:r>
          </w:p>
          <w:p w14:paraId="63FBC96D" w14:textId="77777777" w:rsidR="00164BA0" w:rsidRPr="00CE7B7B" w:rsidRDefault="00164BA0" w:rsidP="0051135C">
            <w:pPr>
              <w:pStyle w:val="af0"/>
              <w:rPr>
                <w:rFonts w:cs="Arial"/>
              </w:rPr>
            </w:pPr>
            <w:r w:rsidRPr="00CE7B7B">
              <w:rPr>
                <w:rFonts w:cs="Arial" w:hint="eastAsia"/>
              </w:rPr>
              <w:t>５　判断の基準⑧の「長期使用が可能となる設計」とは、自社の同等の性能を有する従来機種と比較して、部品・材料の耐久性の向上、消耗品や部品の交換性の向上、保守・修理の容易化等を図るための設計がなされることにより、太陽光発電システムの長期使用を促すことをいう。ただし、架台等の従来機種と比較して耐久性の向上等を確認することが困難な場合は当該評価項目を除く。なお、長期使用のための</w:t>
            </w:r>
            <w:r w:rsidRPr="00CE7B7B">
              <w:rPr>
                <w:rFonts w:hint="eastAsia"/>
              </w:rPr>
              <w:t>保守点検・修理、維持管理に係る範囲、体制及び内容に関する情報提供については、判断の基準②において担保すること。</w:t>
            </w:r>
          </w:p>
          <w:p w14:paraId="4D6B4914" w14:textId="77777777" w:rsidR="00164BA0" w:rsidRPr="00CE7B7B" w:rsidRDefault="00164BA0" w:rsidP="0051135C">
            <w:pPr>
              <w:pStyle w:val="af0"/>
              <w:rPr>
                <w:rFonts w:hAnsi="Arial" w:cs="Arial"/>
              </w:rPr>
            </w:pPr>
            <w:r w:rsidRPr="00CE7B7B">
              <w:rPr>
                <w:rFonts w:cs="Arial" w:hint="eastAsia"/>
              </w:rPr>
              <w:t>６</w:t>
            </w:r>
            <w:r w:rsidRPr="00CE7B7B">
              <w:rPr>
                <w:rFonts w:cs="Arial"/>
              </w:rPr>
              <w:t xml:space="preserve">　調達を行う各機関は、次の事項に十分留意すること。</w:t>
            </w:r>
          </w:p>
          <w:p w14:paraId="27DF53C4" w14:textId="77777777" w:rsidR="00164BA0" w:rsidRPr="00CE7B7B" w:rsidRDefault="00164BA0" w:rsidP="0051135C">
            <w:pPr>
              <w:pStyle w:val="af0"/>
              <w:ind w:leftChars="100" w:left="610" w:hangingChars="200" w:hanging="400"/>
              <w:rPr>
                <w:rFonts w:hAnsi="Arial" w:cs="Arial"/>
              </w:rPr>
            </w:pPr>
            <w:r w:rsidRPr="00CE7B7B">
              <w:rPr>
                <w:rFonts w:cs="Arial"/>
              </w:rPr>
              <w:t>ア．発電量の適正な把握・管理のため、物品の調達時に確認した表</w:t>
            </w:r>
            <w:r w:rsidRPr="00CE7B7B">
              <w:rPr>
                <w:rFonts w:cs="Arial" w:hint="eastAsia"/>
              </w:rPr>
              <w:t>２</w:t>
            </w:r>
            <w:r w:rsidRPr="00CE7B7B">
              <w:rPr>
                <w:rFonts w:cs="Arial"/>
              </w:rPr>
              <w:t>の設置報告項目の情報を、当該設備を廃棄するまで管理・保管すること。</w:t>
            </w:r>
          </w:p>
          <w:p w14:paraId="3D9D5554" w14:textId="77777777" w:rsidR="00164BA0" w:rsidRPr="00CE7B7B" w:rsidRDefault="00164BA0" w:rsidP="0051135C">
            <w:pPr>
              <w:pStyle w:val="af0"/>
              <w:ind w:leftChars="100" w:left="610" w:hangingChars="200" w:hanging="400"/>
              <w:rPr>
                <w:rFonts w:hAnsi="Arial" w:cs="Arial"/>
              </w:rPr>
            </w:pPr>
            <w:r w:rsidRPr="00CE7B7B">
              <w:rPr>
                <w:rFonts w:cs="Arial"/>
              </w:rPr>
              <w:t>イ．調達に</w:t>
            </w:r>
            <w:r w:rsidRPr="00CE7B7B">
              <w:rPr>
                <w:rFonts w:cs="Arial" w:hint="eastAsia"/>
              </w:rPr>
              <w:t>当</w:t>
            </w:r>
            <w:r w:rsidRPr="00CE7B7B">
              <w:rPr>
                <w:rFonts w:cs="Arial"/>
              </w:rPr>
              <w:t>たっては、発電に</w:t>
            </w:r>
            <w:r w:rsidRPr="00CE7B7B">
              <w:rPr>
                <w:rFonts w:cs="Arial" w:hint="eastAsia"/>
              </w:rPr>
              <w:t>係る</w:t>
            </w:r>
            <w:r w:rsidRPr="00CE7B7B">
              <w:rPr>
                <w:rFonts w:cs="Arial"/>
              </w:rPr>
              <w:t>機器の設置条件・方法を十分勘案し、設置に当たっては</w:t>
            </w:r>
            <w:r w:rsidRPr="00CE7B7B">
              <w:rPr>
                <w:rFonts w:cs="Arial" w:hint="eastAsia"/>
              </w:rPr>
              <w:t>太陽光発電システムの長期使用等を踏まえつつ、</w:t>
            </w:r>
            <w:r w:rsidRPr="00CE7B7B">
              <w:rPr>
                <w:rFonts w:cs="Arial"/>
              </w:rPr>
              <w:t>架台</w:t>
            </w:r>
            <w:r w:rsidRPr="00CE7B7B">
              <w:rPr>
                <w:rFonts w:cs="Arial" w:hint="eastAsia"/>
              </w:rPr>
              <w:t>の部分が過剰に大きくなることを避けるなど適切な設計を行う</w:t>
            </w:r>
            <w:r w:rsidRPr="00CE7B7B">
              <w:rPr>
                <w:rFonts w:cs="Arial"/>
              </w:rPr>
              <w:t>こと。</w:t>
            </w:r>
          </w:p>
          <w:p w14:paraId="57DF4A29" w14:textId="77777777" w:rsidR="00164BA0" w:rsidRPr="00CE7B7B" w:rsidRDefault="00164BA0" w:rsidP="0051135C">
            <w:pPr>
              <w:pStyle w:val="af0"/>
              <w:ind w:leftChars="100" w:left="610" w:hangingChars="200" w:hanging="400"/>
              <w:rPr>
                <w:rFonts w:cs="Arial"/>
              </w:rPr>
            </w:pPr>
            <w:r w:rsidRPr="00CE7B7B">
              <w:rPr>
                <w:rFonts w:cs="Arial"/>
              </w:rPr>
              <w:t>ウ．太陽光発電システムの導入に</w:t>
            </w:r>
            <w:r w:rsidRPr="00CE7B7B">
              <w:rPr>
                <w:rFonts w:cs="Arial" w:hint="eastAsia"/>
              </w:rPr>
              <w:t>当</w:t>
            </w:r>
            <w:r w:rsidRPr="00CE7B7B">
              <w:rPr>
                <w:rFonts w:cs="Arial"/>
              </w:rPr>
              <w:t>たっては、太陽電池の特性を十分勘案した上で設置条件・方法を検討すること。なお、薄膜系太陽電池にあっては、設置事業者側に適切な設計体制が整っていること等、環境負荷低減効果を十分確認すること。</w:t>
            </w:r>
          </w:p>
          <w:p w14:paraId="2C2CEE26" w14:textId="77777777" w:rsidR="00164BA0" w:rsidRPr="00CE7B7B" w:rsidRDefault="00164BA0" w:rsidP="0051135C">
            <w:pPr>
              <w:pStyle w:val="af0"/>
              <w:ind w:leftChars="100" w:left="610" w:hangingChars="200" w:hanging="400"/>
              <w:rPr>
                <w:rFonts w:hAnsi="Arial" w:cs="Arial"/>
              </w:rPr>
            </w:pPr>
            <w:r w:rsidRPr="00CE7B7B">
              <w:rPr>
                <w:rFonts w:cs="Arial" w:hint="eastAsia"/>
              </w:rPr>
              <w:t>エ</w:t>
            </w:r>
            <w:r w:rsidRPr="00CE7B7B">
              <w:rPr>
                <w:rFonts w:cs="Arial"/>
              </w:rPr>
              <w:t>．</w:t>
            </w:r>
            <w:r w:rsidRPr="00CE7B7B">
              <w:rPr>
                <w:rFonts w:hAnsi="Arial" w:cs="Arial"/>
              </w:rPr>
              <w:t>調達に</w:t>
            </w:r>
            <w:r w:rsidRPr="00CE7B7B">
              <w:rPr>
                <w:rFonts w:hAnsi="Arial" w:cs="Arial" w:hint="eastAsia"/>
              </w:rPr>
              <w:t>当</w:t>
            </w:r>
            <w:r w:rsidRPr="00CE7B7B">
              <w:rPr>
                <w:rFonts w:hAnsi="Arial" w:cs="Arial"/>
              </w:rPr>
              <w:t>たっては、設置事業者に設置要領の詳細の提出を求め、その内容を確認するとともに、当該設備の維持・管理に必要となる情報（製造事業者が有する情報を含む。）　を設置事業者を通じ把握すること。</w:t>
            </w:r>
          </w:p>
          <w:p w14:paraId="52B8E6D2" w14:textId="77777777" w:rsidR="00164BA0" w:rsidRPr="00CE7B7B" w:rsidRDefault="00164BA0" w:rsidP="0051135C">
            <w:pPr>
              <w:pStyle w:val="af0"/>
              <w:ind w:leftChars="100" w:left="610" w:hangingChars="200" w:hanging="400"/>
              <w:rPr>
                <w:rFonts w:hAnsi="Arial" w:cs="Arial"/>
              </w:rPr>
            </w:pPr>
            <w:r w:rsidRPr="00CE7B7B">
              <w:rPr>
                <w:rFonts w:hAnsi="Arial" w:cs="Arial" w:hint="eastAsia"/>
              </w:rPr>
              <w:t>オ．太陽光発電システムの更なる有効利用及び災害時のレジリエンス強化の観点から、蓄電池設備の導入について検討を行うこと。</w:t>
            </w:r>
          </w:p>
          <w:p w14:paraId="1A7BD6EA" w14:textId="77777777" w:rsidR="00164BA0" w:rsidRPr="00CE7B7B" w:rsidRDefault="00164BA0" w:rsidP="0051135C">
            <w:pPr>
              <w:pStyle w:val="af0"/>
              <w:ind w:leftChars="100" w:left="610" w:hangingChars="200" w:hanging="400"/>
              <w:rPr>
                <w:rFonts w:hAnsi="Arial" w:cs="Arial"/>
              </w:rPr>
            </w:pPr>
            <w:r w:rsidRPr="00CE7B7B">
              <w:rPr>
                <w:rFonts w:hAnsi="Arial" w:cs="Arial" w:hint="eastAsia"/>
              </w:rPr>
              <w:t>カ．太陽光発電システムによる長期安定的かつ効率的な発電が可能となるよう、適切に保守点検・修理及び維持管理を実施すること。また、必要に応じ、設備の更新について検討を行うこと。</w:t>
            </w:r>
          </w:p>
          <w:p w14:paraId="1BF09392" w14:textId="77777777" w:rsidR="00164BA0" w:rsidRPr="00CE7B7B" w:rsidRDefault="00164BA0" w:rsidP="0051135C">
            <w:pPr>
              <w:pStyle w:val="af0"/>
              <w:ind w:leftChars="100" w:left="610" w:hangingChars="200" w:hanging="400"/>
            </w:pPr>
            <w:r w:rsidRPr="00CE7B7B">
              <w:rPr>
                <w:rFonts w:hAnsi="Arial" w:cs="Arial" w:hint="eastAsia"/>
              </w:rPr>
              <w:t>キ．使用済みの太陽光発電システムを撤去・廃棄する場合は、資源循環の観点から再使用又は再生利用に努めることとし、再使用又は再生利用できない部分については、重金属等有害物質の含有情報等を踏まえ、その性状等に応じた適正な処理を行うこと。</w:t>
            </w:r>
          </w:p>
        </w:tc>
      </w:tr>
    </w:tbl>
    <w:p w14:paraId="533ADB4E" w14:textId="77777777" w:rsidR="00164BA0" w:rsidRPr="00CE7B7B" w:rsidRDefault="00164BA0" w:rsidP="00164BA0"/>
    <w:p w14:paraId="13FC1655" w14:textId="77777777" w:rsidR="00164BA0" w:rsidRPr="00CE7B7B" w:rsidRDefault="00164BA0" w:rsidP="00164BA0">
      <w:pPr>
        <w:autoSpaceDE w:val="0"/>
        <w:autoSpaceDN w:val="0"/>
        <w:adjustRightInd w:val="0"/>
        <w:rPr>
          <w:rFonts w:ascii="ＭＳ ゴシック" w:eastAsia="ＭＳ ゴシック" w:hAnsi="Arial"/>
          <w:sz w:val="20"/>
        </w:rPr>
      </w:pPr>
    </w:p>
    <w:p w14:paraId="48F169EF" w14:textId="77777777" w:rsidR="00164BA0" w:rsidRPr="00CE7B7B" w:rsidRDefault="00164BA0" w:rsidP="00164BA0">
      <w:pPr>
        <w:autoSpaceDE w:val="0"/>
        <w:autoSpaceDN w:val="0"/>
        <w:adjustRightInd w:val="0"/>
        <w:rPr>
          <w:rFonts w:ascii="ＭＳ ゴシック" w:eastAsia="ＭＳ ゴシック" w:hAnsi="Arial"/>
          <w:sz w:val="22"/>
        </w:rPr>
      </w:pPr>
      <w:r w:rsidRPr="00CE7B7B">
        <w:rPr>
          <w:rFonts w:ascii="ＭＳ ゴシック" w:eastAsia="ＭＳ ゴシック" w:hAnsi="Arial" w:hint="eastAsia"/>
          <w:sz w:val="20"/>
        </w:rPr>
        <w:t>表１　太陽電池モジュールのセル実効変換効率に係る基準</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2201"/>
      </w:tblGrid>
      <w:tr w:rsidR="00164BA0" w:rsidRPr="00CE7B7B" w14:paraId="5785FF90" w14:textId="77777777" w:rsidTr="0051135C">
        <w:trPr>
          <w:trHeight w:val="57"/>
        </w:trPr>
        <w:tc>
          <w:tcPr>
            <w:tcW w:w="3261" w:type="dxa"/>
            <w:vAlign w:val="center"/>
          </w:tcPr>
          <w:p w14:paraId="7079D25C" w14:textId="77777777" w:rsidR="00164BA0" w:rsidRPr="00CE7B7B" w:rsidRDefault="00164BA0" w:rsidP="0051135C">
            <w:pPr>
              <w:jc w:val="center"/>
              <w:rPr>
                <w:rFonts w:ascii="ＭＳ ゴシック" w:eastAsia="ＭＳ ゴシック" w:hAnsi="Arial"/>
                <w:sz w:val="20"/>
              </w:rPr>
            </w:pPr>
            <w:r w:rsidRPr="00164BA0">
              <w:rPr>
                <w:rFonts w:ascii="ＭＳ ゴシック" w:eastAsia="ＭＳ ゴシック" w:hAnsi="Arial" w:hint="eastAsia"/>
                <w:spacing w:val="300"/>
                <w:kern w:val="0"/>
                <w:sz w:val="20"/>
                <w:fitText w:val="1000" w:id="-1129648625"/>
              </w:rPr>
              <w:t>区</w:t>
            </w:r>
            <w:r w:rsidRPr="00164BA0">
              <w:rPr>
                <w:rFonts w:ascii="ＭＳ ゴシック" w:eastAsia="ＭＳ ゴシック" w:hAnsi="Arial" w:hint="eastAsia"/>
                <w:kern w:val="0"/>
                <w:sz w:val="20"/>
                <w:fitText w:val="1000" w:id="-1129648625"/>
              </w:rPr>
              <w:t>分</w:t>
            </w:r>
          </w:p>
        </w:tc>
        <w:tc>
          <w:tcPr>
            <w:tcW w:w="2201" w:type="dxa"/>
            <w:vAlign w:val="center"/>
          </w:tcPr>
          <w:p w14:paraId="0C87F9C7"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kern w:val="0"/>
                <w:sz w:val="20"/>
              </w:rPr>
              <w:t>基準変換効率</w:t>
            </w:r>
          </w:p>
        </w:tc>
      </w:tr>
      <w:tr w:rsidR="00164BA0" w:rsidRPr="00CE7B7B" w14:paraId="7728166C" w14:textId="77777777" w:rsidTr="0051135C">
        <w:trPr>
          <w:trHeight w:val="57"/>
        </w:trPr>
        <w:tc>
          <w:tcPr>
            <w:tcW w:w="3261" w:type="dxa"/>
            <w:vAlign w:val="center"/>
          </w:tcPr>
          <w:p w14:paraId="4AAA20F6" w14:textId="77777777" w:rsidR="00164BA0" w:rsidRPr="00CE7B7B" w:rsidRDefault="00164BA0" w:rsidP="0051135C">
            <w:pPr>
              <w:ind w:leftChars="100" w:left="210"/>
              <w:rPr>
                <w:rFonts w:ascii="ＭＳ ゴシック" w:eastAsia="ＭＳ ゴシック" w:hAnsi="Arial"/>
                <w:sz w:val="20"/>
              </w:rPr>
            </w:pPr>
            <w:r w:rsidRPr="00CE7B7B">
              <w:rPr>
                <w:rFonts w:ascii="ＭＳ ゴシック" w:eastAsia="ＭＳ ゴシック" w:hAnsi="Arial" w:hint="eastAsia"/>
                <w:sz w:val="20"/>
              </w:rPr>
              <w:t>シリコン単結晶系太陽電池</w:t>
            </w:r>
          </w:p>
        </w:tc>
        <w:tc>
          <w:tcPr>
            <w:tcW w:w="2201" w:type="dxa"/>
            <w:vAlign w:val="center"/>
          </w:tcPr>
          <w:p w14:paraId="7BBF5B8C" w14:textId="77777777" w:rsidR="00164BA0" w:rsidRPr="00CE7B7B" w:rsidRDefault="00164BA0" w:rsidP="0051135C">
            <w:pPr>
              <w:pStyle w:val="a9"/>
              <w:tabs>
                <w:tab w:val="clear" w:pos="4252"/>
                <w:tab w:val="clear" w:pos="8504"/>
              </w:tabs>
              <w:snapToGrid/>
              <w:ind w:leftChars="300" w:left="630"/>
              <w:jc w:val="both"/>
              <w:rPr>
                <w:rFonts w:ascii="ＭＳ ゴシック" w:eastAsia="ＭＳ ゴシック" w:hAnsi="Arial"/>
              </w:rPr>
            </w:pPr>
            <w:r w:rsidRPr="00CE7B7B">
              <w:rPr>
                <w:rFonts w:ascii="ＭＳ ゴシック" w:eastAsia="ＭＳ ゴシック" w:hAnsi="Arial" w:hint="eastAsia"/>
              </w:rPr>
              <w:t>16.0％</w:t>
            </w:r>
          </w:p>
        </w:tc>
      </w:tr>
      <w:tr w:rsidR="00164BA0" w:rsidRPr="00CE7B7B" w14:paraId="1D347F3E" w14:textId="77777777" w:rsidTr="0051135C">
        <w:trPr>
          <w:trHeight w:val="57"/>
        </w:trPr>
        <w:tc>
          <w:tcPr>
            <w:tcW w:w="3261" w:type="dxa"/>
            <w:vAlign w:val="center"/>
          </w:tcPr>
          <w:p w14:paraId="57F12425" w14:textId="77777777" w:rsidR="00164BA0" w:rsidRPr="00CE7B7B" w:rsidRDefault="00164BA0" w:rsidP="0051135C">
            <w:pPr>
              <w:ind w:leftChars="100" w:left="210"/>
              <w:rPr>
                <w:rFonts w:ascii="ＭＳ ゴシック" w:eastAsia="ＭＳ ゴシック" w:hAnsi="Arial"/>
                <w:sz w:val="20"/>
              </w:rPr>
            </w:pPr>
            <w:r w:rsidRPr="00CE7B7B">
              <w:rPr>
                <w:rFonts w:ascii="ＭＳ ゴシック" w:eastAsia="ＭＳ ゴシック" w:hAnsi="Arial" w:hint="eastAsia"/>
                <w:sz w:val="20"/>
              </w:rPr>
              <w:t>シリコン多結晶系太陽電池</w:t>
            </w:r>
          </w:p>
        </w:tc>
        <w:tc>
          <w:tcPr>
            <w:tcW w:w="2201" w:type="dxa"/>
            <w:vAlign w:val="center"/>
          </w:tcPr>
          <w:p w14:paraId="59048378" w14:textId="77777777" w:rsidR="00164BA0" w:rsidRPr="00CE7B7B" w:rsidRDefault="00164BA0" w:rsidP="0051135C">
            <w:pPr>
              <w:ind w:leftChars="300" w:left="630"/>
              <w:rPr>
                <w:rFonts w:ascii="ＭＳ ゴシック" w:eastAsia="ＭＳ ゴシック" w:hAnsi="Arial"/>
                <w:sz w:val="20"/>
              </w:rPr>
            </w:pPr>
            <w:r w:rsidRPr="00CE7B7B">
              <w:rPr>
                <w:rFonts w:ascii="ＭＳ ゴシック" w:eastAsia="ＭＳ ゴシック" w:hAnsi="Arial" w:hint="eastAsia"/>
                <w:sz w:val="20"/>
              </w:rPr>
              <w:t>15.0％</w:t>
            </w:r>
          </w:p>
        </w:tc>
      </w:tr>
      <w:tr w:rsidR="00164BA0" w:rsidRPr="00CE7B7B" w14:paraId="2C39B4AB" w14:textId="77777777" w:rsidTr="0051135C">
        <w:trPr>
          <w:trHeight w:val="57"/>
        </w:trPr>
        <w:tc>
          <w:tcPr>
            <w:tcW w:w="3261" w:type="dxa"/>
            <w:vAlign w:val="center"/>
          </w:tcPr>
          <w:p w14:paraId="02022F8A" w14:textId="77777777" w:rsidR="00164BA0" w:rsidRPr="00CE7B7B" w:rsidRDefault="00164BA0" w:rsidP="0051135C">
            <w:pPr>
              <w:ind w:leftChars="100" w:left="210"/>
              <w:rPr>
                <w:rFonts w:ascii="ＭＳ ゴシック" w:eastAsia="ＭＳ ゴシック" w:hAnsi="Arial"/>
                <w:sz w:val="20"/>
              </w:rPr>
            </w:pPr>
            <w:r w:rsidRPr="00CE7B7B">
              <w:rPr>
                <w:rFonts w:ascii="ＭＳ ゴシック" w:eastAsia="ＭＳ ゴシック" w:hAnsi="Arial" w:hint="eastAsia"/>
                <w:sz w:val="20"/>
              </w:rPr>
              <w:t>シリコン薄膜系太陽電池</w:t>
            </w:r>
          </w:p>
        </w:tc>
        <w:tc>
          <w:tcPr>
            <w:tcW w:w="2201" w:type="dxa"/>
            <w:vAlign w:val="center"/>
          </w:tcPr>
          <w:p w14:paraId="28E67596" w14:textId="77777777" w:rsidR="00164BA0" w:rsidRPr="00CE7B7B" w:rsidRDefault="00164BA0" w:rsidP="0051135C">
            <w:pPr>
              <w:ind w:leftChars="300" w:left="630"/>
              <w:rPr>
                <w:rFonts w:ascii="ＭＳ ゴシック" w:eastAsia="ＭＳ ゴシック" w:hAnsi="Arial"/>
                <w:sz w:val="20"/>
              </w:rPr>
            </w:pPr>
            <w:r w:rsidRPr="00CE7B7B">
              <w:rPr>
                <w:rFonts w:ascii="ＭＳ ゴシック" w:eastAsia="ＭＳ ゴシック" w:hAnsi="Arial" w:hint="eastAsia"/>
                <w:sz w:val="20"/>
              </w:rPr>
              <w:t xml:space="preserve"> 8.5％</w:t>
            </w:r>
          </w:p>
        </w:tc>
      </w:tr>
      <w:tr w:rsidR="00164BA0" w:rsidRPr="00CE7B7B" w14:paraId="53803249" w14:textId="77777777" w:rsidTr="0051135C">
        <w:trPr>
          <w:trHeight w:val="57"/>
        </w:trPr>
        <w:tc>
          <w:tcPr>
            <w:tcW w:w="3261" w:type="dxa"/>
            <w:vAlign w:val="center"/>
          </w:tcPr>
          <w:p w14:paraId="3CD4BEF1" w14:textId="77777777" w:rsidR="00164BA0" w:rsidRPr="00CE7B7B" w:rsidRDefault="00164BA0" w:rsidP="0051135C">
            <w:pPr>
              <w:ind w:leftChars="100" w:left="210"/>
              <w:rPr>
                <w:rFonts w:ascii="ＭＳ ゴシック" w:eastAsia="ＭＳ ゴシック" w:hAnsi="Arial"/>
                <w:sz w:val="20"/>
              </w:rPr>
            </w:pPr>
            <w:r w:rsidRPr="00CE7B7B">
              <w:rPr>
                <w:rFonts w:ascii="ＭＳ ゴシック" w:eastAsia="ＭＳ ゴシック" w:hAnsi="Arial" w:hint="eastAsia"/>
                <w:sz w:val="20"/>
              </w:rPr>
              <w:t>化合物系太陽電池</w:t>
            </w:r>
          </w:p>
        </w:tc>
        <w:tc>
          <w:tcPr>
            <w:tcW w:w="2201" w:type="dxa"/>
            <w:vAlign w:val="center"/>
          </w:tcPr>
          <w:p w14:paraId="48ADED94" w14:textId="77777777" w:rsidR="00164BA0" w:rsidRPr="00CE7B7B" w:rsidRDefault="00164BA0" w:rsidP="0051135C">
            <w:pPr>
              <w:ind w:leftChars="300" w:left="630"/>
              <w:rPr>
                <w:rFonts w:ascii="ＭＳ ゴシック" w:eastAsia="ＭＳ ゴシック" w:hAnsi="Arial"/>
                <w:sz w:val="20"/>
              </w:rPr>
            </w:pPr>
            <w:r w:rsidRPr="00CE7B7B">
              <w:rPr>
                <w:rFonts w:ascii="ＭＳ ゴシック" w:eastAsia="ＭＳ ゴシック" w:hAnsi="Arial" w:hint="eastAsia"/>
                <w:sz w:val="20"/>
              </w:rPr>
              <w:t>12.0％</w:t>
            </w:r>
          </w:p>
        </w:tc>
      </w:tr>
    </w:tbl>
    <w:p w14:paraId="78160D75" w14:textId="77777777" w:rsidR="00164BA0" w:rsidRPr="00CE7B7B" w:rsidRDefault="00164BA0" w:rsidP="00164BA0">
      <w:pPr>
        <w:autoSpaceDE w:val="0"/>
        <w:autoSpaceDN w:val="0"/>
        <w:adjustRightInd w:val="0"/>
        <w:rPr>
          <w:rFonts w:ascii="ＭＳ ゴシック" w:eastAsia="ＭＳ ゴシック" w:hAnsi="Arial"/>
          <w:sz w:val="20"/>
        </w:rPr>
      </w:pPr>
    </w:p>
    <w:p w14:paraId="010F33C6" w14:textId="77777777" w:rsidR="00164BA0" w:rsidRPr="00CE7B7B" w:rsidRDefault="00164BA0" w:rsidP="00164BA0"/>
    <w:p w14:paraId="3F41E68E" w14:textId="77777777" w:rsidR="00164BA0" w:rsidRPr="00CE7B7B" w:rsidRDefault="00164BA0" w:rsidP="00164BA0">
      <w:r w:rsidRPr="00CE7B7B">
        <w:rPr>
          <w:rFonts w:ascii="ＭＳ ゴシック" w:eastAsia="ＭＳ ゴシック" w:hAnsi="ＭＳ ゴシック" w:hint="eastAsia"/>
          <w:kern w:val="0"/>
          <w:sz w:val="20"/>
        </w:rPr>
        <w:t>表２　太陽光発電装置機器に係る情報開示項目</w:t>
      </w:r>
    </w:p>
    <w:tbl>
      <w:tblPr>
        <w:tblW w:w="9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2475"/>
        <w:gridCol w:w="5329"/>
      </w:tblGrid>
      <w:tr w:rsidR="00164BA0" w:rsidRPr="00CE7B7B" w14:paraId="7F2C39AF" w14:textId="77777777" w:rsidTr="0051135C">
        <w:tc>
          <w:tcPr>
            <w:tcW w:w="1417" w:type="dxa"/>
            <w:vAlign w:val="center"/>
          </w:tcPr>
          <w:p w14:paraId="5E36B532" w14:textId="77777777" w:rsidR="00164BA0" w:rsidRPr="00CE7B7B" w:rsidRDefault="00164BA0" w:rsidP="0051135C">
            <w:pPr>
              <w:jc w:val="center"/>
              <w:rPr>
                <w:rFonts w:ascii="ＭＳ ゴシック" w:eastAsia="ＭＳ ゴシック" w:hAnsi="ＭＳ ゴシック"/>
                <w:sz w:val="20"/>
              </w:rPr>
            </w:pPr>
            <w:r w:rsidRPr="00CE7B7B">
              <w:rPr>
                <w:rFonts w:ascii="ＭＳ ゴシック" w:eastAsia="ＭＳ ゴシック" w:hAnsi="ＭＳ ゴシック" w:hint="eastAsia"/>
                <w:sz w:val="20"/>
              </w:rPr>
              <w:t>区分</w:t>
            </w:r>
          </w:p>
        </w:tc>
        <w:tc>
          <w:tcPr>
            <w:tcW w:w="2475" w:type="dxa"/>
            <w:vAlign w:val="center"/>
          </w:tcPr>
          <w:p w14:paraId="73D21BC6" w14:textId="77777777" w:rsidR="00164BA0" w:rsidRPr="00CE7B7B" w:rsidRDefault="00164BA0" w:rsidP="0051135C">
            <w:pPr>
              <w:jc w:val="center"/>
              <w:rPr>
                <w:rFonts w:ascii="ＭＳ ゴシック" w:eastAsia="ＭＳ ゴシック" w:hAnsi="ＭＳ ゴシック"/>
                <w:sz w:val="20"/>
              </w:rPr>
            </w:pPr>
            <w:r w:rsidRPr="00CE7B7B">
              <w:rPr>
                <w:rFonts w:ascii="ＭＳ ゴシック" w:eastAsia="ＭＳ ゴシック" w:hAnsi="ＭＳ ゴシック" w:hint="eastAsia"/>
                <w:sz w:val="20"/>
              </w:rPr>
              <w:t>項目</w:t>
            </w:r>
          </w:p>
        </w:tc>
        <w:tc>
          <w:tcPr>
            <w:tcW w:w="5329" w:type="dxa"/>
            <w:vAlign w:val="center"/>
          </w:tcPr>
          <w:p w14:paraId="5E806840" w14:textId="77777777" w:rsidR="00164BA0" w:rsidRPr="00CE7B7B" w:rsidRDefault="00164BA0" w:rsidP="0051135C">
            <w:pPr>
              <w:jc w:val="center"/>
              <w:rPr>
                <w:rFonts w:ascii="ＭＳ ゴシック" w:eastAsia="ＭＳ ゴシック" w:hAnsi="ＭＳ ゴシック"/>
                <w:sz w:val="20"/>
              </w:rPr>
            </w:pPr>
            <w:r w:rsidRPr="00CE7B7B">
              <w:rPr>
                <w:rFonts w:ascii="ＭＳ ゴシック" w:eastAsia="ＭＳ ゴシック" w:hAnsi="ＭＳ ゴシック" w:hint="eastAsia"/>
                <w:sz w:val="20"/>
              </w:rPr>
              <w:t>確認事項</w:t>
            </w:r>
          </w:p>
        </w:tc>
      </w:tr>
      <w:tr w:rsidR="00164BA0" w:rsidRPr="00CE7B7B" w14:paraId="01A66AF5" w14:textId="77777777" w:rsidTr="0051135C">
        <w:trPr>
          <w:trHeight w:val="194"/>
        </w:trPr>
        <w:tc>
          <w:tcPr>
            <w:tcW w:w="1417" w:type="dxa"/>
            <w:vMerge w:val="restart"/>
            <w:vAlign w:val="center"/>
          </w:tcPr>
          <w:p w14:paraId="5EADF7FE" w14:textId="77777777" w:rsidR="00164BA0" w:rsidRPr="00CE7B7B" w:rsidRDefault="00164BA0" w:rsidP="0051135C">
            <w:pPr>
              <w:rPr>
                <w:rFonts w:ascii="ＭＳ ゴシック" w:eastAsia="ＭＳ ゴシック" w:hAnsi="ＭＳ ゴシック"/>
                <w:sz w:val="20"/>
              </w:rPr>
            </w:pPr>
            <w:r w:rsidRPr="00CE7B7B">
              <w:rPr>
                <w:rFonts w:ascii="ＭＳ ゴシック" w:eastAsia="ＭＳ ゴシック" w:hAnsi="ＭＳ ゴシック" w:hint="eastAsia"/>
                <w:sz w:val="20"/>
              </w:rPr>
              <w:t>太陽電池</w:t>
            </w:r>
          </w:p>
          <w:p w14:paraId="530FAA35" w14:textId="77777777" w:rsidR="00164BA0" w:rsidRPr="00CE7B7B" w:rsidRDefault="00164BA0" w:rsidP="0051135C">
            <w:pPr>
              <w:rPr>
                <w:rFonts w:ascii="ＭＳ ゴシック" w:eastAsia="ＭＳ ゴシック" w:hAnsi="ＭＳ ゴシック"/>
                <w:sz w:val="20"/>
              </w:rPr>
            </w:pPr>
            <w:r w:rsidRPr="00CE7B7B">
              <w:rPr>
                <w:rFonts w:ascii="ＭＳ ゴシック" w:eastAsia="ＭＳ ゴシック" w:hAnsi="ＭＳ ゴシック" w:hint="eastAsia"/>
                <w:sz w:val="20"/>
              </w:rPr>
              <w:t>モジュール</w:t>
            </w:r>
          </w:p>
        </w:tc>
        <w:tc>
          <w:tcPr>
            <w:tcW w:w="2475" w:type="dxa"/>
            <w:vMerge w:val="restart"/>
            <w:vAlign w:val="center"/>
          </w:tcPr>
          <w:p w14:paraId="1B01926A" w14:textId="77777777" w:rsidR="00164BA0" w:rsidRPr="00CE7B7B" w:rsidRDefault="00164BA0" w:rsidP="0051135C">
            <w:pPr>
              <w:rPr>
                <w:rFonts w:ascii="ＭＳ ゴシック" w:eastAsia="ＭＳ ゴシック" w:hAnsi="ＭＳ ゴシック"/>
                <w:sz w:val="20"/>
              </w:rPr>
            </w:pPr>
            <w:r w:rsidRPr="00CE7B7B">
              <w:rPr>
                <w:rFonts w:ascii="ＭＳ ゴシック" w:eastAsia="ＭＳ ゴシック" w:hAnsi="ＭＳ ゴシック" w:hint="eastAsia"/>
                <w:sz w:val="20"/>
              </w:rPr>
              <w:t>発電電力量の推定方法の提示（基準状態）</w:t>
            </w:r>
          </w:p>
        </w:tc>
        <w:tc>
          <w:tcPr>
            <w:tcW w:w="5329" w:type="dxa"/>
            <w:vAlign w:val="center"/>
          </w:tcPr>
          <w:p w14:paraId="265ABA36" w14:textId="77777777" w:rsidR="00164BA0" w:rsidRPr="00CE7B7B" w:rsidRDefault="00164BA0" w:rsidP="0051135C">
            <w:pPr>
              <w:rPr>
                <w:rFonts w:ascii="ＭＳ ゴシック" w:eastAsia="ＭＳ ゴシック" w:hAnsi="ＭＳ ゴシック"/>
                <w:sz w:val="20"/>
              </w:rPr>
            </w:pPr>
            <w:r w:rsidRPr="00CE7B7B">
              <w:rPr>
                <w:rFonts w:ascii="ＭＳ ゴシック" w:eastAsia="ＭＳ ゴシック" w:hAnsi="ＭＳ ゴシック" w:hint="eastAsia"/>
                <w:sz w:val="20"/>
              </w:rPr>
              <w:t>年間の推定発電電力量</w:t>
            </w:r>
          </w:p>
        </w:tc>
      </w:tr>
      <w:tr w:rsidR="00164BA0" w:rsidRPr="00CE7B7B" w14:paraId="238E66C5" w14:textId="77777777" w:rsidTr="0051135C">
        <w:trPr>
          <w:trHeight w:val="610"/>
        </w:trPr>
        <w:tc>
          <w:tcPr>
            <w:tcW w:w="1417" w:type="dxa"/>
            <w:vMerge/>
            <w:vAlign w:val="center"/>
          </w:tcPr>
          <w:p w14:paraId="6861FB77" w14:textId="77777777" w:rsidR="00164BA0" w:rsidRPr="00CE7B7B" w:rsidRDefault="00164BA0" w:rsidP="0051135C">
            <w:pPr>
              <w:rPr>
                <w:rFonts w:ascii="ＭＳ ゴシック" w:eastAsia="ＭＳ ゴシック" w:hAnsi="ＭＳ ゴシック"/>
                <w:sz w:val="20"/>
              </w:rPr>
            </w:pPr>
          </w:p>
        </w:tc>
        <w:tc>
          <w:tcPr>
            <w:tcW w:w="2475" w:type="dxa"/>
            <w:vMerge/>
            <w:vAlign w:val="center"/>
          </w:tcPr>
          <w:p w14:paraId="11F8E27F" w14:textId="77777777" w:rsidR="00164BA0" w:rsidRPr="00CE7B7B" w:rsidRDefault="00164BA0" w:rsidP="0051135C">
            <w:pPr>
              <w:rPr>
                <w:rFonts w:ascii="ＭＳ ゴシック" w:eastAsia="ＭＳ ゴシック" w:hAnsi="ＭＳ ゴシック"/>
                <w:sz w:val="20"/>
              </w:rPr>
            </w:pPr>
          </w:p>
        </w:tc>
        <w:tc>
          <w:tcPr>
            <w:tcW w:w="5329" w:type="dxa"/>
            <w:vAlign w:val="center"/>
          </w:tcPr>
          <w:p w14:paraId="1415CE0C" w14:textId="77777777" w:rsidR="00164BA0" w:rsidRPr="00CE7B7B" w:rsidRDefault="00164BA0" w:rsidP="0051135C">
            <w:pPr>
              <w:rPr>
                <w:rFonts w:ascii="ＭＳ ゴシック" w:eastAsia="ＭＳ ゴシック" w:hAnsi="ＭＳ ゴシック"/>
                <w:sz w:val="20"/>
              </w:rPr>
            </w:pPr>
            <w:r w:rsidRPr="00CE7B7B">
              <w:rPr>
                <w:rFonts w:ascii="ＭＳ ゴシック" w:eastAsia="ＭＳ ゴシック" w:hAnsi="ＭＳ ゴシック" w:hint="eastAsia"/>
                <w:sz w:val="20"/>
              </w:rPr>
              <w:t>算定条件（用いた日射量データ、太陽電池及びパワーコンディショナの損失等）</w:t>
            </w:r>
          </w:p>
        </w:tc>
      </w:tr>
      <w:tr w:rsidR="00164BA0" w:rsidRPr="00CE7B7B" w14:paraId="7BCF9DCC" w14:textId="77777777" w:rsidTr="0051135C">
        <w:trPr>
          <w:trHeight w:val="360"/>
        </w:trPr>
        <w:tc>
          <w:tcPr>
            <w:tcW w:w="1417" w:type="dxa"/>
            <w:vMerge/>
            <w:vAlign w:val="center"/>
          </w:tcPr>
          <w:p w14:paraId="29096730" w14:textId="77777777" w:rsidR="00164BA0" w:rsidRPr="00CE7B7B" w:rsidRDefault="00164BA0" w:rsidP="0051135C">
            <w:pPr>
              <w:rPr>
                <w:rFonts w:ascii="ＭＳ ゴシック" w:eastAsia="ＭＳ ゴシック" w:hAnsi="ＭＳ ゴシック"/>
                <w:sz w:val="20"/>
              </w:rPr>
            </w:pPr>
          </w:p>
        </w:tc>
        <w:tc>
          <w:tcPr>
            <w:tcW w:w="2475" w:type="dxa"/>
            <w:vMerge w:val="restart"/>
            <w:vAlign w:val="center"/>
          </w:tcPr>
          <w:p w14:paraId="68C86B2F" w14:textId="77777777" w:rsidR="00164BA0" w:rsidRPr="00CE7B7B" w:rsidRDefault="00164BA0" w:rsidP="0051135C">
            <w:pPr>
              <w:rPr>
                <w:rFonts w:ascii="ＭＳ ゴシック" w:eastAsia="ＭＳ ゴシック" w:hAnsi="ＭＳ ゴシック"/>
                <w:sz w:val="20"/>
              </w:rPr>
            </w:pPr>
            <w:r w:rsidRPr="00CE7B7B">
              <w:rPr>
                <w:rFonts w:ascii="ＭＳ ゴシック" w:eastAsia="ＭＳ ゴシック" w:hAnsi="ＭＳ ゴシック" w:hint="eastAsia"/>
                <w:sz w:val="20"/>
              </w:rPr>
              <w:t>基準状態での発電電力量が得られない条件及び要因</w:t>
            </w:r>
          </w:p>
        </w:tc>
        <w:tc>
          <w:tcPr>
            <w:tcW w:w="5329" w:type="dxa"/>
            <w:vAlign w:val="center"/>
          </w:tcPr>
          <w:p w14:paraId="6BC4E69A" w14:textId="77777777" w:rsidR="00164BA0" w:rsidRPr="00CE7B7B" w:rsidRDefault="00164BA0" w:rsidP="0051135C">
            <w:pPr>
              <w:rPr>
                <w:rFonts w:ascii="ＭＳ ゴシック" w:eastAsia="ＭＳ ゴシック" w:hAnsi="ＭＳ ゴシック"/>
                <w:sz w:val="20"/>
              </w:rPr>
            </w:pPr>
            <w:r w:rsidRPr="00CE7B7B">
              <w:rPr>
                <w:rFonts w:ascii="ＭＳ ゴシック" w:eastAsia="ＭＳ ゴシック" w:hAnsi="ＭＳ ゴシック" w:hint="eastAsia"/>
                <w:sz w:val="20"/>
              </w:rPr>
              <w:t>影の影響、日射条件（モジュールへの影のかかり方や日射条件と発電量の下がり方の対応について、具体的に記載）</w:t>
            </w:r>
          </w:p>
        </w:tc>
      </w:tr>
      <w:tr w:rsidR="00164BA0" w:rsidRPr="00CE7B7B" w14:paraId="17F6E86A" w14:textId="77777777" w:rsidTr="0051135C">
        <w:trPr>
          <w:trHeight w:val="554"/>
        </w:trPr>
        <w:tc>
          <w:tcPr>
            <w:tcW w:w="1417" w:type="dxa"/>
            <w:vMerge/>
            <w:vAlign w:val="center"/>
          </w:tcPr>
          <w:p w14:paraId="66E5A50D" w14:textId="77777777" w:rsidR="00164BA0" w:rsidRPr="00CE7B7B" w:rsidRDefault="00164BA0" w:rsidP="0051135C">
            <w:pPr>
              <w:rPr>
                <w:rFonts w:ascii="ＭＳ ゴシック" w:eastAsia="ＭＳ ゴシック" w:hAnsi="ＭＳ ゴシック"/>
                <w:sz w:val="20"/>
              </w:rPr>
            </w:pPr>
          </w:p>
        </w:tc>
        <w:tc>
          <w:tcPr>
            <w:tcW w:w="2475" w:type="dxa"/>
            <w:vMerge/>
            <w:vAlign w:val="center"/>
          </w:tcPr>
          <w:p w14:paraId="12F9CD00" w14:textId="77777777" w:rsidR="00164BA0" w:rsidRPr="00CE7B7B" w:rsidRDefault="00164BA0" w:rsidP="0051135C">
            <w:pPr>
              <w:rPr>
                <w:rFonts w:ascii="ＭＳ ゴシック" w:eastAsia="ＭＳ ゴシック" w:hAnsi="ＭＳ ゴシック"/>
                <w:sz w:val="20"/>
              </w:rPr>
            </w:pPr>
          </w:p>
        </w:tc>
        <w:tc>
          <w:tcPr>
            <w:tcW w:w="5329" w:type="dxa"/>
            <w:vAlign w:val="center"/>
          </w:tcPr>
          <w:p w14:paraId="143A3459" w14:textId="77777777" w:rsidR="00164BA0" w:rsidRPr="00CE7B7B" w:rsidRDefault="00164BA0" w:rsidP="0051135C">
            <w:pPr>
              <w:rPr>
                <w:rFonts w:ascii="ＭＳ ゴシック" w:eastAsia="ＭＳ ゴシック" w:hAnsi="ＭＳ ゴシック"/>
                <w:sz w:val="20"/>
              </w:rPr>
            </w:pPr>
            <w:r w:rsidRPr="00CE7B7B">
              <w:rPr>
                <w:rFonts w:ascii="ＭＳ ゴシック" w:eastAsia="ＭＳ ゴシック" w:hAnsi="ＭＳ ゴシック" w:hint="eastAsia"/>
                <w:sz w:val="20"/>
              </w:rPr>
              <w:t>温度の影響（モジュールの温度と発電量の下がり方の対応について具体的に記載）</w:t>
            </w:r>
          </w:p>
        </w:tc>
      </w:tr>
      <w:tr w:rsidR="00164BA0" w:rsidRPr="00CE7B7B" w14:paraId="36C10AFF" w14:textId="77777777" w:rsidTr="0051135C">
        <w:trPr>
          <w:trHeight w:val="535"/>
        </w:trPr>
        <w:tc>
          <w:tcPr>
            <w:tcW w:w="1417" w:type="dxa"/>
            <w:vMerge/>
            <w:vAlign w:val="center"/>
          </w:tcPr>
          <w:p w14:paraId="763EF92E" w14:textId="77777777" w:rsidR="00164BA0" w:rsidRPr="00CE7B7B" w:rsidRDefault="00164BA0" w:rsidP="0051135C">
            <w:pPr>
              <w:rPr>
                <w:rFonts w:ascii="ＭＳ ゴシック" w:eastAsia="ＭＳ ゴシック" w:hAnsi="ＭＳ ゴシック"/>
                <w:sz w:val="20"/>
              </w:rPr>
            </w:pPr>
          </w:p>
        </w:tc>
        <w:tc>
          <w:tcPr>
            <w:tcW w:w="2475" w:type="dxa"/>
            <w:vMerge/>
            <w:vAlign w:val="center"/>
          </w:tcPr>
          <w:p w14:paraId="68EA4F45" w14:textId="77777777" w:rsidR="00164BA0" w:rsidRPr="00CE7B7B" w:rsidRDefault="00164BA0" w:rsidP="0051135C">
            <w:pPr>
              <w:rPr>
                <w:rFonts w:ascii="ＭＳ ゴシック" w:eastAsia="ＭＳ ゴシック" w:hAnsi="ＭＳ ゴシック"/>
                <w:sz w:val="20"/>
              </w:rPr>
            </w:pPr>
          </w:p>
        </w:tc>
        <w:tc>
          <w:tcPr>
            <w:tcW w:w="5329" w:type="dxa"/>
            <w:vAlign w:val="center"/>
          </w:tcPr>
          <w:p w14:paraId="7FF00A1E" w14:textId="77777777" w:rsidR="00164BA0" w:rsidRPr="00CE7B7B" w:rsidRDefault="00164BA0" w:rsidP="0051135C">
            <w:pPr>
              <w:rPr>
                <w:rFonts w:ascii="ＭＳ ゴシック" w:eastAsia="ＭＳ ゴシック" w:hAnsi="ＭＳ ゴシック"/>
                <w:sz w:val="20"/>
              </w:rPr>
            </w:pPr>
            <w:r w:rsidRPr="00CE7B7B">
              <w:rPr>
                <w:rFonts w:ascii="ＭＳ ゴシック" w:eastAsia="ＭＳ ゴシック" w:hAnsi="ＭＳ ゴシック" w:hint="eastAsia"/>
                <w:sz w:val="20"/>
              </w:rPr>
              <w:t>気候条件、地理条件（気候条件や地理条件と発電量の対応について具体的に記載）</w:t>
            </w:r>
          </w:p>
        </w:tc>
      </w:tr>
      <w:tr w:rsidR="00164BA0" w:rsidRPr="00CE7B7B" w14:paraId="05399D13" w14:textId="77777777" w:rsidTr="0051135C">
        <w:trPr>
          <w:trHeight w:val="516"/>
        </w:trPr>
        <w:tc>
          <w:tcPr>
            <w:tcW w:w="1417" w:type="dxa"/>
            <w:vMerge/>
            <w:vAlign w:val="center"/>
          </w:tcPr>
          <w:p w14:paraId="26CFBA45" w14:textId="77777777" w:rsidR="00164BA0" w:rsidRPr="00CE7B7B" w:rsidRDefault="00164BA0" w:rsidP="0051135C">
            <w:pPr>
              <w:rPr>
                <w:rFonts w:ascii="ＭＳ ゴシック" w:eastAsia="ＭＳ ゴシック" w:hAnsi="ＭＳ ゴシック"/>
                <w:sz w:val="20"/>
              </w:rPr>
            </w:pPr>
          </w:p>
        </w:tc>
        <w:tc>
          <w:tcPr>
            <w:tcW w:w="2475" w:type="dxa"/>
            <w:vMerge/>
            <w:vAlign w:val="center"/>
          </w:tcPr>
          <w:p w14:paraId="0A29B68C" w14:textId="77777777" w:rsidR="00164BA0" w:rsidRPr="00CE7B7B" w:rsidRDefault="00164BA0" w:rsidP="0051135C">
            <w:pPr>
              <w:rPr>
                <w:rFonts w:ascii="ＭＳ ゴシック" w:eastAsia="ＭＳ ゴシック" w:hAnsi="ＭＳ ゴシック"/>
                <w:sz w:val="20"/>
              </w:rPr>
            </w:pPr>
          </w:p>
        </w:tc>
        <w:tc>
          <w:tcPr>
            <w:tcW w:w="5329" w:type="dxa"/>
            <w:vAlign w:val="center"/>
          </w:tcPr>
          <w:p w14:paraId="7D4CC54A" w14:textId="77777777" w:rsidR="00164BA0" w:rsidRPr="00CE7B7B" w:rsidRDefault="00164BA0" w:rsidP="0051135C">
            <w:pPr>
              <w:rPr>
                <w:rFonts w:ascii="ＭＳ ゴシック" w:eastAsia="ＭＳ ゴシック" w:hAnsi="ＭＳ ゴシック"/>
                <w:sz w:val="20"/>
              </w:rPr>
            </w:pPr>
            <w:r w:rsidRPr="00CE7B7B">
              <w:rPr>
                <w:rFonts w:ascii="ＭＳ ゴシック" w:eastAsia="ＭＳ ゴシック" w:hAnsi="ＭＳ ゴシック" w:hint="eastAsia"/>
                <w:sz w:val="20"/>
              </w:rPr>
              <w:t>その他（配線、受光面の汚れによる損失等、具体的に記載）</w:t>
            </w:r>
          </w:p>
        </w:tc>
      </w:tr>
      <w:tr w:rsidR="00164BA0" w:rsidRPr="00CE7B7B" w14:paraId="666BB76A" w14:textId="77777777" w:rsidTr="0051135C">
        <w:trPr>
          <w:trHeight w:val="58"/>
        </w:trPr>
        <w:tc>
          <w:tcPr>
            <w:tcW w:w="1417" w:type="dxa"/>
            <w:vMerge w:val="restart"/>
            <w:vAlign w:val="center"/>
          </w:tcPr>
          <w:p w14:paraId="0E4B98AE" w14:textId="77777777" w:rsidR="00164BA0" w:rsidRPr="00CE7B7B" w:rsidRDefault="00164BA0" w:rsidP="0051135C">
            <w:pPr>
              <w:rPr>
                <w:rFonts w:ascii="ＭＳ ゴシック" w:eastAsia="ＭＳ ゴシック" w:hAnsi="ＭＳ ゴシック"/>
                <w:sz w:val="20"/>
              </w:rPr>
            </w:pPr>
            <w:r w:rsidRPr="00CE7B7B">
              <w:rPr>
                <w:rFonts w:ascii="ＭＳ ゴシック" w:eastAsia="ＭＳ ゴシック" w:hAnsi="ＭＳ ゴシック" w:hint="eastAsia"/>
                <w:sz w:val="20"/>
              </w:rPr>
              <w:t>周辺機器</w:t>
            </w:r>
          </w:p>
        </w:tc>
        <w:tc>
          <w:tcPr>
            <w:tcW w:w="2475" w:type="dxa"/>
            <w:vAlign w:val="center"/>
          </w:tcPr>
          <w:p w14:paraId="052CF639" w14:textId="77777777" w:rsidR="00164BA0" w:rsidRPr="00CE7B7B" w:rsidRDefault="00164BA0" w:rsidP="0051135C">
            <w:pPr>
              <w:rPr>
                <w:rFonts w:ascii="ＭＳ ゴシック" w:eastAsia="ＭＳ ゴシック" w:hAnsi="ＭＳ ゴシック"/>
                <w:sz w:val="20"/>
              </w:rPr>
            </w:pPr>
            <w:r w:rsidRPr="00CE7B7B">
              <w:rPr>
                <w:rFonts w:ascii="ＭＳ ゴシック" w:eastAsia="ＭＳ ゴシック" w:hAnsi="ＭＳ ゴシック" w:hint="eastAsia"/>
                <w:sz w:val="20"/>
              </w:rPr>
              <w:t>パワーコンディショナ</w:t>
            </w:r>
          </w:p>
        </w:tc>
        <w:tc>
          <w:tcPr>
            <w:tcW w:w="5329" w:type="dxa"/>
            <w:vAlign w:val="center"/>
          </w:tcPr>
          <w:p w14:paraId="28EEA63A" w14:textId="77777777" w:rsidR="00164BA0" w:rsidRPr="00CE7B7B" w:rsidRDefault="00164BA0" w:rsidP="0051135C">
            <w:pPr>
              <w:rPr>
                <w:rFonts w:ascii="ＭＳ ゴシック" w:eastAsia="ＭＳ ゴシック" w:hAnsi="ＭＳ ゴシック"/>
                <w:sz w:val="20"/>
              </w:rPr>
            </w:pPr>
            <w:r w:rsidRPr="00CE7B7B">
              <w:rPr>
                <w:rFonts w:ascii="ＭＳ ゴシック" w:eastAsia="ＭＳ ゴシック" w:hAnsi="ＭＳ ゴシック" w:hint="eastAsia"/>
                <w:sz w:val="20"/>
              </w:rPr>
              <w:t>形式、定格容量、出力電気方式、周波数、系統連結方式　等</w:t>
            </w:r>
          </w:p>
        </w:tc>
      </w:tr>
      <w:tr w:rsidR="00164BA0" w:rsidRPr="00CE7B7B" w14:paraId="796E15FA" w14:textId="77777777" w:rsidTr="0051135C">
        <w:trPr>
          <w:trHeight w:val="236"/>
        </w:trPr>
        <w:tc>
          <w:tcPr>
            <w:tcW w:w="1417" w:type="dxa"/>
            <w:vMerge/>
            <w:vAlign w:val="center"/>
          </w:tcPr>
          <w:p w14:paraId="4D684E20" w14:textId="77777777" w:rsidR="00164BA0" w:rsidRPr="00CE7B7B" w:rsidRDefault="00164BA0" w:rsidP="0051135C">
            <w:pPr>
              <w:rPr>
                <w:rFonts w:ascii="ＭＳ ゴシック" w:eastAsia="ＭＳ ゴシック" w:hAnsi="ＭＳ ゴシック"/>
                <w:sz w:val="20"/>
              </w:rPr>
            </w:pPr>
          </w:p>
        </w:tc>
        <w:tc>
          <w:tcPr>
            <w:tcW w:w="2475" w:type="dxa"/>
            <w:vAlign w:val="center"/>
          </w:tcPr>
          <w:p w14:paraId="3589FBB1" w14:textId="77777777" w:rsidR="00164BA0" w:rsidRPr="00CE7B7B" w:rsidRDefault="00164BA0" w:rsidP="0051135C">
            <w:pPr>
              <w:rPr>
                <w:rFonts w:ascii="ＭＳ ゴシック" w:eastAsia="ＭＳ ゴシック" w:hAnsi="ＭＳ ゴシック"/>
                <w:sz w:val="20"/>
              </w:rPr>
            </w:pPr>
            <w:r w:rsidRPr="00CE7B7B">
              <w:rPr>
                <w:rFonts w:ascii="ＭＳ ゴシック" w:eastAsia="ＭＳ ゴシック" w:hAnsi="ＭＳ ゴシック" w:hint="eastAsia"/>
                <w:sz w:val="20"/>
              </w:rPr>
              <w:t>接続箱</w:t>
            </w:r>
          </w:p>
        </w:tc>
        <w:tc>
          <w:tcPr>
            <w:tcW w:w="5329" w:type="dxa"/>
            <w:vAlign w:val="center"/>
          </w:tcPr>
          <w:p w14:paraId="09897585" w14:textId="77777777" w:rsidR="00164BA0" w:rsidRPr="00CE7B7B" w:rsidRDefault="00164BA0" w:rsidP="0051135C">
            <w:pPr>
              <w:rPr>
                <w:rFonts w:ascii="ＭＳ ゴシック" w:eastAsia="ＭＳ ゴシック" w:hAnsi="ＭＳ ゴシック"/>
                <w:sz w:val="20"/>
              </w:rPr>
            </w:pPr>
            <w:r w:rsidRPr="00CE7B7B">
              <w:rPr>
                <w:rFonts w:ascii="ＭＳ ゴシック" w:eastAsia="ＭＳ ゴシック" w:hAnsi="ＭＳ ゴシック" w:hint="eastAsia"/>
                <w:sz w:val="20"/>
              </w:rPr>
              <w:t>形式　等</w:t>
            </w:r>
          </w:p>
        </w:tc>
      </w:tr>
      <w:tr w:rsidR="00164BA0" w:rsidRPr="00CE7B7B" w14:paraId="5AF4F138" w14:textId="77777777" w:rsidTr="0051135C">
        <w:trPr>
          <w:trHeight w:val="304"/>
        </w:trPr>
        <w:tc>
          <w:tcPr>
            <w:tcW w:w="1417" w:type="dxa"/>
            <w:vMerge/>
            <w:vAlign w:val="center"/>
          </w:tcPr>
          <w:p w14:paraId="0F4E0D89" w14:textId="77777777" w:rsidR="00164BA0" w:rsidRPr="00CE7B7B" w:rsidRDefault="00164BA0" w:rsidP="0051135C">
            <w:pPr>
              <w:rPr>
                <w:rFonts w:ascii="ＭＳ ゴシック" w:eastAsia="ＭＳ ゴシック" w:hAnsi="ＭＳ ゴシック"/>
                <w:sz w:val="20"/>
              </w:rPr>
            </w:pPr>
          </w:p>
        </w:tc>
        <w:tc>
          <w:tcPr>
            <w:tcW w:w="2475" w:type="dxa"/>
            <w:vAlign w:val="center"/>
          </w:tcPr>
          <w:p w14:paraId="406A0208" w14:textId="77777777" w:rsidR="00164BA0" w:rsidRPr="00CE7B7B" w:rsidRDefault="00164BA0" w:rsidP="0051135C">
            <w:pPr>
              <w:rPr>
                <w:rFonts w:ascii="ＭＳ ゴシック" w:eastAsia="ＭＳ ゴシック" w:hAnsi="ＭＳ ゴシック"/>
                <w:sz w:val="20"/>
              </w:rPr>
            </w:pPr>
            <w:r w:rsidRPr="00CE7B7B">
              <w:rPr>
                <w:rFonts w:ascii="ＭＳ ゴシック" w:eastAsia="ＭＳ ゴシック" w:hAnsi="ＭＳ ゴシック" w:hint="eastAsia"/>
                <w:sz w:val="20"/>
              </w:rPr>
              <w:t>連系保護装置</w:t>
            </w:r>
          </w:p>
        </w:tc>
        <w:tc>
          <w:tcPr>
            <w:tcW w:w="5329" w:type="dxa"/>
            <w:vAlign w:val="center"/>
          </w:tcPr>
          <w:p w14:paraId="3DDCCEC3" w14:textId="77777777" w:rsidR="00164BA0" w:rsidRPr="00CE7B7B" w:rsidRDefault="00164BA0" w:rsidP="0051135C">
            <w:pPr>
              <w:rPr>
                <w:rFonts w:ascii="ＭＳ ゴシック" w:eastAsia="ＭＳ ゴシック" w:hAnsi="ＭＳ ゴシック"/>
                <w:sz w:val="20"/>
              </w:rPr>
            </w:pPr>
            <w:r w:rsidRPr="00CE7B7B">
              <w:rPr>
                <w:rFonts w:ascii="ＭＳ ゴシック" w:eastAsia="ＭＳ ゴシック" w:hAnsi="ＭＳ ゴシック" w:hint="eastAsia"/>
                <w:sz w:val="20"/>
              </w:rPr>
              <w:t>可能となる設置方法</w:t>
            </w:r>
          </w:p>
        </w:tc>
      </w:tr>
      <w:tr w:rsidR="00164BA0" w:rsidRPr="00CE7B7B" w14:paraId="1C4445D3" w14:textId="77777777" w:rsidTr="0051135C">
        <w:trPr>
          <w:trHeight w:val="162"/>
        </w:trPr>
        <w:tc>
          <w:tcPr>
            <w:tcW w:w="1417" w:type="dxa"/>
            <w:vMerge/>
            <w:vAlign w:val="center"/>
          </w:tcPr>
          <w:p w14:paraId="01D6DE25" w14:textId="77777777" w:rsidR="00164BA0" w:rsidRPr="00CE7B7B" w:rsidRDefault="00164BA0" w:rsidP="0051135C">
            <w:pPr>
              <w:rPr>
                <w:rFonts w:ascii="ＭＳ ゴシック" w:eastAsia="ＭＳ ゴシック" w:hAnsi="ＭＳ ゴシック"/>
                <w:sz w:val="20"/>
              </w:rPr>
            </w:pPr>
          </w:p>
        </w:tc>
        <w:tc>
          <w:tcPr>
            <w:tcW w:w="2475" w:type="dxa"/>
            <w:vAlign w:val="center"/>
          </w:tcPr>
          <w:p w14:paraId="2B14DB07" w14:textId="77777777" w:rsidR="00164BA0" w:rsidRPr="00CE7B7B" w:rsidRDefault="00164BA0" w:rsidP="0051135C">
            <w:pPr>
              <w:rPr>
                <w:rFonts w:ascii="ＭＳ ゴシック" w:eastAsia="ＭＳ ゴシック" w:hAnsi="ＭＳ ゴシック"/>
                <w:sz w:val="20"/>
              </w:rPr>
            </w:pPr>
            <w:r w:rsidRPr="00CE7B7B">
              <w:rPr>
                <w:rFonts w:ascii="ＭＳ ゴシック" w:eastAsia="ＭＳ ゴシック" w:hAnsi="ＭＳ ゴシック" w:hint="eastAsia"/>
                <w:sz w:val="20"/>
              </w:rPr>
              <w:t>二次電池</w:t>
            </w:r>
          </w:p>
        </w:tc>
        <w:tc>
          <w:tcPr>
            <w:tcW w:w="5329" w:type="dxa"/>
            <w:vAlign w:val="center"/>
          </w:tcPr>
          <w:p w14:paraId="5A236E1D" w14:textId="77777777" w:rsidR="00164BA0" w:rsidRPr="00CE7B7B" w:rsidRDefault="00164BA0" w:rsidP="0051135C">
            <w:pPr>
              <w:rPr>
                <w:rFonts w:ascii="ＭＳ ゴシック" w:eastAsia="ＭＳ ゴシック" w:hAnsi="ＭＳ ゴシック"/>
                <w:sz w:val="20"/>
              </w:rPr>
            </w:pPr>
            <w:r w:rsidRPr="00CE7B7B">
              <w:rPr>
                <w:rFonts w:ascii="ＭＳ ゴシック" w:eastAsia="ＭＳ ゴシック" w:hAnsi="ＭＳ ゴシック" w:hint="eastAsia"/>
                <w:sz w:val="20"/>
              </w:rPr>
              <w:t>使用の有無、（有の場合）回収・リサイクル方法</w:t>
            </w:r>
          </w:p>
        </w:tc>
      </w:tr>
      <w:tr w:rsidR="00164BA0" w:rsidRPr="00CE7B7B" w14:paraId="09229C18" w14:textId="77777777" w:rsidTr="0051135C">
        <w:tc>
          <w:tcPr>
            <w:tcW w:w="1417" w:type="dxa"/>
            <w:vMerge w:val="restart"/>
            <w:vAlign w:val="center"/>
          </w:tcPr>
          <w:p w14:paraId="023769BA" w14:textId="77777777" w:rsidR="00164BA0" w:rsidRPr="00CE7B7B" w:rsidRDefault="00164BA0" w:rsidP="0051135C">
            <w:pPr>
              <w:rPr>
                <w:rFonts w:ascii="ＭＳ ゴシック" w:eastAsia="ＭＳ ゴシック" w:hAnsi="ＭＳ ゴシック"/>
                <w:sz w:val="20"/>
              </w:rPr>
            </w:pPr>
            <w:r w:rsidRPr="00CE7B7B">
              <w:rPr>
                <w:rFonts w:ascii="ＭＳ ゴシック" w:eastAsia="ＭＳ ゴシック" w:hAnsi="ＭＳ ゴシック" w:hint="eastAsia"/>
                <w:sz w:val="20"/>
              </w:rPr>
              <w:t>保守点検・修理、維持管理の要件</w:t>
            </w:r>
          </w:p>
        </w:tc>
        <w:tc>
          <w:tcPr>
            <w:tcW w:w="2475" w:type="dxa"/>
            <w:vAlign w:val="center"/>
          </w:tcPr>
          <w:p w14:paraId="22DFAF48" w14:textId="77777777" w:rsidR="00164BA0" w:rsidRPr="00CE7B7B" w:rsidRDefault="00164BA0" w:rsidP="0051135C">
            <w:pPr>
              <w:rPr>
                <w:rFonts w:ascii="ＭＳ ゴシック" w:eastAsia="ＭＳ ゴシック" w:hAnsi="ＭＳ ゴシック"/>
                <w:sz w:val="20"/>
              </w:rPr>
            </w:pPr>
            <w:r w:rsidRPr="00CE7B7B">
              <w:rPr>
                <w:rFonts w:ascii="ＭＳ ゴシック" w:eastAsia="ＭＳ ゴシック" w:hAnsi="ＭＳ ゴシック" w:hint="eastAsia"/>
                <w:sz w:val="20"/>
              </w:rPr>
              <w:t>保守点検</w:t>
            </w:r>
          </w:p>
        </w:tc>
        <w:tc>
          <w:tcPr>
            <w:tcW w:w="5329" w:type="dxa"/>
            <w:vAlign w:val="center"/>
          </w:tcPr>
          <w:p w14:paraId="7A542529" w14:textId="77777777" w:rsidR="00164BA0" w:rsidRPr="00CE7B7B" w:rsidRDefault="00164BA0" w:rsidP="0051135C">
            <w:pPr>
              <w:rPr>
                <w:rFonts w:ascii="ＭＳ ゴシック" w:eastAsia="ＭＳ ゴシック" w:hAnsi="ＭＳ ゴシック"/>
                <w:sz w:val="20"/>
              </w:rPr>
            </w:pPr>
            <w:r w:rsidRPr="00CE7B7B">
              <w:rPr>
                <w:rFonts w:ascii="ＭＳ ゴシック" w:eastAsia="ＭＳ ゴシック" w:hAnsi="ＭＳ ゴシック" w:hint="eastAsia"/>
                <w:sz w:val="20"/>
              </w:rPr>
              <w:t>範囲、体制、内容</w:t>
            </w:r>
          </w:p>
        </w:tc>
      </w:tr>
      <w:tr w:rsidR="00164BA0" w:rsidRPr="00CE7B7B" w14:paraId="3D2485E8" w14:textId="77777777" w:rsidTr="0051135C">
        <w:tc>
          <w:tcPr>
            <w:tcW w:w="1417" w:type="dxa"/>
            <w:vMerge/>
            <w:vAlign w:val="center"/>
          </w:tcPr>
          <w:p w14:paraId="0FCB047C" w14:textId="77777777" w:rsidR="00164BA0" w:rsidRPr="00CE7B7B" w:rsidRDefault="00164BA0" w:rsidP="0051135C">
            <w:pPr>
              <w:rPr>
                <w:rFonts w:ascii="ＭＳ ゴシック" w:eastAsia="ＭＳ ゴシック" w:hAnsi="ＭＳ ゴシック"/>
                <w:sz w:val="20"/>
              </w:rPr>
            </w:pPr>
          </w:p>
        </w:tc>
        <w:tc>
          <w:tcPr>
            <w:tcW w:w="2475" w:type="dxa"/>
            <w:vAlign w:val="center"/>
          </w:tcPr>
          <w:p w14:paraId="7A77D2A0" w14:textId="77777777" w:rsidR="00164BA0" w:rsidRPr="00CE7B7B" w:rsidRDefault="00164BA0" w:rsidP="0051135C">
            <w:pPr>
              <w:rPr>
                <w:rFonts w:ascii="ＭＳ ゴシック" w:eastAsia="ＭＳ ゴシック" w:hAnsi="ＭＳ ゴシック"/>
                <w:sz w:val="20"/>
              </w:rPr>
            </w:pPr>
            <w:r w:rsidRPr="00CE7B7B">
              <w:rPr>
                <w:rFonts w:ascii="ＭＳ ゴシック" w:eastAsia="ＭＳ ゴシック" w:hAnsi="ＭＳ ゴシック" w:hint="eastAsia"/>
                <w:sz w:val="20"/>
              </w:rPr>
              <w:t>修理</w:t>
            </w:r>
          </w:p>
        </w:tc>
        <w:tc>
          <w:tcPr>
            <w:tcW w:w="5329" w:type="dxa"/>
            <w:vAlign w:val="center"/>
          </w:tcPr>
          <w:p w14:paraId="61D82C33" w14:textId="77777777" w:rsidR="00164BA0" w:rsidRPr="00CE7B7B" w:rsidRDefault="00164BA0" w:rsidP="0051135C">
            <w:pPr>
              <w:rPr>
                <w:rFonts w:ascii="ＭＳ ゴシック" w:eastAsia="ＭＳ ゴシック" w:hAnsi="ＭＳ ゴシック"/>
                <w:sz w:val="20"/>
              </w:rPr>
            </w:pPr>
            <w:r w:rsidRPr="00CE7B7B">
              <w:rPr>
                <w:rFonts w:ascii="ＭＳ ゴシック" w:eastAsia="ＭＳ ゴシック" w:hAnsi="ＭＳ ゴシック" w:hint="eastAsia"/>
                <w:sz w:val="20"/>
              </w:rPr>
              <w:t>範囲、体制、内容</w:t>
            </w:r>
          </w:p>
        </w:tc>
      </w:tr>
      <w:tr w:rsidR="00164BA0" w:rsidRPr="00CE7B7B" w14:paraId="7FD99643" w14:textId="77777777" w:rsidTr="0051135C">
        <w:tc>
          <w:tcPr>
            <w:tcW w:w="1417" w:type="dxa"/>
            <w:vMerge/>
            <w:vAlign w:val="center"/>
          </w:tcPr>
          <w:p w14:paraId="3D31E5E8" w14:textId="77777777" w:rsidR="00164BA0" w:rsidRPr="00CE7B7B" w:rsidRDefault="00164BA0" w:rsidP="0051135C">
            <w:pPr>
              <w:rPr>
                <w:rFonts w:ascii="ＭＳ ゴシック" w:eastAsia="ＭＳ ゴシック" w:hAnsi="ＭＳ ゴシック"/>
                <w:sz w:val="20"/>
              </w:rPr>
            </w:pPr>
          </w:p>
        </w:tc>
        <w:tc>
          <w:tcPr>
            <w:tcW w:w="2475" w:type="dxa"/>
            <w:vAlign w:val="center"/>
          </w:tcPr>
          <w:p w14:paraId="3E4DB9D7" w14:textId="77777777" w:rsidR="00164BA0" w:rsidRPr="00CE7B7B" w:rsidRDefault="00164BA0" w:rsidP="0051135C">
            <w:pPr>
              <w:rPr>
                <w:rFonts w:ascii="ＭＳ ゴシック" w:eastAsia="ＭＳ ゴシック" w:hAnsi="ＭＳ ゴシック"/>
                <w:sz w:val="20"/>
              </w:rPr>
            </w:pPr>
            <w:r w:rsidRPr="00CE7B7B">
              <w:rPr>
                <w:rFonts w:ascii="ＭＳ ゴシック" w:eastAsia="ＭＳ ゴシック" w:hAnsi="ＭＳ ゴシック" w:hint="eastAsia"/>
                <w:sz w:val="20"/>
              </w:rPr>
              <w:t>維持管理</w:t>
            </w:r>
          </w:p>
        </w:tc>
        <w:tc>
          <w:tcPr>
            <w:tcW w:w="5329" w:type="dxa"/>
            <w:vAlign w:val="center"/>
          </w:tcPr>
          <w:p w14:paraId="46DF4EA9" w14:textId="77777777" w:rsidR="00164BA0" w:rsidRPr="00CE7B7B" w:rsidRDefault="00164BA0" w:rsidP="0051135C">
            <w:pPr>
              <w:rPr>
                <w:rFonts w:ascii="ＭＳ ゴシック" w:eastAsia="ＭＳ ゴシック" w:hAnsi="ＭＳ ゴシック"/>
                <w:sz w:val="20"/>
              </w:rPr>
            </w:pPr>
            <w:r w:rsidRPr="00CE7B7B">
              <w:rPr>
                <w:rFonts w:ascii="ＭＳ ゴシック" w:eastAsia="ＭＳ ゴシック" w:hAnsi="ＭＳ ゴシック" w:hint="eastAsia"/>
                <w:sz w:val="20"/>
              </w:rPr>
              <w:t>範囲、体制、内容</w:t>
            </w:r>
          </w:p>
        </w:tc>
      </w:tr>
      <w:tr w:rsidR="00164BA0" w:rsidRPr="00CE7B7B" w14:paraId="3A58E5CA" w14:textId="77777777" w:rsidTr="0051135C">
        <w:tc>
          <w:tcPr>
            <w:tcW w:w="1417" w:type="dxa"/>
            <w:vMerge w:val="restart"/>
            <w:vAlign w:val="center"/>
          </w:tcPr>
          <w:p w14:paraId="5966859E" w14:textId="77777777" w:rsidR="00164BA0" w:rsidRPr="00CE7B7B" w:rsidRDefault="00164BA0" w:rsidP="0051135C">
            <w:pPr>
              <w:rPr>
                <w:rFonts w:ascii="ＭＳ ゴシック" w:eastAsia="ＭＳ ゴシック" w:hAnsi="ＭＳ ゴシック"/>
                <w:sz w:val="20"/>
              </w:rPr>
            </w:pPr>
            <w:r w:rsidRPr="00CE7B7B">
              <w:rPr>
                <w:rFonts w:ascii="ＭＳ ゴシック" w:eastAsia="ＭＳ ゴシック" w:hAnsi="ＭＳ ゴシック" w:hint="eastAsia"/>
                <w:sz w:val="20"/>
              </w:rPr>
              <w:t>モジュール</w:t>
            </w:r>
          </w:p>
          <w:p w14:paraId="4D20F336" w14:textId="77777777" w:rsidR="00164BA0" w:rsidRPr="00CE7B7B" w:rsidRDefault="00164BA0" w:rsidP="0051135C">
            <w:pPr>
              <w:rPr>
                <w:rFonts w:ascii="ＭＳ ゴシック" w:eastAsia="ＭＳ ゴシック" w:hAnsi="ＭＳ ゴシック"/>
                <w:sz w:val="20"/>
              </w:rPr>
            </w:pPr>
            <w:r w:rsidRPr="00CE7B7B">
              <w:rPr>
                <w:rFonts w:ascii="ＭＳ ゴシック" w:eastAsia="ＭＳ ゴシック" w:hAnsi="ＭＳ ゴシック" w:hint="eastAsia"/>
                <w:sz w:val="20"/>
              </w:rPr>
              <w:t>及び周辺機器</w:t>
            </w:r>
          </w:p>
        </w:tc>
        <w:tc>
          <w:tcPr>
            <w:tcW w:w="2475" w:type="dxa"/>
            <w:vAlign w:val="center"/>
          </w:tcPr>
          <w:p w14:paraId="041F3F47" w14:textId="77777777" w:rsidR="00164BA0" w:rsidRPr="00CE7B7B" w:rsidRDefault="00164BA0" w:rsidP="0051135C">
            <w:pPr>
              <w:rPr>
                <w:rFonts w:ascii="ＭＳ ゴシック" w:eastAsia="ＭＳ ゴシック" w:hAnsi="ＭＳ ゴシック"/>
                <w:sz w:val="20"/>
              </w:rPr>
            </w:pPr>
            <w:r w:rsidRPr="00CE7B7B">
              <w:rPr>
                <w:rFonts w:ascii="ＭＳ ゴシック" w:eastAsia="ＭＳ ゴシック" w:hAnsi="ＭＳ ゴシック" w:hint="eastAsia"/>
                <w:sz w:val="20"/>
              </w:rPr>
              <w:t>廃棄</w:t>
            </w:r>
          </w:p>
        </w:tc>
        <w:tc>
          <w:tcPr>
            <w:tcW w:w="5329" w:type="dxa"/>
            <w:vAlign w:val="center"/>
          </w:tcPr>
          <w:p w14:paraId="3DCB4668" w14:textId="77777777" w:rsidR="00164BA0" w:rsidRPr="00CE7B7B" w:rsidRDefault="00164BA0" w:rsidP="0051135C">
            <w:pPr>
              <w:rPr>
                <w:rFonts w:ascii="ＭＳ ゴシック" w:eastAsia="ＭＳ ゴシック" w:hAnsi="ＭＳ ゴシック"/>
                <w:sz w:val="20"/>
              </w:rPr>
            </w:pPr>
            <w:r w:rsidRPr="00CE7B7B">
              <w:rPr>
                <w:rFonts w:ascii="ＭＳ ゴシック" w:eastAsia="ＭＳ ゴシック" w:hAnsi="ＭＳ ゴシック" w:hint="eastAsia"/>
                <w:sz w:val="20"/>
              </w:rPr>
              <w:t>廃棄方法、廃棄時の注意事項（使用済製品が最終処分された際の適正処理に必要な情報等）　等</w:t>
            </w:r>
          </w:p>
        </w:tc>
      </w:tr>
      <w:tr w:rsidR="00164BA0" w:rsidRPr="00CE7B7B" w14:paraId="41EDA978" w14:textId="77777777" w:rsidTr="0051135C">
        <w:trPr>
          <w:trHeight w:val="73"/>
        </w:trPr>
        <w:tc>
          <w:tcPr>
            <w:tcW w:w="1417" w:type="dxa"/>
            <w:vMerge/>
            <w:vAlign w:val="center"/>
          </w:tcPr>
          <w:p w14:paraId="7F744055" w14:textId="77777777" w:rsidR="00164BA0" w:rsidRPr="00CE7B7B" w:rsidRDefault="00164BA0" w:rsidP="0051135C">
            <w:pPr>
              <w:rPr>
                <w:rFonts w:ascii="ＭＳ ゴシック" w:eastAsia="ＭＳ ゴシック" w:hAnsi="ＭＳ ゴシック"/>
                <w:sz w:val="20"/>
              </w:rPr>
            </w:pPr>
          </w:p>
        </w:tc>
        <w:tc>
          <w:tcPr>
            <w:tcW w:w="2475" w:type="dxa"/>
            <w:vAlign w:val="center"/>
          </w:tcPr>
          <w:p w14:paraId="29D507CC" w14:textId="77777777" w:rsidR="00164BA0" w:rsidRPr="00CE7B7B" w:rsidRDefault="00164BA0" w:rsidP="0051135C">
            <w:pPr>
              <w:rPr>
                <w:rFonts w:ascii="ＭＳ ゴシック" w:eastAsia="ＭＳ ゴシック" w:hAnsi="ＭＳ ゴシック"/>
                <w:sz w:val="20"/>
              </w:rPr>
            </w:pPr>
            <w:r w:rsidRPr="00CE7B7B">
              <w:rPr>
                <w:rFonts w:ascii="ＭＳ ゴシック" w:eastAsia="ＭＳ ゴシック" w:hAnsi="ＭＳ ゴシック" w:hint="eastAsia"/>
                <w:sz w:val="20"/>
              </w:rPr>
              <w:t>保証体制</w:t>
            </w:r>
          </w:p>
        </w:tc>
        <w:tc>
          <w:tcPr>
            <w:tcW w:w="5329" w:type="dxa"/>
            <w:vAlign w:val="center"/>
          </w:tcPr>
          <w:p w14:paraId="6C98EDF4" w14:textId="77777777" w:rsidR="00164BA0" w:rsidRPr="00CE7B7B" w:rsidRDefault="00164BA0" w:rsidP="0051135C">
            <w:pPr>
              <w:rPr>
                <w:rFonts w:ascii="ＭＳ ゴシック" w:eastAsia="ＭＳ ゴシック" w:hAnsi="ＭＳ ゴシック"/>
                <w:sz w:val="20"/>
              </w:rPr>
            </w:pPr>
            <w:r w:rsidRPr="00CE7B7B">
              <w:rPr>
                <w:rFonts w:ascii="ＭＳ ゴシック" w:eastAsia="ＭＳ ゴシック" w:hAnsi="ＭＳ ゴシック" w:hint="eastAsia"/>
                <w:sz w:val="20"/>
              </w:rPr>
              <w:t>保証履行期限　等</w:t>
            </w:r>
          </w:p>
        </w:tc>
      </w:tr>
    </w:tbl>
    <w:p w14:paraId="558B35F0" w14:textId="77777777" w:rsidR="00164BA0" w:rsidRPr="00CE7B7B" w:rsidRDefault="00164BA0" w:rsidP="00164BA0">
      <w:pPr>
        <w:spacing w:line="280" w:lineRule="exact"/>
        <w:rPr>
          <w:rFonts w:ascii="ＭＳ ゴシック" w:eastAsia="ＭＳ ゴシック" w:hAnsi="ＭＳ ゴシック"/>
          <w:sz w:val="28"/>
          <w:szCs w:val="28"/>
          <w:bdr w:val="single" w:sz="4" w:space="0" w:color="auto"/>
        </w:rPr>
      </w:pPr>
    </w:p>
    <w:p w14:paraId="58A10DC1" w14:textId="77777777" w:rsidR="00164BA0" w:rsidRPr="00CE7B7B" w:rsidRDefault="00164BA0" w:rsidP="00164BA0">
      <w:pPr>
        <w:autoSpaceDE w:val="0"/>
        <w:autoSpaceDN w:val="0"/>
        <w:adjustRightInd w:val="0"/>
        <w:rPr>
          <w:rFonts w:ascii="ＭＳ ゴシック" w:eastAsia="ＭＳ ゴシック" w:hAnsi="Arial"/>
          <w:sz w:val="20"/>
        </w:rPr>
      </w:pPr>
    </w:p>
    <w:p w14:paraId="35998F96" w14:textId="77777777" w:rsidR="00164BA0" w:rsidRPr="00CE7B7B" w:rsidRDefault="00164BA0" w:rsidP="00164BA0">
      <w:pPr>
        <w:autoSpaceDE w:val="0"/>
        <w:autoSpaceDN w:val="0"/>
        <w:adjustRightInd w:val="0"/>
        <w:rPr>
          <w:rFonts w:ascii="ＭＳ ゴシック" w:eastAsia="ＭＳ ゴシック" w:hAnsi="Arial"/>
          <w:sz w:val="22"/>
        </w:rPr>
      </w:pPr>
      <w:r w:rsidRPr="00CE7B7B">
        <w:rPr>
          <w:rFonts w:ascii="ＭＳ ゴシック" w:eastAsia="ＭＳ ゴシック" w:hAnsi="Arial" w:hint="eastAsia"/>
          <w:sz w:val="20"/>
        </w:rPr>
        <w:t>表３　太陽電池モジュールに係る環境配慮設計の事前評価方法等</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758"/>
        <w:gridCol w:w="2495"/>
        <w:gridCol w:w="5103"/>
      </w:tblGrid>
      <w:tr w:rsidR="00164BA0" w:rsidRPr="00CE7B7B" w14:paraId="1CB3E3D2" w14:textId="77777777" w:rsidTr="0051135C">
        <w:tc>
          <w:tcPr>
            <w:tcW w:w="1758" w:type="dxa"/>
            <w:shd w:val="clear" w:color="auto" w:fill="auto"/>
          </w:tcPr>
          <w:p w14:paraId="5F264B9A" w14:textId="77777777" w:rsidR="00164BA0" w:rsidRPr="00CE7B7B" w:rsidRDefault="00164BA0" w:rsidP="0051135C">
            <w:pPr>
              <w:jc w:val="center"/>
              <w:rPr>
                <w:rFonts w:ascii="ＭＳ ゴシック" w:eastAsia="ＭＳ ゴシック" w:hAnsi="Arial"/>
                <w:sz w:val="20"/>
              </w:rPr>
            </w:pPr>
            <w:r w:rsidRPr="00164BA0">
              <w:rPr>
                <w:rFonts w:ascii="ＭＳ ゴシック" w:eastAsia="ＭＳ ゴシック" w:hAnsi="Arial" w:hint="eastAsia"/>
                <w:spacing w:val="200"/>
                <w:kern w:val="0"/>
                <w:sz w:val="20"/>
                <w:fitText w:val="800" w:id="-1129648624"/>
              </w:rPr>
              <w:t>目</w:t>
            </w:r>
            <w:r w:rsidRPr="00164BA0">
              <w:rPr>
                <w:rFonts w:ascii="ＭＳ ゴシック" w:eastAsia="ＭＳ ゴシック" w:hAnsi="Arial" w:hint="eastAsia"/>
                <w:kern w:val="0"/>
                <w:sz w:val="20"/>
                <w:fitText w:val="800" w:id="-1129648624"/>
              </w:rPr>
              <w:t>的</w:t>
            </w:r>
          </w:p>
        </w:tc>
        <w:tc>
          <w:tcPr>
            <w:tcW w:w="2495" w:type="dxa"/>
            <w:shd w:val="clear" w:color="auto" w:fill="auto"/>
          </w:tcPr>
          <w:p w14:paraId="5B2F322E" w14:textId="77777777" w:rsidR="00164BA0" w:rsidRPr="00CE7B7B" w:rsidRDefault="00164BA0" w:rsidP="0051135C">
            <w:pPr>
              <w:jc w:val="center"/>
              <w:rPr>
                <w:rFonts w:ascii="ＭＳ ゴシック" w:eastAsia="ＭＳ ゴシック" w:hAnsi="Arial"/>
                <w:sz w:val="20"/>
              </w:rPr>
            </w:pPr>
            <w:r w:rsidRPr="00164BA0">
              <w:rPr>
                <w:rFonts w:ascii="ＭＳ ゴシック" w:eastAsia="ＭＳ ゴシック" w:hAnsi="Arial" w:hint="eastAsia"/>
                <w:spacing w:val="66"/>
                <w:kern w:val="0"/>
                <w:sz w:val="20"/>
                <w:fitText w:val="1200" w:id="-1129648640"/>
              </w:rPr>
              <w:t>評価項</w:t>
            </w:r>
            <w:r w:rsidRPr="00164BA0">
              <w:rPr>
                <w:rFonts w:ascii="ＭＳ ゴシック" w:eastAsia="ＭＳ ゴシック" w:hAnsi="Arial" w:hint="eastAsia"/>
                <w:spacing w:val="2"/>
                <w:kern w:val="0"/>
                <w:sz w:val="20"/>
                <w:fitText w:val="1200" w:id="-1129648640"/>
              </w:rPr>
              <w:t>目</w:t>
            </w:r>
          </w:p>
        </w:tc>
        <w:tc>
          <w:tcPr>
            <w:tcW w:w="5103" w:type="dxa"/>
            <w:shd w:val="clear" w:color="auto" w:fill="auto"/>
          </w:tcPr>
          <w:p w14:paraId="3CA4E361"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事前評価方法等</w:t>
            </w:r>
          </w:p>
        </w:tc>
      </w:tr>
      <w:tr w:rsidR="00164BA0" w:rsidRPr="00CE7B7B" w14:paraId="7614C2FE" w14:textId="77777777" w:rsidTr="0051135C">
        <w:tc>
          <w:tcPr>
            <w:tcW w:w="1758" w:type="dxa"/>
            <w:vMerge w:val="restart"/>
            <w:shd w:val="clear" w:color="auto" w:fill="auto"/>
            <w:vAlign w:val="center"/>
          </w:tcPr>
          <w:p w14:paraId="3C37B220"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減量化・共通化</w:t>
            </w:r>
          </w:p>
        </w:tc>
        <w:tc>
          <w:tcPr>
            <w:tcW w:w="2495" w:type="dxa"/>
            <w:shd w:val="clear" w:color="auto" w:fill="auto"/>
            <w:vAlign w:val="center"/>
          </w:tcPr>
          <w:p w14:paraId="3FB9505D"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減量化</w:t>
            </w:r>
          </w:p>
        </w:tc>
        <w:tc>
          <w:tcPr>
            <w:tcW w:w="5103" w:type="dxa"/>
            <w:shd w:val="clear" w:color="auto" w:fill="auto"/>
          </w:tcPr>
          <w:p w14:paraId="434CD85A"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モジュールに使用する原材料を削減するため、質量を評価していること。</w:t>
            </w:r>
          </w:p>
        </w:tc>
      </w:tr>
      <w:tr w:rsidR="00164BA0" w:rsidRPr="00CE7B7B" w14:paraId="57487CB8" w14:textId="77777777" w:rsidTr="0051135C">
        <w:tc>
          <w:tcPr>
            <w:tcW w:w="1758" w:type="dxa"/>
            <w:vMerge/>
            <w:shd w:val="clear" w:color="auto" w:fill="auto"/>
            <w:vAlign w:val="center"/>
          </w:tcPr>
          <w:p w14:paraId="1589835C" w14:textId="77777777" w:rsidR="00164BA0" w:rsidRPr="00CE7B7B" w:rsidRDefault="00164BA0" w:rsidP="0051135C">
            <w:pPr>
              <w:rPr>
                <w:rFonts w:ascii="ＭＳ ゴシック" w:eastAsia="ＭＳ ゴシック" w:hAnsi="Arial"/>
                <w:sz w:val="20"/>
              </w:rPr>
            </w:pPr>
          </w:p>
        </w:tc>
        <w:tc>
          <w:tcPr>
            <w:tcW w:w="2495" w:type="dxa"/>
            <w:shd w:val="clear" w:color="auto" w:fill="auto"/>
            <w:vAlign w:val="center"/>
          </w:tcPr>
          <w:p w14:paraId="57812847"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部品の削減</w:t>
            </w:r>
          </w:p>
        </w:tc>
        <w:tc>
          <w:tcPr>
            <w:tcW w:w="5103" w:type="dxa"/>
            <w:shd w:val="clear" w:color="auto" w:fill="auto"/>
          </w:tcPr>
          <w:p w14:paraId="10F30D0E"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モジュールに使用されている部品の点数・種類を評価していること。</w:t>
            </w:r>
          </w:p>
        </w:tc>
      </w:tr>
      <w:tr w:rsidR="00164BA0" w:rsidRPr="00CE7B7B" w14:paraId="7C2303B7" w14:textId="77777777" w:rsidTr="0051135C">
        <w:tc>
          <w:tcPr>
            <w:tcW w:w="1758" w:type="dxa"/>
            <w:vMerge/>
            <w:shd w:val="clear" w:color="auto" w:fill="auto"/>
            <w:vAlign w:val="center"/>
          </w:tcPr>
          <w:p w14:paraId="12E5863F" w14:textId="77777777" w:rsidR="00164BA0" w:rsidRPr="00CE7B7B" w:rsidRDefault="00164BA0" w:rsidP="0051135C">
            <w:pPr>
              <w:rPr>
                <w:rFonts w:ascii="ＭＳ ゴシック" w:eastAsia="ＭＳ ゴシック" w:hAnsi="Arial"/>
                <w:sz w:val="20"/>
              </w:rPr>
            </w:pPr>
          </w:p>
        </w:tc>
        <w:tc>
          <w:tcPr>
            <w:tcW w:w="2495" w:type="dxa"/>
            <w:shd w:val="clear" w:color="auto" w:fill="auto"/>
            <w:vAlign w:val="center"/>
          </w:tcPr>
          <w:p w14:paraId="0A5BEBD7"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部品の共通化</w:t>
            </w:r>
          </w:p>
        </w:tc>
        <w:tc>
          <w:tcPr>
            <w:tcW w:w="5103" w:type="dxa"/>
            <w:shd w:val="clear" w:color="auto" w:fill="auto"/>
          </w:tcPr>
          <w:p w14:paraId="03735F7D" w14:textId="77777777" w:rsidR="00164BA0" w:rsidRPr="00CE7B7B" w:rsidRDefault="00164BA0" w:rsidP="0051135C">
            <w:pPr>
              <w:rPr>
                <w:rFonts w:ascii="ＭＳ ゴシック" w:eastAsia="ＭＳ ゴシック" w:hAnsi="Arial"/>
                <w:spacing w:val="-4"/>
                <w:sz w:val="20"/>
              </w:rPr>
            </w:pPr>
            <w:r w:rsidRPr="00CE7B7B">
              <w:rPr>
                <w:rFonts w:ascii="ＭＳ ゴシック" w:eastAsia="ＭＳ ゴシック" w:hAnsi="Arial" w:hint="eastAsia"/>
                <w:spacing w:val="-4"/>
                <w:sz w:val="20"/>
              </w:rPr>
              <w:t>他機種と共通化している部品の割合を評価していること。</w:t>
            </w:r>
          </w:p>
        </w:tc>
      </w:tr>
      <w:tr w:rsidR="00164BA0" w:rsidRPr="00CE7B7B" w14:paraId="279657D8" w14:textId="77777777" w:rsidTr="0051135C">
        <w:tc>
          <w:tcPr>
            <w:tcW w:w="1758" w:type="dxa"/>
            <w:shd w:val="clear" w:color="auto" w:fill="auto"/>
            <w:vAlign w:val="center"/>
          </w:tcPr>
          <w:p w14:paraId="6652845B"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再生資源の使用</w:t>
            </w:r>
          </w:p>
        </w:tc>
        <w:tc>
          <w:tcPr>
            <w:tcW w:w="2495" w:type="dxa"/>
            <w:shd w:val="clear" w:color="auto" w:fill="auto"/>
            <w:vAlign w:val="center"/>
          </w:tcPr>
          <w:p w14:paraId="06AC8116"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再生資源の使用</w:t>
            </w:r>
          </w:p>
        </w:tc>
        <w:tc>
          <w:tcPr>
            <w:tcW w:w="5103" w:type="dxa"/>
            <w:shd w:val="clear" w:color="auto" w:fill="auto"/>
          </w:tcPr>
          <w:p w14:paraId="22E0DD4B"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モジュールに使用されている部品のうち、再生資源を使用した部品の割合を評価していること。</w:t>
            </w:r>
          </w:p>
        </w:tc>
      </w:tr>
      <w:tr w:rsidR="00164BA0" w:rsidRPr="00CE7B7B" w14:paraId="37651012" w14:textId="77777777" w:rsidTr="0051135C">
        <w:tc>
          <w:tcPr>
            <w:tcW w:w="1758" w:type="dxa"/>
            <w:vMerge w:val="restart"/>
            <w:shd w:val="clear" w:color="auto" w:fill="auto"/>
            <w:vAlign w:val="center"/>
          </w:tcPr>
          <w:p w14:paraId="4DB4CBE4"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長期使用</w:t>
            </w:r>
          </w:p>
        </w:tc>
        <w:tc>
          <w:tcPr>
            <w:tcW w:w="2495" w:type="dxa"/>
            <w:shd w:val="clear" w:color="auto" w:fill="auto"/>
            <w:vAlign w:val="center"/>
          </w:tcPr>
          <w:p w14:paraId="2BFEBC2D"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耐久性の向上</w:t>
            </w:r>
          </w:p>
        </w:tc>
        <w:tc>
          <w:tcPr>
            <w:tcW w:w="5103" w:type="dxa"/>
            <w:shd w:val="clear" w:color="auto" w:fill="auto"/>
          </w:tcPr>
          <w:p w14:paraId="6685D5B9"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モジュールの信頼性試験結果を評価していること。</w:t>
            </w:r>
          </w:p>
        </w:tc>
      </w:tr>
      <w:tr w:rsidR="00164BA0" w:rsidRPr="00CE7B7B" w14:paraId="4E6B0480" w14:textId="77777777" w:rsidTr="0051135C">
        <w:tc>
          <w:tcPr>
            <w:tcW w:w="1758" w:type="dxa"/>
            <w:vMerge/>
            <w:shd w:val="clear" w:color="auto" w:fill="auto"/>
            <w:vAlign w:val="center"/>
          </w:tcPr>
          <w:p w14:paraId="3B2651AA" w14:textId="77777777" w:rsidR="00164BA0" w:rsidRPr="00CE7B7B" w:rsidRDefault="00164BA0" w:rsidP="0051135C">
            <w:pPr>
              <w:rPr>
                <w:rFonts w:ascii="ＭＳ ゴシック" w:eastAsia="ＭＳ ゴシック" w:hAnsi="Arial"/>
                <w:sz w:val="20"/>
              </w:rPr>
            </w:pPr>
          </w:p>
        </w:tc>
        <w:tc>
          <w:tcPr>
            <w:tcW w:w="2495" w:type="dxa"/>
            <w:shd w:val="clear" w:color="auto" w:fill="auto"/>
            <w:vAlign w:val="center"/>
          </w:tcPr>
          <w:p w14:paraId="4817B967"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耐汚染性の向上</w:t>
            </w:r>
          </w:p>
        </w:tc>
        <w:tc>
          <w:tcPr>
            <w:tcW w:w="5103" w:type="dxa"/>
            <w:shd w:val="clear" w:color="auto" w:fill="auto"/>
          </w:tcPr>
          <w:p w14:paraId="51308BAB"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モジュールの表面の耐汚染性を評価していること。</w:t>
            </w:r>
          </w:p>
        </w:tc>
      </w:tr>
      <w:tr w:rsidR="00164BA0" w:rsidRPr="00CE7B7B" w14:paraId="5658F83B" w14:textId="77777777" w:rsidTr="0051135C">
        <w:tc>
          <w:tcPr>
            <w:tcW w:w="1758" w:type="dxa"/>
            <w:shd w:val="clear" w:color="auto" w:fill="auto"/>
            <w:vAlign w:val="center"/>
          </w:tcPr>
          <w:p w14:paraId="7A98731F"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撤去の容易性</w:t>
            </w:r>
          </w:p>
        </w:tc>
        <w:tc>
          <w:tcPr>
            <w:tcW w:w="2495" w:type="dxa"/>
            <w:shd w:val="clear" w:color="auto" w:fill="auto"/>
            <w:vAlign w:val="center"/>
          </w:tcPr>
          <w:p w14:paraId="4585572F"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撤去作業の容易性</w:t>
            </w:r>
          </w:p>
        </w:tc>
        <w:tc>
          <w:tcPr>
            <w:tcW w:w="5103" w:type="dxa"/>
            <w:shd w:val="clear" w:color="auto" w:fill="auto"/>
          </w:tcPr>
          <w:p w14:paraId="276E87B5"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使用済みモジュールの撤去が容易な構造となっているか（取外しに要する時間）を評価していること。</w:t>
            </w:r>
          </w:p>
        </w:tc>
      </w:tr>
      <w:tr w:rsidR="00164BA0" w:rsidRPr="00CE7B7B" w14:paraId="492F66E8" w14:textId="77777777" w:rsidTr="0051135C">
        <w:tc>
          <w:tcPr>
            <w:tcW w:w="1758" w:type="dxa"/>
            <w:shd w:val="clear" w:color="auto" w:fill="auto"/>
            <w:vAlign w:val="center"/>
          </w:tcPr>
          <w:p w14:paraId="2E37C23B"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再生資源等の活用</w:t>
            </w:r>
          </w:p>
        </w:tc>
        <w:tc>
          <w:tcPr>
            <w:tcW w:w="2495" w:type="dxa"/>
            <w:shd w:val="clear" w:color="auto" w:fill="auto"/>
            <w:vAlign w:val="center"/>
          </w:tcPr>
          <w:p w14:paraId="2C232042"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リサイクル可能率の向上</w:t>
            </w:r>
          </w:p>
        </w:tc>
        <w:tc>
          <w:tcPr>
            <w:tcW w:w="5103" w:type="dxa"/>
            <w:shd w:val="clear" w:color="auto" w:fill="auto"/>
          </w:tcPr>
          <w:p w14:paraId="5A99611C"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モジュール全体質量のうち、リサイクル可能な部品や材料の質量の比率を評価していること。</w:t>
            </w:r>
          </w:p>
        </w:tc>
      </w:tr>
      <w:tr w:rsidR="00164BA0" w:rsidRPr="00CE7B7B" w14:paraId="24DECB61" w14:textId="77777777" w:rsidTr="0051135C">
        <w:tc>
          <w:tcPr>
            <w:tcW w:w="1758" w:type="dxa"/>
            <w:vMerge w:val="restart"/>
            <w:shd w:val="clear" w:color="auto" w:fill="auto"/>
            <w:vAlign w:val="center"/>
          </w:tcPr>
          <w:p w14:paraId="3A8BB629"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解体・分別処理の容易化</w:t>
            </w:r>
          </w:p>
        </w:tc>
        <w:tc>
          <w:tcPr>
            <w:tcW w:w="2495" w:type="dxa"/>
            <w:shd w:val="clear" w:color="auto" w:fill="auto"/>
            <w:vAlign w:val="center"/>
          </w:tcPr>
          <w:p w14:paraId="1CD8219B"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フレーム解体の容易性</w:t>
            </w:r>
          </w:p>
        </w:tc>
        <w:tc>
          <w:tcPr>
            <w:tcW w:w="5103" w:type="dxa"/>
            <w:shd w:val="clear" w:color="auto" w:fill="auto"/>
          </w:tcPr>
          <w:p w14:paraId="2A8E0190"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分別処理のために、モジュールのフレームの解体が容易な構造となっているか（取外しに要する時間）を評価していること。</w:t>
            </w:r>
          </w:p>
        </w:tc>
      </w:tr>
      <w:tr w:rsidR="00164BA0" w:rsidRPr="00CE7B7B" w14:paraId="123760A6" w14:textId="77777777" w:rsidTr="0051135C">
        <w:tc>
          <w:tcPr>
            <w:tcW w:w="1758" w:type="dxa"/>
            <w:vMerge/>
            <w:shd w:val="clear" w:color="auto" w:fill="auto"/>
            <w:vAlign w:val="center"/>
          </w:tcPr>
          <w:p w14:paraId="122D0874" w14:textId="77777777" w:rsidR="00164BA0" w:rsidRPr="00CE7B7B" w:rsidRDefault="00164BA0" w:rsidP="0051135C">
            <w:pPr>
              <w:rPr>
                <w:rFonts w:ascii="ＭＳ ゴシック" w:eastAsia="ＭＳ ゴシック" w:hAnsi="Arial"/>
                <w:sz w:val="20"/>
              </w:rPr>
            </w:pPr>
          </w:p>
        </w:tc>
        <w:tc>
          <w:tcPr>
            <w:tcW w:w="2495" w:type="dxa"/>
            <w:shd w:val="clear" w:color="auto" w:fill="auto"/>
            <w:vAlign w:val="center"/>
          </w:tcPr>
          <w:p w14:paraId="64AA172A"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フレーム解体で取り外すネジの数量・種類の削減</w:t>
            </w:r>
          </w:p>
        </w:tc>
        <w:tc>
          <w:tcPr>
            <w:tcW w:w="5103" w:type="dxa"/>
            <w:shd w:val="clear" w:color="auto" w:fill="auto"/>
          </w:tcPr>
          <w:p w14:paraId="6C479BF8"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フレーム解体時に取り外すネジの数量・種類を評価していること。</w:t>
            </w:r>
          </w:p>
        </w:tc>
      </w:tr>
      <w:tr w:rsidR="00164BA0" w:rsidRPr="00CE7B7B" w14:paraId="42D5817E" w14:textId="77777777" w:rsidTr="0051135C">
        <w:tc>
          <w:tcPr>
            <w:tcW w:w="1758" w:type="dxa"/>
            <w:vMerge/>
            <w:shd w:val="clear" w:color="auto" w:fill="auto"/>
            <w:vAlign w:val="center"/>
          </w:tcPr>
          <w:p w14:paraId="718374FA" w14:textId="77777777" w:rsidR="00164BA0" w:rsidRPr="00CE7B7B" w:rsidRDefault="00164BA0" w:rsidP="0051135C">
            <w:pPr>
              <w:rPr>
                <w:rFonts w:ascii="ＭＳ ゴシック" w:eastAsia="ＭＳ ゴシック" w:hAnsi="Arial"/>
                <w:sz w:val="20"/>
              </w:rPr>
            </w:pPr>
          </w:p>
        </w:tc>
        <w:tc>
          <w:tcPr>
            <w:tcW w:w="2495" w:type="dxa"/>
            <w:shd w:val="clear" w:color="auto" w:fill="auto"/>
            <w:vAlign w:val="center"/>
          </w:tcPr>
          <w:p w14:paraId="5B2B8F42"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フレーム解体のための情報提供</w:t>
            </w:r>
          </w:p>
        </w:tc>
        <w:tc>
          <w:tcPr>
            <w:tcW w:w="5103" w:type="dxa"/>
            <w:shd w:val="clear" w:color="auto" w:fill="auto"/>
          </w:tcPr>
          <w:p w14:paraId="3123BB4F"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フレームを取り外す際に、フレームの固定方法等の解体・分別に必要な情報を提供している又は提供する仕組みがあること。</w:t>
            </w:r>
          </w:p>
        </w:tc>
      </w:tr>
      <w:tr w:rsidR="00164BA0" w:rsidRPr="00CE7B7B" w14:paraId="683AB964" w14:textId="77777777" w:rsidTr="0051135C">
        <w:tc>
          <w:tcPr>
            <w:tcW w:w="1758" w:type="dxa"/>
            <w:vMerge/>
            <w:shd w:val="clear" w:color="auto" w:fill="auto"/>
            <w:vAlign w:val="center"/>
          </w:tcPr>
          <w:p w14:paraId="13D596AB" w14:textId="77777777" w:rsidR="00164BA0" w:rsidRPr="00CE7B7B" w:rsidRDefault="00164BA0" w:rsidP="0051135C">
            <w:pPr>
              <w:rPr>
                <w:rFonts w:ascii="ＭＳ ゴシック" w:eastAsia="ＭＳ ゴシック" w:hAnsi="Arial"/>
                <w:sz w:val="20"/>
              </w:rPr>
            </w:pPr>
          </w:p>
        </w:tc>
        <w:tc>
          <w:tcPr>
            <w:tcW w:w="2495" w:type="dxa"/>
            <w:shd w:val="clear" w:color="auto" w:fill="auto"/>
            <w:vAlign w:val="center"/>
          </w:tcPr>
          <w:p w14:paraId="0401D413"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端子箱解体の容易性</w:t>
            </w:r>
          </w:p>
        </w:tc>
        <w:tc>
          <w:tcPr>
            <w:tcW w:w="5103" w:type="dxa"/>
            <w:shd w:val="clear" w:color="auto" w:fill="auto"/>
          </w:tcPr>
          <w:p w14:paraId="553187FC"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端子ボックスのモジュールからの取外しが容易な構造となっているか（取外しに要する時間）を評価していること。</w:t>
            </w:r>
          </w:p>
        </w:tc>
      </w:tr>
      <w:tr w:rsidR="00164BA0" w:rsidRPr="00CE7B7B" w14:paraId="38769549" w14:textId="77777777" w:rsidTr="0051135C">
        <w:tc>
          <w:tcPr>
            <w:tcW w:w="1758" w:type="dxa"/>
            <w:vMerge/>
            <w:shd w:val="clear" w:color="auto" w:fill="auto"/>
            <w:vAlign w:val="center"/>
          </w:tcPr>
          <w:p w14:paraId="2FE73248" w14:textId="77777777" w:rsidR="00164BA0" w:rsidRPr="00CE7B7B" w:rsidRDefault="00164BA0" w:rsidP="0051135C">
            <w:pPr>
              <w:rPr>
                <w:rFonts w:ascii="ＭＳ ゴシック" w:eastAsia="ＭＳ ゴシック" w:hAnsi="Arial"/>
                <w:sz w:val="20"/>
              </w:rPr>
            </w:pPr>
          </w:p>
        </w:tc>
        <w:tc>
          <w:tcPr>
            <w:tcW w:w="2495" w:type="dxa"/>
            <w:shd w:val="clear" w:color="auto" w:fill="auto"/>
            <w:vAlign w:val="center"/>
          </w:tcPr>
          <w:p w14:paraId="5380BEC9"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端子箱解体で取り外すネジの数量・種類の削減</w:t>
            </w:r>
          </w:p>
        </w:tc>
        <w:tc>
          <w:tcPr>
            <w:tcW w:w="5103" w:type="dxa"/>
            <w:shd w:val="clear" w:color="auto" w:fill="auto"/>
          </w:tcPr>
          <w:p w14:paraId="0D23FB91"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端子ボックスの取外し時に取り外すネジの数量・種類を評価していること。</w:t>
            </w:r>
          </w:p>
        </w:tc>
      </w:tr>
      <w:tr w:rsidR="00164BA0" w:rsidRPr="00CE7B7B" w14:paraId="1ACCF6CC" w14:textId="77777777" w:rsidTr="0051135C">
        <w:tc>
          <w:tcPr>
            <w:tcW w:w="1758" w:type="dxa"/>
            <w:vMerge/>
            <w:shd w:val="clear" w:color="auto" w:fill="auto"/>
            <w:vAlign w:val="center"/>
          </w:tcPr>
          <w:p w14:paraId="3849E06B" w14:textId="77777777" w:rsidR="00164BA0" w:rsidRPr="00CE7B7B" w:rsidRDefault="00164BA0" w:rsidP="0051135C">
            <w:pPr>
              <w:rPr>
                <w:rFonts w:ascii="ＭＳ ゴシック" w:eastAsia="ＭＳ ゴシック" w:hAnsi="Arial"/>
                <w:sz w:val="20"/>
              </w:rPr>
            </w:pPr>
          </w:p>
        </w:tc>
        <w:tc>
          <w:tcPr>
            <w:tcW w:w="2495" w:type="dxa"/>
            <w:shd w:val="clear" w:color="auto" w:fill="auto"/>
            <w:vAlign w:val="center"/>
          </w:tcPr>
          <w:p w14:paraId="05334CFB"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端子箱解体のための情報提供</w:t>
            </w:r>
          </w:p>
        </w:tc>
        <w:tc>
          <w:tcPr>
            <w:tcW w:w="5103" w:type="dxa"/>
            <w:shd w:val="clear" w:color="auto" w:fill="auto"/>
          </w:tcPr>
          <w:p w14:paraId="1C1CE013"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端子箱を取り外す際に、端子ボックスの固定方法等の解体・分別に必要な情報を提供している又は提供する仕組みがあること。</w:t>
            </w:r>
          </w:p>
        </w:tc>
      </w:tr>
      <w:tr w:rsidR="00164BA0" w:rsidRPr="00CE7B7B" w14:paraId="62B1412E" w14:textId="77777777" w:rsidTr="0051135C">
        <w:tc>
          <w:tcPr>
            <w:tcW w:w="1758" w:type="dxa"/>
            <w:shd w:val="clear" w:color="auto" w:fill="auto"/>
            <w:vAlign w:val="center"/>
          </w:tcPr>
          <w:p w14:paraId="4424A4EF"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lastRenderedPageBreak/>
              <w:t>環境保全性</w:t>
            </w:r>
          </w:p>
        </w:tc>
        <w:tc>
          <w:tcPr>
            <w:tcW w:w="2495" w:type="dxa"/>
            <w:shd w:val="clear" w:color="auto" w:fill="auto"/>
            <w:vAlign w:val="center"/>
          </w:tcPr>
          <w:p w14:paraId="4CD840D6"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環境負荷物質等の減量化</w:t>
            </w:r>
          </w:p>
        </w:tc>
        <w:tc>
          <w:tcPr>
            <w:tcW w:w="5103" w:type="dxa"/>
            <w:shd w:val="clear" w:color="auto" w:fill="auto"/>
          </w:tcPr>
          <w:p w14:paraId="1F3C2DAE"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モジュールに含まれる環境負荷物質、適正処理・リサイクル処理に当たって負荷要因となる原材料の質量を評価していること。</w:t>
            </w:r>
          </w:p>
        </w:tc>
      </w:tr>
      <w:tr w:rsidR="00164BA0" w:rsidRPr="00CE7B7B" w14:paraId="57870B53" w14:textId="77777777" w:rsidTr="0051135C">
        <w:tc>
          <w:tcPr>
            <w:tcW w:w="1758" w:type="dxa"/>
            <w:vMerge w:val="restart"/>
            <w:shd w:val="clear" w:color="auto" w:fill="auto"/>
            <w:vAlign w:val="center"/>
          </w:tcPr>
          <w:p w14:paraId="451E5ACD"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情報の提供</w:t>
            </w:r>
          </w:p>
        </w:tc>
        <w:tc>
          <w:tcPr>
            <w:tcW w:w="2495" w:type="dxa"/>
            <w:shd w:val="clear" w:color="auto" w:fill="auto"/>
            <w:vAlign w:val="center"/>
          </w:tcPr>
          <w:p w14:paraId="388E4330"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使用、保守点検、安全性に関する情報提供</w:t>
            </w:r>
          </w:p>
        </w:tc>
        <w:tc>
          <w:tcPr>
            <w:tcW w:w="5103" w:type="dxa"/>
            <w:shd w:val="clear" w:color="auto" w:fill="auto"/>
          </w:tcPr>
          <w:p w14:paraId="44B464AD"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使用上の注意、故障診断及びその措置、保守点検・修理、安全性等に関する情報を提供している又は提供する仕組みがあること。</w:t>
            </w:r>
          </w:p>
        </w:tc>
      </w:tr>
      <w:tr w:rsidR="00164BA0" w:rsidRPr="00CE7B7B" w14:paraId="509171BE" w14:textId="77777777" w:rsidTr="0051135C">
        <w:tc>
          <w:tcPr>
            <w:tcW w:w="1758" w:type="dxa"/>
            <w:vMerge/>
            <w:shd w:val="clear" w:color="auto" w:fill="auto"/>
            <w:vAlign w:val="center"/>
          </w:tcPr>
          <w:p w14:paraId="72CA5E1E" w14:textId="77777777" w:rsidR="00164BA0" w:rsidRPr="00CE7B7B" w:rsidRDefault="00164BA0" w:rsidP="0051135C">
            <w:pPr>
              <w:rPr>
                <w:rFonts w:ascii="ＭＳ ゴシック" w:eastAsia="ＭＳ ゴシック" w:hAnsi="Arial"/>
                <w:sz w:val="20"/>
              </w:rPr>
            </w:pPr>
          </w:p>
        </w:tc>
        <w:tc>
          <w:tcPr>
            <w:tcW w:w="2495" w:type="dxa"/>
            <w:shd w:val="clear" w:color="auto" w:fill="auto"/>
            <w:vAlign w:val="center"/>
          </w:tcPr>
          <w:p w14:paraId="5889A579"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撤去、解体、適正処理・リサイクルに必要な情報提供</w:t>
            </w:r>
          </w:p>
        </w:tc>
        <w:tc>
          <w:tcPr>
            <w:tcW w:w="5103" w:type="dxa"/>
            <w:shd w:val="clear" w:color="auto" w:fill="auto"/>
          </w:tcPr>
          <w:p w14:paraId="339E0779"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撤去、解体、適正処理・リサイクルに必要な情報を提供している又は提供する仕組みがあること。</w:t>
            </w:r>
          </w:p>
        </w:tc>
      </w:tr>
      <w:tr w:rsidR="00164BA0" w:rsidRPr="00CE7B7B" w14:paraId="0D53088F" w14:textId="77777777" w:rsidTr="0051135C">
        <w:tc>
          <w:tcPr>
            <w:tcW w:w="1758" w:type="dxa"/>
            <w:shd w:val="clear" w:color="auto" w:fill="auto"/>
            <w:vAlign w:val="center"/>
          </w:tcPr>
          <w:p w14:paraId="76C5561E"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ライフサイクルの各段階における環境負荷低減</w:t>
            </w:r>
          </w:p>
        </w:tc>
        <w:tc>
          <w:tcPr>
            <w:tcW w:w="2495" w:type="dxa"/>
            <w:shd w:val="clear" w:color="auto" w:fill="auto"/>
            <w:vAlign w:val="center"/>
          </w:tcPr>
          <w:p w14:paraId="0B85C3C6"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ライフサイクルアセスメントの実施</w:t>
            </w:r>
          </w:p>
        </w:tc>
        <w:tc>
          <w:tcPr>
            <w:tcW w:w="5103" w:type="dxa"/>
            <w:shd w:val="clear" w:color="auto" w:fill="auto"/>
          </w:tcPr>
          <w:p w14:paraId="25B4349C"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資源採取、製造段階、使用段階、撤去、解体、適正処理・リサイクルまでの一連のライフサイクルの各段階における環境負荷を定量的に評価していること。</w:t>
            </w:r>
          </w:p>
        </w:tc>
      </w:tr>
    </w:tbl>
    <w:p w14:paraId="457C1F27" w14:textId="77777777" w:rsidR="00164BA0" w:rsidRPr="00CE7B7B" w:rsidRDefault="00164BA0" w:rsidP="00164BA0"/>
    <w:p w14:paraId="45C406C4" w14:textId="77777777" w:rsidR="00164BA0" w:rsidRPr="00CE7B7B" w:rsidRDefault="00164BA0" w:rsidP="00164BA0"/>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276"/>
        <w:gridCol w:w="7091"/>
      </w:tblGrid>
      <w:tr w:rsidR="00164BA0" w:rsidRPr="00CE7B7B" w14:paraId="0F82FF36" w14:textId="77777777" w:rsidTr="0051135C">
        <w:trPr>
          <w:jc w:val="center"/>
        </w:trPr>
        <w:tc>
          <w:tcPr>
            <w:tcW w:w="1986" w:type="dxa"/>
            <w:gridSpan w:val="2"/>
            <w:tcBorders>
              <w:bottom w:val="single" w:sz="4" w:space="0" w:color="auto"/>
            </w:tcBorders>
          </w:tcPr>
          <w:bookmarkEnd w:id="51"/>
          <w:p w14:paraId="0C4460C0" w14:textId="77777777" w:rsidR="00164BA0" w:rsidRPr="00CE7B7B" w:rsidRDefault="00164BA0" w:rsidP="0051135C">
            <w:pPr>
              <w:pStyle w:val="ab"/>
            </w:pPr>
            <w:r w:rsidRPr="00CE7B7B">
              <w:rPr>
                <w:rFonts w:hint="eastAsia"/>
              </w:rPr>
              <w:t>太陽熱利用システム（公共・産業用）</w:t>
            </w:r>
          </w:p>
        </w:tc>
        <w:tc>
          <w:tcPr>
            <w:tcW w:w="7091" w:type="dxa"/>
            <w:tcBorders>
              <w:bottom w:val="single" w:sz="4" w:space="0" w:color="auto"/>
            </w:tcBorders>
          </w:tcPr>
          <w:p w14:paraId="36406D88" w14:textId="77777777" w:rsidR="00164BA0" w:rsidRPr="00CE7B7B" w:rsidRDefault="00164BA0" w:rsidP="0051135C">
            <w:pPr>
              <w:pStyle w:val="30"/>
              <w:rPr>
                <w:rFonts w:hAnsi="ＭＳ ゴシック"/>
              </w:rPr>
            </w:pPr>
            <w:r w:rsidRPr="00CE7B7B">
              <w:rPr>
                <w:rFonts w:hAnsi="ＭＳ ゴシック" w:hint="eastAsia"/>
              </w:rPr>
              <w:t>【判断の基準】</w:t>
            </w:r>
          </w:p>
          <w:p w14:paraId="60B6D4B1" w14:textId="77777777" w:rsidR="00164BA0" w:rsidRPr="00CE7B7B" w:rsidRDefault="00164BA0" w:rsidP="0051135C">
            <w:pPr>
              <w:pStyle w:val="a4"/>
              <w:rPr>
                <w:color w:val="auto"/>
              </w:rPr>
            </w:pPr>
            <w:r w:rsidRPr="00CE7B7B">
              <w:rPr>
                <w:rFonts w:hint="eastAsia"/>
                <w:color w:val="auto"/>
              </w:rPr>
              <w:t>①日集熱効率が次の要件を満たすこと。</w:t>
            </w:r>
          </w:p>
          <w:p w14:paraId="610A85C8" w14:textId="77777777" w:rsidR="00164BA0" w:rsidRPr="00CE7B7B" w:rsidRDefault="00164BA0" w:rsidP="0051135C">
            <w:pPr>
              <w:pStyle w:val="a4"/>
              <w:ind w:leftChars="100" w:left="437"/>
              <w:rPr>
                <w:rFonts w:hAnsi="Arial"/>
                <w:color w:val="auto"/>
              </w:rPr>
            </w:pPr>
            <w:r w:rsidRPr="00CE7B7B">
              <w:rPr>
                <w:rFonts w:hAnsi="Arial" w:hint="eastAsia"/>
                <w:color w:val="auto"/>
              </w:rPr>
              <w:t>ア．基準値１は、表１の基準値１の欄に示された集熱器の区分ごとの基準。</w:t>
            </w:r>
          </w:p>
          <w:p w14:paraId="6BBB30AE" w14:textId="77777777" w:rsidR="00164BA0" w:rsidRPr="00CE7B7B" w:rsidRDefault="00164BA0" w:rsidP="0051135C">
            <w:pPr>
              <w:pStyle w:val="a4"/>
              <w:ind w:leftChars="100" w:left="437"/>
              <w:rPr>
                <w:rFonts w:hAnsi="Arial"/>
                <w:color w:val="auto"/>
              </w:rPr>
            </w:pPr>
            <w:r w:rsidRPr="00CE7B7B">
              <w:rPr>
                <w:rFonts w:hAnsi="Arial" w:hint="eastAsia"/>
                <w:color w:val="auto"/>
              </w:rPr>
              <w:t>イ．基準値２は、表１の基準値２の欄に示された集熱器の区分ごとの基準。</w:t>
            </w:r>
          </w:p>
          <w:p w14:paraId="07477A0D" w14:textId="77777777" w:rsidR="00164BA0" w:rsidRPr="00CE7B7B" w:rsidRDefault="00164BA0" w:rsidP="0051135C">
            <w:pPr>
              <w:pStyle w:val="a4"/>
              <w:rPr>
                <w:color w:val="auto"/>
              </w:rPr>
            </w:pPr>
            <w:r w:rsidRPr="00CE7B7B">
              <w:rPr>
                <w:rFonts w:hint="eastAsia"/>
                <w:color w:val="auto"/>
              </w:rPr>
              <w:t>②集熱器及び周辺機器について、表２に示された項目が、ウエブサイト等により、容易に確認できること。</w:t>
            </w:r>
          </w:p>
          <w:p w14:paraId="5C21FB7E" w14:textId="77777777" w:rsidR="00164BA0" w:rsidRPr="00CE7B7B" w:rsidRDefault="00164BA0" w:rsidP="0051135C">
            <w:pPr>
              <w:pStyle w:val="a4"/>
              <w:rPr>
                <w:color w:val="auto"/>
              </w:rPr>
            </w:pPr>
          </w:p>
          <w:p w14:paraId="1EBA0883" w14:textId="77777777" w:rsidR="00164BA0" w:rsidRPr="00CE7B7B" w:rsidRDefault="00164BA0" w:rsidP="0051135C">
            <w:pPr>
              <w:pStyle w:val="30"/>
              <w:rPr>
                <w:rFonts w:hAnsi="ＭＳ ゴシック"/>
              </w:rPr>
            </w:pPr>
            <w:r w:rsidRPr="00CE7B7B">
              <w:rPr>
                <w:rFonts w:hAnsi="ＭＳ ゴシック" w:hint="eastAsia"/>
              </w:rPr>
              <w:t>【配慮事項】</w:t>
            </w:r>
          </w:p>
          <w:p w14:paraId="61E5471B" w14:textId="77777777" w:rsidR="00164BA0" w:rsidRPr="00CE7B7B" w:rsidRDefault="00164BA0" w:rsidP="0051135C">
            <w:pPr>
              <w:pStyle w:val="a4"/>
              <w:rPr>
                <w:color w:val="auto"/>
                <w:szCs w:val="22"/>
              </w:rPr>
            </w:pPr>
            <w:r w:rsidRPr="00CE7B7B">
              <w:rPr>
                <w:rFonts w:hint="eastAsia"/>
                <w:color w:val="auto"/>
                <w:szCs w:val="22"/>
              </w:rPr>
              <w:t>①修理及び部品交換が容易である等長期間の使用が可能な設計がなされている、又は、分解が容易である等部品の再使用または材料の再生利用が容易になるような設計がなされていること。</w:t>
            </w:r>
          </w:p>
          <w:p w14:paraId="33E5B585" w14:textId="77777777" w:rsidR="00164BA0" w:rsidRPr="00CE7B7B" w:rsidRDefault="00164BA0" w:rsidP="0051135C">
            <w:pPr>
              <w:pStyle w:val="a4"/>
              <w:rPr>
                <w:color w:val="auto"/>
              </w:rPr>
            </w:pPr>
            <w:r w:rsidRPr="00CE7B7B">
              <w:rPr>
                <w:rFonts w:hint="eastAsia"/>
                <w:color w:val="auto"/>
              </w:rPr>
              <w:t>②集熱器の稼働に係るエネルギーが最小限となるような設計がなされていること。</w:t>
            </w:r>
          </w:p>
          <w:p w14:paraId="0E717993" w14:textId="77777777" w:rsidR="00164BA0" w:rsidRPr="00CE7B7B" w:rsidRDefault="00164BA0" w:rsidP="0051135C">
            <w:pPr>
              <w:pStyle w:val="a4"/>
              <w:rPr>
                <w:rFonts w:cs="ＭＳ 明朝"/>
                <w:color w:val="auto"/>
                <w:kern w:val="0"/>
                <w:szCs w:val="22"/>
              </w:rPr>
            </w:pPr>
            <w:r w:rsidRPr="00CE7B7B">
              <w:rPr>
                <w:rFonts w:cs="ＭＳ 明朝" w:hint="eastAsia"/>
                <w:color w:val="auto"/>
                <w:kern w:val="0"/>
                <w:szCs w:val="22"/>
              </w:rPr>
              <w:t>③設備撤去時には、撤去事業者又は排出事業者による回収及び再使用又は再生利用が可能であり、再使用又は再生利用されない部分については適正処理が可能であること。</w:t>
            </w:r>
          </w:p>
          <w:p w14:paraId="3251B01B" w14:textId="77777777" w:rsidR="00164BA0" w:rsidRPr="00CE7B7B" w:rsidRDefault="00164BA0" w:rsidP="0051135C">
            <w:pPr>
              <w:pStyle w:val="a4"/>
              <w:rPr>
                <w:color w:val="auto"/>
              </w:rPr>
            </w:pPr>
            <w:r w:rsidRPr="00CE7B7B">
              <w:rPr>
                <w:rFonts w:hint="eastAsia"/>
                <w:color w:val="auto"/>
              </w:rPr>
              <w:t>④外枠・フレーム・架台等にアルミニウム合金を使用する製品では、アルミニウム二次地金（再生地金）を原材料の一部として使用している合金を用いること。</w:t>
            </w:r>
          </w:p>
          <w:p w14:paraId="02DDBC07" w14:textId="77777777" w:rsidR="00164BA0" w:rsidRPr="00CE7B7B" w:rsidRDefault="00164BA0" w:rsidP="0051135C">
            <w:pPr>
              <w:pStyle w:val="a4"/>
              <w:rPr>
                <w:color w:val="auto"/>
                <w:szCs w:val="22"/>
              </w:rPr>
            </w:pPr>
            <w:r w:rsidRPr="00CE7B7B">
              <w:rPr>
                <w:rFonts w:hint="eastAsia"/>
                <w:color w:val="auto"/>
              </w:rPr>
              <w:t>⑤重金属等有害物質を製品の製造に使用しない又は可能な限り使用量を低減すること。</w:t>
            </w:r>
          </w:p>
        </w:tc>
      </w:tr>
      <w:tr w:rsidR="00164BA0" w:rsidRPr="00CE7B7B" w14:paraId="285DA084" w14:textId="77777777" w:rsidTr="0051135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50"/>
          <w:jc w:val="center"/>
        </w:trPr>
        <w:tc>
          <w:tcPr>
            <w:tcW w:w="710" w:type="dxa"/>
            <w:tcBorders>
              <w:top w:val="nil"/>
              <w:left w:val="nil"/>
              <w:bottom w:val="nil"/>
              <w:right w:val="nil"/>
            </w:tcBorders>
          </w:tcPr>
          <w:p w14:paraId="2F85639B" w14:textId="77777777" w:rsidR="00164BA0" w:rsidRPr="00CE7B7B" w:rsidRDefault="00164BA0" w:rsidP="0051135C">
            <w:pPr>
              <w:spacing w:beforeLines="20" w:before="72"/>
              <w:rPr>
                <w:rFonts w:ascii="ＭＳ ゴシック" w:eastAsia="ＭＳ ゴシック" w:hAnsi="ＭＳ ゴシック"/>
              </w:rPr>
            </w:pPr>
            <w:r w:rsidRPr="00CE7B7B">
              <w:rPr>
                <w:rFonts w:ascii="ＭＳ ゴシック" w:eastAsia="ＭＳ ゴシック" w:hAnsi="ＭＳ ゴシック" w:hint="eastAsia"/>
                <w:sz w:val="20"/>
              </w:rPr>
              <w:t>備考）</w:t>
            </w:r>
          </w:p>
        </w:tc>
        <w:tc>
          <w:tcPr>
            <w:tcW w:w="8367" w:type="dxa"/>
            <w:gridSpan w:val="2"/>
            <w:tcBorders>
              <w:top w:val="nil"/>
              <w:left w:val="nil"/>
              <w:bottom w:val="nil"/>
              <w:right w:val="nil"/>
            </w:tcBorders>
          </w:tcPr>
          <w:p w14:paraId="2B4B0980" w14:textId="77777777" w:rsidR="00164BA0" w:rsidRPr="00CE7B7B" w:rsidRDefault="00164BA0" w:rsidP="0051135C">
            <w:pPr>
              <w:pStyle w:val="af0"/>
              <w:rPr>
                <w:rFonts w:hAnsi="Arial" w:cs="Arial"/>
              </w:rPr>
            </w:pPr>
            <w:r w:rsidRPr="00CE7B7B">
              <w:rPr>
                <w:rFonts w:cs="Arial" w:hint="eastAsia"/>
              </w:rPr>
              <w:t>１</w:t>
            </w:r>
            <w:r w:rsidRPr="00CE7B7B">
              <w:rPr>
                <w:rFonts w:cs="Arial"/>
              </w:rPr>
              <w:t xml:space="preserve">　本項の判断の基準の対象とする「太陽熱利用システム」は、給湯又は冷暖房用の熱エネルギーとして、太陽エネルギーを利用した公共・産業用のシステムをいう。</w:t>
            </w:r>
          </w:p>
          <w:p w14:paraId="78B84552" w14:textId="77777777" w:rsidR="00164BA0" w:rsidRPr="00CE7B7B" w:rsidRDefault="00164BA0" w:rsidP="0051135C">
            <w:pPr>
              <w:pStyle w:val="af0"/>
              <w:rPr>
                <w:rFonts w:hAnsi="Arial" w:cs="Arial"/>
              </w:rPr>
            </w:pPr>
            <w:r w:rsidRPr="00CE7B7B">
              <w:rPr>
                <w:rFonts w:cs="Arial" w:hint="eastAsia"/>
              </w:rPr>
              <w:t>２　「日集熱効率」とは、集熱器の１日の単位面積当たりの集熱量（集熱媒体平均温度から、周囲温度を差し引いた値が10Kかつ日射量が20,000kJ/(㎡・日)であるときの値を</w:t>
            </w:r>
            <w:r w:rsidRPr="00CE7B7B">
              <w:rPr>
                <w:rFonts w:hAnsi="Arial" w:cs="Arial"/>
              </w:rPr>
              <w:t>JIS A 4112</w:t>
            </w:r>
            <w:r w:rsidRPr="00CE7B7B">
              <w:rPr>
                <w:rFonts w:cs="Arial"/>
              </w:rPr>
              <w:t>に準拠して算出</w:t>
            </w:r>
            <w:r w:rsidRPr="00CE7B7B">
              <w:rPr>
                <w:rFonts w:cs="Arial" w:hint="eastAsia"/>
              </w:rPr>
              <w:t>した</w:t>
            </w:r>
            <w:r w:rsidRPr="00CE7B7B">
              <w:rPr>
                <w:rFonts w:cs="Arial"/>
              </w:rPr>
              <w:t>もの</w:t>
            </w:r>
            <w:r w:rsidRPr="00CE7B7B">
              <w:rPr>
                <w:rFonts w:cs="Arial" w:hint="eastAsia"/>
              </w:rPr>
              <w:t>）を、集熱器総面積に入射する単位面積当たりの太陽放射エネルギー又はソーラーシミュレーターによって受けるエネルギーの１日の積分値で除した値をいう</w:t>
            </w:r>
            <w:r w:rsidRPr="00CE7B7B">
              <w:rPr>
                <w:rFonts w:cs="Arial"/>
              </w:rPr>
              <w:t>。</w:t>
            </w:r>
          </w:p>
          <w:p w14:paraId="5048421D" w14:textId="77777777" w:rsidR="00164BA0" w:rsidRPr="00CE7B7B" w:rsidRDefault="00164BA0" w:rsidP="0051135C">
            <w:pPr>
              <w:pStyle w:val="af0"/>
              <w:rPr>
                <w:rFonts w:hAnsi="Arial" w:cs="Arial"/>
              </w:rPr>
            </w:pPr>
            <w:r w:rsidRPr="00CE7B7B">
              <w:rPr>
                <w:rFonts w:cs="Arial" w:hint="eastAsia"/>
              </w:rPr>
              <w:t>３</w:t>
            </w:r>
            <w:r w:rsidRPr="00CE7B7B">
              <w:rPr>
                <w:rFonts w:cs="Arial"/>
              </w:rPr>
              <w:t xml:space="preserve">　調達を行う各機関は、次の事項に十分留意すること。</w:t>
            </w:r>
          </w:p>
          <w:p w14:paraId="7F1D3EF4" w14:textId="77777777" w:rsidR="00164BA0" w:rsidRPr="00CE7B7B" w:rsidRDefault="00164BA0" w:rsidP="0051135C">
            <w:pPr>
              <w:pStyle w:val="af0"/>
              <w:ind w:leftChars="100" w:left="610" w:hangingChars="200" w:hanging="400"/>
              <w:rPr>
                <w:rFonts w:hAnsi="Arial" w:cs="Arial"/>
              </w:rPr>
            </w:pPr>
            <w:r w:rsidRPr="00CE7B7B">
              <w:rPr>
                <w:rFonts w:cs="Arial"/>
              </w:rPr>
              <w:t>ア．集熱量の適正な把握・管理のため、物品の調達時に確認した表２の設置報告項目の情報を、当該設備を廃棄するまで管理・保管すること。</w:t>
            </w:r>
          </w:p>
          <w:p w14:paraId="2005107A" w14:textId="77777777" w:rsidR="00164BA0" w:rsidRPr="00CE7B7B" w:rsidRDefault="00164BA0" w:rsidP="0051135C">
            <w:pPr>
              <w:pStyle w:val="af0"/>
              <w:ind w:leftChars="100" w:left="610" w:hangingChars="200" w:hanging="400"/>
              <w:rPr>
                <w:rFonts w:hAnsi="Arial" w:cs="Arial"/>
              </w:rPr>
            </w:pPr>
            <w:r w:rsidRPr="00CE7B7B">
              <w:rPr>
                <w:rFonts w:cs="Arial"/>
              </w:rPr>
              <w:t>イ．調達に</w:t>
            </w:r>
            <w:r w:rsidRPr="00CE7B7B">
              <w:rPr>
                <w:rFonts w:cs="Arial" w:hint="eastAsia"/>
              </w:rPr>
              <w:t>当</w:t>
            </w:r>
            <w:r w:rsidRPr="00CE7B7B">
              <w:rPr>
                <w:rFonts w:cs="Arial"/>
              </w:rPr>
              <w:t>たっては、集熱に</w:t>
            </w:r>
            <w:r w:rsidRPr="00CE7B7B">
              <w:rPr>
                <w:rFonts w:cs="Arial" w:hint="eastAsia"/>
              </w:rPr>
              <w:t>係る</w:t>
            </w:r>
            <w:r w:rsidRPr="00CE7B7B">
              <w:rPr>
                <w:rFonts w:cs="Arial"/>
              </w:rPr>
              <w:t>機器の設置条件・方法を十分勘案し、設置に当たって</w:t>
            </w:r>
            <w:r w:rsidRPr="00CE7B7B">
              <w:rPr>
                <w:rFonts w:cs="Arial"/>
              </w:rPr>
              <w:lastRenderedPageBreak/>
              <w:t>は架台の部分が過剰に大きくなることを避けること。</w:t>
            </w:r>
          </w:p>
          <w:p w14:paraId="7D55D948" w14:textId="77777777" w:rsidR="00164BA0" w:rsidRPr="00CE7B7B" w:rsidRDefault="00164BA0" w:rsidP="0051135C">
            <w:pPr>
              <w:pStyle w:val="af0"/>
              <w:ind w:leftChars="100" w:left="610" w:hangingChars="200" w:hanging="400"/>
              <w:rPr>
                <w:rFonts w:hAnsi="Arial" w:cs="Arial"/>
              </w:rPr>
            </w:pPr>
            <w:r w:rsidRPr="00CE7B7B">
              <w:rPr>
                <w:rFonts w:cs="Arial" w:hint="eastAsia"/>
              </w:rPr>
              <w:t>ウ</w:t>
            </w:r>
            <w:r w:rsidRPr="00CE7B7B">
              <w:rPr>
                <w:rFonts w:cs="Arial"/>
              </w:rPr>
              <w:t>．太陽熱利用システムの導入に</w:t>
            </w:r>
            <w:r w:rsidRPr="00CE7B7B">
              <w:rPr>
                <w:rFonts w:cs="Arial" w:hint="eastAsia"/>
              </w:rPr>
              <w:t>当</w:t>
            </w:r>
            <w:r w:rsidRPr="00CE7B7B">
              <w:rPr>
                <w:rFonts w:cs="Arial"/>
              </w:rPr>
              <w:t>たっては、現在の使用熱エネルギー量を十分考慮した設計を行うこと。</w:t>
            </w:r>
          </w:p>
          <w:p w14:paraId="617D8B80" w14:textId="77777777" w:rsidR="00164BA0" w:rsidRPr="00CE7B7B" w:rsidRDefault="00164BA0" w:rsidP="0051135C">
            <w:pPr>
              <w:pStyle w:val="af0"/>
              <w:ind w:leftChars="100" w:left="610" w:hangingChars="200" w:hanging="400"/>
            </w:pPr>
            <w:r w:rsidRPr="00CE7B7B">
              <w:rPr>
                <w:rFonts w:cs="Arial" w:hint="eastAsia"/>
              </w:rPr>
              <w:t>エ</w:t>
            </w:r>
            <w:r w:rsidRPr="00CE7B7B">
              <w:rPr>
                <w:rFonts w:cs="Arial"/>
              </w:rPr>
              <w:t>．</w:t>
            </w:r>
            <w:r w:rsidRPr="00CE7B7B">
              <w:rPr>
                <w:rFonts w:hAnsi="Arial" w:cs="Arial"/>
              </w:rPr>
              <w:t>調達に</w:t>
            </w:r>
            <w:r w:rsidRPr="00CE7B7B">
              <w:rPr>
                <w:rFonts w:hAnsi="Arial" w:cs="Arial" w:hint="eastAsia"/>
              </w:rPr>
              <w:t>当</w:t>
            </w:r>
            <w:r w:rsidRPr="00CE7B7B">
              <w:rPr>
                <w:rFonts w:hAnsi="Arial" w:cs="Arial"/>
              </w:rPr>
              <w:t>たっては、設置事業者に設置要領の詳細の提出を求め、その内容を確認するとともに、当該設備の維持・管理に必要となる情報（製造事業者が有する情報を含む。）を設置事業者を通じ把握すること。</w:t>
            </w:r>
          </w:p>
        </w:tc>
      </w:tr>
    </w:tbl>
    <w:p w14:paraId="2AE3BAD3" w14:textId="77777777" w:rsidR="00164BA0" w:rsidRPr="00CE7B7B" w:rsidRDefault="00164BA0" w:rsidP="00164BA0">
      <w:pPr>
        <w:autoSpaceDE w:val="0"/>
        <w:autoSpaceDN w:val="0"/>
        <w:adjustRightInd w:val="0"/>
        <w:rPr>
          <w:rFonts w:ascii="ＭＳ ゴシック" w:eastAsia="ＭＳ ゴシック" w:hAnsi="Arial"/>
          <w:sz w:val="20"/>
        </w:rPr>
      </w:pPr>
    </w:p>
    <w:p w14:paraId="7D830671" w14:textId="77777777" w:rsidR="00164BA0" w:rsidRPr="00CE7B7B" w:rsidRDefault="00164BA0" w:rsidP="00164BA0"/>
    <w:p w14:paraId="269B1C6E" w14:textId="77777777" w:rsidR="00164BA0" w:rsidRPr="00CE7B7B" w:rsidRDefault="00164BA0" w:rsidP="00164BA0">
      <w:pPr>
        <w:autoSpaceDE w:val="0"/>
        <w:autoSpaceDN w:val="0"/>
        <w:adjustRightInd w:val="0"/>
        <w:rPr>
          <w:rFonts w:ascii="ＭＳ ゴシック" w:eastAsia="ＭＳ ゴシック" w:hAnsi="Arial"/>
          <w:sz w:val="22"/>
        </w:rPr>
      </w:pPr>
      <w:r w:rsidRPr="00CE7B7B">
        <w:rPr>
          <w:rFonts w:ascii="ＭＳ ゴシック" w:eastAsia="ＭＳ ゴシック" w:hAnsi="Arial" w:hint="eastAsia"/>
          <w:sz w:val="20"/>
        </w:rPr>
        <w:t>表１　集熱器に係る日集熱効率の基準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
        <w:gridCol w:w="705"/>
        <w:gridCol w:w="1416"/>
        <w:gridCol w:w="1111"/>
        <w:gridCol w:w="1638"/>
        <w:gridCol w:w="1682"/>
        <w:gridCol w:w="1682"/>
        <w:gridCol w:w="739"/>
      </w:tblGrid>
      <w:tr w:rsidR="00164BA0" w:rsidRPr="00CE7B7B" w14:paraId="4A5B23A4" w14:textId="77777777" w:rsidTr="0051135C">
        <w:trPr>
          <w:gridBefore w:val="1"/>
          <w:gridAfter w:val="1"/>
          <w:wBefore w:w="108" w:type="dxa"/>
          <w:wAfter w:w="739" w:type="dxa"/>
        </w:trPr>
        <w:tc>
          <w:tcPr>
            <w:tcW w:w="4870" w:type="dxa"/>
            <w:gridSpan w:val="4"/>
            <w:shd w:val="clear" w:color="auto" w:fill="auto"/>
          </w:tcPr>
          <w:p w14:paraId="279E79B6" w14:textId="77777777" w:rsidR="00164BA0" w:rsidRPr="00CE7B7B" w:rsidRDefault="00164BA0" w:rsidP="0051135C">
            <w:pPr>
              <w:jc w:val="center"/>
              <w:rPr>
                <w:rFonts w:eastAsia="ＭＳ ゴシック"/>
                <w:sz w:val="20"/>
              </w:rPr>
            </w:pPr>
            <w:r w:rsidRPr="00CE7B7B">
              <w:rPr>
                <w:rFonts w:eastAsia="ＭＳ ゴシック" w:hint="eastAsia"/>
                <w:sz w:val="20"/>
              </w:rPr>
              <w:t>集熱器の区分</w:t>
            </w:r>
          </w:p>
        </w:tc>
        <w:tc>
          <w:tcPr>
            <w:tcW w:w="3364" w:type="dxa"/>
            <w:gridSpan w:val="2"/>
            <w:shd w:val="clear" w:color="auto" w:fill="auto"/>
          </w:tcPr>
          <w:p w14:paraId="05AFF51E" w14:textId="77777777" w:rsidR="00164BA0" w:rsidRPr="00CE7B7B" w:rsidRDefault="00164BA0" w:rsidP="0051135C">
            <w:pPr>
              <w:jc w:val="center"/>
              <w:rPr>
                <w:rFonts w:eastAsia="ＭＳ ゴシック"/>
                <w:sz w:val="20"/>
              </w:rPr>
            </w:pPr>
            <w:r w:rsidRPr="00CE7B7B">
              <w:rPr>
                <w:rFonts w:eastAsia="ＭＳ ゴシック" w:hint="eastAsia"/>
                <w:sz w:val="20"/>
              </w:rPr>
              <w:t>日集熱効率</w:t>
            </w:r>
          </w:p>
        </w:tc>
      </w:tr>
      <w:tr w:rsidR="00164BA0" w:rsidRPr="00CE7B7B" w14:paraId="14E22288" w14:textId="77777777" w:rsidTr="0051135C">
        <w:trPr>
          <w:gridBefore w:val="1"/>
          <w:gridAfter w:val="1"/>
          <w:wBefore w:w="108" w:type="dxa"/>
          <w:wAfter w:w="739" w:type="dxa"/>
        </w:trPr>
        <w:tc>
          <w:tcPr>
            <w:tcW w:w="2121" w:type="dxa"/>
            <w:gridSpan w:val="2"/>
            <w:shd w:val="clear" w:color="auto" w:fill="auto"/>
          </w:tcPr>
          <w:p w14:paraId="257316B5" w14:textId="77777777" w:rsidR="00164BA0" w:rsidRPr="00CE7B7B" w:rsidRDefault="00164BA0" w:rsidP="0051135C">
            <w:pPr>
              <w:jc w:val="center"/>
              <w:rPr>
                <w:rFonts w:eastAsia="ＭＳ ゴシック"/>
                <w:sz w:val="20"/>
              </w:rPr>
            </w:pPr>
            <w:r w:rsidRPr="00CE7B7B">
              <w:rPr>
                <w:rFonts w:eastAsia="ＭＳ ゴシック" w:hint="eastAsia"/>
                <w:sz w:val="20"/>
              </w:rPr>
              <w:t>集熱媒体・機能</w:t>
            </w:r>
          </w:p>
        </w:tc>
        <w:tc>
          <w:tcPr>
            <w:tcW w:w="2749" w:type="dxa"/>
            <w:gridSpan w:val="2"/>
            <w:shd w:val="clear" w:color="auto" w:fill="auto"/>
          </w:tcPr>
          <w:p w14:paraId="4B3AE636" w14:textId="77777777" w:rsidR="00164BA0" w:rsidRPr="00CE7B7B" w:rsidRDefault="00164BA0" w:rsidP="0051135C">
            <w:pPr>
              <w:jc w:val="center"/>
              <w:rPr>
                <w:rFonts w:eastAsia="ＭＳ ゴシック"/>
                <w:sz w:val="20"/>
              </w:rPr>
            </w:pPr>
            <w:r w:rsidRPr="00CE7B7B">
              <w:rPr>
                <w:rFonts w:eastAsia="ＭＳ ゴシック" w:hint="eastAsia"/>
                <w:sz w:val="20"/>
              </w:rPr>
              <w:t>集熱器の形状・透過体</w:t>
            </w:r>
          </w:p>
        </w:tc>
        <w:tc>
          <w:tcPr>
            <w:tcW w:w="1682" w:type="dxa"/>
            <w:shd w:val="clear" w:color="auto" w:fill="auto"/>
          </w:tcPr>
          <w:p w14:paraId="2D9E71E5" w14:textId="77777777" w:rsidR="00164BA0" w:rsidRPr="00CE7B7B" w:rsidRDefault="00164BA0" w:rsidP="0051135C">
            <w:pPr>
              <w:jc w:val="center"/>
              <w:rPr>
                <w:rFonts w:eastAsia="ＭＳ ゴシック"/>
                <w:sz w:val="20"/>
              </w:rPr>
            </w:pPr>
            <w:r w:rsidRPr="00CE7B7B">
              <w:rPr>
                <w:rFonts w:eastAsia="ＭＳ ゴシック" w:hint="eastAsia"/>
                <w:sz w:val="20"/>
              </w:rPr>
              <w:t>基準値１</w:t>
            </w:r>
          </w:p>
        </w:tc>
        <w:tc>
          <w:tcPr>
            <w:tcW w:w="1682" w:type="dxa"/>
            <w:shd w:val="clear" w:color="auto" w:fill="auto"/>
          </w:tcPr>
          <w:p w14:paraId="32843496" w14:textId="77777777" w:rsidR="00164BA0" w:rsidRPr="00CE7B7B" w:rsidRDefault="00164BA0" w:rsidP="0051135C">
            <w:pPr>
              <w:jc w:val="center"/>
              <w:rPr>
                <w:rFonts w:eastAsia="ＭＳ ゴシック"/>
                <w:sz w:val="20"/>
              </w:rPr>
            </w:pPr>
            <w:r w:rsidRPr="00CE7B7B">
              <w:rPr>
                <w:rFonts w:eastAsia="ＭＳ ゴシック" w:hint="eastAsia"/>
                <w:sz w:val="20"/>
              </w:rPr>
              <w:t>基準値２</w:t>
            </w:r>
          </w:p>
        </w:tc>
      </w:tr>
      <w:tr w:rsidR="00164BA0" w:rsidRPr="00CE7B7B" w14:paraId="66B079EB" w14:textId="77777777" w:rsidTr="0051135C">
        <w:trPr>
          <w:gridBefore w:val="1"/>
          <w:gridAfter w:val="1"/>
          <w:wBefore w:w="108" w:type="dxa"/>
          <w:wAfter w:w="739" w:type="dxa"/>
        </w:trPr>
        <w:tc>
          <w:tcPr>
            <w:tcW w:w="2121" w:type="dxa"/>
            <w:gridSpan w:val="2"/>
            <w:vMerge w:val="restart"/>
            <w:shd w:val="clear" w:color="auto" w:fill="auto"/>
            <w:vAlign w:val="center"/>
          </w:tcPr>
          <w:p w14:paraId="42536C2F" w14:textId="77777777" w:rsidR="00164BA0" w:rsidRPr="00CE7B7B" w:rsidRDefault="00164BA0" w:rsidP="0051135C">
            <w:pPr>
              <w:jc w:val="center"/>
              <w:rPr>
                <w:rFonts w:eastAsia="ＭＳ ゴシック"/>
                <w:sz w:val="20"/>
              </w:rPr>
            </w:pPr>
            <w:r w:rsidRPr="00CE7B7B">
              <w:rPr>
                <w:rFonts w:eastAsia="ＭＳ ゴシック" w:hint="eastAsia"/>
                <w:sz w:val="20"/>
              </w:rPr>
              <w:t>液体</w:t>
            </w:r>
          </w:p>
        </w:tc>
        <w:tc>
          <w:tcPr>
            <w:tcW w:w="2749" w:type="dxa"/>
            <w:gridSpan w:val="2"/>
            <w:shd w:val="clear" w:color="auto" w:fill="auto"/>
          </w:tcPr>
          <w:p w14:paraId="156A2A6F" w14:textId="77777777" w:rsidR="00164BA0" w:rsidRPr="00CE7B7B" w:rsidRDefault="00164BA0" w:rsidP="0051135C">
            <w:pPr>
              <w:rPr>
                <w:rFonts w:eastAsia="ＭＳ ゴシック"/>
                <w:sz w:val="20"/>
              </w:rPr>
            </w:pPr>
            <w:r w:rsidRPr="00CE7B7B">
              <w:rPr>
                <w:rFonts w:eastAsia="ＭＳ ゴシック" w:hint="eastAsia"/>
                <w:sz w:val="20"/>
              </w:rPr>
              <w:t>平板形透過体付き</w:t>
            </w:r>
          </w:p>
        </w:tc>
        <w:tc>
          <w:tcPr>
            <w:tcW w:w="1682" w:type="dxa"/>
            <w:shd w:val="clear" w:color="auto" w:fill="auto"/>
          </w:tcPr>
          <w:p w14:paraId="24EA9242" w14:textId="77777777" w:rsidR="00164BA0" w:rsidRPr="00CE7B7B" w:rsidRDefault="00164BA0" w:rsidP="0051135C">
            <w:pPr>
              <w:jc w:val="center"/>
              <w:rPr>
                <w:rFonts w:ascii="ＭＳ ゴシック" w:eastAsia="ＭＳ ゴシック"/>
                <w:sz w:val="20"/>
              </w:rPr>
            </w:pPr>
            <w:r w:rsidRPr="00CE7B7B">
              <w:rPr>
                <w:rFonts w:ascii="ＭＳ ゴシック" w:eastAsia="ＭＳ ゴシック" w:hint="eastAsia"/>
                <w:sz w:val="20"/>
              </w:rPr>
              <w:t>60％以上</w:t>
            </w:r>
          </w:p>
        </w:tc>
        <w:tc>
          <w:tcPr>
            <w:tcW w:w="1682" w:type="dxa"/>
            <w:shd w:val="clear" w:color="auto" w:fill="auto"/>
          </w:tcPr>
          <w:p w14:paraId="55F9AEB7" w14:textId="77777777" w:rsidR="00164BA0" w:rsidRPr="00CE7B7B" w:rsidRDefault="00164BA0" w:rsidP="0051135C">
            <w:pPr>
              <w:jc w:val="center"/>
              <w:rPr>
                <w:rFonts w:ascii="ＭＳ ゴシック" w:eastAsia="ＭＳ ゴシック"/>
                <w:sz w:val="20"/>
              </w:rPr>
            </w:pPr>
            <w:r w:rsidRPr="00CE7B7B">
              <w:rPr>
                <w:rFonts w:ascii="ＭＳ ゴシック" w:eastAsia="ＭＳ ゴシック" w:hint="eastAsia"/>
                <w:sz w:val="20"/>
              </w:rPr>
              <w:t>40％以上</w:t>
            </w:r>
          </w:p>
        </w:tc>
      </w:tr>
      <w:tr w:rsidR="00164BA0" w:rsidRPr="00CE7B7B" w14:paraId="4EFEE7E9" w14:textId="77777777" w:rsidTr="0051135C">
        <w:trPr>
          <w:gridBefore w:val="1"/>
          <w:gridAfter w:val="1"/>
          <w:wBefore w:w="108" w:type="dxa"/>
          <w:wAfter w:w="739" w:type="dxa"/>
        </w:trPr>
        <w:tc>
          <w:tcPr>
            <w:tcW w:w="2121" w:type="dxa"/>
            <w:gridSpan w:val="2"/>
            <w:vMerge/>
            <w:shd w:val="clear" w:color="auto" w:fill="auto"/>
            <w:vAlign w:val="center"/>
          </w:tcPr>
          <w:p w14:paraId="1B422B9A" w14:textId="77777777" w:rsidR="00164BA0" w:rsidRPr="00CE7B7B" w:rsidRDefault="00164BA0" w:rsidP="0051135C">
            <w:pPr>
              <w:jc w:val="center"/>
              <w:rPr>
                <w:rFonts w:eastAsia="ＭＳ ゴシック"/>
                <w:sz w:val="20"/>
              </w:rPr>
            </w:pPr>
          </w:p>
        </w:tc>
        <w:tc>
          <w:tcPr>
            <w:tcW w:w="2749" w:type="dxa"/>
            <w:gridSpan w:val="2"/>
            <w:shd w:val="clear" w:color="auto" w:fill="auto"/>
          </w:tcPr>
          <w:p w14:paraId="548F76C1" w14:textId="77777777" w:rsidR="00164BA0" w:rsidRPr="00CE7B7B" w:rsidRDefault="00164BA0" w:rsidP="0051135C">
            <w:pPr>
              <w:rPr>
                <w:rFonts w:eastAsia="ＭＳ ゴシック"/>
                <w:sz w:val="20"/>
              </w:rPr>
            </w:pPr>
            <w:r w:rsidRPr="00CE7B7B">
              <w:rPr>
                <w:rFonts w:eastAsia="ＭＳ ゴシック" w:hint="eastAsia"/>
                <w:sz w:val="20"/>
              </w:rPr>
              <w:t>真空ガラス管形</w:t>
            </w:r>
          </w:p>
        </w:tc>
        <w:tc>
          <w:tcPr>
            <w:tcW w:w="1682" w:type="dxa"/>
            <w:shd w:val="clear" w:color="auto" w:fill="auto"/>
          </w:tcPr>
          <w:p w14:paraId="1ECBB2B7" w14:textId="77777777" w:rsidR="00164BA0" w:rsidRPr="00CE7B7B" w:rsidRDefault="00164BA0" w:rsidP="0051135C">
            <w:pPr>
              <w:jc w:val="center"/>
              <w:rPr>
                <w:rFonts w:ascii="ＭＳ ゴシック" w:eastAsia="ＭＳ ゴシック"/>
                <w:sz w:val="20"/>
              </w:rPr>
            </w:pPr>
            <w:r w:rsidRPr="00CE7B7B">
              <w:rPr>
                <w:rFonts w:ascii="ＭＳ ゴシック" w:eastAsia="ＭＳ ゴシック" w:hint="eastAsia"/>
                <w:sz w:val="20"/>
              </w:rPr>
              <w:t>50％以上</w:t>
            </w:r>
          </w:p>
        </w:tc>
        <w:tc>
          <w:tcPr>
            <w:tcW w:w="1682" w:type="dxa"/>
            <w:shd w:val="clear" w:color="auto" w:fill="auto"/>
          </w:tcPr>
          <w:p w14:paraId="0793DFD7" w14:textId="77777777" w:rsidR="00164BA0" w:rsidRPr="00CE7B7B" w:rsidRDefault="00164BA0" w:rsidP="0051135C">
            <w:pPr>
              <w:jc w:val="center"/>
              <w:rPr>
                <w:rFonts w:ascii="ＭＳ ゴシック" w:eastAsia="ＭＳ ゴシック"/>
                <w:sz w:val="20"/>
              </w:rPr>
            </w:pPr>
            <w:r w:rsidRPr="00CE7B7B">
              <w:rPr>
                <w:rFonts w:ascii="ＭＳ ゴシック" w:eastAsia="ＭＳ ゴシック" w:hint="eastAsia"/>
                <w:sz w:val="20"/>
              </w:rPr>
              <w:t>40％以上</w:t>
            </w:r>
          </w:p>
        </w:tc>
      </w:tr>
      <w:tr w:rsidR="00164BA0" w:rsidRPr="00CE7B7B" w14:paraId="69C3971F" w14:textId="77777777" w:rsidTr="0051135C">
        <w:trPr>
          <w:gridBefore w:val="1"/>
          <w:gridAfter w:val="1"/>
          <w:wBefore w:w="108" w:type="dxa"/>
          <w:wAfter w:w="739" w:type="dxa"/>
        </w:trPr>
        <w:tc>
          <w:tcPr>
            <w:tcW w:w="2121" w:type="dxa"/>
            <w:gridSpan w:val="2"/>
            <w:vMerge w:val="restart"/>
            <w:shd w:val="clear" w:color="auto" w:fill="auto"/>
            <w:vAlign w:val="center"/>
          </w:tcPr>
          <w:p w14:paraId="2413C750" w14:textId="77777777" w:rsidR="00164BA0" w:rsidRPr="00CE7B7B" w:rsidRDefault="00164BA0" w:rsidP="0051135C">
            <w:pPr>
              <w:jc w:val="center"/>
              <w:rPr>
                <w:rFonts w:eastAsia="ＭＳ ゴシック"/>
                <w:sz w:val="20"/>
              </w:rPr>
            </w:pPr>
            <w:r w:rsidRPr="00CE7B7B">
              <w:rPr>
                <w:rFonts w:eastAsia="ＭＳ ゴシック" w:hint="eastAsia"/>
                <w:sz w:val="20"/>
              </w:rPr>
              <w:t>空気</w:t>
            </w:r>
          </w:p>
        </w:tc>
        <w:tc>
          <w:tcPr>
            <w:tcW w:w="1111" w:type="dxa"/>
            <w:vMerge w:val="restart"/>
            <w:shd w:val="clear" w:color="auto" w:fill="auto"/>
            <w:vAlign w:val="center"/>
          </w:tcPr>
          <w:p w14:paraId="25D21098" w14:textId="77777777" w:rsidR="00164BA0" w:rsidRPr="00CE7B7B" w:rsidRDefault="00164BA0" w:rsidP="0051135C">
            <w:pPr>
              <w:rPr>
                <w:rFonts w:eastAsia="ＭＳ ゴシック"/>
                <w:sz w:val="20"/>
              </w:rPr>
            </w:pPr>
            <w:r w:rsidRPr="00CE7B7B">
              <w:rPr>
                <w:rFonts w:eastAsia="ＭＳ ゴシック" w:hint="eastAsia"/>
                <w:sz w:val="20"/>
              </w:rPr>
              <w:t>平板形</w:t>
            </w:r>
          </w:p>
        </w:tc>
        <w:tc>
          <w:tcPr>
            <w:tcW w:w="1638" w:type="dxa"/>
            <w:shd w:val="clear" w:color="auto" w:fill="auto"/>
          </w:tcPr>
          <w:p w14:paraId="06D36A78" w14:textId="77777777" w:rsidR="00164BA0" w:rsidRPr="00CE7B7B" w:rsidRDefault="00164BA0" w:rsidP="0051135C">
            <w:pPr>
              <w:rPr>
                <w:rFonts w:eastAsia="ＭＳ ゴシック"/>
                <w:sz w:val="20"/>
              </w:rPr>
            </w:pPr>
            <w:r w:rsidRPr="00CE7B7B">
              <w:rPr>
                <w:rFonts w:eastAsia="ＭＳ ゴシック" w:hint="eastAsia"/>
                <w:sz w:val="20"/>
              </w:rPr>
              <w:t>透過体付き</w:t>
            </w:r>
          </w:p>
        </w:tc>
        <w:tc>
          <w:tcPr>
            <w:tcW w:w="1682" w:type="dxa"/>
            <w:shd w:val="clear" w:color="auto" w:fill="auto"/>
          </w:tcPr>
          <w:p w14:paraId="77A82980" w14:textId="77777777" w:rsidR="00164BA0" w:rsidRPr="00CE7B7B" w:rsidRDefault="00164BA0" w:rsidP="0051135C">
            <w:pPr>
              <w:jc w:val="center"/>
              <w:rPr>
                <w:rFonts w:ascii="ＭＳ ゴシック" w:eastAsia="ＭＳ ゴシック"/>
                <w:sz w:val="20"/>
              </w:rPr>
            </w:pPr>
            <w:r w:rsidRPr="00CE7B7B">
              <w:rPr>
                <w:rFonts w:ascii="ＭＳ ゴシック" w:eastAsia="ＭＳ ゴシック" w:hint="eastAsia"/>
                <w:sz w:val="20"/>
              </w:rPr>
              <w:t>40％以上</w:t>
            </w:r>
          </w:p>
        </w:tc>
        <w:tc>
          <w:tcPr>
            <w:tcW w:w="1682" w:type="dxa"/>
            <w:shd w:val="clear" w:color="auto" w:fill="auto"/>
          </w:tcPr>
          <w:p w14:paraId="094CFE47" w14:textId="77777777" w:rsidR="00164BA0" w:rsidRPr="00CE7B7B" w:rsidRDefault="00164BA0" w:rsidP="0051135C">
            <w:pPr>
              <w:jc w:val="center"/>
              <w:rPr>
                <w:rFonts w:ascii="ＭＳ ゴシック" w:eastAsia="ＭＳ ゴシック"/>
                <w:sz w:val="20"/>
              </w:rPr>
            </w:pPr>
            <w:r w:rsidRPr="00CE7B7B">
              <w:rPr>
                <w:rFonts w:ascii="ＭＳ ゴシック" w:eastAsia="ＭＳ ゴシック" w:hint="eastAsia"/>
                <w:sz w:val="20"/>
              </w:rPr>
              <w:t>30％以上</w:t>
            </w:r>
          </w:p>
        </w:tc>
      </w:tr>
      <w:tr w:rsidR="00164BA0" w:rsidRPr="00CE7B7B" w14:paraId="33E8E752" w14:textId="77777777" w:rsidTr="0051135C">
        <w:trPr>
          <w:gridBefore w:val="1"/>
          <w:gridAfter w:val="1"/>
          <w:wBefore w:w="108" w:type="dxa"/>
          <w:wAfter w:w="739" w:type="dxa"/>
        </w:trPr>
        <w:tc>
          <w:tcPr>
            <w:tcW w:w="2121" w:type="dxa"/>
            <w:gridSpan w:val="2"/>
            <w:vMerge/>
            <w:shd w:val="clear" w:color="auto" w:fill="auto"/>
            <w:vAlign w:val="center"/>
          </w:tcPr>
          <w:p w14:paraId="0F897C59" w14:textId="77777777" w:rsidR="00164BA0" w:rsidRPr="00CE7B7B" w:rsidRDefault="00164BA0" w:rsidP="0051135C">
            <w:pPr>
              <w:jc w:val="center"/>
              <w:rPr>
                <w:rFonts w:eastAsia="ＭＳ ゴシック"/>
                <w:sz w:val="20"/>
              </w:rPr>
            </w:pPr>
          </w:p>
        </w:tc>
        <w:tc>
          <w:tcPr>
            <w:tcW w:w="1111" w:type="dxa"/>
            <w:vMerge/>
            <w:shd w:val="clear" w:color="auto" w:fill="auto"/>
          </w:tcPr>
          <w:p w14:paraId="28740E04" w14:textId="77777777" w:rsidR="00164BA0" w:rsidRPr="00CE7B7B" w:rsidRDefault="00164BA0" w:rsidP="0051135C">
            <w:pPr>
              <w:rPr>
                <w:rFonts w:eastAsia="ＭＳ ゴシック"/>
                <w:sz w:val="20"/>
              </w:rPr>
            </w:pPr>
          </w:p>
        </w:tc>
        <w:tc>
          <w:tcPr>
            <w:tcW w:w="1638" w:type="dxa"/>
            <w:shd w:val="clear" w:color="auto" w:fill="auto"/>
          </w:tcPr>
          <w:p w14:paraId="074A8553" w14:textId="77777777" w:rsidR="00164BA0" w:rsidRPr="00CE7B7B" w:rsidRDefault="00164BA0" w:rsidP="0051135C">
            <w:pPr>
              <w:rPr>
                <w:rFonts w:eastAsia="ＭＳ ゴシック"/>
                <w:sz w:val="20"/>
              </w:rPr>
            </w:pPr>
            <w:r w:rsidRPr="00CE7B7B">
              <w:rPr>
                <w:rFonts w:eastAsia="ＭＳ ゴシック" w:hint="eastAsia"/>
                <w:sz w:val="20"/>
              </w:rPr>
              <w:t>透過体なし</w:t>
            </w:r>
          </w:p>
        </w:tc>
        <w:tc>
          <w:tcPr>
            <w:tcW w:w="1682" w:type="dxa"/>
            <w:shd w:val="clear" w:color="auto" w:fill="auto"/>
          </w:tcPr>
          <w:p w14:paraId="50E97AC6" w14:textId="77777777" w:rsidR="00164BA0" w:rsidRPr="00CE7B7B" w:rsidRDefault="00164BA0" w:rsidP="0051135C">
            <w:pPr>
              <w:jc w:val="center"/>
              <w:rPr>
                <w:rFonts w:ascii="ＭＳ ゴシック" w:eastAsia="ＭＳ ゴシック"/>
                <w:sz w:val="20"/>
              </w:rPr>
            </w:pPr>
            <w:r w:rsidRPr="00CE7B7B">
              <w:rPr>
                <w:rFonts w:ascii="ＭＳ ゴシック" w:eastAsia="ＭＳ ゴシック" w:hint="eastAsia"/>
                <w:sz w:val="20"/>
              </w:rPr>
              <w:t>－</w:t>
            </w:r>
          </w:p>
        </w:tc>
        <w:tc>
          <w:tcPr>
            <w:tcW w:w="1682" w:type="dxa"/>
            <w:shd w:val="clear" w:color="auto" w:fill="auto"/>
          </w:tcPr>
          <w:p w14:paraId="2817CB8F" w14:textId="77777777" w:rsidR="00164BA0" w:rsidRPr="00CE7B7B" w:rsidRDefault="00164BA0" w:rsidP="0051135C">
            <w:pPr>
              <w:jc w:val="center"/>
              <w:rPr>
                <w:rFonts w:ascii="ＭＳ ゴシック" w:eastAsia="ＭＳ ゴシック"/>
                <w:sz w:val="20"/>
              </w:rPr>
            </w:pPr>
            <w:r w:rsidRPr="00CE7B7B">
              <w:rPr>
                <w:rFonts w:ascii="ＭＳ ゴシック" w:eastAsia="ＭＳ ゴシック" w:hint="eastAsia"/>
                <w:sz w:val="20"/>
              </w:rPr>
              <w:t>10％以上</w:t>
            </w:r>
          </w:p>
        </w:tc>
      </w:tr>
      <w:tr w:rsidR="00164BA0" w:rsidRPr="00CE7B7B" w14:paraId="2C99D14F" w14:textId="77777777" w:rsidTr="0051135C">
        <w:trPr>
          <w:gridBefore w:val="1"/>
          <w:gridAfter w:val="1"/>
          <w:wBefore w:w="108" w:type="dxa"/>
          <w:wAfter w:w="739" w:type="dxa"/>
        </w:trPr>
        <w:tc>
          <w:tcPr>
            <w:tcW w:w="2121" w:type="dxa"/>
            <w:gridSpan w:val="2"/>
            <w:shd w:val="clear" w:color="auto" w:fill="auto"/>
            <w:vAlign w:val="center"/>
          </w:tcPr>
          <w:p w14:paraId="08FEFB60" w14:textId="77777777" w:rsidR="00164BA0" w:rsidRPr="00CE7B7B" w:rsidRDefault="00164BA0" w:rsidP="0051135C">
            <w:pPr>
              <w:jc w:val="center"/>
              <w:rPr>
                <w:rFonts w:eastAsia="ＭＳ ゴシック"/>
                <w:sz w:val="20"/>
              </w:rPr>
            </w:pPr>
            <w:r w:rsidRPr="00CE7B7B">
              <w:rPr>
                <w:rFonts w:eastAsia="ＭＳ ゴシック" w:hint="eastAsia"/>
                <w:sz w:val="20"/>
              </w:rPr>
              <w:t>太陽光発電機能付き</w:t>
            </w:r>
          </w:p>
        </w:tc>
        <w:tc>
          <w:tcPr>
            <w:tcW w:w="2749" w:type="dxa"/>
            <w:gridSpan w:val="2"/>
            <w:shd w:val="clear" w:color="auto" w:fill="auto"/>
          </w:tcPr>
          <w:p w14:paraId="38FE4966" w14:textId="77777777" w:rsidR="00164BA0" w:rsidRPr="00CE7B7B" w:rsidRDefault="00164BA0" w:rsidP="0051135C">
            <w:pPr>
              <w:jc w:val="center"/>
              <w:rPr>
                <w:rFonts w:eastAsia="ＭＳ ゴシック"/>
                <w:sz w:val="20"/>
              </w:rPr>
            </w:pPr>
            <w:r w:rsidRPr="00CE7B7B">
              <w:rPr>
                <w:rFonts w:eastAsia="ＭＳ ゴシック" w:hint="eastAsia"/>
                <w:sz w:val="20"/>
              </w:rPr>
              <w:t>－</w:t>
            </w:r>
          </w:p>
        </w:tc>
        <w:tc>
          <w:tcPr>
            <w:tcW w:w="1682" w:type="dxa"/>
            <w:shd w:val="clear" w:color="auto" w:fill="auto"/>
          </w:tcPr>
          <w:p w14:paraId="0E529863" w14:textId="77777777" w:rsidR="00164BA0" w:rsidRPr="00CE7B7B" w:rsidRDefault="00164BA0" w:rsidP="0051135C">
            <w:pPr>
              <w:jc w:val="center"/>
              <w:rPr>
                <w:rFonts w:ascii="ＭＳ ゴシック" w:eastAsia="ＭＳ ゴシック"/>
                <w:sz w:val="20"/>
              </w:rPr>
            </w:pPr>
            <w:r w:rsidRPr="00CE7B7B">
              <w:rPr>
                <w:rFonts w:ascii="ＭＳ ゴシック" w:eastAsia="ＭＳ ゴシック" w:hint="eastAsia"/>
                <w:sz w:val="20"/>
              </w:rPr>
              <w:t>－</w:t>
            </w:r>
          </w:p>
        </w:tc>
        <w:tc>
          <w:tcPr>
            <w:tcW w:w="1682" w:type="dxa"/>
            <w:shd w:val="clear" w:color="auto" w:fill="auto"/>
          </w:tcPr>
          <w:p w14:paraId="11ACC8A3" w14:textId="77777777" w:rsidR="00164BA0" w:rsidRPr="00CE7B7B" w:rsidRDefault="00164BA0" w:rsidP="0051135C">
            <w:pPr>
              <w:jc w:val="center"/>
              <w:rPr>
                <w:rFonts w:ascii="ＭＳ ゴシック" w:eastAsia="ＭＳ ゴシック"/>
                <w:sz w:val="20"/>
              </w:rPr>
            </w:pPr>
            <w:r w:rsidRPr="00CE7B7B">
              <w:rPr>
                <w:rFonts w:ascii="ＭＳ ゴシック" w:eastAsia="ＭＳ ゴシック" w:hint="eastAsia"/>
                <w:sz w:val="20"/>
              </w:rPr>
              <w:t>10％以上</w:t>
            </w:r>
          </w:p>
        </w:tc>
      </w:tr>
      <w:tr w:rsidR="00164BA0" w:rsidRPr="00CE7B7B" w14:paraId="0B237661" w14:textId="77777777" w:rsidTr="0051135C">
        <w:tblPrEx>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Ex>
        <w:trPr>
          <w:trHeight w:val="350"/>
          <w:jc w:val="center"/>
        </w:trPr>
        <w:tc>
          <w:tcPr>
            <w:tcW w:w="813" w:type="dxa"/>
            <w:gridSpan w:val="2"/>
            <w:tcBorders>
              <w:top w:val="nil"/>
              <w:left w:val="nil"/>
              <w:bottom w:val="nil"/>
              <w:right w:val="nil"/>
            </w:tcBorders>
          </w:tcPr>
          <w:p w14:paraId="23FF911A" w14:textId="77777777" w:rsidR="00164BA0" w:rsidRPr="00CE7B7B" w:rsidRDefault="00164BA0" w:rsidP="0051135C">
            <w:pPr>
              <w:spacing w:beforeLines="20" w:before="72"/>
              <w:rPr>
                <w:rFonts w:ascii="ＭＳ ゴシック" w:eastAsia="ＭＳ ゴシック" w:hAnsi="ＭＳ ゴシック"/>
              </w:rPr>
            </w:pPr>
            <w:r w:rsidRPr="00CE7B7B">
              <w:rPr>
                <w:rFonts w:ascii="ＭＳ ゴシック" w:eastAsia="ＭＳ ゴシック" w:hAnsi="ＭＳ ゴシック" w:hint="eastAsia"/>
                <w:sz w:val="20"/>
              </w:rPr>
              <w:t>備考）</w:t>
            </w:r>
          </w:p>
        </w:tc>
        <w:tc>
          <w:tcPr>
            <w:tcW w:w="8268" w:type="dxa"/>
            <w:gridSpan w:val="6"/>
            <w:tcBorders>
              <w:top w:val="nil"/>
              <w:left w:val="nil"/>
              <w:bottom w:val="nil"/>
              <w:right w:val="nil"/>
            </w:tcBorders>
          </w:tcPr>
          <w:p w14:paraId="1E6E5E46" w14:textId="77777777" w:rsidR="00164BA0" w:rsidRPr="00CE7B7B" w:rsidRDefault="00164BA0" w:rsidP="0051135C">
            <w:pPr>
              <w:pStyle w:val="af0"/>
              <w:ind w:left="-105" w:firstLineChars="0" w:firstLine="0"/>
            </w:pPr>
            <w:r w:rsidRPr="00CE7B7B">
              <w:rPr>
                <w:rFonts w:hint="eastAsia"/>
              </w:rPr>
              <w:t>空気集熱式の集熱器であって平板形透過体なしのもの及び太陽光発電機能付き集熱器に係る判断の基準は基準値２のみとする。</w:t>
            </w:r>
          </w:p>
        </w:tc>
      </w:tr>
    </w:tbl>
    <w:p w14:paraId="6A811DA2" w14:textId="77777777" w:rsidR="00164BA0" w:rsidRPr="00CE7B7B" w:rsidRDefault="00164BA0" w:rsidP="00164BA0">
      <w:pPr>
        <w:spacing w:line="280" w:lineRule="exact"/>
        <w:rPr>
          <w:rFonts w:ascii="ＭＳ ゴシック" w:eastAsia="ＭＳ ゴシック"/>
        </w:rPr>
      </w:pPr>
    </w:p>
    <w:p w14:paraId="765ACB1B" w14:textId="77777777" w:rsidR="00164BA0" w:rsidRPr="00CE7B7B" w:rsidRDefault="00164BA0" w:rsidP="00164BA0">
      <w:pPr>
        <w:spacing w:line="280" w:lineRule="exact"/>
        <w:rPr>
          <w:rFonts w:ascii="ＭＳ ゴシック" w:eastAsia="ＭＳ ゴシック"/>
        </w:rPr>
      </w:pPr>
    </w:p>
    <w:p w14:paraId="142EC34C" w14:textId="77777777" w:rsidR="00164BA0" w:rsidRPr="00CE7B7B" w:rsidRDefault="00164BA0" w:rsidP="00164BA0">
      <w:r w:rsidRPr="00CE7B7B">
        <w:rPr>
          <w:rFonts w:ascii="ＭＳ ゴシック" w:eastAsia="ＭＳ ゴシック" w:hAnsi="ＭＳ ゴシック" w:cs="ＭＳ Ｐゴシック" w:hint="eastAsia"/>
          <w:kern w:val="0"/>
          <w:sz w:val="20"/>
        </w:rPr>
        <w:t>表２　　太陽熱利用装置機器に係る情報開示項目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2475"/>
        <w:gridCol w:w="5190"/>
      </w:tblGrid>
      <w:tr w:rsidR="00164BA0" w:rsidRPr="00CE7B7B" w14:paraId="6D5F9A23" w14:textId="77777777" w:rsidTr="0051135C">
        <w:trPr>
          <w:jc w:val="center"/>
        </w:trPr>
        <w:tc>
          <w:tcPr>
            <w:tcW w:w="1365" w:type="dxa"/>
            <w:vAlign w:val="center"/>
          </w:tcPr>
          <w:p w14:paraId="6106F115" w14:textId="77777777" w:rsidR="00164BA0" w:rsidRPr="00CE7B7B" w:rsidRDefault="00164BA0" w:rsidP="0051135C">
            <w:pPr>
              <w:jc w:val="center"/>
              <w:rPr>
                <w:rFonts w:ascii="ＭＳ ゴシック" w:eastAsia="ＭＳ ゴシック" w:hAnsi="ＭＳ ゴシック"/>
              </w:rPr>
            </w:pPr>
            <w:r w:rsidRPr="00CE7B7B">
              <w:rPr>
                <w:rFonts w:ascii="ＭＳ ゴシック" w:eastAsia="ＭＳ ゴシック" w:hAnsi="ＭＳ ゴシック" w:hint="eastAsia"/>
              </w:rPr>
              <w:t>区分</w:t>
            </w:r>
          </w:p>
        </w:tc>
        <w:tc>
          <w:tcPr>
            <w:tcW w:w="2475" w:type="dxa"/>
            <w:vAlign w:val="center"/>
          </w:tcPr>
          <w:p w14:paraId="625B8E7D" w14:textId="77777777" w:rsidR="00164BA0" w:rsidRPr="00CE7B7B" w:rsidRDefault="00164BA0" w:rsidP="0051135C">
            <w:pPr>
              <w:jc w:val="center"/>
              <w:rPr>
                <w:rFonts w:ascii="ＭＳ ゴシック" w:eastAsia="ＭＳ ゴシック" w:hAnsi="ＭＳ ゴシック"/>
              </w:rPr>
            </w:pPr>
            <w:r w:rsidRPr="00CE7B7B">
              <w:rPr>
                <w:rFonts w:ascii="ＭＳ ゴシック" w:eastAsia="ＭＳ ゴシック" w:hAnsi="ＭＳ ゴシック" w:hint="eastAsia"/>
              </w:rPr>
              <w:t>項目</w:t>
            </w:r>
          </w:p>
        </w:tc>
        <w:tc>
          <w:tcPr>
            <w:tcW w:w="5190" w:type="dxa"/>
            <w:vAlign w:val="center"/>
          </w:tcPr>
          <w:p w14:paraId="6D7645C5" w14:textId="77777777" w:rsidR="00164BA0" w:rsidRPr="00CE7B7B" w:rsidRDefault="00164BA0" w:rsidP="0051135C">
            <w:pPr>
              <w:jc w:val="center"/>
              <w:rPr>
                <w:rFonts w:ascii="ＭＳ ゴシック" w:eastAsia="ＭＳ ゴシック" w:hAnsi="ＭＳ ゴシック"/>
              </w:rPr>
            </w:pPr>
            <w:r w:rsidRPr="00CE7B7B">
              <w:rPr>
                <w:rFonts w:ascii="ＭＳ ゴシック" w:eastAsia="ＭＳ ゴシック" w:hAnsi="ＭＳ ゴシック" w:hint="eastAsia"/>
              </w:rPr>
              <w:t>確認事項</w:t>
            </w:r>
          </w:p>
        </w:tc>
      </w:tr>
      <w:tr w:rsidR="00164BA0" w:rsidRPr="00CE7B7B" w14:paraId="2CB3EE07" w14:textId="77777777" w:rsidTr="0051135C">
        <w:trPr>
          <w:trHeight w:val="360"/>
          <w:jc w:val="center"/>
        </w:trPr>
        <w:tc>
          <w:tcPr>
            <w:tcW w:w="1365" w:type="dxa"/>
            <w:vMerge w:val="restart"/>
            <w:vAlign w:val="center"/>
          </w:tcPr>
          <w:p w14:paraId="07A92F6C" w14:textId="77777777" w:rsidR="00164BA0" w:rsidRPr="00CE7B7B" w:rsidRDefault="00164BA0" w:rsidP="0051135C">
            <w:pPr>
              <w:rPr>
                <w:rFonts w:ascii="ＭＳ ゴシック" w:eastAsia="ＭＳ ゴシック" w:hAnsi="ＭＳ ゴシック"/>
                <w:sz w:val="20"/>
              </w:rPr>
            </w:pPr>
            <w:r w:rsidRPr="00CE7B7B">
              <w:rPr>
                <w:rFonts w:ascii="ＭＳ ゴシック" w:eastAsia="ＭＳ ゴシック" w:hAnsi="ＭＳ ゴシック" w:hint="eastAsia"/>
                <w:sz w:val="20"/>
              </w:rPr>
              <w:t>集熱器</w:t>
            </w:r>
          </w:p>
        </w:tc>
        <w:tc>
          <w:tcPr>
            <w:tcW w:w="2475" w:type="dxa"/>
            <w:vMerge w:val="restart"/>
            <w:vAlign w:val="center"/>
          </w:tcPr>
          <w:p w14:paraId="008CFBB5" w14:textId="77777777" w:rsidR="00164BA0" w:rsidRPr="00CE7B7B" w:rsidRDefault="00164BA0" w:rsidP="0051135C">
            <w:pPr>
              <w:rPr>
                <w:rFonts w:ascii="ＭＳ ゴシック" w:eastAsia="ＭＳ ゴシック" w:hAnsi="ＭＳ ゴシック"/>
                <w:sz w:val="20"/>
              </w:rPr>
            </w:pPr>
            <w:r w:rsidRPr="00CE7B7B">
              <w:rPr>
                <w:rFonts w:ascii="ＭＳ ゴシック" w:eastAsia="ＭＳ ゴシック" w:hAnsi="ＭＳ ゴシック" w:hint="eastAsia"/>
                <w:sz w:val="20"/>
              </w:rPr>
              <w:t>集熱量の推定方法の提示</w:t>
            </w:r>
          </w:p>
        </w:tc>
        <w:tc>
          <w:tcPr>
            <w:tcW w:w="5190" w:type="dxa"/>
            <w:vAlign w:val="center"/>
          </w:tcPr>
          <w:p w14:paraId="3BA10E72" w14:textId="77777777" w:rsidR="00164BA0" w:rsidRPr="00CE7B7B" w:rsidRDefault="00164BA0" w:rsidP="0051135C">
            <w:pPr>
              <w:rPr>
                <w:rFonts w:ascii="ＭＳ ゴシック" w:eastAsia="ＭＳ ゴシック" w:hAnsi="ＭＳ ゴシック"/>
                <w:sz w:val="20"/>
              </w:rPr>
            </w:pPr>
            <w:r w:rsidRPr="00CE7B7B">
              <w:rPr>
                <w:rFonts w:ascii="ＭＳ ゴシック" w:eastAsia="ＭＳ ゴシック" w:hAnsi="ＭＳ ゴシック" w:hint="eastAsia"/>
                <w:sz w:val="20"/>
              </w:rPr>
              <w:t>年間の推定集熱量</w:t>
            </w:r>
          </w:p>
        </w:tc>
      </w:tr>
      <w:tr w:rsidR="00164BA0" w:rsidRPr="00CE7B7B" w14:paraId="5FE0E266" w14:textId="77777777" w:rsidTr="0051135C">
        <w:trPr>
          <w:trHeight w:val="583"/>
          <w:jc w:val="center"/>
        </w:trPr>
        <w:tc>
          <w:tcPr>
            <w:tcW w:w="1365" w:type="dxa"/>
            <w:vMerge/>
            <w:vAlign w:val="center"/>
          </w:tcPr>
          <w:p w14:paraId="0DBF53D8" w14:textId="77777777" w:rsidR="00164BA0" w:rsidRPr="00CE7B7B" w:rsidRDefault="00164BA0" w:rsidP="0051135C">
            <w:pPr>
              <w:rPr>
                <w:rFonts w:ascii="ＭＳ ゴシック" w:eastAsia="ＭＳ ゴシック" w:hAnsi="ＭＳ ゴシック"/>
                <w:sz w:val="20"/>
              </w:rPr>
            </w:pPr>
          </w:p>
        </w:tc>
        <w:tc>
          <w:tcPr>
            <w:tcW w:w="2475" w:type="dxa"/>
            <w:vMerge/>
            <w:vAlign w:val="center"/>
          </w:tcPr>
          <w:p w14:paraId="00003C05" w14:textId="77777777" w:rsidR="00164BA0" w:rsidRPr="00CE7B7B" w:rsidRDefault="00164BA0" w:rsidP="0051135C">
            <w:pPr>
              <w:rPr>
                <w:rFonts w:ascii="ＭＳ ゴシック" w:eastAsia="ＭＳ ゴシック" w:hAnsi="ＭＳ ゴシック"/>
                <w:sz w:val="20"/>
              </w:rPr>
            </w:pPr>
          </w:p>
        </w:tc>
        <w:tc>
          <w:tcPr>
            <w:tcW w:w="5190" w:type="dxa"/>
            <w:vAlign w:val="center"/>
          </w:tcPr>
          <w:p w14:paraId="240B4849" w14:textId="77777777" w:rsidR="00164BA0" w:rsidRPr="00CE7B7B" w:rsidRDefault="00164BA0" w:rsidP="0051135C">
            <w:pPr>
              <w:rPr>
                <w:rFonts w:ascii="ＭＳ ゴシック" w:eastAsia="ＭＳ ゴシック" w:hAnsi="ＭＳ ゴシック"/>
                <w:sz w:val="20"/>
              </w:rPr>
            </w:pPr>
            <w:r w:rsidRPr="00CE7B7B">
              <w:rPr>
                <w:rFonts w:ascii="ＭＳ ゴシック" w:eastAsia="ＭＳ ゴシック" w:hAnsi="ＭＳ ゴシック" w:hint="eastAsia"/>
                <w:sz w:val="20"/>
              </w:rPr>
              <w:t>算定条件（用いた日射量データ、集熱器及び蓄熱槽の損失等）</w:t>
            </w:r>
          </w:p>
        </w:tc>
      </w:tr>
      <w:tr w:rsidR="00164BA0" w:rsidRPr="00CE7B7B" w14:paraId="5D03A385" w14:textId="77777777" w:rsidTr="0051135C">
        <w:trPr>
          <w:trHeight w:val="360"/>
          <w:jc w:val="center"/>
        </w:trPr>
        <w:tc>
          <w:tcPr>
            <w:tcW w:w="1365" w:type="dxa"/>
            <w:vMerge/>
            <w:vAlign w:val="center"/>
          </w:tcPr>
          <w:p w14:paraId="515A4E6D" w14:textId="77777777" w:rsidR="00164BA0" w:rsidRPr="00CE7B7B" w:rsidRDefault="00164BA0" w:rsidP="0051135C">
            <w:pPr>
              <w:rPr>
                <w:rFonts w:ascii="ＭＳ ゴシック" w:eastAsia="ＭＳ ゴシック" w:hAnsi="ＭＳ ゴシック"/>
                <w:sz w:val="20"/>
              </w:rPr>
            </w:pPr>
          </w:p>
        </w:tc>
        <w:tc>
          <w:tcPr>
            <w:tcW w:w="2475" w:type="dxa"/>
            <w:vMerge w:val="restart"/>
            <w:vAlign w:val="center"/>
          </w:tcPr>
          <w:p w14:paraId="107F909B" w14:textId="77777777" w:rsidR="00164BA0" w:rsidRPr="00CE7B7B" w:rsidRDefault="00164BA0" w:rsidP="0051135C">
            <w:pPr>
              <w:rPr>
                <w:rFonts w:ascii="ＭＳ ゴシック" w:eastAsia="ＭＳ ゴシック" w:hAnsi="ＭＳ ゴシック"/>
                <w:sz w:val="20"/>
              </w:rPr>
            </w:pPr>
            <w:r w:rsidRPr="00CE7B7B">
              <w:rPr>
                <w:rFonts w:ascii="ＭＳ ゴシック" w:eastAsia="ＭＳ ゴシック" w:hAnsi="ＭＳ ゴシック" w:hint="eastAsia"/>
                <w:sz w:val="20"/>
              </w:rPr>
              <w:t>集熱量が判断の基準①を満たさない条件及び要因</w:t>
            </w:r>
          </w:p>
        </w:tc>
        <w:tc>
          <w:tcPr>
            <w:tcW w:w="5190" w:type="dxa"/>
            <w:vAlign w:val="center"/>
          </w:tcPr>
          <w:p w14:paraId="08DB3818" w14:textId="77777777" w:rsidR="00164BA0" w:rsidRPr="00CE7B7B" w:rsidRDefault="00164BA0" w:rsidP="0051135C">
            <w:pPr>
              <w:rPr>
                <w:rFonts w:ascii="ＭＳ ゴシック" w:eastAsia="ＭＳ ゴシック" w:hAnsi="ＭＳ ゴシック"/>
                <w:sz w:val="20"/>
              </w:rPr>
            </w:pPr>
            <w:r w:rsidRPr="00CE7B7B">
              <w:rPr>
                <w:rFonts w:ascii="ＭＳ ゴシック" w:eastAsia="ＭＳ ゴシック" w:hAnsi="ＭＳ ゴシック" w:hint="eastAsia"/>
                <w:sz w:val="20"/>
              </w:rPr>
              <w:t>影の影響、日射条件（集熱器への影のかかり方や日射条件と集熱効率の下がり方の対応について、具体的に記載）</w:t>
            </w:r>
          </w:p>
        </w:tc>
      </w:tr>
      <w:tr w:rsidR="00164BA0" w:rsidRPr="00CE7B7B" w14:paraId="1AF5E733" w14:textId="77777777" w:rsidTr="0051135C">
        <w:trPr>
          <w:trHeight w:val="360"/>
          <w:jc w:val="center"/>
        </w:trPr>
        <w:tc>
          <w:tcPr>
            <w:tcW w:w="1365" w:type="dxa"/>
            <w:vMerge/>
            <w:vAlign w:val="center"/>
          </w:tcPr>
          <w:p w14:paraId="6FA504FF" w14:textId="77777777" w:rsidR="00164BA0" w:rsidRPr="00CE7B7B" w:rsidRDefault="00164BA0" w:rsidP="0051135C">
            <w:pPr>
              <w:rPr>
                <w:rFonts w:ascii="ＭＳ ゴシック" w:eastAsia="ＭＳ ゴシック" w:hAnsi="ＭＳ ゴシック"/>
                <w:sz w:val="20"/>
              </w:rPr>
            </w:pPr>
          </w:p>
        </w:tc>
        <w:tc>
          <w:tcPr>
            <w:tcW w:w="2475" w:type="dxa"/>
            <w:vMerge/>
            <w:vAlign w:val="center"/>
          </w:tcPr>
          <w:p w14:paraId="28BDA91E" w14:textId="77777777" w:rsidR="00164BA0" w:rsidRPr="00CE7B7B" w:rsidRDefault="00164BA0" w:rsidP="0051135C">
            <w:pPr>
              <w:rPr>
                <w:rFonts w:ascii="ＭＳ ゴシック" w:eastAsia="ＭＳ ゴシック" w:hAnsi="ＭＳ ゴシック"/>
                <w:sz w:val="20"/>
              </w:rPr>
            </w:pPr>
          </w:p>
        </w:tc>
        <w:tc>
          <w:tcPr>
            <w:tcW w:w="5190" w:type="dxa"/>
            <w:vAlign w:val="center"/>
          </w:tcPr>
          <w:p w14:paraId="0F0DAEC1" w14:textId="77777777" w:rsidR="00164BA0" w:rsidRPr="00CE7B7B" w:rsidRDefault="00164BA0" w:rsidP="0051135C">
            <w:pPr>
              <w:rPr>
                <w:rFonts w:ascii="ＭＳ ゴシック" w:eastAsia="ＭＳ ゴシック" w:hAnsi="ＭＳ ゴシック"/>
                <w:sz w:val="20"/>
              </w:rPr>
            </w:pPr>
            <w:r w:rsidRPr="00CE7B7B">
              <w:rPr>
                <w:rFonts w:ascii="ＭＳ ゴシック" w:eastAsia="ＭＳ ゴシック" w:hAnsi="ＭＳ ゴシック" w:hint="eastAsia"/>
                <w:sz w:val="20"/>
              </w:rPr>
              <w:t>温度の影響（集熱器の温度と集熱効率の下がり方の対応について具体的に記載）</w:t>
            </w:r>
          </w:p>
        </w:tc>
      </w:tr>
      <w:tr w:rsidR="00164BA0" w:rsidRPr="00CE7B7B" w14:paraId="47FD23B0" w14:textId="77777777" w:rsidTr="0051135C">
        <w:trPr>
          <w:trHeight w:val="360"/>
          <w:jc w:val="center"/>
        </w:trPr>
        <w:tc>
          <w:tcPr>
            <w:tcW w:w="1365" w:type="dxa"/>
            <w:vMerge/>
            <w:vAlign w:val="center"/>
          </w:tcPr>
          <w:p w14:paraId="66B35522" w14:textId="77777777" w:rsidR="00164BA0" w:rsidRPr="00CE7B7B" w:rsidRDefault="00164BA0" w:rsidP="0051135C">
            <w:pPr>
              <w:rPr>
                <w:rFonts w:ascii="ＭＳ ゴシック" w:eastAsia="ＭＳ ゴシック" w:hAnsi="ＭＳ ゴシック"/>
                <w:sz w:val="20"/>
              </w:rPr>
            </w:pPr>
          </w:p>
        </w:tc>
        <w:tc>
          <w:tcPr>
            <w:tcW w:w="2475" w:type="dxa"/>
            <w:vMerge/>
            <w:vAlign w:val="center"/>
          </w:tcPr>
          <w:p w14:paraId="08D5EFBE" w14:textId="77777777" w:rsidR="00164BA0" w:rsidRPr="00CE7B7B" w:rsidRDefault="00164BA0" w:rsidP="0051135C">
            <w:pPr>
              <w:rPr>
                <w:rFonts w:ascii="ＭＳ ゴシック" w:eastAsia="ＭＳ ゴシック" w:hAnsi="ＭＳ ゴシック"/>
                <w:sz w:val="20"/>
              </w:rPr>
            </w:pPr>
          </w:p>
        </w:tc>
        <w:tc>
          <w:tcPr>
            <w:tcW w:w="5190" w:type="dxa"/>
            <w:vAlign w:val="center"/>
          </w:tcPr>
          <w:p w14:paraId="125AFF34" w14:textId="77777777" w:rsidR="00164BA0" w:rsidRPr="00CE7B7B" w:rsidRDefault="00164BA0" w:rsidP="0051135C">
            <w:pPr>
              <w:rPr>
                <w:rFonts w:ascii="ＭＳ ゴシック" w:eastAsia="ＭＳ ゴシック" w:hAnsi="ＭＳ ゴシック"/>
                <w:sz w:val="20"/>
              </w:rPr>
            </w:pPr>
            <w:r w:rsidRPr="00CE7B7B">
              <w:rPr>
                <w:rFonts w:ascii="ＭＳ ゴシック" w:eastAsia="ＭＳ ゴシック" w:hAnsi="ＭＳ ゴシック" w:hint="eastAsia"/>
                <w:sz w:val="20"/>
              </w:rPr>
              <w:t>気候条件、地理条件（気候条件や地理条件と集熱効率の対応について具体的に記載）</w:t>
            </w:r>
          </w:p>
        </w:tc>
      </w:tr>
      <w:tr w:rsidR="00164BA0" w:rsidRPr="00CE7B7B" w14:paraId="36A372E1" w14:textId="77777777" w:rsidTr="0051135C">
        <w:trPr>
          <w:trHeight w:val="478"/>
          <w:jc w:val="center"/>
        </w:trPr>
        <w:tc>
          <w:tcPr>
            <w:tcW w:w="1365" w:type="dxa"/>
            <w:vMerge/>
            <w:vAlign w:val="center"/>
          </w:tcPr>
          <w:p w14:paraId="554F00CF" w14:textId="77777777" w:rsidR="00164BA0" w:rsidRPr="00CE7B7B" w:rsidRDefault="00164BA0" w:rsidP="0051135C">
            <w:pPr>
              <w:rPr>
                <w:rFonts w:ascii="ＭＳ ゴシック" w:eastAsia="ＭＳ ゴシック" w:hAnsi="ＭＳ ゴシック"/>
                <w:sz w:val="20"/>
              </w:rPr>
            </w:pPr>
          </w:p>
        </w:tc>
        <w:tc>
          <w:tcPr>
            <w:tcW w:w="2475" w:type="dxa"/>
            <w:vMerge/>
            <w:vAlign w:val="center"/>
          </w:tcPr>
          <w:p w14:paraId="52DEF84A" w14:textId="77777777" w:rsidR="00164BA0" w:rsidRPr="00CE7B7B" w:rsidRDefault="00164BA0" w:rsidP="0051135C">
            <w:pPr>
              <w:rPr>
                <w:rFonts w:ascii="ＭＳ ゴシック" w:eastAsia="ＭＳ ゴシック" w:hAnsi="ＭＳ ゴシック"/>
                <w:sz w:val="20"/>
              </w:rPr>
            </w:pPr>
          </w:p>
        </w:tc>
        <w:tc>
          <w:tcPr>
            <w:tcW w:w="5190" w:type="dxa"/>
            <w:vAlign w:val="center"/>
          </w:tcPr>
          <w:p w14:paraId="4EE808B9" w14:textId="77777777" w:rsidR="00164BA0" w:rsidRPr="00CE7B7B" w:rsidRDefault="00164BA0" w:rsidP="0051135C">
            <w:pPr>
              <w:rPr>
                <w:rFonts w:ascii="ＭＳ ゴシック" w:eastAsia="ＭＳ ゴシック" w:hAnsi="ＭＳ ゴシック"/>
                <w:sz w:val="20"/>
              </w:rPr>
            </w:pPr>
            <w:r w:rsidRPr="00CE7B7B">
              <w:rPr>
                <w:rFonts w:ascii="ＭＳ ゴシック" w:eastAsia="ＭＳ ゴシック" w:hAnsi="ＭＳ ゴシック" w:hint="eastAsia"/>
                <w:sz w:val="20"/>
              </w:rPr>
              <w:t>その他（配管や配線、受光面の汚れによる損失等、具体的に記載）</w:t>
            </w:r>
          </w:p>
        </w:tc>
      </w:tr>
      <w:tr w:rsidR="00164BA0" w:rsidRPr="00CE7B7B" w14:paraId="3751E446" w14:textId="77777777" w:rsidTr="0051135C">
        <w:trPr>
          <w:jc w:val="center"/>
        </w:trPr>
        <w:tc>
          <w:tcPr>
            <w:tcW w:w="1365" w:type="dxa"/>
            <w:vMerge w:val="restart"/>
            <w:vAlign w:val="center"/>
          </w:tcPr>
          <w:p w14:paraId="377AFB21" w14:textId="77777777" w:rsidR="00164BA0" w:rsidRPr="00CE7B7B" w:rsidRDefault="00164BA0" w:rsidP="0051135C">
            <w:pPr>
              <w:rPr>
                <w:rFonts w:ascii="ＭＳ ゴシック" w:eastAsia="ＭＳ ゴシック" w:hAnsi="ＭＳ ゴシック"/>
                <w:sz w:val="20"/>
              </w:rPr>
            </w:pPr>
            <w:r w:rsidRPr="00CE7B7B">
              <w:rPr>
                <w:rFonts w:ascii="ＭＳ ゴシック" w:eastAsia="ＭＳ ゴシック" w:hAnsi="ＭＳ ゴシック" w:hint="eastAsia"/>
                <w:sz w:val="20"/>
              </w:rPr>
              <w:t>集熱器及び周辺機器</w:t>
            </w:r>
          </w:p>
        </w:tc>
        <w:tc>
          <w:tcPr>
            <w:tcW w:w="2475" w:type="dxa"/>
            <w:vAlign w:val="center"/>
          </w:tcPr>
          <w:p w14:paraId="0400EF38" w14:textId="77777777" w:rsidR="00164BA0" w:rsidRPr="00CE7B7B" w:rsidRDefault="00164BA0" w:rsidP="0051135C">
            <w:pPr>
              <w:rPr>
                <w:rFonts w:ascii="ＭＳ ゴシック" w:eastAsia="ＭＳ ゴシック" w:hAnsi="ＭＳ ゴシック"/>
                <w:sz w:val="20"/>
              </w:rPr>
            </w:pPr>
            <w:r w:rsidRPr="00CE7B7B">
              <w:rPr>
                <w:rFonts w:ascii="ＭＳ ゴシック" w:eastAsia="ＭＳ ゴシック" w:hAnsi="ＭＳ ゴシック" w:hint="eastAsia"/>
                <w:sz w:val="20"/>
              </w:rPr>
              <w:t>廃棄</w:t>
            </w:r>
          </w:p>
        </w:tc>
        <w:tc>
          <w:tcPr>
            <w:tcW w:w="5190" w:type="dxa"/>
            <w:vAlign w:val="center"/>
          </w:tcPr>
          <w:p w14:paraId="32E5DCBC" w14:textId="77777777" w:rsidR="00164BA0" w:rsidRPr="00CE7B7B" w:rsidRDefault="00164BA0" w:rsidP="0051135C">
            <w:pPr>
              <w:rPr>
                <w:rFonts w:ascii="ＭＳ ゴシック" w:eastAsia="ＭＳ ゴシック" w:hAnsi="ＭＳ ゴシック"/>
                <w:sz w:val="20"/>
              </w:rPr>
            </w:pPr>
            <w:r w:rsidRPr="00CE7B7B">
              <w:rPr>
                <w:rFonts w:ascii="ＭＳ ゴシック" w:eastAsia="ＭＳ ゴシック" w:hAnsi="ＭＳ ゴシック" w:hint="eastAsia"/>
                <w:sz w:val="20"/>
              </w:rPr>
              <w:t>廃棄方法、廃棄時の注意事項（使用済製品が最終処分された際の適正処理に必要な情報等）　等</w:t>
            </w:r>
          </w:p>
        </w:tc>
      </w:tr>
      <w:tr w:rsidR="00164BA0" w:rsidRPr="00CE7B7B" w14:paraId="164B6F16" w14:textId="77777777" w:rsidTr="0051135C">
        <w:trPr>
          <w:jc w:val="center"/>
        </w:trPr>
        <w:tc>
          <w:tcPr>
            <w:tcW w:w="1365" w:type="dxa"/>
            <w:vMerge/>
            <w:vAlign w:val="center"/>
          </w:tcPr>
          <w:p w14:paraId="5BAF3250" w14:textId="77777777" w:rsidR="00164BA0" w:rsidRPr="00CE7B7B" w:rsidRDefault="00164BA0" w:rsidP="0051135C">
            <w:pPr>
              <w:rPr>
                <w:rFonts w:ascii="ＭＳ ゴシック" w:eastAsia="ＭＳ ゴシック" w:hAnsi="ＭＳ ゴシック"/>
                <w:sz w:val="20"/>
              </w:rPr>
            </w:pPr>
          </w:p>
        </w:tc>
        <w:tc>
          <w:tcPr>
            <w:tcW w:w="2475" w:type="dxa"/>
            <w:vAlign w:val="center"/>
          </w:tcPr>
          <w:p w14:paraId="6B29FB94" w14:textId="77777777" w:rsidR="00164BA0" w:rsidRPr="00CE7B7B" w:rsidRDefault="00164BA0" w:rsidP="0051135C">
            <w:pPr>
              <w:rPr>
                <w:rFonts w:ascii="ＭＳ ゴシック" w:eastAsia="ＭＳ ゴシック" w:hAnsi="ＭＳ ゴシック"/>
                <w:sz w:val="20"/>
              </w:rPr>
            </w:pPr>
            <w:r w:rsidRPr="00CE7B7B">
              <w:rPr>
                <w:rFonts w:ascii="ＭＳ ゴシック" w:eastAsia="ＭＳ ゴシック" w:hAnsi="ＭＳ ゴシック" w:hint="eastAsia"/>
                <w:sz w:val="20"/>
              </w:rPr>
              <w:t>保守点検</w:t>
            </w:r>
          </w:p>
        </w:tc>
        <w:tc>
          <w:tcPr>
            <w:tcW w:w="5190" w:type="dxa"/>
            <w:vAlign w:val="center"/>
          </w:tcPr>
          <w:p w14:paraId="44A558C6" w14:textId="77777777" w:rsidR="00164BA0" w:rsidRPr="00CE7B7B" w:rsidRDefault="00164BA0" w:rsidP="0051135C">
            <w:pPr>
              <w:rPr>
                <w:rFonts w:ascii="ＭＳ ゴシック" w:eastAsia="ＭＳ ゴシック" w:hAnsi="ＭＳ ゴシック"/>
                <w:sz w:val="20"/>
              </w:rPr>
            </w:pPr>
            <w:r w:rsidRPr="00CE7B7B">
              <w:rPr>
                <w:rFonts w:ascii="ＭＳ ゴシック" w:eastAsia="ＭＳ ゴシック" w:hAnsi="ＭＳ ゴシック" w:hint="eastAsia"/>
                <w:sz w:val="20"/>
              </w:rPr>
              <w:t>保守点検の条件（点検の頻度等）　等</w:t>
            </w:r>
          </w:p>
        </w:tc>
      </w:tr>
      <w:tr w:rsidR="00164BA0" w:rsidRPr="00CE7B7B" w14:paraId="338B5B35" w14:textId="77777777" w:rsidTr="0051135C">
        <w:trPr>
          <w:jc w:val="center"/>
        </w:trPr>
        <w:tc>
          <w:tcPr>
            <w:tcW w:w="1365" w:type="dxa"/>
            <w:vMerge/>
            <w:vAlign w:val="center"/>
          </w:tcPr>
          <w:p w14:paraId="66F15996" w14:textId="77777777" w:rsidR="00164BA0" w:rsidRPr="00CE7B7B" w:rsidRDefault="00164BA0" w:rsidP="0051135C">
            <w:pPr>
              <w:rPr>
                <w:rFonts w:ascii="ＭＳ ゴシック" w:eastAsia="ＭＳ ゴシック" w:hAnsi="ＭＳ ゴシック"/>
                <w:sz w:val="20"/>
              </w:rPr>
            </w:pPr>
          </w:p>
        </w:tc>
        <w:tc>
          <w:tcPr>
            <w:tcW w:w="2475" w:type="dxa"/>
            <w:vAlign w:val="center"/>
          </w:tcPr>
          <w:p w14:paraId="5406AAFB" w14:textId="77777777" w:rsidR="00164BA0" w:rsidRPr="00CE7B7B" w:rsidRDefault="00164BA0" w:rsidP="0051135C">
            <w:pPr>
              <w:rPr>
                <w:rFonts w:ascii="ＭＳ ゴシック" w:eastAsia="ＭＳ ゴシック" w:hAnsi="ＭＳ ゴシック"/>
                <w:sz w:val="20"/>
              </w:rPr>
            </w:pPr>
            <w:r w:rsidRPr="00CE7B7B">
              <w:rPr>
                <w:rFonts w:ascii="ＭＳ ゴシック" w:eastAsia="ＭＳ ゴシック" w:hAnsi="ＭＳ ゴシック" w:hint="eastAsia"/>
                <w:sz w:val="20"/>
              </w:rPr>
              <w:t>保証体制</w:t>
            </w:r>
          </w:p>
        </w:tc>
        <w:tc>
          <w:tcPr>
            <w:tcW w:w="5190" w:type="dxa"/>
            <w:vAlign w:val="center"/>
          </w:tcPr>
          <w:p w14:paraId="1EDA30B5" w14:textId="77777777" w:rsidR="00164BA0" w:rsidRPr="00CE7B7B" w:rsidRDefault="00164BA0" w:rsidP="0051135C">
            <w:pPr>
              <w:rPr>
                <w:rFonts w:ascii="ＭＳ ゴシック" w:eastAsia="ＭＳ ゴシック" w:hAnsi="ＭＳ ゴシック"/>
                <w:sz w:val="20"/>
              </w:rPr>
            </w:pPr>
            <w:r w:rsidRPr="00CE7B7B">
              <w:rPr>
                <w:rFonts w:ascii="ＭＳ ゴシック" w:eastAsia="ＭＳ ゴシック" w:hAnsi="ＭＳ ゴシック" w:hint="eastAsia"/>
                <w:sz w:val="20"/>
              </w:rPr>
              <w:t>保証条件（修理・交換の対応範囲、内容）、保証履行期限　等</w:t>
            </w:r>
          </w:p>
        </w:tc>
      </w:tr>
    </w:tbl>
    <w:p w14:paraId="0436D6BA" w14:textId="77777777" w:rsidR="00164BA0" w:rsidRPr="00CE7B7B" w:rsidRDefault="00164BA0" w:rsidP="00164BA0">
      <w:pPr>
        <w:rPr>
          <w:rFonts w:ascii="ＭＳ ゴシック" w:eastAsia="ＭＳ ゴシック"/>
        </w:rPr>
      </w:pPr>
    </w:p>
    <w:p w14:paraId="46D84236" w14:textId="77777777" w:rsidR="00164BA0" w:rsidRPr="00CE7B7B" w:rsidRDefault="00164BA0" w:rsidP="00164BA0"/>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821"/>
        <w:gridCol w:w="7256"/>
      </w:tblGrid>
      <w:tr w:rsidR="00164BA0" w:rsidRPr="00CE7B7B" w14:paraId="55329FFC" w14:textId="77777777" w:rsidTr="0051135C">
        <w:trPr>
          <w:trHeight w:val="1959"/>
          <w:jc w:val="center"/>
        </w:trPr>
        <w:tc>
          <w:tcPr>
            <w:tcW w:w="1821" w:type="dxa"/>
          </w:tcPr>
          <w:p w14:paraId="7170E4A3" w14:textId="77777777" w:rsidR="00164BA0" w:rsidRPr="00CE7B7B" w:rsidRDefault="00164BA0" w:rsidP="0051135C">
            <w:pPr>
              <w:pStyle w:val="ab"/>
            </w:pPr>
            <w:r w:rsidRPr="00CE7B7B">
              <w:rPr>
                <w:rFonts w:hint="eastAsia"/>
              </w:rPr>
              <w:lastRenderedPageBreak/>
              <w:t xml:space="preserve"> 燃料電池</w:t>
            </w:r>
          </w:p>
        </w:tc>
        <w:tc>
          <w:tcPr>
            <w:tcW w:w="7256" w:type="dxa"/>
          </w:tcPr>
          <w:p w14:paraId="130024F3" w14:textId="77777777" w:rsidR="00164BA0" w:rsidRPr="00CE7B7B" w:rsidRDefault="00164BA0" w:rsidP="0051135C">
            <w:pPr>
              <w:pStyle w:val="30"/>
              <w:rPr>
                <w:rFonts w:hAnsi="ＭＳ ゴシック"/>
              </w:rPr>
            </w:pPr>
            <w:r w:rsidRPr="00CE7B7B">
              <w:rPr>
                <w:rFonts w:hAnsi="ＭＳ ゴシック" w:hint="eastAsia"/>
              </w:rPr>
              <w:t>【判断の基準】</w:t>
            </w:r>
          </w:p>
          <w:p w14:paraId="079628C4" w14:textId="77777777" w:rsidR="00164BA0" w:rsidRPr="00CE7B7B" w:rsidRDefault="00164BA0" w:rsidP="0051135C">
            <w:pPr>
              <w:pStyle w:val="a4"/>
              <w:ind w:leftChars="0" w:left="220" w:hangingChars="100" w:hanging="220"/>
              <w:rPr>
                <w:color w:val="auto"/>
              </w:rPr>
            </w:pPr>
            <w:r w:rsidRPr="00CE7B7B">
              <w:rPr>
                <w:rFonts w:hint="eastAsia"/>
                <w:color w:val="auto"/>
              </w:rPr>
              <w:t>○商用電源の代替として、燃料中の水素及び空気中の酸素を結合させ、電気エネルギー又は熱エネルギーを取り出すものであること。</w:t>
            </w:r>
          </w:p>
          <w:p w14:paraId="26A69A4E" w14:textId="77777777" w:rsidR="00164BA0" w:rsidRPr="00CE7B7B" w:rsidRDefault="00164BA0" w:rsidP="0051135C">
            <w:pPr>
              <w:rPr>
                <w:rFonts w:ascii="ＭＳ ゴシック" w:eastAsia="ＭＳ ゴシック" w:hAnsi="ＭＳ ゴシック"/>
                <w:sz w:val="22"/>
              </w:rPr>
            </w:pPr>
          </w:p>
          <w:p w14:paraId="607A7787" w14:textId="77777777" w:rsidR="00164BA0" w:rsidRPr="00CE7B7B" w:rsidRDefault="00164BA0" w:rsidP="0051135C">
            <w:pPr>
              <w:pStyle w:val="30"/>
              <w:rPr>
                <w:rFonts w:hAnsi="ＭＳ ゴシック"/>
              </w:rPr>
            </w:pPr>
            <w:r w:rsidRPr="00CE7B7B">
              <w:rPr>
                <w:rFonts w:hAnsi="ＭＳ ゴシック" w:hint="eastAsia"/>
              </w:rPr>
              <w:t>【配慮事項】</w:t>
            </w:r>
          </w:p>
          <w:p w14:paraId="55486409" w14:textId="77777777" w:rsidR="00164BA0" w:rsidRPr="00CE7B7B" w:rsidRDefault="00164BA0" w:rsidP="0051135C">
            <w:pPr>
              <w:pStyle w:val="a4"/>
              <w:ind w:leftChars="0" w:left="220" w:hangingChars="100" w:hanging="220"/>
              <w:rPr>
                <w:color w:val="auto"/>
              </w:rPr>
            </w:pPr>
            <w:r w:rsidRPr="00CE7B7B">
              <w:rPr>
                <w:rFonts w:hint="eastAsia"/>
                <w:color w:val="auto"/>
              </w:rPr>
              <w:t>○分解が容易である等部品の再使用又は材料の再生利用が容易になるような設計がなされていること。</w:t>
            </w:r>
          </w:p>
        </w:tc>
      </w:tr>
      <w:tr w:rsidR="00164BA0" w:rsidRPr="00CE7B7B" w14:paraId="3F619310" w14:textId="77777777" w:rsidTr="0051135C">
        <w:trPr>
          <w:trHeight w:val="1246"/>
          <w:jc w:val="center"/>
        </w:trPr>
        <w:tc>
          <w:tcPr>
            <w:tcW w:w="1821" w:type="dxa"/>
          </w:tcPr>
          <w:p w14:paraId="123063E9" w14:textId="77777777" w:rsidR="00164BA0" w:rsidRPr="00CE7B7B" w:rsidRDefault="00164BA0" w:rsidP="0051135C">
            <w:pPr>
              <w:pStyle w:val="ab"/>
              <w:rPr>
                <w:rFonts w:hAnsi="Arial"/>
              </w:rPr>
            </w:pPr>
            <w:r w:rsidRPr="00CE7B7B">
              <w:rPr>
                <w:rFonts w:hAnsi="Arial" w:hint="eastAsia"/>
              </w:rPr>
              <w:t>エネルギー管理システム</w:t>
            </w:r>
          </w:p>
        </w:tc>
        <w:tc>
          <w:tcPr>
            <w:tcW w:w="7256" w:type="dxa"/>
          </w:tcPr>
          <w:p w14:paraId="6575A18E" w14:textId="77777777" w:rsidR="00164BA0" w:rsidRPr="00CE7B7B" w:rsidRDefault="00164BA0" w:rsidP="0051135C">
            <w:pPr>
              <w:pStyle w:val="30"/>
            </w:pPr>
            <w:r w:rsidRPr="00CE7B7B">
              <w:rPr>
                <w:rFonts w:hint="eastAsia"/>
              </w:rPr>
              <w:t>【判断の基準】</w:t>
            </w:r>
          </w:p>
          <w:p w14:paraId="6CC3C277" w14:textId="77777777" w:rsidR="00164BA0" w:rsidRPr="00CE7B7B" w:rsidRDefault="00164BA0" w:rsidP="0051135C">
            <w:pPr>
              <w:pStyle w:val="30"/>
              <w:ind w:left="241" w:hangingChars="100" w:hanging="220"/>
            </w:pPr>
            <w:r w:rsidRPr="00CE7B7B">
              <w:rPr>
                <w:rFonts w:hint="eastAsia"/>
              </w:rPr>
              <w:t>○建物内で使用する電力等のエネルギーを、受入、変換・搬送及び消費の各ポイントにおいて用途別・設備機器別等で計測することにより、導入拠点等において可視化できるシステムであること。</w:t>
            </w:r>
          </w:p>
          <w:p w14:paraId="2D082F11" w14:textId="77777777" w:rsidR="00164BA0" w:rsidRPr="00CE7B7B" w:rsidRDefault="00164BA0" w:rsidP="0051135C">
            <w:pPr>
              <w:pStyle w:val="a0"/>
              <w:ind w:left="0"/>
              <w:rPr>
                <w:rFonts w:ascii="ＭＳ ゴシック" w:eastAsia="ＭＳ ゴシック" w:hAnsi="Arial"/>
                <w:sz w:val="22"/>
              </w:rPr>
            </w:pPr>
          </w:p>
          <w:p w14:paraId="2E025EF1" w14:textId="77777777" w:rsidR="00164BA0" w:rsidRPr="00CE7B7B" w:rsidRDefault="00164BA0" w:rsidP="0051135C">
            <w:pPr>
              <w:pStyle w:val="30"/>
            </w:pPr>
            <w:r w:rsidRPr="00CE7B7B">
              <w:rPr>
                <w:rFonts w:hint="eastAsia"/>
              </w:rPr>
              <w:t>【配慮事項】</w:t>
            </w:r>
          </w:p>
          <w:p w14:paraId="2C010D22" w14:textId="77777777" w:rsidR="00164BA0" w:rsidRPr="00CE7B7B" w:rsidRDefault="00164BA0" w:rsidP="0051135C">
            <w:pPr>
              <w:pStyle w:val="a0"/>
              <w:keepNext/>
              <w:spacing w:before="60"/>
              <w:ind w:leftChars="10" w:left="241" w:hangingChars="100" w:hanging="220"/>
              <w:jc w:val="left"/>
              <w:outlineLvl w:val="2"/>
              <w:rPr>
                <w:rFonts w:ascii="ＭＳ ゴシック" w:eastAsia="ＭＳ ゴシック" w:hAnsi="Arial"/>
                <w:sz w:val="22"/>
              </w:rPr>
            </w:pPr>
            <w:r w:rsidRPr="00CE7B7B">
              <w:rPr>
                <w:rFonts w:ascii="ＭＳ ゴシック" w:eastAsia="ＭＳ ゴシック" w:hAnsi="Arial" w:hint="eastAsia"/>
                <w:sz w:val="22"/>
              </w:rPr>
              <w:t>○設備・機器等の制御を効率的に行う管理システムであること。</w:t>
            </w:r>
          </w:p>
        </w:tc>
      </w:tr>
      <w:tr w:rsidR="00164BA0" w:rsidRPr="00CE7B7B" w14:paraId="2EFFB9B1" w14:textId="77777777" w:rsidTr="0051135C">
        <w:trPr>
          <w:trHeight w:val="1959"/>
          <w:jc w:val="center"/>
        </w:trPr>
        <w:tc>
          <w:tcPr>
            <w:tcW w:w="1821" w:type="dxa"/>
          </w:tcPr>
          <w:p w14:paraId="1D53B21E" w14:textId="77777777" w:rsidR="00164BA0" w:rsidRPr="00CE7B7B" w:rsidRDefault="00164BA0" w:rsidP="0051135C">
            <w:pPr>
              <w:pStyle w:val="ab"/>
            </w:pPr>
            <w:r w:rsidRPr="00CE7B7B">
              <w:rPr>
                <w:rFonts w:hint="eastAsia"/>
              </w:rPr>
              <w:t>生ゴミ処理機</w:t>
            </w:r>
          </w:p>
        </w:tc>
        <w:tc>
          <w:tcPr>
            <w:tcW w:w="7256" w:type="dxa"/>
          </w:tcPr>
          <w:p w14:paraId="2EE4F28E" w14:textId="77777777" w:rsidR="00164BA0" w:rsidRPr="00CE7B7B" w:rsidRDefault="00164BA0" w:rsidP="0051135C">
            <w:pPr>
              <w:pStyle w:val="30"/>
              <w:rPr>
                <w:rFonts w:hAnsi="ＭＳ ゴシック"/>
              </w:rPr>
            </w:pPr>
            <w:r w:rsidRPr="00CE7B7B">
              <w:rPr>
                <w:rFonts w:hAnsi="ＭＳ ゴシック" w:hint="eastAsia"/>
              </w:rPr>
              <w:t>【判断の基準】</w:t>
            </w:r>
          </w:p>
          <w:p w14:paraId="2039FA45" w14:textId="77777777" w:rsidR="00164BA0" w:rsidRPr="00CE7B7B" w:rsidRDefault="00164BA0" w:rsidP="0051135C">
            <w:pPr>
              <w:pStyle w:val="a4"/>
              <w:ind w:leftChars="0" w:left="220" w:hangingChars="100" w:hanging="220"/>
              <w:rPr>
                <w:color w:val="auto"/>
              </w:rPr>
            </w:pPr>
            <w:r w:rsidRPr="00CE7B7B">
              <w:rPr>
                <w:rFonts w:hint="eastAsia"/>
                <w:color w:val="auto"/>
              </w:rPr>
              <w:t>○バイオ式又は乾燥式等の処理方法により生ゴミの減容及び減量等を行う機器であること。</w:t>
            </w:r>
          </w:p>
          <w:p w14:paraId="6B42E3E2" w14:textId="77777777" w:rsidR="00164BA0" w:rsidRPr="00CE7B7B" w:rsidRDefault="00164BA0" w:rsidP="0051135C">
            <w:pPr>
              <w:rPr>
                <w:rFonts w:ascii="ＭＳ ゴシック" w:eastAsia="ＭＳ ゴシック" w:hAnsi="ＭＳ ゴシック"/>
                <w:sz w:val="22"/>
              </w:rPr>
            </w:pPr>
          </w:p>
          <w:p w14:paraId="002D4580" w14:textId="77777777" w:rsidR="00164BA0" w:rsidRPr="00CE7B7B" w:rsidRDefault="00164BA0" w:rsidP="0051135C">
            <w:pPr>
              <w:pStyle w:val="30"/>
              <w:rPr>
                <w:rFonts w:hAnsi="ＭＳ ゴシック"/>
              </w:rPr>
            </w:pPr>
            <w:r w:rsidRPr="00CE7B7B">
              <w:rPr>
                <w:rFonts w:hAnsi="ＭＳ ゴシック" w:hint="eastAsia"/>
              </w:rPr>
              <w:t>【配慮事項】</w:t>
            </w:r>
          </w:p>
          <w:p w14:paraId="63CFDE4B" w14:textId="77777777" w:rsidR="00164BA0" w:rsidRPr="00CE7B7B" w:rsidRDefault="00164BA0" w:rsidP="0051135C">
            <w:pPr>
              <w:pStyle w:val="a4"/>
              <w:ind w:leftChars="0" w:left="220" w:hangingChars="100" w:hanging="220"/>
              <w:rPr>
                <w:color w:val="auto"/>
              </w:rPr>
            </w:pPr>
            <w:r w:rsidRPr="00CE7B7B">
              <w:rPr>
                <w:rFonts w:hint="eastAsia"/>
                <w:color w:val="auto"/>
              </w:rPr>
              <w:t>①分解が容易である等材料の再生利用が容易になるような設計がなされていること。</w:t>
            </w:r>
          </w:p>
          <w:p w14:paraId="388FD630" w14:textId="77777777" w:rsidR="00164BA0" w:rsidRPr="00CE7B7B" w:rsidRDefault="00164BA0" w:rsidP="0051135C">
            <w:pPr>
              <w:pStyle w:val="a4"/>
              <w:ind w:leftChars="0" w:left="220" w:hangingChars="100" w:hanging="220"/>
              <w:rPr>
                <w:color w:val="auto"/>
              </w:rPr>
            </w:pPr>
            <w:r w:rsidRPr="00CE7B7B">
              <w:rPr>
                <w:rFonts w:hint="eastAsia"/>
                <w:color w:val="auto"/>
              </w:rPr>
              <w:t>②使用時のエネルギー節減のための設計上の工夫がなされていること。</w:t>
            </w:r>
          </w:p>
          <w:p w14:paraId="0118C9BB" w14:textId="77777777" w:rsidR="00164BA0" w:rsidRPr="00CE7B7B" w:rsidRDefault="00164BA0" w:rsidP="0051135C">
            <w:pPr>
              <w:pStyle w:val="a4"/>
              <w:ind w:leftChars="0" w:left="220" w:hangingChars="100" w:hanging="220"/>
              <w:rPr>
                <w:color w:val="auto"/>
              </w:rPr>
            </w:pPr>
            <w:r w:rsidRPr="00CE7B7B">
              <w:rPr>
                <w:rFonts w:hint="eastAsia"/>
                <w:color w:val="auto"/>
              </w:rPr>
              <w:t>③処理後の生成物は、肥料化、飼料化又はエネルギー化等により再生利用されるものであること。</w:t>
            </w:r>
          </w:p>
        </w:tc>
      </w:tr>
    </w:tbl>
    <w:p w14:paraId="23837BF8" w14:textId="77777777" w:rsidR="00164BA0" w:rsidRPr="00CE7B7B" w:rsidRDefault="00164BA0" w:rsidP="00164BA0"/>
    <w:p w14:paraId="06378EB5" w14:textId="77777777" w:rsidR="00164BA0" w:rsidRPr="00CE7B7B" w:rsidRDefault="00164BA0" w:rsidP="00164BA0"/>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1111"/>
        <w:gridCol w:w="7256"/>
      </w:tblGrid>
      <w:tr w:rsidR="00164BA0" w:rsidRPr="00CE7B7B" w14:paraId="412D072A" w14:textId="77777777" w:rsidTr="0051135C">
        <w:trPr>
          <w:trHeight w:val="339"/>
          <w:jc w:val="center"/>
        </w:trPr>
        <w:tc>
          <w:tcPr>
            <w:tcW w:w="1821" w:type="dxa"/>
            <w:gridSpan w:val="2"/>
          </w:tcPr>
          <w:p w14:paraId="1C6A7B07" w14:textId="77777777" w:rsidR="00164BA0" w:rsidRPr="00CE7B7B" w:rsidRDefault="00164BA0" w:rsidP="0051135C">
            <w:pPr>
              <w:pStyle w:val="ab"/>
            </w:pPr>
            <w:r w:rsidRPr="00CE7B7B">
              <w:rPr>
                <w:rFonts w:hint="eastAsia"/>
              </w:rPr>
              <w:t>節水器具</w:t>
            </w:r>
          </w:p>
        </w:tc>
        <w:tc>
          <w:tcPr>
            <w:tcW w:w="7256" w:type="dxa"/>
          </w:tcPr>
          <w:p w14:paraId="3BFE7F64" w14:textId="77777777" w:rsidR="00164BA0" w:rsidRPr="00CE7B7B" w:rsidRDefault="00164BA0" w:rsidP="0051135C">
            <w:pPr>
              <w:pStyle w:val="30"/>
              <w:rPr>
                <w:rFonts w:hAnsi="ＭＳ ゴシック"/>
              </w:rPr>
            </w:pPr>
            <w:r w:rsidRPr="00CE7B7B">
              <w:rPr>
                <w:rFonts w:hAnsi="ＭＳ ゴシック" w:hint="eastAsia"/>
              </w:rPr>
              <w:t>【判断の基準】</w:t>
            </w:r>
          </w:p>
          <w:p w14:paraId="2D69F83B" w14:textId="77777777" w:rsidR="00164BA0" w:rsidRPr="00CE7B7B" w:rsidRDefault="00164BA0" w:rsidP="0051135C">
            <w:pPr>
              <w:pStyle w:val="30"/>
              <w:rPr>
                <w:rFonts w:hAnsi="ＭＳ ゴシック"/>
              </w:rPr>
            </w:pPr>
            <w:r w:rsidRPr="00CE7B7B">
              <w:rPr>
                <w:rFonts w:hAnsi="ＭＳ ゴシック" w:hint="eastAsia"/>
              </w:rPr>
              <w:t>＜共通事項＞</w:t>
            </w:r>
          </w:p>
          <w:p w14:paraId="5564C9F2" w14:textId="77777777" w:rsidR="00164BA0" w:rsidRPr="00CE7B7B" w:rsidRDefault="00164BA0" w:rsidP="0051135C">
            <w:pPr>
              <w:pStyle w:val="a4"/>
              <w:ind w:leftChars="0" w:left="220" w:hangingChars="100" w:hanging="220"/>
              <w:rPr>
                <w:color w:val="auto"/>
              </w:rPr>
            </w:pPr>
            <w:r w:rsidRPr="00CE7B7B">
              <w:rPr>
                <w:rFonts w:hint="eastAsia"/>
                <w:color w:val="auto"/>
              </w:rPr>
              <w:t>①電気を使用しないこと。</w:t>
            </w:r>
          </w:p>
          <w:p w14:paraId="16A432F1" w14:textId="77777777" w:rsidR="00164BA0" w:rsidRPr="00CE7B7B" w:rsidRDefault="00164BA0" w:rsidP="0051135C">
            <w:pPr>
              <w:pStyle w:val="a4"/>
              <w:ind w:leftChars="0" w:left="220" w:hangingChars="100" w:hanging="220"/>
              <w:rPr>
                <w:color w:val="auto"/>
              </w:rPr>
            </w:pPr>
            <w:r w:rsidRPr="00CE7B7B">
              <w:rPr>
                <w:rFonts w:hint="eastAsia"/>
                <w:color w:val="auto"/>
              </w:rPr>
              <w:t>②吐水口装着型にあっては、単一個装置で多様な吐水口に対応できること。</w:t>
            </w:r>
          </w:p>
          <w:p w14:paraId="3442FBDA" w14:textId="77777777" w:rsidR="00164BA0" w:rsidRPr="00CE7B7B" w:rsidRDefault="00164BA0" w:rsidP="0051135C">
            <w:pPr>
              <w:rPr>
                <w:rFonts w:ascii="ＭＳ ゴシック" w:eastAsia="ＭＳ ゴシック" w:hAnsi="ＭＳ ゴシック"/>
              </w:rPr>
            </w:pPr>
          </w:p>
          <w:p w14:paraId="08C4ABCC" w14:textId="77777777" w:rsidR="00164BA0" w:rsidRPr="00CE7B7B" w:rsidRDefault="00164BA0" w:rsidP="0051135C">
            <w:pPr>
              <w:pStyle w:val="30"/>
              <w:rPr>
                <w:rFonts w:hAnsi="ＭＳ ゴシック"/>
              </w:rPr>
            </w:pPr>
            <w:r w:rsidRPr="00CE7B7B">
              <w:rPr>
                <w:rFonts w:hAnsi="ＭＳ ゴシック" w:hint="eastAsia"/>
              </w:rPr>
              <w:t>＜個別事項＞</w:t>
            </w:r>
          </w:p>
          <w:p w14:paraId="7BFF5D2A" w14:textId="77777777" w:rsidR="00164BA0" w:rsidRPr="00CE7B7B" w:rsidRDefault="00164BA0" w:rsidP="0051135C">
            <w:pPr>
              <w:pStyle w:val="a4"/>
              <w:ind w:left="241" w:hangingChars="100" w:hanging="220"/>
              <w:rPr>
                <w:color w:val="auto"/>
              </w:rPr>
            </w:pPr>
            <w:r w:rsidRPr="00CE7B7B">
              <w:rPr>
                <w:rFonts w:hint="eastAsia"/>
                <w:color w:val="auto"/>
              </w:rPr>
              <w:t>①節水コマにあっては、次の要件を満たすこと。</w:t>
            </w:r>
          </w:p>
          <w:p w14:paraId="0EA60CF8" w14:textId="77777777" w:rsidR="00164BA0" w:rsidRPr="00CE7B7B" w:rsidRDefault="00164BA0" w:rsidP="0051135C">
            <w:pPr>
              <w:pStyle w:val="32"/>
              <w:ind w:leftChars="100" w:left="430" w:hangingChars="100"/>
              <w:rPr>
                <w:rFonts w:ascii="ＭＳ ゴシック" w:eastAsia="ＭＳ ゴシック" w:hAnsi="ＭＳ ゴシック"/>
              </w:rPr>
            </w:pPr>
            <w:r w:rsidRPr="00CE7B7B">
              <w:rPr>
                <w:rFonts w:ascii="ＭＳ ゴシック" w:eastAsia="ＭＳ ゴシック" w:hAnsi="ＭＳ ゴシック" w:hint="eastAsia"/>
              </w:rPr>
              <w:t>ア．ハンドルを</w:t>
            </w:r>
            <w:r w:rsidRPr="00CE7B7B">
              <w:rPr>
                <w:rFonts w:ascii="ＭＳ ゴシック" w:eastAsia="ＭＳ ゴシック" w:hAnsi="Arial" w:cs="Arial"/>
              </w:rPr>
              <w:t>120</w:t>
            </w:r>
            <w:r w:rsidRPr="00CE7B7B">
              <w:rPr>
                <w:rFonts w:ascii="ＭＳ ゴシック" w:eastAsia="ＭＳ ゴシック" w:hAnsi="ＭＳ ゴシック" w:hint="eastAsia"/>
              </w:rPr>
              <w:t>°に開いた場合に、普通コマを組み込んだ場合に比べ</w:t>
            </w:r>
            <w:r w:rsidRPr="00CE7B7B">
              <w:rPr>
                <w:rFonts w:ascii="ＭＳ ゴシック" w:eastAsia="ＭＳ ゴシック" w:hAnsi="Arial" w:cs="Arial"/>
              </w:rPr>
              <w:t>20％</w:t>
            </w:r>
            <w:r w:rsidRPr="00CE7B7B">
              <w:rPr>
                <w:rFonts w:ascii="ＭＳ ゴシック" w:eastAsia="ＭＳ ゴシック" w:hAnsi="ＭＳ ゴシック" w:hint="eastAsia"/>
              </w:rPr>
              <w:t>を超え</w:t>
            </w:r>
            <w:r w:rsidRPr="00CE7B7B">
              <w:rPr>
                <w:rFonts w:ascii="ＭＳ ゴシック" w:eastAsia="ＭＳ ゴシック" w:hAnsi="Arial" w:cs="Arial"/>
              </w:rPr>
              <w:t>70％</w:t>
            </w:r>
            <w:r w:rsidRPr="00CE7B7B">
              <w:rPr>
                <w:rFonts w:ascii="ＭＳ ゴシック" w:eastAsia="ＭＳ ゴシック" w:hAnsi="ＭＳ ゴシック" w:hint="eastAsia"/>
              </w:rPr>
              <w:t>以下の吐水流量であること。</w:t>
            </w:r>
          </w:p>
          <w:p w14:paraId="134C518D" w14:textId="77777777" w:rsidR="00164BA0" w:rsidRPr="00CE7B7B" w:rsidRDefault="00164BA0" w:rsidP="0051135C">
            <w:pPr>
              <w:pStyle w:val="32"/>
              <w:ind w:leftChars="100" w:left="430" w:hangingChars="100"/>
              <w:rPr>
                <w:rFonts w:ascii="ＭＳ ゴシック" w:eastAsia="ＭＳ ゴシック" w:hAnsi="ＭＳ ゴシック"/>
              </w:rPr>
            </w:pPr>
            <w:r w:rsidRPr="00CE7B7B">
              <w:rPr>
                <w:rFonts w:ascii="ＭＳ ゴシック" w:eastAsia="ＭＳ ゴシック" w:hAnsi="ＭＳ ゴシック" w:hint="eastAsia"/>
              </w:rPr>
              <w:t>イ．ハンドルを全開にした場合に、普通コマを組み込んだ場合に比べ</w:t>
            </w:r>
            <w:r w:rsidRPr="00CE7B7B">
              <w:rPr>
                <w:rFonts w:ascii="ＭＳ ゴシック" w:eastAsia="ＭＳ ゴシック" w:hAnsi="Arial" w:cs="Arial"/>
              </w:rPr>
              <w:t>70％</w:t>
            </w:r>
            <w:r w:rsidRPr="00CE7B7B">
              <w:rPr>
                <w:rFonts w:ascii="ＭＳ ゴシック" w:eastAsia="ＭＳ ゴシック" w:hAnsi="ＭＳ ゴシック" w:hint="eastAsia"/>
              </w:rPr>
              <w:t>以上の吐水流量であること。</w:t>
            </w:r>
          </w:p>
          <w:p w14:paraId="71E13E53" w14:textId="77777777" w:rsidR="00164BA0" w:rsidRPr="00CE7B7B" w:rsidRDefault="00164BA0" w:rsidP="0051135C">
            <w:pPr>
              <w:pStyle w:val="32"/>
              <w:autoSpaceDE w:val="0"/>
              <w:autoSpaceDN w:val="0"/>
              <w:adjustRightInd w:val="0"/>
              <w:ind w:leftChars="10" w:left="241" w:rightChars="10" w:right="21" w:hangingChars="100"/>
            </w:pPr>
            <w:r w:rsidRPr="00CE7B7B">
              <w:rPr>
                <w:rFonts w:ascii="ＭＳ ゴシック" w:eastAsia="ＭＳ ゴシック" w:hint="eastAsia"/>
              </w:rPr>
              <w:t>②定流量弁にあっては、</w:t>
            </w:r>
            <w:r w:rsidRPr="00CE7B7B">
              <w:rPr>
                <w:rFonts w:hint="eastAsia"/>
              </w:rPr>
              <w:t>次の要件を満たすこと。</w:t>
            </w:r>
          </w:p>
          <w:p w14:paraId="6920E784" w14:textId="77777777" w:rsidR="00164BA0" w:rsidRPr="00CE7B7B" w:rsidRDefault="00164BA0" w:rsidP="0051135C">
            <w:pPr>
              <w:pStyle w:val="32"/>
              <w:ind w:leftChars="100" w:left="430" w:hangingChars="100"/>
              <w:jc w:val="left"/>
              <w:rPr>
                <w:rFonts w:ascii="ＭＳ ゴシック" w:eastAsia="ＭＳ ゴシック" w:hAnsi="ＭＳ ゴシック"/>
              </w:rPr>
            </w:pPr>
            <w:r w:rsidRPr="00CE7B7B">
              <w:rPr>
                <w:rFonts w:ascii="ＭＳ ゴシック" w:eastAsia="ＭＳ ゴシック" w:hAnsi="ＭＳ ゴシック" w:hint="eastAsia"/>
              </w:rPr>
              <w:t>ア．水圧</w:t>
            </w:r>
            <w:r w:rsidRPr="00CE7B7B">
              <w:rPr>
                <w:rFonts w:ascii="ＭＳ ゴシック" w:eastAsia="ＭＳ ゴシック" w:hAnsi="Arial" w:cs="Arial"/>
              </w:rPr>
              <w:t>0.1MPa</w:t>
            </w:r>
            <w:r w:rsidRPr="00CE7B7B">
              <w:rPr>
                <w:rFonts w:ascii="ＭＳ ゴシック" w:eastAsia="ＭＳ ゴシック" w:hAnsi="ＭＳ ゴシック" w:hint="eastAsia"/>
              </w:rPr>
              <w:t>以上、</w:t>
            </w:r>
            <w:r w:rsidRPr="00CE7B7B">
              <w:rPr>
                <w:rFonts w:ascii="ＭＳ ゴシック" w:eastAsia="ＭＳ ゴシック" w:hAnsi="Arial" w:cs="Arial"/>
              </w:rPr>
              <w:t>0.7MPa</w:t>
            </w:r>
            <w:r w:rsidRPr="00CE7B7B">
              <w:rPr>
                <w:rFonts w:ascii="ＭＳ ゴシック" w:eastAsia="ＭＳ ゴシック" w:hAnsi="ＭＳ ゴシック" w:hint="eastAsia"/>
              </w:rPr>
              <w:t>以下の各水圧において、ハンドル開度全開の場合、適正吐水流量は</w:t>
            </w:r>
            <w:r w:rsidRPr="00CE7B7B">
              <w:rPr>
                <w:rFonts w:ascii="ＭＳ ゴシック" w:eastAsia="ＭＳ ゴシック" w:hAnsi="Arial" w:cs="Arial"/>
              </w:rPr>
              <w:t>8</w:t>
            </w:r>
            <w:r w:rsidRPr="00CE7B7B">
              <w:rPr>
                <w:rFonts w:ascii="ＭＳ ゴシック" w:eastAsia="ＭＳ ゴシック" w:hAnsi="ＭＳ ゴシック" w:hint="eastAsia"/>
              </w:rPr>
              <w:t>L/分以下であること。</w:t>
            </w:r>
          </w:p>
          <w:p w14:paraId="2E5EAC6A" w14:textId="77777777" w:rsidR="00164BA0" w:rsidRPr="00CE7B7B" w:rsidRDefault="00164BA0" w:rsidP="0051135C">
            <w:pPr>
              <w:pStyle w:val="32"/>
              <w:ind w:leftChars="100" w:left="430" w:hangingChars="100"/>
              <w:rPr>
                <w:rFonts w:ascii="ＭＳ ゴシック" w:eastAsia="ＭＳ ゴシック" w:hAnsi="ＭＳ ゴシック"/>
              </w:rPr>
            </w:pPr>
            <w:r w:rsidRPr="00CE7B7B">
              <w:rPr>
                <w:rFonts w:ascii="ＭＳ ゴシック" w:eastAsia="ＭＳ ゴシック" w:hAnsi="ＭＳ ゴシック" w:hint="eastAsia"/>
              </w:rPr>
              <w:t>イ．水量的に用途に応じた設置ができるよう、用途ごとの設置条件が説明書に明記されていること。</w:t>
            </w:r>
          </w:p>
          <w:p w14:paraId="010922D9" w14:textId="77777777" w:rsidR="00164BA0" w:rsidRPr="00CE7B7B" w:rsidRDefault="00164BA0" w:rsidP="0051135C">
            <w:pPr>
              <w:pStyle w:val="32"/>
              <w:ind w:leftChars="100" w:left="430" w:hangingChars="100"/>
              <w:rPr>
                <w:rFonts w:ascii="ＭＳ ゴシック" w:eastAsia="ＭＳ ゴシック" w:hAnsi="ＭＳ ゴシック"/>
              </w:rPr>
            </w:pPr>
            <w:r w:rsidRPr="00CE7B7B">
              <w:rPr>
                <w:rFonts w:ascii="ＭＳ ゴシック" w:eastAsia="ＭＳ ゴシック" w:hAnsi="ＭＳ ゴシック" w:hint="eastAsia"/>
              </w:rPr>
              <w:t>ウ．定流量弁1個は、水栓1個に対応していること。</w:t>
            </w:r>
          </w:p>
          <w:p w14:paraId="568A851F" w14:textId="77777777" w:rsidR="00164BA0" w:rsidRPr="00CE7B7B" w:rsidRDefault="00164BA0" w:rsidP="0051135C">
            <w:pPr>
              <w:pStyle w:val="a4"/>
              <w:ind w:left="241" w:hangingChars="100" w:hanging="220"/>
              <w:rPr>
                <w:color w:val="auto"/>
              </w:rPr>
            </w:pPr>
            <w:r w:rsidRPr="00CE7B7B">
              <w:rPr>
                <w:rFonts w:hint="eastAsia"/>
                <w:color w:val="auto"/>
              </w:rPr>
              <w:t>③泡沫キャップにあっては、次の要件を満たすこと。</w:t>
            </w:r>
          </w:p>
          <w:p w14:paraId="1B21C923" w14:textId="77777777" w:rsidR="00164BA0" w:rsidRPr="00CE7B7B" w:rsidRDefault="00164BA0" w:rsidP="0051135C">
            <w:pPr>
              <w:pStyle w:val="32"/>
              <w:ind w:leftChars="100" w:left="430" w:hangingChars="100"/>
              <w:rPr>
                <w:rFonts w:ascii="ＭＳ ゴシック" w:eastAsia="ＭＳ ゴシック" w:hAnsi="ＭＳ ゴシック"/>
              </w:rPr>
            </w:pPr>
            <w:r w:rsidRPr="00CE7B7B">
              <w:rPr>
                <w:rFonts w:ascii="ＭＳ ゴシック" w:eastAsia="ＭＳ ゴシック" w:hAnsi="ＭＳ ゴシック" w:hint="eastAsia"/>
              </w:rPr>
              <w:lastRenderedPageBreak/>
              <w:t>ア．水圧</w:t>
            </w:r>
            <w:r w:rsidRPr="00CE7B7B">
              <w:rPr>
                <w:rFonts w:ascii="ＭＳ ゴシック" w:eastAsia="ＭＳ ゴシック" w:hAnsi="Arial" w:cs="Arial"/>
              </w:rPr>
              <w:t>0.1MPa</w:t>
            </w:r>
            <w:r w:rsidRPr="00CE7B7B">
              <w:rPr>
                <w:rFonts w:ascii="ＭＳ ゴシック" w:eastAsia="ＭＳ ゴシック" w:hAnsi="ＭＳ ゴシック" w:hint="eastAsia"/>
              </w:rPr>
              <w:t>以上、</w:t>
            </w:r>
            <w:r w:rsidRPr="00CE7B7B">
              <w:rPr>
                <w:rFonts w:ascii="ＭＳ ゴシック" w:eastAsia="ＭＳ ゴシック" w:hAnsi="Arial" w:cs="Arial"/>
              </w:rPr>
              <w:t>0.7MPa</w:t>
            </w:r>
            <w:r w:rsidRPr="00CE7B7B">
              <w:rPr>
                <w:rFonts w:ascii="ＭＳ ゴシック" w:eastAsia="ＭＳ ゴシック" w:hAnsi="ＭＳ ゴシック" w:hint="eastAsia"/>
              </w:rPr>
              <w:t>以下の各水圧において、ハンドル（レバー）開度全開の場合、適正吐水流量が、泡沫キャップなしの同型水栓の</w:t>
            </w:r>
            <w:r w:rsidRPr="00CE7B7B">
              <w:rPr>
                <w:rFonts w:ascii="ＭＳ ゴシック" w:eastAsia="ＭＳ ゴシック" w:hAnsi="Arial" w:cs="Arial"/>
              </w:rPr>
              <w:t>80％</w:t>
            </w:r>
            <w:r w:rsidRPr="00CE7B7B">
              <w:rPr>
                <w:rFonts w:ascii="ＭＳ ゴシック" w:eastAsia="ＭＳ ゴシック" w:hAnsi="ＭＳ ゴシック" w:hint="eastAsia"/>
              </w:rPr>
              <w:t>以下であること。</w:t>
            </w:r>
          </w:p>
          <w:p w14:paraId="7A2DFE9B" w14:textId="77777777" w:rsidR="00164BA0" w:rsidRPr="00CE7B7B" w:rsidRDefault="00164BA0" w:rsidP="0051135C">
            <w:pPr>
              <w:pStyle w:val="32"/>
              <w:ind w:leftChars="100" w:left="430" w:hangingChars="100"/>
              <w:rPr>
                <w:rFonts w:ascii="ＭＳ ゴシック" w:eastAsia="ＭＳ ゴシック" w:hAnsi="ＭＳ ゴシック"/>
              </w:rPr>
            </w:pPr>
            <w:r w:rsidRPr="00CE7B7B">
              <w:rPr>
                <w:rFonts w:ascii="ＭＳ ゴシック" w:eastAsia="ＭＳ ゴシック" w:hAnsi="ＭＳ ゴシック" w:hint="eastAsia"/>
              </w:rPr>
              <w:t>イ．水圧</w:t>
            </w:r>
            <w:r w:rsidRPr="00CE7B7B">
              <w:rPr>
                <w:rFonts w:ascii="ＭＳ ゴシック" w:eastAsia="ＭＳ ゴシック" w:hAnsi="Arial" w:cs="Arial"/>
              </w:rPr>
              <w:t>0.1MPa</w:t>
            </w:r>
            <w:r w:rsidRPr="00CE7B7B">
              <w:rPr>
                <w:rFonts w:ascii="ＭＳ ゴシック" w:eastAsia="ＭＳ ゴシック" w:hAnsi="ＭＳ ゴシック" w:hint="eastAsia"/>
              </w:rPr>
              <w:t>、ハンドル（レバー）全開において</w:t>
            </w:r>
            <w:r w:rsidRPr="00CE7B7B">
              <w:rPr>
                <w:rFonts w:ascii="ＭＳ ゴシック" w:eastAsia="ＭＳ ゴシック" w:hAnsi="Arial" w:cs="Arial"/>
              </w:rPr>
              <w:t>5</w:t>
            </w:r>
            <w:r w:rsidRPr="00CE7B7B">
              <w:rPr>
                <w:rFonts w:ascii="ＭＳ ゴシック" w:eastAsia="ＭＳ ゴシック" w:hAnsi="ＭＳ ゴシック" w:hint="eastAsia"/>
              </w:rPr>
              <w:t>L/分以上の吐水流量であること。</w:t>
            </w:r>
          </w:p>
          <w:p w14:paraId="518D77AB" w14:textId="77777777" w:rsidR="00164BA0" w:rsidRPr="00CE7B7B" w:rsidRDefault="00164BA0" w:rsidP="0051135C">
            <w:pPr>
              <w:pStyle w:val="32"/>
              <w:autoSpaceDE w:val="0"/>
              <w:autoSpaceDN w:val="0"/>
              <w:adjustRightInd w:val="0"/>
              <w:ind w:leftChars="10" w:left="241" w:rightChars="10" w:right="21" w:hangingChars="100"/>
              <w:rPr>
                <w:rFonts w:ascii="ＭＳ ゴシック" w:eastAsia="ＭＳ ゴシック" w:hAnsi="Arial"/>
              </w:rPr>
            </w:pPr>
            <w:r w:rsidRPr="00CE7B7B">
              <w:rPr>
                <w:rFonts w:ascii="ＭＳ ゴシック" w:eastAsia="ＭＳ ゴシック" w:hAnsi="Arial" w:hint="eastAsia"/>
              </w:rPr>
              <w:t>④流量調整弁にあっては、</w:t>
            </w:r>
            <w:r w:rsidRPr="00CE7B7B">
              <w:rPr>
                <w:rFonts w:ascii="ＭＳ ゴシック" w:eastAsia="ＭＳ ゴシック" w:hint="eastAsia"/>
              </w:rPr>
              <w:t>次の要件を満たすこと。</w:t>
            </w:r>
          </w:p>
          <w:p w14:paraId="3B34C299" w14:textId="77777777" w:rsidR="00164BA0" w:rsidRPr="00CE7B7B" w:rsidRDefault="00164BA0" w:rsidP="0051135C">
            <w:pPr>
              <w:pStyle w:val="32"/>
              <w:ind w:leftChars="100" w:left="430" w:hangingChars="100"/>
              <w:rPr>
                <w:rFonts w:ascii="ＭＳ ゴシック" w:eastAsia="ＭＳ ゴシック" w:hAnsi="ＭＳ ゴシック"/>
              </w:rPr>
            </w:pPr>
            <w:r w:rsidRPr="00CE7B7B">
              <w:rPr>
                <w:rFonts w:ascii="ＭＳ ゴシック" w:eastAsia="ＭＳ ゴシック" w:hAnsi="ＭＳ ゴシック" w:hint="eastAsia"/>
              </w:rPr>
              <w:t>ア．水圧</w:t>
            </w:r>
            <w:r w:rsidRPr="00CE7B7B">
              <w:rPr>
                <w:rFonts w:ascii="ＭＳ ゴシック" w:eastAsia="ＭＳ ゴシック" w:hAnsi="Arial" w:cs="Arial"/>
              </w:rPr>
              <w:t>0.1MPa</w:t>
            </w:r>
            <w:r w:rsidRPr="00CE7B7B">
              <w:rPr>
                <w:rFonts w:ascii="ＭＳ ゴシック" w:eastAsia="ＭＳ ゴシック" w:hAnsi="ＭＳ ゴシック" w:hint="eastAsia"/>
              </w:rPr>
              <w:t>以上、</w:t>
            </w:r>
            <w:r w:rsidRPr="00CE7B7B">
              <w:rPr>
                <w:rFonts w:ascii="ＭＳ ゴシック" w:eastAsia="ＭＳ ゴシック" w:hAnsi="Arial" w:cs="Arial"/>
              </w:rPr>
              <w:t>0.7MPa</w:t>
            </w:r>
            <w:r w:rsidRPr="00CE7B7B">
              <w:rPr>
                <w:rFonts w:ascii="ＭＳ ゴシック" w:eastAsia="ＭＳ ゴシック" w:hAnsi="ＭＳ ゴシック" w:hint="eastAsia"/>
              </w:rPr>
              <w:t>以下の各水圧において、ハンドル（レバー）開度全開の場合、吐水流量が、流量調整弁なしの同型水栓の</w:t>
            </w:r>
            <w:r w:rsidRPr="00CE7B7B">
              <w:rPr>
                <w:rFonts w:ascii="ＭＳ ゴシック" w:eastAsia="ＭＳ ゴシック" w:hAnsi="Arial" w:cs="Arial"/>
              </w:rPr>
              <w:t>80％</w:t>
            </w:r>
            <w:r w:rsidRPr="00CE7B7B">
              <w:rPr>
                <w:rFonts w:ascii="ＭＳ ゴシック" w:eastAsia="ＭＳ ゴシック" w:hAnsi="ＭＳ ゴシック" w:hint="eastAsia"/>
              </w:rPr>
              <w:t>以下であること。</w:t>
            </w:r>
          </w:p>
          <w:p w14:paraId="721A3B80" w14:textId="77777777" w:rsidR="00164BA0" w:rsidRPr="00CE7B7B" w:rsidRDefault="00164BA0" w:rsidP="0051135C">
            <w:pPr>
              <w:pStyle w:val="32"/>
              <w:ind w:leftChars="100" w:left="430" w:hangingChars="100"/>
              <w:rPr>
                <w:rFonts w:ascii="ＭＳ ゴシック" w:eastAsia="ＭＳ ゴシック" w:hAnsi="ＭＳ ゴシック"/>
              </w:rPr>
            </w:pPr>
            <w:r w:rsidRPr="00CE7B7B">
              <w:rPr>
                <w:rFonts w:ascii="ＭＳ ゴシック" w:eastAsia="ＭＳ ゴシック" w:hAnsi="ＭＳ ゴシック" w:hint="eastAsia"/>
              </w:rPr>
              <w:t>イ．水圧</w:t>
            </w:r>
            <w:r w:rsidRPr="00CE7B7B">
              <w:rPr>
                <w:rFonts w:ascii="ＭＳ ゴシック" w:eastAsia="ＭＳ ゴシック" w:hAnsi="Arial" w:cs="Arial"/>
              </w:rPr>
              <w:t>0.1MPa</w:t>
            </w:r>
            <w:r w:rsidRPr="00CE7B7B">
              <w:rPr>
                <w:rFonts w:ascii="ＭＳ ゴシック" w:eastAsia="ＭＳ ゴシック" w:hAnsi="ＭＳ ゴシック" w:hint="eastAsia"/>
              </w:rPr>
              <w:t>、ハンドル（レバー）全開において</w:t>
            </w:r>
            <w:r w:rsidRPr="00CE7B7B">
              <w:rPr>
                <w:rFonts w:ascii="ＭＳ ゴシック" w:eastAsia="ＭＳ ゴシック" w:hAnsi="Arial" w:cs="Arial" w:hint="eastAsia"/>
              </w:rPr>
              <w:t>器具設置場所での吐水流量が、表に示す</w:t>
            </w:r>
            <w:r w:rsidRPr="00CE7B7B">
              <w:rPr>
                <w:rFonts w:ascii="ＭＳ ゴシック" w:eastAsia="ＭＳ ゴシック" w:hAnsi="ＭＳ ゴシック" w:hint="eastAsia"/>
              </w:rPr>
              <w:t>数値以上であること。</w:t>
            </w:r>
          </w:p>
          <w:p w14:paraId="7369881F" w14:textId="77777777" w:rsidR="00164BA0" w:rsidRPr="00CE7B7B" w:rsidRDefault="00164BA0" w:rsidP="0051135C">
            <w:pPr>
              <w:pStyle w:val="32"/>
              <w:ind w:leftChars="100" w:left="430" w:hangingChars="100"/>
              <w:rPr>
                <w:rFonts w:ascii="ＭＳ ゴシック" w:eastAsia="ＭＳ ゴシック" w:hAnsi="ＭＳ ゴシック"/>
              </w:rPr>
            </w:pPr>
            <w:r w:rsidRPr="00CE7B7B">
              <w:rPr>
                <w:rFonts w:ascii="ＭＳ ゴシック" w:eastAsia="ＭＳ ゴシック" w:hAnsi="ＭＳ ゴシック" w:hint="eastAsia"/>
              </w:rPr>
              <w:t>ウ．水量的に用途に応じた設置ができるよう、用途ごとの設置条件が説明書に明記されていること。</w:t>
            </w:r>
          </w:p>
          <w:p w14:paraId="3297F962" w14:textId="77777777" w:rsidR="00164BA0" w:rsidRPr="00CE7B7B" w:rsidRDefault="00164BA0" w:rsidP="0051135C">
            <w:pPr>
              <w:rPr>
                <w:rFonts w:ascii="ＭＳ ゴシック" w:eastAsia="ＭＳ ゴシック" w:hAnsi="Arial"/>
                <w:sz w:val="22"/>
              </w:rPr>
            </w:pPr>
          </w:p>
          <w:p w14:paraId="0B4702A4" w14:textId="77777777" w:rsidR="00164BA0" w:rsidRPr="00CE7B7B" w:rsidRDefault="00164BA0" w:rsidP="0051135C">
            <w:pPr>
              <w:pStyle w:val="30"/>
              <w:rPr>
                <w:rFonts w:hAnsi="ＭＳ ゴシック"/>
              </w:rPr>
            </w:pPr>
            <w:r w:rsidRPr="00CE7B7B">
              <w:rPr>
                <w:rFonts w:hAnsi="ＭＳ ゴシック" w:hint="eastAsia"/>
              </w:rPr>
              <w:t>【配慮事項】</w:t>
            </w:r>
          </w:p>
          <w:p w14:paraId="3E3CFF7B" w14:textId="77777777" w:rsidR="00164BA0" w:rsidRPr="00CE7B7B" w:rsidRDefault="00164BA0" w:rsidP="0051135C">
            <w:pPr>
              <w:pStyle w:val="a4"/>
              <w:ind w:leftChars="0" w:left="220" w:hangingChars="100" w:hanging="220"/>
              <w:rPr>
                <w:color w:val="auto"/>
              </w:rPr>
            </w:pPr>
            <w:r w:rsidRPr="00CE7B7B">
              <w:rPr>
                <w:rFonts w:hint="eastAsia"/>
                <w:color w:val="auto"/>
              </w:rPr>
              <w:t>①取替用のコマにあっては、既存の水栓のコマとの取替が容易に行えること。</w:t>
            </w:r>
          </w:p>
          <w:p w14:paraId="4521EA79" w14:textId="77777777" w:rsidR="00164BA0" w:rsidRPr="00CE7B7B" w:rsidRDefault="00164BA0" w:rsidP="0051135C">
            <w:pPr>
              <w:pStyle w:val="a4"/>
              <w:ind w:leftChars="0" w:left="220" w:hangingChars="100" w:hanging="220"/>
              <w:rPr>
                <w:color w:val="auto"/>
              </w:rPr>
            </w:pPr>
            <w:r w:rsidRPr="00CE7B7B">
              <w:rPr>
                <w:rFonts w:hint="eastAsia"/>
                <w:color w:val="auto"/>
              </w:rPr>
              <w:t>②使用用途における従前どおりの使用感であること。</w:t>
            </w:r>
          </w:p>
        </w:tc>
      </w:tr>
      <w:tr w:rsidR="00164BA0" w:rsidRPr="00CE7B7B" w14:paraId="60540939" w14:textId="77777777" w:rsidTr="0051135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710" w:type="dxa"/>
            <w:tcBorders>
              <w:top w:val="nil"/>
              <w:left w:val="nil"/>
              <w:bottom w:val="nil"/>
              <w:right w:val="nil"/>
            </w:tcBorders>
          </w:tcPr>
          <w:p w14:paraId="77789C9D" w14:textId="77777777" w:rsidR="00164BA0" w:rsidRPr="00CE7B7B" w:rsidRDefault="00164BA0" w:rsidP="0051135C">
            <w:pPr>
              <w:spacing w:beforeLines="20" w:before="72"/>
              <w:rPr>
                <w:rFonts w:ascii="ＭＳ ゴシック" w:eastAsia="ＭＳ ゴシック" w:hAnsi="ＭＳ ゴシック"/>
              </w:rPr>
            </w:pPr>
            <w:r w:rsidRPr="00CE7B7B">
              <w:rPr>
                <w:rFonts w:ascii="ＭＳ ゴシック" w:eastAsia="ＭＳ ゴシック" w:hAnsi="ＭＳ ゴシック" w:hint="eastAsia"/>
                <w:sz w:val="20"/>
              </w:rPr>
              <w:lastRenderedPageBreak/>
              <w:t>備考）</w:t>
            </w:r>
          </w:p>
        </w:tc>
        <w:tc>
          <w:tcPr>
            <w:tcW w:w="8367" w:type="dxa"/>
            <w:gridSpan w:val="2"/>
            <w:tcBorders>
              <w:top w:val="nil"/>
              <w:left w:val="nil"/>
              <w:bottom w:val="nil"/>
              <w:right w:val="nil"/>
            </w:tcBorders>
          </w:tcPr>
          <w:p w14:paraId="691D2260" w14:textId="77777777" w:rsidR="00164BA0" w:rsidRPr="00CE7B7B" w:rsidRDefault="00164BA0" w:rsidP="0051135C">
            <w:pPr>
              <w:pStyle w:val="af0"/>
            </w:pPr>
            <w:r w:rsidRPr="00CE7B7B">
              <w:rPr>
                <w:rFonts w:hint="eastAsia"/>
              </w:rPr>
              <w:t>１　「節水コマ」とは、給水栓において、節水を目的として製作したコマをいう。なお、普通コマを組み込んだ給水栓に比べ、節水コマを組み込んだ水栓は、ハンドル開度が同じ場合、吐水量が大幅に減ずる。固定式を含む。</w:t>
            </w:r>
          </w:p>
          <w:p w14:paraId="1DBCBA15" w14:textId="77777777" w:rsidR="00164BA0" w:rsidRPr="00CE7B7B" w:rsidRDefault="00164BA0" w:rsidP="0051135C">
            <w:pPr>
              <w:pStyle w:val="af0"/>
            </w:pPr>
            <w:r w:rsidRPr="00CE7B7B">
              <w:rPr>
                <w:rFonts w:hint="eastAsia"/>
              </w:rPr>
              <w:t>２　本項の判断の基準の対象とする「節水コマ」は、呼び径</w:t>
            </w:r>
            <w:r w:rsidRPr="00CE7B7B">
              <w:rPr>
                <w:rFonts w:hAnsi="Arial" w:cs="Arial"/>
              </w:rPr>
              <w:t>13</w:t>
            </w:r>
            <w:r w:rsidRPr="00CE7B7B">
              <w:rPr>
                <w:rFonts w:hint="eastAsia"/>
              </w:rPr>
              <w:t>の水用単水栓に使用されるものであって、弁座パッキン固定用ナットなどを特殊な形状にするなどして、該当品に取り替えるだけで節水が図れるコマとする。また、既存の水栓のコマとの取替が容易に行えるものであること。</w:t>
            </w:r>
          </w:p>
          <w:p w14:paraId="6C3B7F1C" w14:textId="77777777" w:rsidR="00164BA0" w:rsidRPr="00CE7B7B" w:rsidRDefault="00164BA0" w:rsidP="0051135C">
            <w:pPr>
              <w:pStyle w:val="af0"/>
              <w:rPr>
                <w:rFonts w:hAnsi="Arial" w:cs="Arial"/>
              </w:rPr>
            </w:pPr>
            <w:r w:rsidRPr="00CE7B7B">
              <w:rPr>
                <w:rFonts w:hint="eastAsia"/>
              </w:rPr>
              <w:t>３　「定流量弁」とは、弁の入口側又は出口側の圧力変化にかかわらず、ある範囲で流量を一定に保持する調整弁のうち、流量設定が固定式のものをい</w:t>
            </w:r>
            <w:r w:rsidRPr="00CE7B7B">
              <w:rPr>
                <w:rFonts w:cs="Arial"/>
              </w:rPr>
              <w:t>う。</w:t>
            </w:r>
          </w:p>
          <w:p w14:paraId="418839F3" w14:textId="77777777" w:rsidR="00164BA0" w:rsidRPr="00CE7B7B" w:rsidRDefault="00164BA0" w:rsidP="0051135C">
            <w:pPr>
              <w:pStyle w:val="af0"/>
              <w:rPr>
                <w:rFonts w:hAnsi="Arial" w:cs="Arial"/>
              </w:rPr>
            </w:pPr>
            <w:r w:rsidRPr="00CE7B7B">
              <w:rPr>
                <w:rFonts w:cs="Arial" w:hint="eastAsia"/>
              </w:rPr>
              <w:t>４</w:t>
            </w:r>
            <w:r w:rsidRPr="00CE7B7B">
              <w:rPr>
                <w:rFonts w:cs="Arial"/>
              </w:rPr>
              <w:t xml:space="preserve">　本項の判断の基準の対象とする「定流量弁」は、手洗い、洗顔又は食器洗浄に用いるものであって、ある吐水量より多く吐水されないよう、該当品に取り替えるだけで節水が図れる弁</w:t>
            </w:r>
            <w:r w:rsidRPr="00CE7B7B">
              <w:rPr>
                <w:rFonts w:cs="Arial" w:hint="eastAsia"/>
              </w:rPr>
              <w:t>とする。</w:t>
            </w:r>
          </w:p>
          <w:p w14:paraId="222404F5" w14:textId="77777777" w:rsidR="00164BA0" w:rsidRPr="00CE7B7B" w:rsidRDefault="00164BA0" w:rsidP="0051135C">
            <w:pPr>
              <w:pStyle w:val="af0"/>
            </w:pPr>
            <w:r w:rsidRPr="00CE7B7B">
              <w:rPr>
                <w:rFonts w:cs="Arial" w:hint="eastAsia"/>
              </w:rPr>
              <w:t>５</w:t>
            </w:r>
            <w:r w:rsidRPr="00CE7B7B">
              <w:rPr>
                <w:rFonts w:cs="Arial"/>
              </w:rPr>
              <w:t xml:space="preserve">　本項の判断の基準の対象とする「泡沫キャップ」は、水流にエアーを混入することにより、節水が図れるキ</w:t>
            </w:r>
            <w:r w:rsidRPr="00CE7B7B">
              <w:rPr>
                <w:rFonts w:hint="eastAsia"/>
              </w:rPr>
              <w:t>ャップとする。</w:t>
            </w:r>
          </w:p>
          <w:p w14:paraId="5ADEF123" w14:textId="77777777" w:rsidR="00164BA0" w:rsidRPr="00CE7B7B" w:rsidRDefault="00164BA0" w:rsidP="0051135C">
            <w:pPr>
              <w:pStyle w:val="af0"/>
              <w:rPr>
                <w:rFonts w:cs="Arial"/>
              </w:rPr>
            </w:pPr>
            <w:r w:rsidRPr="00CE7B7B">
              <w:rPr>
                <w:rFonts w:hint="eastAsia"/>
              </w:rPr>
              <w:t>６　「流量調整弁」とは、弁の入口側又は出口側の圧力変化にかかわらず、ある範囲で流量を一定に保持する調整弁のうち、流量設定が可変のものであって、止水栓より吐水口側に設置することにより節水が図れる弁をい</w:t>
            </w:r>
            <w:r w:rsidRPr="00CE7B7B">
              <w:rPr>
                <w:rFonts w:cs="Arial"/>
              </w:rPr>
              <w:t>う。</w:t>
            </w:r>
          </w:p>
          <w:p w14:paraId="35D5A627" w14:textId="77777777" w:rsidR="00164BA0" w:rsidRPr="00CE7B7B" w:rsidRDefault="00164BA0" w:rsidP="0051135C">
            <w:pPr>
              <w:pStyle w:val="af0"/>
            </w:pPr>
            <w:r w:rsidRPr="00CE7B7B">
              <w:rPr>
                <w:rFonts w:cs="Arial" w:hint="eastAsia"/>
              </w:rPr>
              <w:t>７　判断の基準＜個別事項＞①の吐水流量の試験方法は、J</w:t>
            </w:r>
            <w:r w:rsidRPr="00CE7B7B">
              <w:rPr>
                <w:rFonts w:cs="Arial"/>
              </w:rPr>
              <w:t>IS B 2061</w:t>
            </w:r>
            <w:r w:rsidRPr="00CE7B7B">
              <w:rPr>
                <w:rFonts w:cs="Arial" w:hint="eastAsia"/>
              </w:rPr>
              <w:t>の吐水流量試験に準ずるものとする。</w:t>
            </w:r>
          </w:p>
        </w:tc>
      </w:tr>
    </w:tbl>
    <w:p w14:paraId="12F2AE7F" w14:textId="77777777" w:rsidR="00164BA0" w:rsidRPr="00CE7B7B" w:rsidRDefault="00164BA0" w:rsidP="00164BA0">
      <w:pPr>
        <w:rPr>
          <w:rFonts w:ascii="ＭＳ ゴシック" w:eastAsia="ＭＳ ゴシック"/>
        </w:rPr>
      </w:pPr>
    </w:p>
    <w:p w14:paraId="031CE900" w14:textId="77777777" w:rsidR="00164BA0" w:rsidRPr="00CE7B7B" w:rsidRDefault="00164BA0" w:rsidP="00164BA0">
      <w:pPr>
        <w:autoSpaceDE w:val="0"/>
        <w:autoSpaceDN w:val="0"/>
        <w:adjustRightInd w:val="0"/>
        <w:rPr>
          <w:rFonts w:ascii="ＭＳ ゴシック" w:eastAsia="ＭＳ ゴシック" w:hAnsi="ＭＳ ゴシック" w:cs="Arial"/>
          <w:sz w:val="20"/>
        </w:rPr>
      </w:pPr>
    </w:p>
    <w:p w14:paraId="07235495" w14:textId="77777777" w:rsidR="00164BA0" w:rsidRPr="00CE7B7B" w:rsidRDefault="00164BA0" w:rsidP="00164BA0">
      <w:pPr>
        <w:autoSpaceDE w:val="0"/>
        <w:autoSpaceDN w:val="0"/>
        <w:adjustRightInd w:val="0"/>
        <w:rPr>
          <w:rFonts w:ascii="ＭＳ ゴシック" w:eastAsia="ＭＳ ゴシック" w:hAnsi="Arial"/>
          <w:sz w:val="20"/>
        </w:rPr>
      </w:pPr>
      <w:r w:rsidRPr="00CE7B7B">
        <w:rPr>
          <w:rFonts w:ascii="ＭＳ ゴシック" w:eastAsia="ＭＳ ゴシック" w:hAnsi="ＭＳ ゴシック" w:cs="Arial"/>
          <w:sz w:val="20"/>
        </w:rPr>
        <w:t xml:space="preserve">表　</w:t>
      </w:r>
      <w:r w:rsidRPr="00CE7B7B">
        <w:rPr>
          <w:rFonts w:ascii="ＭＳ ゴシック" w:eastAsia="ＭＳ ゴシック" w:hAnsi="ＭＳ ゴシック" w:cs="Arial" w:hint="eastAsia"/>
          <w:sz w:val="20"/>
        </w:rPr>
        <w:t>流量調整弁に係る機器設置場所別の吐水流量</w:t>
      </w:r>
    </w:p>
    <w:tbl>
      <w:tblPr>
        <w:tblW w:w="4398" w:type="dxa"/>
        <w:tblInd w:w="-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075"/>
        <w:gridCol w:w="2323"/>
      </w:tblGrid>
      <w:tr w:rsidR="00164BA0" w:rsidRPr="00CE7B7B" w14:paraId="137D17E1" w14:textId="77777777" w:rsidTr="0051135C">
        <w:tc>
          <w:tcPr>
            <w:tcW w:w="2075" w:type="dxa"/>
            <w:vAlign w:val="center"/>
          </w:tcPr>
          <w:p w14:paraId="717098B7"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rPr>
            </w:pPr>
            <w:r w:rsidRPr="00CE7B7B">
              <w:rPr>
                <w:rFonts w:ascii="ＭＳ ゴシック" w:eastAsia="ＭＳ ゴシック" w:hAnsi="Arial" w:cs="Arial" w:hint="eastAsia"/>
                <w:kern w:val="0"/>
                <w:sz w:val="20"/>
              </w:rPr>
              <w:t>機器設置場所</w:t>
            </w:r>
          </w:p>
        </w:tc>
        <w:tc>
          <w:tcPr>
            <w:tcW w:w="2323" w:type="dxa"/>
            <w:vAlign w:val="center"/>
          </w:tcPr>
          <w:p w14:paraId="079FAB59"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rPr>
            </w:pPr>
            <w:r w:rsidRPr="00CE7B7B">
              <w:rPr>
                <w:rFonts w:ascii="ＭＳ ゴシック" w:eastAsia="ＭＳ ゴシック" w:hAnsi="Arial" w:cs="Arial" w:hint="eastAsia"/>
                <w:sz w:val="20"/>
              </w:rPr>
              <w:t>吐水流量</w:t>
            </w:r>
          </w:p>
        </w:tc>
      </w:tr>
      <w:tr w:rsidR="00164BA0" w:rsidRPr="00CE7B7B" w14:paraId="6CBEF1D1" w14:textId="77777777" w:rsidTr="0051135C">
        <w:tc>
          <w:tcPr>
            <w:tcW w:w="2075" w:type="dxa"/>
            <w:vAlign w:val="center"/>
          </w:tcPr>
          <w:p w14:paraId="4109BC19" w14:textId="77777777" w:rsidR="00164BA0" w:rsidRPr="00CE7B7B" w:rsidRDefault="00164BA0" w:rsidP="0051135C">
            <w:pPr>
              <w:autoSpaceDE w:val="0"/>
              <w:autoSpaceDN w:val="0"/>
              <w:adjustRightInd w:val="0"/>
              <w:snapToGrid w:val="0"/>
              <w:ind w:leftChars="100" w:left="210"/>
              <w:rPr>
                <w:rFonts w:ascii="ＭＳ ゴシック" w:eastAsia="ＭＳ ゴシック" w:hAnsi="Arial" w:cs="Arial"/>
                <w:kern w:val="0"/>
                <w:sz w:val="20"/>
              </w:rPr>
            </w:pPr>
            <w:r w:rsidRPr="00CE7B7B">
              <w:rPr>
                <w:rFonts w:ascii="ＭＳ ゴシック" w:eastAsia="ＭＳ ゴシック" w:hAnsi="Arial" w:cs="Arial" w:hint="eastAsia"/>
                <w:kern w:val="0"/>
                <w:sz w:val="20"/>
              </w:rPr>
              <w:t>洗面所</w:t>
            </w:r>
          </w:p>
        </w:tc>
        <w:tc>
          <w:tcPr>
            <w:tcW w:w="2323" w:type="dxa"/>
            <w:vAlign w:val="center"/>
          </w:tcPr>
          <w:p w14:paraId="2D81EF1D"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rPr>
            </w:pPr>
            <w:r w:rsidRPr="00CE7B7B">
              <w:rPr>
                <w:rFonts w:ascii="ＭＳ ゴシック" w:eastAsia="ＭＳ ゴシック" w:hAnsi="Arial" w:cs="Arial" w:hint="eastAsia"/>
                <w:sz w:val="20"/>
              </w:rPr>
              <w:t>5L/分</w:t>
            </w:r>
          </w:p>
        </w:tc>
      </w:tr>
      <w:tr w:rsidR="00164BA0" w:rsidRPr="00CE7B7B" w14:paraId="43707180" w14:textId="77777777" w:rsidTr="0051135C">
        <w:tc>
          <w:tcPr>
            <w:tcW w:w="2075" w:type="dxa"/>
            <w:vAlign w:val="center"/>
          </w:tcPr>
          <w:p w14:paraId="744FC74C" w14:textId="77777777" w:rsidR="00164BA0" w:rsidRPr="00CE7B7B" w:rsidRDefault="00164BA0" w:rsidP="0051135C">
            <w:pPr>
              <w:autoSpaceDE w:val="0"/>
              <w:autoSpaceDN w:val="0"/>
              <w:adjustRightInd w:val="0"/>
              <w:snapToGrid w:val="0"/>
              <w:ind w:leftChars="100" w:left="210"/>
              <w:rPr>
                <w:rFonts w:ascii="ＭＳ ゴシック" w:eastAsia="ＭＳ ゴシック" w:hAnsi="Arial" w:cs="Arial"/>
                <w:kern w:val="0"/>
                <w:sz w:val="20"/>
              </w:rPr>
            </w:pPr>
            <w:r w:rsidRPr="00CE7B7B">
              <w:rPr>
                <w:rFonts w:ascii="ＭＳ ゴシック" w:eastAsia="ＭＳ ゴシック" w:hAnsi="Arial" w:cs="Arial" w:hint="eastAsia"/>
                <w:kern w:val="0"/>
                <w:sz w:val="20"/>
              </w:rPr>
              <w:t>台所・調理場</w:t>
            </w:r>
          </w:p>
        </w:tc>
        <w:tc>
          <w:tcPr>
            <w:tcW w:w="2323" w:type="dxa"/>
            <w:vAlign w:val="center"/>
          </w:tcPr>
          <w:p w14:paraId="339DAFDD"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rPr>
            </w:pPr>
            <w:r w:rsidRPr="00CE7B7B">
              <w:rPr>
                <w:rFonts w:ascii="ＭＳ ゴシック" w:eastAsia="ＭＳ ゴシック" w:hAnsi="Arial" w:cs="Arial" w:hint="eastAsia"/>
                <w:sz w:val="20"/>
              </w:rPr>
              <w:t>5L/分</w:t>
            </w:r>
          </w:p>
        </w:tc>
      </w:tr>
      <w:tr w:rsidR="00164BA0" w:rsidRPr="00CE7B7B" w14:paraId="577DCDE1" w14:textId="77777777" w:rsidTr="0051135C">
        <w:tc>
          <w:tcPr>
            <w:tcW w:w="2075" w:type="dxa"/>
            <w:vAlign w:val="center"/>
          </w:tcPr>
          <w:p w14:paraId="4BBF0887" w14:textId="77777777" w:rsidR="00164BA0" w:rsidRPr="00CE7B7B" w:rsidRDefault="00164BA0" w:rsidP="0051135C">
            <w:pPr>
              <w:autoSpaceDE w:val="0"/>
              <w:autoSpaceDN w:val="0"/>
              <w:adjustRightInd w:val="0"/>
              <w:snapToGrid w:val="0"/>
              <w:ind w:leftChars="100" w:left="210"/>
              <w:rPr>
                <w:rFonts w:ascii="ＭＳ ゴシック" w:eastAsia="ＭＳ ゴシック" w:hAnsi="Arial" w:cs="Arial"/>
                <w:kern w:val="0"/>
                <w:sz w:val="20"/>
              </w:rPr>
            </w:pPr>
            <w:r w:rsidRPr="00CE7B7B">
              <w:rPr>
                <w:rFonts w:ascii="ＭＳ ゴシック" w:eastAsia="ＭＳ ゴシック" w:hAnsi="Arial" w:cs="Arial" w:hint="eastAsia"/>
                <w:kern w:val="0"/>
                <w:sz w:val="20"/>
              </w:rPr>
              <w:t>シャワー</w:t>
            </w:r>
          </w:p>
        </w:tc>
        <w:tc>
          <w:tcPr>
            <w:tcW w:w="2323" w:type="dxa"/>
            <w:vAlign w:val="center"/>
          </w:tcPr>
          <w:p w14:paraId="7AB6F264" w14:textId="77777777" w:rsidR="00164BA0" w:rsidRPr="00CE7B7B" w:rsidRDefault="00164BA0" w:rsidP="0051135C">
            <w:pPr>
              <w:autoSpaceDE w:val="0"/>
              <w:autoSpaceDN w:val="0"/>
              <w:adjustRightInd w:val="0"/>
              <w:snapToGrid w:val="0"/>
              <w:jc w:val="center"/>
              <w:rPr>
                <w:rFonts w:ascii="ＭＳ ゴシック" w:eastAsia="ＭＳ ゴシック" w:hAnsi="Arial" w:cs="Arial"/>
                <w:sz w:val="20"/>
              </w:rPr>
            </w:pPr>
            <w:r w:rsidRPr="00CE7B7B">
              <w:rPr>
                <w:rFonts w:ascii="ＭＳ ゴシック" w:eastAsia="ＭＳ ゴシック" w:hAnsi="Arial" w:cs="Arial" w:hint="eastAsia"/>
                <w:sz w:val="20"/>
              </w:rPr>
              <w:t>8L/分</w:t>
            </w:r>
          </w:p>
        </w:tc>
      </w:tr>
    </w:tbl>
    <w:p w14:paraId="10500BC8" w14:textId="77777777" w:rsidR="00164BA0" w:rsidRPr="00CE7B7B" w:rsidRDefault="00164BA0" w:rsidP="00164BA0">
      <w:pPr>
        <w:rPr>
          <w:rFonts w:ascii="ＭＳ ゴシック" w:eastAsia="ＭＳ ゴシック"/>
        </w:rPr>
      </w:pPr>
    </w:p>
    <w:p w14:paraId="69E09F5E" w14:textId="77777777" w:rsidR="00164BA0" w:rsidRPr="00CE7B7B" w:rsidRDefault="00164BA0" w:rsidP="00164BA0">
      <w:pPr>
        <w:rPr>
          <w:rFonts w:ascii="ＭＳ ゴシック" w:eastAsia="ＭＳ ゴシック"/>
        </w:rPr>
      </w:pP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1111"/>
        <w:gridCol w:w="7256"/>
      </w:tblGrid>
      <w:tr w:rsidR="00164BA0" w:rsidRPr="00CE7B7B" w14:paraId="07972647" w14:textId="77777777" w:rsidTr="0051135C">
        <w:trPr>
          <w:trHeight w:val="339"/>
          <w:jc w:val="center"/>
        </w:trPr>
        <w:tc>
          <w:tcPr>
            <w:tcW w:w="1821" w:type="dxa"/>
            <w:gridSpan w:val="2"/>
          </w:tcPr>
          <w:p w14:paraId="694EBD53" w14:textId="77777777" w:rsidR="00164BA0" w:rsidRPr="00CE7B7B" w:rsidRDefault="00164BA0" w:rsidP="0051135C">
            <w:pPr>
              <w:pStyle w:val="ab"/>
            </w:pPr>
            <w:r w:rsidRPr="00CE7B7B">
              <w:rPr>
                <w:rFonts w:hint="eastAsia"/>
              </w:rPr>
              <w:lastRenderedPageBreak/>
              <w:t>給水栓</w:t>
            </w:r>
          </w:p>
        </w:tc>
        <w:tc>
          <w:tcPr>
            <w:tcW w:w="7256" w:type="dxa"/>
          </w:tcPr>
          <w:p w14:paraId="0CC213BD" w14:textId="77777777" w:rsidR="00164BA0" w:rsidRPr="00CE7B7B" w:rsidRDefault="00164BA0" w:rsidP="0051135C">
            <w:pPr>
              <w:pStyle w:val="30"/>
              <w:rPr>
                <w:rFonts w:hAnsi="ＭＳ ゴシック"/>
              </w:rPr>
            </w:pPr>
            <w:r w:rsidRPr="00CE7B7B">
              <w:rPr>
                <w:rFonts w:hAnsi="ＭＳ ゴシック" w:hint="eastAsia"/>
              </w:rPr>
              <w:t>【判断の基準】</w:t>
            </w:r>
          </w:p>
          <w:p w14:paraId="0C7BF36F" w14:textId="77777777" w:rsidR="00164BA0" w:rsidRPr="00CE7B7B" w:rsidRDefault="00164BA0" w:rsidP="0051135C">
            <w:pPr>
              <w:pStyle w:val="a4"/>
              <w:ind w:left="241" w:hangingChars="100" w:hanging="220"/>
              <w:rPr>
                <w:color w:val="auto"/>
              </w:rPr>
            </w:pPr>
            <w:r w:rsidRPr="00CE7B7B">
              <w:rPr>
                <w:rFonts w:hint="eastAsia"/>
                <w:color w:val="auto"/>
              </w:rPr>
              <w:t>①節水コマ内蔵水栓にあっては、次の要件を満たすこと。</w:t>
            </w:r>
          </w:p>
          <w:p w14:paraId="0A369E87" w14:textId="77777777" w:rsidR="00164BA0" w:rsidRPr="00CE7B7B" w:rsidRDefault="00164BA0" w:rsidP="0051135C">
            <w:pPr>
              <w:pStyle w:val="32"/>
              <w:ind w:leftChars="100" w:left="430" w:hangingChars="100"/>
              <w:rPr>
                <w:rFonts w:ascii="ＭＳ ゴシック" w:eastAsia="ＭＳ ゴシック" w:hAnsi="ＭＳ ゴシック"/>
              </w:rPr>
            </w:pPr>
            <w:r w:rsidRPr="00CE7B7B">
              <w:rPr>
                <w:rFonts w:ascii="ＭＳ ゴシック" w:eastAsia="ＭＳ ゴシック" w:hAnsi="ＭＳ ゴシック" w:hint="eastAsia"/>
              </w:rPr>
              <w:t>ア．ハンドルを</w:t>
            </w:r>
            <w:r w:rsidRPr="00CE7B7B">
              <w:rPr>
                <w:rFonts w:ascii="ＭＳ ゴシック" w:eastAsia="ＭＳ ゴシック" w:hAnsi="Arial" w:cs="Arial"/>
              </w:rPr>
              <w:t>120</w:t>
            </w:r>
            <w:r w:rsidRPr="00CE7B7B">
              <w:rPr>
                <w:rFonts w:ascii="ＭＳ ゴシック" w:eastAsia="ＭＳ ゴシック" w:hAnsi="ＭＳ ゴシック" w:hint="eastAsia"/>
              </w:rPr>
              <w:t>°に開いた場合に、普通コマを組み込んだ場合に比べ</w:t>
            </w:r>
            <w:r w:rsidRPr="00CE7B7B">
              <w:rPr>
                <w:rFonts w:ascii="ＭＳ ゴシック" w:eastAsia="ＭＳ ゴシック" w:hAnsi="Arial" w:cs="Arial"/>
              </w:rPr>
              <w:t>20％</w:t>
            </w:r>
            <w:r w:rsidRPr="00CE7B7B">
              <w:rPr>
                <w:rFonts w:ascii="ＭＳ ゴシック" w:eastAsia="ＭＳ ゴシック" w:hAnsi="ＭＳ ゴシック" w:hint="eastAsia"/>
              </w:rPr>
              <w:t>を超え</w:t>
            </w:r>
            <w:r w:rsidRPr="00CE7B7B">
              <w:rPr>
                <w:rFonts w:ascii="ＭＳ ゴシック" w:eastAsia="ＭＳ ゴシック" w:hAnsi="Arial" w:cs="Arial"/>
              </w:rPr>
              <w:t>70％</w:t>
            </w:r>
            <w:r w:rsidRPr="00CE7B7B">
              <w:rPr>
                <w:rFonts w:ascii="ＭＳ ゴシック" w:eastAsia="ＭＳ ゴシック" w:hAnsi="ＭＳ ゴシック" w:hint="eastAsia"/>
              </w:rPr>
              <w:t>以下の吐水流量であること。</w:t>
            </w:r>
          </w:p>
          <w:p w14:paraId="6C6C532B" w14:textId="77777777" w:rsidR="00164BA0" w:rsidRPr="00CE7B7B" w:rsidRDefault="00164BA0" w:rsidP="0051135C">
            <w:pPr>
              <w:pStyle w:val="32"/>
              <w:ind w:leftChars="100" w:left="430" w:hangingChars="100"/>
              <w:rPr>
                <w:rFonts w:ascii="ＭＳ ゴシック" w:eastAsia="ＭＳ ゴシック" w:hAnsi="ＭＳ ゴシック"/>
              </w:rPr>
            </w:pPr>
            <w:r w:rsidRPr="00CE7B7B">
              <w:rPr>
                <w:rFonts w:ascii="ＭＳ ゴシック" w:eastAsia="ＭＳ ゴシック" w:hAnsi="ＭＳ ゴシック" w:hint="eastAsia"/>
              </w:rPr>
              <w:t>イ．ハンドルを全開にした場合に、普通コマを組み込んだ場合に比べ</w:t>
            </w:r>
            <w:r w:rsidRPr="00CE7B7B">
              <w:rPr>
                <w:rFonts w:ascii="ＭＳ ゴシック" w:eastAsia="ＭＳ ゴシック" w:hAnsi="Arial" w:cs="Arial"/>
              </w:rPr>
              <w:t>70％</w:t>
            </w:r>
            <w:r w:rsidRPr="00CE7B7B">
              <w:rPr>
                <w:rFonts w:ascii="ＭＳ ゴシック" w:eastAsia="ＭＳ ゴシック" w:hAnsi="ＭＳ ゴシック" w:hint="eastAsia"/>
              </w:rPr>
              <w:t>以上の吐水流量であること。</w:t>
            </w:r>
          </w:p>
          <w:p w14:paraId="12BF8652" w14:textId="77777777" w:rsidR="00164BA0" w:rsidRPr="00CE7B7B" w:rsidRDefault="00164BA0" w:rsidP="0051135C">
            <w:pPr>
              <w:pStyle w:val="32"/>
              <w:ind w:leftChars="100" w:left="430" w:hangingChars="100"/>
              <w:rPr>
                <w:rFonts w:ascii="ＭＳ ゴシック" w:eastAsia="ＭＳ ゴシック" w:hAnsi="ＭＳ ゴシック"/>
              </w:rPr>
            </w:pPr>
            <w:r w:rsidRPr="00CE7B7B">
              <w:rPr>
                <w:rFonts w:ascii="ＭＳ ゴシック" w:eastAsia="ＭＳ ゴシック" w:hAnsi="ＭＳ ゴシック" w:hint="eastAsia"/>
              </w:rPr>
              <w:t>ウ．電気を使用しないこと。</w:t>
            </w:r>
          </w:p>
          <w:p w14:paraId="5890A844" w14:textId="77777777" w:rsidR="00164BA0" w:rsidRPr="00CE7B7B" w:rsidRDefault="00164BA0" w:rsidP="0051135C">
            <w:pPr>
              <w:pStyle w:val="32"/>
              <w:autoSpaceDE w:val="0"/>
              <w:autoSpaceDN w:val="0"/>
              <w:adjustRightInd w:val="0"/>
              <w:ind w:leftChars="10" w:left="241" w:rightChars="10" w:right="21" w:hangingChars="100"/>
            </w:pPr>
            <w:r w:rsidRPr="00CE7B7B">
              <w:rPr>
                <w:rFonts w:ascii="ＭＳ ゴシック" w:eastAsia="ＭＳ ゴシック" w:hint="eastAsia"/>
              </w:rPr>
              <w:t>②定流量弁内蔵水栓にあっては、</w:t>
            </w:r>
            <w:r w:rsidRPr="00CE7B7B">
              <w:rPr>
                <w:rFonts w:hint="eastAsia"/>
              </w:rPr>
              <w:t>次の要件を満たすこと。</w:t>
            </w:r>
          </w:p>
          <w:p w14:paraId="4094268C" w14:textId="77777777" w:rsidR="00164BA0" w:rsidRPr="00CE7B7B" w:rsidRDefault="00164BA0" w:rsidP="0051135C">
            <w:pPr>
              <w:pStyle w:val="32"/>
              <w:ind w:leftChars="100" w:left="430" w:hangingChars="100"/>
              <w:jc w:val="left"/>
              <w:rPr>
                <w:rFonts w:ascii="ＭＳ ゴシック" w:eastAsia="ＭＳ ゴシック" w:hAnsi="ＭＳ ゴシック"/>
              </w:rPr>
            </w:pPr>
            <w:r w:rsidRPr="00CE7B7B">
              <w:rPr>
                <w:rFonts w:ascii="ＭＳ ゴシック" w:eastAsia="ＭＳ ゴシック" w:hAnsi="ＭＳ ゴシック" w:hint="eastAsia"/>
              </w:rPr>
              <w:t>ア．水圧</w:t>
            </w:r>
            <w:r w:rsidRPr="00CE7B7B">
              <w:rPr>
                <w:rFonts w:ascii="ＭＳ ゴシック" w:eastAsia="ＭＳ ゴシック" w:hAnsi="Arial" w:cs="Arial"/>
              </w:rPr>
              <w:t>0.1MPa</w:t>
            </w:r>
            <w:r w:rsidRPr="00CE7B7B">
              <w:rPr>
                <w:rFonts w:ascii="ＭＳ ゴシック" w:eastAsia="ＭＳ ゴシック" w:hAnsi="ＭＳ ゴシック" w:hint="eastAsia"/>
              </w:rPr>
              <w:t>以上、</w:t>
            </w:r>
            <w:r w:rsidRPr="00CE7B7B">
              <w:rPr>
                <w:rFonts w:ascii="ＭＳ ゴシック" w:eastAsia="ＭＳ ゴシック" w:hAnsi="Arial" w:cs="Arial"/>
              </w:rPr>
              <w:t>0.7MPa</w:t>
            </w:r>
            <w:r w:rsidRPr="00CE7B7B">
              <w:rPr>
                <w:rFonts w:ascii="ＭＳ ゴシック" w:eastAsia="ＭＳ ゴシック" w:hAnsi="ＭＳ ゴシック" w:hint="eastAsia"/>
              </w:rPr>
              <w:t>以下の各水圧において、ハンドル開度全開の場合、適正吐水流量は</w:t>
            </w:r>
            <w:r w:rsidRPr="00CE7B7B">
              <w:rPr>
                <w:rFonts w:ascii="ＭＳ ゴシック" w:eastAsia="ＭＳ ゴシック" w:hAnsi="Arial" w:cs="Arial" w:hint="eastAsia"/>
              </w:rPr>
              <w:t>8</w:t>
            </w:r>
            <w:r w:rsidRPr="00CE7B7B">
              <w:rPr>
                <w:rFonts w:ascii="ＭＳ ゴシック" w:eastAsia="ＭＳ ゴシック" w:hAnsi="ＭＳ ゴシック" w:hint="eastAsia"/>
              </w:rPr>
              <w:t>L/分以下であること。</w:t>
            </w:r>
          </w:p>
          <w:p w14:paraId="0E97ADA4" w14:textId="77777777" w:rsidR="00164BA0" w:rsidRPr="00CE7B7B" w:rsidRDefault="00164BA0" w:rsidP="0051135C">
            <w:pPr>
              <w:pStyle w:val="32"/>
              <w:ind w:leftChars="100" w:left="430" w:hangingChars="100"/>
              <w:rPr>
                <w:rFonts w:ascii="ＭＳ ゴシック" w:eastAsia="ＭＳ ゴシック" w:hAnsi="ＭＳ ゴシック"/>
              </w:rPr>
            </w:pPr>
            <w:r w:rsidRPr="00CE7B7B">
              <w:rPr>
                <w:rFonts w:ascii="ＭＳ ゴシック" w:eastAsia="ＭＳ ゴシック" w:hAnsi="ＭＳ ゴシック" w:hint="eastAsia"/>
              </w:rPr>
              <w:t>イ．水量的に用途に応じた設置ができるよう、用途ごとの設置条件が説明書に明記されていること。</w:t>
            </w:r>
          </w:p>
          <w:p w14:paraId="6BED2BD1" w14:textId="77777777" w:rsidR="00164BA0" w:rsidRPr="00CE7B7B" w:rsidRDefault="00164BA0" w:rsidP="0051135C">
            <w:pPr>
              <w:pStyle w:val="32"/>
              <w:ind w:leftChars="100" w:left="430" w:hangingChars="100"/>
              <w:rPr>
                <w:rFonts w:ascii="ＭＳ ゴシック" w:eastAsia="ＭＳ ゴシック" w:hAnsi="ＭＳ ゴシック"/>
              </w:rPr>
            </w:pPr>
            <w:r w:rsidRPr="00CE7B7B">
              <w:rPr>
                <w:rFonts w:ascii="ＭＳ ゴシック" w:eastAsia="ＭＳ ゴシック" w:hAnsi="ＭＳ ゴシック" w:hint="eastAsia"/>
              </w:rPr>
              <w:t>ウ．電気を使用しないこと。</w:t>
            </w:r>
          </w:p>
          <w:p w14:paraId="04B6D675" w14:textId="77777777" w:rsidR="00164BA0" w:rsidRPr="00CE7B7B" w:rsidRDefault="00164BA0" w:rsidP="0051135C">
            <w:pPr>
              <w:pStyle w:val="a4"/>
              <w:ind w:left="241" w:hangingChars="100" w:hanging="220"/>
              <w:rPr>
                <w:color w:val="auto"/>
              </w:rPr>
            </w:pPr>
            <w:r w:rsidRPr="00CE7B7B">
              <w:rPr>
                <w:rFonts w:hint="eastAsia"/>
                <w:color w:val="auto"/>
              </w:rPr>
              <w:t>③泡沫機能付水栓にあっては、次の要件を満たすこと。</w:t>
            </w:r>
          </w:p>
          <w:p w14:paraId="754DFEC6" w14:textId="77777777" w:rsidR="00164BA0" w:rsidRPr="00CE7B7B" w:rsidRDefault="00164BA0" w:rsidP="0051135C">
            <w:pPr>
              <w:pStyle w:val="32"/>
              <w:ind w:leftChars="100" w:left="430" w:hangingChars="100"/>
              <w:rPr>
                <w:rFonts w:ascii="ＭＳ ゴシック" w:eastAsia="ＭＳ ゴシック" w:hAnsi="ＭＳ ゴシック"/>
              </w:rPr>
            </w:pPr>
            <w:r w:rsidRPr="00CE7B7B">
              <w:rPr>
                <w:rFonts w:ascii="ＭＳ ゴシック" w:eastAsia="ＭＳ ゴシック" w:hAnsi="ＭＳ ゴシック" w:hint="eastAsia"/>
              </w:rPr>
              <w:t>ア．水圧</w:t>
            </w:r>
            <w:r w:rsidRPr="00CE7B7B">
              <w:rPr>
                <w:rFonts w:ascii="ＭＳ ゴシック" w:eastAsia="ＭＳ ゴシック" w:hAnsi="Arial" w:cs="Arial"/>
              </w:rPr>
              <w:t>0.1MPa</w:t>
            </w:r>
            <w:r w:rsidRPr="00CE7B7B">
              <w:rPr>
                <w:rFonts w:ascii="ＭＳ ゴシック" w:eastAsia="ＭＳ ゴシック" w:hAnsi="ＭＳ ゴシック" w:hint="eastAsia"/>
              </w:rPr>
              <w:t>以上、</w:t>
            </w:r>
            <w:r w:rsidRPr="00CE7B7B">
              <w:rPr>
                <w:rFonts w:ascii="ＭＳ ゴシック" w:eastAsia="ＭＳ ゴシック" w:hAnsi="Arial" w:cs="Arial"/>
              </w:rPr>
              <w:t>0.7MPa</w:t>
            </w:r>
            <w:r w:rsidRPr="00CE7B7B">
              <w:rPr>
                <w:rFonts w:ascii="ＭＳ ゴシック" w:eastAsia="ＭＳ ゴシック" w:hAnsi="ＭＳ ゴシック" w:hint="eastAsia"/>
              </w:rPr>
              <w:t>以下の各水圧において、ハンドル（レバー）開度全開の場合、適正吐水流量が、泡沫キャップなしの同型水栓の</w:t>
            </w:r>
            <w:r w:rsidRPr="00CE7B7B">
              <w:rPr>
                <w:rFonts w:ascii="ＭＳ ゴシック" w:eastAsia="ＭＳ ゴシック" w:hAnsi="Arial" w:cs="Arial"/>
              </w:rPr>
              <w:t>80％</w:t>
            </w:r>
            <w:r w:rsidRPr="00CE7B7B">
              <w:rPr>
                <w:rFonts w:ascii="ＭＳ ゴシック" w:eastAsia="ＭＳ ゴシック" w:hAnsi="ＭＳ ゴシック" w:hint="eastAsia"/>
              </w:rPr>
              <w:t>以下であること。</w:t>
            </w:r>
          </w:p>
          <w:p w14:paraId="4C33DB94" w14:textId="77777777" w:rsidR="00164BA0" w:rsidRPr="00CE7B7B" w:rsidRDefault="00164BA0" w:rsidP="0051135C">
            <w:pPr>
              <w:pStyle w:val="32"/>
              <w:ind w:leftChars="100" w:left="430" w:hangingChars="100"/>
              <w:rPr>
                <w:rFonts w:ascii="ＭＳ ゴシック" w:eastAsia="ＭＳ ゴシック" w:hAnsi="ＭＳ ゴシック"/>
              </w:rPr>
            </w:pPr>
            <w:r w:rsidRPr="00CE7B7B">
              <w:rPr>
                <w:rFonts w:ascii="ＭＳ ゴシック" w:eastAsia="ＭＳ ゴシック" w:hAnsi="ＭＳ ゴシック" w:hint="eastAsia"/>
              </w:rPr>
              <w:t>イ．水圧</w:t>
            </w:r>
            <w:r w:rsidRPr="00CE7B7B">
              <w:rPr>
                <w:rFonts w:ascii="ＭＳ ゴシック" w:eastAsia="ＭＳ ゴシック" w:hAnsi="Arial" w:cs="Arial"/>
              </w:rPr>
              <w:t>0.1MPa</w:t>
            </w:r>
            <w:r w:rsidRPr="00CE7B7B">
              <w:rPr>
                <w:rFonts w:ascii="ＭＳ ゴシック" w:eastAsia="ＭＳ ゴシック" w:hAnsi="ＭＳ ゴシック" w:hint="eastAsia"/>
              </w:rPr>
              <w:t>、ハンドル（レバー）全開において</w:t>
            </w:r>
            <w:r w:rsidRPr="00CE7B7B">
              <w:rPr>
                <w:rFonts w:ascii="ＭＳ ゴシック" w:eastAsia="ＭＳ ゴシック" w:hAnsi="Arial" w:cs="Arial"/>
              </w:rPr>
              <w:t>5</w:t>
            </w:r>
            <w:r w:rsidRPr="00CE7B7B">
              <w:rPr>
                <w:rFonts w:ascii="ＭＳ ゴシック" w:eastAsia="ＭＳ ゴシック" w:hAnsi="ＭＳ ゴシック" w:hint="eastAsia"/>
              </w:rPr>
              <w:t>L/分以上の吐水流量であること。</w:t>
            </w:r>
          </w:p>
          <w:p w14:paraId="7C7B9B19" w14:textId="77777777" w:rsidR="00164BA0" w:rsidRPr="00CE7B7B" w:rsidRDefault="00164BA0" w:rsidP="0051135C">
            <w:pPr>
              <w:pStyle w:val="32"/>
              <w:ind w:leftChars="100" w:left="430" w:hangingChars="100"/>
              <w:rPr>
                <w:rFonts w:ascii="ＭＳ ゴシック" w:eastAsia="ＭＳ ゴシック" w:hAnsi="ＭＳ ゴシック"/>
              </w:rPr>
            </w:pPr>
            <w:r w:rsidRPr="00CE7B7B">
              <w:rPr>
                <w:rFonts w:ascii="ＭＳ ゴシック" w:eastAsia="ＭＳ ゴシック" w:hAnsi="ＭＳ ゴシック" w:hint="eastAsia"/>
              </w:rPr>
              <w:t>ウ．電気を使用しないこと。</w:t>
            </w:r>
          </w:p>
          <w:p w14:paraId="2CFA0239" w14:textId="77777777" w:rsidR="00164BA0" w:rsidRPr="00CE7B7B" w:rsidRDefault="00164BA0" w:rsidP="0051135C">
            <w:pPr>
              <w:pStyle w:val="32"/>
              <w:autoSpaceDE w:val="0"/>
              <w:autoSpaceDN w:val="0"/>
              <w:adjustRightInd w:val="0"/>
              <w:ind w:leftChars="10" w:left="241" w:rightChars="10" w:right="21" w:hangingChars="100"/>
              <w:rPr>
                <w:rFonts w:ascii="ＭＳ ゴシック" w:eastAsia="ＭＳ ゴシック" w:hAnsi="Arial"/>
              </w:rPr>
            </w:pPr>
            <w:r w:rsidRPr="00CE7B7B">
              <w:rPr>
                <w:rFonts w:ascii="ＭＳ ゴシック" w:eastAsia="ＭＳ ゴシック" w:hAnsi="Arial" w:hint="eastAsia"/>
              </w:rPr>
              <w:t>④時間止め水栓にあっては、</w:t>
            </w:r>
            <w:r w:rsidRPr="00CE7B7B">
              <w:rPr>
                <w:rFonts w:ascii="ＭＳ ゴシック" w:eastAsia="ＭＳ ゴシック" w:hint="eastAsia"/>
              </w:rPr>
              <w:t>次の要件を満たすこと。</w:t>
            </w:r>
          </w:p>
          <w:p w14:paraId="0E340D2B" w14:textId="77777777" w:rsidR="00164BA0" w:rsidRPr="00CE7B7B" w:rsidRDefault="00164BA0" w:rsidP="0051135C">
            <w:pPr>
              <w:pStyle w:val="32"/>
              <w:ind w:leftChars="100" w:left="430" w:hangingChars="100"/>
              <w:rPr>
                <w:rFonts w:ascii="ＭＳ ゴシック" w:eastAsia="ＭＳ ゴシック" w:hAnsi="ＭＳ ゴシック"/>
              </w:rPr>
            </w:pPr>
            <w:r w:rsidRPr="00CE7B7B">
              <w:rPr>
                <w:rFonts w:ascii="ＭＳ ゴシック" w:eastAsia="ＭＳ ゴシック" w:hAnsi="ＭＳ ゴシック" w:hint="eastAsia"/>
              </w:rPr>
              <w:t>ア．設定した時間に達すると自動的に止水すること。</w:t>
            </w:r>
          </w:p>
          <w:p w14:paraId="7DE9D088" w14:textId="77777777" w:rsidR="00164BA0" w:rsidRPr="00CE7B7B" w:rsidRDefault="00164BA0" w:rsidP="0051135C">
            <w:pPr>
              <w:pStyle w:val="32"/>
              <w:ind w:leftChars="100" w:left="430" w:hangingChars="100"/>
              <w:rPr>
                <w:rFonts w:ascii="ＭＳ ゴシック" w:eastAsia="ＭＳ ゴシック" w:hAnsi="ＭＳ ゴシック"/>
              </w:rPr>
            </w:pPr>
            <w:r w:rsidRPr="00CE7B7B">
              <w:rPr>
                <w:rFonts w:ascii="ＭＳ ゴシック" w:eastAsia="ＭＳ ゴシック" w:hAnsi="ＭＳ ゴシック" w:hint="eastAsia"/>
              </w:rPr>
              <w:t>イ．次の性能を有していること。</w:t>
            </w:r>
          </w:p>
          <w:p w14:paraId="0DF1EE2A" w14:textId="77777777" w:rsidR="00164BA0" w:rsidRPr="00CE7B7B" w:rsidRDefault="00164BA0" w:rsidP="0051135C">
            <w:pPr>
              <w:pStyle w:val="32"/>
              <w:spacing w:afterLines="30" w:after="108"/>
              <w:ind w:left="0" w:firstLine="0"/>
              <w:jc w:val="center"/>
              <w:rPr>
                <w:rFonts w:ascii="ＭＳ ゴシック" w:eastAsia="ＭＳ ゴシック" w:hAnsi="ＭＳ ゴシック"/>
              </w:rPr>
            </w:pPr>
            <w:r w:rsidRPr="00CE7B7B">
              <w:rPr>
                <w:rFonts w:ascii="ＭＳ ゴシック" w:eastAsia="ＭＳ ゴシック" w:hAnsi="ＭＳ ゴシック" w:hint="eastAsia"/>
              </w:rPr>
              <w:t>｜(設定時間－実時間)／設定時間｜≦0.05</w:t>
            </w:r>
          </w:p>
          <w:p w14:paraId="154A855F" w14:textId="77777777" w:rsidR="00164BA0" w:rsidRPr="00CE7B7B" w:rsidRDefault="00164BA0" w:rsidP="0051135C">
            <w:pPr>
              <w:pStyle w:val="32"/>
              <w:autoSpaceDE w:val="0"/>
              <w:autoSpaceDN w:val="0"/>
              <w:adjustRightInd w:val="0"/>
              <w:ind w:leftChars="10" w:left="241" w:rightChars="10" w:right="21" w:hangingChars="100"/>
              <w:rPr>
                <w:rFonts w:ascii="ＭＳ ゴシック" w:eastAsia="ＭＳ ゴシック" w:hAnsi="Arial"/>
              </w:rPr>
            </w:pPr>
            <w:r w:rsidRPr="00CE7B7B">
              <w:rPr>
                <w:rFonts w:ascii="ＭＳ ゴシック" w:eastAsia="ＭＳ ゴシック" w:hAnsi="Arial" w:hint="eastAsia"/>
              </w:rPr>
              <w:t>⑤定量止め水栓にあっては、</w:t>
            </w:r>
            <w:r w:rsidRPr="00CE7B7B">
              <w:rPr>
                <w:rFonts w:ascii="ＭＳ ゴシック" w:eastAsia="ＭＳ ゴシック" w:hint="eastAsia"/>
              </w:rPr>
              <w:t>次の要件を満たすこと。</w:t>
            </w:r>
          </w:p>
          <w:p w14:paraId="66EB4542" w14:textId="77777777" w:rsidR="00164BA0" w:rsidRPr="00CE7B7B" w:rsidRDefault="00164BA0" w:rsidP="0051135C">
            <w:pPr>
              <w:pStyle w:val="32"/>
              <w:ind w:leftChars="100" w:left="430" w:hangingChars="100"/>
              <w:rPr>
                <w:rFonts w:ascii="ＭＳ ゴシック" w:eastAsia="ＭＳ ゴシック" w:hAnsi="ＭＳ ゴシック"/>
              </w:rPr>
            </w:pPr>
            <w:r w:rsidRPr="00CE7B7B">
              <w:rPr>
                <w:rFonts w:ascii="ＭＳ ゴシック" w:eastAsia="ＭＳ ゴシック" w:hAnsi="ＭＳ ゴシック" w:hint="eastAsia"/>
              </w:rPr>
              <w:t>ア．次の性能を有していること。</w:t>
            </w:r>
          </w:p>
          <w:p w14:paraId="6ACCD435" w14:textId="77777777" w:rsidR="00164BA0" w:rsidRPr="00CE7B7B" w:rsidRDefault="00164BA0" w:rsidP="0051135C">
            <w:pPr>
              <w:pStyle w:val="32"/>
              <w:spacing w:afterLines="30" w:after="108"/>
              <w:ind w:left="0" w:firstLine="0"/>
              <w:jc w:val="center"/>
              <w:rPr>
                <w:rFonts w:ascii="ＭＳ ゴシック" w:eastAsia="ＭＳ ゴシック" w:hAnsi="ＭＳ ゴシック"/>
              </w:rPr>
            </w:pPr>
            <w:r w:rsidRPr="00CE7B7B">
              <w:rPr>
                <w:rFonts w:ascii="ＭＳ ゴシック" w:eastAsia="ＭＳ ゴシック" w:hAnsi="ＭＳ ゴシック" w:hint="eastAsia"/>
              </w:rPr>
              <w:t>｜(設定吐水量－実吐水量)／設定吐水量｜≦0.2</w:t>
            </w:r>
          </w:p>
          <w:p w14:paraId="4EF5F049" w14:textId="77777777" w:rsidR="00164BA0" w:rsidRPr="00CE7B7B" w:rsidRDefault="00164BA0" w:rsidP="0051135C">
            <w:pPr>
              <w:pStyle w:val="32"/>
              <w:ind w:leftChars="100" w:left="430" w:hangingChars="100"/>
              <w:rPr>
                <w:rFonts w:ascii="ＭＳ ゴシック" w:eastAsia="ＭＳ ゴシック" w:hAnsi="ＭＳ ゴシック"/>
              </w:rPr>
            </w:pPr>
            <w:r w:rsidRPr="00CE7B7B">
              <w:rPr>
                <w:rFonts w:ascii="ＭＳ ゴシック" w:eastAsia="ＭＳ ゴシック" w:hAnsi="ＭＳ ゴシック" w:hint="eastAsia"/>
              </w:rPr>
              <w:t>イ．電気を使用しないこと。</w:t>
            </w:r>
          </w:p>
          <w:p w14:paraId="4C100440" w14:textId="77777777" w:rsidR="00164BA0" w:rsidRPr="00CE7B7B" w:rsidRDefault="00164BA0" w:rsidP="0051135C">
            <w:pPr>
              <w:pStyle w:val="a4"/>
              <w:ind w:left="241" w:hangingChars="100" w:hanging="220"/>
              <w:rPr>
                <w:color w:val="auto"/>
              </w:rPr>
            </w:pPr>
            <w:r w:rsidRPr="00CE7B7B">
              <w:rPr>
                <w:rFonts w:hint="eastAsia"/>
                <w:color w:val="auto"/>
              </w:rPr>
              <w:t>⑥自動水栓（自己発電機構付）にあっては、次の要件を満たすこと。</w:t>
            </w:r>
          </w:p>
          <w:p w14:paraId="1D7FDC06" w14:textId="77777777" w:rsidR="00164BA0" w:rsidRPr="00CE7B7B" w:rsidRDefault="00164BA0" w:rsidP="0051135C">
            <w:pPr>
              <w:pStyle w:val="32"/>
              <w:ind w:leftChars="100" w:left="430" w:hangingChars="100"/>
              <w:rPr>
                <w:rFonts w:ascii="ＭＳ ゴシック" w:eastAsia="ＭＳ ゴシック" w:hAnsi="ＭＳ ゴシック"/>
              </w:rPr>
            </w:pPr>
            <w:r w:rsidRPr="00CE7B7B">
              <w:rPr>
                <w:rFonts w:ascii="ＭＳ ゴシック" w:eastAsia="ＭＳ ゴシック" w:hAnsi="ＭＳ ゴシック" w:hint="eastAsia"/>
              </w:rPr>
              <w:t>ア．電気的制御により、水栓の吐水口に手を近づけた際に非接触にて自動で吐水し、手を遠ざけた際に自動で止水するものであること。また、止水までの時間は2秒以内であること。</w:t>
            </w:r>
          </w:p>
          <w:p w14:paraId="4D28A4AD" w14:textId="77777777" w:rsidR="00164BA0" w:rsidRPr="00CE7B7B" w:rsidRDefault="00164BA0" w:rsidP="0051135C">
            <w:pPr>
              <w:pStyle w:val="32"/>
              <w:ind w:leftChars="100" w:left="430" w:hangingChars="100"/>
              <w:rPr>
                <w:rFonts w:ascii="ＭＳ ゴシック" w:eastAsia="ＭＳ ゴシック" w:hAnsi="ＭＳ ゴシック"/>
              </w:rPr>
            </w:pPr>
            <w:r w:rsidRPr="00CE7B7B">
              <w:rPr>
                <w:rFonts w:ascii="ＭＳ ゴシック" w:eastAsia="ＭＳ ゴシック" w:hAnsi="ＭＳ ゴシック" w:hint="eastAsia"/>
              </w:rPr>
              <w:t>イ．水圧</w:t>
            </w:r>
            <w:r w:rsidRPr="00CE7B7B">
              <w:rPr>
                <w:rFonts w:ascii="ＭＳ ゴシック" w:eastAsia="ＭＳ ゴシック" w:hAnsi="Arial" w:cs="Arial"/>
              </w:rPr>
              <w:t>0.1MPa</w:t>
            </w:r>
            <w:r w:rsidRPr="00CE7B7B">
              <w:rPr>
                <w:rFonts w:ascii="ＭＳ ゴシック" w:eastAsia="ＭＳ ゴシック" w:hAnsi="ＭＳ ゴシック" w:hint="eastAsia"/>
              </w:rPr>
              <w:t>以上、</w:t>
            </w:r>
            <w:r w:rsidRPr="00CE7B7B">
              <w:rPr>
                <w:rFonts w:ascii="ＭＳ ゴシック" w:eastAsia="ＭＳ ゴシック" w:hAnsi="Arial" w:cs="Arial"/>
              </w:rPr>
              <w:t>0.7MPa</w:t>
            </w:r>
            <w:r w:rsidRPr="00CE7B7B">
              <w:rPr>
                <w:rFonts w:ascii="ＭＳ ゴシック" w:eastAsia="ＭＳ ゴシック" w:hAnsi="ＭＳ ゴシック" w:hint="eastAsia"/>
              </w:rPr>
              <w:t>以下の各水圧において、吐水流量が</w:t>
            </w:r>
            <w:r w:rsidRPr="00CE7B7B">
              <w:rPr>
                <w:rFonts w:ascii="ＭＳ ゴシック" w:eastAsia="ＭＳ ゴシック" w:hAnsi="Arial" w:cs="Arial"/>
              </w:rPr>
              <w:t>5</w:t>
            </w:r>
            <w:r w:rsidRPr="00CE7B7B">
              <w:rPr>
                <w:rFonts w:ascii="ＭＳ ゴシック" w:eastAsia="ＭＳ ゴシック" w:hAnsi="ＭＳ ゴシック" w:hint="eastAsia"/>
              </w:rPr>
              <w:t>L/分以下であること。</w:t>
            </w:r>
          </w:p>
          <w:p w14:paraId="2B425A2A" w14:textId="77777777" w:rsidR="00164BA0" w:rsidRPr="00CE7B7B" w:rsidRDefault="00164BA0" w:rsidP="0051135C">
            <w:pPr>
              <w:pStyle w:val="32"/>
              <w:ind w:leftChars="100" w:left="430" w:hangingChars="100"/>
              <w:rPr>
                <w:rFonts w:ascii="ＭＳ ゴシック" w:eastAsia="ＭＳ ゴシック" w:hAnsi="ＭＳ ゴシック"/>
              </w:rPr>
            </w:pPr>
            <w:r w:rsidRPr="00CE7B7B">
              <w:rPr>
                <w:rFonts w:ascii="ＭＳ ゴシック" w:eastAsia="ＭＳ ゴシック" w:hAnsi="ＭＳ ゴシック" w:hint="eastAsia"/>
              </w:rPr>
              <w:t>ウ．単相交流（100V）の外部電源が不要で、自己発電できる機構を有していること。</w:t>
            </w:r>
          </w:p>
          <w:p w14:paraId="2B89C484" w14:textId="77777777" w:rsidR="00164BA0" w:rsidRPr="00CE7B7B" w:rsidRDefault="00164BA0" w:rsidP="0051135C">
            <w:pPr>
              <w:pStyle w:val="a4"/>
              <w:ind w:left="241" w:hangingChars="100" w:hanging="220"/>
              <w:rPr>
                <w:color w:val="auto"/>
              </w:rPr>
            </w:pPr>
            <w:r w:rsidRPr="00CE7B7B">
              <w:rPr>
                <w:rFonts w:hint="eastAsia"/>
                <w:color w:val="auto"/>
              </w:rPr>
              <w:t>⑦自動水栓（AC100Vタイプ・乾電池式）にあっては、次の要件を満たすこと。</w:t>
            </w:r>
          </w:p>
          <w:p w14:paraId="5F44CBD3" w14:textId="77777777" w:rsidR="00164BA0" w:rsidRPr="00CE7B7B" w:rsidRDefault="00164BA0" w:rsidP="0051135C">
            <w:pPr>
              <w:pStyle w:val="32"/>
              <w:ind w:leftChars="100" w:left="430" w:hangingChars="100"/>
              <w:rPr>
                <w:rFonts w:ascii="ＭＳ ゴシック" w:eastAsia="ＭＳ ゴシック" w:hAnsi="ＭＳ ゴシック"/>
              </w:rPr>
            </w:pPr>
            <w:r w:rsidRPr="00CE7B7B">
              <w:rPr>
                <w:rFonts w:ascii="ＭＳ ゴシック" w:eastAsia="ＭＳ ゴシック" w:hAnsi="ＭＳ ゴシック" w:hint="eastAsia"/>
              </w:rPr>
              <w:t>ア．電気的制御により、水栓の吐水口に手を近づけた際に非接触にて自動で吐水し、手を遠ざけた際に自動で止水するものであること。また、止水までの時間は2秒以内であること。</w:t>
            </w:r>
          </w:p>
          <w:p w14:paraId="6D4C4F9E" w14:textId="77777777" w:rsidR="00164BA0" w:rsidRPr="00CE7B7B" w:rsidRDefault="00164BA0" w:rsidP="0051135C">
            <w:pPr>
              <w:pStyle w:val="32"/>
              <w:ind w:leftChars="100" w:left="430" w:hangingChars="100"/>
              <w:rPr>
                <w:rFonts w:ascii="ＭＳ ゴシック" w:eastAsia="ＭＳ ゴシック" w:hAnsi="ＭＳ ゴシック"/>
              </w:rPr>
            </w:pPr>
            <w:r w:rsidRPr="00CE7B7B">
              <w:rPr>
                <w:rFonts w:ascii="ＭＳ ゴシック" w:eastAsia="ＭＳ ゴシック" w:hAnsi="ＭＳ ゴシック" w:hint="eastAsia"/>
              </w:rPr>
              <w:t>イ．水圧</w:t>
            </w:r>
            <w:r w:rsidRPr="00CE7B7B">
              <w:rPr>
                <w:rFonts w:ascii="ＭＳ ゴシック" w:eastAsia="ＭＳ ゴシック" w:hAnsi="Arial" w:cs="Arial"/>
              </w:rPr>
              <w:t>0.1MPa</w:t>
            </w:r>
            <w:r w:rsidRPr="00CE7B7B">
              <w:rPr>
                <w:rFonts w:ascii="ＭＳ ゴシック" w:eastAsia="ＭＳ ゴシック" w:hAnsi="ＭＳ ゴシック" w:hint="eastAsia"/>
              </w:rPr>
              <w:t>以上、</w:t>
            </w:r>
            <w:r w:rsidRPr="00CE7B7B">
              <w:rPr>
                <w:rFonts w:ascii="ＭＳ ゴシック" w:eastAsia="ＭＳ ゴシック" w:hAnsi="Arial" w:cs="Arial"/>
              </w:rPr>
              <w:t>0.7MPa</w:t>
            </w:r>
            <w:r w:rsidRPr="00CE7B7B">
              <w:rPr>
                <w:rFonts w:ascii="ＭＳ ゴシック" w:eastAsia="ＭＳ ゴシック" w:hAnsi="ＭＳ ゴシック" w:hint="eastAsia"/>
              </w:rPr>
              <w:t>以下の各水圧において、吐水流量が</w:t>
            </w:r>
            <w:r w:rsidRPr="00CE7B7B">
              <w:rPr>
                <w:rFonts w:ascii="ＭＳ ゴシック" w:eastAsia="ＭＳ ゴシック" w:hAnsi="Arial" w:cs="Arial"/>
              </w:rPr>
              <w:t>5</w:t>
            </w:r>
            <w:r w:rsidRPr="00CE7B7B">
              <w:rPr>
                <w:rFonts w:ascii="ＭＳ ゴシック" w:eastAsia="ＭＳ ゴシック" w:hAnsi="ＭＳ ゴシック" w:hint="eastAsia"/>
              </w:rPr>
              <w:t>L/分以下であること。</w:t>
            </w:r>
          </w:p>
          <w:p w14:paraId="239744CE" w14:textId="77777777" w:rsidR="00164BA0" w:rsidRPr="00CE7B7B" w:rsidRDefault="00164BA0" w:rsidP="0051135C">
            <w:pPr>
              <w:pStyle w:val="32"/>
              <w:autoSpaceDE w:val="0"/>
              <w:autoSpaceDN w:val="0"/>
              <w:adjustRightInd w:val="0"/>
              <w:ind w:leftChars="10" w:left="241" w:rightChars="10" w:right="21" w:hangingChars="100"/>
              <w:rPr>
                <w:rFonts w:ascii="ＭＳ ゴシック" w:eastAsia="ＭＳ ゴシック" w:hAnsi="Arial"/>
              </w:rPr>
            </w:pPr>
            <w:r w:rsidRPr="00CE7B7B">
              <w:rPr>
                <w:rFonts w:ascii="ＭＳ ゴシック" w:eastAsia="ＭＳ ゴシック" w:hAnsi="Arial" w:hint="eastAsia"/>
              </w:rPr>
              <w:t>⑧手元止水機構を有する水栓にあっては、次の要件を満たすこと。</w:t>
            </w:r>
          </w:p>
          <w:p w14:paraId="7D375598" w14:textId="77777777" w:rsidR="00164BA0" w:rsidRPr="00CE7B7B" w:rsidRDefault="00164BA0" w:rsidP="0051135C">
            <w:pPr>
              <w:pStyle w:val="32"/>
              <w:ind w:leftChars="100" w:left="430" w:hangingChars="100"/>
              <w:rPr>
                <w:rFonts w:ascii="ＭＳ ゴシック" w:eastAsia="ＭＳ ゴシック"/>
              </w:rPr>
            </w:pPr>
            <w:r w:rsidRPr="00CE7B7B">
              <w:rPr>
                <w:rFonts w:ascii="ＭＳ ゴシック" w:eastAsia="ＭＳ ゴシック" w:hint="eastAsia"/>
              </w:rPr>
              <w:t>ア．吐水切替機能、流量及び温度の調節機能から独立して吐水及び止水操作ができる機構を有していること。</w:t>
            </w:r>
          </w:p>
          <w:p w14:paraId="4EDBA25A" w14:textId="77777777" w:rsidR="00164BA0" w:rsidRPr="00CE7B7B" w:rsidRDefault="00164BA0" w:rsidP="0051135C">
            <w:pPr>
              <w:pStyle w:val="32"/>
              <w:ind w:leftChars="100" w:left="430" w:hangingChars="100"/>
              <w:rPr>
                <w:rFonts w:ascii="ＭＳ ゴシック" w:eastAsia="ＭＳ ゴシック"/>
              </w:rPr>
            </w:pPr>
            <w:r w:rsidRPr="00CE7B7B">
              <w:rPr>
                <w:rFonts w:ascii="ＭＳ ゴシック" w:eastAsia="ＭＳ ゴシック" w:hint="eastAsia"/>
              </w:rPr>
              <w:t>イ．ボタンやセンサーなどのスイッチによって使用者の操作範囲内で</w:t>
            </w:r>
            <w:r w:rsidRPr="00CE7B7B">
              <w:rPr>
                <w:rFonts w:ascii="ＭＳ ゴシック" w:eastAsia="ＭＳ ゴシック" w:hint="eastAsia"/>
              </w:rPr>
              <w:lastRenderedPageBreak/>
              <w:t>吐水及び止水操作だけができること。</w:t>
            </w:r>
          </w:p>
          <w:p w14:paraId="5AF03388" w14:textId="77777777" w:rsidR="00164BA0" w:rsidRPr="00CE7B7B" w:rsidRDefault="00164BA0" w:rsidP="0051135C">
            <w:pPr>
              <w:pStyle w:val="32"/>
              <w:autoSpaceDE w:val="0"/>
              <w:autoSpaceDN w:val="0"/>
              <w:adjustRightInd w:val="0"/>
              <w:ind w:leftChars="10" w:left="241" w:rightChars="10" w:right="21" w:hangingChars="100"/>
              <w:rPr>
                <w:rFonts w:ascii="ＭＳ ゴシック" w:eastAsia="ＭＳ ゴシック" w:hAnsi="Arial"/>
              </w:rPr>
            </w:pPr>
            <w:r w:rsidRPr="00CE7B7B">
              <w:rPr>
                <w:rFonts w:ascii="ＭＳ ゴシック" w:eastAsia="ＭＳ ゴシック" w:hAnsi="Arial" w:hint="eastAsia"/>
              </w:rPr>
              <w:t>⑨小流量吐水機構を有する水栓にあっては、吐水力が、次のいずれかの要件を満たすこと。</w:t>
            </w:r>
          </w:p>
          <w:p w14:paraId="4BF5C445" w14:textId="77777777" w:rsidR="00164BA0" w:rsidRPr="00CE7B7B" w:rsidRDefault="00164BA0" w:rsidP="0051135C">
            <w:pPr>
              <w:pStyle w:val="32"/>
              <w:ind w:leftChars="100" w:left="430" w:hangingChars="100"/>
              <w:rPr>
                <w:rFonts w:ascii="ＭＳ ゴシック" w:eastAsia="ＭＳ ゴシック" w:hAnsi="Arial"/>
              </w:rPr>
            </w:pPr>
            <w:r w:rsidRPr="00CE7B7B">
              <w:rPr>
                <w:rFonts w:ascii="ＭＳ ゴシック" w:eastAsia="ＭＳ ゴシック" w:hAnsi="Arial" w:hint="eastAsia"/>
              </w:rPr>
              <w:t>ア．流水中に空気を混入させる構造を持たないものにあっては、0.6N以上であること。</w:t>
            </w:r>
          </w:p>
          <w:p w14:paraId="2E775911" w14:textId="77777777" w:rsidR="00164BA0" w:rsidRPr="00CE7B7B" w:rsidRDefault="00164BA0" w:rsidP="0051135C">
            <w:pPr>
              <w:pStyle w:val="32"/>
              <w:ind w:leftChars="100" w:left="430" w:hangingChars="100"/>
              <w:rPr>
                <w:rFonts w:ascii="ＭＳ ゴシック" w:eastAsia="ＭＳ ゴシック" w:hAnsi="Arial"/>
              </w:rPr>
            </w:pPr>
            <w:r w:rsidRPr="00CE7B7B">
              <w:rPr>
                <w:rFonts w:ascii="ＭＳ ゴシック" w:eastAsia="ＭＳ ゴシック" w:hAnsi="Arial" w:hint="eastAsia"/>
              </w:rPr>
              <w:t>イ．流水中に空気を混入させる構造を持つものにあっては、0.55N以上であること。</w:t>
            </w:r>
          </w:p>
          <w:p w14:paraId="33A0BE63" w14:textId="77777777" w:rsidR="00164BA0" w:rsidRPr="00CE7B7B" w:rsidRDefault="00164BA0" w:rsidP="0051135C">
            <w:pPr>
              <w:pStyle w:val="32"/>
              <w:autoSpaceDE w:val="0"/>
              <w:autoSpaceDN w:val="0"/>
              <w:adjustRightInd w:val="0"/>
              <w:ind w:leftChars="10" w:left="241" w:rightChars="10" w:right="21" w:hangingChars="100"/>
              <w:rPr>
                <w:rFonts w:ascii="ＭＳ ゴシック" w:eastAsia="ＭＳ ゴシック" w:hAnsi="Arial"/>
              </w:rPr>
            </w:pPr>
            <w:r w:rsidRPr="00CE7B7B">
              <w:rPr>
                <w:rFonts w:ascii="ＭＳ ゴシック" w:eastAsia="ＭＳ ゴシック" w:hAnsi="Arial" w:hint="eastAsia"/>
              </w:rPr>
              <w:t>⑩水優先吐水機構を有する水栓にあっては、次のいずれかの要件を満たすこと。</w:t>
            </w:r>
          </w:p>
          <w:p w14:paraId="38B4B44E" w14:textId="77777777" w:rsidR="00164BA0" w:rsidRPr="00CE7B7B" w:rsidRDefault="00164BA0" w:rsidP="0051135C">
            <w:pPr>
              <w:pStyle w:val="32"/>
              <w:ind w:leftChars="100" w:left="430" w:hangingChars="100"/>
              <w:rPr>
                <w:rFonts w:ascii="ＭＳ ゴシック" w:eastAsia="ＭＳ ゴシック"/>
              </w:rPr>
            </w:pPr>
            <w:r w:rsidRPr="00CE7B7B">
              <w:rPr>
                <w:rFonts w:ascii="ＭＳ ゴシック" w:eastAsia="ＭＳ ゴシック" w:hint="eastAsia"/>
              </w:rPr>
              <w:t>ア．吐水止水操作部と一体の温度調節を行うレバーハンドルが水栓の胴の上面に位置し、レバーハンドルが水栓の正面にあるときに湯が吐出しない構造であること。</w:t>
            </w:r>
          </w:p>
          <w:p w14:paraId="0775F419" w14:textId="77777777" w:rsidR="00164BA0" w:rsidRPr="00CE7B7B" w:rsidRDefault="00164BA0" w:rsidP="0051135C">
            <w:pPr>
              <w:pStyle w:val="32"/>
              <w:ind w:leftChars="100" w:left="430" w:hangingChars="100"/>
              <w:rPr>
                <w:rFonts w:ascii="ＭＳ ゴシック" w:eastAsia="ＭＳ ゴシック"/>
              </w:rPr>
            </w:pPr>
            <w:r w:rsidRPr="00CE7B7B">
              <w:rPr>
                <w:rFonts w:ascii="ＭＳ ゴシック" w:eastAsia="ＭＳ ゴシック" w:hint="eastAsia"/>
              </w:rPr>
              <w:t>イ．吐水止水操作部と一体の温度調節を行うレバーハンドルが水栓の胴の左右の側面に位置し、温度調節を行う回転軸が水平で、かつ、レバーハンドルが水平から上方45°までの角度で湯が吐出しない構造であること。</w:t>
            </w:r>
          </w:p>
          <w:p w14:paraId="53221BCD" w14:textId="77777777" w:rsidR="00164BA0" w:rsidRPr="00CE7B7B" w:rsidRDefault="00164BA0" w:rsidP="0051135C">
            <w:pPr>
              <w:pStyle w:val="32"/>
              <w:ind w:leftChars="100" w:left="430" w:hangingChars="100"/>
              <w:rPr>
                <w:rFonts w:ascii="ＭＳ ゴシック" w:eastAsia="ＭＳ ゴシック"/>
              </w:rPr>
            </w:pPr>
            <w:r w:rsidRPr="00CE7B7B">
              <w:rPr>
                <w:rFonts w:ascii="ＭＳ ゴシック" w:eastAsia="ＭＳ ゴシック" w:hint="eastAsia"/>
              </w:rPr>
              <w:t>ウ．湯水の吐水止水操作部から独立して水専用の吐水止水操作部が設けられた構造であること。</w:t>
            </w:r>
          </w:p>
          <w:p w14:paraId="5E917491" w14:textId="77777777" w:rsidR="00164BA0" w:rsidRPr="00CE7B7B" w:rsidRDefault="00164BA0" w:rsidP="0051135C">
            <w:pPr>
              <w:rPr>
                <w:rFonts w:ascii="ＭＳ ゴシック" w:eastAsia="ＭＳ ゴシック" w:hAnsi="Arial"/>
                <w:sz w:val="22"/>
              </w:rPr>
            </w:pPr>
          </w:p>
          <w:p w14:paraId="0D31CA80" w14:textId="77777777" w:rsidR="00164BA0" w:rsidRPr="00CE7B7B" w:rsidRDefault="00164BA0" w:rsidP="0051135C">
            <w:pPr>
              <w:pStyle w:val="30"/>
              <w:rPr>
                <w:rFonts w:hAnsi="ＭＳ ゴシック"/>
              </w:rPr>
            </w:pPr>
            <w:r w:rsidRPr="00CE7B7B">
              <w:rPr>
                <w:rFonts w:hAnsi="ＭＳ ゴシック" w:hint="eastAsia"/>
              </w:rPr>
              <w:t>【配慮事項】</w:t>
            </w:r>
          </w:p>
          <w:p w14:paraId="4A325296" w14:textId="77777777" w:rsidR="00164BA0" w:rsidRPr="00CE7B7B" w:rsidRDefault="00164BA0" w:rsidP="0051135C">
            <w:pPr>
              <w:pStyle w:val="a4"/>
              <w:ind w:leftChars="0" w:left="220" w:hangingChars="100" w:hanging="220"/>
              <w:rPr>
                <w:color w:val="auto"/>
              </w:rPr>
            </w:pPr>
            <w:r w:rsidRPr="00CE7B7B">
              <w:rPr>
                <w:rFonts w:hint="eastAsia"/>
                <w:color w:val="auto"/>
              </w:rPr>
              <w:t>○製品の包装又は梱包は、可能な限り簡易であって、再生利用の容易さ及び廃棄時の負荷低減に配慮されていること。</w:t>
            </w:r>
          </w:p>
        </w:tc>
      </w:tr>
      <w:tr w:rsidR="00164BA0" w:rsidRPr="00CE7B7B" w14:paraId="29F49535" w14:textId="77777777" w:rsidTr="0051135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710" w:type="dxa"/>
            <w:tcBorders>
              <w:top w:val="nil"/>
              <w:left w:val="nil"/>
              <w:bottom w:val="nil"/>
              <w:right w:val="nil"/>
            </w:tcBorders>
          </w:tcPr>
          <w:p w14:paraId="4CA426D7" w14:textId="77777777" w:rsidR="00164BA0" w:rsidRPr="00CE7B7B" w:rsidRDefault="00164BA0" w:rsidP="0051135C">
            <w:pPr>
              <w:spacing w:beforeLines="20" w:before="72"/>
              <w:rPr>
                <w:rFonts w:ascii="ＭＳ ゴシック" w:eastAsia="ＭＳ ゴシック" w:hAnsi="ＭＳ ゴシック"/>
              </w:rPr>
            </w:pPr>
            <w:r w:rsidRPr="00CE7B7B">
              <w:rPr>
                <w:rFonts w:ascii="ＭＳ ゴシック" w:eastAsia="ＭＳ ゴシック" w:hAnsi="ＭＳ ゴシック" w:hint="eastAsia"/>
                <w:sz w:val="20"/>
              </w:rPr>
              <w:lastRenderedPageBreak/>
              <w:t>備考）</w:t>
            </w:r>
          </w:p>
        </w:tc>
        <w:tc>
          <w:tcPr>
            <w:tcW w:w="8367" w:type="dxa"/>
            <w:gridSpan w:val="2"/>
            <w:tcBorders>
              <w:top w:val="nil"/>
              <w:left w:val="nil"/>
              <w:bottom w:val="nil"/>
              <w:right w:val="nil"/>
            </w:tcBorders>
          </w:tcPr>
          <w:p w14:paraId="5072F706" w14:textId="77777777" w:rsidR="00164BA0" w:rsidRPr="00CE7B7B" w:rsidRDefault="00164BA0" w:rsidP="0051135C">
            <w:pPr>
              <w:pStyle w:val="af0"/>
            </w:pPr>
            <w:r w:rsidRPr="00CE7B7B">
              <w:rPr>
                <w:rFonts w:hint="eastAsia"/>
              </w:rPr>
              <w:t>１　「節水コマ内蔵水栓」とは、給水栓において、節水を目的として製作されたコマを内蔵した水栓をいう。普通コマを組み込んだ給水栓に比べ、節水コマを組み込んだ水栓は、ハンドル開度が同じ場合、吐水量が大幅に減ずる。固定式を含む。</w:t>
            </w:r>
          </w:p>
          <w:p w14:paraId="657B70C0" w14:textId="77777777" w:rsidR="00164BA0" w:rsidRPr="00CE7B7B" w:rsidRDefault="00164BA0" w:rsidP="0051135C">
            <w:pPr>
              <w:pStyle w:val="af0"/>
              <w:rPr>
                <w:rFonts w:hAnsi="Arial" w:cs="Arial"/>
              </w:rPr>
            </w:pPr>
            <w:r w:rsidRPr="00CE7B7B">
              <w:rPr>
                <w:rFonts w:hint="eastAsia"/>
              </w:rPr>
              <w:t>２　「定流量弁内蔵水栓」とは、弁の入口側又は出口側の圧力変化にかかわらず、ある範囲で流量を一定に保持する調整弁のうち、流量設定が固定式のものを内蔵した水栓をい</w:t>
            </w:r>
            <w:r w:rsidRPr="00CE7B7B">
              <w:rPr>
                <w:rFonts w:cs="Arial"/>
              </w:rPr>
              <w:t>う。</w:t>
            </w:r>
          </w:p>
          <w:p w14:paraId="4BA17235" w14:textId="77777777" w:rsidR="00164BA0" w:rsidRPr="00CE7B7B" w:rsidRDefault="00164BA0" w:rsidP="0051135C">
            <w:pPr>
              <w:pStyle w:val="af0"/>
            </w:pPr>
            <w:r w:rsidRPr="00CE7B7B">
              <w:rPr>
                <w:rFonts w:cs="Arial" w:hint="eastAsia"/>
              </w:rPr>
              <w:t>３</w:t>
            </w:r>
            <w:r w:rsidRPr="00CE7B7B">
              <w:rPr>
                <w:rFonts w:cs="Arial"/>
              </w:rPr>
              <w:t xml:space="preserve">　「泡沫</w:t>
            </w:r>
            <w:r w:rsidRPr="00CE7B7B">
              <w:rPr>
                <w:rFonts w:cs="Arial" w:hint="eastAsia"/>
              </w:rPr>
              <w:t>機能付水栓</w:t>
            </w:r>
            <w:r w:rsidRPr="00CE7B7B">
              <w:rPr>
                <w:rFonts w:cs="Arial"/>
              </w:rPr>
              <w:t>」</w:t>
            </w:r>
            <w:r w:rsidRPr="00CE7B7B">
              <w:rPr>
                <w:rFonts w:cs="Arial" w:hint="eastAsia"/>
              </w:rPr>
              <w:t>と</w:t>
            </w:r>
            <w:r w:rsidRPr="00CE7B7B">
              <w:rPr>
                <w:rFonts w:cs="Arial"/>
              </w:rPr>
              <w:t>は、水流にエアーを混入することにより、節水が図れる</w:t>
            </w:r>
            <w:r w:rsidRPr="00CE7B7B">
              <w:rPr>
                <w:rFonts w:cs="Arial" w:hint="eastAsia"/>
              </w:rPr>
              <w:t>水栓をいう</w:t>
            </w:r>
            <w:r w:rsidRPr="00CE7B7B">
              <w:rPr>
                <w:rFonts w:hint="eastAsia"/>
              </w:rPr>
              <w:t>。</w:t>
            </w:r>
          </w:p>
          <w:p w14:paraId="0BA729C8" w14:textId="77777777" w:rsidR="00164BA0" w:rsidRPr="00CE7B7B" w:rsidRDefault="00164BA0" w:rsidP="0051135C">
            <w:pPr>
              <w:pStyle w:val="af0"/>
            </w:pPr>
            <w:r w:rsidRPr="00CE7B7B">
              <w:rPr>
                <w:rFonts w:hint="eastAsia"/>
              </w:rPr>
              <w:t>４　「時間止め水栓」とは、設定した時間に達すると自動的に止水する水栓をいう。</w:t>
            </w:r>
          </w:p>
          <w:p w14:paraId="26FA9EEC" w14:textId="77777777" w:rsidR="00164BA0" w:rsidRPr="00CE7B7B" w:rsidRDefault="00164BA0" w:rsidP="0051135C">
            <w:pPr>
              <w:pStyle w:val="af0"/>
            </w:pPr>
            <w:r w:rsidRPr="00CE7B7B">
              <w:rPr>
                <w:rFonts w:hint="eastAsia"/>
              </w:rPr>
              <w:t>５　「定量止め水栓」とは、浴槽などへの貯水及び貯湯に用い、ハンドルで設定した所定の水量で自動的に止水する水栓をいう。</w:t>
            </w:r>
          </w:p>
          <w:p w14:paraId="77AF7F39" w14:textId="77777777" w:rsidR="00164BA0" w:rsidRPr="00CE7B7B" w:rsidRDefault="00164BA0" w:rsidP="0051135C">
            <w:pPr>
              <w:pStyle w:val="af0"/>
            </w:pPr>
            <w:r w:rsidRPr="00CE7B7B">
              <w:rPr>
                <w:rFonts w:hint="eastAsia"/>
              </w:rPr>
              <w:t>６　「自動水栓」とは、光電式などのセンサー、電磁弁などを組み込み、自動的に開閉する給水栓をいう。なお、水用と湯用があり、また、自己発電機構により作動するものとAC100Vの電源又は乾電池を使用するものがある。</w:t>
            </w:r>
          </w:p>
          <w:p w14:paraId="22B0B674" w14:textId="77777777" w:rsidR="00164BA0" w:rsidRPr="00CE7B7B" w:rsidRDefault="00164BA0" w:rsidP="0051135C">
            <w:pPr>
              <w:pStyle w:val="af0"/>
              <w:rPr>
                <w:rFonts w:cs="Arial"/>
              </w:rPr>
            </w:pPr>
            <w:r w:rsidRPr="00CE7B7B">
              <w:rPr>
                <w:rFonts w:hint="eastAsia"/>
              </w:rPr>
              <w:t>７　「節湯水栓」とは、サーモスタット湯水混合水栓（あらかじめ温度調整ハンドルによって吐水温度を設定することにより、湯水の圧力及び温度変動などがあった場合でも、湯水の混合量を自動的に調整し、設定温度の混合水を供給する機構を組み込んだ湯水混合水栓）、ミキシング湯水混合水栓（一つのハンドル操作によって、吐水温度の調整ができる湯水混合水栓）又はシングル湯水混合水栓（一つのハンドル操作によって、吐水、止水、吐水流量及び吐水温度の調節ができる湯水混合水栓）であって、流量調節部および温度調節部が使用者の操作範囲内にあり湯の使用量を削減できる水栓をいい、手元止水機構を有する水栓、小流量吐水機構を有する水栓、又は水優先吐水機構を有する水栓などの型式を総称するもの。</w:t>
            </w:r>
          </w:p>
          <w:p w14:paraId="705446A5" w14:textId="77777777" w:rsidR="00164BA0" w:rsidRPr="00CE7B7B" w:rsidRDefault="00164BA0" w:rsidP="0051135C">
            <w:pPr>
              <w:pStyle w:val="af0"/>
            </w:pPr>
            <w:r w:rsidRPr="00CE7B7B">
              <w:rPr>
                <w:rFonts w:hint="eastAsia"/>
              </w:rPr>
              <w:t>８　「手元止水機構を有する水栓」とは、節湯水栓のうち、台所水栓、浴室シャワー水栓又は浴室シャワーバス水栓であって、使用者の操作範囲内で吐水及び止水ができる水栓（シャワー部を含む。）をいう。</w:t>
            </w:r>
          </w:p>
          <w:p w14:paraId="6C272538" w14:textId="77777777" w:rsidR="00164BA0" w:rsidRPr="00CE7B7B" w:rsidRDefault="00164BA0" w:rsidP="0051135C">
            <w:pPr>
              <w:pStyle w:val="af0"/>
            </w:pPr>
            <w:r w:rsidRPr="00CE7B7B">
              <w:rPr>
                <w:rFonts w:hint="eastAsia"/>
              </w:rPr>
              <w:lastRenderedPageBreak/>
              <w:t>９　「小流量吐水機構を有する水栓」とは、節湯水栓のうち、浴室シャワー水栓又は浴室シャワーバス水栓において小流量吐水性能を持つ水栓（シャワー部を含む。）をいう。</w:t>
            </w:r>
          </w:p>
          <w:p w14:paraId="34CBCA28" w14:textId="77777777" w:rsidR="00164BA0" w:rsidRPr="00CE7B7B" w:rsidRDefault="00164BA0" w:rsidP="0051135C">
            <w:pPr>
              <w:pStyle w:val="af0"/>
            </w:pPr>
            <w:r w:rsidRPr="00CE7B7B">
              <w:rPr>
                <w:rFonts w:hint="eastAsia"/>
              </w:rPr>
              <w:t>１０　「水優先吐水機構を有する水栓」とは、節湯水栓のうち、台所水栓及び洗面水栓において、意図しない操作による湯の使用を削減する水栓をいう。</w:t>
            </w:r>
          </w:p>
          <w:p w14:paraId="09174144" w14:textId="77777777" w:rsidR="00164BA0" w:rsidRPr="00CE7B7B" w:rsidRDefault="00164BA0" w:rsidP="0051135C">
            <w:pPr>
              <w:pStyle w:val="af0"/>
              <w:rPr>
                <w:rFonts w:cs="Arial"/>
              </w:rPr>
            </w:pPr>
            <w:r w:rsidRPr="00CE7B7B">
              <w:rPr>
                <w:rFonts w:cs="Arial" w:hint="eastAsia"/>
              </w:rPr>
              <w:t>１１　吐水流量の試験方法は、J</w:t>
            </w:r>
            <w:r w:rsidRPr="00CE7B7B">
              <w:rPr>
                <w:rFonts w:cs="Arial"/>
              </w:rPr>
              <w:t>IS B 2061</w:t>
            </w:r>
            <w:r w:rsidRPr="00CE7B7B">
              <w:rPr>
                <w:rFonts w:cs="Arial" w:hint="eastAsia"/>
              </w:rPr>
              <w:t>の吐水流量試験に準ずるものとする。</w:t>
            </w:r>
          </w:p>
          <w:p w14:paraId="5C2F9449" w14:textId="77777777" w:rsidR="00164BA0" w:rsidRPr="00CE7B7B" w:rsidRDefault="00164BA0" w:rsidP="0051135C">
            <w:pPr>
              <w:pStyle w:val="af0"/>
              <w:rPr>
                <w:rFonts w:cs="Arial"/>
              </w:rPr>
            </w:pPr>
            <w:r w:rsidRPr="00CE7B7B">
              <w:rPr>
                <w:rFonts w:cs="Arial" w:hint="eastAsia"/>
              </w:rPr>
              <w:t>１２　定量止水性能の試験方法は、J</w:t>
            </w:r>
            <w:r w:rsidRPr="00CE7B7B">
              <w:rPr>
                <w:rFonts w:cs="Arial"/>
              </w:rPr>
              <w:t>IS B 2061</w:t>
            </w:r>
            <w:r w:rsidRPr="00CE7B7B">
              <w:rPr>
                <w:rFonts w:cs="Arial" w:hint="eastAsia"/>
              </w:rPr>
              <w:t>の定量止水性能試験に準ずるものとする。</w:t>
            </w:r>
          </w:p>
          <w:p w14:paraId="28589268" w14:textId="77777777" w:rsidR="00164BA0" w:rsidRPr="00CE7B7B" w:rsidRDefault="00164BA0" w:rsidP="0051135C">
            <w:pPr>
              <w:pStyle w:val="af0"/>
              <w:rPr>
                <w:rFonts w:cs="Arial"/>
              </w:rPr>
            </w:pPr>
            <w:r w:rsidRPr="00CE7B7B">
              <w:rPr>
                <w:rFonts w:cs="Arial" w:hint="eastAsia"/>
              </w:rPr>
              <w:t>１３　止水までの時間は、吐水の本流が収束した時点までとし、5回測定した平均とする。</w:t>
            </w:r>
          </w:p>
          <w:p w14:paraId="68F56A1C" w14:textId="77777777" w:rsidR="00164BA0" w:rsidRPr="00CE7B7B" w:rsidRDefault="00164BA0" w:rsidP="0051135C">
            <w:pPr>
              <w:pStyle w:val="af0"/>
              <w:rPr>
                <w:rFonts w:cs="Arial"/>
              </w:rPr>
            </w:pPr>
            <w:r w:rsidRPr="00CE7B7B">
              <w:rPr>
                <w:rFonts w:cs="Arial" w:hint="eastAsia"/>
              </w:rPr>
              <w:t>１４　調達する各機関は、湯用の自動水栓の調達に当たって、水道直圧式（瞬間式）のガス給湯器・石油給湯器では湯側流量が着火流量に満たない可能性があることに十分留意すること。</w:t>
            </w:r>
          </w:p>
        </w:tc>
      </w:tr>
    </w:tbl>
    <w:p w14:paraId="270CCE59" w14:textId="77777777" w:rsidR="00164BA0" w:rsidRPr="00CE7B7B" w:rsidRDefault="00164BA0" w:rsidP="00164BA0">
      <w:pPr>
        <w:rPr>
          <w:rFonts w:ascii="ＭＳ ゴシック" w:eastAsia="ＭＳ ゴシック"/>
        </w:rPr>
      </w:pPr>
    </w:p>
    <w:p w14:paraId="3154F9BC" w14:textId="77777777" w:rsidR="00164BA0" w:rsidRPr="00CE7B7B" w:rsidRDefault="00164BA0" w:rsidP="00164BA0">
      <w:pPr>
        <w:rPr>
          <w:rFonts w:ascii="ＭＳ ゴシック" w:eastAsia="ＭＳ ゴシック"/>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1189"/>
        <w:gridCol w:w="7178"/>
      </w:tblGrid>
      <w:tr w:rsidR="00164BA0" w:rsidRPr="00CE7B7B" w14:paraId="2ED6CB50" w14:textId="77777777" w:rsidTr="0051135C">
        <w:trPr>
          <w:jc w:val="center"/>
        </w:trPr>
        <w:tc>
          <w:tcPr>
            <w:tcW w:w="1899" w:type="dxa"/>
            <w:gridSpan w:val="2"/>
            <w:tcBorders>
              <w:bottom w:val="single" w:sz="6" w:space="0" w:color="auto"/>
            </w:tcBorders>
          </w:tcPr>
          <w:p w14:paraId="23FD6D20" w14:textId="77777777" w:rsidR="00164BA0" w:rsidRPr="00CE7B7B" w:rsidRDefault="00164BA0" w:rsidP="0051135C">
            <w:pPr>
              <w:pStyle w:val="ab"/>
              <w:rPr>
                <w:rFonts w:hAnsi="Arial"/>
              </w:rPr>
            </w:pPr>
            <w:r w:rsidRPr="00CE7B7B">
              <w:rPr>
                <w:rFonts w:hAnsi="Arial" w:hint="eastAsia"/>
              </w:rPr>
              <w:t>日射調整フィルム</w:t>
            </w:r>
          </w:p>
          <w:p w14:paraId="4C503792" w14:textId="77777777" w:rsidR="00164BA0" w:rsidRPr="00CE7B7B" w:rsidRDefault="00164BA0" w:rsidP="0051135C">
            <w:pPr>
              <w:pStyle w:val="ab"/>
              <w:rPr>
                <w:rFonts w:hAnsi="Arial"/>
              </w:rPr>
            </w:pPr>
          </w:p>
          <w:p w14:paraId="3C70B8CD" w14:textId="77777777" w:rsidR="00164BA0" w:rsidRPr="00CE7B7B" w:rsidRDefault="00164BA0" w:rsidP="0051135C">
            <w:pPr>
              <w:pStyle w:val="ab"/>
              <w:rPr>
                <w:rFonts w:hAnsi="Arial"/>
              </w:rPr>
            </w:pPr>
            <w:r w:rsidRPr="00CE7B7B">
              <w:rPr>
                <w:rFonts w:hAnsi="Arial" w:hint="eastAsia"/>
              </w:rPr>
              <w:t>低放射フィルム</w:t>
            </w:r>
          </w:p>
        </w:tc>
        <w:tc>
          <w:tcPr>
            <w:tcW w:w="7178" w:type="dxa"/>
            <w:tcBorders>
              <w:bottom w:val="single" w:sz="6" w:space="0" w:color="auto"/>
            </w:tcBorders>
          </w:tcPr>
          <w:p w14:paraId="4B6E655E" w14:textId="77777777" w:rsidR="00164BA0" w:rsidRPr="00CE7B7B" w:rsidRDefault="00164BA0" w:rsidP="0051135C">
            <w:pPr>
              <w:pStyle w:val="30"/>
            </w:pPr>
            <w:r w:rsidRPr="00CE7B7B">
              <w:rPr>
                <w:rFonts w:hint="eastAsia"/>
              </w:rPr>
              <w:t>【判断の基準】</w:t>
            </w:r>
          </w:p>
          <w:p w14:paraId="65339945" w14:textId="77777777" w:rsidR="00164BA0" w:rsidRPr="00CE7B7B" w:rsidRDefault="00164BA0" w:rsidP="0051135C">
            <w:pPr>
              <w:pStyle w:val="30"/>
              <w:ind w:left="241" w:hangingChars="100" w:hanging="220"/>
            </w:pPr>
            <w:r w:rsidRPr="00CE7B7B">
              <w:rPr>
                <w:rFonts w:hint="eastAsia"/>
              </w:rPr>
              <w:t>①日射調整フィルムにあっては、次の要件を満たすこと。</w:t>
            </w:r>
          </w:p>
          <w:p w14:paraId="078BC8E8" w14:textId="77777777" w:rsidR="00164BA0" w:rsidRPr="00CE7B7B" w:rsidRDefault="00164BA0" w:rsidP="0051135C">
            <w:pPr>
              <w:pStyle w:val="30"/>
              <w:ind w:leftChars="110" w:left="451" w:hangingChars="100" w:hanging="220"/>
            </w:pPr>
            <w:r w:rsidRPr="00CE7B7B">
              <w:rPr>
                <w:rFonts w:hint="eastAsia"/>
              </w:rPr>
              <w:t>ア．遮蔽係数は0.7未満、かつ、可視光線透過率は10％以上であること。</w:t>
            </w:r>
          </w:p>
          <w:p w14:paraId="18A721C8" w14:textId="77777777" w:rsidR="00164BA0" w:rsidRPr="00CE7B7B" w:rsidRDefault="00164BA0" w:rsidP="0051135C">
            <w:pPr>
              <w:pStyle w:val="30"/>
              <w:ind w:leftChars="110" w:left="451" w:hangingChars="100" w:hanging="220"/>
            </w:pPr>
            <w:r w:rsidRPr="00CE7B7B">
              <w:rPr>
                <w:rFonts w:hint="eastAsia"/>
              </w:rPr>
              <w:t>イ．熱貫流率は5.9Ｗ/(㎡･K)未満であること。</w:t>
            </w:r>
          </w:p>
          <w:p w14:paraId="5EC7C3A8" w14:textId="77777777" w:rsidR="00164BA0" w:rsidRPr="00CE7B7B" w:rsidRDefault="00164BA0" w:rsidP="0051135C">
            <w:pPr>
              <w:pStyle w:val="30"/>
            </w:pPr>
            <w:r w:rsidRPr="00CE7B7B">
              <w:rPr>
                <w:rFonts w:hint="eastAsia"/>
              </w:rPr>
              <w:t>②低放射フィルムにあっては、次の要件を満たすこと。</w:t>
            </w:r>
          </w:p>
          <w:p w14:paraId="30A9E13E" w14:textId="77777777" w:rsidR="00164BA0" w:rsidRPr="00CE7B7B" w:rsidRDefault="00164BA0" w:rsidP="0051135C">
            <w:pPr>
              <w:pStyle w:val="30"/>
              <w:ind w:leftChars="110" w:left="451" w:hangingChars="100" w:hanging="220"/>
            </w:pPr>
            <w:r w:rsidRPr="00CE7B7B">
              <w:rPr>
                <w:rFonts w:hint="eastAsia"/>
              </w:rPr>
              <w:t>ア．可視光線透過率は60％以上であること。</w:t>
            </w:r>
          </w:p>
          <w:p w14:paraId="0032DFDE" w14:textId="77777777" w:rsidR="00164BA0" w:rsidRPr="00CE7B7B" w:rsidRDefault="00164BA0" w:rsidP="0051135C">
            <w:pPr>
              <w:pStyle w:val="30"/>
              <w:ind w:leftChars="110" w:left="451" w:hangingChars="100" w:hanging="220"/>
            </w:pPr>
            <w:r w:rsidRPr="00CE7B7B">
              <w:rPr>
                <w:rFonts w:hint="eastAsia"/>
              </w:rPr>
              <w:t>イ．熱貫流率は4.8Ｗ/(㎡･K)以下であること。</w:t>
            </w:r>
          </w:p>
          <w:p w14:paraId="3AC3010B" w14:textId="77777777" w:rsidR="00164BA0" w:rsidRPr="00CE7B7B" w:rsidRDefault="00164BA0" w:rsidP="0051135C">
            <w:pPr>
              <w:pStyle w:val="30"/>
              <w:ind w:left="241" w:hangingChars="100" w:hanging="220"/>
            </w:pPr>
            <w:r w:rsidRPr="00CE7B7B">
              <w:rPr>
                <w:rFonts w:hint="eastAsia"/>
              </w:rPr>
              <w:t>③日射調整性能及び低放射性能について、適切な耐候性が確認されていること。</w:t>
            </w:r>
          </w:p>
          <w:p w14:paraId="660BE214" w14:textId="77777777" w:rsidR="00164BA0" w:rsidRPr="00CE7B7B" w:rsidRDefault="00164BA0" w:rsidP="0051135C">
            <w:pPr>
              <w:pStyle w:val="30"/>
            </w:pPr>
            <w:r w:rsidRPr="00CE7B7B">
              <w:rPr>
                <w:rFonts w:hint="eastAsia"/>
              </w:rPr>
              <w:t>④貼付前と貼付後を比較して環境負荷低減効果が確認されていること。</w:t>
            </w:r>
          </w:p>
          <w:p w14:paraId="70ED14BF" w14:textId="77777777" w:rsidR="00164BA0" w:rsidRPr="00CE7B7B" w:rsidRDefault="00164BA0" w:rsidP="0051135C">
            <w:pPr>
              <w:pStyle w:val="30"/>
              <w:ind w:left="241" w:hangingChars="100" w:hanging="220"/>
            </w:pPr>
            <w:r w:rsidRPr="00CE7B7B">
              <w:rPr>
                <w:rFonts w:hint="eastAsia"/>
              </w:rPr>
              <w:t>⑤上記①、③及び④並びに②、③及び④について、ウエブサイト等により容易に確認できること、又は第三者により客観的な立場から審査されていること。</w:t>
            </w:r>
          </w:p>
          <w:p w14:paraId="5241CA6A" w14:textId="77777777" w:rsidR="00164BA0" w:rsidRPr="00CE7B7B" w:rsidRDefault="00164BA0" w:rsidP="0051135C">
            <w:pPr>
              <w:pStyle w:val="30"/>
              <w:ind w:left="241" w:hangingChars="100" w:hanging="220"/>
            </w:pPr>
            <w:r w:rsidRPr="00CE7B7B">
              <w:rPr>
                <w:rFonts w:hint="eastAsia"/>
              </w:rPr>
              <w:t>⑥フィルムの貼付について、適切な施工に関する情報開示がなされていること。</w:t>
            </w:r>
          </w:p>
          <w:p w14:paraId="40FF150E" w14:textId="77777777" w:rsidR="00164BA0" w:rsidRPr="00CE7B7B" w:rsidRDefault="00164BA0" w:rsidP="0051135C">
            <w:pPr>
              <w:rPr>
                <w:rFonts w:ascii="ＭＳ ゴシック" w:eastAsia="ＭＳ ゴシック" w:hAnsi="Arial"/>
                <w:sz w:val="22"/>
              </w:rPr>
            </w:pPr>
            <w:r w:rsidRPr="00CE7B7B">
              <w:rPr>
                <w:rFonts w:ascii="ＭＳ ゴシック" w:eastAsia="ＭＳ ゴシック" w:hAnsi="Arial" w:hint="eastAsia"/>
                <w:sz w:val="22"/>
              </w:rPr>
              <w:t>【配慮事項】</w:t>
            </w:r>
          </w:p>
          <w:p w14:paraId="14D79E0B" w14:textId="77777777" w:rsidR="00164BA0" w:rsidRPr="00CE7B7B" w:rsidRDefault="00164BA0" w:rsidP="0051135C">
            <w:pPr>
              <w:pStyle w:val="a0"/>
              <w:autoSpaceDE w:val="0"/>
              <w:autoSpaceDN w:val="0"/>
              <w:adjustRightInd w:val="0"/>
              <w:ind w:left="220" w:rightChars="10" w:right="21" w:hangingChars="100" w:hanging="220"/>
              <w:rPr>
                <w:rFonts w:ascii="ＭＳ ゴシック" w:eastAsia="ＭＳ ゴシック"/>
              </w:rPr>
            </w:pPr>
            <w:r w:rsidRPr="00CE7B7B">
              <w:rPr>
                <w:rFonts w:ascii="ＭＳ ゴシック" w:eastAsia="ＭＳ ゴシック" w:hAnsi="Arial" w:hint="eastAsia"/>
                <w:sz w:val="22"/>
                <w:szCs w:val="22"/>
              </w:rPr>
              <w:t>○遮蔽係数が可能な限り低いものであること。</w:t>
            </w:r>
          </w:p>
        </w:tc>
      </w:tr>
      <w:tr w:rsidR="00164BA0" w:rsidRPr="00CE7B7B" w14:paraId="50ABE933" w14:textId="77777777" w:rsidTr="0051135C">
        <w:trPr>
          <w:jc w:val="center"/>
        </w:trPr>
        <w:tc>
          <w:tcPr>
            <w:tcW w:w="710" w:type="dxa"/>
            <w:tcBorders>
              <w:top w:val="nil"/>
              <w:left w:val="nil"/>
              <w:bottom w:val="nil"/>
              <w:right w:val="nil"/>
            </w:tcBorders>
          </w:tcPr>
          <w:p w14:paraId="01428233"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t>備考）</w:t>
            </w:r>
          </w:p>
        </w:tc>
        <w:tc>
          <w:tcPr>
            <w:tcW w:w="8367" w:type="dxa"/>
            <w:gridSpan w:val="2"/>
            <w:tcBorders>
              <w:top w:val="nil"/>
              <w:left w:val="nil"/>
              <w:bottom w:val="nil"/>
              <w:right w:val="nil"/>
            </w:tcBorders>
          </w:tcPr>
          <w:p w14:paraId="6F89929A" w14:textId="77777777" w:rsidR="00164BA0" w:rsidRPr="00CE7B7B" w:rsidRDefault="00164BA0" w:rsidP="0051135C">
            <w:pPr>
              <w:pStyle w:val="af0"/>
              <w:ind w:left="117" w:hangingChars="111" w:hanging="222"/>
              <w:rPr>
                <w:rFonts w:hAnsi="Arial"/>
              </w:rPr>
            </w:pPr>
            <w:r w:rsidRPr="00CE7B7B">
              <w:rPr>
                <w:rFonts w:hAnsi="Arial" w:hint="eastAsia"/>
              </w:rPr>
              <w:t>１　「日射調整フィルム」とは、建築物の窓ガラスに貼付するフィルムであって、室内の冷房効果を高めるために日射遮蔽の機能を持ったフィルムをいう。</w:t>
            </w:r>
          </w:p>
          <w:p w14:paraId="0BCA0101" w14:textId="77777777" w:rsidR="00164BA0" w:rsidRPr="00CE7B7B" w:rsidRDefault="00164BA0" w:rsidP="0051135C">
            <w:pPr>
              <w:pStyle w:val="af0"/>
              <w:ind w:left="117" w:hangingChars="111" w:hanging="222"/>
              <w:rPr>
                <w:rFonts w:hAnsi="Arial"/>
              </w:rPr>
            </w:pPr>
            <w:r w:rsidRPr="00CE7B7B">
              <w:rPr>
                <w:rFonts w:hAnsi="Arial" w:hint="eastAsia"/>
              </w:rPr>
              <w:t>２　「低放射フィルム」とは、建築物の窓ガラスに貼付するフィルムであって、断熱機能を持ったフィルムをいう。</w:t>
            </w:r>
          </w:p>
          <w:p w14:paraId="5F954752" w14:textId="77777777" w:rsidR="00164BA0" w:rsidRPr="00CE7B7B" w:rsidRDefault="00164BA0" w:rsidP="0051135C">
            <w:pPr>
              <w:pStyle w:val="af0"/>
              <w:ind w:left="117" w:hangingChars="111" w:hanging="222"/>
              <w:rPr>
                <w:rFonts w:hAnsi="Arial"/>
              </w:rPr>
            </w:pPr>
            <w:r w:rsidRPr="00CE7B7B">
              <w:rPr>
                <w:rFonts w:hAnsi="Arial" w:hint="eastAsia"/>
              </w:rPr>
              <w:t>３　遮蔽係数、可視光線透過率、熱貫流率の計測方法は、JIS A 5759による。</w:t>
            </w:r>
          </w:p>
          <w:p w14:paraId="7CDE0B52" w14:textId="77777777" w:rsidR="00164BA0" w:rsidRPr="00CE7B7B" w:rsidRDefault="00164BA0" w:rsidP="0051135C">
            <w:pPr>
              <w:pStyle w:val="af0"/>
              <w:ind w:left="117" w:hangingChars="111" w:hanging="222"/>
              <w:rPr>
                <w:rFonts w:hAnsi="Arial"/>
              </w:rPr>
            </w:pPr>
            <w:r w:rsidRPr="00CE7B7B">
              <w:rPr>
                <w:rFonts w:hAnsi="Arial" w:hint="eastAsia"/>
              </w:rPr>
              <w:t>４　判断の基準①アにおいて、可視光線透過率が70％以上の場合は、遮蔽係数は0.8未満とする。</w:t>
            </w:r>
          </w:p>
          <w:p w14:paraId="6D6556A0" w14:textId="77777777" w:rsidR="00164BA0" w:rsidRPr="00CE7B7B" w:rsidRDefault="00164BA0" w:rsidP="0051135C">
            <w:pPr>
              <w:pStyle w:val="af0"/>
              <w:ind w:left="117" w:hangingChars="111" w:hanging="222"/>
              <w:rPr>
                <w:rFonts w:hAnsi="Arial"/>
              </w:rPr>
            </w:pPr>
            <w:r w:rsidRPr="00CE7B7B">
              <w:rPr>
                <w:rFonts w:hAnsi="Arial" w:hint="eastAsia"/>
              </w:rPr>
              <w:t>５　日射調整性能及び低放射性能の「耐候性」の確認とは、JIS A 5759に規定された耐候性試験において1,000時間の試験を実施し、日射調整性能については、遮蔽係数の変化が判断の基準①アに示されたものから±0.10の範囲であること、また、低放射性能については、熱還流率の変化が判断の基準②イに示されたものから±0.40W/(㎡･K)の範囲であること。</w:t>
            </w:r>
          </w:p>
          <w:p w14:paraId="63B9327B" w14:textId="77777777" w:rsidR="00164BA0" w:rsidRPr="00CE7B7B" w:rsidRDefault="00164BA0" w:rsidP="0051135C">
            <w:pPr>
              <w:pStyle w:val="af0"/>
              <w:ind w:left="117" w:hangingChars="111" w:hanging="222"/>
              <w:rPr>
                <w:rFonts w:hAnsi="Arial"/>
              </w:rPr>
            </w:pPr>
            <w:r w:rsidRPr="00CE7B7B">
              <w:rPr>
                <w:rFonts w:hAnsi="Arial" w:hint="eastAsia"/>
              </w:rPr>
              <w:t>６　「貼付前と貼付後を比較して環境負荷低減効果が確認されていること」とは、輻射熱を考慮した熱負荷計算システムにおけるシミュレーションで、冷房負荷低減効果が確認され</w:t>
            </w:r>
            <w:r w:rsidRPr="00CE7B7B">
              <w:rPr>
                <w:rFonts w:hAnsi="Arial" w:hint="eastAsia"/>
              </w:rPr>
              <w:lastRenderedPageBreak/>
              <w:t>ていることをいう。併せて、年間を通じた環境負荷に関する情報を開示すること。</w:t>
            </w:r>
          </w:p>
          <w:p w14:paraId="52D28A59" w14:textId="77777777" w:rsidR="00164BA0" w:rsidRPr="00CE7B7B" w:rsidRDefault="00164BA0" w:rsidP="0051135C">
            <w:pPr>
              <w:pStyle w:val="af0"/>
              <w:ind w:left="323" w:hangingChars="214" w:hanging="428"/>
              <w:rPr>
                <w:rFonts w:hAnsi="Arial"/>
              </w:rPr>
            </w:pPr>
            <w:r w:rsidRPr="00CE7B7B">
              <w:rPr>
                <w:rFonts w:hAnsi="Arial" w:hint="eastAsia"/>
              </w:rPr>
              <w:t>７　調達を行う各機関は、次の事項に留意すること。</w:t>
            </w:r>
          </w:p>
          <w:p w14:paraId="72126739" w14:textId="77777777" w:rsidR="00164BA0" w:rsidRPr="00CE7B7B" w:rsidRDefault="00164BA0" w:rsidP="0051135C">
            <w:pPr>
              <w:pStyle w:val="af0"/>
              <w:ind w:leftChars="50" w:left="505" w:hangingChars="200" w:hanging="400"/>
              <w:rPr>
                <w:rFonts w:hAnsi="Arial"/>
              </w:rPr>
            </w:pPr>
            <w:r w:rsidRPr="00CE7B7B">
              <w:rPr>
                <w:rFonts w:hAnsi="Arial" w:hint="eastAsia"/>
              </w:rPr>
              <w:t>ア．ガラスの熱割れ等を考慮し、「建築フィルム１・２級技能士」の技術資格を有する若しくはこれと同等と認められる技能を有する者による施工について検討を行うこと。</w:t>
            </w:r>
          </w:p>
          <w:p w14:paraId="470EEF51" w14:textId="77777777" w:rsidR="00164BA0" w:rsidRPr="00CE7B7B" w:rsidRDefault="00164BA0" w:rsidP="0051135C">
            <w:pPr>
              <w:pStyle w:val="af0"/>
              <w:ind w:leftChars="50" w:left="505" w:hangingChars="200" w:hanging="400"/>
              <w:rPr>
                <w:rFonts w:hAnsi="Arial"/>
              </w:rPr>
            </w:pPr>
            <w:r w:rsidRPr="00CE7B7B">
              <w:rPr>
                <w:rFonts w:hAnsi="Arial" w:hint="eastAsia"/>
              </w:rPr>
              <w:t>イ．電波遮蔽性能を有するものを貼付する場合は、電波遮蔽による影響について考慮すること。</w:t>
            </w:r>
          </w:p>
          <w:p w14:paraId="22FFC8C6" w14:textId="77777777" w:rsidR="00164BA0" w:rsidRPr="00CE7B7B" w:rsidRDefault="00164BA0" w:rsidP="0051135C">
            <w:pPr>
              <w:pStyle w:val="af0"/>
              <w:ind w:leftChars="50" w:left="505" w:hangingChars="200" w:hanging="400"/>
              <w:rPr>
                <w:rFonts w:hAnsi="Arial"/>
              </w:rPr>
            </w:pPr>
            <w:r w:rsidRPr="00CE7B7B">
              <w:rPr>
                <w:rFonts w:hAnsi="Arial" w:hint="eastAsia"/>
              </w:rPr>
              <w:t>ウ．著しい光の反射が懸念される場所において施工する場合には、周辺の建物等への影響について確認を行うこと。</w:t>
            </w:r>
          </w:p>
          <w:p w14:paraId="49C61F4F" w14:textId="77777777" w:rsidR="00164BA0" w:rsidRPr="00CE7B7B" w:rsidRDefault="00164BA0" w:rsidP="0051135C">
            <w:pPr>
              <w:pStyle w:val="af0"/>
              <w:ind w:leftChars="50" w:left="505" w:hangingChars="200" w:hanging="400"/>
              <w:rPr>
                <w:rFonts w:hAnsi="Arial"/>
              </w:rPr>
            </w:pPr>
            <w:r w:rsidRPr="00CE7B7B">
              <w:rPr>
                <w:rFonts w:hAnsi="Arial" w:hint="eastAsia"/>
              </w:rPr>
              <w:t>エ．照明効率及び採光性を考慮する場合は、可視光線透過率の高いフィルムを検討すること。</w:t>
            </w:r>
          </w:p>
        </w:tc>
      </w:tr>
    </w:tbl>
    <w:p w14:paraId="6E1E18A6" w14:textId="77777777" w:rsidR="00164BA0" w:rsidRPr="00CE7B7B" w:rsidRDefault="00164BA0" w:rsidP="00164BA0">
      <w:pPr>
        <w:rPr>
          <w:rFonts w:ascii="ＭＳ ゴシック" w:eastAsia="ＭＳ ゴシック"/>
        </w:rPr>
      </w:pPr>
    </w:p>
    <w:p w14:paraId="13A49151" w14:textId="77777777" w:rsidR="00164BA0" w:rsidRPr="00CE7B7B" w:rsidRDefault="00164BA0" w:rsidP="00164BA0">
      <w:pPr>
        <w:rPr>
          <w:rFonts w:ascii="ＭＳ ゴシック" w:eastAsia="ＭＳ ゴシック"/>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1189"/>
        <w:gridCol w:w="7178"/>
      </w:tblGrid>
      <w:tr w:rsidR="00164BA0" w:rsidRPr="00CE7B7B" w14:paraId="29B7958E" w14:textId="77777777" w:rsidTr="0051135C">
        <w:trPr>
          <w:jc w:val="center"/>
        </w:trPr>
        <w:tc>
          <w:tcPr>
            <w:tcW w:w="1899" w:type="dxa"/>
            <w:gridSpan w:val="2"/>
            <w:tcBorders>
              <w:bottom w:val="single" w:sz="6" w:space="0" w:color="auto"/>
            </w:tcBorders>
          </w:tcPr>
          <w:p w14:paraId="2B679164" w14:textId="77777777" w:rsidR="00164BA0" w:rsidRPr="00CE7B7B" w:rsidRDefault="00164BA0" w:rsidP="0051135C">
            <w:pPr>
              <w:pStyle w:val="ab"/>
              <w:rPr>
                <w:rFonts w:hAnsi="Arial"/>
              </w:rPr>
            </w:pPr>
            <w:r w:rsidRPr="00CE7B7B">
              <w:rPr>
                <w:rFonts w:hAnsi="Arial" w:hint="eastAsia"/>
              </w:rPr>
              <w:t>テレワーク用ライセンス</w:t>
            </w:r>
          </w:p>
        </w:tc>
        <w:tc>
          <w:tcPr>
            <w:tcW w:w="7178" w:type="dxa"/>
            <w:tcBorders>
              <w:bottom w:val="single" w:sz="6" w:space="0" w:color="auto"/>
            </w:tcBorders>
          </w:tcPr>
          <w:p w14:paraId="3F416F50" w14:textId="77777777" w:rsidR="00164BA0" w:rsidRPr="00CE7B7B" w:rsidRDefault="00164BA0" w:rsidP="0051135C">
            <w:pPr>
              <w:pStyle w:val="30"/>
            </w:pPr>
            <w:r w:rsidRPr="00CE7B7B">
              <w:rPr>
                <w:rFonts w:hint="eastAsia"/>
              </w:rPr>
              <w:t>【判断の基準】</w:t>
            </w:r>
          </w:p>
          <w:p w14:paraId="4C581C90" w14:textId="77777777" w:rsidR="00164BA0" w:rsidRPr="00CE7B7B" w:rsidRDefault="00164BA0" w:rsidP="0051135C">
            <w:pPr>
              <w:pStyle w:val="30"/>
              <w:ind w:left="241" w:hangingChars="100" w:hanging="220"/>
            </w:pPr>
            <w:r w:rsidRPr="00CE7B7B">
              <w:rPr>
                <w:rFonts w:hint="eastAsia"/>
              </w:rPr>
              <w:t>○インターネットを介し、遠隔地において業務が遂行できるシステム用アカウントであること。</w:t>
            </w:r>
          </w:p>
          <w:p w14:paraId="6B4CAB9C" w14:textId="77777777" w:rsidR="00164BA0" w:rsidRPr="00CE7B7B" w:rsidRDefault="00164BA0" w:rsidP="0051135C">
            <w:pPr>
              <w:rPr>
                <w:rFonts w:ascii="ＭＳ ゴシック" w:eastAsia="ＭＳ ゴシック" w:hAnsi="Arial"/>
                <w:sz w:val="22"/>
              </w:rPr>
            </w:pPr>
          </w:p>
          <w:p w14:paraId="77605DB4" w14:textId="77777777" w:rsidR="00164BA0" w:rsidRPr="00CE7B7B" w:rsidRDefault="00164BA0" w:rsidP="0051135C">
            <w:pPr>
              <w:rPr>
                <w:rFonts w:ascii="ＭＳ ゴシック" w:eastAsia="ＭＳ ゴシック" w:hAnsi="Arial"/>
                <w:sz w:val="22"/>
              </w:rPr>
            </w:pPr>
            <w:r w:rsidRPr="00CE7B7B">
              <w:rPr>
                <w:rFonts w:ascii="ＭＳ ゴシック" w:eastAsia="ＭＳ ゴシック" w:hAnsi="Arial" w:hint="eastAsia"/>
                <w:sz w:val="22"/>
              </w:rPr>
              <w:t>【配慮事項】</w:t>
            </w:r>
          </w:p>
          <w:p w14:paraId="46F7C118" w14:textId="77777777" w:rsidR="00164BA0" w:rsidRPr="00CE7B7B" w:rsidRDefault="00164BA0" w:rsidP="0051135C">
            <w:pPr>
              <w:pStyle w:val="a0"/>
              <w:autoSpaceDE w:val="0"/>
              <w:autoSpaceDN w:val="0"/>
              <w:adjustRightInd w:val="0"/>
              <w:ind w:left="220" w:rightChars="10" w:right="21" w:hangingChars="100" w:hanging="220"/>
              <w:rPr>
                <w:rFonts w:ascii="ＭＳ ゴシック" w:eastAsia="ＭＳ ゴシック"/>
              </w:rPr>
            </w:pPr>
            <w:r w:rsidRPr="00CE7B7B">
              <w:rPr>
                <w:rFonts w:ascii="ＭＳ ゴシック" w:eastAsia="ＭＳ ゴシック" w:hAnsi="Arial" w:hint="eastAsia"/>
                <w:sz w:val="22"/>
                <w:szCs w:val="22"/>
              </w:rPr>
              <w:t>○テレワークの導入前後における環境負荷低減効果が確認できること。</w:t>
            </w:r>
          </w:p>
        </w:tc>
      </w:tr>
      <w:tr w:rsidR="00164BA0" w:rsidRPr="00CE7B7B" w14:paraId="3D96700B" w14:textId="77777777" w:rsidTr="0051135C">
        <w:trPr>
          <w:jc w:val="center"/>
        </w:trPr>
        <w:tc>
          <w:tcPr>
            <w:tcW w:w="710" w:type="dxa"/>
            <w:tcBorders>
              <w:top w:val="nil"/>
              <w:left w:val="nil"/>
              <w:bottom w:val="nil"/>
              <w:right w:val="nil"/>
            </w:tcBorders>
          </w:tcPr>
          <w:p w14:paraId="02F12847"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t>備考）</w:t>
            </w:r>
          </w:p>
        </w:tc>
        <w:tc>
          <w:tcPr>
            <w:tcW w:w="8367" w:type="dxa"/>
            <w:gridSpan w:val="2"/>
            <w:tcBorders>
              <w:top w:val="nil"/>
              <w:left w:val="nil"/>
              <w:bottom w:val="nil"/>
              <w:right w:val="nil"/>
            </w:tcBorders>
          </w:tcPr>
          <w:p w14:paraId="78A2EE67" w14:textId="77777777" w:rsidR="00164BA0" w:rsidRPr="00CE7B7B" w:rsidRDefault="00164BA0" w:rsidP="0051135C">
            <w:pPr>
              <w:pStyle w:val="af0"/>
              <w:rPr>
                <w:rFonts w:hAnsi="Arial"/>
              </w:rPr>
            </w:pPr>
            <w:r w:rsidRPr="00CE7B7B">
              <w:rPr>
                <w:rFonts w:hAnsi="Arial" w:hint="eastAsia"/>
              </w:rPr>
              <w:t>１　「テレワーク」とは、情報通信技術を活用した、場所と時間に捕らわれない柔軟な働き方をいう。</w:t>
            </w:r>
          </w:p>
          <w:p w14:paraId="1DA0D19F" w14:textId="77777777" w:rsidR="00164BA0" w:rsidRPr="00CE7B7B" w:rsidRDefault="00164BA0" w:rsidP="0051135C">
            <w:pPr>
              <w:pStyle w:val="af0"/>
              <w:rPr>
                <w:rFonts w:hAnsi="Arial"/>
              </w:rPr>
            </w:pPr>
            <w:r w:rsidRPr="00CE7B7B">
              <w:rPr>
                <w:rFonts w:hAnsi="Arial" w:hint="eastAsia"/>
              </w:rPr>
              <w:t>２　テレワークの導入により削減が期待される環境負荷としては、移動に伴うエネルギー、事務所等において使用するエネルギー等に対し、増加が見込まれる環境負荷としては家庭や拠点施設において使用するエネルギー等があげられ、これらの増減を比較して、環境負荷低減効果を算定することが望ましい。</w:t>
            </w:r>
          </w:p>
        </w:tc>
      </w:tr>
    </w:tbl>
    <w:p w14:paraId="4F552113" w14:textId="77777777" w:rsidR="00164BA0" w:rsidRPr="00CE7B7B" w:rsidRDefault="00164BA0" w:rsidP="00164BA0">
      <w:pPr>
        <w:rPr>
          <w:rFonts w:ascii="ＭＳ ゴシック" w:eastAsia="ＭＳ ゴシック"/>
        </w:rPr>
      </w:pPr>
    </w:p>
    <w:p w14:paraId="0FE2AFE5" w14:textId="77777777" w:rsidR="00164BA0" w:rsidRPr="00CE7B7B" w:rsidRDefault="00164BA0" w:rsidP="00164BA0">
      <w:pPr>
        <w:rPr>
          <w:rFonts w:ascii="ＭＳ ゴシック" w:eastAsia="ＭＳ ゴシック"/>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1189"/>
        <w:gridCol w:w="7178"/>
      </w:tblGrid>
      <w:tr w:rsidR="00164BA0" w:rsidRPr="00CE7B7B" w14:paraId="619DD6D2" w14:textId="77777777" w:rsidTr="0051135C">
        <w:trPr>
          <w:jc w:val="center"/>
        </w:trPr>
        <w:tc>
          <w:tcPr>
            <w:tcW w:w="1899" w:type="dxa"/>
            <w:gridSpan w:val="2"/>
            <w:tcBorders>
              <w:bottom w:val="single" w:sz="6" w:space="0" w:color="auto"/>
            </w:tcBorders>
          </w:tcPr>
          <w:p w14:paraId="06829D71" w14:textId="77777777" w:rsidR="00164BA0" w:rsidRPr="00CE7B7B" w:rsidRDefault="00164BA0" w:rsidP="0051135C">
            <w:pPr>
              <w:pStyle w:val="ab"/>
              <w:rPr>
                <w:rFonts w:hAnsi="Arial"/>
              </w:rPr>
            </w:pPr>
            <w:r w:rsidRPr="00CE7B7B">
              <w:rPr>
                <w:rFonts w:hAnsi="Arial" w:hint="eastAsia"/>
              </w:rPr>
              <w:t>Web会議システム</w:t>
            </w:r>
          </w:p>
        </w:tc>
        <w:tc>
          <w:tcPr>
            <w:tcW w:w="7178" w:type="dxa"/>
            <w:tcBorders>
              <w:bottom w:val="single" w:sz="6" w:space="0" w:color="auto"/>
            </w:tcBorders>
          </w:tcPr>
          <w:p w14:paraId="5BDEA2D5" w14:textId="77777777" w:rsidR="00164BA0" w:rsidRPr="00CE7B7B" w:rsidRDefault="00164BA0" w:rsidP="0051135C">
            <w:pPr>
              <w:pStyle w:val="30"/>
            </w:pPr>
            <w:r w:rsidRPr="00CE7B7B">
              <w:rPr>
                <w:rFonts w:hint="eastAsia"/>
              </w:rPr>
              <w:t>【判断の基準】</w:t>
            </w:r>
          </w:p>
          <w:p w14:paraId="0719BAB8" w14:textId="77777777" w:rsidR="00164BA0" w:rsidRPr="00CE7B7B" w:rsidRDefault="00164BA0" w:rsidP="0051135C">
            <w:pPr>
              <w:pStyle w:val="30"/>
              <w:ind w:left="241" w:hangingChars="100" w:hanging="220"/>
            </w:pPr>
            <w:r w:rsidRPr="00CE7B7B">
              <w:rPr>
                <w:rFonts w:hint="eastAsia"/>
              </w:rPr>
              <w:t>①インターネットを介し、遠隔地間等において会議が行えるシステムであること。</w:t>
            </w:r>
          </w:p>
          <w:p w14:paraId="011CE98F" w14:textId="77777777" w:rsidR="00164BA0" w:rsidRPr="00CE7B7B" w:rsidRDefault="00164BA0" w:rsidP="0051135C">
            <w:pPr>
              <w:pStyle w:val="30"/>
              <w:ind w:left="241" w:hangingChars="100" w:hanging="220"/>
            </w:pPr>
            <w:r w:rsidRPr="00CE7B7B">
              <w:rPr>
                <w:rFonts w:hint="eastAsia"/>
              </w:rPr>
              <w:t>②他の機関と相互に利用可能な会議システムであること。</w:t>
            </w:r>
          </w:p>
          <w:p w14:paraId="4D38B5B7" w14:textId="77777777" w:rsidR="00164BA0" w:rsidRPr="00CE7B7B" w:rsidRDefault="00164BA0" w:rsidP="0051135C">
            <w:pPr>
              <w:rPr>
                <w:rFonts w:ascii="ＭＳ ゴシック" w:eastAsia="ＭＳ ゴシック" w:hAnsi="Arial"/>
                <w:sz w:val="22"/>
              </w:rPr>
            </w:pPr>
          </w:p>
          <w:p w14:paraId="13A0121D" w14:textId="77777777" w:rsidR="00164BA0" w:rsidRPr="00CE7B7B" w:rsidRDefault="00164BA0" w:rsidP="0051135C">
            <w:pPr>
              <w:rPr>
                <w:rFonts w:ascii="ＭＳ ゴシック" w:eastAsia="ＭＳ ゴシック" w:hAnsi="Arial"/>
                <w:sz w:val="22"/>
              </w:rPr>
            </w:pPr>
            <w:r w:rsidRPr="00CE7B7B">
              <w:rPr>
                <w:rFonts w:ascii="ＭＳ ゴシック" w:eastAsia="ＭＳ ゴシック" w:hAnsi="Arial" w:hint="eastAsia"/>
                <w:sz w:val="22"/>
              </w:rPr>
              <w:t>【配慮事項】</w:t>
            </w:r>
          </w:p>
          <w:p w14:paraId="7EE39F4C" w14:textId="77777777" w:rsidR="00164BA0" w:rsidRPr="00CE7B7B" w:rsidRDefault="00164BA0" w:rsidP="0051135C">
            <w:pPr>
              <w:pStyle w:val="a0"/>
              <w:autoSpaceDE w:val="0"/>
              <w:autoSpaceDN w:val="0"/>
              <w:adjustRightInd w:val="0"/>
              <w:ind w:left="220" w:rightChars="10" w:right="21" w:hangingChars="100" w:hanging="220"/>
              <w:rPr>
                <w:rFonts w:ascii="ＭＳ ゴシック" w:eastAsia="ＭＳ ゴシック" w:hAnsi="Arial"/>
                <w:sz w:val="22"/>
                <w:szCs w:val="22"/>
              </w:rPr>
            </w:pPr>
            <w:r w:rsidRPr="00CE7B7B">
              <w:rPr>
                <w:rFonts w:ascii="ＭＳ ゴシック" w:eastAsia="ＭＳ ゴシック" w:hAnsi="Arial" w:hint="eastAsia"/>
                <w:sz w:val="22"/>
                <w:szCs w:val="22"/>
              </w:rPr>
              <w:t>①Web会議システムの導入前後における環境負荷低減効果が確認できること。</w:t>
            </w:r>
          </w:p>
          <w:p w14:paraId="7D6332B9" w14:textId="77777777" w:rsidR="00164BA0" w:rsidRPr="00CE7B7B" w:rsidRDefault="00164BA0" w:rsidP="0051135C">
            <w:pPr>
              <w:pStyle w:val="a0"/>
              <w:autoSpaceDE w:val="0"/>
              <w:autoSpaceDN w:val="0"/>
              <w:adjustRightInd w:val="0"/>
              <w:ind w:left="220" w:rightChars="10" w:right="21" w:hangingChars="100" w:hanging="220"/>
              <w:rPr>
                <w:rFonts w:ascii="ＭＳ ゴシック" w:eastAsia="ＭＳ ゴシック"/>
              </w:rPr>
            </w:pPr>
            <w:r w:rsidRPr="00CE7B7B">
              <w:rPr>
                <w:rFonts w:ascii="ＭＳ ゴシック" w:eastAsia="ＭＳ ゴシック" w:hAnsi="Arial" w:hint="eastAsia"/>
                <w:sz w:val="22"/>
                <w:szCs w:val="22"/>
              </w:rPr>
              <w:t>②オンライン名刺交換機能が導入できること。</w:t>
            </w:r>
          </w:p>
        </w:tc>
      </w:tr>
      <w:tr w:rsidR="00164BA0" w:rsidRPr="00CE7B7B" w14:paraId="7C1EF05F" w14:textId="77777777" w:rsidTr="0051135C">
        <w:trPr>
          <w:jc w:val="center"/>
        </w:trPr>
        <w:tc>
          <w:tcPr>
            <w:tcW w:w="710" w:type="dxa"/>
            <w:tcBorders>
              <w:top w:val="nil"/>
              <w:left w:val="nil"/>
              <w:bottom w:val="nil"/>
              <w:right w:val="nil"/>
            </w:tcBorders>
          </w:tcPr>
          <w:p w14:paraId="7F471A9D"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t>備考）</w:t>
            </w:r>
          </w:p>
        </w:tc>
        <w:tc>
          <w:tcPr>
            <w:tcW w:w="8367" w:type="dxa"/>
            <w:gridSpan w:val="2"/>
            <w:tcBorders>
              <w:top w:val="nil"/>
              <w:left w:val="nil"/>
              <w:bottom w:val="nil"/>
              <w:right w:val="nil"/>
            </w:tcBorders>
          </w:tcPr>
          <w:p w14:paraId="65D5018D" w14:textId="77777777" w:rsidR="00164BA0" w:rsidRPr="00CE7B7B" w:rsidRDefault="00164BA0" w:rsidP="0051135C">
            <w:pPr>
              <w:pStyle w:val="af0"/>
              <w:rPr>
                <w:rFonts w:hAnsi="Arial"/>
              </w:rPr>
            </w:pPr>
            <w:r w:rsidRPr="00CE7B7B">
              <w:rPr>
                <w:rFonts w:hAnsi="Arial" w:hint="eastAsia"/>
              </w:rPr>
              <w:t>１　「Web会議システム」とは、テレワークを行っている職員であってもその他の職員と遜色なく業務を遂行できるよう、当該機関等で行われる会議への遠隔参加が可能となるシステムをいう。</w:t>
            </w:r>
          </w:p>
          <w:p w14:paraId="37A97CA1" w14:textId="77777777" w:rsidR="00164BA0" w:rsidRPr="00CE7B7B" w:rsidRDefault="00164BA0" w:rsidP="0051135C">
            <w:pPr>
              <w:pStyle w:val="af0"/>
              <w:rPr>
                <w:rFonts w:hAnsi="Arial"/>
              </w:rPr>
            </w:pPr>
            <w:r w:rsidRPr="00CE7B7B">
              <w:rPr>
                <w:rFonts w:hAnsi="Arial" w:hint="eastAsia"/>
              </w:rPr>
              <w:t>２　Web会議システムの導入により削減が期待される環境負荷としては、移動に伴うエネルギー、紙資源の削減（ペーパーレス化）等があげられる。</w:t>
            </w:r>
          </w:p>
        </w:tc>
      </w:tr>
    </w:tbl>
    <w:p w14:paraId="49F85C14" w14:textId="77777777" w:rsidR="00164BA0" w:rsidRPr="00CE7B7B" w:rsidRDefault="00164BA0" w:rsidP="00164BA0">
      <w:pPr>
        <w:rPr>
          <w:rFonts w:ascii="ＭＳ ゴシック" w:eastAsia="ＭＳ ゴシック"/>
        </w:rPr>
      </w:pPr>
    </w:p>
    <w:p w14:paraId="57F156F0" w14:textId="77777777" w:rsidR="00164BA0" w:rsidRPr="00CE7B7B" w:rsidRDefault="00164BA0" w:rsidP="00164BA0">
      <w:pPr>
        <w:rPr>
          <w:rFonts w:ascii="ＭＳ ゴシック" w:eastAsia="ＭＳ ゴシック"/>
        </w:rPr>
      </w:pPr>
    </w:p>
    <w:p w14:paraId="60A10FB3" w14:textId="77777777" w:rsidR="00164BA0" w:rsidRPr="00CE7B7B" w:rsidRDefault="00164BA0" w:rsidP="00164BA0">
      <w:pPr>
        <w:rPr>
          <w:rFonts w:ascii="ＭＳ ゴシック" w:eastAsia="ＭＳ ゴシック"/>
        </w:rPr>
      </w:pPr>
    </w:p>
    <w:p w14:paraId="1DE4300E"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lastRenderedPageBreak/>
        <w:t xml:space="preserve">(2) </w:t>
      </w:r>
      <w:r w:rsidRPr="00CE7B7B">
        <w:rPr>
          <w:rFonts w:ascii="ＭＳ ゴシック" w:eastAsia="ＭＳ ゴシック" w:hAnsi="ＭＳ ゴシック" w:hint="eastAsia"/>
        </w:rPr>
        <w:t>目標の立て方</w:t>
      </w:r>
    </w:p>
    <w:p w14:paraId="56143D63" w14:textId="77777777" w:rsidR="00164BA0" w:rsidRPr="00CE7B7B" w:rsidRDefault="00164BA0" w:rsidP="00164BA0">
      <w:pPr>
        <w:pStyle w:val="a4"/>
        <w:ind w:leftChars="100" w:left="430" w:hangingChars="100" w:hanging="220"/>
        <w:rPr>
          <w:rFonts w:hAnsi="Arial" w:cs="Arial"/>
          <w:color w:val="auto"/>
        </w:rPr>
      </w:pPr>
      <w:r w:rsidRPr="00CE7B7B">
        <w:rPr>
          <w:rFonts w:cs="Arial"/>
          <w:color w:val="auto"/>
        </w:rPr>
        <w:t>①太陽光発電システムにあっては、当該年度における調達による基準を満たす物品の総設備容量（</w:t>
      </w:r>
      <w:r w:rsidRPr="00CE7B7B">
        <w:rPr>
          <w:rFonts w:hAnsi="Arial" w:cs="Arial"/>
          <w:color w:val="auto"/>
        </w:rPr>
        <w:t>kW</w:t>
      </w:r>
      <w:r w:rsidRPr="00CE7B7B">
        <w:rPr>
          <w:rFonts w:cs="Arial"/>
          <w:color w:val="auto"/>
        </w:rPr>
        <w:t>）とする。</w:t>
      </w:r>
    </w:p>
    <w:p w14:paraId="6183D08F" w14:textId="77777777" w:rsidR="00164BA0" w:rsidRPr="00CE7B7B" w:rsidRDefault="00164BA0" w:rsidP="00164BA0">
      <w:pPr>
        <w:pStyle w:val="a4"/>
        <w:ind w:leftChars="100" w:left="430" w:hangingChars="100" w:hanging="220"/>
        <w:rPr>
          <w:rFonts w:hAnsi="Arial" w:cs="Arial"/>
          <w:color w:val="auto"/>
        </w:rPr>
      </w:pPr>
      <w:r w:rsidRPr="00CE7B7B">
        <w:rPr>
          <w:rFonts w:cs="Arial"/>
          <w:color w:val="auto"/>
        </w:rPr>
        <w:t>②太陽熱利用システムにあっては、当該年度における調達による基準を満たす</w:t>
      </w:r>
      <w:r w:rsidRPr="00CE7B7B">
        <w:rPr>
          <w:rFonts w:hAnsi="Arial" w:hint="eastAsia"/>
          <w:color w:val="auto"/>
        </w:rPr>
        <w:t>基準値１及び基準値２それぞれの</w:t>
      </w:r>
      <w:r w:rsidRPr="00CE7B7B">
        <w:rPr>
          <w:rFonts w:cs="Arial"/>
          <w:color w:val="auto"/>
        </w:rPr>
        <w:t>物品の総集熱面積（㎡）とする。</w:t>
      </w:r>
    </w:p>
    <w:p w14:paraId="18E4F6BD" w14:textId="77777777" w:rsidR="00164BA0" w:rsidRPr="00CE7B7B" w:rsidRDefault="00164BA0" w:rsidP="00164BA0">
      <w:pPr>
        <w:pStyle w:val="a4"/>
        <w:ind w:leftChars="100" w:left="430" w:hangingChars="100" w:hanging="220"/>
        <w:rPr>
          <w:rFonts w:hAnsi="Arial" w:cs="Arial"/>
          <w:color w:val="auto"/>
        </w:rPr>
      </w:pPr>
      <w:r w:rsidRPr="00CE7B7B">
        <w:rPr>
          <w:rFonts w:cs="Arial"/>
          <w:color w:val="auto"/>
        </w:rPr>
        <w:t>③太陽光発電システム及び太陽熱利用システムの複合システムにあっては、当該年度における調達による基準を満たす物品の総設備容量（</w:t>
      </w:r>
      <w:r w:rsidRPr="00CE7B7B">
        <w:rPr>
          <w:rFonts w:hAnsi="Arial" w:cs="Arial"/>
          <w:color w:val="auto"/>
        </w:rPr>
        <w:t>kW</w:t>
      </w:r>
      <w:r w:rsidRPr="00CE7B7B">
        <w:rPr>
          <w:rFonts w:cs="Arial"/>
          <w:color w:val="auto"/>
        </w:rPr>
        <w:t>）及び総集熱面積（㎡）とする。</w:t>
      </w:r>
    </w:p>
    <w:p w14:paraId="22DA5CA5" w14:textId="77777777" w:rsidR="00164BA0" w:rsidRPr="00CE7B7B" w:rsidRDefault="00164BA0" w:rsidP="00164BA0">
      <w:pPr>
        <w:pStyle w:val="a4"/>
        <w:ind w:leftChars="100" w:left="430" w:hangingChars="100" w:hanging="220"/>
        <w:rPr>
          <w:rFonts w:hAnsi="Arial" w:cs="Arial"/>
          <w:color w:val="auto"/>
        </w:rPr>
      </w:pPr>
      <w:r w:rsidRPr="00CE7B7B">
        <w:rPr>
          <w:rFonts w:cs="Arial"/>
          <w:color w:val="auto"/>
        </w:rPr>
        <w:t>④燃料電池にあっては、当該年度における総設備容量（</w:t>
      </w:r>
      <w:r w:rsidRPr="00CE7B7B">
        <w:rPr>
          <w:rFonts w:hAnsi="Arial" w:cs="Arial"/>
          <w:color w:val="auto"/>
        </w:rPr>
        <w:t>kW</w:t>
      </w:r>
      <w:r w:rsidRPr="00CE7B7B">
        <w:rPr>
          <w:rFonts w:cs="Arial"/>
          <w:color w:val="auto"/>
        </w:rPr>
        <w:t>）とする。</w:t>
      </w:r>
    </w:p>
    <w:p w14:paraId="2E20F152" w14:textId="77777777" w:rsidR="00164BA0" w:rsidRPr="00CE7B7B" w:rsidRDefault="00164BA0" w:rsidP="00164BA0">
      <w:pPr>
        <w:pStyle w:val="a4"/>
        <w:ind w:leftChars="100" w:left="430" w:hangingChars="100" w:hanging="220"/>
        <w:rPr>
          <w:rFonts w:hAnsi="Arial" w:cs="Arial"/>
          <w:color w:val="auto"/>
        </w:rPr>
      </w:pPr>
      <w:r w:rsidRPr="00CE7B7B">
        <w:rPr>
          <w:rFonts w:cs="Arial"/>
          <w:color w:val="auto"/>
        </w:rPr>
        <w:t>⑤</w:t>
      </w:r>
      <w:r w:rsidRPr="00CE7B7B">
        <w:rPr>
          <w:rFonts w:cs="Arial" w:hint="eastAsia"/>
          <w:color w:val="auto"/>
        </w:rPr>
        <w:t>エネルギー管理システム</w:t>
      </w:r>
      <w:r w:rsidRPr="00CE7B7B">
        <w:rPr>
          <w:rFonts w:cs="Arial"/>
          <w:color w:val="auto"/>
        </w:rPr>
        <w:t>にあっては、当該年度における</w:t>
      </w:r>
      <w:r w:rsidRPr="00CE7B7B">
        <w:rPr>
          <w:rFonts w:cs="Arial" w:hint="eastAsia"/>
          <w:color w:val="auto"/>
        </w:rPr>
        <w:t>総</w:t>
      </w:r>
      <w:r w:rsidRPr="00CE7B7B">
        <w:rPr>
          <w:rFonts w:cs="Arial"/>
          <w:color w:val="auto"/>
        </w:rPr>
        <w:t>調達</w:t>
      </w:r>
      <w:r w:rsidRPr="00CE7B7B">
        <w:rPr>
          <w:rFonts w:cs="Arial" w:hint="eastAsia"/>
          <w:color w:val="auto"/>
        </w:rPr>
        <w:t>件数</w:t>
      </w:r>
      <w:r w:rsidRPr="00CE7B7B">
        <w:rPr>
          <w:rFonts w:cs="Arial"/>
          <w:color w:val="auto"/>
        </w:rPr>
        <w:t>とする。</w:t>
      </w:r>
    </w:p>
    <w:p w14:paraId="40D6A64A" w14:textId="77777777" w:rsidR="00164BA0" w:rsidRPr="00CE7B7B" w:rsidRDefault="00164BA0" w:rsidP="00164BA0">
      <w:pPr>
        <w:pStyle w:val="a4"/>
        <w:ind w:leftChars="100" w:left="430" w:hangingChars="100" w:hanging="220"/>
        <w:rPr>
          <w:rFonts w:hAnsi="Arial" w:cs="Arial"/>
          <w:color w:val="auto"/>
        </w:rPr>
      </w:pPr>
      <w:r w:rsidRPr="00CE7B7B">
        <w:rPr>
          <w:rFonts w:cs="Arial" w:hint="eastAsia"/>
          <w:color w:val="auto"/>
        </w:rPr>
        <w:t>⑥</w:t>
      </w:r>
      <w:r w:rsidRPr="00CE7B7B">
        <w:rPr>
          <w:rFonts w:cs="Arial"/>
          <w:color w:val="auto"/>
        </w:rPr>
        <w:t>生ゴミ処理機にあっては、当該年度における調達（リース・レンタル契約及び食堂運営受託者による導入を含む</w:t>
      </w:r>
      <w:r w:rsidRPr="00CE7B7B">
        <w:rPr>
          <w:rFonts w:cs="Arial" w:hint="eastAsia"/>
          <w:color w:val="auto"/>
        </w:rPr>
        <w:t>。</w:t>
      </w:r>
      <w:r w:rsidRPr="00CE7B7B">
        <w:rPr>
          <w:rFonts w:cs="Arial"/>
          <w:color w:val="auto"/>
        </w:rPr>
        <w:t>）総量（台数）とする。</w:t>
      </w:r>
    </w:p>
    <w:p w14:paraId="05B63403" w14:textId="77777777" w:rsidR="00164BA0" w:rsidRPr="00CE7B7B" w:rsidRDefault="00164BA0" w:rsidP="00164BA0">
      <w:pPr>
        <w:pStyle w:val="a4"/>
        <w:ind w:leftChars="100" w:left="430" w:hangingChars="100" w:hanging="220"/>
        <w:rPr>
          <w:rFonts w:hAnsi="Arial" w:cs="Arial"/>
          <w:color w:val="auto"/>
        </w:rPr>
      </w:pPr>
      <w:r w:rsidRPr="00CE7B7B">
        <w:rPr>
          <w:rFonts w:cs="Arial" w:hint="eastAsia"/>
          <w:color w:val="auto"/>
        </w:rPr>
        <w:t>⑦</w:t>
      </w:r>
      <w:r w:rsidRPr="00CE7B7B">
        <w:rPr>
          <w:rFonts w:cs="Arial"/>
          <w:color w:val="auto"/>
        </w:rPr>
        <w:t>節水</w:t>
      </w:r>
      <w:r w:rsidRPr="00CE7B7B">
        <w:rPr>
          <w:rFonts w:cs="Arial" w:hint="eastAsia"/>
          <w:color w:val="auto"/>
        </w:rPr>
        <w:t>器具</w:t>
      </w:r>
      <w:r w:rsidRPr="00CE7B7B">
        <w:rPr>
          <w:rFonts w:cs="Arial"/>
          <w:color w:val="auto"/>
        </w:rPr>
        <w:t>にあっては、当該年度における総調達量（個）に占める基準を満たす物品の数量（個）の割合とする。</w:t>
      </w:r>
    </w:p>
    <w:p w14:paraId="39F60360" w14:textId="77777777" w:rsidR="00164BA0" w:rsidRPr="00CE7B7B" w:rsidRDefault="00164BA0" w:rsidP="00164BA0">
      <w:pPr>
        <w:pStyle w:val="a4"/>
        <w:ind w:leftChars="100" w:left="430" w:hangingChars="100" w:hanging="220"/>
        <w:rPr>
          <w:rFonts w:cs="Arial"/>
          <w:color w:val="auto"/>
        </w:rPr>
      </w:pPr>
      <w:r w:rsidRPr="00CE7B7B">
        <w:rPr>
          <w:rFonts w:cs="Arial" w:hint="eastAsia"/>
          <w:color w:val="auto"/>
        </w:rPr>
        <w:t>⑧給水栓</w:t>
      </w:r>
      <w:r w:rsidRPr="00CE7B7B">
        <w:rPr>
          <w:rFonts w:cs="Arial"/>
          <w:color w:val="auto"/>
        </w:rPr>
        <w:t>にあっては、当該年度における総調達量（個）に占める基準を満たす物品の数量（個）の割合とする。</w:t>
      </w:r>
    </w:p>
    <w:p w14:paraId="2DEC3AC4" w14:textId="77777777" w:rsidR="00164BA0" w:rsidRPr="00CE7B7B" w:rsidRDefault="00164BA0" w:rsidP="00164BA0">
      <w:pPr>
        <w:pStyle w:val="a4"/>
        <w:ind w:leftChars="100" w:left="430" w:hangingChars="100" w:hanging="220"/>
        <w:rPr>
          <w:rFonts w:hAnsi="Arial" w:cs="Arial"/>
          <w:color w:val="auto"/>
        </w:rPr>
      </w:pPr>
      <w:r w:rsidRPr="00CE7B7B">
        <w:rPr>
          <w:rFonts w:hAnsi="Arial" w:cs="Arial" w:hint="eastAsia"/>
          <w:color w:val="auto"/>
        </w:rPr>
        <w:t>⑨</w:t>
      </w:r>
      <w:r w:rsidRPr="00CE7B7B">
        <w:rPr>
          <w:rFonts w:hAnsi="Arial" w:cs="Arial"/>
          <w:color w:val="auto"/>
        </w:rPr>
        <w:t>日射調整フィルムにあっては、当該年度における</w:t>
      </w:r>
      <w:r w:rsidRPr="00CE7B7B">
        <w:rPr>
          <w:rFonts w:hAnsi="Arial" w:cs="Arial" w:hint="eastAsia"/>
          <w:color w:val="auto"/>
        </w:rPr>
        <w:t>総</w:t>
      </w:r>
      <w:r w:rsidRPr="00CE7B7B">
        <w:rPr>
          <w:rFonts w:hAnsi="Arial" w:cs="Arial"/>
          <w:color w:val="auto"/>
        </w:rPr>
        <w:t>調達</w:t>
      </w:r>
      <w:r w:rsidRPr="00CE7B7B">
        <w:rPr>
          <w:rFonts w:hAnsi="Arial" w:cs="Arial" w:hint="eastAsia"/>
          <w:color w:val="auto"/>
        </w:rPr>
        <w:t>面積（</w:t>
      </w:r>
      <w:r w:rsidRPr="00CE7B7B">
        <w:rPr>
          <w:rFonts w:hAnsi="Arial" w:cs="Arial"/>
          <w:color w:val="auto"/>
        </w:rPr>
        <w:t>㎡</w:t>
      </w:r>
      <w:r w:rsidRPr="00CE7B7B">
        <w:rPr>
          <w:rFonts w:hAnsi="Arial" w:cs="Arial" w:hint="eastAsia"/>
          <w:color w:val="auto"/>
        </w:rPr>
        <w:t>）に占める</w:t>
      </w:r>
      <w:r w:rsidRPr="00CE7B7B">
        <w:rPr>
          <w:rFonts w:hAnsi="Arial" w:cs="Arial"/>
          <w:color w:val="auto"/>
        </w:rPr>
        <w:t>基準を満たす物品の面積（㎡）</w:t>
      </w:r>
      <w:r w:rsidRPr="00CE7B7B">
        <w:rPr>
          <w:rFonts w:hAnsi="Arial" w:cs="Arial" w:hint="eastAsia"/>
          <w:color w:val="auto"/>
        </w:rPr>
        <w:t>の割合</w:t>
      </w:r>
      <w:r w:rsidRPr="00CE7B7B">
        <w:rPr>
          <w:rFonts w:hAnsi="Arial" w:cs="Arial"/>
          <w:color w:val="auto"/>
        </w:rPr>
        <w:t>とする。</w:t>
      </w:r>
    </w:p>
    <w:p w14:paraId="5A973037" w14:textId="77777777" w:rsidR="00164BA0" w:rsidRPr="00CE7B7B" w:rsidRDefault="00164BA0" w:rsidP="00164BA0">
      <w:pPr>
        <w:pStyle w:val="a4"/>
        <w:ind w:leftChars="100" w:left="430" w:hangingChars="100" w:hanging="220"/>
        <w:rPr>
          <w:rFonts w:hAnsi="Arial" w:cs="Arial"/>
          <w:color w:val="auto"/>
        </w:rPr>
      </w:pPr>
      <w:r w:rsidRPr="00CE7B7B">
        <w:rPr>
          <w:rFonts w:hAnsi="Arial" w:cs="Arial" w:hint="eastAsia"/>
          <w:color w:val="auto"/>
        </w:rPr>
        <w:t>⑩低放射フィルム</w:t>
      </w:r>
      <w:r w:rsidRPr="00CE7B7B">
        <w:rPr>
          <w:rFonts w:hAnsi="Arial" w:cs="Arial"/>
          <w:color w:val="auto"/>
        </w:rPr>
        <w:t>にあっては、当該年度における</w:t>
      </w:r>
      <w:r w:rsidRPr="00CE7B7B">
        <w:rPr>
          <w:rFonts w:hAnsi="Arial" w:cs="Arial" w:hint="eastAsia"/>
          <w:color w:val="auto"/>
        </w:rPr>
        <w:t>総</w:t>
      </w:r>
      <w:r w:rsidRPr="00CE7B7B">
        <w:rPr>
          <w:rFonts w:hAnsi="Arial" w:cs="Arial"/>
          <w:color w:val="auto"/>
        </w:rPr>
        <w:t>調達</w:t>
      </w:r>
      <w:r w:rsidRPr="00CE7B7B">
        <w:rPr>
          <w:rFonts w:hAnsi="Arial" w:cs="Arial" w:hint="eastAsia"/>
          <w:color w:val="auto"/>
        </w:rPr>
        <w:t>面積（</w:t>
      </w:r>
      <w:r w:rsidRPr="00CE7B7B">
        <w:rPr>
          <w:rFonts w:hAnsi="Arial" w:cs="Arial"/>
          <w:color w:val="auto"/>
        </w:rPr>
        <w:t>㎡</w:t>
      </w:r>
      <w:r w:rsidRPr="00CE7B7B">
        <w:rPr>
          <w:rFonts w:hAnsi="Arial" w:cs="Arial" w:hint="eastAsia"/>
          <w:color w:val="auto"/>
        </w:rPr>
        <w:t>）に占める</w:t>
      </w:r>
      <w:r w:rsidRPr="00CE7B7B">
        <w:rPr>
          <w:rFonts w:hAnsi="Arial" w:cs="Arial"/>
          <w:color w:val="auto"/>
        </w:rPr>
        <w:t>基準を満たす物品の面積（㎡）</w:t>
      </w:r>
      <w:r w:rsidRPr="00CE7B7B">
        <w:rPr>
          <w:rFonts w:hAnsi="Arial" w:cs="Arial" w:hint="eastAsia"/>
          <w:color w:val="auto"/>
        </w:rPr>
        <w:t>の割合</w:t>
      </w:r>
      <w:r w:rsidRPr="00CE7B7B">
        <w:rPr>
          <w:rFonts w:hAnsi="Arial" w:cs="Arial"/>
          <w:color w:val="auto"/>
        </w:rPr>
        <w:t>とする。</w:t>
      </w:r>
    </w:p>
    <w:p w14:paraId="7521A4F7" w14:textId="77777777" w:rsidR="00164BA0" w:rsidRPr="00CE7B7B" w:rsidRDefault="00164BA0" w:rsidP="00164BA0">
      <w:pPr>
        <w:pStyle w:val="a4"/>
        <w:ind w:leftChars="100" w:left="430" w:hangingChars="100" w:hanging="220"/>
        <w:rPr>
          <w:rFonts w:hAnsi="Arial" w:cs="Arial"/>
          <w:color w:val="auto"/>
        </w:rPr>
      </w:pPr>
      <w:r w:rsidRPr="00CE7B7B">
        <w:rPr>
          <w:rFonts w:hAnsi="Arial" w:cs="Arial" w:hint="eastAsia"/>
          <w:color w:val="auto"/>
        </w:rPr>
        <w:t>⑪テレワーク用ライセンスにあっては、当該年度</w:t>
      </w:r>
      <w:r w:rsidRPr="00CE7B7B">
        <w:rPr>
          <w:rFonts w:cs="Arial"/>
          <w:color w:val="auto"/>
        </w:rPr>
        <w:t>における調達による基準を満たす</w:t>
      </w:r>
      <w:r w:rsidRPr="00CE7B7B">
        <w:rPr>
          <w:rFonts w:cs="Arial" w:hint="eastAsia"/>
          <w:color w:val="auto"/>
        </w:rPr>
        <w:t>総調達件数（ライセンス数）</w:t>
      </w:r>
      <w:r w:rsidRPr="00CE7B7B">
        <w:rPr>
          <w:rFonts w:hAnsi="Arial" w:cs="Arial" w:hint="eastAsia"/>
          <w:color w:val="auto"/>
        </w:rPr>
        <w:t>とする。</w:t>
      </w:r>
    </w:p>
    <w:p w14:paraId="26C282A8" w14:textId="77777777" w:rsidR="00164BA0" w:rsidRPr="00CE7B7B" w:rsidRDefault="00164BA0" w:rsidP="00164BA0">
      <w:pPr>
        <w:pStyle w:val="a4"/>
        <w:ind w:leftChars="100" w:left="430" w:hangingChars="100" w:hanging="220"/>
        <w:rPr>
          <w:rFonts w:hAnsi="Arial" w:cs="Arial"/>
          <w:color w:val="auto"/>
        </w:rPr>
      </w:pPr>
      <w:r w:rsidRPr="00CE7B7B">
        <w:rPr>
          <w:rFonts w:hAnsi="Arial" w:cs="Arial" w:hint="eastAsia"/>
          <w:color w:val="auto"/>
        </w:rPr>
        <w:t>⑫Web会議システムにあっては、当該年度</w:t>
      </w:r>
      <w:r w:rsidRPr="00CE7B7B">
        <w:rPr>
          <w:rFonts w:cs="Arial"/>
          <w:color w:val="auto"/>
        </w:rPr>
        <w:t>における調達による基準を満たす</w:t>
      </w:r>
      <w:r w:rsidRPr="00CE7B7B">
        <w:rPr>
          <w:rFonts w:cs="Arial" w:hint="eastAsia"/>
          <w:color w:val="auto"/>
        </w:rPr>
        <w:t>総調達件数（システム数）とする。</w:t>
      </w:r>
    </w:p>
    <w:bookmarkEnd w:id="48"/>
    <w:bookmarkEnd w:id="49"/>
    <w:bookmarkEnd w:id="50"/>
    <w:p w14:paraId="0F1B224E" w14:textId="77777777" w:rsidR="00164BA0" w:rsidRPr="00CE7B7B" w:rsidRDefault="00164BA0" w:rsidP="00164BA0">
      <w:pPr>
        <w:pStyle w:val="1"/>
        <w:rPr>
          <w:rFonts w:ascii="ＭＳ ゴシック" w:eastAsia="ＭＳ ゴシック" w:hAnsi="ＭＳ ゴシック"/>
          <w:szCs w:val="24"/>
        </w:rPr>
      </w:pPr>
      <w:r w:rsidRPr="00CE7B7B">
        <w:rPr>
          <w:rFonts w:ascii="ＭＳ ゴシック" w:eastAsia="ＭＳ ゴシック" w:hAnsi="ＭＳ ゴシック"/>
          <w:szCs w:val="24"/>
        </w:rPr>
        <w:br w:type="page"/>
      </w:r>
      <w:r w:rsidRPr="00CE7B7B">
        <w:rPr>
          <w:rFonts w:ascii="ＭＳ ゴシック" w:eastAsia="ＭＳ ゴシック" w:hAnsi="ＭＳ ゴシック" w:hint="eastAsia"/>
          <w:szCs w:val="24"/>
        </w:rPr>
        <w:lastRenderedPageBreak/>
        <w:t>２０．災害備蓄用品</w:t>
      </w:r>
    </w:p>
    <w:p w14:paraId="1EFFB173" w14:textId="77777777" w:rsidR="00164BA0" w:rsidRPr="00CE7B7B" w:rsidRDefault="00164BA0" w:rsidP="00164BA0">
      <w:pPr>
        <w:pStyle w:val="1"/>
        <w:rPr>
          <w:rFonts w:ascii="ＭＳ ゴシック" w:eastAsia="ＭＳ ゴシック" w:hAnsi="ＭＳ ゴシック"/>
        </w:rPr>
      </w:pPr>
      <w:r w:rsidRPr="00CE7B7B">
        <w:rPr>
          <w:rFonts w:ascii="ＭＳ ゴシック" w:eastAsia="ＭＳ ゴシック" w:hAnsi="ＭＳ ゴシック" w:hint="eastAsia"/>
        </w:rPr>
        <w:t>２０－１ 災害備蓄用品（飲料水）</w:t>
      </w:r>
    </w:p>
    <w:p w14:paraId="52475B93"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t xml:space="preserve">(1) </w:t>
      </w:r>
      <w:r w:rsidRPr="00CE7B7B">
        <w:rPr>
          <w:rFonts w:ascii="ＭＳ ゴシック" w:eastAsia="ＭＳ ゴシック" w:hAnsi="ＭＳ ゴシック" w:hint="eastAsia"/>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763"/>
        <w:gridCol w:w="7604"/>
      </w:tblGrid>
      <w:tr w:rsidR="00164BA0" w:rsidRPr="00CE7B7B" w14:paraId="797C0910" w14:textId="77777777" w:rsidTr="0051135C">
        <w:trPr>
          <w:trHeight w:val="907"/>
          <w:jc w:val="center"/>
        </w:trPr>
        <w:tc>
          <w:tcPr>
            <w:tcW w:w="1473" w:type="dxa"/>
            <w:gridSpan w:val="2"/>
            <w:tcBorders>
              <w:bottom w:val="single" w:sz="6" w:space="0" w:color="auto"/>
            </w:tcBorders>
          </w:tcPr>
          <w:p w14:paraId="1690E53B" w14:textId="77777777" w:rsidR="00164BA0" w:rsidRPr="00CE7B7B" w:rsidRDefault="00164BA0" w:rsidP="0051135C">
            <w:pPr>
              <w:pStyle w:val="ab"/>
              <w:rPr>
                <w:rFonts w:hAnsi="Arial" w:cs="Arial"/>
                <w:szCs w:val="21"/>
              </w:rPr>
            </w:pPr>
            <w:r w:rsidRPr="00CE7B7B">
              <w:rPr>
                <w:rFonts w:cs="Arial" w:hint="eastAsia"/>
                <w:szCs w:val="21"/>
              </w:rPr>
              <w:t>災害備蓄用</w:t>
            </w:r>
            <w:r w:rsidRPr="00CE7B7B">
              <w:rPr>
                <w:rFonts w:cs="Arial"/>
                <w:szCs w:val="21"/>
              </w:rPr>
              <w:t>飲料水</w:t>
            </w:r>
          </w:p>
        </w:tc>
        <w:tc>
          <w:tcPr>
            <w:tcW w:w="7604" w:type="dxa"/>
            <w:tcBorders>
              <w:bottom w:val="single" w:sz="6" w:space="0" w:color="auto"/>
            </w:tcBorders>
          </w:tcPr>
          <w:p w14:paraId="4FB6BF35" w14:textId="77777777" w:rsidR="00164BA0" w:rsidRPr="00CE7B7B" w:rsidRDefault="00164BA0" w:rsidP="0051135C">
            <w:pPr>
              <w:pStyle w:val="30"/>
              <w:rPr>
                <w:rFonts w:cs="Arial"/>
              </w:rPr>
            </w:pPr>
            <w:r w:rsidRPr="00CE7B7B">
              <w:rPr>
                <w:rFonts w:hAnsi="ＭＳ ゴシック" w:cs="Arial"/>
              </w:rPr>
              <w:t>【判断の基準】</w:t>
            </w:r>
          </w:p>
          <w:p w14:paraId="30D225A1" w14:textId="77777777" w:rsidR="00164BA0" w:rsidRPr="00CE7B7B" w:rsidRDefault="00164BA0" w:rsidP="0051135C">
            <w:pPr>
              <w:pStyle w:val="a4"/>
              <w:ind w:leftChars="0" w:left="220" w:hangingChars="100" w:hanging="220"/>
              <w:rPr>
                <w:rFonts w:cs="Arial"/>
                <w:color w:val="auto"/>
              </w:rPr>
            </w:pPr>
            <w:r w:rsidRPr="00CE7B7B">
              <w:rPr>
                <w:rFonts w:cs="Arial"/>
                <w:color w:val="auto"/>
              </w:rPr>
              <w:t>①賞味期限が</w:t>
            </w:r>
            <w:r w:rsidRPr="00CE7B7B">
              <w:rPr>
                <w:rFonts w:hAnsi="Arial" w:cs="Arial" w:hint="eastAsia"/>
                <w:color w:val="auto"/>
              </w:rPr>
              <w:t>５</w:t>
            </w:r>
            <w:r w:rsidRPr="00CE7B7B">
              <w:rPr>
                <w:rFonts w:cs="Arial"/>
                <w:color w:val="auto"/>
              </w:rPr>
              <w:t>年以上であること。</w:t>
            </w:r>
          </w:p>
          <w:p w14:paraId="08FA4F02" w14:textId="77777777" w:rsidR="00164BA0" w:rsidRPr="00CE7B7B" w:rsidRDefault="00164BA0" w:rsidP="0051135C">
            <w:pPr>
              <w:pStyle w:val="a4"/>
              <w:ind w:leftChars="0" w:left="220" w:hangingChars="100" w:hanging="220"/>
              <w:rPr>
                <w:rFonts w:hAnsi="Arial" w:cs="Arial"/>
                <w:color w:val="auto"/>
              </w:rPr>
            </w:pPr>
            <w:r w:rsidRPr="00CE7B7B">
              <w:rPr>
                <w:rFonts w:cs="Arial"/>
                <w:color w:val="auto"/>
              </w:rPr>
              <w:t>②製品及び梱包用外箱に名称、原材料名、内容量、賞味期限、保存方法及び製造者名が記載されていること。</w:t>
            </w:r>
          </w:p>
          <w:p w14:paraId="05B5B814" w14:textId="77777777" w:rsidR="00164BA0" w:rsidRPr="00CE7B7B" w:rsidRDefault="00164BA0" w:rsidP="0051135C">
            <w:pPr>
              <w:pStyle w:val="a4"/>
              <w:ind w:leftChars="0" w:left="220" w:hangingChars="100" w:hanging="220"/>
              <w:rPr>
                <w:rFonts w:hAnsi="Arial" w:cs="Arial"/>
                <w:color w:val="auto"/>
              </w:rPr>
            </w:pPr>
          </w:p>
          <w:p w14:paraId="27637B28" w14:textId="77777777" w:rsidR="00164BA0" w:rsidRPr="00CE7B7B" w:rsidRDefault="00164BA0" w:rsidP="0051135C">
            <w:pPr>
              <w:pStyle w:val="a4"/>
              <w:rPr>
                <w:rFonts w:hAnsi="Arial" w:cs="Arial"/>
                <w:color w:val="auto"/>
              </w:rPr>
            </w:pPr>
            <w:r w:rsidRPr="00CE7B7B">
              <w:rPr>
                <w:rFonts w:cs="Arial"/>
                <w:color w:val="auto"/>
              </w:rPr>
              <w:t>【配慮事項】</w:t>
            </w:r>
          </w:p>
          <w:p w14:paraId="2E788799" w14:textId="77777777" w:rsidR="00164BA0" w:rsidRPr="00CE7B7B" w:rsidRDefault="00164BA0" w:rsidP="0051135C">
            <w:pPr>
              <w:pStyle w:val="a4"/>
              <w:ind w:leftChars="0" w:left="220" w:hangingChars="100" w:hanging="220"/>
              <w:rPr>
                <w:rFonts w:hAnsi="Arial" w:cs="Arial"/>
                <w:color w:val="auto"/>
              </w:rPr>
            </w:pPr>
            <w:r w:rsidRPr="00CE7B7B">
              <w:rPr>
                <w:rFonts w:cs="Arial"/>
                <w:color w:val="auto"/>
              </w:rPr>
              <w:t>①回収・</w:t>
            </w:r>
            <w:r w:rsidRPr="00CE7B7B">
              <w:rPr>
                <w:rFonts w:cs="Arial" w:hint="eastAsia"/>
                <w:color w:val="auto"/>
              </w:rPr>
              <w:t>再生利用</w:t>
            </w:r>
            <w:r w:rsidRPr="00CE7B7B">
              <w:rPr>
                <w:rFonts w:cs="Arial"/>
                <w:color w:val="auto"/>
              </w:rPr>
              <w:t>による廃棄物排出抑制等に係る仕組みがあること。</w:t>
            </w:r>
          </w:p>
          <w:p w14:paraId="60F6B8CB" w14:textId="77777777" w:rsidR="00164BA0" w:rsidRPr="00CE7B7B" w:rsidRDefault="00164BA0" w:rsidP="0051135C">
            <w:pPr>
              <w:pStyle w:val="a4"/>
              <w:ind w:leftChars="0" w:left="220" w:hangingChars="100" w:hanging="220"/>
              <w:rPr>
                <w:rFonts w:hAnsi="Arial" w:cs="Arial"/>
                <w:color w:val="auto"/>
              </w:rPr>
            </w:pPr>
            <w:r w:rsidRPr="00CE7B7B">
              <w:rPr>
                <w:rFonts w:cs="Arial"/>
                <w:color w:val="auto"/>
              </w:rPr>
              <w:t>②容器については、可能な限り軽量化・薄肉化が図られていること。</w:t>
            </w:r>
          </w:p>
          <w:p w14:paraId="741C3722" w14:textId="77777777" w:rsidR="00164BA0" w:rsidRPr="00CE7B7B" w:rsidRDefault="00164BA0" w:rsidP="0051135C">
            <w:pPr>
              <w:pStyle w:val="a4"/>
              <w:ind w:leftChars="0" w:left="220" w:hangingChars="100" w:hanging="220"/>
              <w:rPr>
                <w:rFonts w:hAnsi="Arial" w:cs="Arial"/>
                <w:color w:val="auto"/>
              </w:rPr>
            </w:pPr>
            <w:r w:rsidRPr="00CE7B7B">
              <w:rPr>
                <w:rFonts w:cs="Arial"/>
                <w:color w:val="auto"/>
              </w:rPr>
              <w:t>③使用する</w:t>
            </w:r>
            <w:r w:rsidRPr="00CE7B7B">
              <w:rPr>
                <w:rFonts w:cs="Arial" w:hint="eastAsia"/>
                <w:color w:val="auto"/>
              </w:rPr>
              <w:t>容器</w:t>
            </w:r>
            <w:r w:rsidRPr="00CE7B7B">
              <w:rPr>
                <w:rFonts w:cs="Arial"/>
                <w:color w:val="auto"/>
              </w:rPr>
              <w:t>、ラベル・印刷、キャップ等については、使用後の再処理、再利用適性に優れた容器とするための環境配慮設計がなされていること。</w:t>
            </w:r>
          </w:p>
        </w:tc>
      </w:tr>
      <w:tr w:rsidR="00164BA0" w:rsidRPr="00CE7B7B" w14:paraId="3143FDF0" w14:textId="77777777" w:rsidTr="0051135C">
        <w:trPr>
          <w:jc w:val="center"/>
        </w:trPr>
        <w:tc>
          <w:tcPr>
            <w:tcW w:w="710" w:type="dxa"/>
            <w:tcBorders>
              <w:top w:val="single" w:sz="6" w:space="0" w:color="auto"/>
              <w:left w:val="nil"/>
              <w:bottom w:val="nil"/>
              <w:right w:val="nil"/>
            </w:tcBorders>
          </w:tcPr>
          <w:p w14:paraId="26749271" w14:textId="77777777" w:rsidR="00164BA0" w:rsidRPr="00CE7B7B" w:rsidRDefault="00164BA0" w:rsidP="0051135C">
            <w:pPr>
              <w:spacing w:beforeLines="20" w:before="72"/>
              <w:rPr>
                <w:rFonts w:ascii="ＭＳ ゴシック" w:eastAsia="ＭＳ ゴシック" w:hAnsi="Arial" w:cs="Arial"/>
              </w:rPr>
            </w:pPr>
            <w:r w:rsidRPr="00CE7B7B">
              <w:rPr>
                <w:rFonts w:ascii="ＭＳ ゴシック" w:eastAsia="ＭＳ ゴシック" w:hAnsi="ＭＳ ゴシック" w:cs="Arial"/>
                <w:sz w:val="20"/>
              </w:rPr>
              <w:t>備考）</w:t>
            </w:r>
          </w:p>
        </w:tc>
        <w:tc>
          <w:tcPr>
            <w:tcW w:w="8367" w:type="dxa"/>
            <w:gridSpan w:val="2"/>
            <w:tcBorders>
              <w:top w:val="single" w:sz="6" w:space="0" w:color="auto"/>
              <w:left w:val="nil"/>
              <w:bottom w:val="nil"/>
              <w:right w:val="nil"/>
            </w:tcBorders>
          </w:tcPr>
          <w:p w14:paraId="6122B49E" w14:textId="77777777" w:rsidR="00164BA0" w:rsidRPr="00CE7B7B" w:rsidRDefault="00164BA0" w:rsidP="0051135C">
            <w:pPr>
              <w:pStyle w:val="af0"/>
              <w:rPr>
                <w:rFonts w:cs="Arial"/>
              </w:rPr>
            </w:pPr>
            <w:r w:rsidRPr="00CE7B7B">
              <w:rPr>
                <w:rFonts w:cs="Arial"/>
              </w:rPr>
              <w:t>１　本項の判断の基準の対象とする「</w:t>
            </w:r>
            <w:r w:rsidRPr="00CE7B7B">
              <w:rPr>
                <w:rFonts w:cs="Arial" w:hint="eastAsia"/>
              </w:rPr>
              <w:t>災害備蓄用</w:t>
            </w:r>
            <w:r w:rsidRPr="00CE7B7B">
              <w:rPr>
                <w:rFonts w:cs="Arial"/>
              </w:rPr>
              <w:t>飲料水」は、</w:t>
            </w:r>
            <w:r w:rsidRPr="00CE7B7B">
              <w:rPr>
                <w:rFonts w:cs="Arial" w:hint="eastAsia"/>
              </w:rPr>
              <w:t>災害</w:t>
            </w:r>
            <w:r w:rsidRPr="00CE7B7B">
              <w:rPr>
                <w:rFonts w:cs="Arial"/>
              </w:rPr>
              <w:t>用に長期保管する目的で調達するものとする。</w:t>
            </w:r>
          </w:p>
          <w:p w14:paraId="0B77FAC0" w14:textId="77777777" w:rsidR="00164BA0" w:rsidRPr="00CE7B7B" w:rsidRDefault="00164BA0" w:rsidP="0051135C">
            <w:pPr>
              <w:pStyle w:val="af0"/>
              <w:rPr>
                <w:rFonts w:hAnsi="Arial" w:cs="Arial"/>
              </w:rPr>
            </w:pPr>
            <w:r w:rsidRPr="00CE7B7B">
              <w:rPr>
                <w:rFonts w:cs="Arial" w:hint="eastAsia"/>
              </w:rPr>
              <w:t>２　判断の基準②の原材料名については、梱包用外箱には適用しない。</w:t>
            </w:r>
          </w:p>
          <w:p w14:paraId="14DB5A11" w14:textId="77777777" w:rsidR="00164BA0" w:rsidRPr="00CE7B7B" w:rsidRDefault="00164BA0" w:rsidP="0051135C">
            <w:pPr>
              <w:pStyle w:val="af0"/>
              <w:rPr>
                <w:rFonts w:hAnsi="Arial" w:cs="Arial"/>
              </w:rPr>
            </w:pPr>
            <w:r w:rsidRPr="00CE7B7B">
              <w:rPr>
                <w:rFonts w:cs="Arial" w:hint="eastAsia"/>
              </w:rPr>
              <w:t>３</w:t>
            </w:r>
            <w:r w:rsidRPr="00CE7B7B">
              <w:rPr>
                <w:rFonts w:cs="Arial"/>
              </w:rPr>
              <w:t xml:space="preserve">　個別の業務において使用する目的で購入した物品を</w:t>
            </w:r>
            <w:r w:rsidRPr="00CE7B7B">
              <w:rPr>
                <w:rFonts w:cs="Arial" w:hint="eastAsia"/>
              </w:rPr>
              <w:t>災害</w:t>
            </w:r>
            <w:r w:rsidRPr="00CE7B7B">
              <w:rPr>
                <w:rFonts w:cs="Arial"/>
              </w:rPr>
              <w:t>用に利活用する場合は、</w:t>
            </w:r>
            <w:r w:rsidRPr="00CE7B7B">
              <w:rPr>
                <w:rFonts w:cs="Arial" w:hint="eastAsia"/>
              </w:rPr>
              <w:t>災害</w:t>
            </w:r>
            <w:r w:rsidRPr="00CE7B7B">
              <w:rPr>
                <w:rFonts w:cs="Arial"/>
              </w:rPr>
              <w:t>備蓄用品の対象から除外することとする。</w:t>
            </w:r>
          </w:p>
          <w:p w14:paraId="3E1AE823" w14:textId="77777777" w:rsidR="00164BA0" w:rsidRPr="00CE7B7B" w:rsidRDefault="00164BA0" w:rsidP="0051135C">
            <w:pPr>
              <w:pStyle w:val="af0"/>
              <w:rPr>
                <w:rFonts w:cs="Arial"/>
              </w:rPr>
            </w:pPr>
            <w:r w:rsidRPr="00CE7B7B">
              <w:rPr>
                <w:rFonts w:cs="Arial" w:hint="eastAsia"/>
              </w:rPr>
              <w:t>４</w:t>
            </w:r>
            <w:r w:rsidRPr="00CE7B7B">
              <w:rPr>
                <w:rFonts w:cs="Arial"/>
              </w:rPr>
              <w:t xml:space="preserve">　調達を行う各機関は</w:t>
            </w:r>
            <w:r w:rsidRPr="00CE7B7B">
              <w:rPr>
                <w:rFonts w:cs="Arial" w:hint="eastAsia"/>
              </w:rPr>
              <w:t>、次の事項に十分留意すること。</w:t>
            </w:r>
          </w:p>
          <w:p w14:paraId="294855C4" w14:textId="77777777" w:rsidR="00164BA0" w:rsidRPr="00CE7B7B" w:rsidRDefault="00164BA0" w:rsidP="0051135C">
            <w:pPr>
              <w:pStyle w:val="af0"/>
              <w:ind w:leftChars="45" w:left="494" w:hangingChars="200" w:hanging="400"/>
              <w:rPr>
                <w:rFonts w:cs="Arial"/>
              </w:rPr>
            </w:pPr>
            <w:r w:rsidRPr="00CE7B7B">
              <w:rPr>
                <w:rFonts w:cs="Arial" w:hint="eastAsia"/>
              </w:rPr>
              <w:t>ア．災害備蓄用</w:t>
            </w:r>
            <w:r w:rsidRPr="00CE7B7B">
              <w:rPr>
                <w:rFonts w:cs="Arial"/>
              </w:rPr>
              <w:t>飲料水の調達に</w:t>
            </w:r>
            <w:r w:rsidRPr="00CE7B7B">
              <w:rPr>
                <w:rFonts w:cs="Arial" w:hint="eastAsia"/>
              </w:rPr>
              <w:t>当</w:t>
            </w:r>
            <w:r w:rsidRPr="00CE7B7B">
              <w:rPr>
                <w:rFonts w:cs="Arial"/>
              </w:rPr>
              <w:t>たり、流通備蓄や災害発生時に自動販売機内の商品を無償提供できる「フリーベンド」機能を持った災害対策用自動販売機の利用を勘案すること。</w:t>
            </w:r>
          </w:p>
          <w:p w14:paraId="570F0BE1" w14:textId="77777777" w:rsidR="00164BA0" w:rsidRPr="00CE7B7B" w:rsidRDefault="00164BA0" w:rsidP="0051135C">
            <w:pPr>
              <w:pStyle w:val="af0"/>
              <w:ind w:leftChars="45" w:left="494" w:hangingChars="200" w:hanging="400"/>
              <w:rPr>
                <w:rFonts w:cs="Arial"/>
              </w:rPr>
            </w:pPr>
            <w:r w:rsidRPr="00CE7B7B">
              <w:rPr>
                <w:rFonts w:hAnsi="Arial" w:cs="Arial" w:hint="eastAsia"/>
              </w:rPr>
              <w:t>イ．</w:t>
            </w:r>
            <w:r w:rsidRPr="00CE7B7B">
              <w:rPr>
                <w:rFonts w:cs="Arial" w:hint="eastAsia"/>
              </w:rPr>
              <w:t>災害</w:t>
            </w:r>
            <w:r w:rsidRPr="00CE7B7B">
              <w:rPr>
                <w:rFonts w:cs="Arial"/>
              </w:rPr>
              <w:t>備蓄用品を調達するに当たり、当該品目の保存期限等を勘案した備蓄・購入計画を立案し、備蓄量及び購入量を適正に管理するとともに、継続的に更新していく仕組みを構築すること。</w:t>
            </w:r>
          </w:p>
          <w:p w14:paraId="7747A21C" w14:textId="77777777" w:rsidR="00164BA0" w:rsidRPr="00CE7B7B" w:rsidRDefault="00164BA0" w:rsidP="0051135C">
            <w:pPr>
              <w:pStyle w:val="af0"/>
              <w:ind w:leftChars="45" w:left="494" w:hangingChars="200" w:hanging="400"/>
              <w:rPr>
                <w:rFonts w:cs="Arial"/>
              </w:rPr>
            </w:pPr>
            <w:r w:rsidRPr="00CE7B7B">
              <w:rPr>
                <w:rFonts w:hAnsi="Arial" w:cs="Arial" w:hint="eastAsia"/>
              </w:rPr>
              <w:t>ウ．</w:t>
            </w:r>
            <w:r w:rsidRPr="00CE7B7B">
              <w:rPr>
                <w:rFonts w:cs="Arial"/>
              </w:rPr>
              <w:t>納入時点にお</w:t>
            </w:r>
            <w:r w:rsidRPr="00CE7B7B">
              <w:rPr>
                <w:rFonts w:cs="Arial" w:hint="eastAsia"/>
              </w:rPr>
              <w:t>いて</w:t>
            </w:r>
            <w:r w:rsidRPr="00CE7B7B">
              <w:rPr>
                <w:rFonts w:cs="Arial"/>
              </w:rPr>
              <w:t>当該製品の残存期限を長くする観点から、納入事業者に対し、可能な限り新しい製品の納入のための準備が可能となるよう、納期まで一定の期間を与える等の配慮を行う契約方法について検討すること。</w:t>
            </w:r>
          </w:p>
          <w:p w14:paraId="1222F12E" w14:textId="77777777" w:rsidR="00164BA0" w:rsidRPr="00CE7B7B" w:rsidRDefault="00164BA0" w:rsidP="0051135C">
            <w:pPr>
              <w:pStyle w:val="af0"/>
              <w:ind w:leftChars="45" w:left="494" w:hangingChars="200" w:hanging="400"/>
              <w:rPr>
                <w:rFonts w:hAnsi="Arial" w:cs="Arial"/>
              </w:rPr>
            </w:pPr>
            <w:r w:rsidRPr="00CE7B7B">
              <w:rPr>
                <w:rFonts w:cs="Arial" w:hint="eastAsia"/>
              </w:rPr>
              <w:t>エ．災害備蓄用の飲料水は、長期にわたって備蓄・保管することから、当該製品の賞味期限内における品質・安全性等について事前に十分確認の上、調達を行うこと。</w:t>
            </w:r>
          </w:p>
          <w:p w14:paraId="618B1F7E" w14:textId="77777777" w:rsidR="00164BA0" w:rsidRPr="00CE7B7B" w:rsidRDefault="00164BA0" w:rsidP="0051135C">
            <w:pPr>
              <w:pStyle w:val="af0"/>
              <w:rPr>
                <w:rFonts w:hAnsi="Arial" w:cs="Arial"/>
              </w:rPr>
            </w:pPr>
            <w:r w:rsidRPr="00CE7B7B">
              <w:rPr>
                <w:rFonts w:cs="Arial" w:hint="eastAsia"/>
              </w:rPr>
              <w:t>５</w:t>
            </w:r>
            <w:r w:rsidRPr="00CE7B7B">
              <w:rPr>
                <w:rFonts w:cs="Arial"/>
              </w:rPr>
              <w:t xml:space="preserve">　</w:t>
            </w:r>
            <w:r w:rsidRPr="00CE7B7B">
              <w:rPr>
                <w:rFonts w:cs="Arial" w:hint="eastAsia"/>
              </w:rPr>
              <w:t>ペットボトル容器にあっては、</w:t>
            </w:r>
            <w:r w:rsidRPr="00CE7B7B">
              <w:rPr>
                <w:rFonts w:cs="Arial"/>
              </w:rPr>
              <w:t>使用するボトル、ラベル・印刷、キャップ等の環境配慮設計については、</w:t>
            </w:r>
            <w:r w:rsidRPr="00CE7B7B">
              <w:rPr>
                <w:rFonts w:hAnsi="Arial" w:cs="Arial"/>
              </w:rPr>
              <w:t>PET</w:t>
            </w:r>
            <w:r w:rsidRPr="00CE7B7B">
              <w:rPr>
                <w:rFonts w:cs="Arial"/>
              </w:rPr>
              <w:t>ボトルリサイクル推進協議会作成の「指定</w:t>
            </w:r>
            <w:r w:rsidRPr="00CE7B7B">
              <w:rPr>
                <w:rFonts w:hAnsi="Arial" w:cs="Arial"/>
              </w:rPr>
              <w:t>PET</w:t>
            </w:r>
            <w:r w:rsidRPr="00CE7B7B">
              <w:rPr>
                <w:rFonts w:cs="Arial"/>
              </w:rPr>
              <w:t>ボトルの自主設計ガイドライン」を参考とすること。</w:t>
            </w:r>
          </w:p>
        </w:tc>
      </w:tr>
    </w:tbl>
    <w:p w14:paraId="1871BFE0" w14:textId="77777777" w:rsidR="00164BA0" w:rsidRPr="00CE7B7B" w:rsidRDefault="00164BA0" w:rsidP="00164BA0">
      <w:pPr>
        <w:rPr>
          <w:rFonts w:ascii="ＭＳ ゴシック" w:eastAsia="ＭＳ ゴシック"/>
        </w:rPr>
      </w:pPr>
    </w:p>
    <w:p w14:paraId="5EDAA620" w14:textId="77777777" w:rsidR="00164BA0" w:rsidRPr="00CE7B7B" w:rsidRDefault="00164BA0" w:rsidP="00164BA0">
      <w:pPr>
        <w:rPr>
          <w:rFonts w:ascii="ＭＳ ゴシック" w:eastAsia="ＭＳ ゴシック"/>
        </w:rPr>
      </w:pPr>
    </w:p>
    <w:p w14:paraId="05240AD8" w14:textId="77777777" w:rsidR="00164BA0" w:rsidRPr="00CE7B7B" w:rsidRDefault="00164BA0" w:rsidP="00164BA0">
      <w:pPr>
        <w:rPr>
          <w:rFonts w:ascii="ＭＳ ゴシック" w:eastAsia="ＭＳ ゴシック"/>
        </w:rPr>
      </w:pPr>
    </w:p>
    <w:p w14:paraId="52C0C58D"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t xml:space="preserve">(2) </w:t>
      </w:r>
      <w:r w:rsidRPr="00CE7B7B">
        <w:rPr>
          <w:rFonts w:ascii="ＭＳ ゴシック" w:eastAsia="ＭＳ ゴシック" w:hAnsi="ＭＳ ゴシック" w:hint="eastAsia"/>
        </w:rPr>
        <w:t>目標の立て方</w:t>
      </w:r>
    </w:p>
    <w:p w14:paraId="48679E32" w14:textId="77777777" w:rsidR="00164BA0" w:rsidRPr="00CE7B7B" w:rsidRDefault="00164BA0" w:rsidP="00164BA0">
      <w:pPr>
        <w:pStyle w:val="a4"/>
        <w:ind w:leftChars="118" w:firstLineChars="100" w:firstLine="220"/>
        <w:rPr>
          <w:color w:val="auto"/>
        </w:rPr>
      </w:pPr>
      <w:r w:rsidRPr="00CE7B7B">
        <w:rPr>
          <w:rFonts w:hint="eastAsia"/>
          <w:color w:val="auto"/>
        </w:rPr>
        <w:t>当該年度に調達する災害備蓄用飲料水の総調達量（本数）に占める基準を満たす物品の数量（本数）の割合とする。</w:t>
      </w:r>
    </w:p>
    <w:p w14:paraId="4A2CB430" w14:textId="77777777" w:rsidR="00164BA0" w:rsidRPr="00CE7B7B" w:rsidRDefault="00164BA0" w:rsidP="00164BA0">
      <w:pPr>
        <w:rPr>
          <w:rFonts w:ascii="ＭＳ ゴシック" w:eastAsia="ＭＳ ゴシック"/>
        </w:rPr>
      </w:pPr>
    </w:p>
    <w:p w14:paraId="30096EFA" w14:textId="77777777" w:rsidR="00164BA0" w:rsidRPr="00CE7B7B" w:rsidRDefault="00164BA0" w:rsidP="00164BA0">
      <w:pPr>
        <w:pStyle w:val="1"/>
        <w:rPr>
          <w:rFonts w:ascii="ＭＳ ゴシック" w:eastAsia="ＭＳ ゴシック" w:hAnsi="ＭＳ ゴシック"/>
        </w:rPr>
      </w:pPr>
      <w:r w:rsidRPr="00CE7B7B">
        <w:rPr>
          <w:rFonts w:ascii="ＭＳ ゴシック" w:eastAsia="ＭＳ ゴシック"/>
        </w:rPr>
        <w:br w:type="page"/>
      </w:r>
      <w:r w:rsidRPr="00CE7B7B">
        <w:rPr>
          <w:rFonts w:ascii="ＭＳ ゴシック" w:eastAsia="ＭＳ ゴシック" w:hAnsi="ＭＳ ゴシック" w:hint="eastAsia"/>
        </w:rPr>
        <w:lastRenderedPageBreak/>
        <w:t>２０－２ 災害備蓄用品（食料）</w:t>
      </w:r>
    </w:p>
    <w:p w14:paraId="74F348FB" w14:textId="77777777" w:rsidR="00164BA0" w:rsidRPr="00CE7B7B" w:rsidRDefault="00164BA0" w:rsidP="00164BA0">
      <w:pPr>
        <w:pStyle w:val="20"/>
        <w:rPr>
          <w:rFonts w:ascii="ＭＳ ゴシック" w:eastAsia="ＭＳ ゴシック" w:cs="Arial"/>
        </w:rPr>
      </w:pPr>
      <w:r w:rsidRPr="00CE7B7B">
        <w:rPr>
          <w:rFonts w:ascii="ＭＳ ゴシック" w:eastAsia="ＭＳ ゴシック" w:cs="Arial"/>
        </w:rPr>
        <w:t xml:space="preserve">(1) </w:t>
      </w:r>
      <w:r w:rsidRPr="00CE7B7B">
        <w:rPr>
          <w:rFonts w:ascii="ＭＳ ゴシック" w:eastAsia="ＭＳ ゴシック" w:hAnsi="ＭＳ ゴシック" w:cs="Arial"/>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994"/>
        <w:gridCol w:w="7373"/>
      </w:tblGrid>
      <w:tr w:rsidR="00164BA0" w:rsidRPr="00CE7B7B" w14:paraId="0996FA68" w14:textId="77777777" w:rsidTr="0051135C">
        <w:trPr>
          <w:trHeight w:val="2101"/>
          <w:jc w:val="center"/>
        </w:trPr>
        <w:tc>
          <w:tcPr>
            <w:tcW w:w="1704" w:type="dxa"/>
            <w:gridSpan w:val="2"/>
            <w:tcBorders>
              <w:bottom w:val="single" w:sz="4" w:space="0" w:color="auto"/>
            </w:tcBorders>
          </w:tcPr>
          <w:p w14:paraId="3443AF0F" w14:textId="77777777" w:rsidR="00164BA0" w:rsidRPr="00CE7B7B" w:rsidRDefault="00164BA0" w:rsidP="0051135C">
            <w:pPr>
              <w:pStyle w:val="ab"/>
              <w:rPr>
                <w:rFonts w:hAnsi="Arial" w:cs="Arial"/>
                <w:szCs w:val="21"/>
              </w:rPr>
            </w:pPr>
            <w:r w:rsidRPr="00CE7B7B">
              <w:rPr>
                <w:rFonts w:cs="Arial"/>
                <w:szCs w:val="21"/>
              </w:rPr>
              <w:t>アルファ化米</w:t>
            </w:r>
          </w:p>
          <w:p w14:paraId="239F9F41" w14:textId="77777777" w:rsidR="00164BA0" w:rsidRPr="00CE7B7B" w:rsidRDefault="00164BA0" w:rsidP="0051135C">
            <w:pPr>
              <w:pStyle w:val="ab"/>
              <w:rPr>
                <w:rFonts w:hAnsi="Arial" w:cs="Arial"/>
                <w:szCs w:val="21"/>
              </w:rPr>
            </w:pPr>
          </w:p>
          <w:p w14:paraId="3DAD3B0F" w14:textId="77777777" w:rsidR="00164BA0" w:rsidRPr="00CE7B7B" w:rsidRDefault="00164BA0" w:rsidP="0051135C">
            <w:pPr>
              <w:pStyle w:val="ab"/>
              <w:rPr>
                <w:rFonts w:hAnsi="Arial" w:cs="Arial"/>
                <w:szCs w:val="21"/>
              </w:rPr>
            </w:pPr>
            <w:r w:rsidRPr="00CE7B7B">
              <w:rPr>
                <w:rFonts w:hAnsi="Arial" w:cs="Arial" w:hint="eastAsia"/>
                <w:szCs w:val="21"/>
              </w:rPr>
              <w:t>保存パン</w:t>
            </w:r>
          </w:p>
          <w:p w14:paraId="39BF7C00" w14:textId="77777777" w:rsidR="00164BA0" w:rsidRPr="00CE7B7B" w:rsidRDefault="00164BA0" w:rsidP="0051135C">
            <w:pPr>
              <w:pStyle w:val="ab"/>
              <w:rPr>
                <w:rFonts w:hAnsi="Arial" w:cs="Arial"/>
                <w:szCs w:val="21"/>
              </w:rPr>
            </w:pPr>
          </w:p>
          <w:p w14:paraId="0204E5C5" w14:textId="77777777" w:rsidR="00164BA0" w:rsidRPr="00CE7B7B" w:rsidRDefault="00164BA0" w:rsidP="0051135C">
            <w:pPr>
              <w:pStyle w:val="ab"/>
              <w:rPr>
                <w:rFonts w:hAnsi="Arial" w:cs="Arial"/>
                <w:szCs w:val="21"/>
              </w:rPr>
            </w:pPr>
            <w:r w:rsidRPr="00CE7B7B">
              <w:rPr>
                <w:rFonts w:cs="Arial"/>
                <w:szCs w:val="21"/>
              </w:rPr>
              <w:t>乾パン</w:t>
            </w:r>
          </w:p>
        </w:tc>
        <w:tc>
          <w:tcPr>
            <w:tcW w:w="7373" w:type="dxa"/>
            <w:tcBorders>
              <w:bottom w:val="single" w:sz="4" w:space="0" w:color="auto"/>
            </w:tcBorders>
          </w:tcPr>
          <w:p w14:paraId="10EF5AE9" w14:textId="77777777" w:rsidR="00164BA0" w:rsidRPr="00CE7B7B" w:rsidRDefault="00164BA0" w:rsidP="0051135C">
            <w:pPr>
              <w:pStyle w:val="30"/>
              <w:rPr>
                <w:rFonts w:cs="Arial"/>
              </w:rPr>
            </w:pPr>
            <w:r w:rsidRPr="00CE7B7B">
              <w:rPr>
                <w:rFonts w:hAnsi="ＭＳ ゴシック" w:cs="Arial"/>
              </w:rPr>
              <w:t>【判断の基準】</w:t>
            </w:r>
          </w:p>
          <w:p w14:paraId="497F53CB" w14:textId="77777777" w:rsidR="00164BA0" w:rsidRPr="00CE7B7B" w:rsidRDefault="00164BA0" w:rsidP="0051135C">
            <w:pPr>
              <w:pStyle w:val="a4"/>
              <w:ind w:leftChars="0" w:left="220" w:hangingChars="100" w:hanging="220"/>
              <w:rPr>
                <w:rFonts w:hAnsi="Arial" w:cs="Arial"/>
                <w:color w:val="auto"/>
              </w:rPr>
            </w:pPr>
            <w:r w:rsidRPr="00CE7B7B">
              <w:rPr>
                <w:rFonts w:cs="Arial"/>
                <w:color w:val="auto"/>
              </w:rPr>
              <w:t>①賞味期限が</w:t>
            </w:r>
            <w:r w:rsidRPr="00CE7B7B">
              <w:rPr>
                <w:rFonts w:hAnsi="Arial" w:cs="Arial" w:hint="eastAsia"/>
                <w:color w:val="auto"/>
              </w:rPr>
              <w:t>５</w:t>
            </w:r>
            <w:r w:rsidRPr="00CE7B7B">
              <w:rPr>
                <w:rFonts w:cs="Arial"/>
                <w:color w:val="auto"/>
              </w:rPr>
              <w:t>年以上であること。</w:t>
            </w:r>
          </w:p>
          <w:p w14:paraId="34BE779A" w14:textId="77777777" w:rsidR="00164BA0" w:rsidRPr="00CE7B7B" w:rsidRDefault="00164BA0" w:rsidP="0051135C">
            <w:pPr>
              <w:pStyle w:val="a4"/>
              <w:ind w:leftChars="0" w:left="220" w:hangingChars="100" w:hanging="220"/>
              <w:rPr>
                <w:rFonts w:hAnsi="Arial" w:cs="Arial"/>
                <w:color w:val="auto"/>
              </w:rPr>
            </w:pPr>
            <w:r w:rsidRPr="00CE7B7B">
              <w:rPr>
                <w:rFonts w:cs="Arial"/>
                <w:color w:val="auto"/>
              </w:rPr>
              <w:t>②製品及び梱包用外箱に、名称、原材料名、内容量、賞味期限、保存方法及び製造者名が記載されていること。</w:t>
            </w:r>
          </w:p>
          <w:p w14:paraId="09FF1528" w14:textId="77777777" w:rsidR="00164BA0" w:rsidRPr="00CE7B7B" w:rsidRDefault="00164BA0" w:rsidP="0051135C">
            <w:pPr>
              <w:pStyle w:val="a4"/>
              <w:ind w:left="21" w:firstLine="230"/>
              <w:rPr>
                <w:rFonts w:hAnsi="Arial" w:cs="Arial"/>
                <w:color w:val="auto"/>
              </w:rPr>
            </w:pPr>
          </w:p>
          <w:p w14:paraId="19DB5A94" w14:textId="77777777" w:rsidR="00164BA0" w:rsidRPr="00CE7B7B" w:rsidRDefault="00164BA0" w:rsidP="0051135C">
            <w:pPr>
              <w:pStyle w:val="a4"/>
              <w:keepNext/>
              <w:autoSpaceDE/>
              <w:autoSpaceDN/>
              <w:adjustRightInd/>
              <w:spacing w:before="60"/>
              <w:ind w:left="21" w:rightChars="0" w:right="0" w:firstLine="0"/>
              <w:jc w:val="left"/>
              <w:outlineLvl w:val="2"/>
              <w:rPr>
                <w:rFonts w:hAnsi="Arial" w:cs="Arial"/>
                <w:color w:val="auto"/>
              </w:rPr>
            </w:pPr>
            <w:r w:rsidRPr="00CE7B7B">
              <w:rPr>
                <w:rFonts w:cs="Arial"/>
                <w:color w:val="auto"/>
              </w:rPr>
              <w:t>【配慮事項】</w:t>
            </w:r>
          </w:p>
          <w:p w14:paraId="0F2E9857" w14:textId="77777777" w:rsidR="00164BA0" w:rsidRPr="00CE7B7B" w:rsidRDefault="00164BA0" w:rsidP="0051135C">
            <w:pPr>
              <w:pStyle w:val="a4"/>
              <w:ind w:leftChars="0" w:left="220" w:hangingChars="100" w:hanging="220"/>
              <w:rPr>
                <w:rFonts w:hAnsi="Arial" w:cs="Arial"/>
                <w:color w:val="auto"/>
              </w:rPr>
            </w:pPr>
            <w:r w:rsidRPr="00CE7B7B">
              <w:rPr>
                <w:rFonts w:cs="Arial"/>
                <w:color w:val="auto"/>
              </w:rPr>
              <w:t>○回収・</w:t>
            </w:r>
            <w:r w:rsidRPr="00CE7B7B">
              <w:rPr>
                <w:rFonts w:cs="Arial" w:hint="eastAsia"/>
                <w:color w:val="auto"/>
              </w:rPr>
              <w:t>再生利用</w:t>
            </w:r>
            <w:r w:rsidRPr="00CE7B7B">
              <w:rPr>
                <w:rFonts w:cs="Arial"/>
                <w:color w:val="auto"/>
              </w:rPr>
              <w:t>による廃棄物排出抑制等に係る仕組みがあること。</w:t>
            </w:r>
          </w:p>
        </w:tc>
      </w:tr>
      <w:tr w:rsidR="00164BA0" w:rsidRPr="00CE7B7B" w14:paraId="7DA70AFE" w14:textId="77777777" w:rsidTr="0051135C">
        <w:trPr>
          <w:trHeight w:val="821"/>
          <w:jc w:val="center"/>
        </w:trPr>
        <w:tc>
          <w:tcPr>
            <w:tcW w:w="1704" w:type="dxa"/>
            <w:gridSpan w:val="2"/>
            <w:tcBorders>
              <w:top w:val="single" w:sz="4" w:space="0" w:color="auto"/>
              <w:bottom w:val="single" w:sz="6" w:space="0" w:color="auto"/>
            </w:tcBorders>
          </w:tcPr>
          <w:p w14:paraId="00110F1F" w14:textId="77777777" w:rsidR="00164BA0" w:rsidRPr="00CE7B7B" w:rsidRDefault="00164BA0" w:rsidP="0051135C">
            <w:pPr>
              <w:pStyle w:val="ab"/>
              <w:rPr>
                <w:rFonts w:hAnsi="Arial" w:cs="Arial"/>
                <w:szCs w:val="21"/>
              </w:rPr>
            </w:pPr>
            <w:r w:rsidRPr="00CE7B7B">
              <w:rPr>
                <w:rFonts w:cs="Arial"/>
                <w:szCs w:val="21"/>
              </w:rPr>
              <w:t>レトルト食品等</w:t>
            </w:r>
          </w:p>
        </w:tc>
        <w:tc>
          <w:tcPr>
            <w:tcW w:w="7373" w:type="dxa"/>
            <w:tcBorders>
              <w:top w:val="single" w:sz="4" w:space="0" w:color="auto"/>
              <w:bottom w:val="single" w:sz="6" w:space="0" w:color="auto"/>
            </w:tcBorders>
          </w:tcPr>
          <w:p w14:paraId="297DD99A" w14:textId="77777777" w:rsidR="00164BA0" w:rsidRPr="00CE7B7B" w:rsidRDefault="00164BA0" w:rsidP="0051135C">
            <w:pPr>
              <w:pStyle w:val="30"/>
              <w:rPr>
                <w:rFonts w:cs="Arial"/>
              </w:rPr>
            </w:pPr>
            <w:r w:rsidRPr="00CE7B7B">
              <w:rPr>
                <w:rFonts w:hAnsi="ＭＳ ゴシック" w:cs="Arial"/>
              </w:rPr>
              <w:t>【判断の基準】</w:t>
            </w:r>
          </w:p>
          <w:p w14:paraId="5C11AB68" w14:textId="77777777" w:rsidR="00164BA0" w:rsidRPr="00CE7B7B" w:rsidRDefault="00164BA0" w:rsidP="0051135C">
            <w:pPr>
              <w:pStyle w:val="a4"/>
              <w:ind w:leftChars="0" w:left="220" w:hangingChars="100" w:hanging="220"/>
              <w:rPr>
                <w:rFonts w:hAnsi="Arial" w:cs="Arial"/>
                <w:color w:val="auto"/>
              </w:rPr>
            </w:pPr>
            <w:r w:rsidRPr="00CE7B7B">
              <w:rPr>
                <w:rFonts w:cs="Arial"/>
                <w:color w:val="auto"/>
              </w:rPr>
              <w:t>①次のいずれかの要件を満たすこと。</w:t>
            </w:r>
          </w:p>
          <w:p w14:paraId="2CE9A0AE" w14:textId="77777777" w:rsidR="00164BA0" w:rsidRPr="00CE7B7B" w:rsidRDefault="00164BA0" w:rsidP="0051135C">
            <w:pPr>
              <w:pStyle w:val="a4"/>
              <w:ind w:leftChars="100" w:left="430" w:hangingChars="100" w:hanging="220"/>
              <w:rPr>
                <w:rFonts w:hAnsi="Arial" w:cs="Arial"/>
                <w:color w:val="auto"/>
              </w:rPr>
            </w:pPr>
            <w:r w:rsidRPr="00CE7B7B">
              <w:rPr>
                <w:rFonts w:cs="Arial"/>
                <w:color w:val="auto"/>
              </w:rPr>
              <w:t>ア．賞味期限が</w:t>
            </w:r>
            <w:r w:rsidRPr="00CE7B7B">
              <w:rPr>
                <w:rFonts w:hAnsi="Arial" w:cs="Arial" w:hint="eastAsia"/>
                <w:color w:val="auto"/>
              </w:rPr>
              <w:t>５</w:t>
            </w:r>
            <w:r w:rsidRPr="00CE7B7B">
              <w:rPr>
                <w:rFonts w:cs="Arial"/>
                <w:color w:val="auto"/>
              </w:rPr>
              <w:t>年以上であること。</w:t>
            </w:r>
          </w:p>
          <w:p w14:paraId="19C5FC45" w14:textId="77777777" w:rsidR="00164BA0" w:rsidRPr="00CE7B7B" w:rsidRDefault="00164BA0" w:rsidP="0051135C">
            <w:pPr>
              <w:pStyle w:val="a4"/>
              <w:ind w:leftChars="100" w:left="430" w:hangingChars="100" w:hanging="220"/>
              <w:rPr>
                <w:rFonts w:hAnsi="Arial" w:cs="Arial"/>
                <w:color w:val="auto"/>
              </w:rPr>
            </w:pPr>
            <w:r w:rsidRPr="00CE7B7B">
              <w:rPr>
                <w:rFonts w:cs="Arial"/>
                <w:color w:val="auto"/>
              </w:rPr>
              <w:t>イ．賞味期限が</w:t>
            </w:r>
            <w:r w:rsidRPr="00CE7B7B">
              <w:rPr>
                <w:rFonts w:hAnsi="Arial" w:cs="Arial" w:hint="eastAsia"/>
                <w:color w:val="auto"/>
              </w:rPr>
              <w:t>３</w:t>
            </w:r>
            <w:r w:rsidRPr="00CE7B7B">
              <w:rPr>
                <w:rFonts w:cs="Arial"/>
                <w:color w:val="auto"/>
              </w:rPr>
              <w:t>年以上であって、容器、付属の食器及び発熱材等について回収し再利用される仕組みがあること。</w:t>
            </w:r>
          </w:p>
          <w:p w14:paraId="5B6B9A5D" w14:textId="77777777" w:rsidR="00164BA0" w:rsidRPr="00CE7B7B" w:rsidRDefault="00164BA0" w:rsidP="0051135C">
            <w:pPr>
              <w:pStyle w:val="a4"/>
              <w:ind w:leftChars="0" w:left="220" w:hangingChars="100" w:hanging="220"/>
              <w:rPr>
                <w:rFonts w:hAnsi="Arial" w:cs="Arial"/>
                <w:color w:val="auto"/>
              </w:rPr>
            </w:pPr>
            <w:r w:rsidRPr="00CE7B7B">
              <w:rPr>
                <w:rFonts w:cs="Arial"/>
                <w:color w:val="auto"/>
              </w:rPr>
              <w:t>②製品及び梱包用外箱に、名称、原材料名、内容量、賞味期限、保存方法及び製造者名が記載されていること。</w:t>
            </w:r>
          </w:p>
          <w:p w14:paraId="4A0DBD92" w14:textId="77777777" w:rsidR="00164BA0" w:rsidRPr="00CE7B7B" w:rsidRDefault="00164BA0" w:rsidP="0051135C">
            <w:pPr>
              <w:pStyle w:val="a4"/>
              <w:ind w:left="21" w:firstLine="230"/>
              <w:rPr>
                <w:rFonts w:hAnsi="Arial" w:cs="Arial"/>
                <w:color w:val="auto"/>
              </w:rPr>
            </w:pPr>
          </w:p>
          <w:p w14:paraId="0C2E7770" w14:textId="77777777" w:rsidR="00164BA0" w:rsidRPr="00CE7B7B" w:rsidRDefault="00164BA0" w:rsidP="0051135C">
            <w:pPr>
              <w:pStyle w:val="a4"/>
              <w:keepNext/>
              <w:autoSpaceDE/>
              <w:autoSpaceDN/>
              <w:adjustRightInd/>
              <w:spacing w:before="60"/>
              <w:ind w:left="21" w:rightChars="0" w:right="0" w:firstLine="0"/>
              <w:jc w:val="left"/>
              <w:outlineLvl w:val="2"/>
              <w:rPr>
                <w:rFonts w:hAnsi="Arial" w:cs="Arial"/>
                <w:color w:val="auto"/>
              </w:rPr>
            </w:pPr>
            <w:r w:rsidRPr="00CE7B7B">
              <w:rPr>
                <w:rFonts w:cs="Arial"/>
                <w:color w:val="auto"/>
              </w:rPr>
              <w:t>【配慮事項】</w:t>
            </w:r>
          </w:p>
          <w:p w14:paraId="6DA8BEA7" w14:textId="77777777" w:rsidR="00164BA0" w:rsidRPr="00CE7B7B" w:rsidRDefault="00164BA0" w:rsidP="0051135C">
            <w:pPr>
              <w:pStyle w:val="a4"/>
              <w:ind w:leftChars="0" w:left="220" w:hangingChars="100" w:hanging="220"/>
              <w:rPr>
                <w:rFonts w:hAnsi="Arial" w:cs="Arial"/>
                <w:color w:val="auto"/>
              </w:rPr>
            </w:pPr>
            <w:r w:rsidRPr="00CE7B7B">
              <w:rPr>
                <w:rFonts w:cs="Arial"/>
                <w:color w:val="auto"/>
              </w:rPr>
              <w:t>○回収・</w:t>
            </w:r>
            <w:r w:rsidRPr="00CE7B7B">
              <w:rPr>
                <w:rFonts w:cs="Arial" w:hint="eastAsia"/>
                <w:color w:val="auto"/>
              </w:rPr>
              <w:t>再生利用</w:t>
            </w:r>
            <w:r w:rsidRPr="00CE7B7B">
              <w:rPr>
                <w:rFonts w:cs="Arial"/>
                <w:color w:val="auto"/>
              </w:rPr>
              <w:t>による廃棄物排出抑制等に係る仕組みがあること。</w:t>
            </w:r>
          </w:p>
        </w:tc>
      </w:tr>
      <w:tr w:rsidR="00164BA0" w:rsidRPr="00CE7B7B" w14:paraId="637A492C" w14:textId="77777777" w:rsidTr="0051135C">
        <w:trPr>
          <w:trHeight w:val="821"/>
          <w:jc w:val="center"/>
        </w:trPr>
        <w:tc>
          <w:tcPr>
            <w:tcW w:w="1704" w:type="dxa"/>
            <w:gridSpan w:val="2"/>
            <w:tcBorders>
              <w:top w:val="single" w:sz="4" w:space="0" w:color="auto"/>
              <w:bottom w:val="single" w:sz="6" w:space="0" w:color="auto"/>
            </w:tcBorders>
          </w:tcPr>
          <w:p w14:paraId="0C5DBC12" w14:textId="77777777" w:rsidR="00164BA0" w:rsidRPr="00CE7B7B" w:rsidRDefault="00164BA0" w:rsidP="0051135C">
            <w:pPr>
              <w:pStyle w:val="ab"/>
              <w:rPr>
                <w:rFonts w:cs="Arial"/>
                <w:szCs w:val="21"/>
              </w:rPr>
            </w:pPr>
            <w:r w:rsidRPr="00CE7B7B">
              <w:rPr>
                <w:rFonts w:cs="Arial" w:hint="eastAsia"/>
                <w:szCs w:val="21"/>
              </w:rPr>
              <w:t>栄養調整食品</w:t>
            </w:r>
          </w:p>
          <w:p w14:paraId="0304B384" w14:textId="77777777" w:rsidR="00164BA0" w:rsidRPr="00CE7B7B" w:rsidRDefault="00164BA0" w:rsidP="0051135C">
            <w:pPr>
              <w:pStyle w:val="ab"/>
              <w:rPr>
                <w:rFonts w:hAnsi="Arial" w:cs="Arial"/>
                <w:szCs w:val="21"/>
              </w:rPr>
            </w:pPr>
          </w:p>
          <w:p w14:paraId="66679289" w14:textId="77777777" w:rsidR="00164BA0" w:rsidRPr="00CE7B7B" w:rsidRDefault="00164BA0" w:rsidP="0051135C">
            <w:pPr>
              <w:pStyle w:val="ab"/>
              <w:rPr>
                <w:rFonts w:hAnsi="Arial" w:cs="Arial"/>
                <w:szCs w:val="21"/>
              </w:rPr>
            </w:pPr>
            <w:r w:rsidRPr="00CE7B7B">
              <w:rPr>
                <w:rFonts w:hAnsi="Arial" w:cs="Arial" w:hint="eastAsia"/>
                <w:szCs w:val="21"/>
              </w:rPr>
              <w:t>フリーズドライ食品</w:t>
            </w:r>
          </w:p>
        </w:tc>
        <w:tc>
          <w:tcPr>
            <w:tcW w:w="7373" w:type="dxa"/>
            <w:tcBorders>
              <w:top w:val="single" w:sz="4" w:space="0" w:color="auto"/>
              <w:bottom w:val="single" w:sz="6" w:space="0" w:color="auto"/>
            </w:tcBorders>
          </w:tcPr>
          <w:p w14:paraId="2E6D8BD5" w14:textId="77777777" w:rsidR="00164BA0" w:rsidRPr="00CE7B7B" w:rsidRDefault="00164BA0" w:rsidP="0051135C">
            <w:pPr>
              <w:pStyle w:val="30"/>
              <w:rPr>
                <w:rFonts w:cs="Arial"/>
              </w:rPr>
            </w:pPr>
            <w:r w:rsidRPr="00CE7B7B">
              <w:rPr>
                <w:rFonts w:hAnsi="ＭＳ ゴシック" w:cs="Arial"/>
              </w:rPr>
              <w:t>【判断の基準】</w:t>
            </w:r>
          </w:p>
          <w:p w14:paraId="3B9A30BD" w14:textId="77777777" w:rsidR="00164BA0" w:rsidRPr="00CE7B7B" w:rsidRDefault="00164BA0" w:rsidP="0051135C">
            <w:pPr>
              <w:pStyle w:val="a4"/>
              <w:ind w:leftChars="0" w:left="220" w:hangingChars="100" w:hanging="220"/>
              <w:rPr>
                <w:rFonts w:cs="Arial"/>
                <w:color w:val="auto"/>
              </w:rPr>
            </w:pPr>
            <w:r w:rsidRPr="00CE7B7B">
              <w:rPr>
                <w:rFonts w:cs="Arial"/>
                <w:color w:val="auto"/>
              </w:rPr>
              <w:t>①</w:t>
            </w:r>
            <w:r w:rsidRPr="00CE7B7B">
              <w:rPr>
                <w:rFonts w:cs="Arial" w:hint="eastAsia"/>
                <w:color w:val="auto"/>
              </w:rPr>
              <w:t>賞味期限が３年以上であること。</w:t>
            </w:r>
          </w:p>
          <w:p w14:paraId="254C8BA4" w14:textId="77777777" w:rsidR="00164BA0" w:rsidRPr="00CE7B7B" w:rsidRDefault="00164BA0" w:rsidP="0051135C">
            <w:pPr>
              <w:pStyle w:val="a4"/>
              <w:ind w:leftChars="0" w:left="220" w:hangingChars="100" w:hanging="220"/>
              <w:rPr>
                <w:rFonts w:hAnsi="Arial" w:cs="Arial"/>
                <w:color w:val="auto"/>
              </w:rPr>
            </w:pPr>
            <w:r w:rsidRPr="00CE7B7B">
              <w:rPr>
                <w:rFonts w:cs="Arial"/>
                <w:color w:val="auto"/>
              </w:rPr>
              <w:t>②製品及び梱包用外箱に、名称、原材料名、内容量、賞味期限、保存方法及び製造者名が記載されていること。</w:t>
            </w:r>
          </w:p>
          <w:p w14:paraId="0495E946" w14:textId="77777777" w:rsidR="00164BA0" w:rsidRPr="00CE7B7B" w:rsidRDefault="00164BA0" w:rsidP="0051135C">
            <w:pPr>
              <w:pStyle w:val="a4"/>
              <w:ind w:left="21" w:firstLine="230"/>
              <w:rPr>
                <w:rFonts w:hAnsi="Arial" w:cs="Arial"/>
                <w:color w:val="auto"/>
              </w:rPr>
            </w:pPr>
          </w:p>
          <w:p w14:paraId="0622DBFA" w14:textId="77777777" w:rsidR="00164BA0" w:rsidRPr="00CE7B7B" w:rsidRDefault="00164BA0" w:rsidP="0051135C">
            <w:pPr>
              <w:pStyle w:val="a4"/>
              <w:keepNext/>
              <w:autoSpaceDE/>
              <w:autoSpaceDN/>
              <w:adjustRightInd/>
              <w:spacing w:before="60"/>
              <w:ind w:left="21" w:rightChars="0" w:right="0" w:firstLine="0"/>
              <w:jc w:val="left"/>
              <w:outlineLvl w:val="2"/>
              <w:rPr>
                <w:rFonts w:hAnsi="Arial" w:cs="Arial"/>
                <w:color w:val="auto"/>
              </w:rPr>
            </w:pPr>
            <w:r w:rsidRPr="00CE7B7B">
              <w:rPr>
                <w:rFonts w:cs="Arial"/>
                <w:color w:val="auto"/>
              </w:rPr>
              <w:t>【配慮事項】</w:t>
            </w:r>
          </w:p>
          <w:p w14:paraId="025DCC7B" w14:textId="77777777" w:rsidR="00164BA0" w:rsidRPr="00CE7B7B" w:rsidRDefault="00164BA0" w:rsidP="0051135C">
            <w:pPr>
              <w:pStyle w:val="a4"/>
              <w:ind w:leftChars="0" w:left="220" w:hangingChars="100" w:hanging="220"/>
              <w:rPr>
                <w:rFonts w:hAnsi="Arial" w:cs="Arial"/>
                <w:color w:val="auto"/>
              </w:rPr>
            </w:pPr>
            <w:r w:rsidRPr="00CE7B7B">
              <w:rPr>
                <w:rFonts w:cs="Arial"/>
                <w:color w:val="auto"/>
              </w:rPr>
              <w:t>○回収・</w:t>
            </w:r>
            <w:r w:rsidRPr="00CE7B7B">
              <w:rPr>
                <w:rFonts w:cs="Arial" w:hint="eastAsia"/>
                <w:color w:val="auto"/>
              </w:rPr>
              <w:t>再生利用</w:t>
            </w:r>
            <w:r w:rsidRPr="00CE7B7B">
              <w:rPr>
                <w:rFonts w:cs="Arial"/>
                <w:color w:val="auto"/>
              </w:rPr>
              <w:t>による廃棄物排出抑制等に係る仕組みがあること。</w:t>
            </w:r>
          </w:p>
        </w:tc>
      </w:tr>
      <w:tr w:rsidR="00164BA0" w:rsidRPr="00CE7B7B" w14:paraId="52DBE1F4" w14:textId="77777777" w:rsidTr="0051135C">
        <w:trPr>
          <w:jc w:val="center"/>
        </w:trPr>
        <w:tc>
          <w:tcPr>
            <w:tcW w:w="710" w:type="dxa"/>
            <w:tcBorders>
              <w:top w:val="nil"/>
              <w:left w:val="nil"/>
              <w:bottom w:val="nil"/>
              <w:right w:val="nil"/>
            </w:tcBorders>
          </w:tcPr>
          <w:p w14:paraId="6556098E" w14:textId="77777777" w:rsidR="00164BA0" w:rsidRPr="00CE7B7B" w:rsidRDefault="00164BA0" w:rsidP="0051135C">
            <w:pPr>
              <w:spacing w:beforeLines="20" w:before="72"/>
              <w:rPr>
                <w:rFonts w:ascii="ＭＳ ゴシック" w:eastAsia="ＭＳ ゴシック" w:hAnsi="Arial" w:cs="Arial"/>
                <w:sz w:val="20"/>
              </w:rPr>
            </w:pPr>
            <w:r w:rsidRPr="00CE7B7B">
              <w:rPr>
                <w:rFonts w:ascii="ＭＳ ゴシック" w:eastAsia="ＭＳ ゴシック" w:cs="Arial"/>
                <w:sz w:val="20"/>
              </w:rPr>
              <w:t>備考）</w:t>
            </w:r>
          </w:p>
        </w:tc>
        <w:tc>
          <w:tcPr>
            <w:tcW w:w="8367" w:type="dxa"/>
            <w:gridSpan w:val="2"/>
            <w:tcBorders>
              <w:top w:val="nil"/>
              <w:left w:val="nil"/>
              <w:bottom w:val="nil"/>
              <w:right w:val="nil"/>
            </w:tcBorders>
          </w:tcPr>
          <w:p w14:paraId="30B984FF" w14:textId="77777777" w:rsidR="00164BA0" w:rsidRPr="00CE7B7B" w:rsidRDefault="00164BA0" w:rsidP="0051135C">
            <w:pPr>
              <w:pStyle w:val="af0"/>
              <w:rPr>
                <w:rFonts w:cs="Arial"/>
              </w:rPr>
            </w:pPr>
            <w:r w:rsidRPr="00CE7B7B">
              <w:rPr>
                <w:rFonts w:cs="Arial"/>
              </w:rPr>
              <w:t>１　本項の判断の基準の対象とする「アルファ化米」</w:t>
            </w:r>
            <w:r w:rsidRPr="00CE7B7B">
              <w:rPr>
                <w:rFonts w:cs="Arial" w:hint="eastAsia"/>
              </w:rPr>
              <w:t>「保存パン」</w:t>
            </w:r>
            <w:r w:rsidRPr="00CE7B7B">
              <w:rPr>
                <w:rFonts w:cs="Arial"/>
              </w:rPr>
              <w:t>「乾パン」「レトルト食品等」</w:t>
            </w:r>
            <w:r w:rsidRPr="00CE7B7B">
              <w:rPr>
                <w:rFonts w:cs="Arial" w:hint="eastAsia"/>
              </w:rPr>
              <w:t>「栄養調整食品」及び「フリーズドライ食品」</w:t>
            </w:r>
            <w:r w:rsidRPr="00CE7B7B">
              <w:rPr>
                <w:rFonts w:cs="Arial"/>
              </w:rPr>
              <w:t>は、</w:t>
            </w:r>
            <w:r w:rsidRPr="00CE7B7B">
              <w:rPr>
                <w:rFonts w:cs="Arial" w:hint="eastAsia"/>
              </w:rPr>
              <w:t>災害</w:t>
            </w:r>
            <w:r w:rsidRPr="00CE7B7B">
              <w:rPr>
                <w:rFonts w:cs="Arial"/>
              </w:rPr>
              <w:t>備蓄用品として調達するものに限る。</w:t>
            </w:r>
          </w:p>
          <w:p w14:paraId="58300081" w14:textId="77777777" w:rsidR="00164BA0" w:rsidRPr="00CE7B7B" w:rsidRDefault="00164BA0" w:rsidP="0051135C">
            <w:pPr>
              <w:pStyle w:val="af0"/>
              <w:rPr>
                <w:rFonts w:hAnsi="Arial" w:cs="Arial"/>
              </w:rPr>
            </w:pPr>
            <w:r w:rsidRPr="00CE7B7B">
              <w:rPr>
                <w:rFonts w:cs="Arial" w:hint="eastAsia"/>
              </w:rPr>
              <w:t xml:space="preserve">２　</w:t>
            </w:r>
            <w:r w:rsidRPr="00CE7B7B">
              <w:rPr>
                <w:rFonts w:cs="Arial"/>
              </w:rPr>
              <w:t>「レトルト食品等」とは、気密性を有する容器に調製した食品を充填し、熱溶融により密封され、常温で長期保存が可能となる処理を行った製品をいう。</w:t>
            </w:r>
          </w:p>
          <w:p w14:paraId="449034D9" w14:textId="77777777" w:rsidR="00164BA0" w:rsidRPr="00CE7B7B" w:rsidRDefault="00164BA0" w:rsidP="0051135C">
            <w:pPr>
              <w:pStyle w:val="af0"/>
              <w:rPr>
                <w:rFonts w:cs="Arial"/>
              </w:rPr>
            </w:pPr>
            <w:r w:rsidRPr="00CE7B7B">
              <w:rPr>
                <w:rFonts w:cs="Arial" w:hint="eastAsia"/>
              </w:rPr>
              <w:t>３　「栄養調整食品」とは、通常の食品形態であって、ビタミン、ミネラル等の栄養成分を強化した食品をいう。</w:t>
            </w:r>
          </w:p>
          <w:p w14:paraId="6B483675" w14:textId="77777777" w:rsidR="00164BA0" w:rsidRPr="00CE7B7B" w:rsidRDefault="00164BA0" w:rsidP="0051135C">
            <w:pPr>
              <w:pStyle w:val="af0"/>
              <w:rPr>
                <w:rFonts w:hAnsi="Arial" w:cs="Arial"/>
              </w:rPr>
            </w:pPr>
            <w:r w:rsidRPr="00CE7B7B">
              <w:rPr>
                <w:rFonts w:cs="Arial" w:hint="eastAsia"/>
              </w:rPr>
              <w:t xml:space="preserve">４　</w:t>
            </w:r>
            <w:r w:rsidRPr="00CE7B7B">
              <w:rPr>
                <w:rFonts w:cs="Arial"/>
              </w:rPr>
              <w:t>「アルファ化米」及び「乾パン」の賞味期限に係る判断の基準</w:t>
            </w:r>
            <w:r w:rsidRPr="00CE7B7B">
              <w:rPr>
                <w:rFonts w:cs="Arial" w:hint="eastAsia"/>
              </w:rPr>
              <w:t>①</w:t>
            </w:r>
            <w:r w:rsidRPr="00CE7B7B">
              <w:rPr>
                <w:rFonts w:cs="Arial"/>
              </w:rPr>
              <w:t>については、市場動向を勘案しつつ今後見直しを実施することとする。</w:t>
            </w:r>
          </w:p>
          <w:p w14:paraId="4C5E073C" w14:textId="77777777" w:rsidR="00164BA0" w:rsidRPr="00CE7B7B" w:rsidRDefault="00164BA0" w:rsidP="0051135C">
            <w:pPr>
              <w:pStyle w:val="af0"/>
              <w:rPr>
                <w:rFonts w:hAnsi="Arial" w:cs="Arial"/>
              </w:rPr>
            </w:pPr>
            <w:r w:rsidRPr="00CE7B7B">
              <w:rPr>
                <w:rFonts w:cs="Arial" w:hint="eastAsia"/>
              </w:rPr>
              <w:t>５　判断の基準②の原材料名については、梱包用外箱には適用しない。</w:t>
            </w:r>
          </w:p>
          <w:p w14:paraId="4E4875D1" w14:textId="77777777" w:rsidR="00164BA0" w:rsidRPr="00CE7B7B" w:rsidRDefault="00164BA0" w:rsidP="0051135C">
            <w:pPr>
              <w:pStyle w:val="af0"/>
              <w:rPr>
                <w:rFonts w:hAnsi="Arial" w:cs="Arial"/>
              </w:rPr>
            </w:pPr>
            <w:r w:rsidRPr="00CE7B7B">
              <w:rPr>
                <w:rFonts w:cs="Arial" w:hint="eastAsia"/>
              </w:rPr>
              <w:t>６</w:t>
            </w:r>
            <w:r w:rsidRPr="00CE7B7B">
              <w:rPr>
                <w:rFonts w:cs="Arial"/>
              </w:rPr>
              <w:t xml:space="preserve">　個別の業務において使用する目的で購入した物品を</w:t>
            </w:r>
            <w:r w:rsidRPr="00CE7B7B">
              <w:rPr>
                <w:rFonts w:cs="Arial" w:hint="eastAsia"/>
              </w:rPr>
              <w:t>災害</w:t>
            </w:r>
            <w:r w:rsidRPr="00CE7B7B">
              <w:rPr>
                <w:rFonts w:cs="Arial"/>
              </w:rPr>
              <w:t>用に利活用する場合は、</w:t>
            </w:r>
            <w:r w:rsidRPr="00CE7B7B">
              <w:rPr>
                <w:rFonts w:cs="Arial" w:hint="eastAsia"/>
              </w:rPr>
              <w:t>災害</w:t>
            </w:r>
            <w:r w:rsidRPr="00CE7B7B">
              <w:rPr>
                <w:rFonts w:cs="Arial"/>
              </w:rPr>
              <w:t>備蓄用品の対象から除外することとする。</w:t>
            </w:r>
          </w:p>
          <w:p w14:paraId="4CDCB7C7" w14:textId="77777777" w:rsidR="00164BA0" w:rsidRPr="00CE7B7B" w:rsidRDefault="00164BA0" w:rsidP="0051135C">
            <w:pPr>
              <w:pStyle w:val="af0"/>
              <w:rPr>
                <w:rFonts w:cs="Arial"/>
              </w:rPr>
            </w:pPr>
            <w:r w:rsidRPr="00CE7B7B">
              <w:rPr>
                <w:rFonts w:cs="Arial" w:hint="eastAsia"/>
              </w:rPr>
              <w:t>７</w:t>
            </w:r>
            <w:r w:rsidRPr="00CE7B7B">
              <w:rPr>
                <w:rFonts w:cs="Arial"/>
              </w:rPr>
              <w:t xml:space="preserve">　調達を行う各機関は</w:t>
            </w:r>
            <w:r w:rsidRPr="00CE7B7B">
              <w:rPr>
                <w:rFonts w:cs="Arial" w:hint="eastAsia"/>
              </w:rPr>
              <w:t>、次の事項に十分留意すること。</w:t>
            </w:r>
          </w:p>
          <w:p w14:paraId="4A8339DD" w14:textId="77777777" w:rsidR="00164BA0" w:rsidRPr="00CE7B7B" w:rsidRDefault="00164BA0" w:rsidP="0051135C">
            <w:pPr>
              <w:pStyle w:val="af0"/>
              <w:ind w:leftChars="45" w:left="494" w:hangingChars="200" w:hanging="400"/>
              <w:rPr>
                <w:rFonts w:cs="Arial"/>
              </w:rPr>
            </w:pPr>
            <w:r w:rsidRPr="00CE7B7B">
              <w:rPr>
                <w:rFonts w:cs="Arial" w:hint="eastAsia"/>
              </w:rPr>
              <w:t>ア．災害</w:t>
            </w:r>
            <w:r w:rsidRPr="00CE7B7B">
              <w:rPr>
                <w:rFonts w:cs="Arial"/>
              </w:rPr>
              <w:t>備蓄用品を調達するに</w:t>
            </w:r>
            <w:r w:rsidRPr="00CE7B7B">
              <w:rPr>
                <w:rFonts w:cs="Arial" w:hint="eastAsia"/>
              </w:rPr>
              <w:t>当たり</w:t>
            </w:r>
            <w:r w:rsidRPr="00CE7B7B">
              <w:rPr>
                <w:rFonts w:cs="Arial"/>
              </w:rPr>
              <w:t>、当該品目の保存期限等を勘案した備蓄・購入計画を立案し、備蓄量及び購入量を適正に管理するとともに、継続的に更新していく仕組みを構築すること。</w:t>
            </w:r>
          </w:p>
          <w:p w14:paraId="274FB4B2" w14:textId="77777777" w:rsidR="00164BA0" w:rsidRPr="00CE7B7B" w:rsidRDefault="00164BA0" w:rsidP="0051135C">
            <w:pPr>
              <w:pStyle w:val="af0"/>
              <w:ind w:leftChars="45" w:left="494" w:hangingChars="200" w:hanging="400"/>
              <w:rPr>
                <w:rFonts w:cs="Arial"/>
              </w:rPr>
            </w:pPr>
            <w:r w:rsidRPr="00CE7B7B">
              <w:rPr>
                <w:rFonts w:cs="Arial" w:hint="eastAsia"/>
              </w:rPr>
              <w:t>イ．</w:t>
            </w:r>
            <w:r w:rsidRPr="00CE7B7B">
              <w:rPr>
                <w:rFonts w:cs="Arial"/>
              </w:rPr>
              <w:t>納入時点にお</w:t>
            </w:r>
            <w:r w:rsidRPr="00CE7B7B">
              <w:rPr>
                <w:rFonts w:cs="Arial" w:hint="eastAsia"/>
              </w:rPr>
              <w:t>いて</w:t>
            </w:r>
            <w:r w:rsidRPr="00CE7B7B">
              <w:rPr>
                <w:rFonts w:cs="Arial"/>
              </w:rPr>
              <w:t>当該製品の残存期限を長くする観点から、納入事業者に対し、可能な限り新しい製品の納入のための準備が可能となるよう、納期まで一定の期間を与える等の配慮を行う契約方法について検討すること。</w:t>
            </w:r>
          </w:p>
          <w:p w14:paraId="37D3C93C" w14:textId="77777777" w:rsidR="00164BA0" w:rsidRPr="00CE7B7B" w:rsidRDefault="00164BA0" w:rsidP="0051135C">
            <w:pPr>
              <w:pStyle w:val="af0"/>
              <w:ind w:leftChars="45" w:left="494" w:hangingChars="200" w:hanging="400"/>
              <w:rPr>
                <w:rFonts w:hAnsi="Arial" w:cs="Arial"/>
              </w:rPr>
            </w:pPr>
            <w:r w:rsidRPr="00CE7B7B">
              <w:rPr>
                <w:rFonts w:hAnsi="Arial" w:cs="Arial" w:hint="eastAsia"/>
              </w:rPr>
              <w:lastRenderedPageBreak/>
              <w:t>ウ．</w:t>
            </w:r>
            <w:r w:rsidRPr="00CE7B7B">
              <w:rPr>
                <w:rFonts w:cs="Arial" w:hint="eastAsia"/>
              </w:rPr>
              <w:t>災害備蓄用の食料は、長期にわたって備蓄・保管することから、当該製品の賞味期限内における品質・安全性等について事前に十分確認の上、調達を行うこと。</w:t>
            </w:r>
          </w:p>
        </w:tc>
      </w:tr>
    </w:tbl>
    <w:p w14:paraId="587841B4" w14:textId="77777777" w:rsidR="00164BA0" w:rsidRPr="00CE7B7B" w:rsidRDefault="00164BA0" w:rsidP="00164BA0">
      <w:pPr>
        <w:rPr>
          <w:rFonts w:ascii="ＭＳ ゴシック" w:eastAsia="ＭＳ ゴシック" w:hAnsi="Arial" w:cs="Arial"/>
        </w:rPr>
      </w:pPr>
    </w:p>
    <w:p w14:paraId="187D7E18" w14:textId="77777777" w:rsidR="00164BA0" w:rsidRPr="00CE7B7B" w:rsidRDefault="00164BA0" w:rsidP="00164BA0">
      <w:pPr>
        <w:rPr>
          <w:rFonts w:ascii="ＭＳ ゴシック" w:eastAsia="ＭＳ ゴシック" w:hAnsi="Arial" w:cs="Arial"/>
        </w:rPr>
      </w:pPr>
    </w:p>
    <w:p w14:paraId="215B212F" w14:textId="77777777" w:rsidR="00164BA0" w:rsidRPr="00CE7B7B" w:rsidRDefault="00164BA0" w:rsidP="00164BA0">
      <w:pPr>
        <w:rPr>
          <w:rFonts w:ascii="ＭＳ ゴシック" w:eastAsia="ＭＳ ゴシック" w:hAnsi="Arial" w:cs="Arial"/>
        </w:rPr>
      </w:pPr>
    </w:p>
    <w:p w14:paraId="4014BFF9" w14:textId="77777777" w:rsidR="00164BA0" w:rsidRPr="00CE7B7B" w:rsidRDefault="00164BA0" w:rsidP="00164BA0">
      <w:pPr>
        <w:pStyle w:val="20"/>
        <w:rPr>
          <w:rFonts w:ascii="ＭＳ ゴシック" w:eastAsia="ＭＳ ゴシック" w:cs="Arial"/>
        </w:rPr>
      </w:pPr>
      <w:r w:rsidRPr="00CE7B7B">
        <w:rPr>
          <w:rFonts w:ascii="ＭＳ ゴシック" w:eastAsia="ＭＳ ゴシック" w:cs="Arial"/>
        </w:rPr>
        <w:t xml:space="preserve">(2) </w:t>
      </w:r>
      <w:r w:rsidRPr="00CE7B7B">
        <w:rPr>
          <w:rFonts w:ascii="ＭＳ ゴシック" w:eastAsia="ＭＳ ゴシック" w:hAnsi="ＭＳ ゴシック" w:cs="Arial"/>
        </w:rPr>
        <w:t>目標の立て方</w:t>
      </w:r>
    </w:p>
    <w:p w14:paraId="77157A43" w14:textId="77777777" w:rsidR="00164BA0" w:rsidRPr="00CE7B7B" w:rsidRDefault="00164BA0" w:rsidP="00164BA0">
      <w:pPr>
        <w:pStyle w:val="a4"/>
        <w:ind w:leftChars="118" w:firstLineChars="100" w:firstLine="220"/>
        <w:rPr>
          <w:rFonts w:hAnsi="Arial" w:cs="Arial"/>
          <w:color w:val="auto"/>
        </w:rPr>
      </w:pPr>
      <w:r w:rsidRPr="00CE7B7B">
        <w:rPr>
          <w:rFonts w:cs="Arial"/>
          <w:color w:val="auto"/>
        </w:rPr>
        <w:t>各品目の当該年度に調達する総調達量（個数）に占める基準を満たす物品の数量（個数）の割合とする。</w:t>
      </w:r>
    </w:p>
    <w:p w14:paraId="0E004F22" w14:textId="77777777" w:rsidR="00164BA0" w:rsidRPr="00CE7B7B" w:rsidRDefault="00164BA0" w:rsidP="00164BA0">
      <w:pPr>
        <w:pStyle w:val="1"/>
        <w:rPr>
          <w:rFonts w:ascii="ＭＳ ゴシック" w:eastAsia="ＭＳ ゴシック"/>
          <w:lang w:val="fr-FR"/>
        </w:rPr>
      </w:pPr>
      <w:r w:rsidRPr="00CE7B7B">
        <w:rPr>
          <w:rFonts w:ascii="ＭＳ ゴシック" w:eastAsia="ＭＳ ゴシック" w:cs="Arial"/>
          <w:lang w:val="fr-FR"/>
        </w:rPr>
        <w:br w:type="page"/>
      </w:r>
      <w:r w:rsidRPr="00CE7B7B">
        <w:rPr>
          <w:rFonts w:ascii="ＭＳ ゴシック" w:eastAsia="ＭＳ ゴシック" w:hint="eastAsia"/>
          <w:lang w:val="fr-FR"/>
        </w:rPr>
        <w:lastRenderedPageBreak/>
        <w:t>２０</w:t>
      </w:r>
      <w:r w:rsidRPr="00CE7B7B">
        <w:rPr>
          <w:rFonts w:ascii="ＭＳ ゴシック" w:eastAsia="ＭＳ ゴシック" w:hAnsi="ＭＳ ゴシック" w:hint="eastAsia"/>
        </w:rPr>
        <w:t>－</w:t>
      </w:r>
      <w:r w:rsidRPr="00CE7B7B">
        <w:rPr>
          <w:rFonts w:ascii="ＭＳ ゴシック" w:eastAsia="ＭＳ ゴシック" w:hint="eastAsia"/>
          <w:lang w:val="fr-FR"/>
        </w:rPr>
        <w:t xml:space="preserve">３ </w:t>
      </w:r>
      <w:r w:rsidRPr="00CE7B7B">
        <w:rPr>
          <w:rFonts w:ascii="ＭＳ ゴシック" w:eastAsia="ＭＳ ゴシック" w:hint="eastAsia"/>
        </w:rPr>
        <w:t>災害備蓄用品</w:t>
      </w:r>
      <w:r w:rsidRPr="00CE7B7B">
        <w:rPr>
          <w:rFonts w:ascii="ＭＳ ゴシック" w:eastAsia="ＭＳ ゴシック" w:hint="eastAsia"/>
          <w:lang w:val="fr-FR"/>
        </w:rPr>
        <w:t>（生活用品・資材等）</w:t>
      </w:r>
    </w:p>
    <w:p w14:paraId="3CE88951" w14:textId="77777777" w:rsidR="00164BA0" w:rsidRPr="00CE7B7B" w:rsidRDefault="00164BA0" w:rsidP="00164BA0">
      <w:pPr>
        <w:pStyle w:val="20"/>
        <w:rPr>
          <w:rFonts w:ascii="ＭＳ ゴシック" w:eastAsia="ＭＳ ゴシック"/>
        </w:rPr>
      </w:pPr>
      <w:r w:rsidRPr="00CE7B7B">
        <w:rPr>
          <w:rFonts w:ascii="ＭＳ ゴシック" w:eastAsia="ＭＳ ゴシック" w:hint="eastAsia"/>
        </w:rPr>
        <w:t>(1) 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2"/>
        <w:gridCol w:w="1109"/>
        <w:gridCol w:w="7256"/>
      </w:tblGrid>
      <w:tr w:rsidR="00164BA0" w:rsidRPr="00CE7B7B" w14:paraId="32872E88" w14:textId="77777777" w:rsidTr="0051135C">
        <w:trPr>
          <w:cantSplit/>
          <w:jc w:val="center"/>
        </w:trPr>
        <w:tc>
          <w:tcPr>
            <w:tcW w:w="1821" w:type="dxa"/>
            <w:gridSpan w:val="2"/>
            <w:tcBorders>
              <w:bottom w:val="single" w:sz="6" w:space="0" w:color="auto"/>
            </w:tcBorders>
          </w:tcPr>
          <w:p w14:paraId="3FE8CA95" w14:textId="77777777" w:rsidR="00164BA0" w:rsidRPr="00CE7B7B" w:rsidRDefault="00164BA0" w:rsidP="0051135C">
            <w:pPr>
              <w:pStyle w:val="ab"/>
              <w:rPr>
                <w:rFonts w:hAnsi="Arial" w:cs="Arial"/>
              </w:rPr>
            </w:pPr>
            <w:r w:rsidRPr="00CE7B7B">
              <w:rPr>
                <w:rFonts w:hAnsi="Arial" w:cs="Arial"/>
                <w:sz w:val="22"/>
              </w:rPr>
              <w:t>毛布</w:t>
            </w:r>
          </w:p>
        </w:tc>
        <w:tc>
          <w:tcPr>
            <w:tcW w:w="7256" w:type="dxa"/>
            <w:tcBorders>
              <w:bottom w:val="single" w:sz="6" w:space="0" w:color="auto"/>
            </w:tcBorders>
          </w:tcPr>
          <w:p w14:paraId="60B08E05" w14:textId="77777777" w:rsidR="00164BA0" w:rsidRPr="00CE7B7B" w:rsidRDefault="00164BA0" w:rsidP="0051135C">
            <w:pPr>
              <w:pStyle w:val="30"/>
              <w:rPr>
                <w:rFonts w:cs="Arial"/>
              </w:rPr>
            </w:pPr>
            <w:r w:rsidRPr="00CE7B7B">
              <w:rPr>
                <w:rFonts w:cs="Arial"/>
              </w:rPr>
              <w:t>【判断の基準】</w:t>
            </w:r>
          </w:p>
          <w:p w14:paraId="70453220" w14:textId="77777777" w:rsidR="00164BA0" w:rsidRPr="00CE7B7B" w:rsidRDefault="00164BA0" w:rsidP="0051135C">
            <w:pPr>
              <w:pStyle w:val="a4"/>
              <w:ind w:leftChars="0" w:left="220" w:hangingChars="100" w:hanging="220"/>
              <w:rPr>
                <w:rFonts w:hAnsi="Arial" w:cs="Arial"/>
                <w:color w:val="auto"/>
              </w:rPr>
            </w:pPr>
            <w:r w:rsidRPr="00CE7B7B">
              <w:rPr>
                <w:rFonts w:cs="Arial"/>
                <w:color w:val="auto"/>
              </w:rPr>
              <w:t>○</w:t>
            </w:r>
            <w:r w:rsidRPr="00CE7B7B">
              <w:rPr>
                <w:rFonts w:hAnsi="Arial" w:cs="Arial"/>
                <w:color w:val="auto"/>
              </w:rPr>
              <w:t>使用される繊維（天然繊維及び化学繊維）のうち、ポリエステル繊維を使用した製品については、次のいずれかの要件を満たすこと。</w:t>
            </w:r>
          </w:p>
          <w:p w14:paraId="29A0ED70" w14:textId="77777777" w:rsidR="00164BA0" w:rsidRPr="00CE7B7B" w:rsidRDefault="00164BA0" w:rsidP="0051135C">
            <w:pPr>
              <w:pStyle w:val="a4"/>
              <w:ind w:leftChars="100" w:left="430" w:hangingChars="100" w:hanging="220"/>
              <w:rPr>
                <w:rFonts w:hAnsi="Arial" w:cs="Arial"/>
                <w:color w:val="auto"/>
              </w:rPr>
            </w:pPr>
            <w:r w:rsidRPr="00CE7B7B">
              <w:rPr>
                <w:rFonts w:cs="Arial"/>
                <w:color w:val="auto"/>
              </w:rPr>
              <w:t>①</w:t>
            </w:r>
            <w:r w:rsidRPr="00CE7B7B">
              <w:rPr>
                <w:rFonts w:hAnsi="Arial" w:cs="Arial"/>
                <w:color w:val="auto"/>
              </w:rPr>
              <w:t>再生PET樹脂から得られるポリエステル繊維が、繊維部分全体重量比で25％以上使用されていること。ただし、繊維部分全体重量に占めるポリエステル繊維重量が50％未満の場合は、再生PET樹脂から得られるポリエステル繊維が、繊維部分全体重量比で10％以上、かつ、ポリエステル繊維重量比で50％以上使用されていること。</w:t>
            </w:r>
          </w:p>
          <w:p w14:paraId="1DC1A640" w14:textId="77777777" w:rsidR="00164BA0" w:rsidRPr="00CE7B7B" w:rsidRDefault="00164BA0" w:rsidP="0051135C">
            <w:pPr>
              <w:pStyle w:val="a4"/>
              <w:ind w:leftChars="100" w:left="430" w:hangingChars="100" w:hanging="220"/>
              <w:rPr>
                <w:rFonts w:hAnsi="Arial" w:cs="Arial"/>
                <w:color w:val="auto"/>
              </w:rPr>
            </w:pPr>
            <w:r w:rsidRPr="00CE7B7B">
              <w:rPr>
                <w:rFonts w:cs="Arial"/>
                <w:color w:val="auto"/>
              </w:rPr>
              <w:t>②</w:t>
            </w:r>
            <w:r w:rsidRPr="00CE7B7B">
              <w:rPr>
                <w:rFonts w:hAnsi="Arial" w:cs="Arial"/>
                <w:color w:val="auto"/>
              </w:rPr>
              <w:t>再生PET樹脂から得られるポリエステル繊維が、繊維部分全体重量比で10％以上使用されていること、かつ、製品使用後に回収及び再使用又は再生利用</w:t>
            </w:r>
            <w:r w:rsidRPr="00CE7B7B">
              <w:rPr>
                <w:rFonts w:cs="ＭＳ 明朝" w:hint="eastAsia"/>
                <w:color w:val="auto"/>
                <w:kern w:val="0"/>
                <w:szCs w:val="22"/>
              </w:rPr>
              <w:t>のための</w:t>
            </w:r>
            <w:r w:rsidRPr="00CE7B7B">
              <w:rPr>
                <w:rFonts w:hAnsi="Arial" w:cs="Arial"/>
                <w:color w:val="auto"/>
              </w:rPr>
              <w:t>システムがあること。</w:t>
            </w:r>
          </w:p>
          <w:p w14:paraId="2913A072" w14:textId="77777777" w:rsidR="00164BA0" w:rsidRPr="00CE7B7B" w:rsidRDefault="00164BA0" w:rsidP="0051135C">
            <w:pPr>
              <w:pStyle w:val="a4"/>
              <w:ind w:leftChars="100" w:left="430" w:hangingChars="100" w:hanging="220"/>
              <w:rPr>
                <w:rFonts w:hAnsi="Arial"/>
                <w:color w:val="auto"/>
              </w:rPr>
            </w:pPr>
            <w:r w:rsidRPr="00CE7B7B">
              <w:rPr>
                <w:rFonts w:hAnsi="Arial" w:hint="eastAsia"/>
                <w:color w:val="auto"/>
              </w:rPr>
              <w:t>③再生PET樹脂のうち、故繊維から得られるポリエステル繊維が、繊維部分全体重量比で10％以上使用されていること。</w:t>
            </w:r>
          </w:p>
          <w:p w14:paraId="70FEFBEB" w14:textId="77777777" w:rsidR="00164BA0" w:rsidRPr="00CE7B7B" w:rsidRDefault="00164BA0" w:rsidP="0051135C">
            <w:pPr>
              <w:rPr>
                <w:rFonts w:ascii="ＭＳ ゴシック" w:eastAsia="ＭＳ ゴシック" w:hAnsi="Arial"/>
                <w:sz w:val="22"/>
              </w:rPr>
            </w:pPr>
          </w:p>
          <w:p w14:paraId="011363A8" w14:textId="77777777" w:rsidR="00164BA0" w:rsidRPr="00CE7B7B" w:rsidRDefault="00164BA0" w:rsidP="0051135C">
            <w:pPr>
              <w:pStyle w:val="30"/>
              <w:rPr>
                <w:dstrike/>
              </w:rPr>
            </w:pPr>
            <w:r w:rsidRPr="00CE7B7B">
              <w:rPr>
                <w:rFonts w:hint="eastAsia"/>
              </w:rPr>
              <w:t>【配慮事項】</w:t>
            </w:r>
          </w:p>
          <w:p w14:paraId="5FE2CC1E"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①製品使用後に回収及び再使用又は再生利用</w:t>
            </w:r>
            <w:r w:rsidRPr="00CE7B7B">
              <w:rPr>
                <w:rFonts w:cs="ＭＳ 明朝" w:hint="eastAsia"/>
                <w:color w:val="auto"/>
                <w:kern w:val="0"/>
                <w:szCs w:val="22"/>
              </w:rPr>
              <w:t>のための</w:t>
            </w:r>
            <w:r w:rsidRPr="00CE7B7B">
              <w:rPr>
                <w:rFonts w:hAnsi="Arial" w:hint="eastAsia"/>
                <w:color w:val="auto"/>
              </w:rPr>
              <w:t>システムがあること。</w:t>
            </w:r>
          </w:p>
          <w:p w14:paraId="1ABD7B8F"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②製品に使用される繊維には、可能な限り未利用繊維又は反毛繊維が使用されていること。</w:t>
            </w:r>
          </w:p>
          <w:p w14:paraId="7239E806" w14:textId="77777777" w:rsidR="00164BA0" w:rsidRPr="00CE7B7B" w:rsidRDefault="00164BA0" w:rsidP="0051135C">
            <w:pPr>
              <w:pStyle w:val="a4"/>
              <w:ind w:leftChars="0" w:left="220" w:hangingChars="100" w:hanging="220"/>
              <w:rPr>
                <w:rFonts w:hAnsi="Arial" w:cs="Arial"/>
                <w:color w:val="auto"/>
              </w:rPr>
            </w:pPr>
            <w:r w:rsidRPr="00CE7B7B">
              <w:rPr>
                <w:rFonts w:hAnsi="Arial" w:cs="Arial" w:hint="eastAsia"/>
                <w:color w:val="auto"/>
              </w:rPr>
              <w:t>③製品の包装又は梱包は、可能な限り簡易であって、再生利用の容易さ及び廃棄時の負荷低減に配慮されていること。</w:t>
            </w:r>
          </w:p>
        </w:tc>
      </w:tr>
      <w:tr w:rsidR="00164BA0" w:rsidRPr="00CE7B7B" w14:paraId="2DB3F17B" w14:textId="77777777" w:rsidTr="0051135C">
        <w:trPr>
          <w:cantSplit/>
          <w:jc w:val="center"/>
        </w:trPr>
        <w:tc>
          <w:tcPr>
            <w:tcW w:w="1821" w:type="dxa"/>
            <w:gridSpan w:val="2"/>
            <w:tcBorders>
              <w:bottom w:val="single" w:sz="6" w:space="0" w:color="auto"/>
            </w:tcBorders>
          </w:tcPr>
          <w:p w14:paraId="0710F718" w14:textId="77777777" w:rsidR="00164BA0" w:rsidRPr="00CE7B7B" w:rsidRDefault="00164BA0" w:rsidP="0051135C">
            <w:pPr>
              <w:pStyle w:val="ab"/>
              <w:rPr>
                <w:rFonts w:hAnsi="Arial" w:cs="Arial"/>
                <w:sz w:val="22"/>
              </w:rPr>
            </w:pPr>
            <w:r w:rsidRPr="00CE7B7B">
              <w:rPr>
                <w:rFonts w:hAnsi="Arial" w:cs="Arial"/>
                <w:sz w:val="22"/>
              </w:rPr>
              <w:t>作業手袋</w:t>
            </w:r>
          </w:p>
        </w:tc>
        <w:tc>
          <w:tcPr>
            <w:tcW w:w="7256" w:type="dxa"/>
            <w:tcBorders>
              <w:bottom w:val="single" w:sz="6" w:space="0" w:color="auto"/>
            </w:tcBorders>
          </w:tcPr>
          <w:p w14:paraId="30E40579" w14:textId="77777777" w:rsidR="00164BA0" w:rsidRPr="00CE7B7B" w:rsidRDefault="00164BA0" w:rsidP="0051135C">
            <w:pPr>
              <w:pStyle w:val="30"/>
              <w:rPr>
                <w:rFonts w:cs="Arial"/>
              </w:rPr>
            </w:pPr>
            <w:r w:rsidRPr="00CE7B7B">
              <w:rPr>
                <w:rFonts w:hAnsi="ＭＳ ゴシック" w:cs="Arial"/>
              </w:rPr>
              <w:t>【判断の基準】</w:t>
            </w:r>
          </w:p>
          <w:p w14:paraId="36B2BDD0" w14:textId="77777777" w:rsidR="00164BA0" w:rsidRPr="00CE7B7B" w:rsidRDefault="00164BA0" w:rsidP="0051135C">
            <w:pPr>
              <w:pStyle w:val="a4"/>
              <w:ind w:leftChars="0" w:left="220" w:hangingChars="100" w:hanging="220"/>
              <w:rPr>
                <w:rFonts w:hAnsi="Arial" w:cs="Arial"/>
                <w:color w:val="auto"/>
              </w:rPr>
            </w:pPr>
            <w:r w:rsidRPr="00CE7B7B">
              <w:rPr>
                <w:rFonts w:cs="Arial"/>
                <w:color w:val="auto"/>
              </w:rPr>
              <w:t>○次のいずれかの要件を満たすこと。</w:t>
            </w:r>
          </w:p>
          <w:p w14:paraId="022899A7" w14:textId="77777777" w:rsidR="00164BA0" w:rsidRPr="00CE7B7B" w:rsidRDefault="00164BA0" w:rsidP="0051135C">
            <w:pPr>
              <w:pStyle w:val="a4"/>
              <w:ind w:leftChars="100" w:left="430" w:hangingChars="100" w:hanging="220"/>
              <w:rPr>
                <w:rFonts w:hAnsi="Arial" w:cs="Arial"/>
                <w:color w:val="auto"/>
              </w:rPr>
            </w:pPr>
            <w:r w:rsidRPr="00CE7B7B">
              <w:rPr>
                <w:rFonts w:cs="Arial"/>
                <w:color w:val="auto"/>
              </w:rPr>
              <w:t>①使用される繊維（天然繊維及び化学繊維）のうち、ポリエステル繊維を使用した製品については、再生</w:t>
            </w:r>
            <w:r w:rsidRPr="00CE7B7B">
              <w:rPr>
                <w:rFonts w:hAnsi="Arial" w:cs="Arial"/>
                <w:color w:val="auto"/>
              </w:rPr>
              <w:t>PET</w:t>
            </w:r>
            <w:r w:rsidRPr="00CE7B7B">
              <w:rPr>
                <w:rFonts w:cs="Arial"/>
                <w:color w:val="auto"/>
              </w:rPr>
              <w:t>樹脂から得られるポリエステル繊維が、製品全体重量比</w:t>
            </w:r>
            <w:r w:rsidRPr="00CE7B7B">
              <w:rPr>
                <w:rFonts w:hAnsi="Arial" w:cs="Arial"/>
                <w:color w:val="auto"/>
              </w:rPr>
              <w:t>(</w:t>
            </w:r>
            <w:r w:rsidRPr="00CE7B7B">
              <w:rPr>
                <w:rFonts w:cs="Arial"/>
                <w:color w:val="auto"/>
              </w:rPr>
              <w:t>すべり止め塗布加工部分を除く。）で</w:t>
            </w:r>
            <w:r w:rsidRPr="00CE7B7B">
              <w:rPr>
                <w:rFonts w:hAnsi="Arial" w:cs="Arial"/>
                <w:color w:val="auto"/>
              </w:rPr>
              <w:t>50％</w:t>
            </w:r>
            <w:r w:rsidRPr="00CE7B7B">
              <w:rPr>
                <w:rFonts w:cs="Arial"/>
                <w:color w:val="auto"/>
              </w:rPr>
              <w:t>以上使用されていること。</w:t>
            </w:r>
          </w:p>
          <w:p w14:paraId="6A9B3AE9" w14:textId="77777777" w:rsidR="00164BA0" w:rsidRPr="00CE7B7B" w:rsidRDefault="00164BA0" w:rsidP="0051135C">
            <w:pPr>
              <w:pStyle w:val="a4"/>
              <w:ind w:leftChars="100" w:left="430" w:hangingChars="100" w:hanging="220"/>
              <w:rPr>
                <w:rFonts w:hAnsi="Arial" w:cs="Arial"/>
                <w:color w:val="auto"/>
              </w:rPr>
            </w:pPr>
            <w:r w:rsidRPr="00CE7B7B">
              <w:rPr>
                <w:rFonts w:cs="Arial"/>
                <w:color w:val="auto"/>
              </w:rPr>
              <w:t>②ポストコンシューマ材料からなる繊維が、製品全体重量比（すべり止め塗布加工部分を除く。）で</w:t>
            </w:r>
            <w:r w:rsidRPr="00CE7B7B">
              <w:rPr>
                <w:rFonts w:hAnsi="Arial" w:cs="Arial"/>
                <w:color w:val="auto"/>
              </w:rPr>
              <w:t>50％</w:t>
            </w:r>
            <w:r w:rsidRPr="00CE7B7B">
              <w:rPr>
                <w:rFonts w:cs="Arial"/>
                <w:color w:val="auto"/>
              </w:rPr>
              <w:t>以上使用されていること。</w:t>
            </w:r>
          </w:p>
          <w:p w14:paraId="602FF308" w14:textId="77777777" w:rsidR="00164BA0" w:rsidRPr="00CE7B7B" w:rsidRDefault="00164BA0" w:rsidP="0051135C">
            <w:pPr>
              <w:pStyle w:val="a4"/>
              <w:ind w:leftChars="100" w:left="430" w:hangingChars="100" w:hanging="220"/>
              <w:rPr>
                <w:rFonts w:hAnsi="Arial" w:cs="Arial"/>
                <w:color w:val="auto"/>
              </w:rPr>
            </w:pPr>
            <w:r w:rsidRPr="00CE7B7B">
              <w:rPr>
                <w:rFonts w:hAnsi="Arial" w:cs="Arial" w:hint="eastAsia"/>
                <w:color w:val="auto"/>
              </w:rPr>
              <w:t>③未利用繊維</w:t>
            </w:r>
            <w:r w:rsidRPr="00CE7B7B">
              <w:rPr>
                <w:rFonts w:hAnsi="Arial" w:cs="Arial"/>
                <w:color w:val="auto"/>
              </w:rPr>
              <w:t>が、製品全体重量比（すべり止め塗布加工部分を除く。）で50％以上使用されていること。</w:t>
            </w:r>
          </w:p>
          <w:p w14:paraId="2A8B6A73" w14:textId="77777777" w:rsidR="00164BA0" w:rsidRPr="00CE7B7B" w:rsidRDefault="00164BA0" w:rsidP="0051135C">
            <w:pPr>
              <w:pStyle w:val="a4"/>
              <w:ind w:leftChars="100" w:left="430" w:hangingChars="100" w:hanging="220"/>
              <w:rPr>
                <w:rFonts w:hAnsi="Arial" w:cs="Arial"/>
                <w:color w:val="auto"/>
              </w:rPr>
            </w:pPr>
            <w:r w:rsidRPr="00CE7B7B">
              <w:rPr>
                <w:rFonts w:hAnsi="Arial" w:cs="Arial" w:hint="eastAsia"/>
                <w:color w:val="auto"/>
              </w:rPr>
              <w:t>④植物を原料とする合成繊維であって環境負荷低減効果が確認されたものが、製品全体重量比</w:t>
            </w:r>
            <w:r w:rsidRPr="00CE7B7B">
              <w:rPr>
                <w:rFonts w:hAnsi="Arial" w:cs="Arial"/>
                <w:color w:val="auto"/>
              </w:rPr>
              <w:t>（すべり止め塗布加工部分を除く。）</w:t>
            </w:r>
            <w:r w:rsidRPr="00CE7B7B">
              <w:rPr>
                <w:rFonts w:hAnsi="Arial" w:cs="Arial" w:hint="eastAsia"/>
                <w:color w:val="auto"/>
              </w:rPr>
              <w:t>で25％以上使用されていること、かつ、バイオベース合成ポリマー含有率が10％以上であること。</w:t>
            </w:r>
          </w:p>
          <w:p w14:paraId="417F90E0" w14:textId="77777777" w:rsidR="00164BA0" w:rsidRPr="00CE7B7B" w:rsidRDefault="00164BA0" w:rsidP="0051135C">
            <w:pPr>
              <w:rPr>
                <w:rFonts w:ascii="ＭＳ ゴシック" w:eastAsia="ＭＳ ゴシック" w:hAnsi="Arial" w:cs="Arial"/>
                <w:sz w:val="22"/>
              </w:rPr>
            </w:pPr>
          </w:p>
          <w:p w14:paraId="55E5A5B5" w14:textId="77777777" w:rsidR="00164BA0" w:rsidRPr="00CE7B7B" w:rsidRDefault="00164BA0" w:rsidP="0051135C">
            <w:pPr>
              <w:pStyle w:val="30"/>
              <w:rPr>
                <w:rFonts w:cs="Arial"/>
              </w:rPr>
            </w:pPr>
            <w:r w:rsidRPr="00CE7B7B">
              <w:rPr>
                <w:rFonts w:hAnsi="ＭＳ ゴシック" w:cs="Arial"/>
              </w:rPr>
              <w:t>【配慮事項】</w:t>
            </w:r>
          </w:p>
          <w:p w14:paraId="661303C4" w14:textId="77777777" w:rsidR="00164BA0" w:rsidRPr="00CE7B7B" w:rsidRDefault="00164BA0" w:rsidP="0051135C">
            <w:pPr>
              <w:pStyle w:val="a4"/>
              <w:ind w:leftChars="0" w:left="220" w:hangingChars="100" w:hanging="220"/>
              <w:rPr>
                <w:rFonts w:hAnsi="Arial" w:cs="Arial"/>
                <w:color w:val="auto"/>
              </w:rPr>
            </w:pPr>
            <w:r w:rsidRPr="00CE7B7B">
              <w:rPr>
                <w:rFonts w:cs="Arial"/>
                <w:color w:val="auto"/>
              </w:rPr>
              <w:t>①未利用繊維又は反毛繊維が可能な限り使用されていること（すべり止め塗布加工部分を除く。）。</w:t>
            </w:r>
          </w:p>
          <w:p w14:paraId="02846F71" w14:textId="77777777" w:rsidR="00164BA0" w:rsidRPr="00CE7B7B" w:rsidRDefault="00164BA0" w:rsidP="0051135C">
            <w:pPr>
              <w:pStyle w:val="a4"/>
              <w:rPr>
                <w:rFonts w:hAnsi="Arial" w:cs="Arial"/>
                <w:color w:val="auto"/>
              </w:rPr>
            </w:pPr>
            <w:r w:rsidRPr="00CE7B7B">
              <w:rPr>
                <w:rFonts w:cs="Arial"/>
                <w:color w:val="auto"/>
              </w:rPr>
              <w:t>②漂白剤を使用していないこと。</w:t>
            </w:r>
          </w:p>
        </w:tc>
      </w:tr>
      <w:tr w:rsidR="00164BA0" w:rsidRPr="00CE7B7B" w14:paraId="4D210AB7" w14:textId="77777777" w:rsidTr="0051135C">
        <w:trPr>
          <w:cantSplit/>
          <w:jc w:val="center"/>
        </w:trPr>
        <w:tc>
          <w:tcPr>
            <w:tcW w:w="1821" w:type="dxa"/>
            <w:gridSpan w:val="2"/>
            <w:tcBorders>
              <w:bottom w:val="single" w:sz="6" w:space="0" w:color="auto"/>
            </w:tcBorders>
          </w:tcPr>
          <w:p w14:paraId="6B43D4B3" w14:textId="77777777" w:rsidR="00164BA0" w:rsidRPr="00CE7B7B" w:rsidRDefault="00164BA0" w:rsidP="0051135C">
            <w:pPr>
              <w:pStyle w:val="ab"/>
              <w:rPr>
                <w:rFonts w:hAnsi="Arial" w:cs="Arial"/>
                <w:sz w:val="22"/>
              </w:rPr>
            </w:pPr>
            <w:r w:rsidRPr="00CE7B7B">
              <w:rPr>
                <w:rFonts w:hAnsi="Arial" w:cs="Arial"/>
                <w:sz w:val="22"/>
              </w:rPr>
              <w:lastRenderedPageBreak/>
              <w:t>テント</w:t>
            </w:r>
          </w:p>
        </w:tc>
        <w:tc>
          <w:tcPr>
            <w:tcW w:w="7256" w:type="dxa"/>
            <w:tcBorders>
              <w:bottom w:val="single" w:sz="6" w:space="0" w:color="auto"/>
            </w:tcBorders>
          </w:tcPr>
          <w:p w14:paraId="2443BFC7" w14:textId="77777777" w:rsidR="00164BA0" w:rsidRPr="00CE7B7B" w:rsidRDefault="00164BA0" w:rsidP="0051135C">
            <w:pPr>
              <w:pStyle w:val="30"/>
              <w:rPr>
                <w:rFonts w:cs="Arial"/>
              </w:rPr>
            </w:pPr>
            <w:r w:rsidRPr="00CE7B7B">
              <w:rPr>
                <w:rFonts w:cs="Arial"/>
              </w:rPr>
              <w:t>【判断の基準】</w:t>
            </w:r>
          </w:p>
          <w:p w14:paraId="56210CBC" w14:textId="77777777" w:rsidR="00164BA0" w:rsidRPr="00CE7B7B" w:rsidRDefault="00164BA0" w:rsidP="0051135C">
            <w:pPr>
              <w:autoSpaceDE w:val="0"/>
              <w:autoSpaceDN w:val="0"/>
              <w:adjustRightInd w:val="0"/>
              <w:ind w:left="220" w:rightChars="10" w:right="21" w:hangingChars="100" w:hanging="220"/>
              <w:rPr>
                <w:rFonts w:ascii="ＭＳ ゴシック" w:eastAsia="ＭＳ ゴシック" w:hAnsi="Arial" w:cs="Arial"/>
                <w:sz w:val="22"/>
              </w:rPr>
            </w:pPr>
            <w:r w:rsidRPr="00CE7B7B">
              <w:rPr>
                <w:rFonts w:ascii="ＭＳ ゴシック" w:eastAsia="ＭＳ ゴシック" w:hAnsi="ＭＳ ゴシック" w:cs="Arial"/>
                <w:sz w:val="22"/>
              </w:rPr>
              <w:t>○</w:t>
            </w:r>
            <w:r w:rsidRPr="00CE7B7B">
              <w:rPr>
                <w:rFonts w:ascii="ＭＳ ゴシック" w:eastAsia="ＭＳ ゴシック" w:hAnsi="Arial" w:cs="Arial"/>
                <w:sz w:val="22"/>
              </w:rPr>
              <w:t>使用される繊維（天然繊維及び化学繊維）のうち、ポリエステル繊維</w:t>
            </w:r>
            <w:r w:rsidRPr="00CE7B7B">
              <w:rPr>
                <w:rFonts w:ascii="ＭＳ ゴシック" w:eastAsia="ＭＳ ゴシック" w:hAnsi="Arial" w:hint="eastAsia"/>
                <w:sz w:val="22"/>
              </w:rPr>
              <w:t>又は植物を原料とする合成繊維</w:t>
            </w:r>
            <w:r w:rsidRPr="00CE7B7B">
              <w:rPr>
                <w:rFonts w:ascii="ＭＳ ゴシック" w:eastAsia="ＭＳ ゴシック" w:hAnsi="Arial" w:cs="Arial"/>
                <w:sz w:val="22"/>
              </w:rPr>
              <w:t>を使用した製品については、次のいずれかの要件を満たすこと。</w:t>
            </w:r>
          </w:p>
          <w:p w14:paraId="4CF26129" w14:textId="77777777" w:rsidR="00164BA0" w:rsidRPr="00CE7B7B" w:rsidRDefault="00164BA0" w:rsidP="0051135C">
            <w:pPr>
              <w:autoSpaceDE w:val="0"/>
              <w:autoSpaceDN w:val="0"/>
              <w:adjustRightInd w:val="0"/>
              <w:ind w:leftChars="100" w:left="430" w:rightChars="10" w:right="21" w:hangingChars="100" w:hanging="220"/>
              <w:rPr>
                <w:rFonts w:ascii="ＭＳ ゴシック" w:eastAsia="ＭＳ ゴシック" w:hAnsi="Arial" w:cs="Arial"/>
                <w:sz w:val="22"/>
              </w:rPr>
            </w:pPr>
            <w:r w:rsidRPr="00CE7B7B">
              <w:rPr>
                <w:rFonts w:ascii="ＭＳ ゴシック" w:eastAsia="ＭＳ ゴシック" w:hAnsi="ＭＳ ゴシック" w:cs="Arial"/>
                <w:sz w:val="22"/>
              </w:rPr>
              <w:t>①</w:t>
            </w:r>
            <w:r w:rsidRPr="00CE7B7B">
              <w:rPr>
                <w:rFonts w:ascii="ＭＳ ゴシック" w:eastAsia="ＭＳ ゴシック" w:hAnsi="Arial" w:cs="Arial"/>
                <w:sz w:val="22"/>
              </w:rPr>
              <w:t>再生PET樹脂から得られるポリエステル繊維が、繊維部分全体重量比で25％以上使用されていること。ただし、繊維部分全体重量に占めるポリエステル繊維重量が50％未満の場合は、再生PET樹脂から得られるポリエステル繊維が、繊維部分全体重量比で10％以上、かつ、ポリエステル繊維重量比で50％以上使用されていること。</w:t>
            </w:r>
          </w:p>
          <w:p w14:paraId="09864C12" w14:textId="77777777" w:rsidR="00164BA0" w:rsidRPr="00CE7B7B" w:rsidRDefault="00164BA0" w:rsidP="0051135C">
            <w:pPr>
              <w:autoSpaceDE w:val="0"/>
              <w:autoSpaceDN w:val="0"/>
              <w:adjustRightInd w:val="0"/>
              <w:ind w:leftChars="100" w:left="430" w:rightChars="10" w:right="21" w:hangingChars="100" w:hanging="220"/>
              <w:rPr>
                <w:rFonts w:ascii="ＭＳ ゴシック" w:eastAsia="ＭＳ ゴシック" w:hAnsi="Arial" w:cs="Arial"/>
                <w:sz w:val="22"/>
              </w:rPr>
            </w:pPr>
            <w:r w:rsidRPr="00CE7B7B">
              <w:rPr>
                <w:rFonts w:ascii="ＭＳ ゴシック" w:eastAsia="ＭＳ ゴシック" w:hAnsi="ＭＳ ゴシック" w:cs="Arial"/>
                <w:sz w:val="22"/>
              </w:rPr>
              <w:t>②</w:t>
            </w:r>
            <w:r w:rsidRPr="00CE7B7B">
              <w:rPr>
                <w:rFonts w:ascii="ＭＳ ゴシック" w:eastAsia="ＭＳ ゴシック" w:hAnsi="Arial" w:cs="Arial"/>
                <w:sz w:val="22"/>
              </w:rPr>
              <w:t>再生PET樹脂から得られるポリエステル繊維が、繊維部分全体重量比で10％以上使用されていること、かつ、製品使用後に回収及び再使用又</w:t>
            </w:r>
            <w:r w:rsidRPr="00CE7B7B">
              <w:rPr>
                <w:rFonts w:ascii="ＭＳ ゴシック" w:eastAsia="ＭＳ ゴシック" w:hAnsi="ＭＳ ゴシック" w:cs="Arial"/>
                <w:sz w:val="22"/>
              </w:rPr>
              <w:t>は再生利用</w:t>
            </w:r>
            <w:r w:rsidRPr="00CE7B7B">
              <w:rPr>
                <w:rFonts w:ascii="ＭＳ ゴシック" w:eastAsia="ＭＳ ゴシック" w:hAnsi="ＭＳ ゴシック" w:cs="ＭＳ 明朝" w:hint="eastAsia"/>
                <w:kern w:val="0"/>
                <w:sz w:val="22"/>
                <w:szCs w:val="22"/>
              </w:rPr>
              <w:t>のための</w:t>
            </w:r>
            <w:r w:rsidRPr="00CE7B7B">
              <w:rPr>
                <w:rFonts w:ascii="ＭＳ ゴシック" w:eastAsia="ＭＳ ゴシック" w:hAnsi="ＭＳ ゴシック" w:cs="Arial"/>
                <w:sz w:val="22"/>
                <w:szCs w:val="22"/>
              </w:rPr>
              <w:t>シ</w:t>
            </w:r>
            <w:r w:rsidRPr="00CE7B7B">
              <w:rPr>
                <w:rFonts w:ascii="ＭＳ ゴシック" w:eastAsia="ＭＳ ゴシック" w:hAnsi="Arial" w:cs="Arial"/>
                <w:sz w:val="22"/>
                <w:szCs w:val="22"/>
              </w:rPr>
              <w:t>ステムが</w:t>
            </w:r>
            <w:r w:rsidRPr="00CE7B7B">
              <w:rPr>
                <w:rFonts w:ascii="ＭＳ ゴシック" w:eastAsia="ＭＳ ゴシック" w:hAnsi="Arial" w:cs="Arial"/>
                <w:sz w:val="22"/>
              </w:rPr>
              <w:t>あること。</w:t>
            </w:r>
          </w:p>
          <w:p w14:paraId="002110C8" w14:textId="77777777" w:rsidR="00164BA0" w:rsidRPr="00CE7B7B" w:rsidRDefault="00164BA0" w:rsidP="0051135C">
            <w:pPr>
              <w:autoSpaceDE w:val="0"/>
              <w:autoSpaceDN w:val="0"/>
              <w:adjustRightInd w:val="0"/>
              <w:ind w:leftChars="100" w:left="430" w:rightChars="10" w:right="21" w:hangingChars="100" w:hanging="220"/>
              <w:rPr>
                <w:rFonts w:ascii="ＭＳ ゴシック" w:eastAsia="ＭＳ ゴシック" w:hAnsi="Arial"/>
                <w:sz w:val="22"/>
              </w:rPr>
            </w:pPr>
            <w:r w:rsidRPr="00CE7B7B">
              <w:rPr>
                <w:rFonts w:ascii="ＭＳ ゴシック" w:eastAsia="ＭＳ ゴシック" w:hAnsi="Arial" w:hint="eastAsia"/>
                <w:sz w:val="22"/>
              </w:rPr>
              <w:t>③再生PET樹脂のうち、故繊維から得られるポリエステル繊維が、繊維部分全体重量比で10％以上使用されていること。</w:t>
            </w:r>
          </w:p>
          <w:p w14:paraId="0F8D6BA7" w14:textId="77777777" w:rsidR="00164BA0" w:rsidRPr="00CE7B7B" w:rsidRDefault="00164BA0" w:rsidP="0051135C">
            <w:pPr>
              <w:pStyle w:val="a4"/>
              <w:ind w:leftChars="100" w:left="430" w:hangingChars="100" w:hanging="220"/>
              <w:rPr>
                <w:rFonts w:hAnsi="Arial"/>
                <w:color w:val="auto"/>
              </w:rPr>
            </w:pPr>
            <w:r w:rsidRPr="00CE7B7B">
              <w:rPr>
                <w:rFonts w:hAnsi="Arial" w:hint="eastAsia"/>
                <w:color w:val="auto"/>
              </w:rPr>
              <w:t>④植物を原料とする合成繊維であって環境負荷低減効果が確認されたものが、繊維部分全体重量比で25％以上使用されていること、かつ、バイオベース合成ポリマー含有率が10％以上であること。</w:t>
            </w:r>
          </w:p>
          <w:p w14:paraId="3F67927A" w14:textId="77777777" w:rsidR="00164BA0" w:rsidRPr="00CE7B7B" w:rsidRDefault="00164BA0" w:rsidP="0051135C">
            <w:pPr>
              <w:autoSpaceDE w:val="0"/>
              <w:autoSpaceDN w:val="0"/>
              <w:adjustRightInd w:val="0"/>
              <w:ind w:leftChars="100" w:left="430" w:rightChars="10" w:right="21" w:hangingChars="100" w:hanging="220"/>
              <w:rPr>
                <w:rFonts w:ascii="ＭＳ ゴシック" w:eastAsia="ＭＳ ゴシック" w:hAnsi="Arial"/>
                <w:sz w:val="22"/>
              </w:rPr>
            </w:pPr>
            <w:r w:rsidRPr="00CE7B7B">
              <w:rPr>
                <w:rFonts w:ascii="ＭＳ ゴシック" w:eastAsia="ＭＳ ゴシック" w:hAnsi="Arial" w:hint="eastAsia"/>
                <w:sz w:val="22"/>
              </w:rPr>
              <w:t>⑤植物を原料とする合成繊維であって環境負荷低減効果が確認されたものが、繊維部分全体重量比で10％以上使用されていること、かつ、バイオベース合成ポリマー含有率が4％以上であること。さらに、製品使用後に回収及び再使用又は再生利用</w:t>
            </w:r>
            <w:r w:rsidRPr="00CE7B7B">
              <w:rPr>
                <w:rFonts w:ascii="ＭＳ ゴシック" w:eastAsia="ＭＳ ゴシック" w:hAnsi="Arial" w:cs="ＭＳ 明朝" w:hint="eastAsia"/>
                <w:kern w:val="0"/>
                <w:sz w:val="22"/>
                <w:szCs w:val="22"/>
              </w:rPr>
              <w:t>のための</w:t>
            </w:r>
            <w:r w:rsidRPr="00CE7B7B">
              <w:rPr>
                <w:rFonts w:ascii="ＭＳ ゴシック" w:eastAsia="ＭＳ ゴシック" w:hAnsi="Arial" w:hint="eastAsia"/>
                <w:sz w:val="22"/>
              </w:rPr>
              <w:t>システムがあること。</w:t>
            </w:r>
          </w:p>
          <w:p w14:paraId="036B2BFF" w14:textId="77777777" w:rsidR="00164BA0" w:rsidRPr="00CE7B7B" w:rsidRDefault="00164BA0" w:rsidP="0051135C">
            <w:pPr>
              <w:pStyle w:val="30"/>
              <w:rPr>
                <w:rFonts w:cs="Arial"/>
              </w:rPr>
            </w:pPr>
          </w:p>
          <w:p w14:paraId="41837AE0" w14:textId="77777777" w:rsidR="00164BA0" w:rsidRPr="00CE7B7B" w:rsidRDefault="00164BA0" w:rsidP="0051135C">
            <w:pPr>
              <w:pStyle w:val="30"/>
              <w:rPr>
                <w:rFonts w:cs="Arial"/>
              </w:rPr>
            </w:pPr>
            <w:r w:rsidRPr="00CE7B7B">
              <w:rPr>
                <w:rFonts w:cs="Arial"/>
              </w:rPr>
              <w:t>【配慮事項】</w:t>
            </w:r>
          </w:p>
          <w:p w14:paraId="6C0DC7C7" w14:textId="77777777" w:rsidR="00164BA0" w:rsidRPr="00CE7B7B" w:rsidRDefault="00164BA0" w:rsidP="0051135C">
            <w:pPr>
              <w:pStyle w:val="a4"/>
              <w:rPr>
                <w:rFonts w:cs="Arial"/>
                <w:color w:val="auto"/>
              </w:rPr>
            </w:pPr>
            <w:r w:rsidRPr="00CE7B7B">
              <w:rPr>
                <w:rFonts w:cs="Arial" w:hint="eastAsia"/>
                <w:color w:val="auto"/>
              </w:rPr>
              <w:t>①</w:t>
            </w:r>
            <w:r w:rsidRPr="00CE7B7B">
              <w:rPr>
                <w:rFonts w:cs="Arial"/>
                <w:color w:val="auto"/>
              </w:rPr>
              <w:t>製品使用後に回収及び</w:t>
            </w:r>
            <w:r w:rsidRPr="00CE7B7B">
              <w:rPr>
                <w:rFonts w:hAnsi="Arial" w:cs="Arial"/>
                <w:color w:val="auto"/>
              </w:rPr>
              <w:t>再使用又は再生利用</w:t>
            </w:r>
            <w:r w:rsidRPr="00CE7B7B">
              <w:rPr>
                <w:rFonts w:cs="ＭＳ 明朝" w:hint="eastAsia"/>
                <w:color w:val="auto"/>
                <w:kern w:val="0"/>
                <w:szCs w:val="22"/>
              </w:rPr>
              <w:t>のための</w:t>
            </w:r>
            <w:r w:rsidRPr="00CE7B7B">
              <w:rPr>
                <w:rFonts w:cs="Arial"/>
                <w:color w:val="auto"/>
              </w:rPr>
              <w:t>システムがあること。</w:t>
            </w:r>
          </w:p>
          <w:p w14:paraId="67B6066A" w14:textId="77777777" w:rsidR="00164BA0" w:rsidRPr="00CE7B7B" w:rsidRDefault="00164BA0" w:rsidP="0051135C">
            <w:pPr>
              <w:pStyle w:val="a4"/>
              <w:rPr>
                <w:rFonts w:hAnsi="Arial" w:cs="Arial"/>
                <w:color w:val="auto"/>
              </w:rPr>
            </w:pPr>
            <w:r w:rsidRPr="00CE7B7B">
              <w:rPr>
                <w:rFonts w:cs="Arial" w:hint="eastAsia"/>
                <w:color w:val="auto"/>
              </w:rPr>
              <w:t>②</w:t>
            </w:r>
            <w:r w:rsidRPr="00CE7B7B">
              <w:rPr>
                <w:rFonts w:cs="Arial"/>
                <w:color w:val="auto"/>
              </w:rPr>
              <w:t>製品の</w:t>
            </w:r>
            <w:r w:rsidRPr="00CE7B7B">
              <w:rPr>
                <w:rFonts w:cs="Arial" w:hint="eastAsia"/>
                <w:color w:val="auto"/>
              </w:rPr>
              <w:t>包装又は</w:t>
            </w:r>
            <w:r w:rsidRPr="00CE7B7B">
              <w:rPr>
                <w:rFonts w:cs="Arial"/>
                <w:color w:val="auto"/>
              </w:rPr>
              <w:t>梱包は、可能な限り簡易であって、再生利用の容易さ及び廃棄時の負荷低減に配慮されていること。</w:t>
            </w:r>
          </w:p>
        </w:tc>
      </w:tr>
      <w:tr w:rsidR="00164BA0" w:rsidRPr="00CE7B7B" w14:paraId="5C2F1687" w14:textId="77777777" w:rsidTr="0051135C">
        <w:trPr>
          <w:cantSplit/>
          <w:jc w:val="center"/>
        </w:trPr>
        <w:tc>
          <w:tcPr>
            <w:tcW w:w="1821" w:type="dxa"/>
            <w:gridSpan w:val="2"/>
            <w:tcBorders>
              <w:bottom w:val="single" w:sz="6" w:space="0" w:color="auto"/>
            </w:tcBorders>
          </w:tcPr>
          <w:p w14:paraId="07A4F224" w14:textId="77777777" w:rsidR="00164BA0" w:rsidRPr="00CE7B7B" w:rsidRDefault="00164BA0" w:rsidP="0051135C">
            <w:pPr>
              <w:pStyle w:val="ab"/>
              <w:rPr>
                <w:rFonts w:hAnsi="Arial" w:cs="Arial"/>
                <w:sz w:val="22"/>
              </w:rPr>
            </w:pPr>
            <w:r w:rsidRPr="00CE7B7B">
              <w:rPr>
                <w:rFonts w:hAnsi="Arial" w:cs="Arial"/>
                <w:sz w:val="22"/>
              </w:rPr>
              <w:t>ブルーシート</w:t>
            </w:r>
          </w:p>
        </w:tc>
        <w:tc>
          <w:tcPr>
            <w:tcW w:w="7256" w:type="dxa"/>
            <w:tcBorders>
              <w:bottom w:val="single" w:sz="6" w:space="0" w:color="auto"/>
            </w:tcBorders>
          </w:tcPr>
          <w:p w14:paraId="5DE9F285" w14:textId="77777777" w:rsidR="00164BA0" w:rsidRPr="00CE7B7B" w:rsidRDefault="00164BA0" w:rsidP="0051135C">
            <w:pPr>
              <w:rPr>
                <w:rFonts w:ascii="ＭＳ ゴシック" w:eastAsia="ＭＳ ゴシック" w:hAnsi="Arial" w:cs="Arial"/>
                <w:sz w:val="22"/>
              </w:rPr>
            </w:pPr>
            <w:r w:rsidRPr="00CE7B7B">
              <w:rPr>
                <w:rFonts w:ascii="ＭＳ ゴシック" w:eastAsia="ＭＳ ゴシック" w:hAnsi="Arial" w:cs="Arial"/>
                <w:sz w:val="22"/>
              </w:rPr>
              <w:t>【判断の基準】</w:t>
            </w:r>
          </w:p>
          <w:p w14:paraId="7309AEEE" w14:textId="77777777" w:rsidR="00164BA0" w:rsidRPr="00CE7B7B" w:rsidRDefault="00164BA0" w:rsidP="0051135C">
            <w:pPr>
              <w:autoSpaceDE w:val="0"/>
              <w:autoSpaceDN w:val="0"/>
              <w:adjustRightInd w:val="0"/>
              <w:ind w:left="220" w:rightChars="10" w:right="21" w:hangingChars="100" w:hanging="220"/>
              <w:rPr>
                <w:rFonts w:ascii="ＭＳ ゴシック" w:eastAsia="ＭＳ ゴシック" w:hAnsi="Arial" w:cs="Arial"/>
                <w:sz w:val="22"/>
              </w:rPr>
            </w:pPr>
            <w:r w:rsidRPr="00CE7B7B">
              <w:rPr>
                <w:rFonts w:ascii="ＭＳ ゴシック" w:eastAsia="ＭＳ ゴシック" w:hAnsi="ＭＳ ゴシック" w:cs="Arial"/>
                <w:sz w:val="22"/>
              </w:rPr>
              <w:t>○</w:t>
            </w:r>
            <w:r w:rsidRPr="00CE7B7B">
              <w:rPr>
                <w:rFonts w:ascii="ＭＳ ゴシック" w:eastAsia="ＭＳ ゴシック" w:hAnsi="Arial" w:cs="Arial"/>
                <w:sz w:val="22"/>
              </w:rPr>
              <w:t>使用される繊維（天然繊維及び化学繊維）のうち、ポリエチレン繊維を使用した製品については、再生ポリエチレン繊維が繊維部分全体重量比で50％以上使用されていること。</w:t>
            </w:r>
          </w:p>
          <w:p w14:paraId="5588DFC3" w14:textId="77777777" w:rsidR="00164BA0" w:rsidRPr="00CE7B7B" w:rsidRDefault="00164BA0" w:rsidP="0051135C">
            <w:pPr>
              <w:rPr>
                <w:rFonts w:ascii="ＭＳ ゴシック" w:eastAsia="ＭＳ ゴシック" w:hAnsi="Arial" w:cs="Arial"/>
                <w:sz w:val="22"/>
              </w:rPr>
            </w:pPr>
          </w:p>
          <w:p w14:paraId="7EFD2D0E" w14:textId="77777777" w:rsidR="00164BA0" w:rsidRPr="00CE7B7B" w:rsidRDefault="00164BA0" w:rsidP="0051135C">
            <w:pPr>
              <w:keepNext/>
              <w:spacing w:before="60"/>
              <w:ind w:leftChars="10" w:left="21"/>
              <w:jc w:val="left"/>
              <w:outlineLvl w:val="2"/>
              <w:rPr>
                <w:rFonts w:ascii="ＭＳ ゴシック" w:eastAsia="ＭＳ ゴシック" w:hAnsi="Arial" w:cs="Arial"/>
                <w:sz w:val="22"/>
              </w:rPr>
            </w:pPr>
            <w:r w:rsidRPr="00CE7B7B">
              <w:rPr>
                <w:rFonts w:ascii="ＭＳ ゴシック" w:eastAsia="ＭＳ ゴシック" w:hAnsi="Arial" w:cs="Arial"/>
                <w:sz w:val="22"/>
              </w:rPr>
              <w:t>【配慮事項】</w:t>
            </w:r>
          </w:p>
          <w:p w14:paraId="51B65D88" w14:textId="77777777" w:rsidR="00164BA0" w:rsidRPr="00CE7B7B" w:rsidRDefault="00164BA0" w:rsidP="0051135C">
            <w:pPr>
              <w:autoSpaceDE w:val="0"/>
              <w:autoSpaceDN w:val="0"/>
              <w:adjustRightInd w:val="0"/>
              <w:ind w:left="220" w:rightChars="10" w:right="21" w:hangingChars="100" w:hanging="220"/>
              <w:rPr>
                <w:rFonts w:ascii="ＭＳ ゴシック" w:eastAsia="ＭＳ ゴシック" w:hAnsi="Arial" w:cs="Arial"/>
                <w:sz w:val="22"/>
              </w:rPr>
            </w:pPr>
            <w:r w:rsidRPr="00CE7B7B">
              <w:rPr>
                <w:rFonts w:ascii="ＭＳ ゴシック" w:eastAsia="ＭＳ ゴシック" w:hAnsi="ＭＳ ゴシック" w:cs="Arial"/>
                <w:sz w:val="22"/>
                <w:szCs w:val="22"/>
              </w:rPr>
              <w:t>○</w:t>
            </w:r>
            <w:r w:rsidRPr="00CE7B7B">
              <w:rPr>
                <w:rFonts w:ascii="ＭＳ ゴシック" w:eastAsia="ＭＳ ゴシック" w:hAnsi="Arial" w:cs="Arial"/>
                <w:sz w:val="22"/>
                <w:szCs w:val="22"/>
              </w:rPr>
              <w:t>製品の</w:t>
            </w:r>
            <w:r w:rsidRPr="00CE7B7B">
              <w:rPr>
                <w:rFonts w:ascii="ＭＳ ゴシック" w:eastAsia="ＭＳ ゴシック" w:hAnsi="Arial" w:cs="Arial" w:hint="eastAsia"/>
                <w:sz w:val="22"/>
                <w:szCs w:val="22"/>
              </w:rPr>
              <w:t>包装又は</w:t>
            </w:r>
            <w:r w:rsidRPr="00CE7B7B">
              <w:rPr>
                <w:rFonts w:ascii="ＭＳ ゴシック" w:eastAsia="ＭＳ ゴシック" w:hAnsi="Arial" w:cs="Arial"/>
                <w:sz w:val="22"/>
                <w:szCs w:val="22"/>
              </w:rPr>
              <w:t>梱包は、可能な限り簡易であって、再生利用の容易さ及び廃棄時の負荷低減に配慮されていること。</w:t>
            </w:r>
          </w:p>
        </w:tc>
      </w:tr>
      <w:tr w:rsidR="00164BA0" w:rsidRPr="00CE7B7B" w14:paraId="2AAF3D80" w14:textId="77777777" w:rsidTr="0051135C">
        <w:trPr>
          <w:jc w:val="center"/>
        </w:trPr>
        <w:tc>
          <w:tcPr>
            <w:tcW w:w="712" w:type="dxa"/>
            <w:tcBorders>
              <w:top w:val="nil"/>
              <w:left w:val="nil"/>
              <w:bottom w:val="nil"/>
              <w:right w:val="nil"/>
            </w:tcBorders>
          </w:tcPr>
          <w:p w14:paraId="15801702" w14:textId="77777777" w:rsidR="00164BA0" w:rsidRPr="00CE7B7B" w:rsidRDefault="00164BA0" w:rsidP="0051135C">
            <w:pPr>
              <w:spacing w:beforeLines="20" w:before="72"/>
              <w:rPr>
                <w:rFonts w:ascii="ＭＳ ゴシック" w:eastAsia="ＭＳ ゴシック" w:hAnsi="Arial" w:cs="Arial"/>
              </w:rPr>
            </w:pPr>
            <w:r w:rsidRPr="00CE7B7B">
              <w:rPr>
                <w:rFonts w:ascii="ＭＳ ゴシック" w:eastAsia="ＭＳ ゴシック" w:hAnsi="Arial" w:cs="Arial"/>
                <w:sz w:val="20"/>
              </w:rPr>
              <w:t>備考）</w:t>
            </w:r>
          </w:p>
        </w:tc>
        <w:tc>
          <w:tcPr>
            <w:tcW w:w="8365" w:type="dxa"/>
            <w:gridSpan w:val="2"/>
            <w:tcBorders>
              <w:top w:val="nil"/>
              <w:left w:val="nil"/>
              <w:bottom w:val="nil"/>
              <w:right w:val="nil"/>
            </w:tcBorders>
          </w:tcPr>
          <w:p w14:paraId="6DFF52A8" w14:textId="77777777" w:rsidR="00164BA0" w:rsidRPr="00CE7B7B" w:rsidRDefault="00164BA0" w:rsidP="0051135C">
            <w:pPr>
              <w:pStyle w:val="af0"/>
              <w:rPr>
                <w:rFonts w:hAnsi="Arial" w:cs="Arial"/>
              </w:rPr>
            </w:pPr>
            <w:r w:rsidRPr="00CE7B7B">
              <w:rPr>
                <w:rFonts w:hAnsi="Arial" w:cs="Arial"/>
              </w:rPr>
              <w:t>１　「再生PET樹脂」とは、PETボトル又は繊維製品等を原材料として再生利用されるものをいう。</w:t>
            </w:r>
          </w:p>
          <w:p w14:paraId="7712FA4D" w14:textId="77777777" w:rsidR="00164BA0" w:rsidRPr="00CE7B7B" w:rsidRDefault="00164BA0" w:rsidP="0051135C">
            <w:pPr>
              <w:pStyle w:val="af0"/>
              <w:spacing w:afterLines="0" w:after="0"/>
              <w:rPr>
                <w:rFonts w:hAnsi="Arial"/>
              </w:rPr>
            </w:pPr>
            <w:r w:rsidRPr="00CE7B7B">
              <w:rPr>
                <w:rFonts w:hAnsi="Arial" w:hint="eastAsia"/>
              </w:rPr>
              <w:t>２　「繊維部分全体重量」とは、製品全体重量からボタン、ファスナ、ホック、縫糸等の付属品の重量を除いたものをいう。</w:t>
            </w:r>
          </w:p>
          <w:p w14:paraId="2E19652B" w14:textId="77777777" w:rsidR="00164BA0" w:rsidRPr="00CE7B7B" w:rsidRDefault="00164BA0" w:rsidP="0051135C">
            <w:pPr>
              <w:pStyle w:val="af0"/>
              <w:spacing w:beforeLines="0" w:before="0"/>
              <w:ind w:leftChars="50" w:left="105" w:firstLineChars="100" w:firstLine="200"/>
              <w:rPr>
                <w:rFonts w:hAnsi="Arial"/>
              </w:rPr>
            </w:pPr>
            <w:r w:rsidRPr="00CE7B7B">
              <w:rPr>
                <w:rFonts w:hAnsi="Arial" w:hint="eastAsia"/>
              </w:rPr>
              <w:t>なお、再生プラスチッ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を使用した付属品の重量は、「繊維部分全体重量」及び「再生PET樹脂から得られるポリエステル繊維の重量又は故繊維から得られるポリエステル繊維の重量」に含めてよい。</w:t>
            </w:r>
          </w:p>
          <w:p w14:paraId="1F4AEC94" w14:textId="77777777" w:rsidR="00164BA0" w:rsidRPr="00CE7B7B" w:rsidRDefault="00164BA0" w:rsidP="0051135C">
            <w:pPr>
              <w:pStyle w:val="af0"/>
              <w:rPr>
                <w:rFonts w:hAnsi="Arial"/>
              </w:rPr>
            </w:pPr>
            <w:r w:rsidRPr="00CE7B7B">
              <w:rPr>
                <w:rFonts w:hAnsi="Arial" w:hint="eastAsia"/>
              </w:rPr>
              <w:t>３　「故繊維」とは、使用済みの古着、古布及び織布工場や縫製工場の製造工程から発生する糸くず、裁断くず等をいう。</w:t>
            </w:r>
          </w:p>
          <w:p w14:paraId="1862A7F5" w14:textId="77777777" w:rsidR="00164BA0" w:rsidRPr="00CE7B7B" w:rsidRDefault="00164BA0" w:rsidP="0051135C">
            <w:pPr>
              <w:pStyle w:val="af0"/>
              <w:rPr>
                <w:rFonts w:hAnsi="Arial"/>
              </w:rPr>
            </w:pPr>
            <w:r w:rsidRPr="00CE7B7B">
              <w:rPr>
                <w:rFonts w:hAnsi="Arial" w:hint="eastAsia"/>
              </w:rPr>
              <w:lastRenderedPageBreak/>
              <w:t>４　「故繊維から得られるポリエステル繊維」とは、故繊維を主原料とし、マテリアルリサイクル又はケミカルリサイクルにより再生されたポリエステル繊維をいう。</w:t>
            </w:r>
          </w:p>
          <w:p w14:paraId="1BD232B4" w14:textId="77777777" w:rsidR="00164BA0" w:rsidRPr="00CE7B7B" w:rsidRDefault="00164BA0" w:rsidP="0051135C">
            <w:pPr>
              <w:pStyle w:val="af0"/>
              <w:rPr>
                <w:rFonts w:hAnsi="Arial"/>
              </w:rPr>
            </w:pPr>
            <w:r w:rsidRPr="00CE7B7B">
              <w:rPr>
                <w:rFonts w:hAnsi="Arial" w:hint="eastAsia"/>
              </w:rPr>
              <w:t>５　「未利用繊維」とは、紡績時に発生する短繊維（リンター等）等を再生した繊維をいう。</w:t>
            </w:r>
          </w:p>
          <w:p w14:paraId="69EFEEEB" w14:textId="77777777" w:rsidR="00164BA0" w:rsidRPr="00CE7B7B" w:rsidRDefault="00164BA0" w:rsidP="0051135C">
            <w:pPr>
              <w:pStyle w:val="af0"/>
              <w:rPr>
                <w:rFonts w:hAnsi="Arial"/>
              </w:rPr>
            </w:pPr>
            <w:r w:rsidRPr="00CE7B7B">
              <w:rPr>
                <w:rFonts w:hAnsi="Arial" w:hint="eastAsia"/>
              </w:rPr>
              <w:t>６　「反毛繊維」とは、故繊維を綿状に分解し再生した繊維をいう。</w:t>
            </w:r>
          </w:p>
          <w:p w14:paraId="34AD8ACF" w14:textId="77777777" w:rsidR="00164BA0" w:rsidRPr="00CE7B7B" w:rsidRDefault="00164BA0" w:rsidP="0051135C">
            <w:pPr>
              <w:pStyle w:val="af0"/>
              <w:rPr>
                <w:rFonts w:hAnsi="Arial" w:cs="Arial"/>
              </w:rPr>
            </w:pPr>
            <w:r w:rsidRPr="00CE7B7B">
              <w:rPr>
                <w:rFonts w:hAnsi="Arial" w:cs="Arial" w:hint="eastAsia"/>
              </w:rPr>
              <w:t>７</w:t>
            </w:r>
            <w:r w:rsidRPr="00CE7B7B">
              <w:rPr>
                <w:rFonts w:hAnsi="Arial" w:cs="Arial"/>
              </w:rPr>
              <w:t xml:space="preserve">　「ポストコンシューマ材料」とは、製品として使用された後に、廃棄された材料又は製品をいう。</w:t>
            </w:r>
          </w:p>
          <w:p w14:paraId="00B2EE16" w14:textId="77777777" w:rsidR="00164BA0" w:rsidRPr="00CE7B7B" w:rsidRDefault="00164BA0" w:rsidP="0051135C">
            <w:pPr>
              <w:pStyle w:val="af0"/>
              <w:rPr>
                <w:rFonts w:hAnsi="Arial" w:cs="Arial"/>
              </w:rPr>
            </w:pPr>
            <w:r w:rsidRPr="00CE7B7B">
              <w:rPr>
                <w:rFonts w:hAnsi="Arial" w:cs="Arial" w:hint="eastAsia"/>
              </w:rPr>
              <w:t>８</w:t>
            </w:r>
            <w:r w:rsidRPr="00CE7B7B">
              <w:rPr>
                <w:rFonts w:hAnsi="Arial" w:cs="Arial"/>
              </w:rPr>
              <w:t xml:space="preserve">　「再生ポリエチレン」とは、使用された後に廃棄されたポリエチレン製品の全部若しくは一部又は製品の製造工程の廃棄ルートから発生するポリエチレン端材若しくは不良品を再生利用したものをいう（ただし、原料として同一工程内で再生利用されるものは除く。）。</w:t>
            </w:r>
          </w:p>
          <w:p w14:paraId="6B646F06" w14:textId="77777777" w:rsidR="00164BA0" w:rsidRPr="00CE7B7B" w:rsidRDefault="00164BA0" w:rsidP="0051135C">
            <w:pPr>
              <w:pStyle w:val="af0"/>
              <w:rPr>
                <w:rFonts w:hAnsi="Arial"/>
              </w:rPr>
            </w:pPr>
            <w:r w:rsidRPr="00CE7B7B">
              <w:rPr>
                <w:rFonts w:hAnsi="Arial" w:hint="eastAsia"/>
              </w:rPr>
              <w:t>９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う。</w:t>
            </w:r>
          </w:p>
          <w:p w14:paraId="07041965" w14:textId="77777777" w:rsidR="00164BA0" w:rsidRPr="00CE7B7B" w:rsidRDefault="00164BA0" w:rsidP="0051135C">
            <w:pPr>
              <w:pStyle w:val="af0"/>
              <w:rPr>
                <w:rFonts w:hAnsi="Arial"/>
              </w:rPr>
            </w:pPr>
            <w:r w:rsidRPr="00CE7B7B">
              <w:rPr>
                <w:rFonts w:hAnsi="Arial" w:hint="eastAsia"/>
              </w:rPr>
              <w:t>１０　「バイオベース合成ポリマー含有率」とは、製品全体重量に占める、植物を原料とする合成繊維又はバイオマスプラスチックに含まれる植物由来原料分の重量の割合をいう。</w:t>
            </w:r>
          </w:p>
          <w:p w14:paraId="434ED909" w14:textId="77777777" w:rsidR="00164BA0" w:rsidRPr="00CE7B7B" w:rsidRDefault="00164BA0" w:rsidP="0051135C">
            <w:pPr>
              <w:pStyle w:val="af0"/>
              <w:rPr>
                <w:rFonts w:hAnsi="Arial" w:cs="Arial"/>
              </w:rPr>
            </w:pPr>
            <w:r w:rsidRPr="00CE7B7B">
              <w:rPr>
                <w:rFonts w:hAnsi="Arial" w:cs="Arial" w:hint="eastAsia"/>
              </w:rPr>
              <w:t>１１　「バイオマスプラスチック」とは、原料として植物などの再生可能な有機資源（バイオマス）を使用するプラスチックをいう。</w:t>
            </w:r>
          </w:p>
          <w:p w14:paraId="42E90197" w14:textId="77777777" w:rsidR="00164BA0" w:rsidRPr="00CE7B7B" w:rsidRDefault="00164BA0" w:rsidP="0051135C">
            <w:pPr>
              <w:pStyle w:val="af0"/>
              <w:rPr>
                <w:rFonts w:hAnsi="Arial" w:cs="Arial"/>
              </w:rPr>
            </w:pPr>
            <w:r w:rsidRPr="00CE7B7B">
              <w:rPr>
                <w:rFonts w:hAnsi="Arial" w:cs="Arial" w:hint="eastAsia"/>
              </w:rPr>
              <w:t>１２</w:t>
            </w:r>
            <w:r w:rsidRPr="00CE7B7B">
              <w:rPr>
                <w:rFonts w:hAnsi="Arial" w:cs="Arial"/>
              </w:rPr>
              <w:t xml:space="preserve">　「回収及び再使用又は再生利用</w:t>
            </w:r>
            <w:r w:rsidRPr="00CE7B7B">
              <w:rPr>
                <w:rFonts w:hAnsi="Arial" w:cs="Arial" w:hint="eastAsia"/>
              </w:rPr>
              <w:t>のための</w:t>
            </w:r>
            <w:r w:rsidRPr="00CE7B7B">
              <w:rPr>
                <w:rFonts w:hAnsi="Arial" w:cs="Arial"/>
              </w:rPr>
              <w:t>システムがあること」とは、次の要件を満たすことをいう。</w:t>
            </w:r>
          </w:p>
          <w:p w14:paraId="7FEED717" w14:textId="77777777" w:rsidR="00164BA0" w:rsidRPr="00CE7B7B" w:rsidRDefault="00164BA0" w:rsidP="0051135C">
            <w:pPr>
              <w:pStyle w:val="af0"/>
              <w:ind w:leftChars="45" w:left="94" w:firstLineChars="0" w:firstLine="0"/>
              <w:rPr>
                <w:rFonts w:hAnsi="Arial" w:cs="Arial"/>
              </w:rPr>
            </w:pPr>
            <w:r w:rsidRPr="00CE7B7B">
              <w:rPr>
                <w:rFonts w:hAnsi="Arial" w:cs="Arial"/>
              </w:rPr>
              <w:t>「回収のシステム」については、次のア及びイを満たすこと。</w:t>
            </w:r>
          </w:p>
          <w:p w14:paraId="08BE9A60" w14:textId="77777777" w:rsidR="00164BA0" w:rsidRPr="00CE7B7B" w:rsidRDefault="00164BA0" w:rsidP="0051135C">
            <w:pPr>
              <w:pStyle w:val="af0"/>
              <w:ind w:leftChars="45" w:left="494" w:hangingChars="200" w:hanging="400"/>
              <w:rPr>
                <w:rFonts w:hAnsi="Arial" w:cs="Arial"/>
              </w:rPr>
            </w:pPr>
            <w:r w:rsidRPr="00CE7B7B">
              <w:rPr>
                <w:rFonts w:hAnsi="Arial" w:cs="Arial"/>
              </w:rPr>
              <w:t>ア．製造事業者又は販売事業者が自主的に使用済みの製品を回収（自ら回収し、又は他の者に委託して回収することをいう。複数の事業者が共同して回収することを含む。）するルート（製造事業者、販売事業者における回収ルート、使用者の要請に応じた回収等）を構築していること。</w:t>
            </w:r>
          </w:p>
          <w:p w14:paraId="133502A9" w14:textId="77777777" w:rsidR="00164BA0" w:rsidRPr="00CE7B7B" w:rsidRDefault="00164BA0" w:rsidP="0051135C">
            <w:pPr>
              <w:pStyle w:val="af0"/>
              <w:ind w:leftChars="45" w:left="494" w:hangingChars="200" w:hanging="400"/>
              <w:rPr>
                <w:rFonts w:hAnsi="Arial" w:cs="Arial"/>
              </w:rPr>
            </w:pPr>
            <w:r w:rsidRPr="00CE7B7B">
              <w:rPr>
                <w:rFonts w:hAnsi="Arial" w:cs="Arial"/>
              </w:rPr>
              <w:t>イ．回収が適切に行われるよう、製品本体、製品の包装、カタログ又はウエブサイトのいずれかでユーザに対し回収に関する具体的情報（回収方法、回収窓口等）が表示又は提供されていること。</w:t>
            </w:r>
          </w:p>
          <w:p w14:paraId="73B3C031" w14:textId="77777777" w:rsidR="00164BA0" w:rsidRPr="00CE7B7B" w:rsidRDefault="00164BA0" w:rsidP="0051135C">
            <w:pPr>
              <w:pStyle w:val="af0"/>
              <w:ind w:leftChars="45" w:left="94" w:firstLineChars="0" w:firstLine="0"/>
              <w:rPr>
                <w:rFonts w:hAnsi="Arial" w:cs="Arial"/>
              </w:rPr>
            </w:pPr>
            <w:r w:rsidRPr="00CE7B7B">
              <w:rPr>
                <w:rFonts w:hAnsi="Arial" w:cs="Arial"/>
              </w:rPr>
              <w:t>「再使用又は再生利用のためのシステム」については、次のウ及びエを満たすこと。</w:t>
            </w:r>
          </w:p>
          <w:p w14:paraId="51E11DD9" w14:textId="77777777" w:rsidR="00164BA0" w:rsidRPr="00CE7B7B" w:rsidRDefault="00164BA0" w:rsidP="0051135C">
            <w:pPr>
              <w:pStyle w:val="af0"/>
              <w:ind w:leftChars="45" w:left="494" w:hangingChars="200" w:hanging="400"/>
              <w:rPr>
                <w:rFonts w:hAnsi="Arial" w:cs="Arial"/>
              </w:rPr>
            </w:pPr>
            <w:r w:rsidRPr="00CE7B7B">
              <w:rPr>
                <w:rFonts w:hAnsi="Arial" w:cs="Arial"/>
              </w:rPr>
              <w:t>ウ．回収された製品を再使用、マテリアルリサイクル又はケミカルリサイクルすること。</w:t>
            </w:r>
          </w:p>
          <w:p w14:paraId="4442E606" w14:textId="77777777" w:rsidR="00164BA0" w:rsidRPr="00CE7B7B" w:rsidRDefault="00164BA0" w:rsidP="0051135C">
            <w:pPr>
              <w:pStyle w:val="af0"/>
              <w:ind w:leftChars="45" w:left="494" w:hangingChars="200" w:hanging="400"/>
              <w:rPr>
                <w:rFonts w:hAnsi="Arial" w:cs="Arial"/>
              </w:rPr>
            </w:pPr>
            <w:r w:rsidRPr="00CE7B7B">
              <w:rPr>
                <w:rFonts w:hAnsi="Arial" w:cs="Arial"/>
              </w:rPr>
              <w:t>エ．回収された製品のうち再使用又はリサイクルできない部分は、エネルギー回収すること。</w:t>
            </w:r>
          </w:p>
          <w:p w14:paraId="557F4600" w14:textId="77777777" w:rsidR="00164BA0" w:rsidRPr="00CE7B7B" w:rsidRDefault="00164BA0" w:rsidP="0051135C">
            <w:pPr>
              <w:pStyle w:val="af0"/>
              <w:rPr>
                <w:rFonts w:hAnsi="Arial" w:cs="Arial"/>
              </w:rPr>
            </w:pPr>
            <w:r w:rsidRPr="00CE7B7B">
              <w:rPr>
                <w:rFonts w:hAnsi="Arial" w:cs="Arial" w:hint="eastAsia"/>
              </w:rPr>
              <w:t>１３</w:t>
            </w:r>
            <w:r w:rsidRPr="00CE7B7B">
              <w:rPr>
                <w:rFonts w:hAnsi="Arial" w:cs="Arial"/>
              </w:rPr>
              <w:t xml:space="preserve">　個別の業務において使用する目的で購入した物品を災害用に利活用する場合は、災害備蓄用品の対象から除外することとする。</w:t>
            </w:r>
          </w:p>
          <w:p w14:paraId="0EAD5554" w14:textId="77777777" w:rsidR="00164BA0" w:rsidRPr="00CE7B7B" w:rsidRDefault="00164BA0" w:rsidP="0051135C">
            <w:pPr>
              <w:pStyle w:val="af0"/>
              <w:rPr>
                <w:rFonts w:hAnsi="Arial" w:cs="Arial"/>
              </w:rPr>
            </w:pPr>
            <w:r w:rsidRPr="00CE7B7B">
              <w:rPr>
                <w:rFonts w:hAnsi="Arial" w:cs="Arial" w:hint="eastAsia"/>
              </w:rPr>
              <w:t>１４</w:t>
            </w:r>
            <w:r w:rsidRPr="00CE7B7B">
              <w:rPr>
                <w:rFonts w:hAnsi="Arial" w:cs="Arial"/>
              </w:rPr>
              <w:t xml:space="preserve">　調達を行う各機関は災害備蓄用品を調達するに当たり、当該品目の保存期限等を勘案した備蓄・購入計画を立案し、備蓄量及び購入量を適正に管理するとともに、継続的に更新していく仕組みを構築すること。</w:t>
            </w:r>
          </w:p>
        </w:tc>
      </w:tr>
    </w:tbl>
    <w:p w14:paraId="1FD72401" w14:textId="77777777" w:rsidR="00164BA0" w:rsidRPr="00CE7B7B" w:rsidRDefault="00164BA0" w:rsidP="00164BA0">
      <w:pPr>
        <w:rPr>
          <w:rFonts w:ascii="ＭＳ ゴシック" w:eastAsia="ＭＳ ゴシック"/>
        </w:rPr>
      </w:pPr>
    </w:p>
    <w:p w14:paraId="1B8CFF4D" w14:textId="77777777" w:rsidR="00164BA0" w:rsidRPr="00CE7B7B" w:rsidRDefault="00164BA0" w:rsidP="00164BA0">
      <w:pPr>
        <w:rPr>
          <w:rFonts w:ascii="ＭＳ ゴシック" w:eastAsia="ＭＳ ゴシック"/>
        </w:rPr>
      </w:pP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2"/>
        <w:gridCol w:w="761"/>
        <w:gridCol w:w="7604"/>
      </w:tblGrid>
      <w:tr w:rsidR="00164BA0" w:rsidRPr="00CE7B7B" w14:paraId="0FA5FE8A" w14:textId="77777777" w:rsidTr="0051135C">
        <w:trPr>
          <w:trHeight w:val="2389"/>
          <w:jc w:val="center"/>
        </w:trPr>
        <w:tc>
          <w:tcPr>
            <w:tcW w:w="1473" w:type="dxa"/>
            <w:gridSpan w:val="2"/>
            <w:tcBorders>
              <w:bottom w:val="single" w:sz="6" w:space="0" w:color="auto"/>
            </w:tcBorders>
          </w:tcPr>
          <w:p w14:paraId="0B2AE4A6" w14:textId="77777777" w:rsidR="00164BA0" w:rsidRPr="00CE7B7B" w:rsidRDefault="00164BA0" w:rsidP="0051135C">
            <w:pPr>
              <w:pStyle w:val="ab"/>
              <w:rPr>
                <w:rFonts w:hAnsi="Arial" w:cs="Arial"/>
                <w:sz w:val="22"/>
              </w:rPr>
            </w:pPr>
            <w:r w:rsidRPr="00CE7B7B">
              <w:rPr>
                <w:rFonts w:hAnsi="Arial" w:cs="Arial"/>
              </w:rPr>
              <w:lastRenderedPageBreak/>
              <w:br w:type="page"/>
            </w:r>
            <w:r w:rsidRPr="00CE7B7B">
              <w:rPr>
                <w:rFonts w:cs="Arial"/>
                <w:sz w:val="22"/>
              </w:rPr>
              <w:t>一次電池</w:t>
            </w:r>
          </w:p>
        </w:tc>
        <w:tc>
          <w:tcPr>
            <w:tcW w:w="7604" w:type="dxa"/>
            <w:tcBorders>
              <w:bottom w:val="single" w:sz="6" w:space="0" w:color="auto"/>
            </w:tcBorders>
          </w:tcPr>
          <w:p w14:paraId="07926636" w14:textId="77777777" w:rsidR="00164BA0" w:rsidRPr="00CE7B7B" w:rsidRDefault="00164BA0" w:rsidP="0051135C">
            <w:pPr>
              <w:pStyle w:val="30"/>
              <w:rPr>
                <w:rFonts w:cs="Arial"/>
              </w:rPr>
            </w:pPr>
            <w:r w:rsidRPr="00CE7B7B">
              <w:rPr>
                <w:rFonts w:hAnsi="ＭＳ ゴシック" w:cs="Arial"/>
              </w:rPr>
              <w:t>【判断の基準】</w:t>
            </w:r>
          </w:p>
          <w:p w14:paraId="1667D80C" w14:textId="77777777" w:rsidR="00164BA0" w:rsidRPr="00CE7B7B" w:rsidRDefault="00164BA0" w:rsidP="0051135C">
            <w:pPr>
              <w:pStyle w:val="a4"/>
              <w:ind w:leftChars="0" w:left="220" w:hangingChars="100" w:hanging="220"/>
              <w:rPr>
                <w:rFonts w:hAnsi="Arial" w:cs="Arial"/>
                <w:color w:val="auto"/>
              </w:rPr>
            </w:pPr>
            <w:r w:rsidRPr="00CE7B7B">
              <w:rPr>
                <w:rFonts w:cs="Arial"/>
                <w:color w:val="auto"/>
              </w:rPr>
              <w:t>①一次電池にあっては、表に示された負荷抵抗の区分ごとの最小平均持続時間を下回らないこと。</w:t>
            </w:r>
          </w:p>
          <w:p w14:paraId="28D80134" w14:textId="77777777" w:rsidR="00164BA0" w:rsidRPr="00CE7B7B" w:rsidRDefault="00164BA0" w:rsidP="0051135C">
            <w:pPr>
              <w:pStyle w:val="a4"/>
              <w:ind w:leftChars="0" w:left="220" w:hangingChars="100" w:hanging="220"/>
              <w:rPr>
                <w:rFonts w:hAnsi="Arial" w:cs="Arial"/>
                <w:color w:val="auto"/>
              </w:rPr>
            </w:pPr>
            <w:r w:rsidRPr="00CE7B7B">
              <w:rPr>
                <w:rFonts w:cs="Arial"/>
                <w:color w:val="auto"/>
              </w:rPr>
              <w:t>②使用推奨期限が</w:t>
            </w:r>
            <w:r w:rsidRPr="00CE7B7B">
              <w:rPr>
                <w:rFonts w:hAnsi="Arial" w:cs="Arial" w:hint="eastAsia"/>
                <w:color w:val="auto"/>
              </w:rPr>
              <w:t>５</w:t>
            </w:r>
            <w:r w:rsidRPr="00CE7B7B">
              <w:rPr>
                <w:rFonts w:cs="Arial"/>
                <w:color w:val="auto"/>
              </w:rPr>
              <w:t>年以上の製品仕様であること</w:t>
            </w:r>
            <w:r w:rsidRPr="00CE7B7B">
              <w:rPr>
                <w:rFonts w:cs="Arial"/>
                <w:color w:val="auto"/>
                <w:szCs w:val="22"/>
              </w:rPr>
              <w:t>。</w:t>
            </w:r>
          </w:p>
          <w:p w14:paraId="01B2EE41" w14:textId="77777777" w:rsidR="00164BA0" w:rsidRPr="00CE7B7B" w:rsidRDefault="00164BA0" w:rsidP="0051135C">
            <w:pPr>
              <w:pStyle w:val="a4"/>
              <w:ind w:leftChars="0"/>
              <w:rPr>
                <w:rFonts w:hAnsi="Arial" w:cs="Arial"/>
                <w:color w:val="auto"/>
              </w:rPr>
            </w:pPr>
          </w:p>
          <w:p w14:paraId="486AD63B" w14:textId="77777777" w:rsidR="00164BA0" w:rsidRPr="00CE7B7B" w:rsidRDefault="00164BA0" w:rsidP="0051135C">
            <w:pPr>
              <w:pStyle w:val="a4"/>
              <w:keepNext/>
              <w:autoSpaceDE/>
              <w:autoSpaceDN/>
              <w:adjustRightInd/>
              <w:spacing w:before="60"/>
              <w:ind w:left="21" w:rightChars="0" w:right="0" w:firstLine="0"/>
              <w:jc w:val="left"/>
              <w:outlineLvl w:val="2"/>
              <w:rPr>
                <w:rFonts w:hAnsi="Arial" w:cs="Arial"/>
                <w:color w:val="auto"/>
              </w:rPr>
            </w:pPr>
            <w:r w:rsidRPr="00CE7B7B">
              <w:rPr>
                <w:rFonts w:cs="Arial"/>
                <w:color w:val="auto"/>
              </w:rPr>
              <w:t>【配慮事項】</w:t>
            </w:r>
          </w:p>
          <w:p w14:paraId="45A96C21" w14:textId="77777777" w:rsidR="00164BA0" w:rsidRPr="00CE7B7B" w:rsidRDefault="00164BA0" w:rsidP="0051135C">
            <w:pPr>
              <w:pStyle w:val="a4"/>
              <w:ind w:leftChars="0" w:left="220" w:hangingChars="100" w:hanging="220"/>
              <w:rPr>
                <w:rFonts w:hAnsi="Arial" w:cs="Arial"/>
                <w:color w:val="auto"/>
              </w:rPr>
            </w:pPr>
            <w:r w:rsidRPr="00CE7B7B">
              <w:rPr>
                <w:rFonts w:cs="Arial"/>
                <w:color w:val="auto"/>
              </w:rPr>
              <w:t>○製品の包装</w:t>
            </w:r>
            <w:r w:rsidRPr="00CE7B7B">
              <w:rPr>
                <w:rFonts w:cs="Arial" w:hint="eastAsia"/>
                <w:color w:val="auto"/>
              </w:rPr>
              <w:t>又は梱包</w:t>
            </w:r>
            <w:r w:rsidRPr="00CE7B7B">
              <w:rPr>
                <w:rFonts w:cs="Arial"/>
                <w:color w:val="auto"/>
              </w:rPr>
              <w:t>は、可能な限り簡易であって、再生利用の容易さ及び廃棄時の負荷低減に配慮されていること。</w:t>
            </w:r>
          </w:p>
        </w:tc>
      </w:tr>
      <w:tr w:rsidR="00164BA0" w:rsidRPr="00CE7B7B" w14:paraId="3C2B84CE" w14:textId="77777777" w:rsidTr="0051135C">
        <w:trPr>
          <w:jc w:val="center"/>
        </w:trPr>
        <w:tc>
          <w:tcPr>
            <w:tcW w:w="712" w:type="dxa"/>
            <w:tcBorders>
              <w:top w:val="nil"/>
              <w:left w:val="nil"/>
              <w:bottom w:val="nil"/>
              <w:right w:val="nil"/>
            </w:tcBorders>
          </w:tcPr>
          <w:p w14:paraId="6E22B1B9" w14:textId="77777777" w:rsidR="00164BA0" w:rsidRPr="00CE7B7B" w:rsidRDefault="00164BA0" w:rsidP="0051135C">
            <w:pPr>
              <w:spacing w:beforeLines="20" w:before="72"/>
              <w:rPr>
                <w:rFonts w:ascii="ＭＳ ゴシック" w:eastAsia="ＭＳ ゴシック" w:hAnsi="Arial" w:cs="Arial"/>
              </w:rPr>
            </w:pPr>
            <w:r w:rsidRPr="00CE7B7B">
              <w:rPr>
                <w:rFonts w:ascii="ＭＳ ゴシック" w:eastAsia="ＭＳ ゴシック" w:hAnsi="ＭＳ ゴシック" w:cs="Arial"/>
                <w:sz w:val="20"/>
              </w:rPr>
              <w:t>備考）</w:t>
            </w:r>
          </w:p>
        </w:tc>
        <w:tc>
          <w:tcPr>
            <w:tcW w:w="8365" w:type="dxa"/>
            <w:gridSpan w:val="2"/>
            <w:tcBorders>
              <w:top w:val="nil"/>
              <w:left w:val="nil"/>
              <w:bottom w:val="nil"/>
              <w:right w:val="nil"/>
            </w:tcBorders>
          </w:tcPr>
          <w:p w14:paraId="4408EBE3" w14:textId="77777777" w:rsidR="00164BA0" w:rsidRPr="00CE7B7B" w:rsidRDefault="00164BA0" w:rsidP="0051135C">
            <w:pPr>
              <w:pStyle w:val="af0"/>
              <w:rPr>
                <w:rFonts w:hAnsi="Arial" w:cs="Arial"/>
              </w:rPr>
            </w:pPr>
            <w:r w:rsidRPr="00CE7B7B">
              <w:rPr>
                <w:rFonts w:cs="Arial"/>
              </w:rPr>
              <w:t>１　本項の判断の基準の対象とする「一次電池」は、我が国における形状の通称「単</w:t>
            </w:r>
            <w:r w:rsidRPr="00CE7B7B">
              <w:rPr>
                <w:rFonts w:cs="Arial" w:hint="eastAsia"/>
              </w:rPr>
              <w:t>1</w:t>
            </w:r>
            <w:r w:rsidRPr="00CE7B7B">
              <w:rPr>
                <w:rFonts w:cs="Arial"/>
              </w:rPr>
              <w:t>形」「単</w:t>
            </w:r>
            <w:r w:rsidRPr="00CE7B7B">
              <w:rPr>
                <w:rFonts w:cs="Arial" w:hint="eastAsia"/>
              </w:rPr>
              <w:t>2</w:t>
            </w:r>
            <w:r w:rsidRPr="00CE7B7B">
              <w:rPr>
                <w:rFonts w:cs="Arial"/>
              </w:rPr>
              <w:t>形」「単</w:t>
            </w:r>
            <w:r w:rsidRPr="00CE7B7B">
              <w:rPr>
                <w:rFonts w:cs="Arial" w:hint="eastAsia"/>
              </w:rPr>
              <w:t>3</w:t>
            </w:r>
            <w:r w:rsidRPr="00CE7B7B">
              <w:rPr>
                <w:rFonts w:cs="Arial"/>
              </w:rPr>
              <w:t>形」又は「単</w:t>
            </w:r>
            <w:r w:rsidRPr="00CE7B7B">
              <w:rPr>
                <w:rFonts w:cs="Arial" w:hint="eastAsia"/>
              </w:rPr>
              <w:t>4</w:t>
            </w:r>
            <w:r w:rsidRPr="00CE7B7B">
              <w:rPr>
                <w:rFonts w:cs="Arial"/>
              </w:rPr>
              <w:t>形」とする。</w:t>
            </w:r>
          </w:p>
          <w:p w14:paraId="254E29AD" w14:textId="77777777" w:rsidR="00164BA0" w:rsidRPr="00CE7B7B" w:rsidRDefault="00164BA0" w:rsidP="0051135C">
            <w:pPr>
              <w:pStyle w:val="af0"/>
              <w:rPr>
                <w:rFonts w:cs="Arial"/>
              </w:rPr>
            </w:pPr>
            <w:r w:rsidRPr="00CE7B7B">
              <w:rPr>
                <w:rFonts w:cs="Arial"/>
              </w:rPr>
              <w:t>２　｢最小平均持続時間｣は、</w:t>
            </w:r>
            <w:r w:rsidRPr="00CE7B7B">
              <w:rPr>
                <w:rFonts w:hAnsi="Arial" w:cs="Arial"/>
              </w:rPr>
              <w:t>JIS C 8515</w:t>
            </w:r>
            <w:r w:rsidRPr="00CE7B7B">
              <w:rPr>
                <w:rFonts w:cs="Arial"/>
              </w:rPr>
              <w:t>に規定する放電試験条件に準拠して測定するものとする。</w:t>
            </w:r>
            <w:r w:rsidRPr="00CE7B7B">
              <w:rPr>
                <w:rFonts w:cs="Arial" w:hint="eastAsia"/>
              </w:rPr>
              <w:t>JIS C 8515で規定されるアルカリ乾電池に適合する一次電池は、判断の基準①を満たす。</w:t>
            </w:r>
          </w:p>
          <w:p w14:paraId="42A18CE4" w14:textId="77777777" w:rsidR="00164BA0" w:rsidRPr="00CE7B7B" w:rsidRDefault="00164BA0" w:rsidP="0051135C">
            <w:pPr>
              <w:pStyle w:val="af0"/>
              <w:rPr>
                <w:rFonts w:hAnsi="Arial" w:cs="Arial"/>
              </w:rPr>
            </w:pPr>
            <w:r w:rsidRPr="00CE7B7B">
              <w:rPr>
                <w:rFonts w:cs="Arial"/>
              </w:rPr>
              <w:t>３　個別の業務において使用する目的で購入した物品を災害用に利活用する場合は、災害備蓄用品の対象から除外することとする。</w:t>
            </w:r>
          </w:p>
          <w:p w14:paraId="4AA6E5C3" w14:textId="77777777" w:rsidR="00164BA0" w:rsidRPr="00CE7B7B" w:rsidRDefault="00164BA0" w:rsidP="0051135C">
            <w:pPr>
              <w:pStyle w:val="af0"/>
              <w:rPr>
                <w:rFonts w:cs="Arial"/>
              </w:rPr>
            </w:pPr>
            <w:r w:rsidRPr="00CE7B7B">
              <w:rPr>
                <w:rFonts w:cs="Arial"/>
              </w:rPr>
              <w:t>４　調達を行う各機関は</w:t>
            </w:r>
            <w:r w:rsidRPr="00CE7B7B">
              <w:rPr>
                <w:rFonts w:cs="Arial" w:hint="eastAsia"/>
              </w:rPr>
              <w:t>、次の事項に十分留意すること。</w:t>
            </w:r>
          </w:p>
          <w:p w14:paraId="7FC948FF" w14:textId="77777777" w:rsidR="00164BA0" w:rsidRPr="00CE7B7B" w:rsidRDefault="00164BA0" w:rsidP="0051135C">
            <w:pPr>
              <w:pStyle w:val="af0"/>
              <w:ind w:leftChars="45" w:left="494" w:hangingChars="200" w:hanging="400"/>
              <w:rPr>
                <w:rFonts w:hAnsi="Arial" w:cs="Arial"/>
              </w:rPr>
            </w:pPr>
            <w:r w:rsidRPr="00CE7B7B">
              <w:rPr>
                <w:rFonts w:cs="Arial" w:hint="eastAsia"/>
              </w:rPr>
              <w:t>ア．</w:t>
            </w:r>
            <w:r w:rsidRPr="00CE7B7B">
              <w:rPr>
                <w:rFonts w:cs="Arial"/>
              </w:rPr>
              <w:t>災害備蓄用品を調達するに当たり、当該品目の保存期限等を勘案した備蓄・購入計画を立案し、備蓄量及び購入量を適正に管理するとともに、継続的に更新していく仕組みを構築すること。</w:t>
            </w:r>
          </w:p>
          <w:p w14:paraId="680252B3" w14:textId="77777777" w:rsidR="00164BA0" w:rsidRPr="00CE7B7B" w:rsidRDefault="00164BA0" w:rsidP="0051135C">
            <w:pPr>
              <w:pStyle w:val="af0"/>
              <w:ind w:leftChars="45" w:left="494" w:hangingChars="200" w:hanging="400"/>
              <w:rPr>
                <w:rFonts w:hAnsi="Arial" w:cs="Arial"/>
              </w:rPr>
            </w:pPr>
            <w:r w:rsidRPr="00CE7B7B">
              <w:rPr>
                <w:rFonts w:cs="Arial" w:hint="eastAsia"/>
              </w:rPr>
              <w:t>イ．</w:t>
            </w:r>
            <w:r w:rsidRPr="00CE7B7B">
              <w:rPr>
                <w:rFonts w:cs="Arial"/>
              </w:rPr>
              <w:t>納入時点にお</w:t>
            </w:r>
            <w:r w:rsidRPr="00CE7B7B">
              <w:rPr>
                <w:rFonts w:cs="Arial" w:hint="eastAsia"/>
              </w:rPr>
              <w:t>いて</w:t>
            </w:r>
            <w:r w:rsidRPr="00CE7B7B">
              <w:rPr>
                <w:rFonts w:cs="Arial"/>
              </w:rPr>
              <w:t>当該製品の残存期限を長くする観点から、納入事業者に対し、可能な限り新しい製品の納入のための準備が可能となるよう、納期まで一定の期間を与える等の配慮を行う契約方法について検討すること。</w:t>
            </w:r>
          </w:p>
        </w:tc>
      </w:tr>
    </w:tbl>
    <w:p w14:paraId="6C929C43" w14:textId="77777777" w:rsidR="00164BA0" w:rsidRPr="00CE7B7B" w:rsidRDefault="00164BA0" w:rsidP="00164BA0">
      <w:pPr>
        <w:rPr>
          <w:rFonts w:ascii="ＭＳ ゴシック" w:eastAsia="ＭＳ ゴシック" w:hAnsi="ＭＳ ゴシック"/>
          <w:sz w:val="22"/>
        </w:rPr>
      </w:pPr>
    </w:p>
    <w:p w14:paraId="4F81B6D7" w14:textId="77777777" w:rsidR="00164BA0" w:rsidRPr="00CE7B7B" w:rsidRDefault="00164BA0" w:rsidP="00164BA0">
      <w:pPr>
        <w:rPr>
          <w:rFonts w:ascii="ＭＳ ゴシック" w:eastAsia="ＭＳ ゴシック" w:hAnsi="ＭＳ ゴシック"/>
          <w:sz w:val="22"/>
        </w:rPr>
      </w:pPr>
    </w:p>
    <w:p w14:paraId="3E5043BA" w14:textId="77777777" w:rsidR="00164BA0" w:rsidRPr="00CE7B7B" w:rsidRDefault="00164BA0" w:rsidP="00164BA0">
      <w:pPr>
        <w:autoSpaceDE w:val="0"/>
        <w:autoSpaceDN w:val="0"/>
        <w:adjustRightInd w:val="0"/>
        <w:rPr>
          <w:rFonts w:ascii="ＭＳ ゴシック" w:eastAsia="ＭＳ ゴシック" w:hAnsi="ＭＳ ゴシック"/>
          <w:sz w:val="20"/>
        </w:rPr>
      </w:pPr>
      <w:r w:rsidRPr="00CE7B7B">
        <w:rPr>
          <w:rFonts w:ascii="ＭＳ ゴシック" w:eastAsia="ＭＳ ゴシック" w:hAnsi="ＭＳ ゴシック" w:hint="eastAsia"/>
          <w:sz w:val="20"/>
        </w:rPr>
        <w:t>表　一次電池に係る最小平均持続時間</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2491"/>
        <w:gridCol w:w="1308"/>
        <w:gridCol w:w="1296"/>
        <w:gridCol w:w="1203"/>
        <w:gridCol w:w="1300"/>
        <w:gridCol w:w="1300"/>
      </w:tblGrid>
      <w:tr w:rsidR="00164BA0" w:rsidRPr="00CE7B7B" w14:paraId="22BF0F6C" w14:textId="77777777" w:rsidTr="0051135C">
        <w:tc>
          <w:tcPr>
            <w:tcW w:w="502" w:type="dxa"/>
            <w:vMerge w:val="restart"/>
            <w:shd w:val="clear" w:color="auto" w:fill="auto"/>
            <w:vAlign w:val="center"/>
          </w:tcPr>
          <w:p w14:paraId="28430672"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通称</w:t>
            </w:r>
          </w:p>
        </w:tc>
        <w:tc>
          <w:tcPr>
            <w:tcW w:w="2491" w:type="dxa"/>
            <w:vMerge w:val="restart"/>
            <w:shd w:val="clear" w:color="auto" w:fill="auto"/>
            <w:vAlign w:val="center"/>
          </w:tcPr>
          <w:p w14:paraId="2E5B0F05"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主な用途など</w:t>
            </w:r>
          </w:p>
        </w:tc>
        <w:tc>
          <w:tcPr>
            <w:tcW w:w="3807" w:type="dxa"/>
            <w:gridSpan w:val="3"/>
            <w:shd w:val="clear" w:color="auto" w:fill="auto"/>
            <w:vAlign w:val="center"/>
          </w:tcPr>
          <w:p w14:paraId="765BF0DB"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放電試験条件</w:t>
            </w:r>
          </w:p>
        </w:tc>
        <w:tc>
          <w:tcPr>
            <w:tcW w:w="2600" w:type="dxa"/>
            <w:gridSpan w:val="2"/>
            <w:shd w:val="clear" w:color="auto" w:fill="auto"/>
            <w:vAlign w:val="center"/>
          </w:tcPr>
          <w:p w14:paraId="4033EAAF"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最小平均持続時間</w:t>
            </w:r>
          </w:p>
        </w:tc>
      </w:tr>
      <w:tr w:rsidR="00164BA0" w:rsidRPr="00CE7B7B" w14:paraId="3B3AE0D3" w14:textId="77777777" w:rsidTr="0051135C">
        <w:tc>
          <w:tcPr>
            <w:tcW w:w="502" w:type="dxa"/>
            <w:vMerge/>
            <w:shd w:val="clear" w:color="auto" w:fill="auto"/>
          </w:tcPr>
          <w:p w14:paraId="16BF5F87" w14:textId="77777777" w:rsidR="00164BA0" w:rsidRPr="00CE7B7B" w:rsidRDefault="00164BA0" w:rsidP="0051135C">
            <w:pPr>
              <w:autoSpaceDE w:val="0"/>
              <w:autoSpaceDN w:val="0"/>
              <w:adjustRightInd w:val="0"/>
              <w:spacing w:line="280" w:lineRule="exact"/>
              <w:rPr>
                <w:rFonts w:ascii="ＭＳ ゴシック" w:eastAsia="ＭＳ ゴシック" w:hAnsi="Arial"/>
                <w:sz w:val="20"/>
              </w:rPr>
            </w:pPr>
          </w:p>
        </w:tc>
        <w:tc>
          <w:tcPr>
            <w:tcW w:w="2491" w:type="dxa"/>
            <w:vMerge/>
            <w:shd w:val="clear" w:color="auto" w:fill="auto"/>
            <w:vAlign w:val="center"/>
          </w:tcPr>
          <w:p w14:paraId="46C087D9"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p>
        </w:tc>
        <w:tc>
          <w:tcPr>
            <w:tcW w:w="1308" w:type="dxa"/>
            <w:shd w:val="clear" w:color="auto" w:fill="auto"/>
            <w:vAlign w:val="center"/>
          </w:tcPr>
          <w:p w14:paraId="63286673"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放電負荷</w:t>
            </w:r>
          </w:p>
        </w:tc>
        <w:tc>
          <w:tcPr>
            <w:tcW w:w="1296" w:type="dxa"/>
            <w:shd w:val="clear" w:color="auto" w:fill="auto"/>
            <w:vAlign w:val="center"/>
          </w:tcPr>
          <w:p w14:paraId="1FEF22B8" w14:textId="77777777" w:rsidR="00164BA0" w:rsidRPr="00CE7B7B" w:rsidRDefault="00164BA0" w:rsidP="0051135C">
            <w:pPr>
              <w:autoSpaceDE w:val="0"/>
              <w:autoSpaceDN w:val="0"/>
              <w:adjustRightInd w:val="0"/>
              <w:jc w:val="center"/>
              <w:rPr>
                <w:rFonts w:ascii="ＭＳ ゴシック" w:eastAsia="ＭＳ ゴシック" w:hAnsi="Arial"/>
                <w:sz w:val="20"/>
              </w:rPr>
            </w:pPr>
            <w:r w:rsidRPr="00CE7B7B">
              <w:rPr>
                <w:rFonts w:ascii="ＭＳ ゴシック" w:eastAsia="ＭＳ ゴシック" w:hAnsi="Arial" w:hint="eastAsia"/>
                <w:sz w:val="20"/>
              </w:rPr>
              <w:t>1日当たり</w:t>
            </w:r>
          </w:p>
          <w:p w14:paraId="3413B7A0" w14:textId="77777777" w:rsidR="00164BA0" w:rsidRPr="00CE7B7B" w:rsidRDefault="00164BA0" w:rsidP="0051135C">
            <w:pPr>
              <w:autoSpaceDE w:val="0"/>
              <w:autoSpaceDN w:val="0"/>
              <w:adjustRightInd w:val="0"/>
              <w:jc w:val="center"/>
              <w:rPr>
                <w:rFonts w:ascii="ＭＳ ゴシック" w:eastAsia="ＭＳ ゴシック" w:hAnsi="Arial"/>
                <w:sz w:val="20"/>
              </w:rPr>
            </w:pPr>
            <w:r w:rsidRPr="00CE7B7B">
              <w:rPr>
                <w:rFonts w:ascii="ＭＳ ゴシック" w:eastAsia="ＭＳ ゴシック" w:hAnsi="Arial" w:hint="eastAsia"/>
                <w:sz w:val="20"/>
              </w:rPr>
              <w:t>の放電時間</w:t>
            </w:r>
          </w:p>
        </w:tc>
        <w:tc>
          <w:tcPr>
            <w:tcW w:w="1203" w:type="dxa"/>
            <w:shd w:val="clear" w:color="auto" w:fill="auto"/>
            <w:vAlign w:val="center"/>
          </w:tcPr>
          <w:p w14:paraId="7378333D"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終止電圧</w:t>
            </w:r>
          </w:p>
        </w:tc>
        <w:tc>
          <w:tcPr>
            <w:tcW w:w="1300" w:type="dxa"/>
            <w:shd w:val="clear" w:color="auto" w:fill="auto"/>
            <w:vAlign w:val="center"/>
          </w:tcPr>
          <w:p w14:paraId="65529B40"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初度</w:t>
            </w:r>
          </w:p>
        </w:tc>
        <w:tc>
          <w:tcPr>
            <w:tcW w:w="1300" w:type="dxa"/>
            <w:shd w:val="clear" w:color="auto" w:fill="auto"/>
            <w:vAlign w:val="center"/>
          </w:tcPr>
          <w:p w14:paraId="2D1ADC43" w14:textId="77777777" w:rsidR="00164BA0" w:rsidRPr="00CE7B7B" w:rsidRDefault="00164BA0" w:rsidP="0051135C">
            <w:pPr>
              <w:autoSpaceDE w:val="0"/>
              <w:autoSpaceDN w:val="0"/>
              <w:adjustRightInd w:val="0"/>
              <w:jc w:val="center"/>
              <w:rPr>
                <w:rFonts w:ascii="ＭＳ ゴシック" w:eastAsia="ＭＳ ゴシック" w:hAnsi="Arial"/>
                <w:sz w:val="20"/>
              </w:rPr>
            </w:pPr>
            <w:r w:rsidRPr="00CE7B7B">
              <w:rPr>
                <w:rFonts w:ascii="ＭＳ ゴシック" w:eastAsia="ＭＳ ゴシック" w:hAnsi="Arial" w:hint="eastAsia"/>
                <w:sz w:val="20"/>
              </w:rPr>
              <w:t>12か月</w:t>
            </w:r>
          </w:p>
          <w:p w14:paraId="7A80D366" w14:textId="77777777" w:rsidR="00164BA0" w:rsidRPr="00CE7B7B" w:rsidRDefault="00164BA0" w:rsidP="0051135C">
            <w:pPr>
              <w:autoSpaceDE w:val="0"/>
              <w:autoSpaceDN w:val="0"/>
              <w:adjustRightInd w:val="0"/>
              <w:jc w:val="center"/>
              <w:rPr>
                <w:rFonts w:ascii="ＭＳ ゴシック" w:eastAsia="ＭＳ ゴシック" w:hAnsi="Arial"/>
                <w:sz w:val="20"/>
              </w:rPr>
            </w:pPr>
            <w:r w:rsidRPr="00CE7B7B">
              <w:rPr>
                <w:rFonts w:ascii="ＭＳ ゴシック" w:eastAsia="ＭＳ ゴシック" w:hAnsi="Arial" w:hint="eastAsia"/>
                <w:sz w:val="20"/>
              </w:rPr>
              <w:t>貯蔵後</w:t>
            </w:r>
          </w:p>
        </w:tc>
      </w:tr>
      <w:tr w:rsidR="00164BA0" w:rsidRPr="00CE7B7B" w14:paraId="24ACF0FC" w14:textId="77777777" w:rsidTr="0051135C">
        <w:tc>
          <w:tcPr>
            <w:tcW w:w="502" w:type="dxa"/>
            <w:vMerge w:val="restart"/>
            <w:shd w:val="clear" w:color="auto" w:fill="auto"/>
            <w:vAlign w:val="center"/>
          </w:tcPr>
          <w:p w14:paraId="5CCFC05D"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単1形</w:t>
            </w:r>
          </w:p>
        </w:tc>
        <w:tc>
          <w:tcPr>
            <w:tcW w:w="2491" w:type="dxa"/>
            <w:shd w:val="clear" w:color="auto" w:fill="auto"/>
            <w:vAlign w:val="center"/>
          </w:tcPr>
          <w:p w14:paraId="29139517" w14:textId="77777777" w:rsidR="00164BA0" w:rsidRPr="00CE7B7B" w:rsidRDefault="00164BA0" w:rsidP="0051135C">
            <w:pPr>
              <w:autoSpaceDE w:val="0"/>
              <w:autoSpaceDN w:val="0"/>
              <w:adjustRightInd w:val="0"/>
              <w:spacing w:line="280" w:lineRule="exact"/>
              <w:rPr>
                <w:rFonts w:ascii="ＭＳ ゴシック" w:eastAsia="ＭＳ ゴシック" w:hAnsi="Arial"/>
                <w:sz w:val="20"/>
              </w:rPr>
            </w:pPr>
            <w:r w:rsidRPr="00CE7B7B">
              <w:rPr>
                <w:rFonts w:ascii="ＭＳ ゴシック" w:eastAsia="ＭＳ ゴシック" w:hAnsi="Arial" w:hint="eastAsia"/>
                <w:sz w:val="20"/>
              </w:rPr>
              <w:t>携帯電灯</w:t>
            </w:r>
          </w:p>
        </w:tc>
        <w:tc>
          <w:tcPr>
            <w:tcW w:w="1308" w:type="dxa"/>
            <w:shd w:val="clear" w:color="auto" w:fill="auto"/>
            <w:vAlign w:val="center"/>
          </w:tcPr>
          <w:p w14:paraId="6F4B5D02"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2.2Ω</w:t>
            </w:r>
          </w:p>
        </w:tc>
        <w:tc>
          <w:tcPr>
            <w:tcW w:w="1296" w:type="dxa"/>
            <w:shd w:val="clear" w:color="auto" w:fill="auto"/>
            <w:vAlign w:val="center"/>
          </w:tcPr>
          <w:p w14:paraId="393C04C5"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16"/>
              </w:rPr>
            </w:pPr>
            <w:r w:rsidRPr="00CE7B7B">
              <w:rPr>
                <w:rFonts w:ascii="ＭＳ ゴシック" w:eastAsia="ＭＳ ゴシック" w:hAnsi="Arial" w:hint="eastAsia"/>
                <w:sz w:val="16"/>
              </w:rPr>
              <w:t>注１</w:t>
            </w:r>
          </w:p>
        </w:tc>
        <w:tc>
          <w:tcPr>
            <w:tcW w:w="1203" w:type="dxa"/>
            <w:shd w:val="clear" w:color="auto" w:fill="auto"/>
            <w:vAlign w:val="center"/>
          </w:tcPr>
          <w:p w14:paraId="4E8FDAE6"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0.9V</w:t>
            </w:r>
          </w:p>
        </w:tc>
        <w:tc>
          <w:tcPr>
            <w:tcW w:w="1300" w:type="dxa"/>
            <w:shd w:val="clear" w:color="auto" w:fill="auto"/>
            <w:vAlign w:val="center"/>
          </w:tcPr>
          <w:p w14:paraId="7FCD8184"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750分</w:t>
            </w:r>
          </w:p>
        </w:tc>
        <w:tc>
          <w:tcPr>
            <w:tcW w:w="1300" w:type="dxa"/>
            <w:shd w:val="clear" w:color="auto" w:fill="auto"/>
            <w:vAlign w:val="center"/>
          </w:tcPr>
          <w:p w14:paraId="09EEAE9A"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675分</w:t>
            </w:r>
          </w:p>
        </w:tc>
      </w:tr>
      <w:tr w:rsidR="00164BA0" w:rsidRPr="00CE7B7B" w14:paraId="3D078B02" w14:textId="77777777" w:rsidTr="0051135C">
        <w:tc>
          <w:tcPr>
            <w:tcW w:w="502" w:type="dxa"/>
            <w:vMerge/>
            <w:shd w:val="clear" w:color="auto" w:fill="auto"/>
            <w:textDirection w:val="tbRlV"/>
            <w:vAlign w:val="center"/>
          </w:tcPr>
          <w:p w14:paraId="19A5BF61" w14:textId="77777777" w:rsidR="00164BA0" w:rsidRPr="00CE7B7B" w:rsidRDefault="00164BA0" w:rsidP="0051135C">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06AB98D3" w14:textId="77777777" w:rsidR="00164BA0" w:rsidRPr="00CE7B7B" w:rsidRDefault="00164BA0" w:rsidP="0051135C">
            <w:pPr>
              <w:autoSpaceDE w:val="0"/>
              <w:autoSpaceDN w:val="0"/>
              <w:adjustRightInd w:val="0"/>
              <w:spacing w:line="280" w:lineRule="exact"/>
              <w:rPr>
                <w:rFonts w:ascii="ＭＳ ゴシック" w:eastAsia="ＭＳ ゴシック" w:hAnsi="Arial"/>
                <w:sz w:val="20"/>
              </w:rPr>
            </w:pPr>
            <w:r w:rsidRPr="00CE7B7B">
              <w:rPr>
                <w:rFonts w:ascii="ＭＳ ゴシック" w:eastAsia="ＭＳ ゴシック" w:hAnsi="Arial" w:hint="eastAsia"/>
                <w:sz w:val="20"/>
              </w:rPr>
              <w:t>モータ使用機器・玩具</w:t>
            </w:r>
          </w:p>
        </w:tc>
        <w:tc>
          <w:tcPr>
            <w:tcW w:w="1308" w:type="dxa"/>
            <w:shd w:val="clear" w:color="auto" w:fill="auto"/>
            <w:vAlign w:val="center"/>
          </w:tcPr>
          <w:p w14:paraId="00128D0E"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2.2Ω</w:t>
            </w:r>
          </w:p>
        </w:tc>
        <w:tc>
          <w:tcPr>
            <w:tcW w:w="1296" w:type="dxa"/>
            <w:shd w:val="clear" w:color="auto" w:fill="auto"/>
            <w:vAlign w:val="center"/>
          </w:tcPr>
          <w:p w14:paraId="62BA009D"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1時間</w:t>
            </w:r>
          </w:p>
        </w:tc>
        <w:tc>
          <w:tcPr>
            <w:tcW w:w="1203" w:type="dxa"/>
            <w:shd w:val="clear" w:color="auto" w:fill="auto"/>
            <w:vAlign w:val="center"/>
          </w:tcPr>
          <w:p w14:paraId="14B67F86"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0.8V</w:t>
            </w:r>
          </w:p>
        </w:tc>
        <w:tc>
          <w:tcPr>
            <w:tcW w:w="1300" w:type="dxa"/>
            <w:shd w:val="clear" w:color="auto" w:fill="auto"/>
            <w:vAlign w:val="center"/>
          </w:tcPr>
          <w:p w14:paraId="3846FBCA"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16時間</w:t>
            </w:r>
          </w:p>
        </w:tc>
        <w:tc>
          <w:tcPr>
            <w:tcW w:w="1300" w:type="dxa"/>
            <w:shd w:val="clear" w:color="auto" w:fill="auto"/>
            <w:vAlign w:val="center"/>
          </w:tcPr>
          <w:p w14:paraId="1636527F"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14時間</w:t>
            </w:r>
          </w:p>
        </w:tc>
      </w:tr>
      <w:tr w:rsidR="00164BA0" w:rsidRPr="00CE7B7B" w14:paraId="793AC579" w14:textId="77777777" w:rsidTr="0051135C">
        <w:trPr>
          <w:trHeight w:val="96"/>
        </w:trPr>
        <w:tc>
          <w:tcPr>
            <w:tcW w:w="502" w:type="dxa"/>
            <w:vMerge/>
            <w:shd w:val="clear" w:color="auto" w:fill="auto"/>
            <w:textDirection w:val="tbRlV"/>
            <w:vAlign w:val="center"/>
          </w:tcPr>
          <w:p w14:paraId="656CA065" w14:textId="77777777" w:rsidR="00164BA0" w:rsidRPr="00CE7B7B" w:rsidRDefault="00164BA0" w:rsidP="0051135C">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13522646" w14:textId="77777777" w:rsidR="00164BA0" w:rsidRPr="00CE7B7B" w:rsidRDefault="00164BA0" w:rsidP="0051135C">
            <w:pPr>
              <w:autoSpaceDE w:val="0"/>
              <w:autoSpaceDN w:val="0"/>
              <w:adjustRightInd w:val="0"/>
              <w:spacing w:line="280" w:lineRule="exact"/>
              <w:rPr>
                <w:rFonts w:ascii="ＭＳ ゴシック" w:eastAsia="ＭＳ ゴシック" w:hAnsi="Arial"/>
                <w:sz w:val="20"/>
              </w:rPr>
            </w:pPr>
            <w:r w:rsidRPr="00CE7B7B">
              <w:rPr>
                <w:rFonts w:ascii="ＭＳ ゴシック" w:eastAsia="ＭＳ ゴシック" w:hAnsi="Arial" w:hint="eastAsia"/>
                <w:sz w:val="20"/>
              </w:rPr>
              <w:t>ポータブルステレオ</w:t>
            </w:r>
          </w:p>
        </w:tc>
        <w:tc>
          <w:tcPr>
            <w:tcW w:w="1308" w:type="dxa"/>
            <w:shd w:val="clear" w:color="auto" w:fill="auto"/>
            <w:vAlign w:val="center"/>
          </w:tcPr>
          <w:p w14:paraId="51930E44"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600mA</w:t>
            </w:r>
          </w:p>
        </w:tc>
        <w:tc>
          <w:tcPr>
            <w:tcW w:w="1296" w:type="dxa"/>
            <w:shd w:val="clear" w:color="auto" w:fill="auto"/>
            <w:vAlign w:val="center"/>
          </w:tcPr>
          <w:p w14:paraId="11972172"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2時間</w:t>
            </w:r>
          </w:p>
        </w:tc>
        <w:tc>
          <w:tcPr>
            <w:tcW w:w="1203" w:type="dxa"/>
            <w:shd w:val="clear" w:color="auto" w:fill="auto"/>
            <w:vAlign w:val="center"/>
          </w:tcPr>
          <w:p w14:paraId="6DEAC49D"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0.9V</w:t>
            </w:r>
          </w:p>
        </w:tc>
        <w:tc>
          <w:tcPr>
            <w:tcW w:w="1300" w:type="dxa"/>
            <w:shd w:val="clear" w:color="auto" w:fill="auto"/>
            <w:vAlign w:val="center"/>
          </w:tcPr>
          <w:p w14:paraId="6285AFB2"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11時間</w:t>
            </w:r>
          </w:p>
        </w:tc>
        <w:tc>
          <w:tcPr>
            <w:tcW w:w="1300" w:type="dxa"/>
            <w:shd w:val="clear" w:color="auto" w:fill="auto"/>
            <w:vAlign w:val="center"/>
          </w:tcPr>
          <w:p w14:paraId="3DB238D3"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9.9時間</w:t>
            </w:r>
          </w:p>
        </w:tc>
      </w:tr>
      <w:tr w:rsidR="00164BA0" w:rsidRPr="00CE7B7B" w14:paraId="3F0ECB1F" w14:textId="77777777" w:rsidTr="0051135C">
        <w:tc>
          <w:tcPr>
            <w:tcW w:w="502" w:type="dxa"/>
            <w:vMerge w:val="restart"/>
            <w:shd w:val="clear" w:color="auto" w:fill="auto"/>
            <w:vAlign w:val="center"/>
          </w:tcPr>
          <w:p w14:paraId="5EB6B674"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単2形</w:t>
            </w:r>
          </w:p>
        </w:tc>
        <w:tc>
          <w:tcPr>
            <w:tcW w:w="2491" w:type="dxa"/>
            <w:shd w:val="clear" w:color="auto" w:fill="auto"/>
            <w:vAlign w:val="center"/>
          </w:tcPr>
          <w:p w14:paraId="228277F4" w14:textId="77777777" w:rsidR="00164BA0" w:rsidRPr="00CE7B7B" w:rsidRDefault="00164BA0" w:rsidP="0051135C">
            <w:pPr>
              <w:autoSpaceDE w:val="0"/>
              <w:autoSpaceDN w:val="0"/>
              <w:adjustRightInd w:val="0"/>
              <w:spacing w:line="280" w:lineRule="exact"/>
              <w:rPr>
                <w:rFonts w:ascii="ＭＳ ゴシック" w:eastAsia="ＭＳ ゴシック" w:hAnsi="Arial"/>
                <w:sz w:val="20"/>
              </w:rPr>
            </w:pPr>
            <w:r w:rsidRPr="00CE7B7B">
              <w:rPr>
                <w:rFonts w:ascii="ＭＳ ゴシック" w:eastAsia="ＭＳ ゴシック" w:hAnsi="Arial" w:hint="eastAsia"/>
                <w:sz w:val="20"/>
              </w:rPr>
              <w:t>モータ使用機器・玩具</w:t>
            </w:r>
          </w:p>
        </w:tc>
        <w:tc>
          <w:tcPr>
            <w:tcW w:w="1308" w:type="dxa"/>
            <w:shd w:val="clear" w:color="auto" w:fill="auto"/>
            <w:vAlign w:val="center"/>
          </w:tcPr>
          <w:p w14:paraId="02409021"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3.9Ω</w:t>
            </w:r>
          </w:p>
        </w:tc>
        <w:tc>
          <w:tcPr>
            <w:tcW w:w="1296" w:type="dxa"/>
            <w:shd w:val="clear" w:color="auto" w:fill="auto"/>
            <w:vAlign w:val="center"/>
          </w:tcPr>
          <w:p w14:paraId="01E5F638"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1時間</w:t>
            </w:r>
          </w:p>
        </w:tc>
        <w:tc>
          <w:tcPr>
            <w:tcW w:w="1203" w:type="dxa"/>
            <w:shd w:val="clear" w:color="auto" w:fill="auto"/>
            <w:vAlign w:val="center"/>
          </w:tcPr>
          <w:p w14:paraId="6E23669C"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0.8V</w:t>
            </w:r>
          </w:p>
        </w:tc>
        <w:tc>
          <w:tcPr>
            <w:tcW w:w="1300" w:type="dxa"/>
            <w:shd w:val="clear" w:color="auto" w:fill="auto"/>
            <w:vAlign w:val="center"/>
          </w:tcPr>
          <w:p w14:paraId="5F245C36"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14時間</w:t>
            </w:r>
          </w:p>
        </w:tc>
        <w:tc>
          <w:tcPr>
            <w:tcW w:w="1300" w:type="dxa"/>
            <w:shd w:val="clear" w:color="auto" w:fill="auto"/>
            <w:vAlign w:val="center"/>
          </w:tcPr>
          <w:p w14:paraId="10F26B65"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12時間</w:t>
            </w:r>
          </w:p>
        </w:tc>
      </w:tr>
      <w:tr w:rsidR="00164BA0" w:rsidRPr="00CE7B7B" w14:paraId="1910B68C" w14:textId="77777777" w:rsidTr="0051135C">
        <w:tc>
          <w:tcPr>
            <w:tcW w:w="502" w:type="dxa"/>
            <w:vMerge/>
            <w:shd w:val="clear" w:color="auto" w:fill="auto"/>
            <w:textDirection w:val="tbRlV"/>
            <w:vAlign w:val="center"/>
          </w:tcPr>
          <w:p w14:paraId="35933E67" w14:textId="77777777" w:rsidR="00164BA0" w:rsidRPr="00CE7B7B" w:rsidRDefault="00164BA0" w:rsidP="0051135C">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6CCDBC99" w14:textId="77777777" w:rsidR="00164BA0" w:rsidRPr="00CE7B7B" w:rsidRDefault="00164BA0" w:rsidP="0051135C">
            <w:pPr>
              <w:autoSpaceDE w:val="0"/>
              <w:autoSpaceDN w:val="0"/>
              <w:adjustRightInd w:val="0"/>
              <w:spacing w:line="280" w:lineRule="exact"/>
              <w:rPr>
                <w:rFonts w:ascii="ＭＳ ゴシック" w:eastAsia="ＭＳ ゴシック" w:hAnsi="Arial"/>
                <w:sz w:val="20"/>
              </w:rPr>
            </w:pPr>
            <w:r w:rsidRPr="00CE7B7B">
              <w:rPr>
                <w:rFonts w:ascii="ＭＳ ゴシック" w:eastAsia="ＭＳ ゴシック" w:hAnsi="Arial" w:hint="eastAsia"/>
                <w:sz w:val="20"/>
              </w:rPr>
              <w:t>携帯電灯</w:t>
            </w:r>
          </w:p>
        </w:tc>
        <w:tc>
          <w:tcPr>
            <w:tcW w:w="1308" w:type="dxa"/>
            <w:shd w:val="clear" w:color="auto" w:fill="auto"/>
            <w:vAlign w:val="center"/>
          </w:tcPr>
          <w:p w14:paraId="2BC928DA"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3.9Ω</w:t>
            </w:r>
          </w:p>
        </w:tc>
        <w:tc>
          <w:tcPr>
            <w:tcW w:w="1296" w:type="dxa"/>
            <w:shd w:val="clear" w:color="auto" w:fill="auto"/>
            <w:vAlign w:val="center"/>
          </w:tcPr>
          <w:p w14:paraId="5F3102FE"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16"/>
              </w:rPr>
            </w:pPr>
            <w:r w:rsidRPr="00CE7B7B">
              <w:rPr>
                <w:rFonts w:ascii="ＭＳ ゴシック" w:eastAsia="ＭＳ ゴシック" w:hAnsi="Arial" w:hint="eastAsia"/>
                <w:sz w:val="16"/>
              </w:rPr>
              <w:t>注１</w:t>
            </w:r>
          </w:p>
        </w:tc>
        <w:tc>
          <w:tcPr>
            <w:tcW w:w="1203" w:type="dxa"/>
            <w:shd w:val="clear" w:color="auto" w:fill="auto"/>
            <w:vAlign w:val="center"/>
          </w:tcPr>
          <w:p w14:paraId="764CB545"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0.9V</w:t>
            </w:r>
          </w:p>
        </w:tc>
        <w:tc>
          <w:tcPr>
            <w:tcW w:w="1300" w:type="dxa"/>
            <w:shd w:val="clear" w:color="auto" w:fill="auto"/>
            <w:vAlign w:val="center"/>
          </w:tcPr>
          <w:p w14:paraId="77D30097"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790分</w:t>
            </w:r>
          </w:p>
        </w:tc>
        <w:tc>
          <w:tcPr>
            <w:tcW w:w="1300" w:type="dxa"/>
            <w:shd w:val="clear" w:color="auto" w:fill="auto"/>
            <w:vAlign w:val="center"/>
          </w:tcPr>
          <w:p w14:paraId="74CA89AD"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710分</w:t>
            </w:r>
          </w:p>
        </w:tc>
      </w:tr>
      <w:tr w:rsidR="00164BA0" w:rsidRPr="00CE7B7B" w14:paraId="42203F65" w14:textId="77777777" w:rsidTr="0051135C">
        <w:tc>
          <w:tcPr>
            <w:tcW w:w="502" w:type="dxa"/>
            <w:vMerge/>
            <w:shd w:val="clear" w:color="auto" w:fill="auto"/>
            <w:textDirection w:val="tbRlV"/>
            <w:vAlign w:val="center"/>
          </w:tcPr>
          <w:p w14:paraId="3137E6B6" w14:textId="77777777" w:rsidR="00164BA0" w:rsidRPr="00CE7B7B" w:rsidRDefault="00164BA0" w:rsidP="0051135C">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489AA364" w14:textId="77777777" w:rsidR="00164BA0" w:rsidRPr="00CE7B7B" w:rsidRDefault="00164BA0" w:rsidP="0051135C">
            <w:pPr>
              <w:autoSpaceDE w:val="0"/>
              <w:autoSpaceDN w:val="0"/>
              <w:adjustRightInd w:val="0"/>
              <w:spacing w:line="280" w:lineRule="exact"/>
              <w:rPr>
                <w:rFonts w:ascii="ＭＳ ゴシック" w:eastAsia="ＭＳ ゴシック" w:hAnsi="Arial"/>
                <w:sz w:val="20"/>
              </w:rPr>
            </w:pPr>
            <w:r w:rsidRPr="00CE7B7B">
              <w:rPr>
                <w:rFonts w:ascii="ＭＳ ゴシック" w:eastAsia="ＭＳ ゴシック" w:hAnsi="Arial" w:hint="eastAsia"/>
                <w:sz w:val="20"/>
              </w:rPr>
              <w:t>ポータブルステレオ</w:t>
            </w:r>
          </w:p>
        </w:tc>
        <w:tc>
          <w:tcPr>
            <w:tcW w:w="1308" w:type="dxa"/>
            <w:shd w:val="clear" w:color="auto" w:fill="auto"/>
            <w:vAlign w:val="center"/>
          </w:tcPr>
          <w:p w14:paraId="6F7B13E8"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400mA</w:t>
            </w:r>
          </w:p>
        </w:tc>
        <w:tc>
          <w:tcPr>
            <w:tcW w:w="1296" w:type="dxa"/>
            <w:shd w:val="clear" w:color="auto" w:fill="auto"/>
            <w:vAlign w:val="center"/>
          </w:tcPr>
          <w:p w14:paraId="5FB7B0A7"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2時間</w:t>
            </w:r>
          </w:p>
        </w:tc>
        <w:tc>
          <w:tcPr>
            <w:tcW w:w="1203" w:type="dxa"/>
            <w:shd w:val="clear" w:color="auto" w:fill="auto"/>
            <w:vAlign w:val="center"/>
          </w:tcPr>
          <w:p w14:paraId="2500DCCC"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0.9V</w:t>
            </w:r>
          </w:p>
        </w:tc>
        <w:tc>
          <w:tcPr>
            <w:tcW w:w="1300" w:type="dxa"/>
            <w:shd w:val="clear" w:color="auto" w:fill="auto"/>
            <w:vAlign w:val="center"/>
          </w:tcPr>
          <w:p w14:paraId="2D2347B1"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8時間</w:t>
            </w:r>
          </w:p>
        </w:tc>
        <w:tc>
          <w:tcPr>
            <w:tcW w:w="1300" w:type="dxa"/>
            <w:shd w:val="clear" w:color="auto" w:fill="auto"/>
            <w:vAlign w:val="center"/>
          </w:tcPr>
          <w:p w14:paraId="3D821303"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7.2時間</w:t>
            </w:r>
          </w:p>
        </w:tc>
      </w:tr>
      <w:tr w:rsidR="00164BA0" w:rsidRPr="00CE7B7B" w14:paraId="30C7147F" w14:textId="77777777" w:rsidTr="0051135C">
        <w:tc>
          <w:tcPr>
            <w:tcW w:w="502" w:type="dxa"/>
            <w:vMerge w:val="restart"/>
            <w:shd w:val="clear" w:color="auto" w:fill="auto"/>
            <w:vAlign w:val="center"/>
          </w:tcPr>
          <w:p w14:paraId="6A2CCF58"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単3形</w:t>
            </w:r>
          </w:p>
        </w:tc>
        <w:tc>
          <w:tcPr>
            <w:tcW w:w="2491" w:type="dxa"/>
            <w:shd w:val="clear" w:color="auto" w:fill="auto"/>
            <w:vAlign w:val="center"/>
          </w:tcPr>
          <w:p w14:paraId="541B5203" w14:textId="77777777" w:rsidR="00164BA0" w:rsidRPr="00CE7B7B" w:rsidRDefault="00164BA0" w:rsidP="0051135C">
            <w:pPr>
              <w:autoSpaceDE w:val="0"/>
              <w:autoSpaceDN w:val="0"/>
              <w:adjustRightInd w:val="0"/>
              <w:spacing w:line="280" w:lineRule="exact"/>
              <w:rPr>
                <w:rFonts w:ascii="ＭＳ ゴシック" w:eastAsia="ＭＳ ゴシック" w:hAnsi="Arial"/>
                <w:sz w:val="20"/>
              </w:rPr>
            </w:pPr>
            <w:r w:rsidRPr="00CE7B7B">
              <w:rPr>
                <w:rFonts w:ascii="ＭＳ ゴシック" w:eastAsia="ＭＳ ゴシック" w:hAnsi="Arial" w:hint="eastAsia"/>
                <w:sz w:val="20"/>
              </w:rPr>
              <w:t>デジタルカメラ</w:t>
            </w:r>
          </w:p>
        </w:tc>
        <w:tc>
          <w:tcPr>
            <w:tcW w:w="1308" w:type="dxa"/>
            <w:shd w:val="clear" w:color="auto" w:fill="auto"/>
            <w:vAlign w:val="center"/>
          </w:tcPr>
          <w:p w14:paraId="37261E46" w14:textId="77777777" w:rsidR="00164BA0" w:rsidRPr="00CE7B7B" w:rsidRDefault="00164BA0" w:rsidP="0051135C">
            <w:pPr>
              <w:autoSpaceDE w:val="0"/>
              <w:autoSpaceDN w:val="0"/>
              <w:adjustRightInd w:val="0"/>
              <w:jc w:val="center"/>
              <w:rPr>
                <w:rFonts w:ascii="ＭＳ ゴシック" w:eastAsia="ＭＳ ゴシック" w:hAnsi="Arial"/>
                <w:sz w:val="20"/>
              </w:rPr>
            </w:pPr>
            <w:r w:rsidRPr="00CE7B7B">
              <w:rPr>
                <w:rFonts w:ascii="ＭＳ ゴシック" w:eastAsia="ＭＳ ゴシック" w:hAnsi="Arial" w:hint="eastAsia"/>
                <w:sz w:val="20"/>
              </w:rPr>
              <w:t>1,500mW</w:t>
            </w:r>
          </w:p>
          <w:p w14:paraId="4C642D75" w14:textId="77777777" w:rsidR="00164BA0" w:rsidRPr="00CE7B7B" w:rsidRDefault="00164BA0" w:rsidP="0051135C">
            <w:pPr>
              <w:autoSpaceDE w:val="0"/>
              <w:autoSpaceDN w:val="0"/>
              <w:adjustRightInd w:val="0"/>
              <w:jc w:val="center"/>
              <w:rPr>
                <w:rFonts w:ascii="ＭＳ ゴシック" w:eastAsia="ＭＳ ゴシック" w:hAnsi="Arial"/>
                <w:sz w:val="20"/>
              </w:rPr>
            </w:pPr>
            <w:r w:rsidRPr="00CE7B7B">
              <w:rPr>
                <w:rFonts w:ascii="ＭＳ ゴシック" w:eastAsia="ＭＳ ゴシック" w:hAnsi="Arial" w:hint="eastAsia"/>
                <w:sz w:val="20"/>
              </w:rPr>
              <w:t>650mW</w:t>
            </w:r>
          </w:p>
        </w:tc>
        <w:tc>
          <w:tcPr>
            <w:tcW w:w="1296" w:type="dxa"/>
            <w:shd w:val="clear" w:color="auto" w:fill="auto"/>
            <w:vAlign w:val="center"/>
          </w:tcPr>
          <w:p w14:paraId="3A30CD07"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16"/>
              </w:rPr>
            </w:pPr>
            <w:r w:rsidRPr="00CE7B7B">
              <w:rPr>
                <w:rFonts w:ascii="ＭＳ ゴシック" w:eastAsia="ＭＳ ゴシック" w:hAnsi="Arial" w:hint="eastAsia"/>
                <w:sz w:val="16"/>
              </w:rPr>
              <w:t>注２</w:t>
            </w:r>
          </w:p>
        </w:tc>
        <w:tc>
          <w:tcPr>
            <w:tcW w:w="1203" w:type="dxa"/>
            <w:shd w:val="clear" w:color="auto" w:fill="auto"/>
            <w:vAlign w:val="center"/>
          </w:tcPr>
          <w:p w14:paraId="7D36521E"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1.05V</w:t>
            </w:r>
          </w:p>
        </w:tc>
        <w:tc>
          <w:tcPr>
            <w:tcW w:w="1300" w:type="dxa"/>
            <w:shd w:val="clear" w:color="auto" w:fill="auto"/>
            <w:vAlign w:val="center"/>
          </w:tcPr>
          <w:p w14:paraId="27F93B2A"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40回</w:t>
            </w:r>
          </w:p>
        </w:tc>
        <w:tc>
          <w:tcPr>
            <w:tcW w:w="1300" w:type="dxa"/>
            <w:shd w:val="clear" w:color="auto" w:fill="auto"/>
            <w:vAlign w:val="center"/>
          </w:tcPr>
          <w:p w14:paraId="1F5F9440"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36回</w:t>
            </w:r>
          </w:p>
        </w:tc>
      </w:tr>
      <w:tr w:rsidR="00164BA0" w:rsidRPr="00CE7B7B" w14:paraId="084315D6" w14:textId="77777777" w:rsidTr="0051135C">
        <w:tc>
          <w:tcPr>
            <w:tcW w:w="502" w:type="dxa"/>
            <w:vMerge/>
            <w:shd w:val="clear" w:color="auto" w:fill="auto"/>
            <w:textDirection w:val="tbRlV"/>
            <w:vAlign w:val="center"/>
          </w:tcPr>
          <w:p w14:paraId="606A1D48" w14:textId="77777777" w:rsidR="00164BA0" w:rsidRPr="00CE7B7B" w:rsidRDefault="00164BA0" w:rsidP="0051135C">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61F2487E" w14:textId="77777777" w:rsidR="00164BA0" w:rsidRPr="00CE7B7B" w:rsidRDefault="00164BA0" w:rsidP="0051135C">
            <w:pPr>
              <w:autoSpaceDE w:val="0"/>
              <w:autoSpaceDN w:val="0"/>
              <w:adjustRightInd w:val="0"/>
              <w:spacing w:line="280" w:lineRule="exact"/>
              <w:rPr>
                <w:rFonts w:ascii="ＭＳ ゴシック" w:eastAsia="ＭＳ ゴシック" w:hAnsi="Arial"/>
                <w:sz w:val="20"/>
              </w:rPr>
            </w:pPr>
            <w:r w:rsidRPr="00CE7B7B">
              <w:rPr>
                <w:rFonts w:ascii="ＭＳ ゴシック" w:eastAsia="ＭＳ ゴシック" w:hAnsi="Arial" w:hint="eastAsia"/>
                <w:sz w:val="20"/>
              </w:rPr>
              <w:t>携帯電灯（LED）</w:t>
            </w:r>
          </w:p>
        </w:tc>
        <w:tc>
          <w:tcPr>
            <w:tcW w:w="1308" w:type="dxa"/>
            <w:shd w:val="clear" w:color="auto" w:fill="auto"/>
            <w:vAlign w:val="center"/>
          </w:tcPr>
          <w:p w14:paraId="26D3F4D9"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3.9Ω</w:t>
            </w:r>
          </w:p>
        </w:tc>
        <w:tc>
          <w:tcPr>
            <w:tcW w:w="1296" w:type="dxa"/>
            <w:shd w:val="clear" w:color="auto" w:fill="auto"/>
            <w:vAlign w:val="center"/>
          </w:tcPr>
          <w:p w14:paraId="2C64F1F7"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16"/>
              </w:rPr>
            </w:pPr>
            <w:r w:rsidRPr="00CE7B7B">
              <w:rPr>
                <w:rFonts w:ascii="ＭＳ ゴシック" w:eastAsia="ＭＳ ゴシック" w:hAnsi="Arial" w:hint="eastAsia"/>
                <w:sz w:val="16"/>
              </w:rPr>
              <w:t>注３</w:t>
            </w:r>
          </w:p>
        </w:tc>
        <w:tc>
          <w:tcPr>
            <w:tcW w:w="1203" w:type="dxa"/>
            <w:shd w:val="clear" w:color="auto" w:fill="auto"/>
            <w:vAlign w:val="center"/>
          </w:tcPr>
          <w:p w14:paraId="37A34EFF"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0.9V</w:t>
            </w:r>
          </w:p>
        </w:tc>
        <w:tc>
          <w:tcPr>
            <w:tcW w:w="1300" w:type="dxa"/>
            <w:shd w:val="clear" w:color="auto" w:fill="auto"/>
            <w:vAlign w:val="center"/>
          </w:tcPr>
          <w:p w14:paraId="0F1A644E"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230分</w:t>
            </w:r>
          </w:p>
        </w:tc>
        <w:tc>
          <w:tcPr>
            <w:tcW w:w="1300" w:type="dxa"/>
            <w:shd w:val="clear" w:color="auto" w:fill="auto"/>
            <w:vAlign w:val="center"/>
          </w:tcPr>
          <w:p w14:paraId="0286CBBF"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205分</w:t>
            </w:r>
          </w:p>
        </w:tc>
      </w:tr>
      <w:tr w:rsidR="00164BA0" w:rsidRPr="00CE7B7B" w14:paraId="32391738" w14:textId="77777777" w:rsidTr="0051135C">
        <w:tc>
          <w:tcPr>
            <w:tcW w:w="502" w:type="dxa"/>
            <w:vMerge/>
            <w:shd w:val="clear" w:color="auto" w:fill="auto"/>
            <w:textDirection w:val="tbRlV"/>
            <w:vAlign w:val="center"/>
          </w:tcPr>
          <w:p w14:paraId="10A9761C" w14:textId="77777777" w:rsidR="00164BA0" w:rsidRPr="00CE7B7B" w:rsidRDefault="00164BA0" w:rsidP="0051135C">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5024BF97" w14:textId="77777777" w:rsidR="00164BA0" w:rsidRPr="00CE7B7B" w:rsidRDefault="00164BA0" w:rsidP="0051135C">
            <w:pPr>
              <w:autoSpaceDE w:val="0"/>
              <w:autoSpaceDN w:val="0"/>
              <w:adjustRightInd w:val="0"/>
              <w:spacing w:line="280" w:lineRule="exact"/>
              <w:rPr>
                <w:rFonts w:ascii="ＭＳ ゴシック" w:eastAsia="ＭＳ ゴシック" w:hAnsi="Arial"/>
                <w:sz w:val="20"/>
              </w:rPr>
            </w:pPr>
            <w:r w:rsidRPr="00CE7B7B">
              <w:rPr>
                <w:rFonts w:ascii="ＭＳ ゴシック" w:eastAsia="ＭＳ ゴシック" w:hAnsi="Arial" w:hint="eastAsia"/>
                <w:sz w:val="20"/>
              </w:rPr>
              <w:t>モータ使用機器・玩具</w:t>
            </w:r>
          </w:p>
        </w:tc>
        <w:tc>
          <w:tcPr>
            <w:tcW w:w="1308" w:type="dxa"/>
            <w:shd w:val="clear" w:color="auto" w:fill="auto"/>
            <w:vAlign w:val="center"/>
          </w:tcPr>
          <w:p w14:paraId="2CD6F3FD"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3.9Ω</w:t>
            </w:r>
          </w:p>
        </w:tc>
        <w:tc>
          <w:tcPr>
            <w:tcW w:w="1296" w:type="dxa"/>
            <w:shd w:val="clear" w:color="auto" w:fill="auto"/>
            <w:vAlign w:val="center"/>
          </w:tcPr>
          <w:p w14:paraId="4D5AF0E6"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1時間</w:t>
            </w:r>
          </w:p>
        </w:tc>
        <w:tc>
          <w:tcPr>
            <w:tcW w:w="1203" w:type="dxa"/>
            <w:shd w:val="clear" w:color="auto" w:fill="auto"/>
            <w:vAlign w:val="center"/>
          </w:tcPr>
          <w:p w14:paraId="34D8860A"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0.8V</w:t>
            </w:r>
          </w:p>
        </w:tc>
        <w:tc>
          <w:tcPr>
            <w:tcW w:w="1300" w:type="dxa"/>
            <w:shd w:val="clear" w:color="auto" w:fill="auto"/>
            <w:vAlign w:val="center"/>
          </w:tcPr>
          <w:p w14:paraId="719B0958"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5時間</w:t>
            </w:r>
          </w:p>
        </w:tc>
        <w:tc>
          <w:tcPr>
            <w:tcW w:w="1300" w:type="dxa"/>
            <w:shd w:val="clear" w:color="auto" w:fill="auto"/>
            <w:vAlign w:val="center"/>
          </w:tcPr>
          <w:p w14:paraId="63C25B65"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4.5時間</w:t>
            </w:r>
          </w:p>
        </w:tc>
      </w:tr>
      <w:tr w:rsidR="00164BA0" w:rsidRPr="00CE7B7B" w14:paraId="7889CD6A" w14:textId="77777777" w:rsidTr="0051135C">
        <w:tc>
          <w:tcPr>
            <w:tcW w:w="502" w:type="dxa"/>
            <w:vMerge/>
            <w:shd w:val="clear" w:color="auto" w:fill="auto"/>
            <w:textDirection w:val="tbRlV"/>
            <w:vAlign w:val="center"/>
          </w:tcPr>
          <w:p w14:paraId="533C9DE7" w14:textId="77777777" w:rsidR="00164BA0" w:rsidRPr="00CE7B7B" w:rsidRDefault="00164BA0" w:rsidP="0051135C">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57828999" w14:textId="77777777" w:rsidR="00164BA0" w:rsidRPr="00CE7B7B" w:rsidRDefault="00164BA0" w:rsidP="0051135C">
            <w:pPr>
              <w:autoSpaceDE w:val="0"/>
              <w:autoSpaceDN w:val="0"/>
              <w:adjustRightInd w:val="0"/>
              <w:spacing w:line="280" w:lineRule="exact"/>
              <w:rPr>
                <w:rFonts w:ascii="ＭＳ ゴシック" w:eastAsia="ＭＳ ゴシック" w:hAnsi="Arial"/>
                <w:sz w:val="20"/>
              </w:rPr>
            </w:pPr>
            <w:r w:rsidRPr="00CE7B7B">
              <w:rPr>
                <w:rFonts w:ascii="ＭＳ ゴシック" w:eastAsia="ＭＳ ゴシック" w:hAnsi="Arial" w:hint="eastAsia"/>
                <w:sz w:val="20"/>
              </w:rPr>
              <w:t>玩具（モーターなし）</w:t>
            </w:r>
          </w:p>
        </w:tc>
        <w:tc>
          <w:tcPr>
            <w:tcW w:w="1308" w:type="dxa"/>
            <w:shd w:val="clear" w:color="auto" w:fill="auto"/>
            <w:vAlign w:val="center"/>
          </w:tcPr>
          <w:p w14:paraId="45E594E3"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250mA</w:t>
            </w:r>
          </w:p>
        </w:tc>
        <w:tc>
          <w:tcPr>
            <w:tcW w:w="1296" w:type="dxa"/>
            <w:shd w:val="clear" w:color="auto" w:fill="auto"/>
            <w:vAlign w:val="center"/>
          </w:tcPr>
          <w:p w14:paraId="138DAE4C"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1時間</w:t>
            </w:r>
          </w:p>
        </w:tc>
        <w:tc>
          <w:tcPr>
            <w:tcW w:w="1203" w:type="dxa"/>
            <w:shd w:val="clear" w:color="auto" w:fill="auto"/>
            <w:vAlign w:val="center"/>
          </w:tcPr>
          <w:p w14:paraId="3D644751"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0.9V</w:t>
            </w:r>
          </w:p>
        </w:tc>
        <w:tc>
          <w:tcPr>
            <w:tcW w:w="1300" w:type="dxa"/>
            <w:shd w:val="clear" w:color="auto" w:fill="auto"/>
            <w:vAlign w:val="center"/>
          </w:tcPr>
          <w:p w14:paraId="4B10C09F"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5時間</w:t>
            </w:r>
          </w:p>
        </w:tc>
        <w:tc>
          <w:tcPr>
            <w:tcW w:w="1300" w:type="dxa"/>
            <w:shd w:val="clear" w:color="auto" w:fill="auto"/>
            <w:vAlign w:val="center"/>
          </w:tcPr>
          <w:p w14:paraId="5CBA7791"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4.5時間</w:t>
            </w:r>
          </w:p>
        </w:tc>
      </w:tr>
      <w:tr w:rsidR="00164BA0" w:rsidRPr="00CE7B7B" w14:paraId="70B20468" w14:textId="77777777" w:rsidTr="0051135C">
        <w:tc>
          <w:tcPr>
            <w:tcW w:w="502" w:type="dxa"/>
            <w:vMerge/>
            <w:shd w:val="clear" w:color="auto" w:fill="auto"/>
            <w:textDirection w:val="tbRlV"/>
            <w:vAlign w:val="center"/>
          </w:tcPr>
          <w:p w14:paraId="599A503F" w14:textId="77777777" w:rsidR="00164BA0" w:rsidRPr="00CE7B7B" w:rsidRDefault="00164BA0" w:rsidP="0051135C">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10055ABB" w14:textId="77777777" w:rsidR="00164BA0" w:rsidRPr="00CE7B7B" w:rsidRDefault="00164BA0" w:rsidP="0051135C">
            <w:pPr>
              <w:autoSpaceDE w:val="0"/>
              <w:autoSpaceDN w:val="0"/>
              <w:adjustRightInd w:val="0"/>
              <w:spacing w:line="280" w:lineRule="exact"/>
              <w:rPr>
                <w:rFonts w:ascii="ＭＳ ゴシック" w:eastAsia="ＭＳ ゴシック" w:hAnsi="Arial"/>
                <w:sz w:val="20"/>
              </w:rPr>
            </w:pPr>
            <w:r w:rsidRPr="00CE7B7B">
              <w:rPr>
                <w:rFonts w:ascii="ＭＳ ゴシック" w:eastAsia="ＭＳ ゴシック" w:hAnsi="Arial" w:hint="eastAsia"/>
                <w:sz w:val="20"/>
              </w:rPr>
              <w:t>CDプレーヤ・電子ゲーム</w:t>
            </w:r>
          </w:p>
        </w:tc>
        <w:tc>
          <w:tcPr>
            <w:tcW w:w="1308" w:type="dxa"/>
            <w:shd w:val="clear" w:color="auto" w:fill="auto"/>
            <w:vAlign w:val="center"/>
          </w:tcPr>
          <w:p w14:paraId="3876633E"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100mA</w:t>
            </w:r>
          </w:p>
        </w:tc>
        <w:tc>
          <w:tcPr>
            <w:tcW w:w="1296" w:type="dxa"/>
            <w:shd w:val="clear" w:color="auto" w:fill="auto"/>
            <w:vAlign w:val="center"/>
          </w:tcPr>
          <w:p w14:paraId="30CA1AEA"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1時間</w:t>
            </w:r>
          </w:p>
        </w:tc>
        <w:tc>
          <w:tcPr>
            <w:tcW w:w="1203" w:type="dxa"/>
            <w:shd w:val="clear" w:color="auto" w:fill="auto"/>
            <w:vAlign w:val="center"/>
          </w:tcPr>
          <w:p w14:paraId="5477513B"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0.9V</w:t>
            </w:r>
          </w:p>
        </w:tc>
        <w:tc>
          <w:tcPr>
            <w:tcW w:w="1300" w:type="dxa"/>
            <w:shd w:val="clear" w:color="auto" w:fill="auto"/>
            <w:vAlign w:val="center"/>
          </w:tcPr>
          <w:p w14:paraId="0074368E"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15時間</w:t>
            </w:r>
          </w:p>
        </w:tc>
        <w:tc>
          <w:tcPr>
            <w:tcW w:w="1300" w:type="dxa"/>
            <w:shd w:val="clear" w:color="auto" w:fill="auto"/>
            <w:vAlign w:val="center"/>
          </w:tcPr>
          <w:p w14:paraId="055D8B34"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13時間</w:t>
            </w:r>
          </w:p>
        </w:tc>
      </w:tr>
      <w:tr w:rsidR="00164BA0" w:rsidRPr="00CE7B7B" w14:paraId="799EC161" w14:textId="77777777" w:rsidTr="0051135C">
        <w:tc>
          <w:tcPr>
            <w:tcW w:w="502" w:type="dxa"/>
            <w:vMerge/>
            <w:shd w:val="clear" w:color="auto" w:fill="auto"/>
            <w:textDirection w:val="tbRlV"/>
            <w:vAlign w:val="center"/>
          </w:tcPr>
          <w:p w14:paraId="78601028" w14:textId="77777777" w:rsidR="00164BA0" w:rsidRPr="00CE7B7B" w:rsidRDefault="00164BA0" w:rsidP="0051135C">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1858D195" w14:textId="77777777" w:rsidR="00164BA0" w:rsidRPr="00CE7B7B" w:rsidRDefault="00164BA0" w:rsidP="0051135C">
            <w:pPr>
              <w:autoSpaceDE w:val="0"/>
              <w:autoSpaceDN w:val="0"/>
              <w:adjustRightInd w:val="0"/>
              <w:spacing w:line="280" w:lineRule="exact"/>
              <w:rPr>
                <w:rFonts w:ascii="ＭＳ ゴシック" w:eastAsia="ＭＳ ゴシック" w:hAnsi="Arial"/>
                <w:sz w:val="20"/>
              </w:rPr>
            </w:pPr>
            <w:r w:rsidRPr="00CE7B7B">
              <w:rPr>
                <w:rFonts w:ascii="ＭＳ ゴシック" w:eastAsia="ＭＳ ゴシック" w:hAnsi="Arial" w:hint="eastAsia"/>
                <w:sz w:val="20"/>
              </w:rPr>
              <w:t>ラジオ・時計・リモコン</w:t>
            </w:r>
          </w:p>
        </w:tc>
        <w:tc>
          <w:tcPr>
            <w:tcW w:w="1308" w:type="dxa"/>
            <w:shd w:val="clear" w:color="auto" w:fill="auto"/>
            <w:vAlign w:val="center"/>
          </w:tcPr>
          <w:p w14:paraId="226D0F22"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50mA</w:t>
            </w:r>
          </w:p>
        </w:tc>
        <w:tc>
          <w:tcPr>
            <w:tcW w:w="1296" w:type="dxa"/>
            <w:shd w:val="clear" w:color="auto" w:fill="auto"/>
            <w:vAlign w:val="center"/>
          </w:tcPr>
          <w:p w14:paraId="4CEA4233"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16"/>
              </w:rPr>
            </w:pPr>
            <w:r w:rsidRPr="00CE7B7B">
              <w:rPr>
                <w:rFonts w:ascii="ＭＳ ゴシック" w:eastAsia="ＭＳ ゴシック" w:hAnsi="Arial" w:hint="eastAsia"/>
                <w:sz w:val="16"/>
              </w:rPr>
              <w:t>注４</w:t>
            </w:r>
          </w:p>
        </w:tc>
        <w:tc>
          <w:tcPr>
            <w:tcW w:w="1203" w:type="dxa"/>
            <w:shd w:val="clear" w:color="auto" w:fill="auto"/>
            <w:vAlign w:val="center"/>
          </w:tcPr>
          <w:p w14:paraId="51FA76DE"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1.0V</w:t>
            </w:r>
          </w:p>
        </w:tc>
        <w:tc>
          <w:tcPr>
            <w:tcW w:w="1300" w:type="dxa"/>
            <w:shd w:val="clear" w:color="auto" w:fill="auto"/>
            <w:vAlign w:val="center"/>
          </w:tcPr>
          <w:p w14:paraId="10AF0269"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30時間</w:t>
            </w:r>
          </w:p>
        </w:tc>
        <w:tc>
          <w:tcPr>
            <w:tcW w:w="1300" w:type="dxa"/>
            <w:shd w:val="clear" w:color="auto" w:fill="auto"/>
            <w:vAlign w:val="center"/>
          </w:tcPr>
          <w:p w14:paraId="24FC2EDE"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27時間</w:t>
            </w:r>
          </w:p>
        </w:tc>
      </w:tr>
      <w:tr w:rsidR="00164BA0" w:rsidRPr="00CE7B7B" w14:paraId="65A9B52D" w14:textId="77777777" w:rsidTr="0051135C">
        <w:tc>
          <w:tcPr>
            <w:tcW w:w="502" w:type="dxa"/>
            <w:vMerge w:val="restart"/>
            <w:shd w:val="clear" w:color="auto" w:fill="auto"/>
            <w:vAlign w:val="center"/>
          </w:tcPr>
          <w:p w14:paraId="5A6D920F"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単4形</w:t>
            </w:r>
          </w:p>
        </w:tc>
        <w:tc>
          <w:tcPr>
            <w:tcW w:w="2491" w:type="dxa"/>
            <w:shd w:val="clear" w:color="auto" w:fill="auto"/>
            <w:vAlign w:val="center"/>
          </w:tcPr>
          <w:p w14:paraId="388931FA" w14:textId="77777777" w:rsidR="00164BA0" w:rsidRPr="00CE7B7B" w:rsidRDefault="00164BA0" w:rsidP="0051135C">
            <w:pPr>
              <w:autoSpaceDE w:val="0"/>
              <w:autoSpaceDN w:val="0"/>
              <w:adjustRightInd w:val="0"/>
              <w:spacing w:line="280" w:lineRule="exact"/>
              <w:rPr>
                <w:rFonts w:ascii="ＭＳ ゴシック" w:eastAsia="ＭＳ ゴシック" w:hAnsi="Arial"/>
                <w:sz w:val="20"/>
              </w:rPr>
            </w:pPr>
            <w:r w:rsidRPr="00CE7B7B">
              <w:rPr>
                <w:rFonts w:ascii="ＭＳ ゴシック" w:eastAsia="ＭＳ ゴシック" w:hAnsi="Arial" w:hint="eastAsia"/>
                <w:sz w:val="20"/>
              </w:rPr>
              <w:t>携帯電灯</w:t>
            </w:r>
          </w:p>
        </w:tc>
        <w:tc>
          <w:tcPr>
            <w:tcW w:w="1308" w:type="dxa"/>
            <w:shd w:val="clear" w:color="auto" w:fill="auto"/>
            <w:vAlign w:val="center"/>
          </w:tcPr>
          <w:p w14:paraId="024F0636"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5.1Ω</w:t>
            </w:r>
          </w:p>
        </w:tc>
        <w:tc>
          <w:tcPr>
            <w:tcW w:w="1296" w:type="dxa"/>
            <w:shd w:val="clear" w:color="auto" w:fill="auto"/>
            <w:vAlign w:val="center"/>
          </w:tcPr>
          <w:p w14:paraId="2CADF68C"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16"/>
              </w:rPr>
            </w:pPr>
            <w:r w:rsidRPr="00CE7B7B">
              <w:rPr>
                <w:rFonts w:ascii="ＭＳ ゴシック" w:eastAsia="ＭＳ ゴシック" w:hAnsi="Arial" w:hint="eastAsia"/>
                <w:sz w:val="16"/>
              </w:rPr>
              <w:t>注３</w:t>
            </w:r>
          </w:p>
        </w:tc>
        <w:tc>
          <w:tcPr>
            <w:tcW w:w="1203" w:type="dxa"/>
            <w:shd w:val="clear" w:color="auto" w:fill="auto"/>
            <w:vAlign w:val="center"/>
          </w:tcPr>
          <w:p w14:paraId="28D823CB"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0.9V</w:t>
            </w:r>
          </w:p>
        </w:tc>
        <w:tc>
          <w:tcPr>
            <w:tcW w:w="1300" w:type="dxa"/>
            <w:shd w:val="clear" w:color="auto" w:fill="auto"/>
            <w:vAlign w:val="center"/>
          </w:tcPr>
          <w:p w14:paraId="06E1DF71"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130分</w:t>
            </w:r>
          </w:p>
        </w:tc>
        <w:tc>
          <w:tcPr>
            <w:tcW w:w="1300" w:type="dxa"/>
            <w:shd w:val="clear" w:color="auto" w:fill="auto"/>
            <w:vAlign w:val="center"/>
          </w:tcPr>
          <w:p w14:paraId="2245AA79"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115分</w:t>
            </w:r>
          </w:p>
        </w:tc>
      </w:tr>
      <w:tr w:rsidR="00164BA0" w:rsidRPr="00CE7B7B" w14:paraId="542006F8" w14:textId="77777777" w:rsidTr="0051135C">
        <w:tc>
          <w:tcPr>
            <w:tcW w:w="502" w:type="dxa"/>
            <w:vMerge/>
            <w:shd w:val="clear" w:color="auto" w:fill="auto"/>
            <w:textDirection w:val="tbRlV"/>
            <w:vAlign w:val="center"/>
          </w:tcPr>
          <w:p w14:paraId="3A987BA8" w14:textId="77777777" w:rsidR="00164BA0" w:rsidRPr="00CE7B7B" w:rsidRDefault="00164BA0" w:rsidP="0051135C">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06CC9CA0" w14:textId="77777777" w:rsidR="00164BA0" w:rsidRPr="00CE7B7B" w:rsidRDefault="00164BA0" w:rsidP="0051135C">
            <w:pPr>
              <w:autoSpaceDE w:val="0"/>
              <w:autoSpaceDN w:val="0"/>
              <w:adjustRightInd w:val="0"/>
              <w:spacing w:line="280" w:lineRule="exact"/>
              <w:rPr>
                <w:rFonts w:ascii="ＭＳ ゴシック" w:eastAsia="ＭＳ ゴシック" w:hAnsi="Arial"/>
                <w:sz w:val="20"/>
              </w:rPr>
            </w:pPr>
            <w:r w:rsidRPr="00CE7B7B">
              <w:rPr>
                <w:rFonts w:ascii="ＭＳ ゴシック" w:eastAsia="ＭＳ ゴシック" w:hAnsi="Arial" w:hint="eastAsia"/>
                <w:sz w:val="20"/>
              </w:rPr>
              <w:t>モータ使用機器・玩具</w:t>
            </w:r>
          </w:p>
        </w:tc>
        <w:tc>
          <w:tcPr>
            <w:tcW w:w="1308" w:type="dxa"/>
            <w:shd w:val="clear" w:color="auto" w:fill="auto"/>
            <w:vAlign w:val="center"/>
          </w:tcPr>
          <w:p w14:paraId="72A14943"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5.1Ω</w:t>
            </w:r>
          </w:p>
        </w:tc>
        <w:tc>
          <w:tcPr>
            <w:tcW w:w="1296" w:type="dxa"/>
            <w:shd w:val="clear" w:color="auto" w:fill="auto"/>
            <w:vAlign w:val="center"/>
          </w:tcPr>
          <w:p w14:paraId="308496D0"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1時間</w:t>
            </w:r>
          </w:p>
        </w:tc>
        <w:tc>
          <w:tcPr>
            <w:tcW w:w="1203" w:type="dxa"/>
            <w:shd w:val="clear" w:color="auto" w:fill="auto"/>
            <w:vAlign w:val="center"/>
          </w:tcPr>
          <w:p w14:paraId="699A6C9F"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0.8V</w:t>
            </w:r>
          </w:p>
        </w:tc>
        <w:tc>
          <w:tcPr>
            <w:tcW w:w="1300" w:type="dxa"/>
            <w:shd w:val="clear" w:color="auto" w:fill="auto"/>
            <w:vAlign w:val="center"/>
          </w:tcPr>
          <w:p w14:paraId="6445FF67"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120分</w:t>
            </w:r>
          </w:p>
        </w:tc>
        <w:tc>
          <w:tcPr>
            <w:tcW w:w="1300" w:type="dxa"/>
            <w:shd w:val="clear" w:color="auto" w:fill="auto"/>
            <w:vAlign w:val="center"/>
          </w:tcPr>
          <w:p w14:paraId="6C6404FB"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105分</w:t>
            </w:r>
          </w:p>
        </w:tc>
      </w:tr>
      <w:tr w:rsidR="00164BA0" w:rsidRPr="00CE7B7B" w14:paraId="43A7FB9A" w14:textId="77777777" w:rsidTr="0051135C">
        <w:tc>
          <w:tcPr>
            <w:tcW w:w="502" w:type="dxa"/>
            <w:vMerge/>
            <w:shd w:val="clear" w:color="auto" w:fill="auto"/>
            <w:textDirection w:val="tbRlV"/>
            <w:vAlign w:val="center"/>
          </w:tcPr>
          <w:p w14:paraId="6BB8469C" w14:textId="77777777" w:rsidR="00164BA0" w:rsidRPr="00CE7B7B" w:rsidRDefault="00164BA0" w:rsidP="0051135C">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1779CBCE" w14:textId="77777777" w:rsidR="00164BA0" w:rsidRPr="00CE7B7B" w:rsidRDefault="00164BA0" w:rsidP="0051135C">
            <w:pPr>
              <w:autoSpaceDE w:val="0"/>
              <w:autoSpaceDN w:val="0"/>
              <w:adjustRightInd w:val="0"/>
              <w:spacing w:line="280" w:lineRule="exact"/>
              <w:rPr>
                <w:rFonts w:ascii="ＭＳ ゴシック" w:eastAsia="ＭＳ ゴシック" w:hAnsi="Arial"/>
                <w:sz w:val="20"/>
              </w:rPr>
            </w:pPr>
            <w:r w:rsidRPr="00CE7B7B">
              <w:rPr>
                <w:rFonts w:ascii="ＭＳ ゴシック" w:eastAsia="ＭＳ ゴシック" w:hAnsi="Arial" w:hint="eastAsia"/>
                <w:sz w:val="20"/>
              </w:rPr>
              <w:t>デジタルオーディオ</w:t>
            </w:r>
          </w:p>
        </w:tc>
        <w:tc>
          <w:tcPr>
            <w:tcW w:w="1308" w:type="dxa"/>
            <w:shd w:val="clear" w:color="auto" w:fill="auto"/>
            <w:vAlign w:val="center"/>
          </w:tcPr>
          <w:p w14:paraId="368C5E80"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50mA</w:t>
            </w:r>
          </w:p>
        </w:tc>
        <w:tc>
          <w:tcPr>
            <w:tcW w:w="1296" w:type="dxa"/>
            <w:shd w:val="clear" w:color="auto" w:fill="auto"/>
            <w:vAlign w:val="center"/>
          </w:tcPr>
          <w:p w14:paraId="421224F9"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16"/>
              </w:rPr>
            </w:pPr>
            <w:r w:rsidRPr="00CE7B7B">
              <w:rPr>
                <w:rFonts w:ascii="ＭＳ ゴシック" w:eastAsia="ＭＳ ゴシック" w:hAnsi="Arial" w:hint="eastAsia"/>
                <w:sz w:val="16"/>
              </w:rPr>
              <w:t>注５</w:t>
            </w:r>
          </w:p>
        </w:tc>
        <w:tc>
          <w:tcPr>
            <w:tcW w:w="1203" w:type="dxa"/>
            <w:shd w:val="clear" w:color="auto" w:fill="auto"/>
            <w:vAlign w:val="center"/>
          </w:tcPr>
          <w:p w14:paraId="4D214171"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0.9V</w:t>
            </w:r>
          </w:p>
        </w:tc>
        <w:tc>
          <w:tcPr>
            <w:tcW w:w="1300" w:type="dxa"/>
            <w:shd w:val="clear" w:color="auto" w:fill="auto"/>
            <w:vAlign w:val="center"/>
          </w:tcPr>
          <w:p w14:paraId="0FD875DA"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12時間</w:t>
            </w:r>
          </w:p>
        </w:tc>
        <w:tc>
          <w:tcPr>
            <w:tcW w:w="1300" w:type="dxa"/>
            <w:shd w:val="clear" w:color="auto" w:fill="auto"/>
            <w:vAlign w:val="center"/>
          </w:tcPr>
          <w:p w14:paraId="7E2DF1F3"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10時間</w:t>
            </w:r>
          </w:p>
        </w:tc>
      </w:tr>
      <w:tr w:rsidR="00164BA0" w:rsidRPr="00CE7B7B" w14:paraId="7454E981" w14:textId="77777777" w:rsidTr="0051135C">
        <w:tc>
          <w:tcPr>
            <w:tcW w:w="502" w:type="dxa"/>
            <w:vMerge/>
            <w:shd w:val="clear" w:color="auto" w:fill="auto"/>
            <w:textDirection w:val="tbRlV"/>
            <w:vAlign w:val="center"/>
          </w:tcPr>
          <w:p w14:paraId="1E6C1465" w14:textId="77777777" w:rsidR="00164BA0" w:rsidRPr="00CE7B7B" w:rsidRDefault="00164BA0" w:rsidP="0051135C">
            <w:pPr>
              <w:autoSpaceDE w:val="0"/>
              <w:autoSpaceDN w:val="0"/>
              <w:adjustRightInd w:val="0"/>
              <w:spacing w:line="280" w:lineRule="exact"/>
              <w:ind w:left="113" w:right="113"/>
              <w:jc w:val="center"/>
              <w:rPr>
                <w:rFonts w:ascii="ＭＳ ゴシック" w:eastAsia="ＭＳ ゴシック" w:hAnsi="Arial"/>
                <w:sz w:val="20"/>
              </w:rPr>
            </w:pPr>
          </w:p>
        </w:tc>
        <w:tc>
          <w:tcPr>
            <w:tcW w:w="2491" w:type="dxa"/>
            <w:shd w:val="clear" w:color="auto" w:fill="auto"/>
            <w:vAlign w:val="center"/>
          </w:tcPr>
          <w:p w14:paraId="33572B2D" w14:textId="77777777" w:rsidR="00164BA0" w:rsidRPr="00CE7B7B" w:rsidRDefault="00164BA0" w:rsidP="0051135C">
            <w:pPr>
              <w:autoSpaceDE w:val="0"/>
              <w:autoSpaceDN w:val="0"/>
              <w:adjustRightInd w:val="0"/>
              <w:spacing w:line="280" w:lineRule="exact"/>
              <w:rPr>
                <w:rFonts w:ascii="ＭＳ ゴシック" w:eastAsia="ＭＳ ゴシック" w:hAnsi="Arial"/>
                <w:sz w:val="20"/>
              </w:rPr>
            </w:pPr>
            <w:r w:rsidRPr="00CE7B7B">
              <w:rPr>
                <w:rFonts w:ascii="ＭＳ ゴシック" w:eastAsia="ＭＳ ゴシック" w:hAnsi="Arial" w:hint="eastAsia"/>
                <w:sz w:val="20"/>
              </w:rPr>
              <w:t>リモコン</w:t>
            </w:r>
          </w:p>
        </w:tc>
        <w:tc>
          <w:tcPr>
            <w:tcW w:w="1308" w:type="dxa"/>
            <w:shd w:val="clear" w:color="auto" w:fill="auto"/>
            <w:vAlign w:val="center"/>
          </w:tcPr>
          <w:p w14:paraId="322037F0"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24Ω</w:t>
            </w:r>
          </w:p>
        </w:tc>
        <w:tc>
          <w:tcPr>
            <w:tcW w:w="1296" w:type="dxa"/>
            <w:shd w:val="clear" w:color="auto" w:fill="auto"/>
            <w:vAlign w:val="center"/>
          </w:tcPr>
          <w:p w14:paraId="190EBCD2"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16"/>
              </w:rPr>
            </w:pPr>
            <w:r w:rsidRPr="00CE7B7B">
              <w:rPr>
                <w:rFonts w:ascii="ＭＳ ゴシック" w:eastAsia="ＭＳ ゴシック" w:hAnsi="Arial" w:hint="eastAsia"/>
                <w:sz w:val="16"/>
              </w:rPr>
              <w:t>注６</w:t>
            </w:r>
          </w:p>
        </w:tc>
        <w:tc>
          <w:tcPr>
            <w:tcW w:w="1203" w:type="dxa"/>
            <w:shd w:val="clear" w:color="auto" w:fill="auto"/>
            <w:vAlign w:val="center"/>
          </w:tcPr>
          <w:p w14:paraId="656E7477"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1.0V</w:t>
            </w:r>
          </w:p>
        </w:tc>
        <w:tc>
          <w:tcPr>
            <w:tcW w:w="1300" w:type="dxa"/>
            <w:shd w:val="clear" w:color="auto" w:fill="auto"/>
            <w:vAlign w:val="center"/>
          </w:tcPr>
          <w:p w14:paraId="5976F190"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14.5時間</w:t>
            </w:r>
          </w:p>
        </w:tc>
        <w:tc>
          <w:tcPr>
            <w:tcW w:w="1300" w:type="dxa"/>
            <w:shd w:val="clear" w:color="auto" w:fill="auto"/>
            <w:vAlign w:val="center"/>
          </w:tcPr>
          <w:p w14:paraId="431E1693" w14:textId="77777777" w:rsidR="00164BA0" w:rsidRPr="00CE7B7B" w:rsidRDefault="00164BA0" w:rsidP="0051135C">
            <w:pPr>
              <w:autoSpaceDE w:val="0"/>
              <w:autoSpaceDN w:val="0"/>
              <w:adjustRightInd w:val="0"/>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13.0時間</w:t>
            </w:r>
          </w:p>
        </w:tc>
      </w:tr>
    </w:tbl>
    <w:p w14:paraId="788EED79" w14:textId="77777777" w:rsidR="00164BA0" w:rsidRPr="00CE7B7B" w:rsidRDefault="00164BA0" w:rsidP="00164BA0">
      <w:pPr>
        <w:autoSpaceDE w:val="0"/>
        <w:autoSpaceDN w:val="0"/>
        <w:adjustRightInd w:val="0"/>
        <w:spacing w:line="280" w:lineRule="exact"/>
        <w:ind w:left="600" w:hangingChars="300" w:hanging="600"/>
        <w:rPr>
          <w:rFonts w:ascii="ＭＳ ゴシック" w:eastAsia="ＭＳ ゴシック" w:hAnsi="Arial"/>
          <w:sz w:val="20"/>
        </w:rPr>
      </w:pPr>
      <w:r w:rsidRPr="00CE7B7B">
        <w:rPr>
          <w:rFonts w:ascii="ＭＳ ゴシック" w:eastAsia="ＭＳ ゴシック" w:hAnsi="Arial" w:hint="eastAsia"/>
          <w:sz w:val="20"/>
        </w:rPr>
        <w:t>注１：4分放電・11分放電休止の周期を8時間連続して繰り返す。</w:t>
      </w:r>
    </w:p>
    <w:p w14:paraId="1E3945A7" w14:textId="77777777" w:rsidR="00164BA0" w:rsidRPr="00CE7B7B" w:rsidRDefault="00164BA0" w:rsidP="00164BA0">
      <w:pPr>
        <w:autoSpaceDE w:val="0"/>
        <w:autoSpaceDN w:val="0"/>
        <w:adjustRightInd w:val="0"/>
        <w:spacing w:line="280" w:lineRule="exact"/>
        <w:ind w:left="600" w:hangingChars="300" w:hanging="600"/>
        <w:rPr>
          <w:rFonts w:ascii="ＭＳ ゴシック" w:eastAsia="ＭＳ ゴシック" w:hAnsi="Arial"/>
          <w:sz w:val="20"/>
        </w:rPr>
      </w:pPr>
      <w:r w:rsidRPr="00CE7B7B">
        <w:rPr>
          <w:rFonts w:ascii="ＭＳ ゴシック" w:eastAsia="ＭＳ ゴシック" w:hAnsi="Arial" w:hint="eastAsia"/>
          <w:sz w:val="20"/>
        </w:rPr>
        <w:lastRenderedPageBreak/>
        <w:t>注２：5分放電（1,500mWの2秒放電・650mWの28秒放電の交互放電）・55分放電休止の周期を24時間連続して繰り返す。</w:t>
      </w:r>
    </w:p>
    <w:p w14:paraId="1631D38A" w14:textId="77777777" w:rsidR="00164BA0" w:rsidRPr="00CE7B7B" w:rsidRDefault="00164BA0" w:rsidP="00164BA0">
      <w:pPr>
        <w:autoSpaceDE w:val="0"/>
        <w:autoSpaceDN w:val="0"/>
        <w:adjustRightInd w:val="0"/>
        <w:spacing w:line="280" w:lineRule="exact"/>
        <w:ind w:left="600" w:hangingChars="300" w:hanging="600"/>
        <w:rPr>
          <w:rFonts w:ascii="ＭＳ ゴシック" w:eastAsia="ＭＳ ゴシック" w:hAnsi="Arial"/>
          <w:sz w:val="20"/>
        </w:rPr>
      </w:pPr>
      <w:r w:rsidRPr="00CE7B7B">
        <w:rPr>
          <w:rFonts w:ascii="ＭＳ ゴシック" w:eastAsia="ＭＳ ゴシック" w:hAnsi="Arial" w:hint="eastAsia"/>
          <w:sz w:val="20"/>
        </w:rPr>
        <w:t>注３：4分放電・56分放電休止の周期を8時間連続して繰り返す。</w:t>
      </w:r>
    </w:p>
    <w:p w14:paraId="108D0DA2" w14:textId="77777777" w:rsidR="00164BA0" w:rsidRPr="00CE7B7B" w:rsidRDefault="00164BA0" w:rsidP="00164BA0">
      <w:pPr>
        <w:autoSpaceDE w:val="0"/>
        <w:autoSpaceDN w:val="0"/>
        <w:adjustRightInd w:val="0"/>
        <w:spacing w:line="280" w:lineRule="exact"/>
        <w:ind w:left="600" w:hangingChars="300" w:hanging="600"/>
        <w:rPr>
          <w:rFonts w:ascii="ＭＳ ゴシック" w:eastAsia="ＭＳ ゴシック" w:hAnsi="Arial"/>
          <w:sz w:val="20"/>
        </w:rPr>
      </w:pPr>
      <w:r w:rsidRPr="00CE7B7B">
        <w:rPr>
          <w:rFonts w:ascii="ＭＳ ゴシック" w:eastAsia="ＭＳ ゴシック" w:hAnsi="Arial" w:hint="eastAsia"/>
          <w:sz w:val="20"/>
        </w:rPr>
        <w:t>注４：1時間放電・7時間放電休止の周期を24時間連続して繰り返す。</w:t>
      </w:r>
    </w:p>
    <w:p w14:paraId="0E50B1AF" w14:textId="77777777" w:rsidR="00164BA0" w:rsidRPr="00CE7B7B" w:rsidRDefault="00164BA0" w:rsidP="00164BA0">
      <w:pPr>
        <w:autoSpaceDE w:val="0"/>
        <w:autoSpaceDN w:val="0"/>
        <w:adjustRightInd w:val="0"/>
        <w:spacing w:line="280" w:lineRule="exact"/>
        <w:ind w:left="600" w:hangingChars="300" w:hanging="600"/>
        <w:rPr>
          <w:rFonts w:ascii="ＭＳ ゴシック" w:eastAsia="ＭＳ ゴシック" w:hAnsi="Arial"/>
          <w:sz w:val="20"/>
        </w:rPr>
      </w:pPr>
      <w:r w:rsidRPr="00CE7B7B">
        <w:rPr>
          <w:rFonts w:ascii="ＭＳ ゴシック" w:eastAsia="ＭＳ ゴシック" w:hAnsi="Arial" w:hint="eastAsia"/>
          <w:sz w:val="20"/>
        </w:rPr>
        <w:t>注５：1時間放電・11時間放電休止の周期を24時間連続して繰り返す。</w:t>
      </w:r>
    </w:p>
    <w:p w14:paraId="48BD3208" w14:textId="77777777" w:rsidR="00164BA0" w:rsidRPr="00CE7B7B" w:rsidRDefault="00164BA0" w:rsidP="00164BA0">
      <w:pPr>
        <w:autoSpaceDE w:val="0"/>
        <w:autoSpaceDN w:val="0"/>
        <w:adjustRightInd w:val="0"/>
        <w:spacing w:line="280" w:lineRule="exact"/>
        <w:ind w:left="600" w:hangingChars="300" w:hanging="600"/>
        <w:rPr>
          <w:rFonts w:ascii="ＭＳ ゴシック" w:eastAsia="ＭＳ ゴシック" w:hAnsi="Arial"/>
          <w:sz w:val="20"/>
        </w:rPr>
      </w:pPr>
      <w:r w:rsidRPr="00CE7B7B">
        <w:rPr>
          <w:rFonts w:ascii="ＭＳ ゴシック" w:eastAsia="ＭＳ ゴシック" w:hAnsi="Arial" w:hint="eastAsia"/>
          <w:sz w:val="20"/>
        </w:rPr>
        <w:t>注６：15秒放電・45秒放電休止の周期を8時間連続して繰り返す。</w:t>
      </w:r>
    </w:p>
    <w:p w14:paraId="1D35443C" w14:textId="77777777" w:rsidR="00164BA0" w:rsidRPr="00CE7B7B" w:rsidRDefault="00164BA0" w:rsidP="00164BA0">
      <w:pPr>
        <w:autoSpaceDE w:val="0"/>
        <w:autoSpaceDN w:val="0"/>
        <w:adjustRightInd w:val="0"/>
        <w:rPr>
          <w:rFonts w:ascii="ＭＳ ゴシック" w:eastAsia="ＭＳ ゴシック" w:hAnsi="ＭＳ ゴシック"/>
          <w:sz w:val="22"/>
        </w:rPr>
      </w:pPr>
    </w:p>
    <w:p w14:paraId="1F8777C8" w14:textId="77777777" w:rsidR="00164BA0" w:rsidRPr="00CE7B7B" w:rsidRDefault="00164BA0" w:rsidP="00164BA0">
      <w:pPr>
        <w:autoSpaceDE w:val="0"/>
        <w:autoSpaceDN w:val="0"/>
        <w:adjustRightInd w:val="0"/>
        <w:rPr>
          <w:rFonts w:ascii="ＭＳ ゴシック" w:eastAsia="ＭＳ ゴシック" w:hAnsi="ＭＳ ゴシック"/>
          <w:sz w:val="20"/>
        </w:rPr>
      </w:pP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2"/>
        <w:gridCol w:w="761"/>
        <w:gridCol w:w="7604"/>
      </w:tblGrid>
      <w:tr w:rsidR="00164BA0" w:rsidRPr="00CE7B7B" w14:paraId="309C3D83" w14:textId="77777777" w:rsidTr="0051135C">
        <w:trPr>
          <w:trHeight w:val="907"/>
          <w:jc w:val="center"/>
        </w:trPr>
        <w:tc>
          <w:tcPr>
            <w:tcW w:w="1473" w:type="dxa"/>
            <w:gridSpan w:val="2"/>
            <w:tcBorders>
              <w:bottom w:val="single" w:sz="6" w:space="0" w:color="auto"/>
            </w:tcBorders>
          </w:tcPr>
          <w:p w14:paraId="2B0B0029" w14:textId="77777777" w:rsidR="00164BA0" w:rsidRPr="00CE7B7B" w:rsidRDefault="00164BA0" w:rsidP="0051135C">
            <w:pPr>
              <w:pStyle w:val="ab"/>
              <w:rPr>
                <w:rFonts w:hAnsi="Arial" w:cs="Arial"/>
                <w:szCs w:val="21"/>
              </w:rPr>
            </w:pPr>
            <w:r w:rsidRPr="00CE7B7B">
              <w:rPr>
                <w:rFonts w:hAnsi="Arial" w:cs="Arial"/>
              </w:rPr>
              <w:br w:type="page"/>
            </w:r>
            <w:r w:rsidRPr="00CE7B7B">
              <w:rPr>
                <w:rFonts w:cs="Arial"/>
                <w:szCs w:val="21"/>
              </w:rPr>
              <w:t>非常用携帯燃料</w:t>
            </w:r>
          </w:p>
        </w:tc>
        <w:tc>
          <w:tcPr>
            <w:tcW w:w="7604" w:type="dxa"/>
            <w:tcBorders>
              <w:bottom w:val="single" w:sz="6" w:space="0" w:color="auto"/>
            </w:tcBorders>
          </w:tcPr>
          <w:p w14:paraId="6011E9D4" w14:textId="77777777" w:rsidR="00164BA0" w:rsidRPr="00CE7B7B" w:rsidRDefault="00164BA0" w:rsidP="0051135C">
            <w:pPr>
              <w:pStyle w:val="a4"/>
              <w:rPr>
                <w:rFonts w:hAnsi="Arial" w:cs="Arial"/>
                <w:color w:val="auto"/>
              </w:rPr>
            </w:pPr>
            <w:r w:rsidRPr="00CE7B7B">
              <w:rPr>
                <w:rFonts w:cs="Arial"/>
                <w:color w:val="auto"/>
              </w:rPr>
              <w:t>【判断の基準】</w:t>
            </w:r>
          </w:p>
          <w:p w14:paraId="2A44480D" w14:textId="77777777" w:rsidR="00164BA0" w:rsidRPr="00CE7B7B" w:rsidRDefault="00164BA0" w:rsidP="0051135C">
            <w:pPr>
              <w:pStyle w:val="a4"/>
              <w:ind w:leftChars="0" w:left="220" w:hangingChars="100" w:hanging="220"/>
              <w:rPr>
                <w:rFonts w:hAnsi="Arial" w:cs="Arial"/>
                <w:color w:val="auto"/>
              </w:rPr>
            </w:pPr>
            <w:r w:rsidRPr="00CE7B7B">
              <w:rPr>
                <w:rFonts w:cs="Arial"/>
                <w:color w:val="auto"/>
              </w:rPr>
              <w:t>①品質保証期限が</w:t>
            </w:r>
            <w:r w:rsidRPr="00CE7B7B">
              <w:rPr>
                <w:rFonts w:hAnsi="Arial" w:cs="Arial" w:hint="eastAsia"/>
                <w:color w:val="auto"/>
              </w:rPr>
              <w:t>５</w:t>
            </w:r>
            <w:r w:rsidRPr="00CE7B7B">
              <w:rPr>
                <w:rFonts w:cs="Arial"/>
                <w:color w:val="auto"/>
              </w:rPr>
              <w:t>年以上であること。</w:t>
            </w:r>
          </w:p>
          <w:p w14:paraId="188CF2FE" w14:textId="77777777" w:rsidR="00164BA0" w:rsidRPr="00CE7B7B" w:rsidRDefault="00164BA0" w:rsidP="0051135C">
            <w:pPr>
              <w:pStyle w:val="a4"/>
              <w:ind w:leftChars="0" w:left="220" w:hangingChars="100" w:hanging="220"/>
              <w:rPr>
                <w:rFonts w:hAnsi="Arial" w:cs="Arial"/>
                <w:color w:val="auto"/>
              </w:rPr>
            </w:pPr>
            <w:r w:rsidRPr="00CE7B7B">
              <w:rPr>
                <w:rFonts w:cs="Arial"/>
                <w:color w:val="auto"/>
              </w:rPr>
              <w:t>②名称、原材料名、内容量、品質保証期限、保存方法及び製造者名が記載されていること。</w:t>
            </w:r>
          </w:p>
          <w:p w14:paraId="7252ACB3" w14:textId="77777777" w:rsidR="00164BA0" w:rsidRPr="00CE7B7B" w:rsidRDefault="00164BA0" w:rsidP="0051135C">
            <w:pPr>
              <w:pStyle w:val="a4"/>
              <w:rPr>
                <w:rFonts w:hAnsi="Arial" w:cs="Arial"/>
                <w:color w:val="auto"/>
              </w:rPr>
            </w:pPr>
          </w:p>
          <w:p w14:paraId="68B8323B" w14:textId="77777777" w:rsidR="00164BA0" w:rsidRPr="00CE7B7B" w:rsidRDefault="00164BA0" w:rsidP="0051135C">
            <w:pPr>
              <w:pStyle w:val="a4"/>
              <w:rPr>
                <w:rFonts w:hAnsi="Arial" w:cs="Arial"/>
                <w:color w:val="auto"/>
              </w:rPr>
            </w:pPr>
            <w:r w:rsidRPr="00CE7B7B">
              <w:rPr>
                <w:rFonts w:cs="Arial"/>
                <w:color w:val="auto"/>
              </w:rPr>
              <w:t>【配慮事項】</w:t>
            </w:r>
          </w:p>
          <w:p w14:paraId="7D6BEE27" w14:textId="77777777" w:rsidR="00164BA0" w:rsidRPr="00CE7B7B" w:rsidRDefault="00164BA0" w:rsidP="0051135C">
            <w:pPr>
              <w:pStyle w:val="a4"/>
              <w:ind w:leftChars="0" w:left="220" w:hangingChars="100" w:hanging="220"/>
              <w:rPr>
                <w:rFonts w:hAnsi="Arial" w:cs="Arial"/>
                <w:color w:val="auto"/>
              </w:rPr>
            </w:pPr>
            <w:r w:rsidRPr="00CE7B7B">
              <w:rPr>
                <w:rFonts w:cs="Arial"/>
                <w:color w:val="auto"/>
              </w:rPr>
              <w:t>○製品の包装</w:t>
            </w:r>
            <w:r w:rsidRPr="00CE7B7B">
              <w:rPr>
                <w:rFonts w:cs="Arial" w:hint="eastAsia"/>
                <w:color w:val="auto"/>
              </w:rPr>
              <w:t>又は梱包</w:t>
            </w:r>
            <w:r w:rsidRPr="00CE7B7B">
              <w:rPr>
                <w:rFonts w:cs="Arial"/>
                <w:color w:val="auto"/>
              </w:rPr>
              <w:t>及び容器は、可能な限り簡易であって、再生利用の容易さ及び廃棄時の負荷低減に配慮されていること。</w:t>
            </w:r>
          </w:p>
        </w:tc>
      </w:tr>
      <w:tr w:rsidR="00164BA0" w:rsidRPr="00CE7B7B" w14:paraId="404722FD" w14:textId="77777777" w:rsidTr="0051135C">
        <w:trPr>
          <w:jc w:val="center"/>
        </w:trPr>
        <w:tc>
          <w:tcPr>
            <w:tcW w:w="712" w:type="dxa"/>
            <w:tcBorders>
              <w:top w:val="nil"/>
              <w:left w:val="nil"/>
              <w:bottom w:val="nil"/>
              <w:right w:val="nil"/>
            </w:tcBorders>
          </w:tcPr>
          <w:p w14:paraId="74F0A16E" w14:textId="77777777" w:rsidR="00164BA0" w:rsidRPr="00CE7B7B" w:rsidRDefault="00164BA0" w:rsidP="0051135C">
            <w:pPr>
              <w:spacing w:beforeLines="20" w:before="72"/>
              <w:rPr>
                <w:rFonts w:ascii="ＭＳ ゴシック" w:eastAsia="ＭＳ ゴシック" w:hAnsi="Arial" w:cs="Arial"/>
              </w:rPr>
            </w:pPr>
            <w:r w:rsidRPr="00CE7B7B">
              <w:rPr>
                <w:rFonts w:ascii="ＭＳ ゴシック" w:eastAsia="ＭＳ ゴシック" w:hAnsi="ＭＳ ゴシック" w:cs="Arial"/>
                <w:sz w:val="20"/>
              </w:rPr>
              <w:t>備考）</w:t>
            </w:r>
          </w:p>
        </w:tc>
        <w:tc>
          <w:tcPr>
            <w:tcW w:w="8365" w:type="dxa"/>
            <w:gridSpan w:val="2"/>
            <w:tcBorders>
              <w:top w:val="nil"/>
              <w:left w:val="nil"/>
              <w:bottom w:val="nil"/>
              <w:right w:val="nil"/>
            </w:tcBorders>
          </w:tcPr>
          <w:p w14:paraId="4E6DE6CE" w14:textId="77777777" w:rsidR="00164BA0" w:rsidRPr="00CE7B7B" w:rsidRDefault="00164BA0" w:rsidP="0051135C">
            <w:pPr>
              <w:pStyle w:val="af0"/>
              <w:rPr>
                <w:rFonts w:hAnsi="Arial" w:cs="Arial"/>
              </w:rPr>
            </w:pPr>
            <w:r w:rsidRPr="00CE7B7B">
              <w:rPr>
                <w:rFonts w:cs="Arial"/>
              </w:rPr>
              <w:t>１　個別の業務において使用する目的で購入した物品を災害用に利活用する場合は、災害備蓄用品の対象から除外することとする。</w:t>
            </w:r>
          </w:p>
          <w:p w14:paraId="693C51C3" w14:textId="77777777" w:rsidR="00164BA0" w:rsidRPr="00CE7B7B" w:rsidRDefault="00164BA0" w:rsidP="0051135C">
            <w:pPr>
              <w:pStyle w:val="af0"/>
              <w:rPr>
                <w:rFonts w:cs="Arial"/>
              </w:rPr>
            </w:pPr>
            <w:r w:rsidRPr="00CE7B7B">
              <w:rPr>
                <w:rFonts w:cs="Arial"/>
              </w:rPr>
              <w:t>２　調達を行う各機関は</w:t>
            </w:r>
            <w:r w:rsidRPr="00CE7B7B">
              <w:rPr>
                <w:rFonts w:cs="Arial" w:hint="eastAsia"/>
              </w:rPr>
              <w:t>、次の事項に十分留意すること。</w:t>
            </w:r>
          </w:p>
          <w:p w14:paraId="4A199961" w14:textId="77777777" w:rsidR="00164BA0" w:rsidRPr="00CE7B7B" w:rsidRDefault="00164BA0" w:rsidP="0051135C">
            <w:pPr>
              <w:pStyle w:val="af0"/>
              <w:ind w:leftChars="45" w:left="494" w:hangingChars="200" w:hanging="400"/>
              <w:rPr>
                <w:rFonts w:hAnsi="Arial" w:cs="Arial"/>
              </w:rPr>
            </w:pPr>
            <w:r w:rsidRPr="00CE7B7B">
              <w:rPr>
                <w:rFonts w:cs="Arial" w:hint="eastAsia"/>
              </w:rPr>
              <w:t>ア．</w:t>
            </w:r>
            <w:r w:rsidRPr="00CE7B7B">
              <w:rPr>
                <w:rFonts w:cs="Arial"/>
              </w:rPr>
              <w:t>災害備蓄用品を調達するに当たり、当該品目の保存期限等を勘案した備蓄・購入計画を立案し、備蓄量及び購入量を適正に管理するとともに、継続的に更新していく仕組みを構築すること。</w:t>
            </w:r>
          </w:p>
          <w:p w14:paraId="531DFB86" w14:textId="77777777" w:rsidR="00164BA0" w:rsidRPr="00CE7B7B" w:rsidRDefault="00164BA0" w:rsidP="0051135C">
            <w:pPr>
              <w:pStyle w:val="af0"/>
              <w:ind w:leftChars="45" w:left="494" w:hangingChars="200" w:hanging="400"/>
              <w:rPr>
                <w:rFonts w:hAnsi="Arial" w:cs="Arial"/>
              </w:rPr>
            </w:pPr>
            <w:r w:rsidRPr="00CE7B7B">
              <w:rPr>
                <w:rFonts w:cs="Arial" w:hint="eastAsia"/>
              </w:rPr>
              <w:t>イ．</w:t>
            </w:r>
            <w:r w:rsidRPr="00CE7B7B">
              <w:rPr>
                <w:rFonts w:cs="Arial"/>
              </w:rPr>
              <w:t>納入時点にお</w:t>
            </w:r>
            <w:r w:rsidRPr="00CE7B7B">
              <w:rPr>
                <w:rFonts w:cs="Arial" w:hint="eastAsia"/>
              </w:rPr>
              <w:t>いて</w:t>
            </w:r>
            <w:r w:rsidRPr="00CE7B7B">
              <w:rPr>
                <w:rFonts w:cs="Arial"/>
              </w:rPr>
              <w:t>当該製品の残存期限を長くする観点から、納入事業者に対し、可能な限り新しい製品の納入のための準備が可能となるよう、納期まで一定の期間を与える等の配慮を行う契約方法について検討すること。</w:t>
            </w:r>
          </w:p>
        </w:tc>
      </w:tr>
    </w:tbl>
    <w:p w14:paraId="04161F8D" w14:textId="77777777" w:rsidR="00164BA0" w:rsidRPr="00CE7B7B" w:rsidRDefault="00164BA0" w:rsidP="00164BA0">
      <w:pPr>
        <w:autoSpaceDE w:val="0"/>
        <w:autoSpaceDN w:val="0"/>
        <w:adjustRightInd w:val="0"/>
        <w:rPr>
          <w:rFonts w:ascii="ＭＳ ゴシック" w:eastAsia="ＭＳ ゴシック" w:hAnsi="ＭＳ ゴシック"/>
          <w:sz w:val="20"/>
        </w:rPr>
      </w:pPr>
    </w:p>
    <w:p w14:paraId="5FC51D51" w14:textId="77777777" w:rsidR="00164BA0" w:rsidRPr="00CE7B7B" w:rsidRDefault="00164BA0" w:rsidP="00164BA0">
      <w:pPr>
        <w:rPr>
          <w:rFonts w:ascii="ＭＳ ゴシック" w:eastAsia="ＭＳ ゴシック"/>
        </w:rPr>
      </w:pP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2"/>
        <w:gridCol w:w="761"/>
        <w:gridCol w:w="7604"/>
      </w:tblGrid>
      <w:tr w:rsidR="00164BA0" w:rsidRPr="00CE7B7B" w14:paraId="65E05848" w14:textId="77777777" w:rsidTr="0051135C">
        <w:trPr>
          <w:trHeight w:val="907"/>
          <w:jc w:val="center"/>
        </w:trPr>
        <w:tc>
          <w:tcPr>
            <w:tcW w:w="1473" w:type="dxa"/>
            <w:gridSpan w:val="2"/>
            <w:tcBorders>
              <w:bottom w:val="single" w:sz="6" w:space="0" w:color="auto"/>
            </w:tcBorders>
          </w:tcPr>
          <w:p w14:paraId="28029600" w14:textId="77777777" w:rsidR="00164BA0" w:rsidRPr="00CE7B7B" w:rsidRDefault="00164BA0" w:rsidP="0051135C">
            <w:pPr>
              <w:pStyle w:val="ab"/>
              <w:rPr>
                <w:rFonts w:hAnsi="Arial" w:cs="Arial"/>
                <w:szCs w:val="21"/>
              </w:rPr>
            </w:pPr>
            <w:r w:rsidRPr="00CE7B7B">
              <w:rPr>
                <w:rFonts w:hAnsi="Arial" w:cs="Arial" w:hint="eastAsia"/>
                <w:szCs w:val="21"/>
              </w:rPr>
              <w:t>携帯発電機</w:t>
            </w:r>
          </w:p>
        </w:tc>
        <w:tc>
          <w:tcPr>
            <w:tcW w:w="7604" w:type="dxa"/>
            <w:tcBorders>
              <w:bottom w:val="single" w:sz="6" w:space="0" w:color="auto"/>
            </w:tcBorders>
          </w:tcPr>
          <w:p w14:paraId="06415538" w14:textId="77777777" w:rsidR="00164BA0" w:rsidRPr="00CE7B7B" w:rsidRDefault="00164BA0" w:rsidP="0051135C">
            <w:pPr>
              <w:pStyle w:val="a4"/>
              <w:rPr>
                <w:rFonts w:hAnsi="Arial" w:cs="Arial"/>
                <w:color w:val="auto"/>
              </w:rPr>
            </w:pPr>
            <w:r w:rsidRPr="00CE7B7B">
              <w:rPr>
                <w:rFonts w:cs="Arial"/>
                <w:color w:val="auto"/>
              </w:rPr>
              <w:t>【判断の基準】</w:t>
            </w:r>
          </w:p>
          <w:p w14:paraId="136F094F" w14:textId="77777777" w:rsidR="00164BA0" w:rsidRPr="00CE7B7B" w:rsidRDefault="00164BA0" w:rsidP="0051135C">
            <w:pPr>
              <w:pStyle w:val="a4"/>
              <w:ind w:leftChars="0" w:left="220" w:hangingChars="100" w:hanging="220"/>
              <w:rPr>
                <w:rFonts w:cs="Arial"/>
                <w:color w:val="auto"/>
              </w:rPr>
            </w:pPr>
            <w:r w:rsidRPr="00CE7B7B">
              <w:rPr>
                <w:rFonts w:cs="Arial"/>
                <w:color w:val="auto"/>
              </w:rPr>
              <w:t>①</w:t>
            </w:r>
            <w:r w:rsidRPr="00CE7B7B">
              <w:rPr>
                <w:rFonts w:cs="Arial" w:hint="eastAsia"/>
                <w:color w:val="auto"/>
              </w:rPr>
              <w:t>次のいずれかの要件を満たす</w:t>
            </w:r>
            <w:r w:rsidRPr="00CE7B7B">
              <w:rPr>
                <w:rFonts w:cs="Arial"/>
                <w:color w:val="auto"/>
              </w:rPr>
              <w:t>こと。</w:t>
            </w:r>
          </w:p>
          <w:p w14:paraId="25C4C583" w14:textId="77777777" w:rsidR="00164BA0" w:rsidRPr="00CE7B7B" w:rsidRDefault="00164BA0" w:rsidP="0051135C">
            <w:pPr>
              <w:pStyle w:val="a4"/>
              <w:ind w:leftChars="100" w:left="430" w:hangingChars="100" w:hanging="220"/>
              <w:rPr>
                <w:rFonts w:cs="Arial"/>
                <w:color w:val="auto"/>
              </w:rPr>
            </w:pPr>
            <w:r w:rsidRPr="00CE7B7B">
              <w:rPr>
                <w:rFonts w:cs="Arial" w:hint="eastAsia"/>
                <w:color w:val="auto"/>
              </w:rPr>
              <w:t>ア．ガソリンエンジンを搭載する発電機（天然ガス又は</w:t>
            </w:r>
            <w:r w:rsidRPr="00CE7B7B">
              <w:rPr>
                <w:rFonts w:hAnsi="Arial" w:cs="Arial"/>
                <w:color w:val="auto"/>
              </w:rPr>
              <w:t>LP</w:t>
            </w:r>
            <w:r w:rsidRPr="00CE7B7B">
              <w:rPr>
                <w:rFonts w:cs="Arial" w:hint="eastAsia"/>
                <w:color w:val="auto"/>
              </w:rPr>
              <w:t>ガスを燃料として使用するものを含む。）にあっては、排出ガスが表１に示された排気量の区分ごとの基準値以下である</w:t>
            </w:r>
            <w:r w:rsidRPr="00CE7B7B">
              <w:rPr>
                <w:rFonts w:cs="Arial"/>
                <w:color w:val="auto"/>
              </w:rPr>
              <w:t>こと。</w:t>
            </w:r>
          </w:p>
          <w:p w14:paraId="08D9F3B5" w14:textId="77777777" w:rsidR="00164BA0" w:rsidRPr="00CE7B7B" w:rsidRDefault="00164BA0" w:rsidP="0051135C">
            <w:pPr>
              <w:pStyle w:val="a4"/>
              <w:ind w:leftChars="100" w:left="430" w:hangingChars="100" w:hanging="220"/>
              <w:rPr>
                <w:rFonts w:hAnsi="Arial" w:cs="Arial"/>
                <w:color w:val="auto"/>
              </w:rPr>
            </w:pPr>
            <w:r w:rsidRPr="00CE7B7B">
              <w:rPr>
                <w:rFonts w:cs="Arial" w:hint="eastAsia"/>
                <w:color w:val="auto"/>
              </w:rPr>
              <w:t>イ．ディーゼルエンジンを搭載する発電機にあっては、排出ガスが表２に示された基準値以下である</w:t>
            </w:r>
            <w:r w:rsidRPr="00CE7B7B">
              <w:rPr>
                <w:rFonts w:cs="Arial"/>
                <w:color w:val="auto"/>
              </w:rPr>
              <w:t>こと。</w:t>
            </w:r>
          </w:p>
          <w:p w14:paraId="2C671450" w14:textId="77777777" w:rsidR="00164BA0" w:rsidRPr="00CE7B7B" w:rsidRDefault="00164BA0" w:rsidP="0051135C">
            <w:pPr>
              <w:pStyle w:val="a4"/>
              <w:ind w:leftChars="0" w:left="220" w:hangingChars="100" w:hanging="220"/>
              <w:rPr>
                <w:rFonts w:hAnsi="Arial" w:cs="Arial"/>
                <w:color w:val="auto"/>
              </w:rPr>
            </w:pPr>
            <w:r w:rsidRPr="00CE7B7B">
              <w:rPr>
                <w:rFonts w:cs="Arial" w:hint="eastAsia"/>
                <w:color w:val="auto"/>
              </w:rPr>
              <w:t>②騒音レベルが98デシベル以下であること。</w:t>
            </w:r>
          </w:p>
          <w:p w14:paraId="09830553" w14:textId="77777777" w:rsidR="00164BA0" w:rsidRPr="00CE7B7B" w:rsidRDefault="00164BA0" w:rsidP="0051135C">
            <w:pPr>
              <w:pStyle w:val="a4"/>
              <w:ind w:leftChars="0" w:left="220" w:hangingChars="100" w:hanging="220"/>
              <w:rPr>
                <w:rFonts w:hAnsi="Arial" w:cs="Arial"/>
                <w:color w:val="auto"/>
              </w:rPr>
            </w:pPr>
            <w:r w:rsidRPr="00CE7B7B">
              <w:rPr>
                <w:rFonts w:cs="Arial" w:hint="eastAsia"/>
                <w:color w:val="auto"/>
              </w:rPr>
              <w:t>③連続運転可能時間が３時間以上であ</w:t>
            </w:r>
            <w:r w:rsidRPr="00CE7B7B">
              <w:rPr>
                <w:rFonts w:cs="Arial"/>
                <w:color w:val="auto"/>
              </w:rPr>
              <w:t>ること。</w:t>
            </w:r>
            <w:r w:rsidRPr="00CE7B7B">
              <w:rPr>
                <w:rFonts w:cs="Arial" w:hint="eastAsia"/>
                <w:color w:val="auto"/>
              </w:rPr>
              <w:t>ただし、カセットボンベ型のものにあっては１時間以上であること。</w:t>
            </w:r>
          </w:p>
          <w:p w14:paraId="027006D7" w14:textId="77777777" w:rsidR="00164BA0" w:rsidRPr="00CE7B7B" w:rsidRDefault="00164BA0" w:rsidP="0051135C">
            <w:pPr>
              <w:pStyle w:val="a4"/>
              <w:rPr>
                <w:rFonts w:hAnsi="Arial" w:cs="Arial"/>
                <w:color w:val="auto"/>
              </w:rPr>
            </w:pPr>
          </w:p>
          <w:p w14:paraId="1EC316BC" w14:textId="77777777" w:rsidR="00164BA0" w:rsidRPr="00CE7B7B" w:rsidRDefault="00164BA0" w:rsidP="0051135C">
            <w:pPr>
              <w:pStyle w:val="a4"/>
              <w:rPr>
                <w:rFonts w:hAnsi="Arial" w:cs="Arial"/>
                <w:color w:val="auto"/>
              </w:rPr>
            </w:pPr>
            <w:r w:rsidRPr="00CE7B7B">
              <w:rPr>
                <w:rFonts w:cs="Arial"/>
                <w:color w:val="auto"/>
              </w:rPr>
              <w:t>【配慮事項】</w:t>
            </w:r>
          </w:p>
          <w:p w14:paraId="3D4BFFB8" w14:textId="77777777" w:rsidR="00164BA0" w:rsidRPr="00CE7B7B" w:rsidRDefault="00164BA0" w:rsidP="0051135C">
            <w:pPr>
              <w:pStyle w:val="a4"/>
              <w:ind w:leftChars="0" w:left="220" w:hangingChars="100" w:hanging="220"/>
              <w:rPr>
                <w:rFonts w:cs="Arial"/>
                <w:color w:val="auto"/>
              </w:rPr>
            </w:pPr>
            <w:r w:rsidRPr="00CE7B7B">
              <w:rPr>
                <w:rFonts w:cs="Arial" w:hint="eastAsia"/>
                <w:color w:val="auto"/>
              </w:rPr>
              <w:t>①燃料消費効率が可能な限り高いものであること。</w:t>
            </w:r>
          </w:p>
          <w:p w14:paraId="279E0306" w14:textId="77777777" w:rsidR="00164BA0" w:rsidRPr="00CE7B7B" w:rsidRDefault="00164BA0" w:rsidP="0051135C">
            <w:pPr>
              <w:pStyle w:val="a4"/>
              <w:ind w:leftChars="0" w:left="220" w:hangingChars="100" w:hanging="220"/>
              <w:rPr>
                <w:rFonts w:cs="Arial"/>
                <w:color w:val="auto"/>
              </w:rPr>
            </w:pPr>
            <w:r w:rsidRPr="00CE7B7B">
              <w:rPr>
                <w:rFonts w:cs="Arial" w:hint="eastAsia"/>
                <w:color w:val="auto"/>
              </w:rPr>
              <w:t>②使用時の負荷に応じてエンジン回転数を自動的に制御する機能を有していること。</w:t>
            </w:r>
          </w:p>
          <w:p w14:paraId="73E6B419" w14:textId="77777777" w:rsidR="00164BA0" w:rsidRPr="00CE7B7B" w:rsidRDefault="00164BA0" w:rsidP="0051135C">
            <w:pPr>
              <w:pStyle w:val="a4"/>
              <w:ind w:leftChars="0" w:left="220" w:hangingChars="100" w:hanging="220"/>
              <w:rPr>
                <w:rFonts w:cs="Arial"/>
                <w:color w:val="auto"/>
              </w:rPr>
            </w:pPr>
            <w:r w:rsidRPr="00CE7B7B">
              <w:rPr>
                <w:rFonts w:cs="Arial" w:hint="eastAsia"/>
                <w:color w:val="auto"/>
              </w:rPr>
              <w:t>③製品の小型化及び軽量化が図られていること。</w:t>
            </w:r>
          </w:p>
          <w:p w14:paraId="749828C0" w14:textId="77777777" w:rsidR="00164BA0" w:rsidRPr="00CE7B7B" w:rsidRDefault="00164BA0" w:rsidP="0051135C">
            <w:pPr>
              <w:pStyle w:val="a4"/>
              <w:ind w:leftChars="0" w:left="220" w:hangingChars="100" w:hanging="220"/>
              <w:rPr>
                <w:rFonts w:cs="Arial"/>
                <w:color w:val="auto"/>
              </w:rPr>
            </w:pPr>
            <w:r w:rsidRPr="00CE7B7B">
              <w:rPr>
                <w:rFonts w:cs="Arial" w:hint="eastAsia"/>
                <w:color w:val="auto"/>
              </w:rPr>
              <w:t>④製品の長寿命化、部品の再使用又は原材料の再生利用のための設計上の工夫がなされていること。</w:t>
            </w:r>
          </w:p>
          <w:p w14:paraId="0C604FC1" w14:textId="77777777" w:rsidR="00164BA0" w:rsidRPr="00CE7B7B" w:rsidRDefault="00164BA0" w:rsidP="0051135C">
            <w:pPr>
              <w:pStyle w:val="a4"/>
              <w:ind w:leftChars="0" w:left="220" w:hangingChars="100" w:hanging="220"/>
              <w:rPr>
                <w:rFonts w:hAnsi="Arial" w:cs="Arial"/>
                <w:color w:val="auto"/>
              </w:rPr>
            </w:pPr>
            <w:r w:rsidRPr="00CE7B7B">
              <w:rPr>
                <w:rFonts w:cs="Arial" w:hint="eastAsia"/>
                <w:color w:val="auto"/>
              </w:rPr>
              <w:t>⑤</w:t>
            </w:r>
            <w:r w:rsidRPr="00CE7B7B">
              <w:rPr>
                <w:rFonts w:cs="Arial"/>
                <w:color w:val="auto"/>
              </w:rPr>
              <w:t>製品の包装</w:t>
            </w:r>
            <w:r w:rsidRPr="00CE7B7B">
              <w:rPr>
                <w:rFonts w:cs="Arial" w:hint="eastAsia"/>
                <w:color w:val="auto"/>
              </w:rPr>
              <w:t>又は梱包</w:t>
            </w:r>
            <w:r w:rsidRPr="00CE7B7B">
              <w:rPr>
                <w:rFonts w:cs="Arial"/>
                <w:color w:val="auto"/>
              </w:rPr>
              <w:t>は、可能な限り簡易であって、再生利用の容易さ及び廃棄時の負荷低減に配慮されていること。</w:t>
            </w:r>
          </w:p>
        </w:tc>
      </w:tr>
      <w:tr w:rsidR="00164BA0" w:rsidRPr="00CE7B7B" w14:paraId="2871D4BB" w14:textId="77777777" w:rsidTr="0051135C">
        <w:trPr>
          <w:jc w:val="center"/>
        </w:trPr>
        <w:tc>
          <w:tcPr>
            <w:tcW w:w="712" w:type="dxa"/>
            <w:tcBorders>
              <w:top w:val="nil"/>
              <w:left w:val="nil"/>
              <w:bottom w:val="nil"/>
              <w:right w:val="nil"/>
            </w:tcBorders>
          </w:tcPr>
          <w:p w14:paraId="6AA7B2B2" w14:textId="77777777" w:rsidR="00164BA0" w:rsidRPr="00CE7B7B" w:rsidRDefault="00164BA0" w:rsidP="0051135C">
            <w:pPr>
              <w:spacing w:beforeLines="20" w:before="72"/>
              <w:rPr>
                <w:rFonts w:ascii="ＭＳ ゴシック" w:eastAsia="ＭＳ ゴシック" w:hAnsi="Arial" w:cs="Arial"/>
              </w:rPr>
            </w:pPr>
            <w:r w:rsidRPr="00CE7B7B">
              <w:rPr>
                <w:rFonts w:ascii="ＭＳ ゴシック" w:eastAsia="ＭＳ ゴシック" w:hAnsi="ＭＳ ゴシック" w:cs="Arial"/>
                <w:sz w:val="20"/>
              </w:rPr>
              <w:lastRenderedPageBreak/>
              <w:t>備考）</w:t>
            </w:r>
          </w:p>
        </w:tc>
        <w:tc>
          <w:tcPr>
            <w:tcW w:w="8365" w:type="dxa"/>
            <w:gridSpan w:val="2"/>
            <w:tcBorders>
              <w:top w:val="nil"/>
              <w:left w:val="nil"/>
              <w:bottom w:val="nil"/>
              <w:right w:val="nil"/>
            </w:tcBorders>
          </w:tcPr>
          <w:p w14:paraId="3E7F5020" w14:textId="77777777" w:rsidR="00164BA0" w:rsidRPr="00CE7B7B" w:rsidRDefault="00164BA0" w:rsidP="0051135C">
            <w:pPr>
              <w:pStyle w:val="af0"/>
              <w:rPr>
                <w:rFonts w:cs="Arial"/>
              </w:rPr>
            </w:pPr>
            <w:r w:rsidRPr="00CE7B7B">
              <w:rPr>
                <w:rFonts w:cs="Arial" w:hint="eastAsia"/>
              </w:rPr>
              <w:t>１　本項の判断の基準の対象とする「携帯発電機」は、発電機の定格出力が3kVA以下の発動発電機とする。</w:t>
            </w:r>
          </w:p>
          <w:p w14:paraId="35319FF6" w14:textId="77777777" w:rsidR="00164BA0" w:rsidRPr="00CE7B7B" w:rsidRDefault="00164BA0" w:rsidP="0051135C">
            <w:pPr>
              <w:pStyle w:val="af0"/>
              <w:rPr>
                <w:rFonts w:hAnsi="Arial" w:cs="Arial"/>
              </w:rPr>
            </w:pPr>
            <w:r w:rsidRPr="00CE7B7B">
              <w:rPr>
                <w:rFonts w:cs="Arial" w:hint="eastAsia"/>
              </w:rPr>
              <w:t>２</w:t>
            </w:r>
            <w:r w:rsidRPr="00CE7B7B">
              <w:rPr>
                <w:rFonts w:cs="Arial"/>
              </w:rPr>
              <w:t xml:space="preserve">　</w:t>
            </w:r>
            <w:r w:rsidRPr="00CE7B7B">
              <w:rPr>
                <w:rFonts w:cs="Arial" w:hint="eastAsia"/>
              </w:rPr>
              <w:t>騒音レベルの測定方法は「建設機械の騒音及び振動の測定値の測定方法」（平成９年建設省告示第1537号）による。</w:t>
            </w:r>
          </w:p>
          <w:p w14:paraId="4BD26D05" w14:textId="77777777" w:rsidR="00164BA0" w:rsidRPr="00CE7B7B" w:rsidRDefault="00164BA0" w:rsidP="0051135C">
            <w:pPr>
              <w:pStyle w:val="af0"/>
              <w:rPr>
                <w:rFonts w:cs="Arial"/>
              </w:rPr>
            </w:pPr>
            <w:r w:rsidRPr="00CE7B7B">
              <w:rPr>
                <w:rFonts w:cs="Arial" w:hint="eastAsia"/>
              </w:rPr>
              <w:t>３</w:t>
            </w:r>
            <w:r w:rsidRPr="00CE7B7B">
              <w:rPr>
                <w:rFonts w:cs="Arial"/>
              </w:rPr>
              <w:t xml:space="preserve">　個別の業務において使用する目的で購入した物品を災害用に利活用する場合は、災害備蓄用品の対象から除外することとする。</w:t>
            </w:r>
          </w:p>
          <w:p w14:paraId="62AD2BAF" w14:textId="77777777" w:rsidR="00164BA0" w:rsidRPr="00CE7B7B" w:rsidRDefault="00164BA0" w:rsidP="0051135C">
            <w:pPr>
              <w:pStyle w:val="af0"/>
              <w:rPr>
                <w:rFonts w:hAnsi="Arial" w:cs="Arial"/>
              </w:rPr>
            </w:pPr>
            <w:r w:rsidRPr="00CE7B7B">
              <w:rPr>
                <w:rFonts w:cs="Arial" w:hint="eastAsia"/>
              </w:rPr>
              <w:t>４　調達を行う各機関は、発電する電気の周波数に留意すること。</w:t>
            </w:r>
          </w:p>
        </w:tc>
      </w:tr>
    </w:tbl>
    <w:p w14:paraId="31FAE2F3" w14:textId="77777777" w:rsidR="00164BA0" w:rsidRPr="00CE7B7B" w:rsidRDefault="00164BA0" w:rsidP="00164BA0">
      <w:pPr>
        <w:autoSpaceDE w:val="0"/>
        <w:autoSpaceDN w:val="0"/>
        <w:adjustRightInd w:val="0"/>
        <w:rPr>
          <w:rFonts w:ascii="ＭＳ ゴシック" w:eastAsia="ＭＳ ゴシック" w:hAnsi="ＭＳ ゴシック"/>
          <w:sz w:val="20"/>
        </w:rPr>
      </w:pPr>
      <w:r w:rsidRPr="00CE7B7B">
        <w:rPr>
          <w:rFonts w:ascii="ＭＳ ゴシック" w:eastAsia="ＭＳ ゴシック" w:hAnsi="ＭＳ ゴシック" w:hint="eastAsia"/>
          <w:sz w:val="20"/>
        </w:rPr>
        <w:t>表１　ガソリンエンジン搭載発電機に係る排出ガス基準値</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558"/>
        <w:gridCol w:w="1985"/>
        <w:gridCol w:w="1985"/>
        <w:gridCol w:w="2835"/>
      </w:tblGrid>
      <w:tr w:rsidR="00164BA0" w:rsidRPr="00CE7B7B" w14:paraId="31F0EC3D" w14:textId="77777777" w:rsidTr="0051135C">
        <w:trPr>
          <w:gridAfter w:val="1"/>
          <w:wAfter w:w="2736" w:type="dxa"/>
        </w:trPr>
        <w:tc>
          <w:tcPr>
            <w:tcW w:w="2268" w:type="dxa"/>
            <w:gridSpan w:val="2"/>
            <w:vMerge w:val="restart"/>
            <w:shd w:val="clear" w:color="auto" w:fill="auto"/>
            <w:vAlign w:val="center"/>
          </w:tcPr>
          <w:p w14:paraId="00E15607" w14:textId="77777777" w:rsidR="00164BA0" w:rsidRPr="00CE7B7B" w:rsidRDefault="00164BA0" w:rsidP="0051135C">
            <w:pPr>
              <w:jc w:val="center"/>
              <w:rPr>
                <w:rFonts w:ascii="ＭＳ ゴシック" w:eastAsia="ＭＳ ゴシック" w:hAnsi="ＭＳ ゴシック" w:cs="Arial"/>
                <w:sz w:val="20"/>
              </w:rPr>
            </w:pPr>
            <w:r w:rsidRPr="00CE7B7B">
              <w:rPr>
                <w:rFonts w:ascii="ＭＳ ゴシック" w:eastAsia="ＭＳ ゴシック" w:hAnsi="ＭＳ ゴシック" w:cs="Arial"/>
                <w:sz w:val="20"/>
              </w:rPr>
              <w:t>排気量の区分</w:t>
            </w:r>
          </w:p>
        </w:tc>
        <w:tc>
          <w:tcPr>
            <w:tcW w:w="3970" w:type="dxa"/>
            <w:gridSpan w:val="2"/>
            <w:shd w:val="clear" w:color="auto" w:fill="auto"/>
          </w:tcPr>
          <w:p w14:paraId="5FAE0489" w14:textId="77777777" w:rsidR="00164BA0" w:rsidRPr="00CE7B7B" w:rsidRDefault="00164BA0" w:rsidP="0051135C">
            <w:pPr>
              <w:jc w:val="center"/>
              <w:rPr>
                <w:rFonts w:ascii="ＭＳ ゴシック" w:eastAsia="ＭＳ ゴシック" w:hAnsi="Arial" w:cs="Arial"/>
                <w:sz w:val="20"/>
              </w:rPr>
            </w:pPr>
            <w:r w:rsidRPr="00CE7B7B">
              <w:rPr>
                <w:rFonts w:ascii="ＭＳ ゴシック" w:eastAsia="ＭＳ ゴシック" w:hAnsi="Arial" w:cs="Arial" w:hint="eastAsia"/>
                <w:sz w:val="20"/>
              </w:rPr>
              <w:t>排出ガス基準値（g/kWh）</w:t>
            </w:r>
          </w:p>
        </w:tc>
      </w:tr>
      <w:tr w:rsidR="00164BA0" w:rsidRPr="00CE7B7B" w14:paraId="37BE8E85" w14:textId="77777777" w:rsidTr="0051135C">
        <w:trPr>
          <w:gridAfter w:val="1"/>
          <w:wAfter w:w="2736" w:type="dxa"/>
        </w:trPr>
        <w:tc>
          <w:tcPr>
            <w:tcW w:w="2268" w:type="dxa"/>
            <w:gridSpan w:val="2"/>
            <w:vMerge/>
            <w:shd w:val="clear" w:color="auto" w:fill="auto"/>
          </w:tcPr>
          <w:p w14:paraId="02A3B7C1" w14:textId="77777777" w:rsidR="00164BA0" w:rsidRPr="00CE7B7B" w:rsidRDefault="00164BA0" w:rsidP="0051135C">
            <w:pPr>
              <w:jc w:val="center"/>
              <w:rPr>
                <w:rFonts w:ascii="ＭＳ ゴシック" w:eastAsia="ＭＳ ゴシック" w:hAnsi="Arial" w:cs="Arial"/>
                <w:sz w:val="20"/>
              </w:rPr>
            </w:pPr>
          </w:p>
        </w:tc>
        <w:tc>
          <w:tcPr>
            <w:tcW w:w="1985" w:type="dxa"/>
            <w:shd w:val="clear" w:color="auto" w:fill="auto"/>
          </w:tcPr>
          <w:p w14:paraId="5DCD278D" w14:textId="77777777" w:rsidR="00164BA0" w:rsidRPr="00CE7B7B" w:rsidRDefault="00164BA0" w:rsidP="0051135C">
            <w:pPr>
              <w:jc w:val="center"/>
              <w:rPr>
                <w:rFonts w:ascii="ＭＳ ゴシック" w:eastAsia="ＭＳ ゴシック" w:hAnsi="Arial" w:cs="Arial"/>
                <w:sz w:val="20"/>
              </w:rPr>
            </w:pPr>
            <w:proofErr w:type="spellStart"/>
            <w:r w:rsidRPr="00CE7B7B">
              <w:rPr>
                <w:rFonts w:ascii="ＭＳ ゴシック" w:eastAsia="ＭＳ ゴシック" w:hAnsi="Arial" w:cs="Arial"/>
                <w:sz w:val="20"/>
              </w:rPr>
              <w:t>HC+NOx</w:t>
            </w:r>
            <w:proofErr w:type="spellEnd"/>
          </w:p>
        </w:tc>
        <w:tc>
          <w:tcPr>
            <w:tcW w:w="1985" w:type="dxa"/>
            <w:shd w:val="clear" w:color="auto" w:fill="auto"/>
          </w:tcPr>
          <w:p w14:paraId="22732E29" w14:textId="77777777" w:rsidR="00164BA0" w:rsidRPr="00CE7B7B" w:rsidRDefault="00164BA0" w:rsidP="0051135C">
            <w:pPr>
              <w:jc w:val="center"/>
              <w:rPr>
                <w:rFonts w:ascii="ＭＳ ゴシック" w:eastAsia="ＭＳ ゴシック" w:hAnsi="Arial" w:cs="Arial"/>
                <w:sz w:val="20"/>
              </w:rPr>
            </w:pPr>
            <w:r w:rsidRPr="00CE7B7B">
              <w:rPr>
                <w:rFonts w:ascii="ＭＳ ゴシック" w:eastAsia="ＭＳ ゴシック" w:hAnsi="Arial" w:cs="Arial"/>
                <w:sz w:val="20"/>
              </w:rPr>
              <w:t>CO</w:t>
            </w:r>
          </w:p>
        </w:tc>
      </w:tr>
      <w:tr w:rsidR="00164BA0" w:rsidRPr="00CE7B7B" w14:paraId="3ED071FF" w14:textId="77777777" w:rsidTr="0051135C">
        <w:trPr>
          <w:gridAfter w:val="1"/>
          <w:wAfter w:w="2736" w:type="dxa"/>
        </w:trPr>
        <w:tc>
          <w:tcPr>
            <w:tcW w:w="2268" w:type="dxa"/>
            <w:gridSpan w:val="2"/>
            <w:shd w:val="clear" w:color="auto" w:fill="auto"/>
          </w:tcPr>
          <w:p w14:paraId="246E63ED" w14:textId="77777777" w:rsidR="00164BA0" w:rsidRPr="00CE7B7B" w:rsidRDefault="00164BA0" w:rsidP="0051135C">
            <w:pPr>
              <w:rPr>
                <w:rFonts w:ascii="ＭＳ ゴシック" w:eastAsia="ＭＳ ゴシック" w:hAnsi="Arial" w:cs="Arial"/>
                <w:sz w:val="20"/>
              </w:rPr>
            </w:pPr>
            <w:r w:rsidRPr="00CE7B7B">
              <w:rPr>
                <w:rFonts w:ascii="ＭＳ ゴシック" w:eastAsia="ＭＳ ゴシック" w:hAnsi="Arial" w:cs="Arial" w:hint="eastAsia"/>
                <w:sz w:val="20"/>
              </w:rPr>
              <w:t>66</w:t>
            </w:r>
            <w:r w:rsidRPr="00CE7B7B">
              <w:rPr>
                <w:rFonts w:ascii="ＭＳ ゴシック" w:eastAsia="ＭＳ ゴシック" w:hAnsi="Arial" w:cs="Arial"/>
                <w:sz w:val="20"/>
              </w:rPr>
              <w:t>cc</w:t>
            </w:r>
            <w:r w:rsidRPr="00CE7B7B">
              <w:rPr>
                <w:rFonts w:ascii="ＭＳ ゴシック" w:eastAsia="ＭＳ ゴシック" w:hAnsi="ＭＳ ゴシック" w:cs="Arial"/>
                <w:sz w:val="20"/>
              </w:rPr>
              <w:t>未満</w:t>
            </w:r>
          </w:p>
        </w:tc>
        <w:tc>
          <w:tcPr>
            <w:tcW w:w="1985" w:type="dxa"/>
            <w:shd w:val="clear" w:color="auto" w:fill="auto"/>
          </w:tcPr>
          <w:p w14:paraId="39FC4C3F" w14:textId="77777777" w:rsidR="00164BA0" w:rsidRPr="00CE7B7B" w:rsidRDefault="00164BA0" w:rsidP="0051135C">
            <w:pPr>
              <w:jc w:val="center"/>
              <w:rPr>
                <w:rFonts w:ascii="ＭＳ ゴシック" w:eastAsia="ＭＳ ゴシック" w:hAnsi="Arial" w:cs="Arial"/>
                <w:sz w:val="20"/>
              </w:rPr>
            </w:pPr>
            <w:r w:rsidRPr="00CE7B7B">
              <w:rPr>
                <w:rFonts w:ascii="ＭＳ ゴシック" w:eastAsia="ＭＳ ゴシック" w:hAnsi="Arial" w:cs="Arial" w:hint="eastAsia"/>
                <w:sz w:val="20"/>
              </w:rPr>
              <w:t>50</w:t>
            </w:r>
          </w:p>
        </w:tc>
        <w:tc>
          <w:tcPr>
            <w:tcW w:w="1985" w:type="dxa"/>
            <w:vMerge w:val="restart"/>
            <w:shd w:val="clear" w:color="auto" w:fill="auto"/>
            <w:vAlign w:val="center"/>
          </w:tcPr>
          <w:p w14:paraId="1F05DBDD" w14:textId="77777777" w:rsidR="00164BA0" w:rsidRPr="00CE7B7B" w:rsidRDefault="00164BA0" w:rsidP="0051135C">
            <w:pPr>
              <w:jc w:val="center"/>
              <w:rPr>
                <w:rFonts w:ascii="ＭＳ ゴシック" w:eastAsia="ＭＳ ゴシック" w:hAnsi="Arial" w:cs="Arial"/>
                <w:sz w:val="20"/>
              </w:rPr>
            </w:pPr>
            <w:r w:rsidRPr="00CE7B7B">
              <w:rPr>
                <w:rFonts w:ascii="ＭＳ ゴシック" w:eastAsia="ＭＳ ゴシック" w:hAnsi="Arial" w:cs="Arial" w:hint="eastAsia"/>
                <w:sz w:val="20"/>
              </w:rPr>
              <w:t>610</w:t>
            </w:r>
          </w:p>
        </w:tc>
      </w:tr>
      <w:tr w:rsidR="00164BA0" w:rsidRPr="00CE7B7B" w14:paraId="75C341C3" w14:textId="77777777" w:rsidTr="0051135C">
        <w:trPr>
          <w:gridAfter w:val="1"/>
          <w:wAfter w:w="2736" w:type="dxa"/>
        </w:trPr>
        <w:tc>
          <w:tcPr>
            <w:tcW w:w="2268" w:type="dxa"/>
            <w:gridSpan w:val="2"/>
            <w:shd w:val="clear" w:color="auto" w:fill="auto"/>
          </w:tcPr>
          <w:p w14:paraId="5DB20CC4" w14:textId="77777777" w:rsidR="00164BA0" w:rsidRPr="00CE7B7B" w:rsidRDefault="00164BA0" w:rsidP="0051135C">
            <w:pPr>
              <w:rPr>
                <w:rFonts w:ascii="ＭＳ ゴシック" w:eastAsia="ＭＳ ゴシック" w:hAnsi="Arial" w:cs="Arial"/>
                <w:sz w:val="20"/>
              </w:rPr>
            </w:pPr>
            <w:r w:rsidRPr="00CE7B7B">
              <w:rPr>
                <w:rFonts w:ascii="ＭＳ ゴシック" w:eastAsia="ＭＳ ゴシック" w:hAnsi="Arial" w:cs="Arial" w:hint="eastAsia"/>
                <w:sz w:val="20"/>
              </w:rPr>
              <w:t>66cc以上100cc未満</w:t>
            </w:r>
          </w:p>
        </w:tc>
        <w:tc>
          <w:tcPr>
            <w:tcW w:w="1985" w:type="dxa"/>
            <w:shd w:val="clear" w:color="auto" w:fill="auto"/>
          </w:tcPr>
          <w:p w14:paraId="12A09FD6" w14:textId="77777777" w:rsidR="00164BA0" w:rsidRPr="00CE7B7B" w:rsidRDefault="00164BA0" w:rsidP="0051135C">
            <w:pPr>
              <w:jc w:val="center"/>
              <w:rPr>
                <w:rFonts w:ascii="ＭＳ ゴシック" w:eastAsia="ＭＳ ゴシック" w:hAnsi="Arial" w:cs="Arial"/>
                <w:sz w:val="20"/>
              </w:rPr>
            </w:pPr>
            <w:r w:rsidRPr="00CE7B7B">
              <w:rPr>
                <w:rFonts w:ascii="ＭＳ ゴシック" w:eastAsia="ＭＳ ゴシック" w:hAnsi="Arial" w:cs="Arial" w:hint="eastAsia"/>
                <w:sz w:val="20"/>
              </w:rPr>
              <w:t>40</w:t>
            </w:r>
          </w:p>
        </w:tc>
        <w:tc>
          <w:tcPr>
            <w:tcW w:w="1985" w:type="dxa"/>
            <w:vMerge/>
            <w:shd w:val="clear" w:color="auto" w:fill="auto"/>
          </w:tcPr>
          <w:p w14:paraId="3720860C" w14:textId="77777777" w:rsidR="00164BA0" w:rsidRPr="00CE7B7B" w:rsidRDefault="00164BA0" w:rsidP="0051135C">
            <w:pPr>
              <w:jc w:val="center"/>
              <w:rPr>
                <w:rFonts w:ascii="ＭＳ ゴシック" w:eastAsia="ＭＳ ゴシック" w:hAnsi="Arial" w:cs="Arial"/>
                <w:sz w:val="20"/>
              </w:rPr>
            </w:pPr>
          </w:p>
        </w:tc>
      </w:tr>
      <w:tr w:rsidR="00164BA0" w:rsidRPr="00CE7B7B" w14:paraId="64FD9C8F" w14:textId="77777777" w:rsidTr="0051135C">
        <w:trPr>
          <w:gridAfter w:val="1"/>
          <w:wAfter w:w="2736" w:type="dxa"/>
        </w:trPr>
        <w:tc>
          <w:tcPr>
            <w:tcW w:w="2268" w:type="dxa"/>
            <w:gridSpan w:val="2"/>
            <w:shd w:val="clear" w:color="auto" w:fill="auto"/>
          </w:tcPr>
          <w:p w14:paraId="5EBEDA03" w14:textId="77777777" w:rsidR="00164BA0" w:rsidRPr="00CE7B7B" w:rsidRDefault="00164BA0" w:rsidP="0051135C">
            <w:pPr>
              <w:rPr>
                <w:rFonts w:ascii="ＭＳ ゴシック" w:eastAsia="ＭＳ ゴシック" w:hAnsi="Arial" w:cs="Arial"/>
                <w:sz w:val="20"/>
              </w:rPr>
            </w:pPr>
            <w:r w:rsidRPr="00CE7B7B">
              <w:rPr>
                <w:rFonts w:ascii="ＭＳ ゴシック" w:eastAsia="ＭＳ ゴシック" w:hAnsi="Arial" w:cs="Arial" w:hint="eastAsia"/>
                <w:sz w:val="20"/>
              </w:rPr>
              <w:t>100cc以上225cc未満</w:t>
            </w:r>
          </w:p>
        </w:tc>
        <w:tc>
          <w:tcPr>
            <w:tcW w:w="1985" w:type="dxa"/>
            <w:shd w:val="clear" w:color="auto" w:fill="auto"/>
          </w:tcPr>
          <w:p w14:paraId="5ABE8ED0" w14:textId="77777777" w:rsidR="00164BA0" w:rsidRPr="00CE7B7B" w:rsidRDefault="00164BA0" w:rsidP="0051135C">
            <w:pPr>
              <w:jc w:val="center"/>
              <w:rPr>
                <w:rFonts w:ascii="ＭＳ ゴシック" w:eastAsia="ＭＳ ゴシック" w:hAnsi="Arial" w:cs="Arial"/>
                <w:sz w:val="20"/>
              </w:rPr>
            </w:pPr>
            <w:r w:rsidRPr="00CE7B7B">
              <w:rPr>
                <w:rFonts w:ascii="ＭＳ ゴシック" w:eastAsia="ＭＳ ゴシック" w:hAnsi="Arial" w:cs="Arial" w:hint="eastAsia"/>
                <w:sz w:val="20"/>
              </w:rPr>
              <w:t>16.1</w:t>
            </w:r>
          </w:p>
        </w:tc>
        <w:tc>
          <w:tcPr>
            <w:tcW w:w="1985" w:type="dxa"/>
            <w:vMerge/>
            <w:shd w:val="clear" w:color="auto" w:fill="auto"/>
          </w:tcPr>
          <w:p w14:paraId="5B79A6B7" w14:textId="77777777" w:rsidR="00164BA0" w:rsidRPr="00CE7B7B" w:rsidRDefault="00164BA0" w:rsidP="0051135C">
            <w:pPr>
              <w:jc w:val="center"/>
              <w:rPr>
                <w:rFonts w:ascii="ＭＳ ゴシック" w:eastAsia="ＭＳ ゴシック" w:hAnsi="Arial" w:cs="Arial"/>
                <w:sz w:val="20"/>
              </w:rPr>
            </w:pPr>
          </w:p>
        </w:tc>
      </w:tr>
      <w:tr w:rsidR="00164BA0" w:rsidRPr="00CE7B7B" w14:paraId="5666CE2D" w14:textId="77777777" w:rsidTr="0051135C">
        <w:trPr>
          <w:gridAfter w:val="1"/>
          <w:wAfter w:w="2736" w:type="dxa"/>
        </w:trPr>
        <w:tc>
          <w:tcPr>
            <w:tcW w:w="2268" w:type="dxa"/>
            <w:gridSpan w:val="2"/>
            <w:shd w:val="clear" w:color="auto" w:fill="auto"/>
          </w:tcPr>
          <w:p w14:paraId="706C113C" w14:textId="77777777" w:rsidR="00164BA0" w:rsidRPr="00CE7B7B" w:rsidRDefault="00164BA0" w:rsidP="0051135C">
            <w:pPr>
              <w:rPr>
                <w:rFonts w:ascii="ＭＳ ゴシック" w:eastAsia="ＭＳ ゴシック" w:hAnsi="Arial" w:cs="Arial"/>
                <w:sz w:val="20"/>
              </w:rPr>
            </w:pPr>
            <w:r w:rsidRPr="00CE7B7B">
              <w:rPr>
                <w:rFonts w:ascii="ＭＳ ゴシック" w:eastAsia="ＭＳ ゴシック" w:hAnsi="Arial" w:cs="Arial" w:hint="eastAsia"/>
                <w:sz w:val="20"/>
              </w:rPr>
              <w:t>225</w:t>
            </w:r>
            <w:r w:rsidRPr="00CE7B7B">
              <w:rPr>
                <w:rFonts w:ascii="ＭＳ ゴシック" w:eastAsia="ＭＳ ゴシック" w:hAnsi="Arial" w:cs="Arial"/>
                <w:sz w:val="20"/>
              </w:rPr>
              <w:t>cc</w:t>
            </w:r>
            <w:r w:rsidRPr="00CE7B7B">
              <w:rPr>
                <w:rFonts w:ascii="ＭＳ ゴシック" w:eastAsia="ＭＳ ゴシック" w:hAnsi="ＭＳ ゴシック" w:cs="Arial"/>
                <w:sz w:val="20"/>
              </w:rPr>
              <w:t>以上</w:t>
            </w:r>
          </w:p>
        </w:tc>
        <w:tc>
          <w:tcPr>
            <w:tcW w:w="1985" w:type="dxa"/>
            <w:shd w:val="clear" w:color="auto" w:fill="auto"/>
          </w:tcPr>
          <w:p w14:paraId="7CDE0B3A" w14:textId="77777777" w:rsidR="00164BA0" w:rsidRPr="00CE7B7B" w:rsidRDefault="00164BA0" w:rsidP="0051135C">
            <w:pPr>
              <w:jc w:val="center"/>
              <w:rPr>
                <w:rFonts w:ascii="ＭＳ ゴシック" w:eastAsia="ＭＳ ゴシック" w:hAnsi="Arial" w:cs="Arial"/>
                <w:sz w:val="20"/>
              </w:rPr>
            </w:pPr>
            <w:r w:rsidRPr="00CE7B7B">
              <w:rPr>
                <w:rFonts w:ascii="ＭＳ ゴシック" w:eastAsia="ＭＳ ゴシック" w:hAnsi="Arial" w:cs="Arial" w:hint="eastAsia"/>
                <w:sz w:val="20"/>
              </w:rPr>
              <w:t>12.1</w:t>
            </w:r>
          </w:p>
        </w:tc>
        <w:tc>
          <w:tcPr>
            <w:tcW w:w="1985" w:type="dxa"/>
            <w:vMerge/>
            <w:shd w:val="clear" w:color="auto" w:fill="auto"/>
          </w:tcPr>
          <w:p w14:paraId="6D61A794" w14:textId="77777777" w:rsidR="00164BA0" w:rsidRPr="00CE7B7B" w:rsidRDefault="00164BA0" w:rsidP="0051135C">
            <w:pPr>
              <w:jc w:val="center"/>
              <w:rPr>
                <w:rFonts w:ascii="ＭＳ ゴシック" w:eastAsia="ＭＳ ゴシック" w:hAnsi="Arial" w:cs="Arial"/>
                <w:sz w:val="20"/>
              </w:rPr>
            </w:pPr>
          </w:p>
        </w:tc>
      </w:tr>
      <w:tr w:rsidR="00164BA0" w:rsidRPr="00CE7B7B" w14:paraId="67728522" w14:textId="77777777" w:rsidTr="0051135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jc w:val="center"/>
        </w:trPr>
        <w:tc>
          <w:tcPr>
            <w:tcW w:w="710" w:type="dxa"/>
          </w:tcPr>
          <w:p w14:paraId="41008677"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t>備考）</w:t>
            </w:r>
          </w:p>
        </w:tc>
        <w:tc>
          <w:tcPr>
            <w:tcW w:w="8363" w:type="dxa"/>
            <w:gridSpan w:val="4"/>
          </w:tcPr>
          <w:p w14:paraId="4C334F35" w14:textId="77777777" w:rsidR="00164BA0" w:rsidRPr="00CE7B7B" w:rsidRDefault="00164BA0" w:rsidP="0051135C">
            <w:pPr>
              <w:pStyle w:val="af0"/>
              <w:ind w:left="-105" w:firstLineChars="0" w:firstLine="0"/>
              <w:rPr>
                <w:rFonts w:hAnsi="Arial"/>
              </w:rPr>
            </w:pPr>
            <w:r w:rsidRPr="00CE7B7B">
              <w:rPr>
                <w:rFonts w:hAnsi="Arial" w:hint="eastAsia"/>
              </w:rPr>
              <w:t>排出ガスの測定方法はJIS B 8008-4のG</w:t>
            </w:r>
            <w:r w:rsidRPr="00CE7B7B">
              <w:rPr>
                <w:rFonts w:hAnsi="Arial"/>
              </w:rPr>
              <w:t>2</w:t>
            </w:r>
            <w:r w:rsidRPr="00CE7B7B">
              <w:rPr>
                <w:rFonts w:hAnsi="Arial" w:hint="eastAsia"/>
              </w:rPr>
              <w:t>モードによる。</w:t>
            </w:r>
          </w:p>
        </w:tc>
      </w:tr>
    </w:tbl>
    <w:p w14:paraId="2F6A643C" w14:textId="77777777" w:rsidR="00164BA0" w:rsidRPr="00CE7B7B" w:rsidRDefault="00164BA0" w:rsidP="00164BA0">
      <w:pPr>
        <w:rPr>
          <w:rFonts w:ascii="ＭＳ ゴシック" w:eastAsia="ＭＳ ゴシック"/>
        </w:rPr>
      </w:pPr>
    </w:p>
    <w:p w14:paraId="1F942771" w14:textId="77777777" w:rsidR="00164BA0" w:rsidRPr="00CE7B7B" w:rsidRDefault="00164BA0" w:rsidP="00164BA0">
      <w:pPr>
        <w:rPr>
          <w:rFonts w:ascii="ＭＳ ゴシック" w:eastAsia="ＭＳ ゴシック"/>
        </w:rPr>
      </w:pPr>
    </w:p>
    <w:p w14:paraId="11B9E522" w14:textId="77777777" w:rsidR="00164BA0" w:rsidRPr="00CE7B7B" w:rsidRDefault="00164BA0" w:rsidP="00164BA0">
      <w:pPr>
        <w:autoSpaceDE w:val="0"/>
        <w:autoSpaceDN w:val="0"/>
        <w:adjustRightInd w:val="0"/>
        <w:rPr>
          <w:rFonts w:ascii="ＭＳ ゴシック" w:eastAsia="ＭＳ ゴシック" w:hAnsi="ＭＳ ゴシック"/>
          <w:sz w:val="20"/>
        </w:rPr>
      </w:pPr>
      <w:r w:rsidRPr="00CE7B7B">
        <w:rPr>
          <w:rFonts w:ascii="ＭＳ ゴシック" w:eastAsia="ＭＳ ゴシック" w:hAnsi="ＭＳ ゴシック" w:hint="eastAsia"/>
          <w:sz w:val="20"/>
        </w:rPr>
        <w:t>表２　ディーゼルエンジン搭載発電機に係る排出ガス基準値</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275"/>
        <w:gridCol w:w="1985"/>
        <w:gridCol w:w="1985"/>
        <w:gridCol w:w="3118"/>
      </w:tblGrid>
      <w:tr w:rsidR="00164BA0" w:rsidRPr="00CE7B7B" w14:paraId="18D0E26E" w14:textId="77777777" w:rsidTr="0051135C">
        <w:trPr>
          <w:gridAfter w:val="1"/>
          <w:wAfter w:w="3019" w:type="dxa"/>
        </w:trPr>
        <w:tc>
          <w:tcPr>
            <w:tcW w:w="1985" w:type="dxa"/>
            <w:gridSpan w:val="4"/>
            <w:shd w:val="clear" w:color="auto" w:fill="auto"/>
          </w:tcPr>
          <w:p w14:paraId="2397FCFB" w14:textId="77777777" w:rsidR="00164BA0" w:rsidRPr="00CE7B7B" w:rsidRDefault="00164BA0" w:rsidP="0051135C">
            <w:pPr>
              <w:jc w:val="center"/>
              <w:rPr>
                <w:rFonts w:ascii="ＭＳ ゴシック" w:eastAsia="ＭＳ ゴシック" w:hAnsi="ＭＳ ゴシック" w:cs="Arial"/>
                <w:sz w:val="20"/>
              </w:rPr>
            </w:pPr>
            <w:r w:rsidRPr="00CE7B7B">
              <w:rPr>
                <w:rFonts w:ascii="ＭＳ ゴシック" w:eastAsia="ＭＳ ゴシック" w:hAnsi="Arial" w:cs="Arial" w:hint="eastAsia"/>
                <w:sz w:val="20"/>
              </w:rPr>
              <w:t>排出ガス基準値（g/kWh）</w:t>
            </w:r>
          </w:p>
        </w:tc>
      </w:tr>
      <w:tr w:rsidR="00164BA0" w:rsidRPr="00CE7B7B" w14:paraId="2BA13B16" w14:textId="77777777" w:rsidTr="0051135C">
        <w:trPr>
          <w:gridAfter w:val="1"/>
          <w:wAfter w:w="3019" w:type="dxa"/>
        </w:trPr>
        <w:tc>
          <w:tcPr>
            <w:tcW w:w="1985" w:type="dxa"/>
            <w:gridSpan w:val="2"/>
            <w:shd w:val="clear" w:color="auto" w:fill="auto"/>
          </w:tcPr>
          <w:p w14:paraId="208B671C" w14:textId="77777777" w:rsidR="00164BA0" w:rsidRPr="00CE7B7B" w:rsidRDefault="00164BA0" w:rsidP="0051135C">
            <w:pPr>
              <w:jc w:val="center"/>
              <w:rPr>
                <w:rFonts w:ascii="ＭＳ ゴシック" w:eastAsia="ＭＳ ゴシック" w:hAnsi="Arial" w:cs="Arial"/>
                <w:sz w:val="20"/>
              </w:rPr>
            </w:pPr>
            <w:proofErr w:type="spellStart"/>
            <w:r w:rsidRPr="00CE7B7B">
              <w:rPr>
                <w:rFonts w:ascii="ＭＳ ゴシック" w:eastAsia="ＭＳ ゴシック" w:hAnsi="ＭＳ ゴシック" w:cs="Arial" w:hint="eastAsia"/>
                <w:sz w:val="20"/>
              </w:rPr>
              <w:t>NMHC+NOx</w:t>
            </w:r>
            <w:proofErr w:type="spellEnd"/>
          </w:p>
        </w:tc>
        <w:tc>
          <w:tcPr>
            <w:tcW w:w="1985" w:type="dxa"/>
            <w:shd w:val="clear" w:color="auto" w:fill="auto"/>
          </w:tcPr>
          <w:p w14:paraId="1EFF6C26" w14:textId="77777777" w:rsidR="00164BA0" w:rsidRPr="00CE7B7B" w:rsidRDefault="00164BA0" w:rsidP="0051135C">
            <w:pPr>
              <w:jc w:val="center"/>
              <w:rPr>
                <w:rFonts w:ascii="ＭＳ ゴシック" w:eastAsia="ＭＳ ゴシック" w:hAnsi="Arial" w:cs="Arial"/>
                <w:sz w:val="20"/>
              </w:rPr>
            </w:pPr>
            <w:r w:rsidRPr="00CE7B7B">
              <w:rPr>
                <w:rFonts w:ascii="ＭＳ ゴシック" w:eastAsia="ＭＳ ゴシック" w:hAnsi="Arial" w:cs="Arial" w:hint="eastAsia"/>
                <w:sz w:val="20"/>
              </w:rPr>
              <w:t>CO</w:t>
            </w:r>
          </w:p>
        </w:tc>
        <w:tc>
          <w:tcPr>
            <w:tcW w:w="1985" w:type="dxa"/>
            <w:shd w:val="clear" w:color="auto" w:fill="auto"/>
          </w:tcPr>
          <w:p w14:paraId="47E4B284" w14:textId="77777777" w:rsidR="00164BA0" w:rsidRPr="00CE7B7B" w:rsidRDefault="00164BA0" w:rsidP="0051135C">
            <w:pPr>
              <w:jc w:val="center"/>
              <w:rPr>
                <w:rFonts w:ascii="ＭＳ ゴシック" w:eastAsia="ＭＳ ゴシック" w:hAnsi="Arial" w:cs="Arial"/>
                <w:sz w:val="20"/>
              </w:rPr>
            </w:pPr>
            <w:r w:rsidRPr="00CE7B7B">
              <w:rPr>
                <w:rFonts w:ascii="ＭＳ ゴシック" w:eastAsia="ＭＳ ゴシック" w:hAnsi="Arial" w:cs="Arial" w:hint="eastAsia"/>
                <w:sz w:val="20"/>
              </w:rPr>
              <w:t>PM</w:t>
            </w:r>
          </w:p>
        </w:tc>
      </w:tr>
      <w:tr w:rsidR="00164BA0" w:rsidRPr="00CE7B7B" w14:paraId="45464124" w14:textId="77777777" w:rsidTr="0051135C">
        <w:trPr>
          <w:gridAfter w:val="1"/>
          <w:wAfter w:w="3019" w:type="dxa"/>
        </w:trPr>
        <w:tc>
          <w:tcPr>
            <w:tcW w:w="1985" w:type="dxa"/>
            <w:gridSpan w:val="2"/>
            <w:shd w:val="clear" w:color="auto" w:fill="auto"/>
          </w:tcPr>
          <w:p w14:paraId="63647941" w14:textId="77777777" w:rsidR="00164BA0" w:rsidRPr="00CE7B7B" w:rsidRDefault="00164BA0" w:rsidP="0051135C">
            <w:pPr>
              <w:jc w:val="center"/>
              <w:rPr>
                <w:rFonts w:ascii="ＭＳ ゴシック" w:eastAsia="ＭＳ ゴシック" w:hAnsi="Arial" w:cs="Arial"/>
                <w:sz w:val="20"/>
              </w:rPr>
            </w:pPr>
            <w:r w:rsidRPr="00CE7B7B">
              <w:rPr>
                <w:rFonts w:ascii="ＭＳ ゴシック" w:eastAsia="ＭＳ ゴシック" w:hAnsi="Arial" w:cs="Arial" w:hint="eastAsia"/>
                <w:sz w:val="20"/>
              </w:rPr>
              <w:t>7.5</w:t>
            </w:r>
          </w:p>
        </w:tc>
        <w:tc>
          <w:tcPr>
            <w:tcW w:w="1985" w:type="dxa"/>
            <w:shd w:val="clear" w:color="auto" w:fill="auto"/>
          </w:tcPr>
          <w:p w14:paraId="208CB0A5" w14:textId="77777777" w:rsidR="00164BA0" w:rsidRPr="00CE7B7B" w:rsidRDefault="00164BA0" w:rsidP="0051135C">
            <w:pPr>
              <w:jc w:val="center"/>
              <w:rPr>
                <w:rFonts w:ascii="ＭＳ ゴシック" w:eastAsia="ＭＳ ゴシック" w:hAnsi="Arial" w:cs="Arial"/>
                <w:sz w:val="20"/>
              </w:rPr>
            </w:pPr>
            <w:r w:rsidRPr="00CE7B7B">
              <w:rPr>
                <w:rFonts w:ascii="ＭＳ ゴシック" w:eastAsia="ＭＳ ゴシック" w:hAnsi="Arial" w:cs="Arial" w:hint="eastAsia"/>
                <w:sz w:val="20"/>
              </w:rPr>
              <w:t>8</w:t>
            </w:r>
          </w:p>
        </w:tc>
        <w:tc>
          <w:tcPr>
            <w:tcW w:w="1985" w:type="dxa"/>
            <w:shd w:val="clear" w:color="auto" w:fill="auto"/>
          </w:tcPr>
          <w:p w14:paraId="50617159" w14:textId="77777777" w:rsidR="00164BA0" w:rsidRPr="00CE7B7B" w:rsidRDefault="00164BA0" w:rsidP="0051135C">
            <w:pPr>
              <w:jc w:val="center"/>
              <w:rPr>
                <w:rFonts w:ascii="ＭＳ ゴシック" w:eastAsia="ＭＳ ゴシック" w:hAnsi="Arial" w:cs="Arial"/>
                <w:sz w:val="20"/>
              </w:rPr>
            </w:pPr>
            <w:r w:rsidRPr="00CE7B7B">
              <w:rPr>
                <w:rFonts w:ascii="ＭＳ ゴシック" w:eastAsia="ＭＳ ゴシック" w:hAnsi="Arial" w:cs="Arial" w:hint="eastAsia"/>
                <w:sz w:val="20"/>
              </w:rPr>
              <w:t>0.4</w:t>
            </w:r>
          </w:p>
        </w:tc>
      </w:tr>
      <w:tr w:rsidR="00164BA0" w:rsidRPr="00CE7B7B" w14:paraId="3A676835" w14:textId="77777777" w:rsidTr="0051135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jc w:val="center"/>
        </w:trPr>
        <w:tc>
          <w:tcPr>
            <w:tcW w:w="710" w:type="dxa"/>
          </w:tcPr>
          <w:p w14:paraId="333DEBCE"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t>備考）</w:t>
            </w:r>
          </w:p>
        </w:tc>
        <w:tc>
          <w:tcPr>
            <w:tcW w:w="8363" w:type="dxa"/>
            <w:gridSpan w:val="4"/>
          </w:tcPr>
          <w:p w14:paraId="698BFCA0" w14:textId="77777777" w:rsidR="00164BA0" w:rsidRPr="00CE7B7B" w:rsidRDefault="00164BA0" w:rsidP="0051135C">
            <w:pPr>
              <w:pStyle w:val="af0"/>
              <w:ind w:left="-105" w:firstLineChars="0" w:firstLine="0"/>
              <w:rPr>
                <w:rFonts w:hAnsi="Arial"/>
              </w:rPr>
            </w:pPr>
            <w:r w:rsidRPr="00CE7B7B">
              <w:rPr>
                <w:rFonts w:hAnsi="Arial" w:hint="eastAsia"/>
              </w:rPr>
              <w:t>排出ガスの測定方法はJIS B 8008-4のD</w:t>
            </w:r>
            <w:r w:rsidRPr="00CE7B7B">
              <w:rPr>
                <w:rFonts w:hAnsi="Arial"/>
              </w:rPr>
              <w:t>2</w:t>
            </w:r>
            <w:r w:rsidRPr="00CE7B7B">
              <w:rPr>
                <w:rFonts w:hAnsi="Arial" w:hint="eastAsia"/>
              </w:rPr>
              <w:t>モードによる。</w:t>
            </w:r>
          </w:p>
        </w:tc>
      </w:tr>
    </w:tbl>
    <w:p w14:paraId="2C158A2E" w14:textId="77777777" w:rsidR="00164BA0" w:rsidRPr="00CE7B7B" w:rsidRDefault="00164BA0" w:rsidP="00164BA0">
      <w:pPr>
        <w:rPr>
          <w:rFonts w:ascii="ＭＳ ゴシック" w:eastAsia="ＭＳ ゴシック"/>
        </w:rPr>
      </w:pPr>
    </w:p>
    <w:p w14:paraId="5162C0C8" w14:textId="77777777" w:rsidR="00164BA0" w:rsidRPr="00CE7B7B" w:rsidRDefault="00164BA0" w:rsidP="00164BA0">
      <w:pPr>
        <w:rPr>
          <w:rFonts w:ascii="ＭＳ ゴシック" w:eastAsia="ＭＳ ゴシック"/>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798"/>
        <w:gridCol w:w="7279"/>
      </w:tblGrid>
      <w:tr w:rsidR="00164BA0" w:rsidRPr="00CE7B7B" w14:paraId="31662E9A" w14:textId="77777777" w:rsidTr="0051135C">
        <w:trPr>
          <w:jc w:val="center"/>
        </w:trPr>
        <w:tc>
          <w:tcPr>
            <w:tcW w:w="1798" w:type="dxa"/>
            <w:tcBorders>
              <w:top w:val="single" w:sz="6" w:space="0" w:color="auto"/>
              <w:left w:val="single" w:sz="6" w:space="0" w:color="auto"/>
              <w:bottom w:val="single" w:sz="6" w:space="0" w:color="auto"/>
              <w:right w:val="single" w:sz="6" w:space="0" w:color="auto"/>
            </w:tcBorders>
          </w:tcPr>
          <w:p w14:paraId="548A89BA" w14:textId="77777777" w:rsidR="00164BA0" w:rsidRPr="00CE7B7B" w:rsidRDefault="00164BA0" w:rsidP="0051135C">
            <w:pPr>
              <w:pStyle w:val="ab"/>
              <w:rPr>
                <w:rFonts w:hAnsi="Arial"/>
              </w:rPr>
            </w:pPr>
            <w:r w:rsidRPr="00CE7B7B">
              <w:rPr>
                <w:rFonts w:hAnsi="Arial" w:hint="eastAsia"/>
              </w:rPr>
              <w:t>非常用携帯電源</w:t>
            </w:r>
          </w:p>
        </w:tc>
        <w:tc>
          <w:tcPr>
            <w:tcW w:w="7279" w:type="dxa"/>
            <w:tcBorders>
              <w:top w:val="single" w:sz="6" w:space="0" w:color="auto"/>
              <w:left w:val="single" w:sz="6" w:space="0" w:color="auto"/>
              <w:bottom w:val="single" w:sz="6" w:space="0" w:color="auto"/>
              <w:right w:val="single" w:sz="6" w:space="0" w:color="auto"/>
            </w:tcBorders>
          </w:tcPr>
          <w:p w14:paraId="61D292F0" w14:textId="77777777" w:rsidR="00164BA0" w:rsidRPr="00CE7B7B" w:rsidRDefault="00164BA0" w:rsidP="0051135C">
            <w:pPr>
              <w:pStyle w:val="30"/>
            </w:pPr>
            <w:r w:rsidRPr="00CE7B7B">
              <w:rPr>
                <w:rFonts w:hint="eastAsia"/>
              </w:rPr>
              <w:t>【判断の基準】</w:t>
            </w:r>
          </w:p>
          <w:p w14:paraId="665BF061" w14:textId="77777777" w:rsidR="00164BA0" w:rsidRPr="00CE7B7B" w:rsidRDefault="00164BA0" w:rsidP="0051135C">
            <w:pPr>
              <w:pStyle w:val="30"/>
            </w:pPr>
            <w:r w:rsidRPr="00CE7B7B">
              <w:rPr>
                <w:rFonts w:hint="eastAsia"/>
              </w:rPr>
              <w:t>①電気容量が100Wh以上であること。</w:t>
            </w:r>
          </w:p>
          <w:p w14:paraId="7021A85B" w14:textId="77777777" w:rsidR="00164BA0" w:rsidRPr="00CE7B7B" w:rsidRDefault="00164BA0" w:rsidP="0051135C">
            <w:pPr>
              <w:pStyle w:val="30"/>
            </w:pPr>
            <w:r w:rsidRPr="00CE7B7B">
              <w:rPr>
                <w:rFonts w:hint="eastAsia"/>
              </w:rPr>
              <w:t>②保証期間又は使用推奨期限が５年以上であること。</w:t>
            </w:r>
          </w:p>
          <w:p w14:paraId="56449335" w14:textId="77777777" w:rsidR="00164BA0" w:rsidRPr="00CE7B7B" w:rsidRDefault="00164BA0" w:rsidP="0051135C">
            <w:pPr>
              <w:pStyle w:val="30"/>
            </w:pPr>
          </w:p>
          <w:p w14:paraId="1FD044AD" w14:textId="77777777" w:rsidR="00164BA0" w:rsidRPr="00CE7B7B" w:rsidRDefault="00164BA0" w:rsidP="0051135C">
            <w:pPr>
              <w:pStyle w:val="30"/>
            </w:pPr>
            <w:r w:rsidRPr="00CE7B7B">
              <w:rPr>
                <w:rFonts w:hint="eastAsia"/>
              </w:rPr>
              <w:t>【配慮事項】</w:t>
            </w:r>
          </w:p>
          <w:p w14:paraId="13E77452" w14:textId="77777777" w:rsidR="00164BA0" w:rsidRPr="00CE7B7B" w:rsidRDefault="00164BA0" w:rsidP="0051135C">
            <w:pPr>
              <w:pStyle w:val="30"/>
              <w:ind w:left="241" w:hangingChars="100" w:hanging="220"/>
            </w:pPr>
            <w:r w:rsidRPr="00CE7B7B">
              <w:rPr>
                <w:rFonts w:hint="eastAsia"/>
              </w:rPr>
              <w:t>○分別が容易であって、再生利用及び廃棄時の負荷軽減に配慮されていること。</w:t>
            </w:r>
          </w:p>
        </w:tc>
      </w:tr>
    </w:tbl>
    <w:p w14:paraId="3816A85B" w14:textId="77777777" w:rsidR="00164BA0" w:rsidRPr="00CE7B7B" w:rsidRDefault="00164BA0" w:rsidP="00164BA0">
      <w:pPr>
        <w:ind w:left="200" w:hangingChars="100" w:hanging="200"/>
        <w:rPr>
          <w:rFonts w:ascii="ＭＳ ゴシック" w:eastAsia="ＭＳ ゴシック" w:hAnsi="Arial"/>
          <w:sz w:val="20"/>
        </w:rPr>
      </w:pPr>
      <w:r w:rsidRPr="00CE7B7B">
        <w:rPr>
          <w:rFonts w:ascii="ＭＳ ゴシック" w:eastAsia="ＭＳ ゴシック" w:hAnsi="Arial" w:hint="eastAsia"/>
          <w:sz w:val="20"/>
        </w:rPr>
        <w:t>備考）本項の判断の基準の対象とする「非常用携帯電源」は、空気電池により発電し、携帯電話等の機器への充電・給電を目的とした非常用の電源をいう。</w:t>
      </w:r>
    </w:p>
    <w:p w14:paraId="58457FCD" w14:textId="77777777" w:rsidR="00164BA0" w:rsidRPr="00CE7B7B" w:rsidRDefault="00164BA0" w:rsidP="00164BA0">
      <w:pPr>
        <w:rPr>
          <w:rFonts w:ascii="ＭＳ ゴシック" w:eastAsia="ＭＳ ゴシック"/>
        </w:rPr>
      </w:pPr>
    </w:p>
    <w:p w14:paraId="7D44C604" w14:textId="77777777" w:rsidR="00164BA0" w:rsidRPr="00CE7B7B" w:rsidRDefault="00164BA0" w:rsidP="00164BA0">
      <w:pPr>
        <w:rPr>
          <w:rFonts w:ascii="ＭＳ ゴシック" w:eastAsia="ＭＳ ゴシック"/>
        </w:rPr>
      </w:pPr>
    </w:p>
    <w:p w14:paraId="526D92E5" w14:textId="77777777" w:rsidR="00164BA0" w:rsidRPr="00CE7B7B" w:rsidRDefault="00164BA0" w:rsidP="00164BA0">
      <w:pPr>
        <w:rPr>
          <w:rFonts w:ascii="ＭＳ ゴシック" w:eastAsia="ＭＳ ゴシック"/>
        </w:rPr>
      </w:pPr>
    </w:p>
    <w:p w14:paraId="50A93661" w14:textId="77777777" w:rsidR="00164BA0" w:rsidRPr="00CE7B7B" w:rsidRDefault="00164BA0" w:rsidP="00164BA0">
      <w:pPr>
        <w:pStyle w:val="a4"/>
        <w:rPr>
          <w:color w:val="auto"/>
        </w:rPr>
      </w:pPr>
      <w:r w:rsidRPr="00CE7B7B">
        <w:rPr>
          <w:rFonts w:hAnsi="Arial" w:cs="Arial"/>
          <w:color w:val="auto"/>
        </w:rPr>
        <w:t xml:space="preserve">(2) </w:t>
      </w:r>
      <w:r w:rsidRPr="00CE7B7B">
        <w:rPr>
          <w:rFonts w:hint="eastAsia"/>
          <w:color w:val="auto"/>
        </w:rPr>
        <w:t>目標の立て方</w:t>
      </w:r>
    </w:p>
    <w:p w14:paraId="06980341" w14:textId="77777777" w:rsidR="00164BA0" w:rsidRPr="00CE7B7B" w:rsidRDefault="00164BA0" w:rsidP="00164BA0">
      <w:pPr>
        <w:pStyle w:val="a4"/>
        <w:ind w:leftChars="118" w:firstLineChars="100" w:firstLine="220"/>
        <w:rPr>
          <w:color w:val="auto"/>
        </w:rPr>
      </w:pPr>
      <w:r w:rsidRPr="00CE7B7B">
        <w:rPr>
          <w:rFonts w:hint="eastAsia"/>
          <w:color w:val="auto"/>
        </w:rPr>
        <w:t>当該年度の各品目の調達総量（個数）に占める基準を満たす物品の数量（個数）の割合とする。</w:t>
      </w:r>
    </w:p>
    <w:p w14:paraId="10C18A31" w14:textId="77777777" w:rsidR="00164BA0" w:rsidRPr="00CE7B7B" w:rsidRDefault="00164BA0" w:rsidP="00164BA0">
      <w:pPr>
        <w:pStyle w:val="a4"/>
        <w:ind w:leftChars="118" w:firstLineChars="100" w:firstLine="220"/>
        <w:rPr>
          <w:color w:val="auto"/>
        </w:rPr>
      </w:pPr>
      <w:r w:rsidRPr="00CE7B7B">
        <w:rPr>
          <w:rFonts w:hint="eastAsia"/>
          <w:color w:val="auto"/>
        </w:rPr>
        <w:t>なお、集計に当たっては、毛布、作業手袋、テント、ブルーシート及び一次電池については、通常業務において使用する本基本方針に示す特定調達品目との合計で行う。</w:t>
      </w:r>
    </w:p>
    <w:p w14:paraId="6BDF2867" w14:textId="77777777" w:rsidR="00164BA0" w:rsidRPr="00CE7B7B" w:rsidRDefault="00164BA0" w:rsidP="00164BA0">
      <w:pPr>
        <w:rPr>
          <w:rFonts w:ascii="ＭＳ ゴシック" w:eastAsia="ＭＳ ゴシック"/>
        </w:rPr>
      </w:pPr>
    </w:p>
    <w:p w14:paraId="6B1DF6DE" w14:textId="77777777" w:rsidR="00164BA0" w:rsidRPr="00CE7B7B" w:rsidRDefault="00164BA0" w:rsidP="00164BA0">
      <w:pPr>
        <w:pStyle w:val="1"/>
        <w:rPr>
          <w:rFonts w:ascii="ＭＳ ゴシック" w:eastAsia="ＭＳ ゴシック" w:hAnsi="ＭＳ ゴシック"/>
          <w:szCs w:val="24"/>
        </w:rPr>
      </w:pPr>
      <w:r w:rsidRPr="00CE7B7B">
        <w:rPr>
          <w:rFonts w:ascii="ＭＳ ゴシック" w:eastAsia="ＭＳ ゴシック"/>
        </w:rPr>
        <w:br w:type="page"/>
      </w:r>
      <w:r w:rsidRPr="00CE7B7B">
        <w:rPr>
          <w:rFonts w:ascii="ＭＳ ゴシック" w:eastAsia="ＭＳ ゴシック" w:hAnsi="ＭＳ ゴシック" w:hint="eastAsia"/>
          <w:szCs w:val="24"/>
        </w:rPr>
        <w:lastRenderedPageBreak/>
        <w:t>２１．公共工事</w:t>
      </w:r>
    </w:p>
    <w:p w14:paraId="7794A1CC"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t xml:space="preserve">(1) </w:t>
      </w:r>
      <w:r w:rsidRPr="00CE7B7B">
        <w:rPr>
          <w:rFonts w:ascii="ＭＳ ゴシック" w:eastAsia="ＭＳ ゴシック" w:hAnsi="ＭＳ ゴシック" w:hint="eastAsia"/>
        </w:rPr>
        <w:t>品目及び判断の基準等</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08"/>
        <w:gridCol w:w="7264"/>
      </w:tblGrid>
      <w:tr w:rsidR="00164BA0" w:rsidRPr="00CE7B7B" w14:paraId="04D18786" w14:textId="77777777" w:rsidTr="0051135C">
        <w:trPr>
          <w:trHeight w:val="1153"/>
          <w:jc w:val="center"/>
        </w:trPr>
        <w:tc>
          <w:tcPr>
            <w:tcW w:w="1800" w:type="dxa"/>
          </w:tcPr>
          <w:p w14:paraId="1C1018C1" w14:textId="77777777" w:rsidR="00164BA0" w:rsidRPr="00CE7B7B" w:rsidRDefault="00164BA0" w:rsidP="0051135C">
            <w:pPr>
              <w:pStyle w:val="ab"/>
            </w:pPr>
            <w:r w:rsidRPr="00CE7B7B">
              <w:rPr>
                <w:rFonts w:hint="eastAsia"/>
              </w:rPr>
              <w:t>公共工事</w:t>
            </w:r>
          </w:p>
        </w:tc>
        <w:tc>
          <w:tcPr>
            <w:tcW w:w="7230" w:type="dxa"/>
          </w:tcPr>
          <w:p w14:paraId="30927184" w14:textId="77777777" w:rsidR="00164BA0" w:rsidRPr="00CE7B7B" w:rsidRDefault="00164BA0" w:rsidP="0051135C">
            <w:pPr>
              <w:pStyle w:val="30"/>
              <w:rPr>
                <w:rFonts w:hAnsi="ＭＳ ゴシック"/>
              </w:rPr>
            </w:pPr>
            <w:r w:rsidRPr="00CE7B7B">
              <w:rPr>
                <w:rFonts w:hAnsi="ＭＳ ゴシック" w:hint="eastAsia"/>
              </w:rPr>
              <w:t>【判断の基準】</w:t>
            </w:r>
          </w:p>
          <w:p w14:paraId="7D19A0C7" w14:textId="77777777" w:rsidR="00164BA0" w:rsidRPr="00CE7B7B" w:rsidRDefault="00164BA0" w:rsidP="0051135C">
            <w:pPr>
              <w:pStyle w:val="a4"/>
              <w:ind w:leftChars="0" w:left="220" w:hangingChars="100" w:hanging="220"/>
              <w:rPr>
                <w:color w:val="auto"/>
              </w:rPr>
            </w:pPr>
            <w:r w:rsidRPr="00CE7B7B">
              <w:rPr>
                <w:rFonts w:hint="eastAsia"/>
                <w:color w:val="auto"/>
              </w:rPr>
              <w:t>○契約図書において、一定の環境負荷低減効果が認められる表１に示す資材（材料及び機材を含む。）、建設機械、工法又は目的物の使用が義務付けられていること。</w:t>
            </w:r>
          </w:p>
          <w:p w14:paraId="5B39EB9A" w14:textId="77777777" w:rsidR="00164BA0" w:rsidRPr="00CE7B7B" w:rsidRDefault="00164BA0" w:rsidP="0051135C">
            <w:pPr>
              <w:pStyle w:val="30"/>
              <w:rPr>
                <w:rFonts w:hAnsi="ＭＳ ゴシック"/>
              </w:rPr>
            </w:pPr>
            <w:r w:rsidRPr="00CE7B7B">
              <w:rPr>
                <w:rFonts w:hAnsi="ＭＳ ゴシック" w:hint="eastAsia"/>
              </w:rPr>
              <w:t>【配慮事項】</w:t>
            </w:r>
          </w:p>
          <w:p w14:paraId="58104FC8" w14:textId="77777777" w:rsidR="00164BA0" w:rsidRPr="00CE7B7B" w:rsidRDefault="00164BA0" w:rsidP="0051135C">
            <w:pPr>
              <w:pStyle w:val="a4"/>
              <w:ind w:leftChars="0" w:left="220" w:hangingChars="100" w:hanging="220"/>
              <w:rPr>
                <w:color w:val="auto"/>
              </w:rPr>
            </w:pPr>
            <w:r w:rsidRPr="00CE7B7B">
              <w:rPr>
                <w:rFonts w:hint="eastAsia"/>
                <w:color w:val="auto"/>
              </w:rPr>
              <w:t>○資材（材料及び機材を含む。）の梱包及び容器は、可能な限り簡易であって、再生利用の容易さ及び廃棄時の負荷低減に配慮されていること。</w:t>
            </w:r>
          </w:p>
        </w:tc>
      </w:tr>
    </w:tbl>
    <w:p w14:paraId="7548C750" w14:textId="77777777" w:rsidR="00164BA0" w:rsidRPr="00CE7B7B" w:rsidRDefault="00164BA0" w:rsidP="00164BA0">
      <w:pPr>
        <w:pStyle w:val="af3"/>
        <w:spacing w:beforeLines="10" w:before="36" w:afterLines="10" w:after="36" w:line="260" w:lineRule="exact"/>
        <w:rPr>
          <w:rFonts w:ascii="ＭＳ ゴシック" w:eastAsia="ＭＳ ゴシック"/>
        </w:rPr>
      </w:pPr>
      <w:r w:rsidRPr="00CE7B7B">
        <w:rPr>
          <w:rFonts w:ascii="ＭＳ ゴシック" w:eastAsia="ＭＳ ゴシック" w:hint="eastAsia"/>
        </w:rPr>
        <w:t>注）義務付けに当たっては、工事全体での環境負荷低減を考慮する中で実施することが望ましい。</w:t>
      </w:r>
    </w:p>
    <w:p w14:paraId="04134BA4" w14:textId="77777777" w:rsidR="00164BA0" w:rsidRPr="00CE7B7B" w:rsidRDefault="00164BA0" w:rsidP="00164BA0">
      <w:pPr>
        <w:pStyle w:val="af2"/>
        <w:rPr>
          <w:rFonts w:ascii="ＭＳ ゴシック" w:eastAsia="ＭＳ ゴシック" w:hAnsi="ＭＳ ゴシック"/>
          <w:spacing w:val="0"/>
          <w:sz w:val="22"/>
        </w:rPr>
      </w:pPr>
    </w:p>
    <w:p w14:paraId="7349848D" w14:textId="77777777" w:rsidR="00164BA0" w:rsidRPr="00CE7B7B" w:rsidRDefault="00164BA0" w:rsidP="00164BA0">
      <w:pPr>
        <w:pStyle w:val="af2"/>
        <w:rPr>
          <w:rFonts w:ascii="ＭＳ ゴシック" w:eastAsia="ＭＳ ゴシック" w:hAnsi="ＭＳ ゴシック"/>
          <w:spacing w:val="0"/>
          <w:sz w:val="22"/>
        </w:rPr>
      </w:pPr>
    </w:p>
    <w:p w14:paraId="666F1B58" w14:textId="77777777" w:rsidR="00164BA0" w:rsidRPr="00CE7B7B" w:rsidRDefault="00164BA0" w:rsidP="00164BA0">
      <w:pPr>
        <w:pStyle w:val="af2"/>
        <w:rPr>
          <w:rFonts w:ascii="ＭＳ ゴシック" w:eastAsia="ＭＳ ゴシック" w:hAnsi="ＭＳ ゴシック"/>
          <w:spacing w:val="0"/>
          <w:sz w:val="22"/>
        </w:rPr>
      </w:pPr>
    </w:p>
    <w:p w14:paraId="4F78DE34"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t xml:space="preserve">(2) </w:t>
      </w:r>
      <w:r w:rsidRPr="00CE7B7B">
        <w:rPr>
          <w:rFonts w:ascii="ＭＳ ゴシック" w:eastAsia="ＭＳ ゴシック" w:hAnsi="ＭＳ ゴシック" w:hint="eastAsia"/>
        </w:rPr>
        <w:t>目標の立て方</w:t>
      </w:r>
    </w:p>
    <w:p w14:paraId="6AF1458F" w14:textId="77777777" w:rsidR="00164BA0" w:rsidRPr="00CE7B7B" w:rsidRDefault="00164BA0" w:rsidP="00164BA0">
      <w:pPr>
        <w:pStyle w:val="22"/>
        <w:ind w:firstLine="216"/>
        <w:rPr>
          <w:spacing w:val="-2"/>
        </w:rPr>
      </w:pPr>
      <w:r w:rsidRPr="00CE7B7B">
        <w:rPr>
          <w:rFonts w:hint="eastAsia"/>
          <w:spacing w:val="-2"/>
        </w:rPr>
        <w:t>今後、実績の把握方法等の検討を進める中で、目標の立て方について検討するものとする。</w:t>
      </w:r>
    </w:p>
    <w:p w14:paraId="45066287" w14:textId="77777777" w:rsidR="00164BA0" w:rsidRPr="00CE7B7B" w:rsidRDefault="00164BA0" w:rsidP="00164BA0">
      <w:pPr>
        <w:rPr>
          <w:rFonts w:ascii="ＭＳ ゴシック" w:eastAsia="ＭＳ ゴシック" w:hAnsi="ＭＳ 明朝"/>
        </w:rPr>
      </w:pPr>
    </w:p>
    <w:p w14:paraId="20FEBE52" w14:textId="77777777" w:rsidR="00164BA0" w:rsidRPr="00CE7B7B" w:rsidRDefault="00164BA0" w:rsidP="00164BA0">
      <w:pPr>
        <w:rPr>
          <w:rFonts w:ascii="ＭＳ ゴシック" w:eastAsia="ＭＳ ゴシック" w:hAnsi="ＭＳ 明朝"/>
        </w:rPr>
      </w:pPr>
    </w:p>
    <w:p w14:paraId="67D80B21" w14:textId="77777777" w:rsidR="00164BA0" w:rsidRPr="00CE7B7B" w:rsidRDefault="00164BA0" w:rsidP="00164BA0">
      <w:pPr>
        <w:pStyle w:val="30"/>
      </w:pPr>
      <w:r w:rsidRPr="00CE7B7B">
        <w:rPr>
          <w:rFonts w:hint="eastAsia"/>
        </w:rPr>
        <w:t>表１</w:t>
      </w:r>
    </w:p>
    <w:p w14:paraId="662FEBCB" w14:textId="77777777" w:rsidR="00164BA0" w:rsidRPr="00CE7B7B" w:rsidRDefault="00164BA0" w:rsidP="00164BA0">
      <w:pPr>
        <w:pStyle w:val="30"/>
        <w:rPr>
          <w:rFonts w:hAnsi="ＭＳ ゴシック"/>
        </w:rPr>
      </w:pPr>
      <w:r w:rsidRPr="00CE7B7B">
        <w:rPr>
          <w:rFonts w:hAnsi="ＭＳ ゴシック" w:hint="eastAsia"/>
        </w:rPr>
        <w:t>●資材、建設機械、工法及び目的物の品目</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139"/>
        <w:gridCol w:w="1198"/>
        <w:gridCol w:w="2875"/>
        <w:gridCol w:w="3021"/>
        <w:gridCol w:w="839"/>
      </w:tblGrid>
      <w:tr w:rsidR="00164BA0" w:rsidRPr="00CE7B7B" w14:paraId="30696A2E" w14:textId="77777777" w:rsidTr="0051135C">
        <w:trPr>
          <w:cantSplit/>
          <w:trHeight w:val="555"/>
          <w:jc w:val="center"/>
        </w:trPr>
        <w:tc>
          <w:tcPr>
            <w:tcW w:w="1139" w:type="dxa"/>
            <w:vMerge w:val="restart"/>
            <w:tcBorders>
              <w:top w:val="single" w:sz="6" w:space="0" w:color="auto"/>
            </w:tcBorders>
            <w:vAlign w:val="center"/>
          </w:tcPr>
          <w:p w14:paraId="5775BFC8" w14:textId="77777777" w:rsidR="00164BA0" w:rsidRPr="00CE7B7B" w:rsidRDefault="00164BA0" w:rsidP="0051135C">
            <w:pPr>
              <w:pStyle w:val="9"/>
            </w:pPr>
            <w:r w:rsidRPr="00CE7B7B">
              <w:rPr>
                <w:rFonts w:hint="eastAsia"/>
              </w:rPr>
              <w:t>特定調達</w:t>
            </w:r>
            <w:r w:rsidRPr="00CE7B7B">
              <w:t xml:space="preserve"> </w:t>
            </w:r>
            <w:r w:rsidRPr="00CE7B7B">
              <w:rPr>
                <w:rFonts w:hint="eastAsia"/>
              </w:rPr>
              <w:t>品目名</w:t>
            </w:r>
          </w:p>
        </w:tc>
        <w:tc>
          <w:tcPr>
            <w:tcW w:w="1198" w:type="dxa"/>
            <w:vMerge w:val="restart"/>
            <w:tcBorders>
              <w:top w:val="single" w:sz="6" w:space="0" w:color="auto"/>
            </w:tcBorders>
            <w:vAlign w:val="center"/>
          </w:tcPr>
          <w:p w14:paraId="5B4B5138" w14:textId="77777777" w:rsidR="00164BA0" w:rsidRPr="00CE7B7B" w:rsidRDefault="00164BA0" w:rsidP="0051135C">
            <w:pPr>
              <w:pStyle w:val="9"/>
            </w:pPr>
            <w:r w:rsidRPr="00CE7B7B">
              <w:rPr>
                <w:rFonts w:hint="eastAsia"/>
              </w:rPr>
              <w:t>分類</w:t>
            </w:r>
          </w:p>
        </w:tc>
        <w:tc>
          <w:tcPr>
            <w:tcW w:w="5896" w:type="dxa"/>
            <w:gridSpan w:val="2"/>
            <w:tcBorders>
              <w:top w:val="single" w:sz="6" w:space="0" w:color="auto"/>
            </w:tcBorders>
            <w:vAlign w:val="center"/>
          </w:tcPr>
          <w:p w14:paraId="7377AAF5" w14:textId="77777777" w:rsidR="00164BA0" w:rsidRPr="00CE7B7B" w:rsidRDefault="00164BA0" w:rsidP="0051135C">
            <w:pPr>
              <w:pStyle w:val="9"/>
            </w:pPr>
            <w:r w:rsidRPr="00CE7B7B">
              <w:rPr>
                <w:rFonts w:hint="eastAsia"/>
              </w:rPr>
              <w:t>品目名</w:t>
            </w:r>
          </w:p>
        </w:tc>
        <w:tc>
          <w:tcPr>
            <w:tcW w:w="839" w:type="dxa"/>
            <w:vMerge w:val="restart"/>
            <w:tcBorders>
              <w:top w:val="single" w:sz="6" w:space="0" w:color="auto"/>
            </w:tcBorders>
            <w:vAlign w:val="center"/>
          </w:tcPr>
          <w:p w14:paraId="50E65C22" w14:textId="77777777" w:rsidR="00164BA0" w:rsidRPr="00CE7B7B" w:rsidRDefault="00164BA0" w:rsidP="0051135C">
            <w:pPr>
              <w:pStyle w:val="9"/>
            </w:pPr>
            <w:r w:rsidRPr="00CE7B7B">
              <w:rPr>
                <w:rFonts w:hint="eastAsia"/>
              </w:rPr>
              <w:t>品目ごとの判断の基準</w:t>
            </w:r>
          </w:p>
        </w:tc>
      </w:tr>
      <w:tr w:rsidR="00164BA0" w:rsidRPr="00CE7B7B" w14:paraId="6B1223BE" w14:textId="77777777" w:rsidTr="0051135C">
        <w:trPr>
          <w:cantSplit/>
          <w:trHeight w:val="555"/>
          <w:jc w:val="center"/>
        </w:trPr>
        <w:tc>
          <w:tcPr>
            <w:tcW w:w="1139" w:type="dxa"/>
            <w:vMerge/>
            <w:tcBorders>
              <w:bottom w:val="single" w:sz="6" w:space="0" w:color="auto"/>
            </w:tcBorders>
          </w:tcPr>
          <w:p w14:paraId="571B3AC8" w14:textId="77777777" w:rsidR="00164BA0" w:rsidRPr="00CE7B7B" w:rsidRDefault="00164BA0" w:rsidP="0051135C">
            <w:pPr>
              <w:pStyle w:val="4"/>
            </w:pPr>
          </w:p>
        </w:tc>
        <w:tc>
          <w:tcPr>
            <w:tcW w:w="1198" w:type="dxa"/>
            <w:vMerge/>
            <w:tcBorders>
              <w:bottom w:val="single" w:sz="6" w:space="0" w:color="auto"/>
            </w:tcBorders>
          </w:tcPr>
          <w:p w14:paraId="4AAADCDA" w14:textId="77777777" w:rsidR="00164BA0" w:rsidRPr="00CE7B7B" w:rsidRDefault="00164BA0" w:rsidP="0051135C">
            <w:pPr>
              <w:pStyle w:val="4"/>
            </w:pPr>
          </w:p>
        </w:tc>
        <w:tc>
          <w:tcPr>
            <w:tcW w:w="2875" w:type="dxa"/>
            <w:tcBorders>
              <w:bottom w:val="single" w:sz="6" w:space="0" w:color="auto"/>
            </w:tcBorders>
            <w:vAlign w:val="center"/>
          </w:tcPr>
          <w:p w14:paraId="17E77B01" w14:textId="77777777" w:rsidR="00164BA0" w:rsidRPr="00CE7B7B" w:rsidRDefault="00164BA0" w:rsidP="0051135C">
            <w:pPr>
              <w:pStyle w:val="4"/>
            </w:pPr>
            <w:r w:rsidRPr="00CE7B7B">
              <w:rPr>
                <w:rFonts w:hint="eastAsia"/>
              </w:rPr>
              <w:t>（品目分類）</w:t>
            </w:r>
          </w:p>
        </w:tc>
        <w:tc>
          <w:tcPr>
            <w:tcW w:w="3021" w:type="dxa"/>
            <w:tcBorders>
              <w:bottom w:val="single" w:sz="6" w:space="0" w:color="auto"/>
            </w:tcBorders>
            <w:vAlign w:val="center"/>
          </w:tcPr>
          <w:p w14:paraId="266686BE" w14:textId="77777777" w:rsidR="00164BA0" w:rsidRPr="00CE7B7B" w:rsidRDefault="00164BA0" w:rsidP="0051135C">
            <w:pPr>
              <w:pStyle w:val="4"/>
            </w:pPr>
            <w:r w:rsidRPr="00CE7B7B">
              <w:rPr>
                <w:rFonts w:hint="eastAsia"/>
              </w:rPr>
              <w:t>（品目名）</w:t>
            </w:r>
          </w:p>
        </w:tc>
        <w:tc>
          <w:tcPr>
            <w:tcW w:w="839" w:type="dxa"/>
            <w:vMerge/>
            <w:tcBorders>
              <w:bottom w:val="single" w:sz="6" w:space="0" w:color="auto"/>
            </w:tcBorders>
          </w:tcPr>
          <w:p w14:paraId="464BF566" w14:textId="77777777" w:rsidR="00164BA0" w:rsidRPr="00CE7B7B" w:rsidRDefault="00164BA0" w:rsidP="0051135C">
            <w:pPr>
              <w:pStyle w:val="4"/>
            </w:pPr>
          </w:p>
        </w:tc>
      </w:tr>
      <w:tr w:rsidR="00164BA0" w:rsidRPr="00CE7B7B" w14:paraId="5EB34689" w14:textId="77777777" w:rsidTr="0051135C">
        <w:trPr>
          <w:cantSplit/>
          <w:trHeight w:val="622"/>
          <w:jc w:val="center"/>
        </w:trPr>
        <w:tc>
          <w:tcPr>
            <w:tcW w:w="1139" w:type="dxa"/>
            <w:vMerge w:val="restart"/>
            <w:shd w:val="clear" w:color="auto" w:fill="auto"/>
          </w:tcPr>
          <w:p w14:paraId="31F21A20"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公共工事</w:t>
            </w:r>
          </w:p>
        </w:tc>
        <w:tc>
          <w:tcPr>
            <w:tcW w:w="1198" w:type="dxa"/>
            <w:vMerge w:val="restart"/>
            <w:shd w:val="clear" w:color="auto" w:fill="auto"/>
          </w:tcPr>
          <w:p w14:paraId="2FE0F8E5"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資材</w:t>
            </w:r>
          </w:p>
        </w:tc>
        <w:tc>
          <w:tcPr>
            <w:tcW w:w="2875" w:type="dxa"/>
            <w:vMerge w:val="restart"/>
            <w:vAlign w:val="center"/>
          </w:tcPr>
          <w:p w14:paraId="64B936AA"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盛土材等</w:t>
            </w:r>
          </w:p>
        </w:tc>
        <w:tc>
          <w:tcPr>
            <w:tcW w:w="3021" w:type="dxa"/>
            <w:vAlign w:val="center"/>
          </w:tcPr>
          <w:p w14:paraId="307310EB"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建設汚泥から再生した処理土</w:t>
            </w:r>
          </w:p>
        </w:tc>
        <w:tc>
          <w:tcPr>
            <w:tcW w:w="839" w:type="dxa"/>
            <w:vMerge w:val="restart"/>
          </w:tcPr>
          <w:p w14:paraId="495CD632" w14:textId="77777777" w:rsidR="00164BA0" w:rsidRPr="00CE7B7B" w:rsidRDefault="00164BA0" w:rsidP="0051135C">
            <w:pPr>
              <w:pStyle w:val="4"/>
            </w:pPr>
            <w:r w:rsidRPr="00CE7B7B">
              <w:rPr>
                <w:rFonts w:hint="eastAsia"/>
              </w:rPr>
              <w:t>表２</w:t>
            </w:r>
          </w:p>
          <w:p w14:paraId="0992194E" w14:textId="77777777" w:rsidR="00164BA0" w:rsidRPr="00CE7B7B" w:rsidRDefault="00164BA0" w:rsidP="0051135C">
            <w:pPr>
              <w:rPr>
                <w:rFonts w:ascii="ＭＳ ゴシック" w:eastAsia="ＭＳ ゴシック"/>
              </w:rPr>
            </w:pPr>
          </w:p>
          <w:p w14:paraId="44E17058" w14:textId="77777777" w:rsidR="00164BA0" w:rsidRPr="00CE7B7B" w:rsidRDefault="00164BA0" w:rsidP="0051135C">
            <w:pPr>
              <w:rPr>
                <w:rFonts w:ascii="ＭＳ ゴシック" w:eastAsia="ＭＳ ゴシック"/>
              </w:rPr>
            </w:pPr>
          </w:p>
          <w:p w14:paraId="179FC3DA" w14:textId="77777777" w:rsidR="00164BA0" w:rsidRPr="00CE7B7B" w:rsidRDefault="00164BA0" w:rsidP="0051135C">
            <w:pPr>
              <w:rPr>
                <w:rFonts w:ascii="ＭＳ ゴシック" w:eastAsia="ＭＳ ゴシック"/>
              </w:rPr>
            </w:pPr>
          </w:p>
          <w:p w14:paraId="67293A8A" w14:textId="77777777" w:rsidR="00164BA0" w:rsidRPr="00CE7B7B" w:rsidRDefault="00164BA0" w:rsidP="0051135C">
            <w:pPr>
              <w:rPr>
                <w:rFonts w:ascii="ＭＳ ゴシック" w:eastAsia="ＭＳ ゴシック"/>
              </w:rPr>
            </w:pPr>
          </w:p>
          <w:p w14:paraId="33B7B0C0" w14:textId="77777777" w:rsidR="00164BA0" w:rsidRPr="00CE7B7B" w:rsidRDefault="00164BA0" w:rsidP="0051135C">
            <w:pPr>
              <w:rPr>
                <w:rFonts w:ascii="ＭＳ ゴシック" w:eastAsia="ＭＳ ゴシック"/>
              </w:rPr>
            </w:pPr>
          </w:p>
          <w:p w14:paraId="29048FD1" w14:textId="77777777" w:rsidR="00164BA0" w:rsidRPr="00CE7B7B" w:rsidRDefault="00164BA0" w:rsidP="0051135C">
            <w:pPr>
              <w:rPr>
                <w:rFonts w:ascii="ＭＳ ゴシック" w:eastAsia="ＭＳ ゴシック"/>
              </w:rPr>
            </w:pPr>
          </w:p>
          <w:p w14:paraId="2F0E0524" w14:textId="77777777" w:rsidR="00164BA0" w:rsidRPr="00CE7B7B" w:rsidRDefault="00164BA0" w:rsidP="0051135C">
            <w:pPr>
              <w:rPr>
                <w:rFonts w:ascii="ＭＳ ゴシック" w:eastAsia="ＭＳ ゴシック"/>
              </w:rPr>
            </w:pPr>
          </w:p>
          <w:p w14:paraId="47E8031B" w14:textId="77777777" w:rsidR="00164BA0" w:rsidRPr="00CE7B7B" w:rsidRDefault="00164BA0" w:rsidP="0051135C">
            <w:pPr>
              <w:rPr>
                <w:rFonts w:ascii="ＭＳ ゴシック" w:eastAsia="ＭＳ ゴシック"/>
              </w:rPr>
            </w:pPr>
          </w:p>
          <w:p w14:paraId="2ACBF229" w14:textId="77777777" w:rsidR="00164BA0" w:rsidRPr="00CE7B7B" w:rsidRDefault="00164BA0" w:rsidP="0051135C">
            <w:pPr>
              <w:rPr>
                <w:rFonts w:ascii="ＭＳ ゴシック" w:eastAsia="ＭＳ ゴシック"/>
              </w:rPr>
            </w:pPr>
          </w:p>
          <w:p w14:paraId="6D15D014" w14:textId="77777777" w:rsidR="00164BA0" w:rsidRPr="00CE7B7B" w:rsidRDefault="00164BA0" w:rsidP="0051135C">
            <w:pPr>
              <w:rPr>
                <w:rFonts w:ascii="ＭＳ ゴシック" w:eastAsia="ＭＳ ゴシック"/>
              </w:rPr>
            </w:pPr>
          </w:p>
          <w:p w14:paraId="78DC9084" w14:textId="77777777" w:rsidR="00164BA0" w:rsidRPr="00CE7B7B" w:rsidRDefault="00164BA0" w:rsidP="0051135C">
            <w:pPr>
              <w:rPr>
                <w:rFonts w:ascii="ＭＳ ゴシック" w:eastAsia="ＭＳ ゴシック"/>
              </w:rPr>
            </w:pPr>
          </w:p>
          <w:p w14:paraId="40A0FE88" w14:textId="77777777" w:rsidR="00164BA0" w:rsidRPr="00CE7B7B" w:rsidRDefault="00164BA0" w:rsidP="0051135C">
            <w:pPr>
              <w:rPr>
                <w:rFonts w:ascii="ＭＳ ゴシック" w:eastAsia="ＭＳ ゴシック"/>
              </w:rPr>
            </w:pPr>
          </w:p>
          <w:p w14:paraId="7B517481" w14:textId="77777777" w:rsidR="00164BA0" w:rsidRPr="00CE7B7B" w:rsidRDefault="00164BA0" w:rsidP="0051135C">
            <w:pPr>
              <w:rPr>
                <w:rFonts w:ascii="ＭＳ ゴシック" w:eastAsia="ＭＳ ゴシック"/>
              </w:rPr>
            </w:pPr>
          </w:p>
          <w:p w14:paraId="7EEF758A" w14:textId="77777777" w:rsidR="00164BA0" w:rsidRPr="00CE7B7B" w:rsidRDefault="00164BA0" w:rsidP="0051135C">
            <w:pPr>
              <w:rPr>
                <w:rFonts w:ascii="ＭＳ ゴシック" w:eastAsia="ＭＳ ゴシック"/>
              </w:rPr>
            </w:pPr>
          </w:p>
          <w:p w14:paraId="437D38ED" w14:textId="77777777" w:rsidR="00164BA0" w:rsidRPr="00CE7B7B" w:rsidRDefault="00164BA0" w:rsidP="0051135C">
            <w:pPr>
              <w:rPr>
                <w:rFonts w:ascii="ＭＳ ゴシック" w:eastAsia="ＭＳ ゴシック"/>
              </w:rPr>
            </w:pPr>
          </w:p>
          <w:p w14:paraId="35FDB770" w14:textId="77777777" w:rsidR="00164BA0" w:rsidRPr="00CE7B7B" w:rsidRDefault="00164BA0" w:rsidP="0051135C">
            <w:pPr>
              <w:rPr>
                <w:rFonts w:ascii="ＭＳ ゴシック" w:eastAsia="ＭＳ ゴシック"/>
              </w:rPr>
            </w:pPr>
          </w:p>
          <w:p w14:paraId="61730745" w14:textId="77777777" w:rsidR="00164BA0" w:rsidRPr="00CE7B7B" w:rsidRDefault="00164BA0" w:rsidP="0051135C">
            <w:pPr>
              <w:rPr>
                <w:rFonts w:ascii="ＭＳ ゴシック" w:eastAsia="ＭＳ ゴシック"/>
              </w:rPr>
            </w:pPr>
          </w:p>
          <w:p w14:paraId="14EADC21" w14:textId="77777777" w:rsidR="00164BA0" w:rsidRPr="00CE7B7B" w:rsidRDefault="00164BA0" w:rsidP="0051135C">
            <w:pPr>
              <w:rPr>
                <w:rFonts w:ascii="ＭＳ ゴシック" w:eastAsia="ＭＳ ゴシック"/>
              </w:rPr>
            </w:pPr>
          </w:p>
          <w:p w14:paraId="110B8D59" w14:textId="77777777" w:rsidR="00164BA0" w:rsidRPr="00CE7B7B" w:rsidRDefault="00164BA0" w:rsidP="0051135C">
            <w:pPr>
              <w:rPr>
                <w:rFonts w:ascii="ＭＳ ゴシック" w:eastAsia="ＭＳ ゴシック"/>
              </w:rPr>
            </w:pPr>
          </w:p>
          <w:p w14:paraId="033A3B05" w14:textId="77777777" w:rsidR="00164BA0" w:rsidRPr="00CE7B7B" w:rsidRDefault="00164BA0" w:rsidP="0051135C">
            <w:pPr>
              <w:rPr>
                <w:rFonts w:ascii="ＭＳ ゴシック" w:eastAsia="ＭＳ ゴシック"/>
              </w:rPr>
            </w:pPr>
          </w:p>
          <w:p w14:paraId="6BF6DE52" w14:textId="77777777" w:rsidR="00164BA0" w:rsidRPr="00CE7B7B" w:rsidRDefault="00164BA0" w:rsidP="0051135C">
            <w:pPr>
              <w:rPr>
                <w:rFonts w:ascii="ＭＳ ゴシック" w:eastAsia="ＭＳ ゴシック"/>
              </w:rPr>
            </w:pPr>
          </w:p>
          <w:p w14:paraId="78BBCFC5" w14:textId="77777777" w:rsidR="00164BA0" w:rsidRPr="00CE7B7B" w:rsidRDefault="00164BA0" w:rsidP="0051135C">
            <w:pPr>
              <w:rPr>
                <w:rFonts w:ascii="ＭＳ ゴシック" w:eastAsia="ＭＳ ゴシック"/>
              </w:rPr>
            </w:pPr>
          </w:p>
          <w:p w14:paraId="581EC38F" w14:textId="77777777" w:rsidR="00164BA0" w:rsidRPr="00CE7B7B" w:rsidRDefault="00164BA0" w:rsidP="0051135C">
            <w:pPr>
              <w:rPr>
                <w:rFonts w:ascii="ＭＳ ゴシック" w:eastAsia="ＭＳ ゴシック"/>
              </w:rPr>
            </w:pPr>
          </w:p>
          <w:p w14:paraId="2F411CB1" w14:textId="77777777" w:rsidR="00164BA0" w:rsidRPr="00CE7B7B" w:rsidRDefault="00164BA0" w:rsidP="0051135C">
            <w:pPr>
              <w:rPr>
                <w:rFonts w:ascii="ＭＳ ゴシック" w:eastAsia="ＭＳ ゴシック"/>
              </w:rPr>
            </w:pPr>
          </w:p>
          <w:p w14:paraId="6FF680AC" w14:textId="77777777" w:rsidR="00164BA0" w:rsidRPr="00CE7B7B" w:rsidRDefault="00164BA0" w:rsidP="0051135C">
            <w:pPr>
              <w:rPr>
                <w:rFonts w:ascii="ＭＳ ゴシック" w:eastAsia="ＭＳ ゴシック"/>
              </w:rPr>
            </w:pPr>
          </w:p>
        </w:tc>
      </w:tr>
      <w:tr w:rsidR="00164BA0" w:rsidRPr="00CE7B7B" w14:paraId="6070B207" w14:textId="77777777" w:rsidTr="0051135C">
        <w:trPr>
          <w:cantSplit/>
          <w:trHeight w:val="510"/>
          <w:jc w:val="center"/>
        </w:trPr>
        <w:tc>
          <w:tcPr>
            <w:tcW w:w="1139" w:type="dxa"/>
            <w:vMerge/>
            <w:shd w:val="clear" w:color="auto" w:fill="auto"/>
          </w:tcPr>
          <w:p w14:paraId="1EA5DFF2" w14:textId="77777777" w:rsidR="00164BA0" w:rsidRPr="00CE7B7B" w:rsidRDefault="00164BA0" w:rsidP="0051135C">
            <w:pPr>
              <w:pStyle w:val="percent"/>
              <w:rPr>
                <w:rFonts w:ascii="ＭＳ ゴシック" w:eastAsia="ＭＳ ゴシック"/>
                <w:sz w:val="20"/>
              </w:rPr>
            </w:pPr>
          </w:p>
        </w:tc>
        <w:tc>
          <w:tcPr>
            <w:tcW w:w="1198" w:type="dxa"/>
            <w:vMerge/>
            <w:shd w:val="clear" w:color="auto" w:fill="auto"/>
          </w:tcPr>
          <w:p w14:paraId="5C8D0926" w14:textId="77777777" w:rsidR="00164BA0" w:rsidRPr="00CE7B7B" w:rsidRDefault="00164BA0" w:rsidP="0051135C">
            <w:pPr>
              <w:pStyle w:val="percent"/>
              <w:rPr>
                <w:rFonts w:ascii="ＭＳ ゴシック" w:eastAsia="ＭＳ ゴシック"/>
                <w:sz w:val="20"/>
              </w:rPr>
            </w:pPr>
          </w:p>
        </w:tc>
        <w:tc>
          <w:tcPr>
            <w:tcW w:w="2875" w:type="dxa"/>
            <w:vMerge/>
            <w:vAlign w:val="center"/>
          </w:tcPr>
          <w:p w14:paraId="29A4E686" w14:textId="77777777" w:rsidR="00164BA0" w:rsidRPr="00CE7B7B" w:rsidRDefault="00164BA0" w:rsidP="0051135C">
            <w:pPr>
              <w:pStyle w:val="percent"/>
              <w:rPr>
                <w:rFonts w:ascii="ＭＳ ゴシック" w:eastAsia="ＭＳ ゴシック"/>
                <w:sz w:val="20"/>
              </w:rPr>
            </w:pPr>
          </w:p>
        </w:tc>
        <w:tc>
          <w:tcPr>
            <w:tcW w:w="3021" w:type="dxa"/>
            <w:tcBorders>
              <w:bottom w:val="single" w:sz="4" w:space="0" w:color="auto"/>
            </w:tcBorders>
            <w:vAlign w:val="center"/>
          </w:tcPr>
          <w:p w14:paraId="362C75DA"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土工用水砕スラグ</w:t>
            </w:r>
          </w:p>
        </w:tc>
        <w:tc>
          <w:tcPr>
            <w:tcW w:w="839" w:type="dxa"/>
            <w:vMerge/>
          </w:tcPr>
          <w:p w14:paraId="62B1F77F" w14:textId="77777777" w:rsidR="00164BA0" w:rsidRPr="00CE7B7B" w:rsidRDefault="00164BA0" w:rsidP="0051135C">
            <w:pPr>
              <w:pStyle w:val="4"/>
            </w:pPr>
          </w:p>
        </w:tc>
      </w:tr>
      <w:tr w:rsidR="00164BA0" w:rsidRPr="00CE7B7B" w14:paraId="76066822" w14:textId="77777777" w:rsidTr="0051135C">
        <w:trPr>
          <w:cantSplit/>
          <w:trHeight w:val="510"/>
          <w:jc w:val="center"/>
        </w:trPr>
        <w:tc>
          <w:tcPr>
            <w:tcW w:w="1139" w:type="dxa"/>
            <w:vMerge/>
            <w:shd w:val="clear" w:color="auto" w:fill="auto"/>
          </w:tcPr>
          <w:p w14:paraId="5E6AB026" w14:textId="77777777" w:rsidR="00164BA0" w:rsidRPr="00CE7B7B" w:rsidRDefault="00164BA0" w:rsidP="0051135C">
            <w:pPr>
              <w:pStyle w:val="percent"/>
              <w:rPr>
                <w:rFonts w:ascii="ＭＳ ゴシック" w:eastAsia="ＭＳ ゴシック"/>
                <w:sz w:val="20"/>
              </w:rPr>
            </w:pPr>
          </w:p>
        </w:tc>
        <w:tc>
          <w:tcPr>
            <w:tcW w:w="1198" w:type="dxa"/>
            <w:vMerge/>
            <w:shd w:val="clear" w:color="auto" w:fill="auto"/>
          </w:tcPr>
          <w:p w14:paraId="3DF49A71" w14:textId="77777777" w:rsidR="00164BA0" w:rsidRPr="00CE7B7B" w:rsidRDefault="00164BA0" w:rsidP="0051135C">
            <w:pPr>
              <w:pStyle w:val="percent"/>
              <w:rPr>
                <w:rFonts w:ascii="ＭＳ ゴシック" w:eastAsia="ＭＳ ゴシック"/>
                <w:sz w:val="20"/>
              </w:rPr>
            </w:pPr>
          </w:p>
        </w:tc>
        <w:tc>
          <w:tcPr>
            <w:tcW w:w="2875" w:type="dxa"/>
            <w:vMerge/>
            <w:vAlign w:val="center"/>
          </w:tcPr>
          <w:p w14:paraId="6BD5A575" w14:textId="77777777" w:rsidR="00164BA0" w:rsidRPr="00CE7B7B" w:rsidRDefault="00164BA0" w:rsidP="0051135C">
            <w:pPr>
              <w:pStyle w:val="percent"/>
              <w:rPr>
                <w:rFonts w:ascii="ＭＳ ゴシック" w:eastAsia="ＭＳ ゴシック"/>
                <w:sz w:val="20"/>
              </w:rPr>
            </w:pPr>
          </w:p>
        </w:tc>
        <w:tc>
          <w:tcPr>
            <w:tcW w:w="3021" w:type="dxa"/>
            <w:tcBorders>
              <w:top w:val="single" w:sz="4" w:space="0" w:color="auto"/>
              <w:bottom w:val="single" w:sz="4" w:space="0" w:color="auto"/>
            </w:tcBorders>
            <w:vAlign w:val="center"/>
          </w:tcPr>
          <w:p w14:paraId="7E39737C"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銅スラグを用いたケーソン中詰め材</w:t>
            </w:r>
          </w:p>
        </w:tc>
        <w:tc>
          <w:tcPr>
            <w:tcW w:w="839" w:type="dxa"/>
            <w:vMerge/>
          </w:tcPr>
          <w:p w14:paraId="7D105128" w14:textId="77777777" w:rsidR="00164BA0" w:rsidRPr="00CE7B7B" w:rsidRDefault="00164BA0" w:rsidP="0051135C">
            <w:pPr>
              <w:pStyle w:val="4"/>
            </w:pPr>
          </w:p>
        </w:tc>
      </w:tr>
      <w:tr w:rsidR="00164BA0" w:rsidRPr="00CE7B7B" w14:paraId="7117B0AB" w14:textId="77777777" w:rsidTr="0051135C">
        <w:trPr>
          <w:cantSplit/>
          <w:trHeight w:val="510"/>
          <w:jc w:val="center"/>
        </w:trPr>
        <w:tc>
          <w:tcPr>
            <w:tcW w:w="1139" w:type="dxa"/>
            <w:vMerge/>
            <w:shd w:val="clear" w:color="auto" w:fill="auto"/>
          </w:tcPr>
          <w:p w14:paraId="6ED5E340" w14:textId="77777777" w:rsidR="00164BA0" w:rsidRPr="00CE7B7B" w:rsidRDefault="00164BA0" w:rsidP="0051135C">
            <w:pPr>
              <w:pStyle w:val="percent"/>
              <w:rPr>
                <w:rFonts w:ascii="ＭＳ ゴシック" w:eastAsia="ＭＳ ゴシック"/>
                <w:sz w:val="20"/>
              </w:rPr>
            </w:pPr>
          </w:p>
        </w:tc>
        <w:tc>
          <w:tcPr>
            <w:tcW w:w="1198" w:type="dxa"/>
            <w:vMerge/>
            <w:shd w:val="clear" w:color="auto" w:fill="auto"/>
          </w:tcPr>
          <w:p w14:paraId="1E7BF4AE" w14:textId="77777777" w:rsidR="00164BA0" w:rsidRPr="00CE7B7B" w:rsidRDefault="00164BA0" w:rsidP="0051135C">
            <w:pPr>
              <w:pStyle w:val="percent"/>
              <w:rPr>
                <w:rFonts w:ascii="ＭＳ ゴシック" w:eastAsia="ＭＳ ゴシック"/>
                <w:sz w:val="20"/>
              </w:rPr>
            </w:pPr>
          </w:p>
        </w:tc>
        <w:tc>
          <w:tcPr>
            <w:tcW w:w="2875" w:type="dxa"/>
            <w:vMerge/>
            <w:vAlign w:val="center"/>
          </w:tcPr>
          <w:p w14:paraId="14667661" w14:textId="77777777" w:rsidR="00164BA0" w:rsidRPr="00CE7B7B" w:rsidRDefault="00164BA0" w:rsidP="0051135C">
            <w:pPr>
              <w:pStyle w:val="percent"/>
              <w:rPr>
                <w:rFonts w:ascii="ＭＳ ゴシック" w:eastAsia="ＭＳ ゴシック"/>
                <w:sz w:val="20"/>
              </w:rPr>
            </w:pPr>
          </w:p>
        </w:tc>
        <w:tc>
          <w:tcPr>
            <w:tcW w:w="3021" w:type="dxa"/>
            <w:tcBorders>
              <w:top w:val="single" w:sz="4" w:space="0" w:color="auto"/>
            </w:tcBorders>
            <w:vAlign w:val="center"/>
          </w:tcPr>
          <w:p w14:paraId="39D81F6F"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フェロニッケルスラグを用いたケーソン中詰め材</w:t>
            </w:r>
          </w:p>
        </w:tc>
        <w:tc>
          <w:tcPr>
            <w:tcW w:w="839" w:type="dxa"/>
            <w:vMerge/>
          </w:tcPr>
          <w:p w14:paraId="333AC802" w14:textId="77777777" w:rsidR="00164BA0" w:rsidRPr="00CE7B7B" w:rsidRDefault="00164BA0" w:rsidP="0051135C">
            <w:pPr>
              <w:pStyle w:val="4"/>
            </w:pPr>
          </w:p>
        </w:tc>
      </w:tr>
      <w:tr w:rsidR="00164BA0" w:rsidRPr="00CE7B7B" w14:paraId="1D9A5E26" w14:textId="77777777" w:rsidTr="0051135C">
        <w:trPr>
          <w:cantSplit/>
          <w:trHeight w:val="510"/>
          <w:jc w:val="center"/>
        </w:trPr>
        <w:tc>
          <w:tcPr>
            <w:tcW w:w="1139" w:type="dxa"/>
            <w:vMerge/>
            <w:shd w:val="clear" w:color="auto" w:fill="auto"/>
          </w:tcPr>
          <w:p w14:paraId="34E175F3" w14:textId="77777777" w:rsidR="00164BA0" w:rsidRPr="00CE7B7B" w:rsidRDefault="00164BA0" w:rsidP="0051135C">
            <w:pPr>
              <w:pStyle w:val="percent"/>
              <w:rPr>
                <w:rFonts w:ascii="ＭＳ ゴシック" w:eastAsia="ＭＳ ゴシック"/>
                <w:sz w:val="20"/>
              </w:rPr>
            </w:pPr>
          </w:p>
        </w:tc>
        <w:tc>
          <w:tcPr>
            <w:tcW w:w="1198" w:type="dxa"/>
            <w:vMerge/>
            <w:shd w:val="clear" w:color="auto" w:fill="auto"/>
          </w:tcPr>
          <w:p w14:paraId="4876BF6C" w14:textId="77777777" w:rsidR="00164BA0" w:rsidRPr="00CE7B7B" w:rsidRDefault="00164BA0" w:rsidP="0051135C">
            <w:pPr>
              <w:pStyle w:val="percent"/>
              <w:rPr>
                <w:rFonts w:ascii="ＭＳ ゴシック" w:eastAsia="ＭＳ ゴシック"/>
                <w:sz w:val="20"/>
              </w:rPr>
            </w:pPr>
          </w:p>
        </w:tc>
        <w:tc>
          <w:tcPr>
            <w:tcW w:w="2875" w:type="dxa"/>
            <w:vAlign w:val="center"/>
          </w:tcPr>
          <w:p w14:paraId="0E9A6B67"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地盤改良材</w:t>
            </w:r>
          </w:p>
        </w:tc>
        <w:tc>
          <w:tcPr>
            <w:tcW w:w="3021" w:type="dxa"/>
            <w:vAlign w:val="center"/>
          </w:tcPr>
          <w:p w14:paraId="551707BD"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地盤改良用製鋼スラグ</w:t>
            </w:r>
          </w:p>
        </w:tc>
        <w:tc>
          <w:tcPr>
            <w:tcW w:w="839" w:type="dxa"/>
            <w:vMerge/>
          </w:tcPr>
          <w:p w14:paraId="6F90B5C6" w14:textId="77777777" w:rsidR="00164BA0" w:rsidRPr="00CE7B7B" w:rsidRDefault="00164BA0" w:rsidP="0051135C">
            <w:pPr>
              <w:pStyle w:val="4"/>
            </w:pPr>
          </w:p>
        </w:tc>
      </w:tr>
      <w:tr w:rsidR="00164BA0" w:rsidRPr="00CE7B7B" w14:paraId="736D7494" w14:textId="77777777" w:rsidTr="0051135C">
        <w:trPr>
          <w:cantSplit/>
          <w:trHeight w:val="510"/>
          <w:jc w:val="center"/>
        </w:trPr>
        <w:tc>
          <w:tcPr>
            <w:tcW w:w="1139" w:type="dxa"/>
            <w:vMerge/>
            <w:shd w:val="clear" w:color="auto" w:fill="auto"/>
          </w:tcPr>
          <w:p w14:paraId="461A9CF7" w14:textId="77777777" w:rsidR="00164BA0" w:rsidRPr="00CE7B7B" w:rsidRDefault="00164BA0" w:rsidP="0051135C">
            <w:pPr>
              <w:pStyle w:val="percent"/>
              <w:rPr>
                <w:rFonts w:ascii="ＭＳ ゴシック" w:eastAsia="ＭＳ ゴシック"/>
                <w:sz w:val="20"/>
              </w:rPr>
            </w:pPr>
          </w:p>
        </w:tc>
        <w:tc>
          <w:tcPr>
            <w:tcW w:w="1198" w:type="dxa"/>
            <w:vMerge/>
            <w:shd w:val="clear" w:color="auto" w:fill="auto"/>
          </w:tcPr>
          <w:p w14:paraId="06047C50" w14:textId="77777777" w:rsidR="00164BA0" w:rsidRPr="00CE7B7B" w:rsidRDefault="00164BA0" w:rsidP="0051135C">
            <w:pPr>
              <w:pStyle w:val="percent"/>
              <w:rPr>
                <w:rFonts w:ascii="ＭＳ ゴシック" w:eastAsia="ＭＳ ゴシック"/>
                <w:sz w:val="20"/>
              </w:rPr>
            </w:pPr>
          </w:p>
        </w:tc>
        <w:tc>
          <w:tcPr>
            <w:tcW w:w="2875" w:type="dxa"/>
            <w:vMerge w:val="restart"/>
            <w:vAlign w:val="center"/>
          </w:tcPr>
          <w:p w14:paraId="7521AE99"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コンクリート用スラグ骨材</w:t>
            </w:r>
          </w:p>
        </w:tc>
        <w:tc>
          <w:tcPr>
            <w:tcW w:w="3021" w:type="dxa"/>
            <w:vAlign w:val="center"/>
          </w:tcPr>
          <w:p w14:paraId="283423DC"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高炉スラグ骨材</w:t>
            </w:r>
          </w:p>
        </w:tc>
        <w:tc>
          <w:tcPr>
            <w:tcW w:w="839" w:type="dxa"/>
            <w:vMerge/>
          </w:tcPr>
          <w:p w14:paraId="7350878F" w14:textId="77777777" w:rsidR="00164BA0" w:rsidRPr="00CE7B7B" w:rsidRDefault="00164BA0" w:rsidP="0051135C">
            <w:pPr>
              <w:pStyle w:val="4"/>
            </w:pPr>
          </w:p>
        </w:tc>
      </w:tr>
      <w:tr w:rsidR="00164BA0" w:rsidRPr="00CE7B7B" w14:paraId="2CB220D1" w14:textId="77777777" w:rsidTr="0051135C">
        <w:trPr>
          <w:cantSplit/>
          <w:trHeight w:val="510"/>
          <w:jc w:val="center"/>
        </w:trPr>
        <w:tc>
          <w:tcPr>
            <w:tcW w:w="1139" w:type="dxa"/>
            <w:vMerge/>
            <w:shd w:val="clear" w:color="auto" w:fill="auto"/>
          </w:tcPr>
          <w:p w14:paraId="491E46E1" w14:textId="77777777" w:rsidR="00164BA0" w:rsidRPr="00CE7B7B" w:rsidRDefault="00164BA0" w:rsidP="0051135C">
            <w:pPr>
              <w:pStyle w:val="percent"/>
              <w:rPr>
                <w:rFonts w:ascii="ＭＳ ゴシック" w:eastAsia="ＭＳ ゴシック"/>
                <w:sz w:val="20"/>
              </w:rPr>
            </w:pPr>
          </w:p>
        </w:tc>
        <w:tc>
          <w:tcPr>
            <w:tcW w:w="1198" w:type="dxa"/>
            <w:vMerge/>
            <w:shd w:val="clear" w:color="auto" w:fill="auto"/>
          </w:tcPr>
          <w:p w14:paraId="2991FBFC" w14:textId="77777777" w:rsidR="00164BA0" w:rsidRPr="00CE7B7B" w:rsidRDefault="00164BA0" w:rsidP="0051135C">
            <w:pPr>
              <w:pStyle w:val="percent"/>
              <w:rPr>
                <w:rFonts w:ascii="ＭＳ ゴシック" w:eastAsia="ＭＳ ゴシック"/>
                <w:sz w:val="20"/>
              </w:rPr>
            </w:pPr>
          </w:p>
        </w:tc>
        <w:tc>
          <w:tcPr>
            <w:tcW w:w="2875" w:type="dxa"/>
            <w:vMerge/>
            <w:vAlign w:val="center"/>
          </w:tcPr>
          <w:p w14:paraId="607CA8A5" w14:textId="77777777" w:rsidR="00164BA0" w:rsidRPr="00CE7B7B" w:rsidRDefault="00164BA0" w:rsidP="0051135C">
            <w:pPr>
              <w:pStyle w:val="percent"/>
              <w:rPr>
                <w:rFonts w:ascii="ＭＳ ゴシック" w:eastAsia="ＭＳ ゴシック"/>
                <w:sz w:val="20"/>
              </w:rPr>
            </w:pPr>
          </w:p>
        </w:tc>
        <w:tc>
          <w:tcPr>
            <w:tcW w:w="3021" w:type="dxa"/>
            <w:vAlign w:val="center"/>
          </w:tcPr>
          <w:p w14:paraId="295EA154"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フェロニッケルスラグ骨材</w:t>
            </w:r>
          </w:p>
        </w:tc>
        <w:tc>
          <w:tcPr>
            <w:tcW w:w="839" w:type="dxa"/>
            <w:vMerge/>
          </w:tcPr>
          <w:p w14:paraId="2E5FCFC2" w14:textId="77777777" w:rsidR="00164BA0" w:rsidRPr="00CE7B7B" w:rsidRDefault="00164BA0" w:rsidP="0051135C">
            <w:pPr>
              <w:pStyle w:val="4"/>
            </w:pPr>
          </w:p>
        </w:tc>
      </w:tr>
      <w:tr w:rsidR="00164BA0" w:rsidRPr="00CE7B7B" w14:paraId="315DEA65" w14:textId="77777777" w:rsidTr="0051135C">
        <w:trPr>
          <w:cantSplit/>
          <w:trHeight w:val="510"/>
          <w:jc w:val="center"/>
        </w:trPr>
        <w:tc>
          <w:tcPr>
            <w:tcW w:w="1139" w:type="dxa"/>
            <w:vMerge/>
            <w:shd w:val="clear" w:color="auto" w:fill="auto"/>
          </w:tcPr>
          <w:p w14:paraId="48A1B583" w14:textId="77777777" w:rsidR="00164BA0" w:rsidRPr="00CE7B7B" w:rsidRDefault="00164BA0" w:rsidP="0051135C">
            <w:pPr>
              <w:pStyle w:val="percent"/>
              <w:rPr>
                <w:rFonts w:ascii="ＭＳ ゴシック" w:eastAsia="ＭＳ ゴシック"/>
                <w:sz w:val="20"/>
              </w:rPr>
            </w:pPr>
          </w:p>
        </w:tc>
        <w:tc>
          <w:tcPr>
            <w:tcW w:w="1198" w:type="dxa"/>
            <w:vMerge/>
            <w:shd w:val="clear" w:color="auto" w:fill="auto"/>
          </w:tcPr>
          <w:p w14:paraId="7EBD3648" w14:textId="77777777" w:rsidR="00164BA0" w:rsidRPr="00CE7B7B" w:rsidRDefault="00164BA0" w:rsidP="0051135C">
            <w:pPr>
              <w:pStyle w:val="percent"/>
              <w:rPr>
                <w:rFonts w:ascii="ＭＳ ゴシック" w:eastAsia="ＭＳ ゴシック"/>
                <w:sz w:val="20"/>
              </w:rPr>
            </w:pPr>
          </w:p>
        </w:tc>
        <w:tc>
          <w:tcPr>
            <w:tcW w:w="2875" w:type="dxa"/>
            <w:vMerge/>
            <w:vAlign w:val="center"/>
          </w:tcPr>
          <w:p w14:paraId="3BD8643D" w14:textId="77777777" w:rsidR="00164BA0" w:rsidRPr="00CE7B7B" w:rsidRDefault="00164BA0" w:rsidP="0051135C">
            <w:pPr>
              <w:pStyle w:val="percent"/>
              <w:rPr>
                <w:rFonts w:ascii="ＭＳ ゴシック" w:eastAsia="ＭＳ ゴシック"/>
                <w:sz w:val="20"/>
              </w:rPr>
            </w:pPr>
          </w:p>
        </w:tc>
        <w:tc>
          <w:tcPr>
            <w:tcW w:w="3021" w:type="dxa"/>
            <w:vAlign w:val="center"/>
          </w:tcPr>
          <w:p w14:paraId="778A4A34"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銅スラグ骨材</w:t>
            </w:r>
          </w:p>
        </w:tc>
        <w:tc>
          <w:tcPr>
            <w:tcW w:w="839" w:type="dxa"/>
            <w:vMerge/>
          </w:tcPr>
          <w:p w14:paraId="0F4DA920" w14:textId="77777777" w:rsidR="00164BA0" w:rsidRPr="00CE7B7B" w:rsidRDefault="00164BA0" w:rsidP="0051135C">
            <w:pPr>
              <w:pStyle w:val="4"/>
            </w:pPr>
          </w:p>
        </w:tc>
      </w:tr>
      <w:tr w:rsidR="00164BA0" w:rsidRPr="00CE7B7B" w14:paraId="66F0CBF6" w14:textId="77777777" w:rsidTr="0051135C">
        <w:trPr>
          <w:cantSplit/>
          <w:trHeight w:val="510"/>
          <w:jc w:val="center"/>
        </w:trPr>
        <w:tc>
          <w:tcPr>
            <w:tcW w:w="1139" w:type="dxa"/>
            <w:vMerge/>
            <w:shd w:val="clear" w:color="auto" w:fill="auto"/>
          </w:tcPr>
          <w:p w14:paraId="7AF60040" w14:textId="77777777" w:rsidR="00164BA0" w:rsidRPr="00CE7B7B" w:rsidRDefault="00164BA0" w:rsidP="0051135C">
            <w:pPr>
              <w:pStyle w:val="percent"/>
              <w:rPr>
                <w:rFonts w:ascii="ＭＳ ゴシック" w:eastAsia="ＭＳ ゴシック"/>
                <w:sz w:val="20"/>
              </w:rPr>
            </w:pPr>
          </w:p>
        </w:tc>
        <w:tc>
          <w:tcPr>
            <w:tcW w:w="1198" w:type="dxa"/>
            <w:vMerge/>
            <w:shd w:val="clear" w:color="auto" w:fill="auto"/>
          </w:tcPr>
          <w:p w14:paraId="4A74961A" w14:textId="77777777" w:rsidR="00164BA0" w:rsidRPr="00CE7B7B" w:rsidRDefault="00164BA0" w:rsidP="0051135C">
            <w:pPr>
              <w:pStyle w:val="percent"/>
              <w:rPr>
                <w:rFonts w:ascii="ＭＳ ゴシック" w:eastAsia="ＭＳ ゴシック"/>
                <w:sz w:val="20"/>
              </w:rPr>
            </w:pPr>
          </w:p>
        </w:tc>
        <w:tc>
          <w:tcPr>
            <w:tcW w:w="2875" w:type="dxa"/>
            <w:vMerge/>
            <w:vAlign w:val="center"/>
          </w:tcPr>
          <w:p w14:paraId="75AF5136" w14:textId="77777777" w:rsidR="00164BA0" w:rsidRPr="00CE7B7B" w:rsidRDefault="00164BA0" w:rsidP="0051135C">
            <w:pPr>
              <w:pStyle w:val="percent"/>
              <w:rPr>
                <w:rFonts w:ascii="ＭＳ ゴシック" w:eastAsia="ＭＳ ゴシック"/>
                <w:sz w:val="20"/>
              </w:rPr>
            </w:pPr>
          </w:p>
        </w:tc>
        <w:tc>
          <w:tcPr>
            <w:tcW w:w="3021" w:type="dxa"/>
            <w:vAlign w:val="center"/>
          </w:tcPr>
          <w:p w14:paraId="61CB88CA"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電気炉酸化スラグ骨材</w:t>
            </w:r>
          </w:p>
        </w:tc>
        <w:tc>
          <w:tcPr>
            <w:tcW w:w="839" w:type="dxa"/>
            <w:vMerge/>
          </w:tcPr>
          <w:p w14:paraId="584B971B" w14:textId="77777777" w:rsidR="00164BA0" w:rsidRPr="00CE7B7B" w:rsidRDefault="00164BA0" w:rsidP="0051135C">
            <w:pPr>
              <w:pStyle w:val="4"/>
            </w:pPr>
          </w:p>
        </w:tc>
      </w:tr>
      <w:tr w:rsidR="00164BA0" w:rsidRPr="00CE7B7B" w14:paraId="3BA1598B" w14:textId="77777777" w:rsidTr="0051135C">
        <w:trPr>
          <w:cantSplit/>
          <w:trHeight w:val="510"/>
          <w:jc w:val="center"/>
        </w:trPr>
        <w:tc>
          <w:tcPr>
            <w:tcW w:w="1139" w:type="dxa"/>
            <w:vMerge/>
            <w:shd w:val="clear" w:color="auto" w:fill="auto"/>
          </w:tcPr>
          <w:p w14:paraId="3ECD7E73" w14:textId="77777777" w:rsidR="00164BA0" w:rsidRPr="00CE7B7B" w:rsidRDefault="00164BA0" w:rsidP="0051135C">
            <w:pPr>
              <w:pStyle w:val="percent"/>
              <w:rPr>
                <w:rFonts w:ascii="ＭＳ ゴシック" w:eastAsia="ＭＳ ゴシック"/>
                <w:sz w:val="20"/>
              </w:rPr>
            </w:pPr>
          </w:p>
        </w:tc>
        <w:tc>
          <w:tcPr>
            <w:tcW w:w="1198" w:type="dxa"/>
            <w:vMerge/>
            <w:shd w:val="clear" w:color="auto" w:fill="auto"/>
          </w:tcPr>
          <w:p w14:paraId="6C78D2B3" w14:textId="77777777" w:rsidR="00164BA0" w:rsidRPr="00CE7B7B" w:rsidRDefault="00164BA0" w:rsidP="0051135C">
            <w:pPr>
              <w:pStyle w:val="percent"/>
              <w:rPr>
                <w:rFonts w:ascii="ＭＳ ゴシック" w:eastAsia="ＭＳ ゴシック"/>
                <w:sz w:val="20"/>
              </w:rPr>
            </w:pPr>
          </w:p>
        </w:tc>
        <w:tc>
          <w:tcPr>
            <w:tcW w:w="2875" w:type="dxa"/>
            <w:vMerge w:val="restart"/>
            <w:vAlign w:val="center"/>
          </w:tcPr>
          <w:p w14:paraId="7237FD75"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アスファルト混合物</w:t>
            </w:r>
          </w:p>
        </w:tc>
        <w:tc>
          <w:tcPr>
            <w:tcW w:w="3021" w:type="dxa"/>
            <w:tcBorders>
              <w:bottom w:val="single" w:sz="4" w:space="0" w:color="auto"/>
            </w:tcBorders>
            <w:vAlign w:val="center"/>
          </w:tcPr>
          <w:p w14:paraId="69036903"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再生加熱アスファルト混合物</w:t>
            </w:r>
          </w:p>
        </w:tc>
        <w:tc>
          <w:tcPr>
            <w:tcW w:w="839" w:type="dxa"/>
            <w:vMerge/>
          </w:tcPr>
          <w:p w14:paraId="42E08D81" w14:textId="77777777" w:rsidR="00164BA0" w:rsidRPr="00CE7B7B" w:rsidRDefault="00164BA0" w:rsidP="0051135C">
            <w:pPr>
              <w:pStyle w:val="4"/>
            </w:pPr>
          </w:p>
        </w:tc>
      </w:tr>
      <w:tr w:rsidR="00164BA0" w:rsidRPr="00CE7B7B" w14:paraId="150A8BA2" w14:textId="77777777" w:rsidTr="0051135C">
        <w:trPr>
          <w:cantSplit/>
          <w:trHeight w:val="510"/>
          <w:jc w:val="center"/>
        </w:trPr>
        <w:tc>
          <w:tcPr>
            <w:tcW w:w="1139" w:type="dxa"/>
            <w:vMerge/>
            <w:shd w:val="clear" w:color="auto" w:fill="auto"/>
          </w:tcPr>
          <w:p w14:paraId="37F4EE82" w14:textId="77777777" w:rsidR="00164BA0" w:rsidRPr="00CE7B7B" w:rsidRDefault="00164BA0" w:rsidP="0051135C">
            <w:pPr>
              <w:pStyle w:val="percent"/>
              <w:rPr>
                <w:rFonts w:ascii="ＭＳ ゴシック" w:eastAsia="ＭＳ ゴシック"/>
                <w:sz w:val="20"/>
              </w:rPr>
            </w:pPr>
          </w:p>
        </w:tc>
        <w:tc>
          <w:tcPr>
            <w:tcW w:w="1198" w:type="dxa"/>
            <w:vMerge/>
            <w:shd w:val="clear" w:color="auto" w:fill="auto"/>
          </w:tcPr>
          <w:p w14:paraId="4A6EAFDE" w14:textId="77777777" w:rsidR="00164BA0" w:rsidRPr="00CE7B7B" w:rsidRDefault="00164BA0" w:rsidP="0051135C">
            <w:pPr>
              <w:pStyle w:val="percent"/>
              <w:rPr>
                <w:rFonts w:ascii="ＭＳ ゴシック" w:eastAsia="ＭＳ ゴシック"/>
                <w:sz w:val="20"/>
              </w:rPr>
            </w:pPr>
          </w:p>
        </w:tc>
        <w:tc>
          <w:tcPr>
            <w:tcW w:w="2875" w:type="dxa"/>
            <w:vMerge/>
            <w:vAlign w:val="center"/>
          </w:tcPr>
          <w:p w14:paraId="135DABCC" w14:textId="77777777" w:rsidR="00164BA0" w:rsidRPr="00CE7B7B" w:rsidRDefault="00164BA0" w:rsidP="0051135C">
            <w:pPr>
              <w:pStyle w:val="percent"/>
              <w:rPr>
                <w:rFonts w:ascii="ＭＳ ゴシック" w:eastAsia="ＭＳ ゴシック"/>
                <w:sz w:val="20"/>
              </w:rPr>
            </w:pPr>
          </w:p>
        </w:tc>
        <w:tc>
          <w:tcPr>
            <w:tcW w:w="3021" w:type="dxa"/>
            <w:tcBorders>
              <w:top w:val="single" w:sz="4" w:space="0" w:color="auto"/>
            </w:tcBorders>
            <w:vAlign w:val="center"/>
          </w:tcPr>
          <w:p w14:paraId="0B9463EA"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鉄鋼スラグ混入アスファルト混合物</w:t>
            </w:r>
          </w:p>
        </w:tc>
        <w:tc>
          <w:tcPr>
            <w:tcW w:w="839" w:type="dxa"/>
            <w:vMerge/>
          </w:tcPr>
          <w:p w14:paraId="56C9C154" w14:textId="77777777" w:rsidR="00164BA0" w:rsidRPr="00CE7B7B" w:rsidRDefault="00164BA0" w:rsidP="0051135C">
            <w:pPr>
              <w:pStyle w:val="4"/>
            </w:pPr>
          </w:p>
        </w:tc>
      </w:tr>
      <w:tr w:rsidR="00164BA0" w:rsidRPr="00CE7B7B" w14:paraId="2067CC58" w14:textId="77777777" w:rsidTr="0051135C">
        <w:trPr>
          <w:cantSplit/>
          <w:trHeight w:val="510"/>
          <w:jc w:val="center"/>
        </w:trPr>
        <w:tc>
          <w:tcPr>
            <w:tcW w:w="1139" w:type="dxa"/>
            <w:vMerge/>
            <w:shd w:val="clear" w:color="auto" w:fill="auto"/>
          </w:tcPr>
          <w:p w14:paraId="509B90B4" w14:textId="77777777" w:rsidR="00164BA0" w:rsidRPr="00CE7B7B" w:rsidRDefault="00164BA0" w:rsidP="0051135C">
            <w:pPr>
              <w:pStyle w:val="percent"/>
              <w:rPr>
                <w:rFonts w:ascii="ＭＳ ゴシック" w:eastAsia="ＭＳ ゴシック"/>
                <w:sz w:val="20"/>
              </w:rPr>
            </w:pPr>
          </w:p>
        </w:tc>
        <w:tc>
          <w:tcPr>
            <w:tcW w:w="1198" w:type="dxa"/>
            <w:vMerge/>
            <w:shd w:val="clear" w:color="auto" w:fill="auto"/>
          </w:tcPr>
          <w:p w14:paraId="7B0B34D6" w14:textId="77777777" w:rsidR="00164BA0" w:rsidRPr="00CE7B7B" w:rsidRDefault="00164BA0" w:rsidP="0051135C">
            <w:pPr>
              <w:pStyle w:val="percent"/>
              <w:rPr>
                <w:rFonts w:ascii="ＭＳ ゴシック" w:eastAsia="ＭＳ ゴシック"/>
                <w:sz w:val="20"/>
              </w:rPr>
            </w:pPr>
          </w:p>
        </w:tc>
        <w:tc>
          <w:tcPr>
            <w:tcW w:w="2875" w:type="dxa"/>
            <w:vMerge/>
            <w:vAlign w:val="center"/>
          </w:tcPr>
          <w:p w14:paraId="77F6E1B6" w14:textId="77777777" w:rsidR="00164BA0" w:rsidRPr="00CE7B7B" w:rsidRDefault="00164BA0" w:rsidP="0051135C">
            <w:pPr>
              <w:pStyle w:val="percent"/>
              <w:rPr>
                <w:rFonts w:ascii="ＭＳ ゴシック" w:eastAsia="ＭＳ ゴシック"/>
                <w:sz w:val="20"/>
              </w:rPr>
            </w:pPr>
          </w:p>
        </w:tc>
        <w:tc>
          <w:tcPr>
            <w:tcW w:w="3021" w:type="dxa"/>
            <w:tcBorders>
              <w:top w:val="single" w:sz="4" w:space="0" w:color="auto"/>
            </w:tcBorders>
            <w:vAlign w:val="center"/>
          </w:tcPr>
          <w:p w14:paraId="553DF994"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中温化アスファルト混合物</w:t>
            </w:r>
          </w:p>
        </w:tc>
        <w:tc>
          <w:tcPr>
            <w:tcW w:w="839" w:type="dxa"/>
            <w:vMerge/>
          </w:tcPr>
          <w:p w14:paraId="459C8359" w14:textId="77777777" w:rsidR="00164BA0" w:rsidRPr="00CE7B7B" w:rsidRDefault="00164BA0" w:rsidP="0051135C">
            <w:pPr>
              <w:pStyle w:val="4"/>
            </w:pPr>
          </w:p>
        </w:tc>
      </w:tr>
      <w:tr w:rsidR="00164BA0" w:rsidRPr="00CE7B7B" w14:paraId="5E3D0633" w14:textId="77777777" w:rsidTr="0051135C">
        <w:trPr>
          <w:cantSplit/>
          <w:trHeight w:val="510"/>
          <w:jc w:val="center"/>
        </w:trPr>
        <w:tc>
          <w:tcPr>
            <w:tcW w:w="1139" w:type="dxa"/>
            <w:vMerge/>
            <w:shd w:val="clear" w:color="auto" w:fill="auto"/>
          </w:tcPr>
          <w:p w14:paraId="49170BBC" w14:textId="77777777" w:rsidR="00164BA0" w:rsidRPr="00CE7B7B" w:rsidRDefault="00164BA0" w:rsidP="0051135C">
            <w:pPr>
              <w:pStyle w:val="percent"/>
              <w:rPr>
                <w:rFonts w:ascii="ＭＳ ゴシック" w:eastAsia="ＭＳ ゴシック"/>
                <w:sz w:val="20"/>
              </w:rPr>
            </w:pPr>
          </w:p>
        </w:tc>
        <w:tc>
          <w:tcPr>
            <w:tcW w:w="1198" w:type="dxa"/>
            <w:vMerge/>
            <w:shd w:val="clear" w:color="auto" w:fill="auto"/>
          </w:tcPr>
          <w:p w14:paraId="1429F4E1" w14:textId="77777777" w:rsidR="00164BA0" w:rsidRPr="00CE7B7B" w:rsidRDefault="00164BA0" w:rsidP="0051135C">
            <w:pPr>
              <w:pStyle w:val="percent"/>
              <w:rPr>
                <w:rFonts w:ascii="ＭＳ ゴシック" w:eastAsia="ＭＳ ゴシック"/>
                <w:sz w:val="20"/>
              </w:rPr>
            </w:pPr>
          </w:p>
        </w:tc>
        <w:tc>
          <w:tcPr>
            <w:tcW w:w="2875" w:type="dxa"/>
            <w:vMerge w:val="restart"/>
            <w:vAlign w:val="center"/>
          </w:tcPr>
          <w:p w14:paraId="28A41D74"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路盤材</w:t>
            </w:r>
          </w:p>
        </w:tc>
        <w:tc>
          <w:tcPr>
            <w:tcW w:w="3021" w:type="dxa"/>
            <w:tcBorders>
              <w:bottom w:val="single" w:sz="4" w:space="0" w:color="auto"/>
            </w:tcBorders>
            <w:vAlign w:val="center"/>
          </w:tcPr>
          <w:p w14:paraId="3B0AAA15"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鉄鋼スラグ混入路盤材</w:t>
            </w:r>
          </w:p>
        </w:tc>
        <w:tc>
          <w:tcPr>
            <w:tcW w:w="839" w:type="dxa"/>
            <w:vMerge/>
          </w:tcPr>
          <w:p w14:paraId="232BB149" w14:textId="77777777" w:rsidR="00164BA0" w:rsidRPr="00CE7B7B" w:rsidRDefault="00164BA0" w:rsidP="0051135C">
            <w:pPr>
              <w:pStyle w:val="4"/>
            </w:pPr>
          </w:p>
        </w:tc>
      </w:tr>
      <w:tr w:rsidR="00164BA0" w:rsidRPr="00CE7B7B" w14:paraId="5F73494B" w14:textId="77777777" w:rsidTr="0051135C">
        <w:trPr>
          <w:cantSplit/>
          <w:trHeight w:val="510"/>
          <w:jc w:val="center"/>
        </w:trPr>
        <w:tc>
          <w:tcPr>
            <w:tcW w:w="1139" w:type="dxa"/>
            <w:vMerge/>
            <w:shd w:val="clear" w:color="auto" w:fill="auto"/>
          </w:tcPr>
          <w:p w14:paraId="6623B3B5" w14:textId="77777777" w:rsidR="00164BA0" w:rsidRPr="00CE7B7B" w:rsidRDefault="00164BA0" w:rsidP="0051135C">
            <w:pPr>
              <w:pStyle w:val="percent"/>
              <w:rPr>
                <w:rFonts w:ascii="ＭＳ ゴシック" w:eastAsia="ＭＳ ゴシック"/>
                <w:sz w:val="20"/>
              </w:rPr>
            </w:pPr>
          </w:p>
        </w:tc>
        <w:tc>
          <w:tcPr>
            <w:tcW w:w="1198" w:type="dxa"/>
            <w:vMerge/>
            <w:shd w:val="clear" w:color="auto" w:fill="auto"/>
          </w:tcPr>
          <w:p w14:paraId="02B21727" w14:textId="77777777" w:rsidR="00164BA0" w:rsidRPr="00CE7B7B" w:rsidRDefault="00164BA0" w:rsidP="0051135C">
            <w:pPr>
              <w:pStyle w:val="percent"/>
              <w:rPr>
                <w:rFonts w:ascii="ＭＳ ゴシック" w:eastAsia="ＭＳ ゴシック"/>
                <w:sz w:val="20"/>
              </w:rPr>
            </w:pPr>
          </w:p>
        </w:tc>
        <w:tc>
          <w:tcPr>
            <w:tcW w:w="2875" w:type="dxa"/>
            <w:vMerge/>
            <w:tcBorders>
              <w:bottom w:val="single" w:sz="6" w:space="0" w:color="auto"/>
            </w:tcBorders>
            <w:vAlign w:val="center"/>
          </w:tcPr>
          <w:p w14:paraId="052ED1F8" w14:textId="77777777" w:rsidR="00164BA0" w:rsidRPr="00CE7B7B" w:rsidRDefault="00164BA0" w:rsidP="0051135C">
            <w:pPr>
              <w:pStyle w:val="percent"/>
              <w:rPr>
                <w:rFonts w:ascii="ＭＳ ゴシック" w:eastAsia="ＭＳ ゴシック"/>
                <w:sz w:val="20"/>
              </w:rPr>
            </w:pPr>
          </w:p>
        </w:tc>
        <w:tc>
          <w:tcPr>
            <w:tcW w:w="3021" w:type="dxa"/>
            <w:tcBorders>
              <w:top w:val="single" w:sz="4" w:space="0" w:color="auto"/>
              <w:bottom w:val="single" w:sz="6" w:space="0" w:color="auto"/>
            </w:tcBorders>
            <w:vAlign w:val="center"/>
          </w:tcPr>
          <w:p w14:paraId="7039BD4F"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再生骨材等</w:t>
            </w:r>
          </w:p>
        </w:tc>
        <w:tc>
          <w:tcPr>
            <w:tcW w:w="839" w:type="dxa"/>
            <w:vMerge/>
            <w:tcBorders>
              <w:bottom w:val="nil"/>
            </w:tcBorders>
          </w:tcPr>
          <w:p w14:paraId="72206298" w14:textId="77777777" w:rsidR="00164BA0" w:rsidRPr="00CE7B7B" w:rsidRDefault="00164BA0" w:rsidP="0051135C">
            <w:pPr>
              <w:pStyle w:val="4"/>
            </w:pPr>
          </w:p>
        </w:tc>
      </w:tr>
      <w:tr w:rsidR="00164BA0" w:rsidRPr="00CE7B7B" w14:paraId="62AD9CB4" w14:textId="77777777" w:rsidTr="0051135C">
        <w:trPr>
          <w:cantSplit/>
          <w:trHeight w:val="510"/>
          <w:jc w:val="center"/>
        </w:trPr>
        <w:tc>
          <w:tcPr>
            <w:tcW w:w="1139" w:type="dxa"/>
            <w:vMerge/>
            <w:shd w:val="clear" w:color="auto" w:fill="auto"/>
          </w:tcPr>
          <w:p w14:paraId="64CFA79F" w14:textId="77777777" w:rsidR="00164BA0" w:rsidRPr="00CE7B7B" w:rsidRDefault="00164BA0" w:rsidP="0051135C">
            <w:pPr>
              <w:pStyle w:val="percent"/>
              <w:ind w:left="0"/>
              <w:rPr>
                <w:rFonts w:ascii="ＭＳ ゴシック" w:eastAsia="ＭＳ ゴシック"/>
                <w:sz w:val="20"/>
              </w:rPr>
            </w:pPr>
          </w:p>
        </w:tc>
        <w:tc>
          <w:tcPr>
            <w:tcW w:w="1198" w:type="dxa"/>
            <w:vMerge/>
            <w:shd w:val="clear" w:color="auto" w:fill="auto"/>
          </w:tcPr>
          <w:p w14:paraId="0D5E75C0" w14:textId="77777777" w:rsidR="00164BA0" w:rsidRPr="00CE7B7B" w:rsidRDefault="00164BA0" w:rsidP="0051135C">
            <w:pPr>
              <w:pStyle w:val="percent"/>
              <w:rPr>
                <w:rFonts w:ascii="ＭＳ ゴシック" w:eastAsia="ＭＳ ゴシック"/>
                <w:sz w:val="20"/>
              </w:rPr>
            </w:pPr>
          </w:p>
        </w:tc>
        <w:tc>
          <w:tcPr>
            <w:tcW w:w="2875" w:type="dxa"/>
            <w:tcBorders>
              <w:top w:val="single" w:sz="6" w:space="0" w:color="auto"/>
            </w:tcBorders>
            <w:vAlign w:val="center"/>
          </w:tcPr>
          <w:p w14:paraId="7BD80B4E"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小径丸太材</w:t>
            </w:r>
          </w:p>
        </w:tc>
        <w:tc>
          <w:tcPr>
            <w:tcW w:w="3021" w:type="dxa"/>
            <w:tcBorders>
              <w:top w:val="single" w:sz="6" w:space="0" w:color="auto"/>
            </w:tcBorders>
            <w:vAlign w:val="center"/>
          </w:tcPr>
          <w:p w14:paraId="2A36B742"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間伐材</w:t>
            </w:r>
          </w:p>
        </w:tc>
        <w:tc>
          <w:tcPr>
            <w:tcW w:w="839" w:type="dxa"/>
            <w:vMerge w:val="restart"/>
            <w:tcBorders>
              <w:top w:val="nil"/>
            </w:tcBorders>
          </w:tcPr>
          <w:p w14:paraId="102125A3" w14:textId="77777777" w:rsidR="00164BA0" w:rsidRPr="00CE7B7B" w:rsidRDefault="00164BA0" w:rsidP="0051135C">
            <w:pPr>
              <w:pStyle w:val="4"/>
            </w:pPr>
          </w:p>
        </w:tc>
      </w:tr>
      <w:tr w:rsidR="00164BA0" w:rsidRPr="00CE7B7B" w14:paraId="2D4BD347" w14:textId="77777777" w:rsidTr="0051135C">
        <w:trPr>
          <w:cantSplit/>
          <w:trHeight w:val="510"/>
          <w:jc w:val="center"/>
        </w:trPr>
        <w:tc>
          <w:tcPr>
            <w:tcW w:w="1139" w:type="dxa"/>
            <w:vMerge/>
            <w:shd w:val="clear" w:color="auto" w:fill="auto"/>
          </w:tcPr>
          <w:p w14:paraId="396191F6" w14:textId="77777777" w:rsidR="00164BA0" w:rsidRPr="00CE7B7B" w:rsidRDefault="00164BA0" w:rsidP="0051135C">
            <w:pPr>
              <w:pStyle w:val="percent"/>
              <w:ind w:left="0"/>
              <w:rPr>
                <w:rFonts w:ascii="ＭＳ ゴシック" w:eastAsia="ＭＳ ゴシック"/>
                <w:sz w:val="20"/>
              </w:rPr>
            </w:pPr>
          </w:p>
        </w:tc>
        <w:tc>
          <w:tcPr>
            <w:tcW w:w="1198" w:type="dxa"/>
            <w:vMerge/>
            <w:shd w:val="clear" w:color="auto" w:fill="auto"/>
          </w:tcPr>
          <w:p w14:paraId="6F296BC5" w14:textId="77777777" w:rsidR="00164BA0" w:rsidRPr="00CE7B7B" w:rsidRDefault="00164BA0" w:rsidP="0051135C">
            <w:pPr>
              <w:pStyle w:val="percent"/>
              <w:rPr>
                <w:rFonts w:ascii="ＭＳ ゴシック" w:eastAsia="ＭＳ ゴシック"/>
                <w:sz w:val="20"/>
              </w:rPr>
            </w:pPr>
          </w:p>
        </w:tc>
        <w:tc>
          <w:tcPr>
            <w:tcW w:w="2875" w:type="dxa"/>
            <w:vMerge w:val="restart"/>
            <w:tcBorders>
              <w:top w:val="nil"/>
            </w:tcBorders>
            <w:vAlign w:val="center"/>
          </w:tcPr>
          <w:p w14:paraId="231869DE"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混合セメント</w:t>
            </w:r>
          </w:p>
        </w:tc>
        <w:tc>
          <w:tcPr>
            <w:tcW w:w="3021" w:type="dxa"/>
            <w:tcBorders>
              <w:top w:val="nil"/>
            </w:tcBorders>
            <w:vAlign w:val="center"/>
          </w:tcPr>
          <w:p w14:paraId="7AA22284"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高炉セメント</w:t>
            </w:r>
          </w:p>
        </w:tc>
        <w:tc>
          <w:tcPr>
            <w:tcW w:w="839" w:type="dxa"/>
            <w:vMerge/>
          </w:tcPr>
          <w:p w14:paraId="39131CFC" w14:textId="77777777" w:rsidR="00164BA0" w:rsidRPr="00CE7B7B" w:rsidRDefault="00164BA0" w:rsidP="0051135C">
            <w:pPr>
              <w:pStyle w:val="4"/>
            </w:pPr>
          </w:p>
        </w:tc>
      </w:tr>
      <w:tr w:rsidR="00164BA0" w:rsidRPr="00CE7B7B" w14:paraId="26FC374E" w14:textId="77777777" w:rsidTr="0051135C">
        <w:trPr>
          <w:cantSplit/>
          <w:trHeight w:val="510"/>
          <w:jc w:val="center"/>
        </w:trPr>
        <w:tc>
          <w:tcPr>
            <w:tcW w:w="1139" w:type="dxa"/>
            <w:vMerge/>
            <w:shd w:val="clear" w:color="auto" w:fill="auto"/>
          </w:tcPr>
          <w:p w14:paraId="50F51B91" w14:textId="77777777" w:rsidR="00164BA0" w:rsidRPr="00CE7B7B" w:rsidRDefault="00164BA0" w:rsidP="0051135C">
            <w:pPr>
              <w:pStyle w:val="percent"/>
              <w:rPr>
                <w:rFonts w:ascii="ＭＳ ゴシック" w:eastAsia="ＭＳ ゴシック"/>
                <w:sz w:val="20"/>
              </w:rPr>
            </w:pPr>
          </w:p>
        </w:tc>
        <w:tc>
          <w:tcPr>
            <w:tcW w:w="1198" w:type="dxa"/>
            <w:vMerge/>
            <w:shd w:val="clear" w:color="auto" w:fill="auto"/>
          </w:tcPr>
          <w:p w14:paraId="662F5C2B" w14:textId="77777777" w:rsidR="00164BA0" w:rsidRPr="00CE7B7B" w:rsidRDefault="00164BA0" w:rsidP="0051135C">
            <w:pPr>
              <w:pStyle w:val="percent"/>
              <w:rPr>
                <w:rFonts w:ascii="ＭＳ ゴシック" w:eastAsia="ＭＳ ゴシック"/>
                <w:sz w:val="20"/>
              </w:rPr>
            </w:pPr>
          </w:p>
        </w:tc>
        <w:tc>
          <w:tcPr>
            <w:tcW w:w="2875" w:type="dxa"/>
            <w:vMerge/>
            <w:tcBorders>
              <w:top w:val="nil"/>
            </w:tcBorders>
            <w:vAlign w:val="center"/>
          </w:tcPr>
          <w:p w14:paraId="41EFDD4D" w14:textId="77777777" w:rsidR="00164BA0" w:rsidRPr="00CE7B7B" w:rsidRDefault="00164BA0" w:rsidP="0051135C">
            <w:pPr>
              <w:pStyle w:val="percent"/>
              <w:rPr>
                <w:rFonts w:ascii="ＭＳ ゴシック" w:eastAsia="ＭＳ ゴシック"/>
                <w:sz w:val="20"/>
              </w:rPr>
            </w:pPr>
          </w:p>
        </w:tc>
        <w:tc>
          <w:tcPr>
            <w:tcW w:w="3021" w:type="dxa"/>
            <w:vAlign w:val="center"/>
          </w:tcPr>
          <w:p w14:paraId="2A099A3B"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フライアッシュセメント</w:t>
            </w:r>
          </w:p>
        </w:tc>
        <w:tc>
          <w:tcPr>
            <w:tcW w:w="839" w:type="dxa"/>
            <w:vMerge/>
          </w:tcPr>
          <w:p w14:paraId="4D6E994F" w14:textId="77777777" w:rsidR="00164BA0" w:rsidRPr="00CE7B7B" w:rsidRDefault="00164BA0" w:rsidP="0051135C">
            <w:pPr>
              <w:pStyle w:val="4"/>
            </w:pPr>
          </w:p>
        </w:tc>
      </w:tr>
      <w:tr w:rsidR="00164BA0" w:rsidRPr="00CE7B7B" w14:paraId="0ECE294F" w14:textId="77777777" w:rsidTr="0051135C">
        <w:trPr>
          <w:cantSplit/>
          <w:trHeight w:val="510"/>
          <w:jc w:val="center"/>
        </w:trPr>
        <w:tc>
          <w:tcPr>
            <w:tcW w:w="1139" w:type="dxa"/>
            <w:vMerge/>
            <w:shd w:val="clear" w:color="auto" w:fill="auto"/>
          </w:tcPr>
          <w:p w14:paraId="34E26961" w14:textId="77777777" w:rsidR="00164BA0" w:rsidRPr="00CE7B7B" w:rsidRDefault="00164BA0" w:rsidP="0051135C">
            <w:pPr>
              <w:pStyle w:val="percent"/>
              <w:rPr>
                <w:rFonts w:ascii="ＭＳ ゴシック" w:eastAsia="ＭＳ ゴシック"/>
                <w:sz w:val="20"/>
              </w:rPr>
            </w:pPr>
          </w:p>
        </w:tc>
        <w:tc>
          <w:tcPr>
            <w:tcW w:w="1198" w:type="dxa"/>
            <w:vMerge/>
            <w:shd w:val="clear" w:color="auto" w:fill="auto"/>
          </w:tcPr>
          <w:p w14:paraId="6CF170FF" w14:textId="77777777" w:rsidR="00164BA0" w:rsidRPr="00CE7B7B" w:rsidRDefault="00164BA0" w:rsidP="0051135C">
            <w:pPr>
              <w:pStyle w:val="percent"/>
              <w:rPr>
                <w:rFonts w:ascii="ＭＳ ゴシック" w:eastAsia="ＭＳ ゴシック"/>
                <w:sz w:val="20"/>
              </w:rPr>
            </w:pPr>
          </w:p>
        </w:tc>
        <w:tc>
          <w:tcPr>
            <w:tcW w:w="2875" w:type="dxa"/>
            <w:vAlign w:val="center"/>
          </w:tcPr>
          <w:p w14:paraId="0588E0C6"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セメント</w:t>
            </w:r>
          </w:p>
        </w:tc>
        <w:tc>
          <w:tcPr>
            <w:tcW w:w="3021" w:type="dxa"/>
            <w:vAlign w:val="center"/>
          </w:tcPr>
          <w:p w14:paraId="6F23C266"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エコセメント</w:t>
            </w:r>
          </w:p>
        </w:tc>
        <w:tc>
          <w:tcPr>
            <w:tcW w:w="839" w:type="dxa"/>
            <w:vMerge/>
          </w:tcPr>
          <w:p w14:paraId="49E5C548" w14:textId="77777777" w:rsidR="00164BA0" w:rsidRPr="00CE7B7B" w:rsidRDefault="00164BA0" w:rsidP="0051135C">
            <w:pPr>
              <w:pStyle w:val="4"/>
            </w:pPr>
          </w:p>
        </w:tc>
      </w:tr>
      <w:tr w:rsidR="00164BA0" w:rsidRPr="00CE7B7B" w14:paraId="64DB4D0D" w14:textId="77777777" w:rsidTr="0051135C">
        <w:trPr>
          <w:cantSplit/>
          <w:trHeight w:val="510"/>
          <w:jc w:val="center"/>
        </w:trPr>
        <w:tc>
          <w:tcPr>
            <w:tcW w:w="1139" w:type="dxa"/>
            <w:vMerge/>
            <w:shd w:val="clear" w:color="auto" w:fill="auto"/>
          </w:tcPr>
          <w:p w14:paraId="1613807C" w14:textId="77777777" w:rsidR="00164BA0" w:rsidRPr="00CE7B7B" w:rsidRDefault="00164BA0" w:rsidP="0051135C">
            <w:pPr>
              <w:pStyle w:val="percent"/>
              <w:rPr>
                <w:rFonts w:ascii="ＭＳ ゴシック" w:eastAsia="ＭＳ ゴシック"/>
                <w:sz w:val="20"/>
              </w:rPr>
            </w:pPr>
          </w:p>
        </w:tc>
        <w:tc>
          <w:tcPr>
            <w:tcW w:w="1198" w:type="dxa"/>
            <w:vMerge/>
            <w:shd w:val="clear" w:color="auto" w:fill="auto"/>
          </w:tcPr>
          <w:p w14:paraId="0534E526" w14:textId="77777777" w:rsidR="00164BA0" w:rsidRPr="00CE7B7B" w:rsidRDefault="00164BA0" w:rsidP="0051135C">
            <w:pPr>
              <w:pStyle w:val="percent"/>
              <w:rPr>
                <w:rFonts w:ascii="ＭＳ ゴシック" w:eastAsia="ＭＳ ゴシック"/>
                <w:sz w:val="20"/>
              </w:rPr>
            </w:pPr>
          </w:p>
        </w:tc>
        <w:tc>
          <w:tcPr>
            <w:tcW w:w="2875" w:type="dxa"/>
            <w:vAlign w:val="center"/>
          </w:tcPr>
          <w:p w14:paraId="59479CF3"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コンクリート及びコンクリート製品</w:t>
            </w:r>
          </w:p>
        </w:tc>
        <w:tc>
          <w:tcPr>
            <w:tcW w:w="3021" w:type="dxa"/>
            <w:vAlign w:val="center"/>
          </w:tcPr>
          <w:p w14:paraId="2B5CEE52"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透水性コンクリート</w:t>
            </w:r>
          </w:p>
        </w:tc>
        <w:tc>
          <w:tcPr>
            <w:tcW w:w="839" w:type="dxa"/>
            <w:vMerge/>
          </w:tcPr>
          <w:p w14:paraId="272F83AD" w14:textId="77777777" w:rsidR="00164BA0" w:rsidRPr="00CE7B7B" w:rsidRDefault="00164BA0" w:rsidP="0051135C">
            <w:pPr>
              <w:pStyle w:val="4"/>
            </w:pPr>
          </w:p>
        </w:tc>
      </w:tr>
      <w:tr w:rsidR="00164BA0" w:rsidRPr="00CE7B7B" w14:paraId="71CF8C24" w14:textId="77777777" w:rsidTr="0051135C">
        <w:trPr>
          <w:cantSplit/>
          <w:trHeight w:val="510"/>
          <w:jc w:val="center"/>
        </w:trPr>
        <w:tc>
          <w:tcPr>
            <w:tcW w:w="1139" w:type="dxa"/>
            <w:vMerge/>
            <w:shd w:val="clear" w:color="auto" w:fill="auto"/>
          </w:tcPr>
          <w:p w14:paraId="4C27D752" w14:textId="77777777" w:rsidR="00164BA0" w:rsidRPr="00CE7B7B" w:rsidRDefault="00164BA0" w:rsidP="0051135C">
            <w:pPr>
              <w:pStyle w:val="percent"/>
              <w:rPr>
                <w:rFonts w:ascii="ＭＳ ゴシック" w:eastAsia="ＭＳ ゴシック"/>
                <w:sz w:val="20"/>
              </w:rPr>
            </w:pPr>
          </w:p>
        </w:tc>
        <w:tc>
          <w:tcPr>
            <w:tcW w:w="1198" w:type="dxa"/>
            <w:vMerge/>
            <w:shd w:val="clear" w:color="auto" w:fill="auto"/>
          </w:tcPr>
          <w:p w14:paraId="2F7C3856" w14:textId="77777777" w:rsidR="00164BA0" w:rsidRPr="00CE7B7B" w:rsidRDefault="00164BA0" w:rsidP="0051135C">
            <w:pPr>
              <w:pStyle w:val="percent"/>
              <w:rPr>
                <w:rFonts w:ascii="ＭＳ ゴシック" w:eastAsia="ＭＳ ゴシック"/>
                <w:sz w:val="20"/>
              </w:rPr>
            </w:pPr>
          </w:p>
        </w:tc>
        <w:tc>
          <w:tcPr>
            <w:tcW w:w="2875" w:type="dxa"/>
            <w:vAlign w:val="center"/>
          </w:tcPr>
          <w:p w14:paraId="4B8A0306"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鉄鋼スラグ水和固化体</w:t>
            </w:r>
          </w:p>
        </w:tc>
        <w:tc>
          <w:tcPr>
            <w:tcW w:w="3021" w:type="dxa"/>
            <w:vAlign w:val="center"/>
          </w:tcPr>
          <w:p w14:paraId="08A2D779"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鉄鋼スラグブロック</w:t>
            </w:r>
          </w:p>
        </w:tc>
        <w:tc>
          <w:tcPr>
            <w:tcW w:w="839" w:type="dxa"/>
            <w:vMerge/>
          </w:tcPr>
          <w:p w14:paraId="6A30EBB6" w14:textId="77777777" w:rsidR="00164BA0" w:rsidRPr="00CE7B7B" w:rsidRDefault="00164BA0" w:rsidP="0051135C">
            <w:pPr>
              <w:pStyle w:val="4"/>
            </w:pPr>
          </w:p>
        </w:tc>
      </w:tr>
      <w:tr w:rsidR="00164BA0" w:rsidRPr="00CE7B7B" w14:paraId="3D0C4818" w14:textId="77777777" w:rsidTr="0051135C">
        <w:trPr>
          <w:cantSplit/>
          <w:trHeight w:val="510"/>
          <w:jc w:val="center"/>
        </w:trPr>
        <w:tc>
          <w:tcPr>
            <w:tcW w:w="1139" w:type="dxa"/>
            <w:vMerge/>
            <w:shd w:val="clear" w:color="auto" w:fill="auto"/>
          </w:tcPr>
          <w:p w14:paraId="424037EA" w14:textId="77777777" w:rsidR="00164BA0" w:rsidRPr="00CE7B7B" w:rsidRDefault="00164BA0" w:rsidP="0051135C">
            <w:pPr>
              <w:pStyle w:val="percent"/>
              <w:rPr>
                <w:rFonts w:ascii="ＭＳ ゴシック" w:eastAsia="ＭＳ ゴシック"/>
                <w:sz w:val="20"/>
              </w:rPr>
            </w:pPr>
          </w:p>
        </w:tc>
        <w:tc>
          <w:tcPr>
            <w:tcW w:w="1198" w:type="dxa"/>
            <w:vMerge/>
            <w:shd w:val="clear" w:color="auto" w:fill="auto"/>
          </w:tcPr>
          <w:p w14:paraId="34ADE925" w14:textId="77777777" w:rsidR="00164BA0" w:rsidRPr="00CE7B7B" w:rsidRDefault="00164BA0" w:rsidP="0051135C">
            <w:pPr>
              <w:pStyle w:val="percent"/>
              <w:rPr>
                <w:rFonts w:ascii="ＭＳ ゴシック" w:eastAsia="ＭＳ ゴシック"/>
                <w:sz w:val="20"/>
              </w:rPr>
            </w:pPr>
          </w:p>
        </w:tc>
        <w:tc>
          <w:tcPr>
            <w:tcW w:w="2875" w:type="dxa"/>
            <w:vAlign w:val="center"/>
          </w:tcPr>
          <w:p w14:paraId="0ED601D1"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吹付けコンクリート</w:t>
            </w:r>
          </w:p>
        </w:tc>
        <w:tc>
          <w:tcPr>
            <w:tcW w:w="3021" w:type="dxa"/>
            <w:vAlign w:val="center"/>
          </w:tcPr>
          <w:p w14:paraId="43106C71"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フライアッシュを用いた吹付けコンクリート</w:t>
            </w:r>
          </w:p>
        </w:tc>
        <w:tc>
          <w:tcPr>
            <w:tcW w:w="839" w:type="dxa"/>
            <w:vMerge/>
          </w:tcPr>
          <w:p w14:paraId="681D09C2" w14:textId="77777777" w:rsidR="00164BA0" w:rsidRPr="00CE7B7B" w:rsidRDefault="00164BA0" w:rsidP="0051135C">
            <w:pPr>
              <w:pStyle w:val="4"/>
            </w:pPr>
          </w:p>
        </w:tc>
      </w:tr>
      <w:tr w:rsidR="00164BA0" w:rsidRPr="00CE7B7B" w14:paraId="5DCED81C" w14:textId="77777777" w:rsidTr="0051135C">
        <w:trPr>
          <w:cantSplit/>
          <w:trHeight w:val="510"/>
          <w:jc w:val="center"/>
        </w:trPr>
        <w:tc>
          <w:tcPr>
            <w:tcW w:w="1139" w:type="dxa"/>
            <w:vMerge/>
            <w:shd w:val="clear" w:color="auto" w:fill="auto"/>
          </w:tcPr>
          <w:p w14:paraId="1B369AC9" w14:textId="77777777" w:rsidR="00164BA0" w:rsidRPr="00CE7B7B" w:rsidRDefault="00164BA0" w:rsidP="0051135C">
            <w:pPr>
              <w:pStyle w:val="percent"/>
              <w:rPr>
                <w:rFonts w:ascii="ＭＳ ゴシック" w:eastAsia="ＭＳ ゴシック"/>
                <w:sz w:val="20"/>
              </w:rPr>
            </w:pPr>
          </w:p>
        </w:tc>
        <w:tc>
          <w:tcPr>
            <w:tcW w:w="1198" w:type="dxa"/>
            <w:vMerge/>
            <w:shd w:val="clear" w:color="auto" w:fill="auto"/>
          </w:tcPr>
          <w:p w14:paraId="18DCD13C" w14:textId="77777777" w:rsidR="00164BA0" w:rsidRPr="00CE7B7B" w:rsidRDefault="00164BA0" w:rsidP="0051135C">
            <w:pPr>
              <w:pStyle w:val="percent"/>
              <w:rPr>
                <w:rFonts w:ascii="ＭＳ ゴシック" w:eastAsia="ＭＳ ゴシック"/>
                <w:sz w:val="20"/>
              </w:rPr>
            </w:pPr>
          </w:p>
        </w:tc>
        <w:tc>
          <w:tcPr>
            <w:tcW w:w="2875" w:type="dxa"/>
            <w:vMerge w:val="restart"/>
            <w:vAlign w:val="center"/>
          </w:tcPr>
          <w:p w14:paraId="6A53B7D2"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塗料</w:t>
            </w:r>
          </w:p>
        </w:tc>
        <w:tc>
          <w:tcPr>
            <w:tcW w:w="3021" w:type="dxa"/>
            <w:vAlign w:val="center"/>
          </w:tcPr>
          <w:p w14:paraId="28BFE901"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下塗用塗料（重防食）</w:t>
            </w:r>
          </w:p>
        </w:tc>
        <w:tc>
          <w:tcPr>
            <w:tcW w:w="839" w:type="dxa"/>
            <w:vMerge/>
          </w:tcPr>
          <w:p w14:paraId="655A8C8D" w14:textId="77777777" w:rsidR="00164BA0" w:rsidRPr="00CE7B7B" w:rsidRDefault="00164BA0" w:rsidP="0051135C">
            <w:pPr>
              <w:pStyle w:val="4"/>
            </w:pPr>
          </w:p>
        </w:tc>
      </w:tr>
      <w:tr w:rsidR="00164BA0" w:rsidRPr="00CE7B7B" w14:paraId="76C53E9F" w14:textId="77777777" w:rsidTr="0051135C">
        <w:trPr>
          <w:cantSplit/>
          <w:trHeight w:val="510"/>
          <w:jc w:val="center"/>
        </w:trPr>
        <w:tc>
          <w:tcPr>
            <w:tcW w:w="1139" w:type="dxa"/>
            <w:vMerge/>
            <w:shd w:val="clear" w:color="auto" w:fill="auto"/>
          </w:tcPr>
          <w:p w14:paraId="634590AC" w14:textId="77777777" w:rsidR="00164BA0" w:rsidRPr="00CE7B7B" w:rsidRDefault="00164BA0" w:rsidP="0051135C">
            <w:pPr>
              <w:pStyle w:val="percent"/>
              <w:rPr>
                <w:rFonts w:ascii="ＭＳ ゴシック" w:eastAsia="ＭＳ ゴシック"/>
                <w:sz w:val="20"/>
              </w:rPr>
            </w:pPr>
          </w:p>
        </w:tc>
        <w:tc>
          <w:tcPr>
            <w:tcW w:w="1198" w:type="dxa"/>
            <w:vMerge/>
            <w:shd w:val="clear" w:color="auto" w:fill="auto"/>
          </w:tcPr>
          <w:p w14:paraId="7ECC02E7" w14:textId="77777777" w:rsidR="00164BA0" w:rsidRPr="00CE7B7B" w:rsidRDefault="00164BA0" w:rsidP="0051135C">
            <w:pPr>
              <w:pStyle w:val="percent"/>
              <w:rPr>
                <w:rFonts w:ascii="ＭＳ ゴシック" w:eastAsia="ＭＳ ゴシック"/>
                <w:sz w:val="20"/>
              </w:rPr>
            </w:pPr>
          </w:p>
        </w:tc>
        <w:tc>
          <w:tcPr>
            <w:tcW w:w="2875" w:type="dxa"/>
            <w:vMerge/>
            <w:vAlign w:val="center"/>
          </w:tcPr>
          <w:p w14:paraId="739851C0" w14:textId="77777777" w:rsidR="00164BA0" w:rsidRPr="00CE7B7B" w:rsidRDefault="00164BA0" w:rsidP="0051135C">
            <w:pPr>
              <w:pStyle w:val="percent"/>
              <w:rPr>
                <w:rFonts w:ascii="ＭＳ ゴシック" w:eastAsia="ＭＳ ゴシック"/>
                <w:sz w:val="20"/>
              </w:rPr>
            </w:pPr>
          </w:p>
        </w:tc>
        <w:tc>
          <w:tcPr>
            <w:tcW w:w="3021" w:type="dxa"/>
            <w:vAlign w:val="center"/>
          </w:tcPr>
          <w:p w14:paraId="35851A14"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低揮発性有機溶剤型の路面標示用水性塗料</w:t>
            </w:r>
          </w:p>
        </w:tc>
        <w:tc>
          <w:tcPr>
            <w:tcW w:w="839" w:type="dxa"/>
            <w:vMerge/>
          </w:tcPr>
          <w:p w14:paraId="4E463753" w14:textId="77777777" w:rsidR="00164BA0" w:rsidRPr="00CE7B7B" w:rsidRDefault="00164BA0" w:rsidP="0051135C">
            <w:pPr>
              <w:pStyle w:val="4"/>
            </w:pPr>
          </w:p>
        </w:tc>
      </w:tr>
      <w:tr w:rsidR="00164BA0" w:rsidRPr="00CE7B7B" w14:paraId="75DB0F28" w14:textId="77777777" w:rsidTr="0051135C">
        <w:trPr>
          <w:cantSplit/>
          <w:trHeight w:val="510"/>
          <w:jc w:val="center"/>
        </w:trPr>
        <w:tc>
          <w:tcPr>
            <w:tcW w:w="1139" w:type="dxa"/>
            <w:vMerge/>
            <w:shd w:val="clear" w:color="auto" w:fill="auto"/>
          </w:tcPr>
          <w:p w14:paraId="080040F1" w14:textId="77777777" w:rsidR="00164BA0" w:rsidRPr="00CE7B7B" w:rsidRDefault="00164BA0" w:rsidP="0051135C">
            <w:pPr>
              <w:pStyle w:val="percent"/>
              <w:rPr>
                <w:rFonts w:ascii="ＭＳ ゴシック" w:eastAsia="ＭＳ ゴシック"/>
                <w:sz w:val="20"/>
              </w:rPr>
            </w:pPr>
          </w:p>
        </w:tc>
        <w:tc>
          <w:tcPr>
            <w:tcW w:w="1198" w:type="dxa"/>
            <w:vMerge/>
            <w:shd w:val="clear" w:color="auto" w:fill="auto"/>
          </w:tcPr>
          <w:p w14:paraId="0CC815AD" w14:textId="77777777" w:rsidR="00164BA0" w:rsidRPr="00CE7B7B" w:rsidRDefault="00164BA0" w:rsidP="0051135C">
            <w:pPr>
              <w:pStyle w:val="percent"/>
              <w:rPr>
                <w:rFonts w:ascii="ＭＳ ゴシック" w:eastAsia="ＭＳ ゴシック"/>
                <w:sz w:val="20"/>
              </w:rPr>
            </w:pPr>
          </w:p>
        </w:tc>
        <w:tc>
          <w:tcPr>
            <w:tcW w:w="2875" w:type="dxa"/>
            <w:vMerge/>
            <w:vAlign w:val="center"/>
          </w:tcPr>
          <w:p w14:paraId="72F44332" w14:textId="77777777" w:rsidR="00164BA0" w:rsidRPr="00CE7B7B" w:rsidRDefault="00164BA0" w:rsidP="0051135C">
            <w:pPr>
              <w:pStyle w:val="percent"/>
              <w:rPr>
                <w:rFonts w:ascii="ＭＳ ゴシック" w:eastAsia="ＭＳ ゴシック"/>
                <w:sz w:val="20"/>
              </w:rPr>
            </w:pPr>
          </w:p>
        </w:tc>
        <w:tc>
          <w:tcPr>
            <w:tcW w:w="3021" w:type="dxa"/>
            <w:vAlign w:val="center"/>
          </w:tcPr>
          <w:p w14:paraId="1FC2BB98"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高日射反射率塗料</w:t>
            </w:r>
          </w:p>
        </w:tc>
        <w:tc>
          <w:tcPr>
            <w:tcW w:w="839" w:type="dxa"/>
            <w:vMerge/>
          </w:tcPr>
          <w:p w14:paraId="0CA37563" w14:textId="77777777" w:rsidR="00164BA0" w:rsidRPr="00CE7B7B" w:rsidRDefault="00164BA0" w:rsidP="0051135C">
            <w:pPr>
              <w:pStyle w:val="4"/>
            </w:pPr>
          </w:p>
        </w:tc>
      </w:tr>
      <w:tr w:rsidR="00164BA0" w:rsidRPr="00CE7B7B" w14:paraId="73704E95" w14:textId="77777777" w:rsidTr="0051135C">
        <w:trPr>
          <w:cantSplit/>
          <w:trHeight w:val="510"/>
          <w:jc w:val="center"/>
        </w:trPr>
        <w:tc>
          <w:tcPr>
            <w:tcW w:w="1139" w:type="dxa"/>
            <w:vMerge/>
            <w:shd w:val="clear" w:color="auto" w:fill="auto"/>
          </w:tcPr>
          <w:p w14:paraId="6FE17A93" w14:textId="77777777" w:rsidR="00164BA0" w:rsidRPr="00CE7B7B" w:rsidRDefault="00164BA0" w:rsidP="0051135C">
            <w:pPr>
              <w:pStyle w:val="percent"/>
              <w:rPr>
                <w:rFonts w:ascii="ＭＳ ゴシック" w:eastAsia="ＭＳ ゴシック"/>
                <w:sz w:val="20"/>
              </w:rPr>
            </w:pPr>
          </w:p>
        </w:tc>
        <w:tc>
          <w:tcPr>
            <w:tcW w:w="1198" w:type="dxa"/>
            <w:vMerge/>
            <w:shd w:val="clear" w:color="auto" w:fill="auto"/>
          </w:tcPr>
          <w:p w14:paraId="38283BC9" w14:textId="77777777" w:rsidR="00164BA0" w:rsidRPr="00CE7B7B" w:rsidRDefault="00164BA0" w:rsidP="0051135C">
            <w:pPr>
              <w:pStyle w:val="percent"/>
              <w:rPr>
                <w:rFonts w:ascii="ＭＳ ゴシック" w:eastAsia="ＭＳ ゴシック"/>
                <w:sz w:val="20"/>
              </w:rPr>
            </w:pPr>
          </w:p>
        </w:tc>
        <w:tc>
          <w:tcPr>
            <w:tcW w:w="2875" w:type="dxa"/>
            <w:vAlign w:val="center"/>
          </w:tcPr>
          <w:p w14:paraId="7A8A5486"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防水</w:t>
            </w:r>
          </w:p>
        </w:tc>
        <w:tc>
          <w:tcPr>
            <w:tcW w:w="3021" w:type="dxa"/>
            <w:vAlign w:val="center"/>
          </w:tcPr>
          <w:p w14:paraId="27D995F6"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高日射反射率防水</w:t>
            </w:r>
          </w:p>
        </w:tc>
        <w:tc>
          <w:tcPr>
            <w:tcW w:w="839" w:type="dxa"/>
            <w:vMerge/>
          </w:tcPr>
          <w:p w14:paraId="615ACCD1" w14:textId="77777777" w:rsidR="00164BA0" w:rsidRPr="00CE7B7B" w:rsidRDefault="00164BA0" w:rsidP="0051135C">
            <w:pPr>
              <w:pStyle w:val="4"/>
            </w:pPr>
          </w:p>
        </w:tc>
      </w:tr>
      <w:tr w:rsidR="00164BA0" w:rsidRPr="00CE7B7B" w14:paraId="6BEE6FCF" w14:textId="77777777" w:rsidTr="0051135C">
        <w:trPr>
          <w:cantSplit/>
          <w:trHeight w:val="510"/>
          <w:jc w:val="center"/>
        </w:trPr>
        <w:tc>
          <w:tcPr>
            <w:tcW w:w="1139" w:type="dxa"/>
            <w:vMerge/>
            <w:shd w:val="clear" w:color="auto" w:fill="auto"/>
          </w:tcPr>
          <w:p w14:paraId="3683901B" w14:textId="77777777" w:rsidR="00164BA0" w:rsidRPr="00CE7B7B" w:rsidRDefault="00164BA0" w:rsidP="0051135C">
            <w:pPr>
              <w:pStyle w:val="percent"/>
              <w:rPr>
                <w:rFonts w:ascii="ＭＳ ゴシック" w:eastAsia="ＭＳ ゴシック"/>
                <w:sz w:val="20"/>
              </w:rPr>
            </w:pPr>
          </w:p>
        </w:tc>
        <w:tc>
          <w:tcPr>
            <w:tcW w:w="1198" w:type="dxa"/>
            <w:vMerge/>
            <w:shd w:val="clear" w:color="auto" w:fill="auto"/>
          </w:tcPr>
          <w:p w14:paraId="703C3DE3" w14:textId="77777777" w:rsidR="00164BA0" w:rsidRPr="00CE7B7B" w:rsidRDefault="00164BA0" w:rsidP="0051135C">
            <w:pPr>
              <w:pStyle w:val="percent"/>
              <w:rPr>
                <w:rFonts w:ascii="ＭＳ ゴシック" w:eastAsia="ＭＳ ゴシック"/>
                <w:sz w:val="20"/>
              </w:rPr>
            </w:pPr>
          </w:p>
        </w:tc>
        <w:tc>
          <w:tcPr>
            <w:tcW w:w="2875" w:type="dxa"/>
            <w:vMerge w:val="restart"/>
            <w:vAlign w:val="center"/>
          </w:tcPr>
          <w:p w14:paraId="521F24C0"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舗装材</w:t>
            </w:r>
          </w:p>
        </w:tc>
        <w:tc>
          <w:tcPr>
            <w:tcW w:w="3021" w:type="dxa"/>
            <w:vAlign w:val="center"/>
          </w:tcPr>
          <w:p w14:paraId="0FD1BA30"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再生材料を用いた舗装用ブロック（焼成）</w:t>
            </w:r>
          </w:p>
        </w:tc>
        <w:tc>
          <w:tcPr>
            <w:tcW w:w="839" w:type="dxa"/>
            <w:vMerge/>
          </w:tcPr>
          <w:p w14:paraId="7BE06E25" w14:textId="77777777" w:rsidR="00164BA0" w:rsidRPr="00CE7B7B" w:rsidRDefault="00164BA0" w:rsidP="0051135C">
            <w:pPr>
              <w:pStyle w:val="4"/>
            </w:pPr>
          </w:p>
        </w:tc>
      </w:tr>
      <w:tr w:rsidR="00164BA0" w:rsidRPr="00CE7B7B" w14:paraId="37E93706" w14:textId="77777777" w:rsidTr="0051135C">
        <w:trPr>
          <w:cantSplit/>
          <w:trHeight w:val="510"/>
          <w:jc w:val="center"/>
        </w:trPr>
        <w:tc>
          <w:tcPr>
            <w:tcW w:w="1139" w:type="dxa"/>
            <w:vMerge/>
            <w:shd w:val="clear" w:color="auto" w:fill="auto"/>
          </w:tcPr>
          <w:p w14:paraId="35444778" w14:textId="77777777" w:rsidR="00164BA0" w:rsidRPr="00CE7B7B" w:rsidRDefault="00164BA0" w:rsidP="0051135C">
            <w:pPr>
              <w:pStyle w:val="percent"/>
              <w:rPr>
                <w:rFonts w:ascii="ＭＳ ゴシック" w:eastAsia="ＭＳ ゴシック"/>
                <w:sz w:val="20"/>
              </w:rPr>
            </w:pPr>
          </w:p>
        </w:tc>
        <w:tc>
          <w:tcPr>
            <w:tcW w:w="1198" w:type="dxa"/>
            <w:vMerge/>
            <w:shd w:val="clear" w:color="auto" w:fill="auto"/>
          </w:tcPr>
          <w:p w14:paraId="17769665" w14:textId="77777777" w:rsidR="00164BA0" w:rsidRPr="00CE7B7B" w:rsidRDefault="00164BA0" w:rsidP="0051135C">
            <w:pPr>
              <w:pStyle w:val="percent"/>
              <w:rPr>
                <w:rFonts w:ascii="ＭＳ ゴシック" w:eastAsia="ＭＳ ゴシック"/>
                <w:sz w:val="20"/>
              </w:rPr>
            </w:pPr>
          </w:p>
        </w:tc>
        <w:tc>
          <w:tcPr>
            <w:tcW w:w="2875" w:type="dxa"/>
            <w:vMerge/>
            <w:vAlign w:val="center"/>
          </w:tcPr>
          <w:p w14:paraId="3B746554" w14:textId="77777777" w:rsidR="00164BA0" w:rsidRPr="00CE7B7B" w:rsidRDefault="00164BA0" w:rsidP="0051135C">
            <w:pPr>
              <w:pStyle w:val="percent"/>
              <w:rPr>
                <w:rFonts w:ascii="ＭＳ ゴシック" w:eastAsia="ＭＳ ゴシック"/>
                <w:sz w:val="20"/>
              </w:rPr>
            </w:pPr>
          </w:p>
        </w:tc>
        <w:tc>
          <w:tcPr>
            <w:tcW w:w="3021" w:type="dxa"/>
            <w:vAlign w:val="center"/>
          </w:tcPr>
          <w:p w14:paraId="7B6009AD"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再生材料を用いた舗装用ブロック類（プレキャスト無筋コンクリート製品）</w:t>
            </w:r>
          </w:p>
        </w:tc>
        <w:tc>
          <w:tcPr>
            <w:tcW w:w="839" w:type="dxa"/>
            <w:vMerge/>
          </w:tcPr>
          <w:p w14:paraId="2E601A99" w14:textId="77777777" w:rsidR="00164BA0" w:rsidRPr="00CE7B7B" w:rsidRDefault="00164BA0" w:rsidP="0051135C">
            <w:pPr>
              <w:pStyle w:val="4"/>
            </w:pPr>
          </w:p>
        </w:tc>
      </w:tr>
      <w:tr w:rsidR="00164BA0" w:rsidRPr="00CE7B7B" w14:paraId="22C55EDA" w14:textId="77777777" w:rsidTr="0051135C">
        <w:trPr>
          <w:cantSplit/>
          <w:trHeight w:val="510"/>
          <w:jc w:val="center"/>
        </w:trPr>
        <w:tc>
          <w:tcPr>
            <w:tcW w:w="1139" w:type="dxa"/>
            <w:vMerge/>
            <w:shd w:val="clear" w:color="auto" w:fill="auto"/>
          </w:tcPr>
          <w:p w14:paraId="08F0BA0C" w14:textId="77777777" w:rsidR="00164BA0" w:rsidRPr="00CE7B7B" w:rsidRDefault="00164BA0" w:rsidP="0051135C">
            <w:pPr>
              <w:pStyle w:val="percent"/>
              <w:rPr>
                <w:rFonts w:ascii="ＭＳ ゴシック" w:eastAsia="ＭＳ ゴシック"/>
                <w:sz w:val="20"/>
              </w:rPr>
            </w:pPr>
          </w:p>
        </w:tc>
        <w:tc>
          <w:tcPr>
            <w:tcW w:w="1198" w:type="dxa"/>
            <w:vMerge/>
            <w:shd w:val="clear" w:color="auto" w:fill="auto"/>
          </w:tcPr>
          <w:p w14:paraId="161E222C" w14:textId="77777777" w:rsidR="00164BA0" w:rsidRPr="00CE7B7B" w:rsidRDefault="00164BA0" w:rsidP="0051135C">
            <w:pPr>
              <w:pStyle w:val="percent"/>
              <w:rPr>
                <w:rFonts w:ascii="ＭＳ ゴシック" w:eastAsia="ＭＳ ゴシック"/>
                <w:sz w:val="20"/>
              </w:rPr>
            </w:pPr>
          </w:p>
        </w:tc>
        <w:tc>
          <w:tcPr>
            <w:tcW w:w="2875" w:type="dxa"/>
            <w:vMerge w:val="restart"/>
            <w:vAlign w:val="center"/>
          </w:tcPr>
          <w:p w14:paraId="1D11B439"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園芸資材</w:t>
            </w:r>
          </w:p>
        </w:tc>
        <w:tc>
          <w:tcPr>
            <w:tcW w:w="3021" w:type="dxa"/>
            <w:vAlign w:val="center"/>
          </w:tcPr>
          <w:p w14:paraId="4B3BB810"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バークたい肥</w:t>
            </w:r>
          </w:p>
        </w:tc>
        <w:tc>
          <w:tcPr>
            <w:tcW w:w="839" w:type="dxa"/>
            <w:vMerge/>
          </w:tcPr>
          <w:p w14:paraId="4D1110FC" w14:textId="77777777" w:rsidR="00164BA0" w:rsidRPr="00CE7B7B" w:rsidRDefault="00164BA0" w:rsidP="0051135C">
            <w:pPr>
              <w:pStyle w:val="4"/>
            </w:pPr>
          </w:p>
        </w:tc>
      </w:tr>
      <w:tr w:rsidR="00164BA0" w:rsidRPr="00CE7B7B" w14:paraId="6CB088F2" w14:textId="77777777" w:rsidTr="0051135C">
        <w:trPr>
          <w:cantSplit/>
          <w:trHeight w:val="510"/>
          <w:jc w:val="center"/>
        </w:trPr>
        <w:tc>
          <w:tcPr>
            <w:tcW w:w="1139" w:type="dxa"/>
            <w:vMerge/>
            <w:shd w:val="clear" w:color="auto" w:fill="auto"/>
          </w:tcPr>
          <w:p w14:paraId="08D499BB" w14:textId="77777777" w:rsidR="00164BA0" w:rsidRPr="00CE7B7B" w:rsidRDefault="00164BA0" w:rsidP="0051135C">
            <w:pPr>
              <w:pStyle w:val="percent"/>
              <w:rPr>
                <w:rFonts w:ascii="ＭＳ ゴシック" w:eastAsia="ＭＳ ゴシック"/>
                <w:sz w:val="20"/>
              </w:rPr>
            </w:pPr>
          </w:p>
        </w:tc>
        <w:tc>
          <w:tcPr>
            <w:tcW w:w="1198" w:type="dxa"/>
            <w:vMerge/>
            <w:shd w:val="clear" w:color="auto" w:fill="auto"/>
          </w:tcPr>
          <w:p w14:paraId="5F1A47D0" w14:textId="77777777" w:rsidR="00164BA0" w:rsidRPr="00CE7B7B" w:rsidRDefault="00164BA0" w:rsidP="0051135C">
            <w:pPr>
              <w:pStyle w:val="percent"/>
              <w:rPr>
                <w:rFonts w:ascii="ＭＳ ゴシック" w:eastAsia="ＭＳ ゴシック"/>
                <w:sz w:val="20"/>
              </w:rPr>
            </w:pPr>
          </w:p>
        </w:tc>
        <w:tc>
          <w:tcPr>
            <w:tcW w:w="2875" w:type="dxa"/>
            <w:vMerge/>
            <w:vAlign w:val="center"/>
          </w:tcPr>
          <w:p w14:paraId="0E41EF33" w14:textId="77777777" w:rsidR="00164BA0" w:rsidRPr="00CE7B7B" w:rsidRDefault="00164BA0" w:rsidP="0051135C">
            <w:pPr>
              <w:pStyle w:val="percent"/>
              <w:rPr>
                <w:rFonts w:ascii="ＭＳ ゴシック" w:eastAsia="ＭＳ ゴシック"/>
                <w:sz w:val="20"/>
              </w:rPr>
            </w:pPr>
          </w:p>
        </w:tc>
        <w:tc>
          <w:tcPr>
            <w:tcW w:w="3021" w:type="dxa"/>
            <w:vAlign w:val="center"/>
          </w:tcPr>
          <w:p w14:paraId="12823BF1"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下水汚泥を使用した汚泥発酵肥料（下水汚泥コンポスト）</w:t>
            </w:r>
          </w:p>
        </w:tc>
        <w:tc>
          <w:tcPr>
            <w:tcW w:w="839" w:type="dxa"/>
            <w:vMerge/>
          </w:tcPr>
          <w:p w14:paraId="294239CF" w14:textId="77777777" w:rsidR="00164BA0" w:rsidRPr="00CE7B7B" w:rsidRDefault="00164BA0" w:rsidP="0051135C">
            <w:pPr>
              <w:pStyle w:val="4"/>
            </w:pPr>
          </w:p>
        </w:tc>
      </w:tr>
      <w:tr w:rsidR="00164BA0" w:rsidRPr="00CE7B7B" w14:paraId="645DE8C0" w14:textId="77777777" w:rsidTr="0051135C">
        <w:trPr>
          <w:cantSplit/>
          <w:trHeight w:val="510"/>
          <w:jc w:val="center"/>
        </w:trPr>
        <w:tc>
          <w:tcPr>
            <w:tcW w:w="1139" w:type="dxa"/>
            <w:vMerge/>
            <w:shd w:val="clear" w:color="auto" w:fill="auto"/>
          </w:tcPr>
          <w:p w14:paraId="4B82A872" w14:textId="77777777" w:rsidR="00164BA0" w:rsidRPr="00CE7B7B" w:rsidRDefault="00164BA0" w:rsidP="0051135C">
            <w:pPr>
              <w:pStyle w:val="percent"/>
              <w:rPr>
                <w:rFonts w:ascii="ＭＳ ゴシック" w:eastAsia="ＭＳ ゴシック"/>
                <w:sz w:val="20"/>
              </w:rPr>
            </w:pPr>
          </w:p>
        </w:tc>
        <w:tc>
          <w:tcPr>
            <w:tcW w:w="1198" w:type="dxa"/>
            <w:vMerge/>
            <w:shd w:val="clear" w:color="auto" w:fill="auto"/>
          </w:tcPr>
          <w:p w14:paraId="6E84F30E" w14:textId="77777777" w:rsidR="00164BA0" w:rsidRPr="00CE7B7B" w:rsidRDefault="00164BA0" w:rsidP="0051135C">
            <w:pPr>
              <w:pStyle w:val="percent"/>
              <w:rPr>
                <w:rFonts w:ascii="ＭＳ ゴシック" w:eastAsia="ＭＳ ゴシック"/>
                <w:sz w:val="20"/>
              </w:rPr>
            </w:pPr>
          </w:p>
        </w:tc>
        <w:tc>
          <w:tcPr>
            <w:tcW w:w="2875" w:type="dxa"/>
            <w:vAlign w:val="center"/>
          </w:tcPr>
          <w:p w14:paraId="7D6D5186"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道路照明</w:t>
            </w:r>
          </w:p>
        </w:tc>
        <w:tc>
          <w:tcPr>
            <w:tcW w:w="3021" w:type="dxa"/>
            <w:vAlign w:val="center"/>
          </w:tcPr>
          <w:p w14:paraId="65DD822E"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Ansi="Arial" w:cs="Arial"/>
                <w:sz w:val="20"/>
              </w:rPr>
              <w:t>LED</w:t>
            </w:r>
            <w:r w:rsidRPr="00CE7B7B">
              <w:rPr>
                <w:rFonts w:ascii="ＭＳ ゴシック" w:eastAsia="ＭＳ ゴシック" w:hint="eastAsia"/>
                <w:sz w:val="20"/>
              </w:rPr>
              <w:t>道路照明</w:t>
            </w:r>
          </w:p>
        </w:tc>
        <w:tc>
          <w:tcPr>
            <w:tcW w:w="839" w:type="dxa"/>
            <w:vMerge/>
          </w:tcPr>
          <w:p w14:paraId="7DD80C54" w14:textId="77777777" w:rsidR="00164BA0" w:rsidRPr="00CE7B7B" w:rsidRDefault="00164BA0" w:rsidP="0051135C">
            <w:pPr>
              <w:pStyle w:val="4"/>
            </w:pPr>
          </w:p>
        </w:tc>
      </w:tr>
      <w:tr w:rsidR="00164BA0" w:rsidRPr="00CE7B7B" w14:paraId="6542E9EB" w14:textId="77777777" w:rsidTr="0051135C">
        <w:trPr>
          <w:cantSplit/>
          <w:trHeight w:val="510"/>
          <w:jc w:val="center"/>
        </w:trPr>
        <w:tc>
          <w:tcPr>
            <w:tcW w:w="1139" w:type="dxa"/>
            <w:vMerge/>
            <w:shd w:val="clear" w:color="auto" w:fill="auto"/>
          </w:tcPr>
          <w:p w14:paraId="01B6FFDF" w14:textId="77777777" w:rsidR="00164BA0" w:rsidRPr="00CE7B7B" w:rsidRDefault="00164BA0" w:rsidP="0051135C">
            <w:pPr>
              <w:pStyle w:val="percent"/>
              <w:rPr>
                <w:rFonts w:ascii="ＭＳ ゴシック" w:eastAsia="ＭＳ ゴシック"/>
                <w:sz w:val="20"/>
              </w:rPr>
            </w:pPr>
          </w:p>
        </w:tc>
        <w:tc>
          <w:tcPr>
            <w:tcW w:w="1198" w:type="dxa"/>
            <w:vMerge/>
            <w:shd w:val="clear" w:color="auto" w:fill="auto"/>
          </w:tcPr>
          <w:p w14:paraId="6482B3A0" w14:textId="77777777" w:rsidR="00164BA0" w:rsidRPr="00CE7B7B" w:rsidRDefault="00164BA0" w:rsidP="0051135C">
            <w:pPr>
              <w:pStyle w:val="percent"/>
              <w:rPr>
                <w:rFonts w:ascii="ＭＳ ゴシック" w:eastAsia="ＭＳ ゴシック"/>
                <w:sz w:val="20"/>
              </w:rPr>
            </w:pPr>
          </w:p>
        </w:tc>
        <w:tc>
          <w:tcPr>
            <w:tcW w:w="2875" w:type="dxa"/>
            <w:vAlign w:val="center"/>
          </w:tcPr>
          <w:p w14:paraId="0531E203"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中央分離帯ブロック</w:t>
            </w:r>
          </w:p>
        </w:tc>
        <w:tc>
          <w:tcPr>
            <w:tcW w:w="3021" w:type="dxa"/>
            <w:vAlign w:val="center"/>
          </w:tcPr>
          <w:p w14:paraId="65B8523F"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再生プラスチック製中央分離帯ブロック</w:t>
            </w:r>
          </w:p>
        </w:tc>
        <w:tc>
          <w:tcPr>
            <w:tcW w:w="839" w:type="dxa"/>
            <w:vMerge/>
          </w:tcPr>
          <w:p w14:paraId="6B382DD3" w14:textId="77777777" w:rsidR="00164BA0" w:rsidRPr="00CE7B7B" w:rsidRDefault="00164BA0" w:rsidP="0051135C">
            <w:pPr>
              <w:pStyle w:val="4"/>
            </w:pPr>
          </w:p>
        </w:tc>
      </w:tr>
      <w:tr w:rsidR="00164BA0" w:rsidRPr="00CE7B7B" w14:paraId="1CD8D2D0" w14:textId="77777777" w:rsidTr="0051135C">
        <w:trPr>
          <w:cantSplit/>
          <w:trHeight w:val="510"/>
          <w:jc w:val="center"/>
        </w:trPr>
        <w:tc>
          <w:tcPr>
            <w:tcW w:w="1139" w:type="dxa"/>
            <w:vMerge/>
            <w:shd w:val="clear" w:color="auto" w:fill="auto"/>
          </w:tcPr>
          <w:p w14:paraId="5314B65C" w14:textId="77777777" w:rsidR="00164BA0" w:rsidRPr="00CE7B7B" w:rsidRDefault="00164BA0" w:rsidP="0051135C">
            <w:pPr>
              <w:pStyle w:val="percent"/>
              <w:rPr>
                <w:rFonts w:ascii="ＭＳ ゴシック" w:eastAsia="ＭＳ ゴシック"/>
                <w:sz w:val="20"/>
              </w:rPr>
            </w:pPr>
          </w:p>
        </w:tc>
        <w:tc>
          <w:tcPr>
            <w:tcW w:w="1198" w:type="dxa"/>
            <w:vMerge/>
            <w:shd w:val="clear" w:color="auto" w:fill="auto"/>
          </w:tcPr>
          <w:p w14:paraId="5CA4C707" w14:textId="77777777" w:rsidR="00164BA0" w:rsidRPr="00CE7B7B" w:rsidRDefault="00164BA0" w:rsidP="0051135C">
            <w:pPr>
              <w:pStyle w:val="percent"/>
              <w:rPr>
                <w:rFonts w:ascii="ＭＳ ゴシック" w:eastAsia="ＭＳ ゴシック"/>
                <w:sz w:val="20"/>
              </w:rPr>
            </w:pPr>
          </w:p>
        </w:tc>
        <w:tc>
          <w:tcPr>
            <w:tcW w:w="2875" w:type="dxa"/>
            <w:vAlign w:val="center"/>
          </w:tcPr>
          <w:p w14:paraId="38744F0E"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タイル</w:t>
            </w:r>
          </w:p>
        </w:tc>
        <w:tc>
          <w:tcPr>
            <w:tcW w:w="3021" w:type="dxa"/>
            <w:vAlign w:val="center"/>
          </w:tcPr>
          <w:p w14:paraId="61099B0F"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セラミックタイル</w:t>
            </w:r>
          </w:p>
        </w:tc>
        <w:tc>
          <w:tcPr>
            <w:tcW w:w="839" w:type="dxa"/>
            <w:vMerge/>
          </w:tcPr>
          <w:p w14:paraId="488E7986" w14:textId="77777777" w:rsidR="00164BA0" w:rsidRPr="00CE7B7B" w:rsidRDefault="00164BA0" w:rsidP="0051135C">
            <w:pPr>
              <w:pStyle w:val="4"/>
            </w:pPr>
          </w:p>
        </w:tc>
      </w:tr>
      <w:tr w:rsidR="00164BA0" w:rsidRPr="00CE7B7B" w14:paraId="2EE2EDCB" w14:textId="77777777" w:rsidTr="0051135C">
        <w:trPr>
          <w:cantSplit/>
          <w:trHeight w:val="510"/>
          <w:jc w:val="center"/>
        </w:trPr>
        <w:tc>
          <w:tcPr>
            <w:tcW w:w="1139" w:type="dxa"/>
            <w:vMerge/>
            <w:shd w:val="clear" w:color="auto" w:fill="auto"/>
          </w:tcPr>
          <w:p w14:paraId="451C33D4" w14:textId="77777777" w:rsidR="00164BA0" w:rsidRPr="00CE7B7B" w:rsidRDefault="00164BA0" w:rsidP="0051135C">
            <w:pPr>
              <w:pStyle w:val="percent"/>
              <w:rPr>
                <w:rFonts w:ascii="ＭＳ ゴシック" w:eastAsia="ＭＳ ゴシック"/>
                <w:sz w:val="20"/>
              </w:rPr>
            </w:pPr>
          </w:p>
        </w:tc>
        <w:tc>
          <w:tcPr>
            <w:tcW w:w="1198" w:type="dxa"/>
            <w:vMerge/>
            <w:shd w:val="clear" w:color="auto" w:fill="auto"/>
          </w:tcPr>
          <w:p w14:paraId="65FD23AE" w14:textId="77777777" w:rsidR="00164BA0" w:rsidRPr="00CE7B7B" w:rsidRDefault="00164BA0" w:rsidP="0051135C">
            <w:pPr>
              <w:pStyle w:val="percent"/>
              <w:rPr>
                <w:rFonts w:ascii="ＭＳ ゴシック" w:eastAsia="ＭＳ ゴシック"/>
                <w:sz w:val="20"/>
              </w:rPr>
            </w:pPr>
          </w:p>
        </w:tc>
        <w:tc>
          <w:tcPr>
            <w:tcW w:w="2875" w:type="dxa"/>
            <w:vAlign w:val="center"/>
          </w:tcPr>
          <w:p w14:paraId="3B4EB7FB"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建具</w:t>
            </w:r>
          </w:p>
        </w:tc>
        <w:tc>
          <w:tcPr>
            <w:tcW w:w="3021" w:type="dxa"/>
            <w:vAlign w:val="center"/>
          </w:tcPr>
          <w:p w14:paraId="55F4F5FE"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断熱サッシ・ドア</w:t>
            </w:r>
          </w:p>
        </w:tc>
        <w:tc>
          <w:tcPr>
            <w:tcW w:w="839" w:type="dxa"/>
            <w:vMerge/>
          </w:tcPr>
          <w:p w14:paraId="318DFB00" w14:textId="77777777" w:rsidR="00164BA0" w:rsidRPr="00CE7B7B" w:rsidRDefault="00164BA0" w:rsidP="0051135C">
            <w:pPr>
              <w:pStyle w:val="4"/>
            </w:pPr>
          </w:p>
        </w:tc>
      </w:tr>
      <w:tr w:rsidR="00164BA0" w:rsidRPr="00CE7B7B" w14:paraId="129D9D7C" w14:textId="77777777" w:rsidTr="0051135C">
        <w:trPr>
          <w:cantSplit/>
          <w:trHeight w:val="510"/>
          <w:jc w:val="center"/>
        </w:trPr>
        <w:tc>
          <w:tcPr>
            <w:tcW w:w="1139" w:type="dxa"/>
            <w:vMerge/>
            <w:shd w:val="clear" w:color="auto" w:fill="auto"/>
          </w:tcPr>
          <w:p w14:paraId="52C94077" w14:textId="77777777" w:rsidR="00164BA0" w:rsidRPr="00CE7B7B" w:rsidRDefault="00164BA0" w:rsidP="0051135C">
            <w:pPr>
              <w:pStyle w:val="percent"/>
              <w:rPr>
                <w:rFonts w:ascii="ＭＳ ゴシック" w:eastAsia="ＭＳ ゴシック"/>
                <w:sz w:val="20"/>
              </w:rPr>
            </w:pPr>
          </w:p>
        </w:tc>
        <w:tc>
          <w:tcPr>
            <w:tcW w:w="1198" w:type="dxa"/>
            <w:vMerge/>
            <w:shd w:val="clear" w:color="auto" w:fill="auto"/>
          </w:tcPr>
          <w:p w14:paraId="0DBAE628" w14:textId="77777777" w:rsidR="00164BA0" w:rsidRPr="00CE7B7B" w:rsidRDefault="00164BA0" w:rsidP="0051135C">
            <w:pPr>
              <w:pStyle w:val="percent"/>
              <w:rPr>
                <w:rFonts w:ascii="ＭＳ ゴシック" w:eastAsia="ＭＳ ゴシック"/>
                <w:sz w:val="20"/>
              </w:rPr>
            </w:pPr>
          </w:p>
        </w:tc>
        <w:tc>
          <w:tcPr>
            <w:tcW w:w="2875" w:type="dxa"/>
            <w:vMerge w:val="restart"/>
            <w:vAlign w:val="center"/>
          </w:tcPr>
          <w:p w14:paraId="561C469A"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製材等</w:t>
            </w:r>
          </w:p>
        </w:tc>
        <w:tc>
          <w:tcPr>
            <w:tcW w:w="3021" w:type="dxa"/>
            <w:vAlign w:val="center"/>
          </w:tcPr>
          <w:p w14:paraId="15CD5305"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製材</w:t>
            </w:r>
          </w:p>
        </w:tc>
        <w:tc>
          <w:tcPr>
            <w:tcW w:w="839" w:type="dxa"/>
            <w:vMerge/>
          </w:tcPr>
          <w:p w14:paraId="00F6AED4" w14:textId="77777777" w:rsidR="00164BA0" w:rsidRPr="00CE7B7B" w:rsidRDefault="00164BA0" w:rsidP="0051135C">
            <w:pPr>
              <w:pStyle w:val="4"/>
            </w:pPr>
          </w:p>
        </w:tc>
      </w:tr>
      <w:tr w:rsidR="00164BA0" w:rsidRPr="00CE7B7B" w14:paraId="3EDA0A87" w14:textId="77777777" w:rsidTr="0051135C">
        <w:trPr>
          <w:cantSplit/>
          <w:trHeight w:val="510"/>
          <w:jc w:val="center"/>
        </w:trPr>
        <w:tc>
          <w:tcPr>
            <w:tcW w:w="1139" w:type="dxa"/>
            <w:vMerge/>
            <w:shd w:val="clear" w:color="auto" w:fill="auto"/>
          </w:tcPr>
          <w:p w14:paraId="43AF66CE" w14:textId="77777777" w:rsidR="00164BA0" w:rsidRPr="00CE7B7B" w:rsidRDefault="00164BA0" w:rsidP="0051135C">
            <w:pPr>
              <w:pStyle w:val="percent"/>
              <w:rPr>
                <w:rFonts w:ascii="ＭＳ ゴシック" w:eastAsia="ＭＳ ゴシック"/>
                <w:sz w:val="20"/>
              </w:rPr>
            </w:pPr>
          </w:p>
        </w:tc>
        <w:tc>
          <w:tcPr>
            <w:tcW w:w="1198" w:type="dxa"/>
            <w:vMerge/>
            <w:shd w:val="clear" w:color="auto" w:fill="auto"/>
          </w:tcPr>
          <w:p w14:paraId="3B07BA20" w14:textId="77777777" w:rsidR="00164BA0" w:rsidRPr="00CE7B7B" w:rsidRDefault="00164BA0" w:rsidP="0051135C">
            <w:pPr>
              <w:pStyle w:val="percent"/>
              <w:rPr>
                <w:rFonts w:ascii="ＭＳ ゴシック" w:eastAsia="ＭＳ ゴシック"/>
                <w:sz w:val="20"/>
              </w:rPr>
            </w:pPr>
          </w:p>
        </w:tc>
        <w:tc>
          <w:tcPr>
            <w:tcW w:w="2875" w:type="dxa"/>
            <w:vMerge/>
            <w:vAlign w:val="center"/>
          </w:tcPr>
          <w:p w14:paraId="327C3225" w14:textId="77777777" w:rsidR="00164BA0" w:rsidRPr="00CE7B7B" w:rsidRDefault="00164BA0" w:rsidP="0051135C">
            <w:pPr>
              <w:pStyle w:val="percent"/>
              <w:rPr>
                <w:rFonts w:ascii="ＭＳ ゴシック" w:eastAsia="ＭＳ ゴシック"/>
                <w:sz w:val="20"/>
              </w:rPr>
            </w:pPr>
          </w:p>
        </w:tc>
        <w:tc>
          <w:tcPr>
            <w:tcW w:w="3021" w:type="dxa"/>
            <w:vAlign w:val="center"/>
          </w:tcPr>
          <w:p w14:paraId="619C8B15"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集成材</w:t>
            </w:r>
          </w:p>
        </w:tc>
        <w:tc>
          <w:tcPr>
            <w:tcW w:w="839" w:type="dxa"/>
            <w:vMerge/>
          </w:tcPr>
          <w:p w14:paraId="4D909612" w14:textId="77777777" w:rsidR="00164BA0" w:rsidRPr="00CE7B7B" w:rsidRDefault="00164BA0" w:rsidP="0051135C">
            <w:pPr>
              <w:pStyle w:val="4"/>
            </w:pPr>
          </w:p>
        </w:tc>
      </w:tr>
      <w:tr w:rsidR="00164BA0" w:rsidRPr="00CE7B7B" w14:paraId="1E1B5C08" w14:textId="77777777" w:rsidTr="0051135C">
        <w:trPr>
          <w:cantSplit/>
          <w:trHeight w:val="510"/>
          <w:jc w:val="center"/>
        </w:trPr>
        <w:tc>
          <w:tcPr>
            <w:tcW w:w="1139" w:type="dxa"/>
            <w:vMerge/>
            <w:shd w:val="clear" w:color="auto" w:fill="auto"/>
          </w:tcPr>
          <w:p w14:paraId="4DD2BCA7" w14:textId="77777777" w:rsidR="00164BA0" w:rsidRPr="00CE7B7B" w:rsidRDefault="00164BA0" w:rsidP="0051135C">
            <w:pPr>
              <w:pStyle w:val="percent"/>
              <w:rPr>
                <w:rFonts w:ascii="ＭＳ ゴシック" w:eastAsia="ＭＳ ゴシック"/>
                <w:sz w:val="20"/>
              </w:rPr>
            </w:pPr>
          </w:p>
        </w:tc>
        <w:tc>
          <w:tcPr>
            <w:tcW w:w="1198" w:type="dxa"/>
            <w:vMerge/>
            <w:shd w:val="clear" w:color="auto" w:fill="auto"/>
          </w:tcPr>
          <w:p w14:paraId="289C23D1" w14:textId="77777777" w:rsidR="00164BA0" w:rsidRPr="00CE7B7B" w:rsidRDefault="00164BA0" w:rsidP="0051135C">
            <w:pPr>
              <w:pStyle w:val="percent"/>
              <w:rPr>
                <w:rFonts w:ascii="ＭＳ ゴシック" w:eastAsia="ＭＳ ゴシック"/>
                <w:sz w:val="20"/>
              </w:rPr>
            </w:pPr>
          </w:p>
        </w:tc>
        <w:tc>
          <w:tcPr>
            <w:tcW w:w="2875" w:type="dxa"/>
            <w:vMerge/>
            <w:vAlign w:val="center"/>
          </w:tcPr>
          <w:p w14:paraId="0916D7E7" w14:textId="77777777" w:rsidR="00164BA0" w:rsidRPr="00CE7B7B" w:rsidRDefault="00164BA0" w:rsidP="0051135C">
            <w:pPr>
              <w:pStyle w:val="percent"/>
              <w:rPr>
                <w:rFonts w:ascii="ＭＳ ゴシック" w:eastAsia="ＭＳ ゴシック"/>
                <w:sz w:val="20"/>
              </w:rPr>
            </w:pPr>
          </w:p>
        </w:tc>
        <w:tc>
          <w:tcPr>
            <w:tcW w:w="3021" w:type="dxa"/>
            <w:vAlign w:val="center"/>
          </w:tcPr>
          <w:p w14:paraId="4C657DA0"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合板</w:t>
            </w:r>
          </w:p>
        </w:tc>
        <w:tc>
          <w:tcPr>
            <w:tcW w:w="839" w:type="dxa"/>
            <w:vMerge/>
          </w:tcPr>
          <w:p w14:paraId="6C91529E" w14:textId="77777777" w:rsidR="00164BA0" w:rsidRPr="00CE7B7B" w:rsidRDefault="00164BA0" w:rsidP="0051135C">
            <w:pPr>
              <w:pStyle w:val="4"/>
            </w:pPr>
          </w:p>
        </w:tc>
      </w:tr>
      <w:tr w:rsidR="00164BA0" w:rsidRPr="00CE7B7B" w14:paraId="11894A3F" w14:textId="77777777" w:rsidTr="0051135C">
        <w:trPr>
          <w:cantSplit/>
          <w:trHeight w:val="510"/>
          <w:jc w:val="center"/>
        </w:trPr>
        <w:tc>
          <w:tcPr>
            <w:tcW w:w="1139" w:type="dxa"/>
            <w:vMerge/>
            <w:shd w:val="clear" w:color="auto" w:fill="auto"/>
          </w:tcPr>
          <w:p w14:paraId="1AA65049" w14:textId="77777777" w:rsidR="00164BA0" w:rsidRPr="00CE7B7B" w:rsidRDefault="00164BA0" w:rsidP="0051135C">
            <w:pPr>
              <w:pStyle w:val="percent"/>
              <w:rPr>
                <w:rFonts w:ascii="ＭＳ ゴシック" w:eastAsia="ＭＳ ゴシック"/>
                <w:sz w:val="20"/>
              </w:rPr>
            </w:pPr>
          </w:p>
        </w:tc>
        <w:tc>
          <w:tcPr>
            <w:tcW w:w="1198" w:type="dxa"/>
            <w:vMerge/>
            <w:shd w:val="clear" w:color="auto" w:fill="auto"/>
          </w:tcPr>
          <w:p w14:paraId="7962CEE4" w14:textId="77777777" w:rsidR="00164BA0" w:rsidRPr="00CE7B7B" w:rsidRDefault="00164BA0" w:rsidP="0051135C">
            <w:pPr>
              <w:pStyle w:val="percent"/>
              <w:rPr>
                <w:rFonts w:ascii="ＭＳ ゴシック" w:eastAsia="ＭＳ ゴシック"/>
                <w:sz w:val="20"/>
              </w:rPr>
            </w:pPr>
          </w:p>
        </w:tc>
        <w:tc>
          <w:tcPr>
            <w:tcW w:w="2875" w:type="dxa"/>
            <w:vMerge/>
            <w:tcBorders>
              <w:bottom w:val="single" w:sz="8" w:space="0" w:color="auto"/>
            </w:tcBorders>
            <w:vAlign w:val="center"/>
          </w:tcPr>
          <w:p w14:paraId="5EA800E1" w14:textId="77777777" w:rsidR="00164BA0" w:rsidRPr="00CE7B7B" w:rsidRDefault="00164BA0" w:rsidP="0051135C">
            <w:pPr>
              <w:pStyle w:val="percent"/>
              <w:rPr>
                <w:rFonts w:ascii="ＭＳ ゴシック" w:eastAsia="ＭＳ ゴシック"/>
                <w:sz w:val="20"/>
              </w:rPr>
            </w:pPr>
          </w:p>
        </w:tc>
        <w:tc>
          <w:tcPr>
            <w:tcW w:w="3021" w:type="dxa"/>
            <w:tcBorders>
              <w:bottom w:val="single" w:sz="6" w:space="0" w:color="auto"/>
            </w:tcBorders>
            <w:vAlign w:val="center"/>
          </w:tcPr>
          <w:p w14:paraId="6E36A1E9"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単板積層材</w:t>
            </w:r>
          </w:p>
        </w:tc>
        <w:tc>
          <w:tcPr>
            <w:tcW w:w="839" w:type="dxa"/>
            <w:vMerge/>
          </w:tcPr>
          <w:p w14:paraId="40EE503F" w14:textId="77777777" w:rsidR="00164BA0" w:rsidRPr="00CE7B7B" w:rsidRDefault="00164BA0" w:rsidP="0051135C">
            <w:pPr>
              <w:pStyle w:val="4"/>
            </w:pPr>
          </w:p>
        </w:tc>
      </w:tr>
      <w:tr w:rsidR="00164BA0" w:rsidRPr="00CE7B7B" w14:paraId="10C0E26F" w14:textId="77777777" w:rsidTr="0051135C">
        <w:trPr>
          <w:cantSplit/>
          <w:trHeight w:val="510"/>
          <w:jc w:val="center"/>
        </w:trPr>
        <w:tc>
          <w:tcPr>
            <w:tcW w:w="1139" w:type="dxa"/>
            <w:vMerge/>
            <w:shd w:val="clear" w:color="auto" w:fill="auto"/>
          </w:tcPr>
          <w:p w14:paraId="5AF1FFB1" w14:textId="77777777" w:rsidR="00164BA0" w:rsidRPr="00CE7B7B" w:rsidRDefault="00164BA0" w:rsidP="0051135C">
            <w:pPr>
              <w:pStyle w:val="percent"/>
              <w:rPr>
                <w:rFonts w:ascii="ＭＳ ゴシック" w:eastAsia="ＭＳ ゴシック"/>
                <w:sz w:val="20"/>
              </w:rPr>
            </w:pPr>
          </w:p>
        </w:tc>
        <w:tc>
          <w:tcPr>
            <w:tcW w:w="1198" w:type="dxa"/>
            <w:vMerge/>
            <w:shd w:val="clear" w:color="auto" w:fill="auto"/>
          </w:tcPr>
          <w:p w14:paraId="10EB1AF8" w14:textId="77777777" w:rsidR="00164BA0" w:rsidRPr="00CE7B7B" w:rsidRDefault="00164BA0" w:rsidP="0051135C">
            <w:pPr>
              <w:pStyle w:val="percent"/>
              <w:rPr>
                <w:rFonts w:ascii="ＭＳ ゴシック" w:eastAsia="ＭＳ ゴシック"/>
                <w:sz w:val="20"/>
              </w:rPr>
            </w:pPr>
          </w:p>
        </w:tc>
        <w:tc>
          <w:tcPr>
            <w:tcW w:w="2875" w:type="dxa"/>
            <w:vMerge/>
            <w:tcBorders>
              <w:bottom w:val="single" w:sz="8" w:space="0" w:color="auto"/>
            </w:tcBorders>
            <w:vAlign w:val="center"/>
          </w:tcPr>
          <w:p w14:paraId="267664A0" w14:textId="77777777" w:rsidR="00164BA0" w:rsidRPr="00CE7B7B" w:rsidRDefault="00164BA0" w:rsidP="0051135C">
            <w:pPr>
              <w:pStyle w:val="percent"/>
              <w:rPr>
                <w:rFonts w:ascii="ＭＳ ゴシック" w:eastAsia="ＭＳ ゴシック"/>
                <w:sz w:val="20"/>
              </w:rPr>
            </w:pPr>
          </w:p>
        </w:tc>
        <w:tc>
          <w:tcPr>
            <w:tcW w:w="3021" w:type="dxa"/>
            <w:tcBorders>
              <w:bottom w:val="single" w:sz="6" w:space="0" w:color="auto"/>
            </w:tcBorders>
            <w:vAlign w:val="center"/>
          </w:tcPr>
          <w:p w14:paraId="26FF215F"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直交集成板</w:t>
            </w:r>
          </w:p>
        </w:tc>
        <w:tc>
          <w:tcPr>
            <w:tcW w:w="839" w:type="dxa"/>
            <w:vMerge/>
          </w:tcPr>
          <w:p w14:paraId="24B00BC9" w14:textId="77777777" w:rsidR="00164BA0" w:rsidRPr="00CE7B7B" w:rsidRDefault="00164BA0" w:rsidP="0051135C">
            <w:pPr>
              <w:pStyle w:val="4"/>
            </w:pPr>
          </w:p>
        </w:tc>
      </w:tr>
      <w:tr w:rsidR="00164BA0" w:rsidRPr="00CE7B7B" w14:paraId="08B82457" w14:textId="77777777" w:rsidTr="0051135C">
        <w:trPr>
          <w:cantSplit/>
          <w:trHeight w:val="510"/>
          <w:jc w:val="center"/>
        </w:trPr>
        <w:tc>
          <w:tcPr>
            <w:tcW w:w="1139" w:type="dxa"/>
            <w:vMerge/>
            <w:shd w:val="clear" w:color="auto" w:fill="auto"/>
          </w:tcPr>
          <w:p w14:paraId="52BB6995" w14:textId="77777777" w:rsidR="00164BA0" w:rsidRPr="00CE7B7B" w:rsidRDefault="00164BA0" w:rsidP="0051135C">
            <w:pPr>
              <w:pStyle w:val="percent"/>
              <w:rPr>
                <w:rFonts w:ascii="ＭＳ ゴシック" w:eastAsia="ＭＳ ゴシック"/>
                <w:sz w:val="20"/>
              </w:rPr>
            </w:pPr>
          </w:p>
        </w:tc>
        <w:tc>
          <w:tcPr>
            <w:tcW w:w="1198" w:type="dxa"/>
            <w:vMerge/>
            <w:shd w:val="clear" w:color="auto" w:fill="auto"/>
          </w:tcPr>
          <w:p w14:paraId="7ACE47E0" w14:textId="77777777" w:rsidR="00164BA0" w:rsidRPr="00CE7B7B" w:rsidRDefault="00164BA0" w:rsidP="0051135C">
            <w:pPr>
              <w:pStyle w:val="percent"/>
              <w:rPr>
                <w:rFonts w:ascii="ＭＳ ゴシック" w:eastAsia="ＭＳ ゴシック"/>
                <w:sz w:val="20"/>
              </w:rPr>
            </w:pPr>
          </w:p>
        </w:tc>
        <w:tc>
          <w:tcPr>
            <w:tcW w:w="2875" w:type="dxa"/>
            <w:tcBorders>
              <w:top w:val="single" w:sz="6" w:space="0" w:color="auto"/>
            </w:tcBorders>
            <w:vAlign w:val="center"/>
          </w:tcPr>
          <w:p w14:paraId="56A858E8"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フローリング</w:t>
            </w:r>
          </w:p>
        </w:tc>
        <w:tc>
          <w:tcPr>
            <w:tcW w:w="3021" w:type="dxa"/>
            <w:tcBorders>
              <w:top w:val="single" w:sz="6" w:space="0" w:color="auto"/>
            </w:tcBorders>
            <w:vAlign w:val="center"/>
          </w:tcPr>
          <w:p w14:paraId="136791ED"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フローリング</w:t>
            </w:r>
          </w:p>
        </w:tc>
        <w:tc>
          <w:tcPr>
            <w:tcW w:w="839" w:type="dxa"/>
            <w:vMerge/>
          </w:tcPr>
          <w:p w14:paraId="0755FC2E" w14:textId="77777777" w:rsidR="00164BA0" w:rsidRPr="00CE7B7B" w:rsidRDefault="00164BA0" w:rsidP="0051135C">
            <w:pPr>
              <w:pStyle w:val="4"/>
            </w:pPr>
          </w:p>
        </w:tc>
      </w:tr>
      <w:tr w:rsidR="00164BA0" w:rsidRPr="00CE7B7B" w14:paraId="02DEC4E6" w14:textId="77777777" w:rsidTr="0051135C">
        <w:trPr>
          <w:cantSplit/>
          <w:trHeight w:val="510"/>
          <w:jc w:val="center"/>
        </w:trPr>
        <w:tc>
          <w:tcPr>
            <w:tcW w:w="1139" w:type="dxa"/>
            <w:vMerge/>
            <w:shd w:val="clear" w:color="auto" w:fill="auto"/>
          </w:tcPr>
          <w:p w14:paraId="1B56D6DA" w14:textId="77777777" w:rsidR="00164BA0" w:rsidRPr="00CE7B7B" w:rsidRDefault="00164BA0" w:rsidP="0051135C">
            <w:pPr>
              <w:pStyle w:val="percent"/>
              <w:rPr>
                <w:rFonts w:ascii="ＭＳ ゴシック" w:eastAsia="ＭＳ ゴシック"/>
                <w:sz w:val="20"/>
              </w:rPr>
            </w:pPr>
          </w:p>
        </w:tc>
        <w:tc>
          <w:tcPr>
            <w:tcW w:w="1198" w:type="dxa"/>
            <w:vMerge/>
            <w:shd w:val="clear" w:color="auto" w:fill="auto"/>
          </w:tcPr>
          <w:p w14:paraId="6D7D3A57" w14:textId="77777777" w:rsidR="00164BA0" w:rsidRPr="00CE7B7B" w:rsidRDefault="00164BA0" w:rsidP="0051135C">
            <w:pPr>
              <w:pStyle w:val="percent"/>
              <w:rPr>
                <w:rFonts w:ascii="ＭＳ ゴシック" w:eastAsia="ＭＳ ゴシック"/>
                <w:sz w:val="20"/>
              </w:rPr>
            </w:pPr>
          </w:p>
        </w:tc>
        <w:tc>
          <w:tcPr>
            <w:tcW w:w="2875" w:type="dxa"/>
            <w:vMerge w:val="restart"/>
            <w:vAlign w:val="center"/>
          </w:tcPr>
          <w:p w14:paraId="783410F1"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再生木質ボード</w:t>
            </w:r>
          </w:p>
        </w:tc>
        <w:tc>
          <w:tcPr>
            <w:tcW w:w="3021" w:type="dxa"/>
            <w:vAlign w:val="center"/>
          </w:tcPr>
          <w:p w14:paraId="007AD8C7"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パーティクルボード</w:t>
            </w:r>
          </w:p>
        </w:tc>
        <w:tc>
          <w:tcPr>
            <w:tcW w:w="839" w:type="dxa"/>
            <w:vMerge/>
          </w:tcPr>
          <w:p w14:paraId="03DAFB13" w14:textId="77777777" w:rsidR="00164BA0" w:rsidRPr="00CE7B7B" w:rsidRDefault="00164BA0" w:rsidP="0051135C">
            <w:pPr>
              <w:pStyle w:val="4"/>
            </w:pPr>
          </w:p>
        </w:tc>
      </w:tr>
      <w:tr w:rsidR="00164BA0" w:rsidRPr="00CE7B7B" w14:paraId="004C8F73" w14:textId="77777777" w:rsidTr="0051135C">
        <w:trPr>
          <w:cantSplit/>
          <w:trHeight w:val="510"/>
          <w:jc w:val="center"/>
        </w:trPr>
        <w:tc>
          <w:tcPr>
            <w:tcW w:w="1139" w:type="dxa"/>
            <w:vMerge/>
            <w:shd w:val="clear" w:color="auto" w:fill="auto"/>
          </w:tcPr>
          <w:p w14:paraId="373464FC" w14:textId="77777777" w:rsidR="00164BA0" w:rsidRPr="00CE7B7B" w:rsidRDefault="00164BA0" w:rsidP="0051135C">
            <w:pPr>
              <w:pStyle w:val="percent"/>
              <w:rPr>
                <w:rFonts w:ascii="ＭＳ ゴシック" w:eastAsia="ＭＳ ゴシック"/>
                <w:sz w:val="20"/>
              </w:rPr>
            </w:pPr>
          </w:p>
        </w:tc>
        <w:tc>
          <w:tcPr>
            <w:tcW w:w="1198" w:type="dxa"/>
            <w:vMerge/>
            <w:shd w:val="clear" w:color="auto" w:fill="auto"/>
          </w:tcPr>
          <w:p w14:paraId="7012DF4E" w14:textId="77777777" w:rsidR="00164BA0" w:rsidRPr="00CE7B7B" w:rsidRDefault="00164BA0" w:rsidP="0051135C">
            <w:pPr>
              <w:pStyle w:val="percent"/>
              <w:rPr>
                <w:rFonts w:ascii="ＭＳ ゴシック" w:eastAsia="ＭＳ ゴシック"/>
                <w:sz w:val="20"/>
              </w:rPr>
            </w:pPr>
          </w:p>
        </w:tc>
        <w:tc>
          <w:tcPr>
            <w:tcW w:w="2875" w:type="dxa"/>
            <w:vMerge/>
            <w:vAlign w:val="center"/>
          </w:tcPr>
          <w:p w14:paraId="1F0DA4DB" w14:textId="77777777" w:rsidR="00164BA0" w:rsidRPr="00CE7B7B" w:rsidRDefault="00164BA0" w:rsidP="0051135C">
            <w:pPr>
              <w:pStyle w:val="percent"/>
              <w:rPr>
                <w:rFonts w:ascii="ＭＳ ゴシック" w:eastAsia="ＭＳ ゴシック"/>
                <w:sz w:val="20"/>
              </w:rPr>
            </w:pPr>
          </w:p>
        </w:tc>
        <w:tc>
          <w:tcPr>
            <w:tcW w:w="3021" w:type="dxa"/>
            <w:vAlign w:val="center"/>
          </w:tcPr>
          <w:p w14:paraId="697A203A"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繊維板</w:t>
            </w:r>
          </w:p>
        </w:tc>
        <w:tc>
          <w:tcPr>
            <w:tcW w:w="839" w:type="dxa"/>
            <w:vMerge/>
          </w:tcPr>
          <w:p w14:paraId="0D333388" w14:textId="77777777" w:rsidR="00164BA0" w:rsidRPr="00CE7B7B" w:rsidRDefault="00164BA0" w:rsidP="0051135C">
            <w:pPr>
              <w:pStyle w:val="4"/>
            </w:pPr>
          </w:p>
        </w:tc>
      </w:tr>
      <w:tr w:rsidR="00164BA0" w:rsidRPr="00CE7B7B" w14:paraId="2AE5F508" w14:textId="77777777" w:rsidTr="0051135C">
        <w:trPr>
          <w:cantSplit/>
          <w:trHeight w:val="510"/>
          <w:jc w:val="center"/>
        </w:trPr>
        <w:tc>
          <w:tcPr>
            <w:tcW w:w="1139" w:type="dxa"/>
            <w:vMerge/>
            <w:shd w:val="clear" w:color="auto" w:fill="auto"/>
          </w:tcPr>
          <w:p w14:paraId="1427D43F" w14:textId="77777777" w:rsidR="00164BA0" w:rsidRPr="00CE7B7B" w:rsidRDefault="00164BA0" w:rsidP="0051135C">
            <w:pPr>
              <w:pStyle w:val="percent"/>
              <w:rPr>
                <w:rFonts w:ascii="ＭＳ ゴシック" w:eastAsia="ＭＳ ゴシック"/>
                <w:sz w:val="20"/>
              </w:rPr>
            </w:pPr>
          </w:p>
        </w:tc>
        <w:tc>
          <w:tcPr>
            <w:tcW w:w="1198" w:type="dxa"/>
            <w:vMerge/>
            <w:shd w:val="clear" w:color="auto" w:fill="auto"/>
          </w:tcPr>
          <w:p w14:paraId="57062178" w14:textId="77777777" w:rsidR="00164BA0" w:rsidRPr="00CE7B7B" w:rsidRDefault="00164BA0" w:rsidP="0051135C">
            <w:pPr>
              <w:pStyle w:val="percent"/>
              <w:rPr>
                <w:rFonts w:ascii="ＭＳ ゴシック" w:eastAsia="ＭＳ ゴシック"/>
                <w:sz w:val="20"/>
              </w:rPr>
            </w:pPr>
          </w:p>
        </w:tc>
        <w:tc>
          <w:tcPr>
            <w:tcW w:w="2875" w:type="dxa"/>
            <w:vMerge/>
            <w:vAlign w:val="center"/>
          </w:tcPr>
          <w:p w14:paraId="213EE3BA" w14:textId="77777777" w:rsidR="00164BA0" w:rsidRPr="00CE7B7B" w:rsidRDefault="00164BA0" w:rsidP="0051135C">
            <w:pPr>
              <w:pStyle w:val="percent"/>
              <w:rPr>
                <w:rFonts w:ascii="ＭＳ ゴシック" w:eastAsia="ＭＳ ゴシック"/>
                <w:sz w:val="20"/>
              </w:rPr>
            </w:pPr>
          </w:p>
        </w:tc>
        <w:tc>
          <w:tcPr>
            <w:tcW w:w="3021" w:type="dxa"/>
            <w:vAlign w:val="center"/>
          </w:tcPr>
          <w:p w14:paraId="04B3082D"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木質系セメント板</w:t>
            </w:r>
          </w:p>
        </w:tc>
        <w:tc>
          <w:tcPr>
            <w:tcW w:w="839" w:type="dxa"/>
            <w:vMerge/>
          </w:tcPr>
          <w:p w14:paraId="634D6343" w14:textId="77777777" w:rsidR="00164BA0" w:rsidRPr="00CE7B7B" w:rsidRDefault="00164BA0" w:rsidP="0051135C">
            <w:pPr>
              <w:pStyle w:val="4"/>
            </w:pPr>
          </w:p>
        </w:tc>
      </w:tr>
      <w:tr w:rsidR="00164BA0" w:rsidRPr="00CE7B7B" w14:paraId="0437D07E" w14:textId="77777777" w:rsidTr="0051135C">
        <w:trPr>
          <w:cantSplit/>
          <w:trHeight w:val="510"/>
          <w:jc w:val="center"/>
        </w:trPr>
        <w:tc>
          <w:tcPr>
            <w:tcW w:w="1139" w:type="dxa"/>
            <w:vMerge/>
            <w:shd w:val="clear" w:color="auto" w:fill="auto"/>
          </w:tcPr>
          <w:p w14:paraId="52F5F8C4" w14:textId="77777777" w:rsidR="00164BA0" w:rsidRPr="00CE7B7B" w:rsidRDefault="00164BA0" w:rsidP="0051135C">
            <w:pPr>
              <w:pStyle w:val="percent"/>
              <w:rPr>
                <w:rFonts w:ascii="ＭＳ ゴシック" w:eastAsia="ＭＳ ゴシック"/>
                <w:sz w:val="20"/>
              </w:rPr>
            </w:pPr>
          </w:p>
        </w:tc>
        <w:tc>
          <w:tcPr>
            <w:tcW w:w="1198" w:type="dxa"/>
            <w:vMerge/>
            <w:shd w:val="clear" w:color="auto" w:fill="auto"/>
          </w:tcPr>
          <w:p w14:paraId="41554E45" w14:textId="77777777" w:rsidR="00164BA0" w:rsidRPr="00CE7B7B" w:rsidRDefault="00164BA0" w:rsidP="0051135C">
            <w:pPr>
              <w:pStyle w:val="percent"/>
              <w:rPr>
                <w:rFonts w:ascii="ＭＳ ゴシック" w:eastAsia="ＭＳ ゴシック"/>
                <w:sz w:val="20"/>
              </w:rPr>
            </w:pPr>
          </w:p>
        </w:tc>
        <w:tc>
          <w:tcPr>
            <w:tcW w:w="2875" w:type="dxa"/>
            <w:tcBorders>
              <w:bottom w:val="single" w:sz="6" w:space="0" w:color="auto"/>
            </w:tcBorders>
            <w:vAlign w:val="center"/>
          </w:tcPr>
          <w:p w14:paraId="00A88975"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木材・プラスチック複合材製品</w:t>
            </w:r>
          </w:p>
        </w:tc>
        <w:tc>
          <w:tcPr>
            <w:tcW w:w="3021" w:type="dxa"/>
            <w:tcBorders>
              <w:bottom w:val="single" w:sz="6" w:space="0" w:color="auto"/>
            </w:tcBorders>
            <w:vAlign w:val="center"/>
          </w:tcPr>
          <w:p w14:paraId="5CADFF8E"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木材・プラスチック再生複合材製品</w:t>
            </w:r>
          </w:p>
        </w:tc>
        <w:tc>
          <w:tcPr>
            <w:tcW w:w="839" w:type="dxa"/>
            <w:vMerge/>
          </w:tcPr>
          <w:p w14:paraId="1A31D151" w14:textId="77777777" w:rsidR="00164BA0" w:rsidRPr="00CE7B7B" w:rsidRDefault="00164BA0" w:rsidP="0051135C">
            <w:pPr>
              <w:pStyle w:val="4"/>
            </w:pPr>
          </w:p>
        </w:tc>
      </w:tr>
      <w:tr w:rsidR="00164BA0" w:rsidRPr="00CE7B7B" w14:paraId="085E4409" w14:textId="77777777" w:rsidTr="0051135C">
        <w:trPr>
          <w:cantSplit/>
          <w:trHeight w:val="510"/>
          <w:jc w:val="center"/>
        </w:trPr>
        <w:tc>
          <w:tcPr>
            <w:tcW w:w="1139" w:type="dxa"/>
            <w:vMerge/>
            <w:shd w:val="clear" w:color="auto" w:fill="auto"/>
          </w:tcPr>
          <w:p w14:paraId="6C4630DC" w14:textId="77777777" w:rsidR="00164BA0" w:rsidRPr="00CE7B7B" w:rsidRDefault="00164BA0" w:rsidP="0051135C">
            <w:pPr>
              <w:pStyle w:val="percent"/>
              <w:rPr>
                <w:rFonts w:ascii="ＭＳ ゴシック" w:eastAsia="ＭＳ ゴシック"/>
                <w:sz w:val="20"/>
              </w:rPr>
            </w:pPr>
          </w:p>
        </w:tc>
        <w:tc>
          <w:tcPr>
            <w:tcW w:w="1198" w:type="dxa"/>
            <w:vMerge/>
            <w:shd w:val="clear" w:color="auto" w:fill="auto"/>
          </w:tcPr>
          <w:p w14:paraId="5BCD65E0" w14:textId="77777777" w:rsidR="00164BA0" w:rsidRPr="00CE7B7B" w:rsidRDefault="00164BA0" w:rsidP="0051135C">
            <w:pPr>
              <w:pStyle w:val="percent"/>
              <w:rPr>
                <w:rFonts w:ascii="ＭＳ ゴシック" w:eastAsia="ＭＳ ゴシック"/>
                <w:sz w:val="20"/>
              </w:rPr>
            </w:pPr>
          </w:p>
        </w:tc>
        <w:tc>
          <w:tcPr>
            <w:tcW w:w="2875" w:type="dxa"/>
            <w:tcBorders>
              <w:bottom w:val="single" w:sz="6" w:space="0" w:color="auto"/>
            </w:tcBorders>
            <w:vAlign w:val="center"/>
          </w:tcPr>
          <w:p w14:paraId="71CA2940"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ビニル系床材</w:t>
            </w:r>
          </w:p>
        </w:tc>
        <w:tc>
          <w:tcPr>
            <w:tcW w:w="3021" w:type="dxa"/>
            <w:tcBorders>
              <w:bottom w:val="single" w:sz="6" w:space="0" w:color="auto"/>
            </w:tcBorders>
            <w:vAlign w:val="center"/>
          </w:tcPr>
          <w:p w14:paraId="739D6526"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ビニル系床材</w:t>
            </w:r>
          </w:p>
        </w:tc>
        <w:tc>
          <w:tcPr>
            <w:tcW w:w="839" w:type="dxa"/>
            <w:vMerge/>
          </w:tcPr>
          <w:p w14:paraId="783E4808" w14:textId="77777777" w:rsidR="00164BA0" w:rsidRPr="00CE7B7B" w:rsidRDefault="00164BA0" w:rsidP="0051135C">
            <w:pPr>
              <w:pStyle w:val="4"/>
            </w:pPr>
          </w:p>
        </w:tc>
      </w:tr>
      <w:tr w:rsidR="00164BA0" w:rsidRPr="00CE7B7B" w14:paraId="000BC151" w14:textId="77777777" w:rsidTr="0051135C">
        <w:trPr>
          <w:cantSplit/>
          <w:trHeight w:val="510"/>
          <w:jc w:val="center"/>
        </w:trPr>
        <w:tc>
          <w:tcPr>
            <w:tcW w:w="1139" w:type="dxa"/>
            <w:vMerge/>
            <w:shd w:val="clear" w:color="auto" w:fill="auto"/>
          </w:tcPr>
          <w:p w14:paraId="2364BAC1" w14:textId="77777777" w:rsidR="00164BA0" w:rsidRPr="00CE7B7B" w:rsidRDefault="00164BA0" w:rsidP="0051135C">
            <w:pPr>
              <w:pStyle w:val="percent"/>
              <w:rPr>
                <w:rFonts w:ascii="ＭＳ ゴシック" w:eastAsia="ＭＳ ゴシック"/>
                <w:sz w:val="20"/>
              </w:rPr>
            </w:pPr>
          </w:p>
        </w:tc>
        <w:tc>
          <w:tcPr>
            <w:tcW w:w="1198" w:type="dxa"/>
            <w:vMerge/>
            <w:shd w:val="clear" w:color="auto" w:fill="auto"/>
          </w:tcPr>
          <w:p w14:paraId="6A5D3B67" w14:textId="77777777" w:rsidR="00164BA0" w:rsidRPr="00CE7B7B" w:rsidRDefault="00164BA0" w:rsidP="0051135C">
            <w:pPr>
              <w:pStyle w:val="percent"/>
              <w:rPr>
                <w:rFonts w:ascii="ＭＳ ゴシック" w:eastAsia="ＭＳ ゴシック"/>
                <w:sz w:val="20"/>
              </w:rPr>
            </w:pPr>
          </w:p>
        </w:tc>
        <w:tc>
          <w:tcPr>
            <w:tcW w:w="2875" w:type="dxa"/>
            <w:tcBorders>
              <w:top w:val="single" w:sz="6" w:space="0" w:color="auto"/>
            </w:tcBorders>
            <w:vAlign w:val="center"/>
          </w:tcPr>
          <w:p w14:paraId="15BCCE97"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断熱材</w:t>
            </w:r>
          </w:p>
        </w:tc>
        <w:tc>
          <w:tcPr>
            <w:tcW w:w="3021" w:type="dxa"/>
            <w:tcBorders>
              <w:top w:val="single" w:sz="6" w:space="0" w:color="auto"/>
            </w:tcBorders>
            <w:vAlign w:val="center"/>
          </w:tcPr>
          <w:p w14:paraId="074E271D"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断熱材</w:t>
            </w:r>
          </w:p>
        </w:tc>
        <w:tc>
          <w:tcPr>
            <w:tcW w:w="839" w:type="dxa"/>
            <w:vMerge/>
          </w:tcPr>
          <w:p w14:paraId="5C3F361C" w14:textId="77777777" w:rsidR="00164BA0" w:rsidRPr="00CE7B7B" w:rsidRDefault="00164BA0" w:rsidP="0051135C">
            <w:pPr>
              <w:pStyle w:val="4"/>
            </w:pPr>
          </w:p>
        </w:tc>
      </w:tr>
      <w:tr w:rsidR="00164BA0" w:rsidRPr="00CE7B7B" w14:paraId="3D1E878E" w14:textId="77777777" w:rsidTr="0051135C">
        <w:trPr>
          <w:cantSplit/>
          <w:trHeight w:val="510"/>
          <w:jc w:val="center"/>
        </w:trPr>
        <w:tc>
          <w:tcPr>
            <w:tcW w:w="1139" w:type="dxa"/>
            <w:vMerge/>
            <w:shd w:val="clear" w:color="auto" w:fill="auto"/>
          </w:tcPr>
          <w:p w14:paraId="5E03FE8A" w14:textId="77777777" w:rsidR="00164BA0" w:rsidRPr="00CE7B7B" w:rsidRDefault="00164BA0" w:rsidP="0051135C">
            <w:pPr>
              <w:pStyle w:val="percent"/>
              <w:rPr>
                <w:rFonts w:ascii="ＭＳ ゴシック" w:eastAsia="ＭＳ ゴシック"/>
                <w:sz w:val="20"/>
              </w:rPr>
            </w:pPr>
          </w:p>
        </w:tc>
        <w:tc>
          <w:tcPr>
            <w:tcW w:w="1198" w:type="dxa"/>
            <w:vMerge/>
            <w:shd w:val="clear" w:color="auto" w:fill="auto"/>
          </w:tcPr>
          <w:p w14:paraId="5A48E43A" w14:textId="77777777" w:rsidR="00164BA0" w:rsidRPr="00CE7B7B" w:rsidRDefault="00164BA0" w:rsidP="0051135C">
            <w:pPr>
              <w:pStyle w:val="percent"/>
              <w:rPr>
                <w:rFonts w:ascii="ＭＳ ゴシック" w:eastAsia="ＭＳ ゴシック"/>
                <w:sz w:val="20"/>
              </w:rPr>
            </w:pPr>
          </w:p>
        </w:tc>
        <w:tc>
          <w:tcPr>
            <w:tcW w:w="2875" w:type="dxa"/>
            <w:vAlign w:val="center"/>
          </w:tcPr>
          <w:p w14:paraId="3968625B"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照明機器</w:t>
            </w:r>
          </w:p>
        </w:tc>
        <w:tc>
          <w:tcPr>
            <w:tcW w:w="3021" w:type="dxa"/>
            <w:vAlign w:val="center"/>
          </w:tcPr>
          <w:p w14:paraId="74921C5D"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照明制御システム</w:t>
            </w:r>
          </w:p>
        </w:tc>
        <w:tc>
          <w:tcPr>
            <w:tcW w:w="839" w:type="dxa"/>
            <w:vMerge/>
          </w:tcPr>
          <w:p w14:paraId="24571DCA" w14:textId="77777777" w:rsidR="00164BA0" w:rsidRPr="00CE7B7B" w:rsidRDefault="00164BA0" w:rsidP="0051135C">
            <w:pPr>
              <w:pStyle w:val="4"/>
            </w:pPr>
          </w:p>
        </w:tc>
      </w:tr>
      <w:tr w:rsidR="00164BA0" w:rsidRPr="00CE7B7B" w14:paraId="3EC58278" w14:textId="77777777" w:rsidTr="0051135C">
        <w:trPr>
          <w:cantSplit/>
          <w:trHeight w:val="510"/>
          <w:jc w:val="center"/>
        </w:trPr>
        <w:tc>
          <w:tcPr>
            <w:tcW w:w="1139" w:type="dxa"/>
            <w:vMerge/>
            <w:shd w:val="clear" w:color="auto" w:fill="auto"/>
          </w:tcPr>
          <w:p w14:paraId="57431CC4" w14:textId="77777777" w:rsidR="00164BA0" w:rsidRPr="00CE7B7B" w:rsidRDefault="00164BA0" w:rsidP="0051135C">
            <w:pPr>
              <w:pStyle w:val="percent"/>
              <w:rPr>
                <w:rFonts w:ascii="ＭＳ ゴシック" w:eastAsia="ＭＳ ゴシック"/>
                <w:sz w:val="20"/>
              </w:rPr>
            </w:pPr>
          </w:p>
        </w:tc>
        <w:tc>
          <w:tcPr>
            <w:tcW w:w="1198" w:type="dxa"/>
            <w:vMerge/>
            <w:shd w:val="clear" w:color="auto" w:fill="auto"/>
          </w:tcPr>
          <w:p w14:paraId="44B35E4C" w14:textId="77777777" w:rsidR="00164BA0" w:rsidRPr="00CE7B7B" w:rsidRDefault="00164BA0" w:rsidP="0051135C">
            <w:pPr>
              <w:pStyle w:val="percent"/>
              <w:rPr>
                <w:rFonts w:ascii="ＭＳ ゴシック" w:eastAsia="ＭＳ ゴシック"/>
                <w:sz w:val="20"/>
              </w:rPr>
            </w:pPr>
          </w:p>
        </w:tc>
        <w:tc>
          <w:tcPr>
            <w:tcW w:w="2875" w:type="dxa"/>
            <w:vAlign w:val="center"/>
          </w:tcPr>
          <w:p w14:paraId="3035744F"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変圧器</w:t>
            </w:r>
          </w:p>
        </w:tc>
        <w:tc>
          <w:tcPr>
            <w:tcW w:w="3021" w:type="dxa"/>
            <w:vAlign w:val="center"/>
          </w:tcPr>
          <w:p w14:paraId="0DBBC75B"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変圧器</w:t>
            </w:r>
          </w:p>
        </w:tc>
        <w:tc>
          <w:tcPr>
            <w:tcW w:w="839" w:type="dxa"/>
            <w:vMerge/>
          </w:tcPr>
          <w:p w14:paraId="77DB9A90" w14:textId="77777777" w:rsidR="00164BA0" w:rsidRPr="00CE7B7B" w:rsidRDefault="00164BA0" w:rsidP="0051135C">
            <w:pPr>
              <w:pStyle w:val="4"/>
            </w:pPr>
          </w:p>
        </w:tc>
      </w:tr>
      <w:tr w:rsidR="00164BA0" w:rsidRPr="00CE7B7B" w14:paraId="2F0225B4" w14:textId="77777777" w:rsidTr="0051135C">
        <w:trPr>
          <w:cantSplit/>
          <w:trHeight w:val="510"/>
          <w:jc w:val="center"/>
        </w:trPr>
        <w:tc>
          <w:tcPr>
            <w:tcW w:w="1139" w:type="dxa"/>
            <w:vMerge/>
            <w:shd w:val="clear" w:color="auto" w:fill="auto"/>
          </w:tcPr>
          <w:p w14:paraId="3A2B0EAF" w14:textId="77777777" w:rsidR="00164BA0" w:rsidRPr="00CE7B7B" w:rsidRDefault="00164BA0" w:rsidP="0051135C">
            <w:pPr>
              <w:pStyle w:val="percent"/>
              <w:rPr>
                <w:rFonts w:ascii="ＭＳ ゴシック" w:eastAsia="ＭＳ ゴシック"/>
                <w:sz w:val="20"/>
              </w:rPr>
            </w:pPr>
          </w:p>
        </w:tc>
        <w:tc>
          <w:tcPr>
            <w:tcW w:w="1198" w:type="dxa"/>
            <w:vMerge/>
            <w:shd w:val="clear" w:color="auto" w:fill="auto"/>
          </w:tcPr>
          <w:p w14:paraId="20DF284B" w14:textId="77777777" w:rsidR="00164BA0" w:rsidRPr="00CE7B7B" w:rsidRDefault="00164BA0" w:rsidP="0051135C">
            <w:pPr>
              <w:pStyle w:val="percent"/>
              <w:rPr>
                <w:rFonts w:ascii="ＭＳ ゴシック" w:eastAsia="ＭＳ ゴシック"/>
                <w:sz w:val="20"/>
              </w:rPr>
            </w:pPr>
          </w:p>
        </w:tc>
        <w:tc>
          <w:tcPr>
            <w:tcW w:w="2875" w:type="dxa"/>
            <w:vMerge w:val="restart"/>
            <w:vAlign w:val="center"/>
          </w:tcPr>
          <w:p w14:paraId="2C197B1F"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空調用機器</w:t>
            </w:r>
          </w:p>
        </w:tc>
        <w:tc>
          <w:tcPr>
            <w:tcW w:w="3021" w:type="dxa"/>
            <w:vAlign w:val="center"/>
          </w:tcPr>
          <w:p w14:paraId="68951EBD"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吸収冷温水機</w:t>
            </w:r>
          </w:p>
        </w:tc>
        <w:tc>
          <w:tcPr>
            <w:tcW w:w="839" w:type="dxa"/>
            <w:vMerge/>
          </w:tcPr>
          <w:p w14:paraId="3BC927A1" w14:textId="77777777" w:rsidR="00164BA0" w:rsidRPr="00CE7B7B" w:rsidRDefault="00164BA0" w:rsidP="0051135C">
            <w:pPr>
              <w:pStyle w:val="4"/>
            </w:pPr>
          </w:p>
        </w:tc>
      </w:tr>
      <w:tr w:rsidR="00164BA0" w:rsidRPr="00CE7B7B" w14:paraId="020ACB47" w14:textId="77777777" w:rsidTr="0051135C">
        <w:trPr>
          <w:cantSplit/>
          <w:trHeight w:val="510"/>
          <w:jc w:val="center"/>
        </w:trPr>
        <w:tc>
          <w:tcPr>
            <w:tcW w:w="1139" w:type="dxa"/>
            <w:vMerge/>
            <w:shd w:val="clear" w:color="auto" w:fill="auto"/>
          </w:tcPr>
          <w:p w14:paraId="006D388C" w14:textId="77777777" w:rsidR="00164BA0" w:rsidRPr="00CE7B7B" w:rsidRDefault="00164BA0" w:rsidP="0051135C">
            <w:pPr>
              <w:pStyle w:val="percent"/>
              <w:rPr>
                <w:rFonts w:ascii="ＭＳ ゴシック" w:eastAsia="ＭＳ ゴシック"/>
                <w:sz w:val="20"/>
              </w:rPr>
            </w:pPr>
          </w:p>
        </w:tc>
        <w:tc>
          <w:tcPr>
            <w:tcW w:w="1198" w:type="dxa"/>
            <w:vMerge/>
            <w:shd w:val="clear" w:color="auto" w:fill="auto"/>
          </w:tcPr>
          <w:p w14:paraId="791EF147" w14:textId="77777777" w:rsidR="00164BA0" w:rsidRPr="00CE7B7B" w:rsidRDefault="00164BA0" w:rsidP="0051135C">
            <w:pPr>
              <w:pStyle w:val="percent"/>
              <w:rPr>
                <w:rFonts w:ascii="ＭＳ ゴシック" w:eastAsia="ＭＳ ゴシック"/>
                <w:sz w:val="20"/>
              </w:rPr>
            </w:pPr>
          </w:p>
        </w:tc>
        <w:tc>
          <w:tcPr>
            <w:tcW w:w="2875" w:type="dxa"/>
            <w:vMerge/>
            <w:vAlign w:val="center"/>
          </w:tcPr>
          <w:p w14:paraId="331B2742" w14:textId="77777777" w:rsidR="00164BA0" w:rsidRPr="00CE7B7B" w:rsidRDefault="00164BA0" w:rsidP="0051135C">
            <w:pPr>
              <w:pStyle w:val="percent"/>
              <w:rPr>
                <w:rFonts w:ascii="ＭＳ ゴシック" w:eastAsia="ＭＳ ゴシック"/>
                <w:sz w:val="20"/>
              </w:rPr>
            </w:pPr>
          </w:p>
        </w:tc>
        <w:tc>
          <w:tcPr>
            <w:tcW w:w="3021" w:type="dxa"/>
            <w:vAlign w:val="center"/>
          </w:tcPr>
          <w:p w14:paraId="33BDD4BC"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氷蓄熱式空調機器</w:t>
            </w:r>
          </w:p>
        </w:tc>
        <w:tc>
          <w:tcPr>
            <w:tcW w:w="839" w:type="dxa"/>
            <w:vMerge/>
          </w:tcPr>
          <w:p w14:paraId="14970E43" w14:textId="77777777" w:rsidR="00164BA0" w:rsidRPr="00CE7B7B" w:rsidRDefault="00164BA0" w:rsidP="0051135C">
            <w:pPr>
              <w:pStyle w:val="4"/>
            </w:pPr>
          </w:p>
        </w:tc>
      </w:tr>
      <w:tr w:rsidR="00164BA0" w:rsidRPr="00CE7B7B" w14:paraId="561D8E30" w14:textId="77777777" w:rsidTr="0051135C">
        <w:trPr>
          <w:cantSplit/>
          <w:trHeight w:val="510"/>
          <w:jc w:val="center"/>
        </w:trPr>
        <w:tc>
          <w:tcPr>
            <w:tcW w:w="1139" w:type="dxa"/>
            <w:vMerge/>
            <w:shd w:val="clear" w:color="auto" w:fill="auto"/>
          </w:tcPr>
          <w:p w14:paraId="73251957" w14:textId="77777777" w:rsidR="00164BA0" w:rsidRPr="00CE7B7B" w:rsidRDefault="00164BA0" w:rsidP="0051135C">
            <w:pPr>
              <w:pStyle w:val="percent"/>
              <w:rPr>
                <w:rFonts w:ascii="ＭＳ ゴシック" w:eastAsia="ＭＳ ゴシック"/>
                <w:sz w:val="20"/>
              </w:rPr>
            </w:pPr>
          </w:p>
        </w:tc>
        <w:tc>
          <w:tcPr>
            <w:tcW w:w="1198" w:type="dxa"/>
            <w:vMerge/>
            <w:shd w:val="clear" w:color="auto" w:fill="auto"/>
          </w:tcPr>
          <w:p w14:paraId="714A016F" w14:textId="77777777" w:rsidR="00164BA0" w:rsidRPr="00CE7B7B" w:rsidRDefault="00164BA0" w:rsidP="0051135C">
            <w:pPr>
              <w:pStyle w:val="percent"/>
              <w:rPr>
                <w:rFonts w:ascii="ＭＳ ゴシック" w:eastAsia="ＭＳ ゴシック"/>
                <w:sz w:val="20"/>
              </w:rPr>
            </w:pPr>
          </w:p>
        </w:tc>
        <w:tc>
          <w:tcPr>
            <w:tcW w:w="2875" w:type="dxa"/>
            <w:vMerge/>
            <w:vAlign w:val="center"/>
          </w:tcPr>
          <w:p w14:paraId="3F260692" w14:textId="77777777" w:rsidR="00164BA0" w:rsidRPr="00CE7B7B" w:rsidRDefault="00164BA0" w:rsidP="0051135C">
            <w:pPr>
              <w:pStyle w:val="percent"/>
              <w:rPr>
                <w:rFonts w:ascii="ＭＳ ゴシック" w:eastAsia="ＭＳ ゴシック"/>
                <w:sz w:val="20"/>
              </w:rPr>
            </w:pPr>
          </w:p>
        </w:tc>
        <w:tc>
          <w:tcPr>
            <w:tcW w:w="3021" w:type="dxa"/>
            <w:vAlign w:val="center"/>
          </w:tcPr>
          <w:p w14:paraId="30D6E3A2"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ガスエンジンヒートポンプ式空気調和機</w:t>
            </w:r>
          </w:p>
        </w:tc>
        <w:tc>
          <w:tcPr>
            <w:tcW w:w="839" w:type="dxa"/>
            <w:vMerge/>
          </w:tcPr>
          <w:p w14:paraId="3EE79A77" w14:textId="77777777" w:rsidR="00164BA0" w:rsidRPr="00CE7B7B" w:rsidRDefault="00164BA0" w:rsidP="0051135C">
            <w:pPr>
              <w:pStyle w:val="4"/>
            </w:pPr>
          </w:p>
        </w:tc>
      </w:tr>
      <w:tr w:rsidR="00164BA0" w:rsidRPr="00CE7B7B" w14:paraId="05833C16" w14:textId="77777777" w:rsidTr="0051135C">
        <w:trPr>
          <w:cantSplit/>
          <w:trHeight w:val="510"/>
          <w:jc w:val="center"/>
        </w:trPr>
        <w:tc>
          <w:tcPr>
            <w:tcW w:w="1139" w:type="dxa"/>
            <w:vMerge/>
            <w:shd w:val="clear" w:color="auto" w:fill="auto"/>
          </w:tcPr>
          <w:p w14:paraId="46E4A1CD" w14:textId="77777777" w:rsidR="00164BA0" w:rsidRPr="00CE7B7B" w:rsidRDefault="00164BA0" w:rsidP="0051135C">
            <w:pPr>
              <w:pStyle w:val="percent"/>
              <w:rPr>
                <w:rFonts w:ascii="ＭＳ ゴシック" w:eastAsia="ＭＳ ゴシック"/>
                <w:sz w:val="20"/>
              </w:rPr>
            </w:pPr>
          </w:p>
        </w:tc>
        <w:tc>
          <w:tcPr>
            <w:tcW w:w="1198" w:type="dxa"/>
            <w:vMerge/>
            <w:shd w:val="clear" w:color="auto" w:fill="auto"/>
          </w:tcPr>
          <w:p w14:paraId="4C20118F" w14:textId="77777777" w:rsidR="00164BA0" w:rsidRPr="00CE7B7B" w:rsidRDefault="00164BA0" w:rsidP="0051135C">
            <w:pPr>
              <w:pStyle w:val="percent"/>
              <w:rPr>
                <w:rFonts w:ascii="ＭＳ ゴシック" w:eastAsia="ＭＳ ゴシック"/>
                <w:sz w:val="20"/>
              </w:rPr>
            </w:pPr>
          </w:p>
        </w:tc>
        <w:tc>
          <w:tcPr>
            <w:tcW w:w="2875" w:type="dxa"/>
            <w:vMerge/>
            <w:vAlign w:val="center"/>
          </w:tcPr>
          <w:p w14:paraId="054E7DDC" w14:textId="77777777" w:rsidR="00164BA0" w:rsidRPr="00CE7B7B" w:rsidRDefault="00164BA0" w:rsidP="0051135C">
            <w:pPr>
              <w:pStyle w:val="percent"/>
              <w:rPr>
                <w:rFonts w:ascii="ＭＳ ゴシック" w:eastAsia="ＭＳ ゴシック"/>
                <w:sz w:val="20"/>
              </w:rPr>
            </w:pPr>
          </w:p>
        </w:tc>
        <w:tc>
          <w:tcPr>
            <w:tcW w:w="3021" w:type="dxa"/>
            <w:tcBorders>
              <w:top w:val="single" w:sz="4" w:space="0" w:color="auto"/>
            </w:tcBorders>
            <w:vAlign w:val="center"/>
          </w:tcPr>
          <w:p w14:paraId="2F3F0B68"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送風機</w:t>
            </w:r>
          </w:p>
        </w:tc>
        <w:tc>
          <w:tcPr>
            <w:tcW w:w="839" w:type="dxa"/>
            <w:vMerge/>
          </w:tcPr>
          <w:p w14:paraId="20A56E3F" w14:textId="77777777" w:rsidR="00164BA0" w:rsidRPr="00CE7B7B" w:rsidRDefault="00164BA0" w:rsidP="0051135C">
            <w:pPr>
              <w:pStyle w:val="4"/>
            </w:pPr>
          </w:p>
        </w:tc>
      </w:tr>
      <w:tr w:rsidR="00164BA0" w:rsidRPr="00CE7B7B" w14:paraId="63D6F0D5" w14:textId="77777777" w:rsidTr="0051135C">
        <w:trPr>
          <w:cantSplit/>
          <w:trHeight w:val="510"/>
          <w:jc w:val="center"/>
        </w:trPr>
        <w:tc>
          <w:tcPr>
            <w:tcW w:w="1139" w:type="dxa"/>
            <w:vMerge/>
            <w:shd w:val="clear" w:color="auto" w:fill="auto"/>
          </w:tcPr>
          <w:p w14:paraId="16A4B943" w14:textId="77777777" w:rsidR="00164BA0" w:rsidRPr="00CE7B7B" w:rsidRDefault="00164BA0" w:rsidP="0051135C">
            <w:pPr>
              <w:pStyle w:val="percent"/>
              <w:rPr>
                <w:rFonts w:ascii="ＭＳ ゴシック" w:eastAsia="ＭＳ ゴシック"/>
                <w:sz w:val="20"/>
              </w:rPr>
            </w:pPr>
          </w:p>
        </w:tc>
        <w:tc>
          <w:tcPr>
            <w:tcW w:w="1198" w:type="dxa"/>
            <w:vMerge/>
            <w:shd w:val="clear" w:color="auto" w:fill="auto"/>
          </w:tcPr>
          <w:p w14:paraId="48640BB1" w14:textId="77777777" w:rsidR="00164BA0" w:rsidRPr="00CE7B7B" w:rsidRDefault="00164BA0" w:rsidP="0051135C">
            <w:pPr>
              <w:pStyle w:val="percent"/>
              <w:rPr>
                <w:rFonts w:ascii="ＭＳ ゴシック" w:eastAsia="ＭＳ ゴシック"/>
                <w:sz w:val="20"/>
              </w:rPr>
            </w:pPr>
          </w:p>
        </w:tc>
        <w:tc>
          <w:tcPr>
            <w:tcW w:w="2875" w:type="dxa"/>
            <w:vMerge/>
            <w:tcBorders>
              <w:bottom w:val="single" w:sz="6" w:space="0" w:color="auto"/>
            </w:tcBorders>
            <w:vAlign w:val="center"/>
          </w:tcPr>
          <w:p w14:paraId="412162A9" w14:textId="77777777" w:rsidR="00164BA0" w:rsidRPr="00CE7B7B" w:rsidRDefault="00164BA0" w:rsidP="0051135C">
            <w:pPr>
              <w:pStyle w:val="percent"/>
              <w:rPr>
                <w:rFonts w:ascii="ＭＳ ゴシック" w:eastAsia="ＭＳ ゴシック"/>
                <w:sz w:val="20"/>
              </w:rPr>
            </w:pPr>
          </w:p>
        </w:tc>
        <w:tc>
          <w:tcPr>
            <w:tcW w:w="3021" w:type="dxa"/>
            <w:tcBorders>
              <w:top w:val="single" w:sz="4" w:space="0" w:color="auto"/>
            </w:tcBorders>
            <w:vAlign w:val="center"/>
          </w:tcPr>
          <w:p w14:paraId="38D2D3AC"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ポンプ</w:t>
            </w:r>
          </w:p>
        </w:tc>
        <w:tc>
          <w:tcPr>
            <w:tcW w:w="839" w:type="dxa"/>
            <w:vMerge/>
          </w:tcPr>
          <w:p w14:paraId="0B0F4501" w14:textId="77777777" w:rsidR="00164BA0" w:rsidRPr="00CE7B7B" w:rsidRDefault="00164BA0" w:rsidP="0051135C">
            <w:pPr>
              <w:pStyle w:val="4"/>
            </w:pPr>
          </w:p>
        </w:tc>
      </w:tr>
      <w:tr w:rsidR="00164BA0" w:rsidRPr="00CE7B7B" w14:paraId="56CDB399" w14:textId="77777777" w:rsidTr="0051135C">
        <w:trPr>
          <w:cantSplit/>
          <w:trHeight w:val="510"/>
          <w:jc w:val="center"/>
        </w:trPr>
        <w:tc>
          <w:tcPr>
            <w:tcW w:w="1139" w:type="dxa"/>
            <w:vMerge/>
            <w:shd w:val="clear" w:color="auto" w:fill="auto"/>
          </w:tcPr>
          <w:p w14:paraId="47E2016E" w14:textId="77777777" w:rsidR="00164BA0" w:rsidRPr="00CE7B7B" w:rsidRDefault="00164BA0" w:rsidP="0051135C">
            <w:pPr>
              <w:pStyle w:val="percent"/>
              <w:rPr>
                <w:rFonts w:ascii="ＭＳ ゴシック" w:eastAsia="ＭＳ ゴシック"/>
                <w:sz w:val="20"/>
              </w:rPr>
            </w:pPr>
          </w:p>
        </w:tc>
        <w:tc>
          <w:tcPr>
            <w:tcW w:w="1198" w:type="dxa"/>
            <w:vMerge/>
            <w:shd w:val="clear" w:color="auto" w:fill="auto"/>
          </w:tcPr>
          <w:p w14:paraId="445DC1EF" w14:textId="77777777" w:rsidR="00164BA0" w:rsidRPr="00CE7B7B" w:rsidRDefault="00164BA0" w:rsidP="0051135C">
            <w:pPr>
              <w:pStyle w:val="percent"/>
              <w:rPr>
                <w:rFonts w:ascii="ＭＳ ゴシック" w:eastAsia="ＭＳ ゴシック"/>
                <w:sz w:val="20"/>
              </w:rPr>
            </w:pPr>
          </w:p>
        </w:tc>
        <w:tc>
          <w:tcPr>
            <w:tcW w:w="2875" w:type="dxa"/>
            <w:tcBorders>
              <w:top w:val="single" w:sz="4" w:space="0" w:color="auto"/>
              <w:bottom w:val="single" w:sz="6" w:space="0" w:color="auto"/>
            </w:tcBorders>
            <w:vAlign w:val="center"/>
          </w:tcPr>
          <w:p w14:paraId="5BE5DA05"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配管材</w:t>
            </w:r>
          </w:p>
        </w:tc>
        <w:tc>
          <w:tcPr>
            <w:tcW w:w="3021" w:type="dxa"/>
            <w:tcBorders>
              <w:top w:val="single" w:sz="4" w:space="0" w:color="auto"/>
            </w:tcBorders>
            <w:vAlign w:val="center"/>
          </w:tcPr>
          <w:p w14:paraId="1BE9D6BF"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排水・通気用再生硬質ポリ塩化ビニル管</w:t>
            </w:r>
          </w:p>
        </w:tc>
        <w:tc>
          <w:tcPr>
            <w:tcW w:w="839" w:type="dxa"/>
            <w:vMerge/>
          </w:tcPr>
          <w:p w14:paraId="74E02A8F" w14:textId="77777777" w:rsidR="00164BA0" w:rsidRPr="00CE7B7B" w:rsidRDefault="00164BA0" w:rsidP="0051135C">
            <w:pPr>
              <w:pStyle w:val="4"/>
            </w:pPr>
          </w:p>
        </w:tc>
      </w:tr>
      <w:tr w:rsidR="00164BA0" w:rsidRPr="00CE7B7B" w14:paraId="436CB611" w14:textId="77777777" w:rsidTr="0051135C">
        <w:trPr>
          <w:cantSplit/>
          <w:trHeight w:val="510"/>
          <w:jc w:val="center"/>
        </w:trPr>
        <w:tc>
          <w:tcPr>
            <w:tcW w:w="1139" w:type="dxa"/>
            <w:vMerge/>
            <w:shd w:val="clear" w:color="auto" w:fill="auto"/>
          </w:tcPr>
          <w:p w14:paraId="2C6FD3F8" w14:textId="77777777" w:rsidR="00164BA0" w:rsidRPr="00CE7B7B" w:rsidRDefault="00164BA0" w:rsidP="0051135C">
            <w:pPr>
              <w:pStyle w:val="percent"/>
              <w:rPr>
                <w:rFonts w:ascii="ＭＳ ゴシック" w:eastAsia="ＭＳ ゴシック"/>
                <w:sz w:val="20"/>
              </w:rPr>
            </w:pPr>
          </w:p>
        </w:tc>
        <w:tc>
          <w:tcPr>
            <w:tcW w:w="1198" w:type="dxa"/>
            <w:vMerge/>
            <w:shd w:val="clear" w:color="auto" w:fill="auto"/>
          </w:tcPr>
          <w:p w14:paraId="59238D56" w14:textId="77777777" w:rsidR="00164BA0" w:rsidRPr="00CE7B7B" w:rsidRDefault="00164BA0" w:rsidP="0051135C">
            <w:pPr>
              <w:pStyle w:val="percent"/>
              <w:rPr>
                <w:rFonts w:ascii="ＭＳ ゴシック" w:eastAsia="ＭＳ ゴシック"/>
                <w:sz w:val="20"/>
              </w:rPr>
            </w:pPr>
          </w:p>
        </w:tc>
        <w:tc>
          <w:tcPr>
            <w:tcW w:w="2875" w:type="dxa"/>
            <w:vMerge w:val="restart"/>
            <w:tcBorders>
              <w:bottom w:val="single" w:sz="6" w:space="0" w:color="auto"/>
            </w:tcBorders>
            <w:vAlign w:val="center"/>
          </w:tcPr>
          <w:p w14:paraId="43F1F794"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衛生器具</w:t>
            </w:r>
          </w:p>
        </w:tc>
        <w:tc>
          <w:tcPr>
            <w:tcW w:w="3021" w:type="dxa"/>
            <w:vAlign w:val="center"/>
          </w:tcPr>
          <w:p w14:paraId="34B3D2B7"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自動水栓</w:t>
            </w:r>
          </w:p>
        </w:tc>
        <w:tc>
          <w:tcPr>
            <w:tcW w:w="839" w:type="dxa"/>
            <w:vMerge/>
          </w:tcPr>
          <w:p w14:paraId="71A78A2C" w14:textId="77777777" w:rsidR="00164BA0" w:rsidRPr="00CE7B7B" w:rsidRDefault="00164BA0" w:rsidP="0051135C">
            <w:pPr>
              <w:pStyle w:val="4"/>
            </w:pPr>
          </w:p>
        </w:tc>
      </w:tr>
      <w:tr w:rsidR="00164BA0" w:rsidRPr="00CE7B7B" w14:paraId="2232EE71" w14:textId="77777777" w:rsidTr="0051135C">
        <w:trPr>
          <w:cantSplit/>
          <w:trHeight w:val="510"/>
          <w:jc w:val="center"/>
        </w:trPr>
        <w:tc>
          <w:tcPr>
            <w:tcW w:w="1139" w:type="dxa"/>
            <w:vMerge/>
            <w:shd w:val="clear" w:color="auto" w:fill="auto"/>
          </w:tcPr>
          <w:p w14:paraId="3C917C39" w14:textId="77777777" w:rsidR="00164BA0" w:rsidRPr="00CE7B7B" w:rsidRDefault="00164BA0" w:rsidP="0051135C">
            <w:pPr>
              <w:pStyle w:val="percent"/>
              <w:rPr>
                <w:rFonts w:ascii="ＭＳ ゴシック" w:eastAsia="ＭＳ ゴシック"/>
                <w:sz w:val="20"/>
              </w:rPr>
            </w:pPr>
          </w:p>
        </w:tc>
        <w:tc>
          <w:tcPr>
            <w:tcW w:w="1198" w:type="dxa"/>
            <w:vMerge/>
            <w:shd w:val="clear" w:color="auto" w:fill="auto"/>
          </w:tcPr>
          <w:p w14:paraId="34576C93" w14:textId="77777777" w:rsidR="00164BA0" w:rsidRPr="00CE7B7B" w:rsidRDefault="00164BA0" w:rsidP="0051135C">
            <w:pPr>
              <w:pStyle w:val="percent"/>
              <w:rPr>
                <w:rFonts w:ascii="ＭＳ ゴシック" w:eastAsia="ＭＳ ゴシック"/>
                <w:sz w:val="20"/>
              </w:rPr>
            </w:pPr>
          </w:p>
        </w:tc>
        <w:tc>
          <w:tcPr>
            <w:tcW w:w="2875" w:type="dxa"/>
            <w:vMerge/>
            <w:tcBorders>
              <w:top w:val="single" w:sz="6" w:space="0" w:color="auto"/>
              <w:bottom w:val="single" w:sz="6" w:space="0" w:color="auto"/>
            </w:tcBorders>
            <w:vAlign w:val="center"/>
          </w:tcPr>
          <w:p w14:paraId="18ED2363" w14:textId="77777777" w:rsidR="00164BA0" w:rsidRPr="00CE7B7B" w:rsidRDefault="00164BA0" w:rsidP="0051135C">
            <w:pPr>
              <w:pStyle w:val="percent"/>
              <w:rPr>
                <w:rFonts w:ascii="ＭＳ ゴシック" w:eastAsia="ＭＳ ゴシック"/>
                <w:sz w:val="20"/>
              </w:rPr>
            </w:pPr>
          </w:p>
        </w:tc>
        <w:tc>
          <w:tcPr>
            <w:tcW w:w="3021" w:type="dxa"/>
            <w:tcBorders>
              <w:bottom w:val="single" w:sz="6" w:space="0" w:color="auto"/>
            </w:tcBorders>
            <w:vAlign w:val="center"/>
          </w:tcPr>
          <w:p w14:paraId="5C735A97"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自動洗浄装置及びその組み込み小便器</w:t>
            </w:r>
          </w:p>
        </w:tc>
        <w:tc>
          <w:tcPr>
            <w:tcW w:w="839" w:type="dxa"/>
            <w:vMerge/>
            <w:tcBorders>
              <w:bottom w:val="nil"/>
            </w:tcBorders>
          </w:tcPr>
          <w:p w14:paraId="50673396" w14:textId="77777777" w:rsidR="00164BA0" w:rsidRPr="00CE7B7B" w:rsidRDefault="00164BA0" w:rsidP="0051135C">
            <w:pPr>
              <w:pStyle w:val="4"/>
            </w:pPr>
          </w:p>
        </w:tc>
      </w:tr>
      <w:tr w:rsidR="00164BA0" w:rsidRPr="00CE7B7B" w14:paraId="1DD3EAEF" w14:textId="77777777" w:rsidTr="0051135C">
        <w:trPr>
          <w:cantSplit/>
          <w:trHeight w:val="510"/>
          <w:jc w:val="center"/>
        </w:trPr>
        <w:tc>
          <w:tcPr>
            <w:tcW w:w="1139" w:type="dxa"/>
            <w:vMerge/>
            <w:shd w:val="clear" w:color="auto" w:fill="auto"/>
          </w:tcPr>
          <w:p w14:paraId="16F21C93" w14:textId="77777777" w:rsidR="00164BA0" w:rsidRPr="00CE7B7B" w:rsidRDefault="00164BA0" w:rsidP="0051135C">
            <w:pPr>
              <w:pStyle w:val="percent"/>
              <w:rPr>
                <w:rFonts w:ascii="ＭＳ ゴシック" w:eastAsia="ＭＳ ゴシック"/>
                <w:sz w:val="20"/>
              </w:rPr>
            </w:pPr>
          </w:p>
        </w:tc>
        <w:tc>
          <w:tcPr>
            <w:tcW w:w="1198" w:type="dxa"/>
            <w:vMerge/>
            <w:shd w:val="clear" w:color="auto" w:fill="auto"/>
          </w:tcPr>
          <w:p w14:paraId="613EFDBB" w14:textId="77777777" w:rsidR="00164BA0" w:rsidRPr="00CE7B7B" w:rsidRDefault="00164BA0" w:rsidP="0051135C">
            <w:pPr>
              <w:pStyle w:val="percent"/>
              <w:rPr>
                <w:rFonts w:ascii="ＭＳ ゴシック" w:eastAsia="ＭＳ ゴシック"/>
                <w:sz w:val="20"/>
              </w:rPr>
            </w:pPr>
          </w:p>
        </w:tc>
        <w:tc>
          <w:tcPr>
            <w:tcW w:w="2875" w:type="dxa"/>
            <w:vMerge/>
            <w:tcBorders>
              <w:top w:val="single" w:sz="6" w:space="0" w:color="auto"/>
              <w:bottom w:val="single" w:sz="6" w:space="0" w:color="auto"/>
            </w:tcBorders>
            <w:vAlign w:val="center"/>
          </w:tcPr>
          <w:p w14:paraId="4898CFF7" w14:textId="77777777" w:rsidR="00164BA0" w:rsidRPr="00CE7B7B" w:rsidRDefault="00164BA0" w:rsidP="0051135C">
            <w:pPr>
              <w:pStyle w:val="percent"/>
              <w:rPr>
                <w:rFonts w:ascii="ＭＳ ゴシック" w:eastAsia="ＭＳ ゴシック"/>
                <w:sz w:val="20"/>
              </w:rPr>
            </w:pPr>
          </w:p>
        </w:tc>
        <w:tc>
          <w:tcPr>
            <w:tcW w:w="3021" w:type="dxa"/>
            <w:tcBorders>
              <w:bottom w:val="single" w:sz="6" w:space="0" w:color="auto"/>
              <w:right w:val="single" w:sz="6" w:space="0" w:color="auto"/>
            </w:tcBorders>
            <w:vAlign w:val="center"/>
          </w:tcPr>
          <w:p w14:paraId="296F1930"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大便器</w:t>
            </w:r>
          </w:p>
        </w:tc>
        <w:tc>
          <w:tcPr>
            <w:tcW w:w="839" w:type="dxa"/>
            <w:vMerge/>
            <w:tcBorders>
              <w:top w:val="nil"/>
              <w:left w:val="single" w:sz="6" w:space="0" w:color="auto"/>
              <w:bottom w:val="nil"/>
              <w:right w:val="single" w:sz="6" w:space="0" w:color="auto"/>
            </w:tcBorders>
          </w:tcPr>
          <w:p w14:paraId="262613D7" w14:textId="77777777" w:rsidR="00164BA0" w:rsidRPr="00CE7B7B" w:rsidRDefault="00164BA0" w:rsidP="0051135C">
            <w:pPr>
              <w:pStyle w:val="4"/>
            </w:pPr>
          </w:p>
        </w:tc>
      </w:tr>
      <w:tr w:rsidR="00164BA0" w:rsidRPr="00CE7B7B" w14:paraId="155C9AFF" w14:textId="77777777" w:rsidTr="0051135C">
        <w:trPr>
          <w:cantSplit/>
          <w:trHeight w:val="510"/>
          <w:jc w:val="center"/>
        </w:trPr>
        <w:tc>
          <w:tcPr>
            <w:tcW w:w="1139" w:type="dxa"/>
            <w:vMerge/>
            <w:shd w:val="clear" w:color="auto" w:fill="auto"/>
          </w:tcPr>
          <w:p w14:paraId="65E8A5C5" w14:textId="77777777" w:rsidR="00164BA0" w:rsidRPr="00CE7B7B" w:rsidRDefault="00164BA0" w:rsidP="0051135C">
            <w:pPr>
              <w:pStyle w:val="percent"/>
              <w:rPr>
                <w:rFonts w:ascii="ＭＳ ゴシック" w:eastAsia="ＭＳ ゴシック"/>
                <w:sz w:val="20"/>
              </w:rPr>
            </w:pPr>
          </w:p>
        </w:tc>
        <w:tc>
          <w:tcPr>
            <w:tcW w:w="1198" w:type="dxa"/>
            <w:vMerge/>
          </w:tcPr>
          <w:p w14:paraId="292C5354" w14:textId="77777777" w:rsidR="00164BA0" w:rsidRPr="00CE7B7B" w:rsidRDefault="00164BA0" w:rsidP="0051135C">
            <w:pPr>
              <w:pStyle w:val="percent"/>
              <w:rPr>
                <w:rFonts w:ascii="ＭＳ ゴシック" w:eastAsia="ＭＳ ゴシック"/>
                <w:sz w:val="20"/>
              </w:rPr>
            </w:pPr>
          </w:p>
        </w:tc>
        <w:tc>
          <w:tcPr>
            <w:tcW w:w="2875" w:type="dxa"/>
            <w:vMerge w:val="restart"/>
            <w:tcBorders>
              <w:top w:val="single" w:sz="6" w:space="0" w:color="auto"/>
            </w:tcBorders>
            <w:vAlign w:val="center"/>
          </w:tcPr>
          <w:p w14:paraId="24859269" w14:textId="77777777" w:rsidR="00164BA0" w:rsidRPr="00CE7B7B" w:rsidRDefault="00164BA0" w:rsidP="0051135C">
            <w:pPr>
              <w:pStyle w:val="percent"/>
              <w:ind w:left="0"/>
              <w:rPr>
                <w:rFonts w:ascii="ＭＳ ゴシック" w:eastAsia="ＭＳ ゴシック"/>
                <w:sz w:val="20"/>
              </w:rPr>
            </w:pPr>
            <w:r w:rsidRPr="00CE7B7B">
              <w:rPr>
                <w:rFonts w:ascii="ＭＳ ゴシック" w:eastAsia="ＭＳ ゴシック" w:hint="eastAsia"/>
                <w:sz w:val="20"/>
              </w:rPr>
              <w:t>コンクリート用型枠</w:t>
            </w:r>
          </w:p>
        </w:tc>
        <w:tc>
          <w:tcPr>
            <w:tcW w:w="3021" w:type="dxa"/>
            <w:tcBorders>
              <w:top w:val="single" w:sz="6" w:space="0" w:color="auto"/>
              <w:right w:val="single" w:sz="6" w:space="0" w:color="auto"/>
            </w:tcBorders>
            <w:vAlign w:val="center"/>
          </w:tcPr>
          <w:p w14:paraId="334E9844"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再生材料を使用した型枠</w:t>
            </w:r>
          </w:p>
        </w:tc>
        <w:tc>
          <w:tcPr>
            <w:tcW w:w="839" w:type="dxa"/>
            <w:vMerge w:val="restart"/>
            <w:tcBorders>
              <w:top w:val="nil"/>
              <w:left w:val="single" w:sz="6" w:space="0" w:color="auto"/>
              <w:right w:val="single" w:sz="6" w:space="0" w:color="auto"/>
            </w:tcBorders>
          </w:tcPr>
          <w:p w14:paraId="69344589" w14:textId="77777777" w:rsidR="00164BA0" w:rsidRPr="00CE7B7B" w:rsidRDefault="00164BA0" w:rsidP="0051135C">
            <w:pPr>
              <w:pStyle w:val="4"/>
            </w:pPr>
          </w:p>
        </w:tc>
      </w:tr>
      <w:tr w:rsidR="00164BA0" w:rsidRPr="00CE7B7B" w14:paraId="5EB58CCE" w14:textId="77777777" w:rsidTr="0051135C">
        <w:trPr>
          <w:cantSplit/>
          <w:trHeight w:val="510"/>
          <w:jc w:val="center"/>
        </w:trPr>
        <w:tc>
          <w:tcPr>
            <w:tcW w:w="1139" w:type="dxa"/>
            <w:vMerge/>
            <w:shd w:val="clear" w:color="auto" w:fill="auto"/>
          </w:tcPr>
          <w:p w14:paraId="1CB2F6A4" w14:textId="77777777" w:rsidR="00164BA0" w:rsidRPr="00CE7B7B" w:rsidRDefault="00164BA0" w:rsidP="0051135C">
            <w:pPr>
              <w:pStyle w:val="percent"/>
              <w:rPr>
                <w:rFonts w:ascii="ＭＳ ゴシック" w:eastAsia="ＭＳ ゴシック"/>
                <w:sz w:val="20"/>
              </w:rPr>
            </w:pPr>
          </w:p>
        </w:tc>
        <w:tc>
          <w:tcPr>
            <w:tcW w:w="1198" w:type="dxa"/>
            <w:vMerge/>
          </w:tcPr>
          <w:p w14:paraId="18ACA86E" w14:textId="77777777" w:rsidR="00164BA0" w:rsidRPr="00CE7B7B" w:rsidRDefault="00164BA0" w:rsidP="0051135C">
            <w:pPr>
              <w:pStyle w:val="percent"/>
              <w:rPr>
                <w:rFonts w:ascii="ＭＳ ゴシック" w:eastAsia="ＭＳ ゴシック"/>
                <w:sz w:val="20"/>
              </w:rPr>
            </w:pPr>
          </w:p>
        </w:tc>
        <w:tc>
          <w:tcPr>
            <w:tcW w:w="2875" w:type="dxa"/>
            <w:vMerge/>
            <w:vAlign w:val="center"/>
          </w:tcPr>
          <w:p w14:paraId="32C635F0" w14:textId="77777777" w:rsidR="00164BA0" w:rsidRPr="00CE7B7B" w:rsidRDefault="00164BA0" w:rsidP="0051135C">
            <w:pPr>
              <w:pStyle w:val="percent"/>
              <w:ind w:left="0"/>
              <w:rPr>
                <w:rFonts w:ascii="ＭＳ ゴシック" w:eastAsia="ＭＳ ゴシック"/>
                <w:sz w:val="20"/>
              </w:rPr>
            </w:pPr>
          </w:p>
        </w:tc>
        <w:tc>
          <w:tcPr>
            <w:tcW w:w="3021" w:type="dxa"/>
            <w:tcBorders>
              <w:top w:val="single" w:sz="6" w:space="0" w:color="auto"/>
              <w:right w:val="single" w:sz="6" w:space="0" w:color="auto"/>
            </w:tcBorders>
            <w:vAlign w:val="center"/>
          </w:tcPr>
          <w:p w14:paraId="791017F1"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合板型枠</w:t>
            </w:r>
          </w:p>
        </w:tc>
        <w:tc>
          <w:tcPr>
            <w:tcW w:w="839" w:type="dxa"/>
            <w:vMerge/>
            <w:tcBorders>
              <w:left w:val="single" w:sz="6" w:space="0" w:color="auto"/>
              <w:bottom w:val="single" w:sz="6" w:space="0" w:color="auto"/>
              <w:right w:val="single" w:sz="6" w:space="0" w:color="auto"/>
            </w:tcBorders>
          </w:tcPr>
          <w:p w14:paraId="79737DFF" w14:textId="77777777" w:rsidR="00164BA0" w:rsidRPr="00CE7B7B" w:rsidRDefault="00164BA0" w:rsidP="0051135C">
            <w:pPr>
              <w:pStyle w:val="4"/>
            </w:pPr>
          </w:p>
        </w:tc>
      </w:tr>
      <w:tr w:rsidR="00164BA0" w:rsidRPr="00CE7B7B" w14:paraId="05F0EFEB" w14:textId="77777777" w:rsidTr="0051135C">
        <w:trPr>
          <w:cantSplit/>
          <w:trHeight w:val="510"/>
          <w:jc w:val="center"/>
        </w:trPr>
        <w:tc>
          <w:tcPr>
            <w:tcW w:w="1139" w:type="dxa"/>
            <w:vMerge/>
            <w:shd w:val="clear" w:color="auto" w:fill="auto"/>
          </w:tcPr>
          <w:p w14:paraId="75E7ADB3" w14:textId="77777777" w:rsidR="00164BA0" w:rsidRPr="00CE7B7B" w:rsidRDefault="00164BA0" w:rsidP="0051135C">
            <w:pPr>
              <w:pStyle w:val="percent"/>
              <w:rPr>
                <w:rFonts w:ascii="ＭＳ ゴシック" w:eastAsia="ＭＳ ゴシック"/>
                <w:sz w:val="20"/>
              </w:rPr>
            </w:pPr>
          </w:p>
        </w:tc>
        <w:tc>
          <w:tcPr>
            <w:tcW w:w="1198" w:type="dxa"/>
            <w:vMerge w:val="restart"/>
          </w:tcPr>
          <w:p w14:paraId="53FF9753"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建設機械</w:t>
            </w:r>
          </w:p>
        </w:tc>
        <w:tc>
          <w:tcPr>
            <w:tcW w:w="2875" w:type="dxa"/>
            <w:vMerge w:val="restart"/>
            <w:vAlign w:val="center"/>
          </w:tcPr>
          <w:p w14:paraId="0F5D2931" w14:textId="77777777" w:rsidR="00164BA0" w:rsidRPr="00CE7B7B" w:rsidRDefault="00164BA0" w:rsidP="0051135C">
            <w:pPr>
              <w:pStyle w:val="percent"/>
              <w:ind w:left="0"/>
              <w:rPr>
                <w:rFonts w:ascii="ＭＳ ゴシック" w:eastAsia="ＭＳ ゴシック"/>
                <w:sz w:val="20"/>
              </w:rPr>
            </w:pPr>
            <w:r w:rsidRPr="00CE7B7B">
              <w:rPr>
                <w:rFonts w:ascii="ＭＳ ゴシック" w:eastAsia="ＭＳ ゴシック" w:hint="eastAsia"/>
                <w:sz w:val="20"/>
              </w:rPr>
              <w:t>－</w:t>
            </w:r>
          </w:p>
        </w:tc>
        <w:tc>
          <w:tcPr>
            <w:tcW w:w="3021" w:type="dxa"/>
            <w:vAlign w:val="center"/>
          </w:tcPr>
          <w:p w14:paraId="0401EEB5"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排出ガス対策型建設機械</w:t>
            </w:r>
          </w:p>
        </w:tc>
        <w:tc>
          <w:tcPr>
            <w:tcW w:w="839" w:type="dxa"/>
            <w:vMerge w:val="restart"/>
            <w:tcBorders>
              <w:top w:val="single" w:sz="6" w:space="0" w:color="auto"/>
            </w:tcBorders>
          </w:tcPr>
          <w:p w14:paraId="592F482E" w14:textId="77777777" w:rsidR="00164BA0" w:rsidRPr="00CE7B7B" w:rsidRDefault="00164BA0" w:rsidP="0051135C">
            <w:pPr>
              <w:pStyle w:val="4"/>
            </w:pPr>
            <w:r w:rsidRPr="00CE7B7B">
              <w:rPr>
                <w:rFonts w:hint="eastAsia"/>
              </w:rPr>
              <w:t>表３</w:t>
            </w:r>
          </w:p>
        </w:tc>
      </w:tr>
      <w:tr w:rsidR="00164BA0" w:rsidRPr="00CE7B7B" w14:paraId="26555937" w14:textId="77777777" w:rsidTr="0051135C">
        <w:trPr>
          <w:cantSplit/>
          <w:trHeight w:val="510"/>
          <w:jc w:val="center"/>
        </w:trPr>
        <w:tc>
          <w:tcPr>
            <w:tcW w:w="1139" w:type="dxa"/>
            <w:vMerge/>
            <w:shd w:val="clear" w:color="auto" w:fill="auto"/>
          </w:tcPr>
          <w:p w14:paraId="0730D0BC" w14:textId="77777777" w:rsidR="00164BA0" w:rsidRPr="00CE7B7B" w:rsidRDefault="00164BA0" w:rsidP="0051135C">
            <w:pPr>
              <w:pStyle w:val="percent"/>
              <w:rPr>
                <w:rFonts w:ascii="ＭＳ ゴシック" w:eastAsia="ＭＳ ゴシック"/>
                <w:sz w:val="20"/>
              </w:rPr>
            </w:pPr>
          </w:p>
        </w:tc>
        <w:tc>
          <w:tcPr>
            <w:tcW w:w="1198" w:type="dxa"/>
            <w:vMerge/>
          </w:tcPr>
          <w:p w14:paraId="76C45EE9" w14:textId="77777777" w:rsidR="00164BA0" w:rsidRPr="00CE7B7B" w:rsidRDefault="00164BA0" w:rsidP="0051135C">
            <w:pPr>
              <w:pStyle w:val="percent"/>
              <w:rPr>
                <w:rFonts w:ascii="ＭＳ ゴシック" w:eastAsia="ＭＳ ゴシック"/>
                <w:sz w:val="20"/>
              </w:rPr>
            </w:pPr>
          </w:p>
        </w:tc>
        <w:tc>
          <w:tcPr>
            <w:tcW w:w="2875" w:type="dxa"/>
            <w:vMerge/>
            <w:vAlign w:val="center"/>
          </w:tcPr>
          <w:p w14:paraId="667A0DB3" w14:textId="77777777" w:rsidR="00164BA0" w:rsidRPr="00CE7B7B" w:rsidRDefault="00164BA0" w:rsidP="0051135C">
            <w:pPr>
              <w:pStyle w:val="percent"/>
              <w:rPr>
                <w:rFonts w:ascii="ＭＳ ゴシック" w:eastAsia="ＭＳ ゴシック"/>
                <w:sz w:val="20"/>
              </w:rPr>
            </w:pPr>
          </w:p>
        </w:tc>
        <w:tc>
          <w:tcPr>
            <w:tcW w:w="3021" w:type="dxa"/>
            <w:vAlign w:val="center"/>
          </w:tcPr>
          <w:p w14:paraId="736C6C02"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低騒音型建設機械</w:t>
            </w:r>
          </w:p>
        </w:tc>
        <w:tc>
          <w:tcPr>
            <w:tcW w:w="839" w:type="dxa"/>
            <w:vMerge/>
          </w:tcPr>
          <w:p w14:paraId="21787CB8" w14:textId="77777777" w:rsidR="00164BA0" w:rsidRPr="00CE7B7B" w:rsidRDefault="00164BA0" w:rsidP="0051135C">
            <w:pPr>
              <w:pStyle w:val="4"/>
            </w:pPr>
          </w:p>
        </w:tc>
      </w:tr>
      <w:tr w:rsidR="00164BA0" w:rsidRPr="00CE7B7B" w14:paraId="1519C077" w14:textId="77777777" w:rsidTr="0051135C">
        <w:trPr>
          <w:cantSplit/>
          <w:trHeight w:val="510"/>
          <w:jc w:val="center"/>
        </w:trPr>
        <w:tc>
          <w:tcPr>
            <w:tcW w:w="1139" w:type="dxa"/>
            <w:vMerge/>
            <w:shd w:val="clear" w:color="auto" w:fill="auto"/>
          </w:tcPr>
          <w:p w14:paraId="334C5990" w14:textId="77777777" w:rsidR="00164BA0" w:rsidRPr="00CE7B7B" w:rsidRDefault="00164BA0" w:rsidP="0051135C">
            <w:pPr>
              <w:pStyle w:val="percent"/>
              <w:rPr>
                <w:rFonts w:ascii="ＭＳ ゴシック" w:eastAsia="ＭＳ ゴシック"/>
                <w:sz w:val="20"/>
              </w:rPr>
            </w:pPr>
          </w:p>
        </w:tc>
        <w:tc>
          <w:tcPr>
            <w:tcW w:w="1198" w:type="dxa"/>
            <w:vMerge w:val="restart"/>
          </w:tcPr>
          <w:p w14:paraId="1314C733"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工法</w:t>
            </w:r>
          </w:p>
        </w:tc>
        <w:tc>
          <w:tcPr>
            <w:tcW w:w="2875" w:type="dxa"/>
            <w:vAlign w:val="center"/>
          </w:tcPr>
          <w:p w14:paraId="1F2AB9DC"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建設発生土有効利用工法</w:t>
            </w:r>
          </w:p>
        </w:tc>
        <w:tc>
          <w:tcPr>
            <w:tcW w:w="3021" w:type="dxa"/>
            <w:vAlign w:val="center"/>
          </w:tcPr>
          <w:p w14:paraId="4528E797"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低品質土有効利用工法</w:t>
            </w:r>
          </w:p>
        </w:tc>
        <w:tc>
          <w:tcPr>
            <w:tcW w:w="839" w:type="dxa"/>
            <w:vMerge w:val="restart"/>
          </w:tcPr>
          <w:p w14:paraId="4D496E50" w14:textId="77777777" w:rsidR="00164BA0" w:rsidRPr="00CE7B7B" w:rsidRDefault="00164BA0" w:rsidP="0051135C">
            <w:pPr>
              <w:pStyle w:val="4"/>
            </w:pPr>
            <w:r w:rsidRPr="00CE7B7B">
              <w:rPr>
                <w:rFonts w:hint="eastAsia"/>
              </w:rPr>
              <w:t>表４</w:t>
            </w:r>
          </w:p>
        </w:tc>
      </w:tr>
      <w:tr w:rsidR="00164BA0" w:rsidRPr="00CE7B7B" w14:paraId="6A650108" w14:textId="77777777" w:rsidTr="0051135C">
        <w:trPr>
          <w:cantSplit/>
          <w:trHeight w:val="510"/>
          <w:jc w:val="center"/>
        </w:trPr>
        <w:tc>
          <w:tcPr>
            <w:tcW w:w="1139" w:type="dxa"/>
            <w:vMerge/>
            <w:shd w:val="clear" w:color="auto" w:fill="auto"/>
          </w:tcPr>
          <w:p w14:paraId="17F96110" w14:textId="77777777" w:rsidR="00164BA0" w:rsidRPr="00CE7B7B" w:rsidRDefault="00164BA0" w:rsidP="0051135C">
            <w:pPr>
              <w:pStyle w:val="percent"/>
              <w:rPr>
                <w:rFonts w:ascii="ＭＳ ゴシック" w:eastAsia="ＭＳ ゴシック"/>
                <w:sz w:val="20"/>
              </w:rPr>
            </w:pPr>
          </w:p>
        </w:tc>
        <w:tc>
          <w:tcPr>
            <w:tcW w:w="1198" w:type="dxa"/>
            <w:vMerge/>
          </w:tcPr>
          <w:p w14:paraId="550D4F65" w14:textId="77777777" w:rsidR="00164BA0" w:rsidRPr="00CE7B7B" w:rsidRDefault="00164BA0" w:rsidP="0051135C">
            <w:pPr>
              <w:pStyle w:val="percent"/>
              <w:rPr>
                <w:rFonts w:ascii="ＭＳ ゴシック" w:eastAsia="ＭＳ ゴシック"/>
                <w:sz w:val="20"/>
              </w:rPr>
            </w:pPr>
          </w:p>
        </w:tc>
        <w:tc>
          <w:tcPr>
            <w:tcW w:w="2875" w:type="dxa"/>
            <w:vAlign w:val="center"/>
          </w:tcPr>
          <w:p w14:paraId="7AABB273"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建設汚泥再生処理工法</w:t>
            </w:r>
          </w:p>
        </w:tc>
        <w:tc>
          <w:tcPr>
            <w:tcW w:w="3021" w:type="dxa"/>
            <w:vAlign w:val="center"/>
          </w:tcPr>
          <w:p w14:paraId="27E9E109"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建設汚泥再生処理工法</w:t>
            </w:r>
          </w:p>
        </w:tc>
        <w:tc>
          <w:tcPr>
            <w:tcW w:w="839" w:type="dxa"/>
            <w:vMerge/>
          </w:tcPr>
          <w:p w14:paraId="526AE877" w14:textId="77777777" w:rsidR="00164BA0" w:rsidRPr="00CE7B7B" w:rsidRDefault="00164BA0" w:rsidP="0051135C">
            <w:pPr>
              <w:pStyle w:val="4"/>
            </w:pPr>
          </w:p>
        </w:tc>
      </w:tr>
      <w:tr w:rsidR="00164BA0" w:rsidRPr="00CE7B7B" w14:paraId="3E8F9D8C" w14:textId="77777777" w:rsidTr="0051135C">
        <w:trPr>
          <w:cantSplit/>
          <w:trHeight w:val="510"/>
          <w:jc w:val="center"/>
        </w:trPr>
        <w:tc>
          <w:tcPr>
            <w:tcW w:w="1139" w:type="dxa"/>
            <w:vMerge/>
            <w:shd w:val="clear" w:color="auto" w:fill="auto"/>
          </w:tcPr>
          <w:p w14:paraId="3FE58E03" w14:textId="77777777" w:rsidR="00164BA0" w:rsidRPr="00CE7B7B" w:rsidRDefault="00164BA0" w:rsidP="0051135C">
            <w:pPr>
              <w:pStyle w:val="percent"/>
              <w:rPr>
                <w:rFonts w:ascii="ＭＳ ゴシック" w:eastAsia="ＭＳ ゴシック"/>
                <w:sz w:val="20"/>
              </w:rPr>
            </w:pPr>
          </w:p>
        </w:tc>
        <w:tc>
          <w:tcPr>
            <w:tcW w:w="1198" w:type="dxa"/>
            <w:vMerge/>
          </w:tcPr>
          <w:p w14:paraId="6485D777" w14:textId="77777777" w:rsidR="00164BA0" w:rsidRPr="00CE7B7B" w:rsidRDefault="00164BA0" w:rsidP="0051135C">
            <w:pPr>
              <w:pStyle w:val="percent"/>
              <w:rPr>
                <w:rFonts w:ascii="ＭＳ ゴシック" w:eastAsia="ＭＳ ゴシック"/>
                <w:sz w:val="20"/>
              </w:rPr>
            </w:pPr>
          </w:p>
        </w:tc>
        <w:tc>
          <w:tcPr>
            <w:tcW w:w="2875" w:type="dxa"/>
            <w:vAlign w:val="center"/>
          </w:tcPr>
          <w:p w14:paraId="7DA7C9EB"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コンクリート塊再生処理工法</w:t>
            </w:r>
          </w:p>
        </w:tc>
        <w:tc>
          <w:tcPr>
            <w:tcW w:w="3021" w:type="dxa"/>
            <w:vAlign w:val="center"/>
          </w:tcPr>
          <w:p w14:paraId="28FA2679"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コンクリート塊再生処理工法</w:t>
            </w:r>
          </w:p>
        </w:tc>
        <w:tc>
          <w:tcPr>
            <w:tcW w:w="839" w:type="dxa"/>
            <w:vMerge/>
          </w:tcPr>
          <w:p w14:paraId="1FA2AB3A" w14:textId="77777777" w:rsidR="00164BA0" w:rsidRPr="00CE7B7B" w:rsidRDefault="00164BA0" w:rsidP="0051135C">
            <w:pPr>
              <w:pStyle w:val="4"/>
            </w:pPr>
          </w:p>
        </w:tc>
      </w:tr>
      <w:tr w:rsidR="00164BA0" w:rsidRPr="00CE7B7B" w14:paraId="1F951684" w14:textId="77777777" w:rsidTr="0051135C">
        <w:trPr>
          <w:cantSplit/>
          <w:trHeight w:val="510"/>
          <w:jc w:val="center"/>
        </w:trPr>
        <w:tc>
          <w:tcPr>
            <w:tcW w:w="1139" w:type="dxa"/>
            <w:vMerge/>
            <w:shd w:val="clear" w:color="auto" w:fill="auto"/>
          </w:tcPr>
          <w:p w14:paraId="269BD6A8" w14:textId="77777777" w:rsidR="00164BA0" w:rsidRPr="00CE7B7B" w:rsidRDefault="00164BA0" w:rsidP="0051135C">
            <w:pPr>
              <w:pStyle w:val="percent"/>
              <w:rPr>
                <w:rFonts w:ascii="ＭＳ ゴシック" w:eastAsia="ＭＳ ゴシック"/>
                <w:sz w:val="20"/>
              </w:rPr>
            </w:pPr>
          </w:p>
        </w:tc>
        <w:tc>
          <w:tcPr>
            <w:tcW w:w="1198" w:type="dxa"/>
            <w:vMerge/>
          </w:tcPr>
          <w:p w14:paraId="4386B9DB" w14:textId="77777777" w:rsidR="00164BA0" w:rsidRPr="00CE7B7B" w:rsidRDefault="00164BA0" w:rsidP="0051135C">
            <w:pPr>
              <w:pStyle w:val="percent"/>
              <w:rPr>
                <w:rFonts w:ascii="ＭＳ ゴシック" w:eastAsia="ＭＳ ゴシック"/>
                <w:sz w:val="20"/>
              </w:rPr>
            </w:pPr>
          </w:p>
        </w:tc>
        <w:tc>
          <w:tcPr>
            <w:tcW w:w="2875" w:type="dxa"/>
            <w:vAlign w:val="center"/>
          </w:tcPr>
          <w:p w14:paraId="2294E3B2"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舗装（表層）</w:t>
            </w:r>
          </w:p>
        </w:tc>
        <w:tc>
          <w:tcPr>
            <w:tcW w:w="3021" w:type="dxa"/>
            <w:vAlign w:val="center"/>
          </w:tcPr>
          <w:p w14:paraId="44EFF509"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路上表層再生工法</w:t>
            </w:r>
          </w:p>
        </w:tc>
        <w:tc>
          <w:tcPr>
            <w:tcW w:w="839" w:type="dxa"/>
            <w:vMerge/>
          </w:tcPr>
          <w:p w14:paraId="44983E26" w14:textId="77777777" w:rsidR="00164BA0" w:rsidRPr="00CE7B7B" w:rsidRDefault="00164BA0" w:rsidP="0051135C">
            <w:pPr>
              <w:pStyle w:val="4"/>
            </w:pPr>
          </w:p>
        </w:tc>
      </w:tr>
      <w:tr w:rsidR="00164BA0" w:rsidRPr="00CE7B7B" w14:paraId="46B59B66" w14:textId="77777777" w:rsidTr="0051135C">
        <w:trPr>
          <w:cantSplit/>
          <w:trHeight w:val="510"/>
          <w:jc w:val="center"/>
        </w:trPr>
        <w:tc>
          <w:tcPr>
            <w:tcW w:w="1139" w:type="dxa"/>
            <w:vMerge/>
            <w:shd w:val="clear" w:color="auto" w:fill="auto"/>
          </w:tcPr>
          <w:p w14:paraId="358D9035" w14:textId="77777777" w:rsidR="00164BA0" w:rsidRPr="00CE7B7B" w:rsidRDefault="00164BA0" w:rsidP="0051135C">
            <w:pPr>
              <w:pStyle w:val="percent"/>
              <w:rPr>
                <w:rFonts w:ascii="ＭＳ ゴシック" w:eastAsia="ＭＳ ゴシック"/>
                <w:sz w:val="20"/>
              </w:rPr>
            </w:pPr>
          </w:p>
        </w:tc>
        <w:tc>
          <w:tcPr>
            <w:tcW w:w="1198" w:type="dxa"/>
            <w:vMerge/>
          </w:tcPr>
          <w:p w14:paraId="12E21B52" w14:textId="77777777" w:rsidR="00164BA0" w:rsidRPr="00CE7B7B" w:rsidRDefault="00164BA0" w:rsidP="0051135C">
            <w:pPr>
              <w:pStyle w:val="percent"/>
              <w:rPr>
                <w:rFonts w:ascii="ＭＳ ゴシック" w:eastAsia="ＭＳ ゴシック"/>
                <w:sz w:val="20"/>
              </w:rPr>
            </w:pPr>
          </w:p>
        </w:tc>
        <w:tc>
          <w:tcPr>
            <w:tcW w:w="2875" w:type="dxa"/>
            <w:vAlign w:val="center"/>
          </w:tcPr>
          <w:p w14:paraId="073ED902"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舗装（路盤）</w:t>
            </w:r>
          </w:p>
        </w:tc>
        <w:tc>
          <w:tcPr>
            <w:tcW w:w="3021" w:type="dxa"/>
            <w:vAlign w:val="center"/>
          </w:tcPr>
          <w:p w14:paraId="1117C865"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路上再生路盤工法</w:t>
            </w:r>
          </w:p>
        </w:tc>
        <w:tc>
          <w:tcPr>
            <w:tcW w:w="839" w:type="dxa"/>
            <w:vMerge/>
          </w:tcPr>
          <w:p w14:paraId="586F73AD" w14:textId="77777777" w:rsidR="00164BA0" w:rsidRPr="00CE7B7B" w:rsidRDefault="00164BA0" w:rsidP="0051135C">
            <w:pPr>
              <w:pStyle w:val="4"/>
            </w:pPr>
          </w:p>
        </w:tc>
      </w:tr>
      <w:tr w:rsidR="00164BA0" w:rsidRPr="00CE7B7B" w14:paraId="6EF7FA70" w14:textId="77777777" w:rsidTr="0051135C">
        <w:trPr>
          <w:cantSplit/>
          <w:trHeight w:val="510"/>
          <w:jc w:val="center"/>
        </w:trPr>
        <w:tc>
          <w:tcPr>
            <w:tcW w:w="1139" w:type="dxa"/>
            <w:vMerge/>
            <w:shd w:val="clear" w:color="auto" w:fill="auto"/>
          </w:tcPr>
          <w:p w14:paraId="401772F1" w14:textId="77777777" w:rsidR="00164BA0" w:rsidRPr="00CE7B7B" w:rsidRDefault="00164BA0" w:rsidP="0051135C">
            <w:pPr>
              <w:pStyle w:val="percent"/>
              <w:rPr>
                <w:rFonts w:ascii="ＭＳ ゴシック" w:eastAsia="ＭＳ ゴシック"/>
                <w:sz w:val="20"/>
              </w:rPr>
            </w:pPr>
          </w:p>
        </w:tc>
        <w:tc>
          <w:tcPr>
            <w:tcW w:w="1198" w:type="dxa"/>
            <w:vMerge/>
          </w:tcPr>
          <w:p w14:paraId="5EA16E0D" w14:textId="77777777" w:rsidR="00164BA0" w:rsidRPr="00CE7B7B" w:rsidRDefault="00164BA0" w:rsidP="0051135C">
            <w:pPr>
              <w:pStyle w:val="percent"/>
              <w:rPr>
                <w:rFonts w:ascii="ＭＳ ゴシック" w:eastAsia="ＭＳ ゴシック"/>
                <w:sz w:val="20"/>
              </w:rPr>
            </w:pPr>
          </w:p>
        </w:tc>
        <w:tc>
          <w:tcPr>
            <w:tcW w:w="2875" w:type="dxa"/>
            <w:vAlign w:val="center"/>
          </w:tcPr>
          <w:p w14:paraId="7207D524"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法面緑化工法</w:t>
            </w:r>
          </w:p>
        </w:tc>
        <w:tc>
          <w:tcPr>
            <w:tcW w:w="3021" w:type="dxa"/>
            <w:vAlign w:val="center"/>
          </w:tcPr>
          <w:p w14:paraId="3188BFEA"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伐採材又は建設発生土を活用した法面緑化工法</w:t>
            </w:r>
          </w:p>
        </w:tc>
        <w:tc>
          <w:tcPr>
            <w:tcW w:w="839" w:type="dxa"/>
            <w:vMerge/>
          </w:tcPr>
          <w:p w14:paraId="663734F8" w14:textId="77777777" w:rsidR="00164BA0" w:rsidRPr="00CE7B7B" w:rsidRDefault="00164BA0" w:rsidP="0051135C">
            <w:pPr>
              <w:pStyle w:val="4"/>
            </w:pPr>
          </w:p>
        </w:tc>
      </w:tr>
      <w:tr w:rsidR="00164BA0" w:rsidRPr="00CE7B7B" w14:paraId="294C1C1B" w14:textId="77777777" w:rsidTr="0051135C">
        <w:trPr>
          <w:cantSplit/>
          <w:trHeight w:val="510"/>
          <w:jc w:val="center"/>
        </w:trPr>
        <w:tc>
          <w:tcPr>
            <w:tcW w:w="1139" w:type="dxa"/>
            <w:vMerge/>
            <w:shd w:val="clear" w:color="auto" w:fill="auto"/>
          </w:tcPr>
          <w:p w14:paraId="3A4F8D8E" w14:textId="77777777" w:rsidR="00164BA0" w:rsidRPr="00CE7B7B" w:rsidRDefault="00164BA0" w:rsidP="0051135C">
            <w:pPr>
              <w:pStyle w:val="percent"/>
              <w:rPr>
                <w:rFonts w:ascii="ＭＳ ゴシック" w:eastAsia="ＭＳ ゴシック"/>
                <w:sz w:val="20"/>
              </w:rPr>
            </w:pPr>
          </w:p>
        </w:tc>
        <w:tc>
          <w:tcPr>
            <w:tcW w:w="1198" w:type="dxa"/>
            <w:vMerge/>
          </w:tcPr>
          <w:p w14:paraId="18F64599" w14:textId="77777777" w:rsidR="00164BA0" w:rsidRPr="00CE7B7B" w:rsidRDefault="00164BA0" w:rsidP="0051135C">
            <w:pPr>
              <w:pStyle w:val="percent"/>
              <w:rPr>
                <w:rFonts w:ascii="ＭＳ ゴシック" w:eastAsia="ＭＳ ゴシック"/>
                <w:sz w:val="20"/>
              </w:rPr>
            </w:pPr>
          </w:p>
        </w:tc>
        <w:tc>
          <w:tcPr>
            <w:tcW w:w="2875" w:type="dxa"/>
            <w:vAlign w:val="center"/>
          </w:tcPr>
          <w:p w14:paraId="3AD8BD39"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山留め工法</w:t>
            </w:r>
          </w:p>
        </w:tc>
        <w:tc>
          <w:tcPr>
            <w:tcW w:w="3021" w:type="dxa"/>
            <w:vAlign w:val="center"/>
          </w:tcPr>
          <w:p w14:paraId="27E007DA"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泥土低減型ソイルセメント柱列壁工法</w:t>
            </w:r>
          </w:p>
        </w:tc>
        <w:tc>
          <w:tcPr>
            <w:tcW w:w="839" w:type="dxa"/>
            <w:vMerge/>
          </w:tcPr>
          <w:p w14:paraId="589A0F5C" w14:textId="77777777" w:rsidR="00164BA0" w:rsidRPr="00CE7B7B" w:rsidRDefault="00164BA0" w:rsidP="0051135C">
            <w:pPr>
              <w:pStyle w:val="4"/>
            </w:pPr>
          </w:p>
        </w:tc>
      </w:tr>
      <w:tr w:rsidR="00164BA0" w:rsidRPr="00CE7B7B" w14:paraId="5806049E" w14:textId="77777777" w:rsidTr="0051135C">
        <w:trPr>
          <w:cantSplit/>
          <w:trHeight w:val="510"/>
          <w:jc w:val="center"/>
        </w:trPr>
        <w:tc>
          <w:tcPr>
            <w:tcW w:w="1139" w:type="dxa"/>
            <w:vMerge/>
            <w:shd w:val="clear" w:color="auto" w:fill="auto"/>
          </w:tcPr>
          <w:p w14:paraId="67DF0FEC" w14:textId="77777777" w:rsidR="00164BA0" w:rsidRPr="00CE7B7B" w:rsidRDefault="00164BA0" w:rsidP="0051135C">
            <w:pPr>
              <w:pStyle w:val="percent"/>
              <w:rPr>
                <w:rFonts w:ascii="ＭＳ ゴシック" w:eastAsia="ＭＳ ゴシック"/>
                <w:sz w:val="20"/>
              </w:rPr>
            </w:pPr>
          </w:p>
        </w:tc>
        <w:tc>
          <w:tcPr>
            <w:tcW w:w="1198" w:type="dxa"/>
            <w:vMerge w:val="restart"/>
          </w:tcPr>
          <w:p w14:paraId="7372C1F3"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目的物</w:t>
            </w:r>
          </w:p>
        </w:tc>
        <w:tc>
          <w:tcPr>
            <w:tcW w:w="2875" w:type="dxa"/>
            <w:vMerge w:val="restart"/>
            <w:vAlign w:val="center"/>
          </w:tcPr>
          <w:p w14:paraId="148772BA" w14:textId="77777777" w:rsidR="00164BA0" w:rsidRPr="00CE7B7B" w:rsidRDefault="00164BA0" w:rsidP="0051135C">
            <w:pPr>
              <w:pStyle w:val="percent"/>
              <w:spacing w:line="240" w:lineRule="auto"/>
              <w:rPr>
                <w:rFonts w:ascii="ＭＳ ゴシック" w:eastAsia="ＭＳ ゴシック"/>
                <w:sz w:val="20"/>
              </w:rPr>
            </w:pPr>
            <w:r w:rsidRPr="00CE7B7B">
              <w:rPr>
                <w:rFonts w:ascii="ＭＳ ゴシック" w:eastAsia="ＭＳ ゴシック" w:hint="eastAsia"/>
                <w:sz w:val="20"/>
              </w:rPr>
              <w:t>舗装</w:t>
            </w:r>
          </w:p>
        </w:tc>
        <w:tc>
          <w:tcPr>
            <w:tcW w:w="3021" w:type="dxa"/>
            <w:vAlign w:val="center"/>
          </w:tcPr>
          <w:p w14:paraId="2B490F55"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排水性舗装</w:t>
            </w:r>
          </w:p>
        </w:tc>
        <w:tc>
          <w:tcPr>
            <w:tcW w:w="839" w:type="dxa"/>
            <w:vMerge w:val="restart"/>
          </w:tcPr>
          <w:p w14:paraId="2CDDE77A" w14:textId="77777777" w:rsidR="00164BA0" w:rsidRPr="00CE7B7B" w:rsidRDefault="00164BA0" w:rsidP="0051135C">
            <w:pPr>
              <w:pStyle w:val="4"/>
            </w:pPr>
            <w:r w:rsidRPr="00CE7B7B">
              <w:rPr>
                <w:rFonts w:hint="eastAsia"/>
              </w:rPr>
              <w:t>表５</w:t>
            </w:r>
          </w:p>
        </w:tc>
      </w:tr>
      <w:tr w:rsidR="00164BA0" w:rsidRPr="00CE7B7B" w14:paraId="53BDC9BC" w14:textId="77777777" w:rsidTr="0051135C">
        <w:trPr>
          <w:cantSplit/>
          <w:trHeight w:val="510"/>
          <w:jc w:val="center"/>
        </w:trPr>
        <w:tc>
          <w:tcPr>
            <w:tcW w:w="1139" w:type="dxa"/>
            <w:vMerge/>
            <w:shd w:val="clear" w:color="auto" w:fill="auto"/>
          </w:tcPr>
          <w:p w14:paraId="79EBFE4E" w14:textId="77777777" w:rsidR="00164BA0" w:rsidRPr="00CE7B7B" w:rsidRDefault="00164BA0" w:rsidP="0051135C">
            <w:pPr>
              <w:pStyle w:val="percent"/>
              <w:rPr>
                <w:rFonts w:ascii="ＭＳ ゴシック" w:eastAsia="ＭＳ ゴシック"/>
                <w:sz w:val="20"/>
              </w:rPr>
            </w:pPr>
          </w:p>
        </w:tc>
        <w:tc>
          <w:tcPr>
            <w:tcW w:w="1198" w:type="dxa"/>
            <w:vMerge/>
          </w:tcPr>
          <w:p w14:paraId="6D87FF87" w14:textId="77777777" w:rsidR="00164BA0" w:rsidRPr="00CE7B7B" w:rsidRDefault="00164BA0" w:rsidP="0051135C">
            <w:pPr>
              <w:pStyle w:val="percent"/>
              <w:rPr>
                <w:rFonts w:ascii="ＭＳ ゴシック" w:eastAsia="ＭＳ ゴシック"/>
                <w:sz w:val="20"/>
              </w:rPr>
            </w:pPr>
          </w:p>
        </w:tc>
        <w:tc>
          <w:tcPr>
            <w:tcW w:w="2875" w:type="dxa"/>
            <w:vMerge/>
            <w:vAlign w:val="center"/>
          </w:tcPr>
          <w:p w14:paraId="1562CE5D" w14:textId="77777777" w:rsidR="00164BA0" w:rsidRPr="00CE7B7B" w:rsidRDefault="00164BA0" w:rsidP="0051135C">
            <w:pPr>
              <w:pStyle w:val="percent"/>
              <w:rPr>
                <w:rFonts w:ascii="ＭＳ ゴシック" w:eastAsia="ＭＳ ゴシック"/>
                <w:sz w:val="20"/>
              </w:rPr>
            </w:pPr>
          </w:p>
        </w:tc>
        <w:tc>
          <w:tcPr>
            <w:tcW w:w="3021" w:type="dxa"/>
            <w:vAlign w:val="center"/>
          </w:tcPr>
          <w:p w14:paraId="0A93840E"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透水性舗装</w:t>
            </w:r>
          </w:p>
        </w:tc>
        <w:tc>
          <w:tcPr>
            <w:tcW w:w="839" w:type="dxa"/>
            <w:vMerge/>
          </w:tcPr>
          <w:p w14:paraId="583DBE63" w14:textId="77777777" w:rsidR="00164BA0" w:rsidRPr="00CE7B7B" w:rsidRDefault="00164BA0" w:rsidP="0051135C">
            <w:pPr>
              <w:pStyle w:val="4"/>
            </w:pPr>
          </w:p>
        </w:tc>
      </w:tr>
      <w:tr w:rsidR="00164BA0" w:rsidRPr="00CE7B7B" w14:paraId="7CA6D272" w14:textId="77777777" w:rsidTr="0051135C">
        <w:trPr>
          <w:cantSplit/>
          <w:trHeight w:val="510"/>
          <w:jc w:val="center"/>
        </w:trPr>
        <w:tc>
          <w:tcPr>
            <w:tcW w:w="1139" w:type="dxa"/>
            <w:vMerge/>
            <w:shd w:val="clear" w:color="auto" w:fill="auto"/>
          </w:tcPr>
          <w:p w14:paraId="32F10F1C" w14:textId="77777777" w:rsidR="00164BA0" w:rsidRPr="00CE7B7B" w:rsidRDefault="00164BA0" w:rsidP="0051135C">
            <w:pPr>
              <w:pStyle w:val="percent"/>
              <w:rPr>
                <w:rFonts w:ascii="ＭＳ ゴシック" w:eastAsia="ＭＳ ゴシック"/>
                <w:sz w:val="20"/>
              </w:rPr>
            </w:pPr>
          </w:p>
        </w:tc>
        <w:tc>
          <w:tcPr>
            <w:tcW w:w="1198" w:type="dxa"/>
            <w:vMerge/>
          </w:tcPr>
          <w:p w14:paraId="64DD6888" w14:textId="77777777" w:rsidR="00164BA0" w:rsidRPr="00CE7B7B" w:rsidRDefault="00164BA0" w:rsidP="0051135C">
            <w:pPr>
              <w:pStyle w:val="percent"/>
              <w:rPr>
                <w:rFonts w:ascii="ＭＳ ゴシック" w:eastAsia="ＭＳ ゴシック"/>
                <w:sz w:val="20"/>
              </w:rPr>
            </w:pPr>
          </w:p>
        </w:tc>
        <w:tc>
          <w:tcPr>
            <w:tcW w:w="2875" w:type="dxa"/>
            <w:vAlign w:val="center"/>
          </w:tcPr>
          <w:p w14:paraId="1D000E90"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屋上緑化</w:t>
            </w:r>
          </w:p>
        </w:tc>
        <w:tc>
          <w:tcPr>
            <w:tcW w:w="3021" w:type="dxa"/>
            <w:vAlign w:val="center"/>
          </w:tcPr>
          <w:p w14:paraId="263B6608"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屋上緑化</w:t>
            </w:r>
          </w:p>
        </w:tc>
        <w:tc>
          <w:tcPr>
            <w:tcW w:w="839" w:type="dxa"/>
            <w:vMerge/>
          </w:tcPr>
          <w:p w14:paraId="4FC611D4" w14:textId="77777777" w:rsidR="00164BA0" w:rsidRPr="00CE7B7B" w:rsidRDefault="00164BA0" w:rsidP="0051135C">
            <w:pPr>
              <w:pStyle w:val="4"/>
            </w:pPr>
          </w:p>
        </w:tc>
      </w:tr>
    </w:tbl>
    <w:p w14:paraId="26E456DA" w14:textId="77777777" w:rsidR="00164BA0" w:rsidRPr="00CE7B7B" w:rsidRDefault="00164BA0" w:rsidP="00164BA0">
      <w:pPr>
        <w:rPr>
          <w:rFonts w:ascii="ＭＳ ゴシック" w:eastAsia="ＭＳ ゴシック" w:hAnsi="ＭＳ ゴシック"/>
          <w:sz w:val="22"/>
          <w:szCs w:val="22"/>
        </w:rPr>
      </w:pPr>
    </w:p>
    <w:p w14:paraId="20E4B15A" w14:textId="77777777" w:rsidR="00164BA0" w:rsidRPr="00CE7B7B" w:rsidRDefault="00164BA0" w:rsidP="00164BA0">
      <w:pPr>
        <w:pStyle w:val="30"/>
        <w:rPr>
          <w:szCs w:val="22"/>
        </w:rPr>
      </w:pPr>
      <w:r w:rsidRPr="00CE7B7B">
        <w:rPr>
          <w:rFonts w:hAnsi="ＭＳ ゴシック"/>
          <w:szCs w:val="22"/>
        </w:rPr>
        <w:br w:type="page"/>
      </w:r>
      <w:r w:rsidRPr="00CE7B7B">
        <w:rPr>
          <w:rFonts w:hint="eastAsia"/>
        </w:rPr>
        <w:lastRenderedPageBreak/>
        <w:t>表２</w:t>
      </w:r>
      <w:r w:rsidRPr="00CE7B7B">
        <w:rPr>
          <w:rFonts w:hint="eastAsia"/>
          <w:szCs w:val="22"/>
        </w:rPr>
        <w:t>【資材】</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164BA0" w:rsidRPr="00CE7B7B" w14:paraId="26E9A877" w14:textId="77777777" w:rsidTr="0051135C">
        <w:trPr>
          <w:trHeight w:val="433"/>
          <w:jc w:val="center"/>
        </w:trPr>
        <w:tc>
          <w:tcPr>
            <w:tcW w:w="1300" w:type="dxa"/>
            <w:vAlign w:val="center"/>
          </w:tcPr>
          <w:p w14:paraId="0074A077" w14:textId="77777777" w:rsidR="00164BA0" w:rsidRPr="00CE7B7B" w:rsidRDefault="00164BA0" w:rsidP="0051135C">
            <w:pPr>
              <w:pStyle w:val="9"/>
            </w:pPr>
            <w:r w:rsidRPr="00CE7B7B">
              <w:rPr>
                <w:rFonts w:hint="eastAsia"/>
              </w:rPr>
              <w:t>品目分類</w:t>
            </w:r>
          </w:p>
        </w:tc>
        <w:tc>
          <w:tcPr>
            <w:tcW w:w="1516" w:type="dxa"/>
            <w:vAlign w:val="center"/>
          </w:tcPr>
          <w:p w14:paraId="153CB5BF" w14:textId="77777777" w:rsidR="00164BA0" w:rsidRPr="00CE7B7B" w:rsidRDefault="00164BA0" w:rsidP="0051135C">
            <w:pPr>
              <w:pStyle w:val="9"/>
            </w:pPr>
            <w:r w:rsidRPr="00CE7B7B">
              <w:rPr>
                <w:rFonts w:hint="eastAsia"/>
              </w:rPr>
              <w:t>品目名</w:t>
            </w:r>
          </w:p>
        </w:tc>
        <w:tc>
          <w:tcPr>
            <w:tcW w:w="6256" w:type="dxa"/>
            <w:vAlign w:val="center"/>
          </w:tcPr>
          <w:p w14:paraId="551522EC" w14:textId="77777777" w:rsidR="00164BA0" w:rsidRPr="00CE7B7B" w:rsidRDefault="00164BA0" w:rsidP="0051135C">
            <w:pPr>
              <w:pStyle w:val="9"/>
            </w:pPr>
            <w:r w:rsidRPr="00CE7B7B">
              <w:rPr>
                <w:rFonts w:hint="eastAsia"/>
              </w:rPr>
              <w:t>判断の基準等</w:t>
            </w:r>
          </w:p>
        </w:tc>
      </w:tr>
      <w:tr w:rsidR="00164BA0" w:rsidRPr="00CE7B7B" w14:paraId="0D0B7072" w14:textId="77777777" w:rsidTr="0051135C">
        <w:trPr>
          <w:cantSplit/>
          <w:trHeight w:val="454"/>
          <w:jc w:val="center"/>
        </w:trPr>
        <w:tc>
          <w:tcPr>
            <w:tcW w:w="1300" w:type="dxa"/>
            <w:vMerge w:val="restart"/>
            <w:shd w:val="clear" w:color="auto" w:fill="auto"/>
          </w:tcPr>
          <w:p w14:paraId="6CF0AE9A" w14:textId="77777777" w:rsidR="00164BA0" w:rsidRPr="00CE7B7B" w:rsidRDefault="00164BA0" w:rsidP="0051135C">
            <w:pPr>
              <w:pStyle w:val="ab"/>
              <w:ind w:left="0"/>
              <w:rPr>
                <w:rFonts w:hAnsi="Arial"/>
              </w:rPr>
            </w:pPr>
            <w:r w:rsidRPr="00CE7B7B">
              <w:rPr>
                <w:rFonts w:hAnsi="Arial" w:hint="eastAsia"/>
              </w:rPr>
              <w:t>盛土材等</w:t>
            </w:r>
          </w:p>
        </w:tc>
        <w:tc>
          <w:tcPr>
            <w:tcW w:w="1516" w:type="dxa"/>
          </w:tcPr>
          <w:p w14:paraId="68672DD3" w14:textId="77777777" w:rsidR="00164BA0" w:rsidRPr="00CE7B7B" w:rsidRDefault="00164BA0" w:rsidP="0051135C">
            <w:pPr>
              <w:pStyle w:val="ab"/>
              <w:rPr>
                <w:rFonts w:hAnsi="Arial"/>
              </w:rPr>
            </w:pPr>
            <w:r w:rsidRPr="00CE7B7B">
              <w:rPr>
                <w:rFonts w:hAnsi="Arial" w:hint="eastAsia"/>
              </w:rPr>
              <w:t>建設汚泥から再生した処理土</w:t>
            </w:r>
          </w:p>
        </w:tc>
        <w:tc>
          <w:tcPr>
            <w:tcW w:w="6256" w:type="dxa"/>
          </w:tcPr>
          <w:p w14:paraId="5955D66F" w14:textId="77777777" w:rsidR="00164BA0" w:rsidRPr="00CE7B7B" w:rsidRDefault="00164BA0" w:rsidP="0051135C">
            <w:pPr>
              <w:pStyle w:val="30"/>
              <w:rPr>
                <w:szCs w:val="22"/>
              </w:rPr>
            </w:pPr>
            <w:r w:rsidRPr="00CE7B7B">
              <w:rPr>
                <w:rFonts w:hint="eastAsia"/>
                <w:szCs w:val="22"/>
              </w:rPr>
              <w:t>【判断の基準】</w:t>
            </w:r>
          </w:p>
          <w:p w14:paraId="4D1057E9"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①建設汚泥から再生された処理土であること。</w:t>
            </w:r>
          </w:p>
          <w:p w14:paraId="07095B97"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szCs w:val="22"/>
              </w:rPr>
              <w:t>②重金属等有害物質の含有及び溶出については、</w:t>
            </w:r>
            <w:r w:rsidRPr="00CE7B7B">
              <w:rPr>
                <w:rFonts w:hAnsi="Arial"/>
                <w:bCs/>
                <w:color w:val="auto"/>
                <w:szCs w:val="22"/>
              </w:rPr>
              <w:t>土壌汚染対策法</w:t>
            </w:r>
            <w:r w:rsidRPr="00CE7B7B">
              <w:rPr>
                <w:rFonts w:hAnsi="Arial" w:hint="eastAsia"/>
                <w:bCs/>
                <w:color w:val="auto"/>
                <w:szCs w:val="22"/>
              </w:rPr>
              <w:t>（</w:t>
            </w:r>
            <w:r w:rsidRPr="00CE7B7B">
              <w:rPr>
                <w:rFonts w:hAnsi="Arial"/>
                <w:bCs/>
                <w:color w:val="auto"/>
                <w:szCs w:val="22"/>
              </w:rPr>
              <w:t>平成</w:t>
            </w:r>
            <w:r w:rsidRPr="00CE7B7B">
              <w:rPr>
                <w:rFonts w:hAnsi="Arial" w:hint="eastAsia"/>
                <w:bCs/>
                <w:color w:val="auto"/>
                <w:szCs w:val="22"/>
              </w:rPr>
              <w:t>14</w:t>
            </w:r>
            <w:r w:rsidRPr="00CE7B7B">
              <w:rPr>
                <w:rFonts w:hAnsi="Arial"/>
                <w:bCs/>
                <w:color w:val="auto"/>
                <w:szCs w:val="22"/>
              </w:rPr>
              <w:t>年法律第</w:t>
            </w:r>
            <w:r w:rsidRPr="00CE7B7B">
              <w:rPr>
                <w:rFonts w:hAnsi="Arial" w:hint="eastAsia"/>
                <w:bCs/>
                <w:color w:val="auto"/>
                <w:szCs w:val="22"/>
              </w:rPr>
              <w:t>53</w:t>
            </w:r>
            <w:r w:rsidRPr="00CE7B7B">
              <w:rPr>
                <w:rFonts w:hAnsi="Arial"/>
                <w:bCs/>
                <w:color w:val="auto"/>
                <w:szCs w:val="22"/>
              </w:rPr>
              <w:t>号）</w:t>
            </w:r>
            <w:r w:rsidRPr="00CE7B7B">
              <w:rPr>
                <w:rFonts w:hAnsi="Arial" w:hint="eastAsia"/>
                <w:bCs/>
                <w:color w:val="auto"/>
                <w:szCs w:val="22"/>
              </w:rPr>
              <w:t>及び「</w:t>
            </w:r>
            <w:r w:rsidRPr="00CE7B7B">
              <w:rPr>
                <w:rFonts w:hAnsi="Arial" w:hint="eastAsia"/>
                <w:color w:val="auto"/>
                <w:szCs w:val="22"/>
              </w:rPr>
              <w:t>土壌の汚染に係る環境基準」（平成３年環境庁告示第46号）を満たすこと。</w:t>
            </w:r>
          </w:p>
        </w:tc>
      </w:tr>
      <w:tr w:rsidR="00164BA0" w:rsidRPr="00CE7B7B" w14:paraId="27587565" w14:textId="77777777" w:rsidTr="0051135C">
        <w:trPr>
          <w:cantSplit/>
          <w:trHeight w:val="454"/>
          <w:jc w:val="center"/>
        </w:trPr>
        <w:tc>
          <w:tcPr>
            <w:tcW w:w="1300" w:type="dxa"/>
            <w:vMerge/>
            <w:shd w:val="clear" w:color="auto" w:fill="auto"/>
          </w:tcPr>
          <w:p w14:paraId="0AE58EEC" w14:textId="77777777" w:rsidR="00164BA0" w:rsidRPr="00CE7B7B" w:rsidRDefault="00164BA0" w:rsidP="0051135C">
            <w:pPr>
              <w:pStyle w:val="ab"/>
              <w:rPr>
                <w:rFonts w:hAnsi="Arial"/>
              </w:rPr>
            </w:pPr>
          </w:p>
        </w:tc>
        <w:tc>
          <w:tcPr>
            <w:tcW w:w="1516" w:type="dxa"/>
          </w:tcPr>
          <w:p w14:paraId="23A8AE7B" w14:textId="77777777" w:rsidR="00164BA0" w:rsidRPr="00CE7B7B" w:rsidRDefault="00164BA0" w:rsidP="0051135C">
            <w:pPr>
              <w:pStyle w:val="ab"/>
              <w:rPr>
                <w:rFonts w:hAnsi="Arial"/>
              </w:rPr>
            </w:pPr>
            <w:r w:rsidRPr="00CE7B7B">
              <w:rPr>
                <w:rFonts w:hAnsi="Arial" w:hint="eastAsia"/>
              </w:rPr>
              <w:t>土工用水砕スラグ</w:t>
            </w:r>
          </w:p>
        </w:tc>
        <w:tc>
          <w:tcPr>
            <w:tcW w:w="6256" w:type="dxa"/>
          </w:tcPr>
          <w:p w14:paraId="193A67BF" w14:textId="77777777" w:rsidR="00164BA0" w:rsidRPr="00CE7B7B" w:rsidRDefault="00164BA0" w:rsidP="0051135C">
            <w:pPr>
              <w:pStyle w:val="30"/>
            </w:pPr>
            <w:r w:rsidRPr="00CE7B7B">
              <w:rPr>
                <w:rFonts w:hint="eastAsia"/>
              </w:rPr>
              <w:t>【判断の基準】</w:t>
            </w:r>
          </w:p>
          <w:p w14:paraId="70AAD3AA"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○天然砂（海砂、山砂）、天然砂利、砕砂若しくは砕石の一部又は全部を代替して使用できる高炉水砕スラグが使用された土工用材料であること。</w:t>
            </w:r>
          </w:p>
          <w:p w14:paraId="64871352" w14:textId="77777777" w:rsidR="00164BA0" w:rsidRPr="00CE7B7B" w:rsidRDefault="00164BA0" w:rsidP="0051135C">
            <w:pPr>
              <w:pStyle w:val="a4"/>
              <w:ind w:leftChars="0" w:left="220" w:hangingChars="100" w:hanging="220"/>
              <w:rPr>
                <w:rFonts w:hAnsi="Arial"/>
                <w:color w:val="auto"/>
              </w:rPr>
            </w:pPr>
          </w:p>
          <w:p w14:paraId="2CFD26A7" w14:textId="77777777" w:rsidR="00164BA0" w:rsidRPr="00CE7B7B" w:rsidRDefault="00164BA0" w:rsidP="0051135C">
            <w:pPr>
              <w:pStyle w:val="a4"/>
              <w:ind w:leftChars="0" w:left="220" w:hangingChars="100" w:hanging="220"/>
              <w:rPr>
                <w:rFonts w:hAnsi="Arial"/>
                <w:color w:val="auto"/>
                <w:szCs w:val="21"/>
              </w:rPr>
            </w:pPr>
            <w:r w:rsidRPr="00CE7B7B">
              <w:rPr>
                <w:rFonts w:hAnsi="Arial" w:hint="eastAsia"/>
                <w:color w:val="auto"/>
                <w:szCs w:val="21"/>
              </w:rPr>
              <w:t>【配慮事項】</w:t>
            </w:r>
          </w:p>
          <w:p w14:paraId="06C0A3CC"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szCs w:val="21"/>
              </w:rPr>
              <w:t>○鉄鋼スラグの製造元及び販売元を把握できるものであること。</w:t>
            </w:r>
          </w:p>
        </w:tc>
      </w:tr>
      <w:tr w:rsidR="00164BA0" w:rsidRPr="00CE7B7B" w14:paraId="63605CDA" w14:textId="77777777" w:rsidTr="0051135C">
        <w:trPr>
          <w:cantSplit/>
          <w:trHeight w:val="489"/>
          <w:jc w:val="center"/>
        </w:trPr>
        <w:tc>
          <w:tcPr>
            <w:tcW w:w="1300" w:type="dxa"/>
            <w:vMerge/>
            <w:shd w:val="clear" w:color="auto" w:fill="auto"/>
          </w:tcPr>
          <w:p w14:paraId="079C6495" w14:textId="77777777" w:rsidR="00164BA0" w:rsidRPr="00CE7B7B" w:rsidRDefault="00164BA0" w:rsidP="0051135C">
            <w:pPr>
              <w:pStyle w:val="ab"/>
              <w:rPr>
                <w:rFonts w:hAnsi="Arial"/>
              </w:rPr>
            </w:pPr>
          </w:p>
        </w:tc>
        <w:tc>
          <w:tcPr>
            <w:tcW w:w="1516" w:type="dxa"/>
          </w:tcPr>
          <w:p w14:paraId="15CB6726" w14:textId="77777777" w:rsidR="00164BA0" w:rsidRPr="00CE7B7B" w:rsidRDefault="00164BA0" w:rsidP="0051135C">
            <w:pPr>
              <w:pStyle w:val="ab"/>
              <w:rPr>
                <w:rFonts w:hAnsi="Arial"/>
              </w:rPr>
            </w:pPr>
            <w:r w:rsidRPr="00CE7B7B">
              <w:rPr>
                <w:rFonts w:hAnsi="Arial" w:hint="eastAsia"/>
              </w:rPr>
              <w:t>銅スラグを用いたケーソン中詰め材</w:t>
            </w:r>
          </w:p>
        </w:tc>
        <w:tc>
          <w:tcPr>
            <w:tcW w:w="6256" w:type="dxa"/>
          </w:tcPr>
          <w:p w14:paraId="3740C711" w14:textId="77777777" w:rsidR="00164BA0" w:rsidRPr="00CE7B7B" w:rsidRDefault="00164BA0" w:rsidP="0051135C">
            <w:pPr>
              <w:pStyle w:val="30"/>
            </w:pPr>
            <w:r w:rsidRPr="00CE7B7B">
              <w:rPr>
                <w:rFonts w:hint="eastAsia"/>
              </w:rPr>
              <w:t>【判断の基準】</w:t>
            </w:r>
          </w:p>
          <w:p w14:paraId="4B219BBC" w14:textId="77777777" w:rsidR="00164BA0" w:rsidRPr="00CE7B7B" w:rsidRDefault="00164BA0" w:rsidP="0051135C">
            <w:pPr>
              <w:pStyle w:val="a4"/>
              <w:rPr>
                <w:rFonts w:hAnsi="Arial"/>
                <w:color w:val="auto"/>
              </w:rPr>
            </w:pPr>
            <w:r w:rsidRPr="00CE7B7B">
              <w:rPr>
                <w:rFonts w:hAnsi="Arial" w:hint="eastAsia"/>
                <w:color w:val="auto"/>
              </w:rPr>
              <w:t>○ケーソン中詰め材として、天然砂（海砂、山砂）、天然砂利、砕砂若しくは</w:t>
            </w:r>
            <w:r w:rsidRPr="00CE7B7B">
              <w:rPr>
                <w:rFonts w:hAnsi="Arial"/>
                <w:color w:val="auto"/>
              </w:rPr>
              <w:t>砕石の</w:t>
            </w:r>
            <w:r w:rsidRPr="00CE7B7B">
              <w:rPr>
                <w:rFonts w:hAnsi="Arial" w:hint="eastAsia"/>
                <w:color w:val="auto"/>
              </w:rPr>
              <w:t>一部又は</w:t>
            </w:r>
            <w:r w:rsidRPr="00CE7B7B">
              <w:rPr>
                <w:rFonts w:hAnsi="Arial"/>
                <w:color w:val="auto"/>
              </w:rPr>
              <w:t>全部を代替して使用することができる銅スラグであること</w:t>
            </w:r>
            <w:r w:rsidRPr="00CE7B7B">
              <w:rPr>
                <w:rFonts w:hAnsi="Arial" w:hint="eastAsia"/>
                <w:color w:val="auto"/>
              </w:rPr>
              <w:t>。</w:t>
            </w:r>
          </w:p>
        </w:tc>
      </w:tr>
      <w:tr w:rsidR="00164BA0" w:rsidRPr="00CE7B7B" w14:paraId="0171DE12" w14:textId="77777777" w:rsidTr="0051135C">
        <w:trPr>
          <w:cantSplit/>
          <w:trHeight w:val="489"/>
          <w:jc w:val="center"/>
        </w:trPr>
        <w:tc>
          <w:tcPr>
            <w:tcW w:w="1300" w:type="dxa"/>
            <w:vMerge/>
            <w:shd w:val="clear" w:color="auto" w:fill="auto"/>
          </w:tcPr>
          <w:p w14:paraId="02D70412" w14:textId="77777777" w:rsidR="00164BA0" w:rsidRPr="00CE7B7B" w:rsidRDefault="00164BA0" w:rsidP="0051135C">
            <w:pPr>
              <w:pStyle w:val="ab"/>
              <w:rPr>
                <w:rFonts w:hAnsi="Arial"/>
              </w:rPr>
            </w:pPr>
          </w:p>
        </w:tc>
        <w:tc>
          <w:tcPr>
            <w:tcW w:w="1516" w:type="dxa"/>
          </w:tcPr>
          <w:p w14:paraId="0DC3D719" w14:textId="77777777" w:rsidR="00164BA0" w:rsidRPr="00CE7B7B" w:rsidRDefault="00164BA0" w:rsidP="0051135C">
            <w:pPr>
              <w:pStyle w:val="ab"/>
              <w:rPr>
                <w:rFonts w:hAnsi="Arial"/>
              </w:rPr>
            </w:pPr>
            <w:r w:rsidRPr="00CE7B7B">
              <w:rPr>
                <w:rFonts w:hAnsi="Arial" w:hint="eastAsia"/>
              </w:rPr>
              <w:t>フェロニッケルスラグを用いたケーソン中詰め材</w:t>
            </w:r>
          </w:p>
        </w:tc>
        <w:tc>
          <w:tcPr>
            <w:tcW w:w="6256" w:type="dxa"/>
          </w:tcPr>
          <w:p w14:paraId="2D1F822C" w14:textId="77777777" w:rsidR="00164BA0" w:rsidRPr="00CE7B7B" w:rsidRDefault="00164BA0" w:rsidP="0051135C">
            <w:pPr>
              <w:pStyle w:val="30"/>
              <w:ind w:left="241" w:hangingChars="100" w:hanging="220"/>
            </w:pPr>
            <w:r w:rsidRPr="00CE7B7B">
              <w:rPr>
                <w:rFonts w:hint="eastAsia"/>
              </w:rPr>
              <w:t>【判断の基準】</w:t>
            </w:r>
          </w:p>
          <w:p w14:paraId="2CD1A348" w14:textId="77777777" w:rsidR="00164BA0" w:rsidRPr="00CE7B7B" w:rsidRDefault="00164BA0" w:rsidP="0051135C">
            <w:pPr>
              <w:pStyle w:val="a4"/>
              <w:rPr>
                <w:rFonts w:hAnsi="Arial"/>
                <w:color w:val="auto"/>
              </w:rPr>
            </w:pPr>
            <w:r w:rsidRPr="00CE7B7B">
              <w:rPr>
                <w:rFonts w:hAnsi="Arial" w:hint="eastAsia"/>
                <w:color w:val="auto"/>
              </w:rPr>
              <w:t>○ケーソン中詰め材として、天然砂（海砂、山砂）、天然砂利、砕砂若しくは</w:t>
            </w:r>
            <w:r w:rsidRPr="00CE7B7B">
              <w:rPr>
                <w:rFonts w:hAnsi="Arial"/>
                <w:color w:val="auto"/>
              </w:rPr>
              <w:t>砕石の</w:t>
            </w:r>
            <w:r w:rsidRPr="00CE7B7B">
              <w:rPr>
                <w:rFonts w:hAnsi="Arial" w:hint="eastAsia"/>
                <w:color w:val="auto"/>
              </w:rPr>
              <w:t>一部又は</w:t>
            </w:r>
            <w:r w:rsidRPr="00CE7B7B">
              <w:rPr>
                <w:rFonts w:hAnsi="Arial"/>
                <w:color w:val="auto"/>
              </w:rPr>
              <w:t>全部を代替して使用することができるフェロニッケルスラグであること</w:t>
            </w:r>
            <w:r w:rsidRPr="00CE7B7B">
              <w:rPr>
                <w:rFonts w:hAnsi="Arial" w:hint="eastAsia"/>
                <w:color w:val="auto"/>
              </w:rPr>
              <w:t>。</w:t>
            </w:r>
          </w:p>
        </w:tc>
      </w:tr>
      <w:tr w:rsidR="00164BA0" w:rsidRPr="00CE7B7B" w14:paraId="799F6A8A" w14:textId="77777777" w:rsidTr="0051135C">
        <w:trPr>
          <w:cantSplit/>
          <w:trHeight w:val="489"/>
          <w:jc w:val="center"/>
        </w:trPr>
        <w:tc>
          <w:tcPr>
            <w:tcW w:w="1300" w:type="dxa"/>
          </w:tcPr>
          <w:p w14:paraId="08611503" w14:textId="77777777" w:rsidR="00164BA0" w:rsidRPr="00CE7B7B" w:rsidRDefault="00164BA0" w:rsidP="0051135C">
            <w:pPr>
              <w:pStyle w:val="ab"/>
              <w:rPr>
                <w:rFonts w:hAnsi="Arial"/>
              </w:rPr>
            </w:pPr>
            <w:r w:rsidRPr="00CE7B7B">
              <w:rPr>
                <w:rFonts w:hAnsi="Arial" w:hint="eastAsia"/>
              </w:rPr>
              <w:t>地盤改良材</w:t>
            </w:r>
          </w:p>
        </w:tc>
        <w:tc>
          <w:tcPr>
            <w:tcW w:w="1516" w:type="dxa"/>
          </w:tcPr>
          <w:p w14:paraId="0F6FB79C" w14:textId="77777777" w:rsidR="00164BA0" w:rsidRPr="00CE7B7B" w:rsidRDefault="00164BA0" w:rsidP="0051135C">
            <w:pPr>
              <w:pStyle w:val="ab"/>
              <w:rPr>
                <w:rFonts w:hAnsi="Arial"/>
              </w:rPr>
            </w:pPr>
            <w:r w:rsidRPr="00CE7B7B">
              <w:rPr>
                <w:rFonts w:hAnsi="Arial" w:hint="eastAsia"/>
              </w:rPr>
              <w:t>地盤改良用製鋼スラグ</w:t>
            </w:r>
          </w:p>
        </w:tc>
        <w:tc>
          <w:tcPr>
            <w:tcW w:w="6256" w:type="dxa"/>
          </w:tcPr>
          <w:p w14:paraId="4BE39E65" w14:textId="77777777" w:rsidR="00164BA0" w:rsidRPr="00CE7B7B" w:rsidRDefault="00164BA0" w:rsidP="0051135C">
            <w:pPr>
              <w:pStyle w:val="30"/>
            </w:pPr>
            <w:r w:rsidRPr="00CE7B7B">
              <w:rPr>
                <w:rFonts w:hint="eastAsia"/>
              </w:rPr>
              <w:t>【判断の基準】</w:t>
            </w:r>
          </w:p>
          <w:p w14:paraId="76406C28" w14:textId="77777777" w:rsidR="00164BA0" w:rsidRPr="00CE7B7B" w:rsidRDefault="00164BA0" w:rsidP="0051135C">
            <w:pPr>
              <w:pStyle w:val="a4"/>
              <w:ind w:leftChars="0"/>
              <w:rPr>
                <w:rFonts w:hAnsi="Arial"/>
                <w:color w:val="auto"/>
                <w:kern w:val="0"/>
              </w:rPr>
            </w:pPr>
            <w:r w:rsidRPr="00CE7B7B">
              <w:rPr>
                <w:rFonts w:hAnsi="Arial" w:hint="eastAsia"/>
                <w:color w:val="auto"/>
              </w:rPr>
              <w:t>○</w:t>
            </w:r>
            <w:r w:rsidRPr="00CE7B7B">
              <w:rPr>
                <w:rFonts w:hAnsi="Arial" w:hint="eastAsia"/>
                <w:color w:val="auto"/>
                <w:kern w:val="0"/>
              </w:rPr>
              <w:t>サンドコンパクションパイル工法において、天然砂（海砂、山砂）の全部を代替して使用することができる製鋼スラグであること。</w:t>
            </w:r>
          </w:p>
          <w:p w14:paraId="20822C6D" w14:textId="77777777" w:rsidR="00164BA0" w:rsidRPr="00CE7B7B" w:rsidRDefault="00164BA0" w:rsidP="0051135C">
            <w:pPr>
              <w:pStyle w:val="a4"/>
              <w:ind w:leftChars="0"/>
              <w:rPr>
                <w:rFonts w:hAnsi="Arial"/>
                <w:color w:val="auto"/>
                <w:kern w:val="0"/>
              </w:rPr>
            </w:pPr>
          </w:p>
          <w:p w14:paraId="3CEF08AC" w14:textId="77777777" w:rsidR="00164BA0" w:rsidRPr="00CE7B7B" w:rsidRDefault="00164BA0" w:rsidP="0051135C">
            <w:pPr>
              <w:pStyle w:val="a4"/>
              <w:ind w:leftChars="0" w:left="220" w:hangingChars="100" w:hanging="220"/>
              <w:rPr>
                <w:rFonts w:hAnsi="Arial"/>
                <w:color w:val="auto"/>
                <w:szCs w:val="21"/>
              </w:rPr>
            </w:pPr>
            <w:r w:rsidRPr="00CE7B7B">
              <w:rPr>
                <w:rFonts w:hAnsi="Arial" w:hint="eastAsia"/>
                <w:color w:val="auto"/>
                <w:szCs w:val="21"/>
              </w:rPr>
              <w:t>【配慮事項】</w:t>
            </w:r>
          </w:p>
          <w:p w14:paraId="392C755E" w14:textId="77777777" w:rsidR="00164BA0" w:rsidRPr="00CE7B7B" w:rsidRDefault="00164BA0" w:rsidP="0051135C">
            <w:pPr>
              <w:pStyle w:val="a4"/>
              <w:rPr>
                <w:rFonts w:hAnsi="Arial"/>
                <w:color w:val="auto"/>
              </w:rPr>
            </w:pPr>
            <w:r w:rsidRPr="00CE7B7B">
              <w:rPr>
                <w:rFonts w:hAnsi="Arial" w:hint="eastAsia"/>
                <w:color w:val="auto"/>
                <w:szCs w:val="21"/>
              </w:rPr>
              <w:t>○鉄鋼スラグの製造元及び販売元を把握できるものであること。</w:t>
            </w:r>
          </w:p>
        </w:tc>
      </w:tr>
      <w:tr w:rsidR="00164BA0" w:rsidRPr="00CE7B7B" w14:paraId="76CC5BD4" w14:textId="77777777" w:rsidTr="0051135C">
        <w:trPr>
          <w:cantSplit/>
          <w:jc w:val="center"/>
        </w:trPr>
        <w:tc>
          <w:tcPr>
            <w:tcW w:w="1300" w:type="dxa"/>
          </w:tcPr>
          <w:p w14:paraId="73C736B4" w14:textId="77777777" w:rsidR="00164BA0" w:rsidRPr="00CE7B7B" w:rsidRDefault="00164BA0" w:rsidP="0051135C">
            <w:pPr>
              <w:pStyle w:val="ab"/>
              <w:ind w:leftChars="28" w:left="59"/>
              <w:rPr>
                <w:rFonts w:hAnsi="Arial"/>
              </w:rPr>
            </w:pPr>
            <w:r w:rsidRPr="00CE7B7B">
              <w:rPr>
                <w:rFonts w:hAnsi="Arial" w:hint="eastAsia"/>
              </w:rPr>
              <w:t>コンクリート用スラグ骨材</w:t>
            </w:r>
          </w:p>
        </w:tc>
        <w:tc>
          <w:tcPr>
            <w:tcW w:w="1516" w:type="dxa"/>
          </w:tcPr>
          <w:p w14:paraId="3C8A79EC" w14:textId="77777777" w:rsidR="00164BA0" w:rsidRPr="00CE7B7B" w:rsidRDefault="00164BA0" w:rsidP="0051135C">
            <w:pPr>
              <w:pStyle w:val="ab"/>
              <w:rPr>
                <w:rFonts w:hAnsi="Arial"/>
              </w:rPr>
            </w:pPr>
            <w:r w:rsidRPr="00CE7B7B">
              <w:rPr>
                <w:rFonts w:hAnsi="Arial" w:hint="eastAsia"/>
              </w:rPr>
              <w:t>高炉スラグ骨材</w:t>
            </w:r>
          </w:p>
        </w:tc>
        <w:tc>
          <w:tcPr>
            <w:tcW w:w="6256" w:type="dxa"/>
          </w:tcPr>
          <w:p w14:paraId="2774272E" w14:textId="77777777" w:rsidR="00164BA0" w:rsidRPr="00CE7B7B" w:rsidRDefault="00164BA0" w:rsidP="0051135C">
            <w:pPr>
              <w:pStyle w:val="30"/>
              <w:rPr>
                <w:szCs w:val="22"/>
              </w:rPr>
            </w:pPr>
            <w:r w:rsidRPr="00CE7B7B">
              <w:rPr>
                <w:rFonts w:hint="eastAsia"/>
                <w:szCs w:val="22"/>
              </w:rPr>
              <w:t>【判断の基準】</w:t>
            </w:r>
          </w:p>
          <w:p w14:paraId="2E0FDE63" w14:textId="77777777" w:rsidR="00164BA0" w:rsidRPr="00CE7B7B" w:rsidRDefault="00164BA0" w:rsidP="0051135C">
            <w:pPr>
              <w:pStyle w:val="a4"/>
              <w:ind w:leftChars="0" w:left="220" w:hangingChars="100" w:hanging="220"/>
              <w:rPr>
                <w:rFonts w:hAnsi="Arial"/>
                <w:color w:val="auto"/>
                <w:szCs w:val="22"/>
              </w:rPr>
            </w:pPr>
            <w:r w:rsidRPr="00CE7B7B">
              <w:rPr>
                <w:rFonts w:hAnsi="Arial" w:hint="eastAsia"/>
                <w:color w:val="auto"/>
                <w:szCs w:val="22"/>
              </w:rPr>
              <w:t>○天然砂（海砂、山砂）、天然砂利、砕砂若しくは砕石の一部又は全部を代替して使用できる高炉スラグが使用された骨材であること。</w:t>
            </w:r>
          </w:p>
          <w:p w14:paraId="31D34B2A" w14:textId="77777777" w:rsidR="00164BA0" w:rsidRPr="00CE7B7B" w:rsidRDefault="00164BA0" w:rsidP="0051135C">
            <w:pPr>
              <w:pStyle w:val="a4"/>
              <w:ind w:leftChars="0" w:left="220" w:hangingChars="100" w:hanging="220"/>
              <w:rPr>
                <w:rFonts w:hAnsi="Arial"/>
                <w:color w:val="auto"/>
                <w:szCs w:val="22"/>
              </w:rPr>
            </w:pPr>
          </w:p>
          <w:p w14:paraId="11F763E0" w14:textId="77777777" w:rsidR="00164BA0" w:rsidRPr="00CE7B7B" w:rsidRDefault="00164BA0" w:rsidP="0051135C">
            <w:pPr>
              <w:pStyle w:val="a4"/>
              <w:ind w:leftChars="0" w:left="220" w:hangingChars="100" w:hanging="220"/>
              <w:rPr>
                <w:rFonts w:hAnsi="Arial"/>
                <w:color w:val="auto"/>
                <w:szCs w:val="21"/>
              </w:rPr>
            </w:pPr>
            <w:r w:rsidRPr="00CE7B7B">
              <w:rPr>
                <w:rFonts w:hAnsi="Arial" w:hint="eastAsia"/>
                <w:color w:val="auto"/>
                <w:szCs w:val="21"/>
              </w:rPr>
              <w:t>【配慮事項】</w:t>
            </w:r>
          </w:p>
          <w:p w14:paraId="5ABF4524" w14:textId="77777777" w:rsidR="00164BA0" w:rsidRPr="00CE7B7B" w:rsidRDefault="00164BA0" w:rsidP="0051135C">
            <w:pPr>
              <w:pStyle w:val="a4"/>
              <w:ind w:leftChars="0" w:left="220" w:hangingChars="100" w:hanging="220"/>
              <w:rPr>
                <w:rFonts w:hAnsi="Arial"/>
                <w:color w:val="auto"/>
                <w:sz w:val="21"/>
              </w:rPr>
            </w:pPr>
            <w:r w:rsidRPr="00CE7B7B">
              <w:rPr>
                <w:rFonts w:hAnsi="Arial" w:hint="eastAsia"/>
                <w:color w:val="auto"/>
                <w:szCs w:val="21"/>
              </w:rPr>
              <w:t>○鉄鋼スラグの製造元及び販売元を把握できるものであること。</w:t>
            </w:r>
          </w:p>
        </w:tc>
      </w:tr>
    </w:tbl>
    <w:p w14:paraId="18EBC77C" w14:textId="77777777" w:rsidR="00164BA0" w:rsidRPr="00CE7B7B" w:rsidRDefault="00164BA0" w:rsidP="00164BA0">
      <w:pPr>
        <w:spacing w:beforeLines="10" w:before="36" w:afterLines="100" w:after="360" w:line="260" w:lineRule="exact"/>
        <w:ind w:left="210" w:hangingChars="105" w:hanging="210"/>
        <w:rPr>
          <w:rFonts w:ascii="ＭＳ ゴシック" w:eastAsia="ＭＳ ゴシック" w:hAnsi="ＭＳ ゴシック"/>
          <w:sz w:val="20"/>
        </w:rPr>
      </w:pPr>
      <w:r w:rsidRPr="00CE7B7B">
        <w:rPr>
          <w:rFonts w:ascii="ＭＳ ゴシック" w:eastAsia="ＭＳ ゴシック" w:hAnsi="ＭＳ ゴシック" w:hint="eastAsia"/>
          <w:sz w:val="20"/>
        </w:rPr>
        <w:t>備考）「高炉スラグ骨材」については、</w:t>
      </w:r>
      <w:r w:rsidRPr="00CE7B7B">
        <w:rPr>
          <w:rFonts w:ascii="ＭＳ ゴシック" w:eastAsia="ＭＳ ゴシック" w:hAnsi="Arial" w:cs="Arial"/>
          <w:sz w:val="20"/>
        </w:rPr>
        <w:t>JIS A 5011-1</w:t>
      </w:r>
      <w:r w:rsidRPr="00CE7B7B">
        <w:rPr>
          <w:rFonts w:ascii="ＭＳ ゴシック" w:eastAsia="ＭＳ ゴシック" w:hAnsi="Arial" w:cs="Arial" w:hint="eastAsia"/>
          <w:sz w:val="20"/>
        </w:rPr>
        <w:t>（コンクリート用スラグ骨材－第１部：高炉スラグ骨材）</w:t>
      </w:r>
      <w:r w:rsidRPr="00CE7B7B">
        <w:rPr>
          <w:rFonts w:ascii="ＭＳ ゴシック" w:eastAsia="ＭＳ ゴシック" w:hAnsi="ＭＳ ゴシック" w:hint="eastAsia"/>
          <w:sz w:val="20"/>
        </w:rPr>
        <w:t>に適合する資材は、本基準を満たす。</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164BA0" w:rsidRPr="00CE7B7B" w14:paraId="0850F620" w14:textId="77777777" w:rsidTr="0051135C">
        <w:trPr>
          <w:cantSplit/>
          <w:jc w:val="center"/>
        </w:trPr>
        <w:tc>
          <w:tcPr>
            <w:tcW w:w="1300" w:type="dxa"/>
          </w:tcPr>
          <w:p w14:paraId="28509014" w14:textId="77777777" w:rsidR="00164BA0" w:rsidRPr="00CE7B7B" w:rsidRDefault="00164BA0" w:rsidP="0051135C">
            <w:pPr>
              <w:pStyle w:val="ab"/>
              <w:ind w:leftChars="28" w:left="59"/>
              <w:rPr>
                <w:rFonts w:hAnsi="Arial"/>
              </w:rPr>
            </w:pPr>
            <w:r w:rsidRPr="00CE7B7B">
              <w:rPr>
                <w:rFonts w:hAnsi="Arial" w:hint="eastAsia"/>
              </w:rPr>
              <w:lastRenderedPageBreak/>
              <w:t>コンクリート用スラグ骨材</w:t>
            </w:r>
          </w:p>
        </w:tc>
        <w:tc>
          <w:tcPr>
            <w:tcW w:w="1516" w:type="dxa"/>
          </w:tcPr>
          <w:p w14:paraId="35B4134D" w14:textId="77777777" w:rsidR="00164BA0" w:rsidRPr="00CE7B7B" w:rsidRDefault="00164BA0" w:rsidP="0051135C">
            <w:pPr>
              <w:pStyle w:val="ab"/>
              <w:rPr>
                <w:rFonts w:hAnsi="Arial"/>
              </w:rPr>
            </w:pPr>
            <w:r w:rsidRPr="00CE7B7B">
              <w:rPr>
                <w:rFonts w:hAnsi="Arial" w:hint="eastAsia"/>
              </w:rPr>
              <w:t>フェロニッケルスラグ骨材</w:t>
            </w:r>
          </w:p>
        </w:tc>
        <w:tc>
          <w:tcPr>
            <w:tcW w:w="6256" w:type="dxa"/>
          </w:tcPr>
          <w:p w14:paraId="5855481D" w14:textId="77777777" w:rsidR="00164BA0" w:rsidRPr="00CE7B7B" w:rsidRDefault="00164BA0" w:rsidP="0051135C">
            <w:pPr>
              <w:pStyle w:val="30"/>
              <w:rPr>
                <w:szCs w:val="22"/>
              </w:rPr>
            </w:pPr>
            <w:r w:rsidRPr="00CE7B7B">
              <w:rPr>
                <w:rFonts w:hint="eastAsia"/>
                <w:szCs w:val="22"/>
              </w:rPr>
              <w:t>【判断の基準】</w:t>
            </w:r>
          </w:p>
          <w:p w14:paraId="5ABC63E4" w14:textId="77777777" w:rsidR="00164BA0" w:rsidRPr="00CE7B7B" w:rsidRDefault="00164BA0" w:rsidP="0051135C">
            <w:pPr>
              <w:pStyle w:val="a4"/>
              <w:rPr>
                <w:rFonts w:hAnsi="Arial"/>
                <w:color w:val="auto"/>
              </w:rPr>
            </w:pPr>
            <w:r w:rsidRPr="00CE7B7B">
              <w:rPr>
                <w:rFonts w:hAnsi="Arial" w:hint="eastAsia"/>
                <w:color w:val="auto"/>
              </w:rPr>
              <w:t>○天然砂（海砂、山砂）、天然砂利、砕砂若しくは砕石の一部又は全部を代替して使用できるフェロニッケルスラグが使用された骨材であること。</w:t>
            </w:r>
          </w:p>
        </w:tc>
      </w:tr>
    </w:tbl>
    <w:p w14:paraId="24FEEA5D" w14:textId="77777777" w:rsidR="00164BA0" w:rsidRPr="00CE7B7B" w:rsidRDefault="00164BA0" w:rsidP="00164BA0">
      <w:pPr>
        <w:spacing w:beforeLines="10" w:before="36" w:afterLines="100" w:after="360" w:line="260" w:lineRule="exact"/>
        <w:ind w:left="210" w:hangingChars="105" w:hanging="210"/>
        <w:rPr>
          <w:rFonts w:ascii="ＭＳ ゴシック" w:eastAsia="ＭＳ ゴシック" w:hAnsi="Arial"/>
          <w:sz w:val="20"/>
        </w:rPr>
      </w:pPr>
      <w:r w:rsidRPr="00CE7B7B">
        <w:rPr>
          <w:rFonts w:ascii="ＭＳ ゴシック" w:eastAsia="ＭＳ ゴシック" w:hAnsi="ＭＳ ゴシック" w:hint="eastAsia"/>
          <w:sz w:val="20"/>
        </w:rPr>
        <w:t>備考）「フェロニッケルスラグ骨材」に</w:t>
      </w:r>
      <w:r w:rsidRPr="00CE7B7B">
        <w:rPr>
          <w:rFonts w:ascii="ＭＳ ゴシック" w:eastAsia="ＭＳ ゴシック" w:hAnsi="ＭＳ ゴシック" w:cs="Arial"/>
          <w:sz w:val="20"/>
        </w:rPr>
        <w:t>ついては、</w:t>
      </w:r>
      <w:r w:rsidRPr="00CE7B7B">
        <w:rPr>
          <w:rFonts w:ascii="ＭＳ ゴシック" w:eastAsia="ＭＳ ゴシック" w:hAnsi="Arial" w:cs="Arial"/>
          <w:sz w:val="20"/>
        </w:rPr>
        <w:t>JIS A 5011-2</w:t>
      </w:r>
      <w:r w:rsidRPr="00CE7B7B">
        <w:rPr>
          <w:rFonts w:ascii="ＭＳ ゴシック" w:eastAsia="ＭＳ ゴシック" w:hAnsi="Arial" w:cs="Arial" w:hint="eastAsia"/>
          <w:sz w:val="20"/>
        </w:rPr>
        <w:t>（コンクリート用スラグ骨材－第２部：フェロニッケルスラグ骨材）</w:t>
      </w:r>
      <w:r w:rsidRPr="00CE7B7B">
        <w:rPr>
          <w:rFonts w:ascii="ＭＳ ゴシック" w:eastAsia="ＭＳ ゴシック" w:hAnsi="ＭＳ ゴシック" w:cs="Arial"/>
          <w:sz w:val="20"/>
        </w:rPr>
        <w:t>に適合</w:t>
      </w:r>
      <w:r w:rsidRPr="00CE7B7B">
        <w:rPr>
          <w:rFonts w:ascii="ＭＳ ゴシック" w:eastAsia="ＭＳ ゴシック" w:hAnsi="ＭＳ ゴシック" w:hint="eastAsia"/>
          <w:sz w:val="20"/>
        </w:rPr>
        <w:t>する資材は、本基準を満たす。</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164BA0" w:rsidRPr="00CE7B7B" w14:paraId="380E0084" w14:textId="77777777" w:rsidTr="0051135C">
        <w:trPr>
          <w:cantSplit/>
          <w:jc w:val="center"/>
        </w:trPr>
        <w:tc>
          <w:tcPr>
            <w:tcW w:w="1300" w:type="dxa"/>
          </w:tcPr>
          <w:p w14:paraId="6271C93A" w14:textId="77777777" w:rsidR="00164BA0" w:rsidRPr="00CE7B7B" w:rsidRDefault="00164BA0" w:rsidP="0051135C">
            <w:pPr>
              <w:pStyle w:val="ab"/>
              <w:ind w:leftChars="28" w:left="59"/>
              <w:rPr>
                <w:rFonts w:hAnsi="Arial"/>
              </w:rPr>
            </w:pPr>
            <w:r w:rsidRPr="00CE7B7B">
              <w:rPr>
                <w:rFonts w:hAnsi="Arial" w:hint="eastAsia"/>
              </w:rPr>
              <w:t>コンクリート用スラグ骨材</w:t>
            </w:r>
          </w:p>
        </w:tc>
        <w:tc>
          <w:tcPr>
            <w:tcW w:w="1516" w:type="dxa"/>
          </w:tcPr>
          <w:p w14:paraId="42418EEF" w14:textId="77777777" w:rsidR="00164BA0" w:rsidRPr="00CE7B7B" w:rsidRDefault="00164BA0" w:rsidP="0051135C">
            <w:pPr>
              <w:pStyle w:val="ab"/>
              <w:rPr>
                <w:rFonts w:hAnsi="Arial"/>
              </w:rPr>
            </w:pPr>
            <w:r w:rsidRPr="00CE7B7B">
              <w:rPr>
                <w:rFonts w:hAnsi="Arial" w:hint="eastAsia"/>
              </w:rPr>
              <w:t>銅スラグ骨材</w:t>
            </w:r>
          </w:p>
        </w:tc>
        <w:tc>
          <w:tcPr>
            <w:tcW w:w="6256" w:type="dxa"/>
          </w:tcPr>
          <w:p w14:paraId="681550FF" w14:textId="77777777" w:rsidR="00164BA0" w:rsidRPr="00CE7B7B" w:rsidRDefault="00164BA0" w:rsidP="0051135C">
            <w:pPr>
              <w:pStyle w:val="30"/>
              <w:rPr>
                <w:szCs w:val="22"/>
              </w:rPr>
            </w:pPr>
            <w:r w:rsidRPr="00CE7B7B">
              <w:rPr>
                <w:rFonts w:hint="eastAsia"/>
                <w:szCs w:val="22"/>
              </w:rPr>
              <w:t>【判断の基準】</w:t>
            </w:r>
          </w:p>
          <w:p w14:paraId="14D12F3D" w14:textId="77777777" w:rsidR="00164BA0" w:rsidRPr="00CE7B7B" w:rsidRDefault="00164BA0" w:rsidP="0051135C">
            <w:pPr>
              <w:pStyle w:val="a4"/>
              <w:ind w:leftChars="0" w:left="220" w:hangingChars="100" w:hanging="220"/>
              <w:rPr>
                <w:rFonts w:hAnsi="Arial"/>
                <w:color w:val="auto"/>
                <w:sz w:val="21"/>
              </w:rPr>
            </w:pPr>
            <w:r w:rsidRPr="00CE7B7B">
              <w:rPr>
                <w:rFonts w:hAnsi="Arial" w:hint="eastAsia"/>
                <w:color w:val="auto"/>
                <w:szCs w:val="22"/>
              </w:rPr>
              <w:t>○天然砂（海砂、山砂）、天然砂利、砕砂若しくは砕石の一部又は全部を代替して使用できる銅スラグ骨材が使用された骨材であること。</w:t>
            </w:r>
          </w:p>
        </w:tc>
      </w:tr>
    </w:tbl>
    <w:p w14:paraId="0C369B21" w14:textId="77777777" w:rsidR="00164BA0" w:rsidRPr="00CE7B7B" w:rsidRDefault="00164BA0" w:rsidP="00164BA0">
      <w:pPr>
        <w:spacing w:beforeLines="10" w:before="36" w:afterLines="100" w:after="360" w:line="260" w:lineRule="exact"/>
        <w:ind w:left="210" w:hangingChars="105" w:hanging="210"/>
        <w:rPr>
          <w:rFonts w:ascii="ＭＳ ゴシック" w:eastAsia="ＭＳ ゴシック" w:hAnsi="Arial"/>
          <w:sz w:val="20"/>
        </w:rPr>
      </w:pPr>
      <w:r w:rsidRPr="00CE7B7B">
        <w:rPr>
          <w:rFonts w:ascii="ＭＳ ゴシック" w:eastAsia="ＭＳ ゴシック" w:hAnsi="ＭＳ ゴシック" w:hint="eastAsia"/>
          <w:sz w:val="20"/>
        </w:rPr>
        <w:t>備考）「銅スラグ骨材」については、</w:t>
      </w:r>
      <w:r w:rsidRPr="00CE7B7B">
        <w:rPr>
          <w:rFonts w:ascii="ＭＳ ゴシック" w:eastAsia="ＭＳ ゴシック" w:hAnsi="Arial" w:cs="Arial"/>
          <w:sz w:val="20"/>
        </w:rPr>
        <w:t>JIS A 5011-3</w:t>
      </w:r>
      <w:r w:rsidRPr="00CE7B7B">
        <w:rPr>
          <w:rFonts w:ascii="ＭＳ ゴシック" w:eastAsia="ＭＳ ゴシック" w:hAnsi="Arial" w:cs="Arial" w:hint="eastAsia"/>
          <w:sz w:val="20"/>
        </w:rPr>
        <w:t>（コンクリート用スラグ骨材－第３部：銅スラグ骨材）</w:t>
      </w:r>
      <w:r w:rsidRPr="00CE7B7B">
        <w:rPr>
          <w:rFonts w:ascii="ＭＳ ゴシック" w:eastAsia="ＭＳ ゴシック" w:hAnsi="ＭＳ ゴシック" w:hint="eastAsia"/>
          <w:sz w:val="20"/>
        </w:rPr>
        <w:t>に適合する資材は、本基準を満たす。</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164BA0" w:rsidRPr="00CE7B7B" w14:paraId="060FF363" w14:textId="77777777" w:rsidTr="0051135C">
        <w:trPr>
          <w:cantSplit/>
          <w:jc w:val="center"/>
        </w:trPr>
        <w:tc>
          <w:tcPr>
            <w:tcW w:w="1300" w:type="dxa"/>
            <w:tcBorders>
              <w:bottom w:val="single" w:sz="6" w:space="0" w:color="auto"/>
            </w:tcBorders>
          </w:tcPr>
          <w:p w14:paraId="25E9E5EE" w14:textId="77777777" w:rsidR="00164BA0" w:rsidRPr="00CE7B7B" w:rsidRDefault="00164BA0" w:rsidP="0051135C">
            <w:pPr>
              <w:pStyle w:val="ab"/>
              <w:ind w:leftChars="28" w:left="59"/>
              <w:rPr>
                <w:rFonts w:hAnsi="Arial"/>
              </w:rPr>
            </w:pPr>
            <w:r w:rsidRPr="00CE7B7B">
              <w:rPr>
                <w:rFonts w:hAnsi="Arial" w:hint="eastAsia"/>
              </w:rPr>
              <w:t>コンクリート用スラグ骨材</w:t>
            </w:r>
          </w:p>
        </w:tc>
        <w:tc>
          <w:tcPr>
            <w:tcW w:w="1516" w:type="dxa"/>
          </w:tcPr>
          <w:p w14:paraId="1926A3FF" w14:textId="77777777" w:rsidR="00164BA0" w:rsidRPr="00CE7B7B" w:rsidRDefault="00164BA0" w:rsidP="0051135C">
            <w:pPr>
              <w:pStyle w:val="ab"/>
              <w:rPr>
                <w:rFonts w:hAnsi="Arial"/>
              </w:rPr>
            </w:pPr>
            <w:r w:rsidRPr="00CE7B7B">
              <w:rPr>
                <w:rFonts w:hAnsi="Arial" w:hint="eastAsia"/>
              </w:rPr>
              <w:t>電気炉酸化スラグ骨材</w:t>
            </w:r>
          </w:p>
        </w:tc>
        <w:tc>
          <w:tcPr>
            <w:tcW w:w="6256" w:type="dxa"/>
          </w:tcPr>
          <w:p w14:paraId="7A6E1A84" w14:textId="77777777" w:rsidR="00164BA0" w:rsidRPr="00CE7B7B" w:rsidRDefault="00164BA0" w:rsidP="0051135C">
            <w:pPr>
              <w:pStyle w:val="30"/>
              <w:rPr>
                <w:szCs w:val="22"/>
              </w:rPr>
            </w:pPr>
            <w:r w:rsidRPr="00CE7B7B">
              <w:rPr>
                <w:rFonts w:hint="eastAsia"/>
                <w:szCs w:val="22"/>
              </w:rPr>
              <w:t>【判断の基準】</w:t>
            </w:r>
          </w:p>
          <w:p w14:paraId="6CFC3296" w14:textId="77777777" w:rsidR="00164BA0" w:rsidRPr="00CE7B7B" w:rsidRDefault="00164BA0" w:rsidP="0051135C">
            <w:pPr>
              <w:pStyle w:val="a4"/>
              <w:ind w:leftChars="0" w:left="220" w:hangingChars="100" w:hanging="220"/>
              <w:rPr>
                <w:rFonts w:hAnsi="Arial"/>
                <w:color w:val="auto"/>
                <w:szCs w:val="22"/>
              </w:rPr>
            </w:pPr>
            <w:r w:rsidRPr="00CE7B7B">
              <w:rPr>
                <w:rFonts w:hAnsi="Arial" w:hint="eastAsia"/>
                <w:color w:val="auto"/>
                <w:szCs w:val="22"/>
              </w:rPr>
              <w:t>○天然砂（海砂、山砂）、天然砂利、砕砂若しくは砕石の一部又は全部を代替して使用できる電気炉酸化スラグ骨材が使用された骨材であること。</w:t>
            </w:r>
          </w:p>
          <w:p w14:paraId="222D8F6B" w14:textId="77777777" w:rsidR="00164BA0" w:rsidRPr="00CE7B7B" w:rsidRDefault="00164BA0" w:rsidP="0051135C">
            <w:pPr>
              <w:pStyle w:val="a4"/>
              <w:ind w:leftChars="0" w:left="220" w:hangingChars="100" w:hanging="220"/>
              <w:rPr>
                <w:rFonts w:hAnsi="Arial"/>
                <w:color w:val="auto"/>
                <w:szCs w:val="22"/>
              </w:rPr>
            </w:pPr>
          </w:p>
          <w:p w14:paraId="48E3B724" w14:textId="77777777" w:rsidR="00164BA0" w:rsidRPr="00CE7B7B" w:rsidRDefault="00164BA0" w:rsidP="0051135C">
            <w:pPr>
              <w:pStyle w:val="a4"/>
              <w:ind w:leftChars="0" w:left="220" w:hangingChars="100" w:hanging="220"/>
              <w:rPr>
                <w:rFonts w:hAnsi="Arial"/>
                <w:color w:val="auto"/>
                <w:szCs w:val="21"/>
              </w:rPr>
            </w:pPr>
            <w:r w:rsidRPr="00CE7B7B">
              <w:rPr>
                <w:rFonts w:hAnsi="Arial" w:hint="eastAsia"/>
                <w:color w:val="auto"/>
                <w:szCs w:val="21"/>
              </w:rPr>
              <w:t>【配慮事項】</w:t>
            </w:r>
          </w:p>
          <w:p w14:paraId="62F5AD8D" w14:textId="77777777" w:rsidR="00164BA0" w:rsidRPr="00CE7B7B" w:rsidRDefault="00164BA0" w:rsidP="0051135C">
            <w:pPr>
              <w:pStyle w:val="a4"/>
              <w:ind w:leftChars="0" w:left="220" w:hangingChars="100" w:hanging="220"/>
              <w:rPr>
                <w:rFonts w:hAnsi="Arial"/>
                <w:color w:val="auto"/>
                <w:sz w:val="21"/>
              </w:rPr>
            </w:pPr>
            <w:r w:rsidRPr="00CE7B7B">
              <w:rPr>
                <w:rFonts w:hAnsi="Arial" w:hint="eastAsia"/>
                <w:color w:val="auto"/>
                <w:szCs w:val="21"/>
              </w:rPr>
              <w:t>○鉄鋼スラグの製造元及び販売元を把握できるものであること。</w:t>
            </w:r>
          </w:p>
        </w:tc>
      </w:tr>
    </w:tbl>
    <w:p w14:paraId="2CF8C56D" w14:textId="77777777" w:rsidR="00164BA0" w:rsidRPr="00CE7B7B" w:rsidRDefault="00164BA0" w:rsidP="00164BA0">
      <w:pPr>
        <w:spacing w:beforeLines="10" w:before="36" w:afterLines="100" w:after="360" w:line="260" w:lineRule="exact"/>
        <w:ind w:left="210" w:hangingChars="105" w:hanging="210"/>
        <w:rPr>
          <w:rFonts w:ascii="ＭＳ ゴシック" w:eastAsia="ＭＳ ゴシック" w:hAnsi="ＭＳ ゴシック"/>
          <w:sz w:val="20"/>
        </w:rPr>
      </w:pPr>
      <w:r w:rsidRPr="00CE7B7B">
        <w:rPr>
          <w:rFonts w:ascii="ＭＳ ゴシック" w:eastAsia="ＭＳ ゴシック" w:hAnsi="ＭＳ ゴシック" w:hint="eastAsia"/>
          <w:sz w:val="20"/>
        </w:rPr>
        <w:t>備考）「電気炉酸化スラグ骨材」については、</w:t>
      </w:r>
      <w:r w:rsidRPr="00CE7B7B">
        <w:rPr>
          <w:rFonts w:ascii="ＭＳ ゴシック" w:eastAsia="ＭＳ ゴシック" w:hAnsi="Arial" w:cs="Arial"/>
          <w:sz w:val="20"/>
        </w:rPr>
        <w:t>JIS A 5011-4</w:t>
      </w:r>
      <w:r w:rsidRPr="00CE7B7B">
        <w:rPr>
          <w:rFonts w:ascii="ＭＳ ゴシック" w:eastAsia="ＭＳ ゴシック" w:hAnsi="Arial" w:cs="Arial" w:hint="eastAsia"/>
          <w:sz w:val="20"/>
        </w:rPr>
        <w:t>（コンクリート用スラグ骨材－第４部：電気炉酸化スラグ骨材）</w:t>
      </w:r>
      <w:r w:rsidRPr="00CE7B7B">
        <w:rPr>
          <w:rFonts w:ascii="ＭＳ ゴシック" w:eastAsia="ＭＳ ゴシック" w:hAnsi="ＭＳ ゴシック" w:hint="eastAsia"/>
          <w:sz w:val="20"/>
        </w:rPr>
        <w:t>に適合する資材は、本基準を満たす。</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164BA0" w:rsidRPr="00CE7B7B" w14:paraId="03DD7E60" w14:textId="77777777" w:rsidTr="0051135C">
        <w:trPr>
          <w:cantSplit/>
          <w:trHeight w:val="489"/>
          <w:jc w:val="center"/>
        </w:trPr>
        <w:tc>
          <w:tcPr>
            <w:tcW w:w="1300" w:type="dxa"/>
            <w:vMerge w:val="restart"/>
          </w:tcPr>
          <w:p w14:paraId="5EBAC3BB" w14:textId="77777777" w:rsidR="00164BA0" w:rsidRPr="00CE7B7B" w:rsidRDefault="00164BA0" w:rsidP="0051135C">
            <w:pPr>
              <w:pStyle w:val="ab"/>
              <w:rPr>
                <w:rFonts w:hAnsi="Arial"/>
                <w:strike/>
              </w:rPr>
            </w:pPr>
            <w:r w:rsidRPr="00CE7B7B">
              <w:rPr>
                <w:rFonts w:hAnsi="Arial" w:hint="eastAsia"/>
              </w:rPr>
              <w:t>アスファルト混合物</w:t>
            </w:r>
          </w:p>
        </w:tc>
        <w:tc>
          <w:tcPr>
            <w:tcW w:w="1516" w:type="dxa"/>
          </w:tcPr>
          <w:p w14:paraId="3DF3D4AB" w14:textId="77777777" w:rsidR="00164BA0" w:rsidRPr="00CE7B7B" w:rsidRDefault="00164BA0" w:rsidP="0051135C">
            <w:pPr>
              <w:pStyle w:val="ab"/>
              <w:rPr>
                <w:rFonts w:hAnsi="Arial"/>
                <w:szCs w:val="21"/>
              </w:rPr>
            </w:pPr>
            <w:r w:rsidRPr="00CE7B7B">
              <w:rPr>
                <w:rFonts w:hAnsi="Arial" w:hint="eastAsia"/>
                <w:szCs w:val="21"/>
              </w:rPr>
              <w:t>再生加熱アスファルト混合物</w:t>
            </w:r>
          </w:p>
        </w:tc>
        <w:tc>
          <w:tcPr>
            <w:tcW w:w="6256" w:type="dxa"/>
          </w:tcPr>
          <w:p w14:paraId="4E328800" w14:textId="77777777" w:rsidR="00164BA0" w:rsidRPr="00CE7B7B" w:rsidRDefault="00164BA0" w:rsidP="0051135C">
            <w:pPr>
              <w:pStyle w:val="30"/>
              <w:rPr>
                <w:szCs w:val="22"/>
              </w:rPr>
            </w:pPr>
            <w:r w:rsidRPr="00CE7B7B">
              <w:rPr>
                <w:rFonts w:hint="eastAsia"/>
                <w:szCs w:val="22"/>
              </w:rPr>
              <w:t>【判断の基準】</w:t>
            </w:r>
          </w:p>
          <w:p w14:paraId="039846B7" w14:textId="77777777" w:rsidR="00164BA0" w:rsidRPr="00CE7B7B" w:rsidRDefault="00164BA0" w:rsidP="0051135C">
            <w:pPr>
              <w:pStyle w:val="a4"/>
              <w:ind w:leftChars="0" w:left="220" w:hangingChars="100" w:hanging="220"/>
              <w:rPr>
                <w:rFonts w:hAnsi="Arial"/>
                <w:strike/>
                <w:color w:val="auto"/>
                <w:sz w:val="21"/>
              </w:rPr>
            </w:pPr>
            <w:r w:rsidRPr="00CE7B7B">
              <w:rPr>
                <w:rFonts w:hAnsi="Arial" w:hint="eastAsia"/>
                <w:color w:val="auto"/>
                <w:szCs w:val="22"/>
              </w:rPr>
              <w:t>○アスファルト・コンクリート塊から製造した骨材が含まれること。</w:t>
            </w:r>
          </w:p>
        </w:tc>
      </w:tr>
      <w:tr w:rsidR="00164BA0" w:rsidRPr="00CE7B7B" w14:paraId="05DA0D90" w14:textId="77777777" w:rsidTr="0051135C">
        <w:trPr>
          <w:cantSplit/>
          <w:trHeight w:val="489"/>
          <w:jc w:val="center"/>
        </w:trPr>
        <w:tc>
          <w:tcPr>
            <w:tcW w:w="1300" w:type="dxa"/>
            <w:vMerge/>
          </w:tcPr>
          <w:p w14:paraId="6345DC93" w14:textId="77777777" w:rsidR="00164BA0" w:rsidRPr="00CE7B7B" w:rsidRDefault="00164BA0" w:rsidP="0051135C">
            <w:pPr>
              <w:pStyle w:val="ab"/>
              <w:rPr>
                <w:rFonts w:hAnsi="Arial"/>
                <w:strike/>
              </w:rPr>
            </w:pPr>
          </w:p>
        </w:tc>
        <w:tc>
          <w:tcPr>
            <w:tcW w:w="1516" w:type="dxa"/>
          </w:tcPr>
          <w:p w14:paraId="0A2BD9FC" w14:textId="77777777" w:rsidR="00164BA0" w:rsidRPr="00CE7B7B" w:rsidRDefault="00164BA0" w:rsidP="0051135C">
            <w:pPr>
              <w:pStyle w:val="ab"/>
              <w:rPr>
                <w:rFonts w:hAnsi="Arial"/>
                <w:strike/>
              </w:rPr>
            </w:pPr>
            <w:r w:rsidRPr="00CE7B7B">
              <w:rPr>
                <w:rFonts w:hAnsi="Arial" w:hint="eastAsia"/>
              </w:rPr>
              <w:t>鉄鋼スラグ混入アスファルト混合物</w:t>
            </w:r>
          </w:p>
        </w:tc>
        <w:tc>
          <w:tcPr>
            <w:tcW w:w="6256" w:type="dxa"/>
          </w:tcPr>
          <w:p w14:paraId="4F563F36" w14:textId="77777777" w:rsidR="00164BA0" w:rsidRPr="00CE7B7B" w:rsidRDefault="00164BA0" w:rsidP="0051135C">
            <w:pPr>
              <w:pStyle w:val="30"/>
              <w:rPr>
                <w:szCs w:val="22"/>
              </w:rPr>
            </w:pPr>
            <w:r w:rsidRPr="00CE7B7B">
              <w:rPr>
                <w:rFonts w:hint="eastAsia"/>
                <w:szCs w:val="22"/>
              </w:rPr>
              <w:t>【判断の基準】</w:t>
            </w:r>
          </w:p>
          <w:p w14:paraId="3AC3C9F8"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szCs w:val="22"/>
              </w:rPr>
              <w:t>○</w:t>
            </w:r>
            <w:r w:rsidRPr="00CE7B7B">
              <w:rPr>
                <w:rFonts w:hAnsi="Arial" w:hint="eastAsia"/>
                <w:color w:val="auto"/>
              </w:rPr>
              <w:t>加熱アスファルト混合物の骨材として、道路用鉄鋼スラグが使用されていること。</w:t>
            </w:r>
          </w:p>
          <w:p w14:paraId="0427F049" w14:textId="77777777" w:rsidR="00164BA0" w:rsidRPr="00CE7B7B" w:rsidRDefault="00164BA0" w:rsidP="0051135C">
            <w:pPr>
              <w:pStyle w:val="a4"/>
              <w:ind w:leftChars="0" w:left="220" w:hangingChars="100" w:hanging="220"/>
              <w:rPr>
                <w:rFonts w:hAnsi="Arial"/>
                <w:color w:val="auto"/>
              </w:rPr>
            </w:pPr>
          </w:p>
          <w:p w14:paraId="0B39D50C" w14:textId="77777777" w:rsidR="00164BA0" w:rsidRPr="00CE7B7B" w:rsidRDefault="00164BA0" w:rsidP="0051135C">
            <w:pPr>
              <w:pStyle w:val="a4"/>
              <w:ind w:leftChars="0" w:left="220" w:hangingChars="100" w:hanging="220"/>
              <w:rPr>
                <w:rFonts w:hAnsi="Arial"/>
                <w:color w:val="auto"/>
                <w:szCs w:val="21"/>
              </w:rPr>
            </w:pPr>
            <w:r w:rsidRPr="00CE7B7B">
              <w:rPr>
                <w:rFonts w:hAnsi="Arial" w:hint="eastAsia"/>
                <w:color w:val="auto"/>
                <w:szCs w:val="21"/>
              </w:rPr>
              <w:t>【配慮事項】</w:t>
            </w:r>
          </w:p>
          <w:p w14:paraId="44AEED7F" w14:textId="77777777" w:rsidR="00164BA0" w:rsidRPr="00CE7B7B" w:rsidRDefault="00164BA0" w:rsidP="0051135C">
            <w:pPr>
              <w:pStyle w:val="a4"/>
              <w:ind w:leftChars="0" w:left="220" w:hangingChars="100" w:hanging="220"/>
              <w:rPr>
                <w:rFonts w:hAnsi="Arial"/>
                <w:strike/>
                <w:color w:val="auto"/>
                <w:sz w:val="21"/>
              </w:rPr>
            </w:pPr>
            <w:r w:rsidRPr="00CE7B7B">
              <w:rPr>
                <w:rFonts w:hAnsi="Arial" w:hint="eastAsia"/>
                <w:color w:val="auto"/>
                <w:szCs w:val="21"/>
              </w:rPr>
              <w:t>○鉄鋼スラグの製造元及び販売元を把握できるものであること。</w:t>
            </w:r>
          </w:p>
        </w:tc>
      </w:tr>
    </w:tbl>
    <w:p w14:paraId="1946FA6C" w14:textId="77777777" w:rsidR="00164BA0" w:rsidRPr="00CE7B7B" w:rsidRDefault="00164BA0" w:rsidP="00164BA0">
      <w:pPr>
        <w:spacing w:beforeLines="10" w:before="36" w:afterLines="100" w:after="360" w:line="260" w:lineRule="exact"/>
        <w:ind w:left="210" w:hangingChars="105" w:hanging="210"/>
        <w:rPr>
          <w:rFonts w:ascii="ＭＳ ゴシック" w:eastAsia="ＭＳ ゴシック" w:hAnsi="Arial"/>
          <w:sz w:val="20"/>
        </w:rPr>
      </w:pPr>
      <w:r w:rsidRPr="00CE7B7B">
        <w:rPr>
          <w:rFonts w:ascii="ＭＳ ゴシック" w:eastAsia="ＭＳ ゴシック" w:hAnsi="ＭＳ ゴシック" w:hint="eastAsia"/>
          <w:sz w:val="20"/>
        </w:rPr>
        <w:t>備考）「道路用鉄鋼スラグ」については、</w:t>
      </w:r>
      <w:r w:rsidRPr="00CE7B7B">
        <w:rPr>
          <w:rFonts w:ascii="ＭＳ ゴシック" w:eastAsia="ＭＳ ゴシック" w:hAnsi="Arial" w:cs="Arial"/>
          <w:sz w:val="20"/>
        </w:rPr>
        <w:t>JIS A 5015</w:t>
      </w:r>
      <w:r w:rsidRPr="00CE7B7B">
        <w:rPr>
          <w:rFonts w:ascii="ＭＳ ゴシック" w:eastAsia="ＭＳ ゴシック" w:hAnsi="Arial" w:cs="Arial" w:hint="eastAsia"/>
          <w:sz w:val="20"/>
        </w:rPr>
        <w:t>（道路用鉄鋼スラグ）</w:t>
      </w:r>
      <w:r w:rsidRPr="00CE7B7B">
        <w:rPr>
          <w:rFonts w:ascii="ＭＳ ゴシック" w:eastAsia="ＭＳ ゴシック" w:hAnsi="ＭＳ ゴシック" w:hint="eastAsia"/>
          <w:sz w:val="20"/>
        </w:rPr>
        <w:t>に適合する資材は、本基準を満たす。</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164BA0" w:rsidRPr="00CE7B7B" w14:paraId="3203D0F7" w14:textId="77777777" w:rsidTr="0051135C">
        <w:trPr>
          <w:cantSplit/>
          <w:trHeight w:val="489"/>
          <w:jc w:val="center"/>
        </w:trPr>
        <w:tc>
          <w:tcPr>
            <w:tcW w:w="1300" w:type="dxa"/>
          </w:tcPr>
          <w:p w14:paraId="5301C20C" w14:textId="77777777" w:rsidR="00164BA0" w:rsidRPr="00CE7B7B" w:rsidRDefault="00164BA0" w:rsidP="0051135C">
            <w:pPr>
              <w:pStyle w:val="ab"/>
              <w:rPr>
                <w:rFonts w:hAnsi="Arial"/>
                <w:strike/>
              </w:rPr>
            </w:pPr>
            <w:r w:rsidRPr="00CE7B7B">
              <w:rPr>
                <w:rFonts w:hAnsi="Arial" w:hint="eastAsia"/>
              </w:rPr>
              <w:t>アスファルト混合物</w:t>
            </w:r>
          </w:p>
        </w:tc>
        <w:tc>
          <w:tcPr>
            <w:tcW w:w="1516" w:type="dxa"/>
          </w:tcPr>
          <w:p w14:paraId="057E24C6" w14:textId="77777777" w:rsidR="00164BA0" w:rsidRPr="00CE7B7B" w:rsidRDefault="00164BA0" w:rsidP="0051135C">
            <w:pPr>
              <w:pStyle w:val="ab"/>
              <w:rPr>
                <w:rFonts w:hAnsi="Arial"/>
                <w:strike/>
              </w:rPr>
            </w:pPr>
            <w:r w:rsidRPr="00CE7B7B">
              <w:rPr>
                <w:rFonts w:hAnsi="Arial" w:hint="eastAsia"/>
              </w:rPr>
              <w:t>中温化アスファルト混合物</w:t>
            </w:r>
          </w:p>
        </w:tc>
        <w:tc>
          <w:tcPr>
            <w:tcW w:w="6256" w:type="dxa"/>
          </w:tcPr>
          <w:p w14:paraId="53556E4F" w14:textId="77777777" w:rsidR="00164BA0" w:rsidRPr="00CE7B7B" w:rsidRDefault="00164BA0" w:rsidP="0051135C">
            <w:pPr>
              <w:pStyle w:val="30"/>
              <w:rPr>
                <w:szCs w:val="22"/>
              </w:rPr>
            </w:pPr>
            <w:r w:rsidRPr="00CE7B7B">
              <w:rPr>
                <w:rFonts w:hint="eastAsia"/>
                <w:szCs w:val="22"/>
              </w:rPr>
              <w:t>【判断の基準】</w:t>
            </w:r>
          </w:p>
          <w:p w14:paraId="0F75B740" w14:textId="77777777" w:rsidR="00164BA0" w:rsidRPr="00CE7B7B" w:rsidRDefault="00164BA0" w:rsidP="0051135C">
            <w:pPr>
              <w:pStyle w:val="a4"/>
              <w:ind w:leftChars="0" w:left="220" w:hangingChars="100" w:hanging="220"/>
              <w:rPr>
                <w:rFonts w:hAnsi="Arial"/>
                <w:strike/>
                <w:color w:val="auto"/>
                <w:sz w:val="21"/>
              </w:rPr>
            </w:pPr>
            <w:r w:rsidRPr="00CE7B7B">
              <w:rPr>
                <w:rFonts w:hAnsi="Arial" w:hint="eastAsia"/>
                <w:color w:val="auto"/>
              </w:rPr>
              <w:t>○加熱アスファルト混合物において、調整剤を添加することにより必要な品質を確保しつつ製造時の加熱温度を30℃程度低減させて製造されるアスファルト混合物であること。</w:t>
            </w:r>
          </w:p>
        </w:tc>
      </w:tr>
    </w:tbl>
    <w:p w14:paraId="57746ED8" w14:textId="77777777" w:rsidR="00164BA0" w:rsidRPr="00CE7B7B" w:rsidRDefault="00164BA0" w:rsidP="00164BA0">
      <w:pPr>
        <w:spacing w:beforeLines="10" w:before="36" w:afterLines="100" w:after="360" w:line="260" w:lineRule="exact"/>
        <w:ind w:left="210" w:hangingChars="105" w:hanging="210"/>
        <w:rPr>
          <w:rFonts w:ascii="ＭＳ ゴシック" w:eastAsia="ＭＳ ゴシック" w:hAnsi="Arial"/>
          <w:sz w:val="20"/>
        </w:rPr>
      </w:pPr>
      <w:r w:rsidRPr="00CE7B7B">
        <w:rPr>
          <w:rFonts w:ascii="ＭＳ ゴシック" w:eastAsia="ＭＳ ゴシック" w:hAnsi="Arial" w:hint="eastAsia"/>
          <w:sz w:val="20"/>
        </w:rPr>
        <w:t>備考）「中温化アスファルト混合物」については、アスファルト舗装の表層・基層材料として、その使用を推進する。ただし、当面の間、新規骨材を用いることとする。また、ポーラスアスファルトには使用しない。</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164BA0" w:rsidRPr="00CE7B7B" w14:paraId="1B5A93F3" w14:textId="77777777" w:rsidTr="0051135C">
        <w:trPr>
          <w:cantSplit/>
          <w:jc w:val="center"/>
        </w:trPr>
        <w:tc>
          <w:tcPr>
            <w:tcW w:w="1300" w:type="dxa"/>
            <w:tcBorders>
              <w:top w:val="single" w:sz="4" w:space="0" w:color="auto"/>
            </w:tcBorders>
          </w:tcPr>
          <w:p w14:paraId="28CD2984" w14:textId="77777777" w:rsidR="00164BA0" w:rsidRPr="00CE7B7B" w:rsidRDefault="00164BA0" w:rsidP="0051135C">
            <w:pPr>
              <w:pStyle w:val="ab"/>
              <w:ind w:left="0"/>
              <w:rPr>
                <w:rFonts w:hAnsi="Arial"/>
              </w:rPr>
            </w:pPr>
            <w:r w:rsidRPr="00CE7B7B">
              <w:rPr>
                <w:rFonts w:hAnsi="Arial" w:hint="eastAsia"/>
              </w:rPr>
              <w:lastRenderedPageBreak/>
              <w:t>路盤材</w:t>
            </w:r>
          </w:p>
        </w:tc>
        <w:tc>
          <w:tcPr>
            <w:tcW w:w="1516" w:type="dxa"/>
            <w:tcBorders>
              <w:bottom w:val="single" w:sz="4" w:space="0" w:color="auto"/>
            </w:tcBorders>
          </w:tcPr>
          <w:p w14:paraId="61BE66A5" w14:textId="77777777" w:rsidR="00164BA0" w:rsidRPr="00CE7B7B" w:rsidRDefault="00164BA0" w:rsidP="0051135C">
            <w:pPr>
              <w:pStyle w:val="ab"/>
              <w:rPr>
                <w:rFonts w:hAnsi="Arial"/>
              </w:rPr>
            </w:pPr>
            <w:r w:rsidRPr="00CE7B7B">
              <w:rPr>
                <w:rFonts w:hAnsi="Arial" w:hint="eastAsia"/>
              </w:rPr>
              <w:t>鉄鋼スラグ混入路盤材</w:t>
            </w:r>
          </w:p>
        </w:tc>
        <w:tc>
          <w:tcPr>
            <w:tcW w:w="6256" w:type="dxa"/>
            <w:tcBorders>
              <w:bottom w:val="single" w:sz="4" w:space="0" w:color="auto"/>
            </w:tcBorders>
          </w:tcPr>
          <w:p w14:paraId="6074C2E6" w14:textId="77777777" w:rsidR="00164BA0" w:rsidRPr="00CE7B7B" w:rsidRDefault="00164BA0" w:rsidP="0051135C">
            <w:pPr>
              <w:pStyle w:val="30"/>
            </w:pPr>
            <w:r w:rsidRPr="00CE7B7B">
              <w:rPr>
                <w:rFonts w:hint="eastAsia"/>
              </w:rPr>
              <w:t>【判断の基準】</w:t>
            </w:r>
          </w:p>
          <w:p w14:paraId="7A65CE2A" w14:textId="77777777" w:rsidR="00164BA0" w:rsidRPr="00CE7B7B" w:rsidRDefault="00164BA0" w:rsidP="0051135C">
            <w:pPr>
              <w:pStyle w:val="a4"/>
              <w:ind w:leftChars="0" w:left="220" w:hangingChars="100" w:hanging="220"/>
              <w:rPr>
                <w:rFonts w:hAnsi="Arial"/>
                <w:color w:val="auto"/>
                <w:szCs w:val="21"/>
              </w:rPr>
            </w:pPr>
            <w:r w:rsidRPr="00CE7B7B">
              <w:rPr>
                <w:rFonts w:hAnsi="Arial" w:hint="eastAsia"/>
                <w:color w:val="auto"/>
              </w:rPr>
              <w:t>○路盤材として、道路用鉄鋼スラグが使用されていること。</w:t>
            </w:r>
          </w:p>
          <w:p w14:paraId="2EA30E94" w14:textId="77777777" w:rsidR="00164BA0" w:rsidRPr="00CE7B7B" w:rsidRDefault="00164BA0" w:rsidP="0051135C">
            <w:pPr>
              <w:pStyle w:val="a4"/>
              <w:ind w:leftChars="0" w:left="220" w:hangingChars="100" w:hanging="220"/>
              <w:rPr>
                <w:rFonts w:hAnsi="Arial"/>
                <w:color w:val="auto"/>
                <w:szCs w:val="21"/>
              </w:rPr>
            </w:pPr>
            <w:r w:rsidRPr="00CE7B7B">
              <w:rPr>
                <w:rFonts w:hAnsi="Arial" w:hint="eastAsia"/>
                <w:color w:val="auto"/>
                <w:szCs w:val="21"/>
              </w:rPr>
              <w:t>【配慮事項】</w:t>
            </w:r>
          </w:p>
          <w:p w14:paraId="40731E34" w14:textId="77777777" w:rsidR="00164BA0" w:rsidRPr="00CE7B7B" w:rsidRDefault="00164BA0" w:rsidP="0051135C">
            <w:pPr>
              <w:pStyle w:val="a4"/>
              <w:ind w:leftChars="0" w:left="220" w:hangingChars="100" w:hanging="220"/>
              <w:rPr>
                <w:rFonts w:hAnsi="Arial"/>
                <w:color w:val="auto"/>
                <w:sz w:val="21"/>
              </w:rPr>
            </w:pPr>
            <w:r w:rsidRPr="00CE7B7B">
              <w:rPr>
                <w:rFonts w:hAnsi="Arial" w:hint="eastAsia"/>
                <w:color w:val="auto"/>
                <w:szCs w:val="21"/>
              </w:rPr>
              <w:t>○鉄鋼スラグの製造元及び販売元を把握できるものであること。</w:t>
            </w:r>
          </w:p>
        </w:tc>
      </w:tr>
    </w:tbl>
    <w:p w14:paraId="7CEA89B2" w14:textId="77777777" w:rsidR="00164BA0" w:rsidRPr="00CE7B7B" w:rsidRDefault="00164BA0" w:rsidP="00164BA0">
      <w:pPr>
        <w:spacing w:beforeLines="10" w:before="36" w:afterLines="100" w:after="360" w:line="260" w:lineRule="exact"/>
        <w:ind w:left="210" w:hangingChars="105" w:hanging="210"/>
        <w:rPr>
          <w:rFonts w:ascii="ＭＳ ゴシック" w:eastAsia="ＭＳ ゴシック" w:hAnsi="Arial"/>
          <w:sz w:val="20"/>
        </w:rPr>
      </w:pPr>
      <w:r w:rsidRPr="00CE7B7B">
        <w:rPr>
          <w:rFonts w:ascii="ＭＳ ゴシック" w:eastAsia="ＭＳ ゴシック" w:hAnsi="ＭＳ ゴシック" w:hint="eastAsia"/>
          <w:sz w:val="20"/>
        </w:rPr>
        <w:t>備考）「道路用鉄鋼スラグ」については、</w:t>
      </w:r>
      <w:r w:rsidRPr="00CE7B7B">
        <w:rPr>
          <w:rFonts w:ascii="ＭＳ ゴシック" w:eastAsia="ＭＳ ゴシック" w:hAnsi="Arial" w:cs="Arial"/>
          <w:sz w:val="20"/>
        </w:rPr>
        <w:t>JIS A 5015</w:t>
      </w:r>
      <w:r w:rsidRPr="00CE7B7B">
        <w:rPr>
          <w:rFonts w:ascii="ＭＳ ゴシック" w:eastAsia="ＭＳ ゴシック" w:hAnsi="Arial" w:cs="Arial" w:hint="eastAsia"/>
          <w:sz w:val="20"/>
        </w:rPr>
        <w:t>（道路用鉄鋼スラグ）</w:t>
      </w:r>
      <w:r w:rsidRPr="00CE7B7B">
        <w:rPr>
          <w:rFonts w:ascii="ＭＳ ゴシック" w:eastAsia="ＭＳ ゴシック" w:hAnsi="ＭＳ ゴシック" w:hint="eastAsia"/>
          <w:sz w:val="20"/>
        </w:rPr>
        <w:t>に適合する資材は、本基準を満たす。</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164BA0" w:rsidRPr="00CE7B7B" w14:paraId="2281D782" w14:textId="77777777" w:rsidTr="0051135C">
        <w:trPr>
          <w:cantSplit/>
          <w:jc w:val="center"/>
        </w:trPr>
        <w:tc>
          <w:tcPr>
            <w:tcW w:w="1300" w:type="dxa"/>
          </w:tcPr>
          <w:p w14:paraId="4CB16940" w14:textId="77777777" w:rsidR="00164BA0" w:rsidRPr="00CE7B7B" w:rsidRDefault="00164BA0" w:rsidP="0051135C">
            <w:pPr>
              <w:pStyle w:val="ab"/>
              <w:rPr>
                <w:rFonts w:hAnsi="Arial"/>
              </w:rPr>
            </w:pPr>
            <w:r w:rsidRPr="00CE7B7B">
              <w:rPr>
                <w:rFonts w:hAnsi="Arial" w:hint="eastAsia"/>
              </w:rPr>
              <w:t>路盤材</w:t>
            </w:r>
          </w:p>
        </w:tc>
        <w:tc>
          <w:tcPr>
            <w:tcW w:w="1516" w:type="dxa"/>
            <w:tcBorders>
              <w:top w:val="single" w:sz="4" w:space="0" w:color="auto"/>
            </w:tcBorders>
          </w:tcPr>
          <w:p w14:paraId="4D1F9231" w14:textId="77777777" w:rsidR="00164BA0" w:rsidRPr="00CE7B7B" w:rsidRDefault="00164BA0" w:rsidP="0051135C">
            <w:pPr>
              <w:pStyle w:val="ab"/>
              <w:rPr>
                <w:rFonts w:hAnsi="Arial"/>
              </w:rPr>
            </w:pPr>
            <w:r w:rsidRPr="00CE7B7B">
              <w:rPr>
                <w:rFonts w:hAnsi="Arial" w:hint="eastAsia"/>
              </w:rPr>
              <w:t>再生骨材等</w:t>
            </w:r>
          </w:p>
        </w:tc>
        <w:tc>
          <w:tcPr>
            <w:tcW w:w="6256" w:type="dxa"/>
            <w:tcBorders>
              <w:top w:val="single" w:sz="4" w:space="0" w:color="auto"/>
            </w:tcBorders>
          </w:tcPr>
          <w:p w14:paraId="4F3848C0"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【判断の基準】</w:t>
            </w:r>
          </w:p>
          <w:p w14:paraId="3D4BDD9E" w14:textId="77777777" w:rsidR="00164BA0" w:rsidRPr="00CE7B7B" w:rsidRDefault="00164BA0" w:rsidP="0051135C">
            <w:pPr>
              <w:pStyle w:val="30"/>
              <w:ind w:leftChars="0" w:left="220" w:rightChars="10" w:right="21" w:hangingChars="100" w:hanging="220"/>
              <w:rPr>
                <w:sz w:val="21"/>
              </w:rPr>
            </w:pPr>
            <w:r w:rsidRPr="00CE7B7B">
              <w:rPr>
                <w:rFonts w:hint="eastAsia"/>
              </w:rPr>
              <w:t>○コンクリート塊又はアスファルト・コンクリート塊から製造した骨材が含まれること。</w:t>
            </w:r>
          </w:p>
        </w:tc>
      </w:tr>
      <w:tr w:rsidR="00164BA0" w:rsidRPr="00CE7B7B" w14:paraId="66CF9472" w14:textId="77777777" w:rsidTr="0051135C">
        <w:trPr>
          <w:cantSplit/>
          <w:trHeight w:val="630"/>
          <w:jc w:val="center"/>
        </w:trPr>
        <w:tc>
          <w:tcPr>
            <w:tcW w:w="1300" w:type="dxa"/>
            <w:tcBorders>
              <w:bottom w:val="single" w:sz="4" w:space="0" w:color="auto"/>
            </w:tcBorders>
          </w:tcPr>
          <w:p w14:paraId="6A355949" w14:textId="77777777" w:rsidR="00164BA0" w:rsidRPr="00CE7B7B" w:rsidRDefault="00164BA0" w:rsidP="0051135C">
            <w:pPr>
              <w:pStyle w:val="ab"/>
              <w:rPr>
                <w:rFonts w:hAnsi="Arial"/>
              </w:rPr>
            </w:pPr>
            <w:r w:rsidRPr="00CE7B7B">
              <w:rPr>
                <w:rFonts w:hAnsi="Arial" w:hint="eastAsia"/>
              </w:rPr>
              <w:t>小径丸太材</w:t>
            </w:r>
          </w:p>
        </w:tc>
        <w:tc>
          <w:tcPr>
            <w:tcW w:w="1516" w:type="dxa"/>
          </w:tcPr>
          <w:p w14:paraId="1BAF352A" w14:textId="77777777" w:rsidR="00164BA0" w:rsidRPr="00CE7B7B" w:rsidRDefault="00164BA0" w:rsidP="0051135C">
            <w:pPr>
              <w:pStyle w:val="ab"/>
              <w:rPr>
                <w:rFonts w:hAnsi="Arial"/>
              </w:rPr>
            </w:pPr>
            <w:r w:rsidRPr="00CE7B7B">
              <w:rPr>
                <w:rFonts w:hAnsi="Arial" w:hint="eastAsia"/>
              </w:rPr>
              <w:t>間伐材</w:t>
            </w:r>
          </w:p>
        </w:tc>
        <w:tc>
          <w:tcPr>
            <w:tcW w:w="6256" w:type="dxa"/>
          </w:tcPr>
          <w:p w14:paraId="2B975876" w14:textId="77777777" w:rsidR="00164BA0" w:rsidRPr="00CE7B7B" w:rsidRDefault="00164BA0" w:rsidP="0051135C">
            <w:pPr>
              <w:pStyle w:val="30"/>
              <w:rPr>
                <w:szCs w:val="22"/>
              </w:rPr>
            </w:pPr>
            <w:r w:rsidRPr="00CE7B7B">
              <w:rPr>
                <w:rFonts w:hint="eastAsia"/>
                <w:szCs w:val="22"/>
              </w:rPr>
              <w:t>【判断の基準】</w:t>
            </w:r>
          </w:p>
          <w:p w14:paraId="6829764A" w14:textId="77777777" w:rsidR="00164BA0" w:rsidRPr="00CE7B7B" w:rsidRDefault="00164BA0" w:rsidP="0051135C">
            <w:pPr>
              <w:pStyle w:val="a4"/>
              <w:ind w:left="241" w:hangingChars="100" w:hanging="220"/>
              <w:rPr>
                <w:rFonts w:hAnsi="Arial"/>
                <w:color w:val="auto"/>
                <w:szCs w:val="22"/>
              </w:rPr>
            </w:pPr>
            <w:r w:rsidRPr="00CE7B7B">
              <w:rPr>
                <w:rFonts w:hAnsi="Arial" w:hint="eastAsia"/>
                <w:color w:val="auto"/>
                <w:szCs w:val="22"/>
              </w:rPr>
              <w:t>①間伐材（林地残材・小径木等の再生資源を含む。）であって、有害な腐れ又は割れ等の欠陥がないこと。</w:t>
            </w:r>
          </w:p>
          <w:p w14:paraId="19ABE368" w14:textId="77777777" w:rsidR="00164BA0" w:rsidRPr="00CE7B7B" w:rsidRDefault="00164BA0" w:rsidP="0051135C">
            <w:pPr>
              <w:pStyle w:val="a4"/>
              <w:ind w:left="241" w:hangingChars="100" w:hanging="220"/>
              <w:rPr>
                <w:rFonts w:hAnsi="Arial"/>
                <w:color w:val="auto"/>
                <w:szCs w:val="22"/>
              </w:rPr>
            </w:pPr>
            <w:r w:rsidRPr="00CE7B7B">
              <w:rPr>
                <w:rFonts w:hAnsi="Arial" w:hint="eastAsia"/>
                <w:color w:val="auto"/>
                <w:szCs w:val="22"/>
              </w:rPr>
              <w:t>②林地残材・小径木等の再生資源以外の場合にあっては、伐採に当たって、原木の生産された国又は地域における森林に関する法令に照らして手続が適切になされたものであること。</w:t>
            </w:r>
          </w:p>
          <w:p w14:paraId="723FBD2F" w14:textId="77777777" w:rsidR="00164BA0" w:rsidRPr="00CE7B7B" w:rsidRDefault="00164BA0" w:rsidP="0051135C">
            <w:pPr>
              <w:pStyle w:val="a4"/>
              <w:ind w:left="241" w:hangingChars="100" w:hanging="220"/>
              <w:rPr>
                <w:rFonts w:hAnsi="Arial"/>
                <w:color w:val="auto"/>
                <w:szCs w:val="22"/>
              </w:rPr>
            </w:pPr>
          </w:p>
          <w:p w14:paraId="12499AF4" w14:textId="77777777" w:rsidR="00164BA0" w:rsidRPr="00CE7B7B" w:rsidRDefault="00164BA0" w:rsidP="0051135C">
            <w:pPr>
              <w:pStyle w:val="30"/>
              <w:rPr>
                <w:szCs w:val="22"/>
              </w:rPr>
            </w:pPr>
            <w:r w:rsidRPr="00CE7B7B">
              <w:rPr>
                <w:rFonts w:hint="eastAsia"/>
                <w:szCs w:val="22"/>
              </w:rPr>
              <w:t>【配慮事項】</w:t>
            </w:r>
          </w:p>
          <w:p w14:paraId="2CCA4541" w14:textId="77777777" w:rsidR="00164BA0" w:rsidRPr="00CE7B7B" w:rsidRDefault="00164BA0" w:rsidP="0051135C">
            <w:pPr>
              <w:pStyle w:val="a4"/>
              <w:ind w:left="231" w:hangingChars="100" w:hanging="210"/>
              <w:rPr>
                <w:rFonts w:hAnsi="Arial"/>
                <w:color w:val="auto"/>
                <w:sz w:val="21"/>
              </w:rPr>
            </w:pPr>
            <w:r w:rsidRPr="00CE7B7B">
              <w:rPr>
                <w:rFonts w:hAnsi="Arial" w:hint="eastAsia"/>
                <w:color w:val="auto"/>
                <w:sz w:val="21"/>
              </w:rPr>
              <w:t>○林地残材・小径木等の再生資源以外の場合にあっては、原料の原木は、持続可能な森林経営が営まれている森林から産出されたものであること。</w:t>
            </w:r>
          </w:p>
        </w:tc>
      </w:tr>
    </w:tbl>
    <w:p w14:paraId="447EBE58" w14:textId="77777777" w:rsidR="00164BA0" w:rsidRPr="00CE7B7B" w:rsidRDefault="00164BA0" w:rsidP="00164BA0">
      <w:pPr>
        <w:spacing w:beforeLines="10" w:before="36" w:line="260" w:lineRule="exact"/>
        <w:ind w:left="210" w:hangingChars="105" w:hanging="210"/>
        <w:rPr>
          <w:rFonts w:ascii="ＭＳ ゴシック" w:eastAsia="ＭＳ ゴシック" w:hAnsi="Arial"/>
          <w:sz w:val="20"/>
        </w:rPr>
      </w:pPr>
      <w:r w:rsidRPr="00CE7B7B">
        <w:rPr>
          <w:rFonts w:ascii="ＭＳ ゴシック" w:eastAsia="ＭＳ ゴシック" w:hAnsi="Arial" w:hint="eastAsia"/>
          <w:sz w:val="20"/>
        </w:rPr>
        <w:t>備考）間伐材の原料となる原木についての合法性及び持続可能な森林経営が営まれている森林からの産出に係る確認を行う場合には、木材関連事業者にあっては、クリーンウッド法に則するとともに、林野庁作成の「木材・木材製品の合法性、持続可能性の証明のためのガイドライン（平成18年２月18日）」に準拠して行うものとする。また、木材関連事業者以外にあっては、同ガイドラインに準拠して行うものとする。</w:t>
      </w:r>
    </w:p>
    <w:p w14:paraId="4D590325" w14:textId="77777777" w:rsidR="00164BA0" w:rsidRPr="00CE7B7B" w:rsidRDefault="00164BA0" w:rsidP="00164BA0">
      <w:pPr>
        <w:spacing w:afterLines="100" w:after="360" w:line="260" w:lineRule="exact"/>
        <w:ind w:leftChars="100" w:left="210" w:firstLineChars="105" w:firstLine="210"/>
        <w:rPr>
          <w:rFonts w:ascii="ＭＳ ゴシック" w:eastAsia="ＭＳ ゴシック" w:hAnsi="Arial"/>
          <w:sz w:val="20"/>
        </w:rPr>
      </w:pPr>
      <w:r w:rsidRPr="00CE7B7B">
        <w:rPr>
          <w:rFonts w:ascii="ＭＳ ゴシック" w:eastAsia="ＭＳ ゴシック" w:hAnsi="Arial" w:hint="eastAsia"/>
          <w:sz w:val="20"/>
        </w:rPr>
        <w:t>国等が調達するに当たっては、当該調達品目の合法性証明に係る業界等の運用状況等を勘案すること。</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164BA0" w:rsidRPr="00CE7B7B" w14:paraId="629B709A" w14:textId="77777777" w:rsidTr="0051135C">
        <w:trPr>
          <w:trHeight w:val="489"/>
          <w:jc w:val="center"/>
        </w:trPr>
        <w:tc>
          <w:tcPr>
            <w:tcW w:w="1300" w:type="dxa"/>
          </w:tcPr>
          <w:p w14:paraId="6ADA7FBA" w14:textId="77777777" w:rsidR="00164BA0" w:rsidRPr="00CE7B7B" w:rsidRDefault="00164BA0" w:rsidP="0051135C">
            <w:pPr>
              <w:pStyle w:val="ab"/>
              <w:rPr>
                <w:rFonts w:hAnsi="Arial"/>
              </w:rPr>
            </w:pPr>
            <w:r w:rsidRPr="00CE7B7B">
              <w:rPr>
                <w:rFonts w:hAnsi="Arial" w:hint="eastAsia"/>
              </w:rPr>
              <w:t>混合セメント</w:t>
            </w:r>
          </w:p>
        </w:tc>
        <w:tc>
          <w:tcPr>
            <w:tcW w:w="1516" w:type="dxa"/>
          </w:tcPr>
          <w:p w14:paraId="5B62E1E1" w14:textId="77777777" w:rsidR="00164BA0" w:rsidRPr="00CE7B7B" w:rsidRDefault="00164BA0" w:rsidP="0051135C">
            <w:pPr>
              <w:pStyle w:val="ab"/>
              <w:rPr>
                <w:rFonts w:hAnsi="Arial"/>
              </w:rPr>
            </w:pPr>
            <w:r w:rsidRPr="00CE7B7B">
              <w:rPr>
                <w:rFonts w:hAnsi="Arial" w:hint="eastAsia"/>
              </w:rPr>
              <w:t>高炉セメント</w:t>
            </w:r>
          </w:p>
        </w:tc>
        <w:tc>
          <w:tcPr>
            <w:tcW w:w="6256" w:type="dxa"/>
          </w:tcPr>
          <w:p w14:paraId="7B80505F" w14:textId="77777777" w:rsidR="00164BA0" w:rsidRPr="00CE7B7B" w:rsidRDefault="00164BA0" w:rsidP="0051135C">
            <w:pPr>
              <w:pStyle w:val="30"/>
              <w:rPr>
                <w:szCs w:val="22"/>
              </w:rPr>
            </w:pPr>
            <w:r w:rsidRPr="00CE7B7B">
              <w:rPr>
                <w:rFonts w:hint="eastAsia"/>
                <w:szCs w:val="22"/>
              </w:rPr>
              <w:t>【判断の基準】</w:t>
            </w:r>
          </w:p>
          <w:p w14:paraId="04985256" w14:textId="77777777" w:rsidR="00164BA0" w:rsidRPr="00CE7B7B" w:rsidRDefault="00164BA0" w:rsidP="0051135C">
            <w:pPr>
              <w:pStyle w:val="a4"/>
              <w:ind w:leftChars="0" w:left="220" w:hangingChars="100" w:hanging="220"/>
              <w:rPr>
                <w:rFonts w:hAnsi="Arial"/>
                <w:color w:val="auto"/>
                <w:szCs w:val="22"/>
              </w:rPr>
            </w:pPr>
            <w:r w:rsidRPr="00CE7B7B">
              <w:rPr>
                <w:rFonts w:hAnsi="Arial" w:hint="eastAsia"/>
                <w:color w:val="auto"/>
                <w:szCs w:val="22"/>
              </w:rPr>
              <w:t>○高炉セメントであって、原料に30％を超える分量の高炉スラグが使用されていること。</w:t>
            </w:r>
          </w:p>
        </w:tc>
      </w:tr>
    </w:tbl>
    <w:p w14:paraId="003BA91A" w14:textId="77777777" w:rsidR="00164BA0" w:rsidRPr="00CE7B7B" w:rsidRDefault="00164BA0" w:rsidP="00164BA0">
      <w:pPr>
        <w:spacing w:beforeLines="10" w:before="36" w:afterLines="100" w:after="360" w:line="260" w:lineRule="exact"/>
        <w:ind w:left="210" w:hangingChars="105" w:hanging="210"/>
        <w:rPr>
          <w:rFonts w:ascii="ＭＳ ゴシック" w:eastAsia="ＭＳ ゴシック" w:hAnsi="Arial"/>
          <w:sz w:val="20"/>
        </w:rPr>
      </w:pPr>
      <w:r w:rsidRPr="00CE7B7B">
        <w:rPr>
          <w:rFonts w:ascii="ＭＳ ゴシック" w:eastAsia="ＭＳ ゴシック" w:hAnsi="Arial" w:hint="eastAsia"/>
          <w:sz w:val="20"/>
        </w:rPr>
        <w:t>備考）「高炉セメント」については、JIS R 5211で規定されるB種及びC種に適合する資材は、本基準を満たす。</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164BA0" w:rsidRPr="00CE7B7B" w14:paraId="7F61A4C6" w14:textId="77777777" w:rsidTr="0051135C">
        <w:trPr>
          <w:trHeight w:val="489"/>
          <w:jc w:val="center"/>
        </w:trPr>
        <w:tc>
          <w:tcPr>
            <w:tcW w:w="1300" w:type="dxa"/>
          </w:tcPr>
          <w:p w14:paraId="0BD3062B" w14:textId="77777777" w:rsidR="00164BA0" w:rsidRPr="00CE7B7B" w:rsidRDefault="00164BA0" w:rsidP="0051135C">
            <w:pPr>
              <w:pStyle w:val="ab"/>
              <w:rPr>
                <w:rFonts w:hAnsi="Arial"/>
              </w:rPr>
            </w:pPr>
            <w:r w:rsidRPr="00CE7B7B">
              <w:rPr>
                <w:rFonts w:hAnsi="Arial" w:hint="eastAsia"/>
              </w:rPr>
              <w:t>混合セメント</w:t>
            </w:r>
          </w:p>
        </w:tc>
        <w:tc>
          <w:tcPr>
            <w:tcW w:w="1516" w:type="dxa"/>
          </w:tcPr>
          <w:p w14:paraId="39A04A2F" w14:textId="77777777" w:rsidR="00164BA0" w:rsidRPr="00CE7B7B" w:rsidRDefault="00164BA0" w:rsidP="0051135C">
            <w:pPr>
              <w:pStyle w:val="ab"/>
              <w:rPr>
                <w:rFonts w:hAnsi="Arial"/>
              </w:rPr>
            </w:pPr>
            <w:r w:rsidRPr="00CE7B7B">
              <w:rPr>
                <w:rFonts w:hAnsi="Arial" w:hint="eastAsia"/>
              </w:rPr>
              <w:t>フライアッシュセメント</w:t>
            </w:r>
          </w:p>
        </w:tc>
        <w:tc>
          <w:tcPr>
            <w:tcW w:w="6256" w:type="dxa"/>
          </w:tcPr>
          <w:p w14:paraId="554AB585" w14:textId="77777777" w:rsidR="00164BA0" w:rsidRPr="00CE7B7B" w:rsidRDefault="00164BA0" w:rsidP="0051135C">
            <w:pPr>
              <w:pStyle w:val="30"/>
              <w:rPr>
                <w:szCs w:val="22"/>
              </w:rPr>
            </w:pPr>
            <w:r w:rsidRPr="00CE7B7B">
              <w:rPr>
                <w:rFonts w:hint="eastAsia"/>
                <w:szCs w:val="22"/>
              </w:rPr>
              <w:t>【判断の基準】</w:t>
            </w:r>
          </w:p>
          <w:p w14:paraId="2E2292AC" w14:textId="77777777" w:rsidR="00164BA0" w:rsidRPr="00CE7B7B" w:rsidRDefault="00164BA0" w:rsidP="0051135C">
            <w:pPr>
              <w:pStyle w:val="a4"/>
              <w:ind w:leftChars="0" w:left="220" w:hangingChars="100" w:hanging="220"/>
              <w:rPr>
                <w:rFonts w:hAnsi="Arial"/>
                <w:color w:val="auto"/>
                <w:szCs w:val="22"/>
              </w:rPr>
            </w:pPr>
            <w:r w:rsidRPr="00CE7B7B">
              <w:rPr>
                <w:rFonts w:hAnsi="Arial" w:hint="eastAsia"/>
                <w:color w:val="auto"/>
                <w:szCs w:val="22"/>
              </w:rPr>
              <w:t>○フライアッシュセメントであって、原料に10％を超える分量のフライアッシュが使用されていること。</w:t>
            </w:r>
          </w:p>
        </w:tc>
      </w:tr>
    </w:tbl>
    <w:p w14:paraId="5FFB4D65" w14:textId="77777777" w:rsidR="00164BA0" w:rsidRPr="00CE7B7B" w:rsidRDefault="00164BA0" w:rsidP="00164BA0">
      <w:pPr>
        <w:spacing w:beforeLines="10" w:before="36" w:afterLines="100" w:after="360" w:line="260" w:lineRule="exact"/>
        <w:ind w:left="210" w:hangingChars="105" w:hanging="210"/>
        <w:rPr>
          <w:rFonts w:ascii="ＭＳ ゴシック" w:eastAsia="ＭＳ ゴシック" w:hAnsi="Arial"/>
          <w:sz w:val="20"/>
        </w:rPr>
      </w:pPr>
      <w:r w:rsidRPr="00CE7B7B">
        <w:rPr>
          <w:rFonts w:ascii="ＭＳ ゴシック" w:eastAsia="ＭＳ ゴシック" w:hAnsi="Arial" w:hint="eastAsia"/>
          <w:sz w:val="20"/>
        </w:rPr>
        <w:t>備考）「フライアッシュセメント」については、JIS R 5213で規定されるB種及びC種に適合する資材は、本基準を満たす。</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164BA0" w:rsidRPr="00CE7B7B" w14:paraId="03E26ECC" w14:textId="77777777" w:rsidTr="0051135C">
        <w:trPr>
          <w:trHeight w:val="489"/>
          <w:jc w:val="center"/>
        </w:trPr>
        <w:tc>
          <w:tcPr>
            <w:tcW w:w="1300" w:type="dxa"/>
          </w:tcPr>
          <w:p w14:paraId="46D4F322" w14:textId="77777777" w:rsidR="00164BA0" w:rsidRPr="00CE7B7B" w:rsidRDefault="00164BA0" w:rsidP="0051135C">
            <w:pPr>
              <w:pStyle w:val="ab"/>
              <w:rPr>
                <w:rFonts w:hAnsi="Arial"/>
              </w:rPr>
            </w:pPr>
            <w:r w:rsidRPr="00CE7B7B">
              <w:rPr>
                <w:rFonts w:hAnsi="Arial" w:hint="eastAsia"/>
              </w:rPr>
              <w:t>セメント</w:t>
            </w:r>
          </w:p>
        </w:tc>
        <w:tc>
          <w:tcPr>
            <w:tcW w:w="1516" w:type="dxa"/>
          </w:tcPr>
          <w:p w14:paraId="72803837" w14:textId="77777777" w:rsidR="00164BA0" w:rsidRPr="00CE7B7B" w:rsidRDefault="00164BA0" w:rsidP="0051135C">
            <w:pPr>
              <w:pStyle w:val="ab"/>
              <w:rPr>
                <w:rFonts w:hAnsi="Arial"/>
              </w:rPr>
            </w:pPr>
            <w:r w:rsidRPr="00CE7B7B">
              <w:rPr>
                <w:rFonts w:hAnsi="Arial" w:hint="eastAsia"/>
              </w:rPr>
              <w:t>エコセメント</w:t>
            </w:r>
          </w:p>
        </w:tc>
        <w:tc>
          <w:tcPr>
            <w:tcW w:w="6256" w:type="dxa"/>
          </w:tcPr>
          <w:p w14:paraId="3BF98028" w14:textId="77777777" w:rsidR="00164BA0" w:rsidRPr="00CE7B7B" w:rsidRDefault="00164BA0" w:rsidP="0051135C">
            <w:pPr>
              <w:pStyle w:val="30"/>
              <w:rPr>
                <w:szCs w:val="22"/>
              </w:rPr>
            </w:pPr>
            <w:r w:rsidRPr="00CE7B7B">
              <w:rPr>
                <w:rFonts w:hint="eastAsia"/>
                <w:szCs w:val="22"/>
              </w:rPr>
              <w:t>【判断の基準】</w:t>
            </w:r>
          </w:p>
          <w:p w14:paraId="6DB640D7" w14:textId="77777777" w:rsidR="00164BA0" w:rsidRPr="00CE7B7B" w:rsidRDefault="00164BA0" w:rsidP="0051135C">
            <w:pPr>
              <w:pStyle w:val="a4"/>
              <w:ind w:leftChars="0" w:left="220" w:hangingChars="100" w:hanging="220"/>
              <w:rPr>
                <w:rFonts w:hAnsi="Arial"/>
                <w:color w:val="auto"/>
                <w:szCs w:val="22"/>
              </w:rPr>
            </w:pPr>
            <w:r w:rsidRPr="00CE7B7B">
              <w:rPr>
                <w:rFonts w:hAnsi="Arial" w:hint="eastAsia"/>
                <w:color w:val="auto"/>
                <w:szCs w:val="22"/>
              </w:rPr>
              <w:t>○都市ごみ焼却灰等を主原料とするセメントであって、製品1トンにつきこれらの廃棄物が乾燥ベースで500kg以上使用されていること。</w:t>
            </w:r>
          </w:p>
        </w:tc>
      </w:tr>
    </w:tbl>
    <w:p w14:paraId="20C130CC" w14:textId="77777777" w:rsidR="00164BA0" w:rsidRPr="00CE7B7B" w:rsidRDefault="00164BA0" w:rsidP="00164BA0">
      <w:pPr>
        <w:snapToGrid w:val="0"/>
        <w:ind w:left="800" w:hangingChars="400" w:hanging="800"/>
        <w:rPr>
          <w:rFonts w:ascii="ＭＳ ゴシック" w:eastAsia="ＭＳ ゴシック" w:hAnsi="Arial"/>
          <w:sz w:val="20"/>
        </w:rPr>
      </w:pPr>
      <w:r w:rsidRPr="00CE7B7B">
        <w:rPr>
          <w:rFonts w:ascii="ＭＳ ゴシック" w:eastAsia="ＭＳ ゴシック" w:hAnsi="Arial" w:hint="eastAsia"/>
          <w:sz w:val="20"/>
        </w:rPr>
        <w:lastRenderedPageBreak/>
        <w:t>備考）１　「エコセメント」は、高強度を必要としないコンクリート構造物又はコンクリート製品において使用するものとする。</w:t>
      </w:r>
    </w:p>
    <w:p w14:paraId="2E79CDCA" w14:textId="77777777" w:rsidR="00164BA0" w:rsidRPr="00CE7B7B" w:rsidRDefault="00164BA0" w:rsidP="00164BA0">
      <w:pPr>
        <w:snapToGrid w:val="0"/>
        <w:spacing w:afterLines="100" w:after="360"/>
        <w:ind w:leftChars="300" w:left="830" w:hangingChars="100" w:hanging="200"/>
        <w:rPr>
          <w:rFonts w:ascii="ＭＳ ゴシック" w:eastAsia="ＭＳ ゴシック" w:hAnsi="Arial"/>
          <w:sz w:val="20"/>
        </w:rPr>
      </w:pPr>
      <w:r w:rsidRPr="00CE7B7B">
        <w:rPr>
          <w:rFonts w:ascii="ＭＳ ゴシック" w:eastAsia="ＭＳ ゴシック" w:hAnsi="Arial" w:hint="eastAsia"/>
          <w:sz w:val="20"/>
        </w:rPr>
        <w:t>２　「エコセメント」については、JIS R 5214に適合する資材は、本基準を満たす。</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164BA0" w:rsidRPr="00CE7B7B" w14:paraId="205DA3A8" w14:textId="77777777" w:rsidTr="0051135C">
        <w:trPr>
          <w:cantSplit/>
          <w:trHeight w:val="489"/>
          <w:jc w:val="center"/>
        </w:trPr>
        <w:tc>
          <w:tcPr>
            <w:tcW w:w="1300" w:type="dxa"/>
          </w:tcPr>
          <w:p w14:paraId="11D88365" w14:textId="77777777" w:rsidR="00164BA0" w:rsidRPr="00CE7B7B" w:rsidRDefault="00164BA0" w:rsidP="0051135C">
            <w:pPr>
              <w:pStyle w:val="ab"/>
              <w:rPr>
                <w:rFonts w:hAnsi="Arial"/>
              </w:rPr>
            </w:pPr>
            <w:r w:rsidRPr="00CE7B7B">
              <w:rPr>
                <w:rFonts w:hAnsi="Arial" w:hint="eastAsia"/>
              </w:rPr>
              <w:t>コンクリート及びコンクリート製品</w:t>
            </w:r>
          </w:p>
        </w:tc>
        <w:tc>
          <w:tcPr>
            <w:tcW w:w="1516" w:type="dxa"/>
          </w:tcPr>
          <w:p w14:paraId="3A357855" w14:textId="77777777" w:rsidR="00164BA0" w:rsidRPr="00CE7B7B" w:rsidRDefault="00164BA0" w:rsidP="0051135C">
            <w:pPr>
              <w:pStyle w:val="ab"/>
              <w:rPr>
                <w:rFonts w:hAnsi="Arial"/>
              </w:rPr>
            </w:pPr>
            <w:r w:rsidRPr="00CE7B7B">
              <w:rPr>
                <w:rFonts w:hAnsi="Arial" w:hint="eastAsia"/>
              </w:rPr>
              <w:t>透水性コンクリート</w:t>
            </w:r>
          </w:p>
        </w:tc>
        <w:tc>
          <w:tcPr>
            <w:tcW w:w="6256" w:type="dxa"/>
          </w:tcPr>
          <w:p w14:paraId="30562906" w14:textId="77777777" w:rsidR="00164BA0" w:rsidRPr="00CE7B7B" w:rsidRDefault="00164BA0" w:rsidP="0051135C">
            <w:pPr>
              <w:pStyle w:val="30"/>
              <w:rPr>
                <w:szCs w:val="22"/>
              </w:rPr>
            </w:pPr>
            <w:r w:rsidRPr="00CE7B7B">
              <w:rPr>
                <w:rFonts w:hint="eastAsia"/>
                <w:szCs w:val="22"/>
              </w:rPr>
              <w:t>【判断の基準】</w:t>
            </w:r>
          </w:p>
          <w:p w14:paraId="7470A457" w14:textId="77777777" w:rsidR="00164BA0" w:rsidRPr="00CE7B7B" w:rsidRDefault="00164BA0" w:rsidP="0051135C">
            <w:pPr>
              <w:pStyle w:val="a4"/>
              <w:ind w:leftChars="0" w:left="220" w:hangingChars="100" w:hanging="220"/>
              <w:rPr>
                <w:rFonts w:hAnsi="Arial"/>
                <w:color w:val="auto"/>
                <w:sz w:val="21"/>
              </w:rPr>
            </w:pPr>
            <w:r w:rsidRPr="00CE7B7B">
              <w:rPr>
                <w:rFonts w:hAnsi="Arial" w:hint="eastAsia"/>
                <w:color w:val="auto"/>
                <w:szCs w:val="22"/>
              </w:rPr>
              <w:t>○透水係数 1×10</w:t>
            </w:r>
            <w:r w:rsidRPr="00CE7B7B">
              <w:rPr>
                <w:rFonts w:hAnsi="Arial" w:hint="eastAsia"/>
                <w:color w:val="auto"/>
                <w:szCs w:val="22"/>
                <w:vertAlign w:val="superscript"/>
              </w:rPr>
              <w:t>-2</w:t>
            </w:r>
            <w:r w:rsidRPr="00CE7B7B">
              <w:rPr>
                <w:rFonts w:hAnsi="Arial" w:hint="eastAsia"/>
                <w:color w:val="auto"/>
                <w:szCs w:val="22"/>
              </w:rPr>
              <w:t>cm/sec以上であること。</w:t>
            </w:r>
          </w:p>
        </w:tc>
      </w:tr>
    </w:tbl>
    <w:p w14:paraId="435C15DC" w14:textId="77777777" w:rsidR="00164BA0" w:rsidRPr="00CE7B7B" w:rsidRDefault="00164BA0" w:rsidP="00164BA0">
      <w:pPr>
        <w:pStyle w:val="af3"/>
        <w:spacing w:before="36" w:after="36" w:line="260" w:lineRule="exact"/>
        <w:ind w:left="800" w:hangingChars="400" w:hanging="800"/>
        <w:rPr>
          <w:rFonts w:ascii="ＭＳ ゴシック" w:eastAsia="ＭＳ ゴシック" w:hAnsi="Arial"/>
        </w:rPr>
      </w:pPr>
      <w:r w:rsidRPr="00CE7B7B">
        <w:rPr>
          <w:rFonts w:ascii="ＭＳ ゴシック" w:eastAsia="ＭＳ ゴシック" w:hAnsi="Arial" w:hint="eastAsia"/>
        </w:rPr>
        <w:t>備考）１　「透水性コンクリート」は、雨水を浸透させる必要がある場合に、高強度を必要としない部分において使用するものとする。</w:t>
      </w:r>
    </w:p>
    <w:p w14:paraId="3EBF6ABE" w14:textId="77777777" w:rsidR="00164BA0" w:rsidRPr="00CE7B7B" w:rsidRDefault="00164BA0" w:rsidP="00164BA0">
      <w:pPr>
        <w:spacing w:before="36" w:after="36" w:line="260" w:lineRule="exact"/>
        <w:ind w:leftChars="300" w:left="830" w:hangingChars="100" w:hanging="200"/>
        <w:rPr>
          <w:rFonts w:ascii="ＭＳ ゴシック" w:eastAsia="ＭＳ ゴシック" w:hAnsi="Arial"/>
          <w:sz w:val="20"/>
        </w:rPr>
      </w:pPr>
      <w:r w:rsidRPr="00CE7B7B">
        <w:rPr>
          <w:rFonts w:ascii="ＭＳ ゴシック" w:eastAsia="ＭＳ ゴシック" w:hAnsi="Arial" w:hint="eastAsia"/>
          <w:sz w:val="20"/>
        </w:rPr>
        <w:t>２　「透水性コンクリート」については、JIS A 5371（プレキャスト無筋コンクリート製品 附属書B 舗装・境界ブロック類 推奨仕様B-1 平板）で規定される透水性平板に適合する資材は、本基準を満たす。</w:t>
      </w:r>
    </w:p>
    <w:p w14:paraId="506EE259" w14:textId="77777777" w:rsidR="00164BA0" w:rsidRPr="00CE7B7B" w:rsidRDefault="00164BA0" w:rsidP="00164BA0">
      <w:pPr>
        <w:spacing w:before="36" w:after="36" w:line="260" w:lineRule="exact"/>
        <w:rPr>
          <w:rFonts w:ascii="ＭＳ ゴシック" w:eastAsia="ＭＳ ゴシック" w:hAnsi="Arial"/>
          <w:sz w:val="20"/>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164BA0" w:rsidRPr="00CE7B7B" w14:paraId="2232C77D" w14:textId="77777777" w:rsidTr="0051135C">
        <w:trPr>
          <w:cantSplit/>
          <w:trHeight w:val="454"/>
          <w:jc w:val="center"/>
        </w:trPr>
        <w:tc>
          <w:tcPr>
            <w:tcW w:w="1300" w:type="dxa"/>
            <w:shd w:val="clear" w:color="auto" w:fill="auto"/>
          </w:tcPr>
          <w:p w14:paraId="48EE5CAE" w14:textId="77777777" w:rsidR="00164BA0" w:rsidRPr="00CE7B7B" w:rsidRDefault="00164BA0" w:rsidP="0051135C">
            <w:pPr>
              <w:pStyle w:val="ab"/>
              <w:rPr>
                <w:rFonts w:hAnsi="Arial"/>
              </w:rPr>
            </w:pPr>
            <w:r w:rsidRPr="00CE7B7B">
              <w:rPr>
                <w:rFonts w:hAnsi="Arial" w:hint="eastAsia"/>
              </w:rPr>
              <w:t>鉄鋼スラグ水和固化体</w:t>
            </w:r>
          </w:p>
        </w:tc>
        <w:tc>
          <w:tcPr>
            <w:tcW w:w="1516" w:type="dxa"/>
          </w:tcPr>
          <w:p w14:paraId="7B664BB6" w14:textId="77777777" w:rsidR="00164BA0" w:rsidRPr="00CE7B7B" w:rsidRDefault="00164BA0" w:rsidP="0051135C">
            <w:pPr>
              <w:pStyle w:val="ab"/>
              <w:rPr>
                <w:rFonts w:hAnsi="Arial"/>
              </w:rPr>
            </w:pPr>
            <w:r w:rsidRPr="00CE7B7B">
              <w:rPr>
                <w:rFonts w:hAnsi="Arial" w:hint="eastAsia"/>
              </w:rPr>
              <w:t>鉄鋼スラグブロック</w:t>
            </w:r>
          </w:p>
        </w:tc>
        <w:tc>
          <w:tcPr>
            <w:tcW w:w="6256" w:type="dxa"/>
          </w:tcPr>
          <w:p w14:paraId="1E73706B" w14:textId="77777777" w:rsidR="00164BA0" w:rsidRPr="00CE7B7B" w:rsidRDefault="00164BA0" w:rsidP="0051135C">
            <w:pPr>
              <w:pStyle w:val="30"/>
            </w:pPr>
            <w:r w:rsidRPr="00CE7B7B">
              <w:rPr>
                <w:rFonts w:hint="eastAsia"/>
              </w:rPr>
              <w:t>【判断の基準】</w:t>
            </w:r>
          </w:p>
          <w:p w14:paraId="4DAC708B" w14:textId="77777777" w:rsidR="00164BA0" w:rsidRPr="00CE7B7B" w:rsidRDefault="00164BA0" w:rsidP="0051135C">
            <w:pPr>
              <w:ind w:left="220" w:hangingChars="100" w:hanging="220"/>
              <w:rPr>
                <w:rFonts w:ascii="ＭＳ ゴシック" w:eastAsia="ＭＳ ゴシック" w:hAnsi="Arial"/>
                <w:sz w:val="22"/>
                <w:szCs w:val="22"/>
              </w:rPr>
            </w:pPr>
            <w:r w:rsidRPr="00CE7B7B">
              <w:rPr>
                <w:rFonts w:ascii="ＭＳ ゴシック" w:eastAsia="ＭＳ ゴシック" w:hAnsi="Arial" w:hint="eastAsia"/>
                <w:sz w:val="22"/>
                <w:szCs w:val="22"/>
              </w:rPr>
              <w:t>○骨材のうち別表に示された製鋼スラグを重量比で50％以上使用していること。かつ、結合材に高炉スラグ微粉末を使用していること。</w:t>
            </w:r>
          </w:p>
          <w:p w14:paraId="6B665CC2" w14:textId="77777777" w:rsidR="00164BA0" w:rsidRPr="00CE7B7B" w:rsidRDefault="00164BA0" w:rsidP="0051135C">
            <w:pPr>
              <w:ind w:left="210"/>
              <w:rPr>
                <w:rFonts w:ascii="ＭＳ ゴシック" w:eastAsia="ＭＳ ゴシック" w:hAnsi="Arial"/>
                <w:sz w:val="22"/>
                <w:szCs w:val="22"/>
              </w:rPr>
            </w:pPr>
          </w:p>
          <w:p w14:paraId="51017DA1" w14:textId="77777777" w:rsidR="00164BA0" w:rsidRPr="00CE7B7B" w:rsidRDefault="00164BA0" w:rsidP="0051135C">
            <w:pPr>
              <w:ind w:firstLineChars="200" w:firstLine="440"/>
              <w:rPr>
                <w:rFonts w:ascii="ＭＳ ゴシック" w:eastAsia="ＭＳ ゴシック" w:hAnsi="Arial"/>
                <w:sz w:val="22"/>
                <w:szCs w:val="22"/>
              </w:rPr>
            </w:pPr>
            <w:r w:rsidRPr="00CE7B7B">
              <w:rPr>
                <w:rFonts w:ascii="ＭＳ ゴシック" w:eastAsia="ＭＳ ゴシック" w:hAnsi="Arial" w:hint="eastAsia"/>
                <w:sz w:val="22"/>
                <w:szCs w:val="22"/>
              </w:rPr>
              <w:t>別表</w:t>
            </w:r>
          </w:p>
          <w:tbl>
            <w:tblPr>
              <w:tblW w:w="0" w:type="auto"/>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30"/>
            </w:tblGrid>
            <w:tr w:rsidR="00164BA0" w:rsidRPr="00CE7B7B" w14:paraId="6C828EE4" w14:textId="77777777" w:rsidTr="0051135C">
              <w:tc>
                <w:tcPr>
                  <w:tcW w:w="4730" w:type="dxa"/>
                </w:tcPr>
                <w:p w14:paraId="413D6CC5" w14:textId="77777777" w:rsidR="00164BA0" w:rsidRPr="00CE7B7B" w:rsidRDefault="00164BA0" w:rsidP="0051135C">
                  <w:pPr>
                    <w:jc w:val="center"/>
                    <w:rPr>
                      <w:rFonts w:ascii="ＭＳ ゴシック" w:eastAsia="ＭＳ ゴシック" w:hAnsi="Arial"/>
                      <w:sz w:val="22"/>
                      <w:szCs w:val="22"/>
                    </w:rPr>
                  </w:pPr>
                  <w:r w:rsidRPr="00CE7B7B">
                    <w:rPr>
                      <w:rFonts w:ascii="ＭＳ ゴシック" w:eastAsia="ＭＳ ゴシック" w:hAnsi="Arial" w:hint="eastAsia"/>
                      <w:sz w:val="22"/>
                      <w:szCs w:val="22"/>
                    </w:rPr>
                    <w:t>種　　類</w:t>
                  </w:r>
                </w:p>
              </w:tc>
            </w:tr>
            <w:tr w:rsidR="00164BA0" w:rsidRPr="00CE7B7B" w14:paraId="7FC545DC" w14:textId="77777777" w:rsidTr="0051135C">
              <w:tc>
                <w:tcPr>
                  <w:tcW w:w="4730" w:type="dxa"/>
                </w:tcPr>
                <w:p w14:paraId="67B0AC0C" w14:textId="77777777" w:rsidR="00164BA0" w:rsidRPr="00CE7B7B" w:rsidRDefault="00164BA0" w:rsidP="0051135C">
                  <w:pPr>
                    <w:rPr>
                      <w:rFonts w:ascii="ＭＳ ゴシック" w:eastAsia="ＭＳ ゴシック" w:hAnsi="Arial"/>
                      <w:sz w:val="22"/>
                      <w:szCs w:val="22"/>
                    </w:rPr>
                  </w:pPr>
                  <w:r w:rsidRPr="00CE7B7B">
                    <w:rPr>
                      <w:rFonts w:ascii="ＭＳ ゴシック" w:eastAsia="ＭＳ ゴシック" w:hAnsi="Arial" w:hint="eastAsia"/>
                      <w:sz w:val="22"/>
                      <w:szCs w:val="22"/>
                    </w:rPr>
                    <w:t>転炉スラグ（銑鉄予備処理スラグを含む）</w:t>
                  </w:r>
                </w:p>
              </w:tc>
            </w:tr>
            <w:tr w:rsidR="00164BA0" w:rsidRPr="00CE7B7B" w14:paraId="3FD5F206" w14:textId="77777777" w:rsidTr="0051135C">
              <w:tc>
                <w:tcPr>
                  <w:tcW w:w="4730" w:type="dxa"/>
                </w:tcPr>
                <w:p w14:paraId="4E1612A4" w14:textId="77777777" w:rsidR="00164BA0" w:rsidRPr="00CE7B7B" w:rsidRDefault="00164BA0" w:rsidP="0051135C">
                  <w:pPr>
                    <w:rPr>
                      <w:rFonts w:ascii="ＭＳ ゴシック" w:eastAsia="ＭＳ ゴシック" w:hAnsi="Arial"/>
                      <w:sz w:val="22"/>
                      <w:szCs w:val="22"/>
                    </w:rPr>
                  </w:pPr>
                  <w:r w:rsidRPr="00CE7B7B">
                    <w:rPr>
                      <w:rFonts w:ascii="ＭＳ ゴシック" w:eastAsia="ＭＳ ゴシック" w:hAnsi="Arial" w:hint="eastAsia"/>
                      <w:sz w:val="22"/>
                      <w:szCs w:val="22"/>
                    </w:rPr>
                    <w:t>電気炉酸化スラグ</w:t>
                  </w:r>
                </w:p>
              </w:tc>
            </w:tr>
          </w:tbl>
          <w:p w14:paraId="0DB29EDC" w14:textId="77777777" w:rsidR="00164BA0" w:rsidRPr="00CE7B7B" w:rsidRDefault="00164BA0" w:rsidP="0051135C">
            <w:pPr>
              <w:rPr>
                <w:rFonts w:ascii="ＭＳ ゴシック" w:eastAsia="ＭＳ ゴシック" w:hAnsi="Arial"/>
                <w:sz w:val="22"/>
                <w:szCs w:val="22"/>
              </w:rPr>
            </w:pPr>
          </w:p>
          <w:p w14:paraId="188506C3" w14:textId="77777777" w:rsidR="00164BA0" w:rsidRPr="00CE7B7B" w:rsidRDefault="00164BA0" w:rsidP="0051135C">
            <w:pPr>
              <w:pStyle w:val="30"/>
            </w:pPr>
            <w:r w:rsidRPr="00CE7B7B">
              <w:rPr>
                <w:rFonts w:hint="eastAsia"/>
              </w:rPr>
              <w:t>【配慮事項】</w:t>
            </w:r>
          </w:p>
          <w:p w14:paraId="42611A17" w14:textId="77777777" w:rsidR="00164BA0" w:rsidRPr="00CE7B7B" w:rsidRDefault="00164BA0" w:rsidP="0051135C">
            <w:pPr>
              <w:pStyle w:val="a4"/>
              <w:rPr>
                <w:rFonts w:hAnsi="Arial"/>
                <w:color w:val="auto"/>
              </w:rPr>
            </w:pPr>
            <w:r w:rsidRPr="00CE7B7B">
              <w:rPr>
                <w:rFonts w:hAnsi="Arial" w:hint="eastAsia"/>
                <w:color w:val="auto"/>
                <w:kern w:val="0"/>
              </w:rPr>
              <w:t>○鉄鋼スラグの製造元及び販売元を把握できるものであること。</w:t>
            </w:r>
          </w:p>
        </w:tc>
      </w:tr>
      <w:tr w:rsidR="00164BA0" w:rsidRPr="00CE7B7B" w14:paraId="538729B1" w14:textId="77777777" w:rsidTr="0051135C">
        <w:trPr>
          <w:cantSplit/>
          <w:trHeight w:val="489"/>
          <w:jc w:val="center"/>
        </w:trPr>
        <w:tc>
          <w:tcPr>
            <w:tcW w:w="1300" w:type="dxa"/>
          </w:tcPr>
          <w:p w14:paraId="111BC5CD" w14:textId="77777777" w:rsidR="00164BA0" w:rsidRPr="00CE7B7B" w:rsidRDefault="00164BA0" w:rsidP="0051135C">
            <w:pPr>
              <w:pStyle w:val="ab"/>
              <w:rPr>
                <w:rFonts w:hAnsi="Arial"/>
              </w:rPr>
            </w:pPr>
            <w:r w:rsidRPr="00CE7B7B">
              <w:rPr>
                <w:rFonts w:hAnsi="Arial" w:hint="eastAsia"/>
              </w:rPr>
              <w:t>吹付けコンクリート</w:t>
            </w:r>
          </w:p>
        </w:tc>
        <w:tc>
          <w:tcPr>
            <w:tcW w:w="1516" w:type="dxa"/>
          </w:tcPr>
          <w:p w14:paraId="71801692" w14:textId="77777777" w:rsidR="00164BA0" w:rsidRPr="00CE7B7B" w:rsidRDefault="00164BA0" w:rsidP="0051135C">
            <w:pPr>
              <w:pStyle w:val="ab"/>
              <w:rPr>
                <w:rFonts w:hAnsi="Arial"/>
              </w:rPr>
            </w:pPr>
            <w:r w:rsidRPr="00CE7B7B">
              <w:rPr>
                <w:rFonts w:hAnsi="Arial" w:hint="eastAsia"/>
              </w:rPr>
              <w:t>フライアッシュを用いた吹付けコンクリート</w:t>
            </w:r>
          </w:p>
        </w:tc>
        <w:tc>
          <w:tcPr>
            <w:tcW w:w="6256" w:type="dxa"/>
          </w:tcPr>
          <w:p w14:paraId="59EEDBB8" w14:textId="77777777" w:rsidR="00164BA0" w:rsidRPr="00CE7B7B" w:rsidRDefault="00164BA0" w:rsidP="0051135C">
            <w:pPr>
              <w:pStyle w:val="30"/>
              <w:rPr>
                <w:szCs w:val="22"/>
              </w:rPr>
            </w:pPr>
            <w:r w:rsidRPr="00CE7B7B">
              <w:rPr>
                <w:rFonts w:hint="eastAsia"/>
                <w:szCs w:val="22"/>
              </w:rPr>
              <w:t>【判断の基準】</w:t>
            </w:r>
          </w:p>
          <w:p w14:paraId="3B700546" w14:textId="77777777" w:rsidR="00164BA0" w:rsidRPr="00CE7B7B" w:rsidRDefault="00164BA0" w:rsidP="0051135C">
            <w:pPr>
              <w:pStyle w:val="a4"/>
              <w:rPr>
                <w:rFonts w:hAnsi="Arial"/>
                <w:color w:val="auto"/>
                <w:sz w:val="21"/>
              </w:rPr>
            </w:pPr>
            <w:r w:rsidRPr="00CE7B7B">
              <w:rPr>
                <w:rFonts w:hAnsi="Arial" w:hint="eastAsia"/>
                <w:color w:val="auto"/>
                <w:szCs w:val="22"/>
              </w:rPr>
              <w:t>○</w:t>
            </w:r>
            <w:r w:rsidRPr="00CE7B7B">
              <w:rPr>
                <w:rFonts w:hAnsi="Arial" w:hint="eastAsia"/>
                <w:color w:val="auto"/>
              </w:rPr>
              <w:t>吹付けコンクリートであって、1ｍ</w:t>
            </w:r>
            <w:r w:rsidRPr="00CE7B7B">
              <w:rPr>
                <w:rFonts w:hAnsi="Arial" w:hint="eastAsia"/>
                <w:color w:val="auto"/>
                <w:vertAlign w:val="superscript"/>
              </w:rPr>
              <w:t>3</w:t>
            </w:r>
            <w:r w:rsidRPr="00CE7B7B">
              <w:rPr>
                <w:rFonts w:hAnsi="Arial" w:hint="eastAsia"/>
                <w:color w:val="auto"/>
              </w:rPr>
              <w:t>当たり100kg以上のフライアッシュが混和材として使用されていること。</w:t>
            </w:r>
          </w:p>
        </w:tc>
      </w:tr>
      <w:tr w:rsidR="00164BA0" w:rsidRPr="00CE7B7B" w14:paraId="368BE01B" w14:textId="77777777" w:rsidTr="0051135C">
        <w:trPr>
          <w:cantSplit/>
          <w:trHeight w:val="489"/>
          <w:jc w:val="center"/>
        </w:trPr>
        <w:tc>
          <w:tcPr>
            <w:tcW w:w="1300" w:type="dxa"/>
            <w:vMerge w:val="restart"/>
          </w:tcPr>
          <w:p w14:paraId="03574E49" w14:textId="77777777" w:rsidR="00164BA0" w:rsidRPr="00CE7B7B" w:rsidRDefault="00164BA0" w:rsidP="0051135C">
            <w:pPr>
              <w:pStyle w:val="ab"/>
              <w:rPr>
                <w:rFonts w:hAnsi="Arial"/>
              </w:rPr>
            </w:pPr>
            <w:r w:rsidRPr="00CE7B7B">
              <w:rPr>
                <w:rFonts w:hAnsi="Arial" w:hint="eastAsia"/>
              </w:rPr>
              <w:t>塗料</w:t>
            </w:r>
          </w:p>
        </w:tc>
        <w:tc>
          <w:tcPr>
            <w:tcW w:w="1516" w:type="dxa"/>
          </w:tcPr>
          <w:p w14:paraId="4762F7F9" w14:textId="77777777" w:rsidR="00164BA0" w:rsidRPr="00CE7B7B" w:rsidRDefault="00164BA0" w:rsidP="0051135C">
            <w:pPr>
              <w:pStyle w:val="ab"/>
              <w:rPr>
                <w:rFonts w:hAnsi="Arial"/>
              </w:rPr>
            </w:pPr>
            <w:r w:rsidRPr="00CE7B7B">
              <w:rPr>
                <w:rFonts w:hAnsi="Arial" w:hint="eastAsia"/>
              </w:rPr>
              <w:t>下塗用塗料（重防食）</w:t>
            </w:r>
          </w:p>
        </w:tc>
        <w:tc>
          <w:tcPr>
            <w:tcW w:w="6256" w:type="dxa"/>
          </w:tcPr>
          <w:p w14:paraId="3ACFE0CD" w14:textId="77777777" w:rsidR="00164BA0" w:rsidRPr="00CE7B7B" w:rsidRDefault="00164BA0" w:rsidP="0051135C">
            <w:pPr>
              <w:pStyle w:val="30"/>
              <w:rPr>
                <w:szCs w:val="22"/>
              </w:rPr>
            </w:pPr>
            <w:r w:rsidRPr="00CE7B7B">
              <w:rPr>
                <w:rFonts w:hint="eastAsia"/>
                <w:szCs w:val="22"/>
              </w:rPr>
              <w:t>【判断の基準】</w:t>
            </w:r>
          </w:p>
          <w:p w14:paraId="53EFEE0A" w14:textId="77777777" w:rsidR="00164BA0" w:rsidRPr="00CE7B7B" w:rsidRDefault="00164BA0" w:rsidP="0051135C">
            <w:pPr>
              <w:pStyle w:val="a4"/>
              <w:rPr>
                <w:rFonts w:hAnsi="Arial"/>
                <w:color w:val="auto"/>
                <w:sz w:val="21"/>
              </w:rPr>
            </w:pPr>
            <w:r w:rsidRPr="00CE7B7B">
              <w:rPr>
                <w:rFonts w:hAnsi="Arial" w:hint="eastAsia"/>
                <w:color w:val="auto"/>
              </w:rPr>
              <w:t>○鉛又はクロムを含む顔料が配合されていないこと。</w:t>
            </w:r>
          </w:p>
        </w:tc>
      </w:tr>
      <w:tr w:rsidR="00164BA0" w:rsidRPr="00CE7B7B" w14:paraId="0F13E942" w14:textId="77777777" w:rsidTr="0051135C">
        <w:trPr>
          <w:cantSplit/>
          <w:trHeight w:val="1189"/>
          <w:jc w:val="center"/>
        </w:trPr>
        <w:tc>
          <w:tcPr>
            <w:tcW w:w="1300" w:type="dxa"/>
            <w:vMerge/>
          </w:tcPr>
          <w:p w14:paraId="2F2149EB" w14:textId="77777777" w:rsidR="00164BA0" w:rsidRPr="00CE7B7B" w:rsidRDefault="00164BA0" w:rsidP="0051135C">
            <w:pPr>
              <w:pStyle w:val="ab"/>
              <w:rPr>
                <w:rFonts w:hAnsi="Arial"/>
              </w:rPr>
            </w:pPr>
          </w:p>
        </w:tc>
        <w:tc>
          <w:tcPr>
            <w:tcW w:w="1516" w:type="dxa"/>
            <w:tcBorders>
              <w:bottom w:val="single" w:sz="4" w:space="0" w:color="auto"/>
            </w:tcBorders>
          </w:tcPr>
          <w:p w14:paraId="2B1D9B9B" w14:textId="77777777" w:rsidR="00164BA0" w:rsidRPr="00CE7B7B" w:rsidRDefault="00164BA0" w:rsidP="0051135C">
            <w:pPr>
              <w:pStyle w:val="ab"/>
              <w:rPr>
                <w:rFonts w:hAnsi="Arial"/>
              </w:rPr>
            </w:pPr>
            <w:r w:rsidRPr="00CE7B7B">
              <w:rPr>
                <w:rFonts w:hAnsi="Arial" w:hint="eastAsia"/>
              </w:rPr>
              <w:t>低揮発性有機溶剤型の路面標示用水性塗料</w:t>
            </w:r>
          </w:p>
        </w:tc>
        <w:tc>
          <w:tcPr>
            <w:tcW w:w="6256" w:type="dxa"/>
            <w:tcBorders>
              <w:bottom w:val="single" w:sz="4" w:space="0" w:color="auto"/>
            </w:tcBorders>
          </w:tcPr>
          <w:p w14:paraId="29E75DFB" w14:textId="77777777" w:rsidR="00164BA0" w:rsidRPr="00CE7B7B" w:rsidRDefault="00164BA0" w:rsidP="0051135C">
            <w:pPr>
              <w:pStyle w:val="a4"/>
              <w:rPr>
                <w:rFonts w:hAnsi="Arial"/>
                <w:color w:val="auto"/>
                <w:szCs w:val="22"/>
              </w:rPr>
            </w:pPr>
            <w:r w:rsidRPr="00CE7B7B">
              <w:rPr>
                <w:rFonts w:hAnsi="Arial" w:hint="eastAsia"/>
                <w:color w:val="auto"/>
                <w:szCs w:val="22"/>
              </w:rPr>
              <w:t>【判断の基準】</w:t>
            </w:r>
          </w:p>
          <w:p w14:paraId="2C0D2367" w14:textId="77777777" w:rsidR="00164BA0" w:rsidRPr="00CE7B7B" w:rsidRDefault="00164BA0" w:rsidP="0051135C">
            <w:pPr>
              <w:pStyle w:val="a4"/>
              <w:rPr>
                <w:rFonts w:hAnsi="Arial"/>
                <w:color w:val="auto"/>
              </w:rPr>
            </w:pPr>
            <w:r w:rsidRPr="00CE7B7B">
              <w:rPr>
                <w:rFonts w:hAnsi="Arial" w:hint="eastAsia"/>
                <w:color w:val="auto"/>
              </w:rPr>
              <w:t>○水性型の路面標示用塗料であって、揮発性有機溶剤（VOC）の含有率（塗料総質量に対する揮発性溶剤の質量の割合）が5％以下であること。</w:t>
            </w:r>
          </w:p>
        </w:tc>
      </w:tr>
      <w:tr w:rsidR="00164BA0" w:rsidRPr="00CE7B7B" w14:paraId="05643F47" w14:textId="77777777" w:rsidTr="0051135C">
        <w:trPr>
          <w:cantSplit/>
          <w:trHeight w:val="489"/>
          <w:jc w:val="center"/>
        </w:trPr>
        <w:tc>
          <w:tcPr>
            <w:tcW w:w="1300" w:type="dxa"/>
            <w:vMerge/>
          </w:tcPr>
          <w:p w14:paraId="09E83D5B" w14:textId="77777777" w:rsidR="00164BA0" w:rsidRPr="00CE7B7B" w:rsidRDefault="00164BA0" w:rsidP="0051135C">
            <w:pPr>
              <w:pStyle w:val="ab"/>
              <w:ind w:left="0"/>
              <w:rPr>
                <w:rFonts w:hAnsi="Arial"/>
              </w:rPr>
            </w:pPr>
          </w:p>
        </w:tc>
        <w:tc>
          <w:tcPr>
            <w:tcW w:w="1516" w:type="dxa"/>
          </w:tcPr>
          <w:p w14:paraId="2D867E43" w14:textId="77777777" w:rsidR="00164BA0" w:rsidRPr="00CE7B7B" w:rsidRDefault="00164BA0" w:rsidP="0051135C">
            <w:pPr>
              <w:pStyle w:val="ab"/>
              <w:rPr>
                <w:rFonts w:hAnsi="Arial"/>
              </w:rPr>
            </w:pPr>
            <w:r w:rsidRPr="00CE7B7B">
              <w:rPr>
                <w:rFonts w:hAnsi="Arial" w:hint="eastAsia"/>
              </w:rPr>
              <w:t>高日射反射率塗料</w:t>
            </w:r>
          </w:p>
        </w:tc>
        <w:tc>
          <w:tcPr>
            <w:tcW w:w="6256" w:type="dxa"/>
          </w:tcPr>
          <w:p w14:paraId="1BA69EA4" w14:textId="77777777" w:rsidR="00164BA0" w:rsidRPr="00CE7B7B" w:rsidRDefault="00164BA0" w:rsidP="0051135C">
            <w:pPr>
              <w:pStyle w:val="30"/>
              <w:rPr>
                <w:szCs w:val="22"/>
              </w:rPr>
            </w:pPr>
            <w:r w:rsidRPr="00CE7B7B">
              <w:rPr>
                <w:rFonts w:hint="eastAsia"/>
                <w:szCs w:val="22"/>
              </w:rPr>
              <w:t>【判断の基準】</w:t>
            </w:r>
          </w:p>
          <w:p w14:paraId="6220CC4C" w14:textId="77777777" w:rsidR="00164BA0" w:rsidRPr="00CE7B7B" w:rsidRDefault="00164BA0" w:rsidP="0051135C">
            <w:pPr>
              <w:pStyle w:val="a4"/>
              <w:rPr>
                <w:rFonts w:hAnsi="Arial"/>
                <w:color w:val="auto"/>
                <w:szCs w:val="22"/>
              </w:rPr>
            </w:pPr>
            <w:r w:rsidRPr="00CE7B7B">
              <w:rPr>
                <w:rFonts w:hAnsi="Arial" w:hint="eastAsia"/>
                <w:color w:val="auto"/>
                <w:szCs w:val="22"/>
              </w:rPr>
              <w:t>①近赤外波長域日射反射率が表に示す数値以上であること。</w:t>
            </w:r>
          </w:p>
          <w:p w14:paraId="1F4A6DD5" w14:textId="77777777" w:rsidR="00164BA0" w:rsidRPr="00CE7B7B" w:rsidRDefault="00164BA0" w:rsidP="0051135C">
            <w:pPr>
              <w:pStyle w:val="a4"/>
              <w:ind w:leftChars="0" w:left="220" w:hangingChars="100" w:hanging="220"/>
              <w:rPr>
                <w:rFonts w:hAnsi="Arial"/>
                <w:color w:val="auto"/>
                <w:sz w:val="21"/>
              </w:rPr>
            </w:pPr>
            <w:r w:rsidRPr="00CE7B7B">
              <w:rPr>
                <w:rFonts w:hAnsi="Arial" w:hint="eastAsia"/>
                <w:color w:val="auto"/>
                <w:szCs w:val="22"/>
              </w:rPr>
              <w:t>②近赤外波長域の日射反射率保持率の平均が80％以上であること。</w:t>
            </w:r>
          </w:p>
        </w:tc>
      </w:tr>
    </w:tbl>
    <w:p w14:paraId="71DC316D" w14:textId="77777777" w:rsidR="00164BA0" w:rsidRPr="00CE7B7B" w:rsidRDefault="00164BA0" w:rsidP="00164BA0">
      <w:pPr>
        <w:snapToGrid w:val="0"/>
        <w:ind w:left="800" w:hangingChars="400" w:hanging="800"/>
        <w:rPr>
          <w:rFonts w:ascii="ＭＳ ゴシック" w:eastAsia="ＭＳ ゴシック" w:hAnsi="Arial"/>
          <w:sz w:val="20"/>
        </w:rPr>
      </w:pPr>
      <w:r w:rsidRPr="00CE7B7B">
        <w:rPr>
          <w:rFonts w:ascii="ＭＳ ゴシック" w:eastAsia="ＭＳ ゴシック" w:hAnsi="Arial" w:hint="eastAsia"/>
          <w:sz w:val="20"/>
        </w:rPr>
        <w:t>備考）１　本項の判断の基準の対象とする高日射反射率塗料は、日射反射率の高い顔料を含有する塗料であり、建物の屋上・屋根等において、金属面等に塗装を施す工事に使用されるものとする。</w:t>
      </w:r>
    </w:p>
    <w:p w14:paraId="27610A00" w14:textId="77777777" w:rsidR="00164BA0" w:rsidRPr="00CE7B7B" w:rsidRDefault="00164BA0" w:rsidP="00164BA0">
      <w:pPr>
        <w:snapToGrid w:val="0"/>
        <w:ind w:leftChars="300" w:left="830" w:hangingChars="100" w:hanging="200"/>
        <w:rPr>
          <w:rFonts w:ascii="ＭＳ ゴシック" w:eastAsia="ＭＳ ゴシック" w:hAnsi="Arial"/>
          <w:sz w:val="20"/>
        </w:rPr>
      </w:pPr>
      <w:r w:rsidRPr="00CE7B7B">
        <w:rPr>
          <w:rFonts w:ascii="ＭＳ ゴシック" w:eastAsia="ＭＳ ゴシック" w:hAnsi="Arial" w:hint="eastAsia"/>
          <w:sz w:val="20"/>
        </w:rPr>
        <w:t>２　近赤外波長域日射反射率、明度L*値、日射反射率保持率の測定及び算出方法は、JIS K 5675による。</w:t>
      </w:r>
    </w:p>
    <w:p w14:paraId="50C96EF3" w14:textId="77777777" w:rsidR="00164BA0" w:rsidRPr="00CE7B7B" w:rsidRDefault="00164BA0" w:rsidP="00164BA0">
      <w:pPr>
        <w:snapToGrid w:val="0"/>
        <w:ind w:leftChars="300" w:left="830" w:hangingChars="100" w:hanging="200"/>
        <w:rPr>
          <w:rFonts w:ascii="ＭＳ ゴシック" w:eastAsia="ＭＳ ゴシック" w:hAnsi="Arial"/>
          <w:sz w:val="20"/>
        </w:rPr>
      </w:pPr>
      <w:r w:rsidRPr="00CE7B7B">
        <w:rPr>
          <w:rFonts w:ascii="ＭＳ ゴシック" w:eastAsia="ＭＳ ゴシック" w:hAnsi="Arial" w:hint="eastAsia"/>
          <w:sz w:val="20"/>
        </w:rPr>
        <w:t>３　「高日射反射率塗料」については、JIS K 5675に適合する資材は、本基準を満たす。</w:t>
      </w:r>
    </w:p>
    <w:p w14:paraId="5AB24F05" w14:textId="77777777" w:rsidR="00164BA0" w:rsidRPr="00CE7B7B" w:rsidRDefault="00164BA0" w:rsidP="00164BA0">
      <w:pPr>
        <w:snapToGrid w:val="0"/>
        <w:spacing w:beforeLines="100" w:before="360"/>
        <w:ind w:firstLineChars="420" w:firstLine="840"/>
        <w:rPr>
          <w:rFonts w:ascii="ＭＳ ゴシック" w:eastAsia="ＭＳ ゴシック" w:hAnsi="Arial"/>
          <w:sz w:val="20"/>
        </w:rPr>
      </w:pPr>
      <w:r w:rsidRPr="00CE7B7B">
        <w:rPr>
          <w:rFonts w:ascii="ＭＳ ゴシック" w:eastAsia="ＭＳ ゴシック" w:hAnsi="Arial" w:hint="eastAsia"/>
          <w:sz w:val="20"/>
        </w:rPr>
        <w:lastRenderedPageBreak/>
        <w:t>表　近赤外波長域日射反射率</w:t>
      </w: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3065"/>
      </w:tblGrid>
      <w:tr w:rsidR="00164BA0" w:rsidRPr="00CE7B7B" w14:paraId="3FF536C2" w14:textId="77777777" w:rsidTr="0051135C">
        <w:tc>
          <w:tcPr>
            <w:tcW w:w="2695" w:type="dxa"/>
            <w:tcBorders>
              <w:top w:val="single" w:sz="4" w:space="0" w:color="auto"/>
              <w:left w:val="single" w:sz="4" w:space="0" w:color="auto"/>
              <w:bottom w:val="single" w:sz="4" w:space="0" w:color="auto"/>
              <w:right w:val="single" w:sz="4" w:space="0" w:color="auto"/>
            </w:tcBorders>
          </w:tcPr>
          <w:p w14:paraId="058E5E7E"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明度L*値</w:t>
            </w:r>
          </w:p>
        </w:tc>
        <w:tc>
          <w:tcPr>
            <w:tcW w:w="3065" w:type="dxa"/>
            <w:tcBorders>
              <w:top w:val="single" w:sz="4" w:space="0" w:color="auto"/>
              <w:left w:val="single" w:sz="4" w:space="0" w:color="auto"/>
              <w:bottom w:val="single" w:sz="4" w:space="0" w:color="auto"/>
              <w:right w:val="single" w:sz="4" w:space="0" w:color="auto"/>
            </w:tcBorders>
          </w:tcPr>
          <w:p w14:paraId="41CBBBEC"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近赤外波長域日射反射率（％）</w:t>
            </w:r>
          </w:p>
        </w:tc>
      </w:tr>
      <w:tr w:rsidR="00164BA0" w:rsidRPr="00CE7B7B" w14:paraId="13A68046" w14:textId="77777777" w:rsidTr="0051135C">
        <w:tc>
          <w:tcPr>
            <w:tcW w:w="2695" w:type="dxa"/>
            <w:tcBorders>
              <w:top w:val="single" w:sz="4" w:space="0" w:color="auto"/>
              <w:left w:val="single" w:sz="4" w:space="0" w:color="auto"/>
              <w:bottom w:val="single" w:sz="4" w:space="0" w:color="auto"/>
              <w:right w:val="single" w:sz="4" w:space="0" w:color="auto"/>
            </w:tcBorders>
          </w:tcPr>
          <w:p w14:paraId="3D428B24"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40.0以下</w:t>
            </w:r>
          </w:p>
        </w:tc>
        <w:tc>
          <w:tcPr>
            <w:tcW w:w="3065" w:type="dxa"/>
            <w:tcBorders>
              <w:top w:val="single" w:sz="4" w:space="0" w:color="auto"/>
              <w:left w:val="single" w:sz="4" w:space="0" w:color="auto"/>
              <w:bottom w:val="single" w:sz="4" w:space="0" w:color="auto"/>
              <w:right w:val="single" w:sz="4" w:space="0" w:color="auto"/>
            </w:tcBorders>
          </w:tcPr>
          <w:p w14:paraId="3CE0B5AD" w14:textId="77777777" w:rsidR="00164BA0" w:rsidRPr="00CE7B7B" w:rsidRDefault="00164BA0" w:rsidP="0051135C">
            <w:pPr>
              <w:ind w:leftChars="100" w:left="210"/>
              <w:rPr>
                <w:rFonts w:ascii="ＭＳ ゴシック" w:eastAsia="ＭＳ ゴシック" w:hAnsi="Arial"/>
                <w:sz w:val="20"/>
              </w:rPr>
            </w:pPr>
            <w:r w:rsidRPr="00CE7B7B">
              <w:rPr>
                <w:rFonts w:ascii="ＭＳ ゴシック" w:eastAsia="ＭＳ ゴシック" w:hAnsi="Arial" w:hint="eastAsia"/>
                <w:sz w:val="20"/>
              </w:rPr>
              <w:t>40.0</w:t>
            </w:r>
          </w:p>
        </w:tc>
      </w:tr>
      <w:tr w:rsidR="00164BA0" w:rsidRPr="00CE7B7B" w14:paraId="21FC5E1E" w14:textId="77777777" w:rsidTr="0051135C">
        <w:tc>
          <w:tcPr>
            <w:tcW w:w="2695" w:type="dxa"/>
            <w:tcBorders>
              <w:top w:val="single" w:sz="4" w:space="0" w:color="auto"/>
              <w:left w:val="single" w:sz="4" w:space="0" w:color="auto"/>
              <w:bottom w:val="single" w:sz="4" w:space="0" w:color="auto"/>
              <w:right w:val="single" w:sz="4" w:space="0" w:color="auto"/>
            </w:tcBorders>
          </w:tcPr>
          <w:p w14:paraId="7593A969"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40.0を超え80.0未満</w:t>
            </w:r>
          </w:p>
        </w:tc>
        <w:tc>
          <w:tcPr>
            <w:tcW w:w="3065" w:type="dxa"/>
            <w:tcBorders>
              <w:top w:val="single" w:sz="4" w:space="0" w:color="auto"/>
              <w:left w:val="single" w:sz="4" w:space="0" w:color="auto"/>
              <w:bottom w:val="single" w:sz="4" w:space="0" w:color="auto"/>
              <w:right w:val="single" w:sz="4" w:space="0" w:color="auto"/>
            </w:tcBorders>
          </w:tcPr>
          <w:p w14:paraId="3CD712E3" w14:textId="77777777" w:rsidR="00164BA0" w:rsidRPr="00CE7B7B" w:rsidRDefault="00164BA0" w:rsidP="0051135C">
            <w:pPr>
              <w:ind w:leftChars="100" w:left="210"/>
              <w:rPr>
                <w:rFonts w:ascii="ＭＳ ゴシック" w:eastAsia="ＭＳ ゴシック" w:hAnsi="Arial"/>
                <w:sz w:val="20"/>
              </w:rPr>
            </w:pPr>
            <w:r w:rsidRPr="00CE7B7B">
              <w:rPr>
                <w:rFonts w:ascii="ＭＳ ゴシック" w:eastAsia="ＭＳ ゴシック" w:hAnsi="Arial" w:hint="eastAsia"/>
                <w:sz w:val="20"/>
              </w:rPr>
              <w:t>明度L*値の値</w:t>
            </w:r>
          </w:p>
        </w:tc>
      </w:tr>
      <w:tr w:rsidR="00164BA0" w:rsidRPr="00CE7B7B" w14:paraId="1157998D" w14:textId="77777777" w:rsidTr="0051135C">
        <w:tc>
          <w:tcPr>
            <w:tcW w:w="2695" w:type="dxa"/>
            <w:tcBorders>
              <w:top w:val="single" w:sz="4" w:space="0" w:color="auto"/>
              <w:left w:val="single" w:sz="4" w:space="0" w:color="auto"/>
              <w:bottom w:val="single" w:sz="4" w:space="0" w:color="auto"/>
              <w:right w:val="single" w:sz="4" w:space="0" w:color="auto"/>
            </w:tcBorders>
          </w:tcPr>
          <w:p w14:paraId="69B35B98"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80.0以上</w:t>
            </w:r>
          </w:p>
        </w:tc>
        <w:tc>
          <w:tcPr>
            <w:tcW w:w="3065" w:type="dxa"/>
            <w:tcBorders>
              <w:top w:val="single" w:sz="4" w:space="0" w:color="auto"/>
              <w:left w:val="single" w:sz="4" w:space="0" w:color="auto"/>
              <w:bottom w:val="single" w:sz="4" w:space="0" w:color="auto"/>
              <w:right w:val="single" w:sz="4" w:space="0" w:color="auto"/>
            </w:tcBorders>
          </w:tcPr>
          <w:p w14:paraId="20CDC6FD" w14:textId="77777777" w:rsidR="00164BA0" w:rsidRPr="00CE7B7B" w:rsidRDefault="00164BA0" w:rsidP="0051135C">
            <w:pPr>
              <w:ind w:leftChars="100" w:left="210"/>
              <w:rPr>
                <w:rFonts w:ascii="ＭＳ ゴシック" w:eastAsia="ＭＳ ゴシック" w:hAnsi="Arial"/>
                <w:sz w:val="20"/>
              </w:rPr>
            </w:pPr>
            <w:r w:rsidRPr="00CE7B7B">
              <w:rPr>
                <w:rFonts w:ascii="ＭＳ ゴシック" w:eastAsia="ＭＳ ゴシック" w:hAnsi="Arial" w:hint="eastAsia"/>
                <w:sz w:val="20"/>
              </w:rPr>
              <w:t>80.0</w:t>
            </w:r>
          </w:p>
        </w:tc>
      </w:tr>
    </w:tbl>
    <w:p w14:paraId="68AA6E31" w14:textId="77777777" w:rsidR="00164BA0" w:rsidRPr="00CE7B7B" w:rsidRDefault="00164BA0" w:rsidP="00164BA0">
      <w:pPr>
        <w:snapToGrid w:val="0"/>
        <w:spacing w:line="360" w:lineRule="atLeast"/>
        <w:rPr>
          <w:rFonts w:ascii="ＭＳ ゴシック" w:eastAsia="ＭＳ ゴシック" w:hAnsi="Arial"/>
        </w:rPr>
      </w:pPr>
    </w:p>
    <w:tbl>
      <w:tblPr>
        <w:tblW w:w="9125" w:type="dxa"/>
        <w:tblInd w:w="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292"/>
        <w:gridCol w:w="1540"/>
        <w:gridCol w:w="6293"/>
      </w:tblGrid>
      <w:tr w:rsidR="00164BA0" w:rsidRPr="00CE7B7B" w14:paraId="19A75C00" w14:textId="77777777" w:rsidTr="0051135C">
        <w:trPr>
          <w:trHeight w:val="489"/>
        </w:trPr>
        <w:tc>
          <w:tcPr>
            <w:tcW w:w="1292" w:type="dxa"/>
          </w:tcPr>
          <w:p w14:paraId="6D5241F0" w14:textId="77777777" w:rsidR="00164BA0" w:rsidRPr="00CE7B7B" w:rsidRDefault="00164BA0" w:rsidP="0051135C">
            <w:pPr>
              <w:pStyle w:val="ab"/>
              <w:rPr>
                <w:rFonts w:hAnsi="Arial"/>
              </w:rPr>
            </w:pPr>
            <w:r w:rsidRPr="00CE7B7B">
              <w:rPr>
                <w:rFonts w:hAnsi="Arial" w:hint="eastAsia"/>
              </w:rPr>
              <w:t>防水</w:t>
            </w:r>
          </w:p>
        </w:tc>
        <w:tc>
          <w:tcPr>
            <w:tcW w:w="1540" w:type="dxa"/>
          </w:tcPr>
          <w:p w14:paraId="07B882DC" w14:textId="77777777" w:rsidR="00164BA0" w:rsidRPr="00CE7B7B" w:rsidRDefault="00164BA0" w:rsidP="0051135C">
            <w:pPr>
              <w:pStyle w:val="ab"/>
              <w:rPr>
                <w:rFonts w:hAnsi="Arial"/>
              </w:rPr>
            </w:pPr>
            <w:r w:rsidRPr="00CE7B7B">
              <w:rPr>
                <w:rFonts w:hAnsi="Arial" w:hint="eastAsia"/>
              </w:rPr>
              <w:t>高日射反射率防水</w:t>
            </w:r>
          </w:p>
        </w:tc>
        <w:tc>
          <w:tcPr>
            <w:tcW w:w="6293" w:type="dxa"/>
          </w:tcPr>
          <w:p w14:paraId="4C80F056" w14:textId="77777777" w:rsidR="00164BA0" w:rsidRPr="00CE7B7B" w:rsidRDefault="00164BA0" w:rsidP="0051135C">
            <w:pPr>
              <w:pStyle w:val="a4"/>
              <w:rPr>
                <w:rFonts w:hAnsi="Arial"/>
                <w:color w:val="auto"/>
                <w:szCs w:val="22"/>
              </w:rPr>
            </w:pPr>
            <w:r w:rsidRPr="00CE7B7B">
              <w:rPr>
                <w:rFonts w:hAnsi="Arial" w:hint="eastAsia"/>
                <w:color w:val="auto"/>
                <w:szCs w:val="22"/>
              </w:rPr>
              <w:t>【判断の基準】</w:t>
            </w:r>
          </w:p>
          <w:p w14:paraId="0990F8D9" w14:textId="77777777" w:rsidR="00164BA0" w:rsidRPr="00CE7B7B" w:rsidRDefault="00164BA0" w:rsidP="0051135C">
            <w:pPr>
              <w:pStyle w:val="a4"/>
              <w:ind w:leftChars="0" w:left="220" w:hangingChars="100" w:hanging="220"/>
              <w:rPr>
                <w:rFonts w:hAnsi="Arial"/>
                <w:color w:val="auto"/>
                <w:sz w:val="21"/>
              </w:rPr>
            </w:pPr>
            <w:r w:rsidRPr="00CE7B7B">
              <w:rPr>
                <w:rFonts w:hAnsi="Arial" w:hint="eastAsia"/>
                <w:color w:val="auto"/>
                <w:szCs w:val="22"/>
              </w:rPr>
              <w:t>○近赤外域における日射反射率が50.0％以上であること。</w:t>
            </w:r>
          </w:p>
        </w:tc>
      </w:tr>
    </w:tbl>
    <w:p w14:paraId="44812432" w14:textId="77777777" w:rsidR="00164BA0" w:rsidRPr="00CE7B7B" w:rsidRDefault="00164BA0" w:rsidP="00164BA0">
      <w:pPr>
        <w:snapToGrid w:val="0"/>
        <w:ind w:left="800" w:hangingChars="400" w:hanging="800"/>
        <w:rPr>
          <w:rFonts w:ascii="ＭＳ ゴシック" w:eastAsia="ＭＳ ゴシック" w:hAnsi="Arial"/>
          <w:sz w:val="20"/>
        </w:rPr>
      </w:pPr>
      <w:r w:rsidRPr="00CE7B7B">
        <w:rPr>
          <w:rFonts w:ascii="ＭＳ ゴシック" w:eastAsia="ＭＳ ゴシック" w:hAnsi="Arial" w:hint="eastAsia"/>
          <w:sz w:val="20"/>
        </w:rPr>
        <w:t>備考）１　本項の判断の基準の対象とする高日射反射率防水は、日射反射率の高い顔料が防水層の素材に含有されているもの又は日射反射率の高い顔料を有した塗料を防水層の仕上げとして施すものであり、建築の屋上・屋根等において使用されるものとする。</w:t>
      </w:r>
    </w:p>
    <w:p w14:paraId="295674D9" w14:textId="77777777" w:rsidR="00164BA0" w:rsidRPr="00CE7B7B" w:rsidRDefault="00164BA0" w:rsidP="00164BA0">
      <w:pPr>
        <w:snapToGrid w:val="0"/>
        <w:ind w:leftChars="300" w:left="1430" w:hangingChars="400" w:hanging="800"/>
        <w:rPr>
          <w:rFonts w:ascii="ＭＳ ゴシック" w:eastAsia="ＭＳ ゴシック" w:hAnsi="Arial"/>
          <w:sz w:val="20"/>
        </w:rPr>
      </w:pPr>
      <w:r w:rsidRPr="00CE7B7B">
        <w:rPr>
          <w:rFonts w:ascii="ＭＳ ゴシック" w:eastAsia="ＭＳ ゴシック" w:hAnsi="Arial" w:hint="eastAsia"/>
          <w:sz w:val="20"/>
        </w:rPr>
        <w:t>２　日射反射率の求め方は、JIS K 5602に準じる。</w:t>
      </w:r>
    </w:p>
    <w:p w14:paraId="74CD64C6" w14:textId="77777777" w:rsidR="00164BA0" w:rsidRPr="00CE7B7B" w:rsidRDefault="00164BA0" w:rsidP="00164BA0">
      <w:pPr>
        <w:snapToGrid w:val="0"/>
        <w:spacing w:line="240" w:lineRule="exact"/>
        <w:rPr>
          <w:rFonts w:ascii="ＭＳ ゴシック" w:eastAsia="ＭＳ ゴシック" w:hAnsi="Arial"/>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299"/>
        <w:gridCol w:w="1516"/>
        <w:gridCol w:w="240"/>
        <w:gridCol w:w="3673"/>
        <w:gridCol w:w="2103"/>
        <w:gridCol w:w="241"/>
      </w:tblGrid>
      <w:tr w:rsidR="00164BA0" w:rsidRPr="00CE7B7B" w14:paraId="6ECAC797" w14:textId="77777777" w:rsidTr="0051135C">
        <w:trPr>
          <w:cantSplit/>
          <w:trHeight w:val="3960"/>
          <w:jc w:val="center"/>
        </w:trPr>
        <w:tc>
          <w:tcPr>
            <w:tcW w:w="1299" w:type="dxa"/>
            <w:vMerge w:val="restart"/>
          </w:tcPr>
          <w:p w14:paraId="069FE5C3" w14:textId="77777777" w:rsidR="00164BA0" w:rsidRPr="00CE7B7B" w:rsidRDefault="00164BA0" w:rsidP="0051135C">
            <w:pPr>
              <w:pStyle w:val="ab"/>
              <w:ind w:left="0"/>
              <w:rPr>
                <w:rFonts w:hAnsi="Arial"/>
              </w:rPr>
            </w:pPr>
            <w:r w:rsidRPr="00CE7B7B">
              <w:rPr>
                <w:rFonts w:hAnsi="Arial" w:hint="eastAsia"/>
              </w:rPr>
              <w:t>舗装材</w:t>
            </w:r>
          </w:p>
        </w:tc>
        <w:tc>
          <w:tcPr>
            <w:tcW w:w="1516" w:type="dxa"/>
            <w:vMerge w:val="restart"/>
          </w:tcPr>
          <w:p w14:paraId="3F3E179F" w14:textId="77777777" w:rsidR="00164BA0" w:rsidRPr="00CE7B7B" w:rsidRDefault="00164BA0" w:rsidP="0051135C">
            <w:pPr>
              <w:pStyle w:val="ab"/>
              <w:rPr>
                <w:rFonts w:hAnsi="Arial"/>
              </w:rPr>
            </w:pPr>
            <w:r w:rsidRPr="00CE7B7B">
              <w:rPr>
                <w:rFonts w:hAnsi="Arial" w:hint="eastAsia"/>
              </w:rPr>
              <w:t>再生材料を用いた舗装用ブロック（焼成）</w:t>
            </w:r>
          </w:p>
        </w:tc>
        <w:tc>
          <w:tcPr>
            <w:tcW w:w="6257" w:type="dxa"/>
            <w:gridSpan w:val="4"/>
            <w:tcBorders>
              <w:bottom w:val="nil"/>
            </w:tcBorders>
          </w:tcPr>
          <w:p w14:paraId="4C1D07ED" w14:textId="77777777" w:rsidR="00164BA0" w:rsidRPr="00CE7B7B" w:rsidRDefault="00164BA0" w:rsidP="0051135C">
            <w:pPr>
              <w:pStyle w:val="30"/>
              <w:rPr>
                <w:szCs w:val="22"/>
              </w:rPr>
            </w:pPr>
            <w:r w:rsidRPr="00CE7B7B">
              <w:rPr>
                <w:rFonts w:hint="eastAsia"/>
                <w:szCs w:val="22"/>
              </w:rPr>
              <w:t>【判断の基準】</w:t>
            </w:r>
          </w:p>
          <w:p w14:paraId="10C5EEC9" w14:textId="77777777" w:rsidR="00164BA0" w:rsidRPr="00CE7B7B" w:rsidRDefault="00164BA0" w:rsidP="0051135C">
            <w:pPr>
              <w:pStyle w:val="a4"/>
              <w:ind w:leftChars="0" w:left="220" w:hangingChars="100" w:hanging="220"/>
              <w:rPr>
                <w:rFonts w:hAnsi="Arial"/>
                <w:color w:val="auto"/>
                <w:szCs w:val="22"/>
              </w:rPr>
            </w:pPr>
            <w:r w:rsidRPr="00CE7B7B">
              <w:rPr>
                <w:rFonts w:hAnsi="Arial" w:hint="eastAsia"/>
                <w:color w:val="auto"/>
                <w:szCs w:val="22"/>
              </w:rPr>
              <w:t>①原料に再生材料（別表の左欄に掲げるものを原料として、同表の右欄に掲げる前処理方法に従って処理されたもの等）を用い、焼成されたものであること。</w:t>
            </w:r>
          </w:p>
          <w:p w14:paraId="146646C6" w14:textId="77777777" w:rsidR="00164BA0" w:rsidRPr="00CE7B7B" w:rsidRDefault="00164BA0" w:rsidP="0051135C">
            <w:pPr>
              <w:pStyle w:val="a4"/>
              <w:ind w:leftChars="0" w:left="220" w:hangingChars="100" w:hanging="220"/>
              <w:rPr>
                <w:rFonts w:hAnsi="Arial"/>
                <w:color w:val="auto"/>
                <w:szCs w:val="22"/>
              </w:rPr>
            </w:pPr>
            <w:r w:rsidRPr="00CE7B7B">
              <w:rPr>
                <w:rFonts w:hAnsi="Arial" w:hint="eastAsia"/>
                <w:color w:val="auto"/>
                <w:szCs w:val="22"/>
              </w:rPr>
              <w:t>②再生材料が原材料の重量比で20％以上（複数の材料が使用されている場合は、それらの材料の合計）使用されていること。ただし、再生材料の重量の算定において、通常利用している同一工場からの廃材の重量は除かれるものとする。</w:t>
            </w:r>
          </w:p>
          <w:p w14:paraId="32B5E4C9" w14:textId="77777777" w:rsidR="00164BA0" w:rsidRPr="00CE7B7B" w:rsidRDefault="00164BA0" w:rsidP="0051135C">
            <w:pPr>
              <w:pStyle w:val="a4"/>
              <w:ind w:leftChars="0" w:left="220" w:hangingChars="100" w:hanging="220"/>
              <w:rPr>
                <w:rFonts w:hAnsi="Arial"/>
                <w:color w:val="auto"/>
                <w:szCs w:val="22"/>
              </w:rPr>
            </w:pPr>
            <w:r w:rsidRPr="00CE7B7B">
              <w:rPr>
                <w:rFonts w:hAnsi="Arial" w:hint="eastAsia"/>
                <w:color w:val="auto"/>
                <w:szCs w:val="22"/>
              </w:rPr>
              <w:t>③「土壌の汚染に係る環境基準」（平成３年環境庁告示第46号）の規定に従い、製品又は使用している再生材料の焼成品を2mm以下に粉砕したものにおいて、重金属等有害物質の溶出について問題のないこと。</w:t>
            </w:r>
          </w:p>
          <w:p w14:paraId="0716B81B" w14:textId="77777777" w:rsidR="00164BA0" w:rsidRPr="00CE7B7B" w:rsidRDefault="00164BA0" w:rsidP="0051135C">
            <w:pPr>
              <w:pStyle w:val="a4"/>
              <w:ind w:leftChars="0" w:left="220" w:hangingChars="100" w:hanging="220"/>
              <w:rPr>
                <w:rFonts w:hAnsi="Arial"/>
                <w:color w:val="auto"/>
                <w:szCs w:val="22"/>
              </w:rPr>
            </w:pPr>
          </w:p>
          <w:p w14:paraId="0DA1A96C" w14:textId="77777777" w:rsidR="00164BA0" w:rsidRPr="00CE7B7B" w:rsidRDefault="00164BA0" w:rsidP="0051135C">
            <w:pPr>
              <w:pStyle w:val="a4"/>
              <w:rPr>
                <w:rFonts w:hAnsi="Arial"/>
                <w:color w:val="auto"/>
                <w:szCs w:val="22"/>
              </w:rPr>
            </w:pPr>
            <w:r w:rsidRPr="00CE7B7B">
              <w:rPr>
                <w:rFonts w:hAnsi="Arial" w:hint="eastAsia"/>
                <w:color w:val="auto"/>
                <w:szCs w:val="22"/>
              </w:rPr>
              <w:t>【配慮事項】</w:t>
            </w:r>
          </w:p>
          <w:p w14:paraId="0DED3DE6" w14:textId="77777777" w:rsidR="00164BA0" w:rsidRPr="00CE7B7B" w:rsidRDefault="00164BA0" w:rsidP="0051135C">
            <w:pPr>
              <w:pStyle w:val="a4"/>
              <w:rPr>
                <w:rFonts w:hAnsi="Arial"/>
                <w:color w:val="auto"/>
                <w:szCs w:val="22"/>
              </w:rPr>
            </w:pPr>
            <w:r w:rsidRPr="00CE7B7B">
              <w:rPr>
                <w:rFonts w:hAnsi="Arial" w:hint="eastAsia"/>
                <w:color w:val="auto"/>
                <w:szCs w:val="22"/>
              </w:rPr>
              <w:t>○土壌汚染対策法（平成14年法律第53号）に関する規定に従い、製品又は使用している再生材料の焼成品を2mm以下に粉砕したものにおいて、重金属等有害物質の含有について問題のないこと。</w:t>
            </w:r>
          </w:p>
          <w:p w14:paraId="616C53BB" w14:textId="77777777" w:rsidR="00164BA0" w:rsidRPr="00CE7B7B" w:rsidRDefault="00164BA0" w:rsidP="0051135C">
            <w:pPr>
              <w:pStyle w:val="a4"/>
              <w:ind w:leftChars="0" w:left="220" w:hangingChars="100" w:hanging="220"/>
              <w:rPr>
                <w:rFonts w:hAnsi="Arial"/>
                <w:color w:val="auto"/>
                <w:szCs w:val="22"/>
              </w:rPr>
            </w:pPr>
          </w:p>
          <w:p w14:paraId="13D50919" w14:textId="77777777" w:rsidR="00164BA0" w:rsidRPr="00CE7B7B" w:rsidRDefault="00164BA0" w:rsidP="0051135C">
            <w:pPr>
              <w:pStyle w:val="a0"/>
              <w:ind w:left="0"/>
              <w:rPr>
                <w:rFonts w:ascii="ＭＳ ゴシック" w:eastAsia="ＭＳ ゴシック" w:hAnsi="Arial"/>
              </w:rPr>
            </w:pPr>
            <w:r w:rsidRPr="00CE7B7B">
              <w:rPr>
                <w:rFonts w:ascii="ＭＳ ゴシック" w:eastAsia="ＭＳ ゴシック" w:hAnsi="Arial" w:hint="eastAsia"/>
                <w:sz w:val="20"/>
              </w:rPr>
              <w:t>別表</w:t>
            </w:r>
          </w:p>
        </w:tc>
      </w:tr>
      <w:tr w:rsidR="00164BA0" w:rsidRPr="00CE7B7B" w14:paraId="1B7EB8B4" w14:textId="77777777" w:rsidTr="0051135C">
        <w:trPr>
          <w:cantSplit/>
          <w:trHeight w:val="338"/>
          <w:jc w:val="center"/>
        </w:trPr>
        <w:tc>
          <w:tcPr>
            <w:tcW w:w="1299" w:type="dxa"/>
            <w:vMerge/>
          </w:tcPr>
          <w:p w14:paraId="7457DEF1" w14:textId="77777777" w:rsidR="00164BA0" w:rsidRPr="00CE7B7B" w:rsidRDefault="00164BA0" w:rsidP="0051135C">
            <w:pPr>
              <w:pStyle w:val="ab"/>
              <w:rPr>
                <w:rFonts w:hAnsi="Arial"/>
              </w:rPr>
            </w:pPr>
          </w:p>
        </w:tc>
        <w:tc>
          <w:tcPr>
            <w:tcW w:w="1516" w:type="dxa"/>
            <w:vMerge/>
          </w:tcPr>
          <w:p w14:paraId="6A10C3C0" w14:textId="77777777" w:rsidR="00164BA0" w:rsidRPr="00CE7B7B" w:rsidRDefault="00164BA0" w:rsidP="0051135C">
            <w:pPr>
              <w:pStyle w:val="ab"/>
              <w:rPr>
                <w:rFonts w:hAnsi="Arial"/>
              </w:rPr>
            </w:pPr>
          </w:p>
        </w:tc>
        <w:tc>
          <w:tcPr>
            <w:tcW w:w="240" w:type="dxa"/>
            <w:vMerge w:val="restart"/>
            <w:tcBorders>
              <w:top w:val="nil"/>
              <w:right w:val="single" w:sz="6" w:space="0" w:color="auto"/>
            </w:tcBorders>
          </w:tcPr>
          <w:p w14:paraId="203294DD" w14:textId="77777777" w:rsidR="00164BA0" w:rsidRPr="00CE7B7B" w:rsidRDefault="00164BA0" w:rsidP="0051135C">
            <w:pPr>
              <w:pStyle w:val="a0"/>
              <w:ind w:left="0"/>
              <w:rPr>
                <w:rFonts w:ascii="ＭＳ ゴシック" w:eastAsia="ＭＳ ゴシック" w:hAnsi="Arial"/>
              </w:rPr>
            </w:pPr>
          </w:p>
        </w:tc>
        <w:tc>
          <w:tcPr>
            <w:tcW w:w="3673" w:type="dxa"/>
            <w:tcBorders>
              <w:top w:val="single" w:sz="6" w:space="0" w:color="auto"/>
              <w:left w:val="single" w:sz="6" w:space="0" w:color="auto"/>
              <w:bottom w:val="single" w:sz="6" w:space="0" w:color="auto"/>
              <w:right w:val="single" w:sz="6" w:space="0" w:color="auto"/>
            </w:tcBorders>
          </w:tcPr>
          <w:p w14:paraId="4F859C47" w14:textId="77777777" w:rsidR="00164BA0" w:rsidRPr="00CE7B7B" w:rsidRDefault="00164BA0" w:rsidP="0051135C">
            <w:pPr>
              <w:pStyle w:val="a0"/>
              <w:ind w:left="0"/>
              <w:jc w:val="center"/>
              <w:rPr>
                <w:rFonts w:ascii="ＭＳ ゴシック" w:eastAsia="ＭＳ ゴシック" w:hAnsi="Arial"/>
              </w:rPr>
            </w:pPr>
            <w:r w:rsidRPr="00CE7B7B">
              <w:rPr>
                <w:rFonts w:ascii="ＭＳ ゴシック" w:eastAsia="ＭＳ ゴシック" w:hAnsi="Arial" w:hint="eastAsia"/>
                <w:sz w:val="20"/>
              </w:rPr>
              <w:t>再生材料の原料となるものの分類区分</w:t>
            </w:r>
          </w:p>
        </w:tc>
        <w:tc>
          <w:tcPr>
            <w:tcW w:w="2103" w:type="dxa"/>
            <w:tcBorders>
              <w:top w:val="single" w:sz="6" w:space="0" w:color="auto"/>
              <w:left w:val="single" w:sz="6" w:space="0" w:color="auto"/>
              <w:bottom w:val="single" w:sz="6" w:space="0" w:color="auto"/>
              <w:right w:val="single" w:sz="6" w:space="0" w:color="auto"/>
            </w:tcBorders>
          </w:tcPr>
          <w:p w14:paraId="53C94042" w14:textId="77777777" w:rsidR="00164BA0" w:rsidRPr="00CE7B7B" w:rsidRDefault="00164BA0" w:rsidP="0051135C">
            <w:pPr>
              <w:pStyle w:val="a0"/>
              <w:ind w:left="0"/>
              <w:jc w:val="center"/>
              <w:rPr>
                <w:rFonts w:ascii="ＭＳ ゴシック" w:eastAsia="ＭＳ ゴシック" w:hAnsi="Arial"/>
              </w:rPr>
            </w:pPr>
            <w:r w:rsidRPr="00CE7B7B">
              <w:rPr>
                <w:rFonts w:ascii="ＭＳ ゴシック" w:eastAsia="ＭＳ ゴシック" w:hAnsi="Arial" w:hint="eastAsia"/>
                <w:sz w:val="20"/>
              </w:rPr>
              <w:t>前処理方法</w:t>
            </w:r>
          </w:p>
        </w:tc>
        <w:tc>
          <w:tcPr>
            <w:tcW w:w="241" w:type="dxa"/>
            <w:vMerge w:val="restart"/>
            <w:tcBorders>
              <w:top w:val="nil"/>
              <w:left w:val="single" w:sz="6" w:space="0" w:color="auto"/>
              <w:right w:val="single" w:sz="6" w:space="0" w:color="auto"/>
            </w:tcBorders>
          </w:tcPr>
          <w:p w14:paraId="6AB31677" w14:textId="77777777" w:rsidR="00164BA0" w:rsidRPr="00CE7B7B" w:rsidRDefault="00164BA0" w:rsidP="0051135C">
            <w:pPr>
              <w:pStyle w:val="a0"/>
              <w:rPr>
                <w:rFonts w:ascii="ＭＳ ゴシック" w:eastAsia="ＭＳ ゴシック" w:hAnsi="Arial"/>
              </w:rPr>
            </w:pPr>
          </w:p>
          <w:p w14:paraId="7371C20C" w14:textId="77777777" w:rsidR="00164BA0" w:rsidRPr="00CE7B7B" w:rsidRDefault="00164BA0" w:rsidP="0051135C">
            <w:pPr>
              <w:widowControl/>
              <w:jc w:val="left"/>
              <w:rPr>
                <w:rFonts w:ascii="ＭＳ ゴシック" w:eastAsia="ＭＳ ゴシック" w:hAnsi="Arial"/>
              </w:rPr>
            </w:pPr>
          </w:p>
          <w:p w14:paraId="6E2E38FF" w14:textId="77777777" w:rsidR="00164BA0" w:rsidRPr="00CE7B7B" w:rsidRDefault="00164BA0" w:rsidP="0051135C">
            <w:pPr>
              <w:widowControl/>
              <w:jc w:val="left"/>
              <w:rPr>
                <w:rFonts w:ascii="ＭＳ ゴシック" w:eastAsia="ＭＳ ゴシック" w:hAnsi="Arial"/>
              </w:rPr>
            </w:pPr>
          </w:p>
          <w:p w14:paraId="7E4D8B8A" w14:textId="77777777" w:rsidR="00164BA0" w:rsidRPr="00CE7B7B" w:rsidRDefault="00164BA0" w:rsidP="0051135C">
            <w:pPr>
              <w:widowControl/>
              <w:jc w:val="left"/>
              <w:rPr>
                <w:rFonts w:ascii="ＭＳ ゴシック" w:eastAsia="ＭＳ ゴシック" w:hAnsi="Arial"/>
              </w:rPr>
            </w:pPr>
          </w:p>
          <w:p w14:paraId="7FEF258A" w14:textId="77777777" w:rsidR="00164BA0" w:rsidRPr="00CE7B7B" w:rsidRDefault="00164BA0" w:rsidP="0051135C">
            <w:pPr>
              <w:widowControl/>
              <w:jc w:val="left"/>
              <w:rPr>
                <w:rFonts w:ascii="ＭＳ ゴシック" w:eastAsia="ＭＳ ゴシック" w:hAnsi="Arial"/>
              </w:rPr>
            </w:pPr>
          </w:p>
          <w:p w14:paraId="14801B71" w14:textId="77777777" w:rsidR="00164BA0" w:rsidRPr="00CE7B7B" w:rsidRDefault="00164BA0" w:rsidP="0051135C">
            <w:pPr>
              <w:widowControl/>
              <w:jc w:val="left"/>
              <w:rPr>
                <w:rFonts w:ascii="ＭＳ ゴシック" w:eastAsia="ＭＳ ゴシック" w:hAnsi="Arial"/>
              </w:rPr>
            </w:pPr>
          </w:p>
          <w:p w14:paraId="11A97EB8" w14:textId="77777777" w:rsidR="00164BA0" w:rsidRPr="00CE7B7B" w:rsidRDefault="00164BA0" w:rsidP="0051135C">
            <w:pPr>
              <w:widowControl/>
              <w:jc w:val="left"/>
              <w:rPr>
                <w:rFonts w:ascii="ＭＳ ゴシック" w:eastAsia="ＭＳ ゴシック" w:hAnsi="Arial"/>
              </w:rPr>
            </w:pPr>
          </w:p>
          <w:p w14:paraId="2E6F02F4" w14:textId="77777777" w:rsidR="00164BA0" w:rsidRPr="00CE7B7B" w:rsidRDefault="00164BA0" w:rsidP="0051135C">
            <w:pPr>
              <w:widowControl/>
              <w:jc w:val="left"/>
              <w:rPr>
                <w:rFonts w:ascii="ＭＳ ゴシック" w:eastAsia="ＭＳ ゴシック" w:hAnsi="Arial"/>
              </w:rPr>
            </w:pPr>
          </w:p>
          <w:p w14:paraId="73D127A0" w14:textId="77777777" w:rsidR="00164BA0" w:rsidRPr="00CE7B7B" w:rsidRDefault="00164BA0" w:rsidP="0051135C">
            <w:pPr>
              <w:widowControl/>
              <w:jc w:val="left"/>
              <w:rPr>
                <w:rFonts w:ascii="ＭＳ ゴシック" w:eastAsia="ＭＳ ゴシック" w:hAnsi="Arial"/>
              </w:rPr>
            </w:pPr>
          </w:p>
          <w:p w14:paraId="39EA0EED" w14:textId="77777777" w:rsidR="00164BA0" w:rsidRPr="00CE7B7B" w:rsidRDefault="00164BA0" w:rsidP="0051135C">
            <w:pPr>
              <w:widowControl/>
              <w:jc w:val="left"/>
              <w:rPr>
                <w:rFonts w:ascii="ＭＳ ゴシック" w:eastAsia="ＭＳ ゴシック" w:hAnsi="Arial"/>
              </w:rPr>
            </w:pPr>
          </w:p>
          <w:p w14:paraId="634B5FDB" w14:textId="77777777" w:rsidR="00164BA0" w:rsidRPr="00CE7B7B" w:rsidRDefault="00164BA0" w:rsidP="0051135C">
            <w:pPr>
              <w:pStyle w:val="a0"/>
              <w:ind w:left="0"/>
              <w:rPr>
                <w:rFonts w:ascii="ＭＳ ゴシック" w:eastAsia="ＭＳ ゴシック" w:hAnsi="Arial"/>
              </w:rPr>
            </w:pPr>
          </w:p>
          <w:p w14:paraId="5DA93284" w14:textId="77777777" w:rsidR="00164BA0" w:rsidRPr="00CE7B7B" w:rsidRDefault="00164BA0" w:rsidP="0051135C">
            <w:pPr>
              <w:pStyle w:val="a0"/>
              <w:ind w:left="0"/>
              <w:rPr>
                <w:rFonts w:ascii="ＭＳ ゴシック" w:eastAsia="ＭＳ ゴシック" w:hAnsi="Arial"/>
              </w:rPr>
            </w:pPr>
          </w:p>
          <w:p w14:paraId="3F03E99D" w14:textId="77777777" w:rsidR="00164BA0" w:rsidRPr="00CE7B7B" w:rsidRDefault="00164BA0" w:rsidP="0051135C">
            <w:pPr>
              <w:pStyle w:val="a0"/>
              <w:ind w:left="0"/>
              <w:rPr>
                <w:rFonts w:ascii="ＭＳ ゴシック" w:eastAsia="ＭＳ ゴシック" w:hAnsi="Arial"/>
              </w:rPr>
            </w:pPr>
          </w:p>
          <w:p w14:paraId="142608F3" w14:textId="77777777" w:rsidR="00164BA0" w:rsidRPr="00CE7B7B" w:rsidRDefault="00164BA0" w:rsidP="0051135C">
            <w:pPr>
              <w:pStyle w:val="a0"/>
              <w:ind w:left="0"/>
              <w:rPr>
                <w:rFonts w:ascii="ＭＳ ゴシック" w:eastAsia="ＭＳ ゴシック" w:hAnsi="Arial"/>
              </w:rPr>
            </w:pPr>
          </w:p>
          <w:p w14:paraId="12320EBF" w14:textId="77777777" w:rsidR="00164BA0" w:rsidRPr="00CE7B7B" w:rsidRDefault="00164BA0" w:rsidP="0051135C">
            <w:pPr>
              <w:pStyle w:val="a0"/>
              <w:ind w:left="0"/>
              <w:rPr>
                <w:rFonts w:ascii="ＭＳ ゴシック" w:eastAsia="ＭＳ ゴシック" w:hAnsi="Arial"/>
              </w:rPr>
            </w:pPr>
          </w:p>
          <w:p w14:paraId="256C7F45" w14:textId="77777777" w:rsidR="00164BA0" w:rsidRPr="00CE7B7B" w:rsidRDefault="00164BA0" w:rsidP="0051135C">
            <w:pPr>
              <w:pStyle w:val="a0"/>
              <w:ind w:left="0"/>
              <w:rPr>
                <w:rFonts w:ascii="ＭＳ ゴシック" w:eastAsia="ＭＳ ゴシック" w:hAnsi="Arial"/>
              </w:rPr>
            </w:pPr>
          </w:p>
          <w:p w14:paraId="4E5B314A" w14:textId="77777777" w:rsidR="00164BA0" w:rsidRPr="00CE7B7B" w:rsidRDefault="00164BA0" w:rsidP="0051135C">
            <w:pPr>
              <w:pStyle w:val="a0"/>
              <w:ind w:left="0"/>
              <w:rPr>
                <w:rFonts w:ascii="ＭＳ ゴシック" w:eastAsia="ＭＳ ゴシック" w:hAnsi="Arial"/>
              </w:rPr>
            </w:pPr>
          </w:p>
        </w:tc>
      </w:tr>
      <w:tr w:rsidR="00164BA0" w:rsidRPr="00CE7B7B" w14:paraId="104792BD" w14:textId="77777777" w:rsidTr="0051135C">
        <w:trPr>
          <w:cantSplit/>
          <w:trHeight w:val="113"/>
          <w:jc w:val="center"/>
        </w:trPr>
        <w:tc>
          <w:tcPr>
            <w:tcW w:w="1299" w:type="dxa"/>
            <w:vMerge/>
          </w:tcPr>
          <w:p w14:paraId="67809C8B" w14:textId="77777777" w:rsidR="00164BA0" w:rsidRPr="00CE7B7B" w:rsidRDefault="00164BA0" w:rsidP="0051135C">
            <w:pPr>
              <w:pStyle w:val="ab"/>
              <w:rPr>
                <w:rFonts w:hAnsi="Arial"/>
              </w:rPr>
            </w:pPr>
          </w:p>
        </w:tc>
        <w:tc>
          <w:tcPr>
            <w:tcW w:w="1516" w:type="dxa"/>
            <w:vMerge/>
          </w:tcPr>
          <w:p w14:paraId="4C026174" w14:textId="77777777" w:rsidR="00164BA0" w:rsidRPr="00CE7B7B" w:rsidRDefault="00164BA0" w:rsidP="0051135C">
            <w:pPr>
              <w:pStyle w:val="ab"/>
              <w:rPr>
                <w:rFonts w:hAnsi="Arial"/>
              </w:rPr>
            </w:pPr>
          </w:p>
        </w:tc>
        <w:tc>
          <w:tcPr>
            <w:tcW w:w="240" w:type="dxa"/>
            <w:vMerge/>
            <w:tcBorders>
              <w:right w:val="single" w:sz="6" w:space="0" w:color="auto"/>
            </w:tcBorders>
          </w:tcPr>
          <w:p w14:paraId="12617AA2" w14:textId="77777777" w:rsidR="00164BA0" w:rsidRPr="00CE7B7B" w:rsidRDefault="00164BA0" w:rsidP="0051135C">
            <w:pPr>
              <w:pStyle w:val="a0"/>
              <w:ind w:left="0"/>
              <w:rPr>
                <w:rFonts w:ascii="ＭＳ ゴシック" w:eastAsia="ＭＳ ゴシック" w:hAnsi="Arial"/>
              </w:rPr>
            </w:pPr>
          </w:p>
        </w:tc>
        <w:tc>
          <w:tcPr>
            <w:tcW w:w="3673" w:type="dxa"/>
            <w:tcBorders>
              <w:top w:val="single" w:sz="6" w:space="0" w:color="auto"/>
              <w:left w:val="single" w:sz="6" w:space="0" w:color="auto"/>
              <w:bottom w:val="single" w:sz="6" w:space="0" w:color="auto"/>
              <w:right w:val="single" w:sz="6" w:space="0" w:color="auto"/>
            </w:tcBorders>
          </w:tcPr>
          <w:p w14:paraId="40AA4403" w14:textId="77777777" w:rsidR="00164BA0" w:rsidRPr="00CE7B7B" w:rsidRDefault="00164BA0" w:rsidP="0051135C">
            <w:pPr>
              <w:pStyle w:val="a0"/>
              <w:ind w:leftChars="20" w:left="42" w:rightChars="20" w:right="42"/>
              <w:rPr>
                <w:rFonts w:ascii="ＭＳ ゴシック" w:eastAsia="ＭＳ ゴシック" w:hAnsi="Arial"/>
              </w:rPr>
            </w:pPr>
            <w:r w:rsidRPr="00CE7B7B">
              <w:rPr>
                <w:rFonts w:ascii="ＭＳ ゴシック" w:eastAsia="ＭＳ ゴシック" w:hAnsi="Arial" w:hint="eastAsia"/>
                <w:sz w:val="20"/>
              </w:rPr>
              <w:t>採石及び窯業廃土</w:t>
            </w:r>
          </w:p>
        </w:tc>
        <w:tc>
          <w:tcPr>
            <w:tcW w:w="2103" w:type="dxa"/>
            <w:vMerge w:val="restart"/>
            <w:tcBorders>
              <w:top w:val="single" w:sz="6" w:space="0" w:color="auto"/>
              <w:left w:val="single" w:sz="6" w:space="0" w:color="auto"/>
              <w:right w:val="single" w:sz="6" w:space="0" w:color="auto"/>
            </w:tcBorders>
          </w:tcPr>
          <w:p w14:paraId="5EFFF28B" w14:textId="77777777" w:rsidR="00164BA0" w:rsidRPr="00CE7B7B" w:rsidRDefault="00164BA0" w:rsidP="0051135C">
            <w:pPr>
              <w:pStyle w:val="a0"/>
              <w:ind w:left="0"/>
              <w:rPr>
                <w:rFonts w:ascii="ＭＳ ゴシック" w:eastAsia="ＭＳ ゴシック" w:hAnsi="Arial"/>
              </w:rPr>
            </w:pPr>
            <w:r w:rsidRPr="00CE7B7B">
              <w:rPr>
                <w:rFonts w:ascii="ＭＳ ゴシック" w:eastAsia="ＭＳ ゴシック" w:hAnsi="Arial" w:hint="eastAsia"/>
                <w:sz w:val="20"/>
              </w:rPr>
              <w:t>前処理方法によらず対象</w:t>
            </w:r>
          </w:p>
        </w:tc>
        <w:tc>
          <w:tcPr>
            <w:tcW w:w="241" w:type="dxa"/>
            <w:vMerge/>
            <w:tcBorders>
              <w:left w:val="single" w:sz="6" w:space="0" w:color="auto"/>
              <w:right w:val="single" w:sz="6" w:space="0" w:color="auto"/>
            </w:tcBorders>
          </w:tcPr>
          <w:p w14:paraId="1C0894F7" w14:textId="77777777" w:rsidR="00164BA0" w:rsidRPr="00CE7B7B" w:rsidRDefault="00164BA0" w:rsidP="0051135C">
            <w:pPr>
              <w:pStyle w:val="a0"/>
              <w:rPr>
                <w:rFonts w:ascii="ＭＳ ゴシック" w:eastAsia="ＭＳ ゴシック" w:hAnsi="Arial"/>
              </w:rPr>
            </w:pPr>
          </w:p>
        </w:tc>
      </w:tr>
      <w:tr w:rsidR="00164BA0" w:rsidRPr="00CE7B7B" w14:paraId="678CBDAE" w14:textId="77777777" w:rsidTr="0051135C">
        <w:trPr>
          <w:cantSplit/>
          <w:trHeight w:val="113"/>
          <w:jc w:val="center"/>
        </w:trPr>
        <w:tc>
          <w:tcPr>
            <w:tcW w:w="1299" w:type="dxa"/>
            <w:vMerge/>
          </w:tcPr>
          <w:p w14:paraId="24D50952" w14:textId="77777777" w:rsidR="00164BA0" w:rsidRPr="00CE7B7B" w:rsidRDefault="00164BA0" w:rsidP="0051135C">
            <w:pPr>
              <w:pStyle w:val="ab"/>
              <w:rPr>
                <w:rFonts w:hAnsi="Arial"/>
              </w:rPr>
            </w:pPr>
          </w:p>
        </w:tc>
        <w:tc>
          <w:tcPr>
            <w:tcW w:w="1516" w:type="dxa"/>
            <w:vMerge/>
          </w:tcPr>
          <w:p w14:paraId="1BD34C28" w14:textId="77777777" w:rsidR="00164BA0" w:rsidRPr="00CE7B7B" w:rsidRDefault="00164BA0" w:rsidP="0051135C">
            <w:pPr>
              <w:pStyle w:val="ab"/>
              <w:rPr>
                <w:rFonts w:hAnsi="Arial"/>
              </w:rPr>
            </w:pPr>
          </w:p>
        </w:tc>
        <w:tc>
          <w:tcPr>
            <w:tcW w:w="240" w:type="dxa"/>
            <w:vMerge/>
            <w:tcBorders>
              <w:right w:val="single" w:sz="6" w:space="0" w:color="auto"/>
            </w:tcBorders>
          </w:tcPr>
          <w:p w14:paraId="141D6B4F" w14:textId="77777777" w:rsidR="00164BA0" w:rsidRPr="00CE7B7B" w:rsidRDefault="00164BA0" w:rsidP="0051135C">
            <w:pPr>
              <w:pStyle w:val="a0"/>
              <w:ind w:left="0"/>
              <w:rPr>
                <w:rFonts w:ascii="ＭＳ ゴシック" w:eastAsia="ＭＳ ゴシック" w:hAnsi="Arial"/>
              </w:rPr>
            </w:pPr>
          </w:p>
        </w:tc>
        <w:tc>
          <w:tcPr>
            <w:tcW w:w="3673" w:type="dxa"/>
            <w:tcBorders>
              <w:top w:val="single" w:sz="6" w:space="0" w:color="auto"/>
              <w:left w:val="single" w:sz="6" w:space="0" w:color="auto"/>
              <w:bottom w:val="single" w:sz="6" w:space="0" w:color="auto"/>
              <w:right w:val="single" w:sz="6" w:space="0" w:color="auto"/>
            </w:tcBorders>
          </w:tcPr>
          <w:p w14:paraId="47AA61D5" w14:textId="77777777" w:rsidR="00164BA0" w:rsidRPr="00CE7B7B" w:rsidRDefault="00164BA0" w:rsidP="0051135C">
            <w:pPr>
              <w:pStyle w:val="a0"/>
              <w:ind w:leftChars="20" w:left="42" w:rightChars="20" w:right="42"/>
              <w:rPr>
                <w:rFonts w:ascii="ＭＳ ゴシック" w:eastAsia="ＭＳ ゴシック" w:hAnsi="Arial"/>
              </w:rPr>
            </w:pPr>
            <w:r w:rsidRPr="00CE7B7B">
              <w:rPr>
                <w:rFonts w:ascii="ＭＳ ゴシック" w:eastAsia="ＭＳ ゴシック" w:hAnsi="Arial" w:hint="eastAsia"/>
                <w:sz w:val="20"/>
              </w:rPr>
              <w:t>無機珪砂（キラ）</w:t>
            </w:r>
          </w:p>
        </w:tc>
        <w:tc>
          <w:tcPr>
            <w:tcW w:w="2103" w:type="dxa"/>
            <w:vMerge/>
            <w:tcBorders>
              <w:left w:val="single" w:sz="6" w:space="0" w:color="auto"/>
              <w:right w:val="single" w:sz="6" w:space="0" w:color="auto"/>
            </w:tcBorders>
          </w:tcPr>
          <w:p w14:paraId="6E7801B1" w14:textId="77777777" w:rsidR="00164BA0" w:rsidRPr="00CE7B7B" w:rsidRDefault="00164BA0" w:rsidP="0051135C">
            <w:pPr>
              <w:pStyle w:val="a0"/>
              <w:ind w:left="0"/>
              <w:rPr>
                <w:rFonts w:ascii="ＭＳ ゴシック" w:eastAsia="ＭＳ ゴシック" w:hAnsi="Arial"/>
              </w:rPr>
            </w:pPr>
          </w:p>
        </w:tc>
        <w:tc>
          <w:tcPr>
            <w:tcW w:w="241" w:type="dxa"/>
            <w:vMerge/>
            <w:tcBorders>
              <w:left w:val="single" w:sz="6" w:space="0" w:color="auto"/>
              <w:right w:val="single" w:sz="6" w:space="0" w:color="auto"/>
            </w:tcBorders>
          </w:tcPr>
          <w:p w14:paraId="0CE5D0ED" w14:textId="77777777" w:rsidR="00164BA0" w:rsidRPr="00CE7B7B" w:rsidRDefault="00164BA0" w:rsidP="0051135C">
            <w:pPr>
              <w:pStyle w:val="a0"/>
              <w:rPr>
                <w:rFonts w:ascii="ＭＳ ゴシック" w:eastAsia="ＭＳ ゴシック" w:hAnsi="Arial"/>
              </w:rPr>
            </w:pPr>
          </w:p>
        </w:tc>
      </w:tr>
      <w:tr w:rsidR="00164BA0" w:rsidRPr="00CE7B7B" w14:paraId="6A7DBF9D" w14:textId="77777777" w:rsidTr="0051135C">
        <w:trPr>
          <w:cantSplit/>
          <w:trHeight w:val="113"/>
          <w:jc w:val="center"/>
        </w:trPr>
        <w:tc>
          <w:tcPr>
            <w:tcW w:w="1299" w:type="dxa"/>
            <w:vMerge/>
          </w:tcPr>
          <w:p w14:paraId="1D55B526" w14:textId="77777777" w:rsidR="00164BA0" w:rsidRPr="00CE7B7B" w:rsidRDefault="00164BA0" w:rsidP="0051135C">
            <w:pPr>
              <w:pStyle w:val="ab"/>
              <w:rPr>
                <w:rFonts w:hAnsi="Arial"/>
              </w:rPr>
            </w:pPr>
          </w:p>
        </w:tc>
        <w:tc>
          <w:tcPr>
            <w:tcW w:w="1516" w:type="dxa"/>
            <w:vMerge/>
          </w:tcPr>
          <w:p w14:paraId="7C132CB9" w14:textId="77777777" w:rsidR="00164BA0" w:rsidRPr="00CE7B7B" w:rsidRDefault="00164BA0" w:rsidP="0051135C">
            <w:pPr>
              <w:pStyle w:val="ab"/>
              <w:rPr>
                <w:rFonts w:hAnsi="Arial"/>
              </w:rPr>
            </w:pPr>
          </w:p>
        </w:tc>
        <w:tc>
          <w:tcPr>
            <w:tcW w:w="240" w:type="dxa"/>
            <w:vMerge/>
            <w:tcBorders>
              <w:right w:val="single" w:sz="6" w:space="0" w:color="auto"/>
            </w:tcBorders>
          </w:tcPr>
          <w:p w14:paraId="06A79EB6" w14:textId="77777777" w:rsidR="00164BA0" w:rsidRPr="00CE7B7B" w:rsidRDefault="00164BA0" w:rsidP="0051135C">
            <w:pPr>
              <w:pStyle w:val="a0"/>
              <w:ind w:left="0"/>
              <w:rPr>
                <w:rFonts w:ascii="ＭＳ ゴシック" w:eastAsia="ＭＳ ゴシック" w:hAnsi="Arial"/>
              </w:rPr>
            </w:pPr>
          </w:p>
        </w:tc>
        <w:tc>
          <w:tcPr>
            <w:tcW w:w="3673" w:type="dxa"/>
            <w:tcBorders>
              <w:top w:val="single" w:sz="6" w:space="0" w:color="auto"/>
              <w:left w:val="single" w:sz="6" w:space="0" w:color="auto"/>
              <w:bottom w:val="single" w:sz="6" w:space="0" w:color="auto"/>
              <w:right w:val="single" w:sz="6" w:space="0" w:color="auto"/>
            </w:tcBorders>
          </w:tcPr>
          <w:p w14:paraId="67805600" w14:textId="77777777" w:rsidR="00164BA0" w:rsidRPr="00CE7B7B" w:rsidRDefault="00164BA0" w:rsidP="0051135C">
            <w:pPr>
              <w:pStyle w:val="a0"/>
              <w:ind w:leftChars="20" w:left="42" w:rightChars="20" w:right="42"/>
              <w:rPr>
                <w:rFonts w:ascii="ＭＳ ゴシック" w:eastAsia="ＭＳ ゴシック" w:hAnsi="Arial"/>
              </w:rPr>
            </w:pPr>
            <w:r w:rsidRPr="00CE7B7B">
              <w:rPr>
                <w:rFonts w:ascii="ＭＳ ゴシック" w:eastAsia="ＭＳ ゴシック" w:hAnsi="Arial" w:hint="eastAsia"/>
                <w:sz w:val="20"/>
              </w:rPr>
              <w:t>鉄鋼スラグ</w:t>
            </w:r>
          </w:p>
        </w:tc>
        <w:tc>
          <w:tcPr>
            <w:tcW w:w="2103" w:type="dxa"/>
            <w:vMerge/>
            <w:tcBorders>
              <w:left w:val="single" w:sz="6" w:space="0" w:color="auto"/>
              <w:right w:val="single" w:sz="6" w:space="0" w:color="auto"/>
            </w:tcBorders>
          </w:tcPr>
          <w:p w14:paraId="41702C72" w14:textId="77777777" w:rsidR="00164BA0" w:rsidRPr="00CE7B7B" w:rsidRDefault="00164BA0" w:rsidP="0051135C">
            <w:pPr>
              <w:pStyle w:val="a0"/>
              <w:ind w:left="0"/>
              <w:rPr>
                <w:rFonts w:ascii="ＭＳ ゴシック" w:eastAsia="ＭＳ ゴシック" w:hAnsi="Arial"/>
              </w:rPr>
            </w:pPr>
          </w:p>
        </w:tc>
        <w:tc>
          <w:tcPr>
            <w:tcW w:w="241" w:type="dxa"/>
            <w:vMerge/>
            <w:tcBorders>
              <w:left w:val="single" w:sz="6" w:space="0" w:color="auto"/>
              <w:right w:val="single" w:sz="6" w:space="0" w:color="auto"/>
            </w:tcBorders>
          </w:tcPr>
          <w:p w14:paraId="0765E137" w14:textId="77777777" w:rsidR="00164BA0" w:rsidRPr="00CE7B7B" w:rsidRDefault="00164BA0" w:rsidP="0051135C">
            <w:pPr>
              <w:pStyle w:val="a0"/>
              <w:rPr>
                <w:rFonts w:ascii="ＭＳ ゴシック" w:eastAsia="ＭＳ ゴシック" w:hAnsi="Arial"/>
              </w:rPr>
            </w:pPr>
          </w:p>
        </w:tc>
      </w:tr>
      <w:tr w:rsidR="00164BA0" w:rsidRPr="00CE7B7B" w14:paraId="08DCF623" w14:textId="77777777" w:rsidTr="0051135C">
        <w:trPr>
          <w:cantSplit/>
          <w:trHeight w:val="113"/>
          <w:jc w:val="center"/>
        </w:trPr>
        <w:tc>
          <w:tcPr>
            <w:tcW w:w="1299" w:type="dxa"/>
            <w:vMerge/>
          </w:tcPr>
          <w:p w14:paraId="752CD28F" w14:textId="77777777" w:rsidR="00164BA0" w:rsidRPr="00CE7B7B" w:rsidRDefault="00164BA0" w:rsidP="0051135C">
            <w:pPr>
              <w:pStyle w:val="ab"/>
              <w:rPr>
                <w:rFonts w:hAnsi="Arial"/>
              </w:rPr>
            </w:pPr>
          </w:p>
        </w:tc>
        <w:tc>
          <w:tcPr>
            <w:tcW w:w="1516" w:type="dxa"/>
            <w:vMerge/>
          </w:tcPr>
          <w:p w14:paraId="5396A0B3" w14:textId="77777777" w:rsidR="00164BA0" w:rsidRPr="00CE7B7B" w:rsidRDefault="00164BA0" w:rsidP="0051135C">
            <w:pPr>
              <w:pStyle w:val="ab"/>
              <w:rPr>
                <w:rFonts w:hAnsi="Arial"/>
              </w:rPr>
            </w:pPr>
          </w:p>
        </w:tc>
        <w:tc>
          <w:tcPr>
            <w:tcW w:w="240" w:type="dxa"/>
            <w:vMerge/>
            <w:tcBorders>
              <w:right w:val="single" w:sz="6" w:space="0" w:color="auto"/>
            </w:tcBorders>
          </w:tcPr>
          <w:p w14:paraId="549FCA78" w14:textId="77777777" w:rsidR="00164BA0" w:rsidRPr="00CE7B7B" w:rsidRDefault="00164BA0" w:rsidP="0051135C">
            <w:pPr>
              <w:pStyle w:val="a0"/>
              <w:ind w:left="0"/>
              <w:rPr>
                <w:rFonts w:ascii="ＭＳ ゴシック" w:eastAsia="ＭＳ ゴシック" w:hAnsi="Arial"/>
              </w:rPr>
            </w:pPr>
          </w:p>
        </w:tc>
        <w:tc>
          <w:tcPr>
            <w:tcW w:w="3673" w:type="dxa"/>
            <w:tcBorders>
              <w:top w:val="single" w:sz="6" w:space="0" w:color="auto"/>
              <w:left w:val="single" w:sz="6" w:space="0" w:color="auto"/>
              <w:bottom w:val="single" w:sz="6" w:space="0" w:color="auto"/>
              <w:right w:val="single" w:sz="6" w:space="0" w:color="auto"/>
            </w:tcBorders>
          </w:tcPr>
          <w:p w14:paraId="11273676" w14:textId="77777777" w:rsidR="00164BA0" w:rsidRPr="00CE7B7B" w:rsidRDefault="00164BA0" w:rsidP="0051135C">
            <w:pPr>
              <w:pStyle w:val="a0"/>
              <w:ind w:leftChars="20" w:left="42" w:rightChars="20" w:right="42"/>
              <w:rPr>
                <w:rFonts w:ascii="ＭＳ ゴシック" w:eastAsia="ＭＳ ゴシック" w:hAnsi="Arial"/>
              </w:rPr>
            </w:pPr>
            <w:r w:rsidRPr="00CE7B7B">
              <w:rPr>
                <w:rFonts w:ascii="ＭＳ ゴシック" w:eastAsia="ＭＳ ゴシック" w:hAnsi="Arial" w:hint="eastAsia"/>
                <w:sz w:val="20"/>
              </w:rPr>
              <w:t>非鉄スラグ</w:t>
            </w:r>
          </w:p>
        </w:tc>
        <w:tc>
          <w:tcPr>
            <w:tcW w:w="2103" w:type="dxa"/>
            <w:vMerge/>
            <w:tcBorders>
              <w:left w:val="single" w:sz="6" w:space="0" w:color="auto"/>
              <w:right w:val="single" w:sz="6" w:space="0" w:color="auto"/>
            </w:tcBorders>
          </w:tcPr>
          <w:p w14:paraId="286110AE" w14:textId="77777777" w:rsidR="00164BA0" w:rsidRPr="00CE7B7B" w:rsidRDefault="00164BA0" w:rsidP="0051135C">
            <w:pPr>
              <w:pStyle w:val="a0"/>
              <w:ind w:left="0"/>
              <w:rPr>
                <w:rFonts w:ascii="ＭＳ ゴシック" w:eastAsia="ＭＳ ゴシック" w:hAnsi="Arial"/>
              </w:rPr>
            </w:pPr>
          </w:p>
        </w:tc>
        <w:tc>
          <w:tcPr>
            <w:tcW w:w="241" w:type="dxa"/>
            <w:vMerge/>
            <w:tcBorders>
              <w:left w:val="single" w:sz="6" w:space="0" w:color="auto"/>
              <w:right w:val="single" w:sz="6" w:space="0" w:color="auto"/>
            </w:tcBorders>
          </w:tcPr>
          <w:p w14:paraId="2EC9A573" w14:textId="77777777" w:rsidR="00164BA0" w:rsidRPr="00CE7B7B" w:rsidRDefault="00164BA0" w:rsidP="0051135C">
            <w:pPr>
              <w:pStyle w:val="a0"/>
              <w:rPr>
                <w:rFonts w:ascii="ＭＳ ゴシック" w:eastAsia="ＭＳ ゴシック" w:hAnsi="Arial"/>
              </w:rPr>
            </w:pPr>
          </w:p>
        </w:tc>
      </w:tr>
      <w:tr w:rsidR="00164BA0" w:rsidRPr="00CE7B7B" w14:paraId="64A3DF48" w14:textId="77777777" w:rsidTr="0051135C">
        <w:trPr>
          <w:cantSplit/>
          <w:trHeight w:val="113"/>
          <w:jc w:val="center"/>
        </w:trPr>
        <w:tc>
          <w:tcPr>
            <w:tcW w:w="1299" w:type="dxa"/>
            <w:vMerge/>
          </w:tcPr>
          <w:p w14:paraId="1FDB4986" w14:textId="77777777" w:rsidR="00164BA0" w:rsidRPr="00CE7B7B" w:rsidRDefault="00164BA0" w:rsidP="0051135C">
            <w:pPr>
              <w:pStyle w:val="ab"/>
              <w:rPr>
                <w:rFonts w:hAnsi="Arial"/>
              </w:rPr>
            </w:pPr>
          </w:p>
        </w:tc>
        <w:tc>
          <w:tcPr>
            <w:tcW w:w="1516" w:type="dxa"/>
            <w:vMerge/>
          </w:tcPr>
          <w:p w14:paraId="3AA064FC" w14:textId="77777777" w:rsidR="00164BA0" w:rsidRPr="00CE7B7B" w:rsidRDefault="00164BA0" w:rsidP="0051135C">
            <w:pPr>
              <w:pStyle w:val="ab"/>
              <w:rPr>
                <w:rFonts w:hAnsi="Arial"/>
              </w:rPr>
            </w:pPr>
          </w:p>
        </w:tc>
        <w:tc>
          <w:tcPr>
            <w:tcW w:w="240" w:type="dxa"/>
            <w:vMerge/>
            <w:tcBorders>
              <w:right w:val="single" w:sz="6" w:space="0" w:color="auto"/>
            </w:tcBorders>
          </w:tcPr>
          <w:p w14:paraId="364EE014" w14:textId="77777777" w:rsidR="00164BA0" w:rsidRPr="00CE7B7B" w:rsidRDefault="00164BA0" w:rsidP="0051135C">
            <w:pPr>
              <w:pStyle w:val="a0"/>
              <w:ind w:left="0"/>
              <w:rPr>
                <w:rFonts w:ascii="ＭＳ ゴシック" w:eastAsia="ＭＳ ゴシック" w:hAnsi="Arial"/>
              </w:rPr>
            </w:pPr>
          </w:p>
        </w:tc>
        <w:tc>
          <w:tcPr>
            <w:tcW w:w="3673" w:type="dxa"/>
            <w:tcBorders>
              <w:top w:val="single" w:sz="6" w:space="0" w:color="auto"/>
              <w:left w:val="single" w:sz="6" w:space="0" w:color="auto"/>
              <w:bottom w:val="single" w:sz="6" w:space="0" w:color="auto"/>
              <w:right w:val="single" w:sz="6" w:space="0" w:color="auto"/>
            </w:tcBorders>
          </w:tcPr>
          <w:p w14:paraId="0AF73284" w14:textId="77777777" w:rsidR="00164BA0" w:rsidRPr="00CE7B7B" w:rsidRDefault="00164BA0" w:rsidP="0051135C">
            <w:pPr>
              <w:pStyle w:val="a0"/>
              <w:ind w:leftChars="20" w:left="42" w:rightChars="20" w:right="42"/>
              <w:rPr>
                <w:rFonts w:ascii="ＭＳ ゴシック" w:eastAsia="ＭＳ ゴシック" w:hAnsi="Arial"/>
              </w:rPr>
            </w:pPr>
            <w:r w:rsidRPr="00CE7B7B">
              <w:rPr>
                <w:rFonts w:ascii="ＭＳ ゴシック" w:eastAsia="ＭＳ ゴシック" w:hAnsi="Arial" w:hint="eastAsia"/>
                <w:sz w:val="20"/>
              </w:rPr>
              <w:t>鋳物砂</w:t>
            </w:r>
          </w:p>
        </w:tc>
        <w:tc>
          <w:tcPr>
            <w:tcW w:w="2103" w:type="dxa"/>
            <w:vMerge/>
            <w:tcBorders>
              <w:left w:val="single" w:sz="6" w:space="0" w:color="auto"/>
              <w:right w:val="single" w:sz="6" w:space="0" w:color="auto"/>
            </w:tcBorders>
          </w:tcPr>
          <w:p w14:paraId="48599DDC" w14:textId="77777777" w:rsidR="00164BA0" w:rsidRPr="00CE7B7B" w:rsidRDefault="00164BA0" w:rsidP="0051135C">
            <w:pPr>
              <w:pStyle w:val="a0"/>
              <w:ind w:left="0"/>
              <w:rPr>
                <w:rFonts w:ascii="ＭＳ ゴシック" w:eastAsia="ＭＳ ゴシック" w:hAnsi="Arial"/>
              </w:rPr>
            </w:pPr>
          </w:p>
        </w:tc>
        <w:tc>
          <w:tcPr>
            <w:tcW w:w="241" w:type="dxa"/>
            <w:vMerge/>
            <w:tcBorders>
              <w:left w:val="single" w:sz="6" w:space="0" w:color="auto"/>
              <w:right w:val="single" w:sz="6" w:space="0" w:color="auto"/>
            </w:tcBorders>
          </w:tcPr>
          <w:p w14:paraId="3109EBB2" w14:textId="77777777" w:rsidR="00164BA0" w:rsidRPr="00CE7B7B" w:rsidRDefault="00164BA0" w:rsidP="0051135C">
            <w:pPr>
              <w:pStyle w:val="a0"/>
              <w:rPr>
                <w:rFonts w:ascii="ＭＳ ゴシック" w:eastAsia="ＭＳ ゴシック" w:hAnsi="Arial"/>
              </w:rPr>
            </w:pPr>
          </w:p>
        </w:tc>
      </w:tr>
      <w:tr w:rsidR="00164BA0" w:rsidRPr="00CE7B7B" w14:paraId="2C6E41E4" w14:textId="77777777" w:rsidTr="0051135C">
        <w:trPr>
          <w:cantSplit/>
          <w:trHeight w:val="113"/>
          <w:jc w:val="center"/>
        </w:trPr>
        <w:tc>
          <w:tcPr>
            <w:tcW w:w="1299" w:type="dxa"/>
            <w:vMerge/>
          </w:tcPr>
          <w:p w14:paraId="7DB9C244" w14:textId="77777777" w:rsidR="00164BA0" w:rsidRPr="00CE7B7B" w:rsidRDefault="00164BA0" w:rsidP="0051135C">
            <w:pPr>
              <w:pStyle w:val="ab"/>
              <w:rPr>
                <w:rFonts w:hAnsi="Arial"/>
              </w:rPr>
            </w:pPr>
          </w:p>
        </w:tc>
        <w:tc>
          <w:tcPr>
            <w:tcW w:w="1516" w:type="dxa"/>
            <w:vMerge/>
          </w:tcPr>
          <w:p w14:paraId="5A5EA73C" w14:textId="77777777" w:rsidR="00164BA0" w:rsidRPr="00CE7B7B" w:rsidRDefault="00164BA0" w:rsidP="0051135C">
            <w:pPr>
              <w:pStyle w:val="ab"/>
              <w:rPr>
                <w:rFonts w:hAnsi="Arial"/>
              </w:rPr>
            </w:pPr>
          </w:p>
        </w:tc>
        <w:tc>
          <w:tcPr>
            <w:tcW w:w="240" w:type="dxa"/>
            <w:vMerge/>
            <w:tcBorders>
              <w:right w:val="single" w:sz="6" w:space="0" w:color="auto"/>
            </w:tcBorders>
          </w:tcPr>
          <w:p w14:paraId="7C427E70" w14:textId="77777777" w:rsidR="00164BA0" w:rsidRPr="00CE7B7B" w:rsidRDefault="00164BA0" w:rsidP="0051135C">
            <w:pPr>
              <w:pStyle w:val="a0"/>
              <w:ind w:left="0"/>
              <w:rPr>
                <w:rFonts w:ascii="ＭＳ ゴシック" w:eastAsia="ＭＳ ゴシック" w:hAnsi="Arial"/>
              </w:rPr>
            </w:pPr>
          </w:p>
        </w:tc>
        <w:tc>
          <w:tcPr>
            <w:tcW w:w="3673" w:type="dxa"/>
            <w:tcBorders>
              <w:top w:val="single" w:sz="6" w:space="0" w:color="auto"/>
              <w:left w:val="single" w:sz="6" w:space="0" w:color="auto"/>
              <w:bottom w:val="single" w:sz="6" w:space="0" w:color="auto"/>
              <w:right w:val="single" w:sz="6" w:space="0" w:color="auto"/>
            </w:tcBorders>
          </w:tcPr>
          <w:p w14:paraId="1DF98022" w14:textId="77777777" w:rsidR="00164BA0" w:rsidRPr="00CE7B7B" w:rsidRDefault="00164BA0" w:rsidP="0051135C">
            <w:pPr>
              <w:pStyle w:val="a0"/>
              <w:ind w:leftChars="20" w:left="42" w:rightChars="20" w:right="42"/>
              <w:rPr>
                <w:rFonts w:ascii="ＭＳ ゴシック" w:eastAsia="ＭＳ ゴシック" w:hAnsi="Arial"/>
              </w:rPr>
            </w:pPr>
            <w:r w:rsidRPr="00CE7B7B">
              <w:rPr>
                <w:rFonts w:ascii="ＭＳ ゴシック" w:eastAsia="ＭＳ ゴシック" w:hAnsi="Arial" w:hint="eastAsia"/>
                <w:sz w:val="20"/>
              </w:rPr>
              <w:t>陶磁器屑</w:t>
            </w:r>
          </w:p>
        </w:tc>
        <w:tc>
          <w:tcPr>
            <w:tcW w:w="2103" w:type="dxa"/>
            <w:vMerge/>
            <w:tcBorders>
              <w:left w:val="single" w:sz="6" w:space="0" w:color="auto"/>
              <w:right w:val="single" w:sz="6" w:space="0" w:color="auto"/>
            </w:tcBorders>
          </w:tcPr>
          <w:p w14:paraId="07B54C21" w14:textId="77777777" w:rsidR="00164BA0" w:rsidRPr="00CE7B7B" w:rsidRDefault="00164BA0" w:rsidP="0051135C">
            <w:pPr>
              <w:pStyle w:val="a0"/>
              <w:ind w:left="0"/>
              <w:rPr>
                <w:rFonts w:ascii="ＭＳ ゴシック" w:eastAsia="ＭＳ ゴシック" w:hAnsi="Arial"/>
              </w:rPr>
            </w:pPr>
          </w:p>
        </w:tc>
        <w:tc>
          <w:tcPr>
            <w:tcW w:w="241" w:type="dxa"/>
            <w:vMerge/>
            <w:tcBorders>
              <w:left w:val="single" w:sz="6" w:space="0" w:color="auto"/>
              <w:right w:val="single" w:sz="6" w:space="0" w:color="auto"/>
            </w:tcBorders>
          </w:tcPr>
          <w:p w14:paraId="5136552B" w14:textId="77777777" w:rsidR="00164BA0" w:rsidRPr="00CE7B7B" w:rsidRDefault="00164BA0" w:rsidP="0051135C">
            <w:pPr>
              <w:pStyle w:val="a0"/>
              <w:rPr>
                <w:rFonts w:ascii="ＭＳ ゴシック" w:eastAsia="ＭＳ ゴシック" w:hAnsi="Arial"/>
              </w:rPr>
            </w:pPr>
          </w:p>
        </w:tc>
      </w:tr>
      <w:tr w:rsidR="00164BA0" w:rsidRPr="00CE7B7B" w14:paraId="7B356D2A" w14:textId="77777777" w:rsidTr="0051135C">
        <w:trPr>
          <w:cantSplit/>
          <w:trHeight w:val="113"/>
          <w:jc w:val="center"/>
        </w:trPr>
        <w:tc>
          <w:tcPr>
            <w:tcW w:w="1299" w:type="dxa"/>
            <w:vMerge/>
          </w:tcPr>
          <w:p w14:paraId="1CE2978E" w14:textId="77777777" w:rsidR="00164BA0" w:rsidRPr="00CE7B7B" w:rsidRDefault="00164BA0" w:rsidP="0051135C">
            <w:pPr>
              <w:pStyle w:val="ab"/>
              <w:rPr>
                <w:rFonts w:hAnsi="Arial"/>
              </w:rPr>
            </w:pPr>
          </w:p>
        </w:tc>
        <w:tc>
          <w:tcPr>
            <w:tcW w:w="1516" w:type="dxa"/>
            <w:vMerge/>
          </w:tcPr>
          <w:p w14:paraId="3BDCE041" w14:textId="77777777" w:rsidR="00164BA0" w:rsidRPr="00CE7B7B" w:rsidRDefault="00164BA0" w:rsidP="0051135C">
            <w:pPr>
              <w:pStyle w:val="ab"/>
              <w:rPr>
                <w:rFonts w:hAnsi="Arial"/>
              </w:rPr>
            </w:pPr>
          </w:p>
        </w:tc>
        <w:tc>
          <w:tcPr>
            <w:tcW w:w="240" w:type="dxa"/>
            <w:vMerge/>
            <w:tcBorders>
              <w:right w:val="single" w:sz="6" w:space="0" w:color="auto"/>
            </w:tcBorders>
          </w:tcPr>
          <w:p w14:paraId="2393E3E6" w14:textId="77777777" w:rsidR="00164BA0" w:rsidRPr="00CE7B7B" w:rsidRDefault="00164BA0" w:rsidP="0051135C">
            <w:pPr>
              <w:pStyle w:val="a0"/>
              <w:ind w:left="0"/>
              <w:rPr>
                <w:rFonts w:ascii="ＭＳ ゴシック" w:eastAsia="ＭＳ ゴシック" w:hAnsi="Arial"/>
              </w:rPr>
            </w:pPr>
          </w:p>
        </w:tc>
        <w:tc>
          <w:tcPr>
            <w:tcW w:w="3673" w:type="dxa"/>
            <w:tcBorders>
              <w:top w:val="single" w:sz="6" w:space="0" w:color="auto"/>
              <w:left w:val="single" w:sz="6" w:space="0" w:color="auto"/>
              <w:bottom w:val="single" w:sz="6" w:space="0" w:color="auto"/>
              <w:right w:val="single" w:sz="6" w:space="0" w:color="auto"/>
            </w:tcBorders>
          </w:tcPr>
          <w:p w14:paraId="7B9AB090" w14:textId="77777777" w:rsidR="00164BA0" w:rsidRPr="00CE7B7B" w:rsidRDefault="00164BA0" w:rsidP="0051135C">
            <w:pPr>
              <w:pStyle w:val="a0"/>
              <w:ind w:leftChars="20" w:left="42" w:rightChars="20" w:right="42"/>
              <w:rPr>
                <w:rFonts w:ascii="ＭＳ ゴシック" w:eastAsia="ＭＳ ゴシック" w:hAnsi="Arial"/>
              </w:rPr>
            </w:pPr>
            <w:r w:rsidRPr="00CE7B7B">
              <w:rPr>
                <w:rFonts w:ascii="ＭＳ ゴシック" w:eastAsia="ＭＳ ゴシック" w:hAnsi="Arial" w:hint="eastAsia"/>
                <w:sz w:val="20"/>
              </w:rPr>
              <w:t>石炭灰</w:t>
            </w:r>
          </w:p>
        </w:tc>
        <w:tc>
          <w:tcPr>
            <w:tcW w:w="2103" w:type="dxa"/>
            <w:vMerge/>
            <w:tcBorders>
              <w:left w:val="single" w:sz="6" w:space="0" w:color="auto"/>
              <w:right w:val="single" w:sz="6" w:space="0" w:color="auto"/>
            </w:tcBorders>
          </w:tcPr>
          <w:p w14:paraId="7874857C" w14:textId="77777777" w:rsidR="00164BA0" w:rsidRPr="00CE7B7B" w:rsidRDefault="00164BA0" w:rsidP="0051135C">
            <w:pPr>
              <w:pStyle w:val="a0"/>
              <w:ind w:left="0"/>
              <w:rPr>
                <w:rFonts w:ascii="ＭＳ ゴシック" w:eastAsia="ＭＳ ゴシック" w:hAnsi="Arial"/>
              </w:rPr>
            </w:pPr>
          </w:p>
        </w:tc>
        <w:tc>
          <w:tcPr>
            <w:tcW w:w="241" w:type="dxa"/>
            <w:vMerge/>
            <w:tcBorders>
              <w:left w:val="single" w:sz="6" w:space="0" w:color="auto"/>
              <w:right w:val="single" w:sz="6" w:space="0" w:color="auto"/>
            </w:tcBorders>
          </w:tcPr>
          <w:p w14:paraId="2931EBF2" w14:textId="77777777" w:rsidR="00164BA0" w:rsidRPr="00CE7B7B" w:rsidRDefault="00164BA0" w:rsidP="0051135C">
            <w:pPr>
              <w:pStyle w:val="a0"/>
              <w:rPr>
                <w:rFonts w:ascii="ＭＳ ゴシック" w:eastAsia="ＭＳ ゴシック" w:hAnsi="Arial"/>
              </w:rPr>
            </w:pPr>
          </w:p>
        </w:tc>
      </w:tr>
      <w:tr w:rsidR="00164BA0" w:rsidRPr="00CE7B7B" w14:paraId="5462FE0B" w14:textId="77777777" w:rsidTr="0051135C">
        <w:trPr>
          <w:cantSplit/>
          <w:trHeight w:val="113"/>
          <w:jc w:val="center"/>
        </w:trPr>
        <w:tc>
          <w:tcPr>
            <w:tcW w:w="1299" w:type="dxa"/>
            <w:vMerge/>
          </w:tcPr>
          <w:p w14:paraId="4BA9E4AF" w14:textId="77777777" w:rsidR="00164BA0" w:rsidRPr="00CE7B7B" w:rsidRDefault="00164BA0" w:rsidP="0051135C">
            <w:pPr>
              <w:pStyle w:val="ab"/>
              <w:rPr>
                <w:rFonts w:hAnsi="Arial"/>
              </w:rPr>
            </w:pPr>
          </w:p>
        </w:tc>
        <w:tc>
          <w:tcPr>
            <w:tcW w:w="1516" w:type="dxa"/>
            <w:vMerge/>
          </w:tcPr>
          <w:p w14:paraId="4FB6F44D" w14:textId="77777777" w:rsidR="00164BA0" w:rsidRPr="00CE7B7B" w:rsidRDefault="00164BA0" w:rsidP="0051135C">
            <w:pPr>
              <w:pStyle w:val="ab"/>
              <w:rPr>
                <w:rFonts w:hAnsi="Arial"/>
              </w:rPr>
            </w:pPr>
          </w:p>
        </w:tc>
        <w:tc>
          <w:tcPr>
            <w:tcW w:w="240" w:type="dxa"/>
            <w:vMerge/>
            <w:tcBorders>
              <w:right w:val="single" w:sz="6" w:space="0" w:color="auto"/>
            </w:tcBorders>
          </w:tcPr>
          <w:p w14:paraId="38C708F0" w14:textId="77777777" w:rsidR="00164BA0" w:rsidRPr="00CE7B7B" w:rsidRDefault="00164BA0" w:rsidP="0051135C">
            <w:pPr>
              <w:pStyle w:val="a0"/>
              <w:ind w:left="0"/>
              <w:rPr>
                <w:rFonts w:ascii="ＭＳ ゴシック" w:eastAsia="ＭＳ ゴシック" w:hAnsi="Arial"/>
              </w:rPr>
            </w:pPr>
          </w:p>
        </w:tc>
        <w:tc>
          <w:tcPr>
            <w:tcW w:w="3673" w:type="dxa"/>
            <w:tcBorders>
              <w:top w:val="single" w:sz="6" w:space="0" w:color="auto"/>
              <w:left w:val="single" w:sz="6" w:space="0" w:color="auto"/>
              <w:bottom w:val="single" w:sz="6" w:space="0" w:color="auto"/>
              <w:right w:val="single" w:sz="6" w:space="0" w:color="auto"/>
            </w:tcBorders>
          </w:tcPr>
          <w:p w14:paraId="46AEA64B" w14:textId="77777777" w:rsidR="00164BA0" w:rsidRPr="00CE7B7B" w:rsidRDefault="00164BA0" w:rsidP="0051135C">
            <w:pPr>
              <w:pStyle w:val="a0"/>
              <w:ind w:leftChars="20" w:left="42" w:rightChars="20" w:right="42"/>
              <w:rPr>
                <w:rFonts w:ascii="ＭＳ ゴシック" w:eastAsia="ＭＳ ゴシック" w:hAnsi="Arial"/>
              </w:rPr>
            </w:pPr>
            <w:r w:rsidRPr="00CE7B7B">
              <w:rPr>
                <w:rFonts w:ascii="ＭＳ ゴシック" w:eastAsia="ＭＳ ゴシック" w:hAnsi="Arial" w:hint="eastAsia"/>
                <w:sz w:val="20"/>
              </w:rPr>
              <w:t>建材廃材</w:t>
            </w:r>
          </w:p>
        </w:tc>
        <w:tc>
          <w:tcPr>
            <w:tcW w:w="2103" w:type="dxa"/>
            <w:vMerge/>
            <w:tcBorders>
              <w:left w:val="single" w:sz="6" w:space="0" w:color="auto"/>
              <w:right w:val="single" w:sz="6" w:space="0" w:color="auto"/>
            </w:tcBorders>
          </w:tcPr>
          <w:p w14:paraId="352E738C" w14:textId="77777777" w:rsidR="00164BA0" w:rsidRPr="00CE7B7B" w:rsidRDefault="00164BA0" w:rsidP="0051135C">
            <w:pPr>
              <w:pStyle w:val="a0"/>
              <w:ind w:left="0"/>
              <w:rPr>
                <w:rFonts w:ascii="ＭＳ ゴシック" w:eastAsia="ＭＳ ゴシック" w:hAnsi="Arial"/>
              </w:rPr>
            </w:pPr>
          </w:p>
        </w:tc>
        <w:tc>
          <w:tcPr>
            <w:tcW w:w="241" w:type="dxa"/>
            <w:vMerge/>
            <w:tcBorders>
              <w:left w:val="single" w:sz="6" w:space="0" w:color="auto"/>
              <w:right w:val="single" w:sz="6" w:space="0" w:color="auto"/>
            </w:tcBorders>
          </w:tcPr>
          <w:p w14:paraId="521395B4" w14:textId="77777777" w:rsidR="00164BA0" w:rsidRPr="00CE7B7B" w:rsidRDefault="00164BA0" w:rsidP="0051135C">
            <w:pPr>
              <w:pStyle w:val="a0"/>
              <w:rPr>
                <w:rFonts w:ascii="ＭＳ ゴシック" w:eastAsia="ＭＳ ゴシック" w:hAnsi="Arial"/>
              </w:rPr>
            </w:pPr>
          </w:p>
        </w:tc>
      </w:tr>
      <w:tr w:rsidR="00164BA0" w:rsidRPr="00CE7B7B" w14:paraId="4C3E3860" w14:textId="77777777" w:rsidTr="0051135C">
        <w:trPr>
          <w:cantSplit/>
          <w:trHeight w:val="113"/>
          <w:jc w:val="center"/>
        </w:trPr>
        <w:tc>
          <w:tcPr>
            <w:tcW w:w="1299" w:type="dxa"/>
            <w:vMerge/>
          </w:tcPr>
          <w:p w14:paraId="74B8DC29" w14:textId="77777777" w:rsidR="00164BA0" w:rsidRPr="00CE7B7B" w:rsidRDefault="00164BA0" w:rsidP="0051135C">
            <w:pPr>
              <w:pStyle w:val="ab"/>
              <w:rPr>
                <w:rFonts w:hAnsi="Arial"/>
              </w:rPr>
            </w:pPr>
          </w:p>
        </w:tc>
        <w:tc>
          <w:tcPr>
            <w:tcW w:w="1516" w:type="dxa"/>
            <w:vMerge/>
          </w:tcPr>
          <w:p w14:paraId="72E30DDF" w14:textId="77777777" w:rsidR="00164BA0" w:rsidRPr="00CE7B7B" w:rsidRDefault="00164BA0" w:rsidP="0051135C">
            <w:pPr>
              <w:pStyle w:val="ab"/>
              <w:rPr>
                <w:rFonts w:hAnsi="Arial"/>
              </w:rPr>
            </w:pPr>
          </w:p>
        </w:tc>
        <w:tc>
          <w:tcPr>
            <w:tcW w:w="240" w:type="dxa"/>
            <w:vMerge/>
            <w:tcBorders>
              <w:right w:val="single" w:sz="6" w:space="0" w:color="auto"/>
            </w:tcBorders>
          </w:tcPr>
          <w:p w14:paraId="0B982352" w14:textId="77777777" w:rsidR="00164BA0" w:rsidRPr="00CE7B7B" w:rsidRDefault="00164BA0" w:rsidP="0051135C">
            <w:pPr>
              <w:pStyle w:val="a0"/>
              <w:ind w:left="0"/>
              <w:rPr>
                <w:rFonts w:ascii="ＭＳ ゴシック" w:eastAsia="ＭＳ ゴシック" w:hAnsi="Arial"/>
              </w:rPr>
            </w:pPr>
          </w:p>
        </w:tc>
        <w:tc>
          <w:tcPr>
            <w:tcW w:w="3673" w:type="dxa"/>
            <w:tcBorders>
              <w:top w:val="single" w:sz="6" w:space="0" w:color="auto"/>
              <w:left w:val="single" w:sz="6" w:space="0" w:color="auto"/>
              <w:bottom w:val="single" w:sz="6" w:space="0" w:color="auto"/>
              <w:right w:val="single" w:sz="6" w:space="0" w:color="auto"/>
            </w:tcBorders>
          </w:tcPr>
          <w:p w14:paraId="668FA547" w14:textId="77777777" w:rsidR="00164BA0" w:rsidRPr="00CE7B7B" w:rsidRDefault="00164BA0" w:rsidP="0051135C">
            <w:pPr>
              <w:pStyle w:val="a0"/>
              <w:ind w:leftChars="20" w:left="42" w:rightChars="20" w:right="42"/>
              <w:rPr>
                <w:rFonts w:ascii="ＭＳ ゴシック" w:eastAsia="ＭＳ ゴシック" w:hAnsi="Arial"/>
                <w:sz w:val="20"/>
              </w:rPr>
            </w:pPr>
            <w:r w:rsidRPr="00CE7B7B">
              <w:rPr>
                <w:rFonts w:ascii="ＭＳ ゴシック" w:eastAsia="ＭＳ ゴシック" w:hAnsi="Arial" w:hint="eastAsia"/>
                <w:sz w:val="20"/>
              </w:rPr>
              <w:t>廃ガラス（無色及び茶色の廃ガラスびんを除く。）</w:t>
            </w:r>
          </w:p>
        </w:tc>
        <w:tc>
          <w:tcPr>
            <w:tcW w:w="2103" w:type="dxa"/>
            <w:vMerge/>
            <w:tcBorders>
              <w:left w:val="single" w:sz="6" w:space="0" w:color="auto"/>
              <w:right w:val="single" w:sz="6" w:space="0" w:color="auto"/>
            </w:tcBorders>
          </w:tcPr>
          <w:p w14:paraId="2FC4803E" w14:textId="77777777" w:rsidR="00164BA0" w:rsidRPr="00CE7B7B" w:rsidRDefault="00164BA0" w:rsidP="0051135C">
            <w:pPr>
              <w:pStyle w:val="a0"/>
              <w:ind w:left="0"/>
              <w:rPr>
                <w:rFonts w:ascii="ＭＳ ゴシック" w:eastAsia="ＭＳ ゴシック" w:hAnsi="Arial"/>
              </w:rPr>
            </w:pPr>
          </w:p>
        </w:tc>
        <w:tc>
          <w:tcPr>
            <w:tcW w:w="241" w:type="dxa"/>
            <w:vMerge/>
            <w:tcBorders>
              <w:left w:val="single" w:sz="6" w:space="0" w:color="auto"/>
              <w:right w:val="single" w:sz="6" w:space="0" w:color="auto"/>
            </w:tcBorders>
          </w:tcPr>
          <w:p w14:paraId="20789022" w14:textId="77777777" w:rsidR="00164BA0" w:rsidRPr="00CE7B7B" w:rsidRDefault="00164BA0" w:rsidP="0051135C">
            <w:pPr>
              <w:pStyle w:val="a0"/>
              <w:rPr>
                <w:rFonts w:ascii="ＭＳ ゴシック" w:eastAsia="ＭＳ ゴシック" w:hAnsi="Arial"/>
              </w:rPr>
            </w:pPr>
          </w:p>
        </w:tc>
      </w:tr>
      <w:tr w:rsidR="00164BA0" w:rsidRPr="00CE7B7B" w14:paraId="59F61D5E" w14:textId="77777777" w:rsidTr="0051135C">
        <w:trPr>
          <w:cantSplit/>
          <w:trHeight w:val="113"/>
          <w:jc w:val="center"/>
        </w:trPr>
        <w:tc>
          <w:tcPr>
            <w:tcW w:w="1299" w:type="dxa"/>
            <w:vMerge/>
          </w:tcPr>
          <w:p w14:paraId="0A05946B" w14:textId="77777777" w:rsidR="00164BA0" w:rsidRPr="00CE7B7B" w:rsidRDefault="00164BA0" w:rsidP="0051135C">
            <w:pPr>
              <w:pStyle w:val="ab"/>
              <w:rPr>
                <w:rFonts w:hAnsi="Arial"/>
              </w:rPr>
            </w:pPr>
          </w:p>
        </w:tc>
        <w:tc>
          <w:tcPr>
            <w:tcW w:w="1516" w:type="dxa"/>
            <w:vMerge/>
          </w:tcPr>
          <w:p w14:paraId="131B82AC" w14:textId="77777777" w:rsidR="00164BA0" w:rsidRPr="00CE7B7B" w:rsidRDefault="00164BA0" w:rsidP="0051135C">
            <w:pPr>
              <w:pStyle w:val="ab"/>
              <w:rPr>
                <w:rFonts w:hAnsi="Arial"/>
              </w:rPr>
            </w:pPr>
          </w:p>
        </w:tc>
        <w:tc>
          <w:tcPr>
            <w:tcW w:w="240" w:type="dxa"/>
            <w:vMerge/>
            <w:tcBorders>
              <w:right w:val="single" w:sz="6" w:space="0" w:color="auto"/>
            </w:tcBorders>
          </w:tcPr>
          <w:p w14:paraId="2170C3FF" w14:textId="77777777" w:rsidR="00164BA0" w:rsidRPr="00CE7B7B" w:rsidRDefault="00164BA0" w:rsidP="0051135C">
            <w:pPr>
              <w:pStyle w:val="a0"/>
              <w:ind w:left="0"/>
              <w:rPr>
                <w:rFonts w:ascii="ＭＳ ゴシック" w:eastAsia="ＭＳ ゴシック" w:hAnsi="Arial"/>
              </w:rPr>
            </w:pPr>
          </w:p>
        </w:tc>
        <w:tc>
          <w:tcPr>
            <w:tcW w:w="3673" w:type="dxa"/>
            <w:tcBorders>
              <w:top w:val="single" w:sz="6" w:space="0" w:color="auto"/>
              <w:left w:val="single" w:sz="6" w:space="0" w:color="auto"/>
              <w:bottom w:val="single" w:sz="6" w:space="0" w:color="auto"/>
              <w:right w:val="single" w:sz="6" w:space="0" w:color="auto"/>
            </w:tcBorders>
          </w:tcPr>
          <w:p w14:paraId="7E1BDA5C" w14:textId="77777777" w:rsidR="00164BA0" w:rsidRPr="00CE7B7B" w:rsidRDefault="00164BA0" w:rsidP="0051135C">
            <w:pPr>
              <w:pStyle w:val="a0"/>
              <w:ind w:leftChars="20" w:left="42" w:rightChars="20" w:right="42"/>
              <w:rPr>
                <w:rFonts w:ascii="ＭＳ ゴシック" w:eastAsia="ＭＳ ゴシック" w:hAnsi="Arial"/>
                <w:sz w:val="20"/>
              </w:rPr>
            </w:pPr>
            <w:r w:rsidRPr="00CE7B7B">
              <w:rPr>
                <w:rFonts w:ascii="ＭＳ ゴシック" w:eastAsia="ＭＳ ゴシック" w:hAnsi="Arial" w:hint="eastAsia"/>
                <w:sz w:val="20"/>
              </w:rPr>
              <w:t>製紙スラッジ</w:t>
            </w:r>
          </w:p>
        </w:tc>
        <w:tc>
          <w:tcPr>
            <w:tcW w:w="2103" w:type="dxa"/>
            <w:vMerge/>
            <w:tcBorders>
              <w:left w:val="single" w:sz="6" w:space="0" w:color="auto"/>
              <w:right w:val="single" w:sz="6" w:space="0" w:color="auto"/>
            </w:tcBorders>
          </w:tcPr>
          <w:p w14:paraId="0D94FBA1" w14:textId="77777777" w:rsidR="00164BA0" w:rsidRPr="00CE7B7B" w:rsidRDefault="00164BA0" w:rsidP="0051135C">
            <w:pPr>
              <w:pStyle w:val="a0"/>
              <w:ind w:left="0"/>
              <w:rPr>
                <w:rFonts w:ascii="ＭＳ ゴシック" w:eastAsia="ＭＳ ゴシック" w:hAnsi="Arial"/>
              </w:rPr>
            </w:pPr>
          </w:p>
        </w:tc>
        <w:tc>
          <w:tcPr>
            <w:tcW w:w="241" w:type="dxa"/>
            <w:vMerge/>
            <w:tcBorders>
              <w:left w:val="single" w:sz="6" w:space="0" w:color="auto"/>
              <w:right w:val="single" w:sz="6" w:space="0" w:color="auto"/>
            </w:tcBorders>
          </w:tcPr>
          <w:p w14:paraId="2785FAE0" w14:textId="77777777" w:rsidR="00164BA0" w:rsidRPr="00CE7B7B" w:rsidRDefault="00164BA0" w:rsidP="0051135C">
            <w:pPr>
              <w:pStyle w:val="a0"/>
              <w:rPr>
                <w:rFonts w:ascii="ＭＳ ゴシック" w:eastAsia="ＭＳ ゴシック" w:hAnsi="Arial"/>
              </w:rPr>
            </w:pPr>
          </w:p>
        </w:tc>
      </w:tr>
      <w:tr w:rsidR="00164BA0" w:rsidRPr="00CE7B7B" w14:paraId="08CD67CE" w14:textId="77777777" w:rsidTr="0051135C">
        <w:trPr>
          <w:cantSplit/>
          <w:trHeight w:val="113"/>
          <w:jc w:val="center"/>
        </w:trPr>
        <w:tc>
          <w:tcPr>
            <w:tcW w:w="1299" w:type="dxa"/>
            <w:vMerge/>
          </w:tcPr>
          <w:p w14:paraId="51D18F9D" w14:textId="77777777" w:rsidR="00164BA0" w:rsidRPr="00CE7B7B" w:rsidRDefault="00164BA0" w:rsidP="0051135C">
            <w:pPr>
              <w:pStyle w:val="ab"/>
              <w:rPr>
                <w:rFonts w:hAnsi="Arial"/>
              </w:rPr>
            </w:pPr>
          </w:p>
        </w:tc>
        <w:tc>
          <w:tcPr>
            <w:tcW w:w="1516" w:type="dxa"/>
            <w:vMerge/>
          </w:tcPr>
          <w:p w14:paraId="6F7F6C86" w14:textId="77777777" w:rsidR="00164BA0" w:rsidRPr="00CE7B7B" w:rsidRDefault="00164BA0" w:rsidP="0051135C">
            <w:pPr>
              <w:pStyle w:val="ab"/>
              <w:rPr>
                <w:rFonts w:hAnsi="Arial"/>
              </w:rPr>
            </w:pPr>
          </w:p>
        </w:tc>
        <w:tc>
          <w:tcPr>
            <w:tcW w:w="240" w:type="dxa"/>
            <w:vMerge/>
            <w:tcBorders>
              <w:right w:val="single" w:sz="6" w:space="0" w:color="auto"/>
            </w:tcBorders>
          </w:tcPr>
          <w:p w14:paraId="06733F81" w14:textId="77777777" w:rsidR="00164BA0" w:rsidRPr="00CE7B7B" w:rsidRDefault="00164BA0" w:rsidP="0051135C">
            <w:pPr>
              <w:pStyle w:val="a0"/>
              <w:ind w:left="0"/>
              <w:rPr>
                <w:rFonts w:ascii="ＭＳ ゴシック" w:eastAsia="ＭＳ ゴシック" w:hAnsi="Arial"/>
              </w:rPr>
            </w:pPr>
          </w:p>
        </w:tc>
        <w:tc>
          <w:tcPr>
            <w:tcW w:w="3673" w:type="dxa"/>
            <w:tcBorders>
              <w:top w:val="single" w:sz="6" w:space="0" w:color="auto"/>
              <w:left w:val="single" w:sz="6" w:space="0" w:color="auto"/>
              <w:bottom w:val="single" w:sz="6" w:space="0" w:color="auto"/>
              <w:right w:val="single" w:sz="6" w:space="0" w:color="auto"/>
            </w:tcBorders>
          </w:tcPr>
          <w:p w14:paraId="0E57DDDB" w14:textId="77777777" w:rsidR="00164BA0" w:rsidRPr="00CE7B7B" w:rsidRDefault="00164BA0" w:rsidP="0051135C">
            <w:pPr>
              <w:pStyle w:val="a0"/>
              <w:ind w:leftChars="20" w:left="42" w:rightChars="20" w:right="42"/>
              <w:rPr>
                <w:rFonts w:ascii="ＭＳ ゴシック" w:eastAsia="ＭＳ ゴシック" w:hAnsi="Arial"/>
                <w:sz w:val="20"/>
              </w:rPr>
            </w:pPr>
            <w:r w:rsidRPr="00CE7B7B">
              <w:rPr>
                <w:rFonts w:ascii="ＭＳ ゴシック" w:eastAsia="ＭＳ ゴシック" w:hAnsi="Arial" w:hint="eastAsia"/>
                <w:sz w:val="20"/>
              </w:rPr>
              <w:t>アルミスラッジ</w:t>
            </w:r>
          </w:p>
        </w:tc>
        <w:tc>
          <w:tcPr>
            <w:tcW w:w="2103" w:type="dxa"/>
            <w:vMerge/>
            <w:tcBorders>
              <w:left w:val="single" w:sz="6" w:space="0" w:color="auto"/>
              <w:right w:val="single" w:sz="6" w:space="0" w:color="auto"/>
            </w:tcBorders>
          </w:tcPr>
          <w:p w14:paraId="5BE6D18E" w14:textId="77777777" w:rsidR="00164BA0" w:rsidRPr="00CE7B7B" w:rsidRDefault="00164BA0" w:rsidP="0051135C">
            <w:pPr>
              <w:pStyle w:val="a0"/>
              <w:ind w:left="0"/>
              <w:rPr>
                <w:rFonts w:ascii="ＭＳ ゴシック" w:eastAsia="ＭＳ ゴシック" w:hAnsi="Arial"/>
              </w:rPr>
            </w:pPr>
          </w:p>
        </w:tc>
        <w:tc>
          <w:tcPr>
            <w:tcW w:w="241" w:type="dxa"/>
            <w:vMerge/>
            <w:tcBorders>
              <w:left w:val="single" w:sz="6" w:space="0" w:color="auto"/>
              <w:right w:val="single" w:sz="6" w:space="0" w:color="auto"/>
            </w:tcBorders>
          </w:tcPr>
          <w:p w14:paraId="41021ADD" w14:textId="77777777" w:rsidR="00164BA0" w:rsidRPr="00CE7B7B" w:rsidRDefault="00164BA0" w:rsidP="0051135C">
            <w:pPr>
              <w:pStyle w:val="a0"/>
              <w:rPr>
                <w:rFonts w:ascii="ＭＳ ゴシック" w:eastAsia="ＭＳ ゴシック" w:hAnsi="Arial"/>
              </w:rPr>
            </w:pPr>
          </w:p>
        </w:tc>
      </w:tr>
      <w:tr w:rsidR="00164BA0" w:rsidRPr="00CE7B7B" w14:paraId="0FA6B14A" w14:textId="77777777" w:rsidTr="0051135C">
        <w:trPr>
          <w:cantSplit/>
          <w:trHeight w:val="113"/>
          <w:jc w:val="center"/>
        </w:trPr>
        <w:tc>
          <w:tcPr>
            <w:tcW w:w="1299" w:type="dxa"/>
            <w:vMerge/>
          </w:tcPr>
          <w:p w14:paraId="4B14034E" w14:textId="77777777" w:rsidR="00164BA0" w:rsidRPr="00CE7B7B" w:rsidRDefault="00164BA0" w:rsidP="0051135C">
            <w:pPr>
              <w:pStyle w:val="ab"/>
              <w:rPr>
                <w:rFonts w:hAnsi="Arial"/>
              </w:rPr>
            </w:pPr>
          </w:p>
        </w:tc>
        <w:tc>
          <w:tcPr>
            <w:tcW w:w="1516" w:type="dxa"/>
            <w:vMerge/>
          </w:tcPr>
          <w:p w14:paraId="59CFAD63" w14:textId="77777777" w:rsidR="00164BA0" w:rsidRPr="00CE7B7B" w:rsidRDefault="00164BA0" w:rsidP="0051135C">
            <w:pPr>
              <w:pStyle w:val="ab"/>
              <w:rPr>
                <w:rFonts w:hAnsi="Arial"/>
              </w:rPr>
            </w:pPr>
          </w:p>
        </w:tc>
        <w:tc>
          <w:tcPr>
            <w:tcW w:w="240" w:type="dxa"/>
            <w:vMerge/>
            <w:tcBorders>
              <w:right w:val="single" w:sz="6" w:space="0" w:color="auto"/>
            </w:tcBorders>
          </w:tcPr>
          <w:p w14:paraId="0F3B97F1" w14:textId="77777777" w:rsidR="00164BA0" w:rsidRPr="00CE7B7B" w:rsidRDefault="00164BA0" w:rsidP="0051135C">
            <w:pPr>
              <w:pStyle w:val="a0"/>
              <w:ind w:left="0"/>
              <w:rPr>
                <w:rFonts w:ascii="ＭＳ ゴシック" w:eastAsia="ＭＳ ゴシック" w:hAnsi="Arial"/>
              </w:rPr>
            </w:pPr>
          </w:p>
        </w:tc>
        <w:tc>
          <w:tcPr>
            <w:tcW w:w="3673" w:type="dxa"/>
            <w:tcBorders>
              <w:top w:val="single" w:sz="6" w:space="0" w:color="auto"/>
              <w:left w:val="single" w:sz="6" w:space="0" w:color="auto"/>
              <w:bottom w:val="single" w:sz="6" w:space="0" w:color="auto"/>
              <w:right w:val="single" w:sz="6" w:space="0" w:color="auto"/>
            </w:tcBorders>
          </w:tcPr>
          <w:p w14:paraId="7C40BE61" w14:textId="77777777" w:rsidR="00164BA0" w:rsidRPr="00CE7B7B" w:rsidRDefault="00164BA0" w:rsidP="0051135C">
            <w:pPr>
              <w:pStyle w:val="a0"/>
              <w:ind w:leftChars="20" w:left="42" w:rightChars="20" w:right="42"/>
              <w:rPr>
                <w:rFonts w:ascii="ＭＳ ゴシック" w:eastAsia="ＭＳ ゴシック" w:hAnsi="Arial"/>
                <w:sz w:val="20"/>
              </w:rPr>
            </w:pPr>
            <w:r w:rsidRPr="00CE7B7B">
              <w:rPr>
                <w:rFonts w:ascii="ＭＳ ゴシック" w:eastAsia="ＭＳ ゴシック" w:hAnsi="Arial" w:hint="eastAsia"/>
                <w:sz w:val="20"/>
              </w:rPr>
              <w:t>磨き砂汚泥</w:t>
            </w:r>
          </w:p>
        </w:tc>
        <w:tc>
          <w:tcPr>
            <w:tcW w:w="2103" w:type="dxa"/>
            <w:vMerge/>
            <w:tcBorders>
              <w:left w:val="single" w:sz="6" w:space="0" w:color="auto"/>
              <w:right w:val="single" w:sz="6" w:space="0" w:color="auto"/>
            </w:tcBorders>
          </w:tcPr>
          <w:p w14:paraId="5AD49A87" w14:textId="77777777" w:rsidR="00164BA0" w:rsidRPr="00CE7B7B" w:rsidRDefault="00164BA0" w:rsidP="0051135C">
            <w:pPr>
              <w:pStyle w:val="a0"/>
              <w:ind w:left="0"/>
              <w:rPr>
                <w:rFonts w:ascii="ＭＳ ゴシック" w:eastAsia="ＭＳ ゴシック" w:hAnsi="Arial"/>
              </w:rPr>
            </w:pPr>
          </w:p>
        </w:tc>
        <w:tc>
          <w:tcPr>
            <w:tcW w:w="241" w:type="dxa"/>
            <w:vMerge/>
            <w:tcBorders>
              <w:left w:val="single" w:sz="6" w:space="0" w:color="auto"/>
              <w:right w:val="single" w:sz="6" w:space="0" w:color="auto"/>
            </w:tcBorders>
          </w:tcPr>
          <w:p w14:paraId="293920A9" w14:textId="77777777" w:rsidR="00164BA0" w:rsidRPr="00CE7B7B" w:rsidRDefault="00164BA0" w:rsidP="0051135C">
            <w:pPr>
              <w:pStyle w:val="a0"/>
              <w:rPr>
                <w:rFonts w:ascii="ＭＳ ゴシック" w:eastAsia="ＭＳ ゴシック" w:hAnsi="Arial"/>
              </w:rPr>
            </w:pPr>
          </w:p>
        </w:tc>
      </w:tr>
      <w:tr w:rsidR="00164BA0" w:rsidRPr="00CE7B7B" w14:paraId="781D9302" w14:textId="77777777" w:rsidTr="0051135C">
        <w:trPr>
          <w:cantSplit/>
          <w:trHeight w:val="113"/>
          <w:jc w:val="center"/>
        </w:trPr>
        <w:tc>
          <w:tcPr>
            <w:tcW w:w="1299" w:type="dxa"/>
            <w:vMerge/>
          </w:tcPr>
          <w:p w14:paraId="08EC18B6" w14:textId="77777777" w:rsidR="00164BA0" w:rsidRPr="00CE7B7B" w:rsidRDefault="00164BA0" w:rsidP="0051135C">
            <w:pPr>
              <w:pStyle w:val="ab"/>
              <w:rPr>
                <w:rFonts w:hAnsi="Arial"/>
              </w:rPr>
            </w:pPr>
          </w:p>
        </w:tc>
        <w:tc>
          <w:tcPr>
            <w:tcW w:w="1516" w:type="dxa"/>
            <w:vMerge/>
          </w:tcPr>
          <w:p w14:paraId="647CB3C4" w14:textId="77777777" w:rsidR="00164BA0" w:rsidRPr="00CE7B7B" w:rsidRDefault="00164BA0" w:rsidP="0051135C">
            <w:pPr>
              <w:pStyle w:val="ab"/>
              <w:rPr>
                <w:rFonts w:hAnsi="Arial"/>
              </w:rPr>
            </w:pPr>
          </w:p>
        </w:tc>
        <w:tc>
          <w:tcPr>
            <w:tcW w:w="240" w:type="dxa"/>
            <w:vMerge/>
            <w:tcBorders>
              <w:right w:val="single" w:sz="6" w:space="0" w:color="auto"/>
            </w:tcBorders>
          </w:tcPr>
          <w:p w14:paraId="1F094224" w14:textId="77777777" w:rsidR="00164BA0" w:rsidRPr="00CE7B7B" w:rsidRDefault="00164BA0" w:rsidP="0051135C">
            <w:pPr>
              <w:pStyle w:val="a0"/>
              <w:ind w:left="0"/>
              <w:rPr>
                <w:rFonts w:ascii="ＭＳ ゴシック" w:eastAsia="ＭＳ ゴシック" w:hAnsi="Arial"/>
              </w:rPr>
            </w:pPr>
          </w:p>
        </w:tc>
        <w:tc>
          <w:tcPr>
            <w:tcW w:w="3673" w:type="dxa"/>
            <w:tcBorders>
              <w:top w:val="single" w:sz="6" w:space="0" w:color="auto"/>
              <w:left w:val="single" w:sz="6" w:space="0" w:color="auto"/>
              <w:bottom w:val="single" w:sz="6" w:space="0" w:color="auto"/>
              <w:right w:val="single" w:sz="6" w:space="0" w:color="auto"/>
            </w:tcBorders>
          </w:tcPr>
          <w:p w14:paraId="413B340C" w14:textId="77777777" w:rsidR="00164BA0" w:rsidRPr="00CE7B7B" w:rsidRDefault="00164BA0" w:rsidP="0051135C">
            <w:pPr>
              <w:pStyle w:val="a0"/>
              <w:ind w:leftChars="20" w:left="42" w:rightChars="20" w:right="42"/>
              <w:rPr>
                <w:rFonts w:ascii="ＭＳ ゴシック" w:eastAsia="ＭＳ ゴシック" w:hAnsi="Arial"/>
              </w:rPr>
            </w:pPr>
            <w:r w:rsidRPr="00CE7B7B">
              <w:rPr>
                <w:rFonts w:ascii="ＭＳ ゴシック" w:eastAsia="ＭＳ ゴシック" w:hAnsi="Arial" w:hint="eastAsia"/>
                <w:sz w:val="20"/>
              </w:rPr>
              <w:t>石材屑</w:t>
            </w:r>
          </w:p>
        </w:tc>
        <w:tc>
          <w:tcPr>
            <w:tcW w:w="2103" w:type="dxa"/>
            <w:vMerge/>
            <w:tcBorders>
              <w:left w:val="single" w:sz="6" w:space="0" w:color="auto"/>
              <w:bottom w:val="single" w:sz="6" w:space="0" w:color="auto"/>
              <w:right w:val="single" w:sz="6" w:space="0" w:color="auto"/>
            </w:tcBorders>
          </w:tcPr>
          <w:p w14:paraId="17488974" w14:textId="77777777" w:rsidR="00164BA0" w:rsidRPr="00CE7B7B" w:rsidRDefault="00164BA0" w:rsidP="0051135C">
            <w:pPr>
              <w:pStyle w:val="a0"/>
              <w:ind w:left="0"/>
              <w:rPr>
                <w:rFonts w:ascii="ＭＳ ゴシック" w:eastAsia="ＭＳ ゴシック" w:hAnsi="Arial"/>
              </w:rPr>
            </w:pPr>
          </w:p>
        </w:tc>
        <w:tc>
          <w:tcPr>
            <w:tcW w:w="241" w:type="dxa"/>
            <w:vMerge/>
            <w:tcBorders>
              <w:left w:val="single" w:sz="6" w:space="0" w:color="auto"/>
              <w:right w:val="single" w:sz="6" w:space="0" w:color="auto"/>
            </w:tcBorders>
          </w:tcPr>
          <w:p w14:paraId="54CDD97E" w14:textId="77777777" w:rsidR="00164BA0" w:rsidRPr="00CE7B7B" w:rsidRDefault="00164BA0" w:rsidP="0051135C">
            <w:pPr>
              <w:pStyle w:val="a0"/>
              <w:rPr>
                <w:rFonts w:ascii="ＭＳ ゴシック" w:eastAsia="ＭＳ ゴシック" w:hAnsi="Arial"/>
              </w:rPr>
            </w:pPr>
          </w:p>
        </w:tc>
      </w:tr>
      <w:tr w:rsidR="00164BA0" w:rsidRPr="00CE7B7B" w14:paraId="3A3FA0A4" w14:textId="77777777" w:rsidTr="0051135C">
        <w:trPr>
          <w:cantSplit/>
          <w:trHeight w:val="113"/>
          <w:jc w:val="center"/>
        </w:trPr>
        <w:tc>
          <w:tcPr>
            <w:tcW w:w="1299" w:type="dxa"/>
            <w:vMerge/>
          </w:tcPr>
          <w:p w14:paraId="219DA492" w14:textId="77777777" w:rsidR="00164BA0" w:rsidRPr="00CE7B7B" w:rsidRDefault="00164BA0" w:rsidP="0051135C">
            <w:pPr>
              <w:pStyle w:val="ab"/>
              <w:rPr>
                <w:rFonts w:hAnsi="Arial"/>
              </w:rPr>
            </w:pPr>
          </w:p>
        </w:tc>
        <w:tc>
          <w:tcPr>
            <w:tcW w:w="1516" w:type="dxa"/>
            <w:vMerge/>
          </w:tcPr>
          <w:p w14:paraId="37BF3DCC" w14:textId="77777777" w:rsidR="00164BA0" w:rsidRPr="00CE7B7B" w:rsidRDefault="00164BA0" w:rsidP="0051135C">
            <w:pPr>
              <w:pStyle w:val="ab"/>
              <w:rPr>
                <w:rFonts w:hAnsi="Arial"/>
              </w:rPr>
            </w:pPr>
          </w:p>
        </w:tc>
        <w:tc>
          <w:tcPr>
            <w:tcW w:w="240" w:type="dxa"/>
            <w:vMerge/>
            <w:tcBorders>
              <w:right w:val="single" w:sz="6" w:space="0" w:color="auto"/>
            </w:tcBorders>
          </w:tcPr>
          <w:p w14:paraId="3EB27CE6" w14:textId="77777777" w:rsidR="00164BA0" w:rsidRPr="00CE7B7B" w:rsidRDefault="00164BA0" w:rsidP="0051135C">
            <w:pPr>
              <w:pStyle w:val="a0"/>
              <w:ind w:left="0"/>
              <w:rPr>
                <w:rFonts w:ascii="ＭＳ ゴシック" w:eastAsia="ＭＳ ゴシック" w:hAnsi="Arial"/>
              </w:rPr>
            </w:pPr>
          </w:p>
        </w:tc>
        <w:tc>
          <w:tcPr>
            <w:tcW w:w="3673" w:type="dxa"/>
            <w:tcBorders>
              <w:top w:val="single" w:sz="6" w:space="0" w:color="auto"/>
              <w:left w:val="single" w:sz="6" w:space="0" w:color="auto"/>
              <w:bottom w:val="single" w:sz="6" w:space="0" w:color="auto"/>
              <w:right w:val="single" w:sz="6" w:space="0" w:color="auto"/>
            </w:tcBorders>
          </w:tcPr>
          <w:p w14:paraId="606E4976" w14:textId="77777777" w:rsidR="00164BA0" w:rsidRPr="00CE7B7B" w:rsidRDefault="00164BA0" w:rsidP="0051135C">
            <w:pPr>
              <w:pStyle w:val="a0"/>
              <w:ind w:leftChars="20" w:left="42" w:rightChars="20" w:right="42"/>
              <w:rPr>
                <w:rFonts w:ascii="ＭＳ ゴシック" w:eastAsia="ＭＳ ゴシック" w:hAnsi="Arial"/>
              </w:rPr>
            </w:pPr>
            <w:r w:rsidRPr="00CE7B7B">
              <w:rPr>
                <w:rFonts w:ascii="ＭＳ ゴシック" w:eastAsia="ＭＳ ゴシック" w:hAnsi="Arial" w:hint="eastAsia"/>
                <w:sz w:val="20"/>
              </w:rPr>
              <w:t>都市ごみ焼却灰</w:t>
            </w:r>
          </w:p>
        </w:tc>
        <w:tc>
          <w:tcPr>
            <w:tcW w:w="2103" w:type="dxa"/>
            <w:tcBorders>
              <w:top w:val="single" w:sz="6" w:space="0" w:color="auto"/>
              <w:left w:val="single" w:sz="6" w:space="0" w:color="auto"/>
              <w:bottom w:val="single" w:sz="6" w:space="0" w:color="auto"/>
              <w:right w:val="single" w:sz="6" w:space="0" w:color="auto"/>
            </w:tcBorders>
          </w:tcPr>
          <w:p w14:paraId="02051FC5" w14:textId="77777777" w:rsidR="00164BA0" w:rsidRPr="00CE7B7B" w:rsidRDefault="00164BA0" w:rsidP="0051135C">
            <w:pPr>
              <w:pStyle w:val="a0"/>
              <w:ind w:left="0"/>
              <w:rPr>
                <w:rFonts w:ascii="ＭＳ ゴシック" w:eastAsia="ＭＳ ゴシック" w:hAnsi="Arial"/>
              </w:rPr>
            </w:pPr>
            <w:r w:rsidRPr="00CE7B7B">
              <w:rPr>
                <w:rFonts w:ascii="ＭＳ ゴシック" w:eastAsia="ＭＳ ゴシック" w:hAnsi="Arial" w:hint="eastAsia"/>
                <w:sz w:val="20"/>
              </w:rPr>
              <w:t>溶融スラグ化</w:t>
            </w:r>
          </w:p>
        </w:tc>
        <w:tc>
          <w:tcPr>
            <w:tcW w:w="241" w:type="dxa"/>
            <w:vMerge/>
            <w:tcBorders>
              <w:left w:val="single" w:sz="6" w:space="0" w:color="auto"/>
              <w:right w:val="single" w:sz="6" w:space="0" w:color="auto"/>
            </w:tcBorders>
          </w:tcPr>
          <w:p w14:paraId="19A06B43" w14:textId="77777777" w:rsidR="00164BA0" w:rsidRPr="00CE7B7B" w:rsidRDefault="00164BA0" w:rsidP="0051135C">
            <w:pPr>
              <w:pStyle w:val="a0"/>
              <w:rPr>
                <w:rFonts w:ascii="ＭＳ ゴシック" w:eastAsia="ＭＳ ゴシック" w:hAnsi="Arial"/>
              </w:rPr>
            </w:pPr>
          </w:p>
        </w:tc>
      </w:tr>
      <w:tr w:rsidR="00164BA0" w:rsidRPr="00CE7B7B" w14:paraId="320E6C0C" w14:textId="77777777" w:rsidTr="0051135C">
        <w:trPr>
          <w:cantSplit/>
          <w:trHeight w:val="113"/>
          <w:jc w:val="center"/>
        </w:trPr>
        <w:tc>
          <w:tcPr>
            <w:tcW w:w="1299" w:type="dxa"/>
            <w:vMerge/>
          </w:tcPr>
          <w:p w14:paraId="36028002" w14:textId="77777777" w:rsidR="00164BA0" w:rsidRPr="00CE7B7B" w:rsidRDefault="00164BA0" w:rsidP="0051135C">
            <w:pPr>
              <w:pStyle w:val="ab"/>
              <w:rPr>
                <w:rFonts w:hAnsi="Arial"/>
              </w:rPr>
            </w:pPr>
          </w:p>
        </w:tc>
        <w:tc>
          <w:tcPr>
            <w:tcW w:w="1516" w:type="dxa"/>
            <w:vMerge/>
          </w:tcPr>
          <w:p w14:paraId="18F58AB2" w14:textId="77777777" w:rsidR="00164BA0" w:rsidRPr="00CE7B7B" w:rsidRDefault="00164BA0" w:rsidP="0051135C">
            <w:pPr>
              <w:pStyle w:val="ab"/>
              <w:rPr>
                <w:rFonts w:hAnsi="Arial"/>
              </w:rPr>
            </w:pPr>
          </w:p>
        </w:tc>
        <w:tc>
          <w:tcPr>
            <w:tcW w:w="240" w:type="dxa"/>
            <w:vMerge/>
            <w:tcBorders>
              <w:right w:val="single" w:sz="6" w:space="0" w:color="auto"/>
            </w:tcBorders>
          </w:tcPr>
          <w:p w14:paraId="1ED68A76" w14:textId="77777777" w:rsidR="00164BA0" w:rsidRPr="00CE7B7B" w:rsidRDefault="00164BA0" w:rsidP="0051135C">
            <w:pPr>
              <w:pStyle w:val="a0"/>
              <w:ind w:left="0"/>
              <w:rPr>
                <w:rFonts w:ascii="ＭＳ ゴシック" w:eastAsia="ＭＳ ゴシック" w:hAnsi="Arial"/>
              </w:rPr>
            </w:pPr>
          </w:p>
        </w:tc>
        <w:tc>
          <w:tcPr>
            <w:tcW w:w="3673" w:type="dxa"/>
            <w:tcBorders>
              <w:top w:val="single" w:sz="6" w:space="0" w:color="auto"/>
              <w:left w:val="single" w:sz="6" w:space="0" w:color="auto"/>
              <w:bottom w:val="single" w:sz="4" w:space="0" w:color="auto"/>
              <w:right w:val="single" w:sz="6" w:space="0" w:color="auto"/>
            </w:tcBorders>
          </w:tcPr>
          <w:p w14:paraId="278A8266" w14:textId="77777777" w:rsidR="00164BA0" w:rsidRPr="00CE7B7B" w:rsidRDefault="00164BA0" w:rsidP="0051135C">
            <w:pPr>
              <w:pStyle w:val="a0"/>
              <w:ind w:leftChars="20" w:left="42" w:rightChars="20" w:right="42"/>
              <w:rPr>
                <w:rFonts w:ascii="ＭＳ ゴシック" w:eastAsia="ＭＳ ゴシック" w:hAnsi="Arial"/>
              </w:rPr>
            </w:pPr>
            <w:r w:rsidRPr="00CE7B7B">
              <w:rPr>
                <w:rFonts w:ascii="ＭＳ ゴシック" w:eastAsia="ＭＳ ゴシック" w:hAnsi="Arial" w:hint="eastAsia"/>
                <w:sz w:val="20"/>
              </w:rPr>
              <w:t>下水道汚泥</w:t>
            </w:r>
          </w:p>
        </w:tc>
        <w:tc>
          <w:tcPr>
            <w:tcW w:w="2103" w:type="dxa"/>
            <w:tcBorders>
              <w:top w:val="single" w:sz="6" w:space="0" w:color="auto"/>
              <w:left w:val="single" w:sz="6" w:space="0" w:color="auto"/>
              <w:bottom w:val="single" w:sz="6" w:space="0" w:color="auto"/>
              <w:right w:val="single" w:sz="6" w:space="0" w:color="auto"/>
            </w:tcBorders>
          </w:tcPr>
          <w:p w14:paraId="07B93902" w14:textId="77777777" w:rsidR="00164BA0" w:rsidRPr="00CE7B7B" w:rsidRDefault="00164BA0" w:rsidP="0051135C">
            <w:pPr>
              <w:pStyle w:val="a0"/>
              <w:ind w:left="0"/>
              <w:rPr>
                <w:rFonts w:ascii="ＭＳ ゴシック" w:eastAsia="ＭＳ ゴシック" w:hAnsi="Arial"/>
              </w:rPr>
            </w:pPr>
            <w:r w:rsidRPr="00CE7B7B">
              <w:rPr>
                <w:rFonts w:ascii="ＭＳ ゴシック" w:eastAsia="ＭＳ ゴシック" w:hAnsi="Arial" w:hint="eastAsia"/>
                <w:sz w:val="20"/>
              </w:rPr>
              <w:t>焼却灰化又は溶融スラグ化</w:t>
            </w:r>
          </w:p>
        </w:tc>
        <w:tc>
          <w:tcPr>
            <w:tcW w:w="241" w:type="dxa"/>
            <w:vMerge/>
            <w:tcBorders>
              <w:left w:val="single" w:sz="6" w:space="0" w:color="auto"/>
              <w:right w:val="single" w:sz="6" w:space="0" w:color="auto"/>
            </w:tcBorders>
          </w:tcPr>
          <w:p w14:paraId="67CCACCF" w14:textId="77777777" w:rsidR="00164BA0" w:rsidRPr="00CE7B7B" w:rsidRDefault="00164BA0" w:rsidP="0051135C">
            <w:pPr>
              <w:pStyle w:val="a0"/>
              <w:rPr>
                <w:rFonts w:ascii="ＭＳ ゴシック" w:eastAsia="ＭＳ ゴシック" w:hAnsi="Arial"/>
              </w:rPr>
            </w:pPr>
          </w:p>
        </w:tc>
      </w:tr>
      <w:tr w:rsidR="00164BA0" w:rsidRPr="00CE7B7B" w14:paraId="6DABC46C" w14:textId="77777777" w:rsidTr="0051135C">
        <w:trPr>
          <w:cantSplit/>
          <w:trHeight w:val="113"/>
          <w:jc w:val="center"/>
        </w:trPr>
        <w:tc>
          <w:tcPr>
            <w:tcW w:w="1299" w:type="dxa"/>
            <w:vMerge/>
          </w:tcPr>
          <w:p w14:paraId="6E53E2F2" w14:textId="77777777" w:rsidR="00164BA0" w:rsidRPr="00CE7B7B" w:rsidRDefault="00164BA0" w:rsidP="0051135C">
            <w:pPr>
              <w:pStyle w:val="ab"/>
              <w:rPr>
                <w:rFonts w:hAnsi="Arial"/>
              </w:rPr>
            </w:pPr>
          </w:p>
        </w:tc>
        <w:tc>
          <w:tcPr>
            <w:tcW w:w="1516" w:type="dxa"/>
            <w:vMerge/>
          </w:tcPr>
          <w:p w14:paraId="23364EE8" w14:textId="77777777" w:rsidR="00164BA0" w:rsidRPr="00CE7B7B" w:rsidRDefault="00164BA0" w:rsidP="0051135C">
            <w:pPr>
              <w:pStyle w:val="ab"/>
              <w:rPr>
                <w:rFonts w:hAnsi="Arial"/>
              </w:rPr>
            </w:pPr>
          </w:p>
        </w:tc>
        <w:tc>
          <w:tcPr>
            <w:tcW w:w="240" w:type="dxa"/>
            <w:vMerge/>
            <w:tcBorders>
              <w:right w:val="single" w:sz="6" w:space="0" w:color="auto"/>
            </w:tcBorders>
          </w:tcPr>
          <w:p w14:paraId="757DF0D2" w14:textId="77777777" w:rsidR="00164BA0" w:rsidRPr="00CE7B7B" w:rsidRDefault="00164BA0" w:rsidP="0051135C">
            <w:pPr>
              <w:pStyle w:val="a0"/>
              <w:ind w:left="0"/>
              <w:rPr>
                <w:rFonts w:ascii="ＭＳ ゴシック" w:eastAsia="ＭＳ ゴシック" w:hAnsi="Arial"/>
              </w:rPr>
            </w:pPr>
          </w:p>
        </w:tc>
        <w:tc>
          <w:tcPr>
            <w:tcW w:w="3673" w:type="dxa"/>
            <w:tcBorders>
              <w:top w:val="single" w:sz="6" w:space="0" w:color="auto"/>
              <w:left w:val="single" w:sz="6" w:space="0" w:color="auto"/>
              <w:bottom w:val="single" w:sz="6" w:space="0" w:color="auto"/>
              <w:right w:val="single" w:sz="4" w:space="0" w:color="auto"/>
            </w:tcBorders>
          </w:tcPr>
          <w:p w14:paraId="7B8CA09F" w14:textId="77777777" w:rsidR="00164BA0" w:rsidRPr="00CE7B7B" w:rsidRDefault="00164BA0" w:rsidP="0051135C">
            <w:pPr>
              <w:pStyle w:val="a0"/>
              <w:ind w:leftChars="20" w:left="42" w:rightChars="20" w:right="42"/>
              <w:rPr>
                <w:rFonts w:ascii="ＭＳ ゴシック" w:eastAsia="ＭＳ ゴシック" w:hAnsi="Arial"/>
                <w:sz w:val="20"/>
              </w:rPr>
            </w:pPr>
            <w:r w:rsidRPr="00CE7B7B">
              <w:rPr>
                <w:rFonts w:ascii="ＭＳ ゴシック" w:eastAsia="ＭＳ ゴシック" w:hAnsi="Arial" w:hint="eastAsia"/>
                <w:sz w:val="20"/>
              </w:rPr>
              <w:t>上水道汚泥</w:t>
            </w:r>
          </w:p>
        </w:tc>
        <w:tc>
          <w:tcPr>
            <w:tcW w:w="2103" w:type="dxa"/>
            <w:vMerge w:val="restart"/>
            <w:tcBorders>
              <w:top w:val="single" w:sz="6" w:space="0" w:color="auto"/>
              <w:left w:val="single" w:sz="4" w:space="0" w:color="auto"/>
              <w:right w:val="single" w:sz="6" w:space="0" w:color="auto"/>
            </w:tcBorders>
          </w:tcPr>
          <w:p w14:paraId="5CFAE92C" w14:textId="77777777" w:rsidR="00164BA0" w:rsidRPr="00CE7B7B" w:rsidRDefault="00164BA0" w:rsidP="0051135C">
            <w:pPr>
              <w:pStyle w:val="a0"/>
              <w:ind w:left="0"/>
              <w:rPr>
                <w:rFonts w:ascii="ＭＳ ゴシック" w:eastAsia="ＭＳ ゴシック" w:hAnsi="Arial"/>
                <w:sz w:val="20"/>
              </w:rPr>
            </w:pPr>
            <w:r w:rsidRPr="00CE7B7B">
              <w:rPr>
                <w:rFonts w:ascii="ＭＳ ゴシック" w:eastAsia="ＭＳ ゴシック" w:hAnsi="Arial" w:hint="eastAsia"/>
                <w:sz w:val="20"/>
              </w:rPr>
              <w:t>前処理方法によらず対象</w:t>
            </w:r>
          </w:p>
        </w:tc>
        <w:tc>
          <w:tcPr>
            <w:tcW w:w="241" w:type="dxa"/>
            <w:vMerge/>
            <w:tcBorders>
              <w:left w:val="single" w:sz="6" w:space="0" w:color="auto"/>
              <w:right w:val="single" w:sz="6" w:space="0" w:color="auto"/>
            </w:tcBorders>
          </w:tcPr>
          <w:p w14:paraId="20D02F1A" w14:textId="77777777" w:rsidR="00164BA0" w:rsidRPr="00CE7B7B" w:rsidRDefault="00164BA0" w:rsidP="0051135C">
            <w:pPr>
              <w:pStyle w:val="a0"/>
              <w:rPr>
                <w:rFonts w:ascii="ＭＳ ゴシック" w:eastAsia="ＭＳ ゴシック" w:hAnsi="Arial"/>
              </w:rPr>
            </w:pPr>
          </w:p>
        </w:tc>
      </w:tr>
      <w:tr w:rsidR="00164BA0" w:rsidRPr="00CE7B7B" w14:paraId="486C6819" w14:textId="77777777" w:rsidTr="0051135C">
        <w:trPr>
          <w:cantSplit/>
          <w:trHeight w:val="288"/>
          <w:jc w:val="center"/>
        </w:trPr>
        <w:tc>
          <w:tcPr>
            <w:tcW w:w="1299" w:type="dxa"/>
            <w:vMerge/>
          </w:tcPr>
          <w:p w14:paraId="719B441D" w14:textId="77777777" w:rsidR="00164BA0" w:rsidRPr="00CE7B7B" w:rsidRDefault="00164BA0" w:rsidP="0051135C">
            <w:pPr>
              <w:pStyle w:val="ab"/>
              <w:rPr>
                <w:rFonts w:hAnsi="Arial"/>
              </w:rPr>
            </w:pPr>
          </w:p>
        </w:tc>
        <w:tc>
          <w:tcPr>
            <w:tcW w:w="1516" w:type="dxa"/>
            <w:vMerge/>
          </w:tcPr>
          <w:p w14:paraId="6C91077D" w14:textId="77777777" w:rsidR="00164BA0" w:rsidRPr="00CE7B7B" w:rsidRDefault="00164BA0" w:rsidP="0051135C">
            <w:pPr>
              <w:pStyle w:val="ab"/>
              <w:rPr>
                <w:rFonts w:hAnsi="Arial"/>
              </w:rPr>
            </w:pPr>
          </w:p>
        </w:tc>
        <w:tc>
          <w:tcPr>
            <w:tcW w:w="240" w:type="dxa"/>
            <w:vMerge/>
            <w:tcBorders>
              <w:right w:val="single" w:sz="6" w:space="0" w:color="auto"/>
            </w:tcBorders>
          </w:tcPr>
          <w:p w14:paraId="12D94976" w14:textId="77777777" w:rsidR="00164BA0" w:rsidRPr="00CE7B7B" w:rsidRDefault="00164BA0" w:rsidP="0051135C">
            <w:pPr>
              <w:pStyle w:val="a0"/>
              <w:ind w:left="0"/>
              <w:rPr>
                <w:rFonts w:ascii="ＭＳ ゴシック" w:eastAsia="ＭＳ ゴシック" w:hAnsi="Arial"/>
              </w:rPr>
            </w:pPr>
          </w:p>
        </w:tc>
        <w:tc>
          <w:tcPr>
            <w:tcW w:w="3673" w:type="dxa"/>
            <w:tcBorders>
              <w:top w:val="single" w:sz="6" w:space="0" w:color="auto"/>
              <w:left w:val="single" w:sz="6" w:space="0" w:color="auto"/>
              <w:bottom w:val="single" w:sz="6" w:space="0" w:color="auto"/>
              <w:right w:val="single" w:sz="4" w:space="0" w:color="auto"/>
            </w:tcBorders>
          </w:tcPr>
          <w:p w14:paraId="34E401DE" w14:textId="77777777" w:rsidR="00164BA0" w:rsidRPr="00CE7B7B" w:rsidRDefault="00164BA0" w:rsidP="0051135C">
            <w:pPr>
              <w:pStyle w:val="a0"/>
              <w:ind w:leftChars="20" w:left="42" w:rightChars="20" w:right="42"/>
              <w:rPr>
                <w:rFonts w:ascii="ＭＳ ゴシック" w:eastAsia="ＭＳ ゴシック" w:hAnsi="Arial"/>
                <w:sz w:val="20"/>
              </w:rPr>
            </w:pPr>
            <w:r w:rsidRPr="00CE7B7B">
              <w:rPr>
                <w:rFonts w:ascii="ＭＳ ゴシック" w:eastAsia="ＭＳ ゴシック" w:hAnsi="Arial" w:hint="eastAsia"/>
                <w:sz w:val="20"/>
              </w:rPr>
              <w:t>湖沼等の汚泥</w:t>
            </w:r>
          </w:p>
        </w:tc>
        <w:tc>
          <w:tcPr>
            <w:tcW w:w="2103" w:type="dxa"/>
            <w:vMerge/>
            <w:tcBorders>
              <w:left w:val="single" w:sz="4" w:space="0" w:color="auto"/>
              <w:right w:val="single" w:sz="6" w:space="0" w:color="auto"/>
            </w:tcBorders>
          </w:tcPr>
          <w:p w14:paraId="2A287EDC" w14:textId="77777777" w:rsidR="00164BA0" w:rsidRPr="00CE7B7B" w:rsidRDefault="00164BA0" w:rsidP="0051135C">
            <w:pPr>
              <w:pStyle w:val="a0"/>
              <w:ind w:left="0"/>
              <w:rPr>
                <w:rFonts w:ascii="ＭＳ ゴシック" w:eastAsia="ＭＳ ゴシック" w:hAnsi="Arial"/>
                <w:sz w:val="20"/>
              </w:rPr>
            </w:pPr>
          </w:p>
        </w:tc>
        <w:tc>
          <w:tcPr>
            <w:tcW w:w="241" w:type="dxa"/>
            <w:vMerge/>
            <w:tcBorders>
              <w:left w:val="single" w:sz="6" w:space="0" w:color="auto"/>
              <w:right w:val="single" w:sz="6" w:space="0" w:color="auto"/>
            </w:tcBorders>
          </w:tcPr>
          <w:p w14:paraId="6E979643" w14:textId="77777777" w:rsidR="00164BA0" w:rsidRPr="00CE7B7B" w:rsidRDefault="00164BA0" w:rsidP="0051135C">
            <w:pPr>
              <w:pStyle w:val="a0"/>
              <w:rPr>
                <w:rFonts w:ascii="ＭＳ ゴシック" w:eastAsia="ＭＳ ゴシック" w:hAnsi="Arial"/>
              </w:rPr>
            </w:pPr>
          </w:p>
        </w:tc>
      </w:tr>
      <w:tr w:rsidR="00164BA0" w:rsidRPr="00CE7B7B" w14:paraId="42B8CD30" w14:textId="77777777" w:rsidTr="0051135C">
        <w:trPr>
          <w:cantSplit/>
          <w:trHeight w:val="219"/>
          <w:jc w:val="center"/>
        </w:trPr>
        <w:tc>
          <w:tcPr>
            <w:tcW w:w="1299" w:type="dxa"/>
            <w:vMerge/>
          </w:tcPr>
          <w:p w14:paraId="01E26652" w14:textId="77777777" w:rsidR="00164BA0" w:rsidRPr="00CE7B7B" w:rsidRDefault="00164BA0" w:rsidP="0051135C">
            <w:pPr>
              <w:pStyle w:val="ab"/>
              <w:rPr>
                <w:rFonts w:hAnsi="Arial"/>
              </w:rPr>
            </w:pPr>
          </w:p>
        </w:tc>
        <w:tc>
          <w:tcPr>
            <w:tcW w:w="1516" w:type="dxa"/>
            <w:vMerge/>
            <w:tcBorders>
              <w:bottom w:val="single" w:sz="6" w:space="0" w:color="auto"/>
            </w:tcBorders>
          </w:tcPr>
          <w:p w14:paraId="657C0618" w14:textId="77777777" w:rsidR="00164BA0" w:rsidRPr="00CE7B7B" w:rsidRDefault="00164BA0" w:rsidP="0051135C">
            <w:pPr>
              <w:pStyle w:val="ab"/>
              <w:rPr>
                <w:rFonts w:hAnsi="Arial"/>
              </w:rPr>
            </w:pPr>
          </w:p>
        </w:tc>
        <w:tc>
          <w:tcPr>
            <w:tcW w:w="240" w:type="dxa"/>
            <w:vMerge/>
            <w:tcBorders>
              <w:bottom w:val="single" w:sz="6" w:space="0" w:color="auto"/>
              <w:right w:val="nil"/>
            </w:tcBorders>
          </w:tcPr>
          <w:p w14:paraId="6202AA4D" w14:textId="77777777" w:rsidR="00164BA0" w:rsidRPr="00CE7B7B" w:rsidRDefault="00164BA0" w:rsidP="0051135C">
            <w:pPr>
              <w:pStyle w:val="a0"/>
              <w:ind w:left="0"/>
              <w:rPr>
                <w:rFonts w:ascii="ＭＳ ゴシック" w:eastAsia="ＭＳ ゴシック" w:hAnsi="Arial"/>
              </w:rPr>
            </w:pPr>
          </w:p>
        </w:tc>
        <w:tc>
          <w:tcPr>
            <w:tcW w:w="5776" w:type="dxa"/>
            <w:gridSpan w:val="2"/>
            <w:tcBorders>
              <w:top w:val="single" w:sz="6" w:space="0" w:color="auto"/>
              <w:left w:val="nil"/>
              <w:bottom w:val="single" w:sz="6" w:space="0" w:color="auto"/>
              <w:right w:val="nil"/>
            </w:tcBorders>
          </w:tcPr>
          <w:p w14:paraId="1B4C25D0" w14:textId="77777777" w:rsidR="00164BA0" w:rsidRPr="00CE7B7B" w:rsidRDefault="00164BA0" w:rsidP="0051135C">
            <w:pPr>
              <w:pStyle w:val="a0"/>
              <w:ind w:left="0"/>
              <w:rPr>
                <w:rFonts w:ascii="ＭＳ ゴシック" w:eastAsia="ＭＳ ゴシック" w:hAnsi="Arial"/>
              </w:rPr>
            </w:pPr>
          </w:p>
        </w:tc>
        <w:tc>
          <w:tcPr>
            <w:tcW w:w="241" w:type="dxa"/>
            <w:vMerge/>
            <w:tcBorders>
              <w:left w:val="nil"/>
              <w:bottom w:val="single" w:sz="6" w:space="0" w:color="auto"/>
              <w:right w:val="single" w:sz="6" w:space="0" w:color="auto"/>
            </w:tcBorders>
          </w:tcPr>
          <w:p w14:paraId="53536E3C" w14:textId="77777777" w:rsidR="00164BA0" w:rsidRPr="00CE7B7B" w:rsidRDefault="00164BA0" w:rsidP="0051135C">
            <w:pPr>
              <w:pStyle w:val="a0"/>
              <w:rPr>
                <w:rFonts w:ascii="ＭＳ ゴシック" w:eastAsia="ＭＳ ゴシック" w:hAnsi="Arial"/>
              </w:rPr>
            </w:pPr>
          </w:p>
        </w:tc>
      </w:tr>
      <w:tr w:rsidR="00164BA0" w:rsidRPr="00CE7B7B" w14:paraId="13F7EAC6" w14:textId="77777777" w:rsidTr="0051135C">
        <w:trPr>
          <w:cantSplit/>
          <w:trHeight w:hRule="exact" w:val="5613"/>
          <w:jc w:val="center"/>
        </w:trPr>
        <w:tc>
          <w:tcPr>
            <w:tcW w:w="1299" w:type="dxa"/>
            <w:vMerge/>
          </w:tcPr>
          <w:p w14:paraId="46A478AA" w14:textId="77777777" w:rsidR="00164BA0" w:rsidRPr="00CE7B7B" w:rsidRDefault="00164BA0" w:rsidP="0051135C">
            <w:pPr>
              <w:pStyle w:val="ab"/>
              <w:rPr>
                <w:rFonts w:hAnsi="Arial"/>
              </w:rPr>
            </w:pPr>
          </w:p>
        </w:tc>
        <w:tc>
          <w:tcPr>
            <w:tcW w:w="1516" w:type="dxa"/>
            <w:tcBorders>
              <w:top w:val="single" w:sz="6" w:space="0" w:color="auto"/>
              <w:bottom w:val="single" w:sz="6" w:space="0" w:color="auto"/>
            </w:tcBorders>
          </w:tcPr>
          <w:p w14:paraId="2EB5DD83" w14:textId="77777777" w:rsidR="00164BA0" w:rsidRPr="00CE7B7B" w:rsidRDefault="00164BA0" w:rsidP="0051135C">
            <w:pPr>
              <w:pStyle w:val="ab"/>
              <w:rPr>
                <w:rFonts w:hAnsi="Arial"/>
              </w:rPr>
            </w:pPr>
            <w:r w:rsidRPr="00CE7B7B">
              <w:rPr>
                <w:rFonts w:hAnsi="Arial" w:hint="eastAsia"/>
              </w:rPr>
              <w:t>再生材料を用いた舗装用ブロック類（プレキャスト無筋コンクリート製品）</w:t>
            </w:r>
          </w:p>
        </w:tc>
        <w:tc>
          <w:tcPr>
            <w:tcW w:w="6257" w:type="dxa"/>
            <w:gridSpan w:val="4"/>
            <w:tcBorders>
              <w:top w:val="single" w:sz="6" w:space="0" w:color="auto"/>
              <w:bottom w:val="single" w:sz="6" w:space="0" w:color="auto"/>
              <w:right w:val="single" w:sz="6" w:space="0" w:color="auto"/>
            </w:tcBorders>
          </w:tcPr>
          <w:p w14:paraId="11FFB692" w14:textId="77777777" w:rsidR="00164BA0" w:rsidRPr="00CE7B7B" w:rsidRDefault="00164BA0" w:rsidP="0051135C">
            <w:pPr>
              <w:pStyle w:val="a0"/>
              <w:ind w:left="0"/>
              <w:rPr>
                <w:rFonts w:ascii="ＭＳ ゴシック" w:eastAsia="ＭＳ ゴシック" w:hAnsi="Arial"/>
                <w:sz w:val="22"/>
                <w:szCs w:val="22"/>
              </w:rPr>
            </w:pPr>
            <w:r w:rsidRPr="00CE7B7B">
              <w:rPr>
                <w:rFonts w:ascii="ＭＳ ゴシック" w:eastAsia="ＭＳ ゴシック" w:hAnsi="Arial" w:hint="eastAsia"/>
                <w:sz w:val="22"/>
                <w:szCs w:val="22"/>
              </w:rPr>
              <w:t>【判断の基準】</w:t>
            </w:r>
          </w:p>
          <w:p w14:paraId="1A0BB990" w14:textId="77777777" w:rsidR="00164BA0" w:rsidRPr="00CE7B7B" w:rsidRDefault="00164BA0" w:rsidP="0051135C">
            <w:pPr>
              <w:pStyle w:val="a4"/>
              <w:rPr>
                <w:rFonts w:hAnsi="Arial"/>
                <w:color w:val="auto"/>
                <w:szCs w:val="22"/>
              </w:rPr>
            </w:pPr>
            <w:r w:rsidRPr="00CE7B7B">
              <w:rPr>
                <w:rFonts w:hAnsi="Arial" w:hint="eastAsia"/>
                <w:color w:val="auto"/>
                <w:szCs w:val="22"/>
              </w:rPr>
              <w:t>①原料に再生材料（別表の左欄に掲げるものを原料として、同表の右欄に掲げる前処理方法に従って処理されたもの）が用いられたものであること。</w:t>
            </w:r>
          </w:p>
          <w:p w14:paraId="4EDA7778" w14:textId="77777777" w:rsidR="00164BA0" w:rsidRPr="00CE7B7B" w:rsidRDefault="00164BA0" w:rsidP="0051135C">
            <w:pPr>
              <w:pStyle w:val="a4"/>
              <w:rPr>
                <w:rFonts w:hAnsi="Arial"/>
                <w:color w:val="auto"/>
                <w:szCs w:val="22"/>
              </w:rPr>
            </w:pPr>
            <w:r w:rsidRPr="00CE7B7B">
              <w:rPr>
                <w:rFonts w:hAnsi="Arial" w:hint="eastAsia"/>
                <w:color w:val="auto"/>
                <w:szCs w:val="22"/>
              </w:rPr>
              <w:t>②再生材料が原材料の重量比で20％以上（複数の材料が使用されている場合は、それらの材料の合計）使用されていること。なお、透水性確保のために、粗骨材の混入率を上げる必要がある場合は､再生材料が原材料の重量比15％以上使用されていること。ただし、再生材料の重量の算定において、通常利用している同一工場からの廃材の重量は除かれるものとする。</w:t>
            </w:r>
          </w:p>
          <w:p w14:paraId="2E260C3D" w14:textId="77777777" w:rsidR="00164BA0" w:rsidRPr="00CE7B7B" w:rsidRDefault="00164BA0" w:rsidP="0051135C">
            <w:pPr>
              <w:pStyle w:val="a4"/>
              <w:rPr>
                <w:rFonts w:hAnsi="Arial"/>
                <w:color w:val="auto"/>
                <w:szCs w:val="22"/>
              </w:rPr>
            </w:pPr>
            <w:r w:rsidRPr="00CE7B7B">
              <w:rPr>
                <w:rFonts w:hAnsi="Arial" w:hint="eastAsia"/>
                <w:color w:val="auto"/>
                <w:szCs w:val="22"/>
              </w:rPr>
              <w:t>③再生材料における重金属等有害物質の含有及び溶出について問題がないこと。</w:t>
            </w:r>
          </w:p>
          <w:p w14:paraId="04B04B3E" w14:textId="77777777" w:rsidR="00164BA0" w:rsidRPr="00CE7B7B" w:rsidRDefault="00164BA0" w:rsidP="0051135C">
            <w:pPr>
              <w:pStyle w:val="a0"/>
              <w:ind w:left="220" w:hangingChars="100" w:hanging="220"/>
              <w:rPr>
                <w:rFonts w:ascii="ＭＳ ゴシック" w:eastAsia="ＭＳ ゴシック" w:hAnsi="Arial"/>
                <w:sz w:val="22"/>
                <w:szCs w:val="22"/>
              </w:rPr>
            </w:pPr>
          </w:p>
          <w:p w14:paraId="7A433D25" w14:textId="77777777" w:rsidR="00164BA0" w:rsidRPr="00CE7B7B" w:rsidRDefault="00164BA0" w:rsidP="0051135C">
            <w:pPr>
              <w:pStyle w:val="a0"/>
              <w:ind w:left="210" w:hangingChars="100" w:hanging="210"/>
              <w:rPr>
                <w:rFonts w:ascii="ＭＳ ゴシック" w:eastAsia="ＭＳ ゴシック" w:hAnsi="Arial"/>
              </w:rPr>
            </w:pPr>
          </w:p>
          <w:p w14:paraId="008DBA6B" w14:textId="77777777" w:rsidR="00164BA0" w:rsidRPr="00CE7B7B" w:rsidRDefault="00164BA0" w:rsidP="0051135C">
            <w:pPr>
              <w:pStyle w:val="a0"/>
              <w:ind w:left="200" w:hangingChars="100" w:hanging="200"/>
              <w:rPr>
                <w:rFonts w:ascii="ＭＳ ゴシック" w:eastAsia="ＭＳ ゴシック" w:hAnsi="Arial"/>
                <w:sz w:val="20"/>
              </w:rPr>
            </w:pPr>
            <w:r w:rsidRPr="00CE7B7B">
              <w:rPr>
                <w:rFonts w:ascii="ＭＳ ゴシック" w:eastAsia="ＭＳ ゴシック" w:hAnsi="Arial" w:hint="eastAsia"/>
                <w:sz w:val="20"/>
              </w:rPr>
              <w:t>別表</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75"/>
              <w:gridCol w:w="2100"/>
            </w:tblGrid>
            <w:tr w:rsidR="00164BA0" w:rsidRPr="00CE7B7B" w14:paraId="2C05D5E7" w14:textId="77777777" w:rsidTr="0051135C">
              <w:tc>
                <w:tcPr>
                  <w:tcW w:w="3675" w:type="dxa"/>
                </w:tcPr>
                <w:p w14:paraId="583545A7" w14:textId="77777777" w:rsidR="00164BA0" w:rsidRPr="00CE7B7B" w:rsidRDefault="00164BA0" w:rsidP="0051135C">
                  <w:pPr>
                    <w:pStyle w:val="a0"/>
                    <w:ind w:left="0"/>
                    <w:rPr>
                      <w:rFonts w:ascii="ＭＳ ゴシック" w:eastAsia="ＭＳ ゴシック" w:hAnsi="Arial"/>
                      <w:sz w:val="20"/>
                    </w:rPr>
                  </w:pPr>
                  <w:r w:rsidRPr="00CE7B7B">
                    <w:rPr>
                      <w:rFonts w:ascii="ＭＳ ゴシック" w:eastAsia="ＭＳ ゴシック" w:hAnsi="Arial" w:hint="eastAsia"/>
                      <w:sz w:val="20"/>
                    </w:rPr>
                    <w:t>再生材料の原料となるものの分類区分</w:t>
                  </w:r>
                </w:p>
              </w:tc>
              <w:tc>
                <w:tcPr>
                  <w:tcW w:w="2100" w:type="dxa"/>
                </w:tcPr>
                <w:p w14:paraId="0EBE0D03" w14:textId="77777777" w:rsidR="00164BA0" w:rsidRPr="00CE7B7B" w:rsidRDefault="00164BA0" w:rsidP="0051135C">
                  <w:pPr>
                    <w:pStyle w:val="a0"/>
                    <w:ind w:left="0"/>
                    <w:rPr>
                      <w:rFonts w:ascii="ＭＳ ゴシック" w:eastAsia="ＭＳ ゴシック" w:hAnsi="Arial"/>
                      <w:sz w:val="20"/>
                    </w:rPr>
                  </w:pPr>
                  <w:r w:rsidRPr="00CE7B7B">
                    <w:rPr>
                      <w:rFonts w:ascii="ＭＳ ゴシック" w:eastAsia="ＭＳ ゴシック" w:hAnsi="Arial" w:hint="eastAsia"/>
                      <w:sz w:val="20"/>
                    </w:rPr>
                    <w:t>前処理方法</w:t>
                  </w:r>
                </w:p>
              </w:tc>
            </w:tr>
            <w:tr w:rsidR="00164BA0" w:rsidRPr="00CE7B7B" w14:paraId="30027747" w14:textId="77777777" w:rsidTr="0051135C">
              <w:trPr>
                <w:cantSplit/>
              </w:trPr>
              <w:tc>
                <w:tcPr>
                  <w:tcW w:w="3675" w:type="dxa"/>
                </w:tcPr>
                <w:p w14:paraId="76EBC007" w14:textId="77777777" w:rsidR="00164BA0" w:rsidRPr="00CE7B7B" w:rsidRDefault="00164BA0" w:rsidP="0051135C">
                  <w:pPr>
                    <w:pStyle w:val="a0"/>
                    <w:ind w:left="0"/>
                    <w:rPr>
                      <w:rFonts w:ascii="ＭＳ ゴシック" w:eastAsia="ＭＳ ゴシック" w:hAnsi="Arial"/>
                      <w:sz w:val="20"/>
                    </w:rPr>
                  </w:pPr>
                  <w:r w:rsidRPr="00CE7B7B">
                    <w:rPr>
                      <w:rFonts w:ascii="ＭＳ ゴシック" w:eastAsia="ＭＳ ゴシック" w:hAnsi="Arial" w:hint="eastAsia"/>
                      <w:sz w:val="20"/>
                    </w:rPr>
                    <w:t>都市ごみ焼却灰</w:t>
                  </w:r>
                </w:p>
              </w:tc>
              <w:tc>
                <w:tcPr>
                  <w:tcW w:w="2100" w:type="dxa"/>
                  <w:vMerge w:val="restart"/>
                </w:tcPr>
                <w:p w14:paraId="4D32C6D3" w14:textId="77777777" w:rsidR="00164BA0" w:rsidRPr="00CE7B7B" w:rsidRDefault="00164BA0" w:rsidP="0051135C">
                  <w:pPr>
                    <w:pStyle w:val="a0"/>
                    <w:ind w:left="0"/>
                    <w:rPr>
                      <w:rFonts w:ascii="ＭＳ ゴシック" w:eastAsia="ＭＳ ゴシック" w:hAnsi="Arial"/>
                      <w:sz w:val="20"/>
                    </w:rPr>
                  </w:pPr>
                  <w:r w:rsidRPr="00CE7B7B">
                    <w:rPr>
                      <w:rFonts w:ascii="ＭＳ ゴシック" w:eastAsia="ＭＳ ゴシック" w:hAnsi="Arial" w:hint="eastAsia"/>
                      <w:sz w:val="20"/>
                    </w:rPr>
                    <w:t>溶融スラグ化</w:t>
                  </w:r>
                </w:p>
              </w:tc>
            </w:tr>
            <w:tr w:rsidR="00164BA0" w:rsidRPr="00CE7B7B" w14:paraId="6AEBD97A" w14:textId="77777777" w:rsidTr="0051135C">
              <w:trPr>
                <w:cantSplit/>
                <w:trHeight w:val="354"/>
              </w:trPr>
              <w:tc>
                <w:tcPr>
                  <w:tcW w:w="3675" w:type="dxa"/>
                  <w:tcBorders>
                    <w:bottom w:val="single" w:sz="4" w:space="0" w:color="auto"/>
                  </w:tcBorders>
                </w:tcPr>
                <w:p w14:paraId="69A6A479" w14:textId="77777777" w:rsidR="00164BA0" w:rsidRPr="00CE7B7B" w:rsidRDefault="00164BA0" w:rsidP="0051135C">
                  <w:pPr>
                    <w:pStyle w:val="a0"/>
                    <w:ind w:left="0"/>
                    <w:rPr>
                      <w:rFonts w:ascii="ＭＳ ゴシック" w:eastAsia="ＭＳ ゴシック" w:hAnsi="Arial"/>
                      <w:sz w:val="20"/>
                    </w:rPr>
                  </w:pPr>
                  <w:r w:rsidRPr="00CE7B7B">
                    <w:rPr>
                      <w:rFonts w:ascii="ＭＳ ゴシック" w:eastAsia="ＭＳ ゴシック" w:hAnsi="Arial" w:hint="eastAsia"/>
                      <w:sz w:val="20"/>
                    </w:rPr>
                    <w:t>下水道汚泥</w:t>
                  </w:r>
                </w:p>
              </w:tc>
              <w:tc>
                <w:tcPr>
                  <w:tcW w:w="2100" w:type="dxa"/>
                  <w:vMerge/>
                  <w:tcBorders>
                    <w:bottom w:val="single" w:sz="4" w:space="0" w:color="auto"/>
                  </w:tcBorders>
                </w:tcPr>
                <w:p w14:paraId="3900B350" w14:textId="77777777" w:rsidR="00164BA0" w:rsidRPr="00CE7B7B" w:rsidRDefault="00164BA0" w:rsidP="0051135C">
                  <w:pPr>
                    <w:pStyle w:val="a0"/>
                    <w:ind w:left="0"/>
                    <w:rPr>
                      <w:rFonts w:ascii="ＭＳ ゴシック" w:eastAsia="ＭＳ ゴシック" w:hAnsi="Arial"/>
                    </w:rPr>
                  </w:pPr>
                </w:p>
              </w:tc>
            </w:tr>
          </w:tbl>
          <w:p w14:paraId="75032038" w14:textId="77777777" w:rsidR="00164BA0" w:rsidRPr="00CE7B7B" w:rsidRDefault="00164BA0" w:rsidP="0051135C">
            <w:pPr>
              <w:pStyle w:val="a0"/>
              <w:ind w:left="0"/>
              <w:rPr>
                <w:rFonts w:ascii="ＭＳ ゴシック" w:eastAsia="ＭＳ ゴシック" w:hAnsi="Arial"/>
              </w:rPr>
            </w:pPr>
          </w:p>
        </w:tc>
      </w:tr>
    </w:tbl>
    <w:p w14:paraId="28F66D19" w14:textId="77777777" w:rsidR="00164BA0" w:rsidRPr="00CE7B7B" w:rsidRDefault="00164BA0" w:rsidP="00164BA0">
      <w:pPr>
        <w:pStyle w:val="af3"/>
        <w:spacing w:beforeLines="10" w:before="36" w:afterLines="100" w:after="360" w:line="260" w:lineRule="exact"/>
        <w:ind w:left="210" w:hangingChars="105" w:hanging="210"/>
        <w:rPr>
          <w:rFonts w:ascii="ＭＳ ゴシック" w:eastAsia="ＭＳ ゴシック" w:hAnsi="Arial"/>
        </w:rPr>
      </w:pPr>
      <w:r w:rsidRPr="00CE7B7B">
        <w:rPr>
          <w:rFonts w:ascii="ＭＳ ゴシック" w:eastAsia="ＭＳ ゴシック" w:hAnsi="Arial" w:hint="eastAsia"/>
        </w:rPr>
        <w:t>備考）判断の基準③については、JIS A 5031（一般廃棄物，下水汚泥又はそれらの焼却灰を溶融固化したコンクリート用溶融スラグ骨材）に定める基準による。</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299"/>
        <w:gridCol w:w="1516"/>
        <w:gridCol w:w="6257"/>
      </w:tblGrid>
      <w:tr w:rsidR="00164BA0" w:rsidRPr="00CE7B7B" w14:paraId="060A32B7" w14:textId="77777777" w:rsidTr="0051135C">
        <w:trPr>
          <w:cantSplit/>
          <w:trHeight w:val="3234"/>
          <w:jc w:val="center"/>
        </w:trPr>
        <w:tc>
          <w:tcPr>
            <w:tcW w:w="1299" w:type="dxa"/>
            <w:tcBorders>
              <w:top w:val="single" w:sz="4" w:space="0" w:color="auto"/>
              <w:bottom w:val="single" w:sz="6" w:space="0" w:color="auto"/>
            </w:tcBorders>
          </w:tcPr>
          <w:p w14:paraId="10C41048" w14:textId="77777777" w:rsidR="00164BA0" w:rsidRPr="00CE7B7B" w:rsidRDefault="00164BA0" w:rsidP="0051135C">
            <w:pPr>
              <w:pStyle w:val="ab"/>
              <w:rPr>
                <w:rFonts w:hAnsi="Arial"/>
              </w:rPr>
            </w:pPr>
            <w:r w:rsidRPr="00CE7B7B">
              <w:rPr>
                <w:rFonts w:hAnsi="Arial" w:hint="eastAsia"/>
              </w:rPr>
              <w:t>園芸資材</w:t>
            </w:r>
          </w:p>
        </w:tc>
        <w:tc>
          <w:tcPr>
            <w:tcW w:w="1516" w:type="dxa"/>
            <w:tcBorders>
              <w:top w:val="single" w:sz="4" w:space="0" w:color="auto"/>
              <w:bottom w:val="single" w:sz="6" w:space="0" w:color="auto"/>
            </w:tcBorders>
          </w:tcPr>
          <w:p w14:paraId="4CB15679" w14:textId="77777777" w:rsidR="00164BA0" w:rsidRPr="00CE7B7B" w:rsidRDefault="00164BA0" w:rsidP="0051135C">
            <w:pPr>
              <w:pStyle w:val="ab"/>
              <w:rPr>
                <w:rFonts w:hAnsi="Arial"/>
              </w:rPr>
            </w:pPr>
            <w:r w:rsidRPr="00CE7B7B">
              <w:rPr>
                <w:rFonts w:hAnsi="Arial" w:hint="eastAsia"/>
              </w:rPr>
              <w:t>バークたい肥</w:t>
            </w:r>
          </w:p>
        </w:tc>
        <w:tc>
          <w:tcPr>
            <w:tcW w:w="6257" w:type="dxa"/>
            <w:tcBorders>
              <w:top w:val="single" w:sz="4" w:space="0" w:color="auto"/>
              <w:bottom w:val="single" w:sz="6" w:space="0" w:color="auto"/>
            </w:tcBorders>
          </w:tcPr>
          <w:p w14:paraId="4A4F4243" w14:textId="77777777" w:rsidR="00164BA0" w:rsidRPr="00CE7B7B" w:rsidRDefault="00164BA0" w:rsidP="0051135C">
            <w:pPr>
              <w:pStyle w:val="30"/>
              <w:rPr>
                <w:szCs w:val="22"/>
              </w:rPr>
            </w:pPr>
            <w:r w:rsidRPr="00CE7B7B">
              <w:rPr>
                <w:rFonts w:hint="eastAsia"/>
                <w:szCs w:val="22"/>
              </w:rPr>
              <w:t>【判断の基準】</w:t>
            </w:r>
          </w:p>
          <w:p w14:paraId="5DADEA2A" w14:textId="77777777" w:rsidR="00164BA0" w:rsidRPr="00CE7B7B" w:rsidRDefault="00164BA0" w:rsidP="0051135C">
            <w:pPr>
              <w:pStyle w:val="a4"/>
              <w:ind w:leftChars="0" w:left="220" w:hangingChars="100" w:hanging="220"/>
              <w:rPr>
                <w:rFonts w:hAnsi="Arial"/>
                <w:color w:val="auto"/>
                <w:szCs w:val="22"/>
              </w:rPr>
            </w:pPr>
            <w:r w:rsidRPr="00CE7B7B">
              <w:rPr>
                <w:rFonts w:hAnsi="Arial" w:hint="eastAsia"/>
                <w:color w:val="auto"/>
                <w:szCs w:val="22"/>
              </w:rPr>
              <w:t>○以下の基準を満たし、</w:t>
            </w:r>
            <w:r w:rsidRPr="00CE7B7B">
              <w:rPr>
                <w:rFonts w:hAnsi="Arial" w:hint="eastAsia"/>
                <w:color w:val="auto"/>
                <w:szCs w:val="21"/>
              </w:rPr>
              <w:t>木質部より剥離された樹皮を原材料として乾燥重量比50％以上を使用し、かつ、発酵補助材を除くその他の原材料には畜ふん、動植物性残さ又は木質系廃棄物等の有機性資源を使用している</w:t>
            </w:r>
            <w:r w:rsidRPr="00CE7B7B">
              <w:rPr>
                <w:rFonts w:hAnsi="Arial" w:hint="eastAsia"/>
                <w:color w:val="auto"/>
                <w:szCs w:val="22"/>
              </w:rPr>
              <w:t>こと。</w:t>
            </w:r>
          </w:p>
          <w:p w14:paraId="73FD47B0" w14:textId="77777777" w:rsidR="00164BA0" w:rsidRPr="00CE7B7B" w:rsidRDefault="00164BA0" w:rsidP="0051135C">
            <w:pPr>
              <w:pStyle w:val="a4"/>
              <w:ind w:leftChars="0" w:left="220" w:hangingChars="100" w:hanging="220"/>
              <w:rPr>
                <w:rFonts w:hAnsi="Arial"/>
                <w:color w:val="auto"/>
                <w:szCs w:val="22"/>
              </w:rPr>
            </w:pPr>
          </w:p>
          <w:p w14:paraId="56B4237F" w14:textId="77777777" w:rsidR="00164BA0" w:rsidRPr="00CE7B7B" w:rsidRDefault="00164BA0" w:rsidP="0051135C">
            <w:pPr>
              <w:pStyle w:val="a4"/>
              <w:tabs>
                <w:tab w:val="left" w:pos="4165"/>
              </w:tabs>
              <w:ind w:leftChars="100" w:left="430" w:hangingChars="100" w:hanging="220"/>
              <w:rPr>
                <w:rFonts w:hAnsi="Arial"/>
                <w:color w:val="auto"/>
                <w:szCs w:val="22"/>
              </w:rPr>
            </w:pPr>
            <w:r w:rsidRPr="00CE7B7B">
              <w:rPr>
                <w:rFonts w:hAnsi="Arial" w:hint="eastAsia"/>
                <w:color w:val="auto"/>
                <w:szCs w:val="22"/>
              </w:rPr>
              <w:t>・有機物の含有率（乾物）</w:t>
            </w:r>
            <w:r w:rsidRPr="00CE7B7B">
              <w:rPr>
                <w:rFonts w:hAnsi="Arial"/>
                <w:color w:val="auto"/>
                <w:szCs w:val="22"/>
              </w:rPr>
              <w:tab/>
            </w:r>
            <w:r w:rsidRPr="00CE7B7B">
              <w:rPr>
                <w:rFonts w:hAnsi="Arial" w:hint="eastAsia"/>
                <w:color w:val="auto"/>
                <w:szCs w:val="22"/>
              </w:rPr>
              <w:t>70％以上</w:t>
            </w:r>
          </w:p>
          <w:p w14:paraId="57C2A304" w14:textId="77777777" w:rsidR="00164BA0" w:rsidRPr="00CE7B7B" w:rsidRDefault="00164BA0" w:rsidP="0051135C">
            <w:pPr>
              <w:pStyle w:val="a4"/>
              <w:tabs>
                <w:tab w:val="left" w:pos="4165"/>
              </w:tabs>
              <w:ind w:leftChars="100" w:left="430" w:hangingChars="100" w:hanging="220"/>
              <w:rPr>
                <w:rFonts w:hAnsi="Arial"/>
                <w:color w:val="auto"/>
                <w:szCs w:val="22"/>
              </w:rPr>
            </w:pPr>
            <w:r w:rsidRPr="00CE7B7B">
              <w:rPr>
                <w:rFonts w:hAnsi="Arial" w:hint="eastAsia"/>
                <w:color w:val="auto"/>
                <w:szCs w:val="22"/>
              </w:rPr>
              <w:t>・炭素窒素比〔C/N比〕</w:t>
            </w:r>
            <w:r w:rsidRPr="00CE7B7B">
              <w:rPr>
                <w:rFonts w:hAnsi="Arial"/>
                <w:color w:val="auto"/>
                <w:szCs w:val="22"/>
              </w:rPr>
              <w:tab/>
            </w:r>
            <w:r w:rsidRPr="00CE7B7B">
              <w:rPr>
                <w:rFonts w:hAnsi="Arial" w:hint="eastAsia"/>
                <w:color w:val="auto"/>
                <w:szCs w:val="22"/>
              </w:rPr>
              <w:t>35以下</w:t>
            </w:r>
          </w:p>
          <w:p w14:paraId="60F4AF29" w14:textId="77777777" w:rsidR="00164BA0" w:rsidRPr="00CE7B7B" w:rsidRDefault="00164BA0" w:rsidP="0051135C">
            <w:pPr>
              <w:pStyle w:val="a4"/>
              <w:tabs>
                <w:tab w:val="left" w:pos="4165"/>
              </w:tabs>
              <w:ind w:leftChars="100" w:left="430" w:hangingChars="100" w:hanging="220"/>
              <w:rPr>
                <w:rFonts w:hAnsi="Arial"/>
                <w:color w:val="auto"/>
                <w:szCs w:val="22"/>
              </w:rPr>
            </w:pPr>
            <w:r w:rsidRPr="00CE7B7B">
              <w:rPr>
                <w:rFonts w:hAnsi="Arial" w:hint="eastAsia"/>
                <w:color w:val="auto"/>
                <w:szCs w:val="22"/>
              </w:rPr>
              <w:t>・陽イオン交換容量〔CEC〕（乾物）</w:t>
            </w:r>
            <w:r w:rsidRPr="00CE7B7B">
              <w:rPr>
                <w:rFonts w:hAnsi="Arial"/>
                <w:color w:val="auto"/>
                <w:szCs w:val="22"/>
              </w:rPr>
              <w:tab/>
            </w:r>
            <w:r w:rsidRPr="00CE7B7B">
              <w:rPr>
                <w:rFonts w:hAnsi="Arial" w:hint="eastAsia"/>
                <w:color w:val="auto"/>
                <w:szCs w:val="22"/>
              </w:rPr>
              <w:t>70meq/100g以上</w:t>
            </w:r>
          </w:p>
          <w:p w14:paraId="25F0A883" w14:textId="77777777" w:rsidR="00164BA0" w:rsidRPr="00CE7B7B" w:rsidRDefault="00164BA0" w:rsidP="0051135C">
            <w:pPr>
              <w:pStyle w:val="a4"/>
              <w:tabs>
                <w:tab w:val="left" w:pos="4165"/>
              </w:tabs>
              <w:ind w:leftChars="100" w:left="430" w:hangingChars="100" w:hanging="220"/>
              <w:rPr>
                <w:rFonts w:hAnsi="Arial"/>
                <w:color w:val="auto"/>
                <w:szCs w:val="22"/>
              </w:rPr>
            </w:pPr>
            <w:r w:rsidRPr="00CE7B7B">
              <w:rPr>
                <w:rFonts w:hAnsi="Arial" w:hint="eastAsia"/>
                <w:color w:val="auto"/>
                <w:szCs w:val="22"/>
              </w:rPr>
              <w:t>・pH</w:t>
            </w:r>
            <w:r w:rsidRPr="00CE7B7B">
              <w:rPr>
                <w:rFonts w:hAnsi="Arial"/>
                <w:color w:val="auto"/>
                <w:szCs w:val="22"/>
              </w:rPr>
              <w:tab/>
            </w:r>
            <w:r w:rsidRPr="00CE7B7B">
              <w:rPr>
                <w:rFonts w:hAnsi="Arial" w:hint="eastAsia"/>
                <w:color w:val="auto"/>
                <w:szCs w:val="22"/>
              </w:rPr>
              <w:t>5.5～7.5</w:t>
            </w:r>
          </w:p>
          <w:p w14:paraId="1C7D83A8" w14:textId="77777777" w:rsidR="00164BA0" w:rsidRPr="00CE7B7B" w:rsidRDefault="00164BA0" w:rsidP="0051135C">
            <w:pPr>
              <w:pStyle w:val="a4"/>
              <w:tabs>
                <w:tab w:val="left" w:pos="4165"/>
              </w:tabs>
              <w:ind w:leftChars="100" w:left="430" w:hangingChars="100" w:hanging="220"/>
              <w:rPr>
                <w:rFonts w:hAnsi="Arial"/>
                <w:color w:val="auto"/>
                <w:szCs w:val="22"/>
              </w:rPr>
            </w:pPr>
            <w:r w:rsidRPr="00CE7B7B">
              <w:rPr>
                <w:rFonts w:hAnsi="Arial" w:hint="eastAsia"/>
                <w:color w:val="auto"/>
                <w:szCs w:val="22"/>
              </w:rPr>
              <w:t>・水分</w:t>
            </w:r>
            <w:r w:rsidRPr="00CE7B7B">
              <w:rPr>
                <w:rFonts w:hAnsi="Arial"/>
                <w:color w:val="auto"/>
                <w:szCs w:val="22"/>
              </w:rPr>
              <w:tab/>
            </w:r>
            <w:r w:rsidRPr="00CE7B7B">
              <w:rPr>
                <w:rFonts w:hAnsi="Arial" w:hint="eastAsia"/>
                <w:color w:val="auto"/>
                <w:szCs w:val="22"/>
              </w:rPr>
              <w:t>55～65％</w:t>
            </w:r>
          </w:p>
          <w:p w14:paraId="1630843F" w14:textId="77777777" w:rsidR="00164BA0" w:rsidRPr="00CE7B7B" w:rsidRDefault="00164BA0" w:rsidP="0051135C">
            <w:pPr>
              <w:pStyle w:val="a4"/>
              <w:tabs>
                <w:tab w:val="left" w:pos="4165"/>
              </w:tabs>
              <w:ind w:leftChars="100" w:left="430" w:hangingChars="100" w:hanging="220"/>
              <w:rPr>
                <w:rFonts w:hAnsi="Arial"/>
                <w:color w:val="auto"/>
                <w:szCs w:val="22"/>
              </w:rPr>
            </w:pPr>
            <w:r w:rsidRPr="00CE7B7B">
              <w:rPr>
                <w:rFonts w:hAnsi="Arial" w:hint="eastAsia"/>
                <w:color w:val="auto"/>
                <w:szCs w:val="22"/>
              </w:rPr>
              <w:t>・幼植物試験の結果</w:t>
            </w:r>
            <w:r w:rsidRPr="00CE7B7B">
              <w:rPr>
                <w:rFonts w:hAnsi="Arial"/>
                <w:color w:val="auto"/>
                <w:szCs w:val="22"/>
              </w:rPr>
              <w:tab/>
            </w:r>
            <w:r w:rsidRPr="00CE7B7B">
              <w:rPr>
                <w:rFonts w:hAnsi="Arial" w:hint="eastAsia"/>
                <w:color w:val="auto"/>
                <w:szCs w:val="22"/>
              </w:rPr>
              <w:t>生育阻害その他異</w:t>
            </w:r>
            <w:r w:rsidRPr="00CE7B7B">
              <w:rPr>
                <w:rFonts w:hAnsi="Arial"/>
                <w:color w:val="auto"/>
                <w:szCs w:val="22"/>
              </w:rPr>
              <w:br/>
            </w:r>
            <w:r w:rsidRPr="00CE7B7B">
              <w:rPr>
                <w:rFonts w:hAnsi="Arial"/>
                <w:color w:val="auto"/>
                <w:szCs w:val="22"/>
              </w:rPr>
              <w:tab/>
            </w:r>
            <w:r w:rsidRPr="00CE7B7B">
              <w:rPr>
                <w:rFonts w:hAnsi="Arial" w:hint="eastAsia"/>
                <w:color w:val="auto"/>
                <w:szCs w:val="22"/>
              </w:rPr>
              <w:t>常が認められない</w:t>
            </w:r>
          </w:p>
          <w:p w14:paraId="5E4E31E9" w14:textId="77777777" w:rsidR="00164BA0" w:rsidRPr="00CE7B7B" w:rsidRDefault="00164BA0" w:rsidP="0051135C">
            <w:pPr>
              <w:pStyle w:val="a4"/>
              <w:tabs>
                <w:tab w:val="left" w:pos="4165"/>
              </w:tabs>
              <w:ind w:leftChars="100" w:left="430" w:hangingChars="100" w:hanging="220"/>
              <w:rPr>
                <w:rFonts w:hAnsi="Arial"/>
                <w:color w:val="auto"/>
                <w:szCs w:val="22"/>
              </w:rPr>
            </w:pPr>
            <w:r w:rsidRPr="00CE7B7B">
              <w:rPr>
                <w:rFonts w:hAnsi="Arial" w:hint="eastAsia"/>
                <w:color w:val="auto"/>
                <w:szCs w:val="22"/>
              </w:rPr>
              <w:t>・窒素全量〔N〕（現物）</w:t>
            </w:r>
            <w:r w:rsidRPr="00CE7B7B">
              <w:rPr>
                <w:rFonts w:hAnsi="Arial"/>
                <w:color w:val="auto"/>
                <w:szCs w:val="22"/>
              </w:rPr>
              <w:tab/>
            </w:r>
            <w:r w:rsidRPr="00CE7B7B">
              <w:rPr>
                <w:rFonts w:hAnsi="Arial" w:hint="eastAsia"/>
                <w:color w:val="auto"/>
                <w:szCs w:val="22"/>
              </w:rPr>
              <w:t>0.5％以上</w:t>
            </w:r>
          </w:p>
          <w:p w14:paraId="78DDAD5B" w14:textId="77777777" w:rsidR="00164BA0" w:rsidRPr="00CE7B7B" w:rsidRDefault="00164BA0" w:rsidP="0051135C">
            <w:pPr>
              <w:pStyle w:val="a4"/>
              <w:tabs>
                <w:tab w:val="left" w:pos="4165"/>
              </w:tabs>
              <w:ind w:leftChars="100" w:left="430" w:hangingChars="100" w:hanging="220"/>
              <w:rPr>
                <w:rFonts w:hAnsi="Arial"/>
                <w:color w:val="auto"/>
                <w:szCs w:val="22"/>
              </w:rPr>
            </w:pPr>
            <w:r w:rsidRPr="00CE7B7B">
              <w:rPr>
                <w:rFonts w:hAnsi="Arial" w:hint="eastAsia"/>
                <w:color w:val="auto"/>
                <w:szCs w:val="22"/>
              </w:rPr>
              <w:t>・りん酸全量〔P</w:t>
            </w:r>
            <w:r w:rsidRPr="00CE7B7B">
              <w:rPr>
                <w:rFonts w:hAnsi="Arial" w:hint="eastAsia"/>
                <w:color w:val="auto"/>
                <w:szCs w:val="22"/>
                <w:vertAlign w:val="subscript"/>
              </w:rPr>
              <w:t>2</w:t>
            </w:r>
            <w:r w:rsidRPr="00CE7B7B">
              <w:rPr>
                <w:rFonts w:hAnsi="Arial" w:hint="eastAsia"/>
                <w:color w:val="auto"/>
                <w:szCs w:val="22"/>
              </w:rPr>
              <w:t>O</w:t>
            </w:r>
            <w:r w:rsidRPr="00CE7B7B">
              <w:rPr>
                <w:rFonts w:hAnsi="Arial" w:hint="eastAsia"/>
                <w:color w:val="auto"/>
                <w:szCs w:val="22"/>
                <w:vertAlign w:val="subscript"/>
              </w:rPr>
              <w:t>5</w:t>
            </w:r>
            <w:r w:rsidRPr="00CE7B7B">
              <w:rPr>
                <w:rFonts w:hAnsi="Arial" w:hint="eastAsia"/>
                <w:color w:val="auto"/>
                <w:szCs w:val="22"/>
              </w:rPr>
              <w:t>〕（現物）</w:t>
            </w:r>
            <w:r w:rsidRPr="00CE7B7B">
              <w:rPr>
                <w:rFonts w:hAnsi="Arial"/>
                <w:color w:val="auto"/>
                <w:szCs w:val="22"/>
              </w:rPr>
              <w:tab/>
            </w:r>
            <w:r w:rsidRPr="00CE7B7B">
              <w:rPr>
                <w:rFonts w:hAnsi="Arial" w:hint="eastAsia"/>
                <w:color w:val="auto"/>
                <w:szCs w:val="22"/>
              </w:rPr>
              <w:t>0.2％以上</w:t>
            </w:r>
          </w:p>
          <w:p w14:paraId="6B50639B" w14:textId="77777777" w:rsidR="00164BA0" w:rsidRPr="00CE7B7B" w:rsidRDefault="00164BA0" w:rsidP="0051135C">
            <w:pPr>
              <w:pStyle w:val="a4"/>
              <w:tabs>
                <w:tab w:val="left" w:pos="4165"/>
              </w:tabs>
              <w:ind w:leftChars="100" w:left="430" w:hangingChars="100" w:hanging="220"/>
              <w:rPr>
                <w:rFonts w:hAnsi="Arial"/>
                <w:color w:val="auto"/>
                <w:sz w:val="21"/>
              </w:rPr>
            </w:pPr>
            <w:r w:rsidRPr="00CE7B7B">
              <w:rPr>
                <w:rFonts w:hAnsi="Arial" w:hint="eastAsia"/>
                <w:color w:val="auto"/>
                <w:szCs w:val="22"/>
              </w:rPr>
              <w:t>・加里全量〔K</w:t>
            </w:r>
            <w:r w:rsidRPr="00CE7B7B">
              <w:rPr>
                <w:rFonts w:hAnsi="Arial" w:hint="eastAsia"/>
                <w:color w:val="auto"/>
                <w:szCs w:val="22"/>
                <w:vertAlign w:val="subscript"/>
              </w:rPr>
              <w:t>2</w:t>
            </w:r>
            <w:r w:rsidRPr="00CE7B7B">
              <w:rPr>
                <w:rFonts w:hAnsi="Arial" w:hint="eastAsia"/>
                <w:color w:val="auto"/>
                <w:szCs w:val="22"/>
              </w:rPr>
              <w:t>O〕（現物）</w:t>
            </w:r>
            <w:r w:rsidRPr="00CE7B7B">
              <w:rPr>
                <w:rFonts w:hAnsi="Arial"/>
                <w:color w:val="auto"/>
                <w:szCs w:val="22"/>
              </w:rPr>
              <w:tab/>
            </w:r>
            <w:r w:rsidRPr="00CE7B7B">
              <w:rPr>
                <w:rFonts w:hAnsi="Arial" w:hint="eastAsia"/>
                <w:color w:val="auto"/>
                <w:szCs w:val="22"/>
              </w:rPr>
              <w:t>0.1％以上</w:t>
            </w:r>
          </w:p>
        </w:tc>
      </w:tr>
      <w:tr w:rsidR="00164BA0" w:rsidRPr="00CE7B7B" w14:paraId="50488D83" w14:textId="77777777" w:rsidTr="0051135C">
        <w:trPr>
          <w:cantSplit/>
          <w:jc w:val="center"/>
        </w:trPr>
        <w:tc>
          <w:tcPr>
            <w:tcW w:w="1299" w:type="dxa"/>
            <w:tcBorders>
              <w:top w:val="single" w:sz="6" w:space="0" w:color="auto"/>
              <w:bottom w:val="single" w:sz="6" w:space="0" w:color="auto"/>
            </w:tcBorders>
          </w:tcPr>
          <w:p w14:paraId="50483E44" w14:textId="77777777" w:rsidR="00164BA0" w:rsidRPr="00CE7B7B" w:rsidRDefault="00164BA0" w:rsidP="0051135C">
            <w:pPr>
              <w:pStyle w:val="ab"/>
              <w:rPr>
                <w:rFonts w:hAnsi="Arial"/>
              </w:rPr>
            </w:pPr>
          </w:p>
        </w:tc>
        <w:tc>
          <w:tcPr>
            <w:tcW w:w="1516" w:type="dxa"/>
            <w:tcBorders>
              <w:top w:val="single" w:sz="6" w:space="0" w:color="auto"/>
              <w:bottom w:val="single" w:sz="6" w:space="0" w:color="auto"/>
              <w:right w:val="single" w:sz="4" w:space="0" w:color="auto"/>
            </w:tcBorders>
          </w:tcPr>
          <w:p w14:paraId="7E89A1D9" w14:textId="77777777" w:rsidR="00164BA0" w:rsidRPr="00CE7B7B" w:rsidRDefault="00164BA0" w:rsidP="0051135C">
            <w:pPr>
              <w:pStyle w:val="ab"/>
              <w:rPr>
                <w:rFonts w:hAnsi="Arial"/>
              </w:rPr>
            </w:pPr>
            <w:r w:rsidRPr="00CE7B7B">
              <w:rPr>
                <w:rFonts w:hAnsi="Arial" w:hint="eastAsia"/>
              </w:rPr>
              <w:t>下水汚泥を用いた汚泥発酵肥料（下水汚泥コンポスト）</w:t>
            </w:r>
          </w:p>
        </w:tc>
        <w:tc>
          <w:tcPr>
            <w:tcW w:w="6257" w:type="dxa"/>
            <w:tcBorders>
              <w:top w:val="single" w:sz="6" w:space="0" w:color="auto"/>
              <w:left w:val="single" w:sz="4" w:space="0" w:color="auto"/>
              <w:bottom w:val="single" w:sz="6" w:space="0" w:color="auto"/>
            </w:tcBorders>
          </w:tcPr>
          <w:p w14:paraId="0112F84C" w14:textId="77777777" w:rsidR="00164BA0" w:rsidRPr="00CE7B7B" w:rsidRDefault="00164BA0" w:rsidP="0051135C">
            <w:pPr>
              <w:pStyle w:val="30"/>
              <w:rPr>
                <w:szCs w:val="22"/>
              </w:rPr>
            </w:pPr>
            <w:r w:rsidRPr="00CE7B7B">
              <w:rPr>
                <w:rFonts w:hint="eastAsia"/>
                <w:szCs w:val="22"/>
              </w:rPr>
              <w:t>【判断の基準】</w:t>
            </w:r>
          </w:p>
          <w:p w14:paraId="4FCC35D4" w14:textId="77777777" w:rsidR="00164BA0" w:rsidRPr="00CE7B7B" w:rsidRDefault="00164BA0" w:rsidP="0051135C">
            <w:pPr>
              <w:pStyle w:val="a4"/>
              <w:ind w:leftChars="0" w:left="220" w:hangingChars="100" w:hanging="220"/>
              <w:rPr>
                <w:rFonts w:hAnsi="Arial"/>
                <w:color w:val="auto"/>
                <w:szCs w:val="22"/>
              </w:rPr>
            </w:pPr>
            <w:r w:rsidRPr="00CE7B7B">
              <w:rPr>
                <w:rFonts w:hAnsi="Arial" w:hint="eastAsia"/>
                <w:color w:val="auto"/>
                <w:szCs w:val="21"/>
              </w:rPr>
              <w:t>○以下の基準を満たし、下水汚泥を主原材料として重量比（脱水汚泥ベース）25％以上使用し、かつ、無機質の土壌改良材を除くその他の原材料には畜ふん、動植物性残さ又は木質系廃棄物等の有機性資源を使用していること。</w:t>
            </w:r>
          </w:p>
          <w:p w14:paraId="6839E506" w14:textId="77777777" w:rsidR="00164BA0" w:rsidRPr="00CE7B7B" w:rsidRDefault="00164BA0" w:rsidP="0051135C">
            <w:pPr>
              <w:pStyle w:val="a4"/>
              <w:ind w:leftChars="150" w:left="535" w:hangingChars="100" w:hanging="220"/>
              <w:rPr>
                <w:rFonts w:hAnsi="Arial"/>
                <w:color w:val="auto"/>
                <w:szCs w:val="22"/>
              </w:rPr>
            </w:pPr>
          </w:p>
          <w:tbl>
            <w:tblPr>
              <w:tblW w:w="0" w:type="auto"/>
              <w:tblBorders>
                <w:insideH w:val="single" w:sz="4" w:space="0" w:color="auto"/>
              </w:tblBorders>
              <w:tblLayout w:type="fixed"/>
              <w:tblLook w:val="01E0" w:firstRow="1" w:lastRow="1" w:firstColumn="1" w:lastColumn="1" w:noHBand="0" w:noVBand="0"/>
            </w:tblPr>
            <w:tblGrid>
              <w:gridCol w:w="3791"/>
              <w:gridCol w:w="2339"/>
            </w:tblGrid>
            <w:tr w:rsidR="00164BA0" w:rsidRPr="00CE7B7B" w14:paraId="45301FF5" w14:textId="77777777" w:rsidTr="0051135C">
              <w:tc>
                <w:tcPr>
                  <w:tcW w:w="3791" w:type="dxa"/>
                </w:tcPr>
                <w:p w14:paraId="101408C6" w14:textId="77777777" w:rsidR="00164BA0" w:rsidRPr="00CE7B7B" w:rsidRDefault="00164BA0" w:rsidP="0051135C">
                  <w:pPr>
                    <w:pStyle w:val="a4"/>
                    <w:ind w:leftChars="150" w:left="535" w:hangingChars="100" w:hanging="220"/>
                    <w:rPr>
                      <w:rFonts w:hAnsi="Arial"/>
                      <w:color w:val="auto"/>
                      <w:szCs w:val="22"/>
                    </w:rPr>
                  </w:pPr>
                  <w:r w:rsidRPr="00CE7B7B">
                    <w:rPr>
                      <w:rFonts w:hAnsi="Arial" w:hint="eastAsia"/>
                      <w:color w:val="auto"/>
                      <w:szCs w:val="22"/>
                    </w:rPr>
                    <w:t>・有機物の含有率（乾物）</w:t>
                  </w:r>
                </w:p>
                <w:p w14:paraId="6BA1557D" w14:textId="77777777" w:rsidR="00164BA0" w:rsidRPr="00CE7B7B" w:rsidRDefault="00164BA0" w:rsidP="0051135C">
                  <w:pPr>
                    <w:pStyle w:val="a4"/>
                    <w:ind w:leftChars="150" w:left="535" w:hangingChars="100" w:hanging="220"/>
                    <w:rPr>
                      <w:rFonts w:hAnsi="Arial"/>
                      <w:color w:val="auto"/>
                      <w:szCs w:val="22"/>
                    </w:rPr>
                  </w:pPr>
                  <w:r w:rsidRPr="00CE7B7B">
                    <w:rPr>
                      <w:rFonts w:hAnsi="Arial" w:hint="eastAsia"/>
                      <w:color w:val="auto"/>
                      <w:szCs w:val="22"/>
                    </w:rPr>
                    <w:t>・炭素窒素比〔C/N比〕</w:t>
                  </w:r>
                </w:p>
                <w:p w14:paraId="27599A24" w14:textId="77777777" w:rsidR="00164BA0" w:rsidRPr="00CE7B7B" w:rsidRDefault="00164BA0" w:rsidP="0051135C">
                  <w:pPr>
                    <w:pStyle w:val="a4"/>
                    <w:ind w:leftChars="150" w:left="535" w:hangingChars="100" w:hanging="220"/>
                    <w:rPr>
                      <w:rFonts w:hAnsi="Arial"/>
                      <w:color w:val="auto"/>
                      <w:szCs w:val="22"/>
                    </w:rPr>
                  </w:pPr>
                  <w:r w:rsidRPr="00CE7B7B">
                    <w:rPr>
                      <w:rFonts w:hAnsi="Arial" w:hint="eastAsia"/>
                      <w:color w:val="auto"/>
                      <w:szCs w:val="22"/>
                    </w:rPr>
                    <w:t>・pH</w:t>
                  </w:r>
                  <w:r w:rsidRPr="00CE7B7B">
                    <w:rPr>
                      <w:rFonts w:hAnsi="Arial" w:hint="eastAsia"/>
                      <w:color w:val="auto"/>
                      <w:szCs w:val="22"/>
                    </w:rPr>
                    <w:tab/>
                  </w:r>
                  <w:r w:rsidRPr="00CE7B7B">
                    <w:rPr>
                      <w:rFonts w:hAnsi="Arial" w:hint="eastAsia"/>
                      <w:color w:val="auto"/>
                      <w:szCs w:val="22"/>
                    </w:rPr>
                    <w:tab/>
                  </w:r>
                </w:p>
                <w:p w14:paraId="337B2920" w14:textId="77777777" w:rsidR="00164BA0" w:rsidRPr="00CE7B7B" w:rsidRDefault="00164BA0" w:rsidP="0051135C">
                  <w:pPr>
                    <w:pStyle w:val="a4"/>
                    <w:ind w:leftChars="150" w:left="535" w:hangingChars="100" w:hanging="220"/>
                    <w:rPr>
                      <w:rFonts w:hAnsi="Arial"/>
                      <w:color w:val="auto"/>
                      <w:szCs w:val="22"/>
                    </w:rPr>
                  </w:pPr>
                  <w:r w:rsidRPr="00CE7B7B">
                    <w:rPr>
                      <w:rFonts w:hAnsi="Arial" w:hint="eastAsia"/>
                      <w:color w:val="auto"/>
                      <w:szCs w:val="22"/>
                    </w:rPr>
                    <w:t>・水分</w:t>
                  </w:r>
                  <w:r w:rsidRPr="00CE7B7B">
                    <w:rPr>
                      <w:rFonts w:hAnsi="Arial" w:hint="eastAsia"/>
                      <w:color w:val="auto"/>
                      <w:szCs w:val="22"/>
                    </w:rPr>
                    <w:tab/>
                  </w:r>
                </w:p>
                <w:p w14:paraId="16E5867F" w14:textId="77777777" w:rsidR="00164BA0" w:rsidRPr="00CE7B7B" w:rsidRDefault="00164BA0" w:rsidP="0051135C">
                  <w:pPr>
                    <w:pStyle w:val="a4"/>
                    <w:ind w:leftChars="150" w:left="535" w:hangingChars="100" w:hanging="220"/>
                    <w:rPr>
                      <w:rFonts w:hAnsi="Arial"/>
                      <w:color w:val="auto"/>
                      <w:szCs w:val="22"/>
                    </w:rPr>
                  </w:pPr>
                  <w:r w:rsidRPr="00CE7B7B">
                    <w:rPr>
                      <w:rFonts w:hAnsi="Arial" w:hint="eastAsia"/>
                      <w:color w:val="auto"/>
                      <w:szCs w:val="22"/>
                    </w:rPr>
                    <w:t>・窒素全量〔N〕（現物）</w:t>
                  </w:r>
                </w:p>
                <w:p w14:paraId="7E656FC1" w14:textId="77777777" w:rsidR="00164BA0" w:rsidRPr="00CE7B7B" w:rsidRDefault="00164BA0" w:rsidP="0051135C">
                  <w:pPr>
                    <w:pStyle w:val="a4"/>
                    <w:ind w:leftChars="150" w:left="535" w:hangingChars="100" w:hanging="220"/>
                    <w:rPr>
                      <w:rFonts w:hAnsi="Arial"/>
                      <w:color w:val="auto"/>
                      <w:szCs w:val="22"/>
                    </w:rPr>
                  </w:pPr>
                  <w:r w:rsidRPr="00CE7B7B">
                    <w:rPr>
                      <w:rFonts w:hAnsi="Arial" w:hint="eastAsia"/>
                      <w:color w:val="auto"/>
                      <w:szCs w:val="22"/>
                    </w:rPr>
                    <w:t>・りん酸全量〔P2O5〕（現物）</w:t>
                  </w:r>
                </w:p>
                <w:p w14:paraId="147D331B" w14:textId="77777777" w:rsidR="00164BA0" w:rsidRPr="00CE7B7B" w:rsidRDefault="00164BA0" w:rsidP="0051135C">
                  <w:pPr>
                    <w:pStyle w:val="a4"/>
                    <w:ind w:leftChars="150" w:left="535" w:hangingChars="100" w:hanging="220"/>
                    <w:rPr>
                      <w:rFonts w:hAnsi="Arial"/>
                      <w:color w:val="auto"/>
                      <w:szCs w:val="22"/>
                    </w:rPr>
                  </w:pPr>
                  <w:r w:rsidRPr="00CE7B7B">
                    <w:rPr>
                      <w:rFonts w:hAnsi="Arial" w:hint="eastAsia"/>
                      <w:color w:val="auto"/>
                      <w:szCs w:val="22"/>
                    </w:rPr>
                    <w:t>・アルカリ分（現物）</w:t>
                  </w:r>
                </w:p>
                <w:p w14:paraId="221E4D2E" w14:textId="77777777" w:rsidR="00164BA0" w:rsidRPr="00CE7B7B" w:rsidRDefault="00164BA0" w:rsidP="0051135C">
                  <w:pPr>
                    <w:pStyle w:val="a4"/>
                    <w:ind w:leftChars="0" w:left="0" w:firstLineChars="100" w:firstLine="220"/>
                    <w:rPr>
                      <w:rFonts w:hAnsi="Arial"/>
                      <w:color w:val="auto"/>
                      <w:kern w:val="0"/>
                      <w:szCs w:val="22"/>
                    </w:rPr>
                  </w:pPr>
                </w:p>
              </w:tc>
              <w:tc>
                <w:tcPr>
                  <w:tcW w:w="2339" w:type="dxa"/>
                </w:tcPr>
                <w:p w14:paraId="7F83A44A" w14:textId="77777777" w:rsidR="00164BA0" w:rsidRPr="00CE7B7B" w:rsidRDefault="00164BA0" w:rsidP="0051135C">
                  <w:pPr>
                    <w:pStyle w:val="a4"/>
                    <w:ind w:leftChars="150" w:left="535" w:hangingChars="100" w:hanging="220"/>
                    <w:rPr>
                      <w:rFonts w:hAnsi="Arial"/>
                      <w:color w:val="auto"/>
                      <w:szCs w:val="22"/>
                    </w:rPr>
                  </w:pPr>
                  <w:r w:rsidRPr="00CE7B7B">
                    <w:rPr>
                      <w:rFonts w:hAnsi="Arial" w:hint="eastAsia"/>
                      <w:color w:val="auto"/>
                      <w:szCs w:val="22"/>
                    </w:rPr>
                    <w:t>35％以上</w:t>
                  </w:r>
                </w:p>
                <w:p w14:paraId="7842AF21" w14:textId="77777777" w:rsidR="00164BA0" w:rsidRPr="00CE7B7B" w:rsidRDefault="00164BA0" w:rsidP="0051135C">
                  <w:pPr>
                    <w:pStyle w:val="a4"/>
                    <w:ind w:leftChars="150" w:left="535" w:hangingChars="100" w:hanging="220"/>
                    <w:rPr>
                      <w:rFonts w:hAnsi="Arial"/>
                      <w:color w:val="auto"/>
                      <w:szCs w:val="22"/>
                    </w:rPr>
                  </w:pPr>
                  <w:r w:rsidRPr="00CE7B7B">
                    <w:rPr>
                      <w:rFonts w:hAnsi="Arial" w:hint="eastAsia"/>
                      <w:color w:val="auto"/>
                      <w:szCs w:val="22"/>
                    </w:rPr>
                    <w:t>20以下</w:t>
                  </w:r>
                </w:p>
                <w:p w14:paraId="314575C2" w14:textId="77777777" w:rsidR="00164BA0" w:rsidRPr="00CE7B7B" w:rsidRDefault="00164BA0" w:rsidP="0051135C">
                  <w:pPr>
                    <w:pStyle w:val="a4"/>
                    <w:ind w:leftChars="150" w:left="535" w:hangingChars="100" w:hanging="220"/>
                    <w:rPr>
                      <w:rFonts w:hAnsi="Arial"/>
                      <w:color w:val="auto"/>
                      <w:szCs w:val="22"/>
                    </w:rPr>
                  </w:pPr>
                  <w:r w:rsidRPr="00CE7B7B">
                    <w:rPr>
                      <w:rFonts w:hAnsi="Arial" w:hint="eastAsia"/>
                      <w:color w:val="auto"/>
                      <w:szCs w:val="22"/>
                    </w:rPr>
                    <w:t>8.5以下</w:t>
                  </w:r>
                </w:p>
                <w:p w14:paraId="50C35530" w14:textId="77777777" w:rsidR="00164BA0" w:rsidRPr="00CE7B7B" w:rsidRDefault="00164BA0" w:rsidP="0051135C">
                  <w:pPr>
                    <w:pStyle w:val="a4"/>
                    <w:ind w:leftChars="150" w:left="535" w:hangingChars="100" w:hanging="220"/>
                    <w:rPr>
                      <w:rFonts w:hAnsi="Arial"/>
                      <w:color w:val="auto"/>
                      <w:szCs w:val="22"/>
                    </w:rPr>
                  </w:pPr>
                  <w:r w:rsidRPr="00CE7B7B">
                    <w:rPr>
                      <w:rFonts w:hAnsi="Arial" w:hint="eastAsia"/>
                      <w:color w:val="auto"/>
                      <w:szCs w:val="22"/>
                    </w:rPr>
                    <w:t>50％以下</w:t>
                  </w:r>
                </w:p>
                <w:p w14:paraId="70A7F7BD" w14:textId="77777777" w:rsidR="00164BA0" w:rsidRPr="00CE7B7B" w:rsidRDefault="00164BA0" w:rsidP="0051135C">
                  <w:pPr>
                    <w:pStyle w:val="a4"/>
                    <w:ind w:leftChars="150" w:left="535" w:hangingChars="100" w:hanging="220"/>
                    <w:rPr>
                      <w:rFonts w:hAnsi="Arial"/>
                      <w:color w:val="auto"/>
                      <w:szCs w:val="22"/>
                    </w:rPr>
                  </w:pPr>
                  <w:r w:rsidRPr="00CE7B7B">
                    <w:rPr>
                      <w:rFonts w:hAnsi="Arial" w:hint="eastAsia"/>
                      <w:color w:val="auto"/>
                      <w:szCs w:val="22"/>
                    </w:rPr>
                    <w:t>0.8％以上</w:t>
                  </w:r>
                </w:p>
                <w:p w14:paraId="76D7FDAD" w14:textId="77777777" w:rsidR="00164BA0" w:rsidRPr="00CE7B7B" w:rsidRDefault="00164BA0" w:rsidP="0051135C">
                  <w:pPr>
                    <w:pStyle w:val="a4"/>
                    <w:ind w:leftChars="150" w:left="535" w:hangingChars="100" w:hanging="220"/>
                    <w:rPr>
                      <w:rFonts w:hAnsi="Arial"/>
                      <w:color w:val="auto"/>
                      <w:szCs w:val="22"/>
                    </w:rPr>
                  </w:pPr>
                  <w:r w:rsidRPr="00CE7B7B">
                    <w:rPr>
                      <w:rFonts w:hAnsi="Arial" w:hint="eastAsia"/>
                      <w:color w:val="auto"/>
                      <w:szCs w:val="22"/>
                    </w:rPr>
                    <w:t>1.0％以上</w:t>
                  </w:r>
                </w:p>
                <w:p w14:paraId="572BC4F7" w14:textId="77777777" w:rsidR="00164BA0" w:rsidRPr="00CE7B7B" w:rsidRDefault="00164BA0" w:rsidP="0051135C">
                  <w:pPr>
                    <w:pStyle w:val="a4"/>
                    <w:ind w:leftChars="140" w:left="294" w:firstLine="0"/>
                    <w:rPr>
                      <w:rFonts w:hAnsi="Arial"/>
                      <w:color w:val="auto"/>
                      <w:kern w:val="0"/>
                      <w:szCs w:val="22"/>
                    </w:rPr>
                  </w:pPr>
                  <w:r w:rsidRPr="00CE7B7B">
                    <w:rPr>
                      <w:rFonts w:hAnsi="Arial" w:hint="eastAsia"/>
                      <w:color w:val="auto"/>
                      <w:szCs w:val="22"/>
                    </w:rPr>
                    <w:t>15％以下（ただし、土壌の酸度を矯正する目的で使用する場合はこの限りでない。）</w:t>
                  </w:r>
                </w:p>
              </w:tc>
            </w:tr>
          </w:tbl>
          <w:p w14:paraId="6246C6E1" w14:textId="77777777" w:rsidR="00164BA0" w:rsidRPr="00CE7B7B" w:rsidRDefault="00164BA0" w:rsidP="0051135C">
            <w:pPr>
              <w:pStyle w:val="a4"/>
              <w:snapToGrid w:val="0"/>
              <w:ind w:leftChars="150" w:left="535" w:hangingChars="100" w:hanging="220"/>
              <w:rPr>
                <w:rFonts w:hAnsi="Arial"/>
                <w:color w:val="auto"/>
                <w:szCs w:val="22"/>
              </w:rPr>
            </w:pPr>
          </w:p>
        </w:tc>
      </w:tr>
    </w:tbl>
    <w:p w14:paraId="0A69CA63" w14:textId="77777777" w:rsidR="00164BA0" w:rsidRPr="00CE7B7B" w:rsidRDefault="00164BA0" w:rsidP="00164BA0">
      <w:pPr>
        <w:pStyle w:val="af3"/>
        <w:spacing w:before="36" w:after="36" w:line="260" w:lineRule="exact"/>
        <w:rPr>
          <w:rFonts w:ascii="ＭＳ ゴシック" w:eastAsia="ＭＳ ゴシック" w:hAnsi="Arial"/>
        </w:rPr>
      </w:pPr>
      <w:r w:rsidRPr="00CE7B7B">
        <w:rPr>
          <w:rFonts w:ascii="ＭＳ ゴシック" w:eastAsia="ＭＳ ゴシック" w:hAnsi="Arial" w:hint="eastAsia"/>
        </w:rPr>
        <w:t>備考）１　「下水汚泥を用いた汚泥発酵肥料」には、土壌改良資材として使用される場合も含む。</w:t>
      </w:r>
    </w:p>
    <w:p w14:paraId="1785EBBE" w14:textId="77777777" w:rsidR="00164BA0" w:rsidRPr="00CE7B7B" w:rsidRDefault="00164BA0" w:rsidP="00164BA0">
      <w:pPr>
        <w:pStyle w:val="af3"/>
        <w:spacing w:before="36" w:after="36" w:line="260" w:lineRule="exact"/>
        <w:ind w:leftChars="300" w:left="830" w:hangingChars="100" w:hanging="200"/>
        <w:rPr>
          <w:rFonts w:ascii="ＭＳ ゴシック" w:eastAsia="ＭＳ ゴシック" w:hAnsi="Arial"/>
        </w:rPr>
      </w:pPr>
      <w:r w:rsidRPr="00CE7B7B">
        <w:rPr>
          <w:rFonts w:ascii="ＭＳ ゴシック" w:eastAsia="ＭＳ ゴシック" w:hAnsi="Arial" w:hint="eastAsia"/>
        </w:rPr>
        <w:t>２　肥料取締法（昭和25年法律第127号）第３条及び第25条ただし書の規定に基づく「普通肥料の公定規格」（昭和61年農林水産省告示第284号）に適合するもの。</w:t>
      </w:r>
    </w:p>
    <w:p w14:paraId="07B19F36" w14:textId="77777777" w:rsidR="00164BA0" w:rsidRPr="00CE7B7B" w:rsidRDefault="00164BA0" w:rsidP="00164BA0">
      <w:pPr>
        <w:pStyle w:val="af3"/>
        <w:spacing w:beforeLines="10" w:before="36" w:afterLines="10" w:after="36" w:line="260" w:lineRule="exact"/>
        <w:rPr>
          <w:rFonts w:ascii="ＭＳ ゴシック" w:eastAsia="ＭＳ ゴシック" w:hAnsi="Arial"/>
        </w:rPr>
      </w:pPr>
    </w:p>
    <w:tbl>
      <w:tblPr>
        <w:tblW w:w="9125" w:type="dxa"/>
        <w:tblInd w:w="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736"/>
        <w:gridCol w:w="556"/>
        <w:gridCol w:w="1540"/>
        <w:gridCol w:w="6259"/>
        <w:gridCol w:w="34"/>
      </w:tblGrid>
      <w:tr w:rsidR="00164BA0" w:rsidRPr="00CE7B7B" w14:paraId="4B249D13" w14:textId="77777777" w:rsidTr="0051135C">
        <w:trPr>
          <w:trHeight w:val="489"/>
        </w:trPr>
        <w:tc>
          <w:tcPr>
            <w:tcW w:w="1292" w:type="dxa"/>
            <w:gridSpan w:val="2"/>
          </w:tcPr>
          <w:p w14:paraId="44357D29" w14:textId="77777777" w:rsidR="00164BA0" w:rsidRPr="00CE7B7B" w:rsidRDefault="00164BA0" w:rsidP="0051135C">
            <w:pPr>
              <w:pStyle w:val="ab"/>
              <w:rPr>
                <w:rFonts w:hAnsi="Arial"/>
              </w:rPr>
            </w:pPr>
            <w:r w:rsidRPr="00CE7B7B">
              <w:rPr>
                <w:rFonts w:hAnsi="Arial" w:hint="eastAsia"/>
              </w:rPr>
              <w:t>道路照明</w:t>
            </w:r>
          </w:p>
        </w:tc>
        <w:tc>
          <w:tcPr>
            <w:tcW w:w="1540" w:type="dxa"/>
          </w:tcPr>
          <w:p w14:paraId="530F5D9E" w14:textId="77777777" w:rsidR="00164BA0" w:rsidRPr="00CE7B7B" w:rsidRDefault="00164BA0" w:rsidP="0051135C">
            <w:pPr>
              <w:pStyle w:val="ab"/>
              <w:rPr>
                <w:rFonts w:hAnsi="Arial"/>
              </w:rPr>
            </w:pPr>
            <w:r w:rsidRPr="00CE7B7B">
              <w:rPr>
                <w:rFonts w:hAnsi="Arial" w:hint="eastAsia"/>
              </w:rPr>
              <w:t>LED道路照明</w:t>
            </w:r>
          </w:p>
        </w:tc>
        <w:tc>
          <w:tcPr>
            <w:tcW w:w="6293" w:type="dxa"/>
            <w:gridSpan w:val="2"/>
          </w:tcPr>
          <w:p w14:paraId="0F875A6E" w14:textId="77777777" w:rsidR="00164BA0" w:rsidRPr="00CE7B7B" w:rsidRDefault="00164BA0" w:rsidP="0051135C">
            <w:pPr>
              <w:pStyle w:val="30"/>
              <w:rPr>
                <w:szCs w:val="22"/>
              </w:rPr>
            </w:pPr>
            <w:r w:rsidRPr="00CE7B7B">
              <w:rPr>
                <w:rFonts w:hint="eastAsia"/>
                <w:szCs w:val="22"/>
              </w:rPr>
              <w:t>【判断の基準】</w:t>
            </w:r>
          </w:p>
          <w:p w14:paraId="56A4F43E" w14:textId="77777777" w:rsidR="00164BA0" w:rsidRPr="00CE7B7B" w:rsidRDefault="00164BA0" w:rsidP="0051135C">
            <w:pPr>
              <w:pStyle w:val="a4"/>
              <w:ind w:left="241" w:hangingChars="100" w:hanging="220"/>
              <w:rPr>
                <w:rFonts w:hAnsi="Arial"/>
                <w:color w:val="auto"/>
                <w:szCs w:val="22"/>
              </w:rPr>
            </w:pPr>
            <w:r w:rsidRPr="00CE7B7B">
              <w:rPr>
                <w:rFonts w:hAnsi="Arial" w:hint="eastAsia"/>
                <w:color w:val="auto"/>
                <w:szCs w:val="22"/>
              </w:rPr>
              <w:t>○LEDを用いた道路照明施設であって、次のいずれかの要件を満たすこと。</w:t>
            </w:r>
          </w:p>
          <w:p w14:paraId="113AD6E7" w14:textId="77777777" w:rsidR="00164BA0" w:rsidRPr="00CE7B7B" w:rsidRDefault="00164BA0" w:rsidP="0051135C">
            <w:pPr>
              <w:pStyle w:val="a4"/>
              <w:ind w:leftChars="110" w:left="451" w:hangingChars="100" w:hanging="220"/>
              <w:rPr>
                <w:rFonts w:hAnsi="Arial"/>
                <w:color w:val="auto"/>
                <w:szCs w:val="22"/>
              </w:rPr>
            </w:pPr>
            <w:r w:rsidRPr="00CE7B7B">
              <w:rPr>
                <w:rFonts w:hAnsi="Arial" w:hint="eastAsia"/>
                <w:color w:val="auto"/>
                <w:szCs w:val="22"/>
              </w:rPr>
              <w:t>①道路照明器具（連続照明、歩道照明、局部照明）である場合は、次の基準を満たすこと。</w:t>
            </w:r>
          </w:p>
          <w:p w14:paraId="1953105F" w14:textId="77777777" w:rsidR="00164BA0" w:rsidRPr="00CE7B7B" w:rsidRDefault="00164BA0" w:rsidP="0051135C">
            <w:pPr>
              <w:pStyle w:val="a4"/>
              <w:ind w:leftChars="210" w:left="661" w:hangingChars="100" w:hanging="220"/>
              <w:rPr>
                <w:rFonts w:hAnsi="Arial"/>
                <w:color w:val="auto"/>
                <w:szCs w:val="22"/>
              </w:rPr>
            </w:pPr>
            <w:r w:rsidRPr="00CE7B7B">
              <w:rPr>
                <w:rFonts w:hAnsi="Arial" w:hint="eastAsia"/>
                <w:color w:val="auto"/>
                <w:szCs w:val="22"/>
              </w:rPr>
              <w:t>ア．標準皮相電力が表１に示された設計条件タイプごとの値以下であること。</w:t>
            </w:r>
          </w:p>
          <w:p w14:paraId="22A7C5AF" w14:textId="77777777" w:rsidR="00164BA0" w:rsidRPr="00CE7B7B" w:rsidRDefault="00164BA0" w:rsidP="0051135C">
            <w:pPr>
              <w:pStyle w:val="a4"/>
              <w:ind w:leftChars="210" w:left="661" w:hangingChars="100" w:hanging="220"/>
              <w:rPr>
                <w:rFonts w:hAnsi="Arial"/>
                <w:color w:val="auto"/>
                <w:szCs w:val="22"/>
              </w:rPr>
            </w:pPr>
            <w:r w:rsidRPr="00CE7B7B">
              <w:rPr>
                <w:rFonts w:hAnsi="Arial" w:hint="eastAsia"/>
                <w:color w:val="auto"/>
                <w:szCs w:val="22"/>
              </w:rPr>
              <w:t>イ．演色性は平均演色評価数Raが60以上であること。</w:t>
            </w:r>
          </w:p>
          <w:p w14:paraId="195794C2" w14:textId="77777777" w:rsidR="00164BA0" w:rsidRPr="00CE7B7B" w:rsidRDefault="00164BA0" w:rsidP="0051135C">
            <w:pPr>
              <w:pStyle w:val="a4"/>
              <w:ind w:leftChars="210" w:left="661" w:hangingChars="100" w:hanging="220"/>
              <w:rPr>
                <w:rFonts w:hAnsi="Arial"/>
                <w:color w:val="auto"/>
                <w:szCs w:val="22"/>
              </w:rPr>
            </w:pPr>
            <w:r w:rsidRPr="00CE7B7B">
              <w:rPr>
                <w:rFonts w:hAnsi="Arial" w:hint="eastAsia"/>
                <w:color w:val="auto"/>
                <w:szCs w:val="22"/>
              </w:rPr>
              <w:t>ウ．LEDモジュール及びLEDモジュール用制御装置の定格寿命はそれぞれ60,000時間以上であること。</w:t>
            </w:r>
          </w:p>
          <w:p w14:paraId="4FF28335" w14:textId="77777777" w:rsidR="00164BA0" w:rsidRPr="00CE7B7B" w:rsidRDefault="00164BA0" w:rsidP="0051135C">
            <w:pPr>
              <w:pStyle w:val="a4"/>
              <w:ind w:leftChars="110" w:left="451" w:hangingChars="100" w:hanging="220"/>
              <w:rPr>
                <w:rFonts w:hAnsi="Arial"/>
                <w:color w:val="auto"/>
                <w:szCs w:val="22"/>
              </w:rPr>
            </w:pPr>
            <w:r w:rsidRPr="00CE7B7B">
              <w:rPr>
                <w:rFonts w:hAnsi="Arial" w:hint="eastAsia"/>
                <w:color w:val="auto"/>
                <w:szCs w:val="22"/>
              </w:rPr>
              <w:t>②トンネル照明器具（基本照明）である場合は、次の基準を満たすこと。</w:t>
            </w:r>
          </w:p>
          <w:p w14:paraId="25A072F4" w14:textId="77777777" w:rsidR="00164BA0" w:rsidRPr="00CE7B7B" w:rsidRDefault="00164BA0" w:rsidP="0051135C">
            <w:pPr>
              <w:pStyle w:val="a4"/>
              <w:ind w:leftChars="210" w:left="661" w:hangingChars="100" w:hanging="220"/>
              <w:rPr>
                <w:rFonts w:hAnsi="Arial"/>
                <w:color w:val="auto"/>
                <w:szCs w:val="22"/>
              </w:rPr>
            </w:pPr>
            <w:r w:rsidRPr="00CE7B7B">
              <w:rPr>
                <w:rFonts w:hAnsi="Arial" w:hint="eastAsia"/>
                <w:color w:val="auto"/>
                <w:szCs w:val="22"/>
              </w:rPr>
              <w:t>ア．標準皮相電力が表２に示された設計条件タイプごとの値以下であること。</w:t>
            </w:r>
          </w:p>
          <w:p w14:paraId="1766C74C" w14:textId="77777777" w:rsidR="00164BA0" w:rsidRPr="00CE7B7B" w:rsidRDefault="00164BA0" w:rsidP="0051135C">
            <w:pPr>
              <w:pStyle w:val="a4"/>
              <w:ind w:leftChars="210" w:left="661" w:hangingChars="100" w:hanging="220"/>
              <w:rPr>
                <w:rFonts w:hAnsi="Arial"/>
                <w:color w:val="auto"/>
                <w:szCs w:val="22"/>
              </w:rPr>
            </w:pPr>
            <w:r w:rsidRPr="00CE7B7B">
              <w:rPr>
                <w:rFonts w:hAnsi="Arial" w:hint="eastAsia"/>
                <w:color w:val="auto"/>
                <w:szCs w:val="22"/>
              </w:rPr>
              <w:t>イ．演色性は平均演色評価数Raが60以上であること。</w:t>
            </w:r>
          </w:p>
          <w:p w14:paraId="5CF85B1E" w14:textId="77777777" w:rsidR="00164BA0" w:rsidRPr="00CE7B7B" w:rsidRDefault="00164BA0" w:rsidP="0051135C">
            <w:pPr>
              <w:pStyle w:val="a4"/>
              <w:ind w:leftChars="210" w:left="661" w:hangingChars="100" w:hanging="220"/>
              <w:rPr>
                <w:rFonts w:hAnsi="Arial"/>
                <w:color w:val="auto"/>
                <w:szCs w:val="22"/>
              </w:rPr>
            </w:pPr>
            <w:r w:rsidRPr="00CE7B7B">
              <w:rPr>
                <w:rFonts w:hAnsi="Arial" w:hint="eastAsia"/>
                <w:color w:val="auto"/>
                <w:szCs w:val="22"/>
              </w:rPr>
              <w:t>ウ．LEDモジュール及びLEDモジュール用制御装置の定格寿命はそれぞれ90,000時間以上であること。</w:t>
            </w:r>
          </w:p>
          <w:p w14:paraId="3ECC63B1" w14:textId="77777777" w:rsidR="00164BA0" w:rsidRPr="00CE7B7B" w:rsidRDefault="00164BA0" w:rsidP="0051135C">
            <w:pPr>
              <w:pStyle w:val="a4"/>
              <w:ind w:leftChars="110" w:left="451" w:hangingChars="100" w:hanging="220"/>
              <w:rPr>
                <w:rFonts w:hAnsi="Arial"/>
                <w:color w:val="auto"/>
                <w:szCs w:val="22"/>
              </w:rPr>
            </w:pPr>
            <w:r w:rsidRPr="00CE7B7B">
              <w:rPr>
                <w:rFonts w:hAnsi="Arial" w:hint="eastAsia"/>
                <w:color w:val="auto"/>
                <w:szCs w:val="22"/>
              </w:rPr>
              <w:t>③トンネル照明器具（入口照明）である場合は、次の基準を満たすこと。</w:t>
            </w:r>
          </w:p>
          <w:p w14:paraId="42195651" w14:textId="77777777" w:rsidR="00164BA0" w:rsidRPr="00CE7B7B" w:rsidRDefault="00164BA0" w:rsidP="0051135C">
            <w:pPr>
              <w:pStyle w:val="a4"/>
              <w:ind w:leftChars="210" w:left="661" w:hangingChars="100" w:hanging="220"/>
              <w:rPr>
                <w:rFonts w:hAnsi="Arial"/>
                <w:color w:val="auto"/>
                <w:szCs w:val="22"/>
              </w:rPr>
            </w:pPr>
            <w:r w:rsidRPr="00CE7B7B">
              <w:rPr>
                <w:rFonts w:hAnsi="Arial" w:hint="eastAsia"/>
                <w:color w:val="auto"/>
                <w:szCs w:val="22"/>
              </w:rPr>
              <w:t>ア．標準皮相電力が表３に示された種別ごとの値以下であること。</w:t>
            </w:r>
          </w:p>
          <w:p w14:paraId="6111332C" w14:textId="77777777" w:rsidR="00164BA0" w:rsidRPr="00CE7B7B" w:rsidRDefault="00164BA0" w:rsidP="0051135C">
            <w:pPr>
              <w:pStyle w:val="a4"/>
              <w:ind w:leftChars="210" w:left="661" w:hangingChars="100" w:hanging="220"/>
              <w:rPr>
                <w:rFonts w:hAnsi="Arial"/>
                <w:color w:val="auto"/>
                <w:szCs w:val="22"/>
              </w:rPr>
            </w:pPr>
            <w:r w:rsidRPr="00CE7B7B">
              <w:rPr>
                <w:rFonts w:hAnsi="Arial" w:hint="eastAsia"/>
                <w:color w:val="auto"/>
                <w:szCs w:val="22"/>
              </w:rPr>
              <w:t>イ．演色性は平均演色評価数Raが60以上であること。</w:t>
            </w:r>
          </w:p>
          <w:p w14:paraId="6BE4FF57" w14:textId="77777777" w:rsidR="00164BA0" w:rsidRPr="00CE7B7B" w:rsidRDefault="00164BA0" w:rsidP="0051135C">
            <w:pPr>
              <w:pStyle w:val="a4"/>
              <w:ind w:leftChars="210" w:left="661" w:hangingChars="100" w:hanging="220"/>
              <w:rPr>
                <w:rFonts w:hAnsi="Arial"/>
                <w:color w:val="auto"/>
                <w:sz w:val="21"/>
              </w:rPr>
            </w:pPr>
            <w:r w:rsidRPr="00CE7B7B">
              <w:rPr>
                <w:rFonts w:hAnsi="Arial" w:hint="eastAsia"/>
                <w:color w:val="auto"/>
                <w:szCs w:val="22"/>
              </w:rPr>
              <w:t>ウ．LEDモジュール及びLEDモジュール用制御装置の定格寿命はそれぞれ75,000時間以上であること。</w:t>
            </w:r>
          </w:p>
        </w:tc>
      </w:tr>
      <w:tr w:rsidR="00164BA0" w:rsidRPr="00CE7B7B" w14:paraId="03AAC988" w14:textId="77777777" w:rsidTr="0051135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PrEx>
        <w:trPr>
          <w:gridAfter w:val="1"/>
          <w:wAfter w:w="34" w:type="dxa"/>
          <w:trHeight w:val="83"/>
        </w:trPr>
        <w:tc>
          <w:tcPr>
            <w:tcW w:w="736" w:type="dxa"/>
            <w:tcBorders>
              <w:top w:val="nil"/>
              <w:left w:val="nil"/>
              <w:bottom w:val="nil"/>
              <w:right w:val="nil"/>
            </w:tcBorders>
          </w:tcPr>
          <w:p w14:paraId="56AAAE1A"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rPr>
              <w:t>備考）</w:t>
            </w:r>
          </w:p>
        </w:tc>
        <w:tc>
          <w:tcPr>
            <w:tcW w:w="8355" w:type="dxa"/>
            <w:gridSpan w:val="3"/>
            <w:tcBorders>
              <w:top w:val="nil"/>
              <w:left w:val="nil"/>
              <w:bottom w:val="nil"/>
              <w:right w:val="nil"/>
            </w:tcBorders>
          </w:tcPr>
          <w:p w14:paraId="6CE6113B" w14:textId="77777777" w:rsidR="00164BA0" w:rsidRPr="00CE7B7B" w:rsidRDefault="00164BA0" w:rsidP="0051135C">
            <w:pPr>
              <w:pStyle w:val="af0"/>
              <w:rPr>
                <w:rFonts w:hAnsi="Arial"/>
              </w:rPr>
            </w:pPr>
            <w:r w:rsidRPr="00CE7B7B">
              <w:rPr>
                <w:rFonts w:hAnsi="Arial" w:hint="eastAsia"/>
              </w:rPr>
              <w:t>１　「平均演色評価数Ra」の測定方法は、JIS C 7801（一般照明用光源の測定方法）及びJIS　　　C 8152-2（照明用白色発光ダイオード（LED）の測定方法－第2部：LEDモジュール及びLED</w:t>
            </w:r>
            <w:r w:rsidRPr="00CE7B7B">
              <w:rPr>
                <w:rFonts w:hAnsi="Arial" w:hint="eastAsia"/>
              </w:rPr>
              <w:lastRenderedPageBreak/>
              <w:t>ライトエンジン）に規定する光源色及び演色評価数測定に準ずるものとする。</w:t>
            </w:r>
          </w:p>
          <w:p w14:paraId="512FF2F4" w14:textId="77777777" w:rsidR="00164BA0" w:rsidRPr="00CE7B7B" w:rsidRDefault="00164BA0" w:rsidP="0051135C">
            <w:pPr>
              <w:pStyle w:val="af0"/>
              <w:spacing w:afterLines="0" w:after="0"/>
              <w:rPr>
                <w:rFonts w:hAnsi="Arial"/>
              </w:rPr>
            </w:pPr>
            <w:r w:rsidRPr="00CE7B7B">
              <w:rPr>
                <w:rFonts w:hAnsi="Arial" w:hint="eastAsia"/>
              </w:rPr>
              <w:t>２　「定格寿命」とは、一定の期間に製造された、同一形式のLEDモジュールの寿命及び同一形式のLEDモジュール用制御装置の寿命の残存率が50％となる時間の平均値をいう。</w:t>
            </w:r>
          </w:p>
          <w:p w14:paraId="3788517C" w14:textId="77777777" w:rsidR="00164BA0" w:rsidRPr="00CE7B7B" w:rsidRDefault="00164BA0" w:rsidP="0051135C">
            <w:pPr>
              <w:pStyle w:val="af0"/>
              <w:spacing w:beforeLines="0" w:before="0"/>
              <w:ind w:leftChars="50" w:left="105" w:firstLineChars="100" w:firstLine="200"/>
              <w:rPr>
                <w:rFonts w:hAnsi="Arial"/>
              </w:rPr>
            </w:pPr>
            <w:r w:rsidRPr="00CE7B7B">
              <w:rPr>
                <w:rFonts w:hAnsi="Arial" w:hint="eastAsia"/>
              </w:rPr>
              <w:t>なお、「LEDモジュールの寿命」は、規定する条件で点灯させたLEDモジュールが点灯しなくなるまでの時間又は、光束が点灯初期に測定した値（LEDモジュールの規定光束）の80％未満になった時点（不点灯とみなす）までの総点灯時間のいずれか短い時間とし、「LEDモジュール用制御装置の寿命」は、規定する条件で使用したとき、LEDモジュール用制御装置が故障するか、出力が定格出力未満となり、使用不能となるまでの総点灯時間とする。</w:t>
            </w:r>
          </w:p>
        </w:tc>
      </w:tr>
    </w:tbl>
    <w:p w14:paraId="4A0224D2" w14:textId="77777777" w:rsidR="00164BA0" w:rsidRPr="00CE7B7B" w:rsidRDefault="00164BA0" w:rsidP="00164BA0">
      <w:pPr>
        <w:pStyle w:val="af3"/>
        <w:spacing w:line="240" w:lineRule="auto"/>
        <w:ind w:left="0" w:firstLine="0"/>
        <w:rPr>
          <w:rFonts w:ascii="ＭＳ ゴシック" w:eastAsia="ＭＳ ゴシック" w:hAnsi="Arial"/>
        </w:rPr>
      </w:pPr>
    </w:p>
    <w:p w14:paraId="4F4B71E4" w14:textId="77777777" w:rsidR="00164BA0" w:rsidRPr="00CE7B7B" w:rsidRDefault="00164BA0" w:rsidP="00164BA0">
      <w:pPr>
        <w:rPr>
          <w:rFonts w:ascii="ＭＳ ゴシック" w:eastAsia="ＭＳ ゴシック" w:hAnsi="ＭＳ ゴシック"/>
          <w:sz w:val="20"/>
          <w:szCs w:val="21"/>
        </w:rPr>
      </w:pPr>
      <w:r w:rsidRPr="00CE7B7B">
        <w:rPr>
          <w:rFonts w:ascii="ＭＳ ゴシック" w:eastAsia="ＭＳ ゴシック" w:hAnsi="ＭＳ ゴシック" w:hint="eastAsia"/>
          <w:sz w:val="20"/>
          <w:szCs w:val="21"/>
        </w:rPr>
        <w:t>表１</w:t>
      </w:r>
      <w:r w:rsidRPr="00CE7B7B">
        <w:rPr>
          <w:rFonts w:ascii="ＭＳ ゴシック" w:eastAsia="ＭＳ ゴシック" w:hAnsi="ＭＳ ゴシック"/>
          <w:sz w:val="20"/>
          <w:szCs w:val="21"/>
        </w:rPr>
        <w:t xml:space="preserve">　</w:t>
      </w:r>
      <w:r w:rsidRPr="00CE7B7B">
        <w:rPr>
          <w:rFonts w:ascii="ＭＳ ゴシック" w:eastAsia="ＭＳ ゴシック" w:hAnsi="ＭＳ ゴシック" w:hint="eastAsia"/>
          <w:sz w:val="20"/>
          <w:szCs w:val="21"/>
        </w:rPr>
        <w:t>道路</w:t>
      </w:r>
      <w:r w:rsidRPr="00CE7B7B">
        <w:rPr>
          <w:rFonts w:ascii="ＭＳ ゴシック" w:eastAsia="ＭＳ ゴシック" w:hAnsi="ＭＳ ゴシック"/>
          <w:sz w:val="20"/>
          <w:szCs w:val="21"/>
        </w:rPr>
        <w:t>照明器具</w:t>
      </w:r>
      <w:r w:rsidRPr="00CE7B7B">
        <w:rPr>
          <w:rFonts w:ascii="ＭＳ ゴシック" w:eastAsia="ＭＳ ゴシック" w:hAnsi="ＭＳ ゴシック" w:hint="eastAsia"/>
          <w:sz w:val="20"/>
          <w:szCs w:val="21"/>
        </w:rPr>
        <w:t>（</w:t>
      </w:r>
      <w:r w:rsidRPr="00CE7B7B">
        <w:rPr>
          <w:rFonts w:ascii="ＭＳ ゴシック" w:eastAsia="ＭＳ ゴシック" w:hAnsi="ＭＳ ゴシック"/>
          <w:sz w:val="20"/>
          <w:szCs w:val="21"/>
        </w:rPr>
        <w:t>連続照明、歩道照明、局部照明）の標準皮相</w:t>
      </w:r>
      <w:r w:rsidRPr="00CE7B7B">
        <w:rPr>
          <w:rFonts w:ascii="ＭＳ ゴシック" w:eastAsia="ＭＳ ゴシック" w:hAnsi="ＭＳ ゴシック" w:hint="eastAsia"/>
          <w:sz w:val="20"/>
          <w:szCs w:val="21"/>
        </w:rPr>
        <w:t>電力</w:t>
      </w:r>
    </w:p>
    <w:tbl>
      <w:tblPr>
        <w:tblW w:w="9156" w:type="dxa"/>
        <w:tblInd w:w="57" w:type="dxa"/>
        <w:tblLayout w:type="fixed"/>
        <w:tblCellMar>
          <w:left w:w="99" w:type="dxa"/>
          <w:right w:w="99" w:type="dxa"/>
        </w:tblCellMar>
        <w:tblLook w:val="04A0" w:firstRow="1" w:lastRow="0" w:firstColumn="1" w:lastColumn="0" w:noHBand="0" w:noVBand="1"/>
      </w:tblPr>
      <w:tblGrid>
        <w:gridCol w:w="42"/>
        <w:gridCol w:w="715"/>
        <w:gridCol w:w="44"/>
        <w:gridCol w:w="406"/>
        <w:gridCol w:w="4029"/>
        <w:gridCol w:w="1886"/>
        <w:gridCol w:w="1667"/>
        <w:gridCol w:w="367"/>
      </w:tblGrid>
      <w:tr w:rsidR="00164BA0" w:rsidRPr="00CE7B7B" w14:paraId="303E0B93" w14:textId="77777777" w:rsidTr="0051135C">
        <w:trPr>
          <w:gridAfter w:val="1"/>
          <w:wAfter w:w="367" w:type="dxa"/>
          <w:trHeight w:val="50"/>
        </w:trPr>
        <w:tc>
          <w:tcPr>
            <w:tcW w:w="757" w:type="dxa"/>
            <w:gridSpan w:val="2"/>
            <w:tcBorders>
              <w:top w:val="single" w:sz="4" w:space="0" w:color="auto"/>
              <w:left w:val="single" w:sz="4" w:space="0" w:color="auto"/>
              <w:bottom w:val="single" w:sz="4" w:space="0" w:color="auto"/>
              <w:right w:val="single" w:sz="4" w:space="0" w:color="auto"/>
            </w:tcBorders>
          </w:tcPr>
          <w:p w14:paraId="1C5D1D5C" w14:textId="77777777" w:rsidR="00164BA0" w:rsidRPr="00CE7B7B" w:rsidRDefault="00164BA0" w:rsidP="0051135C">
            <w:pPr>
              <w:snapToGrid w:val="0"/>
              <w:spacing w:line="60" w:lineRule="atLeast"/>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区分</w:t>
            </w:r>
          </w:p>
        </w:tc>
        <w:tc>
          <w:tcPr>
            <w:tcW w:w="636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C0A9E" w14:textId="77777777" w:rsidR="00164BA0" w:rsidRPr="00CE7B7B" w:rsidRDefault="00164BA0" w:rsidP="0051135C">
            <w:pPr>
              <w:widowControl/>
              <w:snapToGrid w:val="0"/>
              <w:spacing w:line="60" w:lineRule="atLeast"/>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設計条件タイプ</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703215" w14:textId="77777777" w:rsidR="00164BA0" w:rsidRPr="00CE7B7B" w:rsidRDefault="00164BA0" w:rsidP="0051135C">
            <w:pPr>
              <w:widowControl/>
              <w:snapToGrid w:val="0"/>
              <w:spacing w:line="60" w:lineRule="atLeast"/>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標準皮相電力</w:t>
            </w:r>
          </w:p>
        </w:tc>
      </w:tr>
      <w:tr w:rsidR="00164BA0" w:rsidRPr="00CE7B7B" w14:paraId="7D8A316D" w14:textId="77777777" w:rsidTr="0051135C">
        <w:trPr>
          <w:gridAfter w:val="1"/>
          <w:wAfter w:w="367" w:type="dxa"/>
          <w:trHeight w:val="134"/>
        </w:trPr>
        <w:tc>
          <w:tcPr>
            <w:tcW w:w="757"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tbRlV"/>
            <w:vAlign w:val="center"/>
          </w:tcPr>
          <w:p w14:paraId="574EC5DE" w14:textId="77777777" w:rsidR="00164BA0" w:rsidRPr="00CE7B7B" w:rsidRDefault="00164BA0" w:rsidP="0051135C">
            <w:pPr>
              <w:widowControl/>
              <w:snapToGrid w:val="0"/>
              <w:spacing w:line="60" w:lineRule="atLeast"/>
              <w:ind w:left="113" w:right="113"/>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連続照明</w:t>
            </w: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09A9B9" w14:textId="77777777" w:rsidR="00164BA0" w:rsidRPr="00CE7B7B" w:rsidRDefault="00164BA0" w:rsidP="0051135C">
            <w:pPr>
              <w:widowControl/>
              <w:snapToGrid w:val="0"/>
              <w:spacing w:line="60" w:lineRule="atLeast"/>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a</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0CA0B" w14:textId="77777777" w:rsidR="00164BA0" w:rsidRPr="00CE7B7B" w:rsidRDefault="00164BA0" w:rsidP="0051135C">
            <w:pPr>
              <w:widowControl/>
              <w:snapToGrid w:val="0"/>
              <w:spacing w:line="60" w:lineRule="atLeast"/>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２車線　路面輝度　1.0 cd/㎡　歩道有り</w:t>
            </w:r>
          </w:p>
        </w:tc>
        <w:tc>
          <w:tcPr>
            <w:tcW w:w="16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13C570" w14:textId="77777777" w:rsidR="00164BA0" w:rsidRPr="00CE7B7B" w:rsidRDefault="00164BA0" w:rsidP="0051135C">
            <w:pPr>
              <w:widowControl/>
              <w:snapToGrid w:val="0"/>
              <w:spacing w:line="60" w:lineRule="atLeast"/>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125 VA</w:t>
            </w:r>
          </w:p>
        </w:tc>
      </w:tr>
      <w:tr w:rsidR="00164BA0" w:rsidRPr="00CE7B7B" w14:paraId="6BE61229" w14:textId="77777777" w:rsidTr="0051135C">
        <w:trPr>
          <w:gridAfter w:val="1"/>
          <w:wAfter w:w="367" w:type="dxa"/>
          <w:trHeight w:val="149"/>
        </w:trPr>
        <w:tc>
          <w:tcPr>
            <w:tcW w:w="757"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39972E57" w14:textId="77777777" w:rsidR="00164BA0" w:rsidRPr="00CE7B7B" w:rsidRDefault="00164BA0" w:rsidP="0051135C">
            <w:pPr>
              <w:widowControl/>
              <w:snapToGrid w:val="0"/>
              <w:spacing w:line="60" w:lineRule="atLeast"/>
              <w:jc w:val="center"/>
              <w:rPr>
                <w:rFonts w:ascii="ＭＳ ゴシック" w:eastAsia="ＭＳ ゴシック" w:hAnsi="Arial" w:cs="ＭＳ Ｐゴシック"/>
                <w:kern w:val="0"/>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D9904D" w14:textId="77777777" w:rsidR="00164BA0" w:rsidRPr="00CE7B7B" w:rsidRDefault="00164BA0" w:rsidP="0051135C">
            <w:pPr>
              <w:widowControl/>
              <w:snapToGrid w:val="0"/>
              <w:spacing w:line="60" w:lineRule="atLeast"/>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b</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81CBDC" w14:textId="77777777" w:rsidR="00164BA0" w:rsidRPr="00CE7B7B" w:rsidRDefault="00164BA0" w:rsidP="0051135C">
            <w:pPr>
              <w:widowControl/>
              <w:snapToGrid w:val="0"/>
              <w:spacing w:line="60" w:lineRule="atLeast"/>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２車線　路面輝度　1.0 cd/㎡　歩道無し</w:t>
            </w:r>
          </w:p>
        </w:tc>
        <w:tc>
          <w:tcPr>
            <w:tcW w:w="1667" w:type="dxa"/>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76BAB9" w14:textId="77777777" w:rsidR="00164BA0" w:rsidRPr="00CE7B7B" w:rsidRDefault="00164BA0" w:rsidP="0051135C">
            <w:pPr>
              <w:widowControl/>
              <w:snapToGrid w:val="0"/>
              <w:spacing w:line="60" w:lineRule="atLeast"/>
              <w:jc w:val="center"/>
              <w:rPr>
                <w:rFonts w:ascii="ＭＳ ゴシック" w:eastAsia="ＭＳ ゴシック" w:hAnsi="Arial" w:cs="ＭＳ Ｐゴシック"/>
                <w:kern w:val="0"/>
                <w:sz w:val="20"/>
              </w:rPr>
            </w:pPr>
          </w:p>
        </w:tc>
      </w:tr>
      <w:tr w:rsidR="00164BA0" w:rsidRPr="00CE7B7B" w14:paraId="2EFE3EFD" w14:textId="77777777" w:rsidTr="0051135C">
        <w:trPr>
          <w:gridAfter w:val="1"/>
          <w:wAfter w:w="367" w:type="dxa"/>
          <w:trHeight w:val="166"/>
        </w:trPr>
        <w:tc>
          <w:tcPr>
            <w:tcW w:w="757"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7453AF9E" w14:textId="77777777" w:rsidR="00164BA0" w:rsidRPr="00CE7B7B" w:rsidRDefault="00164BA0" w:rsidP="0051135C">
            <w:pPr>
              <w:widowControl/>
              <w:snapToGrid w:val="0"/>
              <w:spacing w:line="60" w:lineRule="atLeast"/>
              <w:jc w:val="center"/>
              <w:rPr>
                <w:rFonts w:ascii="ＭＳ ゴシック" w:eastAsia="ＭＳ ゴシック" w:hAnsi="Arial" w:cs="ＭＳ Ｐゴシック"/>
                <w:kern w:val="0"/>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854300" w14:textId="77777777" w:rsidR="00164BA0" w:rsidRPr="00CE7B7B" w:rsidRDefault="00164BA0" w:rsidP="0051135C">
            <w:pPr>
              <w:widowControl/>
              <w:snapToGrid w:val="0"/>
              <w:spacing w:line="60" w:lineRule="atLeast"/>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c</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8218E" w14:textId="77777777" w:rsidR="00164BA0" w:rsidRPr="00CE7B7B" w:rsidRDefault="00164BA0" w:rsidP="0051135C">
            <w:pPr>
              <w:widowControl/>
              <w:snapToGrid w:val="0"/>
              <w:spacing w:line="60" w:lineRule="atLeast"/>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３車線　路面輝度　1.0 cd/㎡　歩道有り</w:t>
            </w:r>
          </w:p>
        </w:tc>
        <w:tc>
          <w:tcPr>
            <w:tcW w:w="16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14:paraId="6DDC1428" w14:textId="77777777" w:rsidR="00164BA0" w:rsidRPr="00CE7B7B" w:rsidRDefault="00164BA0" w:rsidP="0051135C">
            <w:pPr>
              <w:widowControl/>
              <w:snapToGrid w:val="0"/>
              <w:spacing w:line="60" w:lineRule="atLeast"/>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180 VA</w:t>
            </w:r>
          </w:p>
        </w:tc>
      </w:tr>
      <w:tr w:rsidR="00164BA0" w:rsidRPr="00CE7B7B" w14:paraId="12319340" w14:textId="77777777" w:rsidTr="0051135C">
        <w:trPr>
          <w:gridAfter w:val="1"/>
          <w:wAfter w:w="367" w:type="dxa"/>
          <w:trHeight w:val="171"/>
        </w:trPr>
        <w:tc>
          <w:tcPr>
            <w:tcW w:w="757"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6AC33E82" w14:textId="77777777" w:rsidR="00164BA0" w:rsidRPr="00CE7B7B" w:rsidRDefault="00164BA0" w:rsidP="0051135C">
            <w:pPr>
              <w:widowControl/>
              <w:snapToGrid w:val="0"/>
              <w:spacing w:line="60" w:lineRule="atLeast"/>
              <w:jc w:val="center"/>
              <w:rPr>
                <w:rFonts w:ascii="ＭＳ ゴシック" w:eastAsia="ＭＳ ゴシック" w:hAnsi="Arial" w:cs="ＭＳ Ｐゴシック"/>
                <w:kern w:val="0"/>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41EFD2" w14:textId="77777777" w:rsidR="00164BA0" w:rsidRPr="00CE7B7B" w:rsidRDefault="00164BA0" w:rsidP="0051135C">
            <w:pPr>
              <w:widowControl/>
              <w:snapToGrid w:val="0"/>
              <w:spacing w:line="60" w:lineRule="atLeast"/>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d</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A2905" w14:textId="77777777" w:rsidR="00164BA0" w:rsidRPr="00CE7B7B" w:rsidRDefault="00164BA0" w:rsidP="0051135C">
            <w:pPr>
              <w:widowControl/>
              <w:snapToGrid w:val="0"/>
              <w:spacing w:line="60" w:lineRule="atLeast"/>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３車線　路面輝度　1.0 cd/㎡　歩道無し</w:t>
            </w:r>
          </w:p>
        </w:tc>
        <w:tc>
          <w:tcPr>
            <w:tcW w:w="1667"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5824ADEF" w14:textId="77777777" w:rsidR="00164BA0" w:rsidRPr="00CE7B7B" w:rsidRDefault="00164BA0" w:rsidP="0051135C">
            <w:pPr>
              <w:widowControl/>
              <w:snapToGrid w:val="0"/>
              <w:spacing w:line="60" w:lineRule="atLeast"/>
              <w:jc w:val="center"/>
              <w:rPr>
                <w:rFonts w:ascii="ＭＳ ゴシック" w:eastAsia="ＭＳ ゴシック" w:hAnsi="Arial" w:cs="ＭＳ Ｐゴシック"/>
                <w:kern w:val="0"/>
                <w:sz w:val="20"/>
              </w:rPr>
            </w:pPr>
          </w:p>
        </w:tc>
      </w:tr>
      <w:tr w:rsidR="00164BA0" w:rsidRPr="00CE7B7B" w14:paraId="0C860DEE" w14:textId="77777777" w:rsidTr="0051135C">
        <w:trPr>
          <w:gridAfter w:val="1"/>
          <w:wAfter w:w="367" w:type="dxa"/>
          <w:trHeight w:val="188"/>
        </w:trPr>
        <w:tc>
          <w:tcPr>
            <w:tcW w:w="757"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12EAC788" w14:textId="77777777" w:rsidR="00164BA0" w:rsidRPr="00CE7B7B" w:rsidRDefault="00164BA0" w:rsidP="0051135C">
            <w:pPr>
              <w:widowControl/>
              <w:snapToGrid w:val="0"/>
              <w:spacing w:line="60" w:lineRule="atLeast"/>
              <w:jc w:val="center"/>
              <w:rPr>
                <w:rFonts w:ascii="ＭＳ ゴシック" w:eastAsia="ＭＳ ゴシック" w:hAnsi="Arial" w:cs="ＭＳ Ｐゴシック"/>
                <w:kern w:val="0"/>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F5789C" w14:textId="77777777" w:rsidR="00164BA0" w:rsidRPr="00CE7B7B" w:rsidRDefault="00164BA0" w:rsidP="0051135C">
            <w:pPr>
              <w:widowControl/>
              <w:snapToGrid w:val="0"/>
              <w:spacing w:line="60" w:lineRule="atLeast"/>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e</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0C819" w14:textId="77777777" w:rsidR="00164BA0" w:rsidRPr="00CE7B7B" w:rsidRDefault="00164BA0" w:rsidP="0051135C">
            <w:pPr>
              <w:widowControl/>
              <w:snapToGrid w:val="0"/>
              <w:spacing w:line="60" w:lineRule="atLeast"/>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２車線　路面輝度　1.0 cd/㎡　高規格</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A92F3E" w14:textId="77777777" w:rsidR="00164BA0" w:rsidRPr="00CE7B7B" w:rsidRDefault="00164BA0" w:rsidP="0051135C">
            <w:pPr>
              <w:widowControl/>
              <w:snapToGrid w:val="0"/>
              <w:spacing w:line="60" w:lineRule="atLeast"/>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175 VA</w:t>
            </w:r>
          </w:p>
        </w:tc>
      </w:tr>
      <w:tr w:rsidR="00164BA0" w:rsidRPr="00CE7B7B" w14:paraId="5F94FAD7" w14:textId="77777777" w:rsidTr="0051135C">
        <w:trPr>
          <w:gridAfter w:val="1"/>
          <w:wAfter w:w="367" w:type="dxa"/>
          <w:trHeight w:val="70"/>
        </w:trPr>
        <w:tc>
          <w:tcPr>
            <w:tcW w:w="757"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0DD123FA" w14:textId="77777777" w:rsidR="00164BA0" w:rsidRPr="00CE7B7B" w:rsidRDefault="00164BA0" w:rsidP="0051135C">
            <w:pPr>
              <w:widowControl/>
              <w:snapToGrid w:val="0"/>
              <w:spacing w:line="60" w:lineRule="atLeast"/>
              <w:jc w:val="center"/>
              <w:rPr>
                <w:rFonts w:ascii="ＭＳ ゴシック" w:eastAsia="ＭＳ ゴシック" w:hAnsi="Arial" w:cs="ＭＳ Ｐゴシック"/>
                <w:kern w:val="0"/>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5DF05C" w14:textId="77777777" w:rsidR="00164BA0" w:rsidRPr="00CE7B7B" w:rsidRDefault="00164BA0" w:rsidP="0051135C">
            <w:pPr>
              <w:widowControl/>
              <w:snapToGrid w:val="0"/>
              <w:spacing w:line="60" w:lineRule="atLeast"/>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f</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DAB849" w14:textId="77777777" w:rsidR="00164BA0" w:rsidRPr="00CE7B7B" w:rsidRDefault="00164BA0" w:rsidP="0051135C">
            <w:pPr>
              <w:widowControl/>
              <w:snapToGrid w:val="0"/>
              <w:spacing w:line="60" w:lineRule="atLeast"/>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２車線　路面輝度　0.7 cd/㎡　歩道有り</w:t>
            </w:r>
          </w:p>
        </w:tc>
        <w:tc>
          <w:tcPr>
            <w:tcW w:w="16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14:paraId="5ADCB191" w14:textId="77777777" w:rsidR="00164BA0" w:rsidRPr="00CE7B7B" w:rsidRDefault="00164BA0" w:rsidP="0051135C">
            <w:pPr>
              <w:widowControl/>
              <w:snapToGrid w:val="0"/>
              <w:spacing w:line="60" w:lineRule="atLeast"/>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95 VA</w:t>
            </w:r>
          </w:p>
        </w:tc>
      </w:tr>
      <w:tr w:rsidR="00164BA0" w:rsidRPr="00CE7B7B" w14:paraId="00D06CA1" w14:textId="77777777" w:rsidTr="0051135C">
        <w:trPr>
          <w:gridAfter w:val="1"/>
          <w:wAfter w:w="367" w:type="dxa"/>
          <w:trHeight w:val="70"/>
        </w:trPr>
        <w:tc>
          <w:tcPr>
            <w:tcW w:w="757"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7167EAE9" w14:textId="77777777" w:rsidR="00164BA0" w:rsidRPr="00CE7B7B" w:rsidRDefault="00164BA0" w:rsidP="0051135C">
            <w:pPr>
              <w:widowControl/>
              <w:snapToGrid w:val="0"/>
              <w:spacing w:line="60" w:lineRule="atLeast"/>
              <w:jc w:val="center"/>
              <w:rPr>
                <w:rFonts w:ascii="ＭＳ ゴシック" w:eastAsia="ＭＳ ゴシック" w:hAnsi="Arial" w:cs="ＭＳ Ｐゴシック"/>
                <w:kern w:val="0"/>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ABE08F" w14:textId="77777777" w:rsidR="00164BA0" w:rsidRPr="00CE7B7B" w:rsidRDefault="00164BA0" w:rsidP="0051135C">
            <w:pPr>
              <w:widowControl/>
              <w:snapToGrid w:val="0"/>
              <w:spacing w:line="60" w:lineRule="atLeast"/>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g</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2A7C9" w14:textId="77777777" w:rsidR="00164BA0" w:rsidRPr="00CE7B7B" w:rsidRDefault="00164BA0" w:rsidP="0051135C">
            <w:pPr>
              <w:widowControl/>
              <w:snapToGrid w:val="0"/>
              <w:spacing w:line="60" w:lineRule="atLeast"/>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２車線　路面輝度　0.7 cd/㎡　歩道無し</w:t>
            </w:r>
          </w:p>
        </w:tc>
        <w:tc>
          <w:tcPr>
            <w:tcW w:w="1667"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227BC20F" w14:textId="77777777" w:rsidR="00164BA0" w:rsidRPr="00CE7B7B" w:rsidRDefault="00164BA0" w:rsidP="0051135C">
            <w:pPr>
              <w:widowControl/>
              <w:snapToGrid w:val="0"/>
              <w:spacing w:line="60" w:lineRule="atLeast"/>
              <w:jc w:val="center"/>
              <w:rPr>
                <w:rFonts w:ascii="ＭＳ ゴシック" w:eastAsia="ＭＳ ゴシック" w:hAnsi="Arial" w:cs="ＭＳ Ｐゴシック"/>
                <w:kern w:val="0"/>
                <w:sz w:val="20"/>
              </w:rPr>
            </w:pPr>
          </w:p>
        </w:tc>
      </w:tr>
      <w:tr w:rsidR="00164BA0" w:rsidRPr="00CE7B7B" w14:paraId="2AE11610" w14:textId="77777777" w:rsidTr="0051135C">
        <w:trPr>
          <w:gridAfter w:val="1"/>
          <w:wAfter w:w="367" w:type="dxa"/>
          <w:trHeight w:val="86"/>
        </w:trPr>
        <w:tc>
          <w:tcPr>
            <w:tcW w:w="757"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56E41249" w14:textId="77777777" w:rsidR="00164BA0" w:rsidRPr="00CE7B7B" w:rsidRDefault="00164BA0" w:rsidP="0051135C">
            <w:pPr>
              <w:widowControl/>
              <w:snapToGrid w:val="0"/>
              <w:spacing w:line="60" w:lineRule="atLeast"/>
              <w:jc w:val="center"/>
              <w:rPr>
                <w:rFonts w:ascii="ＭＳ ゴシック" w:eastAsia="ＭＳ ゴシック" w:hAnsi="Arial" w:cs="ＭＳ Ｐゴシック"/>
                <w:kern w:val="0"/>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9E6466" w14:textId="77777777" w:rsidR="00164BA0" w:rsidRPr="00CE7B7B" w:rsidRDefault="00164BA0" w:rsidP="0051135C">
            <w:pPr>
              <w:widowControl/>
              <w:snapToGrid w:val="0"/>
              <w:spacing w:line="60" w:lineRule="atLeast"/>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h</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7E4EE3" w14:textId="77777777" w:rsidR="00164BA0" w:rsidRPr="00CE7B7B" w:rsidRDefault="00164BA0" w:rsidP="0051135C">
            <w:pPr>
              <w:widowControl/>
              <w:snapToGrid w:val="0"/>
              <w:spacing w:line="60" w:lineRule="atLeast"/>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３車線　路面輝度　0.7 cd/㎡　歩道有り</w:t>
            </w:r>
          </w:p>
        </w:tc>
        <w:tc>
          <w:tcPr>
            <w:tcW w:w="16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14:paraId="59A505EC" w14:textId="77777777" w:rsidR="00164BA0" w:rsidRPr="00CE7B7B" w:rsidRDefault="00164BA0" w:rsidP="0051135C">
            <w:pPr>
              <w:widowControl/>
              <w:snapToGrid w:val="0"/>
              <w:spacing w:line="60" w:lineRule="atLeast"/>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125 VA</w:t>
            </w:r>
          </w:p>
        </w:tc>
      </w:tr>
      <w:tr w:rsidR="00164BA0" w:rsidRPr="00CE7B7B" w14:paraId="60CDE441" w14:textId="77777777" w:rsidTr="0051135C">
        <w:trPr>
          <w:gridAfter w:val="1"/>
          <w:wAfter w:w="367" w:type="dxa"/>
          <w:trHeight w:val="103"/>
        </w:trPr>
        <w:tc>
          <w:tcPr>
            <w:tcW w:w="757"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181829CC" w14:textId="77777777" w:rsidR="00164BA0" w:rsidRPr="00CE7B7B" w:rsidRDefault="00164BA0" w:rsidP="0051135C">
            <w:pPr>
              <w:widowControl/>
              <w:snapToGrid w:val="0"/>
              <w:spacing w:line="60" w:lineRule="atLeast"/>
              <w:jc w:val="center"/>
              <w:rPr>
                <w:rFonts w:ascii="ＭＳ ゴシック" w:eastAsia="ＭＳ ゴシック" w:hAnsi="Arial" w:cs="ＭＳ Ｐゴシック"/>
                <w:kern w:val="0"/>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08439C" w14:textId="77777777" w:rsidR="00164BA0" w:rsidRPr="00CE7B7B" w:rsidRDefault="00164BA0" w:rsidP="0051135C">
            <w:pPr>
              <w:widowControl/>
              <w:snapToGrid w:val="0"/>
              <w:spacing w:line="60" w:lineRule="atLeast"/>
              <w:jc w:val="center"/>
              <w:rPr>
                <w:rFonts w:ascii="ＭＳ ゴシック" w:eastAsia="ＭＳ ゴシック" w:hAnsi="Arial" w:cs="ＭＳ Ｐゴシック"/>
                <w:kern w:val="0"/>
                <w:sz w:val="20"/>
              </w:rPr>
            </w:pPr>
            <w:proofErr w:type="spellStart"/>
            <w:r w:rsidRPr="00CE7B7B">
              <w:rPr>
                <w:rFonts w:ascii="ＭＳ ゴシック" w:eastAsia="ＭＳ ゴシック" w:hAnsi="Arial" w:cs="ＭＳ Ｐゴシック" w:hint="eastAsia"/>
                <w:kern w:val="0"/>
                <w:sz w:val="20"/>
              </w:rPr>
              <w:t>i</w:t>
            </w:r>
            <w:proofErr w:type="spellEnd"/>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16A2F8" w14:textId="77777777" w:rsidR="00164BA0" w:rsidRPr="00CE7B7B" w:rsidRDefault="00164BA0" w:rsidP="0051135C">
            <w:pPr>
              <w:widowControl/>
              <w:snapToGrid w:val="0"/>
              <w:spacing w:line="60" w:lineRule="atLeast"/>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３車線　路面輝度　0.7 cd/㎡　歩道無し</w:t>
            </w:r>
          </w:p>
        </w:tc>
        <w:tc>
          <w:tcPr>
            <w:tcW w:w="1667"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7976E220" w14:textId="77777777" w:rsidR="00164BA0" w:rsidRPr="00CE7B7B" w:rsidRDefault="00164BA0" w:rsidP="0051135C">
            <w:pPr>
              <w:widowControl/>
              <w:snapToGrid w:val="0"/>
              <w:spacing w:line="60" w:lineRule="atLeast"/>
              <w:jc w:val="center"/>
              <w:rPr>
                <w:rFonts w:ascii="ＭＳ ゴシック" w:eastAsia="ＭＳ ゴシック" w:hAnsi="Arial" w:cs="ＭＳ Ｐゴシック"/>
                <w:kern w:val="0"/>
                <w:sz w:val="20"/>
              </w:rPr>
            </w:pPr>
          </w:p>
        </w:tc>
      </w:tr>
      <w:tr w:rsidR="00164BA0" w:rsidRPr="00CE7B7B" w14:paraId="57BA7BD8" w14:textId="77777777" w:rsidTr="0051135C">
        <w:trPr>
          <w:gridAfter w:val="1"/>
          <w:wAfter w:w="367" w:type="dxa"/>
          <w:trHeight w:val="136"/>
        </w:trPr>
        <w:tc>
          <w:tcPr>
            <w:tcW w:w="757"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55BA6A8D" w14:textId="77777777" w:rsidR="00164BA0" w:rsidRPr="00CE7B7B" w:rsidRDefault="00164BA0" w:rsidP="0051135C">
            <w:pPr>
              <w:widowControl/>
              <w:snapToGrid w:val="0"/>
              <w:spacing w:line="60" w:lineRule="atLeast"/>
              <w:jc w:val="center"/>
              <w:rPr>
                <w:rFonts w:ascii="ＭＳ ゴシック" w:eastAsia="ＭＳ ゴシック" w:hAnsi="Arial" w:cs="ＭＳ Ｐゴシック"/>
                <w:kern w:val="0"/>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96945D" w14:textId="77777777" w:rsidR="00164BA0" w:rsidRPr="00CE7B7B" w:rsidRDefault="00164BA0" w:rsidP="0051135C">
            <w:pPr>
              <w:widowControl/>
              <w:snapToGrid w:val="0"/>
              <w:spacing w:line="60" w:lineRule="atLeast"/>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j</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69844" w14:textId="77777777" w:rsidR="00164BA0" w:rsidRPr="00CE7B7B" w:rsidRDefault="00164BA0" w:rsidP="0051135C">
            <w:pPr>
              <w:widowControl/>
              <w:snapToGrid w:val="0"/>
              <w:spacing w:line="60" w:lineRule="atLeast"/>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２車線　路面輝度　0.7 cd/㎡　高規格</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CC3281" w14:textId="77777777" w:rsidR="00164BA0" w:rsidRPr="00CE7B7B" w:rsidRDefault="00164BA0" w:rsidP="0051135C">
            <w:pPr>
              <w:widowControl/>
              <w:snapToGrid w:val="0"/>
              <w:spacing w:line="60" w:lineRule="atLeast"/>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120 VA</w:t>
            </w:r>
          </w:p>
        </w:tc>
      </w:tr>
      <w:tr w:rsidR="00164BA0" w:rsidRPr="00CE7B7B" w14:paraId="0FB4D6C5" w14:textId="77777777" w:rsidTr="0051135C">
        <w:trPr>
          <w:gridAfter w:val="1"/>
          <w:wAfter w:w="367" w:type="dxa"/>
          <w:trHeight w:val="140"/>
        </w:trPr>
        <w:tc>
          <w:tcPr>
            <w:tcW w:w="757"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282DE669" w14:textId="77777777" w:rsidR="00164BA0" w:rsidRPr="00CE7B7B" w:rsidRDefault="00164BA0" w:rsidP="0051135C">
            <w:pPr>
              <w:widowControl/>
              <w:snapToGrid w:val="0"/>
              <w:spacing w:line="60" w:lineRule="atLeast"/>
              <w:jc w:val="center"/>
              <w:rPr>
                <w:rFonts w:ascii="ＭＳ ゴシック" w:eastAsia="ＭＳ ゴシック" w:hAnsi="Arial" w:cs="ＭＳ Ｐゴシック"/>
                <w:kern w:val="0"/>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ED14ED" w14:textId="77777777" w:rsidR="00164BA0" w:rsidRPr="00CE7B7B" w:rsidRDefault="00164BA0" w:rsidP="0051135C">
            <w:pPr>
              <w:widowControl/>
              <w:snapToGrid w:val="0"/>
              <w:spacing w:line="60" w:lineRule="atLeast"/>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k</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488637" w14:textId="77777777" w:rsidR="00164BA0" w:rsidRPr="00CE7B7B" w:rsidRDefault="00164BA0" w:rsidP="0051135C">
            <w:pPr>
              <w:widowControl/>
              <w:snapToGrid w:val="0"/>
              <w:spacing w:line="60" w:lineRule="atLeast"/>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平均路面輝度　0.5 cd/㎡　歩道有り</w:t>
            </w:r>
          </w:p>
        </w:tc>
        <w:tc>
          <w:tcPr>
            <w:tcW w:w="16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51B5B6" w14:textId="77777777" w:rsidR="00164BA0" w:rsidRPr="00CE7B7B" w:rsidRDefault="00164BA0" w:rsidP="0051135C">
            <w:pPr>
              <w:widowControl/>
              <w:snapToGrid w:val="0"/>
              <w:spacing w:line="60" w:lineRule="atLeast"/>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 xml:space="preserve"> 70 VA</w:t>
            </w:r>
          </w:p>
        </w:tc>
      </w:tr>
      <w:tr w:rsidR="00164BA0" w:rsidRPr="00CE7B7B" w14:paraId="6236988B" w14:textId="77777777" w:rsidTr="0051135C">
        <w:trPr>
          <w:gridAfter w:val="1"/>
          <w:wAfter w:w="367" w:type="dxa"/>
          <w:trHeight w:val="70"/>
        </w:trPr>
        <w:tc>
          <w:tcPr>
            <w:tcW w:w="757"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279FFA44" w14:textId="77777777" w:rsidR="00164BA0" w:rsidRPr="00CE7B7B" w:rsidRDefault="00164BA0" w:rsidP="0051135C">
            <w:pPr>
              <w:widowControl/>
              <w:snapToGrid w:val="0"/>
              <w:spacing w:line="60" w:lineRule="atLeast"/>
              <w:jc w:val="center"/>
              <w:rPr>
                <w:rFonts w:ascii="ＭＳ ゴシック" w:eastAsia="ＭＳ ゴシック" w:hAnsi="Arial" w:cs="ＭＳ Ｐゴシック"/>
                <w:kern w:val="0"/>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50CD1B" w14:textId="77777777" w:rsidR="00164BA0" w:rsidRPr="00CE7B7B" w:rsidRDefault="00164BA0" w:rsidP="0051135C">
            <w:pPr>
              <w:widowControl/>
              <w:snapToGrid w:val="0"/>
              <w:spacing w:line="60" w:lineRule="atLeast"/>
              <w:jc w:val="righ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ℓ</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D96CD0" w14:textId="77777777" w:rsidR="00164BA0" w:rsidRPr="00CE7B7B" w:rsidRDefault="00164BA0" w:rsidP="0051135C">
            <w:pPr>
              <w:widowControl/>
              <w:snapToGrid w:val="0"/>
              <w:spacing w:line="60" w:lineRule="atLeast"/>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平均路面輝度　0.5 cd/㎡　歩道無し</w:t>
            </w:r>
          </w:p>
        </w:tc>
        <w:tc>
          <w:tcPr>
            <w:tcW w:w="1667" w:type="dxa"/>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301F89" w14:textId="77777777" w:rsidR="00164BA0" w:rsidRPr="00CE7B7B" w:rsidRDefault="00164BA0" w:rsidP="0051135C">
            <w:pPr>
              <w:widowControl/>
              <w:snapToGrid w:val="0"/>
              <w:spacing w:line="60" w:lineRule="atLeast"/>
              <w:jc w:val="center"/>
              <w:rPr>
                <w:rFonts w:ascii="ＭＳ ゴシック" w:eastAsia="ＭＳ ゴシック" w:hAnsi="Arial" w:cs="ＭＳ Ｐゴシック"/>
                <w:kern w:val="0"/>
                <w:sz w:val="20"/>
              </w:rPr>
            </w:pPr>
          </w:p>
        </w:tc>
      </w:tr>
      <w:tr w:rsidR="00164BA0" w:rsidRPr="00CE7B7B" w14:paraId="608CD57D" w14:textId="77777777" w:rsidTr="0051135C">
        <w:trPr>
          <w:gridAfter w:val="1"/>
          <w:wAfter w:w="367" w:type="dxa"/>
          <w:trHeight w:val="598"/>
        </w:trPr>
        <w:tc>
          <w:tcPr>
            <w:tcW w:w="757"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tbRlV"/>
            <w:vAlign w:val="center"/>
          </w:tcPr>
          <w:p w14:paraId="6386FB2A" w14:textId="77777777" w:rsidR="00164BA0" w:rsidRPr="00CE7B7B" w:rsidRDefault="00164BA0" w:rsidP="0051135C">
            <w:pPr>
              <w:widowControl/>
              <w:snapToGrid w:val="0"/>
              <w:spacing w:line="60" w:lineRule="atLeast"/>
              <w:ind w:left="113" w:right="113"/>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歩道照明</w:t>
            </w: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C5E5EF6" w14:textId="77777777" w:rsidR="00164BA0" w:rsidRPr="00CE7B7B" w:rsidRDefault="00164BA0" w:rsidP="0051135C">
            <w:pPr>
              <w:widowControl/>
              <w:snapToGrid w:val="0"/>
              <w:spacing w:line="60" w:lineRule="atLeast"/>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B6DE200" w14:textId="77777777" w:rsidR="00164BA0" w:rsidRPr="00CE7B7B" w:rsidRDefault="00164BA0" w:rsidP="0051135C">
            <w:pPr>
              <w:widowControl/>
              <w:snapToGrid w:val="0"/>
              <w:spacing w:line="60" w:lineRule="atLeast"/>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平均</w:t>
            </w:r>
            <w:r w:rsidRPr="00CE7B7B">
              <w:rPr>
                <w:rFonts w:ascii="ＭＳ ゴシック" w:eastAsia="ＭＳ ゴシック" w:hAnsi="Arial" w:cs="ＭＳ Ｐゴシック"/>
                <w:kern w:val="0"/>
                <w:sz w:val="20"/>
              </w:rPr>
              <w:t>路面照度　5 lx</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8403A7" w14:textId="77777777" w:rsidR="00164BA0" w:rsidRPr="00CE7B7B" w:rsidRDefault="00164BA0" w:rsidP="0051135C">
            <w:pPr>
              <w:widowControl/>
              <w:snapToGrid w:val="0"/>
              <w:spacing w:line="60" w:lineRule="atLeast"/>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kern w:val="0"/>
                <w:sz w:val="20"/>
              </w:rPr>
              <w:t xml:space="preserve"> </w:t>
            </w:r>
            <w:r w:rsidRPr="00CE7B7B">
              <w:rPr>
                <w:rFonts w:ascii="ＭＳ ゴシック" w:eastAsia="ＭＳ ゴシック" w:hAnsi="Arial" w:cs="ＭＳ Ｐゴシック" w:hint="eastAsia"/>
                <w:kern w:val="0"/>
                <w:sz w:val="20"/>
              </w:rPr>
              <w:t>20 VA</w:t>
            </w:r>
          </w:p>
        </w:tc>
      </w:tr>
      <w:tr w:rsidR="00164BA0" w:rsidRPr="00CE7B7B" w14:paraId="1CA1E8D6" w14:textId="77777777" w:rsidTr="0051135C">
        <w:trPr>
          <w:gridAfter w:val="1"/>
          <w:wAfter w:w="367" w:type="dxa"/>
          <w:trHeight w:val="539"/>
        </w:trPr>
        <w:tc>
          <w:tcPr>
            <w:tcW w:w="757"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15E7029E" w14:textId="77777777" w:rsidR="00164BA0" w:rsidRPr="00CE7B7B" w:rsidRDefault="00164BA0" w:rsidP="0051135C">
            <w:pPr>
              <w:widowControl/>
              <w:snapToGrid w:val="0"/>
              <w:spacing w:line="60" w:lineRule="atLeast"/>
              <w:jc w:val="center"/>
              <w:rPr>
                <w:rFonts w:ascii="ＭＳ ゴシック" w:eastAsia="ＭＳ ゴシック" w:hAnsi="Arial" w:cs="ＭＳ Ｐゴシック"/>
                <w:kern w:val="0"/>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A5C1195" w14:textId="77777777" w:rsidR="00164BA0" w:rsidRPr="00CE7B7B" w:rsidRDefault="00164BA0" w:rsidP="0051135C">
            <w:pPr>
              <w:widowControl/>
              <w:snapToGrid w:val="0"/>
              <w:spacing w:line="60" w:lineRule="atLeast"/>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91B6516" w14:textId="77777777" w:rsidR="00164BA0" w:rsidRPr="00CE7B7B" w:rsidRDefault="00164BA0" w:rsidP="0051135C">
            <w:pPr>
              <w:widowControl/>
              <w:snapToGrid w:val="0"/>
              <w:spacing w:line="60" w:lineRule="atLeast"/>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平均</w:t>
            </w:r>
            <w:r w:rsidRPr="00CE7B7B">
              <w:rPr>
                <w:rFonts w:ascii="ＭＳ ゴシック" w:eastAsia="ＭＳ ゴシック" w:hAnsi="Arial" w:cs="ＭＳ Ｐゴシック"/>
                <w:kern w:val="0"/>
                <w:sz w:val="20"/>
              </w:rPr>
              <w:t>路面照度</w:t>
            </w:r>
            <w:r w:rsidRPr="00CE7B7B">
              <w:rPr>
                <w:rFonts w:ascii="ＭＳ ゴシック" w:eastAsia="ＭＳ ゴシック" w:hAnsi="Arial" w:cs="ＭＳ Ｐゴシック" w:hint="eastAsia"/>
                <w:kern w:val="0"/>
                <w:sz w:val="20"/>
              </w:rPr>
              <w:t xml:space="preserve">　</w:t>
            </w:r>
            <w:r w:rsidRPr="00CE7B7B">
              <w:rPr>
                <w:rFonts w:ascii="ＭＳ ゴシック" w:eastAsia="ＭＳ ゴシック" w:hAnsi="Arial" w:cs="ＭＳ Ｐゴシック"/>
                <w:kern w:val="0"/>
                <w:sz w:val="20"/>
              </w:rPr>
              <w:t>10 lx</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01BC4E" w14:textId="77777777" w:rsidR="00164BA0" w:rsidRPr="00CE7B7B" w:rsidRDefault="00164BA0" w:rsidP="0051135C">
            <w:pPr>
              <w:widowControl/>
              <w:snapToGrid w:val="0"/>
              <w:spacing w:line="60" w:lineRule="atLeast"/>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kern w:val="0"/>
                <w:sz w:val="20"/>
              </w:rPr>
              <w:t xml:space="preserve"> </w:t>
            </w:r>
            <w:r w:rsidRPr="00CE7B7B">
              <w:rPr>
                <w:rFonts w:ascii="ＭＳ ゴシック" w:eastAsia="ＭＳ ゴシック" w:hAnsi="Arial" w:cs="ＭＳ Ｐゴシック" w:hint="eastAsia"/>
                <w:kern w:val="0"/>
                <w:sz w:val="20"/>
              </w:rPr>
              <w:t>40 VA</w:t>
            </w:r>
          </w:p>
        </w:tc>
      </w:tr>
      <w:tr w:rsidR="00164BA0" w:rsidRPr="00CE7B7B" w14:paraId="23855C5F" w14:textId="77777777" w:rsidTr="0051135C">
        <w:trPr>
          <w:gridAfter w:val="1"/>
          <w:wAfter w:w="367" w:type="dxa"/>
          <w:trHeight w:val="70"/>
        </w:trPr>
        <w:tc>
          <w:tcPr>
            <w:tcW w:w="757" w:type="dxa"/>
            <w:gridSpan w:val="2"/>
            <w:vMerge w:val="restart"/>
            <w:tcBorders>
              <w:top w:val="single" w:sz="4" w:space="0" w:color="auto"/>
              <w:left w:val="single" w:sz="4" w:space="0" w:color="auto"/>
              <w:right w:val="single" w:sz="4" w:space="0" w:color="auto"/>
            </w:tcBorders>
            <w:shd w:val="clear" w:color="000000" w:fill="FFFFFF"/>
            <w:textDirection w:val="tbRlV"/>
            <w:vAlign w:val="center"/>
          </w:tcPr>
          <w:p w14:paraId="0A6E0DD2" w14:textId="77777777" w:rsidR="00164BA0" w:rsidRPr="00CE7B7B" w:rsidRDefault="00164BA0" w:rsidP="0051135C">
            <w:pPr>
              <w:spacing w:line="240" w:lineRule="exact"/>
              <w:ind w:rightChars="3" w:right="6"/>
              <w:jc w:val="center"/>
              <w:rPr>
                <w:rFonts w:ascii="ＭＳ ゴシック" w:eastAsia="ＭＳ ゴシック" w:hAnsi="Arial"/>
                <w:bCs/>
                <w:sz w:val="20"/>
              </w:rPr>
            </w:pPr>
            <w:r w:rsidRPr="00CE7B7B">
              <w:rPr>
                <w:rFonts w:ascii="ＭＳ ゴシック" w:eastAsia="ＭＳ ゴシック" w:hAnsi="Arial" w:hint="eastAsia"/>
                <w:bCs/>
                <w:sz w:val="20"/>
              </w:rPr>
              <w:t>局部照明</w:t>
            </w: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B14EDFB" w14:textId="77777777" w:rsidR="00164BA0" w:rsidRPr="00CE7B7B" w:rsidRDefault="00164BA0" w:rsidP="0051135C">
            <w:pPr>
              <w:spacing w:line="240" w:lineRule="exact"/>
              <w:ind w:rightChars="3" w:right="6"/>
              <w:jc w:val="center"/>
              <w:rPr>
                <w:rFonts w:ascii="ＭＳ ゴシック" w:eastAsia="ＭＳ ゴシック" w:hAnsi="Arial"/>
                <w:bCs/>
                <w:sz w:val="20"/>
              </w:rPr>
            </w:pPr>
            <w:r w:rsidRPr="00CE7B7B">
              <w:rPr>
                <w:rFonts w:ascii="ＭＳ ゴシック" w:eastAsia="ＭＳ ゴシック" w:hAnsi="Arial" w:hint="eastAsia"/>
                <w:bCs/>
                <w:sz w:val="20"/>
              </w:rPr>
              <w:t>m</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CFA94F8" w14:textId="77777777" w:rsidR="00164BA0" w:rsidRPr="00CE7B7B" w:rsidRDefault="00164BA0" w:rsidP="0051135C">
            <w:pPr>
              <w:spacing w:line="240" w:lineRule="exact"/>
              <w:ind w:rightChars="3" w:right="6"/>
              <w:jc w:val="left"/>
              <w:rPr>
                <w:rFonts w:ascii="ＭＳ ゴシック" w:eastAsia="ＭＳ ゴシック" w:hAnsi="Arial"/>
                <w:bCs/>
                <w:sz w:val="20"/>
              </w:rPr>
            </w:pPr>
            <w:r w:rsidRPr="00CE7B7B">
              <w:rPr>
                <w:rFonts w:ascii="ＭＳ ゴシック" w:eastAsia="ＭＳ ゴシック" w:hAnsi="Arial" w:hint="eastAsia"/>
                <w:bCs/>
                <w:sz w:val="20"/>
              </w:rPr>
              <w:t>十字路 （2車線×2車線）20 lx</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31BF51" w14:textId="77777777" w:rsidR="00164BA0" w:rsidRPr="00CE7B7B" w:rsidRDefault="00164BA0" w:rsidP="0051135C">
            <w:pPr>
              <w:spacing w:line="240" w:lineRule="exact"/>
              <w:ind w:rightChars="3" w:right="6"/>
              <w:jc w:val="center"/>
              <w:rPr>
                <w:rFonts w:ascii="ＭＳ ゴシック" w:eastAsia="ＭＳ ゴシック" w:hAnsi="Arial"/>
                <w:bCs/>
                <w:sz w:val="20"/>
              </w:rPr>
            </w:pPr>
            <w:r w:rsidRPr="00CE7B7B">
              <w:rPr>
                <w:rFonts w:ascii="ＭＳ ゴシック" w:eastAsia="ＭＳ ゴシック" w:hAnsi="Arial" w:hint="eastAsia"/>
                <w:bCs/>
                <w:sz w:val="20"/>
              </w:rPr>
              <w:t>160 VA</w:t>
            </w:r>
          </w:p>
        </w:tc>
      </w:tr>
      <w:tr w:rsidR="00164BA0" w:rsidRPr="00CE7B7B" w14:paraId="2FFA6CD3" w14:textId="77777777" w:rsidTr="0051135C">
        <w:trPr>
          <w:gridAfter w:val="1"/>
          <w:wAfter w:w="367" w:type="dxa"/>
          <w:trHeight w:val="169"/>
        </w:trPr>
        <w:tc>
          <w:tcPr>
            <w:tcW w:w="757" w:type="dxa"/>
            <w:gridSpan w:val="2"/>
            <w:vMerge/>
            <w:tcBorders>
              <w:left w:val="single" w:sz="4" w:space="0" w:color="auto"/>
              <w:right w:val="single" w:sz="4" w:space="0" w:color="auto"/>
            </w:tcBorders>
            <w:shd w:val="clear" w:color="000000" w:fill="FFFFFF"/>
            <w:vAlign w:val="center"/>
          </w:tcPr>
          <w:p w14:paraId="4E356919" w14:textId="77777777" w:rsidR="00164BA0" w:rsidRPr="00CE7B7B" w:rsidRDefault="00164BA0" w:rsidP="0051135C">
            <w:pPr>
              <w:spacing w:line="240" w:lineRule="exact"/>
              <w:ind w:rightChars="3" w:right="6"/>
              <w:jc w:val="center"/>
              <w:rPr>
                <w:rFonts w:ascii="ＭＳ ゴシック" w:eastAsia="ＭＳ ゴシック" w:hAnsi="Arial"/>
                <w:bCs/>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20DD3F2" w14:textId="77777777" w:rsidR="00164BA0" w:rsidRPr="00CE7B7B" w:rsidRDefault="00164BA0" w:rsidP="0051135C">
            <w:pPr>
              <w:spacing w:line="240" w:lineRule="exact"/>
              <w:ind w:rightChars="3" w:right="6"/>
              <w:jc w:val="center"/>
              <w:rPr>
                <w:rFonts w:ascii="ＭＳ ゴシック" w:eastAsia="ＭＳ ゴシック" w:hAnsi="Arial"/>
                <w:bCs/>
                <w:sz w:val="20"/>
              </w:rPr>
            </w:pPr>
            <w:r w:rsidRPr="00CE7B7B">
              <w:rPr>
                <w:rFonts w:ascii="ＭＳ ゴシック" w:eastAsia="ＭＳ ゴシック" w:hAnsi="Arial" w:hint="eastAsia"/>
                <w:bCs/>
                <w:sz w:val="20"/>
              </w:rPr>
              <w:t>n</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788F263" w14:textId="77777777" w:rsidR="00164BA0" w:rsidRPr="00CE7B7B" w:rsidRDefault="00164BA0" w:rsidP="0051135C">
            <w:pPr>
              <w:spacing w:line="240" w:lineRule="exact"/>
              <w:ind w:rightChars="3" w:right="6"/>
              <w:jc w:val="left"/>
              <w:rPr>
                <w:rFonts w:ascii="ＭＳ ゴシック" w:eastAsia="ＭＳ ゴシック" w:hAnsi="Arial"/>
                <w:bCs/>
                <w:sz w:val="20"/>
              </w:rPr>
            </w:pPr>
            <w:r w:rsidRPr="00CE7B7B">
              <w:rPr>
                <w:rFonts w:ascii="ＭＳ ゴシック" w:eastAsia="ＭＳ ゴシック" w:hAnsi="Arial" w:hint="eastAsia"/>
                <w:bCs/>
                <w:sz w:val="20"/>
              </w:rPr>
              <w:t>十字路 （2車線×2車線）15 lx</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C78306" w14:textId="77777777" w:rsidR="00164BA0" w:rsidRPr="00CE7B7B" w:rsidRDefault="00164BA0" w:rsidP="0051135C">
            <w:pPr>
              <w:spacing w:line="240" w:lineRule="exact"/>
              <w:ind w:rightChars="3" w:right="6"/>
              <w:jc w:val="center"/>
              <w:rPr>
                <w:rFonts w:ascii="ＭＳ ゴシック" w:eastAsia="ＭＳ ゴシック" w:hAnsi="Arial"/>
                <w:bCs/>
                <w:sz w:val="20"/>
              </w:rPr>
            </w:pPr>
            <w:r w:rsidRPr="00CE7B7B">
              <w:rPr>
                <w:rFonts w:ascii="ＭＳ ゴシック" w:eastAsia="ＭＳ ゴシック" w:hAnsi="Arial" w:hint="eastAsia"/>
                <w:bCs/>
                <w:sz w:val="20"/>
              </w:rPr>
              <w:t>125 VA</w:t>
            </w:r>
          </w:p>
        </w:tc>
      </w:tr>
      <w:tr w:rsidR="00164BA0" w:rsidRPr="00CE7B7B" w14:paraId="63EBED25" w14:textId="77777777" w:rsidTr="0051135C">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352DA701" w14:textId="77777777" w:rsidR="00164BA0" w:rsidRPr="00CE7B7B" w:rsidRDefault="00164BA0" w:rsidP="0051135C">
            <w:pPr>
              <w:spacing w:line="240" w:lineRule="exact"/>
              <w:ind w:rightChars="3" w:right="6"/>
              <w:jc w:val="center"/>
              <w:rPr>
                <w:rFonts w:ascii="ＭＳ ゴシック" w:eastAsia="ＭＳ ゴシック" w:hAnsi="Arial"/>
                <w:bCs/>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36CAEBA" w14:textId="77777777" w:rsidR="00164BA0" w:rsidRPr="00CE7B7B" w:rsidRDefault="00164BA0" w:rsidP="0051135C">
            <w:pPr>
              <w:spacing w:line="240" w:lineRule="exact"/>
              <w:ind w:rightChars="3" w:right="6"/>
              <w:jc w:val="center"/>
              <w:rPr>
                <w:rFonts w:ascii="ＭＳ ゴシック" w:eastAsia="ＭＳ ゴシック" w:hAnsi="Arial"/>
                <w:bCs/>
                <w:sz w:val="20"/>
              </w:rPr>
            </w:pPr>
            <w:r w:rsidRPr="00CE7B7B">
              <w:rPr>
                <w:rFonts w:ascii="ＭＳ ゴシック" w:eastAsia="ＭＳ ゴシック" w:hAnsi="Arial" w:hint="eastAsia"/>
                <w:bCs/>
                <w:sz w:val="20"/>
              </w:rPr>
              <w:t>o</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B77D57B" w14:textId="77777777" w:rsidR="00164BA0" w:rsidRPr="00CE7B7B" w:rsidRDefault="00164BA0" w:rsidP="0051135C">
            <w:pPr>
              <w:spacing w:line="240" w:lineRule="exact"/>
              <w:ind w:rightChars="3" w:right="6"/>
              <w:jc w:val="left"/>
              <w:rPr>
                <w:rFonts w:ascii="ＭＳ ゴシック" w:eastAsia="ＭＳ ゴシック" w:hAnsi="Arial"/>
                <w:bCs/>
                <w:sz w:val="20"/>
              </w:rPr>
            </w:pPr>
            <w:r w:rsidRPr="00CE7B7B">
              <w:rPr>
                <w:rFonts w:ascii="ＭＳ ゴシック" w:eastAsia="ＭＳ ゴシック" w:hAnsi="Arial" w:hint="eastAsia"/>
                <w:bCs/>
                <w:sz w:val="20"/>
              </w:rPr>
              <w:t>十字路 （2車線×2車線）10 lx</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45CD90" w14:textId="77777777" w:rsidR="00164BA0" w:rsidRPr="00CE7B7B" w:rsidRDefault="00164BA0" w:rsidP="0051135C">
            <w:pPr>
              <w:spacing w:line="240" w:lineRule="exact"/>
              <w:ind w:rightChars="3" w:right="6"/>
              <w:jc w:val="center"/>
              <w:rPr>
                <w:rFonts w:ascii="ＭＳ ゴシック" w:eastAsia="ＭＳ ゴシック" w:hAnsi="Arial"/>
                <w:bCs/>
                <w:sz w:val="20"/>
              </w:rPr>
            </w:pPr>
            <w:r w:rsidRPr="00CE7B7B">
              <w:rPr>
                <w:rFonts w:ascii="ＭＳ ゴシック" w:eastAsia="ＭＳ ゴシック" w:hAnsi="Arial" w:hint="eastAsia"/>
                <w:bCs/>
                <w:sz w:val="20"/>
              </w:rPr>
              <w:t xml:space="preserve"> 95 VA</w:t>
            </w:r>
          </w:p>
        </w:tc>
      </w:tr>
      <w:tr w:rsidR="00164BA0" w:rsidRPr="00CE7B7B" w14:paraId="0A6A3ABA" w14:textId="77777777" w:rsidTr="0051135C">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6CF58A91" w14:textId="77777777" w:rsidR="00164BA0" w:rsidRPr="00CE7B7B" w:rsidRDefault="00164BA0" w:rsidP="0051135C">
            <w:pPr>
              <w:spacing w:line="240" w:lineRule="exact"/>
              <w:ind w:rightChars="3" w:right="6"/>
              <w:jc w:val="center"/>
              <w:rPr>
                <w:rFonts w:ascii="ＭＳ ゴシック" w:eastAsia="ＭＳ ゴシック" w:hAnsi="Arial"/>
                <w:bCs/>
                <w:sz w:val="20"/>
              </w:rPr>
            </w:pPr>
          </w:p>
        </w:tc>
        <w:tc>
          <w:tcPr>
            <w:tcW w:w="450" w:type="dxa"/>
            <w:gridSpan w:val="2"/>
            <w:vMerge w:val="restart"/>
            <w:tcBorders>
              <w:top w:val="single" w:sz="4" w:space="0" w:color="auto"/>
              <w:left w:val="single" w:sz="4" w:space="0" w:color="auto"/>
              <w:right w:val="single" w:sz="4" w:space="0" w:color="auto"/>
            </w:tcBorders>
            <w:shd w:val="clear" w:color="000000" w:fill="FFFFFF"/>
            <w:noWrap/>
            <w:vAlign w:val="center"/>
          </w:tcPr>
          <w:p w14:paraId="22D1CC9F" w14:textId="77777777" w:rsidR="00164BA0" w:rsidRPr="00CE7B7B" w:rsidRDefault="00164BA0" w:rsidP="0051135C">
            <w:pPr>
              <w:spacing w:line="240" w:lineRule="exact"/>
              <w:ind w:rightChars="3" w:right="6"/>
              <w:jc w:val="center"/>
              <w:rPr>
                <w:rFonts w:ascii="ＭＳ ゴシック" w:eastAsia="ＭＳ ゴシック" w:hAnsi="Arial"/>
                <w:bCs/>
                <w:sz w:val="20"/>
              </w:rPr>
            </w:pPr>
            <w:r w:rsidRPr="00CE7B7B">
              <w:rPr>
                <w:rFonts w:ascii="ＭＳ ゴシック" w:eastAsia="ＭＳ ゴシック" w:hAnsi="Arial" w:hint="eastAsia"/>
                <w:bCs/>
                <w:sz w:val="20"/>
              </w:rPr>
              <w:t>p</w:t>
            </w:r>
          </w:p>
        </w:tc>
        <w:tc>
          <w:tcPr>
            <w:tcW w:w="4029" w:type="dxa"/>
            <w:vMerge w:val="restart"/>
            <w:tcBorders>
              <w:top w:val="single" w:sz="4" w:space="0" w:color="auto"/>
              <w:left w:val="single" w:sz="4" w:space="0" w:color="auto"/>
              <w:right w:val="single" w:sz="4" w:space="0" w:color="auto"/>
            </w:tcBorders>
            <w:shd w:val="clear" w:color="auto" w:fill="auto"/>
            <w:noWrap/>
            <w:vAlign w:val="center"/>
          </w:tcPr>
          <w:p w14:paraId="65A3B19F" w14:textId="77777777" w:rsidR="00164BA0" w:rsidRPr="00CE7B7B" w:rsidRDefault="00164BA0" w:rsidP="0051135C">
            <w:pPr>
              <w:spacing w:line="240" w:lineRule="exact"/>
              <w:ind w:rightChars="3" w:right="6"/>
              <w:jc w:val="left"/>
              <w:rPr>
                <w:rFonts w:ascii="ＭＳ ゴシック" w:eastAsia="ＭＳ ゴシック" w:hAnsi="Arial"/>
                <w:bCs/>
                <w:sz w:val="20"/>
              </w:rPr>
            </w:pPr>
            <w:r w:rsidRPr="00CE7B7B">
              <w:rPr>
                <w:rFonts w:ascii="ＭＳ ゴシック" w:eastAsia="ＭＳ ゴシック" w:hAnsi="Arial" w:hint="eastAsia"/>
                <w:bCs/>
                <w:sz w:val="20"/>
              </w:rPr>
              <w:t>十字路（4車線×2車線）20 lx</w:t>
            </w:r>
          </w:p>
        </w:tc>
        <w:tc>
          <w:tcPr>
            <w:tcW w:w="1886" w:type="dxa"/>
            <w:tcBorders>
              <w:top w:val="single" w:sz="4" w:space="0" w:color="auto"/>
              <w:left w:val="single" w:sz="4" w:space="0" w:color="auto"/>
              <w:bottom w:val="single" w:sz="4" w:space="0" w:color="auto"/>
              <w:right w:val="single" w:sz="4" w:space="0" w:color="auto"/>
            </w:tcBorders>
            <w:vAlign w:val="center"/>
          </w:tcPr>
          <w:p w14:paraId="53E21400" w14:textId="77777777" w:rsidR="00164BA0" w:rsidRPr="00CE7B7B" w:rsidRDefault="00164BA0" w:rsidP="0051135C">
            <w:pPr>
              <w:spacing w:line="280" w:lineRule="exact"/>
              <w:ind w:rightChars="3" w:right="6"/>
              <w:rPr>
                <w:rFonts w:ascii="ＭＳ ゴシック" w:eastAsia="ＭＳ ゴシック" w:hAnsi="Arial"/>
                <w:bCs/>
                <w:sz w:val="20"/>
              </w:rPr>
            </w:pPr>
            <w:r w:rsidRPr="00CE7B7B">
              <w:rPr>
                <w:rFonts w:ascii="ＭＳ ゴシック" w:eastAsia="ＭＳ ゴシック" w:hAnsi="Arial" w:hint="eastAsia"/>
                <w:bCs/>
                <w:sz w:val="20"/>
              </w:rPr>
              <w:t>連続照明用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262BC7" w14:textId="77777777" w:rsidR="00164BA0" w:rsidRPr="00CE7B7B" w:rsidRDefault="00164BA0" w:rsidP="0051135C">
            <w:pPr>
              <w:spacing w:line="280" w:lineRule="exact"/>
              <w:ind w:rightChars="3" w:right="6"/>
              <w:jc w:val="center"/>
              <w:rPr>
                <w:rFonts w:ascii="ＭＳ ゴシック" w:eastAsia="ＭＳ ゴシック" w:hAnsi="Arial"/>
                <w:bCs/>
                <w:sz w:val="20"/>
              </w:rPr>
            </w:pPr>
            <w:r w:rsidRPr="00CE7B7B">
              <w:rPr>
                <w:rFonts w:ascii="ＭＳ ゴシック" w:eastAsia="ＭＳ ゴシック" w:hAnsi="Arial" w:hint="eastAsia"/>
                <w:bCs/>
                <w:sz w:val="20"/>
              </w:rPr>
              <w:t>125 VA</w:t>
            </w:r>
          </w:p>
        </w:tc>
      </w:tr>
      <w:tr w:rsidR="00164BA0" w:rsidRPr="00CE7B7B" w14:paraId="63299CBD" w14:textId="77777777" w:rsidTr="0051135C">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285BA559" w14:textId="77777777" w:rsidR="00164BA0" w:rsidRPr="00CE7B7B" w:rsidRDefault="00164BA0" w:rsidP="0051135C">
            <w:pPr>
              <w:spacing w:line="240" w:lineRule="exact"/>
              <w:ind w:rightChars="3" w:right="6"/>
              <w:jc w:val="center"/>
              <w:rPr>
                <w:rFonts w:ascii="ＭＳ ゴシック" w:eastAsia="ＭＳ ゴシック" w:hAnsi="Arial"/>
                <w:bCs/>
                <w:sz w:val="20"/>
              </w:rPr>
            </w:pPr>
          </w:p>
        </w:tc>
        <w:tc>
          <w:tcPr>
            <w:tcW w:w="450" w:type="dxa"/>
            <w:gridSpan w:val="2"/>
            <w:vMerge/>
            <w:tcBorders>
              <w:left w:val="single" w:sz="4" w:space="0" w:color="auto"/>
              <w:bottom w:val="single" w:sz="4" w:space="0" w:color="auto"/>
              <w:right w:val="single" w:sz="4" w:space="0" w:color="auto"/>
            </w:tcBorders>
            <w:shd w:val="clear" w:color="000000" w:fill="FFFFFF"/>
            <w:noWrap/>
            <w:vAlign w:val="center"/>
          </w:tcPr>
          <w:p w14:paraId="5EE30E83" w14:textId="77777777" w:rsidR="00164BA0" w:rsidRPr="00CE7B7B" w:rsidRDefault="00164BA0" w:rsidP="0051135C">
            <w:pPr>
              <w:spacing w:line="240" w:lineRule="exact"/>
              <w:ind w:rightChars="3" w:right="6"/>
              <w:jc w:val="center"/>
              <w:rPr>
                <w:rFonts w:ascii="ＭＳ ゴシック" w:eastAsia="ＭＳ ゴシック" w:hAnsi="Arial"/>
                <w:bCs/>
                <w:sz w:val="20"/>
              </w:rPr>
            </w:pPr>
          </w:p>
        </w:tc>
        <w:tc>
          <w:tcPr>
            <w:tcW w:w="4029" w:type="dxa"/>
            <w:vMerge/>
            <w:tcBorders>
              <w:left w:val="single" w:sz="4" w:space="0" w:color="auto"/>
              <w:bottom w:val="single" w:sz="4" w:space="0" w:color="auto"/>
              <w:right w:val="single" w:sz="4" w:space="0" w:color="auto"/>
            </w:tcBorders>
            <w:shd w:val="clear" w:color="auto" w:fill="auto"/>
            <w:noWrap/>
            <w:vAlign w:val="center"/>
          </w:tcPr>
          <w:p w14:paraId="47B0A6DC" w14:textId="77777777" w:rsidR="00164BA0" w:rsidRPr="00CE7B7B" w:rsidRDefault="00164BA0" w:rsidP="0051135C">
            <w:pPr>
              <w:spacing w:line="240" w:lineRule="exact"/>
              <w:ind w:rightChars="3" w:right="6"/>
              <w:jc w:val="left"/>
              <w:rPr>
                <w:rFonts w:ascii="ＭＳ ゴシック" w:eastAsia="ＭＳ ゴシック" w:hAnsi="Arial"/>
                <w:bCs/>
                <w:sz w:val="20"/>
              </w:rPr>
            </w:pPr>
          </w:p>
        </w:tc>
        <w:tc>
          <w:tcPr>
            <w:tcW w:w="1886" w:type="dxa"/>
            <w:tcBorders>
              <w:top w:val="single" w:sz="4" w:space="0" w:color="auto"/>
              <w:left w:val="single" w:sz="4" w:space="0" w:color="auto"/>
              <w:bottom w:val="single" w:sz="4" w:space="0" w:color="auto"/>
              <w:right w:val="single" w:sz="4" w:space="0" w:color="auto"/>
            </w:tcBorders>
            <w:vAlign w:val="center"/>
          </w:tcPr>
          <w:p w14:paraId="5EFE15A5" w14:textId="77777777" w:rsidR="00164BA0" w:rsidRPr="00CE7B7B" w:rsidRDefault="00164BA0" w:rsidP="0051135C">
            <w:pPr>
              <w:spacing w:line="280" w:lineRule="exact"/>
              <w:ind w:rightChars="3" w:right="6"/>
              <w:rPr>
                <w:rFonts w:ascii="ＭＳ ゴシック" w:eastAsia="ＭＳ ゴシック" w:hAnsi="Arial"/>
                <w:bCs/>
                <w:sz w:val="20"/>
              </w:rPr>
            </w:pPr>
            <w:r w:rsidRPr="00CE7B7B">
              <w:rPr>
                <w:rFonts w:ascii="ＭＳ ゴシック" w:eastAsia="ＭＳ ゴシック" w:hAnsi="Arial" w:hint="eastAsia"/>
                <w:bCs/>
                <w:sz w:val="20"/>
              </w:rPr>
              <w:t>交差点隅切り部用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913EF8" w14:textId="77777777" w:rsidR="00164BA0" w:rsidRPr="00CE7B7B" w:rsidRDefault="00164BA0" w:rsidP="0051135C">
            <w:pPr>
              <w:spacing w:line="280" w:lineRule="exact"/>
              <w:ind w:rightChars="3" w:right="6"/>
              <w:jc w:val="center"/>
              <w:rPr>
                <w:rFonts w:ascii="ＭＳ ゴシック" w:eastAsia="ＭＳ ゴシック" w:hAnsi="Arial"/>
                <w:bCs/>
                <w:sz w:val="20"/>
              </w:rPr>
            </w:pPr>
            <w:r w:rsidRPr="00CE7B7B">
              <w:rPr>
                <w:rFonts w:ascii="ＭＳ ゴシック" w:eastAsia="ＭＳ ゴシック" w:hAnsi="Arial" w:hint="eastAsia"/>
                <w:bCs/>
                <w:sz w:val="20"/>
              </w:rPr>
              <w:t>120 VA</w:t>
            </w:r>
          </w:p>
        </w:tc>
      </w:tr>
      <w:tr w:rsidR="00164BA0" w:rsidRPr="00CE7B7B" w14:paraId="6577175A" w14:textId="77777777" w:rsidTr="0051135C">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4E6EE709" w14:textId="77777777" w:rsidR="00164BA0" w:rsidRPr="00CE7B7B" w:rsidRDefault="00164BA0" w:rsidP="0051135C">
            <w:pPr>
              <w:spacing w:line="240" w:lineRule="exact"/>
              <w:ind w:rightChars="3" w:right="6"/>
              <w:jc w:val="center"/>
              <w:rPr>
                <w:rFonts w:ascii="ＭＳ ゴシック" w:eastAsia="ＭＳ ゴシック" w:hAnsi="Arial"/>
                <w:bCs/>
                <w:sz w:val="20"/>
              </w:rPr>
            </w:pPr>
          </w:p>
        </w:tc>
        <w:tc>
          <w:tcPr>
            <w:tcW w:w="450" w:type="dxa"/>
            <w:gridSpan w:val="2"/>
            <w:vMerge w:val="restart"/>
            <w:tcBorders>
              <w:top w:val="single" w:sz="4" w:space="0" w:color="auto"/>
              <w:left w:val="single" w:sz="4" w:space="0" w:color="auto"/>
              <w:right w:val="single" w:sz="4" w:space="0" w:color="auto"/>
            </w:tcBorders>
            <w:shd w:val="clear" w:color="000000" w:fill="FFFFFF"/>
            <w:noWrap/>
            <w:vAlign w:val="center"/>
          </w:tcPr>
          <w:p w14:paraId="0FA21F16" w14:textId="77777777" w:rsidR="00164BA0" w:rsidRPr="00CE7B7B" w:rsidRDefault="00164BA0" w:rsidP="0051135C">
            <w:pPr>
              <w:spacing w:line="240" w:lineRule="exact"/>
              <w:ind w:rightChars="3" w:right="6"/>
              <w:jc w:val="center"/>
              <w:rPr>
                <w:rFonts w:ascii="ＭＳ ゴシック" w:eastAsia="ＭＳ ゴシック" w:hAnsi="Arial"/>
                <w:bCs/>
                <w:sz w:val="20"/>
              </w:rPr>
            </w:pPr>
            <w:r w:rsidRPr="00CE7B7B">
              <w:rPr>
                <w:rFonts w:ascii="ＭＳ ゴシック" w:eastAsia="ＭＳ ゴシック" w:hAnsi="Arial" w:hint="eastAsia"/>
                <w:bCs/>
                <w:sz w:val="20"/>
              </w:rPr>
              <w:t>q</w:t>
            </w:r>
          </w:p>
        </w:tc>
        <w:tc>
          <w:tcPr>
            <w:tcW w:w="4029" w:type="dxa"/>
            <w:vMerge w:val="restart"/>
            <w:tcBorders>
              <w:top w:val="single" w:sz="4" w:space="0" w:color="auto"/>
              <w:left w:val="single" w:sz="4" w:space="0" w:color="auto"/>
              <w:right w:val="single" w:sz="4" w:space="0" w:color="auto"/>
            </w:tcBorders>
            <w:shd w:val="clear" w:color="auto" w:fill="auto"/>
            <w:noWrap/>
            <w:vAlign w:val="center"/>
          </w:tcPr>
          <w:p w14:paraId="598F4829" w14:textId="77777777" w:rsidR="00164BA0" w:rsidRPr="00CE7B7B" w:rsidRDefault="00164BA0" w:rsidP="0051135C">
            <w:pPr>
              <w:spacing w:line="240" w:lineRule="exact"/>
              <w:ind w:rightChars="3" w:right="6"/>
              <w:jc w:val="left"/>
              <w:rPr>
                <w:rFonts w:ascii="ＭＳ ゴシック" w:eastAsia="ＭＳ ゴシック" w:hAnsi="Arial"/>
                <w:bCs/>
                <w:sz w:val="20"/>
              </w:rPr>
            </w:pPr>
            <w:r w:rsidRPr="00CE7B7B">
              <w:rPr>
                <w:rFonts w:ascii="ＭＳ ゴシック" w:eastAsia="ＭＳ ゴシック" w:hAnsi="Arial" w:hint="eastAsia"/>
                <w:bCs/>
                <w:sz w:val="20"/>
              </w:rPr>
              <w:t>十字路（4車線×2車線）15 lx</w:t>
            </w:r>
          </w:p>
        </w:tc>
        <w:tc>
          <w:tcPr>
            <w:tcW w:w="1886" w:type="dxa"/>
            <w:tcBorders>
              <w:top w:val="single" w:sz="4" w:space="0" w:color="auto"/>
              <w:left w:val="single" w:sz="4" w:space="0" w:color="auto"/>
              <w:bottom w:val="single" w:sz="4" w:space="0" w:color="auto"/>
              <w:right w:val="single" w:sz="4" w:space="0" w:color="auto"/>
            </w:tcBorders>
            <w:vAlign w:val="center"/>
          </w:tcPr>
          <w:p w14:paraId="68D03D6F" w14:textId="77777777" w:rsidR="00164BA0" w:rsidRPr="00CE7B7B" w:rsidRDefault="00164BA0" w:rsidP="0051135C">
            <w:pPr>
              <w:spacing w:line="280" w:lineRule="exact"/>
              <w:ind w:rightChars="3" w:right="6"/>
              <w:rPr>
                <w:rFonts w:ascii="ＭＳ ゴシック" w:eastAsia="ＭＳ ゴシック" w:hAnsi="Arial"/>
                <w:bCs/>
                <w:sz w:val="20"/>
              </w:rPr>
            </w:pPr>
            <w:r w:rsidRPr="00CE7B7B">
              <w:rPr>
                <w:rFonts w:ascii="ＭＳ ゴシック" w:eastAsia="ＭＳ ゴシック" w:hAnsi="Arial" w:hint="eastAsia"/>
                <w:bCs/>
                <w:sz w:val="20"/>
              </w:rPr>
              <w:t>連続照明用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D1C4C9" w14:textId="77777777" w:rsidR="00164BA0" w:rsidRPr="00CE7B7B" w:rsidRDefault="00164BA0" w:rsidP="0051135C">
            <w:pPr>
              <w:spacing w:line="280" w:lineRule="exact"/>
              <w:ind w:rightChars="3" w:right="6"/>
              <w:jc w:val="center"/>
              <w:rPr>
                <w:rFonts w:ascii="ＭＳ ゴシック" w:eastAsia="ＭＳ ゴシック" w:hAnsi="Arial"/>
                <w:bCs/>
                <w:sz w:val="20"/>
              </w:rPr>
            </w:pPr>
            <w:r w:rsidRPr="00CE7B7B">
              <w:rPr>
                <w:rFonts w:ascii="ＭＳ ゴシック" w:eastAsia="ＭＳ ゴシック" w:hAnsi="Arial" w:hint="eastAsia"/>
                <w:bCs/>
                <w:sz w:val="20"/>
              </w:rPr>
              <w:t xml:space="preserve"> </w:t>
            </w:r>
            <w:r w:rsidRPr="00CE7B7B">
              <w:rPr>
                <w:rFonts w:ascii="ＭＳ ゴシック" w:eastAsia="ＭＳ ゴシック" w:hAnsi="Arial"/>
                <w:bCs/>
                <w:sz w:val="20"/>
              </w:rPr>
              <w:t>95 VA</w:t>
            </w:r>
            <w:r w:rsidRPr="00CE7B7B">
              <w:rPr>
                <w:rFonts w:ascii="ＭＳ ゴシック" w:eastAsia="ＭＳ ゴシック" w:hAnsi="Arial" w:hint="eastAsia"/>
                <w:bCs/>
                <w:sz w:val="20"/>
              </w:rPr>
              <w:t xml:space="preserve"> </w:t>
            </w:r>
          </w:p>
        </w:tc>
      </w:tr>
      <w:tr w:rsidR="00164BA0" w:rsidRPr="00CE7B7B" w14:paraId="0AF1D468" w14:textId="77777777" w:rsidTr="0051135C">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24C7CAB6" w14:textId="77777777" w:rsidR="00164BA0" w:rsidRPr="00CE7B7B" w:rsidRDefault="00164BA0" w:rsidP="0051135C">
            <w:pPr>
              <w:spacing w:line="240" w:lineRule="exact"/>
              <w:ind w:rightChars="3" w:right="6"/>
              <w:jc w:val="center"/>
              <w:rPr>
                <w:rFonts w:ascii="ＭＳ ゴシック" w:eastAsia="ＭＳ ゴシック" w:hAnsi="Arial"/>
                <w:bCs/>
                <w:sz w:val="20"/>
              </w:rPr>
            </w:pPr>
          </w:p>
        </w:tc>
        <w:tc>
          <w:tcPr>
            <w:tcW w:w="450" w:type="dxa"/>
            <w:gridSpan w:val="2"/>
            <w:vMerge/>
            <w:tcBorders>
              <w:left w:val="single" w:sz="4" w:space="0" w:color="auto"/>
              <w:bottom w:val="single" w:sz="4" w:space="0" w:color="auto"/>
              <w:right w:val="single" w:sz="4" w:space="0" w:color="auto"/>
            </w:tcBorders>
            <w:shd w:val="clear" w:color="000000" w:fill="FFFFFF"/>
            <w:noWrap/>
            <w:vAlign w:val="center"/>
          </w:tcPr>
          <w:p w14:paraId="1FB87AFD" w14:textId="77777777" w:rsidR="00164BA0" w:rsidRPr="00CE7B7B" w:rsidRDefault="00164BA0" w:rsidP="0051135C">
            <w:pPr>
              <w:spacing w:line="240" w:lineRule="exact"/>
              <w:ind w:rightChars="3" w:right="6"/>
              <w:jc w:val="center"/>
              <w:rPr>
                <w:rFonts w:ascii="ＭＳ ゴシック" w:eastAsia="ＭＳ ゴシック" w:hAnsi="Arial"/>
                <w:bCs/>
                <w:sz w:val="20"/>
              </w:rPr>
            </w:pPr>
          </w:p>
        </w:tc>
        <w:tc>
          <w:tcPr>
            <w:tcW w:w="4029" w:type="dxa"/>
            <w:vMerge/>
            <w:tcBorders>
              <w:left w:val="single" w:sz="4" w:space="0" w:color="auto"/>
              <w:bottom w:val="single" w:sz="4" w:space="0" w:color="auto"/>
              <w:right w:val="single" w:sz="4" w:space="0" w:color="auto"/>
            </w:tcBorders>
            <w:shd w:val="clear" w:color="auto" w:fill="auto"/>
            <w:noWrap/>
            <w:vAlign w:val="center"/>
          </w:tcPr>
          <w:p w14:paraId="035311B5" w14:textId="77777777" w:rsidR="00164BA0" w:rsidRPr="00CE7B7B" w:rsidRDefault="00164BA0" w:rsidP="0051135C">
            <w:pPr>
              <w:spacing w:line="240" w:lineRule="exact"/>
              <w:ind w:rightChars="3" w:right="6"/>
              <w:jc w:val="left"/>
              <w:rPr>
                <w:rFonts w:ascii="ＭＳ ゴシック" w:eastAsia="ＭＳ ゴシック" w:hAnsi="Arial"/>
                <w:bCs/>
                <w:sz w:val="20"/>
              </w:rPr>
            </w:pPr>
          </w:p>
        </w:tc>
        <w:tc>
          <w:tcPr>
            <w:tcW w:w="1886" w:type="dxa"/>
            <w:tcBorders>
              <w:top w:val="single" w:sz="4" w:space="0" w:color="auto"/>
              <w:left w:val="single" w:sz="4" w:space="0" w:color="auto"/>
              <w:bottom w:val="single" w:sz="4" w:space="0" w:color="auto"/>
              <w:right w:val="single" w:sz="4" w:space="0" w:color="auto"/>
            </w:tcBorders>
            <w:vAlign w:val="center"/>
          </w:tcPr>
          <w:p w14:paraId="24DAFF68" w14:textId="77777777" w:rsidR="00164BA0" w:rsidRPr="00CE7B7B" w:rsidRDefault="00164BA0" w:rsidP="0051135C">
            <w:pPr>
              <w:spacing w:line="280" w:lineRule="exact"/>
              <w:ind w:rightChars="3" w:right="6"/>
              <w:rPr>
                <w:rFonts w:ascii="ＭＳ ゴシック" w:eastAsia="ＭＳ ゴシック" w:hAnsi="Arial"/>
                <w:bCs/>
                <w:sz w:val="20"/>
              </w:rPr>
            </w:pPr>
            <w:r w:rsidRPr="00CE7B7B">
              <w:rPr>
                <w:rFonts w:ascii="ＭＳ ゴシック" w:eastAsia="ＭＳ ゴシック" w:hAnsi="Arial" w:hint="eastAsia"/>
                <w:bCs/>
                <w:sz w:val="20"/>
              </w:rPr>
              <w:t>交差点隅切り部用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850A89" w14:textId="77777777" w:rsidR="00164BA0" w:rsidRPr="00CE7B7B" w:rsidRDefault="00164BA0" w:rsidP="0051135C">
            <w:pPr>
              <w:spacing w:line="280" w:lineRule="exact"/>
              <w:ind w:rightChars="3" w:right="6"/>
              <w:jc w:val="center"/>
              <w:rPr>
                <w:rFonts w:ascii="ＭＳ ゴシック" w:eastAsia="ＭＳ ゴシック" w:hAnsi="Arial"/>
                <w:bCs/>
                <w:sz w:val="20"/>
              </w:rPr>
            </w:pPr>
            <w:r w:rsidRPr="00CE7B7B">
              <w:rPr>
                <w:rFonts w:ascii="ＭＳ ゴシック" w:eastAsia="ＭＳ ゴシック" w:hAnsi="Arial" w:hint="eastAsia"/>
                <w:bCs/>
                <w:sz w:val="20"/>
              </w:rPr>
              <w:t xml:space="preserve"> </w:t>
            </w:r>
            <w:r w:rsidRPr="00CE7B7B">
              <w:rPr>
                <w:rFonts w:ascii="ＭＳ ゴシック" w:eastAsia="ＭＳ ゴシック" w:hAnsi="Arial"/>
                <w:bCs/>
                <w:sz w:val="20"/>
              </w:rPr>
              <w:t>95 VA</w:t>
            </w:r>
          </w:p>
        </w:tc>
      </w:tr>
      <w:tr w:rsidR="00164BA0" w:rsidRPr="00CE7B7B" w14:paraId="58094682" w14:textId="77777777" w:rsidTr="0051135C">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7A6E5AD1" w14:textId="77777777" w:rsidR="00164BA0" w:rsidRPr="00CE7B7B" w:rsidRDefault="00164BA0" w:rsidP="0051135C">
            <w:pPr>
              <w:spacing w:line="240" w:lineRule="exact"/>
              <w:ind w:rightChars="3" w:right="6"/>
              <w:jc w:val="center"/>
              <w:rPr>
                <w:rFonts w:ascii="ＭＳ ゴシック" w:eastAsia="ＭＳ ゴシック" w:hAnsi="Arial"/>
                <w:bCs/>
                <w:sz w:val="20"/>
              </w:rPr>
            </w:pPr>
          </w:p>
        </w:tc>
        <w:tc>
          <w:tcPr>
            <w:tcW w:w="450" w:type="dxa"/>
            <w:gridSpan w:val="2"/>
            <w:vMerge w:val="restart"/>
            <w:tcBorders>
              <w:top w:val="single" w:sz="4" w:space="0" w:color="auto"/>
              <w:left w:val="single" w:sz="4" w:space="0" w:color="auto"/>
              <w:right w:val="single" w:sz="4" w:space="0" w:color="auto"/>
            </w:tcBorders>
            <w:shd w:val="clear" w:color="000000" w:fill="FFFFFF"/>
            <w:noWrap/>
            <w:vAlign w:val="center"/>
          </w:tcPr>
          <w:p w14:paraId="769F02BD" w14:textId="77777777" w:rsidR="00164BA0" w:rsidRPr="00CE7B7B" w:rsidRDefault="00164BA0" w:rsidP="0051135C">
            <w:pPr>
              <w:spacing w:line="240" w:lineRule="exact"/>
              <w:ind w:rightChars="3" w:right="6"/>
              <w:jc w:val="center"/>
              <w:rPr>
                <w:rFonts w:ascii="ＭＳ ゴシック" w:eastAsia="ＭＳ ゴシック" w:hAnsi="Arial"/>
                <w:bCs/>
                <w:sz w:val="20"/>
              </w:rPr>
            </w:pPr>
            <w:r w:rsidRPr="00CE7B7B">
              <w:rPr>
                <w:rFonts w:ascii="ＭＳ ゴシック" w:eastAsia="ＭＳ ゴシック" w:hAnsi="Arial" w:hint="eastAsia"/>
                <w:bCs/>
                <w:sz w:val="20"/>
              </w:rPr>
              <w:t>q'</w:t>
            </w:r>
          </w:p>
        </w:tc>
        <w:tc>
          <w:tcPr>
            <w:tcW w:w="4029" w:type="dxa"/>
            <w:vMerge w:val="restart"/>
            <w:tcBorders>
              <w:top w:val="single" w:sz="4" w:space="0" w:color="auto"/>
              <w:left w:val="single" w:sz="4" w:space="0" w:color="auto"/>
              <w:right w:val="single" w:sz="4" w:space="0" w:color="auto"/>
            </w:tcBorders>
            <w:shd w:val="clear" w:color="auto" w:fill="auto"/>
            <w:noWrap/>
            <w:vAlign w:val="center"/>
          </w:tcPr>
          <w:p w14:paraId="4D390A2A" w14:textId="77777777" w:rsidR="00164BA0" w:rsidRPr="00CE7B7B" w:rsidRDefault="00164BA0" w:rsidP="0051135C">
            <w:pPr>
              <w:spacing w:line="240" w:lineRule="exact"/>
              <w:ind w:rightChars="3" w:right="6"/>
              <w:jc w:val="left"/>
              <w:rPr>
                <w:rFonts w:ascii="ＭＳ ゴシック" w:eastAsia="ＭＳ ゴシック" w:hAnsi="Arial"/>
                <w:bCs/>
                <w:sz w:val="20"/>
              </w:rPr>
            </w:pPr>
            <w:r w:rsidRPr="00CE7B7B">
              <w:rPr>
                <w:rFonts w:ascii="ＭＳ ゴシック" w:eastAsia="ＭＳ ゴシック" w:hAnsi="Arial" w:hint="eastAsia"/>
                <w:bCs/>
                <w:sz w:val="20"/>
              </w:rPr>
              <w:t>十字路（4車線×2車線）10 lx</w:t>
            </w:r>
          </w:p>
        </w:tc>
        <w:tc>
          <w:tcPr>
            <w:tcW w:w="1886" w:type="dxa"/>
            <w:tcBorders>
              <w:top w:val="single" w:sz="4" w:space="0" w:color="auto"/>
              <w:left w:val="single" w:sz="4" w:space="0" w:color="auto"/>
              <w:bottom w:val="single" w:sz="4" w:space="0" w:color="auto"/>
              <w:right w:val="single" w:sz="4" w:space="0" w:color="auto"/>
            </w:tcBorders>
            <w:vAlign w:val="center"/>
          </w:tcPr>
          <w:p w14:paraId="2047D0B1" w14:textId="77777777" w:rsidR="00164BA0" w:rsidRPr="00CE7B7B" w:rsidRDefault="00164BA0" w:rsidP="0051135C">
            <w:pPr>
              <w:spacing w:line="280" w:lineRule="exact"/>
              <w:ind w:rightChars="3" w:right="6"/>
              <w:rPr>
                <w:rFonts w:ascii="ＭＳ ゴシック" w:eastAsia="ＭＳ ゴシック" w:hAnsi="Arial"/>
                <w:bCs/>
                <w:sz w:val="20"/>
              </w:rPr>
            </w:pPr>
            <w:r w:rsidRPr="00CE7B7B">
              <w:rPr>
                <w:rFonts w:ascii="ＭＳ ゴシック" w:eastAsia="ＭＳ ゴシック" w:hAnsi="Arial" w:hint="eastAsia"/>
                <w:bCs/>
                <w:sz w:val="20"/>
              </w:rPr>
              <w:t>連続照明用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1DCB32" w14:textId="77777777" w:rsidR="00164BA0" w:rsidRPr="00CE7B7B" w:rsidRDefault="00164BA0" w:rsidP="0051135C">
            <w:pPr>
              <w:spacing w:line="280" w:lineRule="exact"/>
              <w:ind w:rightChars="3" w:right="6"/>
              <w:jc w:val="center"/>
              <w:rPr>
                <w:rFonts w:ascii="ＭＳ ゴシック" w:eastAsia="ＭＳ ゴシック" w:hAnsi="Arial"/>
                <w:bCs/>
                <w:sz w:val="20"/>
              </w:rPr>
            </w:pPr>
            <w:r w:rsidRPr="00CE7B7B">
              <w:rPr>
                <w:rFonts w:ascii="ＭＳ ゴシック" w:eastAsia="ＭＳ ゴシック" w:hAnsi="Arial" w:hint="eastAsia"/>
                <w:bCs/>
                <w:sz w:val="20"/>
              </w:rPr>
              <w:t xml:space="preserve"> 70</w:t>
            </w:r>
            <w:r w:rsidRPr="00CE7B7B">
              <w:rPr>
                <w:rFonts w:ascii="ＭＳ ゴシック" w:eastAsia="ＭＳ ゴシック" w:hAnsi="Arial"/>
                <w:bCs/>
                <w:sz w:val="20"/>
              </w:rPr>
              <w:t xml:space="preserve"> VA</w:t>
            </w:r>
            <w:r w:rsidRPr="00CE7B7B">
              <w:rPr>
                <w:rFonts w:ascii="ＭＳ ゴシック" w:eastAsia="ＭＳ ゴシック" w:hAnsi="Arial" w:hint="eastAsia"/>
                <w:bCs/>
                <w:sz w:val="20"/>
              </w:rPr>
              <w:t xml:space="preserve"> </w:t>
            </w:r>
          </w:p>
        </w:tc>
      </w:tr>
      <w:tr w:rsidR="00164BA0" w:rsidRPr="00CE7B7B" w14:paraId="6EFCA610" w14:textId="77777777" w:rsidTr="0051135C">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76E2C11D" w14:textId="77777777" w:rsidR="00164BA0" w:rsidRPr="00CE7B7B" w:rsidRDefault="00164BA0" w:rsidP="0051135C">
            <w:pPr>
              <w:spacing w:line="240" w:lineRule="exact"/>
              <w:ind w:rightChars="3" w:right="6"/>
              <w:jc w:val="center"/>
              <w:rPr>
                <w:rFonts w:ascii="ＭＳ ゴシック" w:eastAsia="ＭＳ ゴシック" w:hAnsi="Arial"/>
                <w:bCs/>
                <w:sz w:val="20"/>
              </w:rPr>
            </w:pPr>
          </w:p>
        </w:tc>
        <w:tc>
          <w:tcPr>
            <w:tcW w:w="450" w:type="dxa"/>
            <w:gridSpan w:val="2"/>
            <w:vMerge/>
            <w:tcBorders>
              <w:left w:val="single" w:sz="4" w:space="0" w:color="auto"/>
              <w:bottom w:val="single" w:sz="4" w:space="0" w:color="auto"/>
              <w:right w:val="single" w:sz="4" w:space="0" w:color="auto"/>
            </w:tcBorders>
            <w:shd w:val="clear" w:color="000000" w:fill="FFFFFF"/>
            <w:noWrap/>
            <w:vAlign w:val="center"/>
          </w:tcPr>
          <w:p w14:paraId="74177835" w14:textId="77777777" w:rsidR="00164BA0" w:rsidRPr="00CE7B7B" w:rsidRDefault="00164BA0" w:rsidP="0051135C">
            <w:pPr>
              <w:spacing w:line="240" w:lineRule="exact"/>
              <w:ind w:rightChars="3" w:right="6"/>
              <w:jc w:val="center"/>
              <w:rPr>
                <w:rFonts w:ascii="ＭＳ ゴシック" w:eastAsia="ＭＳ ゴシック" w:hAnsi="Arial"/>
                <w:bCs/>
                <w:sz w:val="20"/>
              </w:rPr>
            </w:pPr>
          </w:p>
        </w:tc>
        <w:tc>
          <w:tcPr>
            <w:tcW w:w="4029" w:type="dxa"/>
            <w:vMerge/>
            <w:tcBorders>
              <w:left w:val="single" w:sz="4" w:space="0" w:color="auto"/>
              <w:bottom w:val="single" w:sz="4" w:space="0" w:color="auto"/>
              <w:right w:val="single" w:sz="4" w:space="0" w:color="auto"/>
            </w:tcBorders>
            <w:shd w:val="clear" w:color="auto" w:fill="auto"/>
            <w:noWrap/>
            <w:vAlign w:val="center"/>
          </w:tcPr>
          <w:p w14:paraId="436B8110" w14:textId="77777777" w:rsidR="00164BA0" w:rsidRPr="00CE7B7B" w:rsidRDefault="00164BA0" w:rsidP="0051135C">
            <w:pPr>
              <w:spacing w:line="240" w:lineRule="exact"/>
              <w:ind w:rightChars="3" w:right="6"/>
              <w:jc w:val="left"/>
              <w:rPr>
                <w:rFonts w:ascii="ＭＳ ゴシック" w:eastAsia="ＭＳ ゴシック" w:hAnsi="Arial"/>
                <w:bCs/>
                <w:sz w:val="20"/>
              </w:rPr>
            </w:pPr>
          </w:p>
        </w:tc>
        <w:tc>
          <w:tcPr>
            <w:tcW w:w="1886" w:type="dxa"/>
            <w:tcBorders>
              <w:top w:val="single" w:sz="4" w:space="0" w:color="auto"/>
              <w:left w:val="single" w:sz="4" w:space="0" w:color="auto"/>
              <w:bottom w:val="single" w:sz="4" w:space="0" w:color="auto"/>
              <w:right w:val="single" w:sz="4" w:space="0" w:color="auto"/>
            </w:tcBorders>
            <w:vAlign w:val="center"/>
          </w:tcPr>
          <w:p w14:paraId="0E432DBD" w14:textId="77777777" w:rsidR="00164BA0" w:rsidRPr="00CE7B7B" w:rsidRDefault="00164BA0" w:rsidP="0051135C">
            <w:pPr>
              <w:spacing w:line="280" w:lineRule="exact"/>
              <w:ind w:rightChars="3" w:right="6"/>
              <w:rPr>
                <w:rFonts w:ascii="ＭＳ ゴシック" w:eastAsia="ＭＳ ゴシック" w:hAnsi="Arial"/>
                <w:bCs/>
                <w:sz w:val="20"/>
              </w:rPr>
            </w:pPr>
            <w:r w:rsidRPr="00CE7B7B">
              <w:rPr>
                <w:rFonts w:ascii="ＭＳ ゴシック" w:eastAsia="ＭＳ ゴシック" w:hAnsi="Arial" w:hint="eastAsia"/>
                <w:bCs/>
                <w:sz w:val="20"/>
              </w:rPr>
              <w:t>交差点隅切り部用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3E66DB" w14:textId="77777777" w:rsidR="00164BA0" w:rsidRPr="00CE7B7B" w:rsidRDefault="00164BA0" w:rsidP="0051135C">
            <w:pPr>
              <w:spacing w:line="280" w:lineRule="exact"/>
              <w:ind w:rightChars="3" w:right="6"/>
              <w:jc w:val="center"/>
              <w:rPr>
                <w:rFonts w:ascii="ＭＳ ゴシック" w:eastAsia="ＭＳ ゴシック" w:hAnsi="Arial"/>
                <w:bCs/>
                <w:sz w:val="20"/>
              </w:rPr>
            </w:pPr>
            <w:r w:rsidRPr="00CE7B7B">
              <w:rPr>
                <w:rFonts w:ascii="ＭＳ ゴシック" w:eastAsia="ＭＳ ゴシック" w:hAnsi="Arial" w:hint="eastAsia"/>
                <w:bCs/>
                <w:sz w:val="20"/>
              </w:rPr>
              <w:t xml:space="preserve"> 70</w:t>
            </w:r>
            <w:r w:rsidRPr="00CE7B7B">
              <w:rPr>
                <w:rFonts w:ascii="ＭＳ ゴシック" w:eastAsia="ＭＳ ゴシック" w:hAnsi="Arial"/>
                <w:bCs/>
                <w:sz w:val="20"/>
              </w:rPr>
              <w:t xml:space="preserve"> VA</w:t>
            </w:r>
          </w:p>
        </w:tc>
      </w:tr>
      <w:tr w:rsidR="00164BA0" w:rsidRPr="00CE7B7B" w14:paraId="6B84AB8F" w14:textId="77777777" w:rsidTr="0051135C">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6D7BB117" w14:textId="77777777" w:rsidR="00164BA0" w:rsidRPr="00CE7B7B" w:rsidRDefault="00164BA0" w:rsidP="0051135C">
            <w:pPr>
              <w:spacing w:line="240" w:lineRule="exact"/>
              <w:ind w:rightChars="3" w:right="6"/>
              <w:jc w:val="center"/>
              <w:rPr>
                <w:rFonts w:ascii="ＭＳ ゴシック" w:eastAsia="ＭＳ ゴシック" w:hAnsi="Arial"/>
                <w:bCs/>
                <w:sz w:val="20"/>
              </w:rPr>
            </w:pPr>
          </w:p>
        </w:tc>
        <w:tc>
          <w:tcPr>
            <w:tcW w:w="450" w:type="dxa"/>
            <w:gridSpan w:val="2"/>
            <w:vMerge w:val="restart"/>
            <w:tcBorders>
              <w:top w:val="single" w:sz="4" w:space="0" w:color="auto"/>
              <w:left w:val="single" w:sz="4" w:space="0" w:color="auto"/>
              <w:right w:val="single" w:sz="4" w:space="0" w:color="auto"/>
            </w:tcBorders>
            <w:shd w:val="clear" w:color="000000" w:fill="FFFFFF"/>
            <w:noWrap/>
            <w:vAlign w:val="center"/>
          </w:tcPr>
          <w:p w14:paraId="3D45B42B" w14:textId="77777777" w:rsidR="00164BA0" w:rsidRPr="00CE7B7B" w:rsidRDefault="00164BA0" w:rsidP="0051135C">
            <w:pPr>
              <w:spacing w:line="240" w:lineRule="exact"/>
              <w:ind w:rightChars="3" w:right="6"/>
              <w:jc w:val="center"/>
              <w:rPr>
                <w:rFonts w:ascii="ＭＳ ゴシック" w:eastAsia="ＭＳ ゴシック" w:hAnsi="Arial"/>
                <w:bCs/>
                <w:sz w:val="20"/>
              </w:rPr>
            </w:pPr>
            <w:r w:rsidRPr="00CE7B7B">
              <w:rPr>
                <w:rFonts w:ascii="ＭＳ ゴシック" w:eastAsia="ＭＳ ゴシック" w:hAnsi="Arial" w:hint="eastAsia"/>
                <w:bCs/>
                <w:sz w:val="20"/>
              </w:rPr>
              <w:t>r</w:t>
            </w:r>
          </w:p>
        </w:tc>
        <w:tc>
          <w:tcPr>
            <w:tcW w:w="4029" w:type="dxa"/>
            <w:vMerge w:val="restart"/>
            <w:tcBorders>
              <w:top w:val="single" w:sz="4" w:space="0" w:color="auto"/>
              <w:left w:val="single" w:sz="4" w:space="0" w:color="auto"/>
              <w:right w:val="single" w:sz="4" w:space="0" w:color="auto"/>
            </w:tcBorders>
            <w:shd w:val="clear" w:color="auto" w:fill="auto"/>
            <w:noWrap/>
            <w:vAlign w:val="center"/>
          </w:tcPr>
          <w:p w14:paraId="361DB65B" w14:textId="77777777" w:rsidR="00164BA0" w:rsidRPr="00CE7B7B" w:rsidRDefault="00164BA0" w:rsidP="0051135C">
            <w:pPr>
              <w:spacing w:line="240" w:lineRule="exact"/>
              <w:ind w:rightChars="3" w:right="6"/>
              <w:jc w:val="left"/>
              <w:rPr>
                <w:rFonts w:ascii="ＭＳ ゴシック" w:eastAsia="ＭＳ ゴシック" w:hAnsi="Arial"/>
                <w:bCs/>
                <w:sz w:val="20"/>
              </w:rPr>
            </w:pPr>
            <w:r w:rsidRPr="00CE7B7B">
              <w:rPr>
                <w:rFonts w:ascii="ＭＳ ゴシック" w:eastAsia="ＭＳ ゴシック" w:hAnsi="Arial" w:hint="eastAsia"/>
                <w:bCs/>
                <w:sz w:val="20"/>
              </w:rPr>
              <w:t>十字路（4車線×4車線）20 lx</w:t>
            </w:r>
          </w:p>
        </w:tc>
        <w:tc>
          <w:tcPr>
            <w:tcW w:w="1886" w:type="dxa"/>
            <w:tcBorders>
              <w:top w:val="single" w:sz="4" w:space="0" w:color="auto"/>
              <w:left w:val="single" w:sz="4" w:space="0" w:color="auto"/>
              <w:bottom w:val="single" w:sz="4" w:space="0" w:color="auto"/>
              <w:right w:val="single" w:sz="4" w:space="0" w:color="auto"/>
            </w:tcBorders>
            <w:vAlign w:val="center"/>
          </w:tcPr>
          <w:p w14:paraId="2CE987A4" w14:textId="77777777" w:rsidR="00164BA0" w:rsidRPr="00CE7B7B" w:rsidRDefault="00164BA0" w:rsidP="0051135C">
            <w:pPr>
              <w:spacing w:line="280" w:lineRule="exact"/>
              <w:ind w:rightChars="3" w:right="6"/>
              <w:rPr>
                <w:rFonts w:ascii="ＭＳ ゴシック" w:eastAsia="ＭＳ ゴシック" w:hAnsi="Arial"/>
                <w:bCs/>
                <w:sz w:val="20"/>
              </w:rPr>
            </w:pPr>
            <w:r w:rsidRPr="00CE7B7B">
              <w:rPr>
                <w:rFonts w:ascii="ＭＳ ゴシック" w:eastAsia="ＭＳ ゴシック" w:hAnsi="Arial" w:hint="eastAsia"/>
                <w:bCs/>
                <w:sz w:val="20"/>
              </w:rPr>
              <w:t>連続照明用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057C77" w14:textId="77777777" w:rsidR="00164BA0" w:rsidRPr="00CE7B7B" w:rsidRDefault="00164BA0" w:rsidP="0051135C">
            <w:pPr>
              <w:spacing w:line="280" w:lineRule="exact"/>
              <w:ind w:rightChars="3" w:right="6"/>
              <w:jc w:val="center"/>
              <w:rPr>
                <w:rFonts w:ascii="ＭＳ ゴシック" w:eastAsia="ＭＳ ゴシック" w:hAnsi="Arial"/>
                <w:bCs/>
                <w:sz w:val="20"/>
              </w:rPr>
            </w:pPr>
            <w:r w:rsidRPr="00CE7B7B">
              <w:rPr>
                <w:rFonts w:ascii="ＭＳ ゴシック" w:eastAsia="ＭＳ ゴシック" w:hAnsi="Arial" w:hint="eastAsia"/>
                <w:bCs/>
                <w:sz w:val="20"/>
              </w:rPr>
              <w:t>125 VA</w:t>
            </w:r>
          </w:p>
        </w:tc>
      </w:tr>
      <w:tr w:rsidR="00164BA0" w:rsidRPr="00CE7B7B" w14:paraId="0EB8F06F" w14:textId="77777777" w:rsidTr="0051135C">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5BB66DFB" w14:textId="77777777" w:rsidR="00164BA0" w:rsidRPr="00CE7B7B" w:rsidRDefault="00164BA0" w:rsidP="0051135C">
            <w:pPr>
              <w:spacing w:line="240" w:lineRule="exact"/>
              <w:ind w:rightChars="3" w:right="6"/>
              <w:jc w:val="center"/>
              <w:rPr>
                <w:rFonts w:ascii="ＭＳ ゴシック" w:eastAsia="ＭＳ ゴシック" w:hAnsi="Arial"/>
                <w:bCs/>
                <w:sz w:val="20"/>
              </w:rPr>
            </w:pPr>
          </w:p>
        </w:tc>
        <w:tc>
          <w:tcPr>
            <w:tcW w:w="450" w:type="dxa"/>
            <w:gridSpan w:val="2"/>
            <w:vMerge/>
            <w:tcBorders>
              <w:left w:val="single" w:sz="4" w:space="0" w:color="auto"/>
              <w:bottom w:val="single" w:sz="4" w:space="0" w:color="auto"/>
              <w:right w:val="single" w:sz="4" w:space="0" w:color="auto"/>
            </w:tcBorders>
            <w:shd w:val="clear" w:color="000000" w:fill="FFFFFF"/>
            <w:noWrap/>
            <w:vAlign w:val="center"/>
          </w:tcPr>
          <w:p w14:paraId="00A618B8" w14:textId="77777777" w:rsidR="00164BA0" w:rsidRPr="00CE7B7B" w:rsidRDefault="00164BA0" w:rsidP="0051135C">
            <w:pPr>
              <w:spacing w:line="240" w:lineRule="exact"/>
              <w:ind w:rightChars="3" w:right="6"/>
              <w:jc w:val="center"/>
              <w:rPr>
                <w:rFonts w:ascii="ＭＳ ゴシック" w:eastAsia="ＭＳ ゴシック" w:hAnsi="Arial"/>
                <w:bCs/>
                <w:sz w:val="20"/>
              </w:rPr>
            </w:pPr>
          </w:p>
        </w:tc>
        <w:tc>
          <w:tcPr>
            <w:tcW w:w="4029" w:type="dxa"/>
            <w:vMerge/>
            <w:tcBorders>
              <w:left w:val="single" w:sz="4" w:space="0" w:color="auto"/>
              <w:bottom w:val="single" w:sz="4" w:space="0" w:color="auto"/>
              <w:right w:val="single" w:sz="4" w:space="0" w:color="auto"/>
            </w:tcBorders>
            <w:shd w:val="clear" w:color="auto" w:fill="auto"/>
            <w:noWrap/>
            <w:vAlign w:val="center"/>
          </w:tcPr>
          <w:p w14:paraId="7F0EF8D9" w14:textId="77777777" w:rsidR="00164BA0" w:rsidRPr="00CE7B7B" w:rsidRDefault="00164BA0" w:rsidP="0051135C">
            <w:pPr>
              <w:spacing w:line="240" w:lineRule="exact"/>
              <w:ind w:rightChars="3" w:right="6"/>
              <w:jc w:val="left"/>
              <w:rPr>
                <w:rFonts w:ascii="ＭＳ ゴシック" w:eastAsia="ＭＳ ゴシック" w:hAnsi="Arial"/>
                <w:bCs/>
                <w:sz w:val="20"/>
              </w:rPr>
            </w:pPr>
          </w:p>
        </w:tc>
        <w:tc>
          <w:tcPr>
            <w:tcW w:w="1886" w:type="dxa"/>
            <w:tcBorders>
              <w:top w:val="single" w:sz="4" w:space="0" w:color="auto"/>
              <w:left w:val="single" w:sz="4" w:space="0" w:color="auto"/>
              <w:bottom w:val="single" w:sz="4" w:space="0" w:color="auto"/>
              <w:right w:val="single" w:sz="4" w:space="0" w:color="auto"/>
            </w:tcBorders>
            <w:vAlign w:val="center"/>
          </w:tcPr>
          <w:p w14:paraId="7C6D8AE6" w14:textId="77777777" w:rsidR="00164BA0" w:rsidRPr="00CE7B7B" w:rsidRDefault="00164BA0" w:rsidP="0051135C">
            <w:pPr>
              <w:spacing w:line="280" w:lineRule="exact"/>
              <w:ind w:rightChars="3" w:right="6"/>
              <w:rPr>
                <w:rFonts w:ascii="ＭＳ ゴシック" w:eastAsia="ＭＳ ゴシック" w:hAnsi="Arial"/>
                <w:bCs/>
                <w:sz w:val="20"/>
              </w:rPr>
            </w:pPr>
            <w:r w:rsidRPr="00CE7B7B">
              <w:rPr>
                <w:rFonts w:ascii="ＭＳ ゴシック" w:eastAsia="ＭＳ ゴシック" w:hAnsi="Arial" w:hint="eastAsia"/>
                <w:bCs/>
                <w:sz w:val="20"/>
              </w:rPr>
              <w:t>交差点隅切り部用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769EDB" w14:textId="77777777" w:rsidR="00164BA0" w:rsidRPr="00CE7B7B" w:rsidRDefault="00164BA0" w:rsidP="0051135C">
            <w:pPr>
              <w:spacing w:line="280" w:lineRule="exact"/>
              <w:ind w:rightChars="3" w:right="6"/>
              <w:jc w:val="center"/>
              <w:rPr>
                <w:rFonts w:ascii="ＭＳ ゴシック" w:eastAsia="ＭＳ ゴシック" w:hAnsi="Arial"/>
                <w:bCs/>
                <w:sz w:val="20"/>
              </w:rPr>
            </w:pPr>
            <w:r w:rsidRPr="00CE7B7B">
              <w:rPr>
                <w:rFonts w:ascii="ＭＳ ゴシック" w:eastAsia="ＭＳ ゴシック" w:hAnsi="Arial" w:hint="eastAsia"/>
                <w:bCs/>
                <w:sz w:val="20"/>
              </w:rPr>
              <w:t>120 VA</w:t>
            </w:r>
          </w:p>
        </w:tc>
      </w:tr>
      <w:tr w:rsidR="00164BA0" w:rsidRPr="00CE7B7B" w14:paraId="405C573F" w14:textId="77777777" w:rsidTr="0051135C">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67EC80A1" w14:textId="77777777" w:rsidR="00164BA0" w:rsidRPr="00CE7B7B" w:rsidRDefault="00164BA0" w:rsidP="0051135C">
            <w:pPr>
              <w:spacing w:line="240" w:lineRule="exact"/>
              <w:ind w:rightChars="3" w:right="6"/>
              <w:jc w:val="center"/>
              <w:rPr>
                <w:rFonts w:ascii="ＭＳ ゴシック" w:eastAsia="ＭＳ ゴシック" w:hAnsi="Arial"/>
                <w:bCs/>
                <w:sz w:val="20"/>
              </w:rPr>
            </w:pPr>
          </w:p>
        </w:tc>
        <w:tc>
          <w:tcPr>
            <w:tcW w:w="450" w:type="dxa"/>
            <w:gridSpan w:val="2"/>
            <w:vMerge w:val="restart"/>
            <w:tcBorders>
              <w:top w:val="single" w:sz="4" w:space="0" w:color="auto"/>
              <w:left w:val="single" w:sz="4" w:space="0" w:color="auto"/>
              <w:right w:val="single" w:sz="4" w:space="0" w:color="auto"/>
            </w:tcBorders>
            <w:shd w:val="clear" w:color="000000" w:fill="FFFFFF"/>
            <w:noWrap/>
            <w:vAlign w:val="center"/>
          </w:tcPr>
          <w:p w14:paraId="770F8411" w14:textId="77777777" w:rsidR="00164BA0" w:rsidRPr="00CE7B7B" w:rsidRDefault="00164BA0" w:rsidP="0051135C">
            <w:pPr>
              <w:spacing w:line="240" w:lineRule="exact"/>
              <w:ind w:rightChars="3" w:right="6"/>
              <w:jc w:val="center"/>
              <w:rPr>
                <w:rFonts w:ascii="ＭＳ ゴシック" w:eastAsia="ＭＳ ゴシック" w:hAnsi="Arial"/>
                <w:bCs/>
                <w:sz w:val="20"/>
              </w:rPr>
            </w:pPr>
            <w:r w:rsidRPr="00CE7B7B">
              <w:rPr>
                <w:rFonts w:ascii="ＭＳ ゴシック" w:eastAsia="ＭＳ ゴシック" w:hAnsi="Arial" w:hint="eastAsia"/>
                <w:bCs/>
                <w:sz w:val="20"/>
              </w:rPr>
              <w:t>s</w:t>
            </w:r>
          </w:p>
        </w:tc>
        <w:tc>
          <w:tcPr>
            <w:tcW w:w="4029" w:type="dxa"/>
            <w:vMerge w:val="restart"/>
            <w:tcBorders>
              <w:top w:val="single" w:sz="4" w:space="0" w:color="auto"/>
              <w:left w:val="single" w:sz="4" w:space="0" w:color="auto"/>
              <w:right w:val="single" w:sz="4" w:space="0" w:color="auto"/>
            </w:tcBorders>
            <w:shd w:val="clear" w:color="auto" w:fill="auto"/>
            <w:noWrap/>
            <w:vAlign w:val="center"/>
          </w:tcPr>
          <w:p w14:paraId="294A6960" w14:textId="77777777" w:rsidR="00164BA0" w:rsidRPr="00CE7B7B" w:rsidRDefault="00164BA0" w:rsidP="0051135C">
            <w:pPr>
              <w:spacing w:line="240" w:lineRule="exact"/>
              <w:ind w:rightChars="3" w:right="6"/>
              <w:jc w:val="left"/>
              <w:rPr>
                <w:rFonts w:ascii="ＭＳ ゴシック" w:eastAsia="ＭＳ ゴシック" w:hAnsi="Arial"/>
                <w:bCs/>
                <w:sz w:val="20"/>
              </w:rPr>
            </w:pPr>
            <w:r w:rsidRPr="00CE7B7B">
              <w:rPr>
                <w:rFonts w:ascii="ＭＳ ゴシック" w:eastAsia="ＭＳ ゴシック" w:hAnsi="Arial" w:hint="eastAsia"/>
                <w:bCs/>
                <w:sz w:val="20"/>
              </w:rPr>
              <w:t>十字路（4車線×4車線）15 lx</w:t>
            </w:r>
          </w:p>
        </w:tc>
        <w:tc>
          <w:tcPr>
            <w:tcW w:w="1886" w:type="dxa"/>
            <w:tcBorders>
              <w:top w:val="single" w:sz="4" w:space="0" w:color="auto"/>
              <w:left w:val="single" w:sz="4" w:space="0" w:color="auto"/>
              <w:bottom w:val="single" w:sz="4" w:space="0" w:color="auto"/>
              <w:right w:val="single" w:sz="4" w:space="0" w:color="auto"/>
            </w:tcBorders>
            <w:vAlign w:val="center"/>
          </w:tcPr>
          <w:p w14:paraId="26B9629D" w14:textId="77777777" w:rsidR="00164BA0" w:rsidRPr="00CE7B7B" w:rsidRDefault="00164BA0" w:rsidP="0051135C">
            <w:pPr>
              <w:spacing w:line="280" w:lineRule="exact"/>
              <w:ind w:rightChars="3" w:right="6"/>
              <w:rPr>
                <w:rFonts w:ascii="ＭＳ ゴシック" w:eastAsia="ＭＳ ゴシック" w:hAnsi="Arial"/>
                <w:bCs/>
                <w:sz w:val="20"/>
              </w:rPr>
            </w:pPr>
            <w:r w:rsidRPr="00CE7B7B">
              <w:rPr>
                <w:rFonts w:ascii="ＭＳ ゴシック" w:eastAsia="ＭＳ ゴシック" w:hAnsi="Arial" w:hint="eastAsia"/>
                <w:bCs/>
                <w:sz w:val="20"/>
              </w:rPr>
              <w:t>連続照明用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08F99A" w14:textId="77777777" w:rsidR="00164BA0" w:rsidRPr="00CE7B7B" w:rsidRDefault="00164BA0" w:rsidP="0051135C">
            <w:pPr>
              <w:spacing w:line="280" w:lineRule="exact"/>
              <w:ind w:rightChars="3" w:right="6"/>
              <w:jc w:val="center"/>
              <w:rPr>
                <w:rFonts w:ascii="ＭＳ ゴシック" w:eastAsia="ＭＳ ゴシック" w:hAnsi="Arial"/>
                <w:bCs/>
                <w:sz w:val="20"/>
              </w:rPr>
            </w:pPr>
            <w:r w:rsidRPr="00CE7B7B">
              <w:rPr>
                <w:rFonts w:ascii="ＭＳ ゴシック" w:eastAsia="ＭＳ ゴシック" w:hAnsi="Arial" w:hint="eastAsia"/>
                <w:bCs/>
                <w:sz w:val="20"/>
              </w:rPr>
              <w:t xml:space="preserve"> </w:t>
            </w:r>
            <w:r w:rsidRPr="00CE7B7B">
              <w:rPr>
                <w:rFonts w:ascii="ＭＳ ゴシック" w:eastAsia="ＭＳ ゴシック" w:hAnsi="Arial"/>
                <w:bCs/>
                <w:sz w:val="20"/>
              </w:rPr>
              <w:t>95 VA</w:t>
            </w:r>
            <w:r w:rsidRPr="00CE7B7B">
              <w:rPr>
                <w:rFonts w:ascii="ＭＳ ゴシック" w:eastAsia="ＭＳ ゴシック" w:hAnsi="Arial" w:hint="eastAsia"/>
                <w:bCs/>
                <w:sz w:val="20"/>
              </w:rPr>
              <w:t xml:space="preserve"> </w:t>
            </w:r>
          </w:p>
        </w:tc>
      </w:tr>
      <w:tr w:rsidR="00164BA0" w:rsidRPr="00CE7B7B" w14:paraId="790D6616" w14:textId="77777777" w:rsidTr="0051135C">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318BDE9C" w14:textId="77777777" w:rsidR="00164BA0" w:rsidRPr="00CE7B7B" w:rsidRDefault="00164BA0" w:rsidP="0051135C">
            <w:pPr>
              <w:spacing w:line="240" w:lineRule="exact"/>
              <w:ind w:rightChars="3" w:right="6"/>
              <w:jc w:val="center"/>
              <w:rPr>
                <w:rFonts w:ascii="ＭＳ ゴシック" w:eastAsia="ＭＳ ゴシック" w:hAnsi="Arial"/>
                <w:bCs/>
                <w:sz w:val="20"/>
              </w:rPr>
            </w:pPr>
          </w:p>
        </w:tc>
        <w:tc>
          <w:tcPr>
            <w:tcW w:w="450" w:type="dxa"/>
            <w:gridSpan w:val="2"/>
            <w:vMerge/>
            <w:tcBorders>
              <w:left w:val="single" w:sz="4" w:space="0" w:color="auto"/>
              <w:bottom w:val="single" w:sz="4" w:space="0" w:color="auto"/>
              <w:right w:val="single" w:sz="4" w:space="0" w:color="auto"/>
            </w:tcBorders>
            <w:shd w:val="clear" w:color="000000" w:fill="FFFFFF"/>
            <w:noWrap/>
            <w:vAlign w:val="center"/>
          </w:tcPr>
          <w:p w14:paraId="5DE7CE87" w14:textId="77777777" w:rsidR="00164BA0" w:rsidRPr="00CE7B7B" w:rsidRDefault="00164BA0" w:rsidP="0051135C">
            <w:pPr>
              <w:spacing w:line="240" w:lineRule="exact"/>
              <w:ind w:rightChars="3" w:right="6"/>
              <w:jc w:val="center"/>
              <w:rPr>
                <w:rFonts w:ascii="ＭＳ ゴシック" w:eastAsia="ＭＳ ゴシック" w:hAnsi="Arial"/>
                <w:bCs/>
                <w:sz w:val="20"/>
              </w:rPr>
            </w:pPr>
          </w:p>
        </w:tc>
        <w:tc>
          <w:tcPr>
            <w:tcW w:w="4029" w:type="dxa"/>
            <w:vMerge/>
            <w:tcBorders>
              <w:left w:val="single" w:sz="4" w:space="0" w:color="auto"/>
              <w:bottom w:val="single" w:sz="4" w:space="0" w:color="auto"/>
              <w:right w:val="single" w:sz="4" w:space="0" w:color="auto"/>
            </w:tcBorders>
            <w:shd w:val="clear" w:color="auto" w:fill="auto"/>
            <w:noWrap/>
            <w:vAlign w:val="center"/>
          </w:tcPr>
          <w:p w14:paraId="20EAF24D" w14:textId="77777777" w:rsidR="00164BA0" w:rsidRPr="00CE7B7B" w:rsidRDefault="00164BA0" w:rsidP="0051135C">
            <w:pPr>
              <w:spacing w:line="240" w:lineRule="exact"/>
              <w:ind w:rightChars="3" w:right="6"/>
              <w:jc w:val="left"/>
              <w:rPr>
                <w:rFonts w:ascii="ＭＳ ゴシック" w:eastAsia="ＭＳ ゴシック" w:hAnsi="Arial"/>
                <w:bCs/>
                <w:sz w:val="20"/>
              </w:rPr>
            </w:pPr>
          </w:p>
        </w:tc>
        <w:tc>
          <w:tcPr>
            <w:tcW w:w="1886" w:type="dxa"/>
            <w:tcBorders>
              <w:top w:val="single" w:sz="4" w:space="0" w:color="auto"/>
              <w:left w:val="single" w:sz="4" w:space="0" w:color="auto"/>
              <w:bottom w:val="single" w:sz="4" w:space="0" w:color="auto"/>
              <w:right w:val="single" w:sz="4" w:space="0" w:color="auto"/>
            </w:tcBorders>
            <w:vAlign w:val="center"/>
          </w:tcPr>
          <w:p w14:paraId="705E44F8" w14:textId="77777777" w:rsidR="00164BA0" w:rsidRPr="00CE7B7B" w:rsidRDefault="00164BA0" w:rsidP="0051135C">
            <w:pPr>
              <w:spacing w:line="280" w:lineRule="exact"/>
              <w:ind w:rightChars="3" w:right="6"/>
              <w:rPr>
                <w:rFonts w:ascii="ＭＳ ゴシック" w:eastAsia="ＭＳ ゴシック" w:hAnsi="Arial"/>
                <w:bCs/>
                <w:sz w:val="20"/>
              </w:rPr>
            </w:pPr>
            <w:r w:rsidRPr="00CE7B7B">
              <w:rPr>
                <w:rFonts w:ascii="ＭＳ ゴシック" w:eastAsia="ＭＳ ゴシック" w:hAnsi="Arial" w:hint="eastAsia"/>
                <w:bCs/>
                <w:sz w:val="20"/>
              </w:rPr>
              <w:t>交差点隅切り部用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88C57E" w14:textId="77777777" w:rsidR="00164BA0" w:rsidRPr="00CE7B7B" w:rsidRDefault="00164BA0" w:rsidP="0051135C">
            <w:pPr>
              <w:spacing w:line="280" w:lineRule="exact"/>
              <w:ind w:rightChars="3" w:right="6"/>
              <w:jc w:val="center"/>
              <w:rPr>
                <w:rFonts w:ascii="ＭＳ ゴシック" w:eastAsia="ＭＳ ゴシック" w:hAnsi="Arial"/>
                <w:bCs/>
                <w:sz w:val="20"/>
              </w:rPr>
            </w:pPr>
            <w:r w:rsidRPr="00CE7B7B">
              <w:rPr>
                <w:rFonts w:ascii="ＭＳ ゴシック" w:eastAsia="ＭＳ ゴシック" w:hAnsi="Arial" w:hint="eastAsia"/>
                <w:bCs/>
                <w:sz w:val="20"/>
              </w:rPr>
              <w:t xml:space="preserve"> </w:t>
            </w:r>
            <w:r w:rsidRPr="00CE7B7B">
              <w:rPr>
                <w:rFonts w:ascii="ＭＳ ゴシック" w:eastAsia="ＭＳ ゴシック" w:hAnsi="Arial"/>
                <w:bCs/>
                <w:sz w:val="20"/>
              </w:rPr>
              <w:t>95 VA</w:t>
            </w:r>
          </w:p>
        </w:tc>
      </w:tr>
      <w:tr w:rsidR="00164BA0" w:rsidRPr="00CE7B7B" w14:paraId="7C86625D" w14:textId="77777777" w:rsidTr="0051135C">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121248D0" w14:textId="77777777" w:rsidR="00164BA0" w:rsidRPr="00CE7B7B" w:rsidRDefault="00164BA0" w:rsidP="0051135C">
            <w:pPr>
              <w:spacing w:line="240" w:lineRule="exact"/>
              <w:ind w:rightChars="3" w:right="6"/>
              <w:jc w:val="center"/>
              <w:rPr>
                <w:rFonts w:ascii="ＭＳ ゴシック" w:eastAsia="ＭＳ ゴシック" w:hAnsi="Arial"/>
                <w:bCs/>
                <w:sz w:val="20"/>
              </w:rPr>
            </w:pPr>
          </w:p>
        </w:tc>
        <w:tc>
          <w:tcPr>
            <w:tcW w:w="450" w:type="dxa"/>
            <w:gridSpan w:val="2"/>
            <w:vMerge w:val="restart"/>
            <w:tcBorders>
              <w:top w:val="single" w:sz="4" w:space="0" w:color="auto"/>
              <w:left w:val="single" w:sz="4" w:space="0" w:color="auto"/>
              <w:right w:val="single" w:sz="4" w:space="0" w:color="auto"/>
            </w:tcBorders>
            <w:shd w:val="clear" w:color="000000" w:fill="FFFFFF"/>
            <w:noWrap/>
            <w:vAlign w:val="center"/>
          </w:tcPr>
          <w:p w14:paraId="62801FEA" w14:textId="77777777" w:rsidR="00164BA0" w:rsidRPr="00CE7B7B" w:rsidRDefault="00164BA0" w:rsidP="0051135C">
            <w:pPr>
              <w:jc w:val="center"/>
              <w:rPr>
                <w:rFonts w:ascii="ＭＳ ゴシック" w:eastAsia="ＭＳ ゴシック" w:hAnsi="Arial"/>
                <w:bCs/>
                <w:sz w:val="20"/>
              </w:rPr>
            </w:pPr>
            <w:r w:rsidRPr="00CE7B7B">
              <w:rPr>
                <w:rFonts w:ascii="ＭＳ ゴシック" w:eastAsia="ＭＳ ゴシック" w:hAnsi="Arial" w:hint="eastAsia"/>
                <w:bCs/>
                <w:sz w:val="20"/>
              </w:rPr>
              <w:t>t</w:t>
            </w:r>
          </w:p>
        </w:tc>
        <w:tc>
          <w:tcPr>
            <w:tcW w:w="4029" w:type="dxa"/>
            <w:vMerge w:val="restart"/>
            <w:tcBorders>
              <w:top w:val="single" w:sz="4" w:space="0" w:color="auto"/>
              <w:left w:val="single" w:sz="4" w:space="0" w:color="auto"/>
              <w:right w:val="single" w:sz="4" w:space="0" w:color="auto"/>
            </w:tcBorders>
            <w:shd w:val="clear" w:color="auto" w:fill="auto"/>
            <w:noWrap/>
            <w:vAlign w:val="center"/>
          </w:tcPr>
          <w:p w14:paraId="6855315E" w14:textId="77777777" w:rsidR="00164BA0" w:rsidRPr="00CE7B7B" w:rsidRDefault="00164BA0" w:rsidP="0051135C">
            <w:pPr>
              <w:spacing w:line="240" w:lineRule="exact"/>
              <w:ind w:rightChars="3" w:right="6"/>
              <w:jc w:val="left"/>
              <w:rPr>
                <w:rFonts w:ascii="ＭＳ ゴシック" w:eastAsia="ＭＳ ゴシック" w:hAnsi="Arial"/>
                <w:bCs/>
                <w:sz w:val="20"/>
              </w:rPr>
            </w:pPr>
            <w:r w:rsidRPr="00CE7B7B">
              <w:rPr>
                <w:rFonts w:ascii="ＭＳ ゴシック" w:eastAsia="ＭＳ ゴシック" w:hAnsi="Arial" w:hint="eastAsia"/>
                <w:bCs/>
                <w:sz w:val="20"/>
              </w:rPr>
              <w:t>十字路（6車線×4車線）20 lx</w:t>
            </w:r>
          </w:p>
        </w:tc>
        <w:tc>
          <w:tcPr>
            <w:tcW w:w="1886" w:type="dxa"/>
            <w:tcBorders>
              <w:top w:val="single" w:sz="4" w:space="0" w:color="auto"/>
              <w:left w:val="single" w:sz="4" w:space="0" w:color="auto"/>
              <w:bottom w:val="single" w:sz="4" w:space="0" w:color="auto"/>
              <w:right w:val="single" w:sz="4" w:space="0" w:color="auto"/>
            </w:tcBorders>
            <w:vAlign w:val="center"/>
          </w:tcPr>
          <w:p w14:paraId="2753C96D" w14:textId="77777777" w:rsidR="00164BA0" w:rsidRPr="00CE7B7B" w:rsidRDefault="00164BA0" w:rsidP="0051135C">
            <w:pPr>
              <w:spacing w:line="280" w:lineRule="exact"/>
              <w:ind w:rightChars="3" w:right="6"/>
              <w:rPr>
                <w:rFonts w:ascii="ＭＳ ゴシック" w:eastAsia="ＭＳ ゴシック" w:hAnsi="Arial"/>
                <w:bCs/>
                <w:sz w:val="20"/>
              </w:rPr>
            </w:pPr>
            <w:r w:rsidRPr="00CE7B7B">
              <w:rPr>
                <w:rFonts w:ascii="ＭＳ ゴシック" w:eastAsia="ＭＳ ゴシック" w:hAnsi="Arial" w:hint="eastAsia"/>
                <w:bCs/>
                <w:sz w:val="20"/>
              </w:rPr>
              <w:t>連続照明用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63321D" w14:textId="77777777" w:rsidR="00164BA0" w:rsidRPr="00CE7B7B" w:rsidRDefault="00164BA0" w:rsidP="0051135C">
            <w:pPr>
              <w:jc w:val="center"/>
              <w:rPr>
                <w:rFonts w:ascii="ＭＳ ゴシック" w:eastAsia="ＭＳ ゴシック" w:hAnsi="Arial"/>
                <w:bCs/>
                <w:sz w:val="20"/>
              </w:rPr>
            </w:pPr>
            <w:r w:rsidRPr="00CE7B7B">
              <w:rPr>
                <w:rFonts w:ascii="ＭＳ ゴシック" w:eastAsia="ＭＳ ゴシック" w:hAnsi="Arial" w:hint="eastAsia"/>
                <w:bCs/>
                <w:sz w:val="20"/>
              </w:rPr>
              <w:t>125 VA</w:t>
            </w:r>
          </w:p>
        </w:tc>
      </w:tr>
      <w:tr w:rsidR="00164BA0" w:rsidRPr="00CE7B7B" w14:paraId="019DC8B8" w14:textId="77777777" w:rsidTr="0051135C">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4A789633" w14:textId="77777777" w:rsidR="00164BA0" w:rsidRPr="00CE7B7B" w:rsidRDefault="00164BA0" w:rsidP="0051135C">
            <w:pPr>
              <w:spacing w:line="240" w:lineRule="exact"/>
              <w:ind w:rightChars="3" w:right="6"/>
              <w:jc w:val="center"/>
              <w:rPr>
                <w:rFonts w:ascii="ＭＳ ゴシック" w:eastAsia="ＭＳ ゴシック" w:hAnsi="Arial"/>
                <w:bCs/>
                <w:sz w:val="20"/>
              </w:rPr>
            </w:pPr>
          </w:p>
        </w:tc>
        <w:tc>
          <w:tcPr>
            <w:tcW w:w="450" w:type="dxa"/>
            <w:gridSpan w:val="2"/>
            <w:vMerge/>
            <w:tcBorders>
              <w:left w:val="single" w:sz="4" w:space="0" w:color="auto"/>
              <w:bottom w:val="single" w:sz="4" w:space="0" w:color="auto"/>
              <w:right w:val="single" w:sz="4" w:space="0" w:color="auto"/>
            </w:tcBorders>
            <w:shd w:val="clear" w:color="000000" w:fill="FFFFFF"/>
            <w:noWrap/>
            <w:vAlign w:val="center"/>
          </w:tcPr>
          <w:p w14:paraId="0F270BA8" w14:textId="77777777" w:rsidR="00164BA0" w:rsidRPr="00CE7B7B" w:rsidRDefault="00164BA0" w:rsidP="0051135C">
            <w:pPr>
              <w:spacing w:line="240" w:lineRule="exact"/>
              <w:ind w:rightChars="3" w:right="6"/>
              <w:jc w:val="center"/>
              <w:rPr>
                <w:rFonts w:ascii="ＭＳ ゴシック" w:eastAsia="ＭＳ ゴシック" w:hAnsi="Arial"/>
                <w:bCs/>
                <w:sz w:val="20"/>
              </w:rPr>
            </w:pPr>
          </w:p>
        </w:tc>
        <w:tc>
          <w:tcPr>
            <w:tcW w:w="4029" w:type="dxa"/>
            <w:vMerge/>
            <w:tcBorders>
              <w:left w:val="single" w:sz="4" w:space="0" w:color="auto"/>
              <w:bottom w:val="single" w:sz="4" w:space="0" w:color="auto"/>
              <w:right w:val="single" w:sz="4" w:space="0" w:color="auto"/>
            </w:tcBorders>
            <w:shd w:val="clear" w:color="auto" w:fill="auto"/>
            <w:noWrap/>
            <w:vAlign w:val="center"/>
          </w:tcPr>
          <w:p w14:paraId="67F6D970" w14:textId="77777777" w:rsidR="00164BA0" w:rsidRPr="00CE7B7B" w:rsidRDefault="00164BA0" w:rsidP="0051135C">
            <w:pPr>
              <w:spacing w:line="240" w:lineRule="exact"/>
              <w:ind w:rightChars="3" w:right="6"/>
              <w:jc w:val="left"/>
              <w:rPr>
                <w:rFonts w:ascii="ＭＳ ゴシック" w:eastAsia="ＭＳ ゴシック" w:hAnsi="Arial"/>
                <w:bCs/>
                <w:sz w:val="20"/>
              </w:rPr>
            </w:pPr>
          </w:p>
        </w:tc>
        <w:tc>
          <w:tcPr>
            <w:tcW w:w="1886" w:type="dxa"/>
            <w:tcBorders>
              <w:top w:val="single" w:sz="4" w:space="0" w:color="auto"/>
              <w:left w:val="single" w:sz="4" w:space="0" w:color="auto"/>
              <w:bottom w:val="single" w:sz="4" w:space="0" w:color="auto"/>
              <w:right w:val="single" w:sz="4" w:space="0" w:color="auto"/>
            </w:tcBorders>
            <w:vAlign w:val="center"/>
          </w:tcPr>
          <w:p w14:paraId="04007A61" w14:textId="77777777" w:rsidR="00164BA0" w:rsidRPr="00CE7B7B" w:rsidRDefault="00164BA0" w:rsidP="0051135C">
            <w:pPr>
              <w:spacing w:line="280" w:lineRule="exact"/>
              <w:ind w:rightChars="3" w:right="6"/>
              <w:rPr>
                <w:rFonts w:ascii="ＭＳ ゴシック" w:eastAsia="ＭＳ ゴシック" w:hAnsi="Arial"/>
                <w:bCs/>
                <w:sz w:val="20"/>
              </w:rPr>
            </w:pPr>
            <w:r w:rsidRPr="00CE7B7B">
              <w:rPr>
                <w:rFonts w:ascii="ＭＳ ゴシック" w:eastAsia="ＭＳ ゴシック" w:hAnsi="Arial" w:hint="eastAsia"/>
                <w:bCs/>
                <w:sz w:val="20"/>
              </w:rPr>
              <w:t>交差点隅切り部用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6382CD" w14:textId="77777777" w:rsidR="00164BA0" w:rsidRPr="00CE7B7B" w:rsidRDefault="00164BA0" w:rsidP="0051135C">
            <w:pPr>
              <w:spacing w:line="280" w:lineRule="exact"/>
              <w:ind w:rightChars="3" w:right="6"/>
              <w:jc w:val="center"/>
              <w:rPr>
                <w:rFonts w:ascii="ＭＳ ゴシック" w:eastAsia="ＭＳ ゴシック" w:hAnsi="Arial"/>
                <w:bCs/>
                <w:sz w:val="20"/>
              </w:rPr>
            </w:pPr>
            <w:r w:rsidRPr="00CE7B7B">
              <w:rPr>
                <w:rFonts w:ascii="ＭＳ ゴシック" w:eastAsia="ＭＳ ゴシック" w:hAnsi="Arial" w:hint="eastAsia"/>
                <w:bCs/>
                <w:sz w:val="20"/>
              </w:rPr>
              <w:t>120 VA</w:t>
            </w:r>
          </w:p>
        </w:tc>
      </w:tr>
      <w:tr w:rsidR="00164BA0" w:rsidRPr="00CE7B7B" w14:paraId="4D4E40B7" w14:textId="77777777" w:rsidTr="0051135C">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1D29F0F2" w14:textId="77777777" w:rsidR="00164BA0" w:rsidRPr="00CE7B7B" w:rsidRDefault="00164BA0" w:rsidP="0051135C">
            <w:pPr>
              <w:spacing w:line="240" w:lineRule="exact"/>
              <w:ind w:rightChars="3" w:right="6"/>
              <w:jc w:val="center"/>
              <w:rPr>
                <w:rFonts w:ascii="ＭＳ ゴシック" w:eastAsia="ＭＳ ゴシック" w:hAnsi="Arial"/>
                <w:bCs/>
                <w:sz w:val="20"/>
              </w:rPr>
            </w:pPr>
          </w:p>
        </w:tc>
        <w:tc>
          <w:tcPr>
            <w:tcW w:w="450" w:type="dxa"/>
            <w:gridSpan w:val="2"/>
            <w:vMerge w:val="restart"/>
            <w:tcBorders>
              <w:top w:val="single" w:sz="4" w:space="0" w:color="auto"/>
              <w:left w:val="single" w:sz="4" w:space="0" w:color="auto"/>
              <w:right w:val="single" w:sz="4" w:space="0" w:color="auto"/>
            </w:tcBorders>
            <w:shd w:val="clear" w:color="000000" w:fill="FFFFFF"/>
            <w:noWrap/>
            <w:vAlign w:val="center"/>
          </w:tcPr>
          <w:p w14:paraId="6D0D2CEF" w14:textId="77777777" w:rsidR="00164BA0" w:rsidRPr="00CE7B7B" w:rsidRDefault="00164BA0" w:rsidP="0051135C">
            <w:pPr>
              <w:spacing w:line="240" w:lineRule="exact"/>
              <w:ind w:rightChars="3" w:right="6"/>
              <w:jc w:val="center"/>
              <w:rPr>
                <w:rFonts w:ascii="ＭＳ ゴシック" w:eastAsia="ＭＳ ゴシック" w:hAnsi="Arial"/>
                <w:bCs/>
                <w:sz w:val="20"/>
              </w:rPr>
            </w:pPr>
            <w:r w:rsidRPr="00CE7B7B">
              <w:rPr>
                <w:rFonts w:ascii="ＭＳ ゴシック" w:eastAsia="ＭＳ ゴシック" w:hAnsi="Arial" w:hint="eastAsia"/>
                <w:bCs/>
                <w:sz w:val="20"/>
              </w:rPr>
              <w:t>u</w:t>
            </w:r>
          </w:p>
        </w:tc>
        <w:tc>
          <w:tcPr>
            <w:tcW w:w="4029" w:type="dxa"/>
            <w:vMerge w:val="restart"/>
            <w:tcBorders>
              <w:top w:val="single" w:sz="4" w:space="0" w:color="auto"/>
              <w:left w:val="single" w:sz="4" w:space="0" w:color="auto"/>
              <w:right w:val="single" w:sz="4" w:space="0" w:color="auto"/>
            </w:tcBorders>
            <w:shd w:val="clear" w:color="auto" w:fill="auto"/>
            <w:noWrap/>
            <w:vAlign w:val="center"/>
          </w:tcPr>
          <w:p w14:paraId="2D81BAEF" w14:textId="77777777" w:rsidR="00164BA0" w:rsidRPr="00CE7B7B" w:rsidRDefault="00164BA0" w:rsidP="0051135C">
            <w:pPr>
              <w:spacing w:line="240" w:lineRule="exact"/>
              <w:ind w:rightChars="3" w:right="6"/>
              <w:jc w:val="left"/>
              <w:rPr>
                <w:rFonts w:ascii="ＭＳ ゴシック" w:eastAsia="ＭＳ ゴシック" w:hAnsi="Arial"/>
                <w:bCs/>
                <w:sz w:val="20"/>
              </w:rPr>
            </w:pPr>
            <w:r w:rsidRPr="00CE7B7B">
              <w:rPr>
                <w:rFonts w:ascii="ＭＳ ゴシック" w:eastAsia="ＭＳ ゴシック" w:hAnsi="Arial" w:hint="eastAsia"/>
                <w:bCs/>
                <w:sz w:val="20"/>
              </w:rPr>
              <w:t>十字路（6車線×4車線）15 lx</w:t>
            </w:r>
          </w:p>
        </w:tc>
        <w:tc>
          <w:tcPr>
            <w:tcW w:w="1886" w:type="dxa"/>
            <w:tcBorders>
              <w:top w:val="single" w:sz="4" w:space="0" w:color="auto"/>
              <w:left w:val="single" w:sz="4" w:space="0" w:color="auto"/>
              <w:bottom w:val="single" w:sz="4" w:space="0" w:color="auto"/>
              <w:right w:val="single" w:sz="4" w:space="0" w:color="auto"/>
            </w:tcBorders>
            <w:vAlign w:val="center"/>
          </w:tcPr>
          <w:p w14:paraId="64ED267C" w14:textId="77777777" w:rsidR="00164BA0" w:rsidRPr="00CE7B7B" w:rsidRDefault="00164BA0" w:rsidP="0051135C">
            <w:pPr>
              <w:spacing w:line="280" w:lineRule="exact"/>
              <w:ind w:rightChars="3" w:right="6"/>
              <w:rPr>
                <w:rFonts w:ascii="ＭＳ ゴシック" w:eastAsia="ＭＳ ゴシック" w:hAnsi="Arial"/>
                <w:bCs/>
                <w:sz w:val="20"/>
              </w:rPr>
            </w:pPr>
            <w:r w:rsidRPr="00CE7B7B">
              <w:rPr>
                <w:rFonts w:ascii="ＭＳ ゴシック" w:eastAsia="ＭＳ ゴシック" w:hAnsi="Arial" w:hint="eastAsia"/>
                <w:bCs/>
                <w:sz w:val="20"/>
              </w:rPr>
              <w:t>連続照明用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EA3DB5" w14:textId="77777777" w:rsidR="00164BA0" w:rsidRPr="00CE7B7B" w:rsidRDefault="00164BA0" w:rsidP="0051135C">
            <w:pPr>
              <w:spacing w:line="280" w:lineRule="exact"/>
              <w:ind w:rightChars="3" w:right="6"/>
              <w:jc w:val="center"/>
              <w:rPr>
                <w:rFonts w:ascii="ＭＳ ゴシック" w:eastAsia="ＭＳ ゴシック" w:hAnsi="Arial"/>
                <w:bCs/>
                <w:sz w:val="20"/>
              </w:rPr>
            </w:pPr>
            <w:r w:rsidRPr="00CE7B7B">
              <w:rPr>
                <w:rFonts w:ascii="ＭＳ ゴシック" w:eastAsia="ＭＳ ゴシック" w:hAnsi="Arial" w:hint="eastAsia"/>
                <w:bCs/>
                <w:sz w:val="20"/>
              </w:rPr>
              <w:t xml:space="preserve"> </w:t>
            </w:r>
            <w:r w:rsidRPr="00CE7B7B">
              <w:rPr>
                <w:rFonts w:ascii="ＭＳ ゴシック" w:eastAsia="ＭＳ ゴシック" w:hAnsi="Arial"/>
                <w:bCs/>
                <w:sz w:val="20"/>
              </w:rPr>
              <w:t>95 VA</w:t>
            </w:r>
          </w:p>
        </w:tc>
      </w:tr>
      <w:tr w:rsidR="00164BA0" w:rsidRPr="00CE7B7B" w14:paraId="5C83EA29" w14:textId="77777777" w:rsidTr="0051135C">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4E157EFA" w14:textId="77777777" w:rsidR="00164BA0" w:rsidRPr="00CE7B7B" w:rsidRDefault="00164BA0" w:rsidP="0051135C">
            <w:pPr>
              <w:spacing w:line="240" w:lineRule="exact"/>
              <w:ind w:rightChars="3" w:right="6"/>
              <w:jc w:val="center"/>
              <w:rPr>
                <w:rFonts w:ascii="ＭＳ ゴシック" w:eastAsia="ＭＳ ゴシック" w:hAnsi="Arial"/>
                <w:bCs/>
                <w:sz w:val="20"/>
              </w:rPr>
            </w:pPr>
          </w:p>
        </w:tc>
        <w:tc>
          <w:tcPr>
            <w:tcW w:w="450" w:type="dxa"/>
            <w:gridSpan w:val="2"/>
            <w:vMerge/>
            <w:tcBorders>
              <w:left w:val="single" w:sz="4" w:space="0" w:color="auto"/>
              <w:bottom w:val="single" w:sz="4" w:space="0" w:color="auto"/>
              <w:right w:val="single" w:sz="4" w:space="0" w:color="auto"/>
            </w:tcBorders>
            <w:shd w:val="clear" w:color="000000" w:fill="FFFFFF"/>
            <w:noWrap/>
            <w:vAlign w:val="center"/>
          </w:tcPr>
          <w:p w14:paraId="29B51623" w14:textId="77777777" w:rsidR="00164BA0" w:rsidRPr="00CE7B7B" w:rsidRDefault="00164BA0" w:rsidP="0051135C">
            <w:pPr>
              <w:spacing w:line="240" w:lineRule="exact"/>
              <w:ind w:rightChars="3" w:right="6"/>
              <w:jc w:val="center"/>
              <w:rPr>
                <w:rFonts w:ascii="ＭＳ ゴシック" w:eastAsia="ＭＳ ゴシック" w:hAnsi="Arial"/>
                <w:bCs/>
                <w:sz w:val="20"/>
              </w:rPr>
            </w:pPr>
          </w:p>
        </w:tc>
        <w:tc>
          <w:tcPr>
            <w:tcW w:w="4029" w:type="dxa"/>
            <w:vMerge/>
            <w:tcBorders>
              <w:left w:val="single" w:sz="4" w:space="0" w:color="auto"/>
              <w:bottom w:val="single" w:sz="4" w:space="0" w:color="auto"/>
              <w:right w:val="single" w:sz="4" w:space="0" w:color="auto"/>
            </w:tcBorders>
            <w:shd w:val="clear" w:color="auto" w:fill="auto"/>
            <w:noWrap/>
            <w:vAlign w:val="center"/>
          </w:tcPr>
          <w:p w14:paraId="231F03F9" w14:textId="77777777" w:rsidR="00164BA0" w:rsidRPr="00CE7B7B" w:rsidRDefault="00164BA0" w:rsidP="0051135C">
            <w:pPr>
              <w:spacing w:line="240" w:lineRule="exact"/>
              <w:ind w:rightChars="3" w:right="6"/>
              <w:jc w:val="left"/>
              <w:rPr>
                <w:rFonts w:ascii="ＭＳ ゴシック" w:eastAsia="ＭＳ ゴシック" w:hAnsi="Arial"/>
                <w:bCs/>
                <w:sz w:val="20"/>
              </w:rPr>
            </w:pPr>
          </w:p>
        </w:tc>
        <w:tc>
          <w:tcPr>
            <w:tcW w:w="1886" w:type="dxa"/>
            <w:tcBorders>
              <w:top w:val="single" w:sz="4" w:space="0" w:color="auto"/>
              <w:left w:val="single" w:sz="4" w:space="0" w:color="auto"/>
              <w:bottom w:val="single" w:sz="4" w:space="0" w:color="auto"/>
              <w:right w:val="single" w:sz="4" w:space="0" w:color="auto"/>
            </w:tcBorders>
            <w:vAlign w:val="center"/>
          </w:tcPr>
          <w:p w14:paraId="77E83754" w14:textId="77777777" w:rsidR="00164BA0" w:rsidRPr="00CE7B7B" w:rsidRDefault="00164BA0" w:rsidP="0051135C">
            <w:pPr>
              <w:spacing w:line="280" w:lineRule="exact"/>
              <w:ind w:rightChars="3" w:right="6"/>
              <w:rPr>
                <w:rFonts w:ascii="ＭＳ ゴシック" w:eastAsia="ＭＳ ゴシック" w:hAnsi="Arial"/>
                <w:bCs/>
                <w:sz w:val="20"/>
              </w:rPr>
            </w:pPr>
            <w:r w:rsidRPr="00CE7B7B">
              <w:rPr>
                <w:rFonts w:ascii="ＭＳ ゴシック" w:eastAsia="ＭＳ ゴシック" w:hAnsi="Arial" w:hint="eastAsia"/>
                <w:bCs/>
                <w:sz w:val="20"/>
              </w:rPr>
              <w:t>交差点隅切り部用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9F837C" w14:textId="77777777" w:rsidR="00164BA0" w:rsidRPr="00CE7B7B" w:rsidRDefault="00164BA0" w:rsidP="0051135C">
            <w:pPr>
              <w:spacing w:line="280" w:lineRule="exact"/>
              <w:ind w:rightChars="3" w:right="6"/>
              <w:jc w:val="center"/>
              <w:rPr>
                <w:rFonts w:ascii="ＭＳ ゴシック" w:eastAsia="ＭＳ ゴシック" w:hAnsi="Arial"/>
                <w:bCs/>
                <w:sz w:val="20"/>
              </w:rPr>
            </w:pPr>
            <w:r w:rsidRPr="00CE7B7B">
              <w:rPr>
                <w:rFonts w:ascii="ＭＳ ゴシック" w:eastAsia="ＭＳ ゴシック" w:hAnsi="Arial" w:hint="eastAsia"/>
                <w:bCs/>
                <w:sz w:val="20"/>
              </w:rPr>
              <w:t xml:space="preserve"> </w:t>
            </w:r>
            <w:r w:rsidRPr="00CE7B7B">
              <w:rPr>
                <w:rFonts w:ascii="ＭＳ ゴシック" w:eastAsia="ＭＳ ゴシック" w:hAnsi="Arial"/>
                <w:bCs/>
                <w:sz w:val="20"/>
              </w:rPr>
              <w:t>95 VA</w:t>
            </w:r>
          </w:p>
        </w:tc>
      </w:tr>
      <w:tr w:rsidR="00164BA0" w:rsidRPr="00CE7B7B" w14:paraId="776568C6" w14:textId="77777777" w:rsidTr="0051135C">
        <w:trPr>
          <w:gridAfter w:val="1"/>
          <w:wAfter w:w="367" w:type="dxa"/>
          <w:trHeight w:val="70"/>
        </w:trPr>
        <w:tc>
          <w:tcPr>
            <w:tcW w:w="757" w:type="dxa"/>
            <w:gridSpan w:val="2"/>
            <w:vMerge/>
            <w:tcBorders>
              <w:left w:val="single" w:sz="4" w:space="0" w:color="auto"/>
              <w:right w:val="single" w:sz="4" w:space="0" w:color="auto"/>
            </w:tcBorders>
            <w:shd w:val="clear" w:color="000000" w:fill="FFFFFF"/>
            <w:textDirection w:val="tbRlV"/>
            <w:vAlign w:val="center"/>
          </w:tcPr>
          <w:p w14:paraId="4BBB16FD" w14:textId="77777777" w:rsidR="00164BA0" w:rsidRPr="00CE7B7B" w:rsidRDefault="00164BA0" w:rsidP="0051135C">
            <w:pPr>
              <w:spacing w:line="240" w:lineRule="exact"/>
              <w:ind w:rightChars="3" w:right="6"/>
              <w:jc w:val="center"/>
              <w:rPr>
                <w:rFonts w:ascii="ＭＳ ゴシック" w:eastAsia="ＭＳ ゴシック" w:hAnsi="Arial"/>
                <w:bCs/>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36DB78F" w14:textId="77777777" w:rsidR="00164BA0" w:rsidRPr="00CE7B7B" w:rsidRDefault="00164BA0" w:rsidP="0051135C">
            <w:pPr>
              <w:spacing w:line="240" w:lineRule="exact"/>
              <w:ind w:rightChars="3" w:right="6"/>
              <w:jc w:val="center"/>
              <w:rPr>
                <w:rFonts w:ascii="ＭＳ ゴシック" w:eastAsia="ＭＳ ゴシック" w:hAnsi="Arial"/>
                <w:bCs/>
                <w:sz w:val="20"/>
              </w:rPr>
            </w:pPr>
            <w:r w:rsidRPr="00CE7B7B">
              <w:rPr>
                <w:rFonts w:ascii="ＭＳ ゴシック" w:eastAsia="ＭＳ ゴシック" w:hAnsi="Arial" w:hint="eastAsia"/>
                <w:bCs/>
                <w:sz w:val="20"/>
              </w:rPr>
              <w:t>－</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327C604" w14:textId="77777777" w:rsidR="00164BA0" w:rsidRPr="00CE7B7B" w:rsidRDefault="00164BA0" w:rsidP="0051135C">
            <w:pPr>
              <w:spacing w:line="240" w:lineRule="exact"/>
              <w:ind w:rightChars="3" w:right="6"/>
              <w:jc w:val="left"/>
              <w:rPr>
                <w:rFonts w:ascii="ＭＳ ゴシック" w:eastAsia="ＭＳ ゴシック" w:hAnsi="Arial"/>
                <w:bCs/>
                <w:sz w:val="20"/>
              </w:rPr>
            </w:pPr>
            <w:r w:rsidRPr="00CE7B7B">
              <w:rPr>
                <w:rFonts w:ascii="ＭＳ ゴシック" w:eastAsia="ＭＳ ゴシック" w:hAnsi="Arial" w:hint="eastAsia"/>
                <w:bCs/>
                <w:sz w:val="20"/>
              </w:rPr>
              <w:t>Ｔ字路（2車線×2車線）20 lx</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E42B7F" w14:textId="77777777" w:rsidR="00164BA0" w:rsidRPr="00CE7B7B" w:rsidRDefault="00164BA0" w:rsidP="0051135C">
            <w:pPr>
              <w:spacing w:line="280" w:lineRule="exact"/>
              <w:ind w:rightChars="3" w:right="6"/>
              <w:jc w:val="center"/>
              <w:rPr>
                <w:rFonts w:ascii="ＭＳ ゴシック" w:eastAsia="ＭＳ ゴシック" w:hAnsi="Arial"/>
                <w:bCs/>
                <w:sz w:val="20"/>
              </w:rPr>
            </w:pPr>
            <w:r w:rsidRPr="00CE7B7B">
              <w:rPr>
                <w:rFonts w:ascii="ＭＳ ゴシック" w:eastAsia="ＭＳ ゴシック" w:hAnsi="Arial" w:hint="eastAsia"/>
                <w:bCs/>
                <w:sz w:val="20"/>
              </w:rPr>
              <w:t xml:space="preserve"> 95</w:t>
            </w:r>
            <w:r w:rsidRPr="00CE7B7B">
              <w:rPr>
                <w:rFonts w:ascii="ＭＳ ゴシック" w:eastAsia="ＭＳ ゴシック" w:hAnsi="Arial"/>
                <w:bCs/>
                <w:sz w:val="20"/>
              </w:rPr>
              <w:t xml:space="preserve"> VA</w:t>
            </w:r>
            <w:r w:rsidRPr="00CE7B7B">
              <w:rPr>
                <w:rFonts w:ascii="ＭＳ ゴシック" w:eastAsia="ＭＳ ゴシック" w:hAnsi="Arial" w:hint="eastAsia"/>
                <w:bCs/>
                <w:sz w:val="20"/>
              </w:rPr>
              <w:t xml:space="preserve"> </w:t>
            </w:r>
          </w:p>
        </w:tc>
      </w:tr>
      <w:tr w:rsidR="00164BA0" w:rsidRPr="00CE7B7B" w14:paraId="356C875C" w14:textId="77777777" w:rsidTr="0051135C">
        <w:trPr>
          <w:gridAfter w:val="1"/>
          <w:wAfter w:w="367" w:type="dxa"/>
          <w:trHeight w:val="70"/>
        </w:trPr>
        <w:tc>
          <w:tcPr>
            <w:tcW w:w="757" w:type="dxa"/>
            <w:gridSpan w:val="2"/>
            <w:vMerge/>
            <w:tcBorders>
              <w:left w:val="single" w:sz="4" w:space="0" w:color="auto"/>
              <w:right w:val="single" w:sz="4" w:space="0" w:color="auto"/>
            </w:tcBorders>
            <w:shd w:val="clear" w:color="000000" w:fill="FFFFFF"/>
            <w:textDirection w:val="tbRlV"/>
            <w:vAlign w:val="center"/>
          </w:tcPr>
          <w:p w14:paraId="08716945" w14:textId="77777777" w:rsidR="00164BA0" w:rsidRPr="00CE7B7B" w:rsidRDefault="00164BA0" w:rsidP="0051135C">
            <w:pPr>
              <w:spacing w:line="240" w:lineRule="exact"/>
              <w:ind w:rightChars="3" w:right="6"/>
              <w:jc w:val="center"/>
              <w:rPr>
                <w:rFonts w:ascii="ＭＳ ゴシック" w:eastAsia="ＭＳ ゴシック" w:hAnsi="Arial"/>
                <w:bCs/>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1E040EE" w14:textId="77777777" w:rsidR="00164BA0" w:rsidRPr="00CE7B7B" w:rsidRDefault="00164BA0" w:rsidP="0051135C">
            <w:pPr>
              <w:spacing w:line="240" w:lineRule="exact"/>
              <w:ind w:rightChars="3" w:right="6"/>
              <w:jc w:val="center"/>
              <w:rPr>
                <w:rFonts w:ascii="ＭＳ ゴシック" w:eastAsia="ＭＳ ゴシック" w:hAnsi="Arial"/>
                <w:bCs/>
                <w:sz w:val="20"/>
              </w:rPr>
            </w:pPr>
            <w:r w:rsidRPr="00CE7B7B">
              <w:rPr>
                <w:rFonts w:ascii="ＭＳ ゴシック" w:eastAsia="ＭＳ ゴシック" w:hAnsi="Arial" w:hint="eastAsia"/>
                <w:bCs/>
                <w:sz w:val="20"/>
              </w:rPr>
              <w:t>－</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3279B2B" w14:textId="77777777" w:rsidR="00164BA0" w:rsidRPr="00CE7B7B" w:rsidRDefault="00164BA0" w:rsidP="0051135C">
            <w:pPr>
              <w:spacing w:line="240" w:lineRule="exact"/>
              <w:ind w:rightChars="3" w:right="6"/>
              <w:jc w:val="left"/>
              <w:rPr>
                <w:rFonts w:ascii="ＭＳ ゴシック" w:eastAsia="ＭＳ ゴシック" w:hAnsi="Arial"/>
                <w:bCs/>
                <w:sz w:val="20"/>
              </w:rPr>
            </w:pPr>
            <w:r w:rsidRPr="00CE7B7B">
              <w:rPr>
                <w:rFonts w:ascii="ＭＳ ゴシック" w:eastAsia="ＭＳ ゴシック" w:hAnsi="Arial" w:hint="eastAsia"/>
                <w:bCs/>
                <w:sz w:val="20"/>
              </w:rPr>
              <w:t>Ｔ字路（2車線×2車線）15 lx</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7876A5" w14:textId="77777777" w:rsidR="00164BA0" w:rsidRPr="00CE7B7B" w:rsidRDefault="00164BA0" w:rsidP="0051135C">
            <w:pPr>
              <w:spacing w:line="280" w:lineRule="exact"/>
              <w:ind w:rightChars="3" w:right="6"/>
              <w:jc w:val="center"/>
              <w:rPr>
                <w:rFonts w:ascii="ＭＳ ゴシック" w:eastAsia="ＭＳ ゴシック" w:hAnsi="Arial"/>
                <w:bCs/>
                <w:sz w:val="20"/>
              </w:rPr>
            </w:pPr>
            <w:r w:rsidRPr="00CE7B7B">
              <w:rPr>
                <w:rFonts w:ascii="ＭＳ ゴシック" w:eastAsia="ＭＳ ゴシック" w:hAnsi="Arial" w:hint="eastAsia"/>
                <w:bCs/>
                <w:sz w:val="20"/>
              </w:rPr>
              <w:t xml:space="preserve"> 70</w:t>
            </w:r>
            <w:r w:rsidRPr="00CE7B7B">
              <w:rPr>
                <w:rFonts w:ascii="ＭＳ ゴシック" w:eastAsia="ＭＳ ゴシック" w:hAnsi="Arial"/>
                <w:bCs/>
                <w:sz w:val="20"/>
              </w:rPr>
              <w:t xml:space="preserve"> VA</w:t>
            </w:r>
          </w:p>
        </w:tc>
      </w:tr>
      <w:tr w:rsidR="00164BA0" w:rsidRPr="00CE7B7B" w14:paraId="0DEC4797" w14:textId="77777777" w:rsidTr="0051135C">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1F91B229" w14:textId="77777777" w:rsidR="00164BA0" w:rsidRPr="00CE7B7B" w:rsidRDefault="00164BA0" w:rsidP="0051135C">
            <w:pPr>
              <w:spacing w:line="240" w:lineRule="exact"/>
              <w:ind w:rightChars="3" w:right="6"/>
              <w:jc w:val="center"/>
              <w:rPr>
                <w:rFonts w:ascii="ＭＳ ゴシック" w:eastAsia="ＭＳ ゴシック" w:hAnsi="Arial"/>
                <w:bCs/>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36C8B4A" w14:textId="77777777" w:rsidR="00164BA0" w:rsidRPr="00CE7B7B" w:rsidRDefault="00164BA0" w:rsidP="0051135C">
            <w:pPr>
              <w:spacing w:line="240" w:lineRule="exact"/>
              <w:ind w:rightChars="3" w:right="6"/>
              <w:jc w:val="center"/>
              <w:rPr>
                <w:rFonts w:ascii="ＭＳ ゴシック" w:eastAsia="ＭＳ ゴシック" w:hAnsi="Arial"/>
                <w:bCs/>
                <w:sz w:val="20"/>
              </w:rPr>
            </w:pPr>
            <w:r w:rsidRPr="00CE7B7B">
              <w:rPr>
                <w:rFonts w:ascii="ＭＳ ゴシック" w:eastAsia="ＭＳ ゴシック" w:hAnsi="Arial" w:hint="eastAsia"/>
                <w:bCs/>
                <w:sz w:val="20"/>
              </w:rPr>
              <w:t>－</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62858CB" w14:textId="77777777" w:rsidR="00164BA0" w:rsidRPr="00CE7B7B" w:rsidRDefault="00164BA0" w:rsidP="0051135C">
            <w:pPr>
              <w:spacing w:line="240" w:lineRule="exact"/>
              <w:ind w:rightChars="3" w:right="6"/>
              <w:jc w:val="left"/>
              <w:rPr>
                <w:rFonts w:ascii="ＭＳ ゴシック" w:eastAsia="ＭＳ ゴシック" w:hAnsi="Arial"/>
                <w:bCs/>
                <w:sz w:val="20"/>
              </w:rPr>
            </w:pPr>
            <w:r w:rsidRPr="00CE7B7B">
              <w:rPr>
                <w:rFonts w:ascii="ＭＳ ゴシック" w:eastAsia="ＭＳ ゴシック" w:hAnsi="Arial" w:hint="eastAsia"/>
                <w:bCs/>
                <w:sz w:val="20"/>
              </w:rPr>
              <w:t>Ｔ字路（2車線×2車線）10 lx</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E34574" w14:textId="77777777" w:rsidR="00164BA0" w:rsidRPr="00CE7B7B" w:rsidRDefault="00164BA0" w:rsidP="0051135C">
            <w:pPr>
              <w:spacing w:line="280" w:lineRule="exact"/>
              <w:ind w:rightChars="3" w:right="6"/>
              <w:jc w:val="center"/>
              <w:rPr>
                <w:rFonts w:ascii="ＭＳ ゴシック" w:eastAsia="ＭＳ ゴシック" w:hAnsi="Arial"/>
                <w:bCs/>
                <w:sz w:val="20"/>
              </w:rPr>
            </w:pPr>
            <w:r w:rsidRPr="00CE7B7B">
              <w:rPr>
                <w:rFonts w:ascii="ＭＳ ゴシック" w:eastAsia="ＭＳ ゴシック" w:hAnsi="Arial" w:hint="eastAsia"/>
                <w:bCs/>
                <w:sz w:val="20"/>
              </w:rPr>
              <w:t xml:space="preserve"> 70</w:t>
            </w:r>
            <w:r w:rsidRPr="00CE7B7B">
              <w:rPr>
                <w:rFonts w:ascii="ＭＳ ゴシック" w:eastAsia="ＭＳ ゴシック" w:hAnsi="Arial"/>
                <w:bCs/>
                <w:sz w:val="20"/>
              </w:rPr>
              <w:t xml:space="preserve"> VA</w:t>
            </w:r>
            <w:r w:rsidRPr="00CE7B7B">
              <w:rPr>
                <w:rFonts w:ascii="ＭＳ ゴシック" w:eastAsia="ＭＳ ゴシック" w:hAnsi="Arial" w:hint="eastAsia"/>
                <w:bCs/>
                <w:sz w:val="20"/>
              </w:rPr>
              <w:t xml:space="preserve"> </w:t>
            </w:r>
          </w:p>
        </w:tc>
      </w:tr>
      <w:tr w:rsidR="00164BA0" w:rsidRPr="00CE7B7B" w14:paraId="6B037D19" w14:textId="77777777" w:rsidTr="0051135C">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3C83142B" w14:textId="77777777" w:rsidR="00164BA0" w:rsidRPr="00CE7B7B" w:rsidRDefault="00164BA0" w:rsidP="0051135C">
            <w:pPr>
              <w:spacing w:line="240" w:lineRule="exact"/>
              <w:ind w:rightChars="3" w:right="6"/>
              <w:jc w:val="center"/>
              <w:rPr>
                <w:rFonts w:ascii="ＭＳ ゴシック" w:eastAsia="ＭＳ ゴシック" w:hAnsi="Arial"/>
                <w:bCs/>
                <w:sz w:val="20"/>
              </w:rPr>
            </w:pPr>
          </w:p>
        </w:tc>
        <w:tc>
          <w:tcPr>
            <w:tcW w:w="450" w:type="dxa"/>
            <w:gridSpan w:val="2"/>
            <w:vMerge w:val="restart"/>
            <w:tcBorders>
              <w:top w:val="single" w:sz="4" w:space="0" w:color="auto"/>
              <w:left w:val="single" w:sz="4" w:space="0" w:color="auto"/>
              <w:right w:val="single" w:sz="4" w:space="0" w:color="auto"/>
            </w:tcBorders>
            <w:shd w:val="clear" w:color="000000" w:fill="FFFFFF"/>
            <w:noWrap/>
            <w:vAlign w:val="center"/>
          </w:tcPr>
          <w:p w14:paraId="0BA984D3" w14:textId="77777777" w:rsidR="00164BA0" w:rsidRPr="00CE7B7B" w:rsidRDefault="00164BA0" w:rsidP="0051135C">
            <w:pPr>
              <w:spacing w:line="240" w:lineRule="exact"/>
              <w:ind w:rightChars="3" w:right="6"/>
              <w:jc w:val="center"/>
              <w:rPr>
                <w:rFonts w:ascii="ＭＳ ゴシック" w:eastAsia="ＭＳ ゴシック" w:hAnsi="Arial"/>
                <w:bCs/>
                <w:sz w:val="20"/>
              </w:rPr>
            </w:pPr>
            <w:r w:rsidRPr="00CE7B7B">
              <w:rPr>
                <w:rFonts w:ascii="ＭＳ ゴシック" w:eastAsia="ＭＳ ゴシック" w:hAnsi="Arial" w:hint="eastAsia"/>
                <w:bCs/>
                <w:sz w:val="20"/>
              </w:rPr>
              <w:t>－</w:t>
            </w:r>
          </w:p>
        </w:tc>
        <w:tc>
          <w:tcPr>
            <w:tcW w:w="4029" w:type="dxa"/>
            <w:vMerge w:val="restart"/>
            <w:tcBorders>
              <w:top w:val="single" w:sz="4" w:space="0" w:color="auto"/>
              <w:left w:val="single" w:sz="4" w:space="0" w:color="auto"/>
              <w:right w:val="single" w:sz="4" w:space="0" w:color="auto"/>
            </w:tcBorders>
            <w:shd w:val="clear" w:color="auto" w:fill="auto"/>
            <w:noWrap/>
            <w:vAlign w:val="center"/>
          </w:tcPr>
          <w:p w14:paraId="015945E8" w14:textId="77777777" w:rsidR="00164BA0" w:rsidRPr="00CE7B7B" w:rsidRDefault="00164BA0" w:rsidP="0051135C">
            <w:pPr>
              <w:spacing w:line="240" w:lineRule="exact"/>
              <w:ind w:rightChars="3" w:right="6"/>
              <w:jc w:val="left"/>
              <w:rPr>
                <w:rFonts w:ascii="ＭＳ ゴシック" w:eastAsia="ＭＳ ゴシック" w:hAnsi="Arial"/>
                <w:bCs/>
                <w:sz w:val="20"/>
              </w:rPr>
            </w:pPr>
            <w:r w:rsidRPr="00CE7B7B">
              <w:rPr>
                <w:rFonts w:ascii="ＭＳ ゴシック" w:eastAsia="ＭＳ ゴシック" w:hAnsi="Arial" w:hint="eastAsia"/>
                <w:bCs/>
                <w:sz w:val="20"/>
              </w:rPr>
              <w:t>Ｔ字路（4車線×2車線）20 lx</w:t>
            </w:r>
          </w:p>
        </w:tc>
        <w:tc>
          <w:tcPr>
            <w:tcW w:w="1886" w:type="dxa"/>
            <w:tcBorders>
              <w:top w:val="single" w:sz="4" w:space="0" w:color="auto"/>
              <w:left w:val="single" w:sz="4" w:space="0" w:color="auto"/>
              <w:bottom w:val="single" w:sz="4" w:space="0" w:color="auto"/>
              <w:right w:val="single" w:sz="4" w:space="0" w:color="auto"/>
            </w:tcBorders>
            <w:vAlign w:val="center"/>
          </w:tcPr>
          <w:p w14:paraId="58DB920C" w14:textId="77777777" w:rsidR="00164BA0" w:rsidRPr="00CE7B7B" w:rsidRDefault="00164BA0" w:rsidP="0051135C">
            <w:pPr>
              <w:spacing w:line="280" w:lineRule="exact"/>
              <w:ind w:rightChars="3" w:right="6"/>
              <w:rPr>
                <w:rFonts w:ascii="ＭＳ ゴシック" w:eastAsia="ＭＳ ゴシック" w:hAnsi="Arial"/>
                <w:bCs/>
                <w:sz w:val="20"/>
              </w:rPr>
            </w:pPr>
            <w:r w:rsidRPr="00CE7B7B">
              <w:rPr>
                <w:rFonts w:ascii="ＭＳ ゴシック" w:eastAsia="ＭＳ ゴシック" w:hAnsi="Arial" w:hint="eastAsia"/>
                <w:bCs/>
                <w:sz w:val="20"/>
              </w:rPr>
              <w:t>連続照明用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7EBC1C" w14:textId="77777777" w:rsidR="00164BA0" w:rsidRPr="00CE7B7B" w:rsidRDefault="00164BA0" w:rsidP="0051135C">
            <w:pPr>
              <w:spacing w:line="280" w:lineRule="exact"/>
              <w:ind w:rightChars="3" w:right="6"/>
              <w:jc w:val="center"/>
              <w:rPr>
                <w:rFonts w:ascii="ＭＳ ゴシック" w:eastAsia="ＭＳ ゴシック" w:hAnsi="Arial"/>
                <w:bCs/>
                <w:sz w:val="20"/>
              </w:rPr>
            </w:pPr>
            <w:r w:rsidRPr="00CE7B7B">
              <w:rPr>
                <w:rFonts w:ascii="ＭＳ ゴシック" w:eastAsia="ＭＳ ゴシック" w:hAnsi="Arial" w:hint="eastAsia"/>
                <w:bCs/>
                <w:sz w:val="20"/>
              </w:rPr>
              <w:t>125</w:t>
            </w:r>
            <w:r w:rsidRPr="00CE7B7B">
              <w:rPr>
                <w:rFonts w:ascii="ＭＳ ゴシック" w:eastAsia="ＭＳ ゴシック" w:hAnsi="Arial"/>
                <w:bCs/>
                <w:sz w:val="20"/>
              </w:rPr>
              <w:t xml:space="preserve"> VA</w:t>
            </w:r>
          </w:p>
        </w:tc>
      </w:tr>
      <w:tr w:rsidR="00164BA0" w:rsidRPr="00CE7B7B" w14:paraId="0C170A20" w14:textId="77777777" w:rsidTr="0051135C">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7FE31CE4" w14:textId="77777777" w:rsidR="00164BA0" w:rsidRPr="00CE7B7B" w:rsidRDefault="00164BA0" w:rsidP="0051135C">
            <w:pPr>
              <w:spacing w:line="240" w:lineRule="exact"/>
              <w:ind w:rightChars="3" w:right="6"/>
              <w:jc w:val="center"/>
              <w:rPr>
                <w:rFonts w:ascii="ＭＳ ゴシック" w:eastAsia="ＭＳ ゴシック" w:hAnsi="Arial"/>
                <w:bCs/>
                <w:sz w:val="20"/>
              </w:rPr>
            </w:pPr>
          </w:p>
        </w:tc>
        <w:tc>
          <w:tcPr>
            <w:tcW w:w="450" w:type="dxa"/>
            <w:gridSpan w:val="2"/>
            <w:vMerge/>
            <w:tcBorders>
              <w:left w:val="single" w:sz="4" w:space="0" w:color="auto"/>
              <w:bottom w:val="single" w:sz="4" w:space="0" w:color="auto"/>
              <w:right w:val="single" w:sz="4" w:space="0" w:color="auto"/>
            </w:tcBorders>
            <w:shd w:val="clear" w:color="000000" w:fill="FFFFFF"/>
            <w:noWrap/>
            <w:vAlign w:val="center"/>
          </w:tcPr>
          <w:p w14:paraId="46D85DEC" w14:textId="77777777" w:rsidR="00164BA0" w:rsidRPr="00CE7B7B" w:rsidRDefault="00164BA0" w:rsidP="0051135C">
            <w:pPr>
              <w:spacing w:line="240" w:lineRule="exact"/>
              <w:ind w:rightChars="3" w:right="6"/>
              <w:jc w:val="center"/>
              <w:rPr>
                <w:rFonts w:ascii="ＭＳ ゴシック" w:eastAsia="ＭＳ ゴシック" w:hAnsi="Arial"/>
                <w:bCs/>
                <w:sz w:val="20"/>
              </w:rPr>
            </w:pPr>
          </w:p>
        </w:tc>
        <w:tc>
          <w:tcPr>
            <w:tcW w:w="4029" w:type="dxa"/>
            <w:vMerge/>
            <w:tcBorders>
              <w:left w:val="single" w:sz="4" w:space="0" w:color="auto"/>
              <w:bottom w:val="single" w:sz="4" w:space="0" w:color="auto"/>
              <w:right w:val="single" w:sz="4" w:space="0" w:color="auto"/>
            </w:tcBorders>
            <w:shd w:val="clear" w:color="auto" w:fill="auto"/>
            <w:noWrap/>
            <w:vAlign w:val="center"/>
          </w:tcPr>
          <w:p w14:paraId="759813C1" w14:textId="77777777" w:rsidR="00164BA0" w:rsidRPr="00CE7B7B" w:rsidRDefault="00164BA0" w:rsidP="0051135C">
            <w:pPr>
              <w:spacing w:line="240" w:lineRule="exact"/>
              <w:ind w:rightChars="3" w:right="6"/>
              <w:jc w:val="left"/>
              <w:rPr>
                <w:rFonts w:ascii="ＭＳ ゴシック" w:eastAsia="ＭＳ ゴシック" w:hAnsi="Arial"/>
                <w:bCs/>
                <w:sz w:val="20"/>
              </w:rPr>
            </w:pPr>
          </w:p>
        </w:tc>
        <w:tc>
          <w:tcPr>
            <w:tcW w:w="1886" w:type="dxa"/>
            <w:tcBorders>
              <w:top w:val="single" w:sz="4" w:space="0" w:color="auto"/>
              <w:left w:val="single" w:sz="4" w:space="0" w:color="auto"/>
              <w:bottom w:val="single" w:sz="4" w:space="0" w:color="auto"/>
              <w:right w:val="single" w:sz="4" w:space="0" w:color="auto"/>
            </w:tcBorders>
            <w:vAlign w:val="center"/>
          </w:tcPr>
          <w:p w14:paraId="663AB7F7" w14:textId="77777777" w:rsidR="00164BA0" w:rsidRPr="00CE7B7B" w:rsidRDefault="00164BA0" w:rsidP="0051135C">
            <w:pPr>
              <w:spacing w:line="240" w:lineRule="exact"/>
              <w:ind w:rightChars="3" w:right="6"/>
              <w:rPr>
                <w:rFonts w:ascii="ＭＳ ゴシック" w:eastAsia="ＭＳ ゴシック" w:hAnsi="Arial"/>
                <w:bCs/>
                <w:sz w:val="20"/>
              </w:rPr>
            </w:pPr>
            <w:r w:rsidRPr="00CE7B7B">
              <w:rPr>
                <w:rFonts w:ascii="ＭＳ ゴシック" w:eastAsia="ＭＳ ゴシック" w:hAnsi="Arial" w:hint="eastAsia"/>
                <w:bCs/>
                <w:sz w:val="20"/>
              </w:rPr>
              <w:t>交差点隅切り部用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B06B73" w14:textId="77777777" w:rsidR="00164BA0" w:rsidRPr="00CE7B7B" w:rsidRDefault="00164BA0" w:rsidP="0051135C">
            <w:pPr>
              <w:spacing w:line="280" w:lineRule="exact"/>
              <w:ind w:rightChars="3" w:right="6"/>
              <w:jc w:val="center"/>
              <w:rPr>
                <w:rFonts w:ascii="ＭＳ ゴシック" w:eastAsia="ＭＳ ゴシック" w:hAnsi="Arial"/>
                <w:bCs/>
                <w:sz w:val="20"/>
              </w:rPr>
            </w:pPr>
            <w:r w:rsidRPr="00CE7B7B">
              <w:rPr>
                <w:rFonts w:ascii="ＭＳ ゴシック" w:eastAsia="ＭＳ ゴシック" w:hAnsi="Arial" w:hint="eastAsia"/>
                <w:bCs/>
                <w:sz w:val="20"/>
              </w:rPr>
              <w:t>120</w:t>
            </w:r>
            <w:r w:rsidRPr="00CE7B7B">
              <w:rPr>
                <w:rFonts w:ascii="ＭＳ ゴシック" w:eastAsia="ＭＳ ゴシック" w:hAnsi="Arial"/>
                <w:bCs/>
                <w:sz w:val="20"/>
              </w:rPr>
              <w:t xml:space="preserve"> VA</w:t>
            </w:r>
            <w:r w:rsidRPr="00CE7B7B">
              <w:rPr>
                <w:rFonts w:ascii="ＭＳ ゴシック" w:eastAsia="ＭＳ ゴシック" w:hAnsi="Arial" w:hint="eastAsia"/>
                <w:bCs/>
                <w:sz w:val="20"/>
              </w:rPr>
              <w:t xml:space="preserve"> </w:t>
            </w:r>
          </w:p>
        </w:tc>
      </w:tr>
      <w:tr w:rsidR="00164BA0" w:rsidRPr="00CE7B7B" w14:paraId="00D6481E" w14:textId="77777777" w:rsidTr="0051135C">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6AEC1E1A" w14:textId="77777777" w:rsidR="00164BA0" w:rsidRPr="00CE7B7B" w:rsidRDefault="00164BA0" w:rsidP="0051135C">
            <w:pPr>
              <w:spacing w:line="240" w:lineRule="exact"/>
              <w:ind w:rightChars="3" w:right="6"/>
              <w:jc w:val="center"/>
              <w:rPr>
                <w:rFonts w:ascii="ＭＳ ゴシック" w:eastAsia="ＭＳ ゴシック" w:hAnsi="Arial"/>
                <w:bCs/>
                <w:sz w:val="20"/>
              </w:rPr>
            </w:pPr>
          </w:p>
        </w:tc>
        <w:tc>
          <w:tcPr>
            <w:tcW w:w="450" w:type="dxa"/>
            <w:gridSpan w:val="2"/>
            <w:vMerge w:val="restart"/>
            <w:tcBorders>
              <w:top w:val="single" w:sz="4" w:space="0" w:color="auto"/>
              <w:left w:val="single" w:sz="4" w:space="0" w:color="auto"/>
              <w:right w:val="single" w:sz="4" w:space="0" w:color="auto"/>
            </w:tcBorders>
            <w:shd w:val="clear" w:color="000000" w:fill="FFFFFF"/>
            <w:noWrap/>
            <w:vAlign w:val="center"/>
          </w:tcPr>
          <w:p w14:paraId="7F4BB949" w14:textId="77777777" w:rsidR="00164BA0" w:rsidRPr="00CE7B7B" w:rsidRDefault="00164BA0" w:rsidP="0051135C">
            <w:pPr>
              <w:spacing w:line="240" w:lineRule="exact"/>
              <w:ind w:rightChars="3" w:right="6"/>
              <w:jc w:val="center"/>
              <w:rPr>
                <w:rFonts w:ascii="ＭＳ ゴシック" w:eastAsia="ＭＳ ゴシック" w:hAnsi="Arial"/>
                <w:bCs/>
                <w:sz w:val="20"/>
              </w:rPr>
            </w:pPr>
            <w:r w:rsidRPr="00CE7B7B">
              <w:rPr>
                <w:rFonts w:ascii="ＭＳ ゴシック" w:eastAsia="ＭＳ ゴシック" w:hAnsi="Arial" w:hint="eastAsia"/>
                <w:bCs/>
                <w:sz w:val="20"/>
              </w:rPr>
              <w:t>－</w:t>
            </w:r>
          </w:p>
        </w:tc>
        <w:tc>
          <w:tcPr>
            <w:tcW w:w="4029" w:type="dxa"/>
            <w:vMerge w:val="restart"/>
            <w:tcBorders>
              <w:top w:val="single" w:sz="4" w:space="0" w:color="auto"/>
              <w:left w:val="single" w:sz="4" w:space="0" w:color="auto"/>
              <w:right w:val="single" w:sz="4" w:space="0" w:color="auto"/>
            </w:tcBorders>
            <w:shd w:val="clear" w:color="auto" w:fill="auto"/>
            <w:noWrap/>
            <w:vAlign w:val="center"/>
          </w:tcPr>
          <w:p w14:paraId="171030D0" w14:textId="77777777" w:rsidR="00164BA0" w:rsidRPr="00CE7B7B" w:rsidRDefault="00164BA0" w:rsidP="0051135C">
            <w:pPr>
              <w:spacing w:line="240" w:lineRule="exact"/>
              <w:ind w:rightChars="3" w:right="6"/>
              <w:jc w:val="left"/>
              <w:rPr>
                <w:rFonts w:ascii="ＭＳ ゴシック" w:eastAsia="ＭＳ ゴシック" w:hAnsi="Arial"/>
                <w:bCs/>
                <w:sz w:val="20"/>
              </w:rPr>
            </w:pPr>
            <w:r w:rsidRPr="00CE7B7B">
              <w:rPr>
                <w:rFonts w:ascii="ＭＳ ゴシック" w:eastAsia="ＭＳ ゴシック" w:hAnsi="Arial" w:hint="eastAsia"/>
                <w:bCs/>
                <w:sz w:val="20"/>
              </w:rPr>
              <w:t>Ｔ字路（4車線×2車線）15 lx</w:t>
            </w:r>
          </w:p>
        </w:tc>
        <w:tc>
          <w:tcPr>
            <w:tcW w:w="1886" w:type="dxa"/>
            <w:tcBorders>
              <w:top w:val="single" w:sz="4" w:space="0" w:color="auto"/>
              <w:left w:val="single" w:sz="4" w:space="0" w:color="auto"/>
              <w:bottom w:val="single" w:sz="4" w:space="0" w:color="auto"/>
              <w:right w:val="single" w:sz="4" w:space="0" w:color="auto"/>
            </w:tcBorders>
            <w:vAlign w:val="center"/>
          </w:tcPr>
          <w:p w14:paraId="632D68D0" w14:textId="77777777" w:rsidR="00164BA0" w:rsidRPr="00CE7B7B" w:rsidRDefault="00164BA0" w:rsidP="0051135C">
            <w:pPr>
              <w:spacing w:line="280" w:lineRule="exact"/>
              <w:ind w:rightChars="3" w:right="6"/>
              <w:rPr>
                <w:rFonts w:ascii="ＭＳ ゴシック" w:eastAsia="ＭＳ ゴシック" w:hAnsi="Arial"/>
                <w:bCs/>
                <w:sz w:val="20"/>
              </w:rPr>
            </w:pPr>
            <w:r w:rsidRPr="00CE7B7B">
              <w:rPr>
                <w:rFonts w:ascii="ＭＳ ゴシック" w:eastAsia="ＭＳ ゴシック" w:hAnsi="Arial" w:hint="eastAsia"/>
                <w:bCs/>
                <w:sz w:val="20"/>
              </w:rPr>
              <w:t>連続照明用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1AD7D1" w14:textId="77777777" w:rsidR="00164BA0" w:rsidRPr="00CE7B7B" w:rsidRDefault="00164BA0" w:rsidP="0051135C">
            <w:pPr>
              <w:spacing w:line="280" w:lineRule="exact"/>
              <w:ind w:rightChars="3" w:right="6"/>
              <w:jc w:val="center"/>
              <w:rPr>
                <w:rFonts w:ascii="ＭＳ ゴシック" w:eastAsia="ＭＳ ゴシック" w:hAnsi="Arial"/>
                <w:bCs/>
                <w:sz w:val="20"/>
              </w:rPr>
            </w:pPr>
            <w:r w:rsidRPr="00CE7B7B">
              <w:rPr>
                <w:rFonts w:ascii="ＭＳ ゴシック" w:eastAsia="ＭＳ ゴシック" w:hAnsi="Arial" w:hint="eastAsia"/>
                <w:bCs/>
                <w:sz w:val="20"/>
              </w:rPr>
              <w:t xml:space="preserve"> </w:t>
            </w:r>
            <w:r w:rsidRPr="00CE7B7B">
              <w:rPr>
                <w:rFonts w:ascii="ＭＳ ゴシック" w:eastAsia="ＭＳ ゴシック" w:hAnsi="Arial"/>
                <w:bCs/>
                <w:sz w:val="20"/>
              </w:rPr>
              <w:t>95 VA</w:t>
            </w:r>
          </w:p>
        </w:tc>
      </w:tr>
      <w:tr w:rsidR="00164BA0" w:rsidRPr="00CE7B7B" w14:paraId="6E24AEB0" w14:textId="77777777" w:rsidTr="0051135C">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37995C8C" w14:textId="77777777" w:rsidR="00164BA0" w:rsidRPr="00CE7B7B" w:rsidRDefault="00164BA0" w:rsidP="0051135C">
            <w:pPr>
              <w:spacing w:line="240" w:lineRule="exact"/>
              <w:ind w:rightChars="3" w:right="6"/>
              <w:jc w:val="center"/>
              <w:rPr>
                <w:rFonts w:ascii="ＭＳ ゴシック" w:eastAsia="ＭＳ ゴシック" w:hAnsi="Arial"/>
                <w:bCs/>
                <w:sz w:val="20"/>
              </w:rPr>
            </w:pPr>
          </w:p>
        </w:tc>
        <w:tc>
          <w:tcPr>
            <w:tcW w:w="450" w:type="dxa"/>
            <w:gridSpan w:val="2"/>
            <w:vMerge/>
            <w:tcBorders>
              <w:left w:val="single" w:sz="4" w:space="0" w:color="auto"/>
              <w:bottom w:val="single" w:sz="4" w:space="0" w:color="auto"/>
              <w:right w:val="single" w:sz="4" w:space="0" w:color="auto"/>
            </w:tcBorders>
            <w:shd w:val="clear" w:color="000000" w:fill="FFFFFF"/>
            <w:noWrap/>
            <w:vAlign w:val="center"/>
          </w:tcPr>
          <w:p w14:paraId="118042CD" w14:textId="77777777" w:rsidR="00164BA0" w:rsidRPr="00CE7B7B" w:rsidRDefault="00164BA0" w:rsidP="0051135C">
            <w:pPr>
              <w:spacing w:line="240" w:lineRule="exact"/>
              <w:ind w:rightChars="3" w:right="6"/>
              <w:jc w:val="center"/>
              <w:rPr>
                <w:rFonts w:ascii="ＭＳ ゴシック" w:eastAsia="ＭＳ ゴシック" w:hAnsi="Arial"/>
                <w:bCs/>
                <w:sz w:val="20"/>
              </w:rPr>
            </w:pPr>
          </w:p>
        </w:tc>
        <w:tc>
          <w:tcPr>
            <w:tcW w:w="4029" w:type="dxa"/>
            <w:vMerge/>
            <w:tcBorders>
              <w:left w:val="single" w:sz="4" w:space="0" w:color="auto"/>
              <w:bottom w:val="single" w:sz="4" w:space="0" w:color="auto"/>
              <w:right w:val="single" w:sz="4" w:space="0" w:color="auto"/>
            </w:tcBorders>
            <w:shd w:val="clear" w:color="auto" w:fill="auto"/>
            <w:noWrap/>
            <w:vAlign w:val="center"/>
          </w:tcPr>
          <w:p w14:paraId="008F6C8C" w14:textId="77777777" w:rsidR="00164BA0" w:rsidRPr="00CE7B7B" w:rsidRDefault="00164BA0" w:rsidP="0051135C">
            <w:pPr>
              <w:spacing w:line="240" w:lineRule="exact"/>
              <w:ind w:rightChars="3" w:right="6"/>
              <w:jc w:val="left"/>
              <w:rPr>
                <w:rFonts w:ascii="ＭＳ ゴシック" w:eastAsia="ＭＳ ゴシック" w:hAnsi="Arial"/>
                <w:bCs/>
                <w:sz w:val="20"/>
              </w:rPr>
            </w:pPr>
          </w:p>
        </w:tc>
        <w:tc>
          <w:tcPr>
            <w:tcW w:w="1886" w:type="dxa"/>
            <w:tcBorders>
              <w:top w:val="single" w:sz="4" w:space="0" w:color="auto"/>
              <w:left w:val="single" w:sz="4" w:space="0" w:color="auto"/>
              <w:bottom w:val="single" w:sz="4" w:space="0" w:color="auto"/>
              <w:right w:val="single" w:sz="4" w:space="0" w:color="auto"/>
            </w:tcBorders>
            <w:vAlign w:val="center"/>
          </w:tcPr>
          <w:p w14:paraId="1943E192" w14:textId="77777777" w:rsidR="00164BA0" w:rsidRPr="00CE7B7B" w:rsidRDefault="00164BA0" w:rsidP="0051135C">
            <w:pPr>
              <w:spacing w:line="240" w:lineRule="exact"/>
              <w:ind w:rightChars="3" w:right="6"/>
              <w:rPr>
                <w:rFonts w:ascii="ＭＳ ゴシック" w:eastAsia="ＭＳ ゴシック" w:hAnsi="Arial"/>
                <w:bCs/>
                <w:sz w:val="20"/>
              </w:rPr>
            </w:pPr>
            <w:r w:rsidRPr="00CE7B7B">
              <w:rPr>
                <w:rFonts w:ascii="ＭＳ ゴシック" w:eastAsia="ＭＳ ゴシック" w:hAnsi="Arial" w:hint="eastAsia"/>
                <w:bCs/>
                <w:sz w:val="20"/>
              </w:rPr>
              <w:t>交差点隅切り部用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31660C" w14:textId="77777777" w:rsidR="00164BA0" w:rsidRPr="00CE7B7B" w:rsidRDefault="00164BA0" w:rsidP="0051135C">
            <w:pPr>
              <w:spacing w:line="280" w:lineRule="exact"/>
              <w:ind w:rightChars="3" w:right="6"/>
              <w:jc w:val="center"/>
              <w:rPr>
                <w:rFonts w:ascii="ＭＳ ゴシック" w:eastAsia="ＭＳ ゴシック" w:hAnsi="Arial"/>
                <w:bCs/>
                <w:sz w:val="20"/>
              </w:rPr>
            </w:pPr>
            <w:r w:rsidRPr="00CE7B7B">
              <w:rPr>
                <w:rFonts w:ascii="ＭＳ ゴシック" w:eastAsia="ＭＳ ゴシック" w:hAnsi="Arial" w:hint="eastAsia"/>
                <w:bCs/>
                <w:sz w:val="20"/>
              </w:rPr>
              <w:t xml:space="preserve"> </w:t>
            </w:r>
            <w:r w:rsidRPr="00CE7B7B">
              <w:rPr>
                <w:rFonts w:ascii="ＭＳ ゴシック" w:eastAsia="ＭＳ ゴシック" w:hAnsi="Arial"/>
                <w:bCs/>
                <w:sz w:val="20"/>
              </w:rPr>
              <w:t>95 VA</w:t>
            </w:r>
            <w:r w:rsidRPr="00CE7B7B">
              <w:rPr>
                <w:rFonts w:ascii="ＭＳ ゴシック" w:eastAsia="ＭＳ ゴシック" w:hAnsi="Arial" w:hint="eastAsia"/>
                <w:bCs/>
                <w:sz w:val="20"/>
              </w:rPr>
              <w:t xml:space="preserve"> </w:t>
            </w:r>
          </w:p>
        </w:tc>
      </w:tr>
      <w:tr w:rsidR="00164BA0" w:rsidRPr="00CE7B7B" w14:paraId="14EA7329" w14:textId="77777777" w:rsidTr="0051135C">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104E93AC" w14:textId="77777777" w:rsidR="00164BA0" w:rsidRPr="00CE7B7B" w:rsidRDefault="00164BA0" w:rsidP="0051135C">
            <w:pPr>
              <w:spacing w:line="240" w:lineRule="exact"/>
              <w:ind w:rightChars="3" w:right="6"/>
              <w:jc w:val="center"/>
              <w:rPr>
                <w:rFonts w:ascii="ＭＳ ゴシック" w:eastAsia="ＭＳ ゴシック" w:hAnsi="Arial"/>
                <w:bCs/>
                <w:sz w:val="20"/>
              </w:rPr>
            </w:pPr>
          </w:p>
        </w:tc>
        <w:tc>
          <w:tcPr>
            <w:tcW w:w="450" w:type="dxa"/>
            <w:gridSpan w:val="2"/>
            <w:vMerge w:val="restart"/>
            <w:tcBorders>
              <w:top w:val="single" w:sz="4" w:space="0" w:color="auto"/>
              <w:left w:val="single" w:sz="4" w:space="0" w:color="auto"/>
              <w:right w:val="single" w:sz="4" w:space="0" w:color="auto"/>
            </w:tcBorders>
            <w:shd w:val="clear" w:color="000000" w:fill="FFFFFF"/>
            <w:noWrap/>
            <w:vAlign w:val="center"/>
          </w:tcPr>
          <w:p w14:paraId="3183D92B" w14:textId="77777777" w:rsidR="00164BA0" w:rsidRPr="00CE7B7B" w:rsidRDefault="00164BA0" w:rsidP="0051135C">
            <w:pPr>
              <w:spacing w:line="240" w:lineRule="exact"/>
              <w:ind w:rightChars="3" w:right="6"/>
              <w:jc w:val="center"/>
              <w:rPr>
                <w:rFonts w:ascii="ＭＳ ゴシック" w:eastAsia="ＭＳ ゴシック" w:hAnsi="Arial"/>
                <w:bCs/>
                <w:sz w:val="20"/>
              </w:rPr>
            </w:pPr>
            <w:r w:rsidRPr="00CE7B7B">
              <w:rPr>
                <w:rFonts w:ascii="ＭＳ ゴシック" w:eastAsia="ＭＳ ゴシック" w:hAnsi="Arial" w:hint="eastAsia"/>
                <w:bCs/>
                <w:sz w:val="20"/>
              </w:rPr>
              <w:t>－</w:t>
            </w:r>
          </w:p>
        </w:tc>
        <w:tc>
          <w:tcPr>
            <w:tcW w:w="4029" w:type="dxa"/>
            <w:vMerge w:val="restart"/>
            <w:tcBorders>
              <w:top w:val="single" w:sz="4" w:space="0" w:color="auto"/>
              <w:left w:val="single" w:sz="4" w:space="0" w:color="auto"/>
              <w:right w:val="single" w:sz="4" w:space="0" w:color="auto"/>
            </w:tcBorders>
            <w:shd w:val="clear" w:color="auto" w:fill="auto"/>
            <w:noWrap/>
            <w:vAlign w:val="center"/>
          </w:tcPr>
          <w:p w14:paraId="2A2F1C7E" w14:textId="77777777" w:rsidR="00164BA0" w:rsidRPr="00CE7B7B" w:rsidRDefault="00164BA0" w:rsidP="0051135C">
            <w:pPr>
              <w:spacing w:line="240" w:lineRule="exact"/>
              <w:ind w:rightChars="3" w:right="6"/>
              <w:jc w:val="left"/>
              <w:rPr>
                <w:rFonts w:ascii="ＭＳ ゴシック" w:eastAsia="ＭＳ ゴシック" w:hAnsi="Arial"/>
                <w:bCs/>
                <w:sz w:val="20"/>
              </w:rPr>
            </w:pPr>
            <w:r w:rsidRPr="00CE7B7B">
              <w:rPr>
                <w:rFonts w:ascii="ＭＳ ゴシック" w:eastAsia="ＭＳ ゴシック" w:hAnsi="Arial" w:hint="eastAsia"/>
                <w:bCs/>
                <w:sz w:val="20"/>
              </w:rPr>
              <w:t>Ｔ字路（4車線×2車線）10 lx</w:t>
            </w:r>
          </w:p>
        </w:tc>
        <w:tc>
          <w:tcPr>
            <w:tcW w:w="1886" w:type="dxa"/>
            <w:tcBorders>
              <w:top w:val="single" w:sz="4" w:space="0" w:color="auto"/>
              <w:left w:val="single" w:sz="4" w:space="0" w:color="auto"/>
              <w:bottom w:val="single" w:sz="4" w:space="0" w:color="auto"/>
              <w:right w:val="single" w:sz="4" w:space="0" w:color="auto"/>
            </w:tcBorders>
            <w:vAlign w:val="center"/>
          </w:tcPr>
          <w:p w14:paraId="6C64C764" w14:textId="77777777" w:rsidR="00164BA0" w:rsidRPr="00CE7B7B" w:rsidRDefault="00164BA0" w:rsidP="0051135C">
            <w:pPr>
              <w:spacing w:line="280" w:lineRule="exact"/>
              <w:ind w:rightChars="3" w:right="6"/>
              <w:rPr>
                <w:rFonts w:ascii="ＭＳ ゴシック" w:eastAsia="ＭＳ ゴシック" w:hAnsi="Arial"/>
                <w:bCs/>
                <w:sz w:val="20"/>
              </w:rPr>
            </w:pPr>
            <w:r w:rsidRPr="00CE7B7B">
              <w:rPr>
                <w:rFonts w:ascii="ＭＳ ゴシック" w:eastAsia="ＭＳ ゴシック" w:hAnsi="Arial" w:hint="eastAsia"/>
                <w:bCs/>
                <w:sz w:val="20"/>
              </w:rPr>
              <w:t>連続照明用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423B50" w14:textId="77777777" w:rsidR="00164BA0" w:rsidRPr="00CE7B7B" w:rsidRDefault="00164BA0" w:rsidP="0051135C">
            <w:pPr>
              <w:spacing w:line="280" w:lineRule="exact"/>
              <w:ind w:rightChars="3" w:right="6"/>
              <w:jc w:val="center"/>
              <w:rPr>
                <w:rFonts w:ascii="ＭＳ ゴシック" w:eastAsia="ＭＳ ゴシック" w:hAnsi="Arial"/>
                <w:bCs/>
                <w:sz w:val="20"/>
              </w:rPr>
            </w:pPr>
            <w:r w:rsidRPr="00CE7B7B">
              <w:rPr>
                <w:rFonts w:ascii="ＭＳ ゴシック" w:eastAsia="ＭＳ ゴシック" w:hAnsi="Arial" w:hint="eastAsia"/>
                <w:bCs/>
                <w:sz w:val="20"/>
              </w:rPr>
              <w:t xml:space="preserve"> 70</w:t>
            </w:r>
            <w:r w:rsidRPr="00CE7B7B">
              <w:rPr>
                <w:rFonts w:ascii="ＭＳ ゴシック" w:eastAsia="ＭＳ ゴシック" w:hAnsi="Arial"/>
                <w:bCs/>
                <w:sz w:val="20"/>
              </w:rPr>
              <w:t xml:space="preserve"> VA</w:t>
            </w:r>
          </w:p>
        </w:tc>
      </w:tr>
      <w:tr w:rsidR="00164BA0" w:rsidRPr="00CE7B7B" w14:paraId="41181A3B" w14:textId="77777777" w:rsidTr="0051135C">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0150B28E" w14:textId="77777777" w:rsidR="00164BA0" w:rsidRPr="00CE7B7B" w:rsidRDefault="00164BA0" w:rsidP="0051135C">
            <w:pPr>
              <w:spacing w:line="240" w:lineRule="exact"/>
              <w:ind w:rightChars="3" w:right="6"/>
              <w:jc w:val="center"/>
              <w:rPr>
                <w:rFonts w:ascii="ＭＳ ゴシック" w:eastAsia="ＭＳ ゴシック" w:hAnsi="Arial"/>
                <w:bCs/>
                <w:sz w:val="20"/>
              </w:rPr>
            </w:pPr>
          </w:p>
        </w:tc>
        <w:tc>
          <w:tcPr>
            <w:tcW w:w="450" w:type="dxa"/>
            <w:gridSpan w:val="2"/>
            <w:vMerge/>
            <w:tcBorders>
              <w:left w:val="single" w:sz="4" w:space="0" w:color="auto"/>
              <w:bottom w:val="single" w:sz="4" w:space="0" w:color="auto"/>
              <w:right w:val="single" w:sz="4" w:space="0" w:color="auto"/>
            </w:tcBorders>
            <w:shd w:val="clear" w:color="000000" w:fill="FFFFFF"/>
            <w:noWrap/>
            <w:vAlign w:val="center"/>
          </w:tcPr>
          <w:p w14:paraId="0FDEB014" w14:textId="77777777" w:rsidR="00164BA0" w:rsidRPr="00CE7B7B" w:rsidRDefault="00164BA0" w:rsidP="0051135C">
            <w:pPr>
              <w:spacing w:line="240" w:lineRule="exact"/>
              <w:ind w:rightChars="3" w:right="6"/>
              <w:jc w:val="center"/>
              <w:rPr>
                <w:rFonts w:ascii="ＭＳ ゴシック" w:eastAsia="ＭＳ ゴシック" w:hAnsi="Arial"/>
                <w:bCs/>
                <w:sz w:val="20"/>
              </w:rPr>
            </w:pPr>
          </w:p>
        </w:tc>
        <w:tc>
          <w:tcPr>
            <w:tcW w:w="4029" w:type="dxa"/>
            <w:vMerge/>
            <w:tcBorders>
              <w:left w:val="single" w:sz="4" w:space="0" w:color="auto"/>
              <w:bottom w:val="single" w:sz="4" w:space="0" w:color="auto"/>
              <w:right w:val="single" w:sz="4" w:space="0" w:color="auto"/>
            </w:tcBorders>
            <w:shd w:val="clear" w:color="auto" w:fill="auto"/>
            <w:noWrap/>
            <w:vAlign w:val="center"/>
          </w:tcPr>
          <w:p w14:paraId="6D15B579" w14:textId="77777777" w:rsidR="00164BA0" w:rsidRPr="00CE7B7B" w:rsidRDefault="00164BA0" w:rsidP="0051135C">
            <w:pPr>
              <w:spacing w:line="240" w:lineRule="exact"/>
              <w:ind w:rightChars="3" w:right="6"/>
              <w:jc w:val="left"/>
              <w:rPr>
                <w:rFonts w:ascii="ＭＳ ゴシック" w:eastAsia="ＭＳ ゴシック" w:hAnsi="Arial"/>
                <w:bCs/>
                <w:sz w:val="20"/>
              </w:rPr>
            </w:pPr>
          </w:p>
        </w:tc>
        <w:tc>
          <w:tcPr>
            <w:tcW w:w="1886" w:type="dxa"/>
            <w:tcBorders>
              <w:top w:val="single" w:sz="4" w:space="0" w:color="auto"/>
              <w:left w:val="single" w:sz="4" w:space="0" w:color="auto"/>
              <w:bottom w:val="single" w:sz="4" w:space="0" w:color="auto"/>
              <w:right w:val="single" w:sz="4" w:space="0" w:color="auto"/>
            </w:tcBorders>
            <w:vAlign w:val="center"/>
          </w:tcPr>
          <w:p w14:paraId="74DFCFDD" w14:textId="77777777" w:rsidR="00164BA0" w:rsidRPr="00CE7B7B" w:rsidRDefault="00164BA0" w:rsidP="0051135C">
            <w:pPr>
              <w:spacing w:line="240" w:lineRule="exact"/>
              <w:ind w:rightChars="3" w:right="6"/>
              <w:rPr>
                <w:rFonts w:ascii="ＭＳ ゴシック" w:eastAsia="ＭＳ ゴシック" w:hAnsi="Arial"/>
                <w:bCs/>
                <w:sz w:val="20"/>
              </w:rPr>
            </w:pPr>
            <w:r w:rsidRPr="00CE7B7B">
              <w:rPr>
                <w:rFonts w:ascii="ＭＳ ゴシック" w:eastAsia="ＭＳ ゴシック" w:hAnsi="Arial" w:hint="eastAsia"/>
                <w:bCs/>
                <w:sz w:val="20"/>
              </w:rPr>
              <w:t>交差点隅切り部用</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363EE8" w14:textId="77777777" w:rsidR="00164BA0" w:rsidRPr="00CE7B7B" w:rsidRDefault="00164BA0" w:rsidP="0051135C">
            <w:pPr>
              <w:spacing w:line="280" w:lineRule="exact"/>
              <w:ind w:rightChars="3" w:right="6"/>
              <w:jc w:val="center"/>
              <w:rPr>
                <w:rFonts w:ascii="ＭＳ ゴシック" w:eastAsia="ＭＳ ゴシック" w:hAnsi="Arial"/>
                <w:bCs/>
                <w:sz w:val="20"/>
              </w:rPr>
            </w:pPr>
            <w:r w:rsidRPr="00CE7B7B">
              <w:rPr>
                <w:rFonts w:ascii="ＭＳ ゴシック" w:eastAsia="ＭＳ ゴシック" w:hAnsi="Arial" w:hint="eastAsia"/>
                <w:bCs/>
                <w:sz w:val="20"/>
              </w:rPr>
              <w:t xml:space="preserve"> 70</w:t>
            </w:r>
            <w:r w:rsidRPr="00CE7B7B">
              <w:rPr>
                <w:rFonts w:ascii="ＭＳ ゴシック" w:eastAsia="ＭＳ ゴシック" w:hAnsi="Arial"/>
                <w:bCs/>
                <w:sz w:val="20"/>
              </w:rPr>
              <w:t xml:space="preserve"> VA</w:t>
            </w:r>
            <w:r w:rsidRPr="00CE7B7B">
              <w:rPr>
                <w:rFonts w:ascii="ＭＳ ゴシック" w:eastAsia="ＭＳ ゴシック" w:hAnsi="Arial" w:hint="eastAsia"/>
                <w:bCs/>
                <w:sz w:val="20"/>
              </w:rPr>
              <w:t xml:space="preserve"> </w:t>
            </w:r>
          </w:p>
        </w:tc>
      </w:tr>
      <w:tr w:rsidR="00164BA0" w:rsidRPr="00CE7B7B" w14:paraId="7293AA20" w14:textId="77777777" w:rsidTr="0051135C">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54B31C01" w14:textId="77777777" w:rsidR="00164BA0" w:rsidRPr="00CE7B7B" w:rsidRDefault="00164BA0" w:rsidP="0051135C">
            <w:pPr>
              <w:spacing w:line="240" w:lineRule="exact"/>
              <w:ind w:rightChars="3" w:right="6"/>
              <w:jc w:val="center"/>
              <w:rPr>
                <w:rFonts w:ascii="ＭＳ ゴシック" w:eastAsia="ＭＳ ゴシック" w:hAnsi="Arial"/>
                <w:bCs/>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64632A5" w14:textId="77777777" w:rsidR="00164BA0" w:rsidRPr="00CE7B7B" w:rsidRDefault="00164BA0" w:rsidP="0051135C">
            <w:pPr>
              <w:spacing w:line="240" w:lineRule="exact"/>
              <w:ind w:rightChars="3" w:right="6"/>
              <w:jc w:val="center"/>
              <w:rPr>
                <w:rFonts w:ascii="ＭＳ ゴシック" w:eastAsia="ＭＳ ゴシック" w:hAnsi="Arial"/>
                <w:bCs/>
                <w:sz w:val="20"/>
              </w:rPr>
            </w:pPr>
            <w:r w:rsidRPr="00CE7B7B">
              <w:rPr>
                <w:rFonts w:ascii="ＭＳ ゴシック" w:eastAsia="ＭＳ ゴシック" w:hAnsi="Arial" w:hint="eastAsia"/>
                <w:bCs/>
                <w:sz w:val="20"/>
              </w:rPr>
              <w:t>－</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E11CD70" w14:textId="77777777" w:rsidR="00164BA0" w:rsidRPr="00CE7B7B" w:rsidRDefault="00164BA0" w:rsidP="0051135C">
            <w:pPr>
              <w:spacing w:line="240" w:lineRule="exact"/>
              <w:ind w:rightChars="3" w:right="6"/>
              <w:jc w:val="left"/>
              <w:rPr>
                <w:rFonts w:ascii="ＭＳ ゴシック" w:eastAsia="ＭＳ ゴシック" w:hAnsi="Arial"/>
                <w:bCs/>
                <w:sz w:val="20"/>
              </w:rPr>
            </w:pPr>
            <w:r w:rsidRPr="00CE7B7B">
              <w:rPr>
                <w:rFonts w:ascii="ＭＳ ゴシック" w:eastAsia="ＭＳ ゴシック" w:hAnsi="Arial" w:hint="eastAsia"/>
                <w:bCs/>
                <w:sz w:val="20"/>
              </w:rPr>
              <w:t>Ｙ字路（4車線×2車線） 20 lx</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03384D" w14:textId="77777777" w:rsidR="00164BA0" w:rsidRPr="00CE7B7B" w:rsidRDefault="00164BA0" w:rsidP="0051135C">
            <w:pPr>
              <w:spacing w:line="280" w:lineRule="exact"/>
              <w:ind w:rightChars="3" w:right="6"/>
              <w:jc w:val="center"/>
              <w:rPr>
                <w:rFonts w:ascii="ＭＳ ゴシック" w:eastAsia="ＭＳ ゴシック" w:hAnsi="Arial"/>
                <w:bCs/>
                <w:sz w:val="20"/>
              </w:rPr>
            </w:pPr>
            <w:r w:rsidRPr="00CE7B7B">
              <w:rPr>
                <w:rFonts w:ascii="ＭＳ ゴシック" w:eastAsia="ＭＳ ゴシック" w:hAnsi="Arial" w:hint="eastAsia"/>
                <w:bCs/>
                <w:sz w:val="20"/>
              </w:rPr>
              <w:t>125</w:t>
            </w:r>
            <w:r w:rsidRPr="00CE7B7B">
              <w:rPr>
                <w:rFonts w:ascii="ＭＳ ゴシック" w:eastAsia="ＭＳ ゴシック" w:hAnsi="Arial"/>
                <w:bCs/>
                <w:sz w:val="20"/>
              </w:rPr>
              <w:t xml:space="preserve"> VA</w:t>
            </w:r>
          </w:p>
        </w:tc>
      </w:tr>
      <w:tr w:rsidR="00164BA0" w:rsidRPr="00CE7B7B" w14:paraId="2DC08721" w14:textId="77777777" w:rsidTr="0051135C">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25F28AC2" w14:textId="77777777" w:rsidR="00164BA0" w:rsidRPr="00CE7B7B" w:rsidRDefault="00164BA0" w:rsidP="0051135C">
            <w:pPr>
              <w:spacing w:line="240" w:lineRule="exact"/>
              <w:ind w:rightChars="3" w:right="6"/>
              <w:jc w:val="center"/>
              <w:rPr>
                <w:rFonts w:ascii="ＭＳ ゴシック" w:eastAsia="ＭＳ ゴシック" w:hAnsi="Arial"/>
                <w:bCs/>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4C1F523" w14:textId="77777777" w:rsidR="00164BA0" w:rsidRPr="00CE7B7B" w:rsidRDefault="00164BA0" w:rsidP="0051135C">
            <w:pPr>
              <w:spacing w:line="240" w:lineRule="exact"/>
              <w:ind w:rightChars="3" w:right="6"/>
              <w:jc w:val="center"/>
              <w:rPr>
                <w:rFonts w:ascii="ＭＳ ゴシック" w:eastAsia="ＭＳ ゴシック" w:hAnsi="Arial"/>
                <w:bCs/>
                <w:sz w:val="20"/>
              </w:rPr>
            </w:pPr>
            <w:r w:rsidRPr="00CE7B7B">
              <w:rPr>
                <w:rFonts w:ascii="ＭＳ ゴシック" w:eastAsia="ＭＳ ゴシック" w:hAnsi="Arial" w:hint="eastAsia"/>
                <w:bCs/>
                <w:sz w:val="20"/>
              </w:rPr>
              <w:t>－</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FE6368C" w14:textId="77777777" w:rsidR="00164BA0" w:rsidRPr="00CE7B7B" w:rsidRDefault="00164BA0" w:rsidP="0051135C">
            <w:pPr>
              <w:spacing w:line="240" w:lineRule="exact"/>
              <w:ind w:rightChars="3" w:right="6"/>
              <w:jc w:val="left"/>
              <w:rPr>
                <w:rFonts w:ascii="ＭＳ ゴシック" w:eastAsia="ＭＳ ゴシック" w:hAnsi="Arial"/>
                <w:bCs/>
                <w:sz w:val="20"/>
              </w:rPr>
            </w:pPr>
            <w:r w:rsidRPr="00CE7B7B">
              <w:rPr>
                <w:rFonts w:ascii="ＭＳ ゴシック" w:eastAsia="ＭＳ ゴシック" w:hAnsi="Arial" w:hint="eastAsia"/>
                <w:bCs/>
                <w:sz w:val="20"/>
              </w:rPr>
              <w:t>Ｙ字路（4車線×2車線） 15 lx</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C79C36" w14:textId="77777777" w:rsidR="00164BA0" w:rsidRPr="00CE7B7B" w:rsidRDefault="00164BA0" w:rsidP="0051135C">
            <w:pPr>
              <w:spacing w:line="280" w:lineRule="exact"/>
              <w:ind w:rightChars="3" w:right="6"/>
              <w:jc w:val="center"/>
              <w:rPr>
                <w:rFonts w:ascii="ＭＳ ゴシック" w:eastAsia="ＭＳ ゴシック" w:hAnsi="Arial"/>
                <w:bCs/>
                <w:sz w:val="20"/>
              </w:rPr>
            </w:pPr>
            <w:r w:rsidRPr="00CE7B7B">
              <w:rPr>
                <w:rFonts w:ascii="ＭＳ ゴシック" w:eastAsia="ＭＳ ゴシック" w:hAnsi="Arial" w:hint="eastAsia"/>
                <w:bCs/>
                <w:sz w:val="20"/>
              </w:rPr>
              <w:t xml:space="preserve"> </w:t>
            </w:r>
            <w:r w:rsidRPr="00CE7B7B">
              <w:rPr>
                <w:rFonts w:ascii="ＭＳ ゴシック" w:eastAsia="ＭＳ ゴシック" w:hAnsi="Arial"/>
                <w:bCs/>
                <w:sz w:val="20"/>
              </w:rPr>
              <w:t>95 VA</w:t>
            </w:r>
            <w:r w:rsidRPr="00CE7B7B">
              <w:rPr>
                <w:rFonts w:ascii="ＭＳ ゴシック" w:eastAsia="ＭＳ ゴシック" w:hAnsi="Arial" w:hint="eastAsia"/>
                <w:bCs/>
                <w:sz w:val="20"/>
              </w:rPr>
              <w:t xml:space="preserve"> </w:t>
            </w:r>
          </w:p>
        </w:tc>
      </w:tr>
      <w:tr w:rsidR="00164BA0" w:rsidRPr="00CE7B7B" w14:paraId="1FCBC434" w14:textId="77777777" w:rsidTr="0051135C">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4E0CC9B7" w14:textId="77777777" w:rsidR="00164BA0" w:rsidRPr="00CE7B7B" w:rsidRDefault="00164BA0" w:rsidP="0051135C">
            <w:pPr>
              <w:spacing w:line="240" w:lineRule="exact"/>
              <w:ind w:rightChars="3" w:right="6"/>
              <w:jc w:val="center"/>
              <w:rPr>
                <w:rFonts w:ascii="ＭＳ ゴシック" w:eastAsia="ＭＳ ゴシック" w:hAnsi="Arial"/>
                <w:bCs/>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BA34B51" w14:textId="77777777" w:rsidR="00164BA0" w:rsidRPr="00CE7B7B" w:rsidRDefault="00164BA0" w:rsidP="0051135C">
            <w:pPr>
              <w:spacing w:line="240" w:lineRule="exact"/>
              <w:ind w:rightChars="3" w:right="6"/>
              <w:jc w:val="center"/>
              <w:rPr>
                <w:rFonts w:ascii="ＭＳ ゴシック" w:eastAsia="ＭＳ ゴシック" w:hAnsi="Arial"/>
                <w:bCs/>
                <w:sz w:val="20"/>
              </w:rPr>
            </w:pPr>
            <w:r w:rsidRPr="00CE7B7B">
              <w:rPr>
                <w:rFonts w:ascii="ＭＳ ゴシック" w:eastAsia="ＭＳ ゴシック" w:hAnsi="Arial" w:hint="eastAsia"/>
                <w:bCs/>
                <w:sz w:val="20"/>
              </w:rPr>
              <w:t>－</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28D5A77" w14:textId="77777777" w:rsidR="00164BA0" w:rsidRPr="00CE7B7B" w:rsidRDefault="00164BA0" w:rsidP="0051135C">
            <w:pPr>
              <w:spacing w:line="240" w:lineRule="exact"/>
              <w:ind w:rightChars="3" w:right="6"/>
              <w:jc w:val="left"/>
              <w:rPr>
                <w:rFonts w:ascii="ＭＳ ゴシック" w:eastAsia="ＭＳ ゴシック" w:hAnsi="Arial"/>
                <w:bCs/>
                <w:sz w:val="20"/>
              </w:rPr>
            </w:pPr>
            <w:r w:rsidRPr="00CE7B7B">
              <w:rPr>
                <w:rFonts w:ascii="ＭＳ ゴシック" w:eastAsia="ＭＳ ゴシック" w:hAnsi="Arial" w:hint="eastAsia"/>
                <w:bCs/>
                <w:sz w:val="20"/>
              </w:rPr>
              <w:t>Ｙ字路（4車線×2車線） 10 lx</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D43A42" w14:textId="77777777" w:rsidR="00164BA0" w:rsidRPr="00CE7B7B" w:rsidRDefault="00164BA0" w:rsidP="0051135C">
            <w:pPr>
              <w:spacing w:line="280" w:lineRule="exact"/>
              <w:ind w:rightChars="3" w:right="6"/>
              <w:jc w:val="center"/>
              <w:rPr>
                <w:rFonts w:ascii="ＭＳ ゴシック" w:eastAsia="ＭＳ ゴシック" w:hAnsi="Arial"/>
                <w:bCs/>
                <w:sz w:val="20"/>
              </w:rPr>
            </w:pPr>
            <w:r w:rsidRPr="00CE7B7B">
              <w:rPr>
                <w:rFonts w:ascii="ＭＳ ゴシック" w:eastAsia="ＭＳ ゴシック" w:hAnsi="Arial" w:hint="eastAsia"/>
                <w:bCs/>
                <w:sz w:val="20"/>
              </w:rPr>
              <w:t xml:space="preserve"> 70</w:t>
            </w:r>
            <w:r w:rsidRPr="00CE7B7B">
              <w:rPr>
                <w:rFonts w:ascii="ＭＳ ゴシック" w:eastAsia="ＭＳ ゴシック" w:hAnsi="Arial"/>
                <w:bCs/>
                <w:sz w:val="20"/>
              </w:rPr>
              <w:t xml:space="preserve"> VA</w:t>
            </w:r>
          </w:p>
        </w:tc>
      </w:tr>
      <w:tr w:rsidR="00164BA0" w:rsidRPr="00CE7B7B" w14:paraId="74CC52FE" w14:textId="77777777" w:rsidTr="0051135C">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6732CAA4" w14:textId="77777777" w:rsidR="00164BA0" w:rsidRPr="00CE7B7B" w:rsidRDefault="00164BA0" w:rsidP="0051135C">
            <w:pPr>
              <w:spacing w:line="240" w:lineRule="exact"/>
              <w:ind w:rightChars="3" w:right="6"/>
              <w:jc w:val="center"/>
              <w:rPr>
                <w:rFonts w:ascii="ＭＳ ゴシック" w:eastAsia="ＭＳ ゴシック" w:hAnsi="Arial"/>
                <w:bCs/>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294E7EC" w14:textId="77777777" w:rsidR="00164BA0" w:rsidRPr="00CE7B7B" w:rsidRDefault="00164BA0" w:rsidP="0051135C">
            <w:pPr>
              <w:spacing w:line="240" w:lineRule="exact"/>
              <w:ind w:rightChars="3" w:right="6"/>
              <w:jc w:val="center"/>
              <w:rPr>
                <w:rFonts w:ascii="ＭＳ ゴシック" w:eastAsia="ＭＳ ゴシック" w:hAnsi="Arial"/>
                <w:bCs/>
                <w:sz w:val="20"/>
              </w:rPr>
            </w:pPr>
            <w:r w:rsidRPr="00CE7B7B">
              <w:rPr>
                <w:rFonts w:ascii="ＭＳ ゴシック" w:eastAsia="ＭＳ ゴシック" w:hAnsi="Arial" w:hint="eastAsia"/>
                <w:bCs/>
                <w:sz w:val="20"/>
              </w:rPr>
              <w:t>v</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5920341" w14:textId="77777777" w:rsidR="00164BA0" w:rsidRPr="00CE7B7B" w:rsidRDefault="00164BA0" w:rsidP="0051135C">
            <w:pPr>
              <w:spacing w:line="240" w:lineRule="exact"/>
              <w:ind w:rightChars="3" w:right="6"/>
              <w:jc w:val="left"/>
              <w:rPr>
                <w:rFonts w:ascii="ＭＳ ゴシック" w:eastAsia="ＭＳ ゴシック" w:hAnsi="Arial"/>
                <w:bCs/>
                <w:sz w:val="20"/>
              </w:rPr>
            </w:pPr>
            <w:r w:rsidRPr="00CE7B7B">
              <w:rPr>
                <w:rFonts w:ascii="ＭＳ ゴシック" w:eastAsia="ＭＳ ゴシック" w:hAnsi="Arial" w:hint="eastAsia"/>
                <w:bCs/>
                <w:sz w:val="20"/>
              </w:rPr>
              <w:t>歩行者の背景を照明する方式 20 lx</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93A923" w14:textId="77777777" w:rsidR="00164BA0" w:rsidRPr="00CE7B7B" w:rsidRDefault="00164BA0" w:rsidP="0051135C">
            <w:pPr>
              <w:spacing w:line="280" w:lineRule="exact"/>
              <w:ind w:rightChars="3" w:right="6"/>
              <w:jc w:val="center"/>
              <w:rPr>
                <w:rFonts w:ascii="ＭＳ ゴシック" w:eastAsia="ＭＳ ゴシック" w:hAnsi="Arial"/>
                <w:bCs/>
                <w:sz w:val="20"/>
              </w:rPr>
            </w:pPr>
            <w:r w:rsidRPr="00CE7B7B">
              <w:rPr>
                <w:rFonts w:ascii="ＭＳ ゴシック" w:eastAsia="ＭＳ ゴシック" w:hAnsi="Arial" w:hint="eastAsia"/>
                <w:bCs/>
                <w:sz w:val="20"/>
              </w:rPr>
              <w:t>180</w:t>
            </w:r>
            <w:r w:rsidRPr="00CE7B7B">
              <w:rPr>
                <w:rFonts w:ascii="ＭＳ ゴシック" w:eastAsia="ＭＳ ゴシック" w:hAnsi="Arial"/>
                <w:bCs/>
                <w:sz w:val="20"/>
              </w:rPr>
              <w:t xml:space="preserve"> VA</w:t>
            </w:r>
            <w:r w:rsidRPr="00CE7B7B">
              <w:rPr>
                <w:rFonts w:ascii="ＭＳ ゴシック" w:eastAsia="ＭＳ ゴシック" w:hAnsi="Arial" w:hint="eastAsia"/>
                <w:bCs/>
                <w:sz w:val="20"/>
              </w:rPr>
              <w:t xml:space="preserve"> </w:t>
            </w:r>
          </w:p>
        </w:tc>
      </w:tr>
      <w:tr w:rsidR="00164BA0" w:rsidRPr="00CE7B7B" w14:paraId="7318A703" w14:textId="77777777" w:rsidTr="0051135C">
        <w:trPr>
          <w:gridAfter w:val="1"/>
          <w:wAfter w:w="367" w:type="dxa"/>
          <w:trHeight w:val="70"/>
        </w:trPr>
        <w:tc>
          <w:tcPr>
            <w:tcW w:w="757" w:type="dxa"/>
            <w:gridSpan w:val="2"/>
            <w:vMerge/>
            <w:tcBorders>
              <w:left w:val="single" w:sz="4" w:space="0" w:color="auto"/>
              <w:right w:val="single" w:sz="4" w:space="0" w:color="auto"/>
            </w:tcBorders>
            <w:shd w:val="clear" w:color="000000" w:fill="FFFFFF"/>
            <w:textDirection w:val="tbRlV"/>
            <w:vAlign w:val="center"/>
          </w:tcPr>
          <w:p w14:paraId="5D98CBB7" w14:textId="77777777" w:rsidR="00164BA0" w:rsidRPr="00CE7B7B" w:rsidRDefault="00164BA0" w:rsidP="0051135C">
            <w:pPr>
              <w:spacing w:line="240" w:lineRule="exact"/>
              <w:ind w:rightChars="3" w:right="6"/>
              <w:jc w:val="center"/>
              <w:rPr>
                <w:rFonts w:ascii="ＭＳ ゴシック" w:eastAsia="ＭＳ ゴシック" w:hAnsi="Arial"/>
                <w:bCs/>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9CC059E" w14:textId="77777777" w:rsidR="00164BA0" w:rsidRPr="00CE7B7B" w:rsidRDefault="00164BA0" w:rsidP="0051135C">
            <w:pPr>
              <w:spacing w:line="240" w:lineRule="exact"/>
              <w:ind w:rightChars="3" w:right="6"/>
              <w:jc w:val="center"/>
              <w:rPr>
                <w:rFonts w:ascii="ＭＳ ゴシック" w:eastAsia="ＭＳ ゴシック" w:hAnsi="Arial"/>
                <w:bCs/>
                <w:sz w:val="20"/>
              </w:rPr>
            </w:pPr>
            <w:r w:rsidRPr="00CE7B7B">
              <w:rPr>
                <w:rFonts w:ascii="ＭＳ ゴシック" w:eastAsia="ＭＳ ゴシック" w:hAnsi="Arial" w:hint="eastAsia"/>
                <w:bCs/>
                <w:sz w:val="20"/>
              </w:rPr>
              <w:t>－</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3006BF2" w14:textId="77777777" w:rsidR="00164BA0" w:rsidRPr="00CE7B7B" w:rsidRDefault="00164BA0" w:rsidP="0051135C">
            <w:pPr>
              <w:spacing w:line="240" w:lineRule="exact"/>
              <w:ind w:rightChars="3" w:right="6"/>
              <w:jc w:val="left"/>
              <w:rPr>
                <w:rFonts w:ascii="ＭＳ ゴシック" w:eastAsia="ＭＳ ゴシック" w:hAnsi="Arial"/>
                <w:bCs/>
                <w:sz w:val="20"/>
              </w:rPr>
            </w:pPr>
            <w:r w:rsidRPr="00CE7B7B">
              <w:rPr>
                <w:rFonts w:ascii="ＭＳ ゴシック" w:eastAsia="ＭＳ ゴシック" w:hAnsi="Arial" w:hint="eastAsia"/>
                <w:bCs/>
                <w:sz w:val="20"/>
              </w:rPr>
              <w:t>歩行者の背景を照明する方式 10 lx</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39EBD2" w14:textId="77777777" w:rsidR="00164BA0" w:rsidRPr="00CE7B7B" w:rsidRDefault="00164BA0" w:rsidP="0051135C">
            <w:pPr>
              <w:spacing w:line="280" w:lineRule="exact"/>
              <w:ind w:rightChars="3" w:right="6"/>
              <w:jc w:val="center"/>
              <w:rPr>
                <w:rFonts w:ascii="ＭＳ ゴシック" w:eastAsia="ＭＳ ゴシック" w:hAnsi="Arial"/>
                <w:bCs/>
                <w:sz w:val="20"/>
              </w:rPr>
            </w:pPr>
            <w:r w:rsidRPr="00CE7B7B">
              <w:rPr>
                <w:rFonts w:ascii="ＭＳ ゴシック" w:eastAsia="ＭＳ ゴシック" w:hAnsi="Arial" w:hint="eastAsia"/>
                <w:bCs/>
                <w:sz w:val="20"/>
              </w:rPr>
              <w:t xml:space="preserve"> </w:t>
            </w:r>
            <w:r w:rsidRPr="00CE7B7B">
              <w:rPr>
                <w:rFonts w:ascii="ＭＳ ゴシック" w:eastAsia="ＭＳ ゴシック" w:hAnsi="Arial"/>
                <w:bCs/>
                <w:sz w:val="20"/>
              </w:rPr>
              <w:t>95 VA</w:t>
            </w:r>
          </w:p>
        </w:tc>
      </w:tr>
      <w:tr w:rsidR="00164BA0" w:rsidRPr="00CE7B7B" w14:paraId="28193464" w14:textId="77777777" w:rsidTr="0051135C">
        <w:trPr>
          <w:gridAfter w:val="1"/>
          <w:wAfter w:w="367" w:type="dxa"/>
          <w:trHeight w:val="70"/>
        </w:trPr>
        <w:tc>
          <w:tcPr>
            <w:tcW w:w="757" w:type="dxa"/>
            <w:gridSpan w:val="2"/>
            <w:vMerge/>
            <w:tcBorders>
              <w:left w:val="single" w:sz="4" w:space="0" w:color="auto"/>
              <w:right w:val="single" w:sz="4" w:space="0" w:color="auto"/>
            </w:tcBorders>
            <w:shd w:val="clear" w:color="000000" w:fill="FFFFFF"/>
            <w:vAlign w:val="center"/>
          </w:tcPr>
          <w:p w14:paraId="13CC021F" w14:textId="77777777" w:rsidR="00164BA0" w:rsidRPr="00CE7B7B" w:rsidRDefault="00164BA0" w:rsidP="0051135C">
            <w:pPr>
              <w:spacing w:line="240" w:lineRule="exact"/>
              <w:ind w:rightChars="3" w:right="6"/>
              <w:jc w:val="center"/>
              <w:rPr>
                <w:rFonts w:ascii="ＭＳ ゴシック" w:eastAsia="ＭＳ ゴシック" w:hAnsi="Arial"/>
                <w:bCs/>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47A259F" w14:textId="77777777" w:rsidR="00164BA0" w:rsidRPr="00CE7B7B" w:rsidRDefault="00164BA0" w:rsidP="0051135C">
            <w:pPr>
              <w:spacing w:line="240" w:lineRule="exact"/>
              <w:ind w:rightChars="3" w:right="6"/>
              <w:jc w:val="center"/>
              <w:rPr>
                <w:rFonts w:ascii="ＭＳ ゴシック" w:eastAsia="ＭＳ ゴシック" w:hAnsi="Arial"/>
                <w:bCs/>
                <w:sz w:val="20"/>
              </w:rPr>
            </w:pPr>
            <w:r w:rsidRPr="00CE7B7B">
              <w:rPr>
                <w:rFonts w:ascii="ＭＳ ゴシック" w:eastAsia="ＭＳ ゴシック" w:hAnsi="Arial" w:hint="eastAsia"/>
                <w:bCs/>
                <w:sz w:val="20"/>
              </w:rPr>
              <w:t>w</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D020DBE" w14:textId="77777777" w:rsidR="00164BA0" w:rsidRPr="00CE7B7B" w:rsidRDefault="00164BA0" w:rsidP="0051135C">
            <w:pPr>
              <w:spacing w:line="240" w:lineRule="exact"/>
              <w:ind w:rightChars="3" w:right="6"/>
              <w:jc w:val="left"/>
              <w:rPr>
                <w:rFonts w:ascii="ＭＳ ゴシック" w:eastAsia="ＭＳ ゴシック" w:hAnsi="Arial"/>
                <w:bCs/>
                <w:sz w:val="20"/>
              </w:rPr>
            </w:pPr>
            <w:r w:rsidRPr="00CE7B7B">
              <w:rPr>
                <w:rFonts w:ascii="ＭＳ ゴシック" w:eastAsia="ＭＳ ゴシック" w:hAnsi="Arial" w:hint="eastAsia"/>
                <w:bCs/>
                <w:sz w:val="20"/>
              </w:rPr>
              <w:t>歩行者の自身を照明する方式 20 lx</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D608B7" w14:textId="77777777" w:rsidR="00164BA0" w:rsidRPr="00CE7B7B" w:rsidRDefault="00164BA0" w:rsidP="0051135C">
            <w:pPr>
              <w:spacing w:line="280" w:lineRule="exact"/>
              <w:ind w:rightChars="3" w:right="6"/>
              <w:jc w:val="center"/>
              <w:rPr>
                <w:rFonts w:ascii="ＭＳ ゴシック" w:eastAsia="ＭＳ ゴシック" w:hAnsi="Arial"/>
                <w:bCs/>
                <w:sz w:val="20"/>
              </w:rPr>
            </w:pPr>
            <w:r w:rsidRPr="00CE7B7B">
              <w:rPr>
                <w:rFonts w:ascii="ＭＳ ゴシック" w:eastAsia="ＭＳ ゴシック" w:hAnsi="Arial" w:hint="eastAsia"/>
                <w:bCs/>
                <w:sz w:val="20"/>
              </w:rPr>
              <w:t>180</w:t>
            </w:r>
            <w:r w:rsidRPr="00CE7B7B">
              <w:rPr>
                <w:rFonts w:ascii="ＭＳ ゴシック" w:eastAsia="ＭＳ ゴシック" w:hAnsi="Arial"/>
                <w:bCs/>
                <w:sz w:val="20"/>
              </w:rPr>
              <w:t xml:space="preserve"> VA</w:t>
            </w:r>
            <w:r w:rsidRPr="00CE7B7B">
              <w:rPr>
                <w:rFonts w:ascii="ＭＳ ゴシック" w:eastAsia="ＭＳ ゴシック" w:hAnsi="Arial" w:hint="eastAsia"/>
                <w:bCs/>
                <w:sz w:val="20"/>
              </w:rPr>
              <w:t xml:space="preserve"> </w:t>
            </w:r>
          </w:p>
        </w:tc>
      </w:tr>
      <w:tr w:rsidR="00164BA0" w:rsidRPr="00CE7B7B" w14:paraId="30CA1A36" w14:textId="77777777" w:rsidTr="0051135C">
        <w:trPr>
          <w:gridAfter w:val="1"/>
          <w:wAfter w:w="367" w:type="dxa"/>
          <w:trHeight w:val="70"/>
        </w:trPr>
        <w:tc>
          <w:tcPr>
            <w:tcW w:w="757" w:type="dxa"/>
            <w:gridSpan w:val="2"/>
            <w:vMerge/>
            <w:tcBorders>
              <w:left w:val="single" w:sz="4" w:space="0" w:color="auto"/>
              <w:bottom w:val="single" w:sz="4" w:space="0" w:color="auto"/>
              <w:right w:val="single" w:sz="4" w:space="0" w:color="auto"/>
            </w:tcBorders>
            <w:shd w:val="clear" w:color="000000" w:fill="FFFFFF"/>
            <w:vAlign w:val="center"/>
          </w:tcPr>
          <w:p w14:paraId="69FBA6FC" w14:textId="77777777" w:rsidR="00164BA0" w:rsidRPr="00CE7B7B" w:rsidRDefault="00164BA0" w:rsidP="0051135C">
            <w:pPr>
              <w:spacing w:line="240" w:lineRule="exact"/>
              <w:ind w:rightChars="3" w:right="6"/>
              <w:jc w:val="center"/>
              <w:rPr>
                <w:rFonts w:ascii="ＭＳ ゴシック" w:eastAsia="ＭＳ ゴシック" w:hAnsi="Arial"/>
                <w:bCs/>
                <w:sz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641F666" w14:textId="77777777" w:rsidR="00164BA0" w:rsidRPr="00CE7B7B" w:rsidRDefault="00164BA0" w:rsidP="0051135C">
            <w:pPr>
              <w:spacing w:line="240" w:lineRule="exact"/>
              <w:ind w:rightChars="3" w:right="6"/>
              <w:jc w:val="center"/>
              <w:rPr>
                <w:rFonts w:ascii="ＭＳ ゴシック" w:eastAsia="ＭＳ ゴシック" w:hAnsi="Arial"/>
                <w:bCs/>
                <w:sz w:val="20"/>
              </w:rPr>
            </w:pPr>
            <w:r w:rsidRPr="00CE7B7B">
              <w:rPr>
                <w:rFonts w:ascii="ＭＳ ゴシック" w:eastAsia="ＭＳ ゴシック" w:hAnsi="Arial" w:hint="eastAsia"/>
                <w:bCs/>
                <w:sz w:val="20"/>
              </w:rPr>
              <w:t>－</w:t>
            </w:r>
          </w:p>
        </w:tc>
        <w:tc>
          <w:tcPr>
            <w:tcW w:w="59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B9693A0" w14:textId="77777777" w:rsidR="00164BA0" w:rsidRPr="00CE7B7B" w:rsidRDefault="00164BA0" w:rsidP="0051135C">
            <w:pPr>
              <w:spacing w:line="240" w:lineRule="exact"/>
              <w:ind w:rightChars="3" w:right="6"/>
              <w:jc w:val="left"/>
              <w:rPr>
                <w:rFonts w:ascii="ＭＳ ゴシック" w:eastAsia="ＭＳ ゴシック" w:hAnsi="Arial"/>
                <w:bCs/>
                <w:sz w:val="20"/>
              </w:rPr>
            </w:pPr>
            <w:r w:rsidRPr="00CE7B7B">
              <w:rPr>
                <w:rFonts w:ascii="ＭＳ ゴシック" w:eastAsia="ＭＳ ゴシック" w:hAnsi="Arial" w:hint="eastAsia"/>
                <w:bCs/>
                <w:sz w:val="20"/>
              </w:rPr>
              <w:t>歩行者の自身を照明する方式 10 lx</w:t>
            </w:r>
          </w:p>
        </w:tc>
        <w:tc>
          <w:tcPr>
            <w:tcW w:w="16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AA429B" w14:textId="77777777" w:rsidR="00164BA0" w:rsidRPr="00CE7B7B" w:rsidRDefault="00164BA0" w:rsidP="0051135C">
            <w:pPr>
              <w:spacing w:line="280" w:lineRule="exact"/>
              <w:ind w:rightChars="3" w:right="6"/>
              <w:jc w:val="center"/>
              <w:rPr>
                <w:rFonts w:ascii="ＭＳ ゴシック" w:eastAsia="ＭＳ ゴシック" w:hAnsi="Arial"/>
                <w:bCs/>
                <w:sz w:val="20"/>
              </w:rPr>
            </w:pPr>
            <w:r w:rsidRPr="00CE7B7B">
              <w:rPr>
                <w:rFonts w:ascii="ＭＳ ゴシック" w:eastAsia="ＭＳ ゴシック" w:hAnsi="Arial" w:hint="eastAsia"/>
                <w:bCs/>
                <w:sz w:val="20"/>
              </w:rPr>
              <w:t xml:space="preserve"> </w:t>
            </w:r>
            <w:r w:rsidRPr="00CE7B7B">
              <w:rPr>
                <w:rFonts w:ascii="ＭＳ ゴシック" w:eastAsia="ＭＳ ゴシック" w:hAnsi="Arial"/>
                <w:bCs/>
                <w:sz w:val="20"/>
              </w:rPr>
              <w:t>95 VA</w:t>
            </w:r>
          </w:p>
        </w:tc>
      </w:tr>
      <w:tr w:rsidR="00164BA0" w:rsidRPr="00CE7B7B" w14:paraId="36F5E9FE" w14:textId="77777777" w:rsidTr="0051135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Ex>
        <w:trPr>
          <w:gridBefore w:val="1"/>
          <w:wBefore w:w="42" w:type="dxa"/>
          <w:cantSplit/>
          <w:trHeight w:val="83"/>
        </w:trPr>
        <w:tc>
          <w:tcPr>
            <w:tcW w:w="759" w:type="dxa"/>
            <w:gridSpan w:val="2"/>
            <w:tcBorders>
              <w:top w:val="nil"/>
              <w:left w:val="nil"/>
              <w:bottom w:val="nil"/>
              <w:right w:val="nil"/>
            </w:tcBorders>
          </w:tcPr>
          <w:p w14:paraId="545C64A7" w14:textId="77777777" w:rsidR="00164BA0" w:rsidRPr="00CE7B7B" w:rsidRDefault="00164BA0" w:rsidP="0051135C">
            <w:pPr>
              <w:spacing w:beforeLines="20" w:before="72"/>
              <w:rPr>
                <w:rFonts w:ascii="ＭＳ ゴシック" w:eastAsia="ＭＳ ゴシック" w:hAnsi="Arial"/>
                <w:sz w:val="20"/>
              </w:rPr>
            </w:pPr>
            <w:r w:rsidRPr="00CE7B7B">
              <w:rPr>
                <w:rFonts w:ascii="ＭＳ ゴシック" w:eastAsia="ＭＳ ゴシック" w:hAnsi="Arial" w:hint="eastAsia"/>
                <w:sz w:val="20"/>
              </w:rPr>
              <w:t>備考）</w:t>
            </w:r>
          </w:p>
        </w:tc>
        <w:tc>
          <w:tcPr>
            <w:tcW w:w="8355" w:type="dxa"/>
            <w:gridSpan w:val="5"/>
            <w:tcBorders>
              <w:top w:val="nil"/>
              <w:left w:val="nil"/>
              <w:bottom w:val="nil"/>
              <w:right w:val="nil"/>
            </w:tcBorders>
          </w:tcPr>
          <w:p w14:paraId="778E4F1A" w14:textId="77777777" w:rsidR="00164BA0" w:rsidRPr="00CE7B7B" w:rsidRDefault="00164BA0" w:rsidP="0051135C">
            <w:pPr>
              <w:pStyle w:val="af0"/>
              <w:rPr>
                <w:rFonts w:hAnsi="Arial"/>
              </w:rPr>
            </w:pPr>
            <w:r w:rsidRPr="00CE7B7B">
              <w:rPr>
                <w:rFonts w:hAnsi="Arial" w:hint="eastAsia"/>
              </w:rPr>
              <w:t>１　「設計条件タイプ」は、「LED道路・トンネル照明導入ガイドライン（案）（平成27年３月　国土交通省）」による。</w:t>
            </w:r>
          </w:p>
          <w:p w14:paraId="297DA2FD" w14:textId="77777777" w:rsidR="00164BA0" w:rsidRPr="00CE7B7B" w:rsidRDefault="00164BA0" w:rsidP="0051135C">
            <w:pPr>
              <w:pStyle w:val="af0"/>
              <w:rPr>
                <w:rFonts w:hAnsi="Arial"/>
              </w:rPr>
            </w:pPr>
            <w:r w:rsidRPr="00CE7B7B">
              <w:rPr>
                <w:rFonts w:hAnsi="Arial" w:hint="eastAsia"/>
              </w:rPr>
              <w:t>２　「標準皮相電力」は、LED道路照明の定格寿命末期の皮相電力の値とする。</w:t>
            </w:r>
          </w:p>
          <w:p w14:paraId="53E29834" w14:textId="77777777" w:rsidR="00164BA0" w:rsidRPr="00CE7B7B" w:rsidRDefault="00164BA0" w:rsidP="0051135C">
            <w:pPr>
              <w:pStyle w:val="af0"/>
              <w:rPr>
                <w:rFonts w:hAnsi="Arial"/>
              </w:rPr>
            </w:pPr>
            <w:r w:rsidRPr="00CE7B7B">
              <w:rPr>
                <w:rFonts w:hAnsi="Arial" w:hint="eastAsia"/>
              </w:rPr>
              <w:t>３　電球色LEDを用いる場合の皮相電力は、上表の皮相電力の1.2倍の値を標準とする。</w:t>
            </w:r>
          </w:p>
        </w:tc>
      </w:tr>
    </w:tbl>
    <w:p w14:paraId="131E8CB8" w14:textId="77777777" w:rsidR="00164BA0" w:rsidRPr="00CE7B7B" w:rsidRDefault="00164BA0" w:rsidP="00164BA0">
      <w:pPr>
        <w:rPr>
          <w:rFonts w:ascii="ＭＳ ゴシック" w:eastAsia="ＭＳ ゴシック" w:hAnsi="ＭＳ ゴシック"/>
          <w:szCs w:val="21"/>
        </w:rPr>
      </w:pPr>
    </w:p>
    <w:p w14:paraId="16092159" w14:textId="77777777" w:rsidR="00164BA0" w:rsidRPr="00CE7B7B" w:rsidRDefault="00164BA0" w:rsidP="00164BA0">
      <w:pPr>
        <w:rPr>
          <w:rFonts w:ascii="ＭＳ ゴシック" w:eastAsia="ＭＳ ゴシック" w:hAnsi="ＭＳ ゴシック"/>
          <w:sz w:val="20"/>
          <w:szCs w:val="21"/>
        </w:rPr>
      </w:pPr>
      <w:r w:rsidRPr="00CE7B7B">
        <w:rPr>
          <w:rFonts w:ascii="ＭＳ ゴシック" w:eastAsia="ＭＳ ゴシック" w:hAnsi="ＭＳ ゴシック" w:hint="eastAsia"/>
          <w:sz w:val="20"/>
          <w:szCs w:val="21"/>
        </w:rPr>
        <w:t>表</w:t>
      </w:r>
      <w:r w:rsidRPr="00CE7B7B">
        <w:rPr>
          <w:rFonts w:ascii="ＭＳ ゴシック" w:eastAsia="ＭＳ ゴシック" w:hAnsi="ＭＳ ゴシック"/>
          <w:sz w:val="20"/>
          <w:szCs w:val="21"/>
        </w:rPr>
        <w:t>２</w:t>
      </w:r>
      <w:r w:rsidRPr="00CE7B7B">
        <w:rPr>
          <w:rFonts w:ascii="ＭＳ ゴシック" w:eastAsia="ＭＳ ゴシック" w:hAnsi="ＭＳ ゴシック" w:hint="eastAsia"/>
          <w:sz w:val="20"/>
          <w:szCs w:val="21"/>
        </w:rPr>
        <w:t xml:space="preserve">　トンネル照明</w:t>
      </w:r>
      <w:r w:rsidRPr="00CE7B7B">
        <w:rPr>
          <w:rFonts w:ascii="ＭＳ ゴシック" w:eastAsia="ＭＳ ゴシック" w:hAnsi="ＭＳ ゴシック"/>
          <w:sz w:val="20"/>
          <w:szCs w:val="21"/>
        </w:rPr>
        <w:t>器具（</w:t>
      </w:r>
      <w:r w:rsidRPr="00CE7B7B">
        <w:rPr>
          <w:rFonts w:ascii="ＭＳ ゴシック" w:eastAsia="ＭＳ ゴシック" w:hAnsi="ＭＳ ゴシック" w:hint="eastAsia"/>
          <w:sz w:val="20"/>
          <w:szCs w:val="21"/>
        </w:rPr>
        <w:t>基本照明</w:t>
      </w:r>
      <w:r w:rsidRPr="00CE7B7B">
        <w:rPr>
          <w:rFonts w:ascii="ＭＳ ゴシック" w:eastAsia="ＭＳ ゴシック" w:hAnsi="ＭＳ ゴシック"/>
          <w:sz w:val="20"/>
          <w:szCs w:val="21"/>
        </w:rPr>
        <w:t>）</w:t>
      </w:r>
      <w:r w:rsidRPr="00CE7B7B">
        <w:rPr>
          <w:rFonts w:ascii="ＭＳ ゴシック" w:eastAsia="ＭＳ ゴシック" w:hAnsi="ＭＳ ゴシック" w:hint="eastAsia"/>
          <w:sz w:val="20"/>
          <w:szCs w:val="21"/>
        </w:rPr>
        <w:t>の</w:t>
      </w:r>
      <w:r w:rsidRPr="00CE7B7B">
        <w:rPr>
          <w:rFonts w:ascii="ＭＳ ゴシック" w:eastAsia="ＭＳ ゴシック" w:hAnsi="ＭＳ ゴシック"/>
          <w:sz w:val="20"/>
          <w:szCs w:val="21"/>
        </w:rPr>
        <w:t>標準皮相電力</w:t>
      </w:r>
    </w:p>
    <w:tbl>
      <w:tblPr>
        <w:tblW w:w="9156" w:type="dxa"/>
        <w:tblInd w:w="57" w:type="dxa"/>
        <w:tblCellMar>
          <w:left w:w="99" w:type="dxa"/>
          <w:right w:w="99" w:type="dxa"/>
        </w:tblCellMar>
        <w:tblLook w:val="04A0" w:firstRow="1" w:lastRow="0" w:firstColumn="1" w:lastColumn="0" w:noHBand="0" w:noVBand="1"/>
      </w:tblPr>
      <w:tblGrid>
        <w:gridCol w:w="42"/>
        <w:gridCol w:w="759"/>
        <w:gridCol w:w="1564"/>
        <w:gridCol w:w="1313"/>
        <w:gridCol w:w="2828"/>
        <w:gridCol w:w="1716"/>
        <w:gridCol w:w="934"/>
      </w:tblGrid>
      <w:tr w:rsidR="00164BA0" w:rsidRPr="00CE7B7B" w14:paraId="17AD61ED" w14:textId="77777777" w:rsidTr="0051135C">
        <w:trPr>
          <w:gridAfter w:val="1"/>
          <w:wAfter w:w="934" w:type="dxa"/>
          <w:trHeight w:val="141"/>
        </w:trPr>
        <w:tc>
          <w:tcPr>
            <w:tcW w:w="2365"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511724"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区分</w:t>
            </w:r>
          </w:p>
        </w:tc>
        <w:tc>
          <w:tcPr>
            <w:tcW w:w="4141" w:type="dxa"/>
            <w:gridSpan w:val="2"/>
            <w:tcBorders>
              <w:top w:val="single" w:sz="4" w:space="0" w:color="auto"/>
              <w:left w:val="nil"/>
              <w:bottom w:val="single" w:sz="4" w:space="0" w:color="auto"/>
              <w:right w:val="single" w:sz="4" w:space="0" w:color="000000"/>
            </w:tcBorders>
            <w:shd w:val="clear" w:color="000000" w:fill="FFFFFF"/>
            <w:vAlign w:val="center"/>
          </w:tcPr>
          <w:p w14:paraId="7CF1A8AD"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設計条件タイプ</w:t>
            </w:r>
          </w:p>
        </w:tc>
        <w:tc>
          <w:tcPr>
            <w:tcW w:w="17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E0E490"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標準皮相電力</w:t>
            </w:r>
          </w:p>
        </w:tc>
      </w:tr>
      <w:tr w:rsidR="00164BA0" w:rsidRPr="00CE7B7B" w14:paraId="68C1895C" w14:textId="77777777" w:rsidTr="0051135C">
        <w:trPr>
          <w:gridAfter w:val="1"/>
          <w:wAfter w:w="934" w:type="dxa"/>
          <w:trHeight w:val="328"/>
        </w:trPr>
        <w:tc>
          <w:tcPr>
            <w:tcW w:w="2365" w:type="dxa"/>
            <w:gridSpan w:val="3"/>
            <w:vMerge w:val="restart"/>
            <w:tcBorders>
              <w:top w:val="nil"/>
              <w:left w:val="single" w:sz="4" w:space="0" w:color="auto"/>
              <w:bottom w:val="single" w:sz="4" w:space="0" w:color="000000"/>
              <w:right w:val="single" w:sz="4" w:space="0" w:color="auto"/>
            </w:tcBorders>
            <w:shd w:val="clear" w:color="000000" w:fill="FFFFFF"/>
            <w:vAlign w:val="center"/>
            <w:hideMark/>
          </w:tcPr>
          <w:p w14:paraId="71926D01"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一般国道等</w:t>
            </w:r>
          </w:p>
          <w:p w14:paraId="196CAA24" w14:textId="77777777" w:rsidR="00164BA0" w:rsidRPr="00CE7B7B" w:rsidRDefault="00164BA0" w:rsidP="0051135C">
            <w:pPr>
              <w:widowControl/>
              <w:jc w:val="center"/>
              <w:rPr>
                <w:rFonts w:ascii="ＭＳ ゴシック" w:eastAsia="ＭＳ ゴシック" w:hAnsi="Arial" w:cs="ＭＳ Ｐゴシック"/>
                <w:kern w:val="0"/>
                <w:sz w:val="20"/>
              </w:rPr>
            </w:pPr>
          </w:p>
          <w:p w14:paraId="78C7D468"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車道幅員6～7m</w:t>
            </w:r>
          </w:p>
          <w:p w14:paraId="252C95DD"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（歩道有りの断面含む）</w:t>
            </w:r>
          </w:p>
        </w:tc>
        <w:tc>
          <w:tcPr>
            <w:tcW w:w="1313" w:type="dxa"/>
            <w:tcBorders>
              <w:top w:val="nil"/>
              <w:left w:val="single" w:sz="4" w:space="0" w:color="auto"/>
              <w:bottom w:val="single" w:sz="4" w:space="0" w:color="000000"/>
              <w:right w:val="single" w:sz="4" w:space="0" w:color="auto"/>
            </w:tcBorders>
            <w:shd w:val="clear" w:color="000000" w:fill="FFFFFF"/>
            <w:vAlign w:val="center"/>
          </w:tcPr>
          <w:p w14:paraId="3A7E1155"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x</w:t>
            </w:r>
          </w:p>
          <w:p w14:paraId="116BBFC0"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(1/2低減)</w:t>
            </w:r>
          </w:p>
        </w:tc>
        <w:tc>
          <w:tcPr>
            <w:tcW w:w="2828" w:type="dxa"/>
            <w:tcBorders>
              <w:top w:val="nil"/>
              <w:left w:val="single" w:sz="4" w:space="0" w:color="auto"/>
              <w:bottom w:val="single" w:sz="4" w:space="0" w:color="000000"/>
              <w:right w:val="single" w:sz="4" w:space="0" w:color="auto"/>
            </w:tcBorders>
            <w:shd w:val="clear" w:color="000000" w:fill="FFFFFF"/>
            <w:vAlign w:val="center"/>
            <w:hideMark/>
          </w:tcPr>
          <w:p w14:paraId="6DA7E25E"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設計速度40(km/h) 2車線</w:t>
            </w:r>
          </w:p>
          <w:p w14:paraId="5CA42423"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0.75(cd/m</w:t>
            </w:r>
            <w:r w:rsidRPr="00CE7B7B">
              <w:rPr>
                <w:rFonts w:ascii="ＭＳ ゴシック" w:eastAsia="ＭＳ ゴシック" w:hAnsi="Arial" w:cs="ＭＳ Ｐゴシック" w:hint="eastAsia"/>
                <w:kern w:val="0"/>
                <w:sz w:val="20"/>
                <w:vertAlign w:val="superscript"/>
              </w:rPr>
              <w:t>2</w:t>
            </w:r>
            <w:r w:rsidRPr="00CE7B7B">
              <w:rPr>
                <w:rFonts w:ascii="ＭＳ ゴシック" w:eastAsia="ＭＳ ゴシック" w:hAnsi="Arial" w:cs="ＭＳ Ｐゴシック" w:hint="eastAsia"/>
                <w:kern w:val="0"/>
                <w:sz w:val="20"/>
              </w:rPr>
              <w:t>) 千鳥</w:t>
            </w:r>
          </w:p>
        </w:tc>
        <w:tc>
          <w:tcPr>
            <w:tcW w:w="1716" w:type="dxa"/>
            <w:tcBorders>
              <w:top w:val="nil"/>
              <w:left w:val="single" w:sz="4" w:space="0" w:color="auto"/>
              <w:bottom w:val="single" w:sz="4" w:space="0" w:color="000000"/>
              <w:right w:val="single" w:sz="4" w:space="0" w:color="auto"/>
            </w:tcBorders>
            <w:shd w:val="clear" w:color="000000" w:fill="FFFFFF"/>
            <w:noWrap/>
            <w:vAlign w:val="center"/>
            <w:hideMark/>
          </w:tcPr>
          <w:p w14:paraId="200B3373"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40 VA</w:t>
            </w:r>
          </w:p>
        </w:tc>
      </w:tr>
      <w:tr w:rsidR="00164BA0" w:rsidRPr="00CE7B7B" w14:paraId="736A2F20" w14:textId="77777777" w:rsidTr="0051135C">
        <w:trPr>
          <w:gridAfter w:val="1"/>
          <w:wAfter w:w="934" w:type="dxa"/>
          <w:trHeight w:val="364"/>
        </w:trPr>
        <w:tc>
          <w:tcPr>
            <w:tcW w:w="2365" w:type="dxa"/>
            <w:gridSpan w:val="3"/>
            <w:vMerge/>
            <w:tcBorders>
              <w:top w:val="nil"/>
              <w:left w:val="single" w:sz="4" w:space="0" w:color="auto"/>
              <w:bottom w:val="single" w:sz="4" w:space="0" w:color="000000"/>
              <w:right w:val="single" w:sz="4" w:space="0" w:color="auto"/>
            </w:tcBorders>
            <w:vAlign w:val="center"/>
            <w:hideMark/>
          </w:tcPr>
          <w:p w14:paraId="63BF6C4E" w14:textId="77777777" w:rsidR="00164BA0" w:rsidRPr="00CE7B7B" w:rsidRDefault="00164BA0" w:rsidP="0051135C">
            <w:pPr>
              <w:widowControl/>
              <w:ind w:rightChars="-48" w:right="-101"/>
              <w:jc w:val="left"/>
              <w:rPr>
                <w:rFonts w:ascii="ＭＳ ゴシック" w:eastAsia="ＭＳ ゴシック" w:hAnsi="Arial" w:cs="ＭＳ Ｐゴシック"/>
                <w:kern w:val="0"/>
                <w:sz w:val="20"/>
              </w:rPr>
            </w:pPr>
          </w:p>
        </w:tc>
        <w:tc>
          <w:tcPr>
            <w:tcW w:w="1313" w:type="dxa"/>
            <w:tcBorders>
              <w:top w:val="nil"/>
              <w:left w:val="single" w:sz="4" w:space="0" w:color="auto"/>
              <w:bottom w:val="single" w:sz="4" w:space="0" w:color="auto"/>
              <w:right w:val="single" w:sz="4" w:space="0" w:color="auto"/>
            </w:tcBorders>
            <w:shd w:val="clear" w:color="000000" w:fill="FFFFFF"/>
            <w:vAlign w:val="center"/>
          </w:tcPr>
          <w:p w14:paraId="41AADD07"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z</w:t>
            </w:r>
          </w:p>
          <w:p w14:paraId="52EE3693"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(1/2低減)</w:t>
            </w:r>
          </w:p>
        </w:tc>
        <w:tc>
          <w:tcPr>
            <w:tcW w:w="2828" w:type="dxa"/>
            <w:tcBorders>
              <w:top w:val="nil"/>
              <w:left w:val="nil"/>
              <w:bottom w:val="single" w:sz="4" w:space="0" w:color="auto"/>
              <w:right w:val="single" w:sz="4" w:space="0" w:color="auto"/>
            </w:tcBorders>
            <w:shd w:val="clear" w:color="000000" w:fill="FFFFFF"/>
            <w:vAlign w:val="center"/>
            <w:hideMark/>
          </w:tcPr>
          <w:p w14:paraId="17B087DC"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設計速度50(km/h) 2車線</w:t>
            </w:r>
          </w:p>
          <w:p w14:paraId="6A58D052"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0.95(cd/m</w:t>
            </w:r>
            <w:r w:rsidRPr="00CE7B7B">
              <w:rPr>
                <w:rFonts w:ascii="ＭＳ ゴシック" w:eastAsia="ＭＳ ゴシック" w:hAnsi="Arial" w:cs="ＭＳ Ｐゴシック" w:hint="eastAsia"/>
                <w:kern w:val="0"/>
                <w:sz w:val="20"/>
                <w:vertAlign w:val="superscript"/>
              </w:rPr>
              <w:t>2</w:t>
            </w:r>
            <w:r w:rsidRPr="00CE7B7B">
              <w:rPr>
                <w:rFonts w:ascii="ＭＳ ゴシック" w:eastAsia="ＭＳ ゴシック" w:hAnsi="Arial" w:cs="ＭＳ Ｐゴシック" w:hint="eastAsia"/>
                <w:kern w:val="0"/>
                <w:sz w:val="20"/>
              </w:rPr>
              <w:t>) 千鳥</w:t>
            </w:r>
          </w:p>
        </w:tc>
        <w:tc>
          <w:tcPr>
            <w:tcW w:w="1716" w:type="dxa"/>
            <w:tcBorders>
              <w:top w:val="nil"/>
              <w:left w:val="single" w:sz="4" w:space="0" w:color="auto"/>
              <w:bottom w:val="single" w:sz="4" w:space="0" w:color="000000"/>
              <w:right w:val="single" w:sz="4" w:space="0" w:color="auto"/>
            </w:tcBorders>
            <w:shd w:val="clear" w:color="000000" w:fill="FFFFFF"/>
            <w:noWrap/>
            <w:vAlign w:val="center"/>
            <w:hideMark/>
          </w:tcPr>
          <w:p w14:paraId="6C3CCBFA"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50 VA</w:t>
            </w:r>
          </w:p>
        </w:tc>
      </w:tr>
      <w:tr w:rsidR="00164BA0" w:rsidRPr="00CE7B7B" w14:paraId="5B2B541B" w14:textId="77777777" w:rsidTr="0051135C">
        <w:trPr>
          <w:gridAfter w:val="1"/>
          <w:wAfter w:w="934" w:type="dxa"/>
          <w:trHeight w:val="258"/>
        </w:trPr>
        <w:tc>
          <w:tcPr>
            <w:tcW w:w="2365" w:type="dxa"/>
            <w:gridSpan w:val="3"/>
            <w:vMerge/>
            <w:tcBorders>
              <w:top w:val="nil"/>
              <w:left w:val="single" w:sz="4" w:space="0" w:color="auto"/>
              <w:bottom w:val="single" w:sz="4" w:space="0" w:color="000000"/>
              <w:right w:val="single" w:sz="4" w:space="0" w:color="auto"/>
            </w:tcBorders>
            <w:vAlign w:val="center"/>
            <w:hideMark/>
          </w:tcPr>
          <w:p w14:paraId="4B9EE1D3" w14:textId="77777777" w:rsidR="00164BA0" w:rsidRPr="00CE7B7B" w:rsidRDefault="00164BA0" w:rsidP="0051135C">
            <w:pPr>
              <w:widowControl/>
              <w:ind w:rightChars="-48" w:right="-101"/>
              <w:jc w:val="left"/>
              <w:rPr>
                <w:rFonts w:ascii="ＭＳ ゴシック" w:eastAsia="ＭＳ ゴシック" w:hAnsi="Arial" w:cs="ＭＳ Ｐゴシック"/>
                <w:kern w:val="0"/>
                <w:sz w:val="20"/>
              </w:rPr>
            </w:pPr>
          </w:p>
        </w:tc>
        <w:tc>
          <w:tcPr>
            <w:tcW w:w="1313" w:type="dxa"/>
            <w:tcBorders>
              <w:top w:val="nil"/>
              <w:left w:val="single" w:sz="4" w:space="0" w:color="auto"/>
              <w:bottom w:val="single" w:sz="4" w:space="0" w:color="auto"/>
              <w:right w:val="single" w:sz="4" w:space="0" w:color="auto"/>
            </w:tcBorders>
            <w:shd w:val="clear" w:color="000000" w:fill="FFFFFF"/>
            <w:vAlign w:val="center"/>
          </w:tcPr>
          <w:p w14:paraId="294A3797"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bb</w:t>
            </w:r>
          </w:p>
          <w:p w14:paraId="1F4370D4"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(1/2低減)</w:t>
            </w:r>
          </w:p>
        </w:tc>
        <w:tc>
          <w:tcPr>
            <w:tcW w:w="2828" w:type="dxa"/>
            <w:tcBorders>
              <w:top w:val="nil"/>
              <w:left w:val="nil"/>
              <w:bottom w:val="single" w:sz="4" w:space="0" w:color="auto"/>
              <w:right w:val="single" w:sz="4" w:space="0" w:color="auto"/>
            </w:tcBorders>
            <w:shd w:val="clear" w:color="000000" w:fill="FFFFFF"/>
            <w:vAlign w:val="center"/>
            <w:hideMark/>
          </w:tcPr>
          <w:p w14:paraId="794C27BD"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設計速度60(km/h) 2車線</w:t>
            </w:r>
          </w:p>
          <w:p w14:paraId="799D7CBC"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1.15(cd/m</w:t>
            </w:r>
            <w:r w:rsidRPr="00CE7B7B">
              <w:rPr>
                <w:rFonts w:ascii="ＭＳ ゴシック" w:eastAsia="ＭＳ ゴシック" w:hAnsi="Arial" w:cs="ＭＳ Ｐゴシック" w:hint="eastAsia"/>
                <w:kern w:val="0"/>
                <w:sz w:val="20"/>
                <w:vertAlign w:val="superscript"/>
              </w:rPr>
              <w:t>2</w:t>
            </w:r>
            <w:r w:rsidRPr="00CE7B7B">
              <w:rPr>
                <w:rFonts w:ascii="ＭＳ ゴシック" w:eastAsia="ＭＳ ゴシック" w:hAnsi="Arial" w:cs="ＭＳ Ｐゴシック" w:hint="eastAsia"/>
                <w:kern w:val="0"/>
                <w:sz w:val="20"/>
              </w:rPr>
              <w:t>) 千鳥</w:t>
            </w:r>
          </w:p>
        </w:tc>
        <w:tc>
          <w:tcPr>
            <w:tcW w:w="1716" w:type="dxa"/>
            <w:tcBorders>
              <w:top w:val="nil"/>
              <w:left w:val="single" w:sz="4" w:space="0" w:color="auto"/>
              <w:bottom w:val="single" w:sz="4" w:space="0" w:color="000000"/>
              <w:right w:val="single" w:sz="4" w:space="0" w:color="auto"/>
            </w:tcBorders>
            <w:shd w:val="clear" w:color="000000" w:fill="FFFFFF"/>
            <w:noWrap/>
            <w:vAlign w:val="center"/>
            <w:hideMark/>
          </w:tcPr>
          <w:p w14:paraId="29C73AE6"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65</w:t>
            </w:r>
            <w:r w:rsidRPr="00CE7B7B">
              <w:rPr>
                <w:rFonts w:ascii="ＭＳ ゴシック" w:eastAsia="ＭＳ ゴシック" w:hAnsi="Arial" w:cs="ＭＳ Ｐゴシック"/>
                <w:kern w:val="0"/>
                <w:sz w:val="20"/>
              </w:rPr>
              <w:t xml:space="preserve"> VA</w:t>
            </w:r>
          </w:p>
        </w:tc>
      </w:tr>
      <w:tr w:rsidR="00164BA0" w:rsidRPr="00CE7B7B" w14:paraId="5EC1AD99" w14:textId="77777777" w:rsidTr="0051135C">
        <w:trPr>
          <w:gridAfter w:val="1"/>
          <w:wAfter w:w="934" w:type="dxa"/>
          <w:trHeight w:val="70"/>
        </w:trPr>
        <w:tc>
          <w:tcPr>
            <w:tcW w:w="2365" w:type="dxa"/>
            <w:gridSpan w:val="3"/>
            <w:vMerge/>
            <w:tcBorders>
              <w:top w:val="nil"/>
              <w:left w:val="single" w:sz="4" w:space="0" w:color="auto"/>
              <w:bottom w:val="single" w:sz="4" w:space="0" w:color="000000"/>
              <w:right w:val="single" w:sz="4" w:space="0" w:color="auto"/>
            </w:tcBorders>
            <w:vAlign w:val="center"/>
            <w:hideMark/>
          </w:tcPr>
          <w:p w14:paraId="284685BF" w14:textId="77777777" w:rsidR="00164BA0" w:rsidRPr="00CE7B7B" w:rsidRDefault="00164BA0" w:rsidP="0051135C">
            <w:pPr>
              <w:widowControl/>
              <w:ind w:rightChars="-48" w:right="-101"/>
              <w:jc w:val="left"/>
              <w:rPr>
                <w:rFonts w:ascii="ＭＳ ゴシック" w:eastAsia="ＭＳ ゴシック" w:hAnsi="Arial" w:cs="ＭＳ Ｐゴシック"/>
                <w:kern w:val="0"/>
                <w:sz w:val="20"/>
              </w:rPr>
            </w:pPr>
          </w:p>
        </w:tc>
        <w:tc>
          <w:tcPr>
            <w:tcW w:w="1313" w:type="dxa"/>
            <w:tcBorders>
              <w:top w:val="nil"/>
              <w:left w:val="single" w:sz="4" w:space="0" w:color="auto"/>
              <w:bottom w:val="single" w:sz="4" w:space="0" w:color="auto"/>
              <w:right w:val="single" w:sz="4" w:space="0" w:color="auto"/>
            </w:tcBorders>
            <w:shd w:val="clear" w:color="000000" w:fill="FFFFFF"/>
            <w:vAlign w:val="center"/>
          </w:tcPr>
          <w:p w14:paraId="3485C67B"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x</w:t>
            </w:r>
          </w:p>
        </w:tc>
        <w:tc>
          <w:tcPr>
            <w:tcW w:w="2828" w:type="dxa"/>
            <w:tcBorders>
              <w:top w:val="nil"/>
              <w:left w:val="nil"/>
              <w:bottom w:val="single" w:sz="4" w:space="0" w:color="auto"/>
              <w:right w:val="single" w:sz="4" w:space="0" w:color="auto"/>
            </w:tcBorders>
            <w:shd w:val="clear" w:color="000000" w:fill="FFFFFF"/>
            <w:vAlign w:val="center"/>
            <w:hideMark/>
          </w:tcPr>
          <w:p w14:paraId="0B1C2B36"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設計速度40(km/h) 2車線</w:t>
            </w:r>
          </w:p>
          <w:p w14:paraId="52B277E1"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1.5(cd/m</w:t>
            </w:r>
            <w:r w:rsidRPr="00CE7B7B">
              <w:rPr>
                <w:rFonts w:ascii="ＭＳ ゴシック" w:eastAsia="ＭＳ ゴシック" w:hAnsi="Arial" w:cs="ＭＳ Ｐゴシック" w:hint="eastAsia"/>
                <w:kern w:val="0"/>
                <w:sz w:val="20"/>
                <w:vertAlign w:val="superscript"/>
              </w:rPr>
              <w:t>2</w:t>
            </w:r>
            <w:r w:rsidRPr="00CE7B7B">
              <w:rPr>
                <w:rFonts w:ascii="ＭＳ ゴシック" w:eastAsia="ＭＳ ゴシック" w:hAnsi="Arial" w:cs="ＭＳ Ｐゴシック" w:hint="eastAsia"/>
                <w:kern w:val="0"/>
                <w:sz w:val="20"/>
              </w:rPr>
              <w:t>) 千鳥</w:t>
            </w:r>
          </w:p>
        </w:tc>
        <w:tc>
          <w:tcPr>
            <w:tcW w:w="1716" w:type="dxa"/>
            <w:tcBorders>
              <w:top w:val="nil"/>
              <w:left w:val="single" w:sz="4" w:space="0" w:color="auto"/>
              <w:bottom w:val="single" w:sz="4" w:space="0" w:color="000000"/>
              <w:right w:val="single" w:sz="4" w:space="0" w:color="auto"/>
            </w:tcBorders>
            <w:shd w:val="clear" w:color="000000" w:fill="FFFFFF"/>
            <w:noWrap/>
            <w:vAlign w:val="center"/>
            <w:hideMark/>
          </w:tcPr>
          <w:p w14:paraId="23ADD499"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65</w:t>
            </w:r>
            <w:r w:rsidRPr="00CE7B7B">
              <w:rPr>
                <w:rFonts w:ascii="ＭＳ ゴシック" w:eastAsia="ＭＳ ゴシック" w:hAnsi="Arial" w:cs="ＭＳ Ｐゴシック"/>
                <w:kern w:val="0"/>
                <w:sz w:val="20"/>
              </w:rPr>
              <w:t xml:space="preserve"> VA</w:t>
            </w:r>
          </w:p>
        </w:tc>
      </w:tr>
      <w:tr w:rsidR="00164BA0" w:rsidRPr="00CE7B7B" w14:paraId="46E0E852" w14:textId="77777777" w:rsidTr="0051135C">
        <w:trPr>
          <w:gridAfter w:val="1"/>
          <w:wAfter w:w="934" w:type="dxa"/>
          <w:trHeight w:val="187"/>
        </w:trPr>
        <w:tc>
          <w:tcPr>
            <w:tcW w:w="2365" w:type="dxa"/>
            <w:gridSpan w:val="3"/>
            <w:vMerge/>
            <w:tcBorders>
              <w:top w:val="nil"/>
              <w:left w:val="single" w:sz="4" w:space="0" w:color="auto"/>
              <w:bottom w:val="single" w:sz="4" w:space="0" w:color="000000"/>
              <w:right w:val="single" w:sz="4" w:space="0" w:color="auto"/>
            </w:tcBorders>
            <w:vAlign w:val="center"/>
            <w:hideMark/>
          </w:tcPr>
          <w:p w14:paraId="472DB361" w14:textId="77777777" w:rsidR="00164BA0" w:rsidRPr="00CE7B7B" w:rsidRDefault="00164BA0" w:rsidP="0051135C">
            <w:pPr>
              <w:widowControl/>
              <w:ind w:rightChars="-48" w:right="-101"/>
              <w:jc w:val="left"/>
              <w:rPr>
                <w:rFonts w:ascii="ＭＳ ゴシック" w:eastAsia="ＭＳ ゴシック" w:hAnsi="Arial" w:cs="ＭＳ Ｐゴシック"/>
                <w:kern w:val="0"/>
                <w:sz w:val="20"/>
              </w:rPr>
            </w:pPr>
          </w:p>
        </w:tc>
        <w:tc>
          <w:tcPr>
            <w:tcW w:w="1313" w:type="dxa"/>
            <w:tcBorders>
              <w:top w:val="nil"/>
              <w:left w:val="single" w:sz="4" w:space="0" w:color="auto"/>
              <w:bottom w:val="single" w:sz="4" w:space="0" w:color="auto"/>
              <w:right w:val="single" w:sz="4" w:space="0" w:color="auto"/>
            </w:tcBorders>
            <w:shd w:val="clear" w:color="000000" w:fill="FFFFFF"/>
            <w:vAlign w:val="center"/>
          </w:tcPr>
          <w:p w14:paraId="3F476030"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y</w:t>
            </w:r>
          </w:p>
        </w:tc>
        <w:tc>
          <w:tcPr>
            <w:tcW w:w="2828" w:type="dxa"/>
            <w:tcBorders>
              <w:top w:val="nil"/>
              <w:left w:val="nil"/>
              <w:bottom w:val="single" w:sz="4" w:space="0" w:color="auto"/>
              <w:right w:val="single" w:sz="4" w:space="0" w:color="auto"/>
            </w:tcBorders>
            <w:shd w:val="clear" w:color="000000" w:fill="FFFFFF"/>
            <w:vAlign w:val="center"/>
            <w:hideMark/>
          </w:tcPr>
          <w:p w14:paraId="3041E402"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設計速度40(km/h) 2車線</w:t>
            </w:r>
          </w:p>
          <w:p w14:paraId="6AD50102"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1.5(cd/m</w:t>
            </w:r>
            <w:r w:rsidRPr="00CE7B7B">
              <w:rPr>
                <w:rFonts w:ascii="ＭＳ ゴシック" w:eastAsia="ＭＳ ゴシック" w:hAnsi="Arial" w:cs="ＭＳ Ｐゴシック" w:hint="eastAsia"/>
                <w:kern w:val="0"/>
                <w:sz w:val="20"/>
                <w:vertAlign w:val="superscript"/>
              </w:rPr>
              <w:t xml:space="preserve">2 </w:t>
            </w:r>
            <w:r w:rsidRPr="00CE7B7B">
              <w:rPr>
                <w:rFonts w:ascii="ＭＳ ゴシック" w:eastAsia="ＭＳ ゴシック" w:hAnsi="Arial" w:cs="ＭＳ Ｐゴシック" w:hint="eastAsia"/>
                <w:kern w:val="0"/>
                <w:sz w:val="20"/>
              </w:rPr>
              <w:t>) 向合せ</w:t>
            </w:r>
          </w:p>
        </w:tc>
        <w:tc>
          <w:tcPr>
            <w:tcW w:w="1716" w:type="dxa"/>
            <w:tcBorders>
              <w:top w:val="nil"/>
              <w:left w:val="single" w:sz="4" w:space="0" w:color="auto"/>
              <w:bottom w:val="single" w:sz="4" w:space="0" w:color="000000"/>
              <w:right w:val="single" w:sz="4" w:space="0" w:color="auto"/>
            </w:tcBorders>
            <w:shd w:val="clear" w:color="000000" w:fill="FFFFFF"/>
            <w:noWrap/>
            <w:vAlign w:val="center"/>
            <w:hideMark/>
          </w:tcPr>
          <w:p w14:paraId="0894933B"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40</w:t>
            </w:r>
            <w:r w:rsidRPr="00CE7B7B">
              <w:rPr>
                <w:rFonts w:ascii="ＭＳ ゴシック" w:eastAsia="ＭＳ ゴシック" w:hAnsi="Arial" w:cs="ＭＳ Ｐゴシック"/>
                <w:kern w:val="0"/>
                <w:sz w:val="20"/>
              </w:rPr>
              <w:t xml:space="preserve"> VA</w:t>
            </w:r>
          </w:p>
        </w:tc>
      </w:tr>
      <w:tr w:rsidR="00164BA0" w:rsidRPr="00CE7B7B" w14:paraId="2C04E43B" w14:textId="77777777" w:rsidTr="0051135C">
        <w:trPr>
          <w:gridAfter w:val="1"/>
          <w:wAfter w:w="934" w:type="dxa"/>
          <w:trHeight w:val="237"/>
        </w:trPr>
        <w:tc>
          <w:tcPr>
            <w:tcW w:w="2365" w:type="dxa"/>
            <w:gridSpan w:val="3"/>
            <w:vMerge/>
            <w:tcBorders>
              <w:top w:val="nil"/>
              <w:left w:val="single" w:sz="4" w:space="0" w:color="auto"/>
              <w:bottom w:val="single" w:sz="4" w:space="0" w:color="000000"/>
              <w:right w:val="single" w:sz="4" w:space="0" w:color="auto"/>
            </w:tcBorders>
            <w:vAlign w:val="center"/>
            <w:hideMark/>
          </w:tcPr>
          <w:p w14:paraId="3D3D59DF" w14:textId="77777777" w:rsidR="00164BA0" w:rsidRPr="00CE7B7B" w:rsidRDefault="00164BA0" w:rsidP="0051135C">
            <w:pPr>
              <w:widowControl/>
              <w:ind w:rightChars="-48" w:right="-101"/>
              <w:jc w:val="left"/>
              <w:rPr>
                <w:rFonts w:ascii="ＭＳ ゴシック" w:eastAsia="ＭＳ ゴシック" w:hAnsi="Arial" w:cs="ＭＳ Ｐゴシック"/>
                <w:kern w:val="0"/>
                <w:sz w:val="20"/>
              </w:rPr>
            </w:pPr>
          </w:p>
        </w:tc>
        <w:tc>
          <w:tcPr>
            <w:tcW w:w="1313" w:type="dxa"/>
            <w:tcBorders>
              <w:top w:val="nil"/>
              <w:left w:val="single" w:sz="4" w:space="0" w:color="auto"/>
              <w:bottom w:val="single" w:sz="4" w:space="0" w:color="auto"/>
              <w:right w:val="single" w:sz="4" w:space="0" w:color="auto"/>
            </w:tcBorders>
            <w:shd w:val="clear" w:color="000000" w:fill="FFFFFF"/>
            <w:vAlign w:val="center"/>
          </w:tcPr>
          <w:p w14:paraId="75AD8FCF"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z</w:t>
            </w:r>
          </w:p>
        </w:tc>
        <w:tc>
          <w:tcPr>
            <w:tcW w:w="2828" w:type="dxa"/>
            <w:tcBorders>
              <w:top w:val="nil"/>
              <w:left w:val="nil"/>
              <w:bottom w:val="single" w:sz="4" w:space="0" w:color="auto"/>
              <w:right w:val="single" w:sz="4" w:space="0" w:color="auto"/>
            </w:tcBorders>
            <w:shd w:val="clear" w:color="000000" w:fill="FFFFFF"/>
            <w:vAlign w:val="center"/>
            <w:hideMark/>
          </w:tcPr>
          <w:p w14:paraId="1E72E333"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設計速度50(km/h) 2車線</w:t>
            </w:r>
          </w:p>
          <w:p w14:paraId="3882DDB1"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1.9(cd/m</w:t>
            </w:r>
            <w:r w:rsidRPr="00CE7B7B">
              <w:rPr>
                <w:rFonts w:ascii="ＭＳ ゴシック" w:eastAsia="ＭＳ ゴシック" w:hAnsi="Arial" w:cs="ＭＳ Ｐゴシック" w:hint="eastAsia"/>
                <w:kern w:val="0"/>
                <w:sz w:val="20"/>
                <w:vertAlign w:val="superscript"/>
              </w:rPr>
              <w:t xml:space="preserve">2 </w:t>
            </w:r>
            <w:r w:rsidRPr="00CE7B7B">
              <w:rPr>
                <w:rFonts w:ascii="ＭＳ ゴシック" w:eastAsia="ＭＳ ゴシック" w:hAnsi="Arial" w:cs="ＭＳ Ｐゴシック" w:hint="eastAsia"/>
                <w:kern w:val="0"/>
                <w:sz w:val="20"/>
              </w:rPr>
              <w:t>) 千鳥</w:t>
            </w:r>
          </w:p>
        </w:tc>
        <w:tc>
          <w:tcPr>
            <w:tcW w:w="1716" w:type="dxa"/>
            <w:tcBorders>
              <w:top w:val="nil"/>
              <w:left w:val="single" w:sz="4" w:space="0" w:color="auto"/>
              <w:bottom w:val="single" w:sz="4" w:space="0" w:color="000000"/>
              <w:right w:val="single" w:sz="4" w:space="0" w:color="auto"/>
            </w:tcBorders>
            <w:shd w:val="clear" w:color="000000" w:fill="FFFFFF"/>
            <w:noWrap/>
            <w:vAlign w:val="center"/>
            <w:hideMark/>
          </w:tcPr>
          <w:p w14:paraId="0F7F91B1"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75</w:t>
            </w:r>
            <w:r w:rsidRPr="00CE7B7B">
              <w:rPr>
                <w:rFonts w:ascii="ＭＳ ゴシック" w:eastAsia="ＭＳ ゴシック" w:hAnsi="Arial" w:cs="ＭＳ Ｐゴシック"/>
                <w:kern w:val="0"/>
                <w:sz w:val="20"/>
              </w:rPr>
              <w:t xml:space="preserve"> VA</w:t>
            </w:r>
          </w:p>
        </w:tc>
      </w:tr>
      <w:tr w:rsidR="00164BA0" w:rsidRPr="00CE7B7B" w14:paraId="70FD9035" w14:textId="77777777" w:rsidTr="0051135C">
        <w:trPr>
          <w:gridAfter w:val="1"/>
          <w:wAfter w:w="934" w:type="dxa"/>
          <w:trHeight w:val="273"/>
        </w:trPr>
        <w:tc>
          <w:tcPr>
            <w:tcW w:w="2365" w:type="dxa"/>
            <w:gridSpan w:val="3"/>
            <w:vMerge/>
            <w:tcBorders>
              <w:top w:val="nil"/>
              <w:left w:val="single" w:sz="4" w:space="0" w:color="auto"/>
              <w:bottom w:val="single" w:sz="4" w:space="0" w:color="000000"/>
              <w:right w:val="single" w:sz="4" w:space="0" w:color="auto"/>
            </w:tcBorders>
            <w:vAlign w:val="center"/>
            <w:hideMark/>
          </w:tcPr>
          <w:p w14:paraId="52B4765C" w14:textId="77777777" w:rsidR="00164BA0" w:rsidRPr="00CE7B7B" w:rsidRDefault="00164BA0" w:rsidP="0051135C">
            <w:pPr>
              <w:widowControl/>
              <w:ind w:rightChars="-48" w:right="-101"/>
              <w:jc w:val="left"/>
              <w:rPr>
                <w:rFonts w:ascii="ＭＳ ゴシック" w:eastAsia="ＭＳ ゴシック" w:hAnsi="Arial" w:cs="ＭＳ Ｐゴシック"/>
                <w:kern w:val="0"/>
                <w:sz w:val="20"/>
              </w:rPr>
            </w:pPr>
          </w:p>
        </w:tc>
        <w:tc>
          <w:tcPr>
            <w:tcW w:w="1313" w:type="dxa"/>
            <w:tcBorders>
              <w:top w:val="nil"/>
              <w:left w:val="single" w:sz="4" w:space="0" w:color="auto"/>
              <w:bottom w:val="single" w:sz="4" w:space="0" w:color="auto"/>
              <w:right w:val="single" w:sz="4" w:space="0" w:color="auto"/>
            </w:tcBorders>
            <w:shd w:val="clear" w:color="000000" w:fill="FFFFFF"/>
            <w:vAlign w:val="center"/>
          </w:tcPr>
          <w:p w14:paraId="702D99D6"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aa</w:t>
            </w:r>
          </w:p>
        </w:tc>
        <w:tc>
          <w:tcPr>
            <w:tcW w:w="2828" w:type="dxa"/>
            <w:tcBorders>
              <w:top w:val="nil"/>
              <w:left w:val="nil"/>
              <w:bottom w:val="single" w:sz="4" w:space="0" w:color="auto"/>
              <w:right w:val="single" w:sz="4" w:space="0" w:color="auto"/>
            </w:tcBorders>
            <w:shd w:val="clear" w:color="000000" w:fill="FFFFFF"/>
            <w:vAlign w:val="center"/>
            <w:hideMark/>
          </w:tcPr>
          <w:p w14:paraId="20738E98"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設計速度50(km/h) 2車線</w:t>
            </w:r>
          </w:p>
          <w:p w14:paraId="0C322DC5"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1.9(cd/m</w:t>
            </w:r>
            <w:r w:rsidRPr="00CE7B7B">
              <w:rPr>
                <w:rFonts w:ascii="ＭＳ ゴシック" w:eastAsia="ＭＳ ゴシック" w:hAnsi="Arial" w:cs="ＭＳ Ｐゴシック" w:hint="eastAsia"/>
                <w:kern w:val="0"/>
                <w:sz w:val="20"/>
                <w:vertAlign w:val="superscript"/>
              </w:rPr>
              <w:t xml:space="preserve">2 </w:t>
            </w:r>
            <w:r w:rsidRPr="00CE7B7B">
              <w:rPr>
                <w:rFonts w:ascii="ＭＳ ゴシック" w:eastAsia="ＭＳ ゴシック" w:hAnsi="Arial" w:cs="ＭＳ Ｐゴシック" w:hint="eastAsia"/>
                <w:kern w:val="0"/>
                <w:sz w:val="20"/>
              </w:rPr>
              <w:t>) 向合せ</w:t>
            </w:r>
          </w:p>
        </w:tc>
        <w:tc>
          <w:tcPr>
            <w:tcW w:w="1716" w:type="dxa"/>
            <w:tcBorders>
              <w:top w:val="nil"/>
              <w:left w:val="single" w:sz="4" w:space="0" w:color="auto"/>
              <w:bottom w:val="single" w:sz="4" w:space="0" w:color="000000"/>
              <w:right w:val="single" w:sz="4" w:space="0" w:color="auto"/>
            </w:tcBorders>
            <w:shd w:val="clear" w:color="000000" w:fill="FFFFFF"/>
            <w:noWrap/>
            <w:vAlign w:val="center"/>
            <w:hideMark/>
          </w:tcPr>
          <w:p w14:paraId="7C129C27"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50</w:t>
            </w:r>
            <w:r w:rsidRPr="00CE7B7B">
              <w:rPr>
                <w:rFonts w:ascii="ＭＳ ゴシック" w:eastAsia="ＭＳ ゴシック" w:hAnsi="Arial" w:cs="ＭＳ Ｐゴシック"/>
                <w:kern w:val="0"/>
                <w:sz w:val="20"/>
              </w:rPr>
              <w:t xml:space="preserve"> VA</w:t>
            </w:r>
          </w:p>
        </w:tc>
      </w:tr>
      <w:tr w:rsidR="00164BA0" w:rsidRPr="00CE7B7B" w14:paraId="6F52D833" w14:textId="77777777" w:rsidTr="0051135C">
        <w:trPr>
          <w:gridAfter w:val="1"/>
          <w:wAfter w:w="934" w:type="dxa"/>
          <w:trHeight w:val="70"/>
        </w:trPr>
        <w:tc>
          <w:tcPr>
            <w:tcW w:w="2365" w:type="dxa"/>
            <w:gridSpan w:val="3"/>
            <w:vMerge/>
            <w:tcBorders>
              <w:top w:val="nil"/>
              <w:left w:val="single" w:sz="4" w:space="0" w:color="auto"/>
              <w:bottom w:val="single" w:sz="4" w:space="0" w:color="000000"/>
              <w:right w:val="single" w:sz="4" w:space="0" w:color="auto"/>
            </w:tcBorders>
            <w:vAlign w:val="center"/>
            <w:hideMark/>
          </w:tcPr>
          <w:p w14:paraId="4A922DD3" w14:textId="77777777" w:rsidR="00164BA0" w:rsidRPr="00CE7B7B" w:rsidRDefault="00164BA0" w:rsidP="0051135C">
            <w:pPr>
              <w:widowControl/>
              <w:ind w:rightChars="-48" w:right="-101"/>
              <w:jc w:val="left"/>
              <w:rPr>
                <w:rFonts w:ascii="ＭＳ ゴシック" w:eastAsia="ＭＳ ゴシック" w:hAnsi="Arial" w:cs="ＭＳ Ｐゴシック"/>
                <w:kern w:val="0"/>
                <w:sz w:val="20"/>
              </w:rPr>
            </w:pPr>
          </w:p>
        </w:tc>
        <w:tc>
          <w:tcPr>
            <w:tcW w:w="1313" w:type="dxa"/>
            <w:tcBorders>
              <w:top w:val="nil"/>
              <w:left w:val="single" w:sz="4" w:space="0" w:color="auto"/>
              <w:bottom w:val="single" w:sz="4" w:space="0" w:color="auto"/>
              <w:right w:val="single" w:sz="4" w:space="0" w:color="auto"/>
            </w:tcBorders>
            <w:shd w:val="clear" w:color="000000" w:fill="FFFFFF"/>
            <w:vAlign w:val="center"/>
          </w:tcPr>
          <w:p w14:paraId="64F4D922"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bb</w:t>
            </w:r>
          </w:p>
        </w:tc>
        <w:tc>
          <w:tcPr>
            <w:tcW w:w="2828" w:type="dxa"/>
            <w:tcBorders>
              <w:top w:val="nil"/>
              <w:left w:val="nil"/>
              <w:bottom w:val="single" w:sz="4" w:space="0" w:color="auto"/>
              <w:right w:val="single" w:sz="4" w:space="0" w:color="auto"/>
            </w:tcBorders>
            <w:shd w:val="clear" w:color="000000" w:fill="FFFFFF"/>
            <w:vAlign w:val="center"/>
            <w:hideMark/>
          </w:tcPr>
          <w:p w14:paraId="203AD342"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設計速度60(km/h) 2車線</w:t>
            </w:r>
          </w:p>
          <w:p w14:paraId="0BC73FA8"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2.3(cd/m</w:t>
            </w:r>
            <w:r w:rsidRPr="00CE7B7B">
              <w:rPr>
                <w:rFonts w:ascii="ＭＳ ゴシック" w:eastAsia="ＭＳ ゴシック" w:hAnsi="Arial" w:cs="ＭＳ Ｐゴシック" w:hint="eastAsia"/>
                <w:kern w:val="0"/>
                <w:sz w:val="20"/>
                <w:vertAlign w:val="superscript"/>
              </w:rPr>
              <w:t>2</w:t>
            </w:r>
            <w:r w:rsidRPr="00CE7B7B">
              <w:rPr>
                <w:rFonts w:ascii="ＭＳ ゴシック" w:eastAsia="ＭＳ ゴシック" w:hAnsi="Arial" w:cs="ＭＳ Ｐゴシック" w:hint="eastAsia"/>
                <w:kern w:val="0"/>
                <w:sz w:val="20"/>
              </w:rPr>
              <w:t xml:space="preserve"> ) 千鳥</w:t>
            </w:r>
          </w:p>
        </w:tc>
        <w:tc>
          <w:tcPr>
            <w:tcW w:w="1716" w:type="dxa"/>
            <w:tcBorders>
              <w:top w:val="nil"/>
              <w:left w:val="single" w:sz="4" w:space="0" w:color="auto"/>
              <w:bottom w:val="single" w:sz="4" w:space="0" w:color="000000"/>
              <w:right w:val="single" w:sz="4" w:space="0" w:color="auto"/>
            </w:tcBorders>
            <w:shd w:val="clear" w:color="000000" w:fill="FFFFFF"/>
            <w:noWrap/>
            <w:vAlign w:val="center"/>
            <w:hideMark/>
          </w:tcPr>
          <w:p w14:paraId="75E1B7BE"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95</w:t>
            </w:r>
            <w:r w:rsidRPr="00CE7B7B">
              <w:rPr>
                <w:rFonts w:ascii="ＭＳ ゴシック" w:eastAsia="ＭＳ ゴシック" w:hAnsi="Arial" w:cs="ＭＳ Ｐゴシック"/>
                <w:kern w:val="0"/>
                <w:sz w:val="20"/>
              </w:rPr>
              <w:t xml:space="preserve"> VA</w:t>
            </w:r>
          </w:p>
        </w:tc>
      </w:tr>
      <w:tr w:rsidR="00164BA0" w:rsidRPr="00CE7B7B" w14:paraId="0A37424B" w14:textId="77777777" w:rsidTr="0051135C">
        <w:trPr>
          <w:gridAfter w:val="1"/>
          <w:wAfter w:w="934" w:type="dxa"/>
          <w:trHeight w:val="70"/>
        </w:trPr>
        <w:tc>
          <w:tcPr>
            <w:tcW w:w="2365" w:type="dxa"/>
            <w:gridSpan w:val="3"/>
            <w:vMerge/>
            <w:tcBorders>
              <w:top w:val="nil"/>
              <w:left w:val="single" w:sz="4" w:space="0" w:color="auto"/>
              <w:bottom w:val="single" w:sz="4" w:space="0" w:color="000000"/>
              <w:right w:val="single" w:sz="4" w:space="0" w:color="auto"/>
            </w:tcBorders>
            <w:vAlign w:val="center"/>
            <w:hideMark/>
          </w:tcPr>
          <w:p w14:paraId="583D172F" w14:textId="77777777" w:rsidR="00164BA0" w:rsidRPr="00CE7B7B" w:rsidRDefault="00164BA0" w:rsidP="0051135C">
            <w:pPr>
              <w:widowControl/>
              <w:ind w:rightChars="-48" w:right="-101"/>
              <w:jc w:val="left"/>
              <w:rPr>
                <w:rFonts w:ascii="ＭＳ ゴシック" w:eastAsia="ＭＳ ゴシック" w:hAnsi="Arial" w:cs="ＭＳ Ｐゴシック"/>
                <w:kern w:val="0"/>
                <w:sz w:val="20"/>
              </w:rPr>
            </w:pPr>
          </w:p>
        </w:tc>
        <w:tc>
          <w:tcPr>
            <w:tcW w:w="1313" w:type="dxa"/>
            <w:tcBorders>
              <w:top w:val="nil"/>
              <w:left w:val="single" w:sz="4" w:space="0" w:color="auto"/>
              <w:bottom w:val="single" w:sz="4" w:space="0" w:color="auto"/>
              <w:right w:val="single" w:sz="4" w:space="0" w:color="auto"/>
            </w:tcBorders>
            <w:shd w:val="clear" w:color="000000" w:fill="FFFFFF"/>
            <w:vAlign w:val="center"/>
          </w:tcPr>
          <w:p w14:paraId="3AAF4D40"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cc</w:t>
            </w:r>
          </w:p>
        </w:tc>
        <w:tc>
          <w:tcPr>
            <w:tcW w:w="2828" w:type="dxa"/>
            <w:tcBorders>
              <w:top w:val="nil"/>
              <w:left w:val="nil"/>
              <w:bottom w:val="single" w:sz="4" w:space="0" w:color="auto"/>
              <w:right w:val="single" w:sz="4" w:space="0" w:color="auto"/>
            </w:tcBorders>
            <w:shd w:val="clear" w:color="000000" w:fill="FFFFFF"/>
            <w:vAlign w:val="center"/>
            <w:hideMark/>
          </w:tcPr>
          <w:p w14:paraId="72336EA8"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設計速度60(km/h) 2車線</w:t>
            </w:r>
          </w:p>
          <w:p w14:paraId="3A291E24"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2.3(cd/m</w:t>
            </w:r>
            <w:r w:rsidRPr="00CE7B7B">
              <w:rPr>
                <w:rFonts w:ascii="ＭＳ ゴシック" w:eastAsia="ＭＳ ゴシック" w:hAnsi="Arial" w:cs="ＭＳ Ｐゴシック" w:hint="eastAsia"/>
                <w:kern w:val="0"/>
                <w:sz w:val="20"/>
                <w:vertAlign w:val="superscript"/>
              </w:rPr>
              <w:t>2</w:t>
            </w:r>
            <w:r w:rsidRPr="00CE7B7B">
              <w:rPr>
                <w:rFonts w:ascii="ＭＳ ゴシック" w:eastAsia="ＭＳ ゴシック" w:hAnsi="Arial" w:cs="ＭＳ Ｐゴシック" w:hint="eastAsia"/>
                <w:kern w:val="0"/>
                <w:sz w:val="20"/>
              </w:rPr>
              <w:t xml:space="preserve"> ) 向合せ</w:t>
            </w:r>
          </w:p>
        </w:tc>
        <w:tc>
          <w:tcPr>
            <w:tcW w:w="1716" w:type="dxa"/>
            <w:tcBorders>
              <w:top w:val="nil"/>
              <w:left w:val="single" w:sz="4" w:space="0" w:color="auto"/>
              <w:bottom w:val="single" w:sz="4" w:space="0" w:color="000000"/>
              <w:right w:val="single" w:sz="4" w:space="0" w:color="auto"/>
            </w:tcBorders>
            <w:shd w:val="clear" w:color="000000" w:fill="FFFFFF"/>
            <w:noWrap/>
            <w:vAlign w:val="center"/>
            <w:hideMark/>
          </w:tcPr>
          <w:p w14:paraId="56760F56"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65 VA</w:t>
            </w:r>
          </w:p>
        </w:tc>
      </w:tr>
      <w:tr w:rsidR="00164BA0" w:rsidRPr="00CE7B7B" w14:paraId="0DE32FE8" w14:textId="77777777" w:rsidTr="0051135C">
        <w:trPr>
          <w:gridAfter w:val="1"/>
          <w:wAfter w:w="934" w:type="dxa"/>
          <w:trHeight w:val="240"/>
        </w:trPr>
        <w:tc>
          <w:tcPr>
            <w:tcW w:w="2365" w:type="dxa"/>
            <w:gridSpan w:val="3"/>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4F6E7E1"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高速自動車国道等</w:t>
            </w:r>
          </w:p>
        </w:tc>
        <w:tc>
          <w:tcPr>
            <w:tcW w:w="1313" w:type="dxa"/>
            <w:tcBorders>
              <w:top w:val="nil"/>
              <w:left w:val="single" w:sz="4" w:space="0" w:color="auto"/>
              <w:bottom w:val="single" w:sz="4" w:space="0" w:color="auto"/>
              <w:right w:val="single" w:sz="4" w:space="0" w:color="auto"/>
            </w:tcBorders>
            <w:shd w:val="clear" w:color="000000" w:fill="FFFFFF"/>
            <w:vAlign w:val="center"/>
          </w:tcPr>
          <w:p w14:paraId="0F2A51CC"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dd</w:t>
            </w:r>
          </w:p>
        </w:tc>
        <w:tc>
          <w:tcPr>
            <w:tcW w:w="2828" w:type="dxa"/>
            <w:tcBorders>
              <w:top w:val="nil"/>
              <w:left w:val="nil"/>
              <w:bottom w:val="single" w:sz="4" w:space="0" w:color="auto"/>
              <w:right w:val="single" w:sz="4" w:space="0" w:color="auto"/>
            </w:tcBorders>
            <w:shd w:val="clear" w:color="000000" w:fill="FFFFFF"/>
            <w:vAlign w:val="center"/>
            <w:hideMark/>
          </w:tcPr>
          <w:p w14:paraId="6590B548"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設計速度70(km/h) 2車線</w:t>
            </w:r>
          </w:p>
          <w:p w14:paraId="7B877181"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3.2(cd/m</w:t>
            </w:r>
            <w:r w:rsidRPr="00CE7B7B">
              <w:rPr>
                <w:rFonts w:ascii="ＭＳ ゴシック" w:eastAsia="ＭＳ ゴシック" w:hAnsi="Arial" w:cs="ＭＳ Ｐゴシック" w:hint="eastAsia"/>
                <w:kern w:val="0"/>
                <w:sz w:val="20"/>
                <w:vertAlign w:val="superscript"/>
              </w:rPr>
              <w:t>2</w:t>
            </w:r>
            <w:r w:rsidRPr="00CE7B7B">
              <w:rPr>
                <w:rFonts w:ascii="ＭＳ ゴシック" w:eastAsia="ＭＳ ゴシック" w:hAnsi="Arial" w:cs="ＭＳ Ｐゴシック" w:hint="eastAsia"/>
                <w:kern w:val="0"/>
                <w:sz w:val="20"/>
              </w:rPr>
              <w:t>) 千鳥</w:t>
            </w:r>
          </w:p>
        </w:tc>
        <w:tc>
          <w:tcPr>
            <w:tcW w:w="1716" w:type="dxa"/>
            <w:tcBorders>
              <w:top w:val="nil"/>
              <w:left w:val="single" w:sz="4" w:space="0" w:color="auto"/>
              <w:bottom w:val="single" w:sz="4" w:space="0" w:color="000000"/>
              <w:right w:val="single" w:sz="4" w:space="0" w:color="auto"/>
            </w:tcBorders>
            <w:shd w:val="clear" w:color="000000" w:fill="FFFFFF"/>
            <w:noWrap/>
            <w:vAlign w:val="center"/>
            <w:hideMark/>
          </w:tcPr>
          <w:p w14:paraId="161A66B7"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95</w:t>
            </w:r>
            <w:r w:rsidRPr="00CE7B7B">
              <w:rPr>
                <w:rFonts w:ascii="ＭＳ ゴシック" w:eastAsia="ＭＳ ゴシック" w:hAnsi="Arial" w:cs="ＭＳ Ｐゴシック"/>
                <w:kern w:val="0"/>
                <w:sz w:val="20"/>
              </w:rPr>
              <w:t xml:space="preserve"> VA</w:t>
            </w:r>
          </w:p>
        </w:tc>
      </w:tr>
      <w:tr w:rsidR="00164BA0" w:rsidRPr="00CE7B7B" w14:paraId="38BE1930" w14:textId="77777777" w:rsidTr="0051135C">
        <w:trPr>
          <w:gridAfter w:val="1"/>
          <w:wAfter w:w="934" w:type="dxa"/>
          <w:trHeight w:val="290"/>
        </w:trPr>
        <w:tc>
          <w:tcPr>
            <w:tcW w:w="2365" w:type="dxa"/>
            <w:gridSpan w:val="3"/>
            <w:vMerge/>
            <w:tcBorders>
              <w:top w:val="nil"/>
              <w:left w:val="single" w:sz="4" w:space="0" w:color="auto"/>
              <w:bottom w:val="single" w:sz="4" w:space="0" w:color="000000"/>
              <w:right w:val="single" w:sz="4" w:space="0" w:color="auto"/>
            </w:tcBorders>
            <w:vAlign w:val="center"/>
            <w:hideMark/>
          </w:tcPr>
          <w:p w14:paraId="5FB19E50" w14:textId="77777777" w:rsidR="00164BA0" w:rsidRPr="00CE7B7B" w:rsidRDefault="00164BA0" w:rsidP="0051135C">
            <w:pPr>
              <w:widowControl/>
              <w:jc w:val="left"/>
              <w:rPr>
                <w:rFonts w:ascii="ＭＳ ゴシック" w:eastAsia="ＭＳ ゴシック" w:hAnsi="Arial" w:cs="ＭＳ Ｐゴシック"/>
                <w:kern w:val="0"/>
                <w:sz w:val="20"/>
              </w:rPr>
            </w:pPr>
          </w:p>
        </w:tc>
        <w:tc>
          <w:tcPr>
            <w:tcW w:w="1313" w:type="dxa"/>
            <w:tcBorders>
              <w:top w:val="nil"/>
              <w:left w:val="single" w:sz="4" w:space="0" w:color="auto"/>
              <w:bottom w:val="single" w:sz="4" w:space="0" w:color="auto"/>
              <w:right w:val="single" w:sz="4" w:space="0" w:color="auto"/>
            </w:tcBorders>
            <w:shd w:val="clear" w:color="000000" w:fill="FFFFFF"/>
            <w:vAlign w:val="center"/>
          </w:tcPr>
          <w:p w14:paraId="3C134465" w14:textId="77777777" w:rsidR="00164BA0" w:rsidRPr="00CE7B7B" w:rsidRDefault="00164BA0" w:rsidP="0051135C">
            <w:pPr>
              <w:widowControl/>
              <w:jc w:val="center"/>
              <w:rPr>
                <w:rFonts w:ascii="ＭＳ ゴシック" w:eastAsia="ＭＳ ゴシック" w:hAnsi="Arial" w:cs="ＭＳ Ｐゴシック"/>
                <w:kern w:val="0"/>
                <w:sz w:val="20"/>
              </w:rPr>
            </w:pPr>
            <w:proofErr w:type="spellStart"/>
            <w:r w:rsidRPr="00CE7B7B">
              <w:rPr>
                <w:rFonts w:ascii="ＭＳ ゴシック" w:eastAsia="ＭＳ ゴシック" w:hAnsi="Arial" w:cs="ＭＳ Ｐゴシック" w:hint="eastAsia"/>
                <w:kern w:val="0"/>
                <w:sz w:val="20"/>
              </w:rPr>
              <w:t>ee</w:t>
            </w:r>
            <w:proofErr w:type="spellEnd"/>
          </w:p>
        </w:tc>
        <w:tc>
          <w:tcPr>
            <w:tcW w:w="2828" w:type="dxa"/>
            <w:tcBorders>
              <w:top w:val="nil"/>
              <w:left w:val="nil"/>
              <w:bottom w:val="single" w:sz="4" w:space="0" w:color="auto"/>
              <w:right w:val="single" w:sz="4" w:space="0" w:color="auto"/>
            </w:tcBorders>
            <w:shd w:val="clear" w:color="000000" w:fill="FFFFFF"/>
            <w:vAlign w:val="center"/>
            <w:hideMark/>
          </w:tcPr>
          <w:p w14:paraId="4A33AEA8"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設計速度70(km/h) 2車線</w:t>
            </w:r>
          </w:p>
          <w:p w14:paraId="3BC04650"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3.2(cd/m</w:t>
            </w:r>
            <w:r w:rsidRPr="00CE7B7B">
              <w:rPr>
                <w:rFonts w:ascii="ＭＳ ゴシック" w:eastAsia="ＭＳ ゴシック" w:hAnsi="Arial" w:cs="ＭＳ Ｐゴシック" w:hint="eastAsia"/>
                <w:kern w:val="0"/>
                <w:sz w:val="20"/>
                <w:vertAlign w:val="superscript"/>
              </w:rPr>
              <w:t>2</w:t>
            </w:r>
            <w:r w:rsidRPr="00CE7B7B">
              <w:rPr>
                <w:rFonts w:ascii="ＭＳ ゴシック" w:eastAsia="ＭＳ ゴシック" w:hAnsi="Arial" w:cs="ＭＳ Ｐゴシック" w:hint="eastAsia"/>
                <w:kern w:val="0"/>
                <w:sz w:val="20"/>
              </w:rPr>
              <w:t>) 向合せ</w:t>
            </w:r>
          </w:p>
        </w:tc>
        <w:tc>
          <w:tcPr>
            <w:tcW w:w="1716" w:type="dxa"/>
            <w:tcBorders>
              <w:top w:val="nil"/>
              <w:left w:val="single" w:sz="4" w:space="0" w:color="auto"/>
              <w:bottom w:val="single" w:sz="4" w:space="0" w:color="000000"/>
              <w:right w:val="single" w:sz="4" w:space="0" w:color="auto"/>
            </w:tcBorders>
            <w:shd w:val="clear" w:color="000000" w:fill="FFFFFF"/>
            <w:noWrap/>
            <w:vAlign w:val="center"/>
            <w:hideMark/>
          </w:tcPr>
          <w:p w14:paraId="5A563863"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65</w:t>
            </w:r>
            <w:r w:rsidRPr="00CE7B7B">
              <w:rPr>
                <w:rFonts w:ascii="ＭＳ ゴシック" w:eastAsia="ＭＳ ゴシック" w:hAnsi="Arial" w:cs="ＭＳ Ｐゴシック"/>
                <w:kern w:val="0"/>
                <w:sz w:val="20"/>
              </w:rPr>
              <w:t xml:space="preserve"> VA</w:t>
            </w:r>
          </w:p>
        </w:tc>
      </w:tr>
      <w:tr w:rsidR="00164BA0" w:rsidRPr="00CE7B7B" w14:paraId="4F22E929" w14:textId="77777777" w:rsidTr="0051135C">
        <w:trPr>
          <w:gridAfter w:val="1"/>
          <w:wAfter w:w="934" w:type="dxa"/>
          <w:trHeight w:val="312"/>
        </w:trPr>
        <w:tc>
          <w:tcPr>
            <w:tcW w:w="2365" w:type="dxa"/>
            <w:gridSpan w:val="3"/>
            <w:vMerge/>
            <w:tcBorders>
              <w:top w:val="nil"/>
              <w:left w:val="single" w:sz="4" w:space="0" w:color="auto"/>
              <w:bottom w:val="single" w:sz="4" w:space="0" w:color="000000"/>
              <w:right w:val="single" w:sz="4" w:space="0" w:color="auto"/>
            </w:tcBorders>
            <w:vAlign w:val="center"/>
            <w:hideMark/>
          </w:tcPr>
          <w:p w14:paraId="6FD91D80" w14:textId="77777777" w:rsidR="00164BA0" w:rsidRPr="00CE7B7B" w:rsidRDefault="00164BA0" w:rsidP="0051135C">
            <w:pPr>
              <w:widowControl/>
              <w:jc w:val="left"/>
              <w:rPr>
                <w:rFonts w:ascii="ＭＳ ゴシック" w:eastAsia="ＭＳ ゴシック" w:hAnsi="Arial" w:cs="ＭＳ Ｐゴシック"/>
                <w:kern w:val="0"/>
                <w:sz w:val="20"/>
              </w:rPr>
            </w:pPr>
          </w:p>
        </w:tc>
        <w:tc>
          <w:tcPr>
            <w:tcW w:w="1313" w:type="dxa"/>
            <w:tcBorders>
              <w:top w:val="nil"/>
              <w:left w:val="single" w:sz="4" w:space="0" w:color="auto"/>
              <w:bottom w:val="single" w:sz="4" w:space="0" w:color="auto"/>
              <w:right w:val="single" w:sz="4" w:space="0" w:color="auto"/>
            </w:tcBorders>
            <w:shd w:val="clear" w:color="000000" w:fill="FFFFFF"/>
            <w:vAlign w:val="center"/>
          </w:tcPr>
          <w:p w14:paraId="774DBA3F"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ff</w:t>
            </w:r>
          </w:p>
        </w:tc>
        <w:tc>
          <w:tcPr>
            <w:tcW w:w="2828" w:type="dxa"/>
            <w:tcBorders>
              <w:top w:val="nil"/>
              <w:left w:val="nil"/>
              <w:bottom w:val="single" w:sz="4" w:space="0" w:color="auto"/>
              <w:right w:val="single" w:sz="4" w:space="0" w:color="auto"/>
            </w:tcBorders>
            <w:shd w:val="clear" w:color="000000" w:fill="FFFFFF"/>
            <w:vAlign w:val="center"/>
            <w:hideMark/>
          </w:tcPr>
          <w:p w14:paraId="7BEF01BD"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設計速度80(km/h) 2車線</w:t>
            </w:r>
          </w:p>
          <w:p w14:paraId="1B229D6F"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4.5(cd/m</w:t>
            </w:r>
            <w:r w:rsidRPr="00CE7B7B">
              <w:rPr>
                <w:rFonts w:ascii="ＭＳ ゴシック" w:eastAsia="ＭＳ ゴシック" w:hAnsi="Arial" w:cs="ＭＳ Ｐゴシック" w:hint="eastAsia"/>
                <w:kern w:val="0"/>
                <w:sz w:val="20"/>
                <w:vertAlign w:val="superscript"/>
              </w:rPr>
              <w:t>2</w:t>
            </w:r>
            <w:r w:rsidRPr="00CE7B7B">
              <w:rPr>
                <w:rFonts w:ascii="ＭＳ ゴシック" w:eastAsia="ＭＳ ゴシック" w:hAnsi="Arial" w:cs="ＭＳ Ｐゴシック" w:hint="eastAsia"/>
                <w:kern w:val="0"/>
                <w:sz w:val="20"/>
              </w:rPr>
              <w:t>) 千鳥</w:t>
            </w:r>
          </w:p>
        </w:tc>
        <w:tc>
          <w:tcPr>
            <w:tcW w:w="1716" w:type="dxa"/>
            <w:tcBorders>
              <w:top w:val="nil"/>
              <w:left w:val="single" w:sz="4" w:space="0" w:color="auto"/>
              <w:bottom w:val="single" w:sz="4" w:space="0" w:color="000000"/>
              <w:right w:val="single" w:sz="4" w:space="0" w:color="auto"/>
            </w:tcBorders>
            <w:shd w:val="clear" w:color="000000" w:fill="FFFFFF"/>
            <w:noWrap/>
            <w:vAlign w:val="center"/>
            <w:hideMark/>
          </w:tcPr>
          <w:p w14:paraId="19FE62D9"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125</w:t>
            </w:r>
            <w:r w:rsidRPr="00CE7B7B">
              <w:rPr>
                <w:rFonts w:ascii="ＭＳ ゴシック" w:eastAsia="ＭＳ ゴシック" w:hAnsi="Arial" w:cs="ＭＳ Ｐゴシック"/>
                <w:kern w:val="0"/>
                <w:sz w:val="20"/>
              </w:rPr>
              <w:t xml:space="preserve"> VA</w:t>
            </w:r>
          </w:p>
        </w:tc>
      </w:tr>
      <w:tr w:rsidR="00164BA0" w:rsidRPr="00CE7B7B" w14:paraId="0F502985" w14:textId="77777777" w:rsidTr="0051135C">
        <w:trPr>
          <w:gridAfter w:val="1"/>
          <w:wAfter w:w="934" w:type="dxa"/>
          <w:trHeight w:val="220"/>
        </w:trPr>
        <w:tc>
          <w:tcPr>
            <w:tcW w:w="2365" w:type="dxa"/>
            <w:gridSpan w:val="3"/>
            <w:vMerge/>
            <w:tcBorders>
              <w:top w:val="nil"/>
              <w:left w:val="single" w:sz="4" w:space="0" w:color="auto"/>
              <w:bottom w:val="single" w:sz="4" w:space="0" w:color="000000"/>
              <w:right w:val="single" w:sz="4" w:space="0" w:color="auto"/>
            </w:tcBorders>
            <w:vAlign w:val="center"/>
            <w:hideMark/>
          </w:tcPr>
          <w:p w14:paraId="0957AAEE" w14:textId="77777777" w:rsidR="00164BA0" w:rsidRPr="00CE7B7B" w:rsidRDefault="00164BA0" w:rsidP="0051135C">
            <w:pPr>
              <w:widowControl/>
              <w:jc w:val="left"/>
              <w:rPr>
                <w:rFonts w:ascii="ＭＳ ゴシック" w:eastAsia="ＭＳ ゴシック" w:hAnsi="Arial" w:cs="ＭＳ Ｐゴシック"/>
                <w:kern w:val="0"/>
                <w:sz w:val="20"/>
              </w:rPr>
            </w:pPr>
          </w:p>
        </w:tc>
        <w:tc>
          <w:tcPr>
            <w:tcW w:w="1313" w:type="dxa"/>
            <w:tcBorders>
              <w:top w:val="nil"/>
              <w:left w:val="single" w:sz="4" w:space="0" w:color="auto"/>
              <w:bottom w:val="single" w:sz="4" w:space="0" w:color="auto"/>
              <w:right w:val="single" w:sz="4" w:space="0" w:color="auto"/>
            </w:tcBorders>
            <w:shd w:val="clear" w:color="000000" w:fill="FFFFFF"/>
            <w:vAlign w:val="center"/>
          </w:tcPr>
          <w:p w14:paraId="0345288F"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gg</w:t>
            </w:r>
          </w:p>
        </w:tc>
        <w:tc>
          <w:tcPr>
            <w:tcW w:w="2828" w:type="dxa"/>
            <w:tcBorders>
              <w:top w:val="nil"/>
              <w:left w:val="nil"/>
              <w:bottom w:val="single" w:sz="4" w:space="0" w:color="auto"/>
              <w:right w:val="single" w:sz="4" w:space="0" w:color="auto"/>
            </w:tcBorders>
            <w:shd w:val="clear" w:color="000000" w:fill="FFFFFF"/>
            <w:vAlign w:val="center"/>
            <w:hideMark/>
          </w:tcPr>
          <w:p w14:paraId="0F319CFD"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設計速度80(km/h) 2車線</w:t>
            </w:r>
          </w:p>
          <w:p w14:paraId="7D6061BD"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4.5(cd/m</w:t>
            </w:r>
            <w:r w:rsidRPr="00CE7B7B">
              <w:rPr>
                <w:rFonts w:ascii="ＭＳ ゴシック" w:eastAsia="ＭＳ ゴシック" w:hAnsi="Arial" w:cs="ＭＳ Ｐゴシック" w:hint="eastAsia"/>
                <w:kern w:val="0"/>
                <w:sz w:val="20"/>
                <w:vertAlign w:val="superscript"/>
              </w:rPr>
              <w:t>2</w:t>
            </w:r>
            <w:r w:rsidRPr="00CE7B7B">
              <w:rPr>
                <w:rFonts w:ascii="ＭＳ ゴシック" w:eastAsia="ＭＳ ゴシック" w:hAnsi="Arial" w:cs="ＭＳ Ｐゴシック" w:hint="eastAsia"/>
                <w:kern w:val="0"/>
                <w:sz w:val="20"/>
              </w:rPr>
              <w:t>) 向合せ</w:t>
            </w:r>
          </w:p>
        </w:tc>
        <w:tc>
          <w:tcPr>
            <w:tcW w:w="1716" w:type="dxa"/>
            <w:tcBorders>
              <w:top w:val="nil"/>
              <w:left w:val="single" w:sz="4" w:space="0" w:color="auto"/>
              <w:bottom w:val="single" w:sz="4" w:space="0" w:color="000000"/>
              <w:right w:val="single" w:sz="4" w:space="0" w:color="auto"/>
            </w:tcBorders>
            <w:shd w:val="clear" w:color="000000" w:fill="FFFFFF"/>
            <w:noWrap/>
            <w:vAlign w:val="center"/>
            <w:hideMark/>
          </w:tcPr>
          <w:p w14:paraId="7592799B"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95</w:t>
            </w:r>
            <w:r w:rsidRPr="00CE7B7B">
              <w:rPr>
                <w:rFonts w:ascii="ＭＳ ゴシック" w:eastAsia="ＭＳ ゴシック" w:hAnsi="Arial" w:cs="ＭＳ Ｐゴシック"/>
                <w:kern w:val="0"/>
                <w:sz w:val="20"/>
              </w:rPr>
              <w:t xml:space="preserve"> VA</w:t>
            </w:r>
          </w:p>
        </w:tc>
      </w:tr>
      <w:tr w:rsidR="00164BA0" w:rsidRPr="00CE7B7B" w14:paraId="4ED1D054" w14:textId="77777777" w:rsidTr="0051135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Ex>
        <w:trPr>
          <w:gridBefore w:val="1"/>
          <w:wBefore w:w="42" w:type="dxa"/>
          <w:trHeight w:val="83"/>
        </w:trPr>
        <w:tc>
          <w:tcPr>
            <w:tcW w:w="759" w:type="dxa"/>
            <w:tcBorders>
              <w:top w:val="nil"/>
              <w:left w:val="nil"/>
              <w:bottom w:val="nil"/>
              <w:right w:val="nil"/>
            </w:tcBorders>
          </w:tcPr>
          <w:p w14:paraId="115590B0" w14:textId="77777777" w:rsidR="00164BA0" w:rsidRPr="00CE7B7B" w:rsidRDefault="00164BA0" w:rsidP="0051135C">
            <w:pPr>
              <w:spacing w:beforeLines="20" w:before="72"/>
              <w:rPr>
                <w:rFonts w:ascii="ＭＳ ゴシック" w:eastAsia="ＭＳ ゴシック" w:hAnsi="Arial"/>
                <w:sz w:val="20"/>
              </w:rPr>
            </w:pPr>
            <w:r w:rsidRPr="00CE7B7B">
              <w:rPr>
                <w:rFonts w:ascii="ＭＳ ゴシック" w:eastAsia="ＭＳ ゴシック" w:hAnsi="Arial" w:hint="eastAsia"/>
                <w:sz w:val="20"/>
              </w:rPr>
              <w:t>備考）</w:t>
            </w:r>
          </w:p>
        </w:tc>
        <w:tc>
          <w:tcPr>
            <w:tcW w:w="8355" w:type="dxa"/>
            <w:gridSpan w:val="5"/>
            <w:tcBorders>
              <w:top w:val="nil"/>
              <w:left w:val="nil"/>
              <w:bottom w:val="nil"/>
              <w:right w:val="nil"/>
            </w:tcBorders>
          </w:tcPr>
          <w:p w14:paraId="1A9C5A59" w14:textId="77777777" w:rsidR="00164BA0" w:rsidRPr="00CE7B7B" w:rsidRDefault="00164BA0" w:rsidP="0051135C">
            <w:pPr>
              <w:pStyle w:val="af0"/>
              <w:rPr>
                <w:rFonts w:hAnsi="Arial"/>
              </w:rPr>
            </w:pPr>
            <w:r w:rsidRPr="00CE7B7B">
              <w:rPr>
                <w:rFonts w:hAnsi="Arial" w:hint="eastAsia"/>
              </w:rPr>
              <w:t>１　「設計条件タイプ」は、「LED道路・トンネル照明導入ガイドライン（案）（平成27年３月　国土交通省）」による。</w:t>
            </w:r>
          </w:p>
          <w:p w14:paraId="7B42DAD3" w14:textId="77777777" w:rsidR="00164BA0" w:rsidRPr="00CE7B7B" w:rsidRDefault="00164BA0" w:rsidP="0051135C">
            <w:pPr>
              <w:pStyle w:val="af0"/>
              <w:rPr>
                <w:rFonts w:hAnsi="Arial"/>
              </w:rPr>
            </w:pPr>
            <w:r w:rsidRPr="00CE7B7B">
              <w:rPr>
                <w:rFonts w:hAnsi="Arial" w:hint="eastAsia"/>
              </w:rPr>
              <w:t>２　「標準皮相電力」は、LED道路照明の定格寿命末期の皮相電力の値とする。</w:t>
            </w:r>
          </w:p>
        </w:tc>
      </w:tr>
    </w:tbl>
    <w:p w14:paraId="62321422" w14:textId="77777777" w:rsidR="00164BA0" w:rsidRPr="00CE7B7B" w:rsidRDefault="00164BA0" w:rsidP="00164BA0">
      <w:pPr>
        <w:rPr>
          <w:rFonts w:ascii="ＭＳ ゴシック" w:eastAsia="ＭＳ ゴシック" w:hAnsi="ＭＳ ゴシック"/>
          <w:szCs w:val="21"/>
        </w:rPr>
      </w:pPr>
    </w:p>
    <w:p w14:paraId="363B5297" w14:textId="77777777" w:rsidR="00164BA0" w:rsidRPr="00CE7B7B" w:rsidRDefault="00164BA0" w:rsidP="00164BA0">
      <w:pPr>
        <w:rPr>
          <w:rFonts w:ascii="ＭＳ ゴシック" w:eastAsia="ＭＳ ゴシック" w:hAnsi="Arial"/>
          <w:sz w:val="20"/>
          <w:szCs w:val="21"/>
        </w:rPr>
      </w:pPr>
      <w:r w:rsidRPr="00CE7B7B">
        <w:rPr>
          <w:rFonts w:ascii="ＭＳ ゴシック" w:eastAsia="ＭＳ ゴシック" w:hAnsi="Arial" w:hint="eastAsia"/>
          <w:sz w:val="20"/>
          <w:szCs w:val="21"/>
        </w:rPr>
        <w:lastRenderedPageBreak/>
        <w:t>表</w:t>
      </w:r>
      <w:r w:rsidRPr="00CE7B7B">
        <w:rPr>
          <w:rFonts w:ascii="ＭＳ ゴシック" w:eastAsia="ＭＳ ゴシック" w:hAnsi="Arial"/>
          <w:sz w:val="20"/>
          <w:szCs w:val="21"/>
        </w:rPr>
        <w:t xml:space="preserve">３　</w:t>
      </w:r>
      <w:r w:rsidRPr="00CE7B7B">
        <w:rPr>
          <w:rFonts w:ascii="ＭＳ ゴシック" w:eastAsia="ＭＳ ゴシック" w:hAnsi="Arial" w:hint="eastAsia"/>
          <w:sz w:val="20"/>
          <w:szCs w:val="21"/>
        </w:rPr>
        <w:t>トンネル照明</w:t>
      </w:r>
      <w:r w:rsidRPr="00CE7B7B">
        <w:rPr>
          <w:rFonts w:ascii="ＭＳ ゴシック" w:eastAsia="ＭＳ ゴシック" w:hAnsi="Arial"/>
          <w:sz w:val="20"/>
          <w:szCs w:val="21"/>
        </w:rPr>
        <w:t>器具（</w:t>
      </w:r>
      <w:r w:rsidRPr="00CE7B7B">
        <w:rPr>
          <w:rFonts w:ascii="ＭＳ ゴシック" w:eastAsia="ＭＳ ゴシック" w:hAnsi="Arial" w:hint="eastAsia"/>
          <w:sz w:val="20"/>
          <w:szCs w:val="21"/>
        </w:rPr>
        <w:t>入口照明</w:t>
      </w:r>
      <w:r w:rsidRPr="00CE7B7B">
        <w:rPr>
          <w:rFonts w:ascii="ＭＳ ゴシック" w:eastAsia="ＭＳ ゴシック" w:hAnsi="Arial"/>
          <w:sz w:val="20"/>
          <w:szCs w:val="21"/>
        </w:rPr>
        <w:t>）</w:t>
      </w:r>
      <w:r w:rsidRPr="00CE7B7B">
        <w:rPr>
          <w:rFonts w:ascii="ＭＳ ゴシック" w:eastAsia="ＭＳ ゴシック" w:hAnsi="Arial" w:hint="eastAsia"/>
          <w:sz w:val="20"/>
          <w:szCs w:val="21"/>
        </w:rPr>
        <w:t>の</w:t>
      </w:r>
      <w:r w:rsidRPr="00CE7B7B">
        <w:rPr>
          <w:rFonts w:ascii="ＭＳ ゴシック" w:eastAsia="ＭＳ ゴシック" w:hAnsi="Arial"/>
          <w:sz w:val="20"/>
          <w:szCs w:val="21"/>
        </w:rPr>
        <w:t>標準皮相電力</w:t>
      </w:r>
    </w:p>
    <w:tbl>
      <w:tblPr>
        <w:tblW w:w="3969" w:type="dxa"/>
        <w:tblInd w:w="57" w:type="dxa"/>
        <w:tblCellMar>
          <w:left w:w="99" w:type="dxa"/>
          <w:right w:w="99" w:type="dxa"/>
        </w:tblCellMar>
        <w:tblLook w:val="04A0" w:firstRow="1" w:lastRow="0" w:firstColumn="1" w:lastColumn="0" w:noHBand="0" w:noVBand="1"/>
      </w:tblPr>
      <w:tblGrid>
        <w:gridCol w:w="2064"/>
        <w:gridCol w:w="1905"/>
      </w:tblGrid>
      <w:tr w:rsidR="00164BA0" w:rsidRPr="00CE7B7B" w14:paraId="00094F69" w14:textId="77777777" w:rsidTr="0051135C">
        <w:trPr>
          <w:trHeight w:val="157"/>
        </w:trPr>
        <w:tc>
          <w:tcPr>
            <w:tcW w:w="2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DC3676"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種　　別</w:t>
            </w:r>
          </w:p>
        </w:tc>
        <w:tc>
          <w:tcPr>
            <w:tcW w:w="19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220AE8"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標準皮相電力</w:t>
            </w:r>
          </w:p>
        </w:tc>
      </w:tr>
      <w:tr w:rsidR="00164BA0" w:rsidRPr="00CE7B7B" w14:paraId="7ED0AB39" w14:textId="77777777" w:rsidTr="0051135C">
        <w:trPr>
          <w:trHeight w:val="234"/>
        </w:trPr>
        <w:tc>
          <w:tcPr>
            <w:tcW w:w="2064" w:type="dxa"/>
            <w:tcBorders>
              <w:top w:val="single" w:sz="4" w:space="0" w:color="auto"/>
              <w:left w:val="single" w:sz="4" w:space="0" w:color="auto"/>
              <w:bottom w:val="single" w:sz="4" w:space="0" w:color="auto"/>
            </w:tcBorders>
            <w:shd w:val="clear" w:color="000000" w:fill="FFFFFF"/>
            <w:vAlign w:val="center"/>
            <w:hideMark/>
          </w:tcPr>
          <w:p w14:paraId="00381C8E"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NH 70W相当</w:t>
            </w:r>
          </w:p>
        </w:tc>
        <w:tc>
          <w:tcPr>
            <w:tcW w:w="1905" w:type="dxa"/>
            <w:tcBorders>
              <w:top w:val="single" w:sz="4" w:space="0" w:color="auto"/>
              <w:left w:val="single" w:sz="4" w:space="0" w:color="auto"/>
              <w:bottom w:val="single" w:sz="4" w:space="0" w:color="auto"/>
              <w:right w:val="single" w:sz="4" w:space="0" w:color="auto"/>
            </w:tcBorders>
            <w:shd w:val="clear" w:color="000000" w:fill="FFFFFF"/>
            <w:vAlign w:val="center"/>
          </w:tcPr>
          <w:p w14:paraId="03AC29EA"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50 VA</w:t>
            </w:r>
          </w:p>
        </w:tc>
      </w:tr>
      <w:tr w:rsidR="00164BA0" w:rsidRPr="00CE7B7B" w14:paraId="3AC23FF9" w14:textId="77777777" w:rsidTr="0051135C">
        <w:trPr>
          <w:trHeight w:val="80"/>
        </w:trPr>
        <w:tc>
          <w:tcPr>
            <w:tcW w:w="2064" w:type="dxa"/>
            <w:tcBorders>
              <w:top w:val="single" w:sz="4" w:space="0" w:color="auto"/>
              <w:left w:val="single" w:sz="4" w:space="0" w:color="auto"/>
              <w:bottom w:val="single" w:sz="4" w:space="0" w:color="auto"/>
              <w:right w:val="single" w:sz="4" w:space="0" w:color="auto"/>
            </w:tcBorders>
            <w:shd w:val="clear" w:color="000000" w:fill="FFFFFF"/>
            <w:vAlign w:val="center"/>
          </w:tcPr>
          <w:p w14:paraId="26459DD7"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NH 110W相当</w:t>
            </w:r>
          </w:p>
        </w:tc>
        <w:tc>
          <w:tcPr>
            <w:tcW w:w="1905" w:type="dxa"/>
            <w:tcBorders>
              <w:top w:val="single" w:sz="4" w:space="0" w:color="auto"/>
              <w:left w:val="single" w:sz="4" w:space="0" w:color="auto"/>
              <w:bottom w:val="single" w:sz="4" w:space="0" w:color="auto"/>
              <w:right w:val="single" w:sz="4" w:space="0" w:color="auto"/>
            </w:tcBorders>
            <w:shd w:val="clear" w:color="000000" w:fill="FFFFFF"/>
            <w:vAlign w:val="center"/>
          </w:tcPr>
          <w:p w14:paraId="57C4FA46"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75 VA</w:t>
            </w:r>
          </w:p>
        </w:tc>
      </w:tr>
      <w:tr w:rsidR="00164BA0" w:rsidRPr="00CE7B7B" w14:paraId="5367DF63" w14:textId="77777777" w:rsidTr="0051135C">
        <w:trPr>
          <w:trHeight w:val="259"/>
        </w:trPr>
        <w:tc>
          <w:tcPr>
            <w:tcW w:w="2064" w:type="dxa"/>
            <w:tcBorders>
              <w:top w:val="nil"/>
              <w:left w:val="single" w:sz="4" w:space="0" w:color="auto"/>
              <w:bottom w:val="single" w:sz="4" w:space="0" w:color="auto"/>
              <w:right w:val="single" w:sz="4" w:space="0" w:color="auto"/>
            </w:tcBorders>
            <w:shd w:val="clear" w:color="000000" w:fill="FFFFFF"/>
            <w:vAlign w:val="center"/>
            <w:hideMark/>
          </w:tcPr>
          <w:p w14:paraId="491D068D"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NH 150W相当</w:t>
            </w:r>
          </w:p>
        </w:tc>
        <w:tc>
          <w:tcPr>
            <w:tcW w:w="1905" w:type="dxa"/>
            <w:tcBorders>
              <w:top w:val="nil"/>
              <w:left w:val="single" w:sz="4" w:space="0" w:color="auto"/>
              <w:bottom w:val="single" w:sz="4" w:space="0" w:color="000000"/>
              <w:right w:val="single" w:sz="4" w:space="0" w:color="auto"/>
            </w:tcBorders>
            <w:shd w:val="clear" w:color="000000" w:fill="FFFFFF"/>
            <w:vAlign w:val="center"/>
            <w:hideMark/>
          </w:tcPr>
          <w:p w14:paraId="799139EB"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105 VA</w:t>
            </w:r>
          </w:p>
        </w:tc>
      </w:tr>
      <w:tr w:rsidR="00164BA0" w:rsidRPr="00CE7B7B" w14:paraId="32FFF8AD" w14:textId="77777777" w:rsidTr="0051135C">
        <w:trPr>
          <w:trHeight w:val="259"/>
        </w:trPr>
        <w:tc>
          <w:tcPr>
            <w:tcW w:w="2064" w:type="dxa"/>
            <w:tcBorders>
              <w:top w:val="nil"/>
              <w:left w:val="single" w:sz="4" w:space="0" w:color="auto"/>
              <w:bottom w:val="single" w:sz="4" w:space="0" w:color="auto"/>
              <w:right w:val="single" w:sz="4" w:space="0" w:color="auto"/>
            </w:tcBorders>
            <w:vAlign w:val="center"/>
            <w:hideMark/>
          </w:tcPr>
          <w:p w14:paraId="52F1ABE9"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NH 180W相当</w:t>
            </w:r>
          </w:p>
        </w:tc>
        <w:tc>
          <w:tcPr>
            <w:tcW w:w="1905" w:type="dxa"/>
            <w:tcBorders>
              <w:top w:val="nil"/>
              <w:left w:val="single" w:sz="4" w:space="0" w:color="auto"/>
              <w:bottom w:val="single" w:sz="4" w:space="0" w:color="000000"/>
              <w:right w:val="single" w:sz="4" w:space="0" w:color="auto"/>
            </w:tcBorders>
            <w:noWrap/>
            <w:vAlign w:val="center"/>
            <w:hideMark/>
          </w:tcPr>
          <w:p w14:paraId="1C5CE669"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160 VA</w:t>
            </w:r>
          </w:p>
        </w:tc>
      </w:tr>
      <w:tr w:rsidR="00164BA0" w:rsidRPr="00CE7B7B" w14:paraId="77B1BA52" w14:textId="77777777" w:rsidTr="0051135C">
        <w:trPr>
          <w:trHeight w:val="259"/>
        </w:trPr>
        <w:tc>
          <w:tcPr>
            <w:tcW w:w="2064" w:type="dxa"/>
            <w:tcBorders>
              <w:top w:val="nil"/>
              <w:left w:val="single" w:sz="4" w:space="0" w:color="auto"/>
              <w:bottom w:val="single" w:sz="4" w:space="0" w:color="auto"/>
              <w:right w:val="single" w:sz="4" w:space="0" w:color="auto"/>
            </w:tcBorders>
            <w:shd w:val="clear" w:color="000000" w:fill="FFFFFF"/>
            <w:vAlign w:val="center"/>
            <w:hideMark/>
          </w:tcPr>
          <w:p w14:paraId="20F3D6F9"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NH 220W相当</w:t>
            </w:r>
          </w:p>
        </w:tc>
        <w:tc>
          <w:tcPr>
            <w:tcW w:w="1905" w:type="dxa"/>
            <w:tcBorders>
              <w:top w:val="nil"/>
              <w:left w:val="single" w:sz="4" w:space="0" w:color="auto"/>
              <w:bottom w:val="single" w:sz="4" w:space="0" w:color="000000"/>
              <w:right w:val="single" w:sz="4" w:space="0" w:color="auto"/>
            </w:tcBorders>
            <w:shd w:val="clear" w:color="000000" w:fill="FFFFFF"/>
            <w:vAlign w:val="center"/>
            <w:hideMark/>
          </w:tcPr>
          <w:p w14:paraId="458AC4EE"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205 VA</w:t>
            </w:r>
          </w:p>
        </w:tc>
      </w:tr>
      <w:tr w:rsidR="00164BA0" w:rsidRPr="00CE7B7B" w14:paraId="61285286" w14:textId="77777777" w:rsidTr="0051135C">
        <w:trPr>
          <w:trHeight w:val="259"/>
        </w:trPr>
        <w:tc>
          <w:tcPr>
            <w:tcW w:w="2064" w:type="dxa"/>
            <w:tcBorders>
              <w:top w:val="nil"/>
              <w:left w:val="single" w:sz="4" w:space="0" w:color="auto"/>
              <w:bottom w:val="single" w:sz="4" w:space="0" w:color="auto"/>
              <w:right w:val="single" w:sz="4" w:space="0" w:color="auto"/>
            </w:tcBorders>
            <w:shd w:val="clear" w:color="000000" w:fill="FFFFFF"/>
            <w:vAlign w:val="center"/>
            <w:hideMark/>
          </w:tcPr>
          <w:p w14:paraId="7845D026"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NH 270W相当</w:t>
            </w:r>
          </w:p>
        </w:tc>
        <w:tc>
          <w:tcPr>
            <w:tcW w:w="1905" w:type="dxa"/>
            <w:tcBorders>
              <w:top w:val="nil"/>
              <w:left w:val="single" w:sz="4" w:space="0" w:color="auto"/>
              <w:bottom w:val="single" w:sz="4" w:space="0" w:color="000000"/>
              <w:right w:val="single" w:sz="4" w:space="0" w:color="auto"/>
            </w:tcBorders>
            <w:shd w:val="clear" w:color="000000" w:fill="FFFFFF"/>
            <w:vAlign w:val="center"/>
            <w:hideMark/>
          </w:tcPr>
          <w:p w14:paraId="294F4575"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250 VA</w:t>
            </w:r>
          </w:p>
        </w:tc>
      </w:tr>
      <w:tr w:rsidR="00164BA0" w:rsidRPr="00CE7B7B" w14:paraId="630B0381" w14:textId="77777777" w:rsidTr="0051135C">
        <w:trPr>
          <w:trHeight w:val="259"/>
        </w:trPr>
        <w:tc>
          <w:tcPr>
            <w:tcW w:w="2064" w:type="dxa"/>
            <w:tcBorders>
              <w:top w:val="nil"/>
              <w:left w:val="single" w:sz="4" w:space="0" w:color="auto"/>
              <w:bottom w:val="single" w:sz="4" w:space="0" w:color="auto"/>
              <w:right w:val="single" w:sz="4" w:space="0" w:color="auto"/>
            </w:tcBorders>
            <w:noWrap/>
            <w:vAlign w:val="center"/>
            <w:hideMark/>
          </w:tcPr>
          <w:p w14:paraId="62F2C149"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NH 360W相当</w:t>
            </w:r>
          </w:p>
        </w:tc>
        <w:tc>
          <w:tcPr>
            <w:tcW w:w="1905" w:type="dxa"/>
            <w:tcBorders>
              <w:top w:val="nil"/>
              <w:left w:val="single" w:sz="4" w:space="0" w:color="auto"/>
              <w:bottom w:val="single" w:sz="4" w:space="0" w:color="000000"/>
              <w:right w:val="single" w:sz="4" w:space="0" w:color="auto"/>
            </w:tcBorders>
            <w:noWrap/>
            <w:vAlign w:val="center"/>
            <w:hideMark/>
          </w:tcPr>
          <w:p w14:paraId="15EDE8DC"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290 VA</w:t>
            </w:r>
          </w:p>
        </w:tc>
      </w:tr>
    </w:tbl>
    <w:p w14:paraId="389265EC" w14:textId="77777777" w:rsidR="00164BA0" w:rsidRPr="00CE7B7B" w:rsidRDefault="00164BA0" w:rsidP="00164BA0">
      <w:pPr>
        <w:spacing w:beforeLines="10" w:before="36" w:afterLines="20" w:after="72" w:line="260" w:lineRule="exact"/>
        <w:ind w:left="200" w:hangingChars="100" w:hanging="200"/>
        <w:rPr>
          <w:rFonts w:ascii="ＭＳ ゴシック" w:eastAsia="ＭＳ ゴシック" w:hAnsi="Arial"/>
        </w:rPr>
      </w:pPr>
      <w:r w:rsidRPr="00CE7B7B">
        <w:rPr>
          <w:rFonts w:ascii="ＭＳ ゴシック" w:eastAsia="ＭＳ ゴシック" w:hAnsi="Arial" w:hint="eastAsia"/>
          <w:sz w:val="20"/>
        </w:rPr>
        <w:t>備考）「種別」は高圧ナトリウムランプ相当のLEDトンネル照明器具をさす。</w:t>
      </w:r>
    </w:p>
    <w:p w14:paraId="635CE473" w14:textId="77777777" w:rsidR="00164BA0" w:rsidRPr="00CE7B7B" w:rsidRDefault="00164BA0" w:rsidP="00164BA0">
      <w:pPr>
        <w:spacing w:line="260" w:lineRule="exact"/>
        <w:rPr>
          <w:rFonts w:ascii="ＭＳ ゴシック" w:eastAsia="ＭＳ ゴシック" w:hAnsi="ＭＳ ゴシック"/>
          <w:szCs w:val="21"/>
        </w:rPr>
      </w:pPr>
    </w:p>
    <w:p w14:paraId="7DB5082F" w14:textId="77777777" w:rsidR="00164BA0" w:rsidRPr="00CE7B7B" w:rsidRDefault="00164BA0" w:rsidP="00164BA0">
      <w:pPr>
        <w:spacing w:line="260" w:lineRule="exact"/>
        <w:rPr>
          <w:rFonts w:ascii="ＭＳ ゴシック" w:eastAsia="ＭＳ ゴシック" w:hAnsi="ＭＳ ゴシック"/>
          <w:szCs w:val="21"/>
        </w:rPr>
      </w:pPr>
    </w:p>
    <w:tbl>
      <w:tblPr>
        <w:tblW w:w="9125" w:type="dxa"/>
        <w:tblInd w:w="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292"/>
        <w:gridCol w:w="1540"/>
        <w:gridCol w:w="6293"/>
      </w:tblGrid>
      <w:tr w:rsidR="00164BA0" w:rsidRPr="00CE7B7B" w14:paraId="24E73262" w14:textId="77777777" w:rsidTr="0051135C">
        <w:trPr>
          <w:trHeight w:val="489"/>
        </w:trPr>
        <w:tc>
          <w:tcPr>
            <w:tcW w:w="1292" w:type="dxa"/>
          </w:tcPr>
          <w:p w14:paraId="2507EF4F" w14:textId="77777777" w:rsidR="00164BA0" w:rsidRPr="00CE7B7B" w:rsidRDefault="00164BA0" w:rsidP="0051135C">
            <w:pPr>
              <w:pStyle w:val="af3"/>
              <w:spacing w:beforeLines="10" w:before="36" w:afterLines="10" w:after="36" w:line="260" w:lineRule="exact"/>
              <w:ind w:left="0" w:firstLine="0"/>
              <w:rPr>
                <w:rFonts w:ascii="ＭＳ ゴシック" w:eastAsia="ＭＳ ゴシック" w:hAnsi="Arial"/>
                <w:sz w:val="21"/>
                <w:szCs w:val="21"/>
              </w:rPr>
            </w:pPr>
            <w:r w:rsidRPr="00CE7B7B">
              <w:rPr>
                <w:rFonts w:ascii="ＭＳ ゴシック" w:eastAsia="ＭＳ ゴシック" w:hAnsi="Arial" w:hint="eastAsia"/>
                <w:sz w:val="21"/>
                <w:szCs w:val="21"/>
              </w:rPr>
              <w:t>中央分離帯ブロック</w:t>
            </w:r>
          </w:p>
        </w:tc>
        <w:tc>
          <w:tcPr>
            <w:tcW w:w="1540" w:type="dxa"/>
          </w:tcPr>
          <w:p w14:paraId="3C746378" w14:textId="77777777" w:rsidR="00164BA0" w:rsidRPr="00CE7B7B" w:rsidRDefault="00164BA0" w:rsidP="0051135C">
            <w:pPr>
              <w:pStyle w:val="af3"/>
              <w:spacing w:beforeLines="10" w:before="36" w:afterLines="10" w:after="36" w:line="260" w:lineRule="exact"/>
              <w:ind w:left="0" w:firstLine="0"/>
              <w:rPr>
                <w:rFonts w:ascii="ＭＳ ゴシック" w:eastAsia="ＭＳ ゴシック" w:hAnsi="Arial"/>
                <w:sz w:val="21"/>
                <w:szCs w:val="21"/>
              </w:rPr>
            </w:pPr>
            <w:r w:rsidRPr="00CE7B7B">
              <w:rPr>
                <w:rFonts w:ascii="ＭＳ ゴシック" w:eastAsia="ＭＳ ゴシック" w:hAnsi="Arial" w:hint="eastAsia"/>
                <w:sz w:val="21"/>
                <w:szCs w:val="21"/>
              </w:rPr>
              <w:t>再生プラスチック製中央分離帯ブロック</w:t>
            </w:r>
          </w:p>
        </w:tc>
        <w:tc>
          <w:tcPr>
            <w:tcW w:w="6293" w:type="dxa"/>
            <w:tcBorders>
              <w:bottom w:val="single" w:sz="6" w:space="0" w:color="auto"/>
            </w:tcBorders>
          </w:tcPr>
          <w:p w14:paraId="5818CE28" w14:textId="77777777" w:rsidR="00164BA0" w:rsidRPr="00CE7B7B" w:rsidRDefault="00164BA0" w:rsidP="0051135C">
            <w:pPr>
              <w:pStyle w:val="30"/>
            </w:pPr>
            <w:r w:rsidRPr="00CE7B7B">
              <w:rPr>
                <w:rFonts w:hint="eastAsia"/>
              </w:rPr>
              <w:t>【判断の基準】</w:t>
            </w:r>
          </w:p>
          <w:p w14:paraId="4AA9AD05" w14:textId="77777777" w:rsidR="00164BA0" w:rsidRPr="00CE7B7B" w:rsidRDefault="00164BA0" w:rsidP="0051135C">
            <w:pPr>
              <w:pStyle w:val="30"/>
              <w:ind w:left="241" w:hangingChars="100" w:hanging="220"/>
              <w:rPr>
                <w:rStyle w:val="42"/>
                <w:rFonts w:hAnsi="Arial"/>
                <w:color w:val="auto"/>
              </w:rPr>
            </w:pPr>
            <w:r w:rsidRPr="00CE7B7B">
              <w:rPr>
                <w:rFonts w:hint="eastAsia"/>
                <w:szCs w:val="22"/>
              </w:rPr>
              <w:t>○</w:t>
            </w:r>
            <w:r w:rsidRPr="00CE7B7B">
              <w:rPr>
                <w:rStyle w:val="42"/>
                <w:rFonts w:hAnsi="Arial" w:hint="eastAsia"/>
                <w:color w:val="auto"/>
              </w:rPr>
              <w:t>再生プラスチックが原材料の重量比で70％以上使用されていること。</w:t>
            </w:r>
          </w:p>
          <w:p w14:paraId="6A5F8682" w14:textId="77777777" w:rsidR="00164BA0" w:rsidRPr="00CE7B7B" w:rsidRDefault="00164BA0" w:rsidP="0051135C">
            <w:pPr>
              <w:pStyle w:val="30"/>
            </w:pPr>
          </w:p>
          <w:p w14:paraId="6DB8266E" w14:textId="77777777" w:rsidR="00164BA0" w:rsidRPr="00CE7B7B" w:rsidRDefault="00164BA0" w:rsidP="0051135C">
            <w:pPr>
              <w:pStyle w:val="30"/>
            </w:pPr>
            <w:r w:rsidRPr="00CE7B7B">
              <w:rPr>
                <w:rFonts w:hint="eastAsia"/>
              </w:rPr>
              <w:t>【配慮事項】</w:t>
            </w:r>
          </w:p>
          <w:p w14:paraId="4CA737CE" w14:textId="77777777" w:rsidR="00164BA0" w:rsidRPr="00CE7B7B" w:rsidRDefault="00164BA0" w:rsidP="0051135C">
            <w:pPr>
              <w:pStyle w:val="af3"/>
              <w:spacing w:beforeLines="10" w:before="36" w:afterLines="10" w:after="36" w:line="260" w:lineRule="exact"/>
              <w:ind w:left="0" w:firstLine="0"/>
              <w:rPr>
                <w:rStyle w:val="42"/>
                <w:rFonts w:hAnsi="Arial"/>
                <w:color w:val="auto"/>
              </w:rPr>
            </w:pPr>
            <w:r w:rsidRPr="00CE7B7B">
              <w:rPr>
                <w:rFonts w:ascii="ＭＳ ゴシック" w:eastAsia="ＭＳ ゴシック" w:hAnsi="Arial" w:hint="eastAsia"/>
                <w:sz w:val="22"/>
                <w:szCs w:val="22"/>
              </w:rPr>
              <w:t>①</w:t>
            </w:r>
            <w:r w:rsidRPr="00CE7B7B">
              <w:rPr>
                <w:rStyle w:val="42"/>
                <w:rFonts w:hAnsi="Arial" w:hint="eastAsia"/>
                <w:color w:val="auto"/>
              </w:rPr>
              <w:t>撤去後に回収して再生利用するシステムがあること。</w:t>
            </w:r>
          </w:p>
          <w:p w14:paraId="4614BEC4" w14:textId="77777777" w:rsidR="00164BA0" w:rsidRPr="00CE7B7B" w:rsidRDefault="00164BA0" w:rsidP="0051135C">
            <w:pPr>
              <w:pStyle w:val="af3"/>
              <w:spacing w:beforeLines="10" w:before="36" w:afterLines="10" w:after="36" w:line="260" w:lineRule="exact"/>
              <w:ind w:left="200" w:hangingChars="100" w:hanging="200"/>
              <w:rPr>
                <w:rFonts w:ascii="ＭＳ ゴシック" w:eastAsia="ＭＳ ゴシック" w:hAnsi="Arial"/>
              </w:rPr>
            </w:pPr>
            <w:r w:rsidRPr="00CE7B7B">
              <w:rPr>
                <w:rFonts w:ascii="ＭＳ ゴシック" w:eastAsia="ＭＳ ゴシック" w:hAnsi="Arial" w:hint="eastAsia"/>
              </w:rPr>
              <w:t>②製品に使用されるプラスチックは、使用後に回収し、再リサイクルを行う際に支障を来さないものであること。</w:t>
            </w:r>
          </w:p>
        </w:tc>
      </w:tr>
    </w:tbl>
    <w:p w14:paraId="54849086" w14:textId="77777777" w:rsidR="00164BA0" w:rsidRPr="00CE7B7B" w:rsidRDefault="00164BA0" w:rsidP="00164BA0">
      <w:pPr>
        <w:pStyle w:val="af3"/>
        <w:spacing w:before="36" w:after="36" w:line="260" w:lineRule="exact"/>
        <w:ind w:left="800" w:hangingChars="400" w:hanging="800"/>
        <w:rPr>
          <w:rFonts w:ascii="ＭＳ ゴシック" w:eastAsia="ＭＳ ゴシック" w:hAnsi="Arial"/>
        </w:rPr>
      </w:pPr>
      <w:r w:rsidRPr="00CE7B7B">
        <w:rPr>
          <w:rFonts w:ascii="ＭＳ ゴシック" w:eastAsia="ＭＳ ゴシック" w:hAnsi="Arial" w:hint="eastAsia"/>
        </w:rPr>
        <w:t>備考）１　「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7CA943FC" w14:textId="77777777" w:rsidR="00164BA0" w:rsidRPr="00CE7B7B" w:rsidRDefault="00164BA0" w:rsidP="00164BA0">
      <w:pPr>
        <w:pStyle w:val="af3"/>
        <w:spacing w:before="36" w:after="36" w:line="260" w:lineRule="exact"/>
        <w:ind w:leftChars="300" w:left="830" w:hangingChars="100" w:hanging="200"/>
        <w:rPr>
          <w:rFonts w:ascii="ＭＳ ゴシック" w:eastAsia="ＭＳ ゴシック" w:hAnsi="Arial"/>
        </w:rPr>
      </w:pPr>
      <w:r w:rsidRPr="00CE7B7B">
        <w:rPr>
          <w:rFonts w:ascii="ＭＳ ゴシック" w:eastAsia="ＭＳ ゴシック" w:hAnsi="Arial" w:hint="eastAsia"/>
        </w:rPr>
        <w:t>２　「再生プラスチック製中央分離帯ブロック」については、JIS A 9401（再生プラスチック製中央分離帯ブロック）に適合する資材は、本基準を満たす。</w:t>
      </w:r>
    </w:p>
    <w:p w14:paraId="04A21C8D" w14:textId="77777777" w:rsidR="00164BA0" w:rsidRPr="00CE7B7B" w:rsidRDefault="00164BA0" w:rsidP="00164BA0">
      <w:pPr>
        <w:pStyle w:val="af3"/>
        <w:spacing w:before="36" w:after="36" w:line="260" w:lineRule="exact"/>
        <w:rPr>
          <w:rFonts w:ascii="ＭＳ ゴシック" w:eastAsia="ＭＳ ゴシック" w:hAnsi="Arial"/>
        </w:rPr>
      </w:pPr>
    </w:p>
    <w:p w14:paraId="5A2E0664" w14:textId="77777777" w:rsidR="00164BA0" w:rsidRPr="00CE7B7B" w:rsidRDefault="00164BA0" w:rsidP="00164BA0">
      <w:pPr>
        <w:pStyle w:val="af3"/>
        <w:spacing w:before="36" w:after="36" w:line="260" w:lineRule="exact"/>
        <w:rPr>
          <w:rFonts w:ascii="ＭＳ ゴシック" w:eastAsia="ＭＳ ゴシック" w:hAnsi="Arial"/>
        </w:rPr>
      </w:pPr>
    </w:p>
    <w:tbl>
      <w:tblPr>
        <w:tblW w:w="91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292"/>
        <w:gridCol w:w="1540"/>
        <w:gridCol w:w="277"/>
        <w:gridCol w:w="3827"/>
        <w:gridCol w:w="1843"/>
        <w:gridCol w:w="346"/>
      </w:tblGrid>
      <w:tr w:rsidR="00164BA0" w:rsidRPr="00CE7B7B" w14:paraId="48CC4B06" w14:textId="77777777" w:rsidTr="0051135C">
        <w:trPr>
          <w:cantSplit/>
          <w:trHeight w:val="3958"/>
        </w:trPr>
        <w:tc>
          <w:tcPr>
            <w:tcW w:w="1292" w:type="dxa"/>
            <w:vMerge w:val="restart"/>
          </w:tcPr>
          <w:p w14:paraId="32B81ADF" w14:textId="77777777" w:rsidR="00164BA0" w:rsidRPr="00CE7B7B" w:rsidRDefault="00164BA0" w:rsidP="0051135C">
            <w:pPr>
              <w:pStyle w:val="ab"/>
              <w:rPr>
                <w:rFonts w:hAnsi="Arial"/>
              </w:rPr>
            </w:pPr>
            <w:r w:rsidRPr="00CE7B7B">
              <w:rPr>
                <w:rFonts w:hAnsi="Arial" w:hint="eastAsia"/>
              </w:rPr>
              <w:lastRenderedPageBreak/>
              <w:t>タイル</w:t>
            </w:r>
          </w:p>
        </w:tc>
        <w:tc>
          <w:tcPr>
            <w:tcW w:w="1540" w:type="dxa"/>
            <w:vMerge w:val="restart"/>
          </w:tcPr>
          <w:p w14:paraId="5BEBB01B" w14:textId="77777777" w:rsidR="00164BA0" w:rsidRPr="00CE7B7B" w:rsidRDefault="00164BA0" w:rsidP="0051135C">
            <w:pPr>
              <w:pStyle w:val="ab"/>
              <w:rPr>
                <w:rFonts w:hAnsi="Arial"/>
              </w:rPr>
            </w:pPr>
            <w:r w:rsidRPr="00CE7B7B">
              <w:rPr>
                <w:rFonts w:hAnsi="Arial" w:hint="eastAsia"/>
              </w:rPr>
              <w:t>セラミックタイル</w:t>
            </w:r>
          </w:p>
        </w:tc>
        <w:tc>
          <w:tcPr>
            <w:tcW w:w="6293" w:type="dxa"/>
            <w:gridSpan w:val="4"/>
            <w:tcBorders>
              <w:bottom w:val="nil"/>
            </w:tcBorders>
          </w:tcPr>
          <w:p w14:paraId="7BCFE681" w14:textId="77777777" w:rsidR="00164BA0" w:rsidRPr="00CE7B7B" w:rsidRDefault="00164BA0" w:rsidP="0051135C">
            <w:pPr>
              <w:pStyle w:val="30"/>
              <w:rPr>
                <w:szCs w:val="22"/>
              </w:rPr>
            </w:pPr>
            <w:r w:rsidRPr="00CE7B7B">
              <w:rPr>
                <w:rFonts w:hint="eastAsia"/>
                <w:szCs w:val="22"/>
              </w:rPr>
              <w:t>【判断の基準】</w:t>
            </w:r>
          </w:p>
          <w:p w14:paraId="71CAD5E0" w14:textId="77777777" w:rsidR="00164BA0" w:rsidRPr="00CE7B7B" w:rsidRDefault="00164BA0" w:rsidP="0051135C">
            <w:pPr>
              <w:pStyle w:val="a4"/>
              <w:ind w:leftChars="0" w:left="220" w:hangingChars="100" w:hanging="220"/>
              <w:rPr>
                <w:rFonts w:hAnsi="Arial"/>
                <w:color w:val="auto"/>
                <w:szCs w:val="22"/>
              </w:rPr>
            </w:pPr>
            <w:r w:rsidRPr="00CE7B7B">
              <w:rPr>
                <w:rFonts w:hAnsi="Arial" w:hint="eastAsia"/>
                <w:color w:val="auto"/>
                <w:szCs w:val="22"/>
              </w:rPr>
              <w:t>①原料に再生材料（別表の左欄に掲げるものを原料として、同表の右欄に掲げる前処理方法に従って処理されたもの等）が用いられているものであること。</w:t>
            </w:r>
          </w:p>
          <w:p w14:paraId="0D7BEBB0" w14:textId="77777777" w:rsidR="00164BA0" w:rsidRPr="00CE7B7B" w:rsidRDefault="00164BA0" w:rsidP="0051135C">
            <w:pPr>
              <w:pStyle w:val="a4"/>
              <w:ind w:leftChars="0" w:left="220" w:hangingChars="100" w:hanging="220"/>
              <w:rPr>
                <w:rFonts w:hAnsi="Arial"/>
                <w:color w:val="auto"/>
                <w:szCs w:val="22"/>
              </w:rPr>
            </w:pPr>
            <w:r w:rsidRPr="00CE7B7B">
              <w:rPr>
                <w:rFonts w:hAnsi="Arial" w:hint="eastAsia"/>
                <w:color w:val="auto"/>
                <w:szCs w:val="22"/>
              </w:rPr>
              <w:t>②再生材料が原材料の重量比で20％以上（複数の材料が使用されている場合は、それらの材料の合計）使用されていること。ただし、再生材料の重量の算定において、通常利用している同一工場からの廃材の重量は除かれるものとする。</w:t>
            </w:r>
          </w:p>
          <w:p w14:paraId="660D7569" w14:textId="77777777" w:rsidR="00164BA0" w:rsidRPr="00CE7B7B" w:rsidRDefault="00164BA0" w:rsidP="0051135C">
            <w:pPr>
              <w:pStyle w:val="a4"/>
              <w:ind w:leftChars="0" w:left="220" w:hangingChars="100" w:hanging="220"/>
              <w:rPr>
                <w:rFonts w:hAnsi="Arial"/>
                <w:color w:val="auto"/>
                <w:sz w:val="24"/>
                <w:szCs w:val="22"/>
              </w:rPr>
            </w:pPr>
            <w:r w:rsidRPr="00CE7B7B">
              <w:rPr>
                <w:rFonts w:hAnsi="Arial" w:hint="eastAsia"/>
                <w:color w:val="auto"/>
                <w:szCs w:val="21"/>
              </w:rPr>
              <w:t>③「土壌の汚染に係る環境基準」（平成３年環境庁告示第46号）の規定に従い、製品又は使用している再生材料の焼成品を2mm以下に粉砕したものにおいて、重金属等有害物質の溶出について問題のないこと。</w:t>
            </w:r>
          </w:p>
          <w:p w14:paraId="2D5E1902" w14:textId="77777777" w:rsidR="00164BA0" w:rsidRPr="00CE7B7B" w:rsidRDefault="00164BA0" w:rsidP="0051135C">
            <w:pPr>
              <w:pStyle w:val="a4"/>
              <w:ind w:leftChars="0" w:left="220" w:hangingChars="100" w:hanging="220"/>
              <w:rPr>
                <w:rFonts w:hAnsi="Arial"/>
                <w:color w:val="auto"/>
                <w:szCs w:val="22"/>
              </w:rPr>
            </w:pPr>
          </w:p>
          <w:p w14:paraId="0DF22FBB" w14:textId="77777777" w:rsidR="00164BA0" w:rsidRPr="00CE7B7B" w:rsidRDefault="00164BA0" w:rsidP="0051135C">
            <w:pPr>
              <w:pStyle w:val="a4"/>
              <w:rPr>
                <w:rFonts w:hAnsi="Arial"/>
                <w:color w:val="auto"/>
              </w:rPr>
            </w:pPr>
            <w:r w:rsidRPr="00CE7B7B">
              <w:rPr>
                <w:rFonts w:hAnsi="Arial" w:hint="eastAsia"/>
                <w:color w:val="auto"/>
              </w:rPr>
              <w:t>【配慮事項】</w:t>
            </w:r>
          </w:p>
          <w:p w14:paraId="1F1DCFC9" w14:textId="77777777" w:rsidR="00164BA0" w:rsidRPr="00CE7B7B" w:rsidRDefault="00164BA0" w:rsidP="0051135C">
            <w:pPr>
              <w:pStyle w:val="a4"/>
              <w:ind w:left="241" w:hangingChars="100" w:hanging="220"/>
              <w:rPr>
                <w:rFonts w:hAnsi="Arial"/>
                <w:dstrike/>
                <w:color w:val="auto"/>
                <w:szCs w:val="21"/>
              </w:rPr>
            </w:pPr>
            <w:r w:rsidRPr="00CE7B7B">
              <w:rPr>
                <w:rFonts w:hAnsi="Arial" w:hint="eastAsia"/>
                <w:color w:val="auto"/>
                <w:szCs w:val="21"/>
              </w:rPr>
              <w:t>○土壌汚染対策法（平成14年法律第53号）に関する規定に従い、製品又は使用している再生材料の焼成品を2mm以下に粉砕したものにおいて、重金属等有害物質の含有について問題のないこと。</w:t>
            </w:r>
          </w:p>
          <w:p w14:paraId="55B903FF" w14:textId="77777777" w:rsidR="00164BA0" w:rsidRPr="00CE7B7B" w:rsidRDefault="00164BA0" w:rsidP="0051135C">
            <w:pPr>
              <w:pStyle w:val="a4"/>
              <w:rPr>
                <w:rFonts w:hAnsi="Arial"/>
                <w:color w:val="auto"/>
              </w:rPr>
            </w:pPr>
          </w:p>
          <w:p w14:paraId="35DB2D65" w14:textId="77777777" w:rsidR="00164BA0" w:rsidRPr="00CE7B7B" w:rsidRDefault="00164BA0" w:rsidP="0051135C">
            <w:pPr>
              <w:pStyle w:val="a0"/>
              <w:ind w:left="0"/>
              <w:rPr>
                <w:rFonts w:ascii="ＭＳ ゴシック" w:eastAsia="ＭＳ ゴシック" w:hAnsi="Arial"/>
                <w:sz w:val="20"/>
              </w:rPr>
            </w:pPr>
          </w:p>
          <w:p w14:paraId="34695AC7" w14:textId="77777777" w:rsidR="00164BA0" w:rsidRPr="00CE7B7B" w:rsidRDefault="00164BA0" w:rsidP="0051135C">
            <w:pPr>
              <w:pStyle w:val="a4"/>
              <w:rPr>
                <w:rFonts w:hAnsi="Arial"/>
                <w:color w:val="auto"/>
                <w:sz w:val="21"/>
              </w:rPr>
            </w:pPr>
            <w:r w:rsidRPr="00CE7B7B">
              <w:rPr>
                <w:rFonts w:hAnsi="Arial" w:hint="eastAsia"/>
                <w:color w:val="auto"/>
                <w:sz w:val="20"/>
              </w:rPr>
              <w:t>別表</w:t>
            </w:r>
          </w:p>
        </w:tc>
      </w:tr>
      <w:tr w:rsidR="00164BA0" w:rsidRPr="00CE7B7B" w14:paraId="256F7502" w14:textId="77777777" w:rsidTr="0051135C">
        <w:trPr>
          <w:cantSplit/>
        </w:trPr>
        <w:tc>
          <w:tcPr>
            <w:tcW w:w="1292" w:type="dxa"/>
            <w:vMerge/>
          </w:tcPr>
          <w:p w14:paraId="60671100" w14:textId="77777777" w:rsidR="00164BA0" w:rsidRPr="00CE7B7B" w:rsidRDefault="00164BA0" w:rsidP="0051135C">
            <w:pPr>
              <w:pStyle w:val="ab"/>
              <w:rPr>
                <w:rFonts w:hAnsi="Arial"/>
              </w:rPr>
            </w:pPr>
          </w:p>
        </w:tc>
        <w:tc>
          <w:tcPr>
            <w:tcW w:w="1540" w:type="dxa"/>
            <w:vMerge/>
          </w:tcPr>
          <w:p w14:paraId="6D041573" w14:textId="77777777" w:rsidR="00164BA0" w:rsidRPr="00CE7B7B" w:rsidRDefault="00164BA0" w:rsidP="0051135C">
            <w:pPr>
              <w:pStyle w:val="ab"/>
              <w:rPr>
                <w:rFonts w:hAnsi="Arial"/>
              </w:rPr>
            </w:pPr>
          </w:p>
        </w:tc>
        <w:tc>
          <w:tcPr>
            <w:tcW w:w="277" w:type="dxa"/>
            <w:vMerge w:val="restart"/>
            <w:tcBorders>
              <w:top w:val="nil"/>
              <w:bottom w:val="single" w:sz="6" w:space="0" w:color="auto"/>
            </w:tcBorders>
          </w:tcPr>
          <w:p w14:paraId="50B7BE8F" w14:textId="77777777" w:rsidR="00164BA0" w:rsidRPr="00CE7B7B" w:rsidRDefault="00164BA0" w:rsidP="0051135C">
            <w:pPr>
              <w:pStyle w:val="30"/>
              <w:rPr>
                <w:sz w:val="21"/>
              </w:rPr>
            </w:pPr>
          </w:p>
        </w:tc>
        <w:tc>
          <w:tcPr>
            <w:tcW w:w="3827" w:type="dxa"/>
            <w:tcBorders>
              <w:top w:val="single" w:sz="6" w:space="0" w:color="auto"/>
            </w:tcBorders>
            <w:vAlign w:val="center"/>
          </w:tcPr>
          <w:p w14:paraId="34164F70" w14:textId="77777777" w:rsidR="00164BA0" w:rsidRPr="00CE7B7B" w:rsidRDefault="00164BA0" w:rsidP="0051135C">
            <w:pPr>
              <w:pStyle w:val="9"/>
            </w:pPr>
            <w:r w:rsidRPr="00CE7B7B">
              <w:rPr>
                <w:rFonts w:hint="eastAsia"/>
              </w:rPr>
              <w:t>再生材料の原料となるものの分類区分</w:t>
            </w:r>
          </w:p>
        </w:tc>
        <w:tc>
          <w:tcPr>
            <w:tcW w:w="1843" w:type="dxa"/>
            <w:tcBorders>
              <w:top w:val="single" w:sz="6" w:space="0" w:color="auto"/>
            </w:tcBorders>
            <w:vAlign w:val="center"/>
          </w:tcPr>
          <w:p w14:paraId="56F24D35" w14:textId="77777777" w:rsidR="00164BA0" w:rsidRPr="00CE7B7B" w:rsidRDefault="00164BA0" w:rsidP="0051135C">
            <w:pPr>
              <w:pStyle w:val="9"/>
            </w:pPr>
            <w:r w:rsidRPr="00CE7B7B">
              <w:rPr>
                <w:rFonts w:hint="eastAsia"/>
              </w:rPr>
              <w:t>前処理方法</w:t>
            </w:r>
          </w:p>
        </w:tc>
        <w:tc>
          <w:tcPr>
            <w:tcW w:w="346" w:type="dxa"/>
            <w:vMerge w:val="restart"/>
            <w:tcBorders>
              <w:top w:val="nil"/>
              <w:bottom w:val="single" w:sz="6" w:space="0" w:color="auto"/>
            </w:tcBorders>
          </w:tcPr>
          <w:p w14:paraId="2888DC12" w14:textId="77777777" w:rsidR="00164BA0" w:rsidRPr="00CE7B7B" w:rsidRDefault="00164BA0" w:rsidP="0051135C">
            <w:pPr>
              <w:pStyle w:val="30"/>
              <w:rPr>
                <w:sz w:val="21"/>
              </w:rPr>
            </w:pPr>
          </w:p>
        </w:tc>
      </w:tr>
      <w:tr w:rsidR="00164BA0" w:rsidRPr="00CE7B7B" w14:paraId="59F996D2" w14:textId="77777777" w:rsidTr="0051135C">
        <w:trPr>
          <w:cantSplit/>
        </w:trPr>
        <w:tc>
          <w:tcPr>
            <w:tcW w:w="1292" w:type="dxa"/>
            <w:vMerge/>
          </w:tcPr>
          <w:p w14:paraId="3FE898BB" w14:textId="77777777" w:rsidR="00164BA0" w:rsidRPr="00CE7B7B" w:rsidRDefault="00164BA0" w:rsidP="0051135C">
            <w:pPr>
              <w:pStyle w:val="ab"/>
              <w:rPr>
                <w:rFonts w:hAnsi="Arial"/>
              </w:rPr>
            </w:pPr>
          </w:p>
        </w:tc>
        <w:tc>
          <w:tcPr>
            <w:tcW w:w="1540" w:type="dxa"/>
            <w:vMerge/>
          </w:tcPr>
          <w:p w14:paraId="593810F4" w14:textId="77777777" w:rsidR="00164BA0" w:rsidRPr="00CE7B7B" w:rsidRDefault="00164BA0" w:rsidP="0051135C">
            <w:pPr>
              <w:pStyle w:val="ab"/>
              <w:rPr>
                <w:rFonts w:hAnsi="Arial"/>
              </w:rPr>
            </w:pPr>
          </w:p>
        </w:tc>
        <w:tc>
          <w:tcPr>
            <w:tcW w:w="277" w:type="dxa"/>
            <w:vMerge/>
            <w:tcBorders>
              <w:bottom w:val="single" w:sz="6" w:space="0" w:color="auto"/>
            </w:tcBorders>
          </w:tcPr>
          <w:p w14:paraId="56EF445E" w14:textId="77777777" w:rsidR="00164BA0" w:rsidRPr="00CE7B7B" w:rsidRDefault="00164BA0" w:rsidP="0051135C">
            <w:pPr>
              <w:pStyle w:val="30"/>
              <w:rPr>
                <w:sz w:val="21"/>
              </w:rPr>
            </w:pPr>
          </w:p>
        </w:tc>
        <w:tc>
          <w:tcPr>
            <w:tcW w:w="3827" w:type="dxa"/>
          </w:tcPr>
          <w:p w14:paraId="341EC149" w14:textId="77777777" w:rsidR="00164BA0" w:rsidRPr="00CE7B7B" w:rsidRDefault="00164BA0" w:rsidP="0051135C">
            <w:pPr>
              <w:pStyle w:val="percent"/>
              <w:spacing w:line="240" w:lineRule="exact"/>
              <w:rPr>
                <w:rFonts w:ascii="ＭＳ ゴシック" w:eastAsia="ＭＳ ゴシック" w:hAnsi="Arial"/>
                <w:sz w:val="20"/>
              </w:rPr>
            </w:pPr>
            <w:r w:rsidRPr="00CE7B7B">
              <w:rPr>
                <w:rFonts w:ascii="ＭＳ ゴシック" w:eastAsia="ＭＳ ゴシック" w:hAnsi="Arial" w:hint="eastAsia"/>
                <w:sz w:val="20"/>
              </w:rPr>
              <w:t>採石及び窯業廃土</w:t>
            </w:r>
          </w:p>
        </w:tc>
        <w:tc>
          <w:tcPr>
            <w:tcW w:w="1843" w:type="dxa"/>
            <w:vMerge w:val="restart"/>
          </w:tcPr>
          <w:p w14:paraId="1AE9E005" w14:textId="77777777" w:rsidR="00164BA0" w:rsidRPr="00CE7B7B" w:rsidRDefault="00164BA0" w:rsidP="0051135C">
            <w:pPr>
              <w:pStyle w:val="30"/>
              <w:spacing w:line="240" w:lineRule="exact"/>
              <w:rPr>
                <w:sz w:val="21"/>
              </w:rPr>
            </w:pPr>
            <w:r w:rsidRPr="00CE7B7B">
              <w:rPr>
                <w:rFonts w:hint="eastAsia"/>
                <w:sz w:val="20"/>
              </w:rPr>
              <w:t>前処理方法によらず対象</w:t>
            </w:r>
          </w:p>
        </w:tc>
        <w:tc>
          <w:tcPr>
            <w:tcW w:w="346" w:type="dxa"/>
            <w:vMerge/>
            <w:tcBorders>
              <w:bottom w:val="single" w:sz="6" w:space="0" w:color="auto"/>
            </w:tcBorders>
          </w:tcPr>
          <w:p w14:paraId="1943D2C5" w14:textId="77777777" w:rsidR="00164BA0" w:rsidRPr="00CE7B7B" w:rsidRDefault="00164BA0" w:rsidP="0051135C">
            <w:pPr>
              <w:pStyle w:val="30"/>
              <w:rPr>
                <w:sz w:val="21"/>
              </w:rPr>
            </w:pPr>
          </w:p>
        </w:tc>
      </w:tr>
      <w:tr w:rsidR="00164BA0" w:rsidRPr="00CE7B7B" w14:paraId="59C9100C" w14:textId="77777777" w:rsidTr="0051135C">
        <w:trPr>
          <w:cantSplit/>
        </w:trPr>
        <w:tc>
          <w:tcPr>
            <w:tcW w:w="1292" w:type="dxa"/>
            <w:vMerge/>
          </w:tcPr>
          <w:p w14:paraId="571BEC86" w14:textId="77777777" w:rsidR="00164BA0" w:rsidRPr="00CE7B7B" w:rsidRDefault="00164BA0" w:rsidP="0051135C">
            <w:pPr>
              <w:pStyle w:val="ab"/>
              <w:rPr>
                <w:rFonts w:hAnsi="Arial"/>
              </w:rPr>
            </w:pPr>
          </w:p>
        </w:tc>
        <w:tc>
          <w:tcPr>
            <w:tcW w:w="1540" w:type="dxa"/>
            <w:vMerge/>
          </w:tcPr>
          <w:p w14:paraId="654DC2A5" w14:textId="77777777" w:rsidR="00164BA0" w:rsidRPr="00CE7B7B" w:rsidRDefault="00164BA0" w:rsidP="0051135C">
            <w:pPr>
              <w:pStyle w:val="ab"/>
              <w:rPr>
                <w:rFonts w:hAnsi="Arial"/>
              </w:rPr>
            </w:pPr>
          </w:p>
        </w:tc>
        <w:tc>
          <w:tcPr>
            <w:tcW w:w="277" w:type="dxa"/>
            <w:vMerge/>
            <w:tcBorders>
              <w:bottom w:val="single" w:sz="6" w:space="0" w:color="auto"/>
            </w:tcBorders>
          </w:tcPr>
          <w:p w14:paraId="73311858" w14:textId="77777777" w:rsidR="00164BA0" w:rsidRPr="00CE7B7B" w:rsidRDefault="00164BA0" w:rsidP="0051135C">
            <w:pPr>
              <w:pStyle w:val="30"/>
              <w:rPr>
                <w:sz w:val="21"/>
              </w:rPr>
            </w:pPr>
          </w:p>
        </w:tc>
        <w:tc>
          <w:tcPr>
            <w:tcW w:w="3827" w:type="dxa"/>
          </w:tcPr>
          <w:p w14:paraId="3D7FD118" w14:textId="77777777" w:rsidR="00164BA0" w:rsidRPr="00CE7B7B" w:rsidRDefault="00164BA0" w:rsidP="0051135C">
            <w:pPr>
              <w:pStyle w:val="percent"/>
              <w:spacing w:line="240" w:lineRule="exact"/>
              <w:rPr>
                <w:rFonts w:ascii="ＭＳ ゴシック" w:eastAsia="ＭＳ ゴシック" w:hAnsi="Arial"/>
                <w:sz w:val="20"/>
              </w:rPr>
            </w:pPr>
            <w:r w:rsidRPr="00CE7B7B">
              <w:rPr>
                <w:rFonts w:ascii="ＭＳ ゴシック" w:eastAsia="ＭＳ ゴシック" w:hAnsi="Arial" w:hint="eastAsia"/>
                <w:sz w:val="20"/>
              </w:rPr>
              <w:t>無機珪砂（キラ）</w:t>
            </w:r>
          </w:p>
        </w:tc>
        <w:tc>
          <w:tcPr>
            <w:tcW w:w="1843" w:type="dxa"/>
            <w:vMerge/>
          </w:tcPr>
          <w:p w14:paraId="6B855990" w14:textId="77777777" w:rsidR="00164BA0" w:rsidRPr="00CE7B7B" w:rsidRDefault="00164BA0" w:rsidP="0051135C">
            <w:pPr>
              <w:pStyle w:val="30"/>
              <w:spacing w:line="240" w:lineRule="exact"/>
              <w:rPr>
                <w:sz w:val="21"/>
              </w:rPr>
            </w:pPr>
          </w:p>
        </w:tc>
        <w:tc>
          <w:tcPr>
            <w:tcW w:w="346" w:type="dxa"/>
            <w:vMerge/>
            <w:tcBorders>
              <w:bottom w:val="single" w:sz="6" w:space="0" w:color="auto"/>
            </w:tcBorders>
          </w:tcPr>
          <w:p w14:paraId="75C9CCF7" w14:textId="77777777" w:rsidR="00164BA0" w:rsidRPr="00CE7B7B" w:rsidRDefault="00164BA0" w:rsidP="0051135C">
            <w:pPr>
              <w:pStyle w:val="30"/>
              <w:rPr>
                <w:sz w:val="21"/>
              </w:rPr>
            </w:pPr>
          </w:p>
        </w:tc>
      </w:tr>
      <w:tr w:rsidR="00164BA0" w:rsidRPr="00CE7B7B" w14:paraId="4A76D390" w14:textId="77777777" w:rsidTr="0051135C">
        <w:trPr>
          <w:cantSplit/>
        </w:trPr>
        <w:tc>
          <w:tcPr>
            <w:tcW w:w="1292" w:type="dxa"/>
            <w:vMerge/>
          </w:tcPr>
          <w:p w14:paraId="117980FE" w14:textId="77777777" w:rsidR="00164BA0" w:rsidRPr="00CE7B7B" w:rsidRDefault="00164BA0" w:rsidP="0051135C">
            <w:pPr>
              <w:pStyle w:val="ab"/>
              <w:rPr>
                <w:rFonts w:hAnsi="Arial"/>
              </w:rPr>
            </w:pPr>
          </w:p>
        </w:tc>
        <w:tc>
          <w:tcPr>
            <w:tcW w:w="1540" w:type="dxa"/>
            <w:vMerge/>
          </w:tcPr>
          <w:p w14:paraId="7D564193" w14:textId="77777777" w:rsidR="00164BA0" w:rsidRPr="00CE7B7B" w:rsidRDefault="00164BA0" w:rsidP="0051135C">
            <w:pPr>
              <w:pStyle w:val="ab"/>
              <w:rPr>
                <w:rFonts w:hAnsi="Arial"/>
              </w:rPr>
            </w:pPr>
          </w:p>
        </w:tc>
        <w:tc>
          <w:tcPr>
            <w:tcW w:w="277" w:type="dxa"/>
            <w:vMerge/>
            <w:tcBorders>
              <w:bottom w:val="single" w:sz="6" w:space="0" w:color="auto"/>
            </w:tcBorders>
          </w:tcPr>
          <w:p w14:paraId="711E922B" w14:textId="77777777" w:rsidR="00164BA0" w:rsidRPr="00CE7B7B" w:rsidRDefault="00164BA0" w:rsidP="0051135C">
            <w:pPr>
              <w:pStyle w:val="30"/>
              <w:rPr>
                <w:sz w:val="21"/>
              </w:rPr>
            </w:pPr>
          </w:p>
        </w:tc>
        <w:tc>
          <w:tcPr>
            <w:tcW w:w="3827" w:type="dxa"/>
          </w:tcPr>
          <w:p w14:paraId="3CDA7FDF" w14:textId="77777777" w:rsidR="00164BA0" w:rsidRPr="00CE7B7B" w:rsidRDefault="00164BA0" w:rsidP="0051135C">
            <w:pPr>
              <w:pStyle w:val="percent"/>
              <w:spacing w:line="240" w:lineRule="exact"/>
              <w:rPr>
                <w:rFonts w:ascii="ＭＳ ゴシック" w:eastAsia="ＭＳ ゴシック" w:hAnsi="Arial"/>
                <w:sz w:val="20"/>
              </w:rPr>
            </w:pPr>
            <w:r w:rsidRPr="00CE7B7B">
              <w:rPr>
                <w:rFonts w:ascii="ＭＳ ゴシック" w:eastAsia="ＭＳ ゴシック" w:hAnsi="Arial" w:hint="eastAsia"/>
                <w:sz w:val="20"/>
              </w:rPr>
              <w:t>鉄鋼スラグ</w:t>
            </w:r>
          </w:p>
        </w:tc>
        <w:tc>
          <w:tcPr>
            <w:tcW w:w="1843" w:type="dxa"/>
            <w:vMerge/>
          </w:tcPr>
          <w:p w14:paraId="2568586B" w14:textId="77777777" w:rsidR="00164BA0" w:rsidRPr="00CE7B7B" w:rsidRDefault="00164BA0" w:rsidP="0051135C">
            <w:pPr>
              <w:pStyle w:val="30"/>
              <w:spacing w:line="240" w:lineRule="exact"/>
              <w:rPr>
                <w:sz w:val="21"/>
              </w:rPr>
            </w:pPr>
          </w:p>
        </w:tc>
        <w:tc>
          <w:tcPr>
            <w:tcW w:w="346" w:type="dxa"/>
            <w:vMerge/>
            <w:tcBorders>
              <w:bottom w:val="single" w:sz="6" w:space="0" w:color="auto"/>
            </w:tcBorders>
          </w:tcPr>
          <w:p w14:paraId="2F14C282" w14:textId="77777777" w:rsidR="00164BA0" w:rsidRPr="00CE7B7B" w:rsidRDefault="00164BA0" w:rsidP="0051135C">
            <w:pPr>
              <w:pStyle w:val="30"/>
              <w:rPr>
                <w:sz w:val="21"/>
              </w:rPr>
            </w:pPr>
          </w:p>
        </w:tc>
      </w:tr>
      <w:tr w:rsidR="00164BA0" w:rsidRPr="00CE7B7B" w14:paraId="78C1F02F" w14:textId="77777777" w:rsidTr="0051135C">
        <w:trPr>
          <w:cantSplit/>
        </w:trPr>
        <w:tc>
          <w:tcPr>
            <w:tcW w:w="1292" w:type="dxa"/>
            <w:vMerge/>
          </w:tcPr>
          <w:p w14:paraId="4B9F0916" w14:textId="77777777" w:rsidR="00164BA0" w:rsidRPr="00CE7B7B" w:rsidRDefault="00164BA0" w:rsidP="0051135C">
            <w:pPr>
              <w:pStyle w:val="ab"/>
              <w:rPr>
                <w:rFonts w:hAnsi="Arial"/>
              </w:rPr>
            </w:pPr>
          </w:p>
        </w:tc>
        <w:tc>
          <w:tcPr>
            <w:tcW w:w="1540" w:type="dxa"/>
            <w:vMerge/>
          </w:tcPr>
          <w:p w14:paraId="2F2C7FAA" w14:textId="77777777" w:rsidR="00164BA0" w:rsidRPr="00CE7B7B" w:rsidRDefault="00164BA0" w:rsidP="0051135C">
            <w:pPr>
              <w:pStyle w:val="ab"/>
              <w:rPr>
                <w:rFonts w:hAnsi="Arial"/>
              </w:rPr>
            </w:pPr>
          </w:p>
        </w:tc>
        <w:tc>
          <w:tcPr>
            <w:tcW w:w="277" w:type="dxa"/>
            <w:vMerge/>
            <w:tcBorders>
              <w:bottom w:val="single" w:sz="6" w:space="0" w:color="auto"/>
            </w:tcBorders>
          </w:tcPr>
          <w:p w14:paraId="592A5B19" w14:textId="77777777" w:rsidR="00164BA0" w:rsidRPr="00CE7B7B" w:rsidRDefault="00164BA0" w:rsidP="0051135C">
            <w:pPr>
              <w:pStyle w:val="30"/>
              <w:rPr>
                <w:sz w:val="21"/>
              </w:rPr>
            </w:pPr>
          </w:p>
        </w:tc>
        <w:tc>
          <w:tcPr>
            <w:tcW w:w="3827" w:type="dxa"/>
          </w:tcPr>
          <w:p w14:paraId="48F5ACB7" w14:textId="77777777" w:rsidR="00164BA0" w:rsidRPr="00CE7B7B" w:rsidRDefault="00164BA0" w:rsidP="0051135C">
            <w:pPr>
              <w:pStyle w:val="percent"/>
              <w:spacing w:line="240" w:lineRule="exact"/>
              <w:rPr>
                <w:rFonts w:ascii="ＭＳ ゴシック" w:eastAsia="ＭＳ ゴシック" w:hAnsi="Arial"/>
                <w:sz w:val="20"/>
              </w:rPr>
            </w:pPr>
            <w:r w:rsidRPr="00CE7B7B">
              <w:rPr>
                <w:rFonts w:ascii="ＭＳ ゴシック" w:eastAsia="ＭＳ ゴシック" w:hAnsi="Arial" w:hint="eastAsia"/>
                <w:sz w:val="20"/>
              </w:rPr>
              <w:t>非鉄スラグ</w:t>
            </w:r>
          </w:p>
        </w:tc>
        <w:tc>
          <w:tcPr>
            <w:tcW w:w="1843" w:type="dxa"/>
            <w:vMerge/>
          </w:tcPr>
          <w:p w14:paraId="13EFD222" w14:textId="77777777" w:rsidR="00164BA0" w:rsidRPr="00CE7B7B" w:rsidRDefault="00164BA0" w:rsidP="0051135C">
            <w:pPr>
              <w:pStyle w:val="30"/>
              <w:spacing w:line="240" w:lineRule="exact"/>
              <w:rPr>
                <w:sz w:val="21"/>
              </w:rPr>
            </w:pPr>
          </w:p>
        </w:tc>
        <w:tc>
          <w:tcPr>
            <w:tcW w:w="346" w:type="dxa"/>
            <w:vMerge/>
            <w:tcBorders>
              <w:bottom w:val="single" w:sz="6" w:space="0" w:color="auto"/>
            </w:tcBorders>
          </w:tcPr>
          <w:p w14:paraId="725D1A2C" w14:textId="77777777" w:rsidR="00164BA0" w:rsidRPr="00CE7B7B" w:rsidRDefault="00164BA0" w:rsidP="0051135C">
            <w:pPr>
              <w:pStyle w:val="30"/>
              <w:rPr>
                <w:sz w:val="21"/>
              </w:rPr>
            </w:pPr>
          </w:p>
        </w:tc>
      </w:tr>
      <w:tr w:rsidR="00164BA0" w:rsidRPr="00CE7B7B" w14:paraId="6A05BC3A" w14:textId="77777777" w:rsidTr="0051135C">
        <w:trPr>
          <w:cantSplit/>
        </w:trPr>
        <w:tc>
          <w:tcPr>
            <w:tcW w:w="1292" w:type="dxa"/>
            <w:vMerge/>
          </w:tcPr>
          <w:p w14:paraId="432831FC" w14:textId="77777777" w:rsidR="00164BA0" w:rsidRPr="00CE7B7B" w:rsidRDefault="00164BA0" w:rsidP="0051135C">
            <w:pPr>
              <w:pStyle w:val="ab"/>
              <w:rPr>
                <w:rFonts w:hAnsi="Arial"/>
              </w:rPr>
            </w:pPr>
          </w:p>
        </w:tc>
        <w:tc>
          <w:tcPr>
            <w:tcW w:w="1540" w:type="dxa"/>
            <w:vMerge/>
          </w:tcPr>
          <w:p w14:paraId="78127493" w14:textId="77777777" w:rsidR="00164BA0" w:rsidRPr="00CE7B7B" w:rsidRDefault="00164BA0" w:rsidP="0051135C">
            <w:pPr>
              <w:pStyle w:val="ab"/>
              <w:rPr>
                <w:rFonts w:hAnsi="Arial"/>
              </w:rPr>
            </w:pPr>
          </w:p>
        </w:tc>
        <w:tc>
          <w:tcPr>
            <w:tcW w:w="277" w:type="dxa"/>
            <w:vMerge/>
            <w:tcBorders>
              <w:bottom w:val="single" w:sz="6" w:space="0" w:color="auto"/>
            </w:tcBorders>
          </w:tcPr>
          <w:p w14:paraId="770F180C" w14:textId="77777777" w:rsidR="00164BA0" w:rsidRPr="00CE7B7B" w:rsidRDefault="00164BA0" w:rsidP="0051135C">
            <w:pPr>
              <w:pStyle w:val="30"/>
              <w:rPr>
                <w:sz w:val="21"/>
              </w:rPr>
            </w:pPr>
          </w:p>
        </w:tc>
        <w:tc>
          <w:tcPr>
            <w:tcW w:w="3827" w:type="dxa"/>
          </w:tcPr>
          <w:p w14:paraId="191A6CE3" w14:textId="77777777" w:rsidR="00164BA0" w:rsidRPr="00CE7B7B" w:rsidRDefault="00164BA0" w:rsidP="0051135C">
            <w:pPr>
              <w:pStyle w:val="percent"/>
              <w:spacing w:line="240" w:lineRule="exact"/>
              <w:rPr>
                <w:rFonts w:ascii="ＭＳ ゴシック" w:eastAsia="ＭＳ ゴシック" w:hAnsi="Arial"/>
                <w:sz w:val="20"/>
              </w:rPr>
            </w:pPr>
            <w:r w:rsidRPr="00CE7B7B">
              <w:rPr>
                <w:rFonts w:ascii="ＭＳ ゴシック" w:eastAsia="ＭＳ ゴシック" w:hAnsi="Arial" w:hint="eastAsia"/>
                <w:sz w:val="20"/>
              </w:rPr>
              <w:t>鋳物砂</w:t>
            </w:r>
          </w:p>
        </w:tc>
        <w:tc>
          <w:tcPr>
            <w:tcW w:w="1843" w:type="dxa"/>
            <w:vMerge/>
          </w:tcPr>
          <w:p w14:paraId="25D002EE" w14:textId="77777777" w:rsidR="00164BA0" w:rsidRPr="00CE7B7B" w:rsidRDefault="00164BA0" w:rsidP="0051135C">
            <w:pPr>
              <w:pStyle w:val="30"/>
              <w:spacing w:line="240" w:lineRule="exact"/>
              <w:rPr>
                <w:sz w:val="21"/>
              </w:rPr>
            </w:pPr>
          </w:p>
        </w:tc>
        <w:tc>
          <w:tcPr>
            <w:tcW w:w="346" w:type="dxa"/>
            <w:vMerge/>
            <w:tcBorders>
              <w:bottom w:val="single" w:sz="6" w:space="0" w:color="auto"/>
            </w:tcBorders>
          </w:tcPr>
          <w:p w14:paraId="380D1C5C" w14:textId="77777777" w:rsidR="00164BA0" w:rsidRPr="00CE7B7B" w:rsidRDefault="00164BA0" w:rsidP="0051135C">
            <w:pPr>
              <w:pStyle w:val="30"/>
              <w:rPr>
                <w:sz w:val="21"/>
              </w:rPr>
            </w:pPr>
          </w:p>
        </w:tc>
      </w:tr>
      <w:tr w:rsidR="00164BA0" w:rsidRPr="00CE7B7B" w14:paraId="40F31FCE" w14:textId="77777777" w:rsidTr="0051135C">
        <w:trPr>
          <w:cantSplit/>
        </w:trPr>
        <w:tc>
          <w:tcPr>
            <w:tcW w:w="1292" w:type="dxa"/>
            <w:vMerge/>
          </w:tcPr>
          <w:p w14:paraId="7912EFDB" w14:textId="77777777" w:rsidR="00164BA0" w:rsidRPr="00CE7B7B" w:rsidRDefault="00164BA0" w:rsidP="0051135C">
            <w:pPr>
              <w:pStyle w:val="ab"/>
              <w:rPr>
                <w:rFonts w:hAnsi="Arial"/>
              </w:rPr>
            </w:pPr>
          </w:p>
        </w:tc>
        <w:tc>
          <w:tcPr>
            <w:tcW w:w="1540" w:type="dxa"/>
            <w:vMerge/>
          </w:tcPr>
          <w:p w14:paraId="6688AF40" w14:textId="77777777" w:rsidR="00164BA0" w:rsidRPr="00CE7B7B" w:rsidRDefault="00164BA0" w:rsidP="0051135C">
            <w:pPr>
              <w:pStyle w:val="ab"/>
              <w:rPr>
                <w:rFonts w:hAnsi="Arial"/>
              </w:rPr>
            </w:pPr>
          </w:p>
        </w:tc>
        <w:tc>
          <w:tcPr>
            <w:tcW w:w="277" w:type="dxa"/>
            <w:vMerge/>
            <w:tcBorders>
              <w:bottom w:val="single" w:sz="6" w:space="0" w:color="auto"/>
            </w:tcBorders>
          </w:tcPr>
          <w:p w14:paraId="24B80C7C" w14:textId="77777777" w:rsidR="00164BA0" w:rsidRPr="00CE7B7B" w:rsidRDefault="00164BA0" w:rsidP="0051135C">
            <w:pPr>
              <w:pStyle w:val="30"/>
              <w:rPr>
                <w:sz w:val="21"/>
              </w:rPr>
            </w:pPr>
          </w:p>
        </w:tc>
        <w:tc>
          <w:tcPr>
            <w:tcW w:w="3827" w:type="dxa"/>
          </w:tcPr>
          <w:p w14:paraId="43C3A98B" w14:textId="77777777" w:rsidR="00164BA0" w:rsidRPr="00CE7B7B" w:rsidRDefault="00164BA0" w:rsidP="0051135C">
            <w:pPr>
              <w:pStyle w:val="percent"/>
              <w:spacing w:line="240" w:lineRule="exact"/>
              <w:rPr>
                <w:rFonts w:ascii="ＭＳ ゴシック" w:eastAsia="ＭＳ ゴシック" w:hAnsi="Arial"/>
                <w:sz w:val="20"/>
              </w:rPr>
            </w:pPr>
            <w:r w:rsidRPr="00CE7B7B">
              <w:rPr>
                <w:rFonts w:ascii="ＭＳ ゴシック" w:eastAsia="ＭＳ ゴシック" w:hAnsi="Arial" w:hint="eastAsia"/>
                <w:sz w:val="20"/>
              </w:rPr>
              <w:t>陶磁器屑</w:t>
            </w:r>
          </w:p>
        </w:tc>
        <w:tc>
          <w:tcPr>
            <w:tcW w:w="1843" w:type="dxa"/>
            <w:vMerge/>
          </w:tcPr>
          <w:p w14:paraId="444C11B0" w14:textId="77777777" w:rsidR="00164BA0" w:rsidRPr="00CE7B7B" w:rsidRDefault="00164BA0" w:rsidP="0051135C">
            <w:pPr>
              <w:pStyle w:val="30"/>
              <w:spacing w:line="240" w:lineRule="exact"/>
              <w:rPr>
                <w:sz w:val="21"/>
              </w:rPr>
            </w:pPr>
          </w:p>
        </w:tc>
        <w:tc>
          <w:tcPr>
            <w:tcW w:w="346" w:type="dxa"/>
            <w:vMerge/>
            <w:tcBorders>
              <w:bottom w:val="single" w:sz="6" w:space="0" w:color="auto"/>
            </w:tcBorders>
          </w:tcPr>
          <w:p w14:paraId="354F5EC3" w14:textId="77777777" w:rsidR="00164BA0" w:rsidRPr="00CE7B7B" w:rsidRDefault="00164BA0" w:rsidP="0051135C">
            <w:pPr>
              <w:pStyle w:val="30"/>
              <w:rPr>
                <w:sz w:val="21"/>
              </w:rPr>
            </w:pPr>
          </w:p>
        </w:tc>
      </w:tr>
      <w:tr w:rsidR="00164BA0" w:rsidRPr="00CE7B7B" w14:paraId="190D4349" w14:textId="77777777" w:rsidTr="0051135C">
        <w:trPr>
          <w:cantSplit/>
        </w:trPr>
        <w:tc>
          <w:tcPr>
            <w:tcW w:w="1292" w:type="dxa"/>
            <w:vMerge/>
          </w:tcPr>
          <w:p w14:paraId="4A17E7D2" w14:textId="77777777" w:rsidR="00164BA0" w:rsidRPr="00CE7B7B" w:rsidRDefault="00164BA0" w:rsidP="0051135C">
            <w:pPr>
              <w:pStyle w:val="ab"/>
              <w:rPr>
                <w:rFonts w:hAnsi="Arial"/>
              </w:rPr>
            </w:pPr>
          </w:p>
        </w:tc>
        <w:tc>
          <w:tcPr>
            <w:tcW w:w="1540" w:type="dxa"/>
            <w:vMerge/>
          </w:tcPr>
          <w:p w14:paraId="12252FCB" w14:textId="77777777" w:rsidR="00164BA0" w:rsidRPr="00CE7B7B" w:rsidRDefault="00164BA0" w:rsidP="0051135C">
            <w:pPr>
              <w:pStyle w:val="ab"/>
              <w:rPr>
                <w:rFonts w:hAnsi="Arial"/>
              </w:rPr>
            </w:pPr>
          </w:p>
        </w:tc>
        <w:tc>
          <w:tcPr>
            <w:tcW w:w="277" w:type="dxa"/>
            <w:vMerge/>
            <w:tcBorders>
              <w:bottom w:val="single" w:sz="6" w:space="0" w:color="auto"/>
            </w:tcBorders>
          </w:tcPr>
          <w:p w14:paraId="37A743AE" w14:textId="77777777" w:rsidR="00164BA0" w:rsidRPr="00CE7B7B" w:rsidRDefault="00164BA0" w:rsidP="0051135C">
            <w:pPr>
              <w:pStyle w:val="30"/>
              <w:rPr>
                <w:sz w:val="21"/>
              </w:rPr>
            </w:pPr>
          </w:p>
        </w:tc>
        <w:tc>
          <w:tcPr>
            <w:tcW w:w="3827" w:type="dxa"/>
          </w:tcPr>
          <w:p w14:paraId="26DC483F" w14:textId="77777777" w:rsidR="00164BA0" w:rsidRPr="00CE7B7B" w:rsidRDefault="00164BA0" w:rsidP="0051135C">
            <w:pPr>
              <w:pStyle w:val="percent"/>
              <w:spacing w:line="240" w:lineRule="exact"/>
              <w:rPr>
                <w:rFonts w:ascii="ＭＳ ゴシック" w:eastAsia="ＭＳ ゴシック" w:hAnsi="Arial"/>
                <w:sz w:val="20"/>
              </w:rPr>
            </w:pPr>
            <w:r w:rsidRPr="00CE7B7B">
              <w:rPr>
                <w:rFonts w:ascii="ＭＳ ゴシック" w:eastAsia="ＭＳ ゴシック" w:hAnsi="Arial" w:hint="eastAsia"/>
                <w:sz w:val="20"/>
              </w:rPr>
              <w:t>石炭灰</w:t>
            </w:r>
          </w:p>
        </w:tc>
        <w:tc>
          <w:tcPr>
            <w:tcW w:w="1843" w:type="dxa"/>
            <w:vMerge/>
          </w:tcPr>
          <w:p w14:paraId="6BCC7126" w14:textId="77777777" w:rsidR="00164BA0" w:rsidRPr="00CE7B7B" w:rsidRDefault="00164BA0" w:rsidP="0051135C">
            <w:pPr>
              <w:pStyle w:val="30"/>
              <w:spacing w:line="240" w:lineRule="exact"/>
              <w:rPr>
                <w:sz w:val="21"/>
              </w:rPr>
            </w:pPr>
          </w:p>
        </w:tc>
        <w:tc>
          <w:tcPr>
            <w:tcW w:w="346" w:type="dxa"/>
            <w:vMerge/>
            <w:tcBorders>
              <w:bottom w:val="single" w:sz="6" w:space="0" w:color="auto"/>
            </w:tcBorders>
          </w:tcPr>
          <w:p w14:paraId="1D1DBDF6" w14:textId="77777777" w:rsidR="00164BA0" w:rsidRPr="00CE7B7B" w:rsidRDefault="00164BA0" w:rsidP="0051135C">
            <w:pPr>
              <w:pStyle w:val="30"/>
              <w:rPr>
                <w:sz w:val="21"/>
              </w:rPr>
            </w:pPr>
          </w:p>
        </w:tc>
      </w:tr>
      <w:tr w:rsidR="00164BA0" w:rsidRPr="00CE7B7B" w14:paraId="792F50D7" w14:textId="77777777" w:rsidTr="0051135C">
        <w:trPr>
          <w:cantSplit/>
        </w:trPr>
        <w:tc>
          <w:tcPr>
            <w:tcW w:w="1292" w:type="dxa"/>
            <w:vMerge/>
          </w:tcPr>
          <w:p w14:paraId="2CDB14D9" w14:textId="77777777" w:rsidR="00164BA0" w:rsidRPr="00CE7B7B" w:rsidRDefault="00164BA0" w:rsidP="0051135C">
            <w:pPr>
              <w:pStyle w:val="ab"/>
              <w:rPr>
                <w:rFonts w:hAnsi="Arial"/>
              </w:rPr>
            </w:pPr>
          </w:p>
        </w:tc>
        <w:tc>
          <w:tcPr>
            <w:tcW w:w="1540" w:type="dxa"/>
            <w:vMerge/>
          </w:tcPr>
          <w:p w14:paraId="6BBB8DB0" w14:textId="77777777" w:rsidR="00164BA0" w:rsidRPr="00CE7B7B" w:rsidRDefault="00164BA0" w:rsidP="0051135C">
            <w:pPr>
              <w:pStyle w:val="ab"/>
              <w:rPr>
                <w:rFonts w:hAnsi="Arial"/>
              </w:rPr>
            </w:pPr>
          </w:p>
        </w:tc>
        <w:tc>
          <w:tcPr>
            <w:tcW w:w="277" w:type="dxa"/>
            <w:vMerge/>
            <w:tcBorders>
              <w:bottom w:val="single" w:sz="6" w:space="0" w:color="auto"/>
            </w:tcBorders>
          </w:tcPr>
          <w:p w14:paraId="1537965F" w14:textId="77777777" w:rsidR="00164BA0" w:rsidRPr="00CE7B7B" w:rsidRDefault="00164BA0" w:rsidP="0051135C">
            <w:pPr>
              <w:pStyle w:val="30"/>
              <w:rPr>
                <w:sz w:val="21"/>
              </w:rPr>
            </w:pPr>
          </w:p>
        </w:tc>
        <w:tc>
          <w:tcPr>
            <w:tcW w:w="3827" w:type="dxa"/>
          </w:tcPr>
          <w:p w14:paraId="109070B0" w14:textId="77777777" w:rsidR="00164BA0" w:rsidRPr="00CE7B7B" w:rsidRDefault="00164BA0" w:rsidP="0051135C">
            <w:pPr>
              <w:pStyle w:val="percent"/>
              <w:spacing w:line="240" w:lineRule="exact"/>
              <w:rPr>
                <w:rFonts w:ascii="ＭＳ ゴシック" w:eastAsia="ＭＳ ゴシック" w:hAnsi="Arial"/>
                <w:sz w:val="20"/>
              </w:rPr>
            </w:pPr>
            <w:r w:rsidRPr="00CE7B7B">
              <w:rPr>
                <w:rFonts w:ascii="ＭＳ ゴシック" w:eastAsia="ＭＳ ゴシック" w:hAnsi="Arial" w:hint="eastAsia"/>
                <w:sz w:val="20"/>
              </w:rPr>
              <w:t>廃プラスチック</w:t>
            </w:r>
          </w:p>
        </w:tc>
        <w:tc>
          <w:tcPr>
            <w:tcW w:w="1843" w:type="dxa"/>
            <w:vMerge/>
          </w:tcPr>
          <w:p w14:paraId="103FCFEE" w14:textId="77777777" w:rsidR="00164BA0" w:rsidRPr="00CE7B7B" w:rsidRDefault="00164BA0" w:rsidP="0051135C">
            <w:pPr>
              <w:pStyle w:val="30"/>
              <w:spacing w:line="240" w:lineRule="exact"/>
              <w:rPr>
                <w:sz w:val="21"/>
              </w:rPr>
            </w:pPr>
          </w:p>
        </w:tc>
        <w:tc>
          <w:tcPr>
            <w:tcW w:w="346" w:type="dxa"/>
            <w:vMerge/>
            <w:tcBorders>
              <w:bottom w:val="single" w:sz="6" w:space="0" w:color="auto"/>
            </w:tcBorders>
          </w:tcPr>
          <w:p w14:paraId="7B189594" w14:textId="77777777" w:rsidR="00164BA0" w:rsidRPr="00CE7B7B" w:rsidRDefault="00164BA0" w:rsidP="0051135C">
            <w:pPr>
              <w:pStyle w:val="30"/>
              <w:rPr>
                <w:sz w:val="21"/>
              </w:rPr>
            </w:pPr>
          </w:p>
        </w:tc>
      </w:tr>
      <w:tr w:rsidR="00164BA0" w:rsidRPr="00CE7B7B" w14:paraId="3BB6F624" w14:textId="77777777" w:rsidTr="0051135C">
        <w:trPr>
          <w:cantSplit/>
        </w:trPr>
        <w:tc>
          <w:tcPr>
            <w:tcW w:w="1292" w:type="dxa"/>
            <w:vMerge/>
          </w:tcPr>
          <w:p w14:paraId="273D2E89" w14:textId="77777777" w:rsidR="00164BA0" w:rsidRPr="00CE7B7B" w:rsidRDefault="00164BA0" w:rsidP="0051135C">
            <w:pPr>
              <w:pStyle w:val="ab"/>
              <w:rPr>
                <w:rFonts w:hAnsi="Arial"/>
              </w:rPr>
            </w:pPr>
          </w:p>
        </w:tc>
        <w:tc>
          <w:tcPr>
            <w:tcW w:w="1540" w:type="dxa"/>
            <w:vMerge/>
          </w:tcPr>
          <w:p w14:paraId="712EFCEE" w14:textId="77777777" w:rsidR="00164BA0" w:rsidRPr="00CE7B7B" w:rsidRDefault="00164BA0" w:rsidP="0051135C">
            <w:pPr>
              <w:pStyle w:val="ab"/>
              <w:rPr>
                <w:rFonts w:hAnsi="Arial"/>
              </w:rPr>
            </w:pPr>
          </w:p>
        </w:tc>
        <w:tc>
          <w:tcPr>
            <w:tcW w:w="277" w:type="dxa"/>
            <w:vMerge/>
            <w:tcBorders>
              <w:bottom w:val="single" w:sz="6" w:space="0" w:color="auto"/>
            </w:tcBorders>
          </w:tcPr>
          <w:p w14:paraId="32AA3B63" w14:textId="77777777" w:rsidR="00164BA0" w:rsidRPr="00CE7B7B" w:rsidRDefault="00164BA0" w:rsidP="0051135C">
            <w:pPr>
              <w:pStyle w:val="30"/>
              <w:rPr>
                <w:sz w:val="21"/>
              </w:rPr>
            </w:pPr>
          </w:p>
        </w:tc>
        <w:tc>
          <w:tcPr>
            <w:tcW w:w="3827" w:type="dxa"/>
          </w:tcPr>
          <w:p w14:paraId="47B5016F" w14:textId="77777777" w:rsidR="00164BA0" w:rsidRPr="00CE7B7B" w:rsidRDefault="00164BA0" w:rsidP="0051135C">
            <w:pPr>
              <w:pStyle w:val="percent"/>
              <w:spacing w:line="240" w:lineRule="exact"/>
              <w:rPr>
                <w:rFonts w:ascii="ＭＳ ゴシック" w:eastAsia="ＭＳ ゴシック" w:hAnsi="Arial"/>
                <w:sz w:val="20"/>
              </w:rPr>
            </w:pPr>
            <w:r w:rsidRPr="00CE7B7B">
              <w:rPr>
                <w:rFonts w:ascii="ＭＳ ゴシック" w:eastAsia="ＭＳ ゴシック" w:hAnsi="Arial" w:hint="eastAsia"/>
                <w:sz w:val="20"/>
              </w:rPr>
              <w:t>建材廃材</w:t>
            </w:r>
          </w:p>
        </w:tc>
        <w:tc>
          <w:tcPr>
            <w:tcW w:w="1843" w:type="dxa"/>
            <w:vMerge/>
          </w:tcPr>
          <w:p w14:paraId="0604C935" w14:textId="77777777" w:rsidR="00164BA0" w:rsidRPr="00CE7B7B" w:rsidRDefault="00164BA0" w:rsidP="0051135C">
            <w:pPr>
              <w:pStyle w:val="30"/>
              <w:spacing w:line="240" w:lineRule="exact"/>
              <w:rPr>
                <w:sz w:val="21"/>
              </w:rPr>
            </w:pPr>
          </w:p>
        </w:tc>
        <w:tc>
          <w:tcPr>
            <w:tcW w:w="346" w:type="dxa"/>
            <w:vMerge/>
            <w:tcBorders>
              <w:bottom w:val="single" w:sz="6" w:space="0" w:color="auto"/>
            </w:tcBorders>
          </w:tcPr>
          <w:p w14:paraId="00A7AD7B" w14:textId="77777777" w:rsidR="00164BA0" w:rsidRPr="00CE7B7B" w:rsidRDefault="00164BA0" w:rsidP="0051135C">
            <w:pPr>
              <w:pStyle w:val="30"/>
              <w:rPr>
                <w:sz w:val="21"/>
              </w:rPr>
            </w:pPr>
          </w:p>
        </w:tc>
      </w:tr>
      <w:tr w:rsidR="00164BA0" w:rsidRPr="00CE7B7B" w14:paraId="039BE0DA" w14:textId="77777777" w:rsidTr="0051135C">
        <w:trPr>
          <w:cantSplit/>
        </w:trPr>
        <w:tc>
          <w:tcPr>
            <w:tcW w:w="1292" w:type="dxa"/>
            <w:vMerge/>
          </w:tcPr>
          <w:p w14:paraId="750D8E3B" w14:textId="77777777" w:rsidR="00164BA0" w:rsidRPr="00CE7B7B" w:rsidRDefault="00164BA0" w:rsidP="0051135C">
            <w:pPr>
              <w:pStyle w:val="ab"/>
              <w:rPr>
                <w:rFonts w:hAnsi="Arial"/>
              </w:rPr>
            </w:pPr>
          </w:p>
        </w:tc>
        <w:tc>
          <w:tcPr>
            <w:tcW w:w="1540" w:type="dxa"/>
            <w:vMerge/>
          </w:tcPr>
          <w:p w14:paraId="241659DB" w14:textId="77777777" w:rsidR="00164BA0" w:rsidRPr="00CE7B7B" w:rsidRDefault="00164BA0" w:rsidP="0051135C">
            <w:pPr>
              <w:pStyle w:val="ab"/>
              <w:rPr>
                <w:rFonts w:hAnsi="Arial"/>
              </w:rPr>
            </w:pPr>
          </w:p>
        </w:tc>
        <w:tc>
          <w:tcPr>
            <w:tcW w:w="277" w:type="dxa"/>
            <w:vMerge/>
            <w:tcBorders>
              <w:bottom w:val="single" w:sz="6" w:space="0" w:color="auto"/>
            </w:tcBorders>
          </w:tcPr>
          <w:p w14:paraId="0881FA1B" w14:textId="77777777" w:rsidR="00164BA0" w:rsidRPr="00CE7B7B" w:rsidRDefault="00164BA0" w:rsidP="0051135C">
            <w:pPr>
              <w:pStyle w:val="30"/>
              <w:rPr>
                <w:sz w:val="21"/>
              </w:rPr>
            </w:pPr>
          </w:p>
        </w:tc>
        <w:tc>
          <w:tcPr>
            <w:tcW w:w="3827" w:type="dxa"/>
          </w:tcPr>
          <w:p w14:paraId="7D64A596" w14:textId="77777777" w:rsidR="00164BA0" w:rsidRPr="00CE7B7B" w:rsidRDefault="00164BA0" w:rsidP="0051135C">
            <w:pPr>
              <w:pStyle w:val="percent"/>
              <w:spacing w:line="240" w:lineRule="exact"/>
              <w:rPr>
                <w:rFonts w:ascii="ＭＳ ゴシック" w:eastAsia="ＭＳ ゴシック" w:hAnsi="Arial"/>
                <w:sz w:val="20"/>
              </w:rPr>
            </w:pPr>
            <w:r w:rsidRPr="00CE7B7B">
              <w:rPr>
                <w:rFonts w:ascii="ＭＳ ゴシック" w:eastAsia="ＭＳ ゴシック" w:hAnsi="Arial" w:hint="eastAsia"/>
                <w:sz w:val="20"/>
              </w:rPr>
              <w:t>廃ゴム</w:t>
            </w:r>
          </w:p>
        </w:tc>
        <w:tc>
          <w:tcPr>
            <w:tcW w:w="1843" w:type="dxa"/>
            <w:vMerge/>
          </w:tcPr>
          <w:p w14:paraId="19316C26" w14:textId="77777777" w:rsidR="00164BA0" w:rsidRPr="00CE7B7B" w:rsidRDefault="00164BA0" w:rsidP="0051135C">
            <w:pPr>
              <w:pStyle w:val="30"/>
              <w:spacing w:line="240" w:lineRule="exact"/>
              <w:rPr>
                <w:sz w:val="21"/>
              </w:rPr>
            </w:pPr>
          </w:p>
        </w:tc>
        <w:tc>
          <w:tcPr>
            <w:tcW w:w="346" w:type="dxa"/>
            <w:vMerge/>
            <w:tcBorders>
              <w:bottom w:val="single" w:sz="6" w:space="0" w:color="auto"/>
            </w:tcBorders>
          </w:tcPr>
          <w:p w14:paraId="180E9CA3" w14:textId="77777777" w:rsidR="00164BA0" w:rsidRPr="00CE7B7B" w:rsidRDefault="00164BA0" w:rsidP="0051135C">
            <w:pPr>
              <w:pStyle w:val="30"/>
              <w:rPr>
                <w:sz w:val="21"/>
              </w:rPr>
            </w:pPr>
          </w:p>
        </w:tc>
      </w:tr>
      <w:tr w:rsidR="00164BA0" w:rsidRPr="00CE7B7B" w14:paraId="4ADB4B3D" w14:textId="77777777" w:rsidTr="0051135C">
        <w:trPr>
          <w:cantSplit/>
        </w:trPr>
        <w:tc>
          <w:tcPr>
            <w:tcW w:w="1292" w:type="dxa"/>
            <w:vMerge/>
          </w:tcPr>
          <w:p w14:paraId="0E0DB130" w14:textId="77777777" w:rsidR="00164BA0" w:rsidRPr="00CE7B7B" w:rsidRDefault="00164BA0" w:rsidP="0051135C">
            <w:pPr>
              <w:pStyle w:val="ab"/>
              <w:rPr>
                <w:rFonts w:hAnsi="Arial"/>
              </w:rPr>
            </w:pPr>
          </w:p>
        </w:tc>
        <w:tc>
          <w:tcPr>
            <w:tcW w:w="1540" w:type="dxa"/>
            <w:vMerge/>
          </w:tcPr>
          <w:p w14:paraId="3E53356F" w14:textId="77777777" w:rsidR="00164BA0" w:rsidRPr="00CE7B7B" w:rsidRDefault="00164BA0" w:rsidP="0051135C">
            <w:pPr>
              <w:pStyle w:val="ab"/>
              <w:rPr>
                <w:rFonts w:hAnsi="Arial"/>
              </w:rPr>
            </w:pPr>
          </w:p>
        </w:tc>
        <w:tc>
          <w:tcPr>
            <w:tcW w:w="277" w:type="dxa"/>
            <w:vMerge/>
            <w:tcBorders>
              <w:bottom w:val="single" w:sz="6" w:space="0" w:color="auto"/>
            </w:tcBorders>
          </w:tcPr>
          <w:p w14:paraId="1935C99B" w14:textId="77777777" w:rsidR="00164BA0" w:rsidRPr="00CE7B7B" w:rsidRDefault="00164BA0" w:rsidP="0051135C">
            <w:pPr>
              <w:pStyle w:val="30"/>
              <w:rPr>
                <w:sz w:val="21"/>
              </w:rPr>
            </w:pPr>
          </w:p>
        </w:tc>
        <w:tc>
          <w:tcPr>
            <w:tcW w:w="3827" w:type="dxa"/>
          </w:tcPr>
          <w:p w14:paraId="3F83F076" w14:textId="77777777" w:rsidR="00164BA0" w:rsidRPr="00CE7B7B" w:rsidRDefault="00164BA0" w:rsidP="0051135C">
            <w:pPr>
              <w:pStyle w:val="percent"/>
              <w:spacing w:line="240" w:lineRule="exact"/>
              <w:rPr>
                <w:rFonts w:ascii="ＭＳ ゴシック" w:eastAsia="ＭＳ ゴシック" w:hAnsi="Arial"/>
                <w:sz w:val="20"/>
              </w:rPr>
            </w:pPr>
            <w:r w:rsidRPr="00CE7B7B">
              <w:rPr>
                <w:rFonts w:ascii="ＭＳ ゴシック" w:eastAsia="ＭＳ ゴシック" w:hAnsi="Arial" w:hint="eastAsia"/>
                <w:sz w:val="20"/>
              </w:rPr>
              <w:t>廃ガラス（無色及び茶色の廃ガラスびんを除く）</w:t>
            </w:r>
          </w:p>
        </w:tc>
        <w:tc>
          <w:tcPr>
            <w:tcW w:w="1843" w:type="dxa"/>
            <w:vMerge/>
          </w:tcPr>
          <w:p w14:paraId="43ACBEB3" w14:textId="77777777" w:rsidR="00164BA0" w:rsidRPr="00CE7B7B" w:rsidRDefault="00164BA0" w:rsidP="0051135C">
            <w:pPr>
              <w:pStyle w:val="30"/>
              <w:spacing w:line="240" w:lineRule="exact"/>
              <w:rPr>
                <w:sz w:val="21"/>
              </w:rPr>
            </w:pPr>
          </w:p>
        </w:tc>
        <w:tc>
          <w:tcPr>
            <w:tcW w:w="346" w:type="dxa"/>
            <w:vMerge/>
            <w:tcBorders>
              <w:bottom w:val="single" w:sz="6" w:space="0" w:color="auto"/>
            </w:tcBorders>
          </w:tcPr>
          <w:p w14:paraId="551CBF14" w14:textId="77777777" w:rsidR="00164BA0" w:rsidRPr="00CE7B7B" w:rsidRDefault="00164BA0" w:rsidP="0051135C">
            <w:pPr>
              <w:pStyle w:val="30"/>
              <w:rPr>
                <w:sz w:val="21"/>
              </w:rPr>
            </w:pPr>
          </w:p>
        </w:tc>
      </w:tr>
      <w:tr w:rsidR="00164BA0" w:rsidRPr="00CE7B7B" w14:paraId="2E9D4CFB" w14:textId="77777777" w:rsidTr="0051135C">
        <w:trPr>
          <w:cantSplit/>
        </w:trPr>
        <w:tc>
          <w:tcPr>
            <w:tcW w:w="1292" w:type="dxa"/>
            <w:vMerge/>
          </w:tcPr>
          <w:p w14:paraId="59E24F5B" w14:textId="77777777" w:rsidR="00164BA0" w:rsidRPr="00CE7B7B" w:rsidRDefault="00164BA0" w:rsidP="0051135C">
            <w:pPr>
              <w:pStyle w:val="ab"/>
              <w:rPr>
                <w:rFonts w:hAnsi="Arial"/>
              </w:rPr>
            </w:pPr>
          </w:p>
        </w:tc>
        <w:tc>
          <w:tcPr>
            <w:tcW w:w="1540" w:type="dxa"/>
            <w:vMerge/>
          </w:tcPr>
          <w:p w14:paraId="5A0B3AFC" w14:textId="77777777" w:rsidR="00164BA0" w:rsidRPr="00CE7B7B" w:rsidRDefault="00164BA0" w:rsidP="0051135C">
            <w:pPr>
              <w:pStyle w:val="ab"/>
              <w:rPr>
                <w:rFonts w:hAnsi="Arial"/>
              </w:rPr>
            </w:pPr>
          </w:p>
        </w:tc>
        <w:tc>
          <w:tcPr>
            <w:tcW w:w="277" w:type="dxa"/>
            <w:vMerge/>
            <w:tcBorders>
              <w:bottom w:val="single" w:sz="6" w:space="0" w:color="auto"/>
            </w:tcBorders>
          </w:tcPr>
          <w:p w14:paraId="7BE2C915" w14:textId="77777777" w:rsidR="00164BA0" w:rsidRPr="00CE7B7B" w:rsidRDefault="00164BA0" w:rsidP="0051135C">
            <w:pPr>
              <w:pStyle w:val="30"/>
              <w:rPr>
                <w:sz w:val="21"/>
              </w:rPr>
            </w:pPr>
          </w:p>
        </w:tc>
        <w:tc>
          <w:tcPr>
            <w:tcW w:w="3827" w:type="dxa"/>
          </w:tcPr>
          <w:p w14:paraId="46492E47" w14:textId="77777777" w:rsidR="00164BA0" w:rsidRPr="00CE7B7B" w:rsidRDefault="00164BA0" w:rsidP="0051135C">
            <w:pPr>
              <w:pStyle w:val="percent"/>
              <w:spacing w:line="240" w:lineRule="exact"/>
              <w:rPr>
                <w:rFonts w:ascii="ＭＳ ゴシック" w:eastAsia="ＭＳ ゴシック" w:hAnsi="Arial"/>
                <w:sz w:val="20"/>
              </w:rPr>
            </w:pPr>
            <w:r w:rsidRPr="00CE7B7B">
              <w:rPr>
                <w:rFonts w:ascii="ＭＳ ゴシック" w:eastAsia="ＭＳ ゴシック" w:hAnsi="Arial" w:hint="eastAsia"/>
                <w:sz w:val="20"/>
              </w:rPr>
              <w:t>製紙スラッジ</w:t>
            </w:r>
          </w:p>
        </w:tc>
        <w:tc>
          <w:tcPr>
            <w:tcW w:w="1843" w:type="dxa"/>
            <w:vMerge/>
          </w:tcPr>
          <w:p w14:paraId="0081392E" w14:textId="77777777" w:rsidR="00164BA0" w:rsidRPr="00CE7B7B" w:rsidRDefault="00164BA0" w:rsidP="0051135C">
            <w:pPr>
              <w:pStyle w:val="30"/>
              <w:spacing w:line="240" w:lineRule="exact"/>
              <w:rPr>
                <w:sz w:val="21"/>
              </w:rPr>
            </w:pPr>
          </w:p>
        </w:tc>
        <w:tc>
          <w:tcPr>
            <w:tcW w:w="346" w:type="dxa"/>
            <w:vMerge/>
            <w:tcBorders>
              <w:bottom w:val="single" w:sz="6" w:space="0" w:color="auto"/>
            </w:tcBorders>
          </w:tcPr>
          <w:p w14:paraId="787B55F3" w14:textId="77777777" w:rsidR="00164BA0" w:rsidRPr="00CE7B7B" w:rsidRDefault="00164BA0" w:rsidP="0051135C">
            <w:pPr>
              <w:pStyle w:val="30"/>
              <w:rPr>
                <w:sz w:val="21"/>
              </w:rPr>
            </w:pPr>
          </w:p>
        </w:tc>
      </w:tr>
      <w:tr w:rsidR="00164BA0" w:rsidRPr="00CE7B7B" w14:paraId="0A6C2DE7" w14:textId="77777777" w:rsidTr="0051135C">
        <w:trPr>
          <w:cantSplit/>
        </w:trPr>
        <w:tc>
          <w:tcPr>
            <w:tcW w:w="1292" w:type="dxa"/>
            <w:vMerge/>
          </w:tcPr>
          <w:p w14:paraId="639F0862" w14:textId="77777777" w:rsidR="00164BA0" w:rsidRPr="00CE7B7B" w:rsidRDefault="00164BA0" w:rsidP="0051135C">
            <w:pPr>
              <w:pStyle w:val="ab"/>
              <w:rPr>
                <w:rFonts w:hAnsi="Arial"/>
              </w:rPr>
            </w:pPr>
          </w:p>
        </w:tc>
        <w:tc>
          <w:tcPr>
            <w:tcW w:w="1540" w:type="dxa"/>
            <w:vMerge/>
          </w:tcPr>
          <w:p w14:paraId="67117137" w14:textId="77777777" w:rsidR="00164BA0" w:rsidRPr="00CE7B7B" w:rsidRDefault="00164BA0" w:rsidP="0051135C">
            <w:pPr>
              <w:pStyle w:val="ab"/>
              <w:rPr>
                <w:rFonts w:hAnsi="Arial"/>
              </w:rPr>
            </w:pPr>
          </w:p>
        </w:tc>
        <w:tc>
          <w:tcPr>
            <w:tcW w:w="277" w:type="dxa"/>
            <w:vMerge/>
            <w:tcBorders>
              <w:bottom w:val="single" w:sz="6" w:space="0" w:color="auto"/>
            </w:tcBorders>
          </w:tcPr>
          <w:p w14:paraId="23312E1D" w14:textId="77777777" w:rsidR="00164BA0" w:rsidRPr="00CE7B7B" w:rsidRDefault="00164BA0" w:rsidP="0051135C">
            <w:pPr>
              <w:pStyle w:val="30"/>
              <w:rPr>
                <w:sz w:val="21"/>
              </w:rPr>
            </w:pPr>
          </w:p>
        </w:tc>
        <w:tc>
          <w:tcPr>
            <w:tcW w:w="3827" w:type="dxa"/>
          </w:tcPr>
          <w:p w14:paraId="30C2CDED" w14:textId="77777777" w:rsidR="00164BA0" w:rsidRPr="00CE7B7B" w:rsidRDefault="00164BA0" w:rsidP="0051135C">
            <w:pPr>
              <w:pStyle w:val="percent"/>
              <w:spacing w:line="240" w:lineRule="exact"/>
              <w:rPr>
                <w:rFonts w:ascii="ＭＳ ゴシック" w:eastAsia="ＭＳ ゴシック" w:hAnsi="Arial"/>
                <w:sz w:val="20"/>
              </w:rPr>
            </w:pPr>
            <w:r w:rsidRPr="00CE7B7B">
              <w:rPr>
                <w:rFonts w:ascii="ＭＳ ゴシック" w:eastAsia="ＭＳ ゴシック" w:hAnsi="Arial" w:hint="eastAsia"/>
                <w:sz w:val="20"/>
              </w:rPr>
              <w:t>アルミスラッジ</w:t>
            </w:r>
          </w:p>
        </w:tc>
        <w:tc>
          <w:tcPr>
            <w:tcW w:w="1843" w:type="dxa"/>
            <w:vMerge/>
          </w:tcPr>
          <w:p w14:paraId="3C62CA33" w14:textId="77777777" w:rsidR="00164BA0" w:rsidRPr="00CE7B7B" w:rsidRDefault="00164BA0" w:rsidP="0051135C">
            <w:pPr>
              <w:pStyle w:val="30"/>
              <w:spacing w:line="240" w:lineRule="exact"/>
              <w:rPr>
                <w:sz w:val="21"/>
              </w:rPr>
            </w:pPr>
          </w:p>
        </w:tc>
        <w:tc>
          <w:tcPr>
            <w:tcW w:w="346" w:type="dxa"/>
            <w:vMerge/>
            <w:tcBorders>
              <w:bottom w:val="single" w:sz="6" w:space="0" w:color="auto"/>
            </w:tcBorders>
          </w:tcPr>
          <w:p w14:paraId="34F3DCD9" w14:textId="77777777" w:rsidR="00164BA0" w:rsidRPr="00CE7B7B" w:rsidRDefault="00164BA0" w:rsidP="0051135C">
            <w:pPr>
              <w:pStyle w:val="30"/>
              <w:rPr>
                <w:sz w:val="21"/>
              </w:rPr>
            </w:pPr>
          </w:p>
        </w:tc>
      </w:tr>
      <w:tr w:rsidR="00164BA0" w:rsidRPr="00CE7B7B" w14:paraId="70FAD669" w14:textId="77777777" w:rsidTr="0051135C">
        <w:trPr>
          <w:cantSplit/>
        </w:trPr>
        <w:tc>
          <w:tcPr>
            <w:tcW w:w="1292" w:type="dxa"/>
            <w:vMerge/>
          </w:tcPr>
          <w:p w14:paraId="7329ABD1" w14:textId="77777777" w:rsidR="00164BA0" w:rsidRPr="00CE7B7B" w:rsidRDefault="00164BA0" w:rsidP="0051135C">
            <w:pPr>
              <w:pStyle w:val="ab"/>
              <w:rPr>
                <w:rFonts w:hAnsi="Arial"/>
              </w:rPr>
            </w:pPr>
          </w:p>
        </w:tc>
        <w:tc>
          <w:tcPr>
            <w:tcW w:w="1540" w:type="dxa"/>
            <w:vMerge/>
          </w:tcPr>
          <w:p w14:paraId="20B153E9" w14:textId="77777777" w:rsidR="00164BA0" w:rsidRPr="00CE7B7B" w:rsidRDefault="00164BA0" w:rsidP="0051135C">
            <w:pPr>
              <w:pStyle w:val="ab"/>
              <w:rPr>
                <w:rFonts w:hAnsi="Arial"/>
              </w:rPr>
            </w:pPr>
          </w:p>
        </w:tc>
        <w:tc>
          <w:tcPr>
            <w:tcW w:w="277" w:type="dxa"/>
            <w:vMerge/>
            <w:tcBorders>
              <w:bottom w:val="single" w:sz="6" w:space="0" w:color="auto"/>
            </w:tcBorders>
          </w:tcPr>
          <w:p w14:paraId="4DECC32C" w14:textId="77777777" w:rsidR="00164BA0" w:rsidRPr="00CE7B7B" w:rsidRDefault="00164BA0" w:rsidP="0051135C">
            <w:pPr>
              <w:pStyle w:val="30"/>
              <w:rPr>
                <w:sz w:val="21"/>
              </w:rPr>
            </w:pPr>
          </w:p>
        </w:tc>
        <w:tc>
          <w:tcPr>
            <w:tcW w:w="3827" w:type="dxa"/>
          </w:tcPr>
          <w:p w14:paraId="0F084B4D" w14:textId="77777777" w:rsidR="00164BA0" w:rsidRPr="00CE7B7B" w:rsidRDefault="00164BA0" w:rsidP="0051135C">
            <w:pPr>
              <w:pStyle w:val="percent"/>
              <w:spacing w:line="240" w:lineRule="exact"/>
              <w:rPr>
                <w:rFonts w:ascii="ＭＳ ゴシック" w:eastAsia="ＭＳ ゴシック" w:hAnsi="Arial"/>
                <w:sz w:val="20"/>
              </w:rPr>
            </w:pPr>
            <w:r w:rsidRPr="00CE7B7B">
              <w:rPr>
                <w:rFonts w:ascii="ＭＳ ゴシック" w:eastAsia="ＭＳ ゴシック" w:hAnsi="Arial" w:hint="eastAsia"/>
                <w:sz w:val="20"/>
              </w:rPr>
              <w:t>磨き砂汚泥</w:t>
            </w:r>
          </w:p>
        </w:tc>
        <w:tc>
          <w:tcPr>
            <w:tcW w:w="1843" w:type="dxa"/>
            <w:vMerge/>
          </w:tcPr>
          <w:p w14:paraId="4C3D740E" w14:textId="77777777" w:rsidR="00164BA0" w:rsidRPr="00CE7B7B" w:rsidRDefault="00164BA0" w:rsidP="0051135C">
            <w:pPr>
              <w:pStyle w:val="30"/>
              <w:spacing w:line="240" w:lineRule="exact"/>
              <w:rPr>
                <w:sz w:val="21"/>
              </w:rPr>
            </w:pPr>
          </w:p>
        </w:tc>
        <w:tc>
          <w:tcPr>
            <w:tcW w:w="346" w:type="dxa"/>
            <w:vMerge/>
            <w:tcBorders>
              <w:bottom w:val="single" w:sz="6" w:space="0" w:color="auto"/>
            </w:tcBorders>
          </w:tcPr>
          <w:p w14:paraId="6C9A27EE" w14:textId="77777777" w:rsidR="00164BA0" w:rsidRPr="00CE7B7B" w:rsidRDefault="00164BA0" w:rsidP="0051135C">
            <w:pPr>
              <w:pStyle w:val="30"/>
              <w:rPr>
                <w:sz w:val="21"/>
              </w:rPr>
            </w:pPr>
          </w:p>
        </w:tc>
      </w:tr>
      <w:tr w:rsidR="00164BA0" w:rsidRPr="00CE7B7B" w14:paraId="4790AE76" w14:textId="77777777" w:rsidTr="0051135C">
        <w:trPr>
          <w:cantSplit/>
        </w:trPr>
        <w:tc>
          <w:tcPr>
            <w:tcW w:w="1292" w:type="dxa"/>
            <w:vMerge/>
          </w:tcPr>
          <w:p w14:paraId="62006B36" w14:textId="77777777" w:rsidR="00164BA0" w:rsidRPr="00CE7B7B" w:rsidRDefault="00164BA0" w:rsidP="0051135C">
            <w:pPr>
              <w:pStyle w:val="ab"/>
              <w:rPr>
                <w:rFonts w:hAnsi="Arial"/>
              </w:rPr>
            </w:pPr>
          </w:p>
        </w:tc>
        <w:tc>
          <w:tcPr>
            <w:tcW w:w="1540" w:type="dxa"/>
            <w:vMerge/>
          </w:tcPr>
          <w:p w14:paraId="451DD434" w14:textId="77777777" w:rsidR="00164BA0" w:rsidRPr="00CE7B7B" w:rsidRDefault="00164BA0" w:rsidP="0051135C">
            <w:pPr>
              <w:pStyle w:val="ab"/>
              <w:rPr>
                <w:rFonts w:hAnsi="Arial"/>
              </w:rPr>
            </w:pPr>
          </w:p>
        </w:tc>
        <w:tc>
          <w:tcPr>
            <w:tcW w:w="277" w:type="dxa"/>
            <w:vMerge/>
            <w:tcBorders>
              <w:bottom w:val="single" w:sz="6" w:space="0" w:color="auto"/>
            </w:tcBorders>
          </w:tcPr>
          <w:p w14:paraId="2462A3B6" w14:textId="77777777" w:rsidR="00164BA0" w:rsidRPr="00CE7B7B" w:rsidRDefault="00164BA0" w:rsidP="0051135C">
            <w:pPr>
              <w:pStyle w:val="30"/>
              <w:rPr>
                <w:sz w:val="21"/>
              </w:rPr>
            </w:pPr>
          </w:p>
        </w:tc>
        <w:tc>
          <w:tcPr>
            <w:tcW w:w="3827" w:type="dxa"/>
          </w:tcPr>
          <w:p w14:paraId="772F4844" w14:textId="77777777" w:rsidR="00164BA0" w:rsidRPr="00CE7B7B" w:rsidRDefault="00164BA0" w:rsidP="0051135C">
            <w:pPr>
              <w:pStyle w:val="percent"/>
              <w:spacing w:line="240" w:lineRule="exact"/>
              <w:rPr>
                <w:rFonts w:ascii="ＭＳ ゴシック" w:eastAsia="ＭＳ ゴシック" w:hAnsi="Arial"/>
                <w:sz w:val="20"/>
              </w:rPr>
            </w:pPr>
            <w:r w:rsidRPr="00CE7B7B">
              <w:rPr>
                <w:rFonts w:ascii="ＭＳ ゴシック" w:eastAsia="ＭＳ ゴシック" w:hAnsi="Arial" w:hint="eastAsia"/>
                <w:sz w:val="20"/>
              </w:rPr>
              <w:t>石材屑</w:t>
            </w:r>
          </w:p>
        </w:tc>
        <w:tc>
          <w:tcPr>
            <w:tcW w:w="1843" w:type="dxa"/>
            <w:vMerge/>
          </w:tcPr>
          <w:p w14:paraId="6BF46005" w14:textId="77777777" w:rsidR="00164BA0" w:rsidRPr="00CE7B7B" w:rsidRDefault="00164BA0" w:rsidP="0051135C">
            <w:pPr>
              <w:pStyle w:val="30"/>
              <w:spacing w:line="240" w:lineRule="exact"/>
              <w:rPr>
                <w:sz w:val="21"/>
              </w:rPr>
            </w:pPr>
          </w:p>
        </w:tc>
        <w:tc>
          <w:tcPr>
            <w:tcW w:w="346" w:type="dxa"/>
            <w:vMerge/>
            <w:tcBorders>
              <w:bottom w:val="single" w:sz="6" w:space="0" w:color="auto"/>
            </w:tcBorders>
          </w:tcPr>
          <w:p w14:paraId="1914A1D2" w14:textId="77777777" w:rsidR="00164BA0" w:rsidRPr="00CE7B7B" w:rsidRDefault="00164BA0" w:rsidP="0051135C">
            <w:pPr>
              <w:pStyle w:val="30"/>
              <w:rPr>
                <w:sz w:val="21"/>
              </w:rPr>
            </w:pPr>
          </w:p>
        </w:tc>
      </w:tr>
      <w:tr w:rsidR="00164BA0" w:rsidRPr="00CE7B7B" w14:paraId="6B89D7A3" w14:textId="77777777" w:rsidTr="0051135C">
        <w:trPr>
          <w:cantSplit/>
        </w:trPr>
        <w:tc>
          <w:tcPr>
            <w:tcW w:w="1292" w:type="dxa"/>
            <w:vMerge/>
          </w:tcPr>
          <w:p w14:paraId="1481AF0D" w14:textId="77777777" w:rsidR="00164BA0" w:rsidRPr="00CE7B7B" w:rsidRDefault="00164BA0" w:rsidP="0051135C">
            <w:pPr>
              <w:pStyle w:val="ab"/>
              <w:rPr>
                <w:rFonts w:hAnsi="Arial"/>
              </w:rPr>
            </w:pPr>
          </w:p>
        </w:tc>
        <w:tc>
          <w:tcPr>
            <w:tcW w:w="1540" w:type="dxa"/>
            <w:vMerge/>
          </w:tcPr>
          <w:p w14:paraId="4E253274" w14:textId="77777777" w:rsidR="00164BA0" w:rsidRPr="00CE7B7B" w:rsidRDefault="00164BA0" w:rsidP="0051135C">
            <w:pPr>
              <w:pStyle w:val="ab"/>
              <w:rPr>
                <w:rFonts w:hAnsi="Arial"/>
              </w:rPr>
            </w:pPr>
          </w:p>
        </w:tc>
        <w:tc>
          <w:tcPr>
            <w:tcW w:w="277" w:type="dxa"/>
            <w:vMerge/>
            <w:tcBorders>
              <w:bottom w:val="single" w:sz="6" w:space="0" w:color="auto"/>
            </w:tcBorders>
          </w:tcPr>
          <w:p w14:paraId="040D76D8" w14:textId="77777777" w:rsidR="00164BA0" w:rsidRPr="00CE7B7B" w:rsidRDefault="00164BA0" w:rsidP="0051135C">
            <w:pPr>
              <w:pStyle w:val="30"/>
              <w:rPr>
                <w:sz w:val="21"/>
              </w:rPr>
            </w:pPr>
          </w:p>
        </w:tc>
        <w:tc>
          <w:tcPr>
            <w:tcW w:w="3827" w:type="dxa"/>
          </w:tcPr>
          <w:p w14:paraId="1394E2C3" w14:textId="77777777" w:rsidR="00164BA0" w:rsidRPr="00CE7B7B" w:rsidRDefault="00164BA0" w:rsidP="0051135C">
            <w:pPr>
              <w:pStyle w:val="percent"/>
              <w:spacing w:line="240" w:lineRule="exact"/>
              <w:rPr>
                <w:rFonts w:ascii="ＭＳ ゴシック" w:eastAsia="ＭＳ ゴシック" w:hAnsi="Arial"/>
                <w:sz w:val="20"/>
              </w:rPr>
            </w:pPr>
            <w:r w:rsidRPr="00CE7B7B">
              <w:rPr>
                <w:rFonts w:ascii="ＭＳ ゴシック" w:eastAsia="ＭＳ ゴシック" w:hAnsi="Arial" w:hint="eastAsia"/>
                <w:sz w:val="20"/>
              </w:rPr>
              <w:t>都市ごみ焼却灰</w:t>
            </w:r>
          </w:p>
        </w:tc>
        <w:tc>
          <w:tcPr>
            <w:tcW w:w="1843" w:type="dxa"/>
          </w:tcPr>
          <w:p w14:paraId="51CBFF59" w14:textId="77777777" w:rsidR="00164BA0" w:rsidRPr="00CE7B7B" w:rsidRDefault="00164BA0" w:rsidP="0051135C">
            <w:pPr>
              <w:pStyle w:val="30"/>
              <w:spacing w:line="240" w:lineRule="exact"/>
              <w:rPr>
                <w:sz w:val="21"/>
              </w:rPr>
            </w:pPr>
            <w:r w:rsidRPr="00CE7B7B">
              <w:rPr>
                <w:rFonts w:hint="eastAsia"/>
                <w:sz w:val="20"/>
              </w:rPr>
              <w:t>溶融スラグ化</w:t>
            </w:r>
          </w:p>
        </w:tc>
        <w:tc>
          <w:tcPr>
            <w:tcW w:w="346" w:type="dxa"/>
            <w:vMerge/>
            <w:tcBorders>
              <w:bottom w:val="single" w:sz="6" w:space="0" w:color="auto"/>
            </w:tcBorders>
          </w:tcPr>
          <w:p w14:paraId="1A0FCF21" w14:textId="77777777" w:rsidR="00164BA0" w:rsidRPr="00CE7B7B" w:rsidRDefault="00164BA0" w:rsidP="0051135C">
            <w:pPr>
              <w:pStyle w:val="30"/>
              <w:rPr>
                <w:sz w:val="21"/>
              </w:rPr>
            </w:pPr>
          </w:p>
        </w:tc>
      </w:tr>
      <w:tr w:rsidR="00164BA0" w:rsidRPr="00CE7B7B" w14:paraId="7D8EC6AE" w14:textId="77777777" w:rsidTr="0051135C">
        <w:trPr>
          <w:cantSplit/>
        </w:trPr>
        <w:tc>
          <w:tcPr>
            <w:tcW w:w="1292" w:type="dxa"/>
            <w:vMerge/>
          </w:tcPr>
          <w:p w14:paraId="22228054" w14:textId="77777777" w:rsidR="00164BA0" w:rsidRPr="00CE7B7B" w:rsidRDefault="00164BA0" w:rsidP="0051135C">
            <w:pPr>
              <w:pStyle w:val="ab"/>
              <w:rPr>
                <w:rFonts w:hAnsi="Arial"/>
              </w:rPr>
            </w:pPr>
          </w:p>
        </w:tc>
        <w:tc>
          <w:tcPr>
            <w:tcW w:w="1540" w:type="dxa"/>
            <w:vMerge/>
          </w:tcPr>
          <w:p w14:paraId="20A1D096" w14:textId="77777777" w:rsidR="00164BA0" w:rsidRPr="00CE7B7B" w:rsidRDefault="00164BA0" w:rsidP="0051135C">
            <w:pPr>
              <w:pStyle w:val="ab"/>
              <w:rPr>
                <w:rFonts w:hAnsi="Arial"/>
              </w:rPr>
            </w:pPr>
          </w:p>
        </w:tc>
        <w:tc>
          <w:tcPr>
            <w:tcW w:w="277" w:type="dxa"/>
            <w:vMerge/>
            <w:tcBorders>
              <w:bottom w:val="single" w:sz="6" w:space="0" w:color="auto"/>
            </w:tcBorders>
          </w:tcPr>
          <w:p w14:paraId="7ACBDB90" w14:textId="77777777" w:rsidR="00164BA0" w:rsidRPr="00CE7B7B" w:rsidRDefault="00164BA0" w:rsidP="0051135C">
            <w:pPr>
              <w:pStyle w:val="30"/>
              <w:rPr>
                <w:sz w:val="21"/>
              </w:rPr>
            </w:pPr>
          </w:p>
        </w:tc>
        <w:tc>
          <w:tcPr>
            <w:tcW w:w="3827" w:type="dxa"/>
          </w:tcPr>
          <w:p w14:paraId="79B311AE" w14:textId="77777777" w:rsidR="00164BA0" w:rsidRPr="00CE7B7B" w:rsidRDefault="00164BA0" w:rsidP="0051135C">
            <w:pPr>
              <w:pStyle w:val="percent"/>
              <w:spacing w:line="240" w:lineRule="exact"/>
              <w:rPr>
                <w:rFonts w:ascii="ＭＳ ゴシック" w:eastAsia="ＭＳ ゴシック" w:hAnsi="Arial"/>
                <w:sz w:val="20"/>
              </w:rPr>
            </w:pPr>
            <w:r w:rsidRPr="00CE7B7B">
              <w:rPr>
                <w:rFonts w:ascii="ＭＳ ゴシック" w:eastAsia="ＭＳ ゴシック" w:hAnsi="Arial" w:hint="eastAsia"/>
                <w:sz w:val="20"/>
              </w:rPr>
              <w:t>下水道汚泥</w:t>
            </w:r>
          </w:p>
        </w:tc>
        <w:tc>
          <w:tcPr>
            <w:tcW w:w="1843" w:type="dxa"/>
          </w:tcPr>
          <w:p w14:paraId="65BA2F7A" w14:textId="77777777" w:rsidR="00164BA0" w:rsidRPr="00CE7B7B" w:rsidRDefault="00164BA0" w:rsidP="0051135C">
            <w:pPr>
              <w:pStyle w:val="30"/>
              <w:spacing w:line="240" w:lineRule="exact"/>
              <w:rPr>
                <w:sz w:val="21"/>
              </w:rPr>
            </w:pPr>
            <w:r w:rsidRPr="00CE7B7B">
              <w:rPr>
                <w:rFonts w:hint="eastAsia"/>
                <w:sz w:val="20"/>
              </w:rPr>
              <w:t>焼却灰化又は溶融スラグ化</w:t>
            </w:r>
          </w:p>
        </w:tc>
        <w:tc>
          <w:tcPr>
            <w:tcW w:w="346" w:type="dxa"/>
            <w:vMerge/>
            <w:tcBorders>
              <w:bottom w:val="single" w:sz="6" w:space="0" w:color="auto"/>
            </w:tcBorders>
          </w:tcPr>
          <w:p w14:paraId="32BC517C" w14:textId="77777777" w:rsidR="00164BA0" w:rsidRPr="00CE7B7B" w:rsidRDefault="00164BA0" w:rsidP="0051135C">
            <w:pPr>
              <w:pStyle w:val="30"/>
              <w:rPr>
                <w:sz w:val="21"/>
              </w:rPr>
            </w:pPr>
          </w:p>
        </w:tc>
      </w:tr>
      <w:tr w:rsidR="00164BA0" w:rsidRPr="00CE7B7B" w14:paraId="5DB3BDD7" w14:textId="77777777" w:rsidTr="0051135C">
        <w:trPr>
          <w:cantSplit/>
        </w:trPr>
        <w:tc>
          <w:tcPr>
            <w:tcW w:w="1292" w:type="dxa"/>
            <w:vMerge/>
          </w:tcPr>
          <w:p w14:paraId="6968E9BC" w14:textId="77777777" w:rsidR="00164BA0" w:rsidRPr="00CE7B7B" w:rsidRDefault="00164BA0" w:rsidP="0051135C">
            <w:pPr>
              <w:pStyle w:val="ab"/>
              <w:rPr>
                <w:rFonts w:hAnsi="Arial"/>
              </w:rPr>
            </w:pPr>
          </w:p>
        </w:tc>
        <w:tc>
          <w:tcPr>
            <w:tcW w:w="1540" w:type="dxa"/>
            <w:vMerge/>
          </w:tcPr>
          <w:p w14:paraId="78DBBA1E" w14:textId="77777777" w:rsidR="00164BA0" w:rsidRPr="00CE7B7B" w:rsidRDefault="00164BA0" w:rsidP="0051135C">
            <w:pPr>
              <w:pStyle w:val="ab"/>
              <w:rPr>
                <w:rFonts w:hAnsi="Arial"/>
              </w:rPr>
            </w:pPr>
          </w:p>
        </w:tc>
        <w:tc>
          <w:tcPr>
            <w:tcW w:w="277" w:type="dxa"/>
            <w:vMerge/>
            <w:tcBorders>
              <w:bottom w:val="single" w:sz="6" w:space="0" w:color="auto"/>
            </w:tcBorders>
          </w:tcPr>
          <w:p w14:paraId="20801586" w14:textId="77777777" w:rsidR="00164BA0" w:rsidRPr="00CE7B7B" w:rsidRDefault="00164BA0" w:rsidP="0051135C">
            <w:pPr>
              <w:pStyle w:val="30"/>
              <w:rPr>
                <w:sz w:val="21"/>
              </w:rPr>
            </w:pPr>
          </w:p>
        </w:tc>
        <w:tc>
          <w:tcPr>
            <w:tcW w:w="3827" w:type="dxa"/>
          </w:tcPr>
          <w:p w14:paraId="6CC67CA2" w14:textId="77777777" w:rsidR="00164BA0" w:rsidRPr="00CE7B7B" w:rsidRDefault="00164BA0" w:rsidP="0051135C">
            <w:pPr>
              <w:pStyle w:val="percent"/>
              <w:spacing w:line="240" w:lineRule="exact"/>
              <w:rPr>
                <w:rFonts w:ascii="ＭＳ ゴシック" w:eastAsia="ＭＳ ゴシック" w:hAnsi="Arial"/>
                <w:sz w:val="20"/>
              </w:rPr>
            </w:pPr>
            <w:r w:rsidRPr="00CE7B7B">
              <w:rPr>
                <w:rFonts w:ascii="ＭＳ ゴシック" w:eastAsia="ＭＳ ゴシック" w:hAnsi="Arial" w:hint="eastAsia"/>
                <w:sz w:val="20"/>
              </w:rPr>
              <w:t>上水道汚泥</w:t>
            </w:r>
          </w:p>
        </w:tc>
        <w:tc>
          <w:tcPr>
            <w:tcW w:w="1843" w:type="dxa"/>
            <w:vMerge w:val="restart"/>
          </w:tcPr>
          <w:p w14:paraId="15A85395" w14:textId="77777777" w:rsidR="00164BA0" w:rsidRPr="00CE7B7B" w:rsidRDefault="00164BA0" w:rsidP="0051135C">
            <w:pPr>
              <w:pStyle w:val="30"/>
              <w:spacing w:line="240" w:lineRule="exact"/>
              <w:rPr>
                <w:sz w:val="21"/>
              </w:rPr>
            </w:pPr>
            <w:r w:rsidRPr="00CE7B7B">
              <w:rPr>
                <w:rFonts w:hint="eastAsia"/>
                <w:sz w:val="20"/>
              </w:rPr>
              <w:t>前処理方法によらず対象</w:t>
            </w:r>
          </w:p>
        </w:tc>
        <w:tc>
          <w:tcPr>
            <w:tcW w:w="346" w:type="dxa"/>
            <w:vMerge/>
            <w:tcBorders>
              <w:bottom w:val="single" w:sz="6" w:space="0" w:color="auto"/>
            </w:tcBorders>
          </w:tcPr>
          <w:p w14:paraId="759B3100" w14:textId="77777777" w:rsidR="00164BA0" w:rsidRPr="00CE7B7B" w:rsidRDefault="00164BA0" w:rsidP="0051135C">
            <w:pPr>
              <w:pStyle w:val="30"/>
              <w:rPr>
                <w:sz w:val="21"/>
              </w:rPr>
            </w:pPr>
          </w:p>
        </w:tc>
      </w:tr>
      <w:tr w:rsidR="00164BA0" w:rsidRPr="00CE7B7B" w14:paraId="4031CFD7" w14:textId="77777777" w:rsidTr="0051135C">
        <w:trPr>
          <w:cantSplit/>
          <w:trHeight w:val="284"/>
        </w:trPr>
        <w:tc>
          <w:tcPr>
            <w:tcW w:w="1292" w:type="dxa"/>
            <w:vMerge/>
          </w:tcPr>
          <w:p w14:paraId="5386D039" w14:textId="77777777" w:rsidR="00164BA0" w:rsidRPr="00CE7B7B" w:rsidRDefault="00164BA0" w:rsidP="0051135C">
            <w:pPr>
              <w:pStyle w:val="ab"/>
              <w:rPr>
                <w:rFonts w:hAnsi="Arial"/>
              </w:rPr>
            </w:pPr>
          </w:p>
        </w:tc>
        <w:tc>
          <w:tcPr>
            <w:tcW w:w="1540" w:type="dxa"/>
            <w:vMerge/>
          </w:tcPr>
          <w:p w14:paraId="75EF02DB" w14:textId="77777777" w:rsidR="00164BA0" w:rsidRPr="00CE7B7B" w:rsidRDefault="00164BA0" w:rsidP="0051135C">
            <w:pPr>
              <w:pStyle w:val="ab"/>
              <w:rPr>
                <w:rFonts w:hAnsi="Arial"/>
              </w:rPr>
            </w:pPr>
          </w:p>
        </w:tc>
        <w:tc>
          <w:tcPr>
            <w:tcW w:w="277" w:type="dxa"/>
            <w:vMerge/>
            <w:tcBorders>
              <w:bottom w:val="single" w:sz="6" w:space="0" w:color="auto"/>
            </w:tcBorders>
          </w:tcPr>
          <w:p w14:paraId="6D4D77D4" w14:textId="77777777" w:rsidR="00164BA0" w:rsidRPr="00CE7B7B" w:rsidRDefault="00164BA0" w:rsidP="0051135C">
            <w:pPr>
              <w:pStyle w:val="30"/>
              <w:rPr>
                <w:sz w:val="21"/>
              </w:rPr>
            </w:pPr>
          </w:p>
        </w:tc>
        <w:tc>
          <w:tcPr>
            <w:tcW w:w="3827" w:type="dxa"/>
            <w:tcBorders>
              <w:bottom w:val="single" w:sz="6" w:space="0" w:color="auto"/>
            </w:tcBorders>
          </w:tcPr>
          <w:p w14:paraId="4FFAEBFD" w14:textId="77777777" w:rsidR="00164BA0" w:rsidRPr="00CE7B7B" w:rsidRDefault="00164BA0" w:rsidP="0051135C">
            <w:pPr>
              <w:pStyle w:val="percent"/>
              <w:spacing w:line="240" w:lineRule="exact"/>
              <w:rPr>
                <w:rFonts w:ascii="ＭＳ ゴシック" w:eastAsia="ＭＳ ゴシック" w:hAnsi="Arial"/>
                <w:sz w:val="20"/>
              </w:rPr>
            </w:pPr>
            <w:r w:rsidRPr="00CE7B7B">
              <w:rPr>
                <w:rFonts w:ascii="ＭＳ ゴシック" w:eastAsia="ＭＳ ゴシック" w:hAnsi="Arial" w:hint="eastAsia"/>
                <w:sz w:val="20"/>
              </w:rPr>
              <w:t>湖沼等の汚泥</w:t>
            </w:r>
          </w:p>
        </w:tc>
        <w:tc>
          <w:tcPr>
            <w:tcW w:w="1843" w:type="dxa"/>
            <w:vMerge/>
            <w:tcBorders>
              <w:bottom w:val="single" w:sz="6" w:space="0" w:color="auto"/>
            </w:tcBorders>
          </w:tcPr>
          <w:p w14:paraId="683C1902" w14:textId="77777777" w:rsidR="00164BA0" w:rsidRPr="00CE7B7B" w:rsidRDefault="00164BA0" w:rsidP="0051135C">
            <w:pPr>
              <w:pStyle w:val="30"/>
              <w:spacing w:line="240" w:lineRule="exact"/>
              <w:rPr>
                <w:sz w:val="21"/>
              </w:rPr>
            </w:pPr>
          </w:p>
        </w:tc>
        <w:tc>
          <w:tcPr>
            <w:tcW w:w="346" w:type="dxa"/>
            <w:vMerge/>
            <w:tcBorders>
              <w:bottom w:val="single" w:sz="6" w:space="0" w:color="auto"/>
            </w:tcBorders>
          </w:tcPr>
          <w:p w14:paraId="6498423B" w14:textId="77777777" w:rsidR="00164BA0" w:rsidRPr="00CE7B7B" w:rsidRDefault="00164BA0" w:rsidP="0051135C">
            <w:pPr>
              <w:pStyle w:val="30"/>
              <w:rPr>
                <w:sz w:val="21"/>
              </w:rPr>
            </w:pPr>
          </w:p>
        </w:tc>
      </w:tr>
      <w:tr w:rsidR="00164BA0" w:rsidRPr="00CE7B7B" w14:paraId="2EC1ED75" w14:textId="77777777" w:rsidTr="0051135C">
        <w:trPr>
          <w:cantSplit/>
          <w:trHeight w:hRule="exact" w:val="224"/>
        </w:trPr>
        <w:tc>
          <w:tcPr>
            <w:tcW w:w="1292" w:type="dxa"/>
            <w:vMerge/>
          </w:tcPr>
          <w:p w14:paraId="51FF2EFD" w14:textId="77777777" w:rsidR="00164BA0" w:rsidRPr="00CE7B7B" w:rsidRDefault="00164BA0" w:rsidP="0051135C">
            <w:pPr>
              <w:pStyle w:val="ab"/>
              <w:rPr>
                <w:rFonts w:hAnsi="Arial"/>
              </w:rPr>
            </w:pPr>
          </w:p>
        </w:tc>
        <w:tc>
          <w:tcPr>
            <w:tcW w:w="1540" w:type="dxa"/>
            <w:vMerge/>
          </w:tcPr>
          <w:p w14:paraId="45BA8F7A" w14:textId="77777777" w:rsidR="00164BA0" w:rsidRPr="00CE7B7B" w:rsidRDefault="00164BA0" w:rsidP="0051135C">
            <w:pPr>
              <w:pStyle w:val="ab"/>
              <w:rPr>
                <w:rFonts w:hAnsi="Arial"/>
              </w:rPr>
            </w:pPr>
          </w:p>
        </w:tc>
        <w:tc>
          <w:tcPr>
            <w:tcW w:w="277" w:type="dxa"/>
            <w:vMerge/>
            <w:tcBorders>
              <w:bottom w:val="single" w:sz="6" w:space="0" w:color="auto"/>
              <w:right w:val="nil"/>
            </w:tcBorders>
          </w:tcPr>
          <w:p w14:paraId="211F26EB" w14:textId="77777777" w:rsidR="00164BA0" w:rsidRPr="00CE7B7B" w:rsidRDefault="00164BA0" w:rsidP="0051135C">
            <w:pPr>
              <w:pStyle w:val="30"/>
              <w:rPr>
                <w:sz w:val="21"/>
              </w:rPr>
            </w:pPr>
          </w:p>
        </w:tc>
        <w:tc>
          <w:tcPr>
            <w:tcW w:w="5670" w:type="dxa"/>
            <w:gridSpan w:val="2"/>
            <w:tcBorders>
              <w:left w:val="nil"/>
              <w:right w:val="nil"/>
            </w:tcBorders>
          </w:tcPr>
          <w:p w14:paraId="4324D8EB" w14:textId="77777777" w:rsidR="00164BA0" w:rsidRPr="00CE7B7B" w:rsidRDefault="00164BA0" w:rsidP="0051135C">
            <w:pPr>
              <w:pStyle w:val="30"/>
              <w:spacing w:line="240" w:lineRule="exact"/>
              <w:ind w:leftChars="0" w:left="0"/>
              <w:rPr>
                <w:sz w:val="21"/>
              </w:rPr>
            </w:pPr>
          </w:p>
        </w:tc>
        <w:tc>
          <w:tcPr>
            <w:tcW w:w="346" w:type="dxa"/>
            <w:vMerge/>
            <w:tcBorders>
              <w:left w:val="nil"/>
              <w:bottom w:val="single" w:sz="6" w:space="0" w:color="auto"/>
            </w:tcBorders>
          </w:tcPr>
          <w:p w14:paraId="77A27726" w14:textId="77777777" w:rsidR="00164BA0" w:rsidRPr="00CE7B7B" w:rsidRDefault="00164BA0" w:rsidP="0051135C">
            <w:pPr>
              <w:pStyle w:val="30"/>
              <w:rPr>
                <w:sz w:val="21"/>
              </w:rPr>
            </w:pPr>
          </w:p>
        </w:tc>
      </w:tr>
      <w:tr w:rsidR="00164BA0" w:rsidRPr="00CE7B7B" w14:paraId="7D69C728" w14:textId="77777777" w:rsidTr="0051135C">
        <w:trPr>
          <w:trHeight w:val="489"/>
        </w:trPr>
        <w:tc>
          <w:tcPr>
            <w:tcW w:w="1292" w:type="dxa"/>
          </w:tcPr>
          <w:p w14:paraId="60BF76B2" w14:textId="77777777" w:rsidR="00164BA0" w:rsidRPr="00CE7B7B" w:rsidRDefault="00164BA0" w:rsidP="0051135C">
            <w:pPr>
              <w:pStyle w:val="ab"/>
              <w:rPr>
                <w:rFonts w:hAnsi="Arial"/>
              </w:rPr>
            </w:pPr>
            <w:r w:rsidRPr="00CE7B7B">
              <w:rPr>
                <w:rFonts w:hAnsi="Arial" w:hint="eastAsia"/>
              </w:rPr>
              <w:t>建具</w:t>
            </w:r>
          </w:p>
        </w:tc>
        <w:tc>
          <w:tcPr>
            <w:tcW w:w="1540" w:type="dxa"/>
          </w:tcPr>
          <w:p w14:paraId="2C3978A9" w14:textId="77777777" w:rsidR="00164BA0" w:rsidRPr="00CE7B7B" w:rsidRDefault="00164BA0" w:rsidP="0051135C">
            <w:pPr>
              <w:pStyle w:val="ab"/>
              <w:rPr>
                <w:rFonts w:hAnsi="Arial"/>
              </w:rPr>
            </w:pPr>
            <w:r w:rsidRPr="00CE7B7B">
              <w:rPr>
                <w:rFonts w:hAnsi="Arial" w:hint="eastAsia"/>
              </w:rPr>
              <w:t>断熱サッシ・ドア</w:t>
            </w:r>
          </w:p>
        </w:tc>
        <w:tc>
          <w:tcPr>
            <w:tcW w:w="6293" w:type="dxa"/>
            <w:gridSpan w:val="4"/>
          </w:tcPr>
          <w:p w14:paraId="33D6B7BF" w14:textId="77777777" w:rsidR="00164BA0" w:rsidRPr="00CE7B7B" w:rsidRDefault="00164BA0" w:rsidP="0051135C">
            <w:pPr>
              <w:pStyle w:val="30"/>
            </w:pPr>
            <w:r w:rsidRPr="00CE7B7B">
              <w:rPr>
                <w:rFonts w:hint="eastAsia"/>
              </w:rPr>
              <w:t>【判断の基準】</w:t>
            </w:r>
          </w:p>
          <w:p w14:paraId="4F53F7BF"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○建築物の窓等を通しての熱の損失を防止する建具であって、次のいずれかに該当すること。</w:t>
            </w:r>
          </w:p>
          <w:p w14:paraId="635440A9" w14:textId="77777777" w:rsidR="00164BA0" w:rsidRPr="00CE7B7B" w:rsidRDefault="00164BA0" w:rsidP="0051135C">
            <w:pPr>
              <w:pStyle w:val="a4"/>
              <w:ind w:leftChars="100" w:left="430" w:hangingChars="100" w:hanging="220"/>
              <w:rPr>
                <w:rFonts w:hAnsi="Arial"/>
                <w:color w:val="auto"/>
              </w:rPr>
            </w:pPr>
            <w:r w:rsidRPr="00CE7B7B">
              <w:rPr>
                <w:rFonts w:hAnsi="Arial" w:hint="eastAsia"/>
                <w:color w:val="auto"/>
              </w:rPr>
              <w:t>①複層ガラスを用いたサッシであること。</w:t>
            </w:r>
          </w:p>
          <w:p w14:paraId="32419146" w14:textId="77777777" w:rsidR="00164BA0" w:rsidRPr="00CE7B7B" w:rsidRDefault="00164BA0" w:rsidP="0051135C">
            <w:pPr>
              <w:pStyle w:val="a4"/>
              <w:ind w:leftChars="100" w:left="430" w:hangingChars="100" w:hanging="220"/>
              <w:rPr>
                <w:rFonts w:hAnsi="Arial"/>
                <w:color w:val="auto"/>
              </w:rPr>
            </w:pPr>
            <w:r w:rsidRPr="00CE7B7B">
              <w:rPr>
                <w:rFonts w:hAnsi="Arial" w:hint="eastAsia"/>
                <w:color w:val="auto"/>
              </w:rPr>
              <w:lastRenderedPageBreak/>
              <w:t>②二重サッシであること。</w:t>
            </w:r>
          </w:p>
          <w:p w14:paraId="186F0A44" w14:textId="77777777" w:rsidR="00164BA0" w:rsidRPr="00CE7B7B" w:rsidRDefault="00164BA0" w:rsidP="0051135C">
            <w:pPr>
              <w:pStyle w:val="a4"/>
              <w:ind w:leftChars="100" w:left="430" w:hangingChars="100" w:hanging="220"/>
              <w:rPr>
                <w:rFonts w:hAnsi="Arial"/>
                <w:color w:val="auto"/>
              </w:rPr>
            </w:pPr>
            <w:r w:rsidRPr="00CE7B7B">
              <w:rPr>
                <w:rFonts w:hAnsi="Arial" w:hint="eastAsia"/>
                <w:color w:val="auto"/>
              </w:rPr>
              <w:t>③断熱材の使用その他これに類する有効な断熱の措置が講じられたドアであること。</w:t>
            </w:r>
          </w:p>
          <w:p w14:paraId="76E99264" w14:textId="77777777" w:rsidR="00164BA0" w:rsidRPr="00CE7B7B" w:rsidRDefault="00164BA0" w:rsidP="0051135C">
            <w:pPr>
              <w:widowControl/>
              <w:jc w:val="left"/>
              <w:rPr>
                <w:rFonts w:ascii="ＭＳ ゴシック" w:eastAsia="ＭＳ ゴシック" w:hAnsi="Arial"/>
                <w:sz w:val="22"/>
                <w:szCs w:val="22"/>
              </w:rPr>
            </w:pPr>
          </w:p>
          <w:p w14:paraId="79A1EF4D" w14:textId="77777777" w:rsidR="00164BA0" w:rsidRPr="00CE7B7B" w:rsidRDefault="00164BA0" w:rsidP="0051135C">
            <w:pPr>
              <w:widowControl/>
              <w:jc w:val="left"/>
              <w:rPr>
                <w:rFonts w:ascii="ＭＳ ゴシック" w:eastAsia="ＭＳ ゴシック" w:hAnsi="Arial"/>
                <w:sz w:val="22"/>
                <w:szCs w:val="22"/>
              </w:rPr>
            </w:pPr>
            <w:r w:rsidRPr="00CE7B7B">
              <w:rPr>
                <w:rFonts w:ascii="ＭＳ ゴシック" w:eastAsia="ＭＳ ゴシック" w:hAnsi="Arial" w:hint="eastAsia"/>
                <w:sz w:val="22"/>
                <w:szCs w:val="22"/>
              </w:rPr>
              <w:t>【配慮事項】</w:t>
            </w:r>
          </w:p>
          <w:p w14:paraId="5466493E" w14:textId="77777777" w:rsidR="00164BA0" w:rsidRPr="00CE7B7B" w:rsidRDefault="00164BA0" w:rsidP="0051135C">
            <w:pPr>
              <w:pStyle w:val="a4"/>
              <w:ind w:leftChars="1" w:left="198" w:hangingChars="89" w:hanging="196"/>
              <w:rPr>
                <w:rFonts w:hAnsi="Arial"/>
                <w:color w:val="auto"/>
                <w:szCs w:val="22"/>
              </w:rPr>
            </w:pPr>
            <w:r w:rsidRPr="00CE7B7B">
              <w:rPr>
                <w:rFonts w:hAnsi="Arial" w:hint="eastAsia"/>
                <w:color w:val="auto"/>
                <w:szCs w:val="22"/>
              </w:rPr>
              <w:t>①サッシの枠、障子の枠及びガラスに有効な断熱の措置が講じられていること、又は断熱性の高い素材を使用したものであること。</w:t>
            </w:r>
          </w:p>
          <w:p w14:paraId="7314BB7E" w14:textId="77777777" w:rsidR="00164BA0" w:rsidRPr="00CE7B7B" w:rsidRDefault="00164BA0" w:rsidP="0051135C">
            <w:pPr>
              <w:pStyle w:val="a4"/>
              <w:numPr>
                <w:ilvl w:val="0"/>
                <w:numId w:val="24"/>
              </w:numPr>
              <w:ind w:leftChars="0"/>
              <w:rPr>
                <w:rFonts w:hAnsi="Arial"/>
                <w:color w:val="auto"/>
                <w:sz w:val="21"/>
              </w:rPr>
            </w:pPr>
            <w:r w:rsidRPr="00CE7B7B">
              <w:rPr>
                <w:rFonts w:hAnsi="Arial" w:hint="eastAsia"/>
                <w:color w:val="auto"/>
                <w:szCs w:val="22"/>
              </w:rPr>
              <w:t>エネルギーの使用の合理化及び非化石エネルギーへの転換等に関する法律施行令（昭和54年政令第267号）第21条第２号及び第３号に定めるサッシ及び複層ガラスについては、可能な限り熱損失防止性能の数値が小さいものであること。</w:t>
            </w:r>
          </w:p>
        </w:tc>
      </w:tr>
    </w:tbl>
    <w:p w14:paraId="5E0A496F" w14:textId="77777777" w:rsidR="00164BA0" w:rsidRPr="00CE7B7B" w:rsidRDefault="00164BA0" w:rsidP="00164BA0">
      <w:pPr>
        <w:snapToGrid w:val="0"/>
        <w:spacing w:line="300" w:lineRule="exact"/>
        <w:ind w:left="200" w:hangingChars="100" w:hanging="200"/>
        <w:rPr>
          <w:rFonts w:ascii="ＭＳ ゴシック" w:eastAsia="ＭＳ ゴシック" w:hAnsi="Arial"/>
          <w:sz w:val="20"/>
        </w:rPr>
      </w:pPr>
      <w:r w:rsidRPr="00CE7B7B">
        <w:rPr>
          <w:rFonts w:ascii="ＭＳ ゴシック" w:eastAsia="ＭＳ ゴシック" w:hAnsi="Arial" w:hint="eastAsia"/>
          <w:sz w:val="20"/>
        </w:rPr>
        <w:lastRenderedPageBreak/>
        <w:t>備考）｢熱損失防止性能｣の定義及び測定方法は、｢サッシの性能の向上に関する熱損失防止建築材料製造業者等の判断の基準等｣（平成26年経済産業省告示第234号）、｢複層ガラスの性能の向上に関する熱損失防止建築材料製造業者等の判断の基準等｣（平成26年経済産業省告示第235号）による。</w:t>
      </w:r>
    </w:p>
    <w:p w14:paraId="4BB00390" w14:textId="77777777" w:rsidR="00164BA0" w:rsidRPr="00CE7B7B" w:rsidRDefault="00164BA0" w:rsidP="00164BA0">
      <w:pPr>
        <w:rPr>
          <w:rFonts w:ascii="ＭＳ ゴシック" w:eastAsia="ＭＳ ゴシック"/>
        </w:rPr>
      </w:pPr>
    </w:p>
    <w:tbl>
      <w:tblPr>
        <w:tblW w:w="9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35"/>
        <w:gridCol w:w="757"/>
        <w:gridCol w:w="500"/>
        <w:gridCol w:w="1540"/>
        <w:gridCol w:w="6293"/>
        <w:gridCol w:w="25"/>
      </w:tblGrid>
      <w:tr w:rsidR="00164BA0" w:rsidRPr="00CE7B7B" w14:paraId="65876565" w14:textId="77777777" w:rsidTr="0051135C">
        <w:trPr>
          <w:gridAfter w:val="1"/>
          <w:wAfter w:w="25" w:type="dxa"/>
          <w:cantSplit/>
          <w:trHeight w:val="489"/>
        </w:trPr>
        <w:tc>
          <w:tcPr>
            <w:tcW w:w="1292" w:type="dxa"/>
            <w:gridSpan w:val="3"/>
            <w:vMerge w:val="restart"/>
          </w:tcPr>
          <w:p w14:paraId="3A8575CB" w14:textId="77777777" w:rsidR="00164BA0" w:rsidRPr="00CE7B7B" w:rsidRDefault="00164BA0" w:rsidP="0051135C">
            <w:pPr>
              <w:pStyle w:val="ab"/>
              <w:rPr>
                <w:rFonts w:hAnsi="Arial"/>
              </w:rPr>
            </w:pPr>
            <w:r w:rsidRPr="00CE7B7B">
              <w:rPr>
                <w:rFonts w:hAnsi="Arial" w:hint="eastAsia"/>
              </w:rPr>
              <w:t>製材等</w:t>
            </w:r>
          </w:p>
        </w:tc>
        <w:tc>
          <w:tcPr>
            <w:tcW w:w="1540" w:type="dxa"/>
          </w:tcPr>
          <w:p w14:paraId="2D04B55A" w14:textId="77777777" w:rsidR="00164BA0" w:rsidRPr="00CE7B7B" w:rsidRDefault="00164BA0" w:rsidP="0051135C">
            <w:pPr>
              <w:pStyle w:val="ab"/>
              <w:rPr>
                <w:rFonts w:hAnsi="Arial"/>
              </w:rPr>
            </w:pPr>
            <w:r w:rsidRPr="00CE7B7B">
              <w:rPr>
                <w:rFonts w:hAnsi="Arial" w:hint="eastAsia"/>
                <w:szCs w:val="21"/>
              </w:rPr>
              <w:t>製材</w:t>
            </w:r>
          </w:p>
        </w:tc>
        <w:tc>
          <w:tcPr>
            <w:tcW w:w="6293" w:type="dxa"/>
          </w:tcPr>
          <w:p w14:paraId="28AE17E9" w14:textId="77777777" w:rsidR="00164BA0" w:rsidRPr="00CE7B7B" w:rsidRDefault="00164BA0" w:rsidP="0051135C">
            <w:pPr>
              <w:pStyle w:val="30"/>
            </w:pPr>
            <w:r w:rsidRPr="00CE7B7B">
              <w:rPr>
                <w:rFonts w:hint="eastAsia"/>
              </w:rPr>
              <w:t>【判断の基準】</w:t>
            </w:r>
          </w:p>
          <w:p w14:paraId="39D813CC" w14:textId="77777777" w:rsidR="00164BA0" w:rsidRPr="00CE7B7B" w:rsidRDefault="00164BA0" w:rsidP="0051135C">
            <w:pPr>
              <w:pStyle w:val="30"/>
              <w:ind w:leftChars="0" w:left="220" w:rightChars="10" w:right="21" w:hangingChars="100" w:hanging="220"/>
            </w:pPr>
            <w:r w:rsidRPr="00CE7B7B">
              <w:rPr>
                <w:rFonts w:hint="eastAsia"/>
              </w:rPr>
              <w:t>①間伐材、林地残材又は小径木であること、かつ、間伐材は、伐採に当たって、原木の生産された国又は地域における森林に関する法令に照らして手続が適切になされたものであること。</w:t>
            </w:r>
          </w:p>
          <w:p w14:paraId="317C3DE5" w14:textId="77777777" w:rsidR="00164BA0" w:rsidRPr="00CE7B7B" w:rsidRDefault="00164BA0" w:rsidP="0051135C">
            <w:pPr>
              <w:pStyle w:val="a0"/>
              <w:ind w:left="220" w:hangingChars="100" w:hanging="220"/>
              <w:rPr>
                <w:rFonts w:ascii="ＭＳ ゴシック" w:eastAsia="ＭＳ ゴシック" w:hAnsi="Arial"/>
                <w:sz w:val="22"/>
                <w:szCs w:val="22"/>
              </w:rPr>
            </w:pPr>
            <w:r w:rsidRPr="00CE7B7B">
              <w:rPr>
                <w:rFonts w:ascii="ＭＳ ゴシック" w:eastAsia="ＭＳ ゴシック" w:hAnsi="Arial" w:hint="eastAsia"/>
                <w:sz w:val="22"/>
                <w:szCs w:val="22"/>
              </w:rPr>
              <w:t>②上記①以外の場合は、原料の原木は、伐採に当たって、原木の生産された国又は地域における森林に関する法令に照らして手続が適切になされたものであること。</w:t>
            </w:r>
          </w:p>
          <w:p w14:paraId="065F4A4B" w14:textId="77777777" w:rsidR="00164BA0" w:rsidRPr="00CE7B7B" w:rsidRDefault="00164BA0" w:rsidP="0051135C">
            <w:pPr>
              <w:pStyle w:val="a0"/>
              <w:ind w:left="220" w:hangingChars="100" w:hanging="220"/>
              <w:rPr>
                <w:rFonts w:ascii="ＭＳ ゴシック" w:eastAsia="ＭＳ ゴシック" w:hAnsi="Arial"/>
                <w:sz w:val="22"/>
                <w:szCs w:val="22"/>
              </w:rPr>
            </w:pPr>
          </w:p>
          <w:p w14:paraId="10B1D965" w14:textId="77777777" w:rsidR="00164BA0" w:rsidRPr="00CE7B7B" w:rsidRDefault="00164BA0" w:rsidP="0051135C">
            <w:pPr>
              <w:pStyle w:val="30"/>
              <w:rPr>
                <w:szCs w:val="22"/>
              </w:rPr>
            </w:pPr>
            <w:r w:rsidRPr="00CE7B7B">
              <w:rPr>
                <w:rFonts w:hint="eastAsia"/>
                <w:szCs w:val="22"/>
              </w:rPr>
              <w:t>【配慮事項】</w:t>
            </w:r>
          </w:p>
          <w:p w14:paraId="11EDA95F" w14:textId="77777777" w:rsidR="00164BA0" w:rsidRPr="00CE7B7B" w:rsidRDefault="00164BA0" w:rsidP="0051135C">
            <w:pPr>
              <w:pStyle w:val="a0"/>
              <w:ind w:left="220" w:hangingChars="100" w:hanging="220"/>
              <w:rPr>
                <w:rFonts w:ascii="ＭＳ ゴシック" w:eastAsia="ＭＳ ゴシック" w:hAnsi="Arial"/>
                <w:sz w:val="22"/>
                <w:szCs w:val="22"/>
              </w:rPr>
            </w:pPr>
            <w:r w:rsidRPr="00CE7B7B">
              <w:rPr>
                <w:rFonts w:ascii="ＭＳ ゴシック" w:eastAsia="ＭＳ ゴシック" w:hAnsi="Arial" w:hint="eastAsia"/>
                <w:sz w:val="22"/>
                <w:szCs w:val="22"/>
              </w:rPr>
              <w:t>○原料の原木は、持続可能な森林経営が営まれている森林から産出されたものであること。</w:t>
            </w:r>
            <w:r w:rsidRPr="00CE7B7B">
              <w:rPr>
                <w:rFonts w:ascii="ＭＳ ゴシック" w:eastAsia="ＭＳ ゴシック" w:hAnsi="Arial" w:hint="eastAsia"/>
              </w:rPr>
              <w:t>ただし、林地残材、小径木等の再生資源である原木は除く。</w:t>
            </w:r>
          </w:p>
        </w:tc>
      </w:tr>
      <w:tr w:rsidR="00164BA0" w:rsidRPr="00CE7B7B" w14:paraId="13194733" w14:textId="77777777" w:rsidTr="0051135C">
        <w:trPr>
          <w:gridAfter w:val="1"/>
          <w:wAfter w:w="25" w:type="dxa"/>
          <w:trHeight w:val="489"/>
        </w:trPr>
        <w:tc>
          <w:tcPr>
            <w:tcW w:w="1292" w:type="dxa"/>
            <w:gridSpan w:val="3"/>
            <w:vMerge/>
          </w:tcPr>
          <w:p w14:paraId="1649C343" w14:textId="77777777" w:rsidR="00164BA0" w:rsidRPr="00CE7B7B" w:rsidRDefault="00164BA0" w:rsidP="0051135C">
            <w:pPr>
              <w:pStyle w:val="ab"/>
              <w:rPr>
                <w:rFonts w:hAnsi="Arial"/>
              </w:rPr>
            </w:pPr>
          </w:p>
        </w:tc>
        <w:tc>
          <w:tcPr>
            <w:tcW w:w="1540" w:type="dxa"/>
          </w:tcPr>
          <w:p w14:paraId="26D4A693" w14:textId="77777777" w:rsidR="00164BA0" w:rsidRPr="00CE7B7B" w:rsidRDefault="00164BA0" w:rsidP="0051135C">
            <w:pPr>
              <w:pStyle w:val="ab"/>
              <w:rPr>
                <w:rFonts w:hAnsi="Arial"/>
              </w:rPr>
            </w:pPr>
            <w:r w:rsidRPr="00CE7B7B">
              <w:rPr>
                <w:rFonts w:hAnsi="Arial" w:hint="eastAsia"/>
              </w:rPr>
              <w:t>集成材</w:t>
            </w:r>
          </w:p>
          <w:p w14:paraId="470728F3" w14:textId="77777777" w:rsidR="00164BA0" w:rsidRPr="00CE7B7B" w:rsidRDefault="00164BA0" w:rsidP="0051135C">
            <w:pPr>
              <w:pStyle w:val="ab"/>
              <w:rPr>
                <w:rFonts w:hAnsi="Arial"/>
              </w:rPr>
            </w:pPr>
            <w:r w:rsidRPr="00CE7B7B">
              <w:rPr>
                <w:rFonts w:hAnsi="Arial" w:hint="eastAsia"/>
              </w:rPr>
              <w:t>合板</w:t>
            </w:r>
          </w:p>
          <w:p w14:paraId="78BABA0E" w14:textId="77777777" w:rsidR="00164BA0" w:rsidRPr="00CE7B7B" w:rsidRDefault="00164BA0" w:rsidP="0051135C">
            <w:pPr>
              <w:pStyle w:val="ab"/>
              <w:rPr>
                <w:rFonts w:hAnsi="Arial"/>
              </w:rPr>
            </w:pPr>
            <w:r w:rsidRPr="00CE7B7B">
              <w:rPr>
                <w:rFonts w:hAnsi="Arial" w:hint="eastAsia"/>
              </w:rPr>
              <w:t>単板積層材</w:t>
            </w:r>
          </w:p>
          <w:p w14:paraId="2E80ABBD" w14:textId="77777777" w:rsidR="00164BA0" w:rsidRPr="00CE7B7B" w:rsidRDefault="00164BA0" w:rsidP="0051135C">
            <w:pPr>
              <w:pStyle w:val="ab"/>
              <w:rPr>
                <w:rFonts w:hAnsi="Arial"/>
              </w:rPr>
            </w:pPr>
            <w:r w:rsidRPr="00CE7B7B">
              <w:rPr>
                <w:rFonts w:hAnsi="Arial" w:hint="eastAsia"/>
              </w:rPr>
              <w:t>直交集成板</w:t>
            </w:r>
          </w:p>
        </w:tc>
        <w:tc>
          <w:tcPr>
            <w:tcW w:w="6293" w:type="dxa"/>
          </w:tcPr>
          <w:p w14:paraId="194946DB" w14:textId="77777777" w:rsidR="00164BA0" w:rsidRPr="00CE7B7B" w:rsidRDefault="00164BA0" w:rsidP="0051135C">
            <w:pPr>
              <w:pStyle w:val="30"/>
            </w:pPr>
            <w:r w:rsidRPr="00CE7B7B">
              <w:rPr>
                <w:rFonts w:hint="eastAsia"/>
              </w:rPr>
              <w:t>【判断の基準】</w:t>
            </w:r>
          </w:p>
          <w:p w14:paraId="2B300731" w14:textId="77777777" w:rsidR="00164BA0" w:rsidRPr="00CE7B7B" w:rsidRDefault="00164BA0" w:rsidP="0051135C">
            <w:pPr>
              <w:pStyle w:val="a4"/>
              <w:rPr>
                <w:rFonts w:hAnsi="Arial"/>
                <w:color w:val="auto"/>
                <w:szCs w:val="22"/>
              </w:rPr>
            </w:pPr>
            <w:r w:rsidRPr="00CE7B7B">
              <w:rPr>
                <w:rFonts w:hAnsi="Arial" w:hint="eastAsia"/>
                <w:color w:val="auto"/>
                <w:szCs w:val="21"/>
              </w:rPr>
              <w:t>①</w:t>
            </w:r>
            <w:r w:rsidRPr="00CE7B7B">
              <w:rPr>
                <w:rFonts w:hAnsi="Arial" w:hint="eastAsia"/>
                <w:color w:val="auto"/>
              </w:rPr>
              <w:t>間伐材、合板・製材工場から発生する端材等の残材、林地残材又は小径木等の体積比割合が10％以上であ</w:t>
            </w:r>
            <w:r w:rsidRPr="00CE7B7B">
              <w:rPr>
                <w:rFonts w:hAnsi="Arial" w:hint="eastAsia"/>
                <w:color w:val="auto"/>
                <w:szCs w:val="22"/>
              </w:rPr>
              <w:t>り、かつ、</w:t>
            </w:r>
            <w:r w:rsidRPr="00CE7B7B">
              <w:rPr>
                <w:rFonts w:hAnsi="Arial" w:hint="eastAsia"/>
                <w:color w:val="auto"/>
              </w:rPr>
              <w:t>合板・製材工場から発生する端材等の残材、林地残材、小径木</w:t>
            </w:r>
            <w:r w:rsidRPr="00CE7B7B">
              <w:rPr>
                <w:rFonts w:hAnsi="Arial" w:hint="eastAsia"/>
                <w:color w:val="auto"/>
                <w:szCs w:val="22"/>
              </w:rPr>
              <w:t>以外の原料の原木は、伐採に当たって、原木の生産された国又は地域における森林に関する法令に照らして手続が適切になされたものであること。</w:t>
            </w:r>
          </w:p>
          <w:p w14:paraId="6C90AF26" w14:textId="77777777" w:rsidR="00164BA0" w:rsidRPr="00CE7B7B" w:rsidRDefault="00164BA0" w:rsidP="0051135C">
            <w:pPr>
              <w:pStyle w:val="a4"/>
              <w:rPr>
                <w:rFonts w:hAnsi="Arial"/>
                <w:color w:val="auto"/>
              </w:rPr>
            </w:pPr>
            <w:r w:rsidRPr="00CE7B7B">
              <w:rPr>
                <w:rFonts w:hAnsi="Arial" w:hint="eastAsia"/>
                <w:color w:val="auto"/>
              </w:rPr>
              <w:t>②上記①以外の場合は、合板・製材工場から発生する端材等の残材、林地残材、小径木以外の原料の原木は、伐採に当たって、原木の生産された国又は地域における森林に関する法令に照らして手続が適切になされたものであること。</w:t>
            </w:r>
          </w:p>
          <w:p w14:paraId="059C4888" w14:textId="77777777" w:rsidR="00164BA0" w:rsidRPr="00CE7B7B" w:rsidRDefault="00164BA0" w:rsidP="0051135C">
            <w:pPr>
              <w:pStyle w:val="a4"/>
              <w:rPr>
                <w:rFonts w:hAnsi="Arial"/>
                <w:color w:val="auto"/>
              </w:rPr>
            </w:pPr>
            <w:r w:rsidRPr="00CE7B7B">
              <w:rPr>
                <w:rFonts w:hAnsi="Arial" w:hint="eastAsia"/>
                <w:color w:val="auto"/>
              </w:rPr>
              <w:t>③居室の内装材にあっては、ホルムアルデヒドの放散量が平均値で0.3mg/L以下かつ最大値で0.4mg/L以下であること。</w:t>
            </w:r>
          </w:p>
          <w:p w14:paraId="57974978" w14:textId="77777777" w:rsidR="00164BA0" w:rsidRPr="00CE7B7B" w:rsidRDefault="00164BA0" w:rsidP="0051135C">
            <w:pPr>
              <w:pStyle w:val="a0"/>
              <w:ind w:left="220" w:rightChars="10" w:right="21" w:hangingChars="100" w:hanging="220"/>
              <w:rPr>
                <w:rFonts w:ascii="ＭＳ ゴシック" w:eastAsia="ＭＳ ゴシック" w:hAnsi="Arial"/>
                <w:sz w:val="22"/>
                <w:szCs w:val="22"/>
              </w:rPr>
            </w:pPr>
          </w:p>
          <w:p w14:paraId="61EA660B" w14:textId="77777777" w:rsidR="00164BA0" w:rsidRPr="00CE7B7B" w:rsidRDefault="00164BA0" w:rsidP="0051135C">
            <w:pPr>
              <w:pStyle w:val="30"/>
              <w:rPr>
                <w:szCs w:val="22"/>
              </w:rPr>
            </w:pPr>
            <w:r w:rsidRPr="00CE7B7B">
              <w:rPr>
                <w:rFonts w:hint="eastAsia"/>
                <w:szCs w:val="22"/>
              </w:rPr>
              <w:t>【配慮事項】</w:t>
            </w:r>
          </w:p>
          <w:p w14:paraId="7859B1F3" w14:textId="77777777" w:rsidR="00164BA0" w:rsidRPr="00CE7B7B" w:rsidRDefault="00164BA0" w:rsidP="0051135C">
            <w:pPr>
              <w:pStyle w:val="a4"/>
              <w:rPr>
                <w:rFonts w:hAnsi="Arial"/>
                <w:color w:val="auto"/>
              </w:rPr>
            </w:pPr>
            <w:r w:rsidRPr="00CE7B7B">
              <w:rPr>
                <w:rFonts w:hAnsi="Arial" w:hint="eastAsia"/>
                <w:color w:val="auto"/>
              </w:rPr>
              <w:t>①原料の原木は、持続可能な森林経営が営まれている森林から産出されたものであること。ただし、合板・製材工場から発</w:t>
            </w:r>
            <w:r w:rsidRPr="00CE7B7B">
              <w:rPr>
                <w:rFonts w:hAnsi="Arial" w:hint="eastAsia"/>
                <w:color w:val="auto"/>
              </w:rPr>
              <w:lastRenderedPageBreak/>
              <w:t>生する端材等の残材、林地残材、小径木等の再生資源である原木は除く。</w:t>
            </w:r>
          </w:p>
          <w:p w14:paraId="240C9E15" w14:textId="77777777" w:rsidR="00164BA0" w:rsidRPr="00CE7B7B" w:rsidRDefault="00164BA0" w:rsidP="0051135C">
            <w:pPr>
              <w:pStyle w:val="a4"/>
              <w:rPr>
                <w:rFonts w:hAnsi="Arial"/>
                <w:color w:val="auto"/>
              </w:rPr>
            </w:pPr>
            <w:r w:rsidRPr="00CE7B7B">
              <w:rPr>
                <w:rFonts w:hAnsi="Arial" w:hint="eastAsia"/>
                <w:color w:val="auto"/>
              </w:rPr>
              <w:t>②木質系材料にあっては、再生資源及び間伐材の利用割合が可能な限り高いものであること。</w:t>
            </w:r>
          </w:p>
        </w:tc>
      </w:tr>
      <w:tr w:rsidR="00164BA0" w:rsidRPr="00CE7B7B" w14:paraId="3ABE2E92" w14:textId="77777777" w:rsidTr="0051135C">
        <w:tblPrEx>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PrEx>
        <w:trPr>
          <w:gridBefore w:val="1"/>
          <w:wBefore w:w="35" w:type="dxa"/>
          <w:trHeight w:val="83"/>
          <w:jc w:val="center"/>
        </w:trPr>
        <w:tc>
          <w:tcPr>
            <w:tcW w:w="757" w:type="dxa"/>
            <w:tcBorders>
              <w:top w:val="nil"/>
              <w:left w:val="nil"/>
              <w:bottom w:val="nil"/>
              <w:right w:val="nil"/>
            </w:tcBorders>
          </w:tcPr>
          <w:p w14:paraId="4BCD3283"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lastRenderedPageBreak/>
              <w:t>備考）</w:t>
            </w:r>
          </w:p>
        </w:tc>
        <w:tc>
          <w:tcPr>
            <w:tcW w:w="8358" w:type="dxa"/>
            <w:gridSpan w:val="4"/>
            <w:tcBorders>
              <w:top w:val="nil"/>
              <w:left w:val="nil"/>
              <w:bottom w:val="nil"/>
              <w:right w:val="nil"/>
            </w:tcBorders>
          </w:tcPr>
          <w:p w14:paraId="1A17B444" w14:textId="77777777" w:rsidR="00164BA0" w:rsidRPr="00CE7B7B" w:rsidRDefault="00164BA0" w:rsidP="0051135C">
            <w:pPr>
              <w:pStyle w:val="af0"/>
              <w:rPr>
                <w:rFonts w:hAnsi="Arial"/>
                <w:szCs w:val="21"/>
              </w:rPr>
            </w:pPr>
            <w:r w:rsidRPr="00CE7B7B">
              <w:rPr>
                <w:rFonts w:hAnsi="Arial" w:hint="eastAsia"/>
              </w:rPr>
              <w:t>１　本項の判断の基準の対象とする「製材」「集成材」「合板」「単板積層材」及び「直交集成板」（以下「製材等」という。）は、建築の木工事において使用されるものとする。</w:t>
            </w:r>
          </w:p>
          <w:p w14:paraId="1A6B6507" w14:textId="77777777" w:rsidR="00164BA0" w:rsidRPr="00CE7B7B" w:rsidRDefault="00164BA0" w:rsidP="0051135C">
            <w:pPr>
              <w:pStyle w:val="af0"/>
              <w:rPr>
                <w:rFonts w:hAnsi="Arial"/>
                <w:kern w:val="0"/>
              </w:rPr>
            </w:pPr>
            <w:r w:rsidRPr="00CE7B7B">
              <w:rPr>
                <w:rFonts w:hAnsi="Arial" w:hint="eastAsia"/>
                <w:szCs w:val="21"/>
              </w:rPr>
              <w:t>２　「製材等」の判断の基準の②は、機能的又は需給上の制約がある場合とする。</w:t>
            </w:r>
          </w:p>
          <w:p w14:paraId="250F8C98" w14:textId="77777777" w:rsidR="00164BA0" w:rsidRPr="00CE7B7B" w:rsidRDefault="00164BA0" w:rsidP="0051135C">
            <w:pPr>
              <w:pStyle w:val="af0"/>
              <w:rPr>
                <w:rFonts w:hAnsi="Arial"/>
                <w:kern w:val="0"/>
              </w:rPr>
            </w:pPr>
            <w:r w:rsidRPr="00CE7B7B">
              <w:rPr>
                <w:rFonts w:hAnsi="Arial" w:hint="eastAsia"/>
                <w:kern w:val="0"/>
              </w:rPr>
              <w:t>３　ホルムアルデヒドの放散量の測定方法は、日本農林規格による。</w:t>
            </w:r>
          </w:p>
          <w:p w14:paraId="60916EE5" w14:textId="77777777" w:rsidR="00164BA0" w:rsidRPr="00CE7B7B" w:rsidRDefault="00164BA0" w:rsidP="0051135C">
            <w:pPr>
              <w:pStyle w:val="af0"/>
              <w:spacing w:afterLines="0" w:after="0"/>
              <w:rPr>
                <w:rFonts w:hAnsi="Arial"/>
              </w:rPr>
            </w:pPr>
            <w:r w:rsidRPr="00CE7B7B">
              <w:rPr>
                <w:rFonts w:hAnsi="Arial" w:hint="eastAsia"/>
                <w:kern w:val="0"/>
              </w:rPr>
              <w:t xml:space="preserve">４　</w:t>
            </w:r>
            <w:r w:rsidRPr="00CE7B7B">
              <w:rPr>
                <w:rFonts w:hAnsi="Arial" w:hint="eastAsia"/>
              </w:rPr>
              <w:t>製材、集成材等の原料となる原木についての合法性及び持続可能な森林経営が営まれている森林からの産出に係る確認を行う場合には、木材関連事業者にあっては、クリーンウッド法に則するとともに、林野庁作成の「木材・木材製品の合法性、持続可能性の証明のためのガイドライン（平成18年２月18日）」に準拠して行うものとする。また、木材関連事業者以外にあっては、同ガイドラインに準拠して行うものとする。</w:t>
            </w:r>
          </w:p>
          <w:p w14:paraId="46583290" w14:textId="77777777" w:rsidR="00164BA0" w:rsidRPr="00CE7B7B" w:rsidRDefault="00164BA0" w:rsidP="0051135C">
            <w:pPr>
              <w:pStyle w:val="af0"/>
              <w:spacing w:beforeLines="0" w:before="0" w:afterLines="0" w:after="0"/>
              <w:ind w:leftChars="45" w:left="94" w:firstLineChars="100" w:firstLine="200"/>
            </w:pPr>
            <w:r w:rsidRPr="00CE7B7B">
              <w:rPr>
                <w:rFonts w:hint="eastAsia"/>
              </w:rPr>
              <w:t>国等が調達するに当たっては、当該調達品目の合法性証明に係る業界等の運用状況等を勘案すること。</w:t>
            </w:r>
          </w:p>
          <w:p w14:paraId="4098A351" w14:textId="77777777" w:rsidR="00164BA0" w:rsidRPr="00CE7B7B" w:rsidRDefault="00164BA0" w:rsidP="0051135C">
            <w:pPr>
              <w:pStyle w:val="af0"/>
              <w:spacing w:beforeLines="0" w:before="0" w:afterLines="0" w:after="0"/>
              <w:ind w:leftChars="45" w:left="94" w:firstLineChars="100" w:firstLine="200"/>
              <w:rPr>
                <w:rFonts w:hAnsi="Arial"/>
              </w:rPr>
            </w:pPr>
            <w:r w:rsidRPr="00CE7B7B">
              <w:rPr>
                <w:rFonts w:hint="eastAsia"/>
              </w:rPr>
              <w:t>ただし、平成18年４月１日より前に伐採業者が加工・流通業者等と契約を締結している原木については、平成18年４月１日の時点で原料・製品等を保管している者が</w:t>
            </w:r>
            <w:r w:rsidRPr="00CE7B7B">
              <w:rPr>
                <w:rFonts w:hAnsi="Arial" w:cs="Arial" w:hint="eastAsia"/>
              </w:rPr>
              <w:t>あらかじめ当該原料・製品等を特定し、毎年１回林野庁に報告を行うとともに、証明書に特定された原料・製品等であることを記載した場合には、</w:t>
            </w:r>
            <w:r w:rsidRPr="00CE7B7B">
              <w:rPr>
                <w:rFonts w:hint="eastAsia"/>
              </w:rPr>
              <w:t>上記ガイドラインに定める合法な木材であることの証明は不要とする。</w:t>
            </w:r>
            <w:r w:rsidRPr="00CE7B7B">
              <w:rPr>
                <w:rFonts w:hAnsi="Arial" w:hint="eastAsia"/>
              </w:rPr>
              <w:t>なお、本ただし書きの設定期間については、市場動向を勘案しつつ、適切に検討を実施することとする。</w:t>
            </w:r>
          </w:p>
        </w:tc>
      </w:tr>
    </w:tbl>
    <w:p w14:paraId="2D0D7035" w14:textId="77777777" w:rsidR="00164BA0" w:rsidRPr="00CE7B7B" w:rsidRDefault="00164BA0" w:rsidP="00164BA0">
      <w:pPr>
        <w:rPr>
          <w:rFonts w:ascii="ＭＳ ゴシック" w:eastAsia="ＭＳ ゴシック" w:hAnsi="Arial"/>
        </w:rPr>
      </w:pPr>
    </w:p>
    <w:tbl>
      <w:tblPr>
        <w:tblW w:w="9178"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43"/>
        <w:gridCol w:w="718"/>
        <w:gridCol w:w="584"/>
        <w:gridCol w:w="1540"/>
        <w:gridCol w:w="6273"/>
        <w:gridCol w:w="20"/>
      </w:tblGrid>
      <w:tr w:rsidR="00164BA0" w:rsidRPr="00CE7B7B" w14:paraId="42BB95A0" w14:textId="77777777" w:rsidTr="0051135C">
        <w:trPr>
          <w:gridBefore w:val="1"/>
          <w:wBefore w:w="43" w:type="dxa"/>
          <w:trHeight w:val="489"/>
        </w:trPr>
        <w:tc>
          <w:tcPr>
            <w:tcW w:w="1302" w:type="dxa"/>
            <w:gridSpan w:val="2"/>
          </w:tcPr>
          <w:p w14:paraId="77965A92" w14:textId="77777777" w:rsidR="00164BA0" w:rsidRPr="00CE7B7B" w:rsidRDefault="00164BA0" w:rsidP="0051135C">
            <w:pPr>
              <w:pStyle w:val="ab"/>
              <w:rPr>
                <w:rFonts w:hAnsi="Arial"/>
              </w:rPr>
            </w:pPr>
            <w:r w:rsidRPr="00CE7B7B">
              <w:rPr>
                <w:rFonts w:hAnsi="Arial"/>
              </w:rPr>
              <w:br w:type="page"/>
            </w:r>
            <w:r w:rsidRPr="00CE7B7B">
              <w:rPr>
                <w:rFonts w:hAnsi="Arial" w:hint="eastAsia"/>
              </w:rPr>
              <w:t>フローリング</w:t>
            </w:r>
          </w:p>
        </w:tc>
        <w:tc>
          <w:tcPr>
            <w:tcW w:w="1540" w:type="dxa"/>
          </w:tcPr>
          <w:p w14:paraId="5E1D9184" w14:textId="77777777" w:rsidR="00164BA0" w:rsidRPr="00CE7B7B" w:rsidRDefault="00164BA0" w:rsidP="0051135C">
            <w:pPr>
              <w:pStyle w:val="ab"/>
              <w:rPr>
                <w:rFonts w:hAnsi="Arial"/>
              </w:rPr>
            </w:pPr>
            <w:r w:rsidRPr="00CE7B7B">
              <w:rPr>
                <w:rFonts w:hAnsi="Arial" w:hint="eastAsia"/>
              </w:rPr>
              <w:t>フローリング</w:t>
            </w:r>
          </w:p>
        </w:tc>
        <w:tc>
          <w:tcPr>
            <w:tcW w:w="6293" w:type="dxa"/>
            <w:gridSpan w:val="2"/>
          </w:tcPr>
          <w:p w14:paraId="2F64662C" w14:textId="77777777" w:rsidR="00164BA0" w:rsidRPr="00CE7B7B" w:rsidRDefault="00164BA0" w:rsidP="0051135C">
            <w:pPr>
              <w:pStyle w:val="30"/>
            </w:pPr>
            <w:r w:rsidRPr="00CE7B7B">
              <w:rPr>
                <w:rFonts w:hint="eastAsia"/>
              </w:rPr>
              <w:t>【判断の基準】</w:t>
            </w:r>
          </w:p>
          <w:p w14:paraId="39B06B12" w14:textId="77777777" w:rsidR="00164BA0" w:rsidRPr="00CE7B7B" w:rsidRDefault="00164BA0" w:rsidP="0051135C">
            <w:pPr>
              <w:pStyle w:val="a4"/>
              <w:ind w:leftChars="0" w:left="220" w:hangingChars="100" w:hanging="220"/>
              <w:rPr>
                <w:rFonts w:hAnsi="Arial" w:cs="ＭＳゴシック"/>
                <w:color w:val="auto"/>
                <w:kern w:val="0"/>
                <w:szCs w:val="21"/>
              </w:rPr>
            </w:pPr>
            <w:r w:rsidRPr="00CE7B7B">
              <w:rPr>
                <w:rFonts w:hAnsi="Arial" w:hint="eastAsia"/>
                <w:color w:val="auto"/>
              </w:rPr>
              <w:t>①</w:t>
            </w:r>
            <w:r w:rsidRPr="00CE7B7B">
              <w:rPr>
                <w:rFonts w:hAnsi="Arial" w:cs="ＭＳゴシック" w:hint="eastAsia"/>
                <w:color w:val="auto"/>
                <w:kern w:val="0"/>
                <w:szCs w:val="21"/>
              </w:rPr>
              <w:t>間伐材、合板・製材工場から発生する端材等の残材、林地残材又は小径木等を使用していること、かつ、間伐材、合板・製材工場から発生する端材等の残材、林地残材、小径木以外の原料の原木は、伐採に当たって、原木の生産された国又は地域における森林に関する法令に照らして手続が適切になされたものであること。</w:t>
            </w:r>
          </w:p>
          <w:p w14:paraId="40085726" w14:textId="77777777" w:rsidR="00164BA0" w:rsidRPr="00CE7B7B" w:rsidRDefault="00164BA0" w:rsidP="0051135C">
            <w:pPr>
              <w:pStyle w:val="a4"/>
              <w:ind w:leftChars="0" w:left="220" w:hangingChars="100" w:hanging="220"/>
              <w:rPr>
                <w:rFonts w:hAnsi="Arial" w:cs="ＭＳゴシック"/>
                <w:color w:val="auto"/>
                <w:kern w:val="0"/>
                <w:szCs w:val="21"/>
              </w:rPr>
            </w:pPr>
            <w:r w:rsidRPr="00CE7B7B">
              <w:rPr>
                <w:rFonts w:hAnsi="Arial" w:hint="eastAsia"/>
                <w:color w:val="auto"/>
              </w:rPr>
              <w:t>②上記</w:t>
            </w:r>
            <w:r w:rsidRPr="00CE7B7B">
              <w:rPr>
                <w:rFonts w:hAnsi="Arial" w:cs="ＭＳゴシック" w:hint="eastAsia"/>
                <w:color w:val="auto"/>
                <w:kern w:val="0"/>
                <w:szCs w:val="21"/>
              </w:rPr>
              <w:t>①以外の場合は、間伐材、合板・製材工場から発生する端材等の残材、林地残材又は小径木以外の原料の原木は、伐採に当たって、原木の生産された国又は地域における森林に関する法令に照らして手続が適切になされたものであること。</w:t>
            </w:r>
          </w:p>
          <w:p w14:paraId="1B041CD5" w14:textId="77777777" w:rsidR="00164BA0" w:rsidRPr="00CE7B7B" w:rsidRDefault="00164BA0" w:rsidP="0051135C">
            <w:pPr>
              <w:pStyle w:val="a4"/>
              <w:ind w:leftChars="0" w:left="220" w:hangingChars="100" w:hanging="220"/>
              <w:rPr>
                <w:rFonts w:hAnsi="Arial" w:cs="ＭＳゴシック"/>
                <w:color w:val="auto"/>
                <w:kern w:val="0"/>
                <w:szCs w:val="21"/>
              </w:rPr>
            </w:pPr>
            <w:r w:rsidRPr="00CE7B7B">
              <w:rPr>
                <w:rFonts w:hAnsi="Arial" w:cs="ＭＳゴシック" w:hint="eastAsia"/>
                <w:color w:val="auto"/>
                <w:kern w:val="0"/>
                <w:szCs w:val="21"/>
              </w:rPr>
              <w:t>③基材に木材を使用した場合は、原料の間伐材は伐採に当たって、原木の生産された国又は地域における森林に関する法令に照らして手続が適切になされたものであること。</w:t>
            </w:r>
          </w:p>
          <w:p w14:paraId="07D2CA8F" w14:textId="77777777" w:rsidR="00164BA0" w:rsidRPr="00CE7B7B" w:rsidRDefault="00164BA0" w:rsidP="0051135C">
            <w:pPr>
              <w:pStyle w:val="a4"/>
              <w:ind w:leftChars="0" w:left="220" w:hangingChars="100" w:hanging="220"/>
              <w:rPr>
                <w:rFonts w:hAnsi="Arial"/>
                <w:color w:val="auto"/>
                <w:szCs w:val="21"/>
              </w:rPr>
            </w:pPr>
            <w:r w:rsidRPr="00CE7B7B">
              <w:rPr>
                <w:rFonts w:hAnsi="Arial" w:hint="eastAsia"/>
                <w:color w:val="auto"/>
                <w:szCs w:val="21"/>
              </w:rPr>
              <w:t>④居室の内装材にあっては、ホルムアルデヒドの放散量が平均値で0.3</w:t>
            </w:r>
            <w:r w:rsidRPr="00CE7B7B">
              <w:rPr>
                <w:rFonts w:hAnsi="Arial"/>
                <w:color w:val="auto"/>
                <w:szCs w:val="21"/>
              </w:rPr>
              <w:t>mg/</w:t>
            </w:r>
            <w:r w:rsidRPr="00CE7B7B">
              <w:rPr>
                <w:rFonts w:hAnsi="Arial" w:hint="eastAsia"/>
                <w:color w:val="auto"/>
                <w:szCs w:val="21"/>
              </w:rPr>
              <w:t>L以下かつ最大値で0.4mg/L以下であること。</w:t>
            </w:r>
          </w:p>
          <w:p w14:paraId="3CB185C0" w14:textId="77777777" w:rsidR="00164BA0" w:rsidRPr="00CE7B7B" w:rsidRDefault="00164BA0" w:rsidP="0051135C">
            <w:pPr>
              <w:pStyle w:val="30"/>
              <w:rPr>
                <w:szCs w:val="22"/>
              </w:rPr>
            </w:pPr>
          </w:p>
          <w:p w14:paraId="0164DA44" w14:textId="77777777" w:rsidR="00164BA0" w:rsidRPr="00CE7B7B" w:rsidRDefault="00164BA0" w:rsidP="0051135C">
            <w:pPr>
              <w:pStyle w:val="30"/>
              <w:rPr>
                <w:szCs w:val="22"/>
              </w:rPr>
            </w:pPr>
            <w:r w:rsidRPr="00CE7B7B">
              <w:rPr>
                <w:rFonts w:hint="eastAsia"/>
                <w:szCs w:val="22"/>
              </w:rPr>
              <w:t>【配慮事項】</w:t>
            </w:r>
          </w:p>
          <w:p w14:paraId="15160912" w14:textId="77777777" w:rsidR="00164BA0" w:rsidRPr="00CE7B7B" w:rsidRDefault="00164BA0" w:rsidP="0051135C">
            <w:pPr>
              <w:pStyle w:val="a4"/>
              <w:ind w:leftChars="0" w:left="220" w:hangingChars="100" w:hanging="220"/>
              <w:rPr>
                <w:rFonts w:hAnsi="Arial" w:cs="ＭＳゴシック"/>
                <w:color w:val="auto"/>
                <w:kern w:val="0"/>
                <w:szCs w:val="21"/>
              </w:rPr>
            </w:pPr>
            <w:r w:rsidRPr="00CE7B7B">
              <w:rPr>
                <w:rFonts w:hAnsi="Arial" w:cs="ＭＳ 明朝" w:hint="eastAsia"/>
                <w:color w:val="auto"/>
                <w:kern w:val="0"/>
                <w:szCs w:val="22"/>
              </w:rPr>
              <w:t>①</w:t>
            </w:r>
            <w:r w:rsidRPr="00CE7B7B">
              <w:rPr>
                <w:rFonts w:hAnsi="Arial" w:cs="ＭＳゴシック" w:hint="eastAsia"/>
                <w:color w:val="auto"/>
                <w:kern w:val="0"/>
                <w:szCs w:val="21"/>
              </w:rPr>
              <w:t>原料の原木は、持続可能な森林経営が営まれている森林から産出されたものであること。ただし、合板・製材工場から発生する端材等の残材、林地残材、小径木等の再生資源、間伐材（基材に木材を使用しない場合に限る。）である原木は除く。</w:t>
            </w:r>
          </w:p>
          <w:p w14:paraId="0966AB05" w14:textId="77777777" w:rsidR="00164BA0" w:rsidRPr="00CE7B7B" w:rsidRDefault="00164BA0" w:rsidP="0051135C">
            <w:pPr>
              <w:pStyle w:val="a4"/>
              <w:ind w:left="241" w:hangingChars="100" w:hanging="220"/>
              <w:rPr>
                <w:rFonts w:hAnsi="Arial"/>
                <w:color w:val="auto"/>
              </w:rPr>
            </w:pPr>
            <w:r w:rsidRPr="00CE7B7B">
              <w:rPr>
                <w:rFonts w:hAnsi="Arial" w:cs="ＭＳゴシック" w:hint="eastAsia"/>
                <w:color w:val="auto"/>
                <w:kern w:val="0"/>
                <w:szCs w:val="21"/>
              </w:rPr>
              <w:t>②木質系材料にあっては、再生資源及び</w:t>
            </w:r>
            <w:r w:rsidRPr="00CE7B7B">
              <w:rPr>
                <w:rFonts w:hAnsi="Arial" w:hint="eastAsia"/>
                <w:color w:val="auto"/>
              </w:rPr>
              <w:t>間伐材の利用割合が可能な限り高いものであること。</w:t>
            </w:r>
          </w:p>
        </w:tc>
      </w:tr>
      <w:tr w:rsidR="00164BA0" w:rsidRPr="00CE7B7B" w14:paraId="18A7A86D" w14:textId="77777777" w:rsidTr="0051135C">
        <w:tblPrEx>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PrEx>
        <w:trPr>
          <w:gridAfter w:val="1"/>
          <w:wAfter w:w="20" w:type="dxa"/>
          <w:cantSplit/>
          <w:trHeight w:val="83"/>
          <w:jc w:val="center"/>
        </w:trPr>
        <w:tc>
          <w:tcPr>
            <w:tcW w:w="761" w:type="dxa"/>
            <w:gridSpan w:val="2"/>
            <w:tcBorders>
              <w:top w:val="nil"/>
              <w:left w:val="nil"/>
              <w:bottom w:val="nil"/>
              <w:right w:val="nil"/>
            </w:tcBorders>
          </w:tcPr>
          <w:p w14:paraId="3168032A"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lastRenderedPageBreak/>
              <w:t>備考）</w:t>
            </w:r>
          </w:p>
        </w:tc>
        <w:tc>
          <w:tcPr>
            <w:tcW w:w="8397" w:type="dxa"/>
            <w:gridSpan w:val="3"/>
            <w:tcBorders>
              <w:top w:val="nil"/>
              <w:left w:val="nil"/>
              <w:bottom w:val="nil"/>
              <w:right w:val="nil"/>
            </w:tcBorders>
          </w:tcPr>
          <w:p w14:paraId="7E4E30EE" w14:textId="77777777" w:rsidR="00164BA0" w:rsidRPr="00CE7B7B" w:rsidRDefault="00164BA0" w:rsidP="0051135C">
            <w:pPr>
              <w:pStyle w:val="af0"/>
              <w:rPr>
                <w:rFonts w:hAnsi="Arial"/>
                <w:kern w:val="0"/>
              </w:rPr>
            </w:pPr>
            <w:r w:rsidRPr="00CE7B7B">
              <w:rPr>
                <w:rFonts w:hAnsi="Arial" w:hint="eastAsia"/>
                <w:kern w:val="0"/>
              </w:rPr>
              <w:t xml:space="preserve">１　</w:t>
            </w:r>
            <w:r w:rsidRPr="00CE7B7B">
              <w:rPr>
                <w:rFonts w:hAnsi="Arial" w:cs="ＭＳゴシック" w:hint="eastAsia"/>
                <w:kern w:val="0"/>
              </w:rPr>
              <w:t>本項の判断の基準の対象は、建築の木工事において使用されるものとする。</w:t>
            </w:r>
          </w:p>
          <w:p w14:paraId="18B81007" w14:textId="77777777" w:rsidR="00164BA0" w:rsidRPr="00CE7B7B" w:rsidRDefault="00164BA0" w:rsidP="0051135C">
            <w:pPr>
              <w:pStyle w:val="af0"/>
              <w:spacing w:afterLines="0" w:after="0"/>
              <w:rPr>
                <w:rFonts w:hAnsi="Arial"/>
                <w:kern w:val="0"/>
              </w:rPr>
            </w:pPr>
            <w:r w:rsidRPr="00CE7B7B">
              <w:rPr>
                <w:rFonts w:hAnsi="Arial" w:hint="eastAsia"/>
                <w:kern w:val="0"/>
              </w:rPr>
              <w:t xml:space="preserve">２　</w:t>
            </w:r>
            <w:r w:rsidRPr="00CE7B7B">
              <w:rPr>
                <w:rFonts w:hAnsi="Arial" w:cs="ＭＳゴシック" w:hint="eastAsia"/>
                <w:kern w:val="0"/>
              </w:rPr>
              <w:t>判断の基準の②は、機能的又は需給上の制約がある場合とする。</w:t>
            </w:r>
          </w:p>
          <w:p w14:paraId="684B8FDE" w14:textId="77777777" w:rsidR="00164BA0" w:rsidRPr="00CE7B7B" w:rsidRDefault="00164BA0" w:rsidP="0051135C">
            <w:pPr>
              <w:pStyle w:val="af0"/>
              <w:spacing w:afterLines="0" w:after="0"/>
              <w:rPr>
                <w:rFonts w:hAnsi="Arial" w:cs="ＭＳゴシック"/>
                <w:kern w:val="0"/>
              </w:rPr>
            </w:pPr>
            <w:r w:rsidRPr="00CE7B7B">
              <w:rPr>
                <w:rFonts w:hAnsi="Arial" w:hint="eastAsia"/>
                <w:kern w:val="0"/>
              </w:rPr>
              <w:t xml:space="preserve">３　</w:t>
            </w:r>
            <w:r w:rsidRPr="00CE7B7B">
              <w:rPr>
                <w:rFonts w:hAnsi="Arial" w:cs="ＭＳゴシック" w:hint="eastAsia"/>
                <w:kern w:val="0"/>
              </w:rPr>
              <w:t>ホルムアルデヒドの放散量の測定方法は、日本農林規格による。</w:t>
            </w:r>
          </w:p>
          <w:p w14:paraId="35DB21BF" w14:textId="77777777" w:rsidR="00164BA0" w:rsidRPr="00CE7B7B" w:rsidRDefault="00164BA0" w:rsidP="0051135C">
            <w:pPr>
              <w:pStyle w:val="af0"/>
              <w:spacing w:afterLines="0" w:after="0"/>
              <w:rPr>
                <w:rFonts w:hAnsi="Arial"/>
              </w:rPr>
            </w:pPr>
            <w:r w:rsidRPr="00CE7B7B">
              <w:rPr>
                <w:rFonts w:hAnsi="Arial" w:hint="eastAsia"/>
                <w:kern w:val="0"/>
              </w:rPr>
              <w:t xml:space="preserve">４　</w:t>
            </w:r>
            <w:r w:rsidRPr="00CE7B7B">
              <w:rPr>
                <w:rFonts w:hAnsi="Arial" w:hint="eastAsia"/>
              </w:rPr>
              <w:t>フローリングの原料となる原木についての合法性及び持続可能な森林経営が営まれている森林からの産出に係る確認を行う場合には次による。</w:t>
            </w:r>
          </w:p>
          <w:p w14:paraId="32AA7E05" w14:textId="77777777" w:rsidR="00164BA0" w:rsidRPr="00CE7B7B" w:rsidRDefault="00164BA0" w:rsidP="0051135C">
            <w:pPr>
              <w:pStyle w:val="af0"/>
              <w:spacing w:afterLines="0" w:after="0"/>
              <w:ind w:leftChars="50" w:left="305"/>
              <w:rPr>
                <w:rFonts w:hAnsi="Arial"/>
              </w:rPr>
            </w:pPr>
            <w:r w:rsidRPr="00CE7B7B">
              <w:rPr>
                <w:rFonts w:hAnsi="Arial" w:hint="eastAsia"/>
              </w:rPr>
              <w:t>ア．基材に木材を使用したものにあっては、木材関連事業者は、当該木材についてはクリーンウッド法に則するとともに、林野庁作成の「木材・木材製品の合法性、持続可能性の証明のためのガイドライン（平成18年２月18日）」に準拠して行うものとする。また、国等が調達するに当たっては、当該調達品目の合法性証明に係る業界等の運用状況等を勘案すること。木材関連事業者以外にあっては、同ガイドラインに準拠して行うものとする。</w:t>
            </w:r>
          </w:p>
          <w:p w14:paraId="51B1534B" w14:textId="77777777" w:rsidR="00164BA0" w:rsidRPr="00CE7B7B" w:rsidRDefault="00164BA0" w:rsidP="0051135C">
            <w:pPr>
              <w:pStyle w:val="af0"/>
              <w:spacing w:afterLines="0" w:after="0"/>
              <w:ind w:leftChars="50" w:left="305"/>
              <w:rPr>
                <w:rFonts w:hAnsi="Arial"/>
              </w:rPr>
            </w:pPr>
            <w:r w:rsidRPr="00CE7B7B">
              <w:rPr>
                <w:rFonts w:hAnsi="Arial" w:hint="eastAsia"/>
              </w:rPr>
              <w:t>イ．上記ア以外の物品にあっては、上記ガイドラインに準拠して行うものとする。なお、都道府県等による森林、木材等の認証制度も合法性の確認に活用できることとする。</w:t>
            </w:r>
          </w:p>
          <w:p w14:paraId="1AD5370B" w14:textId="77777777" w:rsidR="00164BA0" w:rsidRPr="00CE7B7B" w:rsidRDefault="00164BA0" w:rsidP="0051135C">
            <w:pPr>
              <w:pStyle w:val="af0"/>
              <w:spacing w:afterLines="0" w:after="0"/>
              <w:ind w:leftChars="40" w:left="84" w:firstLineChars="100" w:firstLine="200"/>
              <w:rPr>
                <w:rFonts w:hAnsi="Arial"/>
              </w:rPr>
            </w:pPr>
            <w:r w:rsidRPr="00CE7B7B">
              <w:rPr>
                <w:rFonts w:hint="eastAsia"/>
              </w:rPr>
              <w:t>ただし、平成18年４月１日より前に伐採業者が加工・流通業者等と契約を締結している原木については、平成18年４月１日の時点で原料・製品等を保管している者が</w:t>
            </w:r>
            <w:r w:rsidRPr="00CE7B7B">
              <w:rPr>
                <w:rFonts w:hAnsi="Arial" w:cs="Arial" w:hint="eastAsia"/>
              </w:rPr>
              <w:t>あらかじめ当該原料・製品等を特定し、毎年１回林野庁に報告を行うとともに、証明書に特定された原料・製品等であることを記載した場合には、</w:t>
            </w:r>
            <w:r w:rsidRPr="00CE7B7B">
              <w:rPr>
                <w:rFonts w:hint="eastAsia"/>
              </w:rPr>
              <w:t>上記ガイドラインに定める合法な木材であることの証明は不要とする。</w:t>
            </w:r>
            <w:r w:rsidRPr="00CE7B7B">
              <w:rPr>
                <w:rFonts w:hAnsi="Arial" w:hint="eastAsia"/>
              </w:rPr>
              <w:t>なお、本ただし書きの設定期間については、市場動向を勘案しつつ、適切に検討を実施することとする。</w:t>
            </w:r>
          </w:p>
          <w:p w14:paraId="00AD6FD3" w14:textId="77777777" w:rsidR="00164BA0" w:rsidRPr="00CE7B7B" w:rsidRDefault="00164BA0" w:rsidP="0051135C">
            <w:pPr>
              <w:pStyle w:val="af0"/>
              <w:spacing w:afterLines="0" w:after="0"/>
              <w:rPr>
                <w:rFonts w:hAnsi="Arial"/>
              </w:rPr>
            </w:pPr>
            <w:r w:rsidRPr="00CE7B7B">
              <w:rPr>
                <w:rFonts w:hAnsi="Arial" w:hint="eastAsia"/>
              </w:rPr>
              <w:t>５　判断の基準③にある「基材に木材を使用した場合」及び、配慮事項①にある「（基材に木材を使用しない場合に限る。）」、備考４のアにある「基材に木材を使用したもの」の木材とはクリーンウッド法の対象となるものを示す。</w:t>
            </w:r>
          </w:p>
        </w:tc>
      </w:tr>
    </w:tbl>
    <w:p w14:paraId="72F52EF8" w14:textId="77777777" w:rsidR="00164BA0" w:rsidRPr="00CE7B7B" w:rsidRDefault="00164BA0" w:rsidP="00164BA0">
      <w:pPr>
        <w:rPr>
          <w:rFonts w:ascii="ＭＳ ゴシック" w:eastAsia="ＭＳ ゴシック" w:hAnsi="Arial"/>
          <w:sz w:val="20"/>
        </w:rPr>
      </w:pPr>
    </w:p>
    <w:tbl>
      <w:tblPr>
        <w:tblW w:w="9178"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43"/>
        <w:gridCol w:w="718"/>
        <w:gridCol w:w="584"/>
        <w:gridCol w:w="1540"/>
        <w:gridCol w:w="6273"/>
        <w:gridCol w:w="20"/>
      </w:tblGrid>
      <w:tr w:rsidR="00164BA0" w:rsidRPr="00CE7B7B" w14:paraId="381BAEC6" w14:textId="77777777" w:rsidTr="0051135C">
        <w:trPr>
          <w:gridBefore w:val="1"/>
          <w:wBefore w:w="43" w:type="dxa"/>
          <w:trHeight w:val="489"/>
        </w:trPr>
        <w:tc>
          <w:tcPr>
            <w:tcW w:w="1302" w:type="dxa"/>
            <w:gridSpan w:val="2"/>
            <w:tcBorders>
              <w:bottom w:val="nil"/>
            </w:tcBorders>
          </w:tcPr>
          <w:p w14:paraId="4317CF7A" w14:textId="77777777" w:rsidR="00164BA0" w:rsidRPr="00CE7B7B" w:rsidRDefault="00164BA0" w:rsidP="0051135C">
            <w:pPr>
              <w:pStyle w:val="ab"/>
              <w:rPr>
                <w:rFonts w:hAnsi="Arial"/>
              </w:rPr>
            </w:pPr>
            <w:r w:rsidRPr="00CE7B7B">
              <w:rPr>
                <w:rFonts w:hAnsi="Arial" w:hint="eastAsia"/>
              </w:rPr>
              <w:t>再生木質</w:t>
            </w:r>
          </w:p>
          <w:p w14:paraId="037F426E" w14:textId="77777777" w:rsidR="00164BA0" w:rsidRPr="00CE7B7B" w:rsidRDefault="00164BA0" w:rsidP="0051135C">
            <w:pPr>
              <w:pStyle w:val="ab"/>
              <w:rPr>
                <w:rFonts w:hAnsi="Arial"/>
              </w:rPr>
            </w:pPr>
            <w:r w:rsidRPr="00CE7B7B">
              <w:rPr>
                <w:rFonts w:hAnsi="Arial" w:hint="eastAsia"/>
              </w:rPr>
              <w:t>ボード</w:t>
            </w:r>
          </w:p>
        </w:tc>
        <w:tc>
          <w:tcPr>
            <w:tcW w:w="1540" w:type="dxa"/>
          </w:tcPr>
          <w:p w14:paraId="442437E6" w14:textId="77777777" w:rsidR="00164BA0" w:rsidRPr="00CE7B7B" w:rsidRDefault="00164BA0" w:rsidP="0051135C">
            <w:pPr>
              <w:pStyle w:val="ab"/>
              <w:rPr>
                <w:rFonts w:hAnsi="Arial"/>
              </w:rPr>
            </w:pPr>
            <w:r w:rsidRPr="00CE7B7B">
              <w:rPr>
                <w:rFonts w:hAnsi="Arial" w:hint="eastAsia"/>
              </w:rPr>
              <w:t>パーティクルボード</w:t>
            </w:r>
          </w:p>
          <w:p w14:paraId="3C814666" w14:textId="77777777" w:rsidR="00164BA0" w:rsidRPr="00CE7B7B" w:rsidRDefault="00164BA0" w:rsidP="0051135C">
            <w:pPr>
              <w:pStyle w:val="ab"/>
              <w:rPr>
                <w:rFonts w:hAnsi="Arial"/>
              </w:rPr>
            </w:pPr>
          </w:p>
          <w:p w14:paraId="46769AB6" w14:textId="77777777" w:rsidR="00164BA0" w:rsidRPr="00CE7B7B" w:rsidRDefault="00164BA0" w:rsidP="0051135C">
            <w:pPr>
              <w:pStyle w:val="ab"/>
              <w:rPr>
                <w:rFonts w:hAnsi="Arial"/>
              </w:rPr>
            </w:pPr>
            <w:r w:rsidRPr="00CE7B7B">
              <w:rPr>
                <w:rFonts w:hAnsi="Arial" w:hint="eastAsia"/>
              </w:rPr>
              <w:t>繊維板</w:t>
            </w:r>
          </w:p>
        </w:tc>
        <w:tc>
          <w:tcPr>
            <w:tcW w:w="6293" w:type="dxa"/>
            <w:gridSpan w:val="2"/>
          </w:tcPr>
          <w:p w14:paraId="4F1A01EC" w14:textId="77777777" w:rsidR="00164BA0" w:rsidRPr="00CE7B7B" w:rsidRDefault="00164BA0" w:rsidP="0051135C">
            <w:pPr>
              <w:pStyle w:val="30"/>
            </w:pPr>
            <w:r w:rsidRPr="00CE7B7B">
              <w:rPr>
                <w:rFonts w:hint="eastAsia"/>
              </w:rPr>
              <w:t>【判断の基準】</w:t>
            </w:r>
          </w:p>
          <w:p w14:paraId="33C8915A"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①間伐材、合板・製材工場から発生する端材等の残材、建築解体木材、使用済梱包材、製紙未利用低質チップ、林地残材・かん木・小径木等の再生資源である木質材料や植物繊維の重量比配合割合が50％以上であること（この場合、再生資材全体に占める体積比配合率が20％以下の接着剤、混和剤等（パーティクルボードにおけるフェノール系接着剤等で主要な原材料相互間を接着する目的で使用されるもの）を計上せずに、重量比配合率を計算することができるものとする。）。</w:t>
            </w:r>
          </w:p>
          <w:p w14:paraId="307D02A3"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②間伐材、合板・製材工場から発生する端材等の残材、建築解体木材、使用済梱包材、製紙未利用低質チップ、林地残材・かん木、小径木以外の原料の原木は、伐採に当たって、原木の生産された国又は地域における森林に関する法令に照らして手続が適切になされたものであること。</w:t>
            </w:r>
          </w:p>
          <w:p w14:paraId="46DAF1FE" w14:textId="77777777" w:rsidR="00164BA0" w:rsidRPr="00CE7B7B" w:rsidRDefault="00164BA0" w:rsidP="0051135C">
            <w:pPr>
              <w:pStyle w:val="a4"/>
              <w:ind w:leftChars="0" w:left="220" w:hangingChars="100" w:hanging="220"/>
              <w:rPr>
                <w:rFonts w:hAnsi="Arial"/>
                <w:color w:val="auto"/>
                <w:szCs w:val="21"/>
              </w:rPr>
            </w:pPr>
            <w:r w:rsidRPr="00CE7B7B">
              <w:rPr>
                <w:rFonts w:hAnsi="Arial" w:hint="eastAsia"/>
                <w:color w:val="auto"/>
                <w:szCs w:val="21"/>
              </w:rPr>
              <w:t>③居室の内装材にあっては、ホルムアルデヒドの放散量が平均値で0.3</w:t>
            </w:r>
            <w:r w:rsidRPr="00CE7B7B">
              <w:rPr>
                <w:rFonts w:hAnsi="Arial"/>
                <w:color w:val="auto"/>
                <w:szCs w:val="21"/>
              </w:rPr>
              <w:t>mg/</w:t>
            </w:r>
            <w:r w:rsidRPr="00CE7B7B">
              <w:rPr>
                <w:rFonts w:hAnsi="Arial" w:hint="eastAsia"/>
                <w:color w:val="auto"/>
                <w:szCs w:val="21"/>
              </w:rPr>
              <w:t>L以下かつ最大値で0.4mg/L以下であること。</w:t>
            </w:r>
          </w:p>
          <w:p w14:paraId="588281C0" w14:textId="77777777" w:rsidR="00164BA0" w:rsidRPr="00CE7B7B" w:rsidRDefault="00164BA0" w:rsidP="0051135C">
            <w:pPr>
              <w:pStyle w:val="a4"/>
              <w:ind w:leftChars="0" w:left="0" w:firstLine="0"/>
              <w:rPr>
                <w:rFonts w:hAnsi="Arial"/>
                <w:color w:val="auto"/>
              </w:rPr>
            </w:pPr>
          </w:p>
          <w:p w14:paraId="21B892D8" w14:textId="77777777" w:rsidR="00164BA0" w:rsidRPr="00CE7B7B" w:rsidRDefault="00164BA0" w:rsidP="0051135C">
            <w:pPr>
              <w:pStyle w:val="30"/>
              <w:rPr>
                <w:szCs w:val="22"/>
              </w:rPr>
            </w:pPr>
            <w:r w:rsidRPr="00CE7B7B">
              <w:rPr>
                <w:rFonts w:hint="eastAsia"/>
                <w:szCs w:val="22"/>
              </w:rPr>
              <w:t>【配慮事項】</w:t>
            </w:r>
          </w:p>
          <w:p w14:paraId="40E6381E" w14:textId="77777777" w:rsidR="00164BA0" w:rsidRPr="00CE7B7B" w:rsidRDefault="00164BA0" w:rsidP="0051135C">
            <w:pPr>
              <w:pStyle w:val="a4"/>
              <w:ind w:leftChars="0" w:left="220" w:hangingChars="100" w:hanging="220"/>
              <w:rPr>
                <w:rFonts w:hAnsi="Arial" w:cs="ＭＳ 明朝"/>
                <w:color w:val="auto"/>
                <w:kern w:val="0"/>
                <w:szCs w:val="22"/>
              </w:rPr>
            </w:pPr>
            <w:r w:rsidRPr="00CE7B7B">
              <w:rPr>
                <w:rFonts w:hAnsi="Arial" w:cs="ＭＳ 明朝" w:hint="eastAsia"/>
                <w:color w:val="auto"/>
                <w:kern w:val="0"/>
                <w:szCs w:val="22"/>
              </w:rPr>
              <w:t>①原料の原木は持続可能な森林経営が営まれている森林から産出されたものであること。ただし、合板・製材工場から発生する端材等の残材、建築解体木材、使用済梱包材、製紙未利用低質チップ、林地残材・かん木、小径木等の再生資源、間伐材である原木は除く。</w:t>
            </w:r>
          </w:p>
          <w:p w14:paraId="5B03B3F5" w14:textId="77777777" w:rsidR="00164BA0" w:rsidRPr="00CE7B7B" w:rsidRDefault="00164BA0" w:rsidP="0051135C">
            <w:pPr>
              <w:pStyle w:val="a4"/>
              <w:ind w:leftChars="0" w:left="220" w:hangingChars="100" w:hanging="220"/>
              <w:rPr>
                <w:rFonts w:hAnsi="Arial"/>
                <w:color w:val="auto"/>
              </w:rPr>
            </w:pPr>
            <w:r w:rsidRPr="00CE7B7B">
              <w:rPr>
                <w:rFonts w:hAnsi="Arial" w:cs="ＭＳ 明朝" w:hint="eastAsia"/>
                <w:color w:val="auto"/>
                <w:kern w:val="0"/>
                <w:szCs w:val="22"/>
              </w:rPr>
              <w:t>②木質系材料にあっては、再生資源及び間伐材の利用割合が可能な限り高いものであること。</w:t>
            </w:r>
          </w:p>
        </w:tc>
      </w:tr>
      <w:tr w:rsidR="00164BA0" w:rsidRPr="00CE7B7B" w14:paraId="134700A8" w14:textId="77777777" w:rsidTr="0051135C">
        <w:trPr>
          <w:gridBefore w:val="1"/>
          <w:wBefore w:w="43" w:type="dxa"/>
          <w:trHeight w:val="489"/>
        </w:trPr>
        <w:tc>
          <w:tcPr>
            <w:tcW w:w="1302" w:type="dxa"/>
            <w:gridSpan w:val="2"/>
            <w:tcBorders>
              <w:top w:val="nil"/>
            </w:tcBorders>
          </w:tcPr>
          <w:p w14:paraId="190CA392" w14:textId="77777777" w:rsidR="00164BA0" w:rsidRPr="00CE7B7B" w:rsidRDefault="00164BA0" w:rsidP="0051135C">
            <w:pPr>
              <w:pStyle w:val="ab"/>
              <w:rPr>
                <w:rFonts w:hAnsi="Arial"/>
              </w:rPr>
            </w:pPr>
          </w:p>
        </w:tc>
        <w:tc>
          <w:tcPr>
            <w:tcW w:w="1540" w:type="dxa"/>
          </w:tcPr>
          <w:p w14:paraId="14EBD003" w14:textId="77777777" w:rsidR="00164BA0" w:rsidRPr="00CE7B7B" w:rsidRDefault="00164BA0" w:rsidP="0051135C">
            <w:pPr>
              <w:pStyle w:val="ab"/>
              <w:rPr>
                <w:rFonts w:hAnsi="Arial"/>
              </w:rPr>
            </w:pPr>
            <w:r w:rsidRPr="00CE7B7B">
              <w:rPr>
                <w:rFonts w:hAnsi="Arial" w:hint="eastAsia"/>
              </w:rPr>
              <w:t>木質系セメント板</w:t>
            </w:r>
          </w:p>
        </w:tc>
        <w:tc>
          <w:tcPr>
            <w:tcW w:w="6293" w:type="dxa"/>
            <w:gridSpan w:val="2"/>
          </w:tcPr>
          <w:p w14:paraId="3597D0DE" w14:textId="77777777" w:rsidR="00164BA0" w:rsidRPr="00CE7B7B" w:rsidRDefault="00164BA0" w:rsidP="0051135C">
            <w:pPr>
              <w:pStyle w:val="30"/>
            </w:pPr>
            <w:r w:rsidRPr="00CE7B7B">
              <w:rPr>
                <w:rFonts w:hint="eastAsia"/>
              </w:rPr>
              <w:t>【判断の基準】</w:t>
            </w:r>
          </w:p>
          <w:p w14:paraId="1C349CF5"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①間伐材</w:t>
            </w:r>
            <w:r w:rsidRPr="00CE7B7B">
              <w:rPr>
                <w:rFonts w:hAnsi="Arial"/>
                <w:color w:val="auto"/>
              </w:rPr>
              <w:t>、</w:t>
            </w:r>
            <w:r w:rsidRPr="00CE7B7B">
              <w:rPr>
                <w:rFonts w:hAnsi="Arial" w:hint="eastAsia"/>
                <w:color w:val="auto"/>
              </w:rPr>
              <w:t>合板・製材工場から発生する端材等の残材、建築解体木材、使用済梱包材、製紙未利用低質チップ、林地残材・かん木、小径木等の木質材料や植物繊維の重量比配合割合が50％以上であること（この場合、再生資材全体に占める体積比配合率が20％以下の接着剤、混和剤等（木質系セメント板におけるセメント等で主要な原材料相互間を接着する目的で使用されるもの）を計上せずに、重量比配合率を計算することができるものとする。）。</w:t>
            </w:r>
          </w:p>
          <w:p w14:paraId="29762159"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②合板・製材工場から発生する端材等の残材、建築解体木材、使用済梱包材、製紙未利用低質チップ、林地残材・かん木、</w:t>
            </w:r>
            <w:r w:rsidRPr="00CE7B7B">
              <w:rPr>
                <w:rFonts w:hAnsi="Arial"/>
                <w:color w:val="auto"/>
              </w:rPr>
              <w:t>小径木</w:t>
            </w:r>
            <w:r w:rsidRPr="00CE7B7B">
              <w:rPr>
                <w:rFonts w:hAnsi="Arial" w:hint="eastAsia"/>
                <w:color w:val="auto"/>
              </w:rPr>
              <w:t>以外</w:t>
            </w:r>
            <w:r w:rsidRPr="00CE7B7B">
              <w:rPr>
                <w:rFonts w:hAnsi="Arial"/>
                <w:color w:val="auto"/>
              </w:rPr>
              <w:t>の</w:t>
            </w:r>
            <w:r w:rsidRPr="00CE7B7B">
              <w:rPr>
                <w:rFonts w:hAnsi="Arial" w:hint="eastAsia"/>
                <w:color w:val="auto"/>
              </w:rPr>
              <w:t>原料の原木は、伐採に当たって、原木の生産された国又は地域における森林に関する法令に照らして手続が適切になされたものであること。</w:t>
            </w:r>
          </w:p>
          <w:p w14:paraId="33EA0B9B" w14:textId="77777777" w:rsidR="00164BA0" w:rsidRPr="00CE7B7B" w:rsidRDefault="00164BA0" w:rsidP="0051135C">
            <w:pPr>
              <w:pStyle w:val="a4"/>
              <w:ind w:leftChars="0" w:left="220" w:hangingChars="100" w:hanging="220"/>
              <w:rPr>
                <w:rFonts w:hAnsi="Arial"/>
                <w:color w:val="auto"/>
                <w:szCs w:val="21"/>
              </w:rPr>
            </w:pPr>
            <w:r w:rsidRPr="00CE7B7B">
              <w:rPr>
                <w:rFonts w:hAnsi="Arial" w:hint="eastAsia"/>
                <w:color w:val="auto"/>
                <w:szCs w:val="21"/>
              </w:rPr>
              <w:t>③居室の内装材にあっては、ホルムアルデヒドの放散量が平均値で0.3</w:t>
            </w:r>
            <w:r w:rsidRPr="00CE7B7B">
              <w:rPr>
                <w:rFonts w:hAnsi="Arial"/>
                <w:color w:val="auto"/>
                <w:szCs w:val="21"/>
              </w:rPr>
              <w:t>mg/</w:t>
            </w:r>
            <w:r w:rsidRPr="00CE7B7B">
              <w:rPr>
                <w:rFonts w:hAnsi="Arial" w:hint="eastAsia"/>
                <w:color w:val="auto"/>
                <w:szCs w:val="21"/>
              </w:rPr>
              <w:t>L以下かつ最大値で0.4mg/L以下であること。</w:t>
            </w:r>
          </w:p>
          <w:p w14:paraId="34CBFC98" w14:textId="77777777" w:rsidR="00164BA0" w:rsidRPr="00CE7B7B" w:rsidRDefault="00164BA0" w:rsidP="0051135C">
            <w:pPr>
              <w:pStyle w:val="a4"/>
              <w:ind w:leftChars="0" w:left="0" w:firstLine="0"/>
              <w:rPr>
                <w:rFonts w:hAnsi="Arial"/>
                <w:color w:val="auto"/>
              </w:rPr>
            </w:pPr>
          </w:p>
          <w:p w14:paraId="10A63168" w14:textId="77777777" w:rsidR="00164BA0" w:rsidRPr="00CE7B7B" w:rsidRDefault="00164BA0" w:rsidP="0051135C">
            <w:pPr>
              <w:pStyle w:val="30"/>
              <w:rPr>
                <w:szCs w:val="22"/>
              </w:rPr>
            </w:pPr>
            <w:r w:rsidRPr="00CE7B7B">
              <w:rPr>
                <w:rFonts w:hint="eastAsia"/>
                <w:szCs w:val="22"/>
              </w:rPr>
              <w:t>【配慮事項】</w:t>
            </w:r>
          </w:p>
          <w:p w14:paraId="52C2229F" w14:textId="77777777" w:rsidR="00164BA0" w:rsidRPr="00CE7B7B" w:rsidRDefault="00164BA0" w:rsidP="0051135C">
            <w:pPr>
              <w:pStyle w:val="a4"/>
              <w:ind w:leftChars="0" w:left="220" w:hangingChars="100" w:hanging="220"/>
              <w:rPr>
                <w:rFonts w:hAnsi="Arial"/>
                <w:color w:val="auto"/>
                <w:szCs w:val="22"/>
              </w:rPr>
            </w:pPr>
            <w:r w:rsidRPr="00CE7B7B">
              <w:rPr>
                <w:rFonts w:hAnsi="Arial" w:cs="ＭＳ 明朝" w:hint="eastAsia"/>
                <w:color w:val="auto"/>
                <w:kern w:val="0"/>
                <w:szCs w:val="22"/>
              </w:rPr>
              <w:t>①原料の原木は、持続可能な森林経営が営まれている森林から産出されたものであること。ただし、</w:t>
            </w:r>
            <w:r w:rsidRPr="00CE7B7B">
              <w:rPr>
                <w:rFonts w:hAnsi="Arial" w:hint="eastAsia"/>
                <w:color w:val="auto"/>
                <w:szCs w:val="22"/>
              </w:rPr>
              <w:t>合板・製材工場から発生する端材等の残材、建築解体木材、使用済梱包材、製紙未利用低質チップ、林地残材・かん木、</w:t>
            </w:r>
            <w:r w:rsidRPr="00CE7B7B">
              <w:rPr>
                <w:rFonts w:hAnsi="Arial"/>
                <w:color w:val="auto"/>
                <w:szCs w:val="22"/>
              </w:rPr>
              <w:t>小径木</w:t>
            </w:r>
            <w:r w:rsidRPr="00CE7B7B">
              <w:rPr>
                <w:rFonts w:hAnsi="Arial" w:hint="eastAsia"/>
                <w:color w:val="auto"/>
                <w:szCs w:val="22"/>
              </w:rPr>
              <w:t>等</w:t>
            </w:r>
            <w:r w:rsidRPr="00CE7B7B">
              <w:rPr>
                <w:rFonts w:hAnsi="Arial"/>
                <w:color w:val="auto"/>
                <w:szCs w:val="22"/>
              </w:rPr>
              <w:t>の再生資源である原木</w:t>
            </w:r>
            <w:r w:rsidRPr="00CE7B7B">
              <w:rPr>
                <w:rFonts w:hAnsi="Arial" w:hint="eastAsia"/>
                <w:color w:val="auto"/>
                <w:szCs w:val="22"/>
              </w:rPr>
              <w:t>は</w:t>
            </w:r>
            <w:r w:rsidRPr="00CE7B7B">
              <w:rPr>
                <w:rFonts w:hAnsi="Arial"/>
                <w:color w:val="auto"/>
                <w:szCs w:val="22"/>
              </w:rPr>
              <w:t>除く。</w:t>
            </w:r>
          </w:p>
          <w:p w14:paraId="7CB6FE4E" w14:textId="77777777" w:rsidR="00164BA0" w:rsidRPr="00CE7B7B" w:rsidRDefault="00164BA0" w:rsidP="0051135C">
            <w:pPr>
              <w:pStyle w:val="a4"/>
              <w:ind w:leftChars="0" w:left="220" w:hangingChars="100" w:hanging="220"/>
              <w:rPr>
                <w:color w:val="auto"/>
              </w:rPr>
            </w:pPr>
            <w:r w:rsidRPr="00CE7B7B">
              <w:rPr>
                <w:rFonts w:hAnsi="Arial" w:cs="ＭＳ 明朝" w:hint="eastAsia"/>
                <w:color w:val="auto"/>
                <w:kern w:val="0"/>
                <w:szCs w:val="22"/>
              </w:rPr>
              <w:t>②木質系</w:t>
            </w:r>
            <w:r w:rsidRPr="00CE7B7B">
              <w:rPr>
                <w:rFonts w:hAnsi="Arial" w:cs="ＭＳ 明朝"/>
                <w:color w:val="auto"/>
                <w:kern w:val="0"/>
                <w:szCs w:val="22"/>
              </w:rPr>
              <w:t>材料にあっては、</w:t>
            </w:r>
            <w:r w:rsidRPr="00CE7B7B">
              <w:rPr>
                <w:rFonts w:hAnsi="Arial" w:cs="ＭＳ 明朝" w:hint="eastAsia"/>
                <w:color w:val="auto"/>
                <w:kern w:val="0"/>
                <w:szCs w:val="22"/>
              </w:rPr>
              <w:t>再生資源及び</w:t>
            </w:r>
            <w:r w:rsidRPr="00CE7B7B">
              <w:rPr>
                <w:rFonts w:hAnsi="Arial" w:cs="ＭＳ 明朝"/>
                <w:color w:val="auto"/>
                <w:kern w:val="0"/>
                <w:szCs w:val="22"/>
              </w:rPr>
              <w:t>間伐材</w:t>
            </w:r>
            <w:r w:rsidRPr="00CE7B7B">
              <w:rPr>
                <w:rFonts w:hAnsi="Arial" w:cs="ＭＳ 明朝" w:hint="eastAsia"/>
                <w:color w:val="auto"/>
                <w:kern w:val="0"/>
                <w:szCs w:val="22"/>
              </w:rPr>
              <w:t>の利用割合が可能な限り高いものであること。</w:t>
            </w:r>
          </w:p>
        </w:tc>
      </w:tr>
      <w:tr w:rsidR="00164BA0" w:rsidRPr="00CE7B7B" w14:paraId="3C811676" w14:textId="77777777" w:rsidTr="0051135C">
        <w:tblPrEx>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PrEx>
        <w:trPr>
          <w:gridAfter w:val="1"/>
          <w:wAfter w:w="20" w:type="dxa"/>
          <w:trHeight w:val="83"/>
          <w:jc w:val="center"/>
        </w:trPr>
        <w:tc>
          <w:tcPr>
            <w:tcW w:w="761" w:type="dxa"/>
            <w:gridSpan w:val="2"/>
            <w:tcBorders>
              <w:top w:val="nil"/>
              <w:left w:val="nil"/>
              <w:bottom w:val="nil"/>
              <w:right w:val="nil"/>
            </w:tcBorders>
          </w:tcPr>
          <w:p w14:paraId="25F0EC7F"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t>備考）</w:t>
            </w:r>
          </w:p>
        </w:tc>
        <w:tc>
          <w:tcPr>
            <w:tcW w:w="8397" w:type="dxa"/>
            <w:gridSpan w:val="3"/>
            <w:tcBorders>
              <w:top w:val="nil"/>
              <w:left w:val="nil"/>
              <w:bottom w:val="nil"/>
              <w:right w:val="nil"/>
            </w:tcBorders>
          </w:tcPr>
          <w:p w14:paraId="26AD9835" w14:textId="77777777" w:rsidR="00164BA0" w:rsidRPr="00CE7B7B" w:rsidRDefault="00164BA0" w:rsidP="0051135C">
            <w:pPr>
              <w:pStyle w:val="af0"/>
              <w:rPr>
                <w:rFonts w:hAnsi="Arial"/>
                <w:szCs w:val="21"/>
              </w:rPr>
            </w:pPr>
            <w:r w:rsidRPr="00CE7B7B">
              <w:rPr>
                <w:rFonts w:hAnsi="Arial" w:hint="eastAsia"/>
                <w:kern w:val="0"/>
              </w:rPr>
              <w:t>１　ホルムアルデヒドの放散量の測定方法は、JIS A 1460による。</w:t>
            </w:r>
          </w:p>
          <w:p w14:paraId="6CB4FB73" w14:textId="77777777" w:rsidR="00164BA0" w:rsidRPr="00CE7B7B" w:rsidRDefault="00164BA0" w:rsidP="0051135C">
            <w:pPr>
              <w:pStyle w:val="af0"/>
              <w:spacing w:afterLines="0" w:after="0"/>
              <w:rPr>
                <w:rFonts w:hAnsi="Arial"/>
              </w:rPr>
            </w:pPr>
            <w:r w:rsidRPr="00CE7B7B">
              <w:rPr>
                <w:rFonts w:hAnsi="Arial" w:hint="eastAsia"/>
                <w:kern w:val="0"/>
              </w:rPr>
              <w:t xml:space="preserve">２　</w:t>
            </w:r>
            <w:r w:rsidRPr="00CE7B7B">
              <w:rPr>
                <w:rFonts w:hAnsi="Arial" w:hint="eastAsia"/>
              </w:rPr>
              <w:t>パーティクルボード、繊維板の原料となる原木についての合法性及び持続可能な森林経営が営まれている森林からの産出に係る確認を行う場合には、林野庁作成の「木材・木材製品の合法性、持続可能性の証明のためのガイドライン（平成18年２月18日）」に準拠して行うものとする。なお、都道府県等による森林、木材等の認証制度も合法性の確認に活用できることとする。</w:t>
            </w:r>
          </w:p>
          <w:p w14:paraId="761F4E94" w14:textId="77777777" w:rsidR="00164BA0" w:rsidRPr="00CE7B7B" w:rsidRDefault="00164BA0" w:rsidP="0051135C">
            <w:pPr>
              <w:pStyle w:val="af0"/>
              <w:spacing w:afterLines="0" w:after="0"/>
              <w:rPr>
                <w:rFonts w:hAnsi="Arial"/>
              </w:rPr>
            </w:pPr>
            <w:r w:rsidRPr="00CE7B7B">
              <w:rPr>
                <w:rFonts w:hAnsi="Arial" w:hint="eastAsia"/>
              </w:rPr>
              <w:t>３　木質セメント板の原料となる原木についての合法性及び持続可能な森林経営が営まれている森林からの産出に係る確認を行う場合には、木材関連事業者にあっては、クリーンウッド法に則するとともに、上記ガイドラインに準拠して行うものとする。また、国等が調達するに当たっては、当該調達品目の合法性証明に係る業界等の運用状況等を勘案すること。木材関連事業者以外にあっては、上記ガイドラインに準拠して行うものとする。</w:t>
            </w:r>
          </w:p>
          <w:p w14:paraId="2A1681DF" w14:textId="77777777" w:rsidR="00164BA0" w:rsidRPr="00CE7B7B" w:rsidRDefault="00164BA0" w:rsidP="0051135C">
            <w:pPr>
              <w:pStyle w:val="af0"/>
              <w:spacing w:afterLines="0" w:after="0"/>
              <w:rPr>
                <w:rFonts w:hAnsi="Arial"/>
              </w:rPr>
            </w:pPr>
            <w:r w:rsidRPr="00CE7B7B">
              <w:rPr>
                <w:rFonts w:hAnsi="Arial" w:hint="eastAsia"/>
              </w:rPr>
              <w:t>４　「パーティクルボード」及び「繊維板」については、判断の基準③について、JIS A 5908及びA 5905で規定されるF☆☆☆☆等級に適合する資材は、本基準を満たす。</w:t>
            </w:r>
          </w:p>
        </w:tc>
      </w:tr>
    </w:tbl>
    <w:p w14:paraId="3F478D86" w14:textId="77777777" w:rsidR="00164BA0" w:rsidRPr="00CE7B7B" w:rsidRDefault="00164BA0" w:rsidP="00164BA0">
      <w:pPr>
        <w:rPr>
          <w:rFonts w:ascii="ＭＳ ゴシック" w:eastAsia="ＭＳ ゴシック" w:hAnsi="Arial"/>
          <w:sz w:val="20"/>
        </w:rPr>
      </w:pPr>
    </w:p>
    <w:tbl>
      <w:tblPr>
        <w:tblW w:w="9178"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43"/>
        <w:gridCol w:w="718"/>
        <w:gridCol w:w="584"/>
        <w:gridCol w:w="1540"/>
        <w:gridCol w:w="6273"/>
        <w:gridCol w:w="20"/>
      </w:tblGrid>
      <w:tr w:rsidR="00164BA0" w:rsidRPr="00CE7B7B" w14:paraId="49542253" w14:textId="77777777" w:rsidTr="0051135C">
        <w:trPr>
          <w:gridBefore w:val="1"/>
          <w:wBefore w:w="43" w:type="dxa"/>
          <w:trHeight w:val="489"/>
        </w:trPr>
        <w:tc>
          <w:tcPr>
            <w:tcW w:w="1302" w:type="dxa"/>
            <w:gridSpan w:val="2"/>
          </w:tcPr>
          <w:p w14:paraId="370D33A8" w14:textId="77777777" w:rsidR="00164BA0" w:rsidRPr="00CE7B7B" w:rsidRDefault="00164BA0" w:rsidP="0051135C">
            <w:pPr>
              <w:pStyle w:val="ab"/>
              <w:rPr>
                <w:rFonts w:hAnsi="Arial"/>
              </w:rPr>
            </w:pPr>
            <w:r w:rsidRPr="00CE7B7B">
              <w:rPr>
                <w:rFonts w:hAnsi="Arial" w:hint="eastAsia"/>
              </w:rPr>
              <w:t>木材・プラスチック複合材製品</w:t>
            </w:r>
          </w:p>
        </w:tc>
        <w:tc>
          <w:tcPr>
            <w:tcW w:w="1540" w:type="dxa"/>
          </w:tcPr>
          <w:p w14:paraId="1083960A" w14:textId="77777777" w:rsidR="00164BA0" w:rsidRPr="00CE7B7B" w:rsidRDefault="00164BA0" w:rsidP="0051135C">
            <w:pPr>
              <w:pStyle w:val="ab"/>
              <w:rPr>
                <w:rFonts w:hAnsi="Arial"/>
              </w:rPr>
            </w:pPr>
            <w:r w:rsidRPr="00CE7B7B">
              <w:rPr>
                <w:rFonts w:hAnsi="Arial" w:hint="eastAsia"/>
              </w:rPr>
              <w:t>木材・プラスチック再生複合材製品</w:t>
            </w:r>
          </w:p>
        </w:tc>
        <w:tc>
          <w:tcPr>
            <w:tcW w:w="6293" w:type="dxa"/>
            <w:gridSpan w:val="2"/>
          </w:tcPr>
          <w:p w14:paraId="231FC797" w14:textId="77777777" w:rsidR="00164BA0" w:rsidRPr="00CE7B7B" w:rsidRDefault="00164BA0" w:rsidP="0051135C">
            <w:pPr>
              <w:pStyle w:val="30"/>
            </w:pPr>
            <w:r w:rsidRPr="00CE7B7B">
              <w:rPr>
                <w:rFonts w:hint="eastAsia"/>
              </w:rPr>
              <w:t>【判断の基準】</w:t>
            </w:r>
          </w:p>
          <w:p w14:paraId="1538AA0D"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①リサイクル材料等として認められる原料が原材料の重量比で60％以上（複数の材料が使用されている場合は、それらの材料の合計）使用されていること。</w:t>
            </w:r>
          </w:p>
          <w:p w14:paraId="39E05F0F"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②原料として使用される木質材料は、リサイクル材料等として認められる木質原料の割合が100％であること。</w:t>
            </w:r>
          </w:p>
          <w:p w14:paraId="6FAB8DF9"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③重金属等有害物質の含有及び溶出について問題がないこと。</w:t>
            </w:r>
          </w:p>
          <w:p w14:paraId="23728D42" w14:textId="77777777" w:rsidR="00164BA0" w:rsidRPr="00CE7B7B" w:rsidRDefault="00164BA0" w:rsidP="0051135C">
            <w:pPr>
              <w:pStyle w:val="a4"/>
              <w:ind w:leftChars="0" w:left="220" w:hangingChars="100" w:hanging="220"/>
              <w:rPr>
                <w:rFonts w:hAnsi="Arial"/>
                <w:color w:val="auto"/>
                <w:szCs w:val="21"/>
              </w:rPr>
            </w:pPr>
            <w:r w:rsidRPr="00CE7B7B">
              <w:rPr>
                <w:rFonts w:hAnsi="Arial" w:hint="eastAsia"/>
                <w:color w:val="auto"/>
                <w:szCs w:val="21"/>
              </w:rPr>
              <w:t>④製品に使用されるプラスチックは、使用後に回収し、再リサ</w:t>
            </w:r>
            <w:r w:rsidRPr="00CE7B7B">
              <w:rPr>
                <w:rFonts w:hAnsi="Arial" w:hint="eastAsia"/>
                <w:color w:val="auto"/>
                <w:szCs w:val="21"/>
              </w:rPr>
              <w:lastRenderedPageBreak/>
              <w:t>イクルを行う際に支障を来さないものであること。</w:t>
            </w:r>
          </w:p>
          <w:p w14:paraId="7CA1E3EE" w14:textId="77777777" w:rsidR="00164BA0" w:rsidRPr="00CE7B7B" w:rsidRDefault="00164BA0" w:rsidP="0051135C">
            <w:pPr>
              <w:pStyle w:val="a4"/>
              <w:ind w:leftChars="0" w:left="0" w:firstLine="0"/>
              <w:rPr>
                <w:rFonts w:hAnsi="Arial"/>
                <w:color w:val="auto"/>
              </w:rPr>
            </w:pPr>
          </w:p>
          <w:p w14:paraId="69B2222F" w14:textId="77777777" w:rsidR="00164BA0" w:rsidRPr="00CE7B7B" w:rsidRDefault="00164BA0" w:rsidP="0051135C">
            <w:pPr>
              <w:pStyle w:val="30"/>
              <w:rPr>
                <w:szCs w:val="22"/>
              </w:rPr>
            </w:pPr>
            <w:r w:rsidRPr="00CE7B7B">
              <w:rPr>
                <w:rFonts w:hint="eastAsia"/>
                <w:szCs w:val="22"/>
              </w:rPr>
              <w:t>【配慮事項】</w:t>
            </w:r>
          </w:p>
          <w:p w14:paraId="71D667AC" w14:textId="77777777" w:rsidR="00164BA0" w:rsidRPr="00CE7B7B" w:rsidRDefault="00164BA0" w:rsidP="0051135C">
            <w:pPr>
              <w:pStyle w:val="a4"/>
              <w:ind w:leftChars="0" w:left="220" w:hangingChars="100" w:hanging="220"/>
              <w:rPr>
                <w:rFonts w:hAnsi="Arial"/>
                <w:color w:val="auto"/>
              </w:rPr>
            </w:pPr>
            <w:r w:rsidRPr="00CE7B7B">
              <w:rPr>
                <w:rFonts w:hAnsi="Arial" w:cs="ＭＳ 明朝" w:hint="eastAsia"/>
                <w:color w:val="auto"/>
                <w:kern w:val="0"/>
                <w:szCs w:val="22"/>
              </w:rPr>
              <w:t>○撤去後に回収して再生利用するシステムがあること。</w:t>
            </w:r>
          </w:p>
        </w:tc>
      </w:tr>
      <w:tr w:rsidR="00164BA0" w:rsidRPr="00CE7B7B" w14:paraId="1DC94FDD" w14:textId="77777777" w:rsidTr="0051135C">
        <w:tblPrEx>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PrEx>
        <w:trPr>
          <w:gridAfter w:val="1"/>
          <w:wAfter w:w="20" w:type="dxa"/>
          <w:cantSplit/>
          <w:trHeight w:val="83"/>
          <w:jc w:val="center"/>
        </w:trPr>
        <w:tc>
          <w:tcPr>
            <w:tcW w:w="761" w:type="dxa"/>
            <w:gridSpan w:val="2"/>
            <w:tcBorders>
              <w:top w:val="nil"/>
              <w:left w:val="nil"/>
              <w:bottom w:val="nil"/>
              <w:right w:val="nil"/>
            </w:tcBorders>
          </w:tcPr>
          <w:p w14:paraId="3BB5B946"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lastRenderedPageBreak/>
              <w:t>備考）</w:t>
            </w:r>
          </w:p>
        </w:tc>
        <w:tc>
          <w:tcPr>
            <w:tcW w:w="8397" w:type="dxa"/>
            <w:gridSpan w:val="3"/>
            <w:tcBorders>
              <w:top w:val="nil"/>
              <w:left w:val="nil"/>
              <w:bottom w:val="nil"/>
              <w:right w:val="nil"/>
            </w:tcBorders>
          </w:tcPr>
          <w:p w14:paraId="45917437" w14:textId="77777777" w:rsidR="00164BA0" w:rsidRPr="00CE7B7B" w:rsidRDefault="00164BA0" w:rsidP="0051135C">
            <w:pPr>
              <w:pStyle w:val="af0"/>
              <w:rPr>
                <w:rFonts w:hAnsi="Arial"/>
                <w:szCs w:val="21"/>
              </w:rPr>
            </w:pPr>
            <w:r w:rsidRPr="00CE7B7B">
              <w:rPr>
                <w:rFonts w:hAnsi="Arial" w:hint="eastAsia"/>
                <w:kern w:val="0"/>
              </w:rPr>
              <w:t>１　本項の判断の基準の対象とする「木材・プラスチック再生複合材製品」は、建築の外構工事、公園における園路広場工事、港湾緑地の整備工事において使用されるものとする。</w:t>
            </w:r>
          </w:p>
          <w:p w14:paraId="78244E40" w14:textId="77777777" w:rsidR="00164BA0" w:rsidRPr="00CE7B7B" w:rsidRDefault="00164BA0" w:rsidP="0051135C">
            <w:pPr>
              <w:pStyle w:val="af0"/>
              <w:spacing w:afterLines="0" w:after="0"/>
              <w:rPr>
                <w:rFonts w:hAnsi="Arial"/>
                <w:kern w:val="0"/>
              </w:rPr>
            </w:pPr>
            <w:r w:rsidRPr="00CE7B7B">
              <w:rPr>
                <w:rFonts w:hAnsi="Arial" w:hint="eastAsia"/>
                <w:kern w:val="0"/>
              </w:rPr>
              <w:t>２　判断の基準①②及び③については、JIS A 5741で規定される「木材・プラスチック再生複合材」に定める基準による。</w:t>
            </w:r>
          </w:p>
          <w:p w14:paraId="23DAD926" w14:textId="77777777" w:rsidR="00164BA0" w:rsidRPr="00CE7B7B" w:rsidRDefault="00164BA0" w:rsidP="0051135C">
            <w:pPr>
              <w:pStyle w:val="af0"/>
              <w:spacing w:afterLines="0" w:after="0"/>
              <w:rPr>
                <w:rFonts w:hAnsi="Arial"/>
              </w:rPr>
            </w:pPr>
            <w:r w:rsidRPr="00CE7B7B">
              <w:rPr>
                <w:rFonts w:hAnsi="Arial" w:hint="eastAsia"/>
                <w:kern w:val="0"/>
              </w:rPr>
              <w:t>３　判断の基準①③及び④については、JIS A 5741で規定される「木材・プラスチック再生複合材」4.2リサイクル材料等の含有率区分R60,R70,R80及びR90は本基準を満たす。</w:t>
            </w:r>
          </w:p>
        </w:tc>
      </w:tr>
    </w:tbl>
    <w:p w14:paraId="4F098895" w14:textId="77777777" w:rsidR="00164BA0" w:rsidRPr="00CE7B7B" w:rsidRDefault="00164BA0" w:rsidP="00164BA0">
      <w:pPr>
        <w:rPr>
          <w:rFonts w:ascii="ＭＳ ゴシック" w:eastAsia="ＭＳ ゴシック" w:hAnsi="Arial"/>
          <w:sz w:val="20"/>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61"/>
        <w:gridCol w:w="1361"/>
        <w:gridCol w:w="6350"/>
      </w:tblGrid>
      <w:tr w:rsidR="00164BA0" w:rsidRPr="00CE7B7B" w14:paraId="4A5892C1" w14:textId="77777777" w:rsidTr="0051135C">
        <w:trPr>
          <w:cantSplit/>
          <w:jc w:val="center"/>
        </w:trPr>
        <w:tc>
          <w:tcPr>
            <w:tcW w:w="1361" w:type="dxa"/>
            <w:tcBorders>
              <w:top w:val="single" w:sz="6" w:space="0" w:color="auto"/>
              <w:left w:val="single" w:sz="6" w:space="0" w:color="auto"/>
              <w:bottom w:val="single" w:sz="6" w:space="0" w:color="auto"/>
              <w:right w:val="single" w:sz="6" w:space="0" w:color="auto"/>
            </w:tcBorders>
          </w:tcPr>
          <w:p w14:paraId="3BC997EB" w14:textId="77777777" w:rsidR="00164BA0" w:rsidRPr="00CE7B7B" w:rsidRDefault="00164BA0" w:rsidP="0051135C">
            <w:pPr>
              <w:pStyle w:val="ab"/>
              <w:rPr>
                <w:rFonts w:hAnsi="Arial"/>
              </w:rPr>
            </w:pPr>
            <w:r w:rsidRPr="00CE7B7B">
              <w:rPr>
                <w:rFonts w:hAnsi="Arial" w:hint="eastAsia"/>
              </w:rPr>
              <w:t>ビニル系床材</w:t>
            </w:r>
          </w:p>
        </w:tc>
        <w:tc>
          <w:tcPr>
            <w:tcW w:w="1361" w:type="dxa"/>
            <w:tcBorders>
              <w:top w:val="single" w:sz="6" w:space="0" w:color="auto"/>
              <w:left w:val="single" w:sz="6" w:space="0" w:color="auto"/>
              <w:bottom w:val="single" w:sz="6" w:space="0" w:color="auto"/>
              <w:right w:val="single" w:sz="6" w:space="0" w:color="auto"/>
            </w:tcBorders>
          </w:tcPr>
          <w:p w14:paraId="3FD5D967" w14:textId="77777777" w:rsidR="00164BA0" w:rsidRPr="00CE7B7B" w:rsidRDefault="00164BA0" w:rsidP="0051135C">
            <w:pPr>
              <w:pStyle w:val="ab"/>
              <w:rPr>
                <w:rFonts w:hAnsi="Arial"/>
              </w:rPr>
            </w:pPr>
            <w:r w:rsidRPr="00CE7B7B">
              <w:rPr>
                <w:rFonts w:hAnsi="Arial" w:hint="eastAsia"/>
              </w:rPr>
              <w:t>ビニル系床材</w:t>
            </w:r>
          </w:p>
        </w:tc>
        <w:tc>
          <w:tcPr>
            <w:tcW w:w="6350" w:type="dxa"/>
            <w:tcBorders>
              <w:top w:val="single" w:sz="6" w:space="0" w:color="auto"/>
              <w:left w:val="single" w:sz="6" w:space="0" w:color="auto"/>
              <w:bottom w:val="single" w:sz="6" w:space="0" w:color="auto"/>
              <w:right w:val="single" w:sz="6" w:space="0" w:color="auto"/>
            </w:tcBorders>
          </w:tcPr>
          <w:p w14:paraId="0A0225C1" w14:textId="77777777" w:rsidR="00164BA0" w:rsidRPr="00CE7B7B" w:rsidRDefault="00164BA0" w:rsidP="0051135C">
            <w:pPr>
              <w:pStyle w:val="30"/>
            </w:pPr>
            <w:r w:rsidRPr="00CE7B7B">
              <w:rPr>
                <w:rFonts w:hint="eastAsia"/>
              </w:rPr>
              <w:t>【判断の基準】</w:t>
            </w:r>
          </w:p>
          <w:p w14:paraId="0F6F0EB8"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○再生ビニル樹脂系材料の合計重量が製品の総重量比で15％以上使用されていること。</w:t>
            </w:r>
          </w:p>
          <w:p w14:paraId="329465C3" w14:textId="77777777" w:rsidR="00164BA0" w:rsidRPr="00CE7B7B" w:rsidRDefault="00164BA0" w:rsidP="0051135C">
            <w:pPr>
              <w:pStyle w:val="a4"/>
              <w:ind w:leftChars="0" w:left="21" w:firstLine="0"/>
              <w:rPr>
                <w:rFonts w:hAnsi="Arial"/>
                <w:color w:val="auto"/>
              </w:rPr>
            </w:pPr>
          </w:p>
          <w:p w14:paraId="0210B72C" w14:textId="77777777" w:rsidR="00164BA0" w:rsidRPr="00CE7B7B" w:rsidRDefault="00164BA0" w:rsidP="0051135C">
            <w:pPr>
              <w:pStyle w:val="a4"/>
              <w:rPr>
                <w:rFonts w:hAnsi="Arial"/>
                <w:color w:val="auto"/>
              </w:rPr>
            </w:pPr>
            <w:r w:rsidRPr="00CE7B7B">
              <w:rPr>
                <w:rFonts w:hAnsi="Arial" w:hint="eastAsia"/>
                <w:color w:val="auto"/>
              </w:rPr>
              <w:t>【配慮事項】</w:t>
            </w:r>
          </w:p>
          <w:p w14:paraId="564FB17B" w14:textId="77777777" w:rsidR="00164BA0" w:rsidRPr="00CE7B7B" w:rsidRDefault="00164BA0" w:rsidP="0051135C">
            <w:pPr>
              <w:pStyle w:val="a4"/>
              <w:rPr>
                <w:rFonts w:hAnsi="Arial"/>
                <w:color w:val="auto"/>
              </w:rPr>
            </w:pPr>
            <w:r w:rsidRPr="00CE7B7B">
              <w:rPr>
                <w:rFonts w:hAnsi="Arial" w:hint="eastAsia"/>
                <w:color w:val="auto"/>
              </w:rPr>
              <w:t>○工事施工時に発生する端材の回収、再生利用システムについて配慮されていること。</w:t>
            </w:r>
          </w:p>
        </w:tc>
      </w:tr>
    </w:tbl>
    <w:p w14:paraId="4302C324" w14:textId="77777777" w:rsidR="00164BA0" w:rsidRPr="00CE7B7B" w:rsidRDefault="00164BA0" w:rsidP="00164BA0">
      <w:pPr>
        <w:pStyle w:val="af0"/>
        <w:spacing w:beforeLines="10" w:before="36" w:line="260" w:lineRule="exact"/>
        <w:ind w:leftChars="0" w:left="600" w:rightChars="0" w:right="0" w:hangingChars="300" w:hanging="600"/>
        <w:rPr>
          <w:rFonts w:hAnsi="Arial"/>
        </w:rPr>
      </w:pPr>
      <w:r w:rsidRPr="00CE7B7B">
        <w:rPr>
          <w:rFonts w:hAnsi="Arial" w:hint="eastAsia"/>
        </w:rPr>
        <w:t>備考）JIS A 5705（ビニル系床材）に規定されるビニル系床材の種類で記号KSに該当するものについては、本項の判断の基準の対象とする「ビニル系床材」に含まれないものとする。</w:t>
      </w:r>
    </w:p>
    <w:p w14:paraId="5C050B6D" w14:textId="77777777" w:rsidR="00164BA0" w:rsidRPr="00CE7B7B" w:rsidRDefault="00164BA0" w:rsidP="00164BA0">
      <w:pPr>
        <w:rPr>
          <w:rFonts w:ascii="ＭＳ ゴシック" w:eastAsia="ＭＳ ゴシック" w:hAnsi="Arial"/>
          <w:sz w:val="20"/>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276"/>
        <w:gridCol w:w="1401"/>
        <w:gridCol w:w="6390"/>
      </w:tblGrid>
      <w:tr w:rsidR="00164BA0" w:rsidRPr="00CE7B7B" w14:paraId="7EFAAC5C" w14:textId="77777777" w:rsidTr="0051135C">
        <w:trPr>
          <w:cantSplit/>
          <w:trHeight w:val="454"/>
          <w:jc w:val="center"/>
        </w:trPr>
        <w:tc>
          <w:tcPr>
            <w:tcW w:w="1276" w:type="dxa"/>
            <w:tcBorders>
              <w:top w:val="single" w:sz="4" w:space="0" w:color="auto"/>
              <w:bottom w:val="single" w:sz="4" w:space="0" w:color="auto"/>
            </w:tcBorders>
          </w:tcPr>
          <w:p w14:paraId="48943C26" w14:textId="77777777" w:rsidR="00164BA0" w:rsidRPr="00CE7B7B" w:rsidRDefault="00164BA0" w:rsidP="0051135C">
            <w:pPr>
              <w:pStyle w:val="ab"/>
              <w:rPr>
                <w:rFonts w:hAnsi="Arial"/>
                <w:szCs w:val="21"/>
              </w:rPr>
            </w:pPr>
            <w:r w:rsidRPr="00CE7B7B">
              <w:rPr>
                <w:rFonts w:hAnsi="Arial" w:hint="eastAsia"/>
                <w:szCs w:val="21"/>
              </w:rPr>
              <w:t>断熱材</w:t>
            </w:r>
          </w:p>
        </w:tc>
        <w:tc>
          <w:tcPr>
            <w:tcW w:w="1401" w:type="dxa"/>
            <w:tcBorders>
              <w:top w:val="single" w:sz="4" w:space="0" w:color="auto"/>
              <w:bottom w:val="single" w:sz="4" w:space="0" w:color="auto"/>
            </w:tcBorders>
          </w:tcPr>
          <w:p w14:paraId="79D458B1" w14:textId="77777777" w:rsidR="00164BA0" w:rsidRPr="00CE7B7B" w:rsidRDefault="00164BA0" w:rsidP="0051135C">
            <w:pPr>
              <w:pStyle w:val="ab"/>
              <w:rPr>
                <w:rFonts w:hAnsi="Arial"/>
                <w:szCs w:val="21"/>
              </w:rPr>
            </w:pPr>
            <w:r w:rsidRPr="00CE7B7B">
              <w:rPr>
                <w:rFonts w:hAnsi="Arial" w:hint="eastAsia"/>
                <w:szCs w:val="21"/>
              </w:rPr>
              <w:t>断熱材</w:t>
            </w:r>
          </w:p>
        </w:tc>
        <w:tc>
          <w:tcPr>
            <w:tcW w:w="6390" w:type="dxa"/>
            <w:tcBorders>
              <w:right w:val="single" w:sz="4" w:space="0" w:color="auto"/>
            </w:tcBorders>
          </w:tcPr>
          <w:p w14:paraId="625B64CD" w14:textId="77777777" w:rsidR="00164BA0" w:rsidRPr="00CE7B7B" w:rsidRDefault="00164BA0" w:rsidP="0051135C">
            <w:pPr>
              <w:pStyle w:val="30"/>
              <w:rPr>
                <w:szCs w:val="22"/>
              </w:rPr>
            </w:pPr>
            <w:r w:rsidRPr="00CE7B7B">
              <w:rPr>
                <w:rFonts w:hint="eastAsia"/>
                <w:szCs w:val="22"/>
              </w:rPr>
              <w:t>【判断の基準】</w:t>
            </w:r>
          </w:p>
          <w:p w14:paraId="6736F8E4" w14:textId="77777777" w:rsidR="00164BA0" w:rsidRPr="00CE7B7B" w:rsidRDefault="00164BA0" w:rsidP="0051135C">
            <w:pPr>
              <w:pStyle w:val="a4"/>
              <w:ind w:leftChars="0" w:left="220" w:hangingChars="100" w:hanging="220"/>
              <w:rPr>
                <w:rFonts w:hAnsi="Arial"/>
                <w:color w:val="auto"/>
                <w:szCs w:val="22"/>
              </w:rPr>
            </w:pPr>
            <w:r w:rsidRPr="00CE7B7B">
              <w:rPr>
                <w:rFonts w:hAnsi="Arial" w:hint="eastAsia"/>
                <w:color w:val="auto"/>
                <w:szCs w:val="22"/>
              </w:rPr>
              <w:t>○建築物の外壁等を通しての熱の損失を防止するものであって、次の要件を満たすものとする。</w:t>
            </w:r>
          </w:p>
          <w:p w14:paraId="42F73CA9" w14:textId="77777777" w:rsidR="00164BA0" w:rsidRPr="00CE7B7B" w:rsidRDefault="00164BA0" w:rsidP="0051135C">
            <w:pPr>
              <w:pStyle w:val="a4"/>
              <w:ind w:leftChars="0" w:left="220" w:hangingChars="100" w:hanging="220"/>
              <w:rPr>
                <w:rFonts w:hAnsi="Arial"/>
                <w:color w:val="auto"/>
                <w:szCs w:val="22"/>
              </w:rPr>
            </w:pPr>
            <w:r w:rsidRPr="00CE7B7B">
              <w:rPr>
                <w:rFonts w:hAnsi="Arial" w:hint="eastAsia"/>
                <w:color w:val="auto"/>
                <w:szCs w:val="22"/>
              </w:rPr>
              <w:t xml:space="preserve">　①フロン類が使用されていないこと。</w:t>
            </w:r>
          </w:p>
          <w:p w14:paraId="21DF0693" w14:textId="77777777" w:rsidR="00164BA0" w:rsidRPr="00CE7B7B" w:rsidRDefault="00164BA0" w:rsidP="0051135C">
            <w:pPr>
              <w:pStyle w:val="a4"/>
              <w:ind w:leftChars="0" w:left="440" w:hangingChars="200" w:hanging="440"/>
              <w:rPr>
                <w:rFonts w:hAnsi="Arial"/>
                <w:color w:val="auto"/>
                <w:szCs w:val="22"/>
              </w:rPr>
            </w:pPr>
            <w:r w:rsidRPr="00CE7B7B">
              <w:rPr>
                <w:rFonts w:hAnsi="Arial" w:hint="eastAsia"/>
                <w:color w:val="auto"/>
                <w:szCs w:val="22"/>
              </w:rPr>
              <w:t xml:space="preserve">　②再生資源を使用している又は使用後に再生資源として使用できること。</w:t>
            </w:r>
          </w:p>
          <w:p w14:paraId="040BED74" w14:textId="77777777" w:rsidR="00164BA0" w:rsidRPr="00CE7B7B" w:rsidRDefault="00164BA0" w:rsidP="0051135C">
            <w:pPr>
              <w:pStyle w:val="a4"/>
              <w:ind w:leftChars="0" w:left="2200" w:hangingChars="1000" w:hanging="2200"/>
              <w:rPr>
                <w:rFonts w:hAnsi="Arial"/>
                <w:color w:val="auto"/>
                <w:sz w:val="21"/>
                <w:szCs w:val="21"/>
              </w:rPr>
            </w:pPr>
            <w:r w:rsidRPr="00CE7B7B">
              <w:rPr>
                <w:rFonts w:hAnsi="Arial" w:hint="eastAsia"/>
                <w:color w:val="auto"/>
                <w:szCs w:val="22"/>
              </w:rPr>
              <w:t xml:space="preserve">　</w:t>
            </w:r>
          </w:p>
          <w:p w14:paraId="58A12985" w14:textId="77777777" w:rsidR="00164BA0" w:rsidRPr="00CE7B7B" w:rsidRDefault="00164BA0" w:rsidP="0051135C">
            <w:pPr>
              <w:pStyle w:val="30"/>
              <w:rPr>
                <w:szCs w:val="22"/>
              </w:rPr>
            </w:pPr>
            <w:r w:rsidRPr="00CE7B7B">
              <w:rPr>
                <w:rFonts w:hint="eastAsia"/>
              </w:rPr>
              <w:t>【配慮事項】</w:t>
            </w:r>
          </w:p>
          <w:p w14:paraId="39C2BDDD" w14:textId="77777777" w:rsidR="00164BA0" w:rsidRPr="00CE7B7B" w:rsidRDefault="00164BA0" w:rsidP="0051135C">
            <w:pPr>
              <w:pStyle w:val="a4"/>
              <w:ind w:leftChars="0" w:left="220" w:hangingChars="100" w:hanging="220"/>
              <w:rPr>
                <w:rFonts w:hAnsi="Arial"/>
                <w:color w:val="auto"/>
                <w:szCs w:val="22"/>
              </w:rPr>
            </w:pPr>
            <w:r w:rsidRPr="00CE7B7B">
              <w:rPr>
                <w:rFonts w:hint="eastAsia"/>
                <w:color w:val="auto"/>
                <w:szCs w:val="22"/>
              </w:rPr>
              <w:t>○押出法ポリスチレンフォーム断熱材、グラスウール断熱材、ロックウール断熱材、硬質ウレタンフォーム断熱材２種及び硬質ウレタンフォーム断熱材３種については、可能な限り熱損失防止性能の数値が小さいものであること。</w:t>
            </w:r>
          </w:p>
        </w:tc>
      </w:tr>
    </w:tbl>
    <w:p w14:paraId="71B346E5" w14:textId="77777777" w:rsidR="00164BA0" w:rsidRPr="00CE7B7B" w:rsidRDefault="00164BA0" w:rsidP="00164BA0">
      <w:pPr>
        <w:snapToGrid w:val="0"/>
        <w:ind w:left="800" w:hangingChars="400" w:hanging="800"/>
        <w:rPr>
          <w:rFonts w:ascii="ＭＳ ゴシック" w:eastAsia="ＭＳ ゴシック" w:hAnsi="Arial"/>
          <w:sz w:val="20"/>
        </w:rPr>
      </w:pPr>
      <w:r w:rsidRPr="00CE7B7B">
        <w:rPr>
          <w:rFonts w:ascii="ＭＳ ゴシック" w:eastAsia="ＭＳ ゴシック" w:hAnsi="Arial" w:hint="eastAsia"/>
          <w:sz w:val="20"/>
        </w:rPr>
        <w:t>備考）１　「フロン類」とは、フロン類の使用の合理化及び管理の適正化に関する法律（平成13年法律第64号）第２条第１項に定める物質をいう。</w:t>
      </w:r>
    </w:p>
    <w:p w14:paraId="05B3BA9A" w14:textId="77777777" w:rsidR="00164BA0" w:rsidRPr="00CE7B7B" w:rsidRDefault="00164BA0" w:rsidP="00164BA0">
      <w:pPr>
        <w:snapToGrid w:val="0"/>
        <w:spacing w:before="60"/>
        <w:ind w:leftChars="300" w:left="830" w:hangingChars="100" w:hanging="200"/>
        <w:rPr>
          <w:rFonts w:ascii="ＭＳ ゴシック" w:eastAsia="ＭＳ ゴシック" w:hAnsi="Arial"/>
          <w:sz w:val="20"/>
        </w:rPr>
      </w:pPr>
      <w:r w:rsidRPr="00CE7B7B">
        <w:rPr>
          <w:rFonts w:ascii="ＭＳ ゴシック" w:eastAsia="ＭＳ ゴシック" w:hAnsi="Arial" w:hint="eastAsia"/>
          <w:sz w:val="20"/>
        </w:rPr>
        <w:t>２　「熱損失防止性能」の定義及び測定方法は、「断熱材の性能の向上に関する熱損失防止建築材料製造事業者等の判断の基準等」（平成25年経済産業省告示第270号）による。</w:t>
      </w:r>
    </w:p>
    <w:p w14:paraId="5B0A5FB7" w14:textId="77777777" w:rsidR="00164BA0" w:rsidRPr="00CE7B7B" w:rsidRDefault="00164BA0" w:rsidP="00164BA0">
      <w:pPr>
        <w:snapToGrid w:val="0"/>
        <w:spacing w:before="60"/>
        <w:ind w:leftChars="300" w:left="830" w:hangingChars="100" w:hanging="200"/>
        <w:rPr>
          <w:rFonts w:ascii="ＭＳ ゴシック" w:eastAsia="ＭＳ ゴシック" w:hAnsi="Arial"/>
          <w:sz w:val="20"/>
        </w:rPr>
      </w:pPr>
      <w:r w:rsidRPr="00CE7B7B">
        <w:rPr>
          <w:rFonts w:ascii="ＭＳ ゴシック" w:eastAsia="ＭＳ ゴシック" w:hAnsi="Arial" w:hint="eastAsia"/>
          <w:sz w:val="20"/>
        </w:rPr>
        <w:t>３　「硬質ウレタンフォーム断熱材２種」、「硬質ウレタンフォーム断熱材３種」とは、それぞれJIS A 9521に規定する硬質ウレタンフォーム断熱材の種類が２種のもの、３種のものをいう。</w:t>
      </w:r>
    </w:p>
    <w:p w14:paraId="3806CB0B" w14:textId="77777777" w:rsidR="00164BA0" w:rsidRPr="00CE7B7B" w:rsidRDefault="00164BA0" w:rsidP="00164BA0">
      <w:pPr>
        <w:pStyle w:val="af2"/>
        <w:rPr>
          <w:rFonts w:ascii="ＭＳ ゴシック" w:eastAsia="ＭＳ ゴシック" w:hAnsi="ＭＳ ゴシック"/>
          <w:spacing w:val="0"/>
          <w:sz w:val="22"/>
        </w:rPr>
      </w:pPr>
    </w:p>
    <w:tbl>
      <w:tblPr>
        <w:tblW w:w="9098" w:type="dxa"/>
        <w:tblInd w:w="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268"/>
        <w:gridCol w:w="1575"/>
        <w:gridCol w:w="6255"/>
      </w:tblGrid>
      <w:tr w:rsidR="00164BA0" w:rsidRPr="00CE7B7B" w14:paraId="606890C4" w14:textId="77777777" w:rsidTr="0051135C">
        <w:trPr>
          <w:trHeight w:val="489"/>
        </w:trPr>
        <w:tc>
          <w:tcPr>
            <w:tcW w:w="1268" w:type="dxa"/>
          </w:tcPr>
          <w:p w14:paraId="77A83D7C" w14:textId="77777777" w:rsidR="00164BA0" w:rsidRPr="00CE7B7B" w:rsidRDefault="00164BA0" w:rsidP="0051135C">
            <w:pPr>
              <w:pStyle w:val="ab"/>
              <w:rPr>
                <w:rFonts w:hAnsi="Arial"/>
              </w:rPr>
            </w:pPr>
            <w:r w:rsidRPr="00CE7B7B">
              <w:rPr>
                <w:rFonts w:hAnsi="Arial" w:hint="eastAsia"/>
              </w:rPr>
              <w:t>照明機器</w:t>
            </w:r>
          </w:p>
        </w:tc>
        <w:tc>
          <w:tcPr>
            <w:tcW w:w="1575" w:type="dxa"/>
            <w:tcBorders>
              <w:top w:val="single" w:sz="6" w:space="0" w:color="auto"/>
            </w:tcBorders>
          </w:tcPr>
          <w:p w14:paraId="0C4BABBF" w14:textId="77777777" w:rsidR="00164BA0" w:rsidRPr="00CE7B7B" w:rsidRDefault="00164BA0" w:rsidP="0051135C">
            <w:pPr>
              <w:pStyle w:val="ab"/>
              <w:rPr>
                <w:rFonts w:hAnsi="Arial"/>
              </w:rPr>
            </w:pPr>
            <w:r w:rsidRPr="00CE7B7B">
              <w:rPr>
                <w:rFonts w:hAnsi="Arial" w:hint="eastAsia"/>
              </w:rPr>
              <w:t>照明制御システム</w:t>
            </w:r>
          </w:p>
        </w:tc>
        <w:tc>
          <w:tcPr>
            <w:tcW w:w="6255" w:type="dxa"/>
            <w:tcBorders>
              <w:top w:val="single" w:sz="6" w:space="0" w:color="auto"/>
            </w:tcBorders>
          </w:tcPr>
          <w:p w14:paraId="4E086EDD" w14:textId="77777777" w:rsidR="00164BA0" w:rsidRPr="00CE7B7B" w:rsidRDefault="00164BA0" w:rsidP="0051135C">
            <w:pPr>
              <w:pStyle w:val="30"/>
            </w:pPr>
            <w:r w:rsidRPr="00CE7B7B">
              <w:rPr>
                <w:rFonts w:hint="eastAsia"/>
              </w:rPr>
              <w:t>【判断の基準】</w:t>
            </w:r>
          </w:p>
          <w:p w14:paraId="34920222"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○連続調光可能なLED照明器具及びそれらの照明器具を制御する照明制御装置からなるもので、初期照度補正制御及び外光（昼光）利用制御の機能を有していること。</w:t>
            </w:r>
          </w:p>
        </w:tc>
      </w:tr>
      <w:tr w:rsidR="00164BA0" w:rsidRPr="00CE7B7B" w14:paraId="3E730535" w14:textId="77777777" w:rsidTr="0051135C">
        <w:trPr>
          <w:cantSplit/>
          <w:trHeight w:val="489"/>
        </w:trPr>
        <w:tc>
          <w:tcPr>
            <w:tcW w:w="1268" w:type="dxa"/>
            <w:tcBorders>
              <w:top w:val="single" w:sz="6" w:space="0" w:color="auto"/>
              <w:left w:val="single" w:sz="6" w:space="0" w:color="auto"/>
              <w:bottom w:val="single" w:sz="6" w:space="0" w:color="auto"/>
              <w:right w:val="single" w:sz="6" w:space="0" w:color="auto"/>
            </w:tcBorders>
          </w:tcPr>
          <w:p w14:paraId="268694CF" w14:textId="77777777" w:rsidR="00164BA0" w:rsidRPr="00CE7B7B" w:rsidRDefault="00164BA0" w:rsidP="0051135C">
            <w:pPr>
              <w:pStyle w:val="ab"/>
              <w:rPr>
                <w:rFonts w:hAnsi="Arial"/>
              </w:rPr>
            </w:pPr>
            <w:r w:rsidRPr="00CE7B7B">
              <w:rPr>
                <w:rFonts w:hAnsi="Arial" w:hint="eastAsia"/>
              </w:rPr>
              <w:lastRenderedPageBreak/>
              <w:t>変圧器</w:t>
            </w:r>
          </w:p>
        </w:tc>
        <w:tc>
          <w:tcPr>
            <w:tcW w:w="1575" w:type="dxa"/>
            <w:tcBorders>
              <w:top w:val="single" w:sz="6" w:space="0" w:color="auto"/>
              <w:left w:val="single" w:sz="6" w:space="0" w:color="auto"/>
              <w:bottom w:val="single" w:sz="6" w:space="0" w:color="auto"/>
              <w:right w:val="single" w:sz="6" w:space="0" w:color="auto"/>
            </w:tcBorders>
          </w:tcPr>
          <w:p w14:paraId="1407885E" w14:textId="77777777" w:rsidR="00164BA0" w:rsidRPr="00CE7B7B" w:rsidRDefault="00164BA0" w:rsidP="0051135C">
            <w:pPr>
              <w:pStyle w:val="ab"/>
              <w:rPr>
                <w:rFonts w:hAnsi="Arial"/>
              </w:rPr>
            </w:pPr>
            <w:r w:rsidRPr="00CE7B7B">
              <w:rPr>
                <w:rFonts w:hAnsi="Arial" w:hint="eastAsia"/>
              </w:rPr>
              <w:t>変圧器</w:t>
            </w:r>
          </w:p>
        </w:tc>
        <w:tc>
          <w:tcPr>
            <w:tcW w:w="6255" w:type="dxa"/>
            <w:tcBorders>
              <w:top w:val="single" w:sz="6" w:space="0" w:color="auto"/>
              <w:left w:val="single" w:sz="6" w:space="0" w:color="auto"/>
              <w:bottom w:val="single" w:sz="6" w:space="0" w:color="auto"/>
              <w:right w:val="single" w:sz="6" w:space="0" w:color="auto"/>
            </w:tcBorders>
          </w:tcPr>
          <w:p w14:paraId="00073659" w14:textId="77777777" w:rsidR="00164BA0" w:rsidRPr="00CE7B7B" w:rsidRDefault="00164BA0" w:rsidP="0051135C">
            <w:pPr>
              <w:pStyle w:val="30"/>
              <w:rPr>
                <w:szCs w:val="22"/>
              </w:rPr>
            </w:pPr>
            <w:r w:rsidRPr="00CE7B7B">
              <w:rPr>
                <w:rFonts w:hint="eastAsia"/>
                <w:szCs w:val="22"/>
              </w:rPr>
              <w:t>【判断の基準】</w:t>
            </w:r>
          </w:p>
          <w:p w14:paraId="2FBCB0A7" w14:textId="77777777" w:rsidR="00164BA0" w:rsidRPr="00CE7B7B" w:rsidRDefault="00164BA0" w:rsidP="0051135C">
            <w:pPr>
              <w:pStyle w:val="a4"/>
              <w:rPr>
                <w:rFonts w:hAnsi="Arial"/>
                <w:color w:val="auto"/>
              </w:rPr>
            </w:pPr>
            <w:r w:rsidRPr="00CE7B7B">
              <w:rPr>
                <w:rFonts w:hAnsi="Arial" w:hint="eastAsia"/>
                <w:color w:val="auto"/>
              </w:rPr>
              <w:t>○エネルギー消費効率が表に示された区分ごとの算定式を用いて算出した数値を上回らないこと。</w:t>
            </w:r>
          </w:p>
          <w:p w14:paraId="74D1B29C" w14:textId="77777777" w:rsidR="00164BA0" w:rsidRPr="00CE7B7B" w:rsidRDefault="00164BA0" w:rsidP="0051135C">
            <w:pPr>
              <w:pStyle w:val="30"/>
              <w:spacing w:line="120" w:lineRule="exact"/>
              <w:rPr>
                <w:szCs w:val="22"/>
              </w:rPr>
            </w:pPr>
          </w:p>
          <w:p w14:paraId="2BBDFE23" w14:textId="77777777" w:rsidR="00164BA0" w:rsidRPr="00CE7B7B" w:rsidRDefault="00164BA0" w:rsidP="0051135C">
            <w:pPr>
              <w:pStyle w:val="30"/>
              <w:rPr>
                <w:szCs w:val="22"/>
              </w:rPr>
            </w:pPr>
            <w:r w:rsidRPr="00CE7B7B">
              <w:rPr>
                <w:rFonts w:hint="eastAsia"/>
                <w:szCs w:val="22"/>
              </w:rPr>
              <w:t>【配慮事項】</w:t>
            </w:r>
          </w:p>
          <w:p w14:paraId="32CB5B1C" w14:textId="77777777" w:rsidR="00164BA0" w:rsidRPr="00CE7B7B" w:rsidRDefault="00164BA0" w:rsidP="0051135C">
            <w:pPr>
              <w:pStyle w:val="a4"/>
              <w:rPr>
                <w:rFonts w:hAnsi="Arial"/>
                <w:color w:val="auto"/>
              </w:rPr>
            </w:pPr>
            <w:r w:rsidRPr="00CE7B7B">
              <w:rPr>
                <w:rFonts w:hAnsi="Arial" w:hint="eastAsia"/>
                <w:color w:val="auto"/>
              </w:rPr>
              <w:t>○運用時の負荷率の実態に配慮されたものであること。</w:t>
            </w:r>
          </w:p>
        </w:tc>
      </w:tr>
    </w:tbl>
    <w:p w14:paraId="5D9B9965" w14:textId="77777777" w:rsidR="00164BA0" w:rsidRPr="00CE7B7B" w:rsidRDefault="00164BA0" w:rsidP="00164BA0">
      <w:pPr>
        <w:spacing w:beforeLines="10" w:before="36" w:afterLines="20" w:after="72" w:line="260" w:lineRule="exact"/>
        <w:ind w:left="200" w:hangingChars="100" w:hanging="200"/>
        <w:rPr>
          <w:rFonts w:ascii="ＭＳ ゴシック" w:eastAsia="ＭＳ ゴシック" w:hAnsi="Arial"/>
        </w:rPr>
      </w:pPr>
      <w:r w:rsidRPr="00CE7B7B">
        <w:rPr>
          <w:rFonts w:ascii="ＭＳ ゴシック" w:eastAsia="ＭＳ ゴシック" w:hAnsi="Arial" w:hint="eastAsia"/>
          <w:sz w:val="20"/>
        </w:rPr>
        <w:t>備考） 本項の判断の基準の対象とする</w:t>
      </w:r>
      <w:r w:rsidRPr="00CE7B7B">
        <w:rPr>
          <w:rFonts w:ascii="ＭＳ ゴシック" w:eastAsia="ＭＳ ゴシック" w:hAnsi="Arial" w:hint="eastAsia"/>
          <w:sz w:val="20"/>
          <w:szCs w:val="21"/>
        </w:rPr>
        <w:t>「変圧器」は、定格一次電圧が</w:t>
      </w:r>
      <w:r w:rsidRPr="00CE7B7B">
        <w:rPr>
          <w:rFonts w:ascii="ＭＳ ゴシック" w:eastAsia="ＭＳ ゴシック" w:hAnsi="Arial"/>
          <w:sz w:val="20"/>
          <w:szCs w:val="21"/>
        </w:rPr>
        <w:t>600V</w:t>
      </w:r>
      <w:r w:rsidRPr="00CE7B7B">
        <w:rPr>
          <w:rFonts w:ascii="ＭＳ ゴシック" w:eastAsia="ＭＳ ゴシック" w:hAnsi="Arial" w:hint="eastAsia"/>
          <w:sz w:val="20"/>
          <w:szCs w:val="21"/>
        </w:rPr>
        <w:t>を超え、</w:t>
      </w:r>
      <w:r w:rsidRPr="00CE7B7B">
        <w:rPr>
          <w:rFonts w:ascii="ＭＳ ゴシック" w:eastAsia="ＭＳ ゴシック" w:hAnsi="Arial"/>
          <w:sz w:val="20"/>
          <w:szCs w:val="21"/>
        </w:rPr>
        <w:t>7000V</w:t>
      </w:r>
      <w:r w:rsidRPr="00CE7B7B">
        <w:rPr>
          <w:rFonts w:ascii="ＭＳ ゴシック" w:eastAsia="ＭＳ ゴシック" w:hAnsi="Arial" w:hint="eastAsia"/>
          <w:sz w:val="20"/>
          <w:szCs w:val="21"/>
        </w:rPr>
        <w:t>以下のものであって、かつ、交流の電路に使用されるものに限り、次のいずれかに該当するものは、これに含まれないものとする。</w:t>
      </w:r>
    </w:p>
    <w:p w14:paraId="35589B0C" w14:textId="77777777" w:rsidR="00164BA0" w:rsidRPr="00CE7B7B" w:rsidRDefault="00164BA0" w:rsidP="00164BA0">
      <w:pPr>
        <w:spacing w:beforeLines="10" w:before="36" w:line="260" w:lineRule="exact"/>
        <w:ind w:leftChars="200" w:left="596" w:hangingChars="100" w:hanging="176"/>
        <w:rPr>
          <w:rFonts w:ascii="ＭＳ ゴシック" w:eastAsia="ＭＳ ゴシック" w:hAnsi="Arial"/>
          <w:spacing w:val="14"/>
          <w:sz w:val="20"/>
        </w:rPr>
      </w:pPr>
      <w:r w:rsidRPr="00CE7B7B">
        <w:rPr>
          <w:rFonts w:ascii="ＭＳ ゴシック" w:eastAsia="ＭＳ ゴシック" w:hAnsi="Arial" w:hint="eastAsia"/>
          <w:spacing w:val="-12"/>
          <w:sz w:val="20"/>
          <w:szCs w:val="21"/>
        </w:rPr>
        <w:t>① 絶縁材料としてガスを使用するもの</w:t>
      </w:r>
    </w:p>
    <w:p w14:paraId="2340EFA8" w14:textId="77777777" w:rsidR="00164BA0" w:rsidRPr="00CE7B7B" w:rsidRDefault="00164BA0" w:rsidP="00164BA0">
      <w:pPr>
        <w:spacing w:beforeLines="10" w:before="36" w:line="260" w:lineRule="exact"/>
        <w:ind w:leftChars="200" w:left="596" w:hangingChars="100" w:hanging="176"/>
        <w:rPr>
          <w:rFonts w:ascii="ＭＳ ゴシック" w:eastAsia="ＭＳ ゴシック" w:hAnsi="Arial"/>
          <w:spacing w:val="14"/>
          <w:sz w:val="20"/>
        </w:rPr>
      </w:pPr>
      <w:r w:rsidRPr="00CE7B7B">
        <w:rPr>
          <w:rFonts w:ascii="ＭＳ ゴシック" w:eastAsia="ＭＳ ゴシック" w:hAnsi="Arial" w:hint="eastAsia"/>
          <w:spacing w:val="-12"/>
          <w:sz w:val="20"/>
          <w:szCs w:val="21"/>
        </w:rPr>
        <w:t>② H種絶縁材料を使用するもの</w:t>
      </w:r>
    </w:p>
    <w:p w14:paraId="0D36C0C6" w14:textId="77777777" w:rsidR="00164BA0" w:rsidRPr="00CE7B7B" w:rsidRDefault="00164BA0" w:rsidP="00164BA0">
      <w:pPr>
        <w:spacing w:beforeLines="10" w:before="36" w:line="260" w:lineRule="exact"/>
        <w:ind w:leftChars="200" w:left="596" w:hangingChars="100" w:hanging="176"/>
        <w:rPr>
          <w:rFonts w:ascii="ＭＳ ゴシック" w:eastAsia="ＭＳ ゴシック" w:hAnsi="Arial"/>
          <w:spacing w:val="14"/>
          <w:sz w:val="20"/>
        </w:rPr>
      </w:pPr>
      <w:r w:rsidRPr="00CE7B7B">
        <w:rPr>
          <w:rFonts w:ascii="ＭＳ ゴシック" w:eastAsia="ＭＳ ゴシック" w:hAnsi="Arial" w:hint="eastAsia"/>
          <w:spacing w:val="-12"/>
          <w:sz w:val="20"/>
          <w:szCs w:val="21"/>
        </w:rPr>
        <w:t>③ スコット結線変圧器</w:t>
      </w:r>
    </w:p>
    <w:p w14:paraId="088E1D03" w14:textId="77777777" w:rsidR="00164BA0" w:rsidRPr="00CE7B7B" w:rsidRDefault="00164BA0" w:rsidP="00164BA0">
      <w:pPr>
        <w:spacing w:beforeLines="10" w:before="36" w:line="260" w:lineRule="exact"/>
        <w:ind w:leftChars="200" w:left="596" w:hangingChars="100" w:hanging="176"/>
        <w:rPr>
          <w:rFonts w:ascii="ＭＳ ゴシック" w:eastAsia="ＭＳ ゴシック" w:hAnsi="Arial"/>
          <w:spacing w:val="14"/>
          <w:sz w:val="20"/>
        </w:rPr>
      </w:pPr>
      <w:r w:rsidRPr="00CE7B7B">
        <w:rPr>
          <w:rFonts w:ascii="ＭＳ ゴシック" w:eastAsia="ＭＳ ゴシック" w:hAnsi="Arial" w:hint="eastAsia"/>
          <w:spacing w:val="-12"/>
          <w:sz w:val="20"/>
          <w:szCs w:val="21"/>
        </w:rPr>
        <w:t>④ ３以上の巻線を有するもの</w:t>
      </w:r>
    </w:p>
    <w:p w14:paraId="4EFBAE97" w14:textId="77777777" w:rsidR="00164BA0" w:rsidRPr="00CE7B7B" w:rsidRDefault="00164BA0" w:rsidP="00164BA0">
      <w:pPr>
        <w:spacing w:beforeLines="10" w:before="36" w:line="260" w:lineRule="exact"/>
        <w:ind w:leftChars="200" w:left="596" w:hangingChars="100" w:hanging="176"/>
        <w:rPr>
          <w:rFonts w:ascii="ＭＳ ゴシック" w:eastAsia="ＭＳ ゴシック" w:hAnsi="Arial"/>
          <w:spacing w:val="14"/>
          <w:sz w:val="20"/>
        </w:rPr>
      </w:pPr>
      <w:r w:rsidRPr="00CE7B7B">
        <w:rPr>
          <w:rFonts w:ascii="ＭＳ ゴシック" w:eastAsia="ＭＳ ゴシック" w:hAnsi="Arial" w:hint="eastAsia"/>
          <w:spacing w:val="-12"/>
          <w:sz w:val="20"/>
          <w:szCs w:val="21"/>
        </w:rPr>
        <w:t>⑤ 柱上変圧器</w:t>
      </w:r>
    </w:p>
    <w:p w14:paraId="2865C108" w14:textId="77777777" w:rsidR="00164BA0" w:rsidRPr="00CE7B7B" w:rsidRDefault="00164BA0" w:rsidP="00164BA0">
      <w:pPr>
        <w:spacing w:beforeLines="10" w:before="36" w:line="260" w:lineRule="exact"/>
        <w:ind w:leftChars="200" w:left="596" w:hangingChars="100" w:hanging="176"/>
        <w:rPr>
          <w:rFonts w:ascii="ＭＳ ゴシック" w:eastAsia="ＭＳ ゴシック" w:hAnsi="Arial"/>
          <w:spacing w:val="14"/>
          <w:sz w:val="20"/>
        </w:rPr>
      </w:pPr>
      <w:r w:rsidRPr="00CE7B7B">
        <w:rPr>
          <w:rFonts w:ascii="ＭＳ ゴシック" w:eastAsia="ＭＳ ゴシック" w:hAnsi="Arial" w:hint="eastAsia"/>
          <w:spacing w:val="-12"/>
          <w:sz w:val="20"/>
          <w:szCs w:val="21"/>
        </w:rPr>
        <w:t>⑥ 単相変圧器であって定格容量が</w:t>
      </w:r>
      <w:r w:rsidRPr="00CE7B7B">
        <w:rPr>
          <w:rFonts w:ascii="ＭＳ ゴシック" w:eastAsia="ＭＳ ゴシック" w:hAnsi="Arial" w:hint="eastAsia"/>
          <w:spacing w:val="-4"/>
          <w:sz w:val="20"/>
          <w:szCs w:val="21"/>
        </w:rPr>
        <w:t>５</w:t>
      </w:r>
      <w:r w:rsidRPr="00CE7B7B">
        <w:rPr>
          <w:rFonts w:ascii="ＭＳ ゴシック" w:eastAsia="ＭＳ ゴシック" w:hAnsi="Arial"/>
          <w:spacing w:val="-4"/>
          <w:sz w:val="20"/>
          <w:szCs w:val="21"/>
        </w:rPr>
        <w:t>kVA</w:t>
      </w:r>
      <w:r w:rsidRPr="00CE7B7B">
        <w:rPr>
          <w:rFonts w:ascii="ＭＳ ゴシック" w:eastAsia="ＭＳ ゴシック" w:hAnsi="Arial" w:hint="eastAsia"/>
          <w:spacing w:val="-12"/>
          <w:sz w:val="20"/>
          <w:szCs w:val="21"/>
        </w:rPr>
        <w:t>以下のもの又は</w:t>
      </w:r>
      <w:r w:rsidRPr="00CE7B7B">
        <w:rPr>
          <w:rFonts w:ascii="ＭＳ ゴシック" w:eastAsia="ＭＳ ゴシック" w:hAnsi="Arial"/>
          <w:spacing w:val="-4"/>
          <w:sz w:val="20"/>
          <w:szCs w:val="21"/>
        </w:rPr>
        <w:t>500kVA</w:t>
      </w:r>
      <w:r w:rsidRPr="00CE7B7B">
        <w:rPr>
          <w:rFonts w:ascii="ＭＳ ゴシック" w:eastAsia="ＭＳ ゴシック" w:hAnsi="Arial" w:hint="eastAsia"/>
          <w:spacing w:val="-12"/>
          <w:sz w:val="20"/>
          <w:szCs w:val="21"/>
        </w:rPr>
        <w:t>を超えるもの</w:t>
      </w:r>
    </w:p>
    <w:p w14:paraId="62AB1224" w14:textId="77777777" w:rsidR="00164BA0" w:rsidRPr="00CE7B7B" w:rsidRDefault="00164BA0" w:rsidP="00164BA0">
      <w:pPr>
        <w:spacing w:beforeLines="10" w:before="36" w:line="260" w:lineRule="exact"/>
        <w:ind w:leftChars="200" w:left="596" w:hangingChars="100" w:hanging="176"/>
        <w:rPr>
          <w:rFonts w:ascii="ＭＳ ゴシック" w:eastAsia="ＭＳ ゴシック" w:hAnsi="Arial"/>
          <w:spacing w:val="14"/>
          <w:sz w:val="20"/>
        </w:rPr>
      </w:pPr>
      <w:r w:rsidRPr="00CE7B7B">
        <w:rPr>
          <w:rFonts w:ascii="ＭＳ ゴシック" w:eastAsia="ＭＳ ゴシック" w:hAnsi="Arial" w:hint="eastAsia"/>
          <w:spacing w:val="-12"/>
          <w:sz w:val="20"/>
          <w:szCs w:val="21"/>
        </w:rPr>
        <w:t>⑦ 三相変圧器であって定格容量が</w:t>
      </w:r>
      <w:r w:rsidRPr="00CE7B7B">
        <w:rPr>
          <w:rFonts w:ascii="ＭＳ ゴシック" w:eastAsia="ＭＳ ゴシック" w:hAnsi="Arial"/>
          <w:spacing w:val="-4"/>
          <w:sz w:val="20"/>
          <w:szCs w:val="21"/>
        </w:rPr>
        <w:t>10kVA</w:t>
      </w:r>
      <w:r w:rsidRPr="00CE7B7B">
        <w:rPr>
          <w:rFonts w:ascii="ＭＳ ゴシック" w:eastAsia="ＭＳ ゴシック" w:hAnsi="Arial" w:hint="eastAsia"/>
          <w:spacing w:val="-12"/>
          <w:sz w:val="20"/>
          <w:szCs w:val="21"/>
        </w:rPr>
        <w:t>以下のもの又は</w:t>
      </w:r>
      <w:r w:rsidRPr="00CE7B7B">
        <w:rPr>
          <w:rFonts w:ascii="ＭＳ ゴシック" w:eastAsia="ＭＳ ゴシック" w:hAnsi="Arial"/>
          <w:spacing w:val="-4"/>
          <w:sz w:val="20"/>
          <w:szCs w:val="21"/>
        </w:rPr>
        <w:t>2000kVA</w:t>
      </w:r>
      <w:r w:rsidRPr="00CE7B7B">
        <w:rPr>
          <w:rFonts w:ascii="ＭＳ ゴシック" w:eastAsia="ＭＳ ゴシック" w:hAnsi="Arial" w:hint="eastAsia"/>
          <w:spacing w:val="-12"/>
          <w:sz w:val="20"/>
          <w:szCs w:val="21"/>
        </w:rPr>
        <w:t>を超えるもの</w:t>
      </w:r>
    </w:p>
    <w:p w14:paraId="57E3DECC" w14:textId="77777777" w:rsidR="00164BA0" w:rsidRPr="00CE7B7B" w:rsidRDefault="00164BA0" w:rsidP="00164BA0">
      <w:pPr>
        <w:spacing w:beforeLines="10" w:before="36" w:line="260" w:lineRule="exact"/>
        <w:ind w:leftChars="200" w:left="596" w:hangingChars="100" w:hanging="176"/>
        <w:rPr>
          <w:rFonts w:ascii="ＭＳ ゴシック" w:eastAsia="ＭＳ ゴシック" w:hAnsi="Arial"/>
          <w:spacing w:val="14"/>
          <w:sz w:val="20"/>
        </w:rPr>
      </w:pPr>
      <w:r w:rsidRPr="00CE7B7B">
        <w:rPr>
          <w:rFonts w:ascii="ＭＳ ゴシック" w:eastAsia="ＭＳ ゴシック" w:hAnsi="Arial" w:hint="eastAsia"/>
          <w:spacing w:val="-12"/>
          <w:sz w:val="20"/>
          <w:szCs w:val="21"/>
        </w:rPr>
        <w:t>⑧ 樹脂製の絶縁材料を使用する三相変圧器であって三相交流を単相交流及び三相交流に変成するためのもの</w:t>
      </w:r>
    </w:p>
    <w:p w14:paraId="5BE70B47" w14:textId="77777777" w:rsidR="00164BA0" w:rsidRPr="00CE7B7B" w:rsidRDefault="00164BA0" w:rsidP="00164BA0">
      <w:pPr>
        <w:spacing w:beforeLines="10" w:before="36" w:line="260" w:lineRule="exact"/>
        <w:ind w:leftChars="200" w:left="596" w:hangingChars="100" w:hanging="176"/>
        <w:rPr>
          <w:rFonts w:ascii="ＭＳ ゴシック" w:eastAsia="ＭＳ ゴシック" w:hAnsi="Arial"/>
          <w:spacing w:val="14"/>
          <w:sz w:val="20"/>
        </w:rPr>
      </w:pPr>
      <w:r w:rsidRPr="00CE7B7B">
        <w:rPr>
          <w:rFonts w:ascii="ＭＳ ゴシック" w:eastAsia="ＭＳ ゴシック" w:hAnsi="Arial" w:hint="eastAsia"/>
          <w:spacing w:val="-12"/>
          <w:sz w:val="20"/>
          <w:szCs w:val="21"/>
        </w:rPr>
        <w:t>⑨ 定格二次電圧が</w:t>
      </w:r>
      <w:r w:rsidRPr="00CE7B7B">
        <w:rPr>
          <w:rFonts w:ascii="ＭＳ ゴシック" w:eastAsia="ＭＳ ゴシック" w:hAnsi="Arial"/>
          <w:spacing w:val="-4"/>
          <w:sz w:val="20"/>
          <w:szCs w:val="21"/>
        </w:rPr>
        <w:t>100V</w:t>
      </w:r>
      <w:r w:rsidRPr="00CE7B7B">
        <w:rPr>
          <w:rFonts w:ascii="ＭＳ ゴシック" w:eastAsia="ＭＳ ゴシック" w:hAnsi="Arial" w:hint="eastAsia"/>
          <w:spacing w:val="-12"/>
          <w:sz w:val="20"/>
          <w:szCs w:val="21"/>
        </w:rPr>
        <w:t>未満のもの又は</w:t>
      </w:r>
      <w:r w:rsidRPr="00CE7B7B">
        <w:rPr>
          <w:rFonts w:ascii="ＭＳ ゴシック" w:eastAsia="ＭＳ ゴシック" w:hAnsi="Arial"/>
          <w:spacing w:val="-4"/>
          <w:sz w:val="20"/>
          <w:szCs w:val="21"/>
        </w:rPr>
        <w:t>600V</w:t>
      </w:r>
      <w:r w:rsidRPr="00CE7B7B">
        <w:rPr>
          <w:rFonts w:ascii="ＭＳ ゴシック" w:eastAsia="ＭＳ ゴシック" w:hAnsi="Arial" w:hint="eastAsia"/>
          <w:spacing w:val="-12"/>
          <w:sz w:val="20"/>
          <w:szCs w:val="21"/>
        </w:rPr>
        <w:t>を超えるもの</w:t>
      </w:r>
    </w:p>
    <w:p w14:paraId="49A89475" w14:textId="77777777" w:rsidR="00164BA0" w:rsidRPr="00CE7B7B" w:rsidRDefault="00164BA0" w:rsidP="00164BA0">
      <w:pPr>
        <w:spacing w:beforeLines="10" w:before="36" w:line="260" w:lineRule="exact"/>
        <w:ind w:leftChars="200" w:left="596" w:hangingChars="100" w:hanging="176"/>
        <w:rPr>
          <w:rFonts w:ascii="ＭＳ ゴシック" w:eastAsia="ＭＳ ゴシック" w:hAnsi="Arial"/>
          <w:sz w:val="20"/>
        </w:rPr>
      </w:pPr>
      <w:r w:rsidRPr="00CE7B7B">
        <w:rPr>
          <w:rFonts w:ascii="ＭＳ ゴシック" w:eastAsia="ＭＳ ゴシック" w:hAnsi="Arial" w:hint="eastAsia"/>
          <w:spacing w:val="-12"/>
          <w:sz w:val="20"/>
        </w:rPr>
        <w:t>⑩ 風冷式又は水冷式のもの</w:t>
      </w:r>
    </w:p>
    <w:p w14:paraId="63543B65" w14:textId="77777777" w:rsidR="00164BA0" w:rsidRPr="00CE7B7B" w:rsidRDefault="00164BA0" w:rsidP="00164BA0">
      <w:pPr>
        <w:rPr>
          <w:rFonts w:ascii="ＭＳ ゴシック" w:eastAsia="ＭＳ ゴシック" w:hAnsi="Arial"/>
          <w:sz w:val="22"/>
        </w:rPr>
      </w:pPr>
    </w:p>
    <w:tbl>
      <w:tblPr>
        <w:tblW w:w="0" w:type="auto"/>
        <w:jc w:val="center"/>
        <w:tblBorders>
          <w:insideH w:val="single" w:sz="4" w:space="0" w:color="auto"/>
        </w:tblBorders>
        <w:tblLayout w:type="fixed"/>
        <w:tblCellMar>
          <w:left w:w="99" w:type="dxa"/>
          <w:right w:w="99" w:type="dxa"/>
        </w:tblCellMar>
        <w:tblLook w:val="0000" w:firstRow="0" w:lastRow="0" w:firstColumn="0" w:lastColumn="0" w:noHBand="0" w:noVBand="0"/>
      </w:tblPr>
      <w:tblGrid>
        <w:gridCol w:w="722"/>
        <w:gridCol w:w="735"/>
        <w:gridCol w:w="7588"/>
      </w:tblGrid>
      <w:tr w:rsidR="00164BA0" w:rsidRPr="00CE7B7B" w14:paraId="5CCC39EF" w14:textId="77777777" w:rsidTr="0051135C">
        <w:trPr>
          <w:trHeight w:val="5754"/>
          <w:jc w:val="center"/>
        </w:trPr>
        <w:tc>
          <w:tcPr>
            <w:tcW w:w="722" w:type="dxa"/>
            <w:tcBorders>
              <w:bottom w:val="nil"/>
            </w:tcBorders>
          </w:tcPr>
          <w:p w14:paraId="31778B4D" w14:textId="77777777" w:rsidR="00164BA0" w:rsidRPr="00CE7B7B" w:rsidRDefault="00164BA0" w:rsidP="0051135C">
            <w:pPr>
              <w:spacing w:beforeLines="20" w:before="72"/>
              <w:rPr>
                <w:rFonts w:ascii="ＭＳ ゴシック" w:eastAsia="ＭＳ ゴシック" w:hAnsi="Arial"/>
                <w:sz w:val="20"/>
              </w:rPr>
            </w:pPr>
          </w:p>
        </w:tc>
        <w:tc>
          <w:tcPr>
            <w:tcW w:w="8323" w:type="dxa"/>
            <w:gridSpan w:val="2"/>
            <w:tcBorders>
              <w:bottom w:val="nil"/>
            </w:tcBorders>
          </w:tcPr>
          <w:p w14:paraId="5227DB3E" w14:textId="77777777" w:rsidR="00164BA0" w:rsidRPr="00CE7B7B" w:rsidRDefault="00164BA0" w:rsidP="0051135C">
            <w:pPr>
              <w:pStyle w:val="af0"/>
              <w:ind w:leftChars="0" w:firstLineChars="0" w:hanging="95"/>
              <w:rPr>
                <w:rFonts w:hAnsi="Arial"/>
                <w:sz w:val="21"/>
              </w:rPr>
            </w:pPr>
            <w:r w:rsidRPr="00CE7B7B">
              <w:rPr>
                <w:rFonts w:hAnsi="Arial" w:hint="eastAsia"/>
              </w:rPr>
              <w:t>表　変圧器に係る基準エネルギー消費効率の算定式</w:t>
            </w:r>
          </w:p>
          <w:tbl>
            <w:tblPr>
              <w:tblW w:w="754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3"/>
              <w:gridCol w:w="720"/>
              <w:gridCol w:w="1440"/>
              <w:gridCol w:w="2012"/>
              <w:gridCol w:w="1818"/>
            </w:tblGrid>
            <w:tr w:rsidR="00164BA0" w:rsidRPr="00CE7B7B" w14:paraId="63B1323D" w14:textId="77777777" w:rsidTr="0051135C">
              <w:trPr>
                <w:cantSplit/>
                <w:trHeight w:val="345"/>
              </w:trPr>
              <w:tc>
                <w:tcPr>
                  <w:tcW w:w="5725" w:type="dxa"/>
                  <w:gridSpan w:val="4"/>
                </w:tcPr>
                <w:p w14:paraId="5E12C44B" w14:textId="77777777" w:rsidR="00164BA0" w:rsidRPr="00CE7B7B" w:rsidRDefault="00164BA0" w:rsidP="0051135C">
                  <w:pPr>
                    <w:pStyle w:val="af0"/>
                    <w:ind w:leftChars="0" w:left="94" w:hangingChars="47" w:hanging="94"/>
                    <w:jc w:val="center"/>
                    <w:rPr>
                      <w:rFonts w:hAnsi="Arial"/>
                    </w:rPr>
                  </w:pPr>
                  <w:r w:rsidRPr="00CE7B7B">
                    <w:rPr>
                      <w:rFonts w:hAnsi="Arial" w:hint="eastAsia"/>
                    </w:rPr>
                    <w:t>区　　　分</w:t>
                  </w:r>
                </w:p>
              </w:tc>
              <w:tc>
                <w:tcPr>
                  <w:tcW w:w="1818" w:type="dxa"/>
                  <w:vMerge w:val="restart"/>
                  <w:vAlign w:val="center"/>
                </w:tcPr>
                <w:p w14:paraId="11016B3C" w14:textId="77777777" w:rsidR="00164BA0" w:rsidRPr="00CE7B7B" w:rsidRDefault="00164BA0" w:rsidP="0051135C">
                  <w:pPr>
                    <w:pStyle w:val="af0"/>
                    <w:adjustRightInd w:val="0"/>
                    <w:snapToGrid w:val="0"/>
                    <w:spacing w:beforeLines="0" w:before="0" w:afterLines="0" w:after="0"/>
                    <w:ind w:leftChars="0" w:left="0" w:rightChars="0" w:right="0" w:firstLineChars="0" w:firstLine="0"/>
                    <w:jc w:val="center"/>
                    <w:rPr>
                      <w:rFonts w:hAnsi="Arial"/>
                    </w:rPr>
                  </w:pPr>
                  <w:r w:rsidRPr="00CE7B7B">
                    <w:rPr>
                      <w:rFonts w:hAnsi="Arial" w:hint="eastAsia"/>
                    </w:rPr>
                    <w:t>基準エネルギー</w:t>
                  </w:r>
                </w:p>
                <w:p w14:paraId="7E7B852E" w14:textId="77777777" w:rsidR="00164BA0" w:rsidRPr="00CE7B7B" w:rsidRDefault="00164BA0" w:rsidP="0051135C">
                  <w:pPr>
                    <w:pStyle w:val="af0"/>
                    <w:adjustRightInd w:val="0"/>
                    <w:snapToGrid w:val="0"/>
                    <w:spacing w:beforeLines="0" w:before="0" w:afterLines="0" w:after="0"/>
                    <w:ind w:leftChars="0" w:left="0" w:rightChars="0" w:right="0" w:firstLineChars="0" w:firstLine="0"/>
                    <w:jc w:val="center"/>
                    <w:rPr>
                      <w:rFonts w:hAnsi="Arial"/>
                    </w:rPr>
                  </w:pPr>
                  <w:r w:rsidRPr="00CE7B7B">
                    <w:rPr>
                      <w:rFonts w:hAnsi="Arial" w:hint="eastAsia"/>
                    </w:rPr>
                    <w:t>消費効率の算定式</w:t>
                  </w:r>
                </w:p>
              </w:tc>
            </w:tr>
            <w:tr w:rsidR="00164BA0" w:rsidRPr="00CE7B7B" w14:paraId="60552A57" w14:textId="77777777" w:rsidTr="0051135C">
              <w:trPr>
                <w:cantSplit/>
                <w:trHeight w:val="272"/>
              </w:trPr>
              <w:tc>
                <w:tcPr>
                  <w:tcW w:w="1553" w:type="dxa"/>
                </w:tcPr>
                <w:p w14:paraId="1FE14A2B" w14:textId="77777777" w:rsidR="00164BA0" w:rsidRPr="00CE7B7B" w:rsidRDefault="00164BA0" w:rsidP="0051135C">
                  <w:pPr>
                    <w:pStyle w:val="af0"/>
                    <w:ind w:leftChars="0" w:left="0" w:firstLineChars="0" w:firstLine="0"/>
                    <w:jc w:val="center"/>
                    <w:rPr>
                      <w:rFonts w:hAnsi="Arial"/>
                    </w:rPr>
                  </w:pPr>
                  <w:r w:rsidRPr="00CE7B7B">
                    <w:rPr>
                      <w:rFonts w:hAnsi="Arial" w:hint="eastAsia"/>
                    </w:rPr>
                    <w:t>変圧器の種別</w:t>
                  </w:r>
                </w:p>
              </w:tc>
              <w:tc>
                <w:tcPr>
                  <w:tcW w:w="720" w:type="dxa"/>
                </w:tcPr>
                <w:p w14:paraId="20E71EB4" w14:textId="77777777" w:rsidR="00164BA0" w:rsidRPr="00CE7B7B" w:rsidRDefault="00164BA0" w:rsidP="0051135C">
                  <w:pPr>
                    <w:pStyle w:val="af0"/>
                    <w:ind w:leftChars="0" w:left="0" w:firstLineChars="0" w:firstLine="0"/>
                    <w:jc w:val="center"/>
                    <w:rPr>
                      <w:rFonts w:hAnsi="Arial"/>
                    </w:rPr>
                  </w:pPr>
                  <w:r w:rsidRPr="00CE7B7B">
                    <w:rPr>
                      <w:rFonts w:hAnsi="Arial" w:hint="eastAsia"/>
                    </w:rPr>
                    <w:t>相 数</w:t>
                  </w:r>
                </w:p>
              </w:tc>
              <w:tc>
                <w:tcPr>
                  <w:tcW w:w="1440" w:type="dxa"/>
                </w:tcPr>
                <w:p w14:paraId="5D919304" w14:textId="77777777" w:rsidR="00164BA0" w:rsidRPr="00CE7B7B" w:rsidRDefault="00164BA0" w:rsidP="0051135C">
                  <w:pPr>
                    <w:pStyle w:val="af0"/>
                    <w:ind w:leftChars="0" w:left="0" w:firstLineChars="0" w:firstLine="0"/>
                    <w:jc w:val="center"/>
                    <w:rPr>
                      <w:rFonts w:hAnsi="Arial"/>
                    </w:rPr>
                  </w:pPr>
                  <w:r w:rsidRPr="00CE7B7B">
                    <w:rPr>
                      <w:rFonts w:hAnsi="Arial" w:hint="eastAsia"/>
                    </w:rPr>
                    <w:t>定格周波数</w:t>
                  </w:r>
                </w:p>
              </w:tc>
              <w:tc>
                <w:tcPr>
                  <w:tcW w:w="2012" w:type="dxa"/>
                </w:tcPr>
                <w:p w14:paraId="34C1E010" w14:textId="77777777" w:rsidR="00164BA0" w:rsidRPr="00CE7B7B" w:rsidRDefault="00164BA0" w:rsidP="0051135C">
                  <w:pPr>
                    <w:pStyle w:val="af0"/>
                    <w:ind w:leftChars="0" w:left="94" w:hangingChars="47" w:hanging="94"/>
                    <w:jc w:val="center"/>
                    <w:rPr>
                      <w:rFonts w:hAnsi="Arial"/>
                    </w:rPr>
                  </w:pPr>
                  <w:r w:rsidRPr="00CE7B7B">
                    <w:rPr>
                      <w:rFonts w:hAnsi="Arial" w:hint="eastAsia"/>
                    </w:rPr>
                    <w:t>定 格 容 量</w:t>
                  </w:r>
                </w:p>
              </w:tc>
              <w:tc>
                <w:tcPr>
                  <w:tcW w:w="1818" w:type="dxa"/>
                  <w:vMerge/>
                </w:tcPr>
                <w:p w14:paraId="0CBD96F7" w14:textId="77777777" w:rsidR="00164BA0" w:rsidRPr="00CE7B7B" w:rsidRDefault="00164BA0" w:rsidP="0051135C">
                  <w:pPr>
                    <w:pStyle w:val="af0"/>
                    <w:ind w:leftChars="0" w:left="0" w:firstLineChars="0" w:firstLine="0"/>
                    <w:rPr>
                      <w:rFonts w:hAnsi="Arial"/>
                    </w:rPr>
                  </w:pPr>
                </w:p>
              </w:tc>
            </w:tr>
            <w:tr w:rsidR="00164BA0" w:rsidRPr="00CE7B7B" w14:paraId="79287406" w14:textId="77777777" w:rsidTr="0051135C">
              <w:trPr>
                <w:cantSplit/>
                <w:trHeight w:val="345"/>
              </w:trPr>
              <w:tc>
                <w:tcPr>
                  <w:tcW w:w="1553" w:type="dxa"/>
                  <w:vMerge w:val="restart"/>
                </w:tcPr>
                <w:p w14:paraId="3E4636AE" w14:textId="77777777" w:rsidR="00164BA0" w:rsidRPr="00CE7B7B" w:rsidRDefault="00164BA0" w:rsidP="0051135C">
                  <w:pPr>
                    <w:pStyle w:val="af0"/>
                    <w:ind w:leftChars="0" w:left="0" w:firstLineChars="0" w:firstLine="0"/>
                    <w:rPr>
                      <w:rFonts w:hAnsi="Arial"/>
                    </w:rPr>
                  </w:pPr>
                  <w:r w:rsidRPr="00CE7B7B">
                    <w:rPr>
                      <w:rFonts w:hAnsi="Arial" w:hint="eastAsia"/>
                    </w:rPr>
                    <w:t>油入変圧器</w:t>
                  </w:r>
                </w:p>
              </w:tc>
              <w:tc>
                <w:tcPr>
                  <w:tcW w:w="720" w:type="dxa"/>
                  <w:vMerge w:val="restart"/>
                </w:tcPr>
                <w:p w14:paraId="26AC7A58" w14:textId="77777777" w:rsidR="00164BA0" w:rsidRPr="00CE7B7B" w:rsidRDefault="00164BA0" w:rsidP="0051135C">
                  <w:pPr>
                    <w:pStyle w:val="af0"/>
                    <w:ind w:leftChars="0" w:left="0" w:firstLineChars="0" w:firstLine="0"/>
                    <w:rPr>
                      <w:rFonts w:hAnsi="Arial"/>
                    </w:rPr>
                  </w:pPr>
                  <w:r w:rsidRPr="00CE7B7B">
                    <w:rPr>
                      <w:rFonts w:hAnsi="Arial" w:hint="eastAsia"/>
                    </w:rPr>
                    <w:t>単 相</w:t>
                  </w:r>
                </w:p>
              </w:tc>
              <w:tc>
                <w:tcPr>
                  <w:tcW w:w="1440" w:type="dxa"/>
                </w:tcPr>
                <w:p w14:paraId="41DE403C" w14:textId="77777777" w:rsidR="00164BA0" w:rsidRPr="00CE7B7B" w:rsidRDefault="00164BA0" w:rsidP="0051135C">
                  <w:pPr>
                    <w:pStyle w:val="af0"/>
                    <w:ind w:leftChars="0" w:left="0" w:firstLineChars="100" w:firstLine="200"/>
                    <w:rPr>
                      <w:rFonts w:hAnsi="Arial"/>
                    </w:rPr>
                  </w:pPr>
                  <w:r w:rsidRPr="00CE7B7B">
                    <w:rPr>
                      <w:rFonts w:hAnsi="Arial"/>
                    </w:rPr>
                    <w:t>50</w:t>
                  </w:r>
                  <w:r w:rsidRPr="00CE7B7B">
                    <w:rPr>
                      <w:rFonts w:hAnsi="Arial" w:hint="eastAsia"/>
                    </w:rPr>
                    <w:t>Ｈｚ</w:t>
                  </w:r>
                </w:p>
              </w:tc>
              <w:tc>
                <w:tcPr>
                  <w:tcW w:w="2012" w:type="dxa"/>
                </w:tcPr>
                <w:p w14:paraId="06531578" w14:textId="77777777" w:rsidR="00164BA0" w:rsidRPr="00CE7B7B" w:rsidRDefault="00164BA0" w:rsidP="0051135C">
                  <w:pPr>
                    <w:pStyle w:val="af0"/>
                    <w:ind w:leftChars="0" w:left="0" w:firstLineChars="0" w:firstLine="0"/>
                    <w:rPr>
                      <w:rFonts w:hAnsi="Arial"/>
                    </w:rPr>
                  </w:pPr>
                </w:p>
              </w:tc>
              <w:tc>
                <w:tcPr>
                  <w:tcW w:w="1818" w:type="dxa"/>
                </w:tcPr>
                <w:p w14:paraId="3C6B3DA3" w14:textId="77777777" w:rsidR="00164BA0" w:rsidRPr="00CE7B7B" w:rsidRDefault="00164BA0" w:rsidP="0051135C">
                  <w:pPr>
                    <w:pStyle w:val="af0"/>
                    <w:ind w:leftChars="100" w:left="210" w:firstLineChars="0" w:firstLine="0"/>
                    <w:rPr>
                      <w:rFonts w:hAnsi="Arial"/>
                    </w:rPr>
                  </w:pPr>
                  <w:r w:rsidRPr="00CE7B7B">
                    <w:rPr>
                      <w:rFonts w:hAnsi="Arial" w:hint="eastAsia"/>
                    </w:rPr>
                    <w:t>E＝11.2S</w:t>
                  </w:r>
                  <w:r w:rsidRPr="00CE7B7B">
                    <w:rPr>
                      <w:rFonts w:hAnsi="Arial" w:hint="eastAsia"/>
                      <w:vertAlign w:val="superscript"/>
                    </w:rPr>
                    <w:t>0.732</w:t>
                  </w:r>
                </w:p>
              </w:tc>
            </w:tr>
            <w:tr w:rsidR="00164BA0" w:rsidRPr="00CE7B7B" w14:paraId="3D06D91D" w14:textId="77777777" w:rsidTr="0051135C">
              <w:trPr>
                <w:cantSplit/>
                <w:trHeight w:val="330"/>
              </w:trPr>
              <w:tc>
                <w:tcPr>
                  <w:tcW w:w="1553" w:type="dxa"/>
                  <w:vMerge/>
                </w:tcPr>
                <w:p w14:paraId="1FF7F3E8" w14:textId="77777777" w:rsidR="00164BA0" w:rsidRPr="00CE7B7B" w:rsidRDefault="00164BA0" w:rsidP="0051135C">
                  <w:pPr>
                    <w:pStyle w:val="af0"/>
                    <w:ind w:leftChars="0" w:left="0" w:firstLineChars="0" w:firstLine="0"/>
                    <w:rPr>
                      <w:rFonts w:hAnsi="Arial"/>
                    </w:rPr>
                  </w:pPr>
                </w:p>
              </w:tc>
              <w:tc>
                <w:tcPr>
                  <w:tcW w:w="720" w:type="dxa"/>
                  <w:vMerge/>
                </w:tcPr>
                <w:p w14:paraId="0654CA26" w14:textId="77777777" w:rsidR="00164BA0" w:rsidRPr="00CE7B7B" w:rsidRDefault="00164BA0" w:rsidP="0051135C">
                  <w:pPr>
                    <w:pStyle w:val="af0"/>
                    <w:ind w:leftChars="0" w:left="0" w:firstLineChars="0" w:firstLine="0"/>
                    <w:rPr>
                      <w:rFonts w:hAnsi="Arial"/>
                    </w:rPr>
                  </w:pPr>
                </w:p>
              </w:tc>
              <w:tc>
                <w:tcPr>
                  <w:tcW w:w="1440" w:type="dxa"/>
                </w:tcPr>
                <w:p w14:paraId="7DDBD67D" w14:textId="77777777" w:rsidR="00164BA0" w:rsidRPr="00CE7B7B" w:rsidRDefault="00164BA0" w:rsidP="0051135C">
                  <w:pPr>
                    <w:pStyle w:val="af0"/>
                    <w:ind w:leftChars="0" w:left="0" w:firstLineChars="100" w:firstLine="200"/>
                    <w:rPr>
                      <w:rFonts w:hAnsi="Arial"/>
                    </w:rPr>
                  </w:pPr>
                  <w:r w:rsidRPr="00CE7B7B">
                    <w:rPr>
                      <w:rFonts w:hAnsi="Arial"/>
                    </w:rPr>
                    <w:t>60</w:t>
                  </w:r>
                  <w:r w:rsidRPr="00CE7B7B">
                    <w:rPr>
                      <w:rFonts w:hAnsi="Arial" w:hint="eastAsia"/>
                    </w:rPr>
                    <w:t>Ｈｚ</w:t>
                  </w:r>
                </w:p>
              </w:tc>
              <w:tc>
                <w:tcPr>
                  <w:tcW w:w="2012" w:type="dxa"/>
                </w:tcPr>
                <w:p w14:paraId="75C06C92" w14:textId="77777777" w:rsidR="00164BA0" w:rsidRPr="00CE7B7B" w:rsidRDefault="00164BA0" w:rsidP="0051135C">
                  <w:pPr>
                    <w:pStyle w:val="af0"/>
                    <w:ind w:leftChars="0" w:left="0" w:firstLineChars="0" w:firstLine="0"/>
                    <w:rPr>
                      <w:rFonts w:hAnsi="Arial"/>
                    </w:rPr>
                  </w:pPr>
                </w:p>
              </w:tc>
              <w:tc>
                <w:tcPr>
                  <w:tcW w:w="1818" w:type="dxa"/>
                </w:tcPr>
                <w:p w14:paraId="72122448" w14:textId="77777777" w:rsidR="00164BA0" w:rsidRPr="00CE7B7B" w:rsidRDefault="00164BA0" w:rsidP="0051135C">
                  <w:pPr>
                    <w:pStyle w:val="af0"/>
                    <w:ind w:leftChars="100" w:left="210" w:firstLineChars="0" w:firstLine="0"/>
                    <w:rPr>
                      <w:rFonts w:hAnsi="Arial"/>
                    </w:rPr>
                  </w:pPr>
                  <w:r w:rsidRPr="00CE7B7B">
                    <w:rPr>
                      <w:rFonts w:hAnsi="Arial" w:hint="eastAsia"/>
                    </w:rPr>
                    <w:t>E＝11.1S</w:t>
                  </w:r>
                  <w:r w:rsidRPr="00CE7B7B">
                    <w:rPr>
                      <w:rFonts w:hAnsi="Arial" w:hint="eastAsia"/>
                      <w:vertAlign w:val="superscript"/>
                    </w:rPr>
                    <w:t>0.725</w:t>
                  </w:r>
                </w:p>
              </w:tc>
            </w:tr>
            <w:tr w:rsidR="00164BA0" w:rsidRPr="00CE7B7B" w14:paraId="2CAF4E53" w14:textId="77777777" w:rsidTr="0051135C">
              <w:trPr>
                <w:cantSplit/>
                <w:trHeight w:val="315"/>
              </w:trPr>
              <w:tc>
                <w:tcPr>
                  <w:tcW w:w="1553" w:type="dxa"/>
                  <w:vMerge/>
                </w:tcPr>
                <w:p w14:paraId="4AC40A39" w14:textId="77777777" w:rsidR="00164BA0" w:rsidRPr="00CE7B7B" w:rsidRDefault="00164BA0" w:rsidP="0051135C">
                  <w:pPr>
                    <w:pStyle w:val="af0"/>
                    <w:ind w:leftChars="0" w:left="0" w:firstLineChars="0" w:firstLine="0"/>
                    <w:rPr>
                      <w:rFonts w:hAnsi="Arial"/>
                    </w:rPr>
                  </w:pPr>
                </w:p>
              </w:tc>
              <w:tc>
                <w:tcPr>
                  <w:tcW w:w="720" w:type="dxa"/>
                  <w:vMerge w:val="restart"/>
                </w:tcPr>
                <w:p w14:paraId="5DC8FAA2" w14:textId="77777777" w:rsidR="00164BA0" w:rsidRPr="00CE7B7B" w:rsidRDefault="00164BA0" w:rsidP="0051135C">
                  <w:pPr>
                    <w:pStyle w:val="af0"/>
                    <w:ind w:leftChars="0" w:left="0" w:firstLineChars="0" w:firstLine="0"/>
                    <w:rPr>
                      <w:rFonts w:hAnsi="Arial"/>
                    </w:rPr>
                  </w:pPr>
                  <w:r w:rsidRPr="00CE7B7B">
                    <w:rPr>
                      <w:rFonts w:hAnsi="Arial" w:hint="eastAsia"/>
                    </w:rPr>
                    <w:t>三 相</w:t>
                  </w:r>
                </w:p>
              </w:tc>
              <w:tc>
                <w:tcPr>
                  <w:tcW w:w="1440" w:type="dxa"/>
                  <w:vMerge w:val="restart"/>
                </w:tcPr>
                <w:p w14:paraId="0243EF19" w14:textId="77777777" w:rsidR="00164BA0" w:rsidRPr="00CE7B7B" w:rsidRDefault="00164BA0" w:rsidP="0051135C">
                  <w:pPr>
                    <w:pStyle w:val="af0"/>
                    <w:ind w:leftChars="0" w:left="0" w:firstLineChars="100" w:firstLine="200"/>
                    <w:rPr>
                      <w:rFonts w:hAnsi="Arial"/>
                    </w:rPr>
                  </w:pPr>
                  <w:r w:rsidRPr="00CE7B7B">
                    <w:rPr>
                      <w:rFonts w:hAnsi="Arial"/>
                    </w:rPr>
                    <w:t>50</w:t>
                  </w:r>
                  <w:r w:rsidRPr="00CE7B7B">
                    <w:rPr>
                      <w:rFonts w:hAnsi="Arial" w:hint="eastAsia"/>
                    </w:rPr>
                    <w:t>Ｈｚ</w:t>
                  </w:r>
                </w:p>
              </w:tc>
              <w:tc>
                <w:tcPr>
                  <w:tcW w:w="2012" w:type="dxa"/>
                </w:tcPr>
                <w:p w14:paraId="0338482F" w14:textId="77777777" w:rsidR="00164BA0" w:rsidRPr="00CE7B7B" w:rsidRDefault="00164BA0" w:rsidP="0051135C">
                  <w:pPr>
                    <w:pStyle w:val="af0"/>
                    <w:ind w:leftChars="0" w:left="0" w:firstLineChars="100" w:firstLine="200"/>
                    <w:rPr>
                      <w:rFonts w:hAnsi="Arial"/>
                    </w:rPr>
                  </w:pPr>
                  <w:r w:rsidRPr="00CE7B7B">
                    <w:rPr>
                      <w:rFonts w:hAnsi="Arial"/>
                    </w:rPr>
                    <w:t>500</w:t>
                  </w:r>
                  <w:r w:rsidRPr="00CE7B7B">
                    <w:rPr>
                      <w:rFonts w:hAnsi="Arial" w:hint="eastAsia"/>
                    </w:rPr>
                    <w:t>kVA以下</w:t>
                  </w:r>
                </w:p>
              </w:tc>
              <w:tc>
                <w:tcPr>
                  <w:tcW w:w="1818" w:type="dxa"/>
                </w:tcPr>
                <w:p w14:paraId="2135EC19" w14:textId="77777777" w:rsidR="00164BA0" w:rsidRPr="00CE7B7B" w:rsidRDefault="00164BA0" w:rsidP="0051135C">
                  <w:pPr>
                    <w:pStyle w:val="af0"/>
                    <w:ind w:leftChars="100" w:left="210" w:firstLineChars="0" w:firstLine="0"/>
                    <w:rPr>
                      <w:rFonts w:hAnsi="Arial"/>
                    </w:rPr>
                  </w:pPr>
                  <w:r w:rsidRPr="00CE7B7B">
                    <w:rPr>
                      <w:rFonts w:hAnsi="Arial" w:hint="eastAsia"/>
                    </w:rPr>
                    <w:t>E＝16.6S</w:t>
                  </w:r>
                  <w:r w:rsidRPr="00CE7B7B">
                    <w:rPr>
                      <w:rFonts w:hAnsi="Arial" w:hint="eastAsia"/>
                      <w:vertAlign w:val="superscript"/>
                    </w:rPr>
                    <w:t>0.696</w:t>
                  </w:r>
                </w:p>
              </w:tc>
            </w:tr>
            <w:tr w:rsidR="00164BA0" w:rsidRPr="00CE7B7B" w14:paraId="38278D25" w14:textId="77777777" w:rsidTr="0051135C">
              <w:trPr>
                <w:cantSplit/>
                <w:trHeight w:val="285"/>
              </w:trPr>
              <w:tc>
                <w:tcPr>
                  <w:tcW w:w="1553" w:type="dxa"/>
                  <w:vMerge/>
                </w:tcPr>
                <w:p w14:paraId="5C5C90C8" w14:textId="77777777" w:rsidR="00164BA0" w:rsidRPr="00CE7B7B" w:rsidRDefault="00164BA0" w:rsidP="0051135C">
                  <w:pPr>
                    <w:pStyle w:val="af0"/>
                    <w:ind w:leftChars="0" w:left="0" w:firstLineChars="0" w:firstLine="0"/>
                    <w:rPr>
                      <w:rFonts w:hAnsi="Arial"/>
                    </w:rPr>
                  </w:pPr>
                </w:p>
              </w:tc>
              <w:tc>
                <w:tcPr>
                  <w:tcW w:w="720" w:type="dxa"/>
                  <w:vMerge/>
                </w:tcPr>
                <w:p w14:paraId="662B1F32" w14:textId="77777777" w:rsidR="00164BA0" w:rsidRPr="00CE7B7B" w:rsidRDefault="00164BA0" w:rsidP="0051135C">
                  <w:pPr>
                    <w:pStyle w:val="af0"/>
                    <w:ind w:leftChars="0" w:left="0" w:firstLineChars="0" w:firstLine="0"/>
                    <w:rPr>
                      <w:rFonts w:hAnsi="Arial"/>
                    </w:rPr>
                  </w:pPr>
                </w:p>
              </w:tc>
              <w:tc>
                <w:tcPr>
                  <w:tcW w:w="1440" w:type="dxa"/>
                  <w:vMerge/>
                </w:tcPr>
                <w:p w14:paraId="1F58B980" w14:textId="77777777" w:rsidR="00164BA0" w:rsidRPr="00CE7B7B" w:rsidRDefault="00164BA0" w:rsidP="0051135C">
                  <w:pPr>
                    <w:pStyle w:val="af0"/>
                    <w:ind w:leftChars="0" w:left="0" w:firstLineChars="0" w:firstLine="0"/>
                    <w:rPr>
                      <w:rFonts w:hAnsi="Arial"/>
                    </w:rPr>
                  </w:pPr>
                </w:p>
              </w:tc>
              <w:tc>
                <w:tcPr>
                  <w:tcW w:w="2012" w:type="dxa"/>
                </w:tcPr>
                <w:p w14:paraId="29D13267" w14:textId="77777777" w:rsidR="00164BA0" w:rsidRPr="00CE7B7B" w:rsidRDefault="00164BA0" w:rsidP="0051135C">
                  <w:pPr>
                    <w:pStyle w:val="af0"/>
                    <w:ind w:leftChars="0" w:left="0" w:firstLineChars="100" w:firstLine="200"/>
                    <w:rPr>
                      <w:rFonts w:hAnsi="Arial"/>
                    </w:rPr>
                  </w:pPr>
                  <w:r w:rsidRPr="00CE7B7B">
                    <w:rPr>
                      <w:rFonts w:hAnsi="Arial"/>
                    </w:rPr>
                    <w:t>500</w:t>
                  </w:r>
                  <w:r w:rsidRPr="00CE7B7B">
                    <w:rPr>
                      <w:rFonts w:hAnsi="Arial" w:hint="eastAsia"/>
                    </w:rPr>
                    <w:t>kVA超</w:t>
                  </w:r>
                </w:p>
              </w:tc>
              <w:tc>
                <w:tcPr>
                  <w:tcW w:w="1818" w:type="dxa"/>
                </w:tcPr>
                <w:p w14:paraId="59875728" w14:textId="77777777" w:rsidR="00164BA0" w:rsidRPr="00CE7B7B" w:rsidRDefault="00164BA0" w:rsidP="0051135C">
                  <w:pPr>
                    <w:pStyle w:val="af0"/>
                    <w:ind w:leftChars="100" w:left="210" w:firstLineChars="0" w:firstLine="0"/>
                    <w:rPr>
                      <w:rFonts w:hAnsi="Arial"/>
                    </w:rPr>
                  </w:pPr>
                  <w:r w:rsidRPr="00CE7B7B">
                    <w:rPr>
                      <w:rFonts w:hAnsi="Arial" w:hint="eastAsia"/>
                    </w:rPr>
                    <w:t>E＝11.1S</w:t>
                  </w:r>
                  <w:r w:rsidRPr="00CE7B7B">
                    <w:rPr>
                      <w:rFonts w:hAnsi="Arial" w:hint="eastAsia"/>
                      <w:vertAlign w:val="superscript"/>
                    </w:rPr>
                    <w:t>0.809</w:t>
                  </w:r>
                </w:p>
              </w:tc>
            </w:tr>
            <w:tr w:rsidR="00164BA0" w:rsidRPr="00CE7B7B" w14:paraId="3DA7B1A8" w14:textId="77777777" w:rsidTr="0051135C">
              <w:trPr>
                <w:cantSplit/>
                <w:trHeight w:val="285"/>
              </w:trPr>
              <w:tc>
                <w:tcPr>
                  <w:tcW w:w="1553" w:type="dxa"/>
                  <w:vMerge/>
                </w:tcPr>
                <w:p w14:paraId="605EA8B2" w14:textId="77777777" w:rsidR="00164BA0" w:rsidRPr="00CE7B7B" w:rsidRDefault="00164BA0" w:rsidP="0051135C">
                  <w:pPr>
                    <w:pStyle w:val="af0"/>
                    <w:ind w:leftChars="0" w:left="0" w:firstLineChars="0" w:firstLine="0"/>
                    <w:rPr>
                      <w:rFonts w:hAnsi="Arial"/>
                    </w:rPr>
                  </w:pPr>
                </w:p>
              </w:tc>
              <w:tc>
                <w:tcPr>
                  <w:tcW w:w="720" w:type="dxa"/>
                  <w:vMerge/>
                </w:tcPr>
                <w:p w14:paraId="2A7A8FDA" w14:textId="77777777" w:rsidR="00164BA0" w:rsidRPr="00CE7B7B" w:rsidRDefault="00164BA0" w:rsidP="0051135C">
                  <w:pPr>
                    <w:pStyle w:val="af0"/>
                    <w:ind w:leftChars="0" w:left="0" w:firstLineChars="0" w:firstLine="0"/>
                    <w:rPr>
                      <w:rFonts w:hAnsi="Arial"/>
                    </w:rPr>
                  </w:pPr>
                </w:p>
              </w:tc>
              <w:tc>
                <w:tcPr>
                  <w:tcW w:w="1440" w:type="dxa"/>
                  <w:vMerge w:val="restart"/>
                </w:tcPr>
                <w:p w14:paraId="3AED7A35" w14:textId="77777777" w:rsidR="00164BA0" w:rsidRPr="00CE7B7B" w:rsidRDefault="00164BA0" w:rsidP="0051135C">
                  <w:pPr>
                    <w:pStyle w:val="af0"/>
                    <w:ind w:leftChars="0" w:left="0" w:firstLineChars="100" w:firstLine="200"/>
                    <w:rPr>
                      <w:rFonts w:hAnsi="Arial"/>
                    </w:rPr>
                  </w:pPr>
                  <w:r w:rsidRPr="00CE7B7B">
                    <w:rPr>
                      <w:rFonts w:hAnsi="Arial"/>
                    </w:rPr>
                    <w:t>60</w:t>
                  </w:r>
                  <w:r w:rsidRPr="00CE7B7B">
                    <w:rPr>
                      <w:rFonts w:hAnsi="Arial" w:hint="eastAsia"/>
                    </w:rPr>
                    <w:t>Ｈｚ</w:t>
                  </w:r>
                </w:p>
              </w:tc>
              <w:tc>
                <w:tcPr>
                  <w:tcW w:w="2012" w:type="dxa"/>
                </w:tcPr>
                <w:p w14:paraId="43761F31" w14:textId="77777777" w:rsidR="00164BA0" w:rsidRPr="00CE7B7B" w:rsidRDefault="00164BA0" w:rsidP="0051135C">
                  <w:pPr>
                    <w:pStyle w:val="af0"/>
                    <w:ind w:leftChars="0" w:left="0" w:firstLineChars="100" w:firstLine="200"/>
                    <w:rPr>
                      <w:rFonts w:hAnsi="Arial"/>
                    </w:rPr>
                  </w:pPr>
                  <w:r w:rsidRPr="00CE7B7B">
                    <w:rPr>
                      <w:rFonts w:hAnsi="Arial"/>
                    </w:rPr>
                    <w:t>500</w:t>
                  </w:r>
                  <w:r w:rsidRPr="00CE7B7B">
                    <w:rPr>
                      <w:rFonts w:hAnsi="Arial" w:hint="eastAsia"/>
                    </w:rPr>
                    <w:t>kVA以下</w:t>
                  </w:r>
                </w:p>
              </w:tc>
              <w:tc>
                <w:tcPr>
                  <w:tcW w:w="1818" w:type="dxa"/>
                </w:tcPr>
                <w:p w14:paraId="25976FC5" w14:textId="77777777" w:rsidR="00164BA0" w:rsidRPr="00CE7B7B" w:rsidRDefault="00164BA0" w:rsidP="0051135C">
                  <w:pPr>
                    <w:pStyle w:val="af0"/>
                    <w:ind w:leftChars="100" w:left="210" w:firstLineChars="0" w:firstLine="0"/>
                    <w:rPr>
                      <w:rFonts w:hAnsi="Arial"/>
                    </w:rPr>
                  </w:pPr>
                  <w:r w:rsidRPr="00CE7B7B">
                    <w:rPr>
                      <w:rFonts w:hAnsi="Arial" w:hint="eastAsia"/>
                    </w:rPr>
                    <w:t>E＝17.3S</w:t>
                  </w:r>
                  <w:r w:rsidRPr="00CE7B7B">
                    <w:rPr>
                      <w:rFonts w:hAnsi="Arial" w:hint="eastAsia"/>
                      <w:vertAlign w:val="superscript"/>
                    </w:rPr>
                    <w:t>0.678</w:t>
                  </w:r>
                </w:p>
              </w:tc>
            </w:tr>
            <w:tr w:rsidR="00164BA0" w:rsidRPr="00CE7B7B" w14:paraId="336072DC" w14:textId="77777777" w:rsidTr="0051135C">
              <w:trPr>
                <w:cantSplit/>
                <w:trHeight w:val="255"/>
              </w:trPr>
              <w:tc>
                <w:tcPr>
                  <w:tcW w:w="1553" w:type="dxa"/>
                  <w:vMerge/>
                </w:tcPr>
                <w:p w14:paraId="655752BF" w14:textId="77777777" w:rsidR="00164BA0" w:rsidRPr="00CE7B7B" w:rsidRDefault="00164BA0" w:rsidP="0051135C">
                  <w:pPr>
                    <w:pStyle w:val="af0"/>
                    <w:ind w:leftChars="0" w:left="0" w:firstLineChars="0" w:firstLine="0"/>
                    <w:rPr>
                      <w:rFonts w:hAnsi="Arial"/>
                    </w:rPr>
                  </w:pPr>
                </w:p>
              </w:tc>
              <w:tc>
                <w:tcPr>
                  <w:tcW w:w="720" w:type="dxa"/>
                  <w:vMerge/>
                </w:tcPr>
                <w:p w14:paraId="620E459F" w14:textId="77777777" w:rsidR="00164BA0" w:rsidRPr="00CE7B7B" w:rsidRDefault="00164BA0" w:rsidP="0051135C">
                  <w:pPr>
                    <w:pStyle w:val="af0"/>
                    <w:ind w:leftChars="0" w:left="0" w:firstLineChars="0" w:firstLine="0"/>
                    <w:rPr>
                      <w:rFonts w:hAnsi="Arial"/>
                    </w:rPr>
                  </w:pPr>
                </w:p>
              </w:tc>
              <w:tc>
                <w:tcPr>
                  <w:tcW w:w="1440" w:type="dxa"/>
                  <w:vMerge/>
                </w:tcPr>
                <w:p w14:paraId="5891D59A" w14:textId="77777777" w:rsidR="00164BA0" w:rsidRPr="00CE7B7B" w:rsidRDefault="00164BA0" w:rsidP="0051135C">
                  <w:pPr>
                    <w:pStyle w:val="af0"/>
                    <w:ind w:leftChars="0" w:left="0" w:firstLineChars="0" w:firstLine="0"/>
                    <w:rPr>
                      <w:rFonts w:hAnsi="Arial"/>
                    </w:rPr>
                  </w:pPr>
                </w:p>
              </w:tc>
              <w:tc>
                <w:tcPr>
                  <w:tcW w:w="2012" w:type="dxa"/>
                </w:tcPr>
                <w:p w14:paraId="6DBC63E9" w14:textId="77777777" w:rsidR="00164BA0" w:rsidRPr="00CE7B7B" w:rsidRDefault="00164BA0" w:rsidP="0051135C">
                  <w:pPr>
                    <w:pStyle w:val="af0"/>
                    <w:ind w:leftChars="0" w:left="0" w:firstLineChars="100" w:firstLine="200"/>
                    <w:rPr>
                      <w:rFonts w:hAnsi="Arial"/>
                    </w:rPr>
                  </w:pPr>
                  <w:r w:rsidRPr="00CE7B7B">
                    <w:rPr>
                      <w:rFonts w:hAnsi="Arial"/>
                    </w:rPr>
                    <w:t>500</w:t>
                  </w:r>
                  <w:r w:rsidRPr="00CE7B7B">
                    <w:rPr>
                      <w:rFonts w:hAnsi="Arial" w:hint="eastAsia"/>
                    </w:rPr>
                    <w:t>kVA超</w:t>
                  </w:r>
                </w:p>
              </w:tc>
              <w:tc>
                <w:tcPr>
                  <w:tcW w:w="1818" w:type="dxa"/>
                </w:tcPr>
                <w:p w14:paraId="6F51E238" w14:textId="77777777" w:rsidR="00164BA0" w:rsidRPr="00CE7B7B" w:rsidRDefault="00164BA0" w:rsidP="0051135C">
                  <w:pPr>
                    <w:pStyle w:val="af0"/>
                    <w:ind w:leftChars="100" w:left="210" w:firstLineChars="0" w:firstLine="0"/>
                    <w:rPr>
                      <w:rFonts w:hAnsi="Arial"/>
                    </w:rPr>
                  </w:pPr>
                  <w:r w:rsidRPr="00CE7B7B">
                    <w:rPr>
                      <w:rFonts w:hAnsi="Arial" w:hint="eastAsia"/>
                    </w:rPr>
                    <w:t>E＝11.7S</w:t>
                  </w:r>
                  <w:r w:rsidRPr="00CE7B7B">
                    <w:rPr>
                      <w:rFonts w:hAnsi="Arial" w:hint="eastAsia"/>
                      <w:vertAlign w:val="superscript"/>
                    </w:rPr>
                    <w:t>0.790</w:t>
                  </w:r>
                </w:p>
              </w:tc>
            </w:tr>
            <w:tr w:rsidR="00164BA0" w:rsidRPr="00CE7B7B" w14:paraId="2D8E65BC" w14:textId="77777777" w:rsidTr="0051135C">
              <w:trPr>
                <w:cantSplit/>
                <w:trHeight w:val="240"/>
              </w:trPr>
              <w:tc>
                <w:tcPr>
                  <w:tcW w:w="1553" w:type="dxa"/>
                  <w:vMerge w:val="restart"/>
                </w:tcPr>
                <w:p w14:paraId="162326C9" w14:textId="77777777" w:rsidR="00164BA0" w:rsidRPr="00CE7B7B" w:rsidRDefault="00164BA0" w:rsidP="0051135C">
                  <w:pPr>
                    <w:pStyle w:val="af0"/>
                    <w:ind w:leftChars="0" w:left="0" w:firstLineChars="0" w:firstLine="0"/>
                    <w:rPr>
                      <w:rFonts w:hAnsi="Arial"/>
                    </w:rPr>
                  </w:pPr>
                  <w:r w:rsidRPr="00CE7B7B">
                    <w:rPr>
                      <w:rFonts w:hAnsi="Arial" w:hint="eastAsia"/>
                    </w:rPr>
                    <w:t>モールド変圧器</w:t>
                  </w:r>
                </w:p>
              </w:tc>
              <w:tc>
                <w:tcPr>
                  <w:tcW w:w="720" w:type="dxa"/>
                  <w:vMerge w:val="restart"/>
                </w:tcPr>
                <w:p w14:paraId="5D939DB9" w14:textId="77777777" w:rsidR="00164BA0" w:rsidRPr="00CE7B7B" w:rsidRDefault="00164BA0" w:rsidP="0051135C">
                  <w:pPr>
                    <w:pStyle w:val="af0"/>
                    <w:ind w:leftChars="0" w:left="0" w:firstLineChars="0" w:firstLine="0"/>
                    <w:rPr>
                      <w:rFonts w:hAnsi="Arial"/>
                    </w:rPr>
                  </w:pPr>
                  <w:r w:rsidRPr="00CE7B7B">
                    <w:rPr>
                      <w:rFonts w:hAnsi="Arial" w:hint="eastAsia"/>
                    </w:rPr>
                    <w:t>単 相</w:t>
                  </w:r>
                </w:p>
              </w:tc>
              <w:tc>
                <w:tcPr>
                  <w:tcW w:w="1440" w:type="dxa"/>
                </w:tcPr>
                <w:p w14:paraId="03169E99" w14:textId="77777777" w:rsidR="00164BA0" w:rsidRPr="00CE7B7B" w:rsidRDefault="00164BA0" w:rsidP="0051135C">
                  <w:pPr>
                    <w:pStyle w:val="af0"/>
                    <w:ind w:leftChars="0" w:left="0" w:firstLineChars="100" w:firstLine="200"/>
                    <w:rPr>
                      <w:rFonts w:hAnsi="Arial"/>
                    </w:rPr>
                  </w:pPr>
                  <w:r w:rsidRPr="00CE7B7B">
                    <w:rPr>
                      <w:rFonts w:hAnsi="Arial"/>
                    </w:rPr>
                    <w:t>50</w:t>
                  </w:r>
                  <w:r w:rsidRPr="00CE7B7B">
                    <w:rPr>
                      <w:rFonts w:hAnsi="Arial" w:hint="eastAsia"/>
                    </w:rPr>
                    <w:t>Ｈｚ</w:t>
                  </w:r>
                </w:p>
              </w:tc>
              <w:tc>
                <w:tcPr>
                  <w:tcW w:w="2012" w:type="dxa"/>
                </w:tcPr>
                <w:p w14:paraId="15CF05A3" w14:textId="77777777" w:rsidR="00164BA0" w:rsidRPr="00CE7B7B" w:rsidRDefault="00164BA0" w:rsidP="0051135C">
                  <w:pPr>
                    <w:pStyle w:val="af0"/>
                    <w:ind w:leftChars="0" w:left="0" w:firstLineChars="0" w:firstLine="0"/>
                    <w:rPr>
                      <w:rFonts w:hAnsi="Arial"/>
                    </w:rPr>
                  </w:pPr>
                </w:p>
              </w:tc>
              <w:tc>
                <w:tcPr>
                  <w:tcW w:w="1818" w:type="dxa"/>
                </w:tcPr>
                <w:p w14:paraId="4217FE95" w14:textId="77777777" w:rsidR="00164BA0" w:rsidRPr="00CE7B7B" w:rsidRDefault="00164BA0" w:rsidP="0051135C">
                  <w:pPr>
                    <w:pStyle w:val="af0"/>
                    <w:ind w:leftChars="100" w:left="210" w:firstLineChars="0" w:firstLine="0"/>
                    <w:rPr>
                      <w:rFonts w:hAnsi="Arial"/>
                    </w:rPr>
                  </w:pPr>
                  <w:r w:rsidRPr="00CE7B7B">
                    <w:rPr>
                      <w:rFonts w:hAnsi="Arial" w:hint="eastAsia"/>
                    </w:rPr>
                    <w:t>E＝16.9S</w:t>
                  </w:r>
                  <w:r w:rsidRPr="00CE7B7B">
                    <w:rPr>
                      <w:rFonts w:hAnsi="Arial" w:hint="eastAsia"/>
                      <w:vertAlign w:val="superscript"/>
                    </w:rPr>
                    <w:t>0.674</w:t>
                  </w:r>
                </w:p>
              </w:tc>
            </w:tr>
            <w:tr w:rsidR="00164BA0" w:rsidRPr="00CE7B7B" w14:paraId="63673E1E" w14:textId="77777777" w:rsidTr="0051135C">
              <w:trPr>
                <w:cantSplit/>
                <w:trHeight w:val="210"/>
              </w:trPr>
              <w:tc>
                <w:tcPr>
                  <w:tcW w:w="1553" w:type="dxa"/>
                  <w:vMerge/>
                </w:tcPr>
                <w:p w14:paraId="4AE19B56" w14:textId="77777777" w:rsidR="00164BA0" w:rsidRPr="00CE7B7B" w:rsidRDefault="00164BA0" w:rsidP="0051135C">
                  <w:pPr>
                    <w:pStyle w:val="af0"/>
                    <w:ind w:leftChars="0" w:left="0" w:firstLineChars="0" w:firstLine="0"/>
                    <w:rPr>
                      <w:rFonts w:hAnsi="Arial"/>
                    </w:rPr>
                  </w:pPr>
                </w:p>
              </w:tc>
              <w:tc>
                <w:tcPr>
                  <w:tcW w:w="720" w:type="dxa"/>
                  <w:vMerge/>
                </w:tcPr>
                <w:p w14:paraId="4C111B5E" w14:textId="77777777" w:rsidR="00164BA0" w:rsidRPr="00CE7B7B" w:rsidRDefault="00164BA0" w:rsidP="0051135C">
                  <w:pPr>
                    <w:pStyle w:val="af0"/>
                    <w:ind w:leftChars="0" w:left="0" w:firstLineChars="0" w:firstLine="0"/>
                    <w:rPr>
                      <w:rFonts w:hAnsi="Arial"/>
                    </w:rPr>
                  </w:pPr>
                </w:p>
              </w:tc>
              <w:tc>
                <w:tcPr>
                  <w:tcW w:w="1440" w:type="dxa"/>
                </w:tcPr>
                <w:p w14:paraId="4753B8EB" w14:textId="77777777" w:rsidR="00164BA0" w:rsidRPr="00CE7B7B" w:rsidRDefault="00164BA0" w:rsidP="0051135C">
                  <w:pPr>
                    <w:pStyle w:val="af0"/>
                    <w:ind w:leftChars="0" w:left="0" w:firstLineChars="100" w:firstLine="200"/>
                    <w:rPr>
                      <w:rFonts w:hAnsi="Arial"/>
                    </w:rPr>
                  </w:pPr>
                  <w:r w:rsidRPr="00CE7B7B">
                    <w:rPr>
                      <w:rFonts w:hAnsi="Arial"/>
                    </w:rPr>
                    <w:t>60</w:t>
                  </w:r>
                  <w:r w:rsidRPr="00CE7B7B">
                    <w:rPr>
                      <w:rFonts w:hAnsi="Arial" w:hint="eastAsia"/>
                    </w:rPr>
                    <w:t>Ｈｚ</w:t>
                  </w:r>
                </w:p>
              </w:tc>
              <w:tc>
                <w:tcPr>
                  <w:tcW w:w="2012" w:type="dxa"/>
                </w:tcPr>
                <w:p w14:paraId="71E9EC0E" w14:textId="77777777" w:rsidR="00164BA0" w:rsidRPr="00CE7B7B" w:rsidRDefault="00164BA0" w:rsidP="0051135C">
                  <w:pPr>
                    <w:pStyle w:val="af0"/>
                    <w:ind w:leftChars="0" w:left="0" w:firstLineChars="0" w:firstLine="0"/>
                    <w:rPr>
                      <w:rFonts w:hAnsi="Arial"/>
                    </w:rPr>
                  </w:pPr>
                </w:p>
              </w:tc>
              <w:tc>
                <w:tcPr>
                  <w:tcW w:w="1818" w:type="dxa"/>
                </w:tcPr>
                <w:p w14:paraId="3611C960" w14:textId="77777777" w:rsidR="00164BA0" w:rsidRPr="00CE7B7B" w:rsidRDefault="00164BA0" w:rsidP="0051135C">
                  <w:pPr>
                    <w:pStyle w:val="af0"/>
                    <w:ind w:leftChars="100" w:left="210" w:firstLineChars="0" w:firstLine="0"/>
                    <w:rPr>
                      <w:rFonts w:hAnsi="Arial"/>
                    </w:rPr>
                  </w:pPr>
                  <w:r w:rsidRPr="00CE7B7B">
                    <w:rPr>
                      <w:rFonts w:hAnsi="Arial" w:hint="eastAsia"/>
                    </w:rPr>
                    <w:t>E＝15.2S</w:t>
                  </w:r>
                  <w:r w:rsidRPr="00CE7B7B">
                    <w:rPr>
                      <w:rFonts w:hAnsi="Arial" w:hint="eastAsia"/>
                      <w:vertAlign w:val="superscript"/>
                    </w:rPr>
                    <w:t>0.691</w:t>
                  </w:r>
                </w:p>
              </w:tc>
            </w:tr>
            <w:tr w:rsidR="00164BA0" w:rsidRPr="00CE7B7B" w14:paraId="2A7C1BB4" w14:textId="77777777" w:rsidTr="0051135C">
              <w:trPr>
                <w:cantSplit/>
                <w:trHeight w:val="390"/>
              </w:trPr>
              <w:tc>
                <w:tcPr>
                  <w:tcW w:w="1553" w:type="dxa"/>
                  <w:vMerge/>
                </w:tcPr>
                <w:p w14:paraId="0AC6E15D" w14:textId="77777777" w:rsidR="00164BA0" w:rsidRPr="00CE7B7B" w:rsidRDefault="00164BA0" w:rsidP="0051135C">
                  <w:pPr>
                    <w:pStyle w:val="af0"/>
                    <w:ind w:leftChars="0" w:left="0" w:firstLineChars="0" w:firstLine="0"/>
                    <w:rPr>
                      <w:rFonts w:hAnsi="Arial"/>
                    </w:rPr>
                  </w:pPr>
                </w:p>
              </w:tc>
              <w:tc>
                <w:tcPr>
                  <w:tcW w:w="720" w:type="dxa"/>
                  <w:vMerge w:val="restart"/>
                </w:tcPr>
                <w:p w14:paraId="0AC065CF" w14:textId="77777777" w:rsidR="00164BA0" w:rsidRPr="00CE7B7B" w:rsidRDefault="00164BA0" w:rsidP="0051135C">
                  <w:pPr>
                    <w:pStyle w:val="af0"/>
                    <w:ind w:leftChars="0" w:left="0" w:firstLineChars="0" w:firstLine="0"/>
                    <w:rPr>
                      <w:rFonts w:hAnsi="Arial"/>
                    </w:rPr>
                  </w:pPr>
                  <w:r w:rsidRPr="00CE7B7B">
                    <w:rPr>
                      <w:rFonts w:hAnsi="Arial" w:hint="eastAsia"/>
                    </w:rPr>
                    <w:t>三 相</w:t>
                  </w:r>
                </w:p>
              </w:tc>
              <w:tc>
                <w:tcPr>
                  <w:tcW w:w="1440" w:type="dxa"/>
                  <w:vMerge w:val="restart"/>
                </w:tcPr>
                <w:p w14:paraId="120E7272" w14:textId="77777777" w:rsidR="00164BA0" w:rsidRPr="00CE7B7B" w:rsidRDefault="00164BA0" w:rsidP="0051135C">
                  <w:pPr>
                    <w:pStyle w:val="af0"/>
                    <w:ind w:leftChars="0" w:left="0" w:firstLineChars="100" w:firstLine="200"/>
                    <w:rPr>
                      <w:rFonts w:hAnsi="Arial"/>
                    </w:rPr>
                  </w:pPr>
                  <w:r w:rsidRPr="00CE7B7B">
                    <w:rPr>
                      <w:rFonts w:hAnsi="Arial"/>
                    </w:rPr>
                    <w:t>50</w:t>
                  </w:r>
                  <w:r w:rsidRPr="00CE7B7B">
                    <w:rPr>
                      <w:rFonts w:hAnsi="Arial" w:hint="eastAsia"/>
                    </w:rPr>
                    <w:t>Ｈｚ</w:t>
                  </w:r>
                </w:p>
              </w:tc>
              <w:tc>
                <w:tcPr>
                  <w:tcW w:w="2012" w:type="dxa"/>
                </w:tcPr>
                <w:p w14:paraId="4F493463" w14:textId="77777777" w:rsidR="00164BA0" w:rsidRPr="00CE7B7B" w:rsidRDefault="00164BA0" w:rsidP="0051135C">
                  <w:pPr>
                    <w:pStyle w:val="af0"/>
                    <w:ind w:leftChars="0" w:left="0" w:firstLineChars="100" w:firstLine="200"/>
                    <w:rPr>
                      <w:rFonts w:hAnsi="Arial"/>
                    </w:rPr>
                  </w:pPr>
                  <w:r w:rsidRPr="00CE7B7B">
                    <w:rPr>
                      <w:rFonts w:hAnsi="Arial"/>
                    </w:rPr>
                    <w:t>500</w:t>
                  </w:r>
                  <w:r w:rsidRPr="00CE7B7B">
                    <w:rPr>
                      <w:rFonts w:hAnsi="Arial" w:hint="eastAsia"/>
                    </w:rPr>
                    <w:t>kVA以下</w:t>
                  </w:r>
                </w:p>
              </w:tc>
              <w:tc>
                <w:tcPr>
                  <w:tcW w:w="1818" w:type="dxa"/>
                </w:tcPr>
                <w:p w14:paraId="466BA3EA" w14:textId="77777777" w:rsidR="00164BA0" w:rsidRPr="00CE7B7B" w:rsidRDefault="00164BA0" w:rsidP="0051135C">
                  <w:pPr>
                    <w:pStyle w:val="af0"/>
                    <w:ind w:leftChars="100" w:left="210" w:firstLineChars="0" w:firstLine="0"/>
                    <w:rPr>
                      <w:rFonts w:hAnsi="Arial"/>
                    </w:rPr>
                  </w:pPr>
                  <w:r w:rsidRPr="00CE7B7B">
                    <w:rPr>
                      <w:rFonts w:hAnsi="Arial" w:hint="eastAsia"/>
                    </w:rPr>
                    <w:t>E＝23.9S</w:t>
                  </w:r>
                  <w:r w:rsidRPr="00CE7B7B">
                    <w:rPr>
                      <w:rFonts w:hAnsi="Arial" w:hint="eastAsia"/>
                      <w:vertAlign w:val="superscript"/>
                    </w:rPr>
                    <w:t>0.659</w:t>
                  </w:r>
                </w:p>
              </w:tc>
            </w:tr>
            <w:tr w:rsidR="00164BA0" w:rsidRPr="00CE7B7B" w14:paraId="478FA61F" w14:textId="77777777" w:rsidTr="0051135C">
              <w:trPr>
                <w:cantSplit/>
                <w:trHeight w:val="345"/>
              </w:trPr>
              <w:tc>
                <w:tcPr>
                  <w:tcW w:w="1553" w:type="dxa"/>
                  <w:vMerge/>
                </w:tcPr>
                <w:p w14:paraId="763F9E1B" w14:textId="77777777" w:rsidR="00164BA0" w:rsidRPr="00CE7B7B" w:rsidRDefault="00164BA0" w:rsidP="0051135C">
                  <w:pPr>
                    <w:pStyle w:val="af0"/>
                    <w:ind w:leftChars="0" w:left="0" w:firstLineChars="0" w:firstLine="0"/>
                    <w:rPr>
                      <w:rFonts w:hAnsi="Arial"/>
                    </w:rPr>
                  </w:pPr>
                </w:p>
              </w:tc>
              <w:tc>
                <w:tcPr>
                  <w:tcW w:w="720" w:type="dxa"/>
                  <w:vMerge/>
                </w:tcPr>
                <w:p w14:paraId="01A16A39" w14:textId="77777777" w:rsidR="00164BA0" w:rsidRPr="00CE7B7B" w:rsidRDefault="00164BA0" w:rsidP="0051135C">
                  <w:pPr>
                    <w:pStyle w:val="af0"/>
                    <w:ind w:leftChars="0" w:left="0" w:firstLineChars="0" w:firstLine="0"/>
                    <w:rPr>
                      <w:rFonts w:hAnsi="Arial"/>
                    </w:rPr>
                  </w:pPr>
                </w:p>
              </w:tc>
              <w:tc>
                <w:tcPr>
                  <w:tcW w:w="1440" w:type="dxa"/>
                  <w:vMerge/>
                </w:tcPr>
                <w:p w14:paraId="2874BC4A" w14:textId="77777777" w:rsidR="00164BA0" w:rsidRPr="00CE7B7B" w:rsidRDefault="00164BA0" w:rsidP="0051135C">
                  <w:pPr>
                    <w:pStyle w:val="af0"/>
                    <w:ind w:leftChars="0" w:left="0" w:firstLineChars="0" w:firstLine="0"/>
                    <w:rPr>
                      <w:rFonts w:hAnsi="Arial"/>
                    </w:rPr>
                  </w:pPr>
                </w:p>
              </w:tc>
              <w:tc>
                <w:tcPr>
                  <w:tcW w:w="2012" w:type="dxa"/>
                </w:tcPr>
                <w:p w14:paraId="21682379" w14:textId="77777777" w:rsidR="00164BA0" w:rsidRPr="00CE7B7B" w:rsidRDefault="00164BA0" w:rsidP="0051135C">
                  <w:pPr>
                    <w:pStyle w:val="af0"/>
                    <w:ind w:leftChars="0" w:left="0" w:firstLineChars="100" w:firstLine="200"/>
                    <w:rPr>
                      <w:rFonts w:hAnsi="Arial"/>
                    </w:rPr>
                  </w:pPr>
                  <w:r w:rsidRPr="00CE7B7B">
                    <w:rPr>
                      <w:rFonts w:hAnsi="Arial"/>
                    </w:rPr>
                    <w:t>500</w:t>
                  </w:r>
                  <w:r w:rsidRPr="00CE7B7B">
                    <w:rPr>
                      <w:rFonts w:hAnsi="Arial" w:hint="eastAsia"/>
                    </w:rPr>
                    <w:t>kVA超</w:t>
                  </w:r>
                </w:p>
              </w:tc>
              <w:tc>
                <w:tcPr>
                  <w:tcW w:w="1818" w:type="dxa"/>
                </w:tcPr>
                <w:p w14:paraId="3325ADF7" w14:textId="77777777" w:rsidR="00164BA0" w:rsidRPr="00CE7B7B" w:rsidRDefault="00164BA0" w:rsidP="0051135C">
                  <w:pPr>
                    <w:pStyle w:val="af0"/>
                    <w:ind w:leftChars="100" w:left="210" w:firstLineChars="0" w:firstLine="0"/>
                    <w:rPr>
                      <w:rFonts w:hAnsi="Arial"/>
                    </w:rPr>
                  </w:pPr>
                  <w:r w:rsidRPr="00CE7B7B">
                    <w:rPr>
                      <w:rFonts w:hAnsi="Arial" w:hint="eastAsia"/>
                    </w:rPr>
                    <w:t>E＝22.7S</w:t>
                  </w:r>
                  <w:r w:rsidRPr="00CE7B7B">
                    <w:rPr>
                      <w:rFonts w:hAnsi="Arial" w:hint="eastAsia"/>
                      <w:vertAlign w:val="superscript"/>
                    </w:rPr>
                    <w:t>0.718</w:t>
                  </w:r>
                </w:p>
              </w:tc>
            </w:tr>
            <w:tr w:rsidR="00164BA0" w:rsidRPr="00CE7B7B" w14:paraId="20AAC6B1" w14:textId="77777777" w:rsidTr="0051135C">
              <w:trPr>
                <w:cantSplit/>
                <w:trHeight w:val="330"/>
              </w:trPr>
              <w:tc>
                <w:tcPr>
                  <w:tcW w:w="1553" w:type="dxa"/>
                  <w:vMerge/>
                </w:tcPr>
                <w:p w14:paraId="6CE4DD18" w14:textId="77777777" w:rsidR="00164BA0" w:rsidRPr="00CE7B7B" w:rsidRDefault="00164BA0" w:rsidP="0051135C">
                  <w:pPr>
                    <w:pStyle w:val="af0"/>
                    <w:ind w:leftChars="0" w:left="0" w:firstLineChars="0" w:firstLine="0"/>
                    <w:rPr>
                      <w:rFonts w:hAnsi="Arial"/>
                    </w:rPr>
                  </w:pPr>
                </w:p>
              </w:tc>
              <w:tc>
                <w:tcPr>
                  <w:tcW w:w="720" w:type="dxa"/>
                  <w:vMerge/>
                </w:tcPr>
                <w:p w14:paraId="2302E48C" w14:textId="77777777" w:rsidR="00164BA0" w:rsidRPr="00CE7B7B" w:rsidRDefault="00164BA0" w:rsidP="0051135C">
                  <w:pPr>
                    <w:pStyle w:val="af0"/>
                    <w:ind w:leftChars="0" w:left="0" w:firstLineChars="0" w:firstLine="0"/>
                    <w:rPr>
                      <w:rFonts w:hAnsi="Arial"/>
                    </w:rPr>
                  </w:pPr>
                </w:p>
              </w:tc>
              <w:tc>
                <w:tcPr>
                  <w:tcW w:w="1440" w:type="dxa"/>
                  <w:vMerge w:val="restart"/>
                </w:tcPr>
                <w:p w14:paraId="41068808" w14:textId="77777777" w:rsidR="00164BA0" w:rsidRPr="00CE7B7B" w:rsidRDefault="00164BA0" w:rsidP="0051135C">
                  <w:pPr>
                    <w:pStyle w:val="af0"/>
                    <w:ind w:leftChars="0" w:left="0" w:firstLineChars="100" w:firstLine="200"/>
                    <w:rPr>
                      <w:rFonts w:hAnsi="Arial"/>
                    </w:rPr>
                  </w:pPr>
                  <w:r w:rsidRPr="00CE7B7B">
                    <w:rPr>
                      <w:rFonts w:hAnsi="Arial"/>
                    </w:rPr>
                    <w:t>60</w:t>
                  </w:r>
                  <w:r w:rsidRPr="00CE7B7B">
                    <w:rPr>
                      <w:rFonts w:hAnsi="Arial" w:hint="eastAsia"/>
                    </w:rPr>
                    <w:t>Ｈｚ</w:t>
                  </w:r>
                </w:p>
              </w:tc>
              <w:tc>
                <w:tcPr>
                  <w:tcW w:w="2012" w:type="dxa"/>
                </w:tcPr>
                <w:p w14:paraId="329D6516" w14:textId="77777777" w:rsidR="00164BA0" w:rsidRPr="00CE7B7B" w:rsidRDefault="00164BA0" w:rsidP="0051135C">
                  <w:pPr>
                    <w:pStyle w:val="af0"/>
                    <w:ind w:leftChars="0" w:left="0" w:firstLineChars="100" w:firstLine="200"/>
                    <w:rPr>
                      <w:rFonts w:hAnsi="Arial"/>
                    </w:rPr>
                  </w:pPr>
                  <w:r w:rsidRPr="00CE7B7B">
                    <w:rPr>
                      <w:rFonts w:hAnsi="Arial"/>
                    </w:rPr>
                    <w:t>500</w:t>
                  </w:r>
                  <w:r w:rsidRPr="00CE7B7B">
                    <w:rPr>
                      <w:rFonts w:hAnsi="Arial" w:hint="eastAsia"/>
                    </w:rPr>
                    <w:t>kVA以下</w:t>
                  </w:r>
                </w:p>
              </w:tc>
              <w:tc>
                <w:tcPr>
                  <w:tcW w:w="1818" w:type="dxa"/>
                </w:tcPr>
                <w:p w14:paraId="5B3BD016" w14:textId="77777777" w:rsidR="00164BA0" w:rsidRPr="00CE7B7B" w:rsidRDefault="00164BA0" w:rsidP="0051135C">
                  <w:pPr>
                    <w:pStyle w:val="af0"/>
                    <w:ind w:leftChars="100" w:left="210" w:firstLineChars="0" w:firstLine="0"/>
                    <w:rPr>
                      <w:rFonts w:hAnsi="Arial"/>
                    </w:rPr>
                  </w:pPr>
                  <w:r w:rsidRPr="00CE7B7B">
                    <w:rPr>
                      <w:rFonts w:hAnsi="Arial" w:hint="eastAsia"/>
                    </w:rPr>
                    <w:t>E＝22.3S</w:t>
                  </w:r>
                  <w:r w:rsidRPr="00CE7B7B">
                    <w:rPr>
                      <w:rFonts w:hAnsi="Arial" w:hint="eastAsia"/>
                      <w:vertAlign w:val="superscript"/>
                    </w:rPr>
                    <w:t>0.674</w:t>
                  </w:r>
                </w:p>
              </w:tc>
            </w:tr>
            <w:tr w:rsidR="00164BA0" w:rsidRPr="00CE7B7B" w14:paraId="7121BCDF" w14:textId="77777777" w:rsidTr="0051135C">
              <w:trPr>
                <w:cantSplit/>
                <w:trHeight w:val="405"/>
              </w:trPr>
              <w:tc>
                <w:tcPr>
                  <w:tcW w:w="1553" w:type="dxa"/>
                  <w:vMerge/>
                </w:tcPr>
                <w:p w14:paraId="529540F4" w14:textId="77777777" w:rsidR="00164BA0" w:rsidRPr="00CE7B7B" w:rsidRDefault="00164BA0" w:rsidP="0051135C">
                  <w:pPr>
                    <w:pStyle w:val="af0"/>
                    <w:ind w:leftChars="0" w:left="0" w:firstLineChars="0" w:firstLine="0"/>
                    <w:rPr>
                      <w:rFonts w:hAnsi="Arial"/>
                    </w:rPr>
                  </w:pPr>
                </w:p>
              </w:tc>
              <w:tc>
                <w:tcPr>
                  <w:tcW w:w="720" w:type="dxa"/>
                  <w:vMerge/>
                </w:tcPr>
                <w:p w14:paraId="42E9A383" w14:textId="77777777" w:rsidR="00164BA0" w:rsidRPr="00CE7B7B" w:rsidRDefault="00164BA0" w:rsidP="0051135C">
                  <w:pPr>
                    <w:pStyle w:val="af0"/>
                    <w:ind w:leftChars="0" w:left="0" w:firstLineChars="0" w:firstLine="0"/>
                    <w:rPr>
                      <w:rFonts w:hAnsi="Arial"/>
                    </w:rPr>
                  </w:pPr>
                </w:p>
              </w:tc>
              <w:tc>
                <w:tcPr>
                  <w:tcW w:w="1440" w:type="dxa"/>
                  <w:vMerge/>
                </w:tcPr>
                <w:p w14:paraId="1832AE63" w14:textId="77777777" w:rsidR="00164BA0" w:rsidRPr="00CE7B7B" w:rsidRDefault="00164BA0" w:rsidP="0051135C">
                  <w:pPr>
                    <w:pStyle w:val="af0"/>
                    <w:ind w:leftChars="0" w:left="0" w:firstLineChars="0" w:firstLine="0"/>
                    <w:rPr>
                      <w:rFonts w:hAnsi="Arial"/>
                    </w:rPr>
                  </w:pPr>
                </w:p>
              </w:tc>
              <w:tc>
                <w:tcPr>
                  <w:tcW w:w="2012" w:type="dxa"/>
                </w:tcPr>
                <w:p w14:paraId="6B58BE9D" w14:textId="77777777" w:rsidR="00164BA0" w:rsidRPr="00CE7B7B" w:rsidRDefault="00164BA0" w:rsidP="0051135C">
                  <w:pPr>
                    <w:pStyle w:val="af0"/>
                    <w:ind w:leftChars="0" w:left="0" w:firstLineChars="100" w:firstLine="200"/>
                    <w:rPr>
                      <w:rFonts w:hAnsi="Arial"/>
                    </w:rPr>
                  </w:pPr>
                  <w:r w:rsidRPr="00CE7B7B">
                    <w:rPr>
                      <w:rFonts w:hAnsi="Arial"/>
                    </w:rPr>
                    <w:t>500</w:t>
                  </w:r>
                  <w:r w:rsidRPr="00CE7B7B">
                    <w:rPr>
                      <w:rFonts w:hAnsi="Arial" w:hint="eastAsia"/>
                    </w:rPr>
                    <w:t>kVA超</w:t>
                  </w:r>
                </w:p>
              </w:tc>
              <w:tc>
                <w:tcPr>
                  <w:tcW w:w="1818" w:type="dxa"/>
                </w:tcPr>
                <w:p w14:paraId="46958525" w14:textId="77777777" w:rsidR="00164BA0" w:rsidRPr="00CE7B7B" w:rsidRDefault="00164BA0" w:rsidP="0051135C">
                  <w:pPr>
                    <w:pStyle w:val="af0"/>
                    <w:ind w:leftChars="100" w:left="210" w:firstLineChars="0" w:firstLine="0"/>
                    <w:rPr>
                      <w:rFonts w:hAnsi="Arial"/>
                    </w:rPr>
                  </w:pPr>
                  <w:r w:rsidRPr="00CE7B7B">
                    <w:rPr>
                      <w:rFonts w:hAnsi="Arial" w:hint="eastAsia"/>
                    </w:rPr>
                    <w:t>E＝19.4S</w:t>
                  </w:r>
                  <w:r w:rsidRPr="00CE7B7B">
                    <w:rPr>
                      <w:rFonts w:hAnsi="Arial" w:hint="eastAsia"/>
                      <w:vertAlign w:val="superscript"/>
                    </w:rPr>
                    <w:t>0.737</w:t>
                  </w:r>
                </w:p>
              </w:tc>
            </w:tr>
          </w:tbl>
          <w:p w14:paraId="3657AE73" w14:textId="77777777" w:rsidR="00164BA0" w:rsidRPr="00CE7B7B" w:rsidRDefault="00164BA0" w:rsidP="0051135C">
            <w:pPr>
              <w:pStyle w:val="af0"/>
              <w:snapToGrid w:val="0"/>
              <w:spacing w:beforeLines="0" w:before="0" w:afterLines="0" w:after="0" w:line="260" w:lineRule="exact"/>
              <w:ind w:leftChars="0" w:left="0" w:rightChars="0" w:right="0" w:firstLineChars="0" w:firstLine="0"/>
              <w:rPr>
                <w:rFonts w:hAnsi="Arial"/>
              </w:rPr>
            </w:pPr>
          </w:p>
        </w:tc>
      </w:tr>
      <w:tr w:rsidR="00164BA0" w:rsidRPr="00CE7B7B" w14:paraId="435BE7FD" w14:textId="77777777" w:rsidTr="0051135C">
        <w:trPr>
          <w:jc w:val="center"/>
        </w:trPr>
        <w:tc>
          <w:tcPr>
            <w:tcW w:w="722" w:type="dxa"/>
            <w:tcBorders>
              <w:top w:val="nil"/>
              <w:bottom w:val="nil"/>
            </w:tcBorders>
          </w:tcPr>
          <w:p w14:paraId="21D75C98" w14:textId="77777777" w:rsidR="00164BA0" w:rsidRPr="00CE7B7B" w:rsidRDefault="00164BA0" w:rsidP="0051135C">
            <w:pPr>
              <w:spacing w:beforeLines="20" w:before="72"/>
              <w:rPr>
                <w:rFonts w:ascii="ＭＳ ゴシック" w:eastAsia="ＭＳ ゴシック" w:hAnsi="Arial"/>
                <w:sz w:val="20"/>
              </w:rPr>
            </w:pPr>
          </w:p>
        </w:tc>
        <w:tc>
          <w:tcPr>
            <w:tcW w:w="735" w:type="dxa"/>
            <w:tcBorders>
              <w:top w:val="nil"/>
              <w:bottom w:val="nil"/>
            </w:tcBorders>
          </w:tcPr>
          <w:p w14:paraId="5E07F3BB"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備考）</w:t>
            </w:r>
          </w:p>
        </w:tc>
        <w:tc>
          <w:tcPr>
            <w:tcW w:w="7588" w:type="dxa"/>
            <w:tcBorders>
              <w:top w:val="nil"/>
              <w:bottom w:val="nil"/>
            </w:tcBorders>
          </w:tcPr>
          <w:p w14:paraId="721E35D5" w14:textId="77777777" w:rsidR="00164BA0" w:rsidRPr="00CE7B7B" w:rsidRDefault="00164BA0" w:rsidP="0051135C">
            <w:pPr>
              <w:ind w:leftChars="-50" w:left="95" w:rightChars="20" w:right="42" w:hangingChars="100" w:hanging="200"/>
              <w:rPr>
                <w:rFonts w:ascii="ＭＳ ゴシック" w:eastAsia="ＭＳ ゴシック" w:hAnsi="Arial"/>
                <w:spacing w:val="14"/>
                <w:sz w:val="20"/>
              </w:rPr>
            </w:pPr>
            <w:r w:rsidRPr="00CE7B7B">
              <w:rPr>
                <w:rFonts w:ascii="ＭＳ ゴシック" w:eastAsia="ＭＳ ゴシック" w:hAnsi="Arial" w:hint="eastAsia"/>
                <w:sz w:val="20"/>
              </w:rPr>
              <w:t>１ 「油入変圧器」とは、絶縁材料として絶縁油を使用するものをいう。</w:t>
            </w:r>
          </w:p>
          <w:p w14:paraId="0C04119C" w14:textId="77777777" w:rsidR="00164BA0" w:rsidRPr="00CE7B7B" w:rsidRDefault="00164BA0" w:rsidP="0051135C">
            <w:pPr>
              <w:ind w:leftChars="-50" w:left="71" w:rightChars="20" w:right="42" w:hangingChars="100" w:hanging="176"/>
              <w:rPr>
                <w:rFonts w:ascii="ＭＳ ゴシック" w:eastAsia="ＭＳ ゴシック" w:hAnsi="Arial"/>
                <w:spacing w:val="14"/>
                <w:sz w:val="20"/>
              </w:rPr>
            </w:pPr>
            <w:r w:rsidRPr="00CE7B7B">
              <w:rPr>
                <w:rFonts w:ascii="ＭＳ ゴシック" w:eastAsia="ＭＳ ゴシック" w:hAnsi="Arial" w:hint="eastAsia"/>
                <w:spacing w:val="-12"/>
                <w:sz w:val="20"/>
              </w:rPr>
              <w:t>２ 「モールド変圧器」とは、樹脂製の絶縁材料を使用するものをいう。</w:t>
            </w:r>
          </w:p>
          <w:p w14:paraId="13245070" w14:textId="77777777" w:rsidR="00164BA0" w:rsidRPr="00CE7B7B" w:rsidRDefault="00164BA0" w:rsidP="0051135C">
            <w:pPr>
              <w:ind w:leftChars="-50" w:left="71" w:rightChars="20" w:right="42" w:hangingChars="100" w:hanging="176"/>
              <w:rPr>
                <w:rFonts w:ascii="ＭＳ ゴシック" w:eastAsia="ＭＳ ゴシック" w:hAnsi="Arial"/>
                <w:spacing w:val="14"/>
                <w:sz w:val="20"/>
              </w:rPr>
            </w:pPr>
            <w:r w:rsidRPr="00CE7B7B">
              <w:rPr>
                <w:rFonts w:ascii="ＭＳ ゴシック" w:eastAsia="ＭＳ ゴシック" w:hAnsi="Arial" w:hint="eastAsia"/>
                <w:spacing w:val="-12"/>
                <w:sz w:val="20"/>
              </w:rPr>
              <w:t>３　E及びSは、次の数値を表すものとする。</w:t>
            </w:r>
          </w:p>
          <w:p w14:paraId="732E8617" w14:textId="77777777" w:rsidR="00164BA0" w:rsidRPr="00CE7B7B" w:rsidRDefault="00164BA0" w:rsidP="0051135C">
            <w:pPr>
              <w:ind w:leftChars="-50" w:left="-105" w:rightChars="20" w:right="42" w:firstLineChars="300" w:firstLine="528"/>
              <w:rPr>
                <w:rFonts w:ascii="ＭＳ ゴシック" w:eastAsia="ＭＳ ゴシック" w:hAnsi="Arial"/>
                <w:spacing w:val="14"/>
                <w:sz w:val="20"/>
              </w:rPr>
            </w:pPr>
            <w:r w:rsidRPr="00CE7B7B">
              <w:rPr>
                <w:rFonts w:ascii="ＭＳ ゴシック" w:eastAsia="ＭＳ ゴシック" w:hAnsi="Arial" w:hint="eastAsia"/>
                <w:spacing w:val="-12"/>
                <w:sz w:val="20"/>
              </w:rPr>
              <w:t>E：基準エネルギー消費効率（単位：</w:t>
            </w:r>
            <w:r w:rsidRPr="00CE7B7B">
              <w:rPr>
                <w:rFonts w:ascii="ＭＳ ゴシック" w:eastAsia="ＭＳ ゴシック" w:hAnsi="Arial"/>
                <w:spacing w:val="-4"/>
                <w:sz w:val="20"/>
              </w:rPr>
              <w:t>W</w:t>
            </w:r>
            <w:r w:rsidRPr="00CE7B7B">
              <w:rPr>
                <w:rFonts w:ascii="ＭＳ ゴシック" w:eastAsia="ＭＳ ゴシック" w:hAnsi="Arial" w:hint="eastAsia"/>
                <w:spacing w:val="-12"/>
                <w:sz w:val="20"/>
              </w:rPr>
              <w:t>）</w:t>
            </w:r>
          </w:p>
          <w:p w14:paraId="5ADB2367" w14:textId="77777777" w:rsidR="00164BA0" w:rsidRPr="00CE7B7B" w:rsidRDefault="00164BA0" w:rsidP="0051135C">
            <w:pPr>
              <w:ind w:leftChars="-50" w:left="-105" w:rightChars="20" w:right="42" w:firstLineChars="300" w:firstLine="528"/>
              <w:rPr>
                <w:rFonts w:ascii="ＭＳ ゴシック" w:eastAsia="ＭＳ ゴシック" w:hAnsi="Arial"/>
                <w:spacing w:val="14"/>
                <w:sz w:val="20"/>
              </w:rPr>
            </w:pPr>
            <w:r w:rsidRPr="00CE7B7B">
              <w:rPr>
                <w:rFonts w:ascii="ＭＳ ゴシック" w:eastAsia="ＭＳ ゴシック" w:hAnsi="Arial" w:hint="eastAsia"/>
                <w:spacing w:val="-12"/>
                <w:sz w:val="20"/>
              </w:rPr>
              <w:t>S：定格容量（単位：</w:t>
            </w:r>
            <w:r w:rsidRPr="00CE7B7B">
              <w:rPr>
                <w:rFonts w:ascii="ＭＳ ゴシック" w:eastAsia="ＭＳ ゴシック" w:hAnsi="Arial"/>
                <w:spacing w:val="-4"/>
                <w:sz w:val="20"/>
              </w:rPr>
              <w:t>kVA</w:t>
            </w:r>
            <w:r w:rsidRPr="00CE7B7B">
              <w:rPr>
                <w:rFonts w:ascii="ＭＳ ゴシック" w:eastAsia="ＭＳ ゴシック" w:hAnsi="Arial" w:hint="eastAsia"/>
                <w:spacing w:val="-12"/>
                <w:sz w:val="20"/>
              </w:rPr>
              <w:t>）</w:t>
            </w:r>
          </w:p>
          <w:p w14:paraId="23EA1AC9" w14:textId="77777777" w:rsidR="00164BA0" w:rsidRPr="00CE7B7B" w:rsidRDefault="00164BA0" w:rsidP="0051135C">
            <w:pPr>
              <w:ind w:leftChars="-50" w:left="71" w:rightChars="20" w:right="42" w:hangingChars="100" w:hanging="176"/>
              <w:rPr>
                <w:rFonts w:ascii="ＭＳ ゴシック" w:eastAsia="ＭＳ ゴシック" w:hAnsi="Arial"/>
                <w:spacing w:val="14"/>
                <w:sz w:val="20"/>
              </w:rPr>
            </w:pPr>
            <w:r w:rsidRPr="00CE7B7B">
              <w:rPr>
                <w:rFonts w:ascii="ＭＳ ゴシック" w:eastAsia="ＭＳ ゴシック" w:hAnsi="Arial" w:hint="eastAsia"/>
                <w:spacing w:val="-12"/>
                <w:sz w:val="20"/>
              </w:rPr>
              <w:t>４　表の規定は、JIS C 4304及びC 4306並びに日本電機工業会規格1500</w:t>
            </w:r>
            <w:r w:rsidRPr="00CE7B7B">
              <w:rPr>
                <w:rFonts w:ascii="ＭＳ ゴシック" w:eastAsia="ＭＳ ゴシック" w:hAnsi="Arial" w:hint="eastAsia"/>
                <w:sz w:val="20"/>
              </w:rPr>
              <w:t>及び1501</w:t>
            </w:r>
            <w:r w:rsidRPr="00CE7B7B">
              <w:rPr>
                <w:rFonts w:ascii="ＭＳ ゴシック" w:eastAsia="ＭＳ ゴシック" w:hAnsi="Arial" w:hint="eastAsia"/>
                <w:spacing w:val="-12"/>
                <w:sz w:val="20"/>
              </w:rPr>
              <w:t>に規定する標準仕様状態で使用しないものについて準用する。この場合において、表の右欄に掲げる基準エネルギー消費効率の算定式は、それぞれ当該算定式の右辺に</w:t>
            </w:r>
            <w:r w:rsidRPr="00CE7B7B">
              <w:rPr>
                <w:rFonts w:ascii="ＭＳ ゴシック" w:eastAsia="ＭＳ ゴシック" w:hAnsi="Arial"/>
                <w:spacing w:val="-4"/>
                <w:sz w:val="20"/>
              </w:rPr>
              <w:t>1.10</w:t>
            </w:r>
            <w:r w:rsidRPr="00CE7B7B">
              <w:rPr>
                <w:rFonts w:ascii="ＭＳ ゴシック" w:eastAsia="ＭＳ ゴシック" w:hAnsi="Arial" w:hint="eastAsia"/>
                <w:spacing w:val="-12"/>
                <w:sz w:val="20"/>
              </w:rPr>
              <w:t>（モールド変圧器に</w:t>
            </w:r>
            <w:r w:rsidRPr="00CE7B7B">
              <w:rPr>
                <w:rFonts w:ascii="ＭＳ ゴシック" w:eastAsia="ＭＳ ゴシック" w:hAnsi="Arial" w:hint="eastAsia"/>
                <w:spacing w:val="-12"/>
                <w:sz w:val="20"/>
              </w:rPr>
              <w:lastRenderedPageBreak/>
              <w:t>あっては</w:t>
            </w:r>
            <w:r w:rsidRPr="00CE7B7B">
              <w:rPr>
                <w:rFonts w:ascii="ＭＳ ゴシック" w:eastAsia="ＭＳ ゴシック" w:hAnsi="Arial"/>
                <w:spacing w:val="-4"/>
                <w:sz w:val="20"/>
              </w:rPr>
              <w:t>1.05</w:t>
            </w:r>
            <w:r w:rsidRPr="00CE7B7B">
              <w:rPr>
                <w:rFonts w:ascii="ＭＳ ゴシック" w:eastAsia="ＭＳ ゴシック" w:hAnsi="Arial" w:hint="eastAsia"/>
                <w:spacing w:val="-12"/>
                <w:sz w:val="20"/>
              </w:rPr>
              <w:t>）を乗じた式として取り扱うものとする。</w:t>
            </w:r>
          </w:p>
          <w:p w14:paraId="671247DD" w14:textId="77777777" w:rsidR="00164BA0" w:rsidRPr="00CE7B7B" w:rsidRDefault="00164BA0" w:rsidP="0051135C">
            <w:pPr>
              <w:pStyle w:val="af0"/>
              <w:ind w:left="71" w:rightChars="20" w:right="42" w:hanging="176"/>
              <w:rPr>
                <w:rFonts w:hAnsi="Arial"/>
              </w:rPr>
            </w:pPr>
            <w:r w:rsidRPr="00CE7B7B">
              <w:rPr>
                <w:rFonts w:hAnsi="Arial" w:hint="eastAsia"/>
                <w:spacing w:val="-12"/>
              </w:rPr>
              <w:t>５　エネルギー消費効率については、JIS C 4304「7.4</w:t>
            </w:r>
            <w:r w:rsidRPr="00CE7B7B">
              <w:rPr>
                <w:rFonts w:hAnsi="Arial"/>
                <w:spacing w:val="-12"/>
              </w:rPr>
              <w:t xml:space="preserve"> </w:t>
            </w:r>
            <w:r w:rsidRPr="00CE7B7B">
              <w:rPr>
                <w:rFonts w:hAnsi="Arial" w:hint="eastAsia"/>
                <w:spacing w:val="-12"/>
              </w:rPr>
              <w:t>エネルギー消費効率」及びJIS C 4306「7.4</w:t>
            </w:r>
            <w:r w:rsidRPr="00CE7B7B">
              <w:rPr>
                <w:rFonts w:hAnsi="Arial"/>
                <w:spacing w:val="-12"/>
              </w:rPr>
              <w:t xml:space="preserve"> </w:t>
            </w:r>
            <w:r w:rsidRPr="00CE7B7B">
              <w:rPr>
                <w:rFonts w:hAnsi="Arial" w:hint="eastAsia"/>
                <w:spacing w:val="-12"/>
              </w:rPr>
              <w:t>エネルギー消費効率」による。</w:t>
            </w:r>
          </w:p>
        </w:tc>
      </w:tr>
    </w:tbl>
    <w:p w14:paraId="37DFB4AB" w14:textId="77777777" w:rsidR="00164BA0" w:rsidRPr="00CE7B7B" w:rsidRDefault="00164BA0" w:rsidP="00164BA0">
      <w:pPr>
        <w:snapToGrid w:val="0"/>
        <w:spacing w:line="260" w:lineRule="exact"/>
        <w:rPr>
          <w:rFonts w:ascii="ＭＳ ゴシック" w:eastAsia="ＭＳ ゴシック" w:hAnsi="Arial"/>
        </w:rPr>
      </w:pPr>
    </w:p>
    <w:p w14:paraId="1C22E335" w14:textId="77777777" w:rsidR="00164BA0" w:rsidRPr="00CE7B7B" w:rsidRDefault="00164BA0" w:rsidP="00164BA0">
      <w:pPr>
        <w:snapToGrid w:val="0"/>
        <w:spacing w:line="260" w:lineRule="exact"/>
        <w:rPr>
          <w:rFonts w:ascii="ＭＳ ゴシック" w:eastAsia="ＭＳ ゴシック" w:hAnsi="Arial"/>
        </w:rPr>
      </w:pPr>
    </w:p>
    <w:tbl>
      <w:tblPr>
        <w:tblW w:w="9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48"/>
        <w:gridCol w:w="660"/>
        <w:gridCol w:w="642"/>
        <w:gridCol w:w="1540"/>
        <w:gridCol w:w="6182"/>
        <w:gridCol w:w="111"/>
      </w:tblGrid>
      <w:tr w:rsidR="00164BA0" w:rsidRPr="00CE7B7B" w14:paraId="282274D1" w14:textId="77777777" w:rsidTr="0051135C">
        <w:trPr>
          <w:gridBefore w:val="1"/>
          <w:wBefore w:w="48" w:type="dxa"/>
          <w:trHeight w:val="489"/>
        </w:trPr>
        <w:tc>
          <w:tcPr>
            <w:tcW w:w="1302" w:type="dxa"/>
            <w:gridSpan w:val="2"/>
            <w:tcBorders>
              <w:top w:val="single" w:sz="4" w:space="0" w:color="auto"/>
              <w:left w:val="single" w:sz="4" w:space="0" w:color="auto"/>
              <w:bottom w:val="single" w:sz="4" w:space="0" w:color="auto"/>
              <w:right w:val="single" w:sz="4" w:space="0" w:color="auto"/>
            </w:tcBorders>
          </w:tcPr>
          <w:p w14:paraId="01732EFE" w14:textId="77777777" w:rsidR="00164BA0" w:rsidRPr="00CE7B7B" w:rsidRDefault="00164BA0" w:rsidP="0051135C">
            <w:pPr>
              <w:pStyle w:val="ab"/>
              <w:rPr>
                <w:rFonts w:hAnsi="Arial"/>
              </w:rPr>
            </w:pPr>
            <w:r w:rsidRPr="00CE7B7B">
              <w:rPr>
                <w:rFonts w:hAnsi="Arial" w:hint="eastAsia"/>
              </w:rPr>
              <w:t>空調用機器</w:t>
            </w:r>
          </w:p>
        </w:tc>
        <w:tc>
          <w:tcPr>
            <w:tcW w:w="1540" w:type="dxa"/>
            <w:tcBorders>
              <w:top w:val="single" w:sz="4" w:space="0" w:color="auto"/>
              <w:left w:val="single" w:sz="4" w:space="0" w:color="auto"/>
              <w:bottom w:val="single" w:sz="4" w:space="0" w:color="auto"/>
              <w:right w:val="single" w:sz="4" w:space="0" w:color="auto"/>
            </w:tcBorders>
          </w:tcPr>
          <w:p w14:paraId="3ADE655F" w14:textId="77777777" w:rsidR="00164BA0" w:rsidRPr="00CE7B7B" w:rsidRDefault="00164BA0" w:rsidP="0051135C">
            <w:pPr>
              <w:pStyle w:val="ab"/>
              <w:rPr>
                <w:rFonts w:hAnsi="Arial"/>
              </w:rPr>
            </w:pPr>
            <w:r w:rsidRPr="00CE7B7B">
              <w:rPr>
                <w:rFonts w:hAnsi="Arial" w:hint="eastAsia"/>
              </w:rPr>
              <w:t>吸収冷温水機</w:t>
            </w:r>
          </w:p>
        </w:tc>
        <w:tc>
          <w:tcPr>
            <w:tcW w:w="6293" w:type="dxa"/>
            <w:gridSpan w:val="2"/>
            <w:tcBorders>
              <w:top w:val="single" w:sz="4" w:space="0" w:color="auto"/>
              <w:left w:val="single" w:sz="4" w:space="0" w:color="auto"/>
              <w:bottom w:val="single" w:sz="4" w:space="0" w:color="auto"/>
              <w:right w:val="single" w:sz="4" w:space="0" w:color="auto"/>
            </w:tcBorders>
          </w:tcPr>
          <w:p w14:paraId="00E3AF9B" w14:textId="77777777" w:rsidR="00164BA0" w:rsidRPr="00CE7B7B" w:rsidRDefault="00164BA0" w:rsidP="0051135C">
            <w:pPr>
              <w:pStyle w:val="30"/>
            </w:pPr>
            <w:r w:rsidRPr="00CE7B7B">
              <w:rPr>
                <w:rFonts w:hint="eastAsia"/>
              </w:rPr>
              <w:t>【判断の基準】</w:t>
            </w:r>
          </w:p>
          <w:p w14:paraId="39D46DD4"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①冷房の成績係数が表１に示された区分の数値以上であること。</w:t>
            </w:r>
          </w:p>
          <w:p w14:paraId="2586316A"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②冷房の期間成績係数が表２に示された区分の数値以上であること。</w:t>
            </w:r>
          </w:p>
        </w:tc>
      </w:tr>
      <w:tr w:rsidR="00164BA0" w:rsidRPr="00CE7B7B" w14:paraId="6142BC40" w14:textId="77777777" w:rsidTr="0051135C">
        <w:tblPrEx>
          <w:jc w:val="center"/>
          <w:tblCellMar>
            <w:left w:w="99" w:type="dxa"/>
            <w:right w:w="99" w:type="dxa"/>
          </w:tblCellMar>
        </w:tblPrEx>
        <w:trPr>
          <w:gridAfter w:val="1"/>
          <w:wAfter w:w="111" w:type="dxa"/>
          <w:jc w:val="center"/>
        </w:trPr>
        <w:tc>
          <w:tcPr>
            <w:tcW w:w="708" w:type="dxa"/>
            <w:gridSpan w:val="2"/>
            <w:tcBorders>
              <w:top w:val="nil"/>
              <w:left w:val="nil"/>
              <w:bottom w:val="nil"/>
              <w:right w:val="nil"/>
            </w:tcBorders>
          </w:tcPr>
          <w:p w14:paraId="4CE85070"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t>備考）</w:t>
            </w:r>
          </w:p>
        </w:tc>
        <w:tc>
          <w:tcPr>
            <w:tcW w:w="8364" w:type="dxa"/>
            <w:gridSpan w:val="3"/>
            <w:tcBorders>
              <w:top w:val="nil"/>
              <w:left w:val="nil"/>
              <w:bottom w:val="nil"/>
              <w:right w:val="nil"/>
            </w:tcBorders>
          </w:tcPr>
          <w:p w14:paraId="0762C2B7" w14:textId="77777777" w:rsidR="00164BA0" w:rsidRPr="00CE7B7B" w:rsidRDefault="00164BA0" w:rsidP="0051135C">
            <w:pPr>
              <w:pStyle w:val="af0"/>
              <w:spacing w:line="0" w:lineRule="atLeast"/>
              <w:ind w:left="89" w:hangingChars="97" w:hanging="194"/>
              <w:rPr>
                <w:rFonts w:hAnsi="Arial"/>
              </w:rPr>
            </w:pPr>
            <w:r w:rsidRPr="00CE7B7B">
              <w:rPr>
                <w:rFonts w:hAnsi="Arial" w:hint="eastAsia"/>
              </w:rPr>
              <w:t>１　本項の判断の基準の対象とする「吸収冷温水機」は、冷凍能力が105kW以上のものとする。ただし、木質ペレットを燃料とする機器は、対象外とする。</w:t>
            </w:r>
          </w:p>
          <w:p w14:paraId="72D49AC7" w14:textId="77777777" w:rsidR="00164BA0" w:rsidRPr="00CE7B7B" w:rsidRDefault="00164BA0" w:rsidP="0051135C">
            <w:pPr>
              <w:pStyle w:val="af0"/>
              <w:spacing w:line="0" w:lineRule="atLeast"/>
              <w:rPr>
                <w:rFonts w:hAnsi="Arial"/>
              </w:rPr>
            </w:pPr>
            <w:r w:rsidRPr="00CE7B7B">
              <w:rPr>
                <w:rFonts w:hAnsi="Arial" w:hint="eastAsia"/>
              </w:rPr>
              <w:t>２　吸収冷温水機の成績係数及び期間成績係数の算出方法は、JIS B 8622による。</w:t>
            </w:r>
          </w:p>
        </w:tc>
      </w:tr>
    </w:tbl>
    <w:p w14:paraId="583CDC1C" w14:textId="77777777" w:rsidR="00164BA0" w:rsidRPr="00CE7B7B" w:rsidRDefault="00164BA0" w:rsidP="00164BA0">
      <w:pPr>
        <w:spacing w:beforeLines="50" w:before="180"/>
        <w:ind w:firstLineChars="420" w:firstLine="840"/>
        <w:rPr>
          <w:rFonts w:ascii="ＭＳ ゴシック" w:eastAsia="ＭＳ ゴシック" w:hAnsi="Arial"/>
          <w:sz w:val="20"/>
        </w:rPr>
      </w:pPr>
      <w:r w:rsidRPr="00CE7B7B">
        <w:rPr>
          <w:rFonts w:ascii="ＭＳ ゴシック" w:eastAsia="ＭＳ ゴシック" w:hAnsi="Arial" w:hint="eastAsia"/>
          <w:sz w:val="20"/>
        </w:rPr>
        <w:t>表１　冷房の成績係数</w:t>
      </w: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1"/>
        <w:gridCol w:w="1616"/>
      </w:tblGrid>
      <w:tr w:rsidR="00164BA0" w:rsidRPr="00CE7B7B" w14:paraId="467598FF" w14:textId="77777777" w:rsidTr="0051135C">
        <w:tc>
          <w:tcPr>
            <w:tcW w:w="4311" w:type="dxa"/>
            <w:tcBorders>
              <w:top w:val="single" w:sz="4" w:space="0" w:color="auto"/>
              <w:left w:val="single" w:sz="4" w:space="0" w:color="auto"/>
              <w:bottom w:val="single" w:sz="4" w:space="0" w:color="auto"/>
              <w:right w:val="single" w:sz="4" w:space="0" w:color="auto"/>
            </w:tcBorders>
          </w:tcPr>
          <w:p w14:paraId="31D4F77D"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区　　　分</w:t>
            </w:r>
          </w:p>
        </w:tc>
        <w:tc>
          <w:tcPr>
            <w:tcW w:w="1616" w:type="dxa"/>
            <w:tcBorders>
              <w:top w:val="single" w:sz="4" w:space="0" w:color="auto"/>
              <w:left w:val="single" w:sz="4" w:space="0" w:color="auto"/>
              <w:bottom w:val="single" w:sz="4" w:space="0" w:color="auto"/>
              <w:right w:val="single" w:sz="4" w:space="0" w:color="auto"/>
            </w:tcBorders>
          </w:tcPr>
          <w:p w14:paraId="52273DAB"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成績係数</w:t>
            </w:r>
          </w:p>
        </w:tc>
      </w:tr>
      <w:tr w:rsidR="00164BA0" w:rsidRPr="00CE7B7B" w14:paraId="3FE5EF70" w14:textId="77777777" w:rsidTr="0051135C">
        <w:tc>
          <w:tcPr>
            <w:tcW w:w="4311" w:type="dxa"/>
            <w:tcBorders>
              <w:top w:val="single" w:sz="4" w:space="0" w:color="auto"/>
              <w:left w:val="single" w:sz="4" w:space="0" w:color="auto"/>
              <w:bottom w:val="single" w:sz="4" w:space="0" w:color="auto"/>
              <w:right w:val="single" w:sz="4" w:space="0" w:color="auto"/>
            </w:tcBorders>
          </w:tcPr>
          <w:p w14:paraId="287B3A3E"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冷凍能力が352kW未満</w:t>
            </w:r>
          </w:p>
        </w:tc>
        <w:tc>
          <w:tcPr>
            <w:tcW w:w="1616" w:type="dxa"/>
            <w:tcBorders>
              <w:top w:val="single" w:sz="4" w:space="0" w:color="auto"/>
              <w:left w:val="single" w:sz="4" w:space="0" w:color="auto"/>
              <w:bottom w:val="single" w:sz="4" w:space="0" w:color="auto"/>
              <w:right w:val="single" w:sz="4" w:space="0" w:color="auto"/>
            </w:tcBorders>
          </w:tcPr>
          <w:p w14:paraId="1A761A91"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1.20</w:t>
            </w:r>
          </w:p>
        </w:tc>
      </w:tr>
    </w:tbl>
    <w:p w14:paraId="731F6F74" w14:textId="77777777" w:rsidR="00164BA0" w:rsidRPr="00CE7B7B" w:rsidRDefault="00164BA0" w:rsidP="00164BA0">
      <w:pPr>
        <w:spacing w:beforeLines="50" w:before="180"/>
        <w:ind w:firstLineChars="420" w:firstLine="840"/>
        <w:rPr>
          <w:rFonts w:ascii="ＭＳ ゴシック" w:eastAsia="ＭＳ ゴシック" w:hAnsi="Arial"/>
          <w:sz w:val="20"/>
        </w:rPr>
      </w:pPr>
      <w:r w:rsidRPr="00CE7B7B">
        <w:rPr>
          <w:rFonts w:ascii="ＭＳ ゴシック" w:eastAsia="ＭＳ ゴシック" w:hAnsi="Arial" w:hint="eastAsia"/>
          <w:sz w:val="20"/>
        </w:rPr>
        <w:t>表２　冷房の期間成績係数</w:t>
      </w: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1"/>
        <w:gridCol w:w="1616"/>
      </w:tblGrid>
      <w:tr w:rsidR="00164BA0" w:rsidRPr="00CE7B7B" w14:paraId="50BE7EAF" w14:textId="77777777" w:rsidTr="0051135C">
        <w:tc>
          <w:tcPr>
            <w:tcW w:w="4311" w:type="dxa"/>
            <w:tcBorders>
              <w:top w:val="single" w:sz="4" w:space="0" w:color="auto"/>
              <w:left w:val="single" w:sz="4" w:space="0" w:color="auto"/>
              <w:bottom w:val="single" w:sz="4" w:space="0" w:color="auto"/>
              <w:right w:val="single" w:sz="4" w:space="0" w:color="auto"/>
            </w:tcBorders>
          </w:tcPr>
          <w:p w14:paraId="1803B831"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区　　　分</w:t>
            </w:r>
          </w:p>
        </w:tc>
        <w:tc>
          <w:tcPr>
            <w:tcW w:w="1616" w:type="dxa"/>
            <w:tcBorders>
              <w:top w:val="single" w:sz="4" w:space="0" w:color="auto"/>
              <w:left w:val="single" w:sz="4" w:space="0" w:color="auto"/>
              <w:bottom w:val="single" w:sz="4" w:space="0" w:color="auto"/>
              <w:right w:val="single" w:sz="4" w:space="0" w:color="auto"/>
            </w:tcBorders>
          </w:tcPr>
          <w:p w14:paraId="61BDFDCD"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期間成績係数</w:t>
            </w:r>
          </w:p>
        </w:tc>
      </w:tr>
      <w:tr w:rsidR="00164BA0" w:rsidRPr="00CE7B7B" w14:paraId="31963D4A" w14:textId="77777777" w:rsidTr="0051135C">
        <w:tc>
          <w:tcPr>
            <w:tcW w:w="4311" w:type="dxa"/>
            <w:tcBorders>
              <w:top w:val="single" w:sz="4" w:space="0" w:color="auto"/>
              <w:left w:val="single" w:sz="4" w:space="0" w:color="auto"/>
              <w:bottom w:val="single" w:sz="4" w:space="0" w:color="auto"/>
              <w:right w:val="single" w:sz="4" w:space="0" w:color="auto"/>
            </w:tcBorders>
          </w:tcPr>
          <w:p w14:paraId="370ED7EA"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冷凍能力が352kW以上</w:t>
            </w:r>
          </w:p>
        </w:tc>
        <w:tc>
          <w:tcPr>
            <w:tcW w:w="1616" w:type="dxa"/>
            <w:tcBorders>
              <w:top w:val="single" w:sz="4" w:space="0" w:color="auto"/>
              <w:left w:val="single" w:sz="4" w:space="0" w:color="auto"/>
              <w:bottom w:val="single" w:sz="4" w:space="0" w:color="auto"/>
              <w:right w:val="single" w:sz="4" w:space="0" w:color="auto"/>
            </w:tcBorders>
          </w:tcPr>
          <w:p w14:paraId="4F7E0BC4"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1.45</w:t>
            </w:r>
          </w:p>
        </w:tc>
      </w:tr>
    </w:tbl>
    <w:p w14:paraId="6BBA069D" w14:textId="77777777" w:rsidR="00164BA0" w:rsidRPr="00CE7B7B" w:rsidRDefault="00164BA0" w:rsidP="00164BA0">
      <w:pPr>
        <w:rPr>
          <w:rFonts w:ascii="ＭＳ ゴシック" w:eastAsia="ＭＳ ゴシック" w:hAnsi="ＭＳ ゴシック"/>
          <w:szCs w:val="22"/>
        </w:rPr>
      </w:pPr>
    </w:p>
    <w:p w14:paraId="5A9CA0DB" w14:textId="77777777" w:rsidR="00164BA0" w:rsidRPr="00CE7B7B" w:rsidRDefault="00164BA0" w:rsidP="00164BA0">
      <w:pPr>
        <w:rPr>
          <w:rFonts w:ascii="ＭＳ ゴシック" w:eastAsia="ＭＳ ゴシック" w:hAnsi="ＭＳ ゴシック"/>
          <w:szCs w:val="22"/>
        </w:rPr>
      </w:pPr>
    </w:p>
    <w:tbl>
      <w:tblPr>
        <w:tblW w:w="91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52"/>
        <w:gridCol w:w="710"/>
        <w:gridCol w:w="602"/>
        <w:gridCol w:w="1185"/>
        <w:gridCol w:w="6575"/>
        <w:gridCol w:w="48"/>
      </w:tblGrid>
      <w:tr w:rsidR="00164BA0" w:rsidRPr="00CE7B7B" w14:paraId="77B59311" w14:textId="77777777" w:rsidTr="0051135C">
        <w:trPr>
          <w:cantSplit/>
          <w:trHeight w:val="1227"/>
          <w:jc w:val="center"/>
        </w:trPr>
        <w:tc>
          <w:tcPr>
            <w:tcW w:w="1364" w:type="dxa"/>
            <w:gridSpan w:val="3"/>
            <w:tcBorders>
              <w:top w:val="single" w:sz="4" w:space="0" w:color="auto"/>
              <w:left w:val="single" w:sz="4" w:space="0" w:color="auto"/>
              <w:bottom w:val="single" w:sz="4" w:space="0" w:color="auto"/>
              <w:right w:val="single" w:sz="4" w:space="0" w:color="auto"/>
            </w:tcBorders>
          </w:tcPr>
          <w:p w14:paraId="45D3DA15" w14:textId="77777777" w:rsidR="00164BA0" w:rsidRPr="00CE7B7B" w:rsidRDefault="00164BA0" w:rsidP="0051135C">
            <w:pPr>
              <w:pStyle w:val="ab"/>
              <w:rPr>
                <w:rFonts w:hAnsi="Arial"/>
              </w:rPr>
            </w:pPr>
            <w:r w:rsidRPr="00CE7B7B">
              <w:rPr>
                <w:rFonts w:hAnsi="Arial" w:hint="eastAsia"/>
              </w:rPr>
              <w:t>空調用機器</w:t>
            </w:r>
          </w:p>
        </w:tc>
        <w:tc>
          <w:tcPr>
            <w:tcW w:w="1185" w:type="dxa"/>
            <w:tcBorders>
              <w:top w:val="single" w:sz="4" w:space="0" w:color="auto"/>
              <w:left w:val="single" w:sz="4" w:space="0" w:color="auto"/>
              <w:bottom w:val="single" w:sz="4" w:space="0" w:color="auto"/>
              <w:right w:val="single" w:sz="4" w:space="0" w:color="auto"/>
            </w:tcBorders>
          </w:tcPr>
          <w:p w14:paraId="6B624060" w14:textId="77777777" w:rsidR="00164BA0" w:rsidRPr="00CE7B7B" w:rsidRDefault="00164BA0" w:rsidP="0051135C">
            <w:pPr>
              <w:pStyle w:val="ab"/>
              <w:rPr>
                <w:rFonts w:hAnsi="Arial"/>
              </w:rPr>
            </w:pPr>
            <w:r w:rsidRPr="00CE7B7B">
              <w:rPr>
                <w:rFonts w:hAnsi="Arial" w:hint="eastAsia"/>
              </w:rPr>
              <w:t>氷蓄熱式</w:t>
            </w:r>
          </w:p>
          <w:p w14:paraId="334CA088" w14:textId="77777777" w:rsidR="00164BA0" w:rsidRPr="00CE7B7B" w:rsidRDefault="00164BA0" w:rsidP="0051135C">
            <w:pPr>
              <w:pStyle w:val="ab"/>
              <w:spacing w:before="0"/>
              <w:ind w:left="62"/>
              <w:rPr>
                <w:rFonts w:hAnsi="Arial"/>
              </w:rPr>
            </w:pPr>
            <w:r w:rsidRPr="00CE7B7B">
              <w:rPr>
                <w:rFonts w:hAnsi="Arial" w:hint="eastAsia"/>
              </w:rPr>
              <w:t>空調機器</w:t>
            </w:r>
          </w:p>
        </w:tc>
        <w:tc>
          <w:tcPr>
            <w:tcW w:w="6623" w:type="dxa"/>
            <w:gridSpan w:val="2"/>
            <w:tcBorders>
              <w:top w:val="single" w:sz="4" w:space="0" w:color="auto"/>
              <w:left w:val="single" w:sz="4" w:space="0" w:color="auto"/>
              <w:bottom w:val="single" w:sz="4" w:space="0" w:color="auto"/>
              <w:right w:val="single" w:sz="4" w:space="0" w:color="auto"/>
            </w:tcBorders>
          </w:tcPr>
          <w:p w14:paraId="1DB74C69" w14:textId="77777777" w:rsidR="00164BA0" w:rsidRPr="00CE7B7B" w:rsidRDefault="00164BA0" w:rsidP="0051135C">
            <w:pPr>
              <w:pStyle w:val="30"/>
              <w:ind w:firstLine="48"/>
            </w:pPr>
            <w:r w:rsidRPr="00CE7B7B">
              <w:rPr>
                <w:rFonts w:hint="eastAsia"/>
              </w:rPr>
              <w:t>【判断の基準】</w:t>
            </w:r>
          </w:p>
          <w:p w14:paraId="1BFB2B2B"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①氷蓄熱槽を有していること。</w:t>
            </w:r>
          </w:p>
          <w:p w14:paraId="0DB3CDFE"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②冷媒にオゾン層を破壊する物質が使用されていないこと。</w:t>
            </w:r>
          </w:p>
          <w:p w14:paraId="45F233AF"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③冷房の成績係数が別表３に示された区分の数値以上であること。</w:t>
            </w:r>
          </w:p>
        </w:tc>
      </w:tr>
      <w:tr w:rsidR="00164BA0" w:rsidRPr="00CE7B7B" w14:paraId="7055FD76" w14:textId="77777777" w:rsidTr="0051135C">
        <w:tblPrEx>
          <w:tblCellMar>
            <w:left w:w="99" w:type="dxa"/>
            <w:right w:w="99" w:type="dxa"/>
          </w:tblCellMar>
        </w:tblPrEx>
        <w:trPr>
          <w:gridBefore w:val="1"/>
          <w:gridAfter w:val="1"/>
          <w:wBefore w:w="52" w:type="dxa"/>
          <w:wAfter w:w="48" w:type="dxa"/>
          <w:jc w:val="center"/>
        </w:trPr>
        <w:tc>
          <w:tcPr>
            <w:tcW w:w="710" w:type="dxa"/>
            <w:tcBorders>
              <w:top w:val="nil"/>
              <w:left w:val="nil"/>
              <w:bottom w:val="nil"/>
              <w:right w:val="nil"/>
            </w:tcBorders>
          </w:tcPr>
          <w:p w14:paraId="0BD7F2DB"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t>備考）</w:t>
            </w:r>
          </w:p>
        </w:tc>
        <w:tc>
          <w:tcPr>
            <w:tcW w:w="8362" w:type="dxa"/>
            <w:gridSpan w:val="3"/>
            <w:tcBorders>
              <w:top w:val="nil"/>
              <w:left w:val="nil"/>
              <w:bottom w:val="nil"/>
              <w:right w:val="nil"/>
            </w:tcBorders>
          </w:tcPr>
          <w:p w14:paraId="768C82D0" w14:textId="77777777" w:rsidR="00164BA0" w:rsidRPr="00CE7B7B" w:rsidRDefault="00164BA0" w:rsidP="0051135C">
            <w:pPr>
              <w:pStyle w:val="af0"/>
              <w:rPr>
                <w:rFonts w:hAnsi="Arial"/>
              </w:rPr>
            </w:pPr>
            <w:r w:rsidRPr="00CE7B7B">
              <w:rPr>
                <w:rFonts w:hAnsi="Arial" w:hint="eastAsia"/>
              </w:rPr>
              <w:t>１  「氷蓄熱式空調機器」とは、氷蓄熱ユニット又は氷蓄熱式パッケージエアコンディショナーをいう。</w:t>
            </w:r>
          </w:p>
          <w:p w14:paraId="07835BCE" w14:textId="77777777" w:rsidR="00164BA0" w:rsidRPr="00CE7B7B" w:rsidRDefault="00164BA0" w:rsidP="0051135C">
            <w:pPr>
              <w:pStyle w:val="af0"/>
              <w:rPr>
                <w:rFonts w:hAnsi="Arial"/>
              </w:rPr>
            </w:pPr>
            <w:r w:rsidRPr="00CE7B7B">
              <w:rPr>
                <w:rFonts w:hAnsi="Arial" w:hint="eastAsia"/>
              </w:rPr>
              <w:t>２　「氷蓄熱式空調機器」の判断の基準は、氷蓄熱ユニットについては非蓄熱形相当冷却能力が、氷蓄熱式パッケージエアコンディショナーについては定格蓄熱利用冷房能力がそれぞれ28kW以上のものに適用する。</w:t>
            </w:r>
          </w:p>
          <w:p w14:paraId="55659339" w14:textId="77777777" w:rsidR="00164BA0" w:rsidRPr="00CE7B7B" w:rsidRDefault="00164BA0" w:rsidP="0051135C">
            <w:pPr>
              <w:pStyle w:val="af0"/>
              <w:rPr>
                <w:rFonts w:hAnsi="Arial"/>
              </w:rPr>
            </w:pPr>
            <w:r w:rsidRPr="00CE7B7B">
              <w:rPr>
                <w:rFonts w:hAnsi="Arial" w:hint="eastAsia"/>
              </w:rPr>
              <w:t>３　成績係数の算出方法は、以下の算定式により、昼間熱源機運転時間は10時間とする。</w:t>
            </w:r>
          </w:p>
          <w:p w14:paraId="34CDE40C" w14:textId="77777777" w:rsidR="00164BA0" w:rsidRPr="00CE7B7B" w:rsidRDefault="00164BA0" w:rsidP="0051135C">
            <w:pPr>
              <w:pStyle w:val="af0"/>
              <w:tabs>
                <w:tab w:val="left" w:pos="5910"/>
              </w:tabs>
              <w:spacing w:afterLines="50" w:after="180"/>
              <w:ind w:leftChars="140" w:left="494"/>
              <w:rPr>
                <w:rFonts w:hAnsi="Arial"/>
              </w:rPr>
            </w:pPr>
            <w:r>
              <w:rPr>
                <w:rFonts w:hAnsi="Arial"/>
                <w:noProof/>
              </w:rPr>
              <w:pict w14:anchorId="199B22F6">
                <v:shapetype id="_x0000_t202" coordsize="21600,21600" o:spt="202" path="m,l,21600r21600,l21600,xe">
                  <v:stroke joinstyle="miter"/>
                  <v:path gradientshapeok="t" o:connecttype="rect"/>
                </v:shapetype>
                <v:shape id="_x0000_s2183" type="#_x0000_t202" style="position:absolute;left:0;text-align:left;margin-left:156.7pt;margin-top:18.8pt;width:162.75pt;height:19.4pt;z-index:6" filled="f" stroked="f">
                  <v:textbox style="mso-next-textbox:#_x0000_s2183" inset="5.85pt,.7pt,5.85pt,.7pt">
                    <w:txbxContent>
                      <w:p w14:paraId="741FCDB1" w14:textId="77777777" w:rsidR="00164BA0" w:rsidRDefault="00164BA0" w:rsidP="00164BA0">
                        <w:pPr>
                          <w:rPr>
                            <w:rFonts w:ascii="ＭＳ ゴシック" w:eastAsia="ＭＳ ゴシック" w:hAnsi="ＭＳ ゴシック"/>
                            <w:sz w:val="20"/>
                          </w:rPr>
                        </w:pPr>
                        <w:r>
                          <w:rPr>
                            <w:rFonts w:ascii="ＭＳ ゴシック" w:eastAsia="ＭＳ ゴシック" w:hAnsi="ＭＳ ゴシック" w:hint="eastAsia"/>
                            <w:sz w:val="20"/>
                          </w:rPr>
                          <w:t>定格日量冷却能力（</w:t>
                        </w:r>
                        <w:r w:rsidRPr="00CA049B">
                          <w:rPr>
                            <w:rFonts w:ascii="Arial" w:eastAsia="ＭＳ ゴシック" w:hAnsi="Arial" w:cs="Arial"/>
                            <w:sz w:val="20"/>
                          </w:rPr>
                          <w:t>kW</w:t>
                        </w:r>
                        <w:r>
                          <w:rPr>
                            <w:rFonts w:ascii="ＭＳ ゴシック" w:eastAsia="ＭＳ ゴシック" w:hAnsi="ＭＳ ゴシック" w:hint="eastAsia"/>
                            <w:sz w:val="20"/>
                          </w:rPr>
                          <w:t>・</w:t>
                        </w:r>
                        <w:r w:rsidRPr="00CA049B">
                          <w:rPr>
                            <w:rFonts w:ascii="Arial" w:eastAsia="ＭＳ ゴシック" w:hAnsi="Arial" w:cs="Arial"/>
                            <w:sz w:val="20"/>
                          </w:rPr>
                          <w:t>h</w:t>
                        </w:r>
                        <w:r>
                          <w:rPr>
                            <w:rFonts w:ascii="ＭＳ ゴシック" w:eastAsia="ＭＳ ゴシック" w:hAnsi="ＭＳ ゴシック" w:hint="eastAsia"/>
                            <w:sz w:val="20"/>
                          </w:rPr>
                          <w:t>）</w:t>
                        </w:r>
                      </w:p>
                    </w:txbxContent>
                  </v:textbox>
                </v:shape>
              </w:pict>
            </w:r>
            <w:r w:rsidRPr="00CE7B7B">
              <w:rPr>
                <w:rFonts w:hAnsi="Arial" w:hint="eastAsia"/>
              </w:rPr>
              <w:t>①氷蓄熱ユニット</w:t>
            </w:r>
            <w:r w:rsidRPr="00CE7B7B">
              <w:rPr>
                <w:rFonts w:hAnsi="Arial"/>
              </w:rPr>
              <w:tab/>
            </w:r>
          </w:p>
          <w:p w14:paraId="59B2813E" w14:textId="77777777" w:rsidR="00164BA0" w:rsidRPr="00CE7B7B" w:rsidRDefault="00164BA0" w:rsidP="0051135C">
            <w:pPr>
              <w:pStyle w:val="af0"/>
              <w:spacing w:afterLines="50" w:after="180"/>
              <w:ind w:leftChars="240" w:left="704"/>
              <w:rPr>
                <w:rFonts w:hAnsi="Arial"/>
              </w:rPr>
            </w:pPr>
            <w:r>
              <w:rPr>
                <w:rFonts w:hAnsi="Arial"/>
                <w:noProof/>
              </w:rPr>
              <w:pict w14:anchorId="6F990417">
                <v:shape id="_x0000_s2184" type="#_x0000_t202" style="position:absolute;left:0;text-align:left;margin-left:76.95pt;margin-top:7.9pt;width:337.15pt;height:19.4pt;z-index:7" filled="f" stroked="f">
                  <v:textbox style="mso-next-textbox:#_x0000_s2184" inset="5.85pt,.7pt,5.85pt,.7pt">
                    <w:txbxContent>
                      <w:p w14:paraId="03230607" w14:textId="77777777" w:rsidR="00164BA0" w:rsidRDefault="00164BA0" w:rsidP="00164BA0">
                        <w:pPr>
                          <w:rPr>
                            <w:rFonts w:ascii="ＭＳ ゴシック" w:eastAsia="ＭＳ ゴシック" w:hAnsi="ＭＳ ゴシック"/>
                            <w:sz w:val="20"/>
                          </w:rPr>
                        </w:pPr>
                        <w:r>
                          <w:rPr>
                            <w:rFonts w:ascii="ＭＳ ゴシック" w:eastAsia="ＭＳ ゴシック" w:hAnsi="ＭＳ ゴシック" w:hint="eastAsia"/>
                            <w:sz w:val="20"/>
                          </w:rPr>
                          <w:t>定格蓄熱消費電力量（</w:t>
                        </w:r>
                        <w:r w:rsidRPr="00CA049B">
                          <w:rPr>
                            <w:rFonts w:ascii="Arial" w:eastAsia="ＭＳ ゴシック" w:hAnsi="Arial" w:cs="Arial"/>
                            <w:sz w:val="20"/>
                          </w:rPr>
                          <w:t>kW</w:t>
                        </w:r>
                        <w:r>
                          <w:rPr>
                            <w:rFonts w:ascii="ＭＳ ゴシック" w:eastAsia="ＭＳ ゴシック" w:hAnsi="ＭＳ ゴシック" w:hint="eastAsia"/>
                            <w:sz w:val="20"/>
                          </w:rPr>
                          <w:t>・</w:t>
                        </w:r>
                        <w:r w:rsidRPr="00CA049B">
                          <w:rPr>
                            <w:rFonts w:ascii="Arial" w:eastAsia="ＭＳ ゴシック" w:hAnsi="Arial" w:cs="Arial"/>
                            <w:sz w:val="20"/>
                          </w:rPr>
                          <w:t>h</w:t>
                        </w:r>
                        <w:r>
                          <w:rPr>
                            <w:rFonts w:ascii="ＭＳ ゴシック" w:eastAsia="ＭＳ ゴシック" w:hAnsi="ＭＳ ゴシック" w:hint="eastAsia"/>
                            <w:sz w:val="20"/>
                          </w:rPr>
                          <w:t>）＋昼間熱源機冷却消費電力量（</w:t>
                        </w:r>
                        <w:r w:rsidRPr="00CA049B">
                          <w:rPr>
                            <w:rFonts w:ascii="Arial" w:eastAsia="ＭＳ ゴシック" w:hAnsi="Arial" w:cs="Arial"/>
                            <w:sz w:val="20"/>
                          </w:rPr>
                          <w:t>kW</w:t>
                        </w:r>
                        <w:r>
                          <w:rPr>
                            <w:rFonts w:ascii="ＭＳ ゴシック" w:eastAsia="ＭＳ ゴシック" w:hAnsi="ＭＳ ゴシック" w:hint="eastAsia"/>
                            <w:sz w:val="20"/>
                          </w:rPr>
                          <w:t>・</w:t>
                        </w:r>
                        <w:r w:rsidRPr="00CA049B">
                          <w:rPr>
                            <w:rFonts w:ascii="Arial" w:eastAsia="ＭＳ ゴシック" w:hAnsi="Arial" w:cs="Arial"/>
                            <w:sz w:val="20"/>
                          </w:rPr>
                          <w:t>h</w:t>
                        </w:r>
                        <w:r>
                          <w:rPr>
                            <w:rFonts w:ascii="ＭＳ ゴシック" w:eastAsia="ＭＳ ゴシック" w:hAnsi="ＭＳ ゴシック" w:hint="eastAsia"/>
                            <w:sz w:val="20"/>
                          </w:rPr>
                          <w:t>）</w:t>
                        </w:r>
                      </w:p>
                    </w:txbxContent>
                  </v:textbox>
                </v:shape>
              </w:pict>
            </w:r>
            <w:r>
              <w:rPr>
                <w:rFonts w:hAnsi="Arial"/>
                <w:noProof/>
              </w:rPr>
              <w:pict w14:anchorId="5C3EE68E">
                <v:line id="_x0000_s2185" style="position:absolute;left:0;text-align:left;z-index:8" from="80.15pt,9.95pt" to="399.65pt,9.95pt"/>
              </w:pict>
            </w:r>
            <w:r w:rsidRPr="00CE7B7B">
              <w:rPr>
                <w:rFonts w:hAnsi="Arial" w:hint="eastAsia"/>
              </w:rPr>
              <w:t>成績係数＝</w:t>
            </w:r>
          </w:p>
          <w:p w14:paraId="3014FC0B" w14:textId="77777777" w:rsidR="00164BA0" w:rsidRPr="00CE7B7B" w:rsidRDefault="00164BA0" w:rsidP="0051135C">
            <w:pPr>
              <w:pStyle w:val="af0"/>
              <w:ind w:leftChars="140" w:left="494"/>
              <w:rPr>
                <w:rFonts w:hAnsi="Arial"/>
              </w:rPr>
            </w:pPr>
            <w:r w:rsidRPr="00CE7B7B">
              <w:rPr>
                <w:rFonts w:hAnsi="Arial" w:hint="eastAsia"/>
              </w:rPr>
              <w:t>②氷蓄熱式パッケージエアコンディショナー</w:t>
            </w:r>
          </w:p>
          <w:p w14:paraId="301607A4" w14:textId="77777777" w:rsidR="00164BA0" w:rsidRPr="00CE7B7B" w:rsidRDefault="00164BA0" w:rsidP="0051135C">
            <w:pPr>
              <w:pStyle w:val="af0"/>
              <w:ind w:leftChars="250" w:left="725"/>
              <w:rPr>
                <w:rFonts w:hAnsi="Arial"/>
              </w:rPr>
            </w:pPr>
            <w:r w:rsidRPr="00CE7B7B">
              <w:rPr>
                <w:rFonts w:hAnsi="Arial" w:hint="eastAsia"/>
              </w:rPr>
              <w:t>成績係数＝日量蓄熱利用冷房効率</w:t>
            </w:r>
          </w:p>
          <w:p w14:paraId="582FE9A8" w14:textId="77777777" w:rsidR="00164BA0" w:rsidRPr="00CE7B7B" w:rsidRDefault="00164BA0" w:rsidP="0051135C">
            <w:pPr>
              <w:pStyle w:val="af0"/>
              <w:rPr>
                <w:rFonts w:hAnsi="Arial"/>
              </w:rPr>
            </w:pPr>
            <w:r w:rsidRPr="00CE7B7B">
              <w:rPr>
                <w:rFonts w:hAnsi="Arial" w:hint="eastAsia"/>
              </w:rPr>
              <w:t>４　「非蓄熱形相当冷却能力」とは、冷房時の時間当たり平均負荷率（時間当たりのピーク負荷の負荷率を100％とした時の平均負荷の割合）を85％として、この時のピーク負荷熱量をいう。</w:t>
            </w:r>
          </w:p>
          <w:p w14:paraId="4123AC05" w14:textId="77777777" w:rsidR="00164BA0" w:rsidRPr="00CE7B7B" w:rsidRDefault="00164BA0" w:rsidP="0051135C">
            <w:pPr>
              <w:pStyle w:val="af0"/>
              <w:rPr>
                <w:rFonts w:hAnsi="Arial"/>
              </w:rPr>
            </w:pPr>
            <w:r w:rsidRPr="00CE7B7B">
              <w:rPr>
                <w:rFonts w:hAnsi="Arial" w:hint="eastAsia"/>
              </w:rPr>
              <w:t>５　「定格蓄熱利用冷房能力」とは、氷蓄熱式パッケージエアコンディショナーが別表１に規定された一定の定格冷房温度条件で、主として蓄熱を利用して室内から除去する熱量をいう。</w:t>
            </w:r>
          </w:p>
          <w:p w14:paraId="108B1B6E" w14:textId="77777777" w:rsidR="00164BA0" w:rsidRPr="00CE7B7B" w:rsidRDefault="00164BA0" w:rsidP="0051135C">
            <w:pPr>
              <w:pStyle w:val="af0"/>
              <w:ind w:leftChars="52" w:left="317" w:hanging="208"/>
              <w:rPr>
                <w:rFonts w:hAnsi="Arial"/>
                <w:spacing w:val="4"/>
              </w:rPr>
            </w:pPr>
          </w:p>
          <w:p w14:paraId="43A7F5BF" w14:textId="77777777" w:rsidR="00164BA0" w:rsidRPr="00CE7B7B" w:rsidRDefault="00164BA0" w:rsidP="0051135C">
            <w:pPr>
              <w:pStyle w:val="af0"/>
              <w:ind w:leftChars="52" w:left="317" w:hanging="208"/>
              <w:rPr>
                <w:rFonts w:hAnsi="Arial"/>
                <w:spacing w:val="8"/>
              </w:rPr>
            </w:pPr>
            <w:r w:rsidRPr="00CE7B7B">
              <w:rPr>
                <w:rFonts w:hAnsi="Arial" w:hint="eastAsia"/>
                <w:spacing w:val="4"/>
              </w:rPr>
              <w:lastRenderedPageBreak/>
              <w:t>別</w:t>
            </w:r>
            <w:r w:rsidRPr="00CE7B7B">
              <w:rPr>
                <w:rFonts w:hAnsi="Arial" w:hint="eastAsia"/>
                <w:spacing w:val="8"/>
              </w:rPr>
              <w:t>表１　温度条件　　　　　　　　　　　　　　　　　　　　単位：℃</w:t>
            </w:r>
          </w:p>
          <w:tbl>
            <w:tblPr>
              <w:tblW w:w="6804"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91"/>
              <w:gridCol w:w="1698"/>
              <w:gridCol w:w="1177"/>
              <w:gridCol w:w="1177"/>
              <w:gridCol w:w="1178"/>
              <w:gridCol w:w="1183"/>
            </w:tblGrid>
            <w:tr w:rsidR="00164BA0" w:rsidRPr="00CE7B7B" w14:paraId="7086718B" w14:textId="77777777" w:rsidTr="0051135C">
              <w:trPr>
                <w:cantSplit/>
                <w:trHeight w:val="358"/>
              </w:trPr>
              <w:tc>
                <w:tcPr>
                  <w:tcW w:w="2089" w:type="dxa"/>
                  <w:gridSpan w:val="2"/>
                  <w:vMerge w:val="restart"/>
                </w:tcPr>
                <w:p w14:paraId="1D8B6F5D" w14:textId="77777777" w:rsidR="00164BA0" w:rsidRPr="00CE7B7B" w:rsidRDefault="00164BA0" w:rsidP="0051135C">
                  <w:pPr>
                    <w:pStyle w:val="af0"/>
                    <w:ind w:left="111" w:hanging="216"/>
                    <w:jc w:val="center"/>
                    <w:rPr>
                      <w:rFonts w:hAnsi="Arial"/>
                      <w:spacing w:val="8"/>
                    </w:rPr>
                  </w:pPr>
                </w:p>
                <w:p w14:paraId="093C0780" w14:textId="77777777" w:rsidR="00164BA0" w:rsidRPr="00CE7B7B" w:rsidRDefault="00164BA0" w:rsidP="0051135C">
                  <w:pPr>
                    <w:pStyle w:val="af0"/>
                    <w:ind w:left="111" w:hanging="216"/>
                    <w:jc w:val="center"/>
                    <w:rPr>
                      <w:rFonts w:hAnsi="Arial"/>
                      <w:spacing w:val="8"/>
                    </w:rPr>
                  </w:pPr>
                </w:p>
              </w:tc>
              <w:tc>
                <w:tcPr>
                  <w:tcW w:w="2354" w:type="dxa"/>
                  <w:gridSpan w:val="2"/>
                </w:tcPr>
                <w:p w14:paraId="5EF85C44" w14:textId="77777777" w:rsidR="00164BA0" w:rsidRPr="00CE7B7B" w:rsidRDefault="00164BA0" w:rsidP="0051135C">
                  <w:pPr>
                    <w:pStyle w:val="af0"/>
                    <w:ind w:left="111" w:hanging="216"/>
                    <w:jc w:val="center"/>
                    <w:rPr>
                      <w:rFonts w:hAnsi="Arial"/>
                      <w:spacing w:val="8"/>
                    </w:rPr>
                  </w:pPr>
                  <w:r w:rsidRPr="00CE7B7B">
                    <w:rPr>
                      <w:rFonts w:hAnsi="Arial" w:hint="eastAsia"/>
                      <w:spacing w:val="8"/>
                    </w:rPr>
                    <w:t>室内側入口空気条件</w:t>
                  </w:r>
                </w:p>
              </w:tc>
              <w:tc>
                <w:tcPr>
                  <w:tcW w:w="2361" w:type="dxa"/>
                  <w:gridSpan w:val="2"/>
                </w:tcPr>
                <w:p w14:paraId="78F88154" w14:textId="77777777" w:rsidR="00164BA0" w:rsidRPr="00CE7B7B" w:rsidRDefault="00164BA0" w:rsidP="0051135C">
                  <w:pPr>
                    <w:pStyle w:val="af0"/>
                    <w:ind w:left="111" w:hanging="216"/>
                    <w:jc w:val="center"/>
                    <w:rPr>
                      <w:rFonts w:hAnsi="Arial"/>
                      <w:spacing w:val="8"/>
                    </w:rPr>
                  </w:pPr>
                  <w:r w:rsidRPr="00CE7B7B">
                    <w:rPr>
                      <w:rFonts w:hAnsi="Arial" w:hint="eastAsia"/>
                      <w:spacing w:val="8"/>
                    </w:rPr>
                    <w:t>室外側空気条件</w:t>
                  </w:r>
                </w:p>
              </w:tc>
            </w:tr>
            <w:tr w:rsidR="00164BA0" w:rsidRPr="00CE7B7B" w14:paraId="4EF1BE1E" w14:textId="77777777" w:rsidTr="0051135C">
              <w:trPr>
                <w:cantSplit/>
                <w:trHeight w:val="358"/>
              </w:trPr>
              <w:tc>
                <w:tcPr>
                  <w:tcW w:w="2089" w:type="dxa"/>
                  <w:gridSpan w:val="2"/>
                  <w:vMerge/>
                </w:tcPr>
                <w:p w14:paraId="70BECF6A" w14:textId="77777777" w:rsidR="00164BA0" w:rsidRPr="00CE7B7B" w:rsidRDefault="00164BA0" w:rsidP="0051135C">
                  <w:pPr>
                    <w:pStyle w:val="af0"/>
                    <w:ind w:left="111" w:hanging="216"/>
                    <w:jc w:val="center"/>
                    <w:rPr>
                      <w:rFonts w:hAnsi="Arial"/>
                      <w:spacing w:val="8"/>
                    </w:rPr>
                  </w:pPr>
                </w:p>
              </w:tc>
              <w:tc>
                <w:tcPr>
                  <w:tcW w:w="1177" w:type="dxa"/>
                </w:tcPr>
                <w:p w14:paraId="63280154" w14:textId="77777777" w:rsidR="00164BA0" w:rsidRPr="00CE7B7B" w:rsidRDefault="00164BA0" w:rsidP="0051135C">
                  <w:pPr>
                    <w:pStyle w:val="af0"/>
                    <w:ind w:left="111" w:hanging="216"/>
                    <w:jc w:val="center"/>
                    <w:rPr>
                      <w:rFonts w:hAnsi="Arial"/>
                      <w:spacing w:val="8"/>
                    </w:rPr>
                  </w:pPr>
                  <w:r w:rsidRPr="00CE7B7B">
                    <w:rPr>
                      <w:rFonts w:hAnsi="Arial" w:hint="eastAsia"/>
                      <w:spacing w:val="8"/>
                    </w:rPr>
                    <w:t>乾球温度</w:t>
                  </w:r>
                </w:p>
              </w:tc>
              <w:tc>
                <w:tcPr>
                  <w:tcW w:w="1177" w:type="dxa"/>
                </w:tcPr>
                <w:p w14:paraId="10C7DC0B" w14:textId="77777777" w:rsidR="00164BA0" w:rsidRPr="00CE7B7B" w:rsidRDefault="00164BA0" w:rsidP="0051135C">
                  <w:pPr>
                    <w:pStyle w:val="af0"/>
                    <w:ind w:left="111" w:hanging="216"/>
                    <w:jc w:val="center"/>
                    <w:rPr>
                      <w:rFonts w:hAnsi="Arial"/>
                      <w:spacing w:val="8"/>
                    </w:rPr>
                  </w:pPr>
                  <w:r w:rsidRPr="00CE7B7B">
                    <w:rPr>
                      <w:rFonts w:hAnsi="Arial" w:hint="eastAsia"/>
                      <w:spacing w:val="8"/>
                    </w:rPr>
                    <w:t>湿球温度</w:t>
                  </w:r>
                </w:p>
              </w:tc>
              <w:tc>
                <w:tcPr>
                  <w:tcW w:w="1178" w:type="dxa"/>
                </w:tcPr>
                <w:p w14:paraId="5E515462" w14:textId="77777777" w:rsidR="00164BA0" w:rsidRPr="00CE7B7B" w:rsidRDefault="00164BA0" w:rsidP="0051135C">
                  <w:pPr>
                    <w:pStyle w:val="af0"/>
                    <w:ind w:left="111" w:hanging="216"/>
                    <w:jc w:val="center"/>
                    <w:rPr>
                      <w:rFonts w:hAnsi="Arial"/>
                      <w:spacing w:val="8"/>
                    </w:rPr>
                  </w:pPr>
                  <w:r w:rsidRPr="00CE7B7B">
                    <w:rPr>
                      <w:rFonts w:hAnsi="Arial" w:hint="eastAsia"/>
                      <w:spacing w:val="8"/>
                    </w:rPr>
                    <w:t>乾球温度</w:t>
                  </w:r>
                </w:p>
              </w:tc>
              <w:tc>
                <w:tcPr>
                  <w:tcW w:w="1183" w:type="dxa"/>
                </w:tcPr>
                <w:p w14:paraId="711F0AE4" w14:textId="77777777" w:rsidR="00164BA0" w:rsidRPr="00CE7B7B" w:rsidRDefault="00164BA0" w:rsidP="0051135C">
                  <w:pPr>
                    <w:pStyle w:val="af0"/>
                    <w:ind w:left="111" w:hanging="216"/>
                    <w:jc w:val="center"/>
                    <w:rPr>
                      <w:rFonts w:hAnsi="Arial"/>
                      <w:spacing w:val="8"/>
                    </w:rPr>
                  </w:pPr>
                  <w:r w:rsidRPr="00CE7B7B">
                    <w:rPr>
                      <w:rFonts w:hAnsi="Arial" w:hint="eastAsia"/>
                      <w:spacing w:val="8"/>
                    </w:rPr>
                    <w:t>湿球温度</w:t>
                  </w:r>
                </w:p>
              </w:tc>
            </w:tr>
            <w:tr w:rsidR="00164BA0" w:rsidRPr="00CE7B7B" w14:paraId="49683EFA" w14:textId="77777777" w:rsidTr="0051135C">
              <w:trPr>
                <w:cantSplit/>
                <w:trHeight w:val="358"/>
              </w:trPr>
              <w:tc>
                <w:tcPr>
                  <w:tcW w:w="391" w:type="dxa"/>
                  <w:vMerge w:val="restart"/>
                  <w:textDirection w:val="tbRlV"/>
                </w:tcPr>
                <w:p w14:paraId="2B177751" w14:textId="77777777" w:rsidR="00164BA0" w:rsidRPr="00CE7B7B" w:rsidRDefault="00164BA0" w:rsidP="0051135C">
                  <w:pPr>
                    <w:pStyle w:val="af0"/>
                    <w:ind w:left="111" w:hanging="216"/>
                    <w:jc w:val="center"/>
                    <w:rPr>
                      <w:rFonts w:hAnsi="Arial"/>
                      <w:spacing w:val="8"/>
                    </w:rPr>
                  </w:pPr>
                  <w:r w:rsidRPr="00CE7B7B">
                    <w:rPr>
                      <w:rFonts w:hAnsi="Arial" w:hint="eastAsia"/>
                      <w:spacing w:val="8"/>
                    </w:rPr>
                    <w:t>冷房</w:t>
                  </w:r>
                </w:p>
                <w:p w14:paraId="3E491FEA" w14:textId="77777777" w:rsidR="00164BA0" w:rsidRPr="00CE7B7B" w:rsidRDefault="00164BA0" w:rsidP="0051135C">
                  <w:pPr>
                    <w:pStyle w:val="af0"/>
                    <w:ind w:left="111" w:hanging="216"/>
                    <w:jc w:val="center"/>
                    <w:rPr>
                      <w:rFonts w:hAnsi="Arial"/>
                      <w:spacing w:val="8"/>
                    </w:rPr>
                  </w:pPr>
                </w:p>
                <w:p w14:paraId="165A2469" w14:textId="77777777" w:rsidR="00164BA0" w:rsidRPr="00CE7B7B" w:rsidRDefault="00164BA0" w:rsidP="0051135C">
                  <w:pPr>
                    <w:pStyle w:val="af0"/>
                    <w:ind w:left="111" w:hanging="216"/>
                    <w:jc w:val="center"/>
                    <w:rPr>
                      <w:rFonts w:hAnsi="Arial"/>
                      <w:spacing w:val="8"/>
                    </w:rPr>
                  </w:pPr>
                </w:p>
              </w:tc>
              <w:tc>
                <w:tcPr>
                  <w:tcW w:w="1698" w:type="dxa"/>
                </w:tcPr>
                <w:p w14:paraId="1B337FCD" w14:textId="77777777" w:rsidR="00164BA0" w:rsidRPr="00CE7B7B" w:rsidRDefault="00164BA0" w:rsidP="0051135C">
                  <w:pPr>
                    <w:pStyle w:val="af0"/>
                    <w:ind w:left="111" w:hanging="216"/>
                    <w:jc w:val="center"/>
                    <w:rPr>
                      <w:rFonts w:hAnsi="Arial"/>
                      <w:spacing w:val="8"/>
                    </w:rPr>
                  </w:pPr>
                  <w:r w:rsidRPr="00CE7B7B">
                    <w:rPr>
                      <w:rFonts w:hAnsi="Arial" w:hint="eastAsia"/>
                      <w:spacing w:val="8"/>
                    </w:rPr>
                    <w:t>定格冷房</w:t>
                  </w:r>
                </w:p>
              </w:tc>
              <w:tc>
                <w:tcPr>
                  <w:tcW w:w="1177" w:type="dxa"/>
                </w:tcPr>
                <w:p w14:paraId="21BAA308" w14:textId="77777777" w:rsidR="00164BA0" w:rsidRPr="00CE7B7B" w:rsidRDefault="00164BA0" w:rsidP="0051135C">
                  <w:pPr>
                    <w:pStyle w:val="af0"/>
                    <w:ind w:left="111" w:hanging="216"/>
                    <w:jc w:val="center"/>
                    <w:rPr>
                      <w:rFonts w:hAnsi="Arial"/>
                      <w:spacing w:val="8"/>
                    </w:rPr>
                  </w:pPr>
                  <w:r w:rsidRPr="00CE7B7B">
                    <w:rPr>
                      <w:rFonts w:hAnsi="Arial" w:hint="eastAsia"/>
                      <w:spacing w:val="8"/>
                    </w:rPr>
                    <w:t>27</w:t>
                  </w:r>
                </w:p>
              </w:tc>
              <w:tc>
                <w:tcPr>
                  <w:tcW w:w="1177" w:type="dxa"/>
                </w:tcPr>
                <w:p w14:paraId="100D2F4B" w14:textId="77777777" w:rsidR="00164BA0" w:rsidRPr="00CE7B7B" w:rsidRDefault="00164BA0" w:rsidP="0051135C">
                  <w:pPr>
                    <w:pStyle w:val="af0"/>
                    <w:ind w:left="111" w:hanging="216"/>
                    <w:jc w:val="center"/>
                    <w:rPr>
                      <w:rFonts w:hAnsi="Arial"/>
                      <w:spacing w:val="8"/>
                    </w:rPr>
                  </w:pPr>
                  <w:r w:rsidRPr="00CE7B7B">
                    <w:rPr>
                      <w:rFonts w:hAnsi="Arial" w:hint="eastAsia"/>
                      <w:spacing w:val="8"/>
                    </w:rPr>
                    <w:t>19</w:t>
                  </w:r>
                </w:p>
              </w:tc>
              <w:tc>
                <w:tcPr>
                  <w:tcW w:w="1178" w:type="dxa"/>
                </w:tcPr>
                <w:p w14:paraId="64DC0B5D" w14:textId="77777777" w:rsidR="00164BA0" w:rsidRPr="00CE7B7B" w:rsidRDefault="00164BA0" w:rsidP="0051135C">
                  <w:pPr>
                    <w:pStyle w:val="af0"/>
                    <w:ind w:left="111" w:hanging="216"/>
                    <w:jc w:val="center"/>
                    <w:rPr>
                      <w:rFonts w:hAnsi="Arial"/>
                      <w:spacing w:val="8"/>
                    </w:rPr>
                  </w:pPr>
                  <w:r w:rsidRPr="00CE7B7B">
                    <w:rPr>
                      <w:rFonts w:hAnsi="Arial" w:hint="eastAsia"/>
                      <w:spacing w:val="8"/>
                    </w:rPr>
                    <w:t>35</w:t>
                  </w:r>
                </w:p>
              </w:tc>
              <w:tc>
                <w:tcPr>
                  <w:tcW w:w="1183" w:type="dxa"/>
                </w:tcPr>
                <w:p w14:paraId="68ACD4AF" w14:textId="77777777" w:rsidR="00164BA0" w:rsidRPr="00CE7B7B" w:rsidRDefault="00164BA0" w:rsidP="0051135C">
                  <w:pPr>
                    <w:pStyle w:val="af0"/>
                    <w:ind w:left="111" w:hanging="216"/>
                    <w:jc w:val="center"/>
                    <w:rPr>
                      <w:rFonts w:hAnsi="Arial"/>
                      <w:spacing w:val="8"/>
                    </w:rPr>
                  </w:pPr>
                  <w:r w:rsidRPr="00CE7B7B">
                    <w:rPr>
                      <w:rFonts w:hAnsi="Arial" w:hint="eastAsia"/>
                      <w:spacing w:val="8"/>
                    </w:rPr>
                    <w:t>－</w:t>
                  </w:r>
                </w:p>
              </w:tc>
            </w:tr>
            <w:tr w:rsidR="00164BA0" w:rsidRPr="00CE7B7B" w14:paraId="7E087692" w14:textId="77777777" w:rsidTr="0051135C">
              <w:trPr>
                <w:cantSplit/>
                <w:trHeight w:val="358"/>
              </w:trPr>
              <w:tc>
                <w:tcPr>
                  <w:tcW w:w="391" w:type="dxa"/>
                  <w:vMerge/>
                  <w:textDirection w:val="tbRlV"/>
                </w:tcPr>
                <w:p w14:paraId="3F44CAE5" w14:textId="77777777" w:rsidR="00164BA0" w:rsidRPr="00CE7B7B" w:rsidRDefault="00164BA0" w:rsidP="0051135C">
                  <w:pPr>
                    <w:pStyle w:val="af0"/>
                    <w:ind w:left="111" w:hanging="216"/>
                    <w:jc w:val="center"/>
                    <w:rPr>
                      <w:rFonts w:hAnsi="Arial"/>
                      <w:spacing w:val="8"/>
                    </w:rPr>
                  </w:pPr>
                </w:p>
              </w:tc>
              <w:tc>
                <w:tcPr>
                  <w:tcW w:w="1698" w:type="dxa"/>
                </w:tcPr>
                <w:p w14:paraId="4D28975F" w14:textId="77777777" w:rsidR="00164BA0" w:rsidRPr="00CE7B7B" w:rsidRDefault="00164BA0" w:rsidP="0051135C">
                  <w:pPr>
                    <w:pStyle w:val="af0"/>
                    <w:ind w:left="111" w:hanging="216"/>
                    <w:jc w:val="center"/>
                    <w:rPr>
                      <w:rFonts w:hAnsi="Arial"/>
                      <w:spacing w:val="8"/>
                    </w:rPr>
                  </w:pPr>
                  <w:r w:rsidRPr="00CE7B7B">
                    <w:rPr>
                      <w:rFonts w:hAnsi="Arial" w:hint="eastAsia"/>
                      <w:spacing w:val="8"/>
                    </w:rPr>
                    <w:t>定格冷房蓄熱</w:t>
                  </w:r>
                </w:p>
              </w:tc>
              <w:tc>
                <w:tcPr>
                  <w:tcW w:w="1177" w:type="dxa"/>
                </w:tcPr>
                <w:p w14:paraId="2943EBBC" w14:textId="77777777" w:rsidR="00164BA0" w:rsidRPr="00CE7B7B" w:rsidRDefault="00164BA0" w:rsidP="0051135C">
                  <w:pPr>
                    <w:pStyle w:val="af0"/>
                    <w:ind w:left="111" w:hanging="216"/>
                    <w:jc w:val="center"/>
                    <w:rPr>
                      <w:rFonts w:hAnsi="Arial"/>
                      <w:spacing w:val="8"/>
                    </w:rPr>
                  </w:pPr>
                  <w:r w:rsidRPr="00CE7B7B">
                    <w:rPr>
                      <w:rFonts w:hAnsi="Arial" w:hint="eastAsia"/>
                      <w:spacing w:val="8"/>
                    </w:rPr>
                    <w:t>－</w:t>
                  </w:r>
                </w:p>
              </w:tc>
              <w:tc>
                <w:tcPr>
                  <w:tcW w:w="1177" w:type="dxa"/>
                </w:tcPr>
                <w:p w14:paraId="2DB74511" w14:textId="77777777" w:rsidR="00164BA0" w:rsidRPr="00CE7B7B" w:rsidRDefault="00164BA0" w:rsidP="0051135C">
                  <w:pPr>
                    <w:pStyle w:val="af0"/>
                    <w:ind w:left="111" w:hanging="216"/>
                    <w:jc w:val="center"/>
                    <w:rPr>
                      <w:rFonts w:hAnsi="Arial"/>
                      <w:spacing w:val="8"/>
                    </w:rPr>
                  </w:pPr>
                  <w:r w:rsidRPr="00CE7B7B">
                    <w:rPr>
                      <w:rFonts w:hAnsi="Arial" w:hint="eastAsia"/>
                      <w:spacing w:val="8"/>
                    </w:rPr>
                    <w:t>－</w:t>
                  </w:r>
                </w:p>
              </w:tc>
              <w:tc>
                <w:tcPr>
                  <w:tcW w:w="1178" w:type="dxa"/>
                </w:tcPr>
                <w:p w14:paraId="6AE178BC" w14:textId="77777777" w:rsidR="00164BA0" w:rsidRPr="00CE7B7B" w:rsidRDefault="00164BA0" w:rsidP="0051135C">
                  <w:pPr>
                    <w:pStyle w:val="af0"/>
                    <w:ind w:left="111" w:hanging="216"/>
                    <w:jc w:val="center"/>
                    <w:rPr>
                      <w:rFonts w:hAnsi="Arial"/>
                      <w:spacing w:val="8"/>
                    </w:rPr>
                  </w:pPr>
                  <w:r w:rsidRPr="00CE7B7B">
                    <w:rPr>
                      <w:rFonts w:hAnsi="Arial" w:hint="eastAsia"/>
                      <w:spacing w:val="8"/>
                    </w:rPr>
                    <w:t>25</w:t>
                  </w:r>
                </w:p>
              </w:tc>
              <w:tc>
                <w:tcPr>
                  <w:tcW w:w="1183" w:type="dxa"/>
                </w:tcPr>
                <w:p w14:paraId="66E1C326" w14:textId="77777777" w:rsidR="00164BA0" w:rsidRPr="00CE7B7B" w:rsidRDefault="00164BA0" w:rsidP="0051135C">
                  <w:pPr>
                    <w:pStyle w:val="af0"/>
                    <w:ind w:left="111" w:hanging="216"/>
                    <w:jc w:val="center"/>
                    <w:rPr>
                      <w:rFonts w:hAnsi="Arial"/>
                      <w:spacing w:val="8"/>
                    </w:rPr>
                  </w:pPr>
                  <w:r w:rsidRPr="00CE7B7B">
                    <w:rPr>
                      <w:rFonts w:hAnsi="Arial" w:hint="eastAsia"/>
                      <w:spacing w:val="8"/>
                    </w:rPr>
                    <w:t>－</w:t>
                  </w:r>
                </w:p>
              </w:tc>
            </w:tr>
          </w:tbl>
          <w:p w14:paraId="25B9C337" w14:textId="77777777" w:rsidR="00164BA0" w:rsidRPr="00CE7B7B" w:rsidRDefault="00164BA0" w:rsidP="0051135C">
            <w:pPr>
              <w:pStyle w:val="af0"/>
              <w:rPr>
                <w:rFonts w:hAnsi="Arial"/>
              </w:rPr>
            </w:pPr>
            <w:r w:rsidRPr="00CE7B7B">
              <w:rPr>
                <w:rFonts w:hAnsi="Arial" w:hint="eastAsia"/>
              </w:rPr>
              <w:t>６　「定格日量冷却能力」とは、蓄熱槽内に蓄熱した熱量のうちの正味有効蓄熱容量と、昼間熱源機冷却の運転によって冷却される熱量を合計して、冷水出口温度7</w:t>
            </w:r>
            <w:r w:rsidRPr="00CE7B7B">
              <w:rPr>
                <w:rFonts w:hAnsi="Arial" w:hint="eastAsia"/>
                <w:spacing w:val="8"/>
              </w:rPr>
              <w:t>℃</w:t>
            </w:r>
            <w:r w:rsidRPr="00CE7B7B">
              <w:rPr>
                <w:rFonts w:hAnsi="Arial" w:hint="eastAsia"/>
              </w:rPr>
              <w:t>で、二次側に供給できる日積算総熱量をいう。</w:t>
            </w:r>
          </w:p>
          <w:p w14:paraId="6282D857" w14:textId="77777777" w:rsidR="00164BA0" w:rsidRPr="00CE7B7B" w:rsidRDefault="00164BA0" w:rsidP="0051135C">
            <w:pPr>
              <w:pStyle w:val="af0"/>
              <w:rPr>
                <w:rFonts w:hAnsi="Arial"/>
              </w:rPr>
            </w:pPr>
            <w:r w:rsidRPr="00CE7B7B">
              <w:rPr>
                <w:rFonts w:hAnsi="Arial" w:hint="eastAsia"/>
              </w:rPr>
              <w:t>７　「定格蓄熱消費電力量」とは、別表２に規定された蓄熱温度条件で定格蓄熱容量までに消費する電力（ブラインポンプ等の一次側補機の消費電力を含む。）を積算したものをいう。</w:t>
            </w:r>
          </w:p>
          <w:p w14:paraId="50B266C2" w14:textId="77777777" w:rsidR="00164BA0" w:rsidRPr="00CE7B7B" w:rsidRDefault="00164BA0" w:rsidP="0051135C">
            <w:pPr>
              <w:pStyle w:val="af0"/>
              <w:spacing w:beforeLines="0" w:before="0" w:afterLines="0" w:after="0" w:line="200" w:lineRule="exact"/>
              <w:rPr>
                <w:rFonts w:hAnsi="Arial"/>
              </w:rPr>
            </w:pPr>
          </w:p>
          <w:p w14:paraId="671D028E" w14:textId="77777777" w:rsidR="00164BA0" w:rsidRPr="00CE7B7B" w:rsidRDefault="00164BA0" w:rsidP="0051135C">
            <w:pPr>
              <w:pStyle w:val="af0"/>
              <w:ind w:leftChars="52" w:left="309"/>
              <w:rPr>
                <w:rFonts w:hAnsi="Arial"/>
              </w:rPr>
            </w:pPr>
            <w:r w:rsidRPr="00CE7B7B">
              <w:rPr>
                <w:rFonts w:hAnsi="Arial" w:hint="eastAsia"/>
              </w:rPr>
              <w:t>別表２　温度条件　　　　　　　　　　　単位：℃</w:t>
            </w:r>
          </w:p>
          <w:tbl>
            <w:tblPr>
              <w:tblW w:w="4443"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92"/>
              <w:gridCol w:w="1697"/>
              <w:gridCol w:w="1177"/>
              <w:gridCol w:w="1177"/>
            </w:tblGrid>
            <w:tr w:rsidR="00164BA0" w:rsidRPr="00CE7B7B" w14:paraId="5B6FCC6A" w14:textId="77777777" w:rsidTr="0051135C">
              <w:trPr>
                <w:cantSplit/>
                <w:trHeight w:val="358"/>
              </w:trPr>
              <w:tc>
                <w:tcPr>
                  <w:tcW w:w="2089" w:type="dxa"/>
                  <w:gridSpan w:val="2"/>
                  <w:vMerge w:val="restart"/>
                </w:tcPr>
                <w:p w14:paraId="5EF7F8DF" w14:textId="77777777" w:rsidR="00164BA0" w:rsidRPr="00CE7B7B" w:rsidRDefault="00164BA0" w:rsidP="0051135C">
                  <w:pPr>
                    <w:pStyle w:val="af0"/>
                    <w:ind w:left="111" w:hanging="216"/>
                    <w:jc w:val="center"/>
                    <w:rPr>
                      <w:rFonts w:hAnsi="Arial"/>
                      <w:spacing w:val="8"/>
                    </w:rPr>
                  </w:pPr>
                </w:p>
                <w:p w14:paraId="6A136371" w14:textId="77777777" w:rsidR="00164BA0" w:rsidRPr="00CE7B7B" w:rsidRDefault="00164BA0" w:rsidP="0051135C">
                  <w:pPr>
                    <w:pStyle w:val="af0"/>
                    <w:ind w:left="111" w:hanging="216"/>
                    <w:jc w:val="center"/>
                    <w:rPr>
                      <w:rFonts w:hAnsi="Arial"/>
                      <w:spacing w:val="8"/>
                    </w:rPr>
                  </w:pPr>
                </w:p>
              </w:tc>
              <w:tc>
                <w:tcPr>
                  <w:tcW w:w="2354" w:type="dxa"/>
                  <w:gridSpan w:val="2"/>
                </w:tcPr>
                <w:p w14:paraId="04DADD7E" w14:textId="77777777" w:rsidR="00164BA0" w:rsidRPr="00CE7B7B" w:rsidRDefault="00164BA0" w:rsidP="0051135C">
                  <w:pPr>
                    <w:pStyle w:val="af0"/>
                    <w:ind w:left="111" w:hanging="216"/>
                    <w:jc w:val="center"/>
                    <w:rPr>
                      <w:rFonts w:hAnsi="Arial"/>
                      <w:spacing w:val="8"/>
                    </w:rPr>
                  </w:pPr>
                  <w:r w:rsidRPr="00CE7B7B">
                    <w:rPr>
                      <w:rFonts w:hAnsi="Arial" w:hint="eastAsia"/>
                      <w:spacing w:val="8"/>
                    </w:rPr>
                    <w:t>室外側空気条件</w:t>
                  </w:r>
                </w:p>
              </w:tc>
            </w:tr>
            <w:tr w:rsidR="00164BA0" w:rsidRPr="00CE7B7B" w14:paraId="078F2700" w14:textId="77777777" w:rsidTr="0051135C">
              <w:trPr>
                <w:cantSplit/>
                <w:trHeight w:val="358"/>
              </w:trPr>
              <w:tc>
                <w:tcPr>
                  <w:tcW w:w="2089" w:type="dxa"/>
                  <w:gridSpan w:val="2"/>
                  <w:vMerge/>
                </w:tcPr>
                <w:p w14:paraId="6B01EDB3" w14:textId="77777777" w:rsidR="00164BA0" w:rsidRPr="00CE7B7B" w:rsidRDefault="00164BA0" w:rsidP="0051135C">
                  <w:pPr>
                    <w:pStyle w:val="af0"/>
                    <w:ind w:left="111" w:hanging="216"/>
                    <w:jc w:val="center"/>
                    <w:rPr>
                      <w:rFonts w:hAnsi="Arial"/>
                      <w:spacing w:val="8"/>
                    </w:rPr>
                  </w:pPr>
                </w:p>
              </w:tc>
              <w:tc>
                <w:tcPr>
                  <w:tcW w:w="1177" w:type="dxa"/>
                </w:tcPr>
                <w:p w14:paraId="4408DB25" w14:textId="77777777" w:rsidR="00164BA0" w:rsidRPr="00CE7B7B" w:rsidRDefault="00164BA0" w:rsidP="0051135C">
                  <w:pPr>
                    <w:pStyle w:val="af0"/>
                    <w:ind w:left="111" w:hanging="216"/>
                    <w:jc w:val="center"/>
                    <w:rPr>
                      <w:rFonts w:hAnsi="Arial"/>
                      <w:spacing w:val="8"/>
                    </w:rPr>
                  </w:pPr>
                  <w:r w:rsidRPr="00CE7B7B">
                    <w:rPr>
                      <w:rFonts w:hAnsi="Arial" w:hint="eastAsia"/>
                      <w:spacing w:val="8"/>
                    </w:rPr>
                    <w:t>乾球温度</w:t>
                  </w:r>
                </w:p>
              </w:tc>
              <w:tc>
                <w:tcPr>
                  <w:tcW w:w="1177" w:type="dxa"/>
                </w:tcPr>
                <w:p w14:paraId="22CC02AB" w14:textId="77777777" w:rsidR="00164BA0" w:rsidRPr="00CE7B7B" w:rsidRDefault="00164BA0" w:rsidP="0051135C">
                  <w:pPr>
                    <w:pStyle w:val="af0"/>
                    <w:ind w:left="111" w:hanging="216"/>
                    <w:jc w:val="center"/>
                    <w:rPr>
                      <w:rFonts w:hAnsi="Arial"/>
                      <w:spacing w:val="8"/>
                    </w:rPr>
                  </w:pPr>
                  <w:r w:rsidRPr="00CE7B7B">
                    <w:rPr>
                      <w:rFonts w:hAnsi="Arial" w:hint="eastAsia"/>
                      <w:spacing w:val="8"/>
                    </w:rPr>
                    <w:t>湿球温度</w:t>
                  </w:r>
                </w:p>
              </w:tc>
            </w:tr>
            <w:tr w:rsidR="00164BA0" w:rsidRPr="00CE7B7B" w14:paraId="2DB0328B" w14:textId="77777777" w:rsidTr="0051135C">
              <w:trPr>
                <w:cantSplit/>
                <w:trHeight w:val="358"/>
              </w:trPr>
              <w:tc>
                <w:tcPr>
                  <w:tcW w:w="392" w:type="dxa"/>
                  <w:vMerge w:val="restart"/>
                  <w:textDirection w:val="tbRlV"/>
                </w:tcPr>
                <w:p w14:paraId="19D7EC6A" w14:textId="77777777" w:rsidR="00164BA0" w:rsidRPr="00CE7B7B" w:rsidRDefault="00164BA0" w:rsidP="0051135C">
                  <w:pPr>
                    <w:pStyle w:val="af0"/>
                    <w:ind w:left="111" w:hanging="216"/>
                    <w:jc w:val="center"/>
                    <w:rPr>
                      <w:rFonts w:hAnsi="Arial"/>
                      <w:spacing w:val="8"/>
                    </w:rPr>
                  </w:pPr>
                  <w:r w:rsidRPr="00CE7B7B">
                    <w:rPr>
                      <w:rFonts w:hAnsi="Arial" w:hint="eastAsia"/>
                      <w:spacing w:val="8"/>
                      <w:lang w:val="de-AT"/>
                    </w:rPr>
                    <w:t>冷却</w:t>
                  </w:r>
                </w:p>
                <w:p w14:paraId="0B9567F1" w14:textId="77777777" w:rsidR="00164BA0" w:rsidRPr="00CE7B7B" w:rsidRDefault="00164BA0" w:rsidP="0051135C">
                  <w:pPr>
                    <w:pStyle w:val="af0"/>
                    <w:ind w:left="111" w:hanging="216"/>
                    <w:jc w:val="center"/>
                    <w:rPr>
                      <w:rFonts w:hAnsi="Arial"/>
                      <w:spacing w:val="8"/>
                    </w:rPr>
                  </w:pPr>
                </w:p>
                <w:p w14:paraId="7DC13C53" w14:textId="77777777" w:rsidR="00164BA0" w:rsidRPr="00CE7B7B" w:rsidRDefault="00164BA0" w:rsidP="0051135C">
                  <w:pPr>
                    <w:pStyle w:val="af0"/>
                    <w:ind w:left="111" w:hanging="216"/>
                    <w:jc w:val="center"/>
                    <w:rPr>
                      <w:rFonts w:hAnsi="Arial"/>
                      <w:spacing w:val="8"/>
                    </w:rPr>
                  </w:pPr>
                </w:p>
              </w:tc>
              <w:tc>
                <w:tcPr>
                  <w:tcW w:w="1697" w:type="dxa"/>
                </w:tcPr>
                <w:p w14:paraId="793429B2" w14:textId="77777777" w:rsidR="00164BA0" w:rsidRPr="00CE7B7B" w:rsidRDefault="00164BA0" w:rsidP="0051135C">
                  <w:pPr>
                    <w:pStyle w:val="af0"/>
                    <w:ind w:left="111" w:hanging="216"/>
                    <w:jc w:val="center"/>
                    <w:rPr>
                      <w:rFonts w:hAnsi="Arial"/>
                      <w:spacing w:val="8"/>
                    </w:rPr>
                  </w:pPr>
                  <w:r w:rsidRPr="00CE7B7B">
                    <w:rPr>
                      <w:rFonts w:hAnsi="Arial" w:hint="eastAsia"/>
                      <w:spacing w:val="8"/>
                    </w:rPr>
                    <w:t>定格冷却</w:t>
                  </w:r>
                </w:p>
              </w:tc>
              <w:tc>
                <w:tcPr>
                  <w:tcW w:w="1177" w:type="dxa"/>
                </w:tcPr>
                <w:p w14:paraId="61308115" w14:textId="77777777" w:rsidR="00164BA0" w:rsidRPr="00CE7B7B" w:rsidRDefault="00164BA0" w:rsidP="0051135C">
                  <w:pPr>
                    <w:pStyle w:val="af0"/>
                    <w:ind w:left="111" w:hanging="216"/>
                    <w:jc w:val="center"/>
                    <w:rPr>
                      <w:rFonts w:hAnsi="Arial"/>
                      <w:spacing w:val="8"/>
                    </w:rPr>
                  </w:pPr>
                  <w:r w:rsidRPr="00CE7B7B">
                    <w:rPr>
                      <w:rFonts w:hAnsi="Arial" w:hint="eastAsia"/>
                      <w:spacing w:val="8"/>
                    </w:rPr>
                    <w:t>35</w:t>
                  </w:r>
                </w:p>
              </w:tc>
              <w:tc>
                <w:tcPr>
                  <w:tcW w:w="1177" w:type="dxa"/>
                </w:tcPr>
                <w:p w14:paraId="1CD4E05E" w14:textId="77777777" w:rsidR="00164BA0" w:rsidRPr="00CE7B7B" w:rsidRDefault="00164BA0" w:rsidP="0051135C">
                  <w:pPr>
                    <w:pStyle w:val="af0"/>
                    <w:ind w:left="111" w:hanging="216"/>
                    <w:jc w:val="center"/>
                    <w:rPr>
                      <w:rFonts w:hAnsi="Arial"/>
                      <w:spacing w:val="8"/>
                    </w:rPr>
                  </w:pPr>
                  <w:r w:rsidRPr="00CE7B7B">
                    <w:rPr>
                      <w:rFonts w:hAnsi="Arial" w:hint="eastAsia"/>
                      <w:spacing w:val="8"/>
                    </w:rPr>
                    <w:t>－</w:t>
                  </w:r>
                </w:p>
              </w:tc>
            </w:tr>
            <w:tr w:rsidR="00164BA0" w:rsidRPr="00CE7B7B" w14:paraId="1A4D1800" w14:textId="77777777" w:rsidTr="0051135C">
              <w:trPr>
                <w:cantSplit/>
                <w:trHeight w:val="358"/>
              </w:trPr>
              <w:tc>
                <w:tcPr>
                  <w:tcW w:w="392" w:type="dxa"/>
                  <w:vMerge/>
                  <w:textDirection w:val="tbRlV"/>
                </w:tcPr>
                <w:p w14:paraId="5B8FC168" w14:textId="77777777" w:rsidR="00164BA0" w:rsidRPr="00CE7B7B" w:rsidRDefault="00164BA0" w:rsidP="0051135C">
                  <w:pPr>
                    <w:pStyle w:val="af0"/>
                    <w:ind w:left="111" w:hanging="216"/>
                    <w:jc w:val="center"/>
                    <w:rPr>
                      <w:rFonts w:hAnsi="Arial"/>
                      <w:spacing w:val="8"/>
                    </w:rPr>
                  </w:pPr>
                </w:p>
              </w:tc>
              <w:tc>
                <w:tcPr>
                  <w:tcW w:w="1697" w:type="dxa"/>
                </w:tcPr>
                <w:p w14:paraId="34FB947D" w14:textId="77777777" w:rsidR="00164BA0" w:rsidRPr="00CE7B7B" w:rsidRDefault="00164BA0" w:rsidP="0051135C">
                  <w:pPr>
                    <w:pStyle w:val="af0"/>
                    <w:ind w:left="111" w:hanging="216"/>
                    <w:jc w:val="center"/>
                    <w:rPr>
                      <w:rFonts w:hAnsi="Arial"/>
                      <w:spacing w:val="8"/>
                    </w:rPr>
                  </w:pPr>
                  <w:r w:rsidRPr="00CE7B7B">
                    <w:rPr>
                      <w:rFonts w:hAnsi="Arial" w:hint="eastAsia"/>
                      <w:spacing w:val="8"/>
                    </w:rPr>
                    <w:t>定格冷却蓄熱</w:t>
                  </w:r>
                </w:p>
              </w:tc>
              <w:tc>
                <w:tcPr>
                  <w:tcW w:w="1177" w:type="dxa"/>
                </w:tcPr>
                <w:p w14:paraId="327C53DB" w14:textId="77777777" w:rsidR="00164BA0" w:rsidRPr="00CE7B7B" w:rsidRDefault="00164BA0" w:rsidP="0051135C">
                  <w:pPr>
                    <w:pStyle w:val="af0"/>
                    <w:ind w:left="111" w:hanging="216"/>
                    <w:jc w:val="center"/>
                    <w:rPr>
                      <w:rFonts w:hAnsi="Arial"/>
                      <w:spacing w:val="8"/>
                    </w:rPr>
                  </w:pPr>
                  <w:r w:rsidRPr="00CE7B7B">
                    <w:rPr>
                      <w:rFonts w:hAnsi="Arial" w:hint="eastAsia"/>
                      <w:spacing w:val="8"/>
                    </w:rPr>
                    <w:t>25</w:t>
                  </w:r>
                </w:p>
              </w:tc>
              <w:tc>
                <w:tcPr>
                  <w:tcW w:w="1177" w:type="dxa"/>
                </w:tcPr>
                <w:p w14:paraId="66A9C73B" w14:textId="77777777" w:rsidR="00164BA0" w:rsidRPr="00CE7B7B" w:rsidRDefault="00164BA0" w:rsidP="0051135C">
                  <w:pPr>
                    <w:pStyle w:val="af0"/>
                    <w:ind w:left="111" w:hanging="216"/>
                    <w:jc w:val="center"/>
                    <w:rPr>
                      <w:rFonts w:hAnsi="Arial"/>
                      <w:spacing w:val="8"/>
                    </w:rPr>
                  </w:pPr>
                  <w:r w:rsidRPr="00CE7B7B">
                    <w:rPr>
                      <w:rFonts w:hAnsi="Arial" w:hint="eastAsia"/>
                      <w:spacing w:val="8"/>
                    </w:rPr>
                    <w:t>－</w:t>
                  </w:r>
                </w:p>
              </w:tc>
            </w:tr>
          </w:tbl>
          <w:p w14:paraId="1A9E6B41" w14:textId="77777777" w:rsidR="00164BA0" w:rsidRPr="00CE7B7B" w:rsidRDefault="00164BA0" w:rsidP="0051135C">
            <w:pPr>
              <w:pStyle w:val="af0"/>
              <w:rPr>
                <w:rFonts w:hAnsi="Arial"/>
              </w:rPr>
            </w:pPr>
            <w:r w:rsidRPr="00CE7B7B">
              <w:rPr>
                <w:rFonts w:hAnsi="Arial" w:hint="eastAsia"/>
              </w:rPr>
              <w:t>８　「昼間熱源機冷却消費電力量」とは、別表２に規定された定格冷却温度条件で、熱源機と蓄熱槽が直列に接続されて運転された時に消費する電力を積算したものをいう。</w:t>
            </w:r>
          </w:p>
          <w:p w14:paraId="4A855961" w14:textId="77777777" w:rsidR="00164BA0" w:rsidRPr="00CE7B7B" w:rsidRDefault="00164BA0" w:rsidP="0051135C">
            <w:pPr>
              <w:pStyle w:val="af0"/>
              <w:rPr>
                <w:rFonts w:hAnsi="Arial"/>
              </w:rPr>
            </w:pPr>
            <w:r w:rsidRPr="00CE7B7B">
              <w:rPr>
                <w:rFonts w:hAnsi="Arial" w:hint="eastAsia"/>
              </w:rPr>
              <w:t>９　「日量蓄熱利用冷房効率」とは、日量蓄熱利用冷房能力を日量蓄熱利用冷房消費電力量で除した値をいう。</w:t>
            </w:r>
          </w:p>
          <w:p w14:paraId="78C2C3FD" w14:textId="77777777" w:rsidR="00164BA0" w:rsidRPr="00CE7B7B" w:rsidRDefault="00164BA0" w:rsidP="0051135C">
            <w:pPr>
              <w:pStyle w:val="af0"/>
              <w:rPr>
                <w:rFonts w:hAnsi="Arial"/>
              </w:rPr>
            </w:pPr>
            <w:r w:rsidRPr="00CE7B7B">
              <w:rPr>
                <w:rFonts w:hAnsi="Arial" w:hint="eastAsia"/>
              </w:rPr>
              <w:t>１０　「日量蓄熱利用冷房能力」とは、氷蓄熱式パッケージエアコンディショナーが別表１に規定された一定の定格冷房蓄熱温度条件で、最大10時間蓄熱運転した後、別表１に規定された一定の定格冷房温度条件で、蓄熱利用冷房時間、蓄熱利用冷房運転する間に室内から除去する熱量を積算したものをいう。</w:t>
            </w:r>
          </w:p>
          <w:p w14:paraId="62E5B45F" w14:textId="77777777" w:rsidR="00164BA0" w:rsidRPr="00CE7B7B" w:rsidRDefault="00164BA0" w:rsidP="0051135C">
            <w:pPr>
              <w:pStyle w:val="af0"/>
              <w:rPr>
                <w:rFonts w:hAnsi="Arial"/>
              </w:rPr>
            </w:pPr>
            <w:r w:rsidRPr="00CE7B7B">
              <w:rPr>
                <w:rFonts w:hAnsi="Arial" w:hint="eastAsia"/>
              </w:rPr>
              <w:t>１１　「日量蓄熱利用冷房消費電力量」とは、氷蓄熱式パッケージエアコンディショナーが別表１に規定された一定の定格冷房蓄熱温度条件で、最大10時間蓄熱運転した間に消費する電力、及び別表１に規定された一定の定格冷房温度条件で、蓄熱利用冷房時間、蓄熱利用冷房運転する間に消費する室外機の電力を積算したものをいう。</w:t>
            </w:r>
          </w:p>
          <w:p w14:paraId="21459D45" w14:textId="77777777" w:rsidR="00164BA0" w:rsidRPr="00CE7B7B" w:rsidRDefault="00164BA0" w:rsidP="0051135C">
            <w:pPr>
              <w:pStyle w:val="af0"/>
              <w:spacing w:beforeLines="0" w:before="0" w:afterLines="0" w:after="0" w:line="200" w:lineRule="exact"/>
              <w:rPr>
                <w:rFonts w:hAnsi="Arial"/>
              </w:rPr>
            </w:pPr>
          </w:p>
          <w:p w14:paraId="06AF241B" w14:textId="77777777" w:rsidR="00164BA0" w:rsidRPr="00CE7B7B" w:rsidRDefault="00164BA0" w:rsidP="0051135C">
            <w:pPr>
              <w:snapToGrid w:val="0"/>
              <w:rPr>
                <w:rFonts w:ascii="ＭＳ ゴシック" w:eastAsia="ＭＳ ゴシック" w:hAnsi="Arial"/>
                <w:sz w:val="20"/>
              </w:rPr>
            </w:pPr>
            <w:r w:rsidRPr="00CE7B7B">
              <w:rPr>
                <w:rFonts w:ascii="ＭＳ ゴシック" w:eastAsia="ＭＳ ゴシック" w:hAnsi="Arial" w:hint="eastAsia"/>
                <w:sz w:val="20"/>
              </w:rPr>
              <w:t>別表３　冷房の成績係数</w:t>
            </w:r>
          </w:p>
          <w:tbl>
            <w:tblPr>
              <w:tblpPr w:leftFromText="142" w:rightFromText="142" w:vertAnchor="text" w:horzAnchor="margin" w:tblpY="17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260"/>
            </w:tblGrid>
            <w:tr w:rsidR="00164BA0" w:rsidRPr="00CE7B7B" w14:paraId="374F7221" w14:textId="77777777" w:rsidTr="0051135C">
              <w:tc>
                <w:tcPr>
                  <w:tcW w:w="4500" w:type="dxa"/>
                </w:tcPr>
                <w:p w14:paraId="0808D097"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区　　　分</w:t>
                  </w:r>
                </w:p>
              </w:tc>
              <w:tc>
                <w:tcPr>
                  <w:tcW w:w="1260" w:type="dxa"/>
                </w:tcPr>
                <w:p w14:paraId="5536EDD9"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成績係数</w:t>
                  </w:r>
                </w:p>
              </w:tc>
            </w:tr>
            <w:tr w:rsidR="00164BA0" w:rsidRPr="00CE7B7B" w14:paraId="3EEDC308" w14:textId="77777777" w:rsidTr="0051135C">
              <w:tc>
                <w:tcPr>
                  <w:tcW w:w="4500" w:type="dxa"/>
                </w:tcPr>
                <w:p w14:paraId="7DDA1CB9"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氷蓄熱ユニット</w:t>
                  </w:r>
                </w:p>
              </w:tc>
              <w:tc>
                <w:tcPr>
                  <w:tcW w:w="1260" w:type="dxa"/>
                </w:tcPr>
                <w:p w14:paraId="338CE303"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2.2</w:t>
                  </w:r>
                </w:p>
              </w:tc>
            </w:tr>
            <w:tr w:rsidR="00164BA0" w:rsidRPr="00CE7B7B" w14:paraId="4F7A3CD1" w14:textId="77777777" w:rsidTr="0051135C">
              <w:tc>
                <w:tcPr>
                  <w:tcW w:w="4500" w:type="dxa"/>
                </w:tcPr>
                <w:p w14:paraId="425FD4AF"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氷蓄熱式パッケージエアコンディショナー</w:t>
                  </w:r>
                </w:p>
              </w:tc>
              <w:tc>
                <w:tcPr>
                  <w:tcW w:w="1260" w:type="dxa"/>
                </w:tcPr>
                <w:p w14:paraId="716F220D"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3.0</w:t>
                  </w:r>
                </w:p>
              </w:tc>
            </w:tr>
          </w:tbl>
          <w:p w14:paraId="1F7BED94" w14:textId="77777777" w:rsidR="00164BA0" w:rsidRPr="00CE7B7B" w:rsidRDefault="00164BA0" w:rsidP="0051135C">
            <w:pPr>
              <w:pStyle w:val="af0"/>
              <w:spacing w:beforeLines="0" w:before="0" w:afterLines="0" w:after="0" w:line="60" w:lineRule="exact"/>
              <w:ind w:leftChars="0" w:left="0" w:firstLineChars="0" w:firstLine="0"/>
              <w:rPr>
                <w:rFonts w:hAnsi="Arial"/>
              </w:rPr>
            </w:pPr>
          </w:p>
        </w:tc>
      </w:tr>
    </w:tbl>
    <w:p w14:paraId="2DE988A3" w14:textId="77777777" w:rsidR="00164BA0" w:rsidRPr="00CE7B7B" w:rsidRDefault="00164BA0" w:rsidP="00164BA0">
      <w:pPr>
        <w:rPr>
          <w:rFonts w:ascii="ＭＳ ゴシック" w:eastAsia="ＭＳ ゴシック" w:hAnsi="Arial"/>
          <w:sz w:val="22"/>
          <w:szCs w:val="22"/>
        </w:rPr>
      </w:pPr>
    </w:p>
    <w:tbl>
      <w:tblPr>
        <w:tblW w:w="92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48"/>
        <w:gridCol w:w="762"/>
        <w:gridCol w:w="551"/>
        <w:gridCol w:w="1236"/>
        <w:gridCol w:w="6576"/>
        <w:gridCol w:w="47"/>
      </w:tblGrid>
      <w:tr w:rsidR="00164BA0" w:rsidRPr="00CE7B7B" w14:paraId="0A3F2519" w14:textId="77777777" w:rsidTr="0051135C">
        <w:trPr>
          <w:gridBefore w:val="1"/>
          <w:wBefore w:w="48" w:type="dxa"/>
          <w:cantSplit/>
          <w:trHeight w:val="1227"/>
          <w:jc w:val="center"/>
        </w:trPr>
        <w:tc>
          <w:tcPr>
            <w:tcW w:w="1313" w:type="dxa"/>
            <w:gridSpan w:val="2"/>
            <w:tcBorders>
              <w:top w:val="single" w:sz="4" w:space="0" w:color="auto"/>
              <w:left w:val="single" w:sz="4" w:space="0" w:color="auto"/>
              <w:bottom w:val="single" w:sz="4" w:space="0" w:color="auto"/>
              <w:right w:val="single" w:sz="4" w:space="0" w:color="auto"/>
            </w:tcBorders>
          </w:tcPr>
          <w:p w14:paraId="732B96ED" w14:textId="77777777" w:rsidR="00164BA0" w:rsidRPr="00CE7B7B" w:rsidRDefault="00164BA0" w:rsidP="0051135C">
            <w:pPr>
              <w:pStyle w:val="ab"/>
              <w:rPr>
                <w:rFonts w:hAnsi="Arial"/>
              </w:rPr>
            </w:pPr>
            <w:r w:rsidRPr="00CE7B7B">
              <w:rPr>
                <w:rFonts w:hAnsi="Arial" w:hint="eastAsia"/>
              </w:rPr>
              <w:t>空調用機器</w:t>
            </w:r>
          </w:p>
        </w:tc>
        <w:tc>
          <w:tcPr>
            <w:tcW w:w="1236" w:type="dxa"/>
            <w:tcBorders>
              <w:top w:val="single" w:sz="4" w:space="0" w:color="auto"/>
              <w:left w:val="single" w:sz="4" w:space="0" w:color="auto"/>
              <w:bottom w:val="single" w:sz="4" w:space="0" w:color="auto"/>
              <w:right w:val="single" w:sz="4" w:space="0" w:color="auto"/>
            </w:tcBorders>
          </w:tcPr>
          <w:p w14:paraId="6A49E766" w14:textId="77777777" w:rsidR="00164BA0" w:rsidRPr="00CE7B7B" w:rsidRDefault="00164BA0" w:rsidP="0051135C">
            <w:pPr>
              <w:pStyle w:val="ab"/>
              <w:rPr>
                <w:rFonts w:hAnsi="Arial"/>
              </w:rPr>
            </w:pPr>
            <w:r w:rsidRPr="00CE7B7B">
              <w:rPr>
                <w:rFonts w:hAnsi="Arial" w:hint="eastAsia"/>
              </w:rPr>
              <w:t>ガスエンジンヒートポンプ式空気調和機</w:t>
            </w:r>
          </w:p>
        </w:tc>
        <w:tc>
          <w:tcPr>
            <w:tcW w:w="6623" w:type="dxa"/>
            <w:gridSpan w:val="2"/>
            <w:tcBorders>
              <w:top w:val="single" w:sz="4" w:space="0" w:color="auto"/>
              <w:left w:val="single" w:sz="4" w:space="0" w:color="auto"/>
              <w:bottom w:val="single" w:sz="4" w:space="0" w:color="auto"/>
              <w:right w:val="single" w:sz="4" w:space="0" w:color="auto"/>
            </w:tcBorders>
          </w:tcPr>
          <w:p w14:paraId="303F2413" w14:textId="77777777" w:rsidR="00164BA0" w:rsidRPr="00CE7B7B" w:rsidRDefault="00164BA0" w:rsidP="0051135C">
            <w:pPr>
              <w:pStyle w:val="30"/>
            </w:pPr>
            <w:r w:rsidRPr="00CE7B7B">
              <w:rPr>
                <w:rFonts w:hint="eastAsia"/>
              </w:rPr>
              <w:t>【判断の基準】</w:t>
            </w:r>
          </w:p>
          <w:p w14:paraId="0157B596"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①期間成績係数が表に示された区分の数値以上であること。</w:t>
            </w:r>
          </w:p>
          <w:p w14:paraId="1CDDF650"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②冷媒にオゾン層を破壊する物質が使用されていないこと。</w:t>
            </w:r>
          </w:p>
        </w:tc>
      </w:tr>
      <w:tr w:rsidR="00164BA0" w:rsidRPr="00CE7B7B" w14:paraId="2351E2F2" w14:textId="77777777" w:rsidTr="0051135C">
        <w:tblPrEx>
          <w:tblCellMar>
            <w:left w:w="99" w:type="dxa"/>
            <w:right w:w="99" w:type="dxa"/>
          </w:tblCellMar>
        </w:tblPrEx>
        <w:trPr>
          <w:gridAfter w:val="1"/>
          <w:wAfter w:w="47" w:type="dxa"/>
          <w:trHeight w:val="519"/>
          <w:jc w:val="center"/>
        </w:trPr>
        <w:tc>
          <w:tcPr>
            <w:tcW w:w="810" w:type="dxa"/>
            <w:gridSpan w:val="2"/>
            <w:tcBorders>
              <w:top w:val="nil"/>
              <w:left w:val="nil"/>
              <w:bottom w:val="nil"/>
              <w:right w:val="nil"/>
            </w:tcBorders>
          </w:tcPr>
          <w:p w14:paraId="337EDA61"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t>備考）</w:t>
            </w:r>
          </w:p>
        </w:tc>
        <w:tc>
          <w:tcPr>
            <w:tcW w:w="8363" w:type="dxa"/>
            <w:gridSpan w:val="3"/>
            <w:tcBorders>
              <w:top w:val="nil"/>
              <w:left w:val="nil"/>
              <w:bottom w:val="nil"/>
              <w:right w:val="nil"/>
            </w:tcBorders>
          </w:tcPr>
          <w:p w14:paraId="248C9677" w14:textId="77777777" w:rsidR="00164BA0" w:rsidRPr="00CE7B7B" w:rsidRDefault="00164BA0" w:rsidP="0051135C">
            <w:pPr>
              <w:pStyle w:val="af0"/>
              <w:rPr>
                <w:rFonts w:hAnsi="Arial"/>
              </w:rPr>
            </w:pPr>
            <w:r w:rsidRPr="00CE7B7B">
              <w:rPr>
                <w:rFonts w:hAnsi="Arial" w:hint="eastAsia"/>
              </w:rPr>
              <w:t>１　本項の判断の基準の対象とする「ガスエンジンヒートポンプ式空気調和機」は、JIS B 8627に規定されるもので、定格冷房能力が28kW以上のものとする。</w:t>
            </w:r>
          </w:p>
          <w:p w14:paraId="40751F8C" w14:textId="77777777" w:rsidR="00164BA0" w:rsidRPr="00CE7B7B" w:rsidRDefault="00164BA0" w:rsidP="0051135C">
            <w:pPr>
              <w:pStyle w:val="af0"/>
              <w:rPr>
                <w:rFonts w:hAnsi="Arial"/>
              </w:rPr>
            </w:pPr>
            <w:r w:rsidRPr="00CE7B7B">
              <w:rPr>
                <w:rFonts w:hAnsi="Arial" w:hint="eastAsia"/>
              </w:rPr>
              <w:t>２　期間成績係数（</w:t>
            </w:r>
            <w:proofErr w:type="spellStart"/>
            <w:r w:rsidRPr="00CE7B7B">
              <w:rPr>
                <w:rFonts w:hAnsi="Arial" w:hint="eastAsia"/>
              </w:rPr>
              <w:t>APFp</w:t>
            </w:r>
            <w:proofErr w:type="spellEnd"/>
            <w:r w:rsidRPr="00CE7B7B">
              <w:rPr>
                <w:rFonts w:hAnsi="Arial" w:hint="eastAsia"/>
              </w:rPr>
              <w:t>）の算出方法は、JIS B 8627による。</w:t>
            </w:r>
          </w:p>
          <w:p w14:paraId="6848048D" w14:textId="77777777" w:rsidR="00164BA0" w:rsidRPr="00CE7B7B" w:rsidRDefault="00164BA0" w:rsidP="0051135C">
            <w:pPr>
              <w:pStyle w:val="af0"/>
              <w:spacing w:beforeLines="0" w:before="0" w:afterLines="0" w:after="0" w:line="200" w:lineRule="exact"/>
              <w:rPr>
                <w:rFonts w:hAnsi="Arial"/>
              </w:rPr>
            </w:pPr>
          </w:p>
          <w:p w14:paraId="2DE390B5" w14:textId="77777777" w:rsidR="00164BA0" w:rsidRPr="00CE7B7B" w:rsidRDefault="00164BA0" w:rsidP="0051135C">
            <w:pPr>
              <w:pStyle w:val="af0"/>
              <w:spacing w:beforeLines="0" w:before="0" w:afterLines="0" w:after="0" w:line="200" w:lineRule="exact"/>
              <w:rPr>
                <w:rFonts w:hAnsi="Arial"/>
              </w:rPr>
            </w:pPr>
          </w:p>
          <w:p w14:paraId="0E33306C" w14:textId="77777777" w:rsidR="00164BA0" w:rsidRPr="00CE7B7B" w:rsidRDefault="00164BA0" w:rsidP="0051135C">
            <w:pPr>
              <w:pStyle w:val="af0"/>
              <w:spacing w:beforeLines="0" w:before="0" w:afterLines="0" w:after="0" w:line="200" w:lineRule="exact"/>
              <w:rPr>
                <w:rFonts w:hAnsi="Arial"/>
              </w:rPr>
            </w:pPr>
          </w:p>
          <w:p w14:paraId="5CD54958" w14:textId="77777777" w:rsidR="00164BA0" w:rsidRPr="00CE7B7B" w:rsidRDefault="00164BA0" w:rsidP="0051135C">
            <w:pPr>
              <w:pStyle w:val="af0"/>
              <w:ind w:leftChars="0" w:left="200"/>
              <w:rPr>
                <w:rFonts w:hAnsi="Arial"/>
              </w:rPr>
            </w:pPr>
            <w:r w:rsidRPr="00CE7B7B">
              <w:rPr>
                <w:rFonts w:hAnsi="Arial" w:hint="eastAsia"/>
              </w:rPr>
              <w:lastRenderedPageBreak/>
              <w:t>表　期間成績係数</w:t>
            </w:r>
          </w:p>
          <w:tbl>
            <w:tblPr>
              <w:tblW w:w="7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90"/>
              <w:gridCol w:w="3030"/>
            </w:tblGrid>
            <w:tr w:rsidR="00164BA0" w:rsidRPr="00CE7B7B" w14:paraId="66B4DFCF" w14:textId="77777777" w:rsidTr="0051135C">
              <w:trPr>
                <w:trHeight w:val="359"/>
              </w:trPr>
              <w:tc>
                <w:tcPr>
                  <w:tcW w:w="4490" w:type="dxa"/>
                  <w:vAlign w:val="center"/>
                </w:tcPr>
                <w:p w14:paraId="7D6B91F4" w14:textId="77777777" w:rsidR="00164BA0" w:rsidRPr="00CE7B7B" w:rsidRDefault="00164BA0" w:rsidP="0051135C">
                  <w:pPr>
                    <w:ind w:leftChars="371" w:left="840" w:hangingChars="29" w:hanging="61"/>
                    <w:rPr>
                      <w:rFonts w:ascii="ＭＳ ゴシック" w:eastAsia="ＭＳ ゴシック" w:hAnsi="Arial"/>
                    </w:rPr>
                  </w:pPr>
                  <w:r w:rsidRPr="00CE7B7B">
                    <w:rPr>
                      <w:rFonts w:ascii="ＭＳ ゴシック" w:eastAsia="ＭＳ ゴシック" w:hAnsi="Arial" w:hint="eastAsia"/>
                    </w:rPr>
                    <w:t>区　　　　　　分</w:t>
                  </w:r>
                </w:p>
              </w:tc>
              <w:tc>
                <w:tcPr>
                  <w:tcW w:w="3030" w:type="dxa"/>
                  <w:vAlign w:val="center"/>
                </w:tcPr>
                <w:p w14:paraId="22CB2771" w14:textId="77777777" w:rsidR="00164BA0" w:rsidRPr="00CE7B7B" w:rsidRDefault="00164BA0" w:rsidP="0051135C">
                  <w:pPr>
                    <w:ind w:leftChars="34" w:left="71"/>
                    <w:rPr>
                      <w:rFonts w:ascii="ＭＳ ゴシック" w:eastAsia="ＭＳ ゴシック" w:hAnsi="Arial"/>
                    </w:rPr>
                  </w:pPr>
                  <w:r w:rsidRPr="00CE7B7B">
                    <w:rPr>
                      <w:rFonts w:ascii="ＭＳ ゴシック" w:eastAsia="ＭＳ ゴシック" w:hAnsi="Arial" w:hint="eastAsia"/>
                    </w:rPr>
                    <w:t>期間成績係数（</w:t>
                  </w:r>
                  <w:proofErr w:type="spellStart"/>
                  <w:r w:rsidRPr="00CE7B7B">
                    <w:rPr>
                      <w:rFonts w:ascii="ＭＳ ゴシック" w:eastAsia="ＭＳ ゴシック" w:hAnsi="Arial" w:hint="eastAsia"/>
                    </w:rPr>
                    <w:t>APFp</w:t>
                  </w:r>
                  <w:proofErr w:type="spellEnd"/>
                  <w:r w:rsidRPr="00CE7B7B">
                    <w:rPr>
                      <w:rFonts w:ascii="ＭＳ ゴシック" w:eastAsia="ＭＳ ゴシック" w:hAnsi="Arial" w:hint="eastAsia"/>
                    </w:rPr>
                    <w:t>）</w:t>
                  </w:r>
                </w:p>
              </w:tc>
            </w:tr>
            <w:tr w:rsidR="00164BA0" w:rsidRPr="00CE7B7B" w14:paraId="774828B5" w14:textId="77777777" w:rsidTr="0051135C">
              <w:trPr>
                <w:trHeight w:val="345"/>
              </w:trPr>
              <w:tc>
                <w:tcPr>
                  <w:tcW w:w="4490" w:type="dxa"/>
                  <w:vAlign w:val="center"/>
                </w:tcPr>
                <w:p w14:paraId="43FAE629" w14:textId="77777777" w:rsidR="00164BA0" w:rsidRPr="00CE7B7B" w:rsidRDefault="00164BA0" w:rsidP="0051135C">
                  <w:pPr>
                    <w:ind w:leftChars="71" w:left="840" w:hangingChars="329" w:hanging="691"/>
                    <w:rPr>
                      <w:rFonts w:ascii="ＭＳ ゴシック" w:eastAsia="ＭＳ ゴシック" w:hAnsi="Arial"/>
                    </w:rPr>
                  </w:pPr>
                  <w:r w:rsidRPr="00CE7B7B">
                    <w:rPr>
                      <w:rFonts w:ascii="ＭＳ ゴシック" w:eastAsia="ＭＳ ゴシック" w:hAnsi="Arial" w:hint="eastAsia"/>
                    </w:rPr>
                    <w:t>冷房能力が28kW以上35.5kW未満</w:t>
                  </w:r>
                </w:p>
              </w:tc>
              <w:tc>
                <w:tcPr>
                  <w:tcW w:w="3030" w:type="dxa"/>
                  <w:vAlign w:val="center"/>
                </w:tcPr>
                <w:p w14:paraId="0B5C8432" w14:textId="77777777" w:rsidR="00164BA0" w:rsidRPr="00CE7B7B" w:rsidRDefault="00164BA0" w:rsidP="0051135C">
                  <w:pPr>
                    <w:ind w:leftChars="33" w:left="69"/>
                    <w:rPr>
                      <w:rFonts w:ascii="ＭＳ ゴシック" w:eastAsia="ＭＳ ゴシック" w:hAnsi="Arial"/>
                    </w:rPr>
                  </w:pPr>
                  <w:r w:rsidRPr="00CE7B7B">
                    <w:rPr>
                      <w:rFonts w:ascii="ＭＳ ゴシック" w:eastAsia="ＭＳ ゴシック" w:hAnsi="Arial" w:hint="eastAsia"/>
                    </w:rPr>
                    <w:t>1.22以上</w:t>
                  </w:r>
                </w:p>
              </w:tc>
            </w:tr>
            <w:tr w:rsidR="00164BA0" w:rsidRPr="00CE7B7B" w14:paraId="4565CFFD" w14:textId="77777777" w:rsidTr="0051135C">
              <w:trPr>
                <w:trHeight w:val="359"/>
              </w:trPr>
              <w:tc>
                <w:tcPr>
                  <w:tcW w:w="4490" w:type="dxa"/>
                  <w:vAlign w:val="center"/>
                </w:tcPr>
                <w:p w14:paraId="264EB0F3" w14:textId="77777777" w:rsidR="00164BA0" w:rsidRPr="00CE7B7B" w:rsidRDefault="00164BA0" w:rsidP="0051135C">
                  <w:pPr>
                    <w:ind w:leftChars="71" w:left="840" w:hangingChars="329" w:hanging="691"/>
                    <w:rPr>
                      <w:rFonts w:ascii="ＭＳ ゴシック" w:eastAsia="ＭＳ ゴシック" w:hAnsi="Arial"/>
                    </w:rPr>
                  </w:pPr>
                  <w:r w:rsidRPr="00CE7B7B">
                    <w:rPr>
                      <w:rFonts w:ascii="ＭＳ ゴシック" w:eastAsia="ＭＳ ゴシック" w:hAnsi="Arial" w:hint="eastAsia"/>
                    </w:rPr>
                    <w:t>冷房能力が35.5kW以上45kW未満</w:t>
                  </w:r>
                </w:p>
              </w:tc>
              <w:tc>
                <w:tcPr>
                  <w:tcW w:w="3030" w:type="dxa"/>
                  <w:vAlign w:val="center"/>
                </w:tcPr>
                <w:p w14:paraId="33E7243C" w14:textId="77777777" w:rsidR="00164BA0" w:rsidRPr="00CE7B7B" w:rsidRDefault="00164BA0" w:rsidP="0051135C">
                  <w:pPr>
                    <w:ind w:leftChars="34" w:left="71"/>
                    <w:rPr>
                      <w:rFonts w:ascii="ＭＳ ゴシック" w:eastAsia="ＭＳ ゴシック" w:hAnsi="Arial"/>
                    </w:rPr>
                  </w:pPr>
                  <w:r w:rsidRPr="00CE7B7B">
                    <w:rPr>
                      <w:rFonts w:ascii="ＭＳ ゴシック" w:eastAsia="ＭＳ ゴシック" w:hAnsi="Arial" w:hint="eastAsia"/>
                    </w:rPr>
                    <w:t>1.37以上</w:t>
                  </w:r>
                </w:p>
              </w:tc>
            </w:tr>
            <w:tr w:rsidR="00164BA0" w:rsidRPr="00CE7B7B" w14:paraId="6B9B92F6" w14:textId="77777777" w:rsidTr="0051135C">
              <w:trPr>
                <w:trHeight w:val="359"/>
              </w:trPr>
              <w:tc>
                <w:tcPr>
                  <w:tcW w:w="4490" w:type="dxa"/>
                  <w:vAlign w:val="center"/>
                </w:tcPr>
                <w:p w14:paraId="6DE8ED9B" w14:textId="77777777" w:rsidR="00164BA0" w:rsidRPr="00CE7B7B" w:rsidRDefault="00164BA0" w:rsidP="0051135C">
                  <w:pPr>
                    <w:ind w:leftChars="71" w:left="840" w:hangingChars="329" w:hanging="691"/>
                    <w:rPr>
                      <w:rFonts w:ascii="ＭＳ ゴシック" w:eastAsia="ＭＳ ゴシック" w:hAnsi="Arial"/>
                    </w:rPr>
                  </w:pPr>
                  <w:r w:rsidRPr="00CE7B7B">
                    <w:rPr>
                      <w:rFonts w:ascii="ＭＳ ゴシック" w:eastAsia="ＭＳ ゴシック" w:hAnsi="Arial" w:hint="eastAsia"/>
                    </w:rPr>
                    <w:t>冷房能力が45kW以上56kW未満</w:t>
                  </w:r>
                </w:p>
              </w:tc>
              <w:tc>
                <w:tcPr>
                  <w:tcW w:w="3030" w:type="dxa"/>
                  <w:vAlign w:val="center"/>
                </w:tcPr>
                <w:p w14:paraId="1BF04534" w14:textId="77777777" w:rsidR="00164BA0" w:rsidRPr="00CE7B7B" w:rsidRDefault="00164BA0" w:rsidP="0051135C">
                  <w:pPr>
                    <w:ind w:leftChars="34" w:left="71"/>
                    <w:rPr>
                      <w:rFonts w:ascii="ＭＳ ゴシック" w:eastAsia="ＭＳ ゴシック" w:hAnsi="Arial"/>
                    </w:rPr>
                  </w:pPr>
                  <w:r w:rsidRPr="00CE7B7B">
                    <w:rPr>
                      <w:rFonts w:ascii="ＭＳ ゴシック" w:eastAsia="ＭＳ ゴシック" w:hAnsi="Arial" w:hint="eastAsia"/>
                    </w:rPr>
                    <w:t>1.59以上</w:t>
                  </w:r>
                </w:p>
              </w:tc>
            </w:tr>
            <w:tr w:rsidR="00164BA0" w:rsidRPr="00CE7B7B" w14:paraId="290741E9" w14:textId="77777777" w:rsidTr="0051135C">
              <w:trPr>
                <w:trHeight w:val="359"/>
              </w:trPr>
              <w:tc>
                <w:tcPr>
                  <w:tcW w:w="4490" w:type="dxa"/>
                  <w:vAlign w:val="center"/>
                </w:tcPr>
                <w:p w14:paraId="4A61D49D" w14:textId="77777777" w:rsidR="00164BA0" w:rsidRPr="00CE7B7B" w:rsidRDefault="00164BA0" w:rsidP="0051135C">
                  <w:pPr>
                    <w:ind w:leftChars="71" w:left="840" w:hangingChars="329" w:hanging="691"/>
                    <w:rPr>
                      <w:rFonts w:ascii="ＭＳ ゴシック" w:eastAsia="ＭＳ ゴシック" w:hAnsi="Arial"/>
                    </w:rPr>
                  </w:pPr>
                  <w:r w:rsidRPr="00CE7B7B">
                    <w:rPr>
                      <w:rFonts w:ascii="ＭＳ ゴシック" w:eastAsia="ＭＳ ゴシック" w:hAnsi="Arial" w:hint="eastAsia"/>
                    </w:rPr>
                    <w:t>冷房能力が56kW以上</w:t>
                  </w:r>
                </w:p>
              </w:tc>
              <w:tc>
                <w:tcPr>
                  <w:tcW w:w="3030" w:type="dxa"/>
                  <w:vAlign w:val="center"/>
                </w:tcPr>
                <w:p w14:paraId="26265E95" w14:textId="77777777" w:rsidR="00164BA0" w:rsidRPr="00CE7B7B" w:rsidRDefault="00164BA0" w:rsidP="0051135C">
                  <w:pPr>
                    <w:ind w:leftChars="34" w:left="71"/>
                    <w:rPr>
                      <w:rFonts w:ascii="ＭＳ ゴシック" w:eastAsia="ＭＳ ゴシック" w:hAnsi="Arial"/>
                    </w:rPr>
                  </w:pPr>
                  <w:r w:rsidRPr="00CE7B7B">
                    <w:rPr>
                      <w:rFonts w:ascii="ＭＳ ゴシック" w:eastAsia="ＭＳ ゴシック" w:hAnsi="Arial" w:hint="eastAsia"/>
                    </w:rPr>
                    <w:t>1.70以上</w:t>
                  </w:r>
                </w:p>
              </w:tc>
            </w:tr>
          </w:tbl>
          <w:p w14:paraId="167861F0" w14:textId="77777777" w:rsidR="00164BA0" w:rsidRPr="00CE7B7B" w:rsidRDefault="00164BA0" w:rsidP="0051135C">
            <w:pPr>
              <w:pStyle w:val="af0"/>
              <w:ind w:leftChars="0" w:left="96" w:firstLineChars="0" w:hanging="96"/>
              <w:rPr>
                <w:rFonts w:hAnsi="Arial"/>
              </w:rPr>
            </w:pPr>
          </w:p>
        </w:tc>
      </w:tr>
    </w:tbl>
    <w:p w14:paraId="177C1E94" w14:textId="77777777" w:rsidR="00164BA0" w:rsidRPr="00CE7B7B" w:rsidRDefault="00164BA0" w:rsidP="00164BA0">
      <w:pPr>
        <w:snapToGrid w:val="0"/>
        <w:spacing w:line="260" w:lineRule="exact"/>
        <w:rPr>
          <w:rFonts w:ascii="ＭＳ ゴシック" w:eastAsia="ＭＳ ゴシック" w:hAnsi="Arial"/>
        </w:rPr>
      </w:pPr>
    </w:p>
    <w:p w14:paraId="0FADE43E" w14:textId="77777777" w:rsidR="00164BA0" w:rsidRPr="00CE7B7B" w:rsidRDefault="00164BA0" w:rsidP="00164BA0">
      <w:pPr>
        <w:snapToGrid w:val="0"/>
        <w:spacing w:line="260" w:lineRule="exact"/>
        <w:rPr>
          <w:rFonts w:ascii="ＭＳ ゴシック" w:eastAsia="ＭＳ ゴシック" w:hAnsi="Arial"/>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14"/>
        <w:gridCol w:w="1135"/>
        <w:gridCol w:w="6623"/>
      </w:tblGrid>
      <w:tr w:rsidR="00164BA0" w:rsidRPr="00CE7B7B" w14:paraId="1C4A2D31" w14:textId="77777777" w:rsidTr="0051135C">
        <w:trPr>
          <w:cantSplit/>
          <w:jc w:val="center"/>
        </w:trPr>
        <w:tc>
          <w:tcPr>
            <w:tcW w:w="1314" w:type="dxa"/>
            <w:tcBorders>
              <w:top w:val="single" w:sz="4" w:space="0" w:color="auto"/>
              <w:left w:val="single" w:sz="4" w:space="0" w:color="auto"/>
              <w:bottom w:val="single" w:sz="4" w:space="0" w:color="auto"/>
              <w:right w:val="single" w:sz="4" w:space="0" w:color="auto"/>
            </w:tcBorders>
          </w:tcPr>
          <w:p w14:paraId="1D19D526" w14:textId="77777777" w:rsidR="00164BA0" w:rsidRPr="00CE7B7B" w:rsidRDefault="00164BA0" w:rsidP="0051135C">
            <w:pPr>
              <w:pStyle w:val="ab"/>
              <w:rPr>
                <w:rFonts w:hAnsi="Arial"/>
              </w:rPr>
            </w:pPr>
            <w:r w:rsidRPr="00CE7B7B">
              <w:rPr>
                <w:rFonts w:hAnsi="Arial" w:hint="eastAsia"/>
                <w:szCs w:val="21"/>
              </w:rPr>
              <w:t>空調用機器</w:t>
            </w:r>
          </w:p>
        </w:tc>
        <w:tc>
          <w:tcPr>
            <w:tcW w:w="1135" w:type="dxa"/>
            <w:tcBorders>
              <w:top w:val="single" w:sz="4" w:space="0" w:color="auto"/>
              <w:left w:val="single" w:sz="4" w:space="0" w:color="auto"/>
              <w:bottom w:val="single" w:sz="4" w:space="0" w:color="auto"/>
              <w:right w:val="single" w:sz="4" w:space="0" w:color="auto"/>
            </w:tcBorders>
          </w:tcPr>
          <w:p w14:paraId="0312D63F" w14:textId="77777777" w:rsidR="00164BA0" w:rsidRPr="00CE7B7B" w:rsidRDefault="00164BA0" w:rsidP="0051135C">
            <w:pPr>
              <w:pStyle w:val="ab"/>
              <w:rPr>
                <w:rFonts w:hAnsi="Arial"/>
              </w:rPr>
            </w:pPr>
            <w:r w:rsidRPr="00CE7B7B">
              <w:rPr>
                <w:rFonts w:hAnsi="Arial" w:hint="eastAsia"/>
                <w:szCs w:val="21"/>
              </w:rPr>
              <w:t>送風機</w:t>
            </w:r>
          </w:p>
        </w:tc>
        <w:tc>
          <w:tcPr>
            <w:tcW w:w="6623" w:type="dxa"/>
            <w:tcBorders>
              <w:top w:val="single" w:sz="4" w:space="0" w:color="auto"/>
              <w:left w:val="single" w:sz="4" w:space="0" w:color="auto"/>
              <w:bottom w:val="single" w:sz="4" w:space="0" w:color="auto"/>
              <w:right w:val="single" w:sz="4" w:space="0" w:color="auto"/>
            </w:tcBorders>
          </w:tcPr>
          <w:p w14:paraId="04B1CE49" w14:textId="77777777" w:rsidR="00164BA0" w:rsidRPr="00CE7B7B" w:rsidRDefault="00164BA0" w:rsidP="0051135C">
            <w:pPr>
              <w:pStyle w:val="30"/>
            </w:pPr>
            <w:r w:rsidRPr="00CE7B7B">
              <w:rPr>
                <w:rFonts w:hint="eastAsia"/>
              </w:rPr>
              <w:t>【判断の基準】</w:t>
            </w:r>
          </w:p>
          <w:p w14:paraId="34437E1F"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szCs w:val="22"/>
              </w:rPr>
              <w:t>○プレミアム効率のモータが使用されていること。</w:t>
            </w:r>
          </w:p>
        </w:tc>
      </w:tr>
    </w:tbl>
    <w:p w14:paraId="64B47565" w14:textId="77777777" w:rsidR="00164BA0" w:rsidRPr="00CE7B7B" w:rsidRDefault="00164BA0" w:rsidP="00164BA0">
      <w:pPr>
        <w:pStyle w:val="af3"/>
        <w:snapToGrid w:val="0"/>
        <w:spacing w:line="280" w:lineRule="exact"/>
        <w:ind w:left="800" w:hangingChars="400" w:hanging="800"/>
        <w:rPr>
          <w:rFonts w:ascii="ＭＳ ゴシック" w:eastAsia="ＭＳ ゴシック" w:hAnsi="Arial"/>
        </w:rPr>
      </w:pPr>
      <w:r w:rsidRPr="00CE7B7B">
        <w:rPr>
          <w:rFonts w:ascii="ＭＳ ゴシック" w:eastAsia="ＭＳ ゴシック" w:hAnsi="Arial" w:hint="eastAsia"/>
        </w:rPr>
        <w:t>備考）１　プレミアム効率のモータは、JIS C 4213（低圧三相かご形誘導電動機－低圧トップランナーモータ）で規定される低圧トップランナーモータとする。</w:t>
      </w:r>
    </w:p>
    <w:p w14:paraId="7A089BE9" w14:textId="77777777" w:rsidR="00164BA0" w:rsidRPr="00CE7B7B" w:rsidRDefault="00164BA0" w:rsidP="00164BA0">
      <w:pPr>
        <w:pStyle w:val="af3"/>
        <w:spacing w:beforeLines="10" w:before="36" w:afterLines="10" w:after="36" w:line="260" w:lineRule="exact"/>
        <w:ind w:leftChars="283" w:left="794" w:hangingChars="100" w:hanging="200"/>
        <w:rPr>
          <w:rFonts w:ascii="ＭＳ ゴシック" w:eastAsia="ＭＳ ゴシック" w:hAnsi="Arial"/>
        </w:rPr>
      </w:pPr>
      <w:r w:rsidRPr="00CE7B7B">
        <w:rPr>
          <w:rFonts w:ascii="ＭＳ ゴシック" w:eastAsia="ＭＳ ゴシック" w:hAnsi="Arial" w:hint="eastAsia"/>
        </w:rPr>
        <w:t>２　適用範囲は、定格電圧600V以下の三相誘導電動機を用いる空調用及び換気用遠心送風機とする。ただし、電動機直動式及び排煙機は除く。</w:t>
      </w:r>
    </w:p>
    <w:p w14:paraId="375237AD" w14:textId="77777777" w:rsidR="00164BA0" w:rsidRPr="00CE7B7B" w:rsidRDefault="00164BA0" w:rsidP="00164BA0">
      <w:pPr>
        <w:pStyle w:val="af3"/>
        <w:spacing w:line="240" w:lineRule="auto"/>
        <w:ind w:left="0" w:firstLine="0"/>
        <w:rPr>
          <w:rFonts w:ascii="ＭＳ ゴシック" w:eastAsia="ＭＳ ゴシック" w:hAnsi="Arial"/>
          <w:sz w:val="22"/>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14"/>
        <w:gridCol w:w="1135"/>
        <w:gridCol w:w="6623"/>
      </w:tblGrid>
      <w:tr w:rsidR="00164BA0" w:rsidRPr="00CE7B7B" w14:paraId="3B20F95A" w14:textId="77777777" w:rsidTr="0051135C">
        <w:trPr>
          <w:cantSplit/>
          <w:jc w:val="center"/>
        </w:trPr>
        <w:tc>
          <w:tcPr>
            <w:tcW w:w="1314" w:type="dxa"/>
            <w:tcBorders>
              <w:top w:val="single" w:sz="4" w:space="0" w:color="auto"/>
              <w:left w:val="single" w:sz="4" w:space="0" w:color="auto"/>
              <w:bottom w:val="single" w:sz="4" w:space="0" w:color="auto"/>
              <w:right w:val="single" w:sz="4" w:space="0" w:color="auto"/>
            </w:tcBorders>
          </w:tcPr>
          <w:p w14:paraId="682EAF67" w14:textId="77777777" w:rsidR="00164BA0" w:rsidRPr="00CE7B7B" w:rsidRDefault="00164BA0" w:rsidP="0051135C">
            <w:pPr>
              <w:pStyle w:val="ab"/>
              <w:rPr>
                <w:rFonts w:hAnsi="Arial"/>
              </w:rPr>
            </w:pPr>
            <w:r w:rsidRPr="00CE7B7B">
              <w:rPr>
                <w:rFonts w:hAnsi="Arial" w:hint="eastAsia"/>
                <w:szCs w:val="21"/>
              </w:rPr>
              <w:t>空調用機器</w:t>
            </w:r>
          </w:p>
        </w:tc>
        <w:tc>
          <w:tcPr>
            <w:tcW w:w="1135" w:type="dxa"/>
            <w:tcBorders>
              <w:top w:val="single" w:sz="4" w:space="0" w:color="auto"/>
              <w:left w:val="single" w:sz="4" w:space="0" w:color="auto"/>
              <w:bottom w:val="single" w:sz="4" w:space="0" w:color="auto"/>
              <w:right w:val="single" w:sz="4" w:space="0" w:color="auto"/>
            </w:tcBorders>
          </w:tcPr>
          <w:p w14:paraId="620BEE2A" w14:textId="77777777" w:rsidR="00164BA0" w:rsidRPr="00CE7B7B" w:rsidRDefault="00164BA0" w:rsidP="0051135C">
            <w:pPr>
              <w:pStyle w:val="ab"/>
              <w:rPr>
                <w:rFonts w:hAnsi="Arial"/>
              </w:rPr>
            </w:pPr>
            <w:r w:rsidRPr="00CE7B7B">
              <w:rPr>
                <w:rFonts w:hAnsi="Arial" w:hint="eastAsia"/>
                <w:szCs w:val="21"/>
              </w:rPr>
              <w:t>ポンプ</w:t>
            </w:r>
          </w:p>
        </w:tc>
        <w:tc>
          <w:tcPr>
            <w:tcW w:w="6623" w:type="dxa"/>
            <w:tcBorders>
              <w:top w:val="single" w:sz="4" w:space="0" w:color="auto"/>
              <w:left w:val="single" w:sz="4" w:space="0" w:color="auto"/>
              <w:bottom w:val="single" w:sz="4" w:space="0" w:color="auto"/>
              <w:right w:val="single" w:sz="4" w:space="0" w:color="auto"/>
            </w:tcBorders>
          </w:tcPr>
          <w:p w14:paraId="7EBCA2BC" w14:textId="77777777" w:rsidR="00164BA0" w:rsidRPr="00CE7B7B" w:rsidRDefault="00164BA0" w:rsidP="0051135C">
            <w:pPr>
              <w:pStyle w:val="30"/>
            </w:pPr>
            <w:r w:rsidRPr="00CE7B7B">
              <w:rPr>
                <w:rFonts w:hint="eastAsia"/>
              </w:rPr>
              <w:t>【判断の基準】</w:t>
            </w:r>
          </w:p>
          <w:p w14:paraId="25BC1291"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szCs w:val="22"/>
              </w:rPr>
              <w:t>○プレミアム効率のモータが使用されていること。</w:t>
            </w:r>
          </w:p>
        </w:tc>
      </w:tr>
    </w:tbl>
    <w:p w14:paraId="7B0ABFC4" w14:textId="77777777" w:rsidR="00164BA0" w:rsidRPr="00CE7B7B" w:rsidRDefault="00164BA0" w:rsidP="00164BA0">
      <w:pPr>
        <w:snapToGrid w:val="0"/>
        <w:spacing w:line="280" w:lineRule="exact"/>
        <w:ind w:left="800" w:hangingChars="400" w:hanging="800"/>
        <w:rPr>
          <w:rFonts w:ascii="ＭＳ ゴシック" w:eastAsia="ＭＳ ゴシック" w:hAnsi="Arial"/>
          <w:sz w:val="20"/>
        </w:rPr>
      </w:pPr>
      <w:r w:rsidRPr="00CE7B7B">
        <w:rPr>
          <w:rFonts w:ascii="ＭＳ ゴシック" w:eastAsia="ＭＳ ゴシック" w:hAnsi="Arial" w:hint="eastAsia"/>
          <w:sz w:val="20"/>
        </w:rPr>
        <w:t>備考）１　プレミアム効率のモータは、JIS C 4213（低圧三相かご形誘導電動機－低圧トップランナーモータ）で規定される低圧トップランナーモータとする。</w:t>
      </w:r>
    </w:p>
    <w:p w14:paraId="666BCCBE" w14:textId="77777777" w:rsidR="00164BA0" w:rsidRPr="00CE7B7B" w:rsidRDefault="00164BA0" w:rsidP="00164BA0">
      <w:pPr>
        <w:pStyle w:val="af3"/>
        <w:spacing w:beforeLines="10" w:before="36" w:afterLines="10" w:after="36" w:line="260" w:lineRule="exact"/>
        <w:ind w:leftChars="283" w:left="794" w:hangingChars="100" w:hanging="200"/>
        <w:rPr>
          <w:rFonts w:ascii="ＭＳ ゴシック" w:eastAsia="ＭＳ ゴシック" w:hAnsi="Arial"/>
        </w:rPr>
      </w:pPr>
      <w:r w:rsidRPr="00CE7B7B">
        <w:rPr>
          <w:rFonts w:ascii="ＭＳ ゴシック" w:eastAsia="ＭＳ ゴシック" w:hAnsi="Arial" w:hint="eastAsia"/>
        </w:rPr>
        <w:t>２　適用範囲は、定格電圧600V以下の三相誘導電動機を用いる空調用ポンプのうち、軸継手により電動機とポンプ本体を直結した遠心ポンプとする。</w:t>
      </w:r>
    </w:p>
    <w:p w14:paraId="509A8FAE" w14:textId="77777777" w:rsidR="00164BA0" w:rsidRPr="00CE7B7B" w:rsidRDefault="00164BA0" w:rsidP="00164BA0">
      <w:pPr>
        <w:rPr>
          <w:rFonts w:ascii="ＭＳ ゴシック" w:eastAsia="ＭＳ ゴシック" w:hAnsi="Arial"/>
          <w:sz w:val="22"/>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167"/>
        <w:gridCol w:w="1282"/>
        <w:gridCol w:w="6623"/>
      </w:tblGrid>
      <w:tr w:rsidR="00164BA0" w:rsidRPr="00CE7B7B" w14:paraId="6CC77110" w14:textId="77777777" w:rsidTr="0051135C">
        <w:trPr>
          <w:cantSplit/>
          <w:jc w:val="center"/>
        </w:trPr>
        <w:tc>
          <w:tcPr>
            <w:tcW w:w="1167" w:type="dxa"/>
            <w:tcBorders>
              <w:top w:val="single" w:sz="4" w:space="0" w:color="auto"/>
              <w:left w:val="single" w:sz="4" w:space="0" w:color="auto"/>
              <w:bottom w:val="single" w:sz="4" w:space="0" w:color="auto"/>
              <w:right w:val="single" w:sz="4" w:space="0" w:color="auto"/>
            </w:tcBorders>
          </w:tcPr>
          <w:p w14:paraId="5486ED50" w14:textId="77777777" w:rsidR="00164BA0" w:rsidRPr="00CE7B7B" w:rsidRDefault="00164BA0" w:rsidP="0051135C">
            <w:pPr>
              <w:pStyle w:val="ab"/>
              <w:rPr>
                <w:rFonts w:hAnsi="Arial"/>
              </w:rPr>
            </w:pPr>
            <w:r w:rsidRPr="00CE7B7B">
              <w:rPr>
                <w:rFonts w:hAnsi="Arial" w:hint="eastAsia"/>
              </w:rPr>
              <w:t>配管材</w:t>
            </w:r>
          </w:p>
        </w:tc>
        <w:tc>
          <w:tcPr>
            <w:tcW w:w="1282" w:type="dxa"/>
            <w:tcBorders>
              <w:top w:val="single" w:sz="4" w:space="0" w:color="auto"/>
              <w:left w:val="single" w:sz="4" w:space="0" w:color="auto"/>
              <w:bottom w:val="single" w:sz="4" w:space="0" w:color="auto"/>
              <w:right w:val="single" w:sz="4" w:space="0" w:color="auto"/>
            </w:tcBorders>
          </w:tcPr>
          <w:p w14:paraId="574AED81" w14:textId="77777777" w:rsidR="00164BA0" w:rsidRPr="00CE7B7B" w:rsidRDefault="00164BA0" w:rsidP="0051135C">
            <w:pPr>
              <w:pStyle w:val="ab"/>
              <w:rPr>
                <w:rFonts w:hAnsi="Arial"/>
              </w:rPr>
            </w:pPr>
            <w:r w:rsidRPr="00CE7B7B">
              <w:rPr>
                <w:rFonts w:hAnsi="Arial" w:hint="eastAsia"/>
              </w:rPr>
              <w:t>排水・通気用再生硬質ポリ塩化ビニル管</w:t>
            </w:r>
          </w:p>
        </w:tc>
        <w:tc>
          <w:tcPr>
            <w:tcW w:w="6623" w:type="dxa"/>
            <w:tcBorders>
              <w:top w:val="single" w:sz="4" w:space="0" w:color="auto"/>
              <w:left w:val="single" w:sz="4" w:space="0" w:color="auto"/>
              <w:bottom w:val="single" w:sz="4" w:space="0" w:color="auto"/>
              <w:right w:val="single" w:sz="4" w:space="0" w:color="auto"/>
            </w:tcBorders>
          </w:tcPr>
          <w:p w14:paraId="708646BA" w14:textId="77777777" w:rsidR="00164BA0" w:rsidRPr="00CE7B7B" w:rsidRDefault="00164BA0" w:rsidP="0051135C">
            <w:pPr>
              <w:pStyle w:val="30"/>
            </w:pPr>
            <w:r w:rsidRPr="00CE7B7B">
              <w:rPr>
                <w:rFonts w:hint="eastAsia"/>
              </w:rPr>
              <w:t>【判断の基準】</w:t>
            </w:r>
          </w:p>
          <w:p w14:paraId="6A5437BE" w14:textId="77777777" w:rsidR="00164BA0" w:rsidRPr="00CE7B7B" w:rsidRDefault="00164BA0" w:rsidP="0051135C">
            <w:pPr>
              <w:ind w:left="220" w:hangingChars="100" w:hanging="220"/>
              <w:rPr>
                <w:rFonts w:ascii="ＭＳ ゴシック" w:eastAsia="ＭＳ ゴシック" w:hAnsi="Arial"/>
                <w:dstrike/>
                <w:sz w:val="22"/>
                <w:szCs w:val="22"/>
              </w:rPr>
            </w:pPr>
            <w:r w:rsidRPr="00CE7B7B">
              <w:rPr>
                <w:rFonts w:ascii="ＭＳ ゴシック" w:eastAsia="ＭＳ ゴシック" w:hAnsi="Arial" w:hint="eastAsia"/>
                <w:sz w:val="22"/>
                <w:szCs w:val="22"/>
              </w:rPr>
              <w:t>○排水用又は通気用の硬質ポリ塩化ビニル管であって、リサイクル材料使用率が表に示された区分の数値以上であること。</w:t>
            </w:r>
          </w:p>
          <w:p w14:paraId="3BEB5CB3" w14:textId="77777777" w:rsidR="00164BA0" w:rsidRPr="00CE7B7B" w:rsidRDefault="00164BA0" w:rsidP="0051135C">
            <w:pPr>
              <w:rPr>
                <w:rFonts w:ascii="ＭＳ ゴシック" w:eastAsia="ＭＳ ゴシック" w:hAnsi="Arial"/>
                <w:sz w:val="22"/>
              </w:rPr>
            </w:pPr>
          </w:p>
          <w:p w14:paraId="4F500F5A" w14:textId="77777777" w:rsidR="00164BA0" w:rsidRPr="00CE7B7B" w:rsidRDefault="00164BA0" w:rsidP="0051135C">
            <w:pPr>
              <w:pStyle w:val="30"/>
            </w:pPr>
            <w:r w:rsidRPr="00CE7B7B">
              <w:rPr>
                <w:rFonts w:hint="eastAsia"/>
              </w:rPr>
              <w:t>【配慮事項】</w:t>
            </w:r>
          </w:p>
          <w:p w14:paraId="4D69BEBF"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○製品使用後に回収され、再生利用されるための仕組みが整っていること。</w:t>
            </w:r>
          </w:p>
        </w:tc>
      </w:tr>
    </w:tbl>
    <w:p w14:paraId="3A495E2F" w14:textId="77777777" w:rsidR="00164BA0" w:rsidRPr="00CE7B7B" w:rsidRDefault="00164BA0" w:rsidP="00164BA0">
      <w:pPr>
        <w:snapToGrid w:val="0"/>
        <w:ind w:leftChars="-32" w:left="710" w:hangingChars="370" w:hanging="777"/>
        <w:rPr>
          <w:rFonts w:ascii="ＭＳ ゴシック" w:eastAsia="ＭＳ ゴシック" w:hAnsi="Arial"/>
          <w:sz w:val="20"/>
        </w:rPr>
      </w:pPr>
      <w:r w:rsidRPr="00CE7B7B">
        <w:rPr>
          <w:rFonts w:ascii="ＭＳ ゴシック" w:eastAsia="ＭＳ ゴシック" w:hAnsi="Arial" w:hint="eastAsia"/>
        </w:rPr>
        <w:t>備考）</w:t>
      </w:r>
      <w:r w:rsidRPr="00CE7B7B">
        <w:rPr>
          <w:rFonts w:ascii="ＭＳ ゴシック" w:eastAsia="ＭＳ ゴシック" w:hAnsi="Arial" w:hint="eastAsia"/>
          <w:sz w:val="20"/>
        </w:rPr>
        <w:t>１　判断の基準は、敷地内の排水設備で、屋内の排水管・通気管及び屋外の排水管に硬質ポリ塩化ビニル管を用いる場合の無圧配管においてのみ適用する。</w:t>
      </w:r>
    </w:p>
    <w:p w14:paraId="2BAF1627" w14:textId="77777777" w:rsidR="00164BA0" w:rsidRPr="00CE7B7B" w:rsidRDefault="00164BA0" w:rsidP="00164BA0">
      <w:pPr>
        <w:snapToGrid w:val="0"/>
        <w:spacing w:line="240" w:lineRule="atLeast"/>
        <w:ind w:leftChars="280" w:left="738" w:hangingChars="75" w:hanging="150"/>
        <w:rPr>
          <w:rFonts w:ascii="ＭＳ ゴシック" w:eastAsia="ＭＳ ゴシック" w:hAnsi="Arial"/>
          <w:sz w:val="20"/>
        </w:rPr>
      </w:pPr>
      <w:r w:rsidRPr="00CE7B7B">
        <w:rPr>
          <w:rFonts w:ascii="ＭＳ ゴシック" w:eastAsia="ＭＳ ゴシック" w:hAnsi="Arial" w:hint="eastAsia"/>
          <w:sz w:val="20"/>
        </w:rPr>
        <w:t>２　「排水・通気用再生硬質ポリ塩化ビニル管」は、JIS K 9797で規定される「リサイクル硬質ポリ塩化ビニル三層管」、JIS K 9798で規定される「リサイクル硬質ポリ塩化ビニル発泡三層管」、AS 58で規定される「排水用リサイクル硬質ポリ塩化ビニル管」に定める基準による。</w:t>
      </w:r>
    </w:p>
    <w:p w14:paraId="76F1B147" w14:textId="77777777" w:rsidR="00164BA0" w:rsidRPr="00CE7B7B" w:rsidRDefault="00164BA0" w:rsidP="00164BA0">
      <w:pPr>
        <w:snapToGrid w:val="0"/>
        <w:spacing w:line="240" w:lineRule="atLeast"/>
        <w:ind w:leftChars="280" w:left="738" w:hangingChars="75" w:hanging="150"/>
        <w:rPr>
          <w:rFonts w:ascii="ＭＳ ゴシック" w:eastAsia="ＭＳ ゴシック" w:hAnsi="Arial"/>
          <w:sz w:val="20"/>
        </w:rPr>
      </w:pPr>
      <w:r w:rsidRPr="00CE7B7B">
        <w:rPr>
          <w:rFonts w:ascii="ＭＳ ゴシック" w:eastAsia="ＭＳ ゴシック" w:hAnsi="Arial" w:hint="eastAsia"/>
          <w:sz w:val="20"/>
        </w:rPr>
        <w:t>３　「リサイクル材料使用率」とは、管体の質量に対して、硬質ポリ塩化ビニル管・継手類から作られた「再利用ポリ塩化ビニル」の割合をいう。</w:t>
      </w:r>
    </w:p>
    <w:p w14:paraId="312AEC33" w14:textId="77777777" w:rsidR="00164BA0" w:rsidRPr="00CE7B7B" w:rsidRDefault="00164BA0" w:rsidP="00164BA0">
      <w:pPr>
        <w:snapToGrid w:val="0"/>
        <w:spacing w:line="240" w:lineRule="atLeast"/>
        <w:ind w:leftChars="280" w:left="738" w:hangingChars="75" w:hanging="150"/>
        <w:rPr>
          <w:rFonts w:ascii="ＭＳ ゴシック" w:eastAsia="ＭＳ ゴシック" w:hAnsi="Arial"/>
          <w:sz w:val="20"/>
        </w:rPr>
      </w:pPr>
      <w:r w:rsidRPr="00CE7B7B">
        <w:rPr>
          <w:rFonts w:ascii="ＭＳ ゴシック" w:eastAsia="ＭＳ ゴシック" w:hAnsi="Arial" w:hint="eastAsia"/>
          <w:sz w:val="20"/>
        </w:rPr>
        <w:t>４　「再利用ポリ塩化ビニル」とは、JIS K 9797の3.a)4)、JIS K 9798の3.a)4)及びAS 58の3.1による。</w:t>
      </w:r>
    </w:p>
    <w:p w14:paraId="56B440A9" w14:textId="77777777" w:rsidR="00164BA0" w:rsidRPr="00CE7B7B" w:rsidRDefault="00164BA0" w:rsidP="00164BA0">
      <w:pPr>
        <w:pStyle w:val="af3"/>
        <w:snapToGrid w:val="0"/>
        <w:spacing w:line="240" w:lineRule="auto"/>
        <w:rPr>
          <w:rFonts w:ascii="ＭＳ ゴシック" w:eastAsia="ＭＳ ゴシック"/>
          <w:sz w:val="22"/>
        </w:rPr>
      </w:pPr>
    </w:p>
    <w:p w14:paraId="5C216EF5" w14:textId="77777777" w:rsidR="00164BA0" w:rsidRPr="00CE7B7B" w:rsidRDefault="00164BA0" w:rsidP="00164BA0">
      <w:pPr>
        <w:ind w:leftChars="350" w:left="735"/>
        <w:rPr>
          <w:rFonts w:ascii="ＭＳ ゴシック" w:eastAsia="ＭＳ ゴシック" w:hAnsi="Arial" w:cs="Arial"/>
          <w:sz w:val="20"/>
        </w:rPr>
      </w:pPr>
      <w:r w:rsidRPr="00CE7B7B">
        <w:rPr>
          <w:rFonts w:ascii="ＭＳ ゴシック" w:eastAsia="ＭＳ ゴシック" w:hAnsi="ＭＳ ゴシック" w:cs="Arial"/>
          <w:sz w:val="20"/>
        </w:rPr>
        <w:t xml:space="preserve">表　</w:t>
      </w:r>
      <w:r w:rsidRPr="00CE7B7B">
        <w:rPr>
          <w:rFonts w:ascii="ＭＳ ゴシック" w:eastAsia="ＭＳ ゴシック" w:hAnsi="ＭＳ ゴシック" w:cs="Arial" w:hint="eastAsia"/>
          <w:sz w:val="20"/>
        </w:rPr>
        <w:t>リサイクル材料使用率</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9"/>
        <w:gridCol w:w="4848"/>
        <w:gridCol w:w="1616"/>
      </w:tblGrid>
      <w:tr w:rsidR="00164BA0" w:rsidRPr="00CE7B7B" w14:paraId="4884FA3E" w14:textId="77777777" w:rsidTr="0051135C">
        <w:tc>
          <w:tcPr>
            <w:tcW w:w="1479" w:type="dxa"/>
            <w:tcBorders>
              <w:top w:val="single" w:sz="4" w:space="0" w:color="auto"/>
              <w:left w:val="single" w:sz="4" w:space="0" w:color="auto"/>
              <w:bottom w:val="single" w:sz="4" w:space="0" w:color="auto"/>
              <w:right w:val="single" w:sz="4" w:space="0" w:color="auto"/>
            </w:tcBorders>
          </w:tcPr>
          <w:p w14:paraId="09AA857F" w14:textId="77777777" w:rsidR="00164BA0" w:rsidRPr="00CE7B7B" w:rsidRDefault="00164BA0" w:rsidP="0051135C">
            <w:pPr>
              <w:jc w:val="center"/>
              <w:rPr>
                <w:rFonts w:ascii="ＭＳ ゴシック" w:eastAsia="ＭＳ ゴシック" w:hAnsi="Arial" w:cs="Arial"/>
                <w:sz w:val="20"/>
              </w:rPr>
            </w:pPr>
            <w:r w:rsidRPr="00CE7B7B">
              <w:rPr>
                <w:rFonts w:ascii="ＭＳ ゴシック" w:eastAsia="ＭＳ ゴシック" w:hAnsi="ＭＳ ゴシック" w:cs="Arial"/>
                <w:sz w:val="20"/>
              </w:rPr>
              <w:t>管の区分</w:t>
            </w:r>
          </w:p>
        </w:tc>
        <w:tc>
          <w:tcPr>
            <w:tcW w:w="4848" w:type="dxa"/>
            <w:tcBorders>
              <w:top w:val="single" w:sz="4" w:space="0" w:color="auto"/>
              <w:left w:val="single" w:sz="4" w:space="0" w:color="auto"/>
              <w:bottom w:val="single" w:sz="4" w:space="0" w:color="auto"/>
              <w:right w:val="single" w:sz="4" w:space="0" w:color="auto"/>
            </w:tcBorders>
          </w:tcPr>
          <w:p w14:paraId="6DD02077" w14:textId="77777777" w:rsidR="00164BA0" w:rsidRPr="00CE7B7B" w:rsidRDefault="00164BA0" w:rsidP="0051135C">
            <w:pPr>
              <w:jc w:val="center"/>
              <w:rPr>
                <w:rFonts w:ascii="ＭＳ ゴシック" w:eastAsia="ＭＳ ゴシック" w:hAnsi="ＭＳ ゴシック" w:cs="Arial"/>
                <w:sz w:val="20"/>
              </w:rPr>
            </w:pPr>
            <w:r w:rsidRPr="00CE7B7B">
              <w:rPr>
                <w:rFonts w:ascii="ＭＳ ゴシック" w:eastAsia="ＭＳ ゴシック" w:hAnsi="ＭＳ ゴシック" w:cs="Arial" w:hint="eastAsia"/>
                <w:sz w:val="20"/>
              </w:rPr>
              <w:t>管の種類</w:t>
            </w:r>
          </w:p>
        </w:tc>
        <w:tc>
          <w:tcPr>
            <w:tcW w:w="1616" w:type="dxa"/>
            <w:tcBorders>
              <w:top w:val="single" w:sz="4" w:space="0" w:color="auto"/>
              <w:left w:val="single" w:sz="4" w:space="0" w:color="auto"/>
              <w:bottom w:val="single" w:sz="4" w:space="0" w:color="auto"/>
              <w:right w:val="single" w:sz="4" w:space="0" w:color="auto"/>
            </w:tcBorders>
          </w:tcPr>
          <w:p w14:paraId="647A726F" w14:textId="77777777" w:rsidR="00164BA0" w:rsidRPr="00CE7B7B" w:rsidRDefault="00164BA0" w:rsidP="0051135C">
            <w:pPr>
              <w:jc w:val="center"/>
              <w:rPr>
                <w:rFonts w:ascii="ＭＳ ゴシック" w:eastAsia="ＭＳ ゴシック" w:hAnsi="Arial" w:cs="Arial"/>
                <w:sz w:val="20"/>
              </w:rPr>
            </w:pPr>
            <w:r w:rsidRPr="00CE7B7B">
              <w:rPr>
                <w:rFonts w:ascii="ＭＳ ゴシック" w:eastAsia="ＭＳ ゴシック" w:hAnsi="ＭＳ ゴシック" w:cs="Arial" w:hint="eastAsia"/>
                <w:sz w:val="20"/>
              </w:rPr>
              <w:t>使用率</w:t>
            </w:r>
          </w:p>
        </w:tc>
      </w:tr>
      <w:tr w:rsidR="00164BA0" w:rsidRPr="00CE7B7B" w14:paraId="081093E2" w14:textId="77777777" w:rsidTr="0051135C">
        <w:tc>
          <w:tcPr>
            <w:tcW w:w="1479" w:type="dxa"/>
            <w:vMerge w:val="restart"/>
            <w:tcBorders>
              <w:top w:val="single" w:sz="4" w:space="0" w:color="auto"/>
              <w:left w:val="single" w:sz="4" w:space="0" w:color="auto"/>
              <w:right w:val="single" w:sz="4" w:space="0" w:color="auto"/>
            </w:tcBorders>
          </w:tcPr>
          <w:p w14:paraId="30810846" w14:textId="77777777" w:rsidR="00164BA0" w:rsidRPr="00CE7B7B" w:rsidRDefault="00164BA0" w:rsidP="0051135C">
            <w:pPr>
              <w:rPr>
                <w:rFonts w:ascii="ＭＳ ゴシック" w:eastAsia="ＭＳ ゴシック" w:hAnsi="ＭＳ ゴシック" w:cs="Arial"/>
                <w:sz w:val="20"/>
              </w:rPr>
            </w:pPr>
            <w:r w:rsidRPr="00CE7B7B">
              <w:rPr>
                <w:rFonts w:ascii="ＭＳ ゴシック" w:eastAsia="ＭＳ ゴシック" w:hAnsi="ＭＳ ゴシック" w:cs="Arial"/>
                <w:sz w:val="20"/>
              </w:rPr>
              <w:t>三層管</w:t>
            </w:r>
          </w:p>
        </w:tc>
        <w:tc>
          <w:tcPr>
            <w:tcW w:w="4848" w:type="dxa"/>
            <w:tcBorders>
              <w:top w:val="single" w:sz="4" w:space="0" w:color="auto"/>
              <w:left w:val="single" w:sz="4" w:space="0" w:color="auto"/>
              <w:bottom w:val="single" w:sz="4" w:space="0" w:color="auto"/>
              <w:right w:val="single" w:sz="4" w:space="0" w:color="auto"/>
            </w:tcBorders>
          </w:tcPr>
          <w:p w14:paraId="6127208C"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リサイクル硬質ポリ塩化ビニル三層管</w:t>
            </w:r>
          </w:p>
        </w:tc>
        <w:tc>
          <w:tcPr>
            <w:tcW w:w="1616" w:type="dxa"/>
            <w:tcBorders>
              <w:top w:val="single" w:sz="4" w:space="0" w:color="auto"/>
              <w:left w:val="single" w:sz="4" w:space="0" w:color="auto"/>
              <w:bottom w:val="single" w:sz="4" w:space="0" w:color="auto"/>
              <w:right w:val="single" w:sz="4" w:space="0" w:color="auto"/>
            </w:tcBorders>
          </w:tcPr>
          <w:p w14:paraId="351880C3" w14:textId="77777777" w:rsidR="00164BA0" w:rsidRPr="00CE7B7B" w:rsidRDefault="00164BA0" w:rsidP="0051135C">
            <w:pPr>
              <w:jc w:val="center"/>
              <w:rPr>
                <w:rFonts w:ascii="ＭＳ ゴシック" w:eastAsia="ＭＳ ゴシック" w:hAnsi="Arial" w:cs="Arial"/>
                <w:sz w:val="20"/>
              </w:rPr>
            </w:pPr>
            <w:r w:rsidRPr="00CE7B7B">
              <w:rPr>
                <w:rFonts w:ascii="ＭＳ ゴシック" w:eastAsia="ＭＳ ゴシック" w:hAnsi="Arial" w:cs="Arial" w:hint="eastAsia"/>
                <w:sz w:val="20"/>
              </w:rPr>
              <w:t>50％</w:t>
            </w:r>
          </w:p>
        </w:tc>
      </w:tr>
      <w:tr w:rsidR="00164BA0" w:rsidRPr="00CE7B7B" w14:paraId="47B06687" w14:textId="77777777" w:rsidTr="0051135C">
        <w:tc>
          <w:tcPr>
            <w:tcW w:w="1479" w:type="dxa"/>
            <w:vMerge/>
            <w:tcBorders>
              <w:left w:val="single" w:sz="4" w:space="0" w:color="auto"/>
              <w:bottom w:val="single" w:sz="4" w:space="0" w:color="auto"/>
              <w:right w:val="single" w:sz="4" w:space="0" w:color="auto"/>
            </w:tcBorders>
          </w:tcPr>
          <w:p w14:paraId="7F05ECCF" w14:textId="77777777" w:rsidR="00164BA0" w:rsidRPr="00CE7B7B" w:rsidRDefault="00164BA0" w:rsidP="0051135C">
            <w:pPr>
              <w:rPr>
                <w:rFonts w:ascii="ＭＳ ゴシック" w:eastAsia="ＭＳ ゴシック" w:hAnsi="Arial" w:cs="Arial"/>
                <w:sz w:val="20"/>
              </w:rPr>
            </w:pPr>
          </w:p>
        </w:tc>
        <w:tc>
          <w:tcPr>
            <w:tcW w:w="4848" w:type="dxa"/>
            <w:tcBorders>
              <w:top w:val="single" w:sz="4" w:space="0" w:color="auto"/>
              <w:left w:val="single" w:sz="4" w:space="0" w:color="auto"/>
              <w:bottom w:val="single" w:sz="4" w:space="0" w:color="auto"/>
              <w:right w:val="single" w:sz="4" w:space="0" w:color="auto"/>
            </w:tcBorders>
          </w:tcPr>
          <w:p w14:paraId="215ACBBE" w14:textId="77777777" w:rsidR="00164BA0" w:rsidRPr="00CE7B7B" w:rsidRDefault="00164BA0" w:rsidP="0051135C">
            <w:pPr>
              <w:rPr>
                <w:rFonts w:ascii="ＭＳ ゴシック" w:eastAsia="ＭＳ ゴシック" w:hAnsi="Arial" w:cs="Arial"/>
                <w:sz w:val="20"/>
              </w:rPr>
            </w:pPr>
            <w:r w:rsidRPr="00CE7B7B">
              <w:rPr>
                <w:rFonts w:ascii="ＭＳ ゴシック" w:eastAsia="ＭＳ ゴシック" w:hAnsi="Arial" w:hint="eastAsia"/>
                <w:sz w:val="20"/>
              </w:rPr>
              <w:t>リサイクル硬質ポリ塩化ビニル発泡三層管</w:t>
            </w:r>
          </w:p>
        </w:tc>
        <w:tc>
          <w:tcPr>
            <w:tcW w:w="1616" w:type="dxa"/>
            <w:tcBorders>
              <w:top w:val="single" w:sz="4" w:space="0" w:color="auto"/>
              <w:left w:val="single" w:sz="4" w:space="0" w:color="auto"/>
              <w:bottom w:val="single" w:sz="4" w:space="0" w:color="auto"/>
              <w:right w:val="single" w:sz="4" w:space="0" w:color="auto"/>
            </w:tcBorders>
          </w:tcPr>
          <w:p w14:paraId="33470C52" w14:textId="77777777" w:rsidR="00164BA0" w:rsidRPr="00CE7B7B" w:rsidRDefault="00164BA0" w:rsidP="0051135C">
            <w:pPr>
              <w:jc w:val="center"/>
              <w:rPr>
                <w:rFonts w:ascii="ＭＳ ゴシック" w:eastAsia="ＭＳ ゴシック" w:hAnsi="Arial" w:cs="Arial"/>
                <w:sz w:val="20"/>
              </w:rPr>
            </w:pPr>
            <w:r w:rsidRPr="00CE7B7B">
              <w:rPr>
                <w:rFonts w:ascii="ＭＳ ゴシック" w:eastAsia="ＭＳ ゴシック" w:hAnsi="Arial" w:cs="Arial"/>
                <w:sz w:val="20"/>
              </w:rPr>
              <w:t>30</w:t>
            </w:r>
            <w:r w:rsidRPr="00CE7B7B">
              <w:rPr>
                <w:rFonts w:ascii="ＭＳ ゴシック" w:eastAsia="ＭＳ ゴシック" w:hAnsi="Arial" w:cs="Arial" w:hint="eastAsia"/>
                <w:sz w:val="20"/>
              </w:rPr>
              <w:t>％</w:t>
            </w:r>
          </w:p>
        </w:tc>
      </w:tr>
      <w:tr w:rsidR="00164BA0" w:rsidRPr="00CE7B7B" w14:paraId="5AEC7399" w14:textId="77777777" w:rsidTr="0051135C">
        <w:tc>
          <w:tcPr>
            <w:tcW w:w="1479" w:type="dxa"/>
            <w:tcBorders>
              <w:top w:val="single" w:sz="4" w:space="0" w:color="auto"/>
              <w:left w:val="single" w:sz="4" w:space="0" w:color="auto"/>
              <w:bottom w:val="single" w:sz="4" w:space="0" w:color="auto"/>
              <w:right w:val="single" w:sz="4" w:space="0" w:color="auto"/>
            </w:tcBorders>
          </w:tcPr>
          <w:p w14:paraId="555A207C" w14:textId="77777777" w:rsidR="00164BA0" w:rsidRPr="00CE7B7B" w:rsidRDefault="00164BA0" w:rsidP="0051135C">
            <w:pPr>
              <w:rPr>
                <w:rFonts w:ascii="ＭＳ ゴシック" w:eastAsia="ＭＳ ゴシック" w:hAnsi="Arial" w:cs="Arial"/>
                <w:sz w:val="20"/>
              </w:rPr>
            </w:pPr>
            <w:r w:rsidRPr="00CE7B7B">
              <w:rPr>
                <w:rFonts w:ascii="ＭＳ ゴシック" w:eastAsia="ＭＳ ゴシック" w:hAnsi="ＭＳ ゴシック" w:cs="Arial"/>
                <w:sz w:val="20"/>
              </w:rPr>
              <w:t>単層管</w:t>
            </w:r>
          </w:p>
        </w:tc>
        <w:tc>
          <w:tcPr>
            <w:tcW w:w="4848" w:type="dxa"/>
            <w:tcBorders>
              <w:top w:val="single" w:sz="4" w:space="0" w:color="auto"/>
              <w:left w:val="single" w:sz="4" w:space="0" w:color="auto"/>
              <w:bottom w:val="single" w:sz="4" w:space="0" w:color="auto"/>
              <w:right w:val="single" w:sz="4" w:space="0" w:color="auto"/>
            </w:tcBorders>
          </w:tcPr>
          <w:p w14:paraId="7D9D0DE9" w14:textId="77777777" w:rsidR="00164BA0" w:rsidRPr="00CE7B7B" w:rsidRDefault="00164BA0" w:rsidP="0051135C">
            <w:pPr>
              <w:rPr>
                <w:rFonts w:ascii="ＭＳ ゴシック" w:eastAsia="ＭＳ ゴシック" w:hAnsi="Arial" w:cs="Arial"/>
                <w:sz w:val="20"/>
              </w:rPr>
            </w:pPr>
            <w:r w:rsidRPr="00CE7B7B">
              <w:rPr>
                <w:rFonts w:ascii="ＭＳ ゴシック" w:eastAsia="ＭＳ ゴシック" w:hAnsi="Arial" w:hint="eastAsia"/>
                <w:sz w:val="20"/>
              </w:rPr>
              <w:t>排水用リサイクル硬質ポリ塩化ビニル管</w:t>
            </w:r>
          </w:p>
        </w:tc>
        <w:tc>
          <w:tcPr>
            <w:tcW w:w="1616" w:type="dxa"/>
            <w:tcBorders>
              <w:top w:val="single" w:sz="4" w:space="0" w:color="auto"/>
              <w:left w:val="single" w:sz="4" w:space="0" w:color="auto"/>
              <w:bottom w:val="single" w:sz="4" w:space="0" w:color="auto"/>
              <w:right w:val="single" w:sz="4" w:space="0" w:color="auto"/>
            </w:tcBorders>
          </w:tcPr>
          <w:p w14:paraId="0D2B8DD2" w14:textId="77777777" w:rsidR="00164BA0" w:rsidRPr="00CE7B7B" w:rsidRDefault="00164BA0" w:rsidP="0051135C">
            <w:pPr>
              <w:jc w:val="center"/>
              <w:rPr>
                <w:rFonts w:ascii="ＭＳ ゴシック" w:eastAsia="ＭＳ ゴシック" w:hAnsi="Arial" w:cs="Arial"/>
                <w:sz w:val="20"/>
              </w:rPr>
            </w:pPr>
            <w:r w:rsidRPr="00CE7B7B">
              <w:rPr>
                <w:rFonts w:ascii="ＭＳ ゴシック" w:eastAsia="ＭＳ ゴシック" w:hAnsi="Arial" w:cs="Arial"/>
                <w:sz w:val="20"/>
              </w:rPr>
              <w:t>80</w:t>
            </w:r>
            <w:r w:rsidRPr="00CE7B7B">
              <w:rPr>
                <w:rFonts w:ascii="ＭＳ ゴシック" w:eastAsia="ＭＳ ゴシック" w:hAnsi="Arial" w:cs="Arial" w:hint="eastAsia"/>
                <w:sz w:val="20"/>
              </w:rPr>
              <w:t>％</w:t>
            </w:r>
          </w:p>
        </w:tc>
      </w:tr>
    </w:tbl>
    <w:p w14:paraId="3C1BAB45" w14:textId="77777777" w:rsidR="00164BA0" w:rsidRPr="00CE7B7B" w:rsidRDefault="00164BA0" w:rsidP="00164BA0">
      <w:pPr>
        <w:snapToGrid w:val="0"/>
        <w:spacing w:line="260" w:lineRule="exact"/>
        <w:rPr>
          <w:rFonts w:ascii="ＭＳ ゴシック" w:eastAsia="ＭＳ ゴシック"/>
        </w:rPr>
      </w:pPr>
    </w:p>
    <w:p w14:paraId="0C86451F" w14:textId="77777777" w:rsidR="00164BA0" w:rsidRPr="00CE7B7B" w:rsidRDefault="00164BA0" w:rsidP="00164BA0">
      <w:pPr>
        <w:snapToGrid w:val="0"/>
        <w:spacing w:line="260" w:lineRule="exact"/>
        <w:rPr>
          <w:rFonts w:ascii="ＭＳ ゴシック" w:eastAsia="ＭＳ ゴシック" w:hAnsi="Arial"/>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708"/>
        <w:gridCol w:w="459"/>
        <w:gridCol w:w="1282"/>
        <w:gridCol w:w="6623"/>
      </w:tblGrid>
      <w:tr w:rsidR="00164BA0" w:rsidRPr="00CE7B7B" w14:paraId="24825A33" w14:textId="77777777" w:rsidTr="0051135C">
        <w:trPr>
          <w:cantSplit/>
          <w:trHeight w:val="787"/>
          <w:jc w:val="center"/>
        </w:trPr>
        <w:tc>
          <w:tcPr>
            <w:tcW w:w="1167" w:type="dxa"/>
            <w:gridSpan w:val="2"/>
            <w:vMerge w:val="restart"/>
          </w:tcPr>
          <w:p w14:paraId="16165B94" w14:textId="77777777" w:rsidR="00164BA0" w:rsidRPr="00CE7B7B" w:rsidRDefault="00164BA0" w:rsidP="0051135C">
            <w:pPr>
              <w:pStyle w:val="ab"/>
              <w:rPr>
                <w:rFonts w:hAnsi="Arial"/>
              </w:rPr>
            </w:pPr>
            <w:r w:rsidRPr="00CE7B7B">
              <w:rPr>
                <w:rFonts w:hAnsi="Arial" w:hint="eastAsia"/>
              </w:rPr>
              <w:lastRenderedPageBreak/>
              <w:t>衛生器具</w:t>
            </w:r>
          </w:p>
        </w:tc>
        <w:tc>
          <w:tcPr>
            <w:tcW w:w="1282" w:type="dxa"/>
          </w:tcPr>
          <w:p w14:paraId="72C401C6" w14:textId="77777777" w:rsidR="00164BA0" w:rsidRPr="00CE7B7B" w:rsidRDefault="00164BA0" w:rsidP="0051135C">
            <w:pPr>
              <w:pStyle w:val="ab"/>
              <w:rPr>
                <w:rFonts w:hAnsi="Arial"/>
              </w:rPr>
            </w:pPr>
            <w:r w:rsidRPr="00CE7B7B">
              <w:rPr>
                <w:rFonts w:hAnsi="Arial" w:hint="eastAsia"/>
              </w:rPr>
              <w:t>自動水栓</w:t>
            </w:r>
          </w:p>
        </w:tc>
        <w:tc>
          <w:tcPr>
            <w:tcW w:w="6623" w:type="dxa"/>
          </w:tcPr>
          <w:p w14:paraId="6484EDEE" w14:textId="77777777" w:rsidR="00164BA0" w:rsidRPr="00CE7B7B" w:rsidRDefault="00164BA0" w:rsidP="0051135C">
            <w:pPr>
              <w:pStyle w:val="30"/>
            </w:pPr>
            <w:r w:rsidRPr="00CE7B7B">
              <w:rPr>
                <w:rFonts w:hint="eastAsia"/>
              </w:rPr>
              <w:t>【判断の基準】</w:t>
            </w:r>
          </w:p>
          <w:p w14:paraId="5AA8BDF8" w14:textId="77777777" w:rsidR="00164BA0" w:rsidRPr="00CE7B7B" w:rsidRDefault="00164BA0" w:rsidP="0051135C">
            <w:pPr>
              <w:pStyle w:val="a4"/>
              <w:rPr>
                <w:rFonts w:hAnsi="Arial"/>
                <w:color w:val="auto"/>
              </w:rPr>
            </w:pPr>
            <w:r w:rsidRPr="00CE7B7B">
              <w:rPr>
                <w:rFonts w:hAnsi="Arial" w:hint="eastAsia"/>
                <w:color w:val="auto"/>
              </w:rPr>
              <w:t>①自動水栓（自己発電機構付）にあっては、次の要件を満たすこと。</w:t>
            </w:r>
          </w:p>
          <w:p w14:paraId="168CAC43" w14:textId="77777777" w:rsidR="00164BA0" w:rsidRPr="00CE7B7B" w:rsidRDefault="00164BA0" w:rsidP="0051135C">
            <w:pPr>
              <w:pStyle w:val="a4"/>
              <w:ind w:leftChars="110" w:left="451" w:hangingChars="100" w:hanging="220"/>
              <w:rPr>
                <w:rFonts w:hAnsi="Arial"/>
                <w:color w:val="auto"/>
              </w:rPr>
            </w:pPr>
            <w:r w:rsidRPr="00CE7B7B">
              <w:rPr>
                <w:rFonts w:hAnsi="Arial" w:hint="eastAsia"/>
                <w:color w:val="auto"/>
              </w:rPr>
              <w:t>ア．電気的制御により、水栓の吐水口に手を近づけた際に非接触にて自動で吐水し、手を遠ざけた際に自動で止水するものであること。また、止水までの時間は2秒以内であること。</w:t>
            </w:r>
          </w:p>
          <w:p w14:paraId="2DB93FA9" w14:textId="77777777" w:rsidR="00164BA0" w:rsidRPr="00CE7B7B" w:rsidRDefault="00164BA0" w:rsidP="0051135C">
            <w:pPr>
              <w:pStyle w:val="a4"/>
              <w:ind w:leftChars="110" w:left="451" w:hangingChars="100" w:hanging="220"/>
              <w:rPr>
                <w:rFonts w:hAnsi="Arial"/>
                <w:color w:val="auto"/>
              </w:rPr>
            </w:pPr>
            <w:r w:rsidRPr="00CE7B7B">
              <w:rPr>
                <w:rFonts w:hAnsi="Arial" w:hint="eastAsia"/>
                <w:color w:val="auto"/>
              </w:rPr>
              <w:t>イ．水圧0.1MPa以上、0.7MPa以下の各水圧において、吐水流量が5L/分以下であること。</w:t>
            </w:r>
          </w:p>
          <w:p w14:paraId="36CC0E83" w14:textId="77777777" w:rsidR="00164BA0" w:rsidRPr="00CE7B7B" w:rsidRDefault="00164BA0" w:rsidP="0051135C">
            <w:pPr>
              <w:pStyle w:val="a4"/>
              <w:ind w:leftChars="110" w:left="451" w:hangingChars="100" w:hanging="220"/>
              <w:rPr>
                <w:rFonts w:hAnsi="Arial"/>
                <w:color w:val="auto"/>
              </w:rPr>
            </w:pPr>
            <w:r w:rsidRPr="00CE7B7B">
              <w:rPr>
                <w:rFonts w:hAnsi="Arial" w:hint="eastAsia"/>
                <w:color w:val="auto"/>
              </w:rPr>
              <w:t>ウ．単相交流（100V）の外部電源が不要で、自己発電できる機構を有していること。</w:t>
            </w:r>
          </w:p>
          <w:p w14:paraId="4D558271" w14:textId="77777777" w:rsidR="00164BA0" w:rsidRPr="00CE7B7B" w:rsidRDefault="00164BA0" w:rsidP="0051135C">
            <w:pPr>
              <w:pStyle w:val="a4"/>
              <w:rPr>
                <w:rFonts w:hAnsi="Arial"/>
                <w:color w:val="auto"/>
              </w:rPr>
            </w:pPr>
            <w:r w:rsidRPr="00CE7B7B">
              <w:rPr>
                <w:rFonts w:hAnsi="Arial" w:hint="eastAsia"/>
                <w:color w:val="auto"/>
              </w:rPr>
              <w:t>②自動水栓（AC100Vタイプ・乾電池式）にあっては、次の要件を満たすこと。</w:t>
            </w:r>
          </w:p>
          <w:p w14:paraId="647A147F" w14:textId="77777777" w:rsidR="00164BA0" w:rsidRPr="00CE7B7B" w:rsidRDefault="00164BA0" w:rsidP="0051135C">
            <w:pPr>
              <w:pStyle w:val="a4"/>
              <w:ind w:leftChars="110" w:left="451" w:hangingChars="100" w:hanging="220"/>
              <w:rPr>
                <w:rFonts w:hAnsi="Arial"/>
                <w:color w:val="auto"/>
              </w:rPr>
            </w:pPr>
            <w:r w:rsidRPr="00CE7B7B">
              <w:rPr>
                <w:rFonts w:hAnsi="Arial" w:hint="eastAsia"/>
                <w:color w:val="auto"/>
              </w:rPr>
              <w:t>ア．電気的制御により、水栓の吐水口に手を近づけた際に非接触にて自動で吐水し、手を遠ざけた際に自動で止水するものであること。また、止水までの時間は2秒以内であること。</w:t>
            </w:r>
          </w:p>
          <w:p w14:paraId="3A71381C" w14:textId="77777777" w:rsidR="00164BA0" w:rsidRPr="00CE7B7B" w:rsidRDefault="00164BA0" w:rsidP="0051135C">
            <w:pPr>
              <w:pStyle w:val="a4"/>
              <w:ind w:leftChars="110" w:left="451" w:hangingChars="100" w:hanging="220"/>
              <w:rPr>
                <w:rFonts w:hAnsi="Arial"/>
                <w:color w:val="auto"/>
              </w:rPr>
            </w:pPr>
            <w:r w:rsidRPr="00CE7B7B">
              <w:rPr>
                <w:rFonts w:hAnsi="Arial" w:hint="eastAsia"/>
                <w:color w:val="auto"/>
              </w:rPr>
              <w:t>イ．水圧0.1MPa以上、0.7MPa以下の各水圧において、吐水流量が5L/分以下であること。</w:t>
            </w:r>
          </w:p>
        </w:tc>
      </w:tr>
      <w:tr w:rsidR="00164BA0" w:rsidRPr="00CE7B7B" w14:paraId="1C3A9A0B" w14:textId="77777777" w:rsidTr="0051135C">
        <w:trPr>
          <w:cantSplit/>
          <w:trHeight w:val="1227"/>
          <w:jc w:val="center"/>
        </w:trPr>
        <w:tc>
          <w:tcPr>
            <w:tcW w:w="1167" w:type="dxa"/>
            <w:gridSpan w:val="2"/>
            <w:vMerge/>
          </w:tcPr>
          <w:p w14:paraId="37CB09B4" w14:textId="77777777" w:rsidR="00164BA0" w:rsidRPr="00CE7B7B" w:rsidRDefault="00164BA0" w:rsidP="0051135C">
            <w:pPr>
              <w:pStyle w:val="ab"/>
              <w:rPr>
                <w:rFonts w:hAnsi="Arial"/>
              </w:rPr>
            </w:pPr>
          </w:p>
        </w:tc>
        <w:tc>
          <w:tcPr>
            <w:tcW w:w="1282" w:type="dxa"/>
          </w:tcPr>
          <w:p w14:paraId="03401A8E" w14:textId="77777777" w:rsidR="00164BA0" w:rsidRPr="00CE7B7B" w:rsidRDefault="00164BA0" w:rsidP="0051135C">
            <w:pPr>
              <w:pStyle w:val="ab"/>
              <w:rPr>
                <w:rFonts w:hAnsi="Arial"/>
              </w:rPr>
            </w:pPr>
            <w:r w:rsidRPr="00CE7B7B">
              <w:rPr>
                <w:rFonts w:hAnsi="Arial" w:hint="eastAsia"/>
              </w:rPr>
              <w:t>自動洗浄装置及びその組み込み小便器</w:t>
            </w:r>
          </w:p>
        </w:tc>
        <w:tc>
          <w:tcPr>
            <w:tcW w:w="6623" w:type="dxa"/>
          </w:tcPr>
          <w:p w14:paraId="4D477D19" w14:textId="77777777" w:rsidR="00164BA0" w:rsidRPr="00CE7B7B" w:rsidRDefault="00164BA0" w:rsidP="0051135C">
            <w:pPr>
              <w:pStyle w:val="30"/>
            </w:pPr>
            <w:r w:rsidRPr="00CE7B7B">
              <w:rPr>
                <w:rFonts w:hint="eastAsia"/>
              </w:rPr>
              <w:t>【判断の基準】</w:t>
            </w:r>
          </w:p>
          <w:p w14:paraId="4A96F4D0"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○洗浄水量が4L/回以下であり、また、使用状況により、洗浄水量が制御されること。</w:t>
            </w:r>
          </w:p>
        </w:tc>
      </w:tr>
      <w:tr w:rsidR="00164BA0" w:rsidRPr="00CE7B7B" w14:paraId="6530D98A" w14:textId="77777777" w:rsidTr="0051135C">
        <w:trPr>
          <w:cantSplit/>
          <w:trHeight w:val="458"/>
          <w:jc w:val="center"/>
        </w:trPr>
        <w:tc>
          <w:tcPr>
            <w:tcW w:w="1167" w:type="dxa"/>
            <w:gridSpan w:val="2"/>
            <w:vMerge/>
          </w:tcPr>
          <w:p w14:paraId="0F34609B" w14:textId="77777777" w:rsidR="00164BA0" w:rsidRPr="00CE7B7B" w:rsidRDefault="00164BA0" w:rsidP="0051135C">
            <w:pPr>
              <w:pStyle w:val="ab"/>
              <w:rPr>
                <w:rFonts w:hAnsi="Arial"/>
              </w:rPr>
            </w:pPr>
          </w:p>
        </w:tc>
        <w:tc>
          <w:tcPr>
            <w:tcW w:w="1282" w:type="dxa"/>
          </w:tcPr>
          <w:p w14:paraId="676ACE28" w14:textId="77777777" w:rsidR="00164BA0" w:rsidRPr="00CE7B7B" w:rsidRDefault="00164BA0" w:rsidP="0051135C">
            <w:pPr>
              <w:pStyle w:val="ab"/>
              <w:rPr>
                <w:rFonts w:hAnsi="Arial"/>
              </w:rPr>
            </w:pPr>
            <w:r w:rsidRPr="00CE7B7B">
              <w:rPr>
                <w:rFonts w:hAnsi="Arial" w:hint="eastAsia"/>
                <w:szCs w:val="21"/>
              </w:rPr>
              <w:t>大便器</w:t>
            </w:r>
          </w:p>
        </w:tc>
        <w:tc>
          <w:tcPr>
            <w:tcW w:w="6623" w:type="dxa"/>
          </w:tcPr>
          <w:p w14:paraId="0773C90C" w14:textId="77777777" w:rsidR="00164BA0" w:rsidRPr="00CE7B7B" w:rsidRDefault="00164BA0" w:rsidP="0051135C">
            <w:pPr>
              <w:pStyle w:val="30"/>
            </w:pPr>
            <w:r w:rsidRPr="00CE7B7B">
              <w:rPr>
                <w:rFonts w:hint="eastAsia"/>
              </w:rPr>
              <w:t>【判断の基準】</w:t>
            </w:r>
          </w:p>
          <w:p w14:paraId="7FF49624" w14:textId="77777777" w:rsidR="00164BA0" w:rsidRPr="00CE7B7B" w:rsidRDefault="00164BA0" w:rsidP="0051135C">
            <w:pPr>
              <w:pStyle w:val="a4"/>
              <w:rPr>
                <w:rFonts w:hAnsi="Arial"/>
                <w:color w:val="auto"/>
              </w:rPr>
            </w:pPr>
            <w:r w:rsidRPr="00CE7B7B">
              <w:rPr>
                <w:rFonts w:hAnsi="Arial" w:hint="eastAsia"/>
                <w:color w:val="auto"/>
              </w:rPr>
              <w:t>○洗浄水量が</w:t>
            </w:r>
            <w:r w:rsidRPr="00CE7B7B">
              <w:rPr>
                <w:rFonts w:hAnsi="Arial" w:cs="Arial" w:hint="eastAsia"/>
                <w:color w:val="auto"/>
                <w:sz w:val="21"/>
              </w:rPr>
              <w:t>6.5</w:t>
            </w:r>
            <w:r w:rsidRPr="00CE7B7B">
              <w:rPr>
                <w:rFonts w:hAnsi="Arial" w:cs="Arial"/>
                <w:color w:val="auto"/>
              </w:rPr>
              <w:t>L/</w:t>
            </w:r>
            <w:r w:rsidRPr="00CE7B7B">
              <w:rPr>
                <w:rFonts w:hAnsi="Arial" w:hint="eastAsia"/>
                <w:color w:val="auto"/>
              </w:rPr>
              <w:t>回以下であること。</w:t>
            </w:r>
          </w:p>
        </w:tc>
      </w:tr>
      <w:tr w:rsidR="00164BA0" w:rsidRPr="00CE7B7B" w14:paraId="0017D010" w14:textId="77777777" w:rsidTr="0051135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jc w:val="center"/>
        </w:trPr>
        <w:tc>
          <w:tcPr>
            <w:tcW w:w="708" w:type="dxa"/>
            <w:tcBorders>
              <w:top w:val="nil"/>
              <w:left w:val="nil"/>
              <w:bottom w:val="nil"/>
              <w:right w:val="nil"/>
            </w:tcBorders>
          </w:tcPr>
          <w:p w14:paraId="1E1663B8"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t>備考）</w:t>
            </w:r>
          </w:p>
        </w:tc>
        <w:tc>
          <w:tcPr>
            <w:tcW w:w="8364" w:type="dxa"/>
            <w:gridSpan w:val="3"/>
            <w:tcBorders>
              <w:top w:val="nil"/>
              <w:left w:val="nil"/>
              <w:bottom w:val="nil"/>
              <w:right w:val="nil"/>
            </w:tcBorders>
          </w:tcPr>
          <w:p w14:paraId="5BFC427D" w14:textId="77777777" w:rsidR="00164BA0" w:rsidRPr="00CE7B7B" w:rsidRDefault="00164BA0" w:rsidP="0051135C">
            <w:pPr>
              <w:pStyle w:val="af0"/>
              <w:spacing w:line="0" w:lineRule="atLeast"/>
              <w:ind w:left="89" w:hangingChars="97" w:hanging="194"/>
              <w:rPr>
                <w:rFonts w:hAnsi="Arial"/>
              </w:rPr>
            </w:pPr>
            <w:r w:rsidRPr="00CE7B7B">
              <w:rPr>
                <w:rFonts w:hAnsi="Arial" w:hint="eastAsia"/>
              </w:rPr>
              <w:t>１　自動水栓の判断の基準は、トイレの洗面用または手洗用の水栓を対象とする。</w:t>
            </w:r>
          </w:p>
          <w:p w14:paraId="778F9B89" w14:textId="77777777" w:rsidR="00164BA0" w:rsidRPr="00CE7B7B" w:rsidRDefault="00164BA0" w:rsidP="0051135C">
            <w:pPr>
              <w:pStyle w:val="af0"/>
              <w:spacing w:line="0" w:lineRule="atLeast"/>
              <w:ind w:left="89" w:hangingChars="97" w:hanging="194"/>
              <w:rPr>
                <w:rFonts w:hAnsi="Arial"/>
              </w:rPr>
            </w:pPr>
            <w:r w:rsidRPr="00CE7B7B">
              <w:rPr>
                <w:rFonts w:hAnsi="Arial" w:hint="eastAsia"/>
              </w:rPr>
              <w:t>２　吐水流量の試験方法は、JIS B 2061の吐水流量試験に準ずるものとする。</w:t>
            </w:r>
          </w:p>
          <w:p w14:paraId="5B4EC6B6" w14:textId="77777777" w:rsidR="00164BA0" w:rsidRPr="00CE7B7B" w:rsidRDefault="00164BA0" w:rsidP="0051135C">
            <w:pPr>
              <w:pStyle w:val="af0"/>
              <w:spacing w:line="0" w:lineRule="atLeast"/>
              <w:ind w:left="89" w:hangingChars="97" w:hanging="194"/>
              <w:rPr>
                <w:rFonts w:hAnsi="Arial"/>
              </w:rPr>
            </w:pPr>
            <w:r w:rsidRPr="00CE7B7B">
              <w:rPr>
                <w:rFonts w:hAnsi="Arial" w:hint="eastAsia"/>
              </w:rPr>
              <w:t>３　定量止水性能の試験方法は、JIS B 2061の定量止水性能試験に準ずるものとする。</w:t>
            </w:r>
          </w:p>
          <w:p w14:paraId="782A1C57" w14:textId="77777777" w:rsidR="00164BA0" w:rsidRPr="00CE7B7B" w:rsidRDefault="00164BA0" w:rsidP="0051135C">
            <w:pPr>
              <w:pStyle w:val="af0"/>
              <w:spacing w:line="0" w:lineRule="atLeast"/>
              <w:ind w:left="89" w:hangingChars="97" w:hanging="194"/>
              <w:rPr>
                <w:rFonts w:hAnsi="Arial"/>
              </w:rPr>
            </w:pPr>
            <w:r w:rsidRPr="00CE7B7B">
              <w:rPr>
                <w:rFonts w:hAnsi="Arial" w:hint="eastAsia"/>
              </w:rPr>
              <w:t>４　止水までの時間は、吐水の本流が収束した時点までとし、5回測定した平均とする。</w:t>
            </w:r>
          </w:p>
          <w:p w14:paraId="028E28D9" w14:textId="77777777" w:rsidR="00164BA0" w:rsidRPr="00CE7B7B" w:rsidRDefault="00164BA0" w:rsidP="0051135C">
            <w:pPr>
              <w:pStyle w:val="af0"/>
              <w:spacing w:line="0" w:lineRule="atLeast"/>
              <w:ind w:left="89" w:hangingChars="97" w:hanging="194"/>
              <w:rPr>
                <w:rFonts w:hAnsi="Arial"/>
              </w:rPr>
            </w:pPr>
            <w:r w:rsidRPr="00CE7B7B">
              <w:rPr>
                <w:rFonts w:hAnsi="Arial" w:hint="eastAsia"/>
              </w:rPr>
              <w:t>５　大便器のうち、高座面形及び和風便器は、対象外とする。</w:t>
            </w:r>
          </w:p>
          <w:p w14:paraId="22C1CE65" w14:textId="77777777" w:rsidR="00164BA0" w:rsidRPr="00CE7B7B" w:rsidRDefault="00164BA0" w:rsidP="0051135C">
            <w:pPr>
              <w:pStyle w:val="af0"/>
              <w:spacing w:line="0" w:lineRule="atLeast"/>
              <w:ind w:left="89" w:hangingChars="97" w:hanging="194"/>
              <w:rPr>
                <w:rFonts w:hAnsi="Arial"/>
              </w:rPr>
            </w:pPr>
            <w:r w:rsidRPr="00CE7B7B">
              <w:rPr>
                <w:rFonts w:hAnsi="Arial" w:hint="eastAsia"/>
              </w:rPr>
              <w:t>６　大便器の導入に当たっては、排水設備全体の排水機能の確保を十分考慮すること。</w:t>
            </w:r>
          </w:p>
        </w:tc>
      </w:tr>
    </w:tbl>
    <w:p w14:paraId="2C95B85A" w14:textId="77777777" w:rsidR="00164BA0" w:rsidRPr="00CE7B7B" w:rsidRDefault="00164BA0" w:rsidP="00164BA0">
      <w:pPr>
        <w:rPr>
          <w:rFonts w:ascii="ＭＳ ゴシック" w:eastAsia="ＭＳ ゴシック"/>
          <w:sz w:val="22"/>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2"/>
        <w:gridCol w:w="1212"/>
        <w:gridCol w:w="6666"/>
      </w:tblGrid>
      <w:tr w:rsidR="00164BA0" w:rsidRPr="00CE7B7B" w14:paraId="5F1C488E" w14:textId="77777777" w:rsidTr="0051135C">
        <w:tc>
          <w:tcPr>
            <w:tcW w:w="1212" w:type="dxa"/>
          </w:tcPr>
          <w:p w14:paraId="06CE1391" w14:textId="77777777" w:rsidR="00164BA0" w:rsidRPr="00CE7B7B" w:rsidRDefault="00164BA0" w:rsidP="0051135C">
            <w:pPr>
              <w:adjustRightInd w:val="0"/>
              <w:snapToGrid w:val="0"/>
              <w:rPr>
                <w:rFonts w:ascii="ＭＳ ゴシック" w:eastAsia="ＭＳ ゴシック" w:hAnsi="Arial"/>
              </w:rPr>
            </w:pPr>
            <w:r w:rsidRPr="00CE7B7B">
              <w:rPr>
                <w:rFonts w:ascii="ＭＳ ゴシック" w:eastAsia="ＭＳ ゴシック" w:hAnsi="Arial" w:hint="eastAsia"/>
              </w:rPr>
              <w:t>コンクリート用型枠</w:t>
            </w:r>
          </w:p>
        </w:tc>
        <w:tc>
          <w:tcPr>
            <w:tcW w:w="1212" w:type="dxa"/>
          </w:tcPr>
          <w:p w14:paraId="2AD14BA3" w14:textId="77777777" w:rsidR="00164BA0" w:rsidRPr="00CE7B7B" w:rsidRDefault="00164BA0" w:rsidP="0051135C">
            <w:pPr>
              <w:adjustRightInd w:val="0"/>
              <w:snapToGrid w:val="0"/>
              <w:rPr>
                <w:rFonts w:ascii="ＭＳ ゴシック" w:eastAsia="ＭＳ ゴシック" w:hAnsi="Arial"/>
              </w:rPr>
            </w:pPr>
            <w:r w:rsidRPr="00CE7B7B">
              <w:rPr>
                <w:rFonts w:ascii="ＭＳ ゴシック" w:eastAsia="ＭＳ ゴシック" w:hAnsi="Arial" w:hint="eastAsia"/>
              </w:rPr>
              <w:t>再生材料を使用した型枠</w:t>
            </w:r>
          </w:p>
        </w:tc>
        <w:tc>
          <w:tcPr>
            <w:tcW w:w="6666" w:type="dxa"/>
          </w:tcPr>
          <w:p w14:paraId="3A4F7B44" w14:textId="77777777" w:rsidR="00164BA0" w:rsidRPr="00CE7B7B" w:rsidRDefault="00164BA0" w:rsidP="0051135C">
            <w:pPr>
              <w:rPr>
                <w:rFonts w:ascii="ＭＳ ゴシック" w:eastAsia="ＭＳ ゴシック" w:hAnsi="Arial"/>
                <w:sz w:val="22"/>
              </w:rPr>
            </w:pPr>
            <w:r w:rsidRPr="00CE7B7B">
              <w:rPr>
                <w:rFonts w:ascii="ＭＳ ゴシック" w:eastAsia="ＭＳ ゴシック" w:hAnsi="Arial" w:hint="eastAsia"/>
                <w:sz w:val="22"/>
              </w:rPr>
              <w:t>【判断の基準】</w:t>
            </w:r>
          </w:p>
          <w:p w14:paraId="1638AB62" w14:textId="77777777" w:rsidR="00164BA0" w:rsidRPr="00CE7B7B" w:rsidRDefault="00164BA0" w:rsidP="0051135C">
            <w:pPr>
              <w:pStyle w:val="a4"/>
              <w:rPr>
                <w:rFonts w:hAnsi="Arial"/>
                <w:color w:val="auto"/>
              </w:rPr>
            </w:pPr>
            <w:r w:rsidRPr="00CE7B7B">
              <w:rPr>
                <w:rFonts w:hAnsi="Arial" w:hint="eastAsia"/>
                <w:color w:val="auto"/>
              </w:rPr>
              <w:t>○再生材料を使用した型枠については、再生材料（別表に掲げるものを原料としたもの）が原材料の重量比で50</w:t>
            </w:r>
            <w:r w:rsidRPr="00CE7B7B">
              <w:rPr>
                <w:rFonts w:hAnsi="Arial"/>
                <w:color w:val="auto"/>
              </w:rPr>
              <w:t>％</w:t>
            </w:r>
            <w:r w:rsidRPr="00CE7B7B">
              <w:rPr>
                <w:rFonts w:hAnsi="Arial" w:hint="eastAsia"/>
                <w:color w:val="auto"/>
              </w:rPr>
              <w:t>以上（複数の材料が使用されている場合は、それらの材料の合計）使用されており、使用後の再リサイクルが行われていること。</w:t>
            </w:r>
          </w:p>
          <w:p w14:paraId="1713939D" w14:textId="77777777" w:rsidR="00164BA0" w:rsidRPr="00CE7B7B" w:rsidRDefault="00164BA0" w:rsidP="0051135C">
            <w:pPr>
              <w:ind w:leftChars="120" w:left="252" w:firstLineChars="100" w:firstLine="220"/>
              <w:rPr>
                <w:rFonts w:ascii="ＭＳ ゴシック" w:eastAsia="ＭＳ ゴシック" w:hAnsi="Arial"/>
                <w:sz w:val="22"/>
              </w:rPr>
            </w:pPr>
          </w:p>
          <w:p w14:paraId="6512ACAC" w14:textId="77777777" w:rsidR="00164BA0" w:rsidRPr="00CE7B7B" w:rsidRDefault="00164BA0" w:rsidP="0051135C">
            <w:pPr>
              <w:ind w:leftChars="120" w:left="252" w:firstLineChars="100" w:firstLine="220"/>
              <w:rPr>
                <w:rFonts w:ascii="ＭＳ ゴシック" w:eastAsia="ＭＳ ゴシック" w:hAnsi="Arial"/>
                <w:sz w:val="22"/>
              </w:rPr>
            </w:pPr>
            <w:r w:rsidRPr="00CE7B7B">
              <w:rPr>
                <w:rFonts w:ascii="ＭＳ ゴシック" w:eastAsia="ＭＳ ゴシック" w:hAnsi="Arial" w:hint="eastAsia"/>
                <w:sz w:val="22"/>
              </w:rPr>
              <w:t>別表</w:t>
            </w:r>
          </w:p>
          <w:tbl>
            <w:tblPr>
              <w:tblW w:w="5151" w:type="dxa"/>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1"/>
            </w:tblGrid>
            <w:tr w:rsidR="00164BA0" w:rsidRPr="00CE7B7B" w14:paraId="316BB570" w14:textId="77777777" w:rsidTr="0051135C">
              <w:tc>
                <w:tcPr>
                  <w:tcW w:w="5151" w:type="dxa"/>
                </w:tcPr>
                <w:p w14:paraId="18773CFF" w14:textId="77777777" w:rsidR="00164BA0" w:rsidRPr="00CE7B7B" w:rsidRDefault="00164BA0" w:rsidP="0051135C">
                  <w:pPr>
                    <w:jc w:val="center"/>
                    <w:rPr>
                      <w:rFonts w:ascii="ＭＳ ゴシック" w:eastAsia="ＭＳ ゴシック" w:hAnsi="Arial"/>
                      <w:sz w:val="22"/>
                    </w:rPr>
                  </w:pPr>
                  <w:r w:rsidRPr="00CE7B7B">
                    <w:rPr>
                      <w:rFonts w:ascii="ＭＳ ゴシック" w:eastAsia="ＭＳ ゴシック" w:hAnsi="Arial" w:hint="eastAsia"/>
                      <w:sz w:val="22"/>
                    </w:rPr>
                    <w:t>再生材料の原料となるものの分類区分</w:t>
                  </w:r>
                </w:p>
              </w:tc>
            </w:tr>
            <w:tr w:rsidR="00164BA0" w:rsidRPr="00CE7B7B" w14:paraId="390339A1" w14:textId="77777777" w:rsidTr="0051135C">
              <w:tc>
                <w:tcPr>
                  <w:tcW w:w="5151" w:type="dxa"/>
                </w:tcPr>
                <w:p w14:paraId="0C1C6960" w14:textId="77777777" w:rsidR="00164BA0" w:rsidRPr="00CE7B7B" w:rsidRDefault="00164BA0" w:rsidP="0051135C">
                  <w:pPr>
                    <w:jc w:val="center"/>
                    <w:rPr>
                      <w:rFonts w:ascii="ＭＳ ゴシック" w:eastAsia="ＭＳ ゴシック" w:hAnsi="Arial"/>
                      <w:sz w:val="22"/>
                    </w:rPr>
                  </w:pPr>
                  <w:r w:rsidRPr="00CE7B7B">
                    <w:rPr>
                      <w:rFonts w:ascii="ＭＳ ゴシック" w:eastAsia="ＭＳ ゴシック" w:hAnsi="Arial" w:hint="eastAsia"/>
                      <w:sz w:val="22"/>
                    </w:rPr>
                    <w:t>廃プラスチック</w:t>
                  </w:r>
                </w:p>
              </w:tc>
            </w:tr>
            <w:tr w:rsidR="00164BA0" w:rsidRPr="00CE7B7B" w14:paraId="1E02150E" w14:textId="77777777" w:rsidTr="0051135C">
              <w:tc>
                <w:tcPr>
                  <w:tcW w:w="5151" w:type="dxa"/>
                </w:tcPr>
                <w:p w14:paraId="4BC6A057" w14:textId="77777777" w:rsidR="00164BA0" w:rsidRPr="00CE7B7B" w:rsidRDefault="00164BA0" w:rsidP="0051135C">
                  <w:pPr>
                    <w:jc w:val="center"/>
                    <w:rPr>
                      <w:rFonts w:ascii="ＭＳ ゴシック" w:eastAsia="ＭＳ ゴシック" w:hAnsi="Arial"/>
                      <w:sz w:val="22"/>
                    </w:rPr>
                  </w:pPr>
                  <w:r w:rsidRPr="00CE7B7B">
                    <w:rPr>
                      <w:rFonts w:ascii="ＭＳ ゴシック" w:eastAsia="ＭＳ ゴシック" w:hAnsi="Arial" w:hint="eastAsia"/>
                      <w:sz w:val="22"/>
                    </w:rPr>
                    <w:t>古紙パルプ</w:t>
                  </w:r>
                </w:p>
              </w:tc>
            </w:tr>
          </w:tbl>
          <w:p w14:paraId="50EE7FB2" w14:textId="77777777" w:rsidR="00164BA0" w:rsidRPr="00CE7B7B" w:rsidRDefault="00164BA0" w:rsidP="0051135C">
            <w:pPr>
              <w:ind w:left="264" w:hangingChars="120" w:hanging="264"/>
              <w:rPr>
                <w:rFonts w:ascii="ＭＳ ゴシック" w:eastAsia="ＭＳ ゴシック" w:hAnsi="Arial"/>
                <w:sz w:val="22"/>
              </w:rPr>
            </w:pPr>
          </w:p>
          <w:p w14:paraId="68A59FAF" w14:textId="77777777" w:rsidR="00164BA0" w:rsidRPr="00CE7B7B" w:rsidRDefault="00164BA0" w:rsidP="0051135C">
            <w:pPr>
              <w:tabs>
                <w:tab w:val="left" w:pos="3825"/>
              </w:tabs>
              <w:rPr>
                <w:rFonts w:ascii="ＭＳ ゴシック" w:eastAsia="ＭＳ ゴシック" w:hAnsi="Arial"/>
                <w:sz w:val="22"/>
              </w:rPr>
            </w:pPr>
            <w:r w:rsidRPr="00CE7B7B">
              <w:rPr>
                <w:rFonts w:ascii="ＭＳ ゴシック" w:eastAsia="ＭＳ ゴシック" w:hAnsi="Arial" w:hint="eastAsia"/>
                <w:sz w:val="22"/>
              </w:rPr>
              <w:t>【配慮事項】</w:t>
            </w:r>
          </w:p>
          <w:p w14:paraId="34EBFC7A" w14:textId="77777777" w:rsidR="00164BA0" w:rsidRPr="00CE7B7B" w:rsidRDefault="00164BA0" w:rsidP="0051135C">
            <w:pPr>
              <w:pStyle w:val="a4"/>
              <w:rPr>
                <w:rFonts w:hAnsi="Arial"/>
                <w:color w:val="auto"/>
              </w:rPr>
            </w:pPr>
            <w:r w:rsidRPr="00CE7B7B">
              <w:rPr>
                <w:rFonts w:hAnsi="Arial" w:hint="eastAsia"/>
                <w:color w:val="auto"/>
              </w:rPr>
              <w:t>①再生材料を使用した型枠については、通常品と同等の施工性及び経済性（材料費、転用回数、回収費、再生処理費等を考慮）が確保されたものであること。</w:t>
            </w:r>
          </w:p>
          <w:p w14:paraId="5C41B07B" w14:textId="77777777" w:rsidR="00164BA0" w:rsidRPr="00CE7B7B" w:rsidRDefault="00164BA0" w:rsidP="0051135C">
            <w:pPr>
              <w:pStyle w:val="a4"/>
              <w:rPr>
                <w:rFonts w:hAnsi="Arial"/>
                <w:color w:val="auto"/>
              </w:rPr>
            </w:pPr>
            <w:r w:rsidRPr="00CE7B7B">
              <w:rPr>
                <w:rFonts w:hAnsi="Arial" w:hint="eastAsia"/>
                <w:color w:val="auto"/>
              </w:rPr>
              <w:lastRenderedPageBreak/>
              <w:t>②製品に使用されるプラスチックは、使用後に回収し、再リサイクルを行う際に支障を来さないものであること。</w:t>
            </w:r>
          </w:p>
        </w:tc>
      </w:tr>
    </w:tbl>
    <w:p w14:paraId="5B1862AD" w14:textId="77777777" w:rsidR="00164BA0" w:rsidRPr="00CE7B7B" w:rsidRDefault="00164BA0" w:rsidP="00164BA0">
      <w:pPr>
        <w:pStyle w:val="af3"/>
        <w:spacing w:beforeLines="10" w:before="36" w:afterLines="10" w:after="36" w:line="260" w:lineRule="exact"/>
        <w:ind w:left="800" w:hangingChars="400" w:hanging="800"/>
        <w:rPr>
          <w:rFonts w:ascii="ＭＳ ゴシック" w:eastAsia="ＭＳ ゴシック" w:hAnsi="Arial"/>
        </w:rPr>
      </w:pPr>
      <w:r w:rsidRPr="00CE7B7B">
        <w:rPr>
          <w:rFonts w:ascii="ＭＳ ゴシック" w:eastAsia="ＭＳ ゴシック" w:hAnsi="Arial" w:hint="eastAsia"/>
        </w:rPr>
        <w:lastRenderedPageBreak/>
        <w:t>備考）１　プレキャスト型枠等構造体の一部として利用する型枠及び化粧型枠は本品目の対象外とする。</w:t>
      </w:r>
    </w:p>
    <w:p w14:paraId="518E60B0" w14:textId="77777777" w:rsidR="00164BA0" w:rsidRPr="00CE7B7B" w:rsidRDefault="00164BA0" w:rsidP="00164BA0">
      <w:pPr>
        <w:pStyle w:val="af3"/>
        <w:spacing w:beforeLines="10" w:before="36" w:afterLines="10" w:after="36" w:line="260" w:lineRule="exact"/>
        <w:ind w:leftChars="300" w:left="830" w:hangingChars="100" w:hanging="200"/>
        <w:rPr>
          <w:rFonts w:ascii="ＭＳ ゴシック" w:eastAsia="ＭＳ ゴシック" w:hAnsi="Arial"/>
        </w:rPr>
      </w:pPr>
      <w:r w:rsidRPr="00CE7B7B">
        <w:rPr>
          <w:rFonts w:ascii="ＭＳ ゴシック" w:eastAsia="ＭＳ ゴシック" w:hAnsi="Arial" w:hint="eastAsia"/>
        </w:rPr>
        <w:t>２　再生材料として再生プラスチックを用いる場合、「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5E20119C" w14:textId="77777777" w:rsidR="00164BA0" w:rsidRPr="00CE7B7B" w:rsidRDefault="00164BA0" w:rsidP="00164BA0">
      <w:pPr>
        <w:rPr>
          <w:rFonts w:ascii="ＭＳ ゴシック" w:eastAsia="ＭＳ ゴシック"/>
          <w:sz w:val="22"/>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2"/>
        <w:gridCol w:w="1212"/>
        <w:gridCol w:w="6666"/>
      </w:tblGrid>
      <w:tr w:rsidR="00164BA0" w:rsidRPr="00CE7B7B" w14:paraId="62CFDB0C" w14:textId="77777777" w:rsidTr="0051135C">
        <w:tc>
          <w:tcPr>
            <w:tcW w:w="1212" w:type="dxa"/>
          </w:tcPr>
          <w:p w14:paraId="0F506711" w14:textId="77777777" w:rsidR="00164BA0" w:rsidRPr="00CE7B7B" w:rsidRDefault="00164BA0" w:rsidP="0051135C">
            <w:pPr>
              <w:adjustRightInd w:val="0"/>
              <w:snapToGrid w:val="0"/>
              <w:rPr>
                <w:rFonts w:ascii="ＭＳ ゴシック" w:eastAsia="ＭＳ ゴシック" w:hAnsi="Arial"/>
              </w:rPr>
            </w:pPr>
            <w:r w:rsidRPr="00CE7B7B">
              <w:rPr>
                <w:rFonts w:ascii="ＭＳ ゴシック" w:eastAsia="ＭＳ ゴシック" w:hAnsi="Arial" w:hint="eastAsia"/>
              </w:rPr>
              <w:t>コンクリート用型枠</w:t>
            </w:r>
          </w:p>
        </w:tc>
        <w:tc>
          <w:tcPr>
            <w:tcW w:w="1212" w:type="dxa"/>
          </w:tcPr>
          <w:p w14:paraId="1A8E9F0A" w14:textId="77777777" w:rsidR="00164BA0" w:rsidRPr="00CE7B7B" w:rsidRDefault="00164BA0" w:rsidP="0051135C">
            <w:pPr>
              <w:adjustRightInd w:val="0"/>
              <w:snapToGrid w:val="0"/>
              <w:rPr>
                <w:rFonts w:ascii="ＭＳ ゴシック" w:eastAsia="ＭＳ ゴシック" w:hAnsi="Arial"/>
              </w:rPr>
            </w:pPr>
            <w:r w:rsidRPr="00CE7B7B">
              <w:rPr>
                <w:rFonts w:ascii="ＭＳ ゴシック" w:eastAsia="ＭＳ ゴシック" w:hAnsi="Arial" w:hint="eastAsia"/>
              </w:rPr>
              <w:t>合板型枠</w:t>
            </w:r>
          </w:p>
        </w:tc>
        <w:tc>
          <w:tcPr>
            <w:tcW w:w="6666" w:type="dxa"/>
          </w:tcPr>
          <w:p w14:paraId="6C780E62" w14:textId="77777777" w:rsidR="00164BA0" w:rsidRPr="00CE7B7B" w:rsidRDefault="00164BA0" w:rsidP="0051135C">
            <w:pPr>
              <w:rPr>
                <w:rFonts w:ascii="ＭＳ ゴシック" w:eastAsia="ＭＳ ゴシック" w:hAnsi="Arial"/>
                <w:sz w:val="22"/>
              </w:rPr>
            </w:pPr>
            <w:r w:rsidRPr="00CE7B7B">
              <w:rPr>
                <w:rFonts w:ascii="ＭＳ ゴシック" w:eastAsia="ＭＳ ゴシック" w:hAnsi="Arial" w:hint="eastAsia"/>
                <w:sz w:val="22"/>
              </w:rPr>
              <w:t>【判断の基準】</w:t>
            </w:r>
          </w:p>
          <w:p w14:paraId="54CCB7F1" w14:textId="77777777" w:rsidR="00164BA0" w:rsidRPr="00CE7B7B" w:rsidRDefault="00164BA0" w:rsidP="0051135C">
            <w:pPr>
              <w:pStyle w:val="a4"/>
              <w:ind w:left="241" w:hangingChars="100" w:hanging="220"/>
              <w:rPr>
                <w:rFonts w:hAnsi="Arial"/>
                <w:color w:val="auto"/>
              </w:rPr>
            </w:pPr>
            <w:r w:rsidRPr="00CE7B7B">
              <w:rPr>
                <w:rFonts w:hAnsi="Arial" w:hint="eastAsia"/>
                <w:color w:val="auto"/>
              </w:rPr>
              <w:t>①間伐材、合板・製材工場から発生する端材等の残材、林地残材又は小径木等の体積比割合が10％以上であり、かつ、合板・製材工場から発生する端材等の残材、林地残材以外の原料の原木は、伐採に当たって、原木の生産された国又は地域における森林に関する法令に照らして手続が適切になされたものであること。</w:t>
            </w:r>
          </w:p>
          <w:p w14:paraId="4CB97995" w14:textId="77777777" w:rsidR="00164BA0" w:rsidRPr="00CE7B7B" w:rsidRDefault="00164BA0" w:rsidP="0051135C">
            <w:pPr>
              <w:pStyle w:val="a4"/>
              <w:ind w:left="241" w:hangingChars="100" w:hanging="220"/>
              <w:rPr>
                <w:rFonts w:hAnsi="Arial"/>
                <w:color w:val="auto"/>
              </w:rPr>
            </w:pPr>
            <w:r w:rsidRPr="00CE7B7B">
              <w:rPr>
                <w:rFonts w:hAnsi="Arial" w:hint="eastAsia"/>
                <w:color w:val="auto"/>
              </w:rPr>
              <w:t>②①以外の場合は、原料の原木は、伐採に当たって、原木の生産された国又は地域における森林に関する法令に照らして手続が適切になされたものであること。</w:t>
            </w:r>
          </w:p>
          <w:p w14:paraId="027A2B97" w14:textId="77777777" w:rsidR="00164BA0" w:rsidRPr="00CE7B7B" w:rsidRDefault="00164BA0" w:rsidP="0051135C">
            <w:pPr>
              <w:ind w:left="264" w:hangingChars="120" w:hanging="264"/>
              <w:rPr>
                <w:rFonts w:ascii="ＭＳ ゴシック" w:eastAsia="ＭＳ ゴシック" w:hAnsi="Arial"/>
                <w:sz w:val="22"/>
              </w:rPr>
            </w:pPr>
          </w:p>
          <w:p w14:paraId="23E6E6E5" w14:textId="77777777" w:rsidR="00164BA0" w:rsidRPr="00CE7B7B" w:rsidRDefault="00164BA0" w:rsidP="0051135C">
            <w:pPr>
              <w:tabs>
                <w:tab w:val="left" w:pos="3825"/>
              </w:tabs>
              <w:rPr>
                <w:rFonts w:ascii="ＭＳ ゴシック" w:eastAsia="ＭＳ ゴシック" w:hAnsi="Arial"/>
                <w:sz w:val="22"/>
              </w:rPr>
            </w:pPr>
            <w:r w:rsidRPr="00CE7B7B">
              <w:rPr>
                <w:rFonts w:ascii="ＭＳ ゴシック" w:eastAsia="ＭＳ ゴシック" w:hAnsi="Arial" w:hint="eastAsia"/>
                <w:sz w:val="22"/>
              </w:rPr>
              <w:t>【配慮事項】</w:t>
            </w:r>
          </w:p>
          <w:p w14:paraId="6C34AB05" w14:textId="77777777" w:rsidR="00164BA0" w:rsidRPr="00CE7B7B" w:rsidRDefault="00164BA0" w:rsidP="0051135C">
            <w:pPr>
              <w:pStyle w:val="a4"/>
              <w:ind w:left="241" w:hangingChars="100" w:hanging="220"/>
              <w:rPr>
                <w:rFonts w:hAnsi="Arial"/>
                <w:color w:val="auto"/>
              </w:rPr>
            </w:pPr>
            <w:r w:rsidRPr="00CE7B7B">
              <w:rPr>
                <w:rFonts w:hAnsi="Arial" w:hint="eastAsia"/>
                <w:color w:val="auto"/>
              </w:rPr>
              <w:t>①原料の原木は、持続可能な森林経営が営まれている森林から産出されたものであること。ただし、合板・製材工場から発生する端材等の残材、林地残材、小径木等の再生資源、間伐材は除く。</w:t>
            </w:r>
          </w:p>
          <w:p w14:paraId="3B91C8C4" w14:textId="77777777" w:rsidR="00164BA0" w:rsidRPr="00CE7B7B" w:rsidRDefault="00164BA0" w:rsidP="0051135C">
            <w:pPr>
              <w:pStyle w:val="a4"/>
              <w:ind w:left="241" w:hangingChars="100" w:hanging="220"/>
              <w:rPr>
                <w:rFonts w:hAnsi="Arial"/>
                <w:color w:val="auto"/>
              </w:rPr>
            </w:pPr>
            <w:r w:rsidRPr="00CE7B7B">
              <w:rPr>
                <w:rFonts w:hAnsi="Arial" w:hint="eastAsia"/>
                <w:color w:val="auto"/>
              </w:rPr>
              <w:t>②木質系材料にあっては、再生資源及び間伐材の利用割合が可能な限り高いものであること。</w:t>
            </w:r>
          </w:p>
        </w:tc>
      </w:tr>
    </w:tbl>
    <w:p w14:paraId="5B133F03" w14:textId="77777777" w:rsidR="00164BA0" w:rsidRPr="00CE7B7B" w:rsidRDefault="00164BA0" w:rsidP="00164BA0">
      <w:pPr>
        <w:pStyle w:val="af3"/>
        <w:spacing w:beforeLines="10" w:before="36" w:afterLines="10" w:after="36" w:line="260" w:lineRule="exact"/>
        <w:ind w:left="800" w:hangingChars="400" w:hanging="800"/>
        <w:rPr>
          <w:rFonts w:ascii="ＭＳ ゴシック" w:eastAsia="ＭＳ ゴシック" w:hAnsi="Arial"/>
        </w:rPr>
      </w:pPr>
      <w:r w:rsidRPr="00CE7B7B">
        <w:rPr>
          <w:rFonts w:ascii="ＭＳ ゴシック" w:eastAsia="ＭＳ ゴシック" w:hAnsi="Arial" w:hint="eastAsia"/>
        </w:rPr>
        <w:t>備考）１　本項の判断の基準②は、機能的又は需給上の制約がある場合とする。</w:t>
      </w:r>
    </w:p>
    <w:p w14:paraId="0C654643" w14:textId="77777777" w:rsidR="00164BA0" w:rsidRPr="00CE7B7B" w:rsidRDefault="00164BA0" w:rsidP="00164BA0">
      <w:pPr>
        <w:pStyle w:val="af3"/>
        <w:spacing w:beforeLines="10" w:before="36" w:afterLines="10" w:after="36" w:line="260" w:lineRule="exact"/>
        <w:ind w:leftChars="300" w:left="830" w:hangingChars="100" w:hanging="200"/>
        <w:rPr>
          <w:rFonts w:ascii="ＭＳ ゴシック" w:eastAsia="ＭＳ ゴシック" w:hAnsi="Arial"/>
        </w:rPr>
      </w:pPr>
      <w:r w:rsidRPr="00CE7B7B">
        <w:rPr>
          <w:rFonts w:ascii="ＭＳ ゴシック" w:eastAsia="ＭＳ ゴシック" w:hAnsi="Arial" w:hint="eastAsia"/>
          <w:szCs w:val="21"/>
        </w:rPr>
        <w:t>２　合板型枠の原料となる原木についての合法性及び持続可能な森林経営が営まれている森林からの産出に係る確認を行う場合には、合板型枠の板面において、備考３</w:t>
      </w:r>
      <w:r w:rsidRPr="00CE7B7B">
        <w:rPr>
          <w:rFonts w:ascii="ＭＳ ゴシック" w:eastAsia="ＭＳ ゴシック" w:hAnsi="Arial" w:hint="eastAsia"/>
        </w:rPr>
        <w:t>ア．及びイ．</w:t>
      </w:r>
      <w:r w:rsidRPr="00CE7B7B">
        <w:rPr>
          <w:rFonts w:ascii="ＭＳ ゴシック" w:eastAsia="ＭＳ ゴシック" w:hAnsi="Arial" w:hint="eastAsia"/>
          <w:szCs w:val="21"/>
        </w:rPr>
        <w:t>に示す内容が表示されていることを確認すること。</w:t>
      </w:r>
    </w:p>
    <w:p w14:paraId="24452898" w14:textId="77777777" w:rsidR="00164BA0" w:rsidRPr="00CE7B7B" w:rsidRDefault="00164BA0" w:rsidP="00164BA0">
      <w:pPr>
        <w:pStyle w:val="af3"/>
        <w:spacing w:beforeLines="10" w:before="36" w:afterLines="10" w:after="36" w:line="260" w:lineRule="exact"/>
        <w:ind w:leftChars="300" w:left="830" w:hangingChars="100" w:hanging="200"/>
        <w:rPr>
          <w:rFonts w:ascii="ＭＳ ゴシック" w:eastAsia="ＭＳ ゴシック" w:hAnsi="Arial"/>
          <w:szCs w:val="21"/>
        </w:rPr>
      </w:pPr>
      <w:r w:rsidRPr="00CE7B7B">
        <w:rPr>
          <w:rFonts w:ascii="ＭＳ ゴシック" w:eastAsia="ＭＳ ゴシック" w:hAnsi="Arial" w:hint="eastAsia"/>
          <w:szCs w:val="21"/>
        </w:rPr>
        <w:t>３　合板型枠の板面には、次の内容を表示することとする。なお、当該表示内容については林野庁作成の「木材・木材製品の合法性、持続可能性の証明のためのガイドライン（平成18年２月18日）」に準拠したものとする。なお、都道府県等による森林、木材等の認証制度も合法性の確認に活用できることとする。</w:t>
      </w:r>
    </w:p>
    <w:p w14:paraId="0C33282A" w14:textId="77777777" w:rsidR="00164BA0" w:rsidRPr="00CE7B7B" w:rsidRDefault="00164BA0" w:rsidP="00164BA0">
      <w:pPr>
        <w:pStyle w:val="af3"/>
        <w:spacing w:beforeLines="10" w:before="36" w:afterLines="10" w:after="36" w:line="260" w:lineRule="exact"/>
        <w:ind w:leftChars="500" w:left="1250" w:hangingChars="100" w:hanging="200"/>
        <w:rPr>
          <w:rFonts w:ascii="ＭＳ ゴシック" w:eastAsia="ＭＳ ゴシック" w:hAnsi="Arial"/>
          <w:szCs w:val="21"/>
        </w:rPr>
      </w:pPr>
      <w:r w:rsidRPr="00CE7B7B">
        <w:rPr>
          <w:rFonts w:ascii="ＭＳ ゴシック" w:eastAsia="ＭＳ ゴシック" w:hAnsi="Arial" w:hint="eastAsia"/>
          <w:szCs w:val="21"/>
        </w:rPr>
        <w:t>ア．本項の判断の基準の①又は②の手続が適切になされた原木を使用していることを示す文言又は認証マーク</w:t>
      </w:r>
    </w:p>
    <w:p w14:paraId="219877AD" w14:textId="77777777" w:rsidR="00164BA0" w:rsidRPr="00CE7B7B" w:rsidRDefault="00164BA0" w:rsidP="00164BA0">
      <w:pPr>
        <w:pStyle w:val="af3"/>
        <w:spacing w:beforeLines="10" w:before="36" w:afterLines="10" w:after="36" w:line="260" w:lineRule="exact"/>
        <w:ind w:leftChars="500" w:left="1250" w:hangingChars="100" w:hanging="200"/>
        <w:rPr>
          <w:rFonts w:ascii="ＭＳ ゴシック" w:eastAsia="ＭＳ ゴシック" w:hAnsi="Arial"/>
          <w:szCs w:val="21"/>
        </w:rPr>
      </w:pPr>
      <w:r w:rsidRPr="00CE7B7B">
        <w:rPr>
          <w:rFonts w:ascii="ＭＳ ゴシック" w:eastAsia="ＭＳ ゴシック" w:hAnsi="Arial" w:hint="eastAsia"/>
          <w:szCs w:val="21"/>
        </w:rPr>
        <w:t>イ．認定・認証番号、認定団体名等</w:t>
      </w:r>
    </w:p>
    <w:p w14:paraId="7133E5F6" w14:textId="77777777" w:rsidR="00164BA0" w:rsidRPr="00CE7B7B" w:rsidRDefault="00164BA0" w:rsidP="00164BA0">
      <w:pPr>
        <w:pStyle w:val="af3"/>
        <w:spacing w:beforeLines="10" w:before="36" w:line="260" w:lineRule="exact"/>
        <w:ind w:leftChars="400" w:left="840" w:firstLineChars="100" w:firstLine="200"/>
        <w:rPr>
          <w:rFonts w:ascii="ＭＳ ゴシック" w:eastAsia="ＭＳ ゴシック" w:hAnsi="Arial"/>
          <w:szCs w:val="21"/>
        </w:rPr>
      </w:pPr>
      <w:r w:rsidRPr="00CE7B7B">
        <w:rPr>
          <w:rFonts w:ascii="ＭＳ ゴシック" w:eastAsia="ＭＳ ゴシック" w:hAnsi="Arial" w:hint="eastAsia"/>
          <w:szCs w:val="21"/>
        </w:rPr>
        <w:t>なお、合板型枠の板面の表示は、各個ごとに板面の見やすい箇所に明瞭に表示していること。ただし、表面加工コンクリート型枠用合板であって、コンクリート型枠用として使用するために裏面にも塗装又はオーバーレイを施し、板面への表示が困難なものにあっては木口面の見やすい箇所に明瞭に表示していること。</w:t>
      </w:r>
    </w:p>
    <w:p w14:paraId="6F09FE75" w14:textId="77777777" w:rsidR="00164BA0" w:rsidRPr="00CE7B7B" w:rsidRDefault="00164BA0" w:rsidP="00164BA0">
      <w:pPr>
        <w:pStyle w:val="af3"/>
        <w:spacing w:afterLines="10" w:after="36" w:line="260" w:lineRule="exact"/>
        <w:ind w:leftChars="400" w:left="840" w:firstLineChars="100" w:firstLine="200"/>
        <w:rPr>
          <w:rFonts w:ascii="ＭＳ ゴシック" w:eastAsia="ＭＳ ゴシック" w:hAnsi="Arial"/>
        </w:rPr>
      </w:pPr>
      <w:r w:rsidRPr="00CE7B7B">
        <w:rPr>
          <w:rFonts w:ascii="ＭＳ ゴシック" w:eastAsia="ＭＳ ゴシック" w:hAnsi="Arial" w:hint="eastAsia"/>
        </w:rPr>
        <w:t>また、合板型枠は、再使用に努めることとし、上記ア．及びイ．を板面への表示をした合板型枠であっても、再使用等で板面への表示が確認できなくなる場合については、公共工事の受注者が、調達を行う機関に板面への表示をした合板型枠を活用していることを示した書面を提出することをもって、板面への表示がなされているものとみなす。</w:t>
      </w:r>
    </w:p>
    <w:p w14:paraId="6D73C483" w14:textId="77777777" w:rsidR="00164BA0" w:rsidRPr="00CE7B7B" w:rsidRDefault="00164BA0" w:rsidP="00164BA0">
      <w:pPr>
        <w:pStyle w:val="30"/>
        <w:rPr>
          <w:szCs w:val="22"/>
        </w:rPr>
      </w:pPr>
      <w:r w:rsidRPr="00CE7B7B">
        <w:br w:type="page"/>
      </w:r>
      <w:r w:rsidRPr="00CE7B7B">
        <w:rPr>
          <w:rFonts w:hint="eastAsia"/>
        </w:rPr>
        <w:lastRenderedPageBreak/>
        <w:t>表３</w:t>
      </w:r>
      <w:r w:rsidRPr="00CE7B7B">
        <w:rPr>
          <w:rFonts w:hint="eastAsia"/>
          <w:szCs w:val="22"/>
        </w:rPr>
        <w:t>【建設機械】</w:t>
      </w:r>
    </w:p>
    <w:tbl>
      <w:tblPr>
        <w:tblW w:w="91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87"/>
        <w:gridCol w:w="7781"/>
      </w:tblGrid>
      <w:tr w:rsidR="00164BA0" w:rsidRPr="00CE7B7B" w14:paraId="7BDB5B51" w14:textId="77777777" w:rsidTr="0051135C">
        <w:trPr>
          <w:trHeight w:val="454"/>
          <w:jc w:val="center"/>
        </w:trPr>
        <w:tc>
          <w:tcPr>
            <w:tcW w:w="1387" w:type="dxa"/>
            <w:tcBorders>
              <w:top w:val="single" w:sz="4" w:space="0" w:color="auto"/>
              <w:left w:val="single" w:sz="4" w:space="0" w:color="auto"/>
              <w:bottom w:val="single" w:sz="4" w:space="0" w:color="auto"/>
              <w:right w:val="single" w:sz="4" w:space="0" w:color="auto"/>
            </w:tcBorders>
            <w:vAlign w:val="center"/>
          </w:tcPr>
          <w:p w14:paraId="0D46D918" w14:textId="77777777" w:rsidR="00164BA0" w:rsidRPr="00CE7B7B" w:rsidRDefault="00164BA0" w:rsidP="0051135C">
            <w:pPr>
              <w:pStyle w:val="9"/>
            </w:pPr>
            <w:r w:rsidRPr="00CE7B7B">
              <w:rPr>
                <w:rFonts w:hint="eastAsia"/>
              </w:rPr>
              <w:t>品目名</w:t>
            </w:r>
          </w:p>
        </w:tc>
        <w:tc>
          <w:tcPr>
            <w:tcW w:w="7781" w:type="dxa"/>
            <w:tcBorders>
              <w:top w:val="single" w:sz="4" w:space="0" w:color="auto"/>
              <w:left w:val="single" w:sz="4" w:space="0" w:color="auto"/>
              <w:bottom w:val="single" w:sz="4" w:space="0" w:color="auto"/>
              <w:right w:val="single" w:sz="4" w:space="0" w:color="auto"/>
            </w:tcBorders>
            <w:vAlign w:val="center"/>
          </w:tcPr>
          <w:p w14:paraId="720318CD" w14:textId="77777777" w:rsidR="00164BA0" w:rsidRPr="00CE7B7B" w:rsidRDefault="00164BA0" w:rsidP="0051135C">
            <w:pPr>
              <w:pStyle w:val="9"/>
            </w:pPr>
            <w:r w:rsidRPr="00CE7B7B">
              <w:rPr>
                <w:rFonts w:hint="eastAsia"/>
              </w:rPr>
              <w:t>判断の基準等</w:t>
            </w:r>
          </w:p>
        </w:tc>
      </w:tr>
      <w:tr w:rsidR="00164BA0" w:rsidRPr="00CE7B7B" w14:paraId="252B3624" w14:textId="77777777" w:rsidTr="00511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hRule="exact" w:val="12871"/>
          <w:jc w:val="center"/>
        </w:trPr>
        <w:tc>
          <w:tcPr>
            <w:tcW w:w="1387" w:type="dxa"/>
            <w:tcBorders>
              <w:top w:val="single" w:sz="4" w:space="0" w:color="auto"/>
              <w:left w:val="single" w:sz="4" w:space="0" w:color="auto"/>
              <w:bottom w:val="single" w:sz="4" w:space="0" w:color="auto"/>
              <w:right w:val="single" w:sz="4" w:space="0" w:color="auto"/>
            </w:tcBorders>
          </w:tcPr>
          <w:p w14:paraId="294B3387" w14:textId="77777777" w:rsidR="00164BA0" w:rsidRPr="00CE7B7B" w:rsidRDefault="00164BA0" w:rsidP="0051135C">
            <w:pPr>
              <w:rPr>
                <w:rFonts w:ascii="ＭＳ ゴシック" w:eastAsia="ＭＳ ゴシック" w:hAnsi="ＭＳ ゴシック"/>
              </w:rPr>
            </w:pPr>
            <w:r w:rsidRPr="00CE7B7B">
              <w:rPr>
                <w:rFonts w:ascii="ＭＳ ゴシック" w:eastAsia="ＭＳ ゴシック" w:hAnsi="ＭＳ ゴシック" w:hint="eastAsia"/>
              </w:rPr>
              <w:t>排出ガス対策型建設機械</w:t>
            </w:r>
          </w:p>
        </w:tc>
        <w:tc>
          <w:tcPr>
            <w:tcW w:w="7781" w:type="dxa"/>
            <w:tcBorders>
              <w:top w:val="single" w:sz="4" w:space="0" w:color="auto"/>
              <w:left w:val="single" w:sz="4" w:space="0" w:color="auto"/>
              <w:bottom w:val="single" w:sz="4" w:space="0" w:color="auto"/>
              <w:right w:val="single" w:sz="4" w:space="0" w:color="auto"/>
            </w:tcBorders>
          </w:tcPr>
          <w:p w14:paraId="45049AAF" w14:textId="77777777" w:rsidR="00164BA0" w:rsidRPr="00CE7B7B" w:rsidRDefault="00164BA0" w:rsidP="0051135C">
            <w:pPr>
              <w:pStyle w:val="30"/>
            </w:pPr>
            <w:r w:rsidRPr="00CE7B7B">
              <w:rPr>
                <w:rFonts w:hint="eastAsia"/>
              </w:rPr>
              <w:t>【判断の基準】</w:t>
            </w:r>
          </w:p>
          <w:p w14:paraId="5CAF00D7" w14:textId="77777777" w:rsidR="00164BA0" w:rsidRPr="00CE7B7B" w:rsidRDefault="00164BA0" w:rsidP="0051135C">
            <w:pPr>
              <w:pStyle w:val="a4"/>
              <w:snapToGrid w:val="0"/>
              <w:ind w:left="241" w:hangingChars="100" w:hanging="220"/>
              <w:rPr>
                <w:rFonts w:hAnsi="Arial"/>
                <w:color w:val="auto"/>
              </w:rPr>
            </w:pPr>
            <w:r w:rsidRPr="00CE7B7B">
              <w:rPr>
                <w:rFonts w:hAnsi="Arial" w:hint="eastAsia"/>
                <w:color w:val="auto"/>
              </w:rPr>
              <w:t>○別表１及び別表２に掲げる建設機械について、搭載されているディーゼル</w:t>
            </w:r>
          </w:p>
          <w:p w14:paraId="40C02D12" w14:textId="77777777" w:rsidR="00164BA0" w:rsidRPr="00CE7B7B" w:rsidRDefault="00164BA0" w:rsidP="0051135C">
            <w:pPr>
              <w:pStyle w:val="a4"/>
              <w:snapToGrid w:val="0"/>
              <w:ind w:leftChars="110" w:left="231" w:firstLine="0"/>
              <w:rPr>
                <w:rFonts w:hAnsi="Arial"/>
                <w:color w:val="auto"/>
              </w:rPr>
            </w:pPr>
            <w:r w:rsidRPr="00CE7B7B">
              <w:rPr>
                <w:rFonts w:hAnsi="Arial" w:hint="eastAsia"/>
                <w:color w:val="auto"/>
              </w:rPr>
              <w:t>エンジンから排出される各排出ガス成分及び黒煙の量が、それぞれ下表の</w:t>
            </w:r>
          </w:p>
          <w:p w14:paraId="278DD3C6" w14:textId="77777777" w:rsidR="00164BA0" w:rsidRPr="00CE7B7B" w:rsidRDefault="00164BA0" w:rsidP="0051135C">
            <w:pPr>
              <w:pStyle w:val="a4"/>
              <w:snapToGrid w:val="0"/>
              <w:ind w:leftChars="110" w:left="231" w:firstLine="0"/>
              <w:rPr>
                <w:rFonts w:hAnsi="Arial"/>
                <w:color w:val="auto"/>
              </w:rPr>
            </w:pPr>
            <w:r w:rsidRPr="00CE7B7B">
              <w:rPr>
                <w:rFonts w:hAnsi="Arial" w:hint="eastAsia"/>
                <w:color w:val="auto"/>
              </w:rPr>
              <w:t>第２次基準値又はこれより優れるものであること。</w:t>
            </w:r>
          </w:p>
          <w:p w14:paraId="07020A4E" w14:textId="77777777" w:rsidR="00164BA0" w:rsidRPr="00CE7B7B" w:rsidRDefault="00164BA0" w:rsidP="0051135C">
            <w:pPr>
              <w:pStyle w:val="a4"/>
              <w:rPr>
                <w:rFonts w:hAnsi="Arial"/>
                <w:color w:val="auto"/>
              </w:rPr>
            </w:pPr>
          </w:p>
          <w:p w14:paraId="74520EBA" w14:textId="77777777" w:rsidR="00164BA0" w:rsidRPr="00CE7B7B" w:rsidRDefault="00164BA0" w:rsidP="0051135C">
            <w:pPr>
              <w:pStyle w:val="a4"/>
              <w:rPr>
                <w:rFonts w:hAnsi="Arial"/>
                <w:color w:val="auto"/>
                <w:sz w:val="20"/>
              </w:rPr>
            </w:pPr>
            <w:r w:rsidRPr="00CE7B7B">
              <w:rPr>
                <w:rFonts w:hAnsi="Arial" w:hint="eastAsia"/>
                <w:color w:val="auto"/>
                <w:sz w:val="20"/>
              </w:rPr>
              <w:t>別表１　トンネル工事用建設機械</w:t>
            </w:r>
          </w:p>
          <w:tbl>
            <w:tblPr>
              <w:tblW w:w="7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6"/>
              <w:gridCol w:w="5167"/>
            </w:tblGrid>
            <w:tr w:rsidR="00164BA0" w:rsidRPr="00CE7B7B" w14:paraId="433E00AA" w14:textId="77777777" w:rsidTr="0051135C">
              <w:trPr>
                <w:trHeight w:val="260"/>
              </w:trPr>
              <w:tc>
                <w:tcPr>
                  <w:tcW w:w="2396" w:type="dxa"/>
                  <w:vAlign w:val="center"/>
                </w:tcPr>
                <w:p w14:paraId="0B0BDED9" w14:textId="77777777" w:rsidR="00164BA0" w:rsidRPr="00CE7B7B" w:rsidRDefault="00164BA0" w:rsidP="0051135C">
                  <w:pPr>
                    <w:pStyle w:val="a4"/>
                    <w:ind w:leftChars="0" w:left="0" w:firstLine="0"/>
                    <w:jc w:val="center"/>
                    <w:rPr>
                      <w:rFonts w:hAnsi="Arial"/>
                      <w:color w:val="auto"/>
                      <w:sz w:val="20"/>
                    </w:rPr>
                  </w:pPr>
                  <w:r w:rsidRPr="00CE7B7B">
                    <w:rPr>
                      <w:rFonts w:hAnsi="Arial" w:hint="eastAsia"/>
                      <w:color w:val="auto"/>
                      <w:sz w:val="20"/>
                    </w:rPr>
                    <w:t>機　　種</w:t>
                  </w:r>
                </w:p>
              </w:tc>
              <w:tc>
                <w:tcPr>
                  <w:tcW w:w="5167" w:type="dxa"/>
                  <w:vAlign w:val="center"/>
                </w:tcPr>
                <w:p w14:paraId="6170E640" w14:textId="77777777" w:rsidR="00164BA0" w:rsidRPr="00CE7B7B" w:rsidRDefault="00164BA0" w:rsidP="0051135C">
                  <w:pPr>
                    <w:pStyle w:val="a4"/>
                    <w:ind w:leftChars="0" w:left="0" w:firstLine="0"/>
                    <w:jc w:val="center"/>
                    <w:rPr>
                      <w:rFonts w:hAnsi="Arial"/>
                      <w:color w:val="auto"/>
                      <w:sz w:val="20"/>
                    </w:rPr>
                  </w:pPr>
                  <w:r w:rsidRPr="00CE7B7B">
                    <w:rPr>
                      <w:rFonts w:hAnsi="Arial" w:hint="eastAsia"/>
                      <w:color w:val="auto"/>
                      <w:sz w:val="20"/>
                    </w:rPr>
                    <w:t>摘　　　　　要</w:t>
                  </w:r>
                </w:p>
              </w:tc>
            </w:tr>
            <w:tr w:rsidR="00164BA0" w:rsidRPr="00CE7B7B" w14:paraId="2EE4C34F" w14:textId="77777777" w:rsidTr="0051135C">
              <w:trPr>
                <w:trHeight w:val="534"/>
              </w:trPr>
              <w:tc>
                <w:tcPr>
                  <w:tcW w:w="2396" w:type="dxa"/>
                  <w:vAlign w:val="center"/>
                </w:tcPr>
                <w:p w14:paraId="3CAC4450" w14:textId="77777777" w:rsidR="00164BA0" w:rsidRPr="00CE7B7B" w:rsidRDefault="00164BA0" w:rsidP="0051135C">
                  <w:pPr>
                    <w:pStyle w:val="a4"/>
                    <w:ind w:leftChars="0" w:left="0" w:firstLine="0"/>
                    <w:rPr>
                      <w:rFonts w:hAnsi="Arial"/>
                      <w:color w:val="auto"/>
                      <w:sz w:val="20"/>
                    </w:rPr>
                  </w:pPr>
                  <w:r w:rsidRPr="00CE7B7B">
                    <w:rPr>
                      <w:rFonts w:hAnsi="Arial" w:hint="eastAsia"/>
                      <w:color w:val="auto"/>
                      <w:sz w:val="20"/>
                    </w:rPr>
                    <w:t>バックホウ</w:t>
                  </w:r>
                </w:p>
              </w:tc>
              <w:tc>
                <w:tcPr>
                  <w:tcW w:w="5167" w:type="dxa"/>
                  <w:vAlign w:val="center"/>
                </w:tcPr>
                <w:p w14:paraId="37C580A3" w14:textId="77777777" w:rsidR="00164BA0" w:rsidRPr="00CE7B7B" w:rsidRDefault="00164BA0" w:rsidP="0051135C">
                  <w:pPr>
                    <w:pStyle w:val="a4"/>
                    <w:ind w:leftChars="0" w:left="0" w:firstLine="0"/>
                    <w:rPr>
                      <w:rFonts w:hAnsi="Arial"/>
                      <w:color w:val="auto"/>
                      <w:sz w:val="20"/>
                    </w:rPr>
                  </w:pPr>
                  <w:r w:rsidRPr="00CE7B7B">
                    <w:rPr>
                      <w:rFonts w:hAnsi="Arial" w:hint="eastAsia"/>
                      <w:color w:val="auto"/>
                      <w:sz w:val="20"/>
                    </w:rPr>
                    <w:t>ディーゼルエンジン出力30kW以上560kW以下、大型ブレーカを装着したものを含む</w:t>
                  </w:r>
                </w:p>
              </w:tc>
            </w:tr>
            <w:tr w:rsidR="00164BA0" w:rsidRPr="00CE7B7B" w14:paraId="0FCA64BD" w14:textId="77777777" w:rsidTr="0051135C">
              <w:trPr>
                <w:trHeight w:val="519"/>
              </w:trPr>
              <w:tc>
                <w:tcPr>
                  <w:tcW w:w="2396" w:type="dxa"/>
                  <w:vAlign w:val="center"/>
                </w:tcPr>
                <w:p w14:paraId="19257C3A" w14:textId="77777777" w:rsidR="00164BA0" w:rsidRPr="00CE7B7B" w:rsidRDefault="00164BA0" w:rsidP="0051135C">
                  <w:pPr>
                    <w:pStyle w:val="a4"/>
                    <w:ind w:leftChars="0" w:left="0" w:firstLine="0"/>
                    <w:rPr>
                      <w:rFonts w:hAnsi="Arial"/>
                      <w:color w:val="auto"/>
                      <w:sz w:val="20"/>
                    </w:rPr>
                  </w:pPr>
                  <w:r w:rsidRPr="00CE7B7B">
                    <w:rPr>
                      <w:rFonts w:hAnsi="Arial" w:hint="eastAsia"/>
                      <w:color w:val="auto"/>
                      <w:sz w:val="20"/>
                    </w:rPr>
                    <w:t>ホイールローダ・クローラローダ</w:t>
                  </w:r>
                </w:p>
              </w:tc>
              <w:tc>
                <w:tcPr>
                  <w:tcW w:w="5167" w:type="dxa"/>
                  <w:vAlign w:val="center"/>
                </w:tcPr>
                <w:p w14:paraId="4E1B7E55" w14:textId="77777777" w:rsidR="00164BA0" w:rsidRPr="00CE7B7B" w:rsidRDefault="00164BA0" w:rsidP="0051135C">
                  <w:pPr>
                    <w:pStyle w:val="a4"/>
                    <w:ind w:leftChars="0" w:left="0" w:firstLine="0"/>
                    <w:rPr>
                      <w:rFonts w:hAnsi="Arial"/>
                      <w:color w:val="auto"/>
                      <w:sz w:val="20"/>
                    </w:rPr>
                  </w:pPr>
                  <w:r w:rsidRPr="00CE7B7B">
                    <w:rPr>
                      <w:rFonts w:hAnsi="Arial" w:hint="eastAsia"/>
                      <w:color w:val="auto"/>
                      <w:sz w:val="20"/>
                    </w:rPr>
                    <w:t>ディーゼルエンジン出力30kW以上560kW以下</w:t>
                  </w:r>
                </w:p>
              </w:tc>
            </w:tr>
            <w:tr w:rsidR="00164BA0" w:rsidRPr="00CE7B7B" w14:paraId="2A1E50E4" w14:textId="77777777" w:rsidTr="0051135C">
              <w:trPr>
                <w:trHeight w:val="519"/>
              </w:trPr>
              <w:tc>
                <w:tcPr>
                  <w:tcW w:w="2396" w:type="dxa"/>
                  <w:vAlign w:val="center"/>
                </w:tcPr>
                <w:p w14:paraId="628762AD" w14:textId="77777777" w:rsidR="00164BA0" w:rsidRPr="00CE7B7B" w:rsidRDefault="00164BA0" w:rsidP="0051135C">
                  <w:pPr>
                    <w:pStyle w:val="a4"/>
                    <w:ind w:leftChars="0" w:left="0" w:firstLine="0"/>
                    <w:rPr>
                      <w:rFonts w:hAnsi="Arial"/>
                      <w:color w:val="auto"/>
                      <w:sz w:val="20"/>
                    </w:rPr>
                  </w:pPr>
                  <w:r w:rsidRPr="00CE7B7B">
                    <w:rPr>
                      <w:rFonts w:hAnsi="Arial" w:hint="eastAsia"/>
                      <w:color w:val="auto"/>
                      <w:sz w:val="20"/>
                    </w:rPr>
                    <w:t>ダンプトラック</w:t>
                  </w:r>
                </w:p>
              </w:tc>
              <w:tc>
                <w:tcPr>
                  <w:tcW w:w="5167" w:type="dxa"/>
                  <w:vAlign w:val="center"/>
                </w:tcPr>
                <w:p w14:paraId="7EE173A4" w14:textId="77777777" w:rsidR="00164BA0" w:rsidRPr="00CE7B7B" w:rsidRDefault="00164BA0" w:rsidP="0051135C">
                  <w:pPr>
                    <w:pStyle w:val="a4"/>
                    <w:ind w:leftChars="0" w:left="0" w:firstLine="0"/>
                    <w:rPr>
                      <w:rFonts w:hAnsi="Arial"/>
                      <w:color w:val="auto"/>
                      <w:sz w:val="20"/>
                    </w:rPr>
                  </w:pPr>
                  <w:r w:rsidRPr="00CE7B7B">
                    <w:rPr>
                      <w:rFonts w:hAnsi="Arial" w:hint="eastAsia"/>
                      <w:color w:val="auto"/>
                      <w:sz w:val="20"/>
                    </w:rPr>
                    <w:t>ディーゼルエンジン出力30kW以上560kW以下、た</w:t>
                  </w:r>
                  <w:r w:rsidRPr="00CE7B7B">
                    <w:rPr>
                      <w:rFonts w:hAnsi="Arial" w:hint="eastAsia"/>
                      <w:color w:val="auto"/>
                      <w:kern w:val="0"/>
                      <w:sz w:val="20"/>
                    </w:rPr>
                    <w:t>だし、有効な自動車検査証の交付を受けているものを除く</w:t>
                  </w:r>
                </w:p>
              </w:tc>
            </w:tr>
            <w:tr w:rsidR="00164BA0" w:rsidRPr="00CE7B7B" w14:paraId="4D7650A2" w14:textId="77777777" w:rsidTr="0051135C">
              <w:trPr>
                <w:trHeight w:val="534"/>
              </w:trPr>
              <w:tc>
                <w:tcPr>
                  <w:tcW w:w="2396" w:type="dxa"/>
                  <w:vAlign w:val="center"/>
                </w:tcPr>
                <w:p w14:paraId="68120D79" w14:textId="77777777" w:rsidR="00164BA0" w:rsidRPr="00CE7B7B" w:rsidRDefault="00164BA0" w:rsidP="0051135C">
                  <w:pPr>
                    <w:pStyle w:val="a4"/>
                    <w:ind w:leftChars="0" w:left="0" w:firstLine="0"/>
                    <w:rPr>
                      <w:rFonts w:hAnsi="Arial"/>
                      <w:color w:val="auto"/>
                      <w:sz w:val="20"/>
                    </w:rPr>
                  </w:pPr>
                  <w:r w:rsidRPr="00CE7B7B">
                    <w:rPr>
                      <w:rFonts w:hAnsi="Arial" w:hint="eastAsia"/>
                      <w:color w:val="auto"/>
                      <w:sz w:val="20"/>
                    </w:rPr>
                    <w:t>トラックミキサ</w:t>
                  </w:r>
                </w:p>
              </w:tc>
              <w:tc>
                <w:tcPr>
                  <w:tcW w:w="5167" w:type="dxa"/>
                  <w:vAlign w:val="center"/>
                </w:tcPr>
                <w:p w14:paraId="179BC236" w14:textId="77777777" w:rsidR="00164BA0" w:rsidRPr="00CE7B7B" w:rsidRDefault="00164BA0" w:rsidP="0051135C">
                  <w:pPr>
                    <w:pStyle w:val="a4"/>
                    <w:ind w:leftChars="0" w:left="0" w:firstLine="0"/>
                    <w:rPr>
                      <w:rFonts w:hAnsi="Arial"/>
                      <w:color w:val="auto"/>
                      <w:sz w:val="20"/>
                    </w:rPr>
                  </w:pPr>
                  <w:r w:rsidRPr="00CE7B7B">
                    <w:rPr>
                      <w:rFonts w:hAnsi="Arial" w:hint="eastAsia"/>
                      <w:color w:val="auto"/>
                      <w:sz w:val="20"/>
                    </w:rPr>
                    <w:t>ディーゼルエンジン出力30kW以上560kW以下、た</w:t>
                  </w:r>
                  <w:r w:rsidRPr="00CE7B7B">
                    <w:rPr>
                      <w:rFonts w:hAnsi="Arial" w:hint="eastAsia"/>
                      <w:color w:val="auto"/>
                      <w:kern w:val="0"/>
                      <w:sz w:val="20"/>
                    </w:rPr>
                    <w:t>だし、有効な自動車検査証の交付を受けているものを除く</w:t>
                  </w:r>
                </w:p>
              </w:tc>
            </w:tr>
          </w:tbl>
          <w:p w14:paraId="4F002779" w14:textId="77777777" w:rsidR="00164BA0" w:rsidRPr="00CE7B7B" w:rsidRDefault="00164BA0" w:rsidP="0051135C">
            <w:pPr>
              <w:pStyle w:val="a4"/>
              <w:rPr>
                <w:rFonts w:hAnsi="Arial"/>
                <w:color w:val="auto"/>
              </w:rPr>
            </w:pPr>
          </w:p>
          <w:p w14:paraId="53F737E1" w14:textId="77777777" w:rsidR="00164BA0" w:rsidRPr="00CE7B7B" w:rsidRDefault="00164BA0" w:rsidP="0051135C">
            <w:pPr>
              <w:pStyle w:val="a4"/>
              <w:rPr>
                <w:rFonts w:hAnsi="Arial"/>
                <w:color w:val="auto"/>
                <w:sz w:val="20"/>
              </w:rPr>
            </w:pPr>
            <w:r w:rsidRPr="00CE7B7B">
              <w:rPr>
                <w:rFonts w:hAnsi="Arial" w:hint="eastAsia"/>
                <w:color w:val="auto"/>
                <w:sz w:val="20"/>
              </w:rPr>
              <w:t>別表２　一般工事用建設機械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6"/>
              <w:gridCol w:w="5162"/>
            </w:tblGrid>
            <w:tr w:rsidR="00164BA0" w:rsidRPr="00CE7B7B" w14:paraId="0A6BCBD2" w14:textId="77777777" w:rsidTr="0051135C">
              <w:tc>
                <w:tcPr>
                  <w:tcW w:w="2396" w:type="dxa"/>
                  <w:tcBorders>
                    <w:top w:val="single" w:sz="4" w:space="0" w:color="auto"/>
                    <w:left w:val="single" w:sz="4" w:space="0" w:color="auto"/>
                    <w:bottom w:val="single" w:sz="4" w:space="0" w:color="auto"/>
                    <w:right w:val="single" w:sz="4" w:space="0" w:color="auto"/>
                  </w:tcBorders>
                  <w:vAlign w:val="center"/>
                </w:tcPr>
                <w:p w14:paraId="4E27944B" w14:textId="77777777" w:rsidR="00164BA0" w:rsidRPr="00CE7B7B" w:rsidRDefault="00164BA0" w:rsidP="0051135C">
                  <w:pPr>
                    <w:pStyle w:val="a4"/>
                    <w:ind w:leftChars="0" w:left="0" w:firstLine="0"/>
                    <w:jc w:val="center"/>
                    <w:rPr>
                      <w:rFonts w:hAnsi="Arial"/>
                      <w:color w:val="auto"/>
                      <w:sz w:val="20"/>
                    </w:rPr>
                  </w:pPr>
                  <w:r w:rsidRPr="00CE7B7B">
                    <w:rPr>
                      <w:rFonts w:hAnsi="Arial" w:hint="eastAsia"/>
                      <w:color w:val="auto"/>
                      <w:sz w:val="20"/>
                    </w:rPr>
                    <w:t>機　　種</w:t>
                  </w:r>
                </w:p>
              </w:tc>
              <w:tc>
                <w:tcPr>
                  <w:tcW w:w="5162" w:type="dxa"/>
                  <w:tcBorders>
                    <w:top w:val="single" w:sz="4" w:space="0" w:color="auto"/>
                    <w:left w:val="single" w:sz="4" w:space="0" w:color="auto"/>
                    <w:bottom w:val="single" w:sz="4" w:space="0" w:color="auto"/>
                    <w:right w:val="single" w:sz="4" w:space="0" w:color="auto"/>
                  </w:tcBorders>
                  <w:vAlign w:val="center"/>
                </w:tcPr>
                <w:p w14:paraId="5F70EE1E" w14:textId="77777777" w:rsidR="00164BA0" w:rsidRPr="00CE7B7B" w:rsidRDefault="00164BA0" w:rsidP="0051135C">
                  <w:pPr>
                    <w:pStyle w:val="a4"/>
                    <w:ind w:leftChars="0" w:left="0" w:firstLine="0"/>
                    <w:jc w:val="center"/>
                    <w:rPr>
                      <w:rFonts w:hAnsi="Arial"/>
                      <w:color w:val="auto"/>
                      <w:sz w:val="20"/>
                    </w:rPr>
                  </w:pPr>
                  <w:r w:rsidRPr="00CE7B7B">
                    <w:rPr>
                      <w:rFonts w:hAnsi="Arial" w:hint="eastAsia"/>
                      <w:color w:val="auto"/>
                      <w:sz w:val="20"/>
                    </w:rPr>
                    <w:t>摘　　　　　要</w:t>
                  </w:r>
                </w:p>
              </w:tc>
            </w:tr>
            <w:tr w:rsidR="00164BA0" w:rsidRPr="00CE7B7B" w14:paraId="04F2B563" w14:textId="77777777" w:rsidTr="0051135C">
              <w:tc>
                <w:tcPr>
                  <w:tcW w:w="2396" w:type="dxa"/>
                  <w:tcBorders>
                    <w:top w:val="single" w:sz="4" w:space="0" w:color="auto"/>
                    <w:left w:val="single" w:sz="4" w:space="0" w:color="auto"/>
                    <w:bottom w:val="single" w:sz="4" w:space="0" w:color="auto"/>
                    <w:right w:val="single" w:sz="4" w:space="0" w:color="auto"/>
                  </w:tcBorders>
                  <w:vAlign w:val="center"/>
                </w:tcPr>
                <w:p w14:paraId="6476DF60" w14:textId="77777777" w:rsidR="00164BA0" w:rsidRPr="00CE7B7B" w:rsidRDefault="00164BA0" w:rsidP="0051135C">
                  <w:pPr>
                    <w:pStyle w:val="a4"/>
                    <w:ind w:leftChars="0" w:left="0" w:firstLine="0"/>
                    <w:rPr>
                      <w:rFonts w:hAnsi="Arial"/>
                      <w:color w:val="auto"/>
                      <w:sz w:val="20"/>
                    </w:rPr>
                  </w:pPr>
                  <w:r w:rsidRPr="00CE7B7B">
                    <w:rPr>
                      <w:rFonts w:hAnsi="Arial" w:hint="eastAsia"/>
                      <w:color w:val="auto"/>
                      <w:sz w:val="20"/>
                    </w:rPr>
                    <w:t>バックホウ</w:t>
                  </w:r>
                </w:p>
              </w:tc>
              <w:tc>
                <w:tcPr>
                  <w:tcW w:w="5162" w:type="dxa"/>
                  <w:tcBorders>
                    <w:top w:val="single" w:sz="4" w:space="0" w:color="auto"/>
                    <w:left w:val="single" w:sz="4" w:space="0" w:color="auto"/>
                    <w:bottom w:val="single" w:sz="4" w:space="0" w:color="auto"/>
                    <w:right w:val="single" w:sz="4" w:space="0" w:color="auto"/>
                  </w:tcBorders>
                  <w:vAlign w:val="center"/>
                </w:tcPr>
                <w:p w14:paraId="3F644688" w14:textId="77777777" w:rsidR="00164BA0" w:rsidRPr="00CE7B7B" w:rsidRDefault="00164BA0" w:rsidP="0051135C">
                  <w:pPr>
                    <w:pStyle w:val="a4"/>
                    <w:ind w:leftChars="0" w:left="0" w:firstLine="0"/>
                    <w:rPr>
                      <w:rFonts w:hAnsi="Arial"/>
                      <w:color w:val="auto"/>
                      <w:sz w:val="20"/>
                    </w:rPr>
                  </w:pPr>
                  <w:r w:rsidRPr="00CE7B7B">
                    <w:rPr>
                      <w:rFonts w:hAnsi="Arial" w:hint="eastAsia"/>
                      <w:color w:val="auto"/>
                      <w:sz w:val="20"/>
                    </w:rPr>
                    <w:t>ディーゼルエンジン出力8kW以上560kW以下</w:t>
                  </w:r>
                </w:p>
              </w:tc>
            </w:tr>
            <w:tr w:rsidR="00164BA0" w:rsidRPr="00CE7B7B" w14:paraId="0C5B82C2" w14:textId="77777777" w:rsidTr="0051135C">
              <w:tc>
                <w:tcPr>
                  <w:tcW w:w="2396" w:type="dxa"/>
                  <w:tcBorders>
                    <w:top w:val="single" w:sz="4" w:space="0" w:color="auto"/>
                    <w:left w:val="single" w:sz="4" w:space="0" w:color="auto"/>
                    <w:bottom w:val="single" w:sz="4" w:space="0" w:color="auto"/>
                    <w:right w:val="single" w:sz="4" w:space="0" w:color="auto"/>
                  </w:tcBorders>
                  <w:vAlign w:val="center"/>
                </w:tcPr>
                <w:p w14:paraId="6E25529B" w14:textId="77777777" w:rsidR="00164BA0" w:rsidRPr="00CE7B7B" w:rsidRDefault="00164BA0" w:rsidP="0051135C">
                  <w:pPr>
                    <w:pStyle w:val="a4"/>
                    <w:ind w:leftChars="0" w:left="0" w:firstLine="0"/>
                    <w:rPr>
                      <w:rFonts w:hAnsi="Arial"/>
                      <w:color w:val="auto"/>
                      <w:sz w:val="20"/>
                    </w:rPr>
                  </w:pPr>
                  <w:r w:rsidRPr="00CE7B7B">
                    <w:rPr>
                      <w:rFonts w:hAnsi="Arial" w:hint="eastAsia"/>
                      <w:color w:val="auto"/>
                      <w:sz w:val="20"/>
                    </w:rPr>
                    <w:t>ホイールローダ</w:t>
                  </w:r>
                </w:p>
              </w:tc>
              <w:tc>
                <w:tcPr>
                  <w:tcW w:w="5162" w:type="dxa"/>
                  <w:tcBorders>
                    <w:top w:val="single" w:sz="4" w:space="0" w:color="auto"/>
                    <w:left w:val="single" w:sz="4" w:space="0" w:color="auto"/>
                    <w:bottom w:val="single" w:sz="4" w:space="0" w:color="auto"/>
                    <w:right w:val="single" w:sz="4" w:space="0" w:color="auto"/>
                  </w:tcBorders>
                  <w:vAlign w:val="center"/>
                </w:tcPr>
                <w:p w14:paraId="28DEF4A1" w14:textId="77777777" w:rsidR="00164BA0" w:rsidRPr="00CE7B7B" w:rsidRDefault="00164BA0" w:rsidP="0051135C">
                  <w:pPr>
                    <w:pStyle w:val="a4"/>
                    <w:ind w:leftChars="0" w:left="0" w:firstLine="0"/>
                    <w:rPr>
                      <w:rFonts w:hAnsi="Arial"/>
                      <w:color w:val="auto"/>
                      <w:sz w:val="20"/>
                    </w:rPr>
                  </w:pPr>
                  <w:r w:rsidRPr="00CE7B7B">
                    <w:rPr>
                      <w:rFonts w:hAnsi="Arial" w:hint="eastAsia"/>
                      <w:color w:val="auto"/>
                      <w:sz w:val="20"/>
                    </w:rPr>
                    <w:t>ディーゼルエンジン出力8kW以上560kW以下</w:t>
                  </w:r>
                </w:p>
              </w:tc>
            </w:tr>
            <w:tr w:rsidR="00164BA0" w:rsidRPr="00CE7B7B" w14:paraId="5931A89F" w14:textId="77777777" w:rsidTr="0051135C">
              <w:tc>
                <w:tcPr>
                  <w:tcW w:w="2396" w:type="dxa"/>
                  <w:tcBorders>
                    <w:top w:val="single" w:sz="4" w:space="0" w:color="auto"/>
                    <w:left w:val="single" w:sz="4" w:space="0" w:color="auto"/>
                    <w:bottom w:val="single" w:sz="4" w:space="0" w:color="auto"/>
                    <w:right w:val="single" w:sz="4" w:space="0" w:color="auto"/>
                  </w:tcBorders>
                  <w:vAlign w:val="center"/>
                </w:tcPr>
                <w:p w14:paraId="2DB3FDC8" w14:textId="77777777" w:rsidR="00164BA0" w:rsidRPr="00CE7B7B" w:rsidRDefault="00164BA0" w:rsidP="0051135C">
                  <w:pPr>
                    <w:pStyle w:val="a4"/>
                    <w:ind w:leftChars="0" w:left="0" w:firstLine="0"/>
                    <w:rPr>
                      <w:rFonts w:hAnsi="Arial"/>
                      <w:color w:val="auto"/>
                      <w:sz w:val="20"/>
                    </w:rPr>
                  </w:pPr>
                  <w:r w:rsidRPr="00CE7B7B">
                    <w:rPr>
                      <w:rFonts w:hAnsi="Arial" w:hint="eastAsia"/>
                      <w:color w:val="auto"/>
                      <w:sz w:val="20"/>
                    </w:rPr>
                    <w:t>ブルドーザ</w:t>
                  </w:r>
                </w:p>
              </w:tc>
              <w:tc>
                <w:tcPr>
                  <w:tcW w:w="5162" w:type="dxa"/>
                  <w:tcBorders>
                    <w:top w:val="single" w:sz="4" w:space="0" w:color="auto"/>
                    <w:left w:val="single" w:sz="4" w:space="0" w:color="auto"/>
                    <w:bottom w:val="single" w:sz="4" w:space="0" w:color="auto"/>
                    <w:right w:val="single" w:sz="4" w:space="0" w:color="auto"/>
                  </w:tcBorders>
                  <w:vAlign w:val="center"/>
                </w:tcPr>
                <w:p w14:paraId="6D1BA90F" w14:textId="77777777" w:rsidR="00164BA0" w:rsidRPr="00CE7B7B" w:rsidRDefault="00164BA0" w:rsidP="0051135C">
                  <w:pPr>
                    <w:pStyle w:val="a4"/>
                    <w:ind w:leftChars="0" w:left="0" w:firstLine="0"/>
                    <w:rPr>
                      <w:rFonts w:hAnsi="Arial"/>
                      <w:color w:val="auto"/>
                      <w:sz w:val="20"/>
                    </w:rPr>
                  </w:pPr>
                  <w:r w:rsidRPr="00CE7B7B">
                    <w:rPr>
                      <w:rFonts w:hAnsi="Arial" w:hint="eastAsia"/>
                      <w:color w:val="auto"/>
                      <w:sz w:val="20"/>
                    </w:rPr>
                    <w:t>ディーゼルエンジン出力8kW以上560kW以下</w:t>
                  </w:r>
                </w:p>
              </w:tc>
            </w:tr>
          </w:tbl>
          <w:p w14:paraId="611EC57C" w14:textId="77777777" w:rsidR="00164BA0" w:rsidRPr="00CE7B7B" w:rsidRDefault="00164BA0" w:rsidP="0051135C">
            <w:pPr>
              <w:pStyle w:val="a4"/>
              <w:rPr>
                <w:rFonts w:hAnsi="Arial"/>
                <w:color w:val="auto"/>
              </w:rPr>
            </w:pPr>
          </w:p>
          <w:p w14:paraId="748B0B32" w14:textId="77777777" w:rsidR="00164BA0" w:rsidRPr="00CE7B7B" w:rsidRDefault="00164BA0" w:rsidP="0051135C">
            <w:pPr>
              <w:pStyle w:val="a4"/>
              <w:rPr>
                <w:rFonts w:hAnsi="Arial"/>
                <w:color w:val="auto"/>
                <w:sz w:val="20"/>
              </w:rPr>
            </w:pPr>
            <w:r w:rsidRPr="00CE7B7B">
              <w:rPr>
                <w:rFonts w:hAnsi="Arial" w:hint="eastAsia"/>
                <w:color w:val="auto"/>
                <w:sz w:val="20"/>
              </w:rPr>
              <w:t>第２次基準値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6"/>
              <w:gridCol w:w="1111"/>
              <w:gridCol w:w="1111"/>
              <w:gridCol w:w="1111"/>
              <w:gridCol w:w="1111"/>
              <w:gridCol w:w="718"/>
            </w:tblGrid>
            <w:tr w:rsidR="00164BA0" w:rsidRPr="00CE7B7B" w14:paraId="2E4E29BF" w14:textId="77777777" w:rsidTr="0051135C">
              <w:tc>
                <w:tcPr>
                  <w:tcW w:w="2396" w:type="dxa"/>
                  <w:tcBorders>
                    <w:top w:val="single" w:sz="4" w:space="0" w:color="auto"/>
                    <w:left w:val="single" w:sz="4" w:space="0" w:color="auto"/>
                    <w:bottom w:val="single" w:sz="4" w:space="0" w:color="auto"/>
                    <w:right w:val="single" w:sz="4" w:space="0" w:color="auto"/>
                    <w:tl2br w:val="single" w:sz="4" w:space="0" w:color="auto"/>
                  </w:tcBorders>
                </w:tcPr>
                <w:p w14:paraId="1539859D" w14:textId="77777777" w:rsidR="00164BA0" w:rsidRPr="00CE7B7B" w:rsidRDefault="00164BA0" w:rsidP="0051135C">
                  <w:pPr>
                    <w:pStyle w:val="a4"/>
                    <w:ind w:leftChars="0" w:left="0" w:firstLineChars="500" w:firstLine="1000"/>
                    <w:rPr>
                      <w:rFonts w:hAnsi="Arial"/>
                      <w:color w:val="auto"/>
                      <w:sz w:val="20"/>
                    </w:rPr>
                  </w:pPr>
                  <w:r w:rsidRPr="00CE7B7B">
                    <w:rPr>
                      <w:rFonts w:hAnsi="Arial" w:hint="eastAsia"/>
                      <w:color w:val="auto"/>
                      <w:sz w:val="20"/>
                    </w:rPr>
                    <w:t>対象物質</w:t>
                  </w:r>
                </w:p>
                <w:p w14:paraId="5AC782AB" w14:textId="77777777" w:rsidR="00164BA0" w:rsidRPr="00CE7B7B" w:rsidRDefault="00164BA0" w:rsidP="0051135C">
                  <w:pPr>
                    <w:pStyle w:val="a4"/>
                    <w:ind w:leftChars="0" w:left="0" w:firstLine="0"/>
                    <w:rPr>
                      <w:rFonts w:hAnsi="Arial"/>
                      <w:color w:val="auto"/>
                      <w:sz w:val="20"/>
                    </w:rPr>
                  </w:pPr>
                  <w:r w:rsidRPr="00CE7B7B">
                    <w:rPr>
                      <w:rFonts w:hAnsi="Arial" w:hint="eastAsia"/>
                      <w:color w:val="auto"/>
                      <w:sz w:val="20"/>
                    </w:rPr>
                    <w:t xml:space="preserve">　　　　　（単位）</w:t>
                  </w:r>
                </w:p>
                <w:p w14:paraId="32ECC186" w14:textId="77777777" w:rsidR="00164BA0" w:rsidRPr="00CE7B7B" w:rsidRDefault="00164BA0" w:rsidP="0051135C">
                  <w:pPr>
                    <w:pStyle w:val="a4"/>
                    <w:ind w:leftChars="0" w:left="0" w:firstLine="0"/>
                    <w:rPr>
                      <w:rFonts w:hAnsi="Arial"/>
                      <w:color w:val="auto"/>
                      <w:sz w:val="20"/>
                    </w:rPr>
                  </w:pPr>
                  <w:r w:rsidRPr="00CE7B7B">
                    <w:rPr>
                      <w:rFonts w:hAnsi="Arial" w:hint="eastAsia"/>
                      <w:color w:val="auto"/>
                      <w:sz w:val="20"/>
                    </w:rPr>
                    <w:t>出力区分</w:t>
                  </w:r>
                </w:p>
                <w:p w14:paraId="3FC8FEA2" w14:textId="77777777" w:rsidR="00164BA0" w:rsidRPr="00CE7B7B" w:rsidRDefault="00164BA0" w:rsidP="0051135C">
                  <w:pPr>
                    <w:pStyle w:val="a4"/>
                    <w:ind w:leftChars="0" w:left="0" w:firstLine="0"/>
                    <w:rPr>
                      <w:rFonts w:hAnsi="Arial"/>
                      <w:color w:val="auto"/>
                      <w:sz w:val="20"/>
                    </w:rPr>
                  </w:pPr>
                </w:p>
              </w:tc>
              <w:tc>
                <w:tcPr>
                  <w:tcW w:w="1111" w:type="dxa"/>
                  <w:tcBorders>
                    <w:top w:val="single" w:sz="4" w:space="0" w:color="auto"/>
                    <w:left w:val="single" w:sz="4" w:space="0" w:color="auto"/>
                    <w:bottom w:val="single" w:sz="4" w:space="0" w:color="auto"/>
                    <w:right w:val="single" w:sz="4" w:space="0" w:color="auto"/>
                  </w:tcBorders>
                  <w:vAlign w:val="center"/>
                </w:tcPr>
                <w:p w14:paraId="1CDD553C" w14:textId="77777777" w:rsidR="00164BA0" w:rsidRPr="00CE7B7B" w:rsidRDefault="00164BA0" w:rsidP="0051135C">
                  <w:pPr>
                    <w:pStyle w:val="4"/>
                  </w:pPr>
                  <w:r w:rsidRPr="00CE7B7B">
                    <w:t>HC</w:t>
                  </w:r>
                </w:p>
                <w:p w14:paraId="721BA41A" w14:textId="77777777" w:rsidR="00164BA0" w:rsidRPr="00CE7B7B" w:rsidRDefault="00164BA0" w:rsidP="0051135C">
                  <w:pPr>
                    <w:pStyle w:val="a4"/>
                    <w:ind w:leftChars="0" w:left="0" w:firstLine="0"/>
                    <w:jc w:val="center"/>
                    <w:rPr>
                      <w:rFonts w:hAnsi="Arial"/>
                      <w:color w:val="auto"/>
                      <w:sz w:val="20"/>
                    </w:rPr>
                  </w:pPr>
                  <w:r w:rsidRPr="00CE7B7B">
                    <w:rPr>
                      <w:rFonts w:hAnsi="Arial"/>
                      <w:color w:val="auto"/>
                      <w:sz w:val="20"/>
                    </w:rPr>
                    <w:t>(g/kW</w:t>
                  </w:r>
                  <w:r w:rsidRPr="00CE7B7B">
                    <w:rPr>
                      <w:rFonts w:hAnsi="Arial" w:hint="eastAsia"/>
                      <w:color w:val="auto"/>
                      <w:sz w:val="20"/>
                    </w:rPr>
                    <w:t>･</w:t>
                  </w:r>
                  <w:r w:rsidRPr="00CE7B7B">
                    <w:rPr>
                      <w:rFonts w:hAnsi="Arial"/>
                      <w:color w:val="auto"/>
                      <w:sz w:val="20"/>
                    </w:rPr>
                    <w:t>h)</w:t>
                  </w:r>
                </w:p>
              </w:tc>
              <w:tc>
                <w:tcPr>
                  <w:tcW w:w="1111" w:type="dxa"/>
                  <w:tcBorders>
                    <w:top w:val="single" w:sz="4" w:space="0" w:color="auto"/>
                    <w:left w:val="single" w:sz="4" w:space="0" w:color="auto"/>
                    <w:bottom w:val="single" w:sz="4" w:space="0" w:color="auto"/>
                    <w:right w:val="single" w:sz="4" w:space="0" w:color="auto"/>
                  </w:tcBorders>
                  <w:vAlign w:val="center"/>
                </w:tcPr>
                <w:p w14:paraId="29737A53" w14:textId="77777777" w:rsidR="00164BA0" w:rsidRPr="00CE7B7B" w:rsidRDefault="00164BA0" w:rsidP="0051135C">
                  <w:pPr>
                    <w:pStyle w:val="4"/>
                  </w:pPr>
                  <w:r w:rsidRPr="00CE7B7B">
                    <w:t>NOx</w:t>
                  </w:r>
                </w:p>
                <w:p w14:paraId="4E2885D0" w14:textId="77777777" w:rsidR="00164BA0" w:rsidRPr="00CE7B7B" w:rsidRDefault="00164BA0" w:rsidP="0051135C">
                  <w:pPr>
                    <w:pStyle w:val="a4"/>
                    <w:ind w:leftChars="0" w:left="0" w:firstLine="0"/>
                    <w:jc w:val="center"/>
                    <w:rPr>
                      <w:rFonts w:hAnsi="Arial"/>
                      <w:color w:val="auto"/>
                      <w:sz w:val="20"/>
                    </w:rPr>
                  </w:pPr>
                  <w:r w:rsidRPr="00CE7B7B">
                    <w:rPr>
                      <w:rFonts w:hAnsi="Arial"/>
                      <w:color w:val="auto"/>
                      <w:sz w:val="20"/>
                    </w:rPr>
                    <w:t>(g/kW</w:t>
                  </w:r>
                  <w:r w:rsidRPr="00CE7B7B">
                    <w:rPr>
                      <w:rFonts w:hAnsi="Arial" w:hint="eastAsia"/>
                      <w:color w:val="auto"/>
                      <w:sz w:val="20"/>
                    </w:rPr>
                    <w:t>･</w:t>
                  </w:r>
                  <w:r w:rsidRPr="00CE7B7B">
                    <w:rPr>
                      <w:rFonts w:hAnsi="Arial"/>
                      <w:color w:val="auto"/>
                      <w:sz w:val="20"/>
                    </w:rPr>
                    <w:t>h)</w:t>
                  </w:r>
                </w:p>
              </w:tc>
              <w:tc>
                <w:tcPr>
                  <w:tcW w:w="1111" w:type="dxa"/>
                  <w:tcBorders>
                    <w:top w:val="single" w:sz="4" w:space="0" w:color="auto"/>
                    <w:left w:val="single" w:sz="4" w:space="0" w:color="auto"/>
                    <w:bottom w:val="single" w:sz="4" w:space="0" w:color="auto"/>
                    <w:right w:val="single" w:sz="4" w:space="0" w:color="auto"/>
                  </w:tcBorders>
                  <w:vAlign w:val="center"/>
                </w:tcPr>
                <w:p w14:paraId="03A2573B" w14:textId="77777777" w:rsidR="00164BA0" w:rsidRPr="00CE7B7B" w:rsidRDefault="00164BA0" w:rsidP="0051135C">
                  <w:pPr>
                    <w:pStyle w:val="4"/>
                  </w:pPr>
                  <w:r w:rsidRPr="00CE7B7B">
                    <w:t>CO</w:t>
                  </w:r>
                </w:p>
                <w:p w14:paraId="05F91DAC" w14:textId="77777777" w:rsidR="00164BA0" w:rsidRPr="00CE7B7B" w:rsidRDefault="00164BA0" w:rsidP="0051135C">
                  <w:pPr>
                    <w:pStyle w:val="a4"/>
                    <w:ind w:leftChars="0" w:left="0" w:firstLine="0"/>
                    <w:jc w:val="center"/>
                    <w:rPr>
                      <w:rFonts w:hAnsi="Arial"/>
                      <w:color w:val="auto"/>
                      <w:sz w:val="20"/>
                    </w:rPr>
                  </w:pPr>
                  <w:r w:rsidRPr="00CE7B7B">
                    <w:rPr>
                      <w:rFonts w:hAnsi="Arial"/>
                      <w:color w:val="auto"/>
                      <w:sz w:val="20"/>
                    </w:rPr>
                    <w:t>(g/kW</w:t>
                  </w:r>
                  <w:r w:rsidRPr="00CE7B7B">
                    <w:rPr>
                      <w:rFonts w:hAnsi="Arial" w:hint="eastAsia"/>
                      <w:color w:val="auto"/>
                      <w:sz w:val="20"/>
                    </w:rPr>
                    <w:t>･</w:t>
                  </w:r>
                  <w:r w:rsidRPr="00CE7B7B">
                    <w:rPr>
                      <w:rFonts w:hAnsi="Arial"/>
                      <w:color w:val="auto"/>
                      <w:sz w:val="20"/>
                    </w:rPr>
                    <w:t>h)</w:t>
                  </w:r>
                </w:p>
              </w:tc>
              <w:tc>
                <w:tcPr>
                  <w:tcW w:w="1111" w:type="dxa"/>
                  <w:tcBorders>
                    <w:top w:val="single" w:sz="4" w:space="0" w:color="auto"/>
                    <w:left w:val="single" w:sz="4" w:space="0" w:color="auto"/>
                    <w:bottom w:val="single" w:sz="4" w:space="0" w:color="auto"/>
                    <w:right w:val="single" w:sz="4" w:space="0" w:color="auto"/>
                  </w:tcBorders>
                  <w:vAlign w:val="center"/>
                </w:tcPr>
                <w:p w14:paraId="40F3FB8B" w14:textId="77777777" w:rsidR="00164BA0" w:rsidRPr="00CE7B7B" w:rsidRDefault="00164BA0" w:rsidP="0051135C">
                  <w:pPr>
                    <w:pStyle w:val="4"/>
                  </w:pPr>
                  <w:r w:rsidRPr="00CE7B7B">
                    <w:rPr>
                      <w:rFonts w:hint="eastAsia"/>
                    </w:rPr>
                    <w:t>PM</w:t>
                  </w:r>
                </w:p>
                <w:p w14:paraId="6B05D5D7" w14:textId="77777777" w:rsidR="00164BA0" w:rsidRPr="00CE7B7B" w:rsidRDefault="00164BA0" w:rsidP="0051135C">
                  <w:pPr>
                    <w:pStyle w:val="a4"/>
                    <w:ind w:leftChars="0" w:left="0" w:firstLine="0"/>
                    <w:jc w:val="center"/>
                    <w:rPr>
                      <w:rFonts w:hAnsi="Arial"/>
                      <w:color w:val="auto"/>
                      <w:sz w:val="20"/>
                    </w:rPr>
                  </w:pPr>
                  <w:r w:rsidRPr="00CE7B7B">
                    <w:rPr>
                      <w:rFonts w:hAnsi="Arial"/>
                      <w:color w:val="auto"/>
                      <w:sz w:val="20"/>
                    </w:rPr>
                    <w:t>(g/kW</w:t>
                  </w:r>
                  <w:r w:rsidRPr="00CE7B7B">
                    <w:rPr>
                      <w:rFonts w:hAnsi="Arial" w:hint="eastAsia"/>
                      <w:color w:val="auto"/>
                      <w:sz w:val="20"/>
                    </w:rPr>
                    <w:t>･</w:t>
                  </w:r>
                  <w:r w:rsidRPr="00CE7B7B">
                    <w:rPr>
                      <w:rFonts w:hAnsi="Arial"/>
                      <w:color w:val="auto"/>
                      <w:sz w:val="20"/>
                    </w:rPr>
                    <w:t>h)</w:t>
                  </w:r>
                </w:p>
              </w:tc>
              <w:tc>
                <w:tcPr>
                  <w:tcW w:w="718" w:type="dxa"/>
                  <w:tcBorders>
                    <w:top w:val="single" w:sz="4" w:space="0" w:color="auto"/>
                    <w:left w:val="single" w:sz="4" w:space="0" w:color="auto"/>
                    <w:bottom w:val="single" w:sz="4" w:space="0" w:color="auto"/>
                    <w:right w:val="single" w:sz="4" w:space="0" w:color="auto"/>
                  </w:tcBorders>
                  <w:vAlign w:val="center"/>
                </w:tcPr>
                <w:p w14:paraId="59E98AD8" w14:textId="77777777" w:rsidR="00164BA0" w:rsidRPr="00CE7B7B" w:rsidRDefault="00164BA0" w:rsidP="0051135C">
                  <w:pPr>
                    <w:pStyle w:val="4"/>
                  </w:pPr>
                  <w:r w:rsidRPr="00CE7B7B">
                    <w:rPr>
                      <w:rFonts w:hint="eastAsia"/>
                    </w:rPr>
                    <w:t>黒煙</w:t>
                  </w:r>
                </w:p>
                <w:p w14:paraId="6F80767A" w14:textId="77777777" w:rsidR="00164BA0" w:rsidRPr="00CE7B7B" w:rsidRDefault="00164BA0" w:rsidP="0051135C">
                  <w:pPr>
                    <w:pStyle w:val="a4"/>
                    <w:ind w:leftChars="0" w:left="0" w:firstLine="0"/>
                    <w:jc w:val="center"/>
                    <w:rPr>
                      <w:rFonts w:hAnsi="Arial"/>
                      <w:color w:val="auto"/>
                      <w:sz w:val="20"/>
                    </w:rPr>
                  </w:pPr>
                  <w:r w:rsidRPr="00CE7B7B">
                    <w:rPr>
                      <w:rFonts w:hAnsi="Arial"/>
                      <w:color w:val="auto"/>
                      <w:sz w:val="20"/>
                    </w:rPr>
                    <w:t>(％)</w:t>
                  </w:r>
                </w:p>
              </w:tc>
            </w:tr>
            <w:tr w:rsidR="00164BA0" w:rsidRPr="00CE7B7B" w14:paraId="0F083C67" w14:textId="77777777" w:rsidTr="0051135C">
              <w:tc>
                <w:tcPr>
                  <w:tcW w:w="2396" w:type="dxa"/>
                  <w:tcBorders>
                    <w:top w:val="single" w:sz="4" w:space="0" w:color="auto"/>
                    <w:left w:val="single" w:sz="4" w:space="0" w:color="auto"/>
                    <w:bottom w:val="single" w:sz="4" w:space="0" w:color="auto"/>
                    <w:right w:val="single" w:sz="4" w:space="0" w:color="auto"/>
                  </w:tcBorders>
                  <w:vAlign w:val="center"/>
                </w:tcPr>
                <w:p w14:paraId="07A44EF2" w14:textId="77777777" w:rsidR="00164BA0" w:rsidRPr="00CE7B7B" w:rsidRDefault="00164BA0" w:rsidP="0051135C">
                  <w:pPr>
                    <w:pStyle w:val="a4"/>
                    <w:ind w:leftChars="0" w:left="0" w:firstLine="0"/>
                    <w:jc w:val="right"/>
                    <w:rPr>
                      <w:rFonts w:hAnsi="Arial"/>
                      <w:color w:val="auto"/>
                      <w:sz w:val="20"/>
                    </w:rPr>
                  </w:pPr>
                  <w:r w:rsidRPr="00CE7B7B">
                    <w:rPr>
                      <w:rFonts w:hAnsi="Arial" w:hint="eastAsia"/>
                      <w:color w:val="auto"/>
                      <w:kern w:val="0"/>
                      <w:sz w:val="20"/>
                    </w:rPr>
                    <w:t>8kW以上19kW未満</w:t>
                  </w:r>
                </w:p>
              </w:tc>
              <w:tc>
                <w:tcPr>
                  <w:tcW w:w="1111" w:type="dxa"/>
                  <w:tcBorders>
                    <w:top w:val="single" w:sz="4" w:space="0" w:color="auto"/>
                    <w:left w:val="single" w:sz="4" w:space="0" w:color="auto"/>
                    <w:bottom w:val="single" w:sz="4" w:space="0" w:color="auto"/>
                    <w:right w:val="single" w:sz="4" w:space="0" w:color="auto"/>
                  </w:tcBorders>
                  <w:vAlign w:val="center"/>
                </w:tcPr>
                <w:p w14:paraId="45754320" w14:textId="77777777" w:rsidR="00164BA0" w:rsidRPr="00CE7B7B" w:rsidRDefault="00164BA0" w:rsidP="0051135C">
                  <w:pPr>
                    <w:pStyle w:val="a4"/>
                    <w:ind w:leftChars="0" w:left="0" w:firstLine="0"/>
                    <w:jc w:val="center"/>
                    <w:rPr>
                      <w:rFonts w:hAnsi="Arial"/>
                      <w:color w:val="auto"/>
                      <w:sz w:val="20"/>
                    </w:rPr>
                  </w:pPr>
                  <w:r w:rsidRPr="00CE7B7B">
                    <w:rPr>
                      <w:rFonts w:hAnsi="Arial" w:hint="eastAsia"/>
                      <w:color w:val="auto"/>
                      <w:sz w:val="20"/>
                    </w:rPr>
                    <w:t>1.5</w:t>
                  </w:r>
                </w:p>
              </w:tc>
              <w:tc>
                <w:tcPr>
                  <w:tcW w:w="1111" w:type="dxa"/>
                  <w:tcBorders>
                    <w:top w:val="single" w:sz="4" w:space="0" w:color="auto"/>
                    <w:left w:val="single" w:sz="4" w:space="0" w:color="auto"/>
                    <w:bottom w:val="single" w:sz="4" w:space="0" w:color="auto"/>
                    <w:right w:val="single" w:sz="4" w:space="0" w:color="auto"/>
                  </w:tcBorders>
                  <w:vAlign w:val="center"/>
                </w:tcPr>
                <w:p w14:paraId="3E9CF8B8" w14:textId="77777777" w:rsidR="00164BA0" w:rsidRPr="00CE7B7B" w:rsidRDefault="00164BA0" w:rsidP="0051135C">
                  <w:pPr>
                    <w:pStyle w:val="a4"/>
                    <w:ind w:leftChars="0" w:left="0" w:firstLine="0"/>
                    <w:jc w:val="center"/>
                    <w:rPr>
                      <w:rFonts w:hAnsi="Arial"/>
                      <w:color w:val="auto"/>
                      <w:sz w:val="20"/>
                    </w:rPr>
                  </w:pPr>
                  <w:r w:rsidRPr="00CE7B7B">
                    <w:rPr>
                      <w:rFonts w:hAnsi="Arial" w:hint="eastAsia"/>
                      <w:color w:val="auto"/>
                      <w:sz w:val="20"/>
                    </w:rPr>
                    <w:t>9</w:t>
                  </w:r>
                </w:p>
              </w:tc>
              <w:tc>
                <w:tcPr>
                  <w:tcW w:w="1111" w:type="dxa"/>
                  <w:tcBorders>
                    <w:top w:val="single" w:sz="4" w:space="0" w:color="auto"/>
                    <w:left w:val="single" w:sz="4" w:space="0" w:color="auto"/>
                    <w:bottom w:val="single" w:sz="4" w:space="0" w:color="auto"/>
                    <w:right w:val="single" w:sz="4" w:space="0" w:color="auto"/>
                  </w:tcBorders>
                  <w:vAlign w:val="center"/>
                </w:tcPr>
                <w:p w14:paraId="26FE795F" w14:textId="77777777" w:rsidR="00164BA0" w:rsidRPr="00CE7B7B" w:rsidRDefault="00164BA0" w:rsidP="0051135C">
                  <w:pPr>
                    <w:pStyle w:val="a4"/>
                    <w:ind w:leftChars="0" w:left="0" w:firstLine="0"/>
                    <w:jc w:val="center"/>
                    <w:rPr>
                      <w:rFonts w:hAnsi="Arial"/>
                      <w:color w:val="auto"/>
                      <w:sz w:val="20"/>
                    </w:rPr>
                  </w:pPr>
                  <w:r w:rsidRPr="00CE7B7B">
                    <w:rPr>
                      <w:rFonts w:hAnsi="Arial" w:hint="eastAsia"/>
                      <w:color w:val="auto"/>
                      <w:sz w:val="20"/>
                    </w:rPr>
                    <w:t>5</w:t>
                  </w:r>
                </w:p>
              </w:tc>
              <w:tc>
                <w:tcPr>
                  <w:tcW w:w="1111" w:type="dxa"/>
                  <w:tcBorders>
                    <w:top w:val="single" w:sz="4" w:space="0" w:color="auto"/>
                    <w:left w:val="single" w:sz="4" w:space="0" w:color="auto"/>
                    <w:bottom w:val="single" w:sz="4" w:space="0" w:color="auto"/>
                    <w:right w:val="single" w:sz="4" w:space="0" w:color="auto"/>
                  </w:tcBorders>
                  <w:vAlign w:val="center"/>
                </w:tcPr>
                <w:p w14:paraId="0B82F2C7" w14:textId="77777777" w:rsidR="00164BA0" w:rsidRPr="00CE7B7B" w:rsidRDefault="00164BA0" w:rsidP="0051135C">
                  <w:pPr>
                    <w:pStyle w:val="a4"/>
                    <w:ind w:leftChars="0" w:left="0" w:firstLine="0"/>
                    <w:jc w:val="center"/>
                    <w:rPr>
                      <w:rFonts w:hAnsi="Arial"/>
                      <w:color w:val="auto"/>
                      <w:sz w:val="20"/>
                    </w:rPr>
                  </w:pPr>
                  <w:r w:rsidRPr="00CE7B7B">
                    <w:rPr>
                      <w:rFonts w:hAnsi="Arial" w:hint="eastAsia"/>
                      <w:color w:val="auto"/>
                      <w:sz w:val="20"/>
                    </w:rPr>
                    <w:t>0.8</w:t>
                  </w:r>
                </w:p>
              </w:tc>
              <w:tc>
                <w:tcPr>
                  <w:tcW w:w="718" w:type="dxa"/>
                  <w:tcBorders>
                    <w:top w:val="single" w:sz="4" w:space="0" w:color="auto"/>
                    <w:left w:val="single" w:sz="4" w:space="0" w:color="auto"/>
                    <w:bottom w:val="single" w:sz="4" w:space="0" w:color="auto"/>
                    <w:right w:val="single" w:sz="4" w:space="0" w:color="auto"/>
                  </w:tcBorders>
                  <w:vAlign w:val="center"/>
                </w:tcPr>
                <w:p w14:paraId="39A877C9" w14:textId="77777777" w:rsidR="00164BA0" w:rsidRPr="00CE7B7B" w:rsidRDefault="00164BA0" w:rsidP="0051135C">
                  <w:pPr>
                    <w:pStyle w:val="a4"/>
                    <w:ind w:leftChars="0" w:left="0" w:firstLine="0"/>
                    <w:jc w:val="center"/>
                    <w:rPr>
                      <w:rFonts w:hAnsi="Arial"/>
                      <w:color w:val="auto"/>
                      <w:sz w:val="20"/>
                    </w:rPr>
                  </w:pPr>
                  <w:r w:rsidRPr="00CE7B7B">
                    <w:rPr>
                      <w:rFonts w:hAnsi="Arial" w:hint="eastAsia"/>
                      <w:color w:val="auto"/>
                      <w:sz w:val="20"/>
                    </w:rPr>
                    <w:t>40</w:t>
                  </w:r>
                </w:p>
              </w:tc>
            </w:tr>
            <w:tr w:rsidR="00164BA0" w:rsidRPr="00CE7B7B" w14:paraId="349853B0" w14:textId="77777777" w:rsidTr="0051135C">
              <w:tc>
                <w:tcPr>
                  <w:tcW w:w="2396" w:type="dxa"/>
                  <w:tcBorders>
                    <w:top w:val="single" w:sz="4" w:space="0" w:color="auto"/>
                    <w:left w:val="single" w:sz="4" w:space="0" w:color="auto"/>
                    <w:bottom w:val="single" w:sz="4" w:space="0" w:color="auto"/>
                    <w:right w:val="single" w:sz="4" w:space="0" w:color="auto"/>
                  </w:tcBorders>
                  <w:vAlign w:val="center"/>
                </w:tcPr>
                <w:p w14:paraId="4A0201DA" w14:textId="77777777" w:rsidR="00164BA0" w:rsidRPr="00CE7B7B" w:rsidRDefault="00164BA0" w:rsidP="0051135C">
                  <w:pPr>
                    <w:pStyle w:val="a4"/>
                    <w:ind w:leftChars="0" w:left="0" w:firstLine="0"/>
                    <w:jc w:val="right"/>
                    <w:rPr>
                      <w:rFonts w:hAnsi="Arial"/>
                      <w:color w:val="auto"/>
                      <w:sz w:val="20"/>
                    </w:rPr>
                  </w:pPr>
                  <w:r w:rsidRPr="00CE7B7B">
                    <w:rPr>
                      <w:rFonts w:hAnsi="Arial" w:hint="eastAsia"/>
                      <w:color w:val="auto"/>
                      <w:kern w:val="0"/>
                      <w:sz w:val="20"/>
                    </w:rPr>
                    <w:t>19kW以上37kW未満</w:t>
                  </w:r>
                </w:p>
              </w:tc>
              <w:tc>
                <w:tcPr>
                  <w:tcW w:w="1111" w:type="dxa"/>
                  <w:tcBorders>
                    <w:top w:val="single" w:sz="4" w:space="0" w:color="auto"/>
                    <w:left w:val="single" w:sz="4" w:space="0" w:color="auto"/>
                    <w:bottom w:val="single" w:sz="4" w:space="0" w:color="auto"/>
                    <w:right w:val="single" w:sz="4" w:space="0" w:color="auto"/>
                  </w:tcBorders>
                  <w:vAlign w:val="center"/>
                </w:tcPr>
                <w:p w14:paraId="4A0DD825" w14:textId="77777777" w:rsidR="00164BA0" w:rsidRPr="00CE7B7B" w:rsidRDefault="00164BA0" w:rsidP="0051135C">
                  <w:pPr>
                    <w:pStyle w:val="a4"/>
                    <w:ind w:leftChars="0" w:left="0" w:firstLine="0"/>
                    <w:jc w:val="center"/>
                    <w:rPr>
                      <w:rFonts w:hAnsi="Arial"/>
                      <w:color w:val="auto"/>
                      <w:sz w:val="20"/>
                    </w:rPr>
                  </w:pPr>
                  <w:r w:rsidRPr="00CE7B7B">
                    <w:rPr>
                      <w:rFonts w:hAnsi="Arial" w:hint="eastAsia"/>
                      <w:color w:val="auto"/>
                      <w:sz w:val="20"/>
                    </w:rPr>
                    <w:t>1.5</w:t>
                  </w:r>
                </w:p>
              </w:tc>
              <w:tc>
                <w:tcPr>
                  <w:tcW w:w="1111" w:type="dxa"/>
                  <w:tcBorders>
                    <w:top w:val="single" w:sz="4" w:space="0" w:color="auto"/>
                    <w:left w:val="single" w:sz="4" w:space="0" w:color="auto"/>
                    <w:bottom w:val="single" w:sz="4" w:space="0" w:color="auto"/>
                    <w:right w:val="single" w:sz="4" w:space="0" w:color="auto"/>
                  </w:tcBorders>
                  <w:vAlign w:val="center"/>
                </w:tcPr>
                <w:p w14:paraId="1029D604" w14:textId="77777777" w:rsidR="00164BA0" w:rsidRPr="00CE7B7B" w:rsidRDefault="00164BA0" w:rsidP="0051135C">
                  <w:pPr>
                    <w:pStyle w:val="a4"/>
                    <w:ind w:leftChars="0" w:left="0" w:firstLine="0"/>
                    <w:jc w:val="center"/>
                    <w:rPr>
                      <w:rFonts w:hAnsi="Arial"/>
                      <w:color w:val="auto"/>
                      <w:sz w:val="20"/>
                    </w:rPr>
                  </w:pPr>
                  <w:r w:rsidRPr="00CE7B7B">
                    <w:rPr>
                      <w:rFonts w:hAnsi="Arial" w:hint="eastAsia"/>
                      <w:color w:val="auto"/>
                      <w:sz w:val="20"/>
                    </w:rPr>
                    <w:t>8</w:t>
                  </w:r>
                </w:p>
              </w:tc>
              <w:tc>
                <w:tcPr>
                  <w:tcW w:w="1111" w:type="dxa"/>
                  <w:tcBorders>
                    <w:top w:val="single" w:sz="4" w:space="0" w:color="auto"/>
                    <w:left w:val="single" w:sz="4" w:space="0" w:color="auto"/>
                    <w:bottom w:val="single" w:sz="4" w:space="0" w:color="auto"/>
                    <w:right w:val="single" w:sz="4" w:space="0" w:color="auto"/>
                  </w:tcBorders>
                  <w:vAlign w:val="center"/>
                </w:tcPr>
                <w:p w14:paraId="30041160" w14:textId="77777777" w:rsidR="00164BA0" w:rsidRPr="00CE7B7B" w:rsidRDefault="00164BA0" w:rsidP="0051135C">
                  <w:pPr>
                    <w:pStyle w:val="a4"/>
                    <w:ind w:leftChars="0" w:left="0" w:firstLine="0"/>
                    <w:jc w:val="center"/>
                    <w:rPr>
                      <w:rFonts w:hAnsi="Arial"/>
                      <w:color w:val="auto"/>
                      <w:sz w:val="20"/>
                    </w:rPr>
                  </w:pPr>
                  <w:r w:rsidRPr="00CE7B7B">
                    <w:rPr>
                      <w:rFonts w:hAnsi="Arial" w:hint="eastAsia"/>
                      <w:color w:val="auto"/>
                      <w:sz w:val="20"/>
                    </w:rPr>
                    <w:t>5</w:t>
                  </w:r>
                </w:p>
              </w:tc>
              <w:tc>
                <w:tcPr>
                  <w:tcW w:w="1111" w:type="dxa"/>
                  <w:tcBorders>
                    <w:top w:val="single" w:sz="4" w:space="0" w:color="auto"/>
                    <w:left w:val="single" w:sz="4" w:space="0" w:color="auto"/>
                    <w:bottom w:val="single" w:sz="4" w:space="0" w:color="auto"/>
                    <w:right w:val="single" w:sz="4" w:space="0" w:color="auto"/>
                  </w:tcBorders>
                  <w:vAlign w:val="center"/>
                </w:tcPr>
                <w:p w14:paraId="271B5303" w14:textId="77777777" w:rsidR="00164BA0" w:rsidRPr="00CE7B7B" w:rsidRDefault="00164BA0" w:rsidP="0051135C">
                  <w:pPr>
                    <w:pStyle w:val="a4"/>
                    <w:ind w:leftChars="0" w:left="0" w:firstLine="0"/>
                    <w:jc w:val="center"/>
                    <w:rPr>
                      <w:rFonts w:hAnsi="Arial"/>
                      <w:color w:val="auto"/>
                      <w:sz w:val="20"/>
                    </w:rPr>
                  </w:pPr>
                  <w:r w:rsidRPr="00CE7B7B">
                    <w:rPr>
                      <w:rFonts w:hAnsi="Arial" w:hint="eastAsia"/>
                      <w:color w:val="auto"/>
                      <w:sz w:val="20"/>
                    </w:rPr>
                    <w:t>0.8</w:t>
                  </w:r>
                </w:p>
              </w:tc>
              <w:tc>
                <w:tcPr>
                  <w:tcW w:w="718" w:type="dxa"/>
                  <w:tcBorders>
                    <w:top w:val="single" w:sz="4" w:space="0" w:color="auto"/>
                    <w:left w:val="single" w:sz="4" w:space="0" w:color="auto"/>
                    <w:bottom w:val="single" w:sz="4" w:space="0" w:color="auto"/>
                    <w:right w:val="single" w:sz="4" w:space="0" w:color="auto"/>
                  </w:tcBorders>
                  <w:vAlign w:val="center"/>
                </w:tcPr>
                <w:p w14:paraId="5E4C6A56" w14:textId="77777777" w:rsidR="00164BA0" w:rsidRPr="00CE7B7B" w:rsidRDefault="00164BA0" w:rsidP="0051135C">
                  <w:pPr>
                    <w:pStyle w:val="a4"/>
                    <w:ind w:leftChars="0" w:left="0" w:firstLine="0"/>
                    <w:jc w:val="center"/>
                    <w:rPr>
                      <w:rFonts w:hAnsi="Arial"/>
                      <w:color w:val="auto"/>
                      <w:sz w:val="20"/>
                    </w:rPr>
                  </w:pPr>
                  <w:r w:rsidRPr="00CE7B7B">
                    <w:rPr>
                      <w:rFonts w:hAnsi="Arial" w:hint="eastAsia"/>
                      <w:color w:val="auto"/>
                      <w:sz w:val="20"/>
                    </w:rPr>
                    <w:t>40</w:t>
                  </w:r>
                </w:p>
              </w:tc>
            </w:tr>
            <w:tr w:rsidR="00164BA0" w:rsidRPr="00CE7B7B" w14:paraId="3287E730" w14:textId="77777777" w:rsidTr="0051135C">
              <w:tc>
                <w:tcPr>
                  <w:tcW w:w="2396" w:type="dxa"/>
                  <w:tcBorders>
                    <w:top w:val="single" w:sz="4" w:space="0" w:color="auto"/>
                    <w:left w:val="single" w:sz="4" w:space="0" w:color="auto"/>
                    <w:bottom w:val="single" w:sz="4" w:space="0" w:color="auto"/>
                    <w:right w:val="single" w:sz="4" w:space="0" w:color="auto"/>
                  </w:tcBorders>
                  <w:vAlign w:val="center"/>
                </w:tcPr>
                <w:p w14:paraId="52CF56BC" w14:textId="77777777" w:rsidR="00164BA0" w:rsidRPr="00CE7B7B" w:rsidRDefault="00164BA0" w:rsidP="0051135C">
                  <w:pPr>
                    <w:pStyle w:val="a4"/>
                    <w:ind w:leftChars="0" w:left="0" w:firstLine="0"/>
                    <w:jc w:val="right"/>
                    <w:rPr>
                      <w:rFonts w:hAnsi="Arial"/>
                      <w:color w:val="auto"/>
                      <w:sz w:val="20"/>
                    </w:rPr>
                  </w:pPr>
                  <w:r w:rsidRPr="00CE7B7B">
                    <w:rPr>
                      <w:rFonts w:hAnsi="Arial" w:hint="eastAsia"/>
                      <w:color w:val="auto"/>
                      <w:kern w:val="0"/>
                      <w:sz w:val="20"/>
                    </w:rPr>
                    <w:t>37kW以上75kW未満</w:t>
                  </w:r>
                </w:p>
              </w:tc>
              <w:tc>
                <w:tcPr>
                  <w:tcW w:w="1111" w:type="dxa"/>
                  <w:tcBorders>
                    <w:top w:val="single" w:sz="4" w:space="0" w:color="auto"/>
                    <w:left w:val="single" w:sz="4" w:space="0" w:color="auto"/>
                    <w:bottom w:val="single" w:sz="4" w:space="0" w:color="auto"/>
                    <w:right w:val="single" w:sz="4" w:space="0" w:color="auto"/>
                  </w:tcBorders>
                  <w:vAlign w:val="center"/>
                </w:tcPr>
                <w:p w14:paraId="773F554B" w14:textId="77777777" w:rsidR="00164BA0" w:rsidRPr="00CE7B7B" w:rsidRDefault="00164BA0" w:rsidP="0051135C">
                  <w:pPr>
                    <w:pStyle w:val="a4"/>
                    <w:ind w:leftChars="0" w:left="0" w:firstLine="0"/>
                    <w:jc w:val="center"/>
                    <w:rPr>
                      <w:rFonts w:hAnsi="Arial"/>
                      <w:color w:val="auto"/>
                      <w:sz w:val="20"/>
                    </w:rPr>
                  </w:pPr>
                  <w:r w:rsidRPr="00CE7B7B">
                    <w:rPr>
                      <w:rFonts w:hAnsi="Arial" w:hint="eastAsia"/>
                      <w:color w:val="auto"/>
                      <w:sz w:val="20"/>
                    </w:rPr>
                    <w:t>1.3</w:t>
                  </w:r>
                </w:p>
              </w:tc>
              <w:tc>
                <w:tcPr>
                  <w:tcW w:w="1111" w:type="dxa"/>
                  <w:tcBorders>
                    <w:top w:val="single" w:sz="4" w:space="0" w:color="auto"/>
                    <w:left w:val="single" w:sz="4" w:space="0" w:color="auto"/>
                    <w:bottom w:val="single" w:sz="4" w:space="0" w:color="auto"/>
                    <w:right w:val="single" w:sz="4" w:space="0" w:color="auto"/>
                  </w:tcBorders>
                  <w:vAlign w:val="center"/>
                </w:tcPr>
                <w:p w14:paraId="53B806C5" w14:textId="77777777" w:rsidR="00164BA0" w:rsidRPr="00CE7B7B" w:rsidRDefault="00164BA0" w:rsidP="0051135C">
                  <w:pPr>
                    <w:pStyle w:val="a4"/>
                    <w:ind w:leftChars="0" w:left="0" w:firstLine="0"/>
                    <w:jc w:val="center"/>
                    <w:rPr>
                      <w:rFonts w:hAnsi="Arial"/>
                      <w:color w:val="auto"/>
                      <w:sz w:val="20"/>
                    </w:rPr>
                  </w:pPr>
                  <w:r w:rsidRPr="00CE7B7B">
                    <w:rPr>
                      <w:rFonts w:hAnsi="Arial" w:hint="eastAsia"/>
                      <w:color w:val="auto"/>
                      <w:sz w:val="20"/>
                    </w:rPr>
                    <w:t>7</w:t>
                  </w:r>
                </w:p>
              </w:tc>
              <w:tc>
                <w:tcPr>
                  <w:tcW w:w="1111" w:type="dxa"/>
                  <w:tcBorders>
                    <w:top w:val="single" w:sz="4" w:space="0" w:color="auto"/>
                    <w:left w:val="single" w:sz="4" w:space="0" w:color="auto"/>
                    <w:bottom w:val="single" w:sz="4" w:space="0" w:color="auto"/>
                    <w:right w:val="single" w:sz="4" w:space="0" w:color="auto"/>
                  </w:tcBorders>
                  <w:vAlign w:val="center"/>
                </w:tcPr>
                <w:p w14:paraId="55E89C64" w14:textId="77777777" w:rsidR="00164BA0" w:rsidRPr="00CE7B7B" w:rsidRDefault="00164BA0" w:rsidP="0051135C">
                  <w:pPr>
                    <w:pStyle w:val="a4"/>
                    <w:ind w:leftChars="0" w:left="0" w:firstLine="0"/>
                    <w:jc w:val="center"/>
                    <w:rPr>
                      <w:rFonts w:hAnsi="Arial"/>
                      <w:color w:val="auto"/>
                      <w:sz w:val="20"/>
                    </w:rPr>
                  </w:pPr>
                  <w:r w:rsidRPr="00CE7B7B">
                    <w:rPr>
                      <w:rFonts w:hAnsi="Arial" w:hint="eastAsia"/>
                      <w:color w:val="auto"/>
                      <w:sz w:val="20"/>
                    </w:rPr>
                    <w:t>5</w:t>
                  </w:r>
                </w:p>
              </w:tc>
              <w:tc>
                <w:tcPr>
                  <w:tcW w:w="1111" w:type="dxa"/>
                  <w:tcBorders>
                    <w:top w:val="single" w:sz="4" w:space="0" w:color="auto"/>
                    <w:left w:val="single" w:sz="4" w:space="0" w:color="auto"/>
                    <w:bottom w:val="single" w:sz="4" w:space="0" w:color="auto"/>
                    <w:right w:val="single" w:sz="4" w:space="0" w:color="auto"/>
                  </w:tcBorders>
                  <w:vAlign w:val="center"/>
                </w:tcPr>
                <w:p w14:paraId="57C48696" w14:textId="77777777" w:rsidR="00164BA0" w:rsidRPr="00CE7B7B" w:rsidRDefault="00164BA0" w:rsidP="0051135C">
                  <w:pPr>
                    <w:pStyle w:val="a4"/>
                    <w:ind w:leftChars="0" w:left="0" w:firstLine="0"/>
                    <w:jc w:val="center"/>
                    <w:rPr>
                      <w:rFonts w:hAnsi="Arial"/>
                      <w:color w:val="auto"/>
                      <w:sz w:val="20"/>
                    </w:rPr>
                  </w:pPr>
                  <w:r w:rsidRPr="00CE7B7B">
                    <w:rPr>
                      <w:rFonts w:hAnsi="Arial" w:hint="eastAsia"/>
                      <w:color w:val="auto"/>
                      <w:sz w:val="20"/>
                    </w:rPr>
                    <w:t>0.4</w:t>
                  </w:r>
                </w:p>
              </w:tc>
              <w:tc>
                <w:tcPr>
                  <w:tcW w:w="718" w:type="dxa"/>
                  <w:tcBorders>
                    <w:top w:val="single" w:sz="4" w:space="0" w:color="auto"/>
                    <w:left w:val="single" w:sz="4" w:space="0" w:color="auto"/>
                    <w:bottom w:val="single" w:sz="4" w:space="0" w:color="auto"/>
                    <w:right w:val="single" w:sz="4" w:space="0" w:color="auto"/>
                  </w:tcBorders>
                  <w:vAlign w:val="center"/>
                </w:tcPr>
                <w:p w14:paraId="296C15AA" w14:textId="77777777" w:rsidR="00164BA0" w:rsidRPr="00CE7B7B" w:rsidRDefault="00164BA0" w:rsidP="0051135C">
                  <w:pPr>
                    <w:pStyle w:val="a4"/>
                    <w:ind w:leftChars="0" w:left="0" w:firstLine="0"/>
                    <w:jc w:val="center"/>
                    <w:rPr>
                      <w:rFonts w:hAnsi="Arial"/>
                      <w:color w:val="auto"/>
                      <w:sz w:val="20"/>
                    </w:rPr>
                  </w:pPr>
                  <w:r w:rsidRPr="00CE7B7B">
                    <w:rPr>
                      <w:rFonts w:hAnsi="Arial" w:hint="eastAsia"/>
                      <w:color w:val="auto"/>
                      <w:sz w:val="20"/>
                    </w:rPr>
                    <w:t>40</w:t>
                  </w:r>
                </w:p>
              </w:tc>
            </w:tr>
            <w:tr w:rsidR="00164BA0" w:rsidRPr="00CE7B7B" w14:paraId="488F0418" w14:textId="77777777" w:rsidTr="0051135C">
              <w:tc>
                <w:tcPr>
                  <w:tcW w:w="2396" w:type="dxa"/>
                  <w:tcBorders>
                    <w:top w:val="single" w:sz="4" w:space="0" w:color="auto"/>
                    <w:left w:val="single" w:sz="4" w:space="0" w:color="auto"/>
                    <w:bottom w:val="single" w:sz="4" w:space="0" w:color="auto"/>
                    <w:right w:val="single" w:sz="4" w:space="0" w:color="auto"/>
                  </w:tcBorders>
                  <w:vAlign w:val="center"/>
                </w:tcPr>
                <w:p w14:paraId="22BCDA68" w14:textId="77777777" w:rsidR="00164BA0" w:rsidRPr="00CE7B7B" w:rsidRDefault="00164BA0" w:rsidP="0051135C">
                  <w:pPr>
                    <w:pStyle w:val="a4"/>
                    <w:ind w:leftChars="0" w:left="0" w:firstLine="0"/>
                    <w:jc w:val="right"/>
                    <w:rPr>
                      <w:rFonts w:hAnsi="Arial"/>
                      <w:color w:val="auto"/>
                      <w:sz w:val="20"/>
                    </w:rPr>
                  </w:pPr>
                  <w:r w:rsidRPr="00CE7B7B">
                    <w:rPr>
                      <w:rFonts w:hAnsi="Arial" w:hint="eastAsia"/>
                      <w:color w:val="auto"/>
                      <w:kern w:val="0"/>
                      <w:sz w:val="20"/>
                    </w:rPr>
                    <w:t>75kW以上130kW未満</w:t>
                  </w:r>
                </w:p>
              </w:tc>
              <w:tc>
                <w:tcPr>
                  <w:tcW w:w="1111" w:type="dxa"/>
                  <w:tcBorders>
                    <w:top w:val="single" w:sz="4" w:space="0" w:color="auto"/>
                    <w:left w:val="single" w:sz="4" w:space="0" w:color="auto"/>
                    <w:bottom w:val="single" w:sz="4" w:space="0" w:color="auto"/>
                    <w:right w:val="single" w:sz="4" w:space="0" w:color="auto"/>
                  </w:tcBorders>
                  <w:vAlign w:val="center"/>
                </w:tcPr>
                <w:p w14:paraId="42138393" w14:textId="77777777" w:rsidR="00164BA0" w:rsidRPr="00CE7B7B" w:rsidRDefault="00164BA0" w:rsidP="0051135C">
                  <w:pPr>
                    <w:pStyle w:val="a4"/>
                    <w:ind w:leftChars="0" w:left="0" w:firstLine="0"/>
                    <w:jc w:val="center"/>
                    <w:rPr>
                      <w:rFonts w:hAnsi="Arial"/>
                      <w:color w:val="auto"/>
                      <w:sz w:val="20"/>
                    </w:rPr>
                  </w:pPr>
                  <w:r w:rsidRPr="00CE7B7B">
                    <w:rPr>
                      <w:rFonts w:hAnsi="Arial" w:hint="eastAsia"/>
                      <w:color w:val="auto"/>
                      <w:sz w:val="20"/>
                    </w:rPr>
                    <w:t>1</w:t>
                  </w:r>
                </w:p>
              </w:tc>
              <w:tc>
                <w:tcPr>
                  <w:tcW w:w="1111" w:type="dxa"/>
                  <w:tcBorders>
                    <w:top w:val="single" w:sz="4" w:space="0" w:color="auto"/>
                    <w:left w:val="single" w:sz="4" w:space="0" w:color="auto"/>
                    <w:bottom w:val="single" w:sz="4" w:space="0" w:color="auto"/>
                    <w:right w:val="single" w:sz="4" w:space="0" w:color="auto"/>
                  </w:tcBorders>
                  <w:vAlign w:val="center"/>
                </w:tcPr>
                <w:p w14:paraId="01AB764C" w14:textId="77777777" w:rsidR="00164BA0" w:rsidRPr="00CE7B7B" w:rsidRDefault="00164BA0" w:rsidP="0051135C">
                  <w:pPr>
                    <w:pStyle w:val="a4"/>
                    <w:ind w:leftChars="0" w:left="0" w:firstLine="0"/>
                    <w:jc w:val="center"/>
                    <w:rPr>
                      <w:rFonts w:hAnsi="Arial"/>
                      <w:color w:val="auto"/>
                      <w:sz w:val="20"/>
                    </w:rPr>
                  </w:pPr>
                  <w:r w:rsidRPr="00CE7B7B">
                    <w:rPr>
                      <w:rFonts w:hAnsi="Arial" w:hint="eastAsia"/>
                      <w:color w:val="auto"/>
                      <w:sz w:val="20"/>
                    </w:rPr>
                    <w:t>6</w:t>
                  </w:r>
                </w:p>
              </w:tc>
              <w:tc>
                <w:tcPr>
                  <w:tcW w:w="1111" w:type="dxa"/>
                  <w:tcBorders>
                    <w:top w:val="single" w:sz="4" w:space="0" w:color="auto"/>
                    <w:left w:val="single" w:sz="4" w:space="0" w:color="auto"/>
                    <w:bottom w:val="single" w:sz="4" w:space="0" w:color="auto"/>
                    <w:right w:val="single" w:sz="4" w:space="0" w:color="auto"/>
                  </w:tcBorders>
                  <w:vAlign w:val="center"/>
                </w:tcPr>
                <w:p w14:paraId="29E5F78F" w14:textId="77777777" w:rsidR="00164BA0" w:rsidRPr="00CE7B7B" w:rsidRDefault="00164BA0" w:rsidP="0051135C">
                  <w:pPr>
                    <w:pStyle w:val="a4"/>
                    <w:ind w:leftChars="0" w:left="0" w:firstLine="0"/>
                    <w:jc w:val="center"/>
                    <w:rPr>
                      <w:rFonts w:hAnsi="Arial"/>
                      <w:color w:val="auto"/>
                      <w:sz w:val="20"/>
                    </w:rPr>
                  </w:pPr>
                  <w:r w:rsidRPr="00CE7B7B">
                    <w:rPr>
                      <w:rFonts w:hAnsi="Arial" w:hint="eastAsia"/>
                      <w:color w:val="auto"/>
                      <w:sz w:val="20"/>
                    </w:rPr>
                    <w:t>5</w:t>
                  </w:r>
                </w:p>
              </w:tc>
              <w:tc>
                <w:tcPr>
                  <w:tcW w:w="1111" w:type="dxa"/>
                  <w:tcBorders>
                    <w:top w:val="single" w:sz="4" w:space="0" w:color="auto"/>
                    <w:left w:val="single" w:sz="4" w:space="0" w:color="auto"/>
                    <w:bottom w:val="single" w:sz="4" w:space="0" w:color="auto"/>
                    <w:right w:val="single" w:sz="4" w:space="0" w:color="auto"/>
                  </w:tcBorders>
                  <w:vAlign w:val="center"/>
                </w:tcPr>
                <w:p w14:paraId="7656FA65" w14:textId="77777777" w:rsidR="00164BA0" w:rsidRPr="00CE7B7B" w:rsidRDefault="00164BA0" w:rsidP="0051135C">
                  <w:pPr>
                    <w:pStyle w:val="a4"/>
                    <w:ind w:leftChars="0" w:left="0" w:firstLine="0"/>
                    <w:jc w:val="center"/>
                    <w:rPr>
                      <w:rFonts w:hAnsi="Arial"/>
                      <w:color w:val="auto"/>
                      <w:sz w:val="20"/>
                    </w:rPr>
                  </w:pPr>
                  <w:r w:rsidRPr="00CE7B7B">
                    <w:rPr>
                      <w:rFonts w:hAnsi="Arial" w:hint="eastAsia"/>
                      <w:color w:val="auto"/>
                      <w:sz w:val="20"/>
                    </w:rPr>
                    <w:t>0.3</w:t>
                  </w:r>
                </w:p>
              </w:tc>
              <w:tc>
                <w:tcPr>
                  <w:tcW w:w="718" w:type="dxa"/>
                  <w:tcBorders>
                    <w:top w:val="single" w:sz="4" w:space="0" w:color="auto"/>
                    <w:left w:val="single" w:sz="4" w:space="0" w:color="auto"/>
                    <w:bottom w:val="single" w:sz="4" w:space="0" w:color="auto"/>
                    <w:right w:val="single" w:sz="4" w:space="0" w:color="auto"/>
                  </w:tcBorders>
                  <w:vAlign w:val="center"/>
                </w:tcPr>
                <w:p w14:paraId="01D0F68C" w14:textId="77777777" w:rsidR="00164BA0" w:rsidRPr="00CE7B7B" w:rsidRDefault="00164BA0" w:rsidP="0051135C">
                  <w:pPr>
                    <w:pStyle w:val="a4"/>
                    <w:ind w:leftChars="0" w:left="0" w:firstLine="0"/>
                    <w:jc w:val="center"/>
                    <w:rPr>
                      <w:rFonts w:hAnsi="Arial"/>
                      <w:color w:val="auto"/>
                      <w:sz w:val="20"/>
                    </w:rPr>
                  </w:pPr>
                  <w:r w:rsidRPr="00CE7B7B">
                    <w:rPr>
                      <w:rFonts w:hAnsi="Arial" w:hint="eastAsia"/>
                      <w:color w:val="auto"/>
                      <w:sz w:val="20"/>
                    </w:rPr>
                    <w:t>40</w:t>
                  </w:r>
                </w:p>
              </w:tc>
            </w:tr>
            <w:tr w:rsidR="00164BA0" w:rsidRPr="00CE7B7B" w14:paraId="7560A932" w14:textId="77777777" w:rsidTr="0051135C">
              <w:tc>
                <w:tcPr>
                  <w:tcW w:w="2396" w:type="dxa"/>
                  <w:tcBorders>
                    <w:top w:val="single" w:sz="4" w:space="0" w:color="auto"/>
                    <w:left w:val="single" w:sz="4" w:space="0" w:color="auto"/>
                    <w:bottom w:val="single" w:sz="4" w:space="0" w:color="auto"/>
                    <w:right w:val="single" w:sz="4" w:space="0" w:color="auto"/>
                  </w:tcBorders>
                  <w:vAlign w:val="center"/>
                </w:tcPr>
                <w:p w14:paraId="319CDF25" w14:textId="77777777" w:rsidR="00164BA0" w:rsidRPr="00CE7B7B" w:rsidRDefault="00164BA0" w:rsidP="0051135C">
                  <w:pPr>
                    <w:pStyle w:val="a4"/>
                    <w:ind w:leftChars="0" w:left="0" w:firstLine="0"/>
                    <w:jc w:val="right"/>
                    <w:rPr>
                      <w:rFonts w:hAnsi="Arial"/>
                      <w:color w:val="auto"/>
                      <w:sz w:val="20"/>
                    </w:rPr>
                  </w:pPr>
                  <w:r w:rsidRPr="00CE7B7B">
                    <w:rPr>
                      <w:rFonts w:hAnsi="Arial" w:hint="eastAsia"/>
                      <w:color w:val="auto"/>
                      <w:kern w:val="0"/>
                      <w:sz w:val="20"/>
                    </w:rPr>
                    <w:t>130 kW以上560kW以下</w:t>
                  </w:r>
                </w:p>
              </w:tc>
              <w:tc>
                <w:tcPr>
                  <w:tcW w:w="1111" w:type="dxa"/>
                  <w:tcBorders>
                    <w:top w:val="single" w:sz="4" w:space="0" w:color="auto"/>
                    <w:left w:val="single" w:sz="4" w:space="0" w:color="auto"/>
                    <w:bottom w:val="single" w:sz="4" w:space="0" w:color="auto"/>
                    <w:right w:val="single" w:sz="4" w:space="0" w:color="auto"/>
                  </w:tcBorders>
                  <w:vAlign w:val="center"/>
                </w:tcPr>
                <w:p w14:paraId="6A29516D" w14:textId="77777777" w:rsidR="00164BA0" w:rsidRPr="00CE7B7B" w:rsidRDefault="00164BA0" w:rsidP="0051135C">
                  <w:pPr>
                    <w:pStyle w:val="a4"/>
                    <w:ind w:leftChars="0" w:left="0" w:firstLine="0"/>
                    <w:jc w:val="center"/>
                    <w:rPr>
                      <w:rFonts w:hAnsi="Arial"/>
                      <w:color w:val="auto"/>
                      <w:sz w:val="20"/>
                    </w:rPr>
                  </w:pPr>
                  <w:r w:rsidRPr="00CE7B7B">
                    <w:rPr>
                      <w:rFonts w:hAnsi="Arial" w:hint="eastAsia"/>
                      <w:color w:val="auto"/>
                      <w:sz w:val="20"/>
                    </w:rPr>
                    <w:t>1</w:t>
                  </w:r>
                </w:p>
              </w:tc>
              <w:tc>
                <w:tcPr>
                  <w:tcW w:w="1111" w:type="dxa"/>
                  <w:tcBorders>
                    <w:top w:val="single" w:sz="4" w:space="0" w:color="auto"/>
                    <w:left w:val="single" w:sz="4" w:space="0" w:color="auto"/>
                    <w:bottom w:val="single" w:sz="4" w:space="0" w:color="auto"/>
                    <w:right w:val="single" w:sz="4" w:space="0" w:color="auto"/>
                  </w:tcBorders>
                  <w:vAlign w:val="center"/>
                </w:tcPr>
                <w:p w14:paraId="4E25AB46" w14:textId="77777777" w:rsidR="00164BA0" w:rsidRPr="00CE7B7B" w:rsidRDefault="00164BA0" w:rsidP="0051135C">
                  <w:pPr>
                    <w:pStyle w:val="a4"/>
                    <w:ind w:leftChars="0" w:left="0" w:firstLine="0"/>
                    <w:jc w:val="center"/>
                    <w:rPr>
                      <w:rFonts w:hAnsi="Arial"/>
                      <w:color w:val="auto"/>
                      <w:sz w:val="20"/>
                    </w:rPr>
                  </w:pPr>
                  <w:r w:rsidRPr="00CE7B7B">
                    <w:rPr>
                      <w:rFonts w:hAnsi="Arial" w:hint="eastAsia"/>
                      <w:color w:val="auto"/>
                      <w:sz w:val="20"/>
                    </w:rPr>
                    <w:t>6</w:t>
                  </w:r>
                </w:p>
              </w:tc>
              <w:tc>
                <w:tcPr>
                  <w:tcW w:w="1111" w:type="dxa"/>
                  <w:tcBorders>
                    <w:top w:val="single" w:sz="4" w:space="0" w:color="auto"/>
                    <w:left w:val="single" w:sz="4" w:space="0" w:color="auto"/>
                    <w:bottom w:val="single" w:sz="4" w:space="0" w:color="auto"/>
                    <w:right w:val="single" w:sz="4" w:space="0" w:color="auto"/>
                  </w:tcBorders>
                  <w:vAlign w:val="center"/>
                </w:tcPr>
                <w:p w14:paraId="16286CC1" w14:textId="77777777" w:rsidR="00164BA0" w:rsidRPr="00CE7B7B" w:rsidRDefault="00164BA0" w:rsidP="0051135C">
                  <w:pPr>
                    <w:pStyle w:val="a4"/>
                    <w:ind w:leftChars="0" w:left="0" w:firstLine="0"/>
                    <w:jc w:val="center"/>
                    <w:rPr>
                      <w:rFonts w:hAnsi="Arial"/>
                      <w:color w:val="auto"/>
                      <w:sz w:val="20"/>
                    </w:rPr>
                  </w:pPr>
                  <w:r w:rsidRPr="00CE7B7B">
                    <w:rPr>
                      <w:rFonts w:hAnsi="Arial" w:hint="eastAsia"/>
                      <w:color w:val="auto"/>
                      <w:sz w:val="20"/>
                    </w:rPr>
                    <w:t>3.5</w:t>
                  </w:r>
                </w:p>
              </w:tc>
              <w:tc>
                <w:tcPr>
                  <w:tcW w:w="1111" w:type="dxa"/>
                  <w:tcBorders>
                    <w:top w:val="single" w:sz="4" w:space="0" w:color="auto"/>
                    <w:left w:val="single" w:sz="4" w:space="0" w:color="auto"/>
                    <w:bottom w:val="single" w:sz="4" w:space="0" w:color="auto"/>
                    <w:right w:val="single" w:sz="4" w:space="0" w:color="auto"/>
                  </w:tcBorders>
                  <w:vAlign w:val="center"/>
                </w:tcPr>
                <w:p w14:paraId="27E0F72A" w14:textId="77777777" w:rsidR="00164BA0" w:rsidRPr="00CE7B7B" w:rsidRDefault="00164BA0" w:rsidP="0051135C">
                  <w:pPr>
                    <w:pStyle w:val="a4"/>
                    <w:ind w:leftChars="0" w:left="0" w:firstLine="0"/>
                    <w:jc w:val="center"/>
                    <w:rPr>
                      <w:rFonts w:hAnsi="Arial"/>
                      <w:color w:val="auto"/>
                      <w:sz w:val="20"/>
                    </w:rPr>
                  </w:pPr>
                  <w:r w:rsidRPr="00CE7B7B">
                    <w:rPr>
                      <w:rFonts w:hAnsi="Arial" w:hint="eastAsia"/>
                      <w:color w:val="auto"/>
                      <w:sz w:val="20"/>
                    </w:rPr>
                    <w:t>0.2</w:t>
                  </w:r>
                </w:p>
              </w:tc>
              <w:tc>
                <w:tcPr>
                  <w:tcW w:w="718" w:type="dxa"/>
                  <w:tcBorders>
                    <w:top w:val="single" w:sz="4" w:space="0" w:color="auto"/>
                    <w:left w:val="single" w:sz="4" w:space="0" w:color="auto"/>
                    <w:bottom w:val="single" w:sz="4" w:space="0" w:color="auto"/>
                    <w:right w:val="single" w:sz="4" w:space="0" w:color="auto"/>
                  </w:tcBorders>
                  <w:vAlign w:val="center"/>
                </w:tcPr>
                <w:p w14:paraId="7C76D1EF" w14:textId="77777777" w:rsidR="00164BA0" w:rsidRPr="00CE7B7B" w:rsidRDefault="00164BA0" w:rsidP="0051135C">
                  <w:pPr>
                    <w:pStyle w:val="a4"/>
                    <w:ind w:leftChars="0" w:left="0" w:firstLine="0"/>
                    <w:jc w:val="center"/>
                    <w:rPr>
                      <w:rFonts w:hAnsi="Arial"/>
                      <w:color w:val="auto"/>
                      <w:sz w:val="20"/>
                    </w:rPr>
                  </w:pPr>
                  <w:r w:rsidRPr="00CE7B7B">
                    <w:rPr>
                      <w:rFonts w:hAnsi="Arial" w:hint="eastAsia"/>
                      <w:color w:val="auto"/>
                      <w:sz w:val="20"/>
                    </w:rPr>
                    <w:t>40</w:t>
                  </w:r>
                </w:p>
              </w:tc>
            </w:tr>
            <w:tr w:rsidR="00164BA0" w:rsidRPr="00CE7B7B" w14:paraId="02B59B22" w14:textId="77777777" w:rsidTr="0051135C">
              <w:tc>
                <w:tcPr>
                  <w:tcW w:w="7558" w:type="dxa"/>
                  <w:gridSpan w:val="6"/>
                  <w:tcBorders>
                    <w:top w:val="single" w:sz="4" w:space="0" w:color="auto"/>
                    <w:left w:val="single" w:sz="4" w:space="0" w:color="auto"/>
                    <w:bottom w:val="single" w:sz="4" w:space="0" w:color="auto"/>
                    <w:right w:val="single" w:sz="4" w:space="0" w:color="auto"/>
                  </w:tcBorders>
                  <w:vAlign w:val="center"/>
                </w:tcPr>
                <w:p w14:paraId="1847C83F" w14:textId="77777777" w:rsidR="00164BA0" w:rsidRPr="00CE7B7B" w:rsidRDefault="00164BA0" w:rsidP="0051135C">
                  <w:pPr>
                    <w:pStyle w:val="a4"/>
                    <w:ind w:leftChars="0" w:left="400" w:hangingChars="200" w:hanging="400"/>
                    <w:rPr>
                      <w:rFonts w:hAnsi="Arial"/>
                      <w:color w:val="auto"/>
                      <w:sz w:val="20"/>
                    </w:rPr>
                  </w:pPr>
                  <w:r w:rsidRPr="00CE7B7B">
                    <w:rPr>
                      <w:rFonts w:hAnsi="Arial" w:hint="eastAsia"/>
                      <w:color w:val="auto"/>
                      <w:sz w:val="20"/>
                    </w:rPr>
                    <w:t>１．測定方法は、別途定める「排出ガス対策型建設機械指定要領」（平成3年10月8日付建設省経機発第249号）による。</w:t>
                  </w:r>
                </w:p>
                <w:p w14:paraId="14D9CDB7" w14:textId="77777777" w:rsidR="00164BA0" w:rsidRPr="00CE7B7B" w:rsidRDefault="00164BA0" w:rsidP="0051135C">
                  <w:pPr>
                    <w:pStyle w:val="a4"/>
                    <w:ind w:leftChars="0" w:left="0" w:firstLine="0"/>
                    <w:rPr>
                      <w:rFonts w:hAnsi="Arial"/>
                      <w:color w:val="auto"/>
                      <w:sz w:val="20"/>
                    </w:rPr>
                  </w:pPr>
                  <w:r w:rsidRPr="00CE7B7B">
                    <w:rPr>
                      <w:rFonts w:hAnsi="Arial" w:hint="eastAsia"/>
                      <w:color w:val="auto"/>
                      <w:sz w:val="20"/>
                    </w:rPr>
                    <w:t>２．トンネル工事用建設機械は黒煙の基準値が表示基準値の１／５以下とする。</w:t>
                  </w:r>
                </w:p>
              </w:tc>
            </w:tr>
          </w:tbl>
          <w:p w14:paraId="0C0D1CEE" w14:textId="77777777" w:rsidR="00164BA0" w:rsidRPr="00CE7B7B" w:rsidRDefault="00164BA0" w:rsidP="0051135C">
            <w:pPr>
              <w:pStyle w:val="a4"/>
              <w:rPr>
                <w:rFonts w:hAnsi="Arial"/>
                <w:color w:val="auto"/>
              </w:rPr>
            </w:pPr>
          </w:p>
          <w:p w14:paraId="6E1B8511" w14:textId="77777777" w:rsidR="00164BA0" w:rsidRPr="00CE7B7B" w:rsidRDefault="00164BA0" w:rsidP="0051135C">
            <w:pPr>
              <w:pStyle w:val="a4"/>
              <w:ind w:left="241" w:hangingChars="100" w:hanging="220"/>
              <w:rPr>
                <w:rFonts w:hAnsi="Arial"/>
                <w:color w:val="auto"/>
              </w:rPr>
            </w:pPr>
            <w:r w:rsidRPr="00CE7B7B">
              <w:rPr>
                <w:rFonts w:hAnsi="Arial" w:hint="eastAsia"/>
                <w:color w:val="auto"/>
              </w:rPr>
              <w:t>○別表３及び別表４に掲げる建設機械について、搭載されているディーゼル</w:t>
            </w:r>
          </w:p>
          <w:p w14:paraId="30CCCD43" w14:textId="77777777" w:rsidR="00164BA0" w:rsidRPr="00CE7B7B" w:rsidRDefault="00164BA0" w:rsidP="0051135C">
            <w:pPr>
              <w:pStyle w:val="a4"/>
              <w:ind w:leftChars="110" w:left="231" w:firstLine="0"/>
              <w:rPr>
                <w:rFonts w:hAnsi="Arial"/>
                <w:color w:val="auto"/>
              </w:rPr>
            </w:pPr>
            <w:r w:rsidRPr="00CE7B7B">
              <w:rPr>
                <w:rFonts w:hAnsi="Arial" w:hint="eastAsia"/>
                <w:color w:val="auto"/>
              </w:rPr>
              <w:t>エンジンから排出される各排出ガス成分及び黒煙の量が、それぞれ下表の</w:t>
            </w:r>
          </w:p>
          <w:p w14:paraId="3BEB43DB" w14:textId="77777777" w:rsidR="00164BA0" w:rsidRPr="00CE7B7B" w:rsidRDefault="00164BA0" w:rsidP="0051135C">
            <w:pPr>
              <w:pStyle w:val="a4"/>
              <w:ind w:leftChars="110" w:left="231" w:firstLine="0"/>
              <w:rPr>
                <w:rFonts w:hAnsi="Arial"/>
                <w:color w:val="auto"/>
              </w:rPr>
            </w:pPr>
            <w:r w:rsidRPr="00CE7B7B">
              <w:rPr>
                <w:rFonts w:hAnsi="Arial" w:hint="eastAsia"/>
                <w:color w:val="auto"/>
              </w:rPr>
              <w:t>第１次基準値又はこれより優れるものであること。</w:t>
            </w:r>
          </w:p>
          <w:p w14:paraId="4B96EB18" w14:textId="77777777" w:rsidR="00164BA0" w:rsidRPr="00CE7B7B" w:rsidRDefault="00164BA0" w:rsidP="0051135C">
            <w:pPr>
              <w:pStyle w:val="a4"/>
              <w:rPr>
                <w:rFonts w:hAnsi="Arial"/>
                <w:color w:val="auto"/>
              </w:rPr>
            </w:pPr>
          </w:p>
          <w:p w14:paraId="77C5DCF2" w14:textId="77777777" w:rsidR="00164BA0" w:rsidRPr="00CE7B7B" w:rsidRDefault="00164BA0" w:rsidP="0051135C">
            <w:pPr>
              <w:pStyle w:val="a4"/>
              <w:rPr>
                <w:rFonts w:hAnsi="Arial"/>
                <w:color w:val="auto"/>
              </w:rPr>
            </w:pPr>
            <w:r w:rsidRPr="00CE7B7B">
              <w:rPr>
                <w:rFonts w:hAnsi="Arial" w:hint="eastAsia"/>
                <w:color w:val="auto"/>
                <w:sz w:val="20"/>
              </w:rPr>
              <w:t>別表３　トンネル工事用建設機械</w:t>
            </w:r>
          </w:p>
          <w:p w14:paraId="7CBA18F6" w14:textId="77777777" w:rsidR="00164BA0" w:rsidRPr="00CE7B7B" w:rsidRDefault="00164BA0" w:rsidP="0051135C">
            <w:pPr>
              <w:pStyle w:val="ab"/>
              <w:spacing w:before="120"/>
              <w:rPr>
                <w:rFonts w:hAnsi="Arial"/>
              </w:rPr>
            </w:pPr>
          </w:p>
          <w:tbl>
            <w:tblPr>
              <w:tblpPr w:leftFromText="142" w:rightFromText="142" w:vertAnchor="text" w:horzAnchor="margin" w:tblpY="-2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9"/>
              <w:gridCol w:w="5139"/>
            </w:tblGrid>
            <w:tr w:rsidR="00164BA0" w:rsidRPr="00CE7B7B" w14:paraId="2D94812F" w14:textId="77777777" w:rsidTr="0051135C">
              <w:tc>
                <w:tcPr>
                  <w:tcW w:w="2419" w:type="dxa"/>
                  <w:tcBorders>
                    <w:top w:val="single" w:sz="4" w:space="0" w:color="auto"/>
                    <w:left w:val="single" w:sz="4" w:space="0" w:color="auto"/>
                    <w:bottom w:val="single" w:sz="4" w:space="0" w:color="auto"/>
                    <w:right w:val="single" w:sz="4" w:space="0" w:color="auto"/>
                  </w:tcBorders>
                  <w:vAlign w:val="center"/>
                </w:tcPr>
                <w:p w14:paraId="0A5C88AF" w14:textId="77777777" w:rsidR="00164BA0" w:rsidRPr="00CE7B7B" w:rsidRDefault="00164BA0" w:rsidP="0051135C">
                  <w:pPr>
                    <w:pStyle w:val="a4"/>
                    <w:ind w:leftChars="0" w:left="0" w:firstLine="0"/>
                    <w:jc w:val="center"/>
                    <w:rPr>
                      <w:rFonts w:hAnsi="Arial"/>
                      <w:color w:val="auto"/>
                      <w:sz w:val="20"/>
                    </w:rPr>
                  </w:pPr>
                  <w:r w:rsidRPr="00CE7B7B">
                    <w:rPr>
                      <w:rFonts w:hAnsi="Arial" w:hint="eastAsia"/>
                      <w:color w:val="auto"/>
                      <w:sz w:val="20"/>
                    </w:rPr>
                    <w:t>機　　種</w:t>
                  </w:r>
                </w:p>
              </w:tc>
              <w:tc>
                <w:tcPr>
                  <w:tcW w:w="5139" w:type="dxa"/>
                  <w:tcBorders>
                    <w:top w:val="single" w:sz="4" w:space="0" w:color="auto"/>
                    <w:left w:val="single" w:sz="4" w:space="0" w:color="auto"/>
                    <w:bottom w:val="single" w:sz="4" w:space="0" w:color="auto"/>
                    <w:right w:val="single" w:sz="4" w:space="0" w:color="auto"/>
                  </w:tcBorders>
                  <w:vAlign w:val="center"/>
                </w:tcPr>
                <w:p w14:paraId="1AF46A08" w14:textId="77777777" w:rsidR="00164BA0" w:rsidRPr="00CE7B7B" w:rsidRDefault="00164BA0" w:rsidP="0051135C">
                  <w:pPr>
                    <w:pStyle w:val="a4"/>
                    <w:ind w:leftChars="0" w:left="0" w:firstLine="0"/>
                    <w:jc w:val="center"/>
                    <w:rPr>
                      <w:rFonts w:hAnsi="Arial"/>
                      <w:color w:val="auto"/>
                      <w:sz w:val="20"/>
                    </w:rPr>
                  </w:pPr>
                  <w:r w:rsidRPr="00CE7B7B">
                    <w:rPr>
                      <w:rFonts w:hAnsi="Arial" w:hint="eastAsia"/>
                      <w:color w:val="auto"/>
                      <w:sz w:val="20"/>
                    </w:rPr>
                    <w:t>摘　　　　　要</w:t>
                  </w:r>
                </w:p>
              </w:tc>
            </w:tr>
            <w:tr w:rsidR="00164BA0" w:rsidRPr="00CE7B7B" w14:paraId="0BB36BD9" w14:textId="77777777" w:rsidTr="0051135C">
              <w:tc>
                <w:tcPr>
                  <w:tcW w:w="2419" w:type="dxa"/>
                  <w:tcBorders>
                    <w:top w:val="single" w:sz="4" w:space="0" w:color="auto"/>
                    <w:left w:val="single" w:sz="4" w:space="0" w:color="auto"/>
                    <w:bottom w:val="single" w:sz="4" w:space="0" w:color="auto"/>
                    <w:right w:val="single" w:sz="4" w:space="0" w:color="auto"/>
                  </w:tcBorders>
                  <w:vAlign w:val="center"/>
                </w:tcPr>
                <w:p w14:paraId="352CBE78" w14:textId="77777777" w:rsidR="00164BA0" w:rsidRPr="00CE7B7B" w:rsidRDefault="00164BA0" w:rsidP="0051135C">
                  <w:pPr>
                    <w:pStyle w:val="a4"/>
                    <w:ind w:leftChars="0" w:left="0" w:firstLine="0"/>
                    <w:rPr>
                      <w:rFonts w:hAnsi="Arial"/>
                      <w:color w:val="auto"/>
                      <w:sz w:val="20"/>
                    </w:rPr>
                  </w:pPr>
                  <w:r w:rsidRPr="00CE7B7B">
                    <w:rPr>
                      <w:rFonts w:hAnsi="Arial" w:hint="eastAsia"/>
                      <w:color w:val="auto"/>
                      <w:sz w:val="20"/>
                    </w:rPr>
                    <w:t>ドリルジャンボ</w:t>
                  </w:r>
                </w:p>
              </w:tc>
              <w:tc>
                <w:tcPr>
                  <w:tcW w:w="5139" w:type="dxa"/>
                  <w:tcBorders>
                    <w:top w:val="single" w:sz="4" w:space="0" w:color="auto"/>
                    <w:left w:val="single" w:sz="4" w:space="0" w:color="auto"/>
                    <w:bottom w:val="single" w:sz="4" w:space="0" w:color="auto"/>
                    <w:right w:val="single" w:sz="4" w:space="0" w:color="auto"/>
                  </w:tcBorders>
                  <w:vAlign w:val="center"/>
                </w:tcPr>
                <w:p w14:paraId="1093C5A2" w14:textId="77777777" w:rsidR="00164BA0" w:rsidRPr="00CE7B7B" w:rsidRDefault="00164BA0" w:rsidP="0051135C">
                  <w:pPr>
                    <w:pStyle w:val="a4"/>
                    <w:ind w:leftChars="0" w:left="0" w:firstLine="0"/>
                    <w:rPr>
                      <w:rFonts w:hAnsi="Arial"/>
                      <w:color w:val="auto"/>
                      <w:sz w:val="20"/>
                    </w:rPr>
                  </w:pPr>
                  <w:r w:rsidRPr="00CE7B7B">
                    <w:rPr>
                      <w:rFonts w:hAnsi="Arial" w:hint="eastAsia"/>
                      <w:color w:val="auto"/>
                      <w:sz w:val="20"/>
                    </w:rPr>
                    <w:t>ディーゼルエンジン出力30kW以上260kW以下</w:t>
                  </w:r>
                </w:p>
                <w:p w14:paraId="101188A2" w14:textId="77777777" w:rsidR="00164BA0" w:rsidRPr="00CE7B7B" w:rsidRDefault="00164BA0" w:rsidP="0051135C">
                  <w:pPr>
                    <w:pStyle w:val="a4"/>
                    <w:ind w:leftChars="0" w:left="0" w:firstLine="0"/>
                    <w:rPr>
                      <w:rFonts w:hAnsi="Arial"/>
                      <w:color w:val="auto"/>
                      <w:sz w:val="20"/>
                    </w:rPr>
                  </w:pPr>
                  <w:r w:rsidRPr="00CE7B7B">
                    <w:rPr>
                      <w:rFonts w:hAnsi="Arial" w:hint="eastAsia"/>
                      <w:color w:val="auto"/>
                      <w:sz w:val="20"/>
                    </w:rPr>
                    <w:t>（40.8PS以上353PS以下）</w:t>
                  </w:r>
                </w:p>
              </w:tc>
            </w:tr>
            <w:tr w:rsidR="00164BA0" w:rsidRPr="00CE7B7B" w14:paraId="78A23923" w14:textId="77777777" w:rsidTr="0051135C">
              <w:tc>
                <w:tcPr>
                  <w:tcW w:w="2419" w:type="dxa"/>
                  <w:tcBorders>
                    <w:top w:val="single" w:sz="4" w:space="0" w:color="auto"/>
                    <w:left w:val="single" w:sz="4" w:space="0" w:color="auto"/>
                    <w:bottom w:val="single" w:sz="4" w:space="0" w:color="auto"/>
                    <w:right w:val="single" w:sz="4" w:space="0" w:color="auto"/>
                  </w:tcBorders>
                  <w:vAlign w:val="center"/>
                </w:tcPr>
                <w:p w14:paraId="7D3D11C2" w14:textId="77777777" w:rsidR="00164BA0" w:rsidRPr="00CE7B7B" w:rsidRDefault="00164BA0" w:rsidP="0051135C">
                  <w:pPr>
                    <w:pStyle w:val="a4"/>
                    <w:ind w:leftChars="0" w:left="0" w:firstLine="0"/>
                    <w:rPr>
                      <w:rFonts w:hAnsi="Arial"/>
                      <w:color w:val="auto"/>
                      <w:sz w:val="20"/>
                    </w:rPr>
                  </w:pPr>
                  <w:r w:rsidRPr="00CE7B7B">
                    <w:rPr>
                      <w:rFonts w:hAnsi="Arial" w:hint="eastAsia"/>
                      <w:color w:val="auto"/>
                      <w:sz w:val="20"/>
                    </w:rPr>
                    <w:t>コンクリート吹付機</w:t>
                  </w:r>
                </w:p>
              </w:tc>
              <w:tc>
                <w:tcPr>
                  <w:tcW w:w="5139" w:type="dxa"/>
                  <w:tcBorders>
                    <w:top w:val="single" w:sz="4" w:space="0" w:color="auto"/>
                    <w:left w:val="single" w:sz="4" w:space="0" w:color="auto"/>
                    <w:bottom w:val="single" w:sz="4" w:space="0" w:color="auto"/>
                    <w:right w:val="single" w:sz="4" w:space="0" w:color="auto"/>
                  </w:tcBorders>
                  <w:vAlign w:val="center"/>
                </w:tcPr>
                <w:p w14:paraId="2ADF4CF1" w14:textId="77777777" w:rsidR="00164BA0" w:rsidRPr="00CE7B7B" w:rsidRDefault="00164BA0" w:rsidP="0051135C">
                  <w:pPr>
                    <w:pStyle w:val="a4"/>
                    <w:ind w:leftChars="0" w:left="0" w:firstLine="0"/>
                    <w:rPr>
                      <w:rFonts w:hAnsi="Arial"/>
                      <w:color w:val="auto"/>
                      <w:sz w:val="20"/>
                    </w:rPr>
                  </w:pPr>
                  <w:r w:rsidRPr="00CE7B7B">
                    <w:rPr>
                      <w:rFonts w:hAnsi="Arial" w:hint="eastAsia"/>
                      <w:color w:val="auto"/>
                      <w:sz w:val="20"/>
                    </w:rPr>
                    <w:t>ディーゼルエンジン出力30kW以上260kW以下</w:t>
                  </w:r>
                </w:p>
                <w:p w14:paraId="539790FE" w14:textId="77777777" w:rsidR="00164BA0" w:rsidRPr="00CE7B7B" w:rsidRDefault="00164BA0" w:rsidP="0051135C">
                  <w:pPr>
                    <w:pStyle w:val="a4"/>
                    <w:ind w:leftChars="0" w:left="0" w:firstLine="0"/>
                    <w:rPr>
                      <w:rFonts w:hAnsi="Arial"/>
                      <w:color w:val="auto"/>
                      <w:sz w:val="20"/>
                    </w:rPr>
                  </w:pPr>
                  <w:r w:rsidRPr="00CE7B7B">
                    <w:rPr>
                      <w:rFonts w:hAnsi="Arial" w:hint="eastAsia"/>
                      <w:color w:val="auto"/>
                      <w:sz w:val="20"/>
                    </w:rPr>
                    <w:t>（40.8PS以上353PS以下）</w:t>
                  </w:r>
                </w:p>
              </w:tc>
            </w:tr>
          </w:tbl>
          <w:p w14:paraId="0276DDE4" w14:textId="77777777" w:rsidR="00164BA0" w:rsidRPr="00CE7B7B" w:rsidRDefault="00164BA0" w:rsidP="0051135C">
            <w:pPr>
              <w:rPr>
                <w:rFonts w:ascii="ＭＳ ゴシック" w:eastAsia="ＭＳ ゴシック" w:hAnsi="ＭＳ ゴシック"/>
              </w:rPr>
            </w:pPr>
          </w:p>
        </w:tc>
      </w:tr>
    </w:tbl>
    <w:p w14:paraId="05C8D368" w14:textId="77777777" w:rsidR="00164BA0" w:rsidRPr="00CE7B7B" w:rsidRDefault="00164BA0" w:rsidP="00164BA0">
      <w:pPr>
        <w:pStyle w:val="af3"/>
        <w:spacing w:beforeLines="10" w:before="36" w:afterLines="10" w:after="36" w:line="160" w:lineRule="exact"/>
        <w:rPr>
          <w:rFonts w:ascii="ＭＳ ゴシック" w:eastAsia="ＭＳ ゴシック" w:hAnsi="Arial"/>
          <w:sz w:val="22"/>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7"/>
        <w:gridCol w:w="7685"/>
      </w:tblGrid>
      <w:tr w:rsidR="00164BA0" w:rsidRPr="00CE7B7B" w14:paraId="5945C038" w14:textId="77777777" w:rsidTr="0051135C">
        <w:trPr>
          <w:trHeight w:hRule="exact" w:val="6917"/>
          <w:jc w:val="center"/>
        </w:trPr>
        <w:tc>
          <w:tcPr>
            <w:tcW w:w="1387" w:type="dxa"/>
            <w:tcBorders>
              <w:top w:val="single" w:sz="4" w:space="0" w:color="auto"/>
              <w:left w:val="single" w:sz="4" w:space="0" w:color="auto"/>
              <w:bottom w:val="single" w:sz="4" w:space="0" w:color="auto"/>
              <w:right w:val="single" w:sz="4" w:space="0" w:color="auto"/>
            </w:tcBorders>
          </w:tcPr>
          <w:p w14:paraId="0462FC79" w14:textId="77777777" w:rsidR="00164BA0" w:rsidRPr="00CE7B7B" w:rsidRDefault="00164BA0" w:rsidP="0051135C">
            <w:pPr>
              <w:rPr>
                <w:rFonts w:ascii="ＭＳ ゴシック" w:eastAsia="ＭＳ ゴシック" w:hAnsi="ＭＳ ゴシック"/>
              </w:rPr>
            </w:pPr>
          </w:p>
        </w:tc>
        <w:tc>
          <w:tcPr>
            <w:tcW w:w="7685" w:type="dxa"/>
            <w:tcBorders>
              <w:top w:val="single" w:sz="4" w:space="0" w:color="auto"/>
              <w:left w:val="single" w:sz="4" w:space="0" w:color="auto"/>
              <w:bottom w:val="single" w:sz="4" w:space="0" w:color="auto"/>
              <w:right w:val="single" w:sz="4" w:space="0" w:color="auto"/>
            </w:tcBorders>
          </w:tcPr>
          <w:p w14:paraId="647C7091" w14:textId="77777777" w:rsidR="00164BA0" w:rsidRPr="00CE7B7B" w:rsidRDefault="00164BA0" w:rsidP="0051135C">
            <w:pPr>
              <w:pStyle w:val="a4"/>
              <w:spacing w:beforeLines="20" w:before="72" w:afterLines="10" w:after="36"/>
              <w:rPr>
                <w:rFonts w:hAnsi="Arial"/>
                <w:color w:val="auto"/>
                <w:sz w:val="20"/>
              </w:rPr>
            </w:pPr>
            <w:r w:rsidRPr="00CE7B7B">
              <w:rPr>
                <w:rFonts w:hAnsi="Arial" w:hint="eastAsia"/>
                <w:color w:val="auto"/>
                <w:sz w:val="20"/>
              </w:rPr>
              <w:t>別表４　一般工事用建設機械</w:t>
            </w:r>
          </w:p>
          <w:tbl>
            <w:tblPr>
              <w:tblW w:w="7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5656"/>
            </w:tblGrid>
            <w:tr w:rsidR="00164BA0" w:rsidRPr="00CE7B7B" w14:paraId="156E23BB" w14:textId="77777777" w:rsidTr="0051135C">
              <w:tc>
                <w:tcPr>
                  <w:tcW w:w="1843" w:type="dxa"/>
                  <w:tcBorders>
                    <w:top w:val="single" w:sz="4" w:space="0" w:color="auto"/>
                    <w:left w:val="single" w:sz="4" w:space="0" w:color="auto"/>
                    <w:bottom w:val="single" w:sz="4" w:space="0" w:color="auto"/>
                    <w:right w:val="single" w:sz="4" w:space="0" w:color="auto"/>
                  </w:tcBorders>
                  <w:vAlign w:val="center"/>
                </w:tcPr>
                <w:p w14:paraId="14F756E0" w14:textId="77777777" w:rsidR="00164BA0" w:rsidRPr="00CE7B7B" w:rsidRDefault="00164BA0" w:rsidP="0051135C">
                  <w:pPr>
                    <w:pStyle w:val="a4"/>
                    <w:ind w:leftChars="0" w:left="0" w:firstLine="0"/>
                    <w:jc w:val="center"/>
                    <w:rPr>
                      <w:rFonts w:hAnsi="Arial"/>
                      <w:color w:val="auto"/>
                      <w:sz w:val="20"/>
                    </w:rPr>
                  </w:pPr>
                  <w:r w:rsidRPr="00CE7B7B">
                    <w:rPr>
                      <w:rFonts w:hAnsi="Arial" w:hint="eastAsia"/>
                      <w:color w:val="auto"/>
                      <w:sz w:val="20"/>
                    </w:rPr>
                    <w:t>機　　種</w:t>
                  </w:r>
                </w:p>
              </w:tc>
              <w:tc>
                <w:tcPr>
                  <w:tcW w:w="5656" w:type="dxa"/>
                  <w:tcBorders>
                    <w:top w:val="single" w:sz="4" w:space="0" w:color="auto"/>
                    <w:left w:val="single" w:sz="4" w:space="0" w:color="auto"/>
                    <w:bottom w:val="single" w:sz="4" w:space="0" w:color="auto"/>
                    <w:right w:val="single" w:sz="4" w:space="0" w:color="auto"/>
                  </w:tcBorders>
                  <w:vAlign w:val="center"/>
                </w:tcPr>
                <w:p w14:paraId="6FCC8DF0" w14:textId="77777777" w:rsidR="00164BA0" w:rsidRPr="00CE7B7B" w:rsidRDefault="00164BA0" w:rsidP="0051135C">
                  <w:pPr>
                    <w:pStyle w:val="a4"/>
                    <w:ind w:leftChars="0" w:left="0" w:firstLine="0"/>
                    <w:jc w:val="center"/>
                    <w:rPr>
                      <w:rFonts w:hAnsi="Arial"/>
                      <w:color w:val="auto"/>
                      <w:sz w:val="20"/>
                    </w:rPr>
                  </w:pPr>
                  <w:r w:rsidRPr="00CE7B7B">
                    <w:rPr>
                      <w:rFonts w:hAnsi="Arial" w:hint="eastAsia"/>
                      <w:color w:val="auto"/>
                      <w:sz w:val="20"/>
                    </w:rPr>
                    <w:t>摘　　　　　要</w:t>
                  </w:r>
                </w:p>
              </w:tc>
            </w:tr>
            <w:tr w:rsidR="00164BA0" w:rsidRPr="00CE7B7B" w14:paraId="39AC7F62" w14:textId="77777777" w:rsidTr="0051135C">
              <w:tc>
                <w:tcPr>
                  <w:tcW w:w="1843" w:type="dxa"/>
                  <w:tcBorders>
                    <w:top w:val="single" w:sz="4" w:space="0" w:color="auto"/>
                    <w:left w:val="single" w:sz="4" w:space="0" w:color="auto"/>
                    <w:bottom w:val="single" w:sz="4" w:space="0" w:color="auto"/>
                    <w:right w:val="single" w:sz="4" w:space="0" w:color="auto"/>
                  </w:tcBorders>
                  <w:vAlign w:val="center"/>
                </w:tcPr>
                <w:p w14:paraId="3D5D7402" w14:textId="77777777" w:rsidR="00164BA0" w:rsidRPr="00CE7B7B" w:rsidRDefault="00164BA0" w:rsidP="0051135C">
                  <w:pPr>
                    <w:pStyle w:val="a4"/>
                    <w:ind w:leftChars="0" w:left="0" w:firstLine="0"/>
                    <w:rPr>
                      <w:rFonts w:hAnsi="Arial"/>
                      <w:color w:val="auto"/>
                      <w:sz w:val="20"/>
                    </w:rPr>
                  </w:pPr>
                  <w:r w:rsidRPr="00CE7B7B">
                    <w:rPr>
                      <w:rFonts w:hAnsi="Arial" w:hint="eastAsia"/>
                      <w:color w:val="auto"/>
                      <w:sz w:val="20"/>
                    </w:rPr>
                    <w:t>発動発電機</w:t>
                  </w:r>
                </w:p>
              </w:tc>
              <w:tc>
                <w:tcPr>
                  <w:tcW w:w="5656" w:type="dxa"/>
                  <w:tcBorders>
                    <w:top w:val="single" w:sz="4" w:space="0" w:color="auto"/>
                    <w:left w:val="single" w:sz="4" w:space="0" w:color="auto"/>
                    <w:bottom w:val="single" w:sz="4" w:space="0" w:color="auto"/>
                    <w:right w:val="single" w:sz="4" w:space="0" w:color="auto"/>
                  </w:tcBorders>
                  <w:vAlign w:val="center"/>
                </w:tcPr>
                <w:p w14:paraId="4538379C" w14:textId="77777777" w:rsidR="00164BA0" w:rsidRPr="00CE7B7B" w:rsidRDefault="00164BA0" w:rsidP="0051135C">
                  <w:pPr>
                    <w:pStyle w:val="a4"/>
                    <w:ind w:leftChars="0" w:left="0" w:firstLine="0"/>
                    <w:rPr>
                      <w:rFonts w:hAnsi="Arial"/>
                      <w:color w:val="auto"/>
                      <w:sz w:val="20"/>
                    </w:rPr>
                  </w:pPr>
                  <w:r w:rsidRPr="00CE7B7B">
                    <w:rPr>
                      <w:rFonts w:hAnsi="Arial" w:hint="eastAsia"/>
                      <w:color w:val="auto"/>
                      <w:sz w:val="20"/>
                    </w:rPr>
                    <w:t>ディーゼルエンジン出力7.5kW以上260kW以下</w:t>
                  </w:r>
                </w:p>
                <w:p w14:paraId="18BA2F12" w14:textId="77777777" w:rsidR="00164BA0" w:rsidRPr="00CE7B7B" w:rsidRDefault="00164BA0" w:rsidP="0051135C">
                  <w:pPr>
                    <w:pStyle w:val="a4"/>
                    <w:ind w:leftChars="0" w:left="0" w:firstLine="0"/>
                    <w:rPr>
                      <w:rFonts w:hAnsi="Arial"/>
                      <w:color w:val="auto"/>
                      <w:sz w:val="20"/>
                    </w:rPr>
                  </w:pPr>
                  <w:r w:rsidRPr="00CE7B7B">
                    <w:rPr>
                      <w:rFonts w:hAnsi="Arial" w:hint="eastAsia"/>
                      <w:color w:val="auto"/>
                      <w:kern w:val="0"/>
                      <w:sz w:val="20"/>
                    </w:rPr>
                    <w:t>（10.2PS以上353PS以下）、可搬式（溶接兼用機を含む）</w:t>
                  </w:r>
                </w:p>
              </w:tc>
            </w:tr>
            <w:tr w:rsidR="00164BA0" w:rsidRPr="00CE7B7B" w14:paraId="50BB3967" w14:textId="77777777" w:rsidTr="0051135C">
              <w:tc>
                <w:tcPr>
                  <w:tcW w:w="1843" w:type="dxa"/>
                  <w:tcBorders>
                    <w:top w:val="single" w:sz="4" w:space="0" w:color="auto"/>
                    <w:left w:val="single" w:sz="4" w:space="0" w:color="auto"/>
                    <w:bottom w:val="single" w:sz="4" w:space="0" w:color="auto"/>
                    <w:right w:val="single" w:sz="4" w:space="0" w:color="auto"/>
                  </w:tcBorders>
                  <w:vAlign w:val="center"/>
                </w:tcPr>
                <w:p w14:paraId="299FB522" w14:textId="77777777" w:rsidR="00164BA0" w:rsidRPr="00CE7B7B" w:rsidRDefault="00164BA0" w:rsidP="0051135C">
                  <w:pPr>
                    <w:pStyle w:val="a4"/>
                    <w:ind w:leftChars="0" w:left="0" w:firstLine="0"/>
                    <w:rPr>
                      <w:rFonts w:hAnsi="Arial"/>
                      <w:color w:val="auto"/>
                      <w:sz w:val="20"/>
                    </w:rPr>
                  </w:pPr>
                  <w:r w:rsidRPr="00CE7B7B">
                    <w:rPr>
                      <w:rFonts w:hAnsi="Arial" w:hint="eastAsia"/>
                      <w:color w:val="auto"/>
                      <w:sz w:val="20"/>
                    </w:rPr>
                    <w:t>空気圧縮機</w:t>
                  </w:r>
                </w:p>
              </w:tc>
              <w:tc>
                <w:tcPr>
                  <w:tcW w:w="5656" w:type="dxa"/>
                  <w:tcBorders>
                    <w:top w:val="single" w:sz="4" w:space="0" w:color="auto"/>
                    <w:left w:val="single" w:sz="4" w:space="0" w:color="auto"/>
                    <w:bottom w:val="single" w:sz="4" w:space="0" w:color="auto"/>
                    <w:right w:val="single" w:sz="4" w:space="0" w:color="auto"/>
                  </w:tcBorders>
                  <w:vAlign w:val="center"/>
                </w:tcPr>
                <w:p w14:paraId="6EF4ADB8" w14:textId="77777777" w:rsidR="00164BA0" w:rsidRPr="00CE7B7B" w:rsidRDefault="00164BA0" w:rsidP="0051135C">
                  <w:pPr>
                    <w:pStyle w:val="a4"/>
                    <w:ind w:leftChars="0" w:left="0" w:firstLine="0"/>
                    <w:rPr>
                      <w:rFonts w:hAnsi="Arial"/>
                      <w:color w:val="auto"/>
                      <w:sz w:val="20"/>
                    </w:rPr>
                  </w:pPr>
                  <w:r w:rsidRPr="00CE7B7B">
                    <w:rPr>
                      <w:rFonts w:hAnsi="Arial" w:hint="eastAsia"/>
                      <w:color w:val="auto"/>
                      <w:sz w:val="20"/>
                    </w:rPr>
                    <w:t>ディーゼルエンジン出力7.5kW以上260kW以下</w:t>
                  </w:r>
                </w:p>
                <w:p w14:paraId="3BB959EA" w14:textId="77777777" w:rsidR="00164BA0" w:rsidRPr="00CE7B7B" w:rsidRDefault="00164BA0" w:rsidP="0051135C">
                  <w:pPr>
                    <w:pStyle w:val="a4"/>
                    <w:ind w:leftChars="0" w:left="0" w:firstLine="0"/>
                    <w:rPr>
                      <w:rFonts w:hAnsi="Arial"/>
                      <w:color w:val="auto"/>
                      <w:sz w:val="20"/>
                    </w:rPr>
                  </w:pPr>
                  <w:r w:rsidRPr="00CE7B7B">
                    <w:rPr>
                      <w:rFonts w:hAnsi="Arial" w:hint="eastAsia"/>
                      <w:color w:val="auto"/>
                      <w:sz w:val="20"/>
                    </w:rPr>
                    <w:t>（10.2PS以上353PS以下）、可搬式</w:t>
                  </w:r>
                </w:p>
              </w:tc>
            </w:tr>
            <w:tr w:rsidR="00164BA0" w:rsidRPr="00CE7B7B" w14:paraId="657B641F" w14:textId="77777777" w:rsidTr="0051135C">
              <w:tc>
                <w:tcPr>
                  <w:tcW w:w="1843" w:type="dxa"/>
                  <w:tcBorders>
                    <w:top w:val="single" w:sz="4" w:space="0" w:color="auto"/>
                    <w:left w:val="single" w:sz="4" w:space="0" w:color="auto"/>
                    <w:bottom w:val="single" w:sz="4" w:space="0" w:color="auto"/>
                    <w:right w:val="single" w:sz="4" w:space="0" w:color="auto"/>
                  </w:tcBorders>
                  <w:vAlign w:val="center"/>
                </w:tcPr>
                <w:p w14:paraId="399604A0" w14:textId="77777777" w:rsidR="00164BA0" w:rsidRPr="00CE7B7B" w:rsidRDefault="00164BA0" w:rsidP="0051135C">
                  <w:pPr>
                    <w:pStyle w:val="a4"/>
                    <w:ind w:leftChars="0" w:left="0" w:firstLine="0"/>
                    <w:rPr>
                      <w:rFonts w:hAnsi="Arial"/>
                      <w:color w:val="auto"/>
                      <w:sz w:val="20"/>
                    </w:rPr>
                  </w:pPr>
                  <w:r w:rsidRPr="00CE7B7B">
                    <w:rPr>
                      <w:rFonts w:hAnsi="Arial" w:hint="eastAsia"/>
                      <w:color w:val="auto"/>
                      <w:sz w:val="20"/>
                    </w:rPr>
                    <w:t>油圧ユニット</w:t>
                  </w:r>
                </w:p>
              </w:tc>
              <w:tc>
                <w:tcPr>
                  <w:tcW w:w="5656" w:type="dxa"/>
                  <w:tcBorders>
                    <w:top w:val="single" w:sz="4" w:space="0" w:color="auto"/>
                    <w:left w:val="single" w:sz="4" w:space="0" w:color="auto"/>
                    <w:bottom w:val="single" w:sz="4" w:space="0" w:color="auto"/>
                    <w:right w:val="single" w:sz="4" w:space="0" w:color="auto"/>
                  </w:tcBorders>
                  <w:vAlign w:val="center"/>
                </w:tcPr>
                <w:p w14:paraId="4B3C50A8" w14:textId="77777777" w:rsidR="00164BA0" w:rsidRPr="00CE7B7B" w:rsidRDefault="00164BA0" w:rsidP="0051135C">
                  <w:pPr>
                    <w:pStyle w:val="a4"/>
                    <w:ind w:leftChars="0" w:left="0" w:firstLine="0"/>
                    <w:rPr>
                      <w:rFonts w:hAnsi="Arial"/>
                      <w:color w:val="auto"/>
                      <w:sz w:val="20"/>
                    </w:rPr>
                  </w:pPr>
                  <w:r w:rsidRPr="00CE7B7B">
                    <w:rPr>
                      <w:rFonts w:hAnsi="Arial" w:hint="eastAsia"/>
                      <w:color w:val="auto"/>
                      <w:sz w:val="20"/>
                    </w:rPr>
                    <w:t>ディーゼルエンジン出力7.5kW以上260kW以下</w:t>
                  </w:r>
                </w:p>
                <w:p w14:paraId="63EF1166" w14:textId="77777777" w:rsidR="00164BA0" w:rsidRPr="00CE7B7B" w:rsidRDefault="00164BA0" w:rsidP="0051135C">
                  <w:pPr>
                    <w:pStyle w:val="a4"/>
                    <w:ind w:leftChars="0" w:left="0" w:firstLine="0"/>
                    <w:rPr>
                      <w:rFonts w:hAnsi="Arial"/>
                      <w:color w:val="auto"/>
                      <w:sz w:val="20"/>
                    </w:rPr>
                  </w:pPr>
                  <w:r w:rsidRPr="00CE7B7B">
                    <w:rPr>
                      <w:rFonts w:hAnsi="Arial" w:hint="eastAsia"/>
                      <w:color w:val="auto"/>
                      <w:kern w:val="0"/>
                      <w:sz w:val="20"/>
                    </w:rPr>
                    <w:t>（10.2PS以上353PS以下）、基礎工事用機械で独立したもの</w:t>
                  </w:r>
                </w:p>
              </w:tc>
            </w:tr>
            <w:tr w:rsidR="00164BA0" w:rsidRPr="00CE7B7B" w14:paraId="7BE8D16E" w14:textId="77777777" w:rsidTr="0051135C">
              <w:tc>
                <w:tcPr>
                  <w:tcW w:w="1843" w:type="dxa"/>
                  <w:tcBorders>
                    <w:top w:val="single" w:sz="4" w:space="0" w:color="auto"/>
                    <w:left w:val="single" w:sz="4" w:space="0" w:color="auto"/>
                    <w:bottom w:val="single" w:sz="4" w:space="0" w:color="auto"/>
                    <w:right w:val="single" w:sz="4" w:space="0" w:color="auto"/>
                  </w:tcBorders>
                  <w:vAlign w:val="center"/>
                </w:tcPr>
                <w:p w14:paraId="49BCF2F2" w14:textId="77777777" w:rsidR="00164BA0" w:rsidRPr="00CE7B7B" w:rsidRDefault="00164BA0" w:rsidP="0051135C">
                  <w:pPr>
                    <w:pStyle w:val="a4"/>
                    <w:ind w:leftChars="0" w:left="0" w:firstLine="0"/>
                    <w:rPr>
                      <w:rFonts w:hAnsi="Arial"/>
                      <w:color w:val="auto"/>
                      <w:sz w:val="20"/>
                    </w:rPr>
                  </w:pPr>
                  <w:r w:rsidRPr="00CE7B7B">
                    <w:rPr>
                      <w:rFonts w:hAnsi="Arial" w:hint="eastAsia"/>
                      <w:color w:val="auto"/>
                      <w:sz w:val="20"/>
                    </w:rPr>
                    <w:t>ローラ</w:t>
                  </w:r>
                </w:p>
              </w:tc>
              <w:tc>
                <w:tcPr>
                  <w:tcW w:w="5656" w:type="dxa"/>
                  <w:tcBorders>
                    <w:top w:val="single" w:sz="4" w:space="0" w:color="auto"/>
                    <w:left w:val="single" w:sz="4" w:space="0" w:color="auto"/>
                    <w:bottom w:val="single" w:sz="4" w:space="0" w:color="auto"/>
                    <w:right w:val="single" w:sz="4" w:space="0" w:color="auto"/>
                  </w:tcBorders>
                  <w:vAlign w:val="center"/>
                </w:tcPr>
                <w:p w14:paraId="70C10727" w14:textId="77777777" w:rsidR="00164BA0" w:rsidRPr="00CE7B7B" w:rsidRDefault="00164BA0" w:rsidP="0051135C">
                  <w:pPr>
                    <w:pStyle w:val="a4"/>
                    <w:ind w:leftChars="0" w:left="0" w:firstLine="0"/>
                    <w:rPr>
                      <w:rFonts w:hAnsi="Arial"/>
                      <w:color w:val="auto"/>
                      <w:sz w:val="20"/>
                    </w:rPr>
                  </w:pPr>
                  <w:r w:rsidRPr="00CE7B7B">
                    <w:rPr>
                      <w:rFonts w:hAnsi="Arial" w:hint="eastAsia"/>
                      <w:color w:val="auto"/>
                      <w:sz w:val="20"/>
                    </w:rPr>
                    <w:t>ディーゼルエンジン出力7.5kW以上260kW以下</w:t>
                  </w:r>
                </w:p>
                <w:p w14:paraId="383C49D2" w14:textId="77777777" w:rsidR="00164BA0" w:rsidRPr="00CE7B7B" w:rsidRDefault="00164BA0" w:rsidP="0051135C">
                  <w:pPr>
                    <w:pStyle w:val="a4"/>
                    <w:ind w:leftChars="0" w:left="0" w:firstLine="0"/>
                    <w:rPr>
                      <w:rFonts w:hAnsi="Arial"/>
                      <w:color w:val="auto"/>
                      <w:sz w:val="20"/>
                    </w:rPr>
                  </w:pPr>
                  <w:r w:rsidRPr="00CE7B7B">
                    <w:rPr>
                      <w:rFonts w:hAnsi="Arial" w:hint="eastAsia"/>
                      <w:color w:val="auto"/>
                      <w:sz w:val="20"/>
                    </w:rPr>
                    <w:t>（10.2PS以上353PS以下）、ロードローラ、タイヤローラ、振動ローラ</w:t>
                  </w:r>
                </w:p>
              </w:tc>
            </w:tr>
            <w:tr w:rsidR="00164BA0" w:rsidRPr="00CE7B7B" w14:paraId="69671B86" w14:textId="77777777" w:rsidTr="0051135C">
              <w:tc>
                <w:tcPr>
                  <w:tcW w:w="1843" w:type="dxa"/>
                  <w:tcBorders>
                    <w:top w:val="single" w:sz="4" w:space="0" w:color="auto"/>
                    <w:left w:val="single" w:sz="4" w:space="0" w:color="auto"/>
                    <w:bottom w:val="single" w:sz="4" w:space="0" w:color="auto"/>
                    <w:right w:val="single" w:sz="4" w:space="0" w:color="auto"/>
                  </w:tcBorders>
                  <w:vAlign w:val="center"/>
                </w:tcPr>
                <w:p w14:paraId="2DB7687E" w14:textId="77777777" w:rsidR="00164BA0" w:rsidRPr="00CE7B7B" w:rsidRDefault="00164BA0" w:rsidP="0051135C">
                  <w:pPr>
                    <w:pStyle w:val="a4"/>
                    <w:ind w:leftChars="0" w:left="0" w:firstLine="0"/>
                    <w:rPr>
                      <w:rFonts w:hAnsi="Arial"/>
                      <w:color w:val="auto"/>
                      <w:sz w:val="20"/>
                    </w:rPr>
                  </w:pPr>
                  <w:r w:rsidRPr="00CE7B7B">
                    <w:rPr>
                      <w:rFonts w:hAnsi="Arial" w:hint="eastAsia"/>
                      <w:color w:val="auto"/>
                      <w:sz w:val="20"/>
                    </w:rPr>
                    <w:t>ホイールクレーン</w:t>
                  </w:r>
                </w:p>
              </w:tc>
              <w:tc>
                <w:tcPr>
                  <w:tcW w:w="5656" w:type="dxa"/>
                  <w:tcBorders>
                    <w:top w:val="single" w:sz="4" w:space="0" w:color="auto"/>
                    <w:left w:val="single" w:sz="4" w:space="0" w:color="auto"/>
                    <w:bottom w:val="single" w:sz="4" w:space="0" w:color="auto"/>
                    <w:right w:val="single" w:sz="4" w:space="0" w:color="auto"/>
                  </w:tcBorders>
                  <w:vAlign w:val="center"/>
                </w:tcPr>
                <w:p w14:paraId="7030633E" w14:textId="77777777" w:rsidR="00164BA0" w:rsidRPr="00CE7B7B" w:rsidRDefault="00164BA0" w:rsidP="0051135C">
                  <w:pPr>
                    <w:pStyle w:val="a4"/>
                    <w:ind w:leftChars="0" w:left="0" w:firstLine="0"/>
                    <w:rPr>
                      <w:rFonts w:hAnsi="Arial"/>
                      <w:color w:val="auto"/>
                      <w:sz w:val="20"/>
                    </w:rPr>
                  </w:pPr>
                  <w:r w:rsidRPr="00CE7B7B">
                    <w:rPr>
                      <w:rFonts w:hAnsi="Arial" w:hint="eastAsia"/>
                      <w:color w:val="auto"/>
                      <w:sz w:val="20"/>
                    </w:rPr>
                    <w:t>ディーゼルエンジン出力7.5kW以上260kW以下</w:t>
                  </w:r>
                </w:p>
                <w:p w14:paraId="0B5C2794" w14:textId="77777777" w:rsidR="00164BA0" w:rsidRPr="00CE7B7B" w:rsidRDefault="00164BA0" w:rsidP="0051135C">
                  <w:pPr>
                    <w:pStyle w:val="a4"/>
                    <w:ind w:leftChars="0" w:left="0" w:firstLine="0"/>
                    <w:rPr>
                      <w:rFonts w:hAnsi="Arial"/>
                      <w:color w:val="auto"/>
                      <w:sz w:val="20"/>
                    </w:rPr>
                  </w:pPr>
                  <w:r w:rsidRPr="00CE7B7B">
                    <w:rPr>
                      <w:rFonts w:hAnsi="Arial" w:hint="eastAsia"/>
                      <w:color w:val="auto"/>
                      <w:sz w:val="20"/>
                    </w:rPr>
                    <w:t>（10.2PS以上353PS以下）、ラフテレーンクレーン</w:t>
                  </w:r>
                </w:p>
              </w:tc>
            </w:tr>
          </w:tbl>
          <w:p w14:paraId="3397DDD0" w14:textId="77777777" w:rsidR="00164BA0" w:rsidRPr="00CE7B7B" w:rsidRDefault="00164BA0" w:rsidP="0051135C">
            <w:pPr>
              <w:pStyle w:val="a4"/>
              <w:rPr>
                <w:rFonts w:hAnsi="Arial"/>
                <w:color w:val="auto"/>
              </w:rPr>
            </w:pPr>
          </w:p>
          <w:p w14:paraId="6425513F" w14:textId="77777777" w:rsidR="00164BA0" w:rsidRPr="00CE7B7B" w:rsidRDefault="00164BA0" w:rsidP="0051135C">
            <w:pPr>
              <w:pStyle w:val="a4"/>
              <w:rPr>
                <w:rFonts w:hAnsi="Arial"/>
                <w:color w:val="auto"/>
                <w:sz w:val="20"/>
              </w:rPr>
            </w:pPr>
            <w:r w:rsidRPr="00CE7B7B">
              <w:rPr>
                <w:rFonts w:hAnsi="Arial" w:hint="eastAsia"/>
                <w:color w:val="auto"/>
                <w:sz w:val="20"/>
              </w:rPr>
              <w:t>第１次基準値</w:t>
            </w:r>
          </w:p>
          <w:tbl>
            <w:tblPr>
              <w:tblW w:w="7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8"/>
              <w:gridCol w:w="1414"/>
              <w:gridCol w:w="1313"/>
              <w:gridCol w:w="1212"/>
              <w:gridCol w:w="1212"/>
            </w:tblGrid>
            <w:tr w:rsidR="00164BA0" w:rsidRPr="00CE7B7B" w14:paraId="20D8AC6E" w14:textId="77777777" w:rsidTr="0051135C">
              <w:tc>
                <w:tcPr>
                  <w:tcW w:w="2348" w:type="dxa"/>
                  <w:tcBorders>
                    <w:top w:val="single" w:sz="4" w:space="0" w:color="auto"/>
                    <w:left w:val="single" w:sz="4" w:space="0" w:color="auto"/>
                    <w:bottom w:val="single" w:sz="4" w:space="0" w:color="auto"/>
                    <w:right w:val="single" w:sz="4" w:space="0" w:color="auto"/>
                    <w:tl2br w:val="single" w:sz="4" w:space="0" w:color="auto"/>
                  </w:tcBorders>
                </w:tcPr>
                <w:p w14:paraId="06AAD22E" w14:textId="77777777" w:rsidR="00164BA0" w:rsidRPr="00CE7B7B" w:rsidRDefault="00164BA0" w:rsidP="0051135C">
                  <w:pPr>
                    <w:pStyle w:val="a4"/>
                    <w:ind w:leftChars="0" w:left="0" w:firstLineChars="500" w:firstLine="1000"/>
                    <w:rPr>
                      <w:rFonts w:hAnsi="Arial"/>
                      <w:color w:val="auto"/>
                      <w:sz w:val="20"/>
                    </w:rPr>
                  </w:pPr>
                  <w:r w:rsidRPr="00CE7B7B">
                    <w:rPr>
                      <w:rFonts w:hAnsi="Arial" w:hint="eastAsia"/>
                      <w:color w:val="auto"/>
                      <w:sz w:val="20"/>
                    </w:rPr>
                    <w:t>対象物質</w:t>
                  </w:r>
                </w:p>
                <w:p w14:paraId="624DDE97" w14:textId="77777777" w:rsidR="00164BA0" w:rsidRPr="00CE7B7B" w:rsidRDefault="00164BA0" w:rsidP="0051135C">
                  <w:pPr>
                    <w:pStyle w:val="a4"/>
                    <w:ind w:leftChars="0" w:left="0" w:firstLine="0"/>
                    <w:rPr>
                      <w:rFonts w:hAnsi="Arial"/>
                      <w:color w:val="auto"/>
                      <w:sz w:val="20"/>
                    </w:rPr>
                  </w:pPr>
                  <w:r w:rsidRPr="00CE7B7B">
                    <w:rPr>
                      <w:rFonts w:hAnsi="Arial" w:hint="eastAsia"/>
                      <w:color w:val="auto"/>
                      <w:sz w:val="20"/>
                    </w:rPr>
                    <w:t xml:space="preserve">　　　　　（単位）</w:t>
                  </w:r>
                </w:p>
                <w:p w14:paraId="60612351" w14:textId="77777777" w:rsidR="00164BA0" w:rsidRPr="00CE7B7B" w:rsidRDefault="00164BA0" w:rsidP="0051135C">
                  <w:pPr>
                    <w:pStyle w:val="a4"/>
                    <w:ind w:leftChars="0" w:left="0" w:firstLine="0"/>
                    <w:rPr>
                      <w:rFonts w:hAnsi="Arial"/>
                      <w:color w:val="auto"/>
                      <w:sz w:val="20"/>
                    </w:rPr>
                  </w:pPr>
                  <w:r w:rsidRPr="00CE7B7B">
                    <w:rPr>
                      <w:rFonts w:hAnsi="Arial" w:hint="eastAsia"/>
                      <w:color w:val="auto"/>
                      <w:sz w:val="20"/>
                    </w:rPr>
                    <w:t>出力区分</w:t>
                  </w:r>
                </w:p>
                <w:p w14:paraId="0994B9D0" w14:textId="77777777" w:rsidR="00164BA0" w:rsidRPr="00CE7B7B" w:rsidRDefault="00164BA0" w:rsidP="0051135C">
                  <w:pPr>
                    <w:pStyle w:val="a4"/>
                    <w:ind w:leftChars="0" w:left="0" w:firstLine="0"/>
                    <w:rPr>
                      <w:rFonts w:hAnsi="Arial"/>
                      <w:color w:val="auto"/>
                      <w:sz w:val="20"/>
                    </w:rPr>
                  </w:pPr>
                </w:p>
              </w:tc>
              <w:tc>
                <w:tcPr>
                  <w:tcW w:w="1414" w:type="dxa"/>
                  <w:tcBorders>
                    <w:top w:val="single" w:sz="4" w:space="0" w:color="auto"/>
                    <w:left w:val="single" w:sz="4" w:space="0" w:color="auto"/>
                    <w:bottom w:val="single" w:sz="4" w:space="0" w:color="auto"/>
                    <w:right w:val="single" w:sz="4" w:space="0" w:color="auto"/>
                  </w:tcBorders>
                  <w:vAlign w:val="center"/>
                </w:tcPr>
                <w:p w14:paraId="29A91CCE" w14:textId="77777777" w:rsidR="00164BA0" w:rsidRPr="00CE7B7B" w:rsidRDefault="00164BA0" w:rsidP="0051135C">
                  <w:pPr>
                    <w:pStyle w:val="4"/>
                  </w:pPr>
                  <w:r w:rsidRPr="00CE7B7B">
                    <w:t>HC</w:t>
                  </w:r>
                </w:p>
                <w:p w14:paraId="57C2E62C" w14:textId="77777777" w:rsidR="00164BA0" w:rsidRPr="00CE7B7B" w:rsidRDefault="00164BA0" w:rsidP="0051135C">
                  <w:pPr>
                    <w:pStyle w:val="a4"/>
                    <w:ind w:leftChars="0" w:left="0" w:firstLine="0"/>
                    <w:jc w:val="center"/>
                    <w:rPr>
                      <w:rFonts w:hAnsi="Arial"/>
                      <w:color w:val="auto"/>
                      <w:sz w:val="20"/>
                    </w:rPr>
                  </w:pPr>
                  <w:r w:rsidRPr="00CE7B7B">
                    <w:rPr>
                      <w:rFonts w:hAnsi="Arial"/>
                      <w:color w:val="auto"/>
                    </w:rPr>
                    <w:t>(g/kW</w:t>
                  </w:r>
                  <w:r w:rsidRPr="00CE7B7B">
                    <w:rPr>
                      <w:rFonts w:hAnsi="Arial" w:hint="eastAsia"/>
                      <w:color w:val="auto"/>
                    </w:rPr>
                    <w:t>･</w:t>
                  </w:r>
                  <w:r w:rsidRPr="00CE7B7B">
                    <w:rPr>
                      <w:rFonts w:hAnsi="Arial"/>
                      <w:color w:val="auto"/>
                    </w:rPr>
                    <w:t>h)</w:t>
                  </w:r>
                </w:p>
              </w:tc>
              <w:tc>
                <w:tcPr>
                  <w:tcW w:w="1313" w:type="dxa"/>
                  <w:tcBorders>
                    <w:top w:val="single" w:sz="4" w:space="0" w:color="auto"/>
                    <w:left w:val="single" w:sz="4" w:space="0" w:color="auto"/>
                    <w:bottom w:val="single" w:sz="4" w:space="0" w:color="auto"/>
                    <w:right w:val="single" w:sz="4" w:space="0" w:color="auto"/>
                  </w:tcBorders>
                  <w:vAlign w:val="center"/>
                </w:tcPr>
                <w:p w14:paraId="6B050FEE" w14:textId="77777777" w:rsidR="00164BA0" w:rsidRPr="00CE7B7B" w:rsidRDefault="00164BA0" w:rsidP="0051135C">
                  <w:pPr>
                    <w:pStyle w:val="4"/>
                  </w:pPr>
                  <w:r w:rsidRPr="00CE7B7B">
                    <w:t>N</w:t>
                  </w:r>
                  <w:r w:rsidRPr="00CE7B7B">
                    <w:rPr>
                      <w:rFonts w:hint="eastAsia"/>
                    </w:rPr>
                    <w:t>O</w:t>
                  </w:r>
                  <w:r w:rsidRPr="00CE7B7B">
                    <w:t>x</w:t>
                  </w:r>
                </w:p>
                <w:p w14:paraId="3C411785" w14:textId="77777777" w:rsidR="00164BA0" w:rsidRPr="00CE7B7B" w:rsidRDefault="00164BA0" w:rsidP="0051135C">
                  <w:pPr>
                    <w:pStyle w:val="a4"/>
                    <w:ind w:leftChars="0" w:left="0" w:firstLine="0"/>
                    <w:jc w:val="center"/>
                    <w:rPr>
                      <w:rFonts w:hAnsi="Arial"/>
                      <w:color w:val="auto"/>
                      <w:sz w:val="20"/>
                    </w:rPr>
                  </w:pPr>
                  <w:r w:rsidRPr="00CE7B7B">
                    <w:rPr>
                      <w:rFonts w:hAnsi="Arial"/>
                      <w:color w:val="auto"/>
                    </w:rPr>
                    <w:t>(g/kW</w:t>
                  </w:r>
                  <w:r w:rsidRPr="00CE7B7B">
                    <w:rPr>
                      <w:rFonts w:hAnsi="Arial" w:hint="eastAsia"/>
                      <w:color w:val="auto"/>
                    </w:rPr>
                    <w:t>･</w:t>
                  </w:r>
                  <w:r w:rsidRPr="00CE7B7B">
                    <w:rPr>
                      <w:rFonts w:hAnsi="Arial"/>
                      <w:color w:val="auto"/>
                    </w:rPr>
                    <w:t>h)</w:t>
                  </w:r>
                </w:p>
              </w:tc>
              <w:tc>
                <w:tcPr>
                  <w:tcW w:w="1212" w:type="dxa"/>
                  <w:tcBorders>
                    <w:top w:val="single" w:sz="4" w:space="0" w:color="auto"/>
                    <w:left w:val="single" w:sz="4" w:space="0" w:color="auto"/>
                    <w:bottom w:val="single" w:sz="4" w:space="0" w:color="auto"/>
                    <w:right w:val="single" w:sz="4" w:space="0" w:color="auto"/>
                  </w:tcBorders>
                  <w:vAlign w:val="center"/>
                </w:tcPr>
                <w:p w14:paraId="28301F1C" w14:textId="77777777" w:rsidR="00164BA0" w:rsidRPr="00CE7B7B" w:rsidRDefault="00164BA0" w:rsidP="0051135C">
                  <w:pPr>
                    <w:pStyle w:val="4"/>
                  </w:pPr>
                  <w:r w:rsidRPr="00CE7B7B">
                    <w:t>CO</w:t>
                  </w:r>
                </w:p>
                <w:p w14:paraId="59264E2F" w14:textId="77777777" w:rsidR="00164BA0" w:rsidRPr="00CE7B7B" w:rsidRDefault="00164BA0" w:rsidP="0051135C">
                  <w:pPr>
                    <w:pStyle w:val="a4"/>
                    <w:ind w:leftChars="0" w:left="0" w:firstLine="0"/>
                    <w:jc w:val="center"/>
                    <w:rPr>
                      <w:rFonts w:hAnsi="Arial"/>
                      <w:color w:val="auto"/>
                      <w:sz w:val="20"/>
                    </w:rPr>
                  </w:pPr>
                  <w:r w:rsidRPr="00CE7B7B">
                    <w:rPr>
                      <w:rFonts w:hAnsi="Arial"/>
                      <w:color w:val="auto"/>
                    </w:rPr>
                    <w:t>(g/kW</w:t>
                  </w:r>
                  <w:r w:rsidRPr="00CE7B7B">
                    <w:rPr>
                      <w:rFonts w:hAnsi="Arial" w:hint="eastAsia"/>
                      <w:color w:val="auto"/>
                    </w:rPr>
                    <w:t>･</w:t>
                  </w:r>
                  <w:r w:rsidRPr="00CE7B7B">
                    <w:rPr>
                      <w:rFonts w:hAnsi="Arial"/>
                      <w:color w:val="auto"/>
                    </w:rPr>
                    <w:t>h)</w:t>
                  </w:r>
                </w:p>
              </w:tc>
              <w:tc>
                <w:tcPr>
                  <w:tcW w:w="1212" w:type="dxa"/>
                  <w:tcBorders>
                    <w:top w:val="single" w:sz="4" w:space="0" w:color="auto"/>
                    <w:left w:val="single" w:sz="4" w:space="0" w:color="auto"/>
                    <w:bottom w:val="single" w:sz="4" w:space="0" w:color="auto"/>
                    <w:right w:val="single" w:sz="4" w:space="0" w:color="auto"/>
                  </w:tcBorders>
                  <w:vAlign w:val="center"/>
                </w:tcPr>
                <w:p w14:paraId="2D925930" w14:textId="77777777" w:rsidR="00164BA0" w:rsidRPr="00CE7B7B" w:rsidRDefault="00164BA0" w:rsidP="0051135C">
                  <w:pPr>
                    <w:pStyle w:val="4"/>
                  </w:pPr>
                  <w:r w:rsidRPr="00CE7B7B">
                    <w:rPr>
                      <w:rFonts w:hint="eastAsia"/>
                    </w:rPr>
                    <w:t>黒煙</w:t>
                  </w:r>
                </w:p>
                <w:p w14:paraId="6274406E" w14:textId="77777777" w:rsidR="00164BA0" w:rsidRPr="00CE7B7B" w:rsidRDefault="00164BA0" w:rsidP="0051135C">
                  <w:pPr>
                    <w:pStyle w:val="a4"/>
                    <w:ind w:leftChars="0" w:left="0" w:firstLine="0"/>
                    <w:jc w:val="center"/>
                    <w:rPr>
                      <w:rFonts w:hAnsi="Arial"/>
                      <w:color w:val="auto"/>
                      <w:sz w:val="20"/>
                    </w:rPr>
                  </w:pPr>
                  <w:r w:rsidRPr="00CE7B7B">
                    <w:rPr>
                      <w:rFonts w:hAnsi="Arial"/>
                      <w:color w:val="auto"/>
                    </w:rPr>
                    <w:t>(％)</w:t>
                  </w:r>
                </w:p>
              </w:tc>
            </w:tr>
            <w:tr w:rsidR="00164BA0" w:rsidRPr="00CE7B7B" w14:paraId="3CABE7E9" w14:textId="77777777" w:rsidTr="0051135C">
              <w:tc>
                <w:tcPr>
                  <w:tcW w:w="2348" w:type="dxa"/>
                  <w:tcBorders>
                    <w:top w:val="single" w:sz="4" w:space="0" w:color="auto"/>
                    <w:left w:val="single" w:sz="4" w:space="0" w:color="auto"/>
                    <w:bottom w:val="single" w:sz="4" w:space="0" w:color="auto"/>
                    <w:right w:val="single" w:sz="4" w:space="0" w:color="auto"/>
                  </w:tcBorders>
                  <w:vAlign w:val="center"/>
                </w:tcPr>
                <w:p w14:paraId="335BC417" w14:textId="77777777" w:rsidR="00164BA0" w:rsidRPr="00CE7B7B" w:rsidRDefault="00164BA0" w:rsidP="0051135C">
                  <w:pPr>
                    <w:pStyle w:val="a4"/>
                    <w:ind w:leftChars="0" w:left="0" w:firstLine="0"/>
                    <w:jc w:val="right"/>
                    <w:rPr>
                      <w:rFonts w:hAnsi="Arial"/>
                      <w:color w:val="auto"/>
                      <w:sz w:val="20"/>
                    </w:rPr>
                  </w:pPr>
                  <w:r w:rsidRPr="00CE7B7B">
                    <w:rPr>
                      <w:rFonts w:hAnsi="Arial" w:hint="eastAsia"/>
                      <w:color w:val="auto"/>
                      <w:kern w:val="0"/>
                      <w:sz w:val="20"/>
                    </w:rPr>
                    <w:t>7.5kW以上15kW未満</w:t>
                  </w:r>
                </w:p>
              </w:tc>
              <w:tc>
                <w:tcPr>
                  <w:tcW w:w="1414" w:type="dxa"/>
                  <w:tcBorders>
                    <w:top w:val="single" w:sz="4" w:space="0" w:color="auto"/>
                    <w:left w:val="single" w:sz="4" w:space="0" w:color="auto"/>
                    <w:bottom w:val="single" w:sz="4" w:space="0" w:color="auto"/>
                    <w:right w:val="single" w:sz="4" w:space="0" w:color="auto"/>
                  </w:tcBorders>
                  <w:vAlign w:val="center"/>
                </w:tcPr>
                <w:p w14:paraId="627E6ECF" w14:textId="77777777" w:rsidR="00164BA0" w:rsidRPr="00CE7B7B" w:rsidRDefault="00164BA0" w:rsidP="0051135C">
                  <w:pPr>
                    <w:pStyle w:val="a4"/>
                    <w:ind w:leftChars="0" w:left="0" w:firstLine="0"/>
                    <w:jc w:val="center"/>
                    <w:rPr>
                      <w:rFonts w:hAnsi="Arial"/>
                      <w:color w:val="auto"/>
                      <w:sz w:val="20"/>
                    </w:rPr>
                  </w:pPr>
                  <w:r w:rsidRPr="00CE7B7B">
                    <w:rPr>
                      <w:rFonts w:hAnsi="Arial" w:hint="eastAsia"/>
                      <w:color w:val="auto"/>
                      <w:sz w:val="20"/>
                    </w:rPr>
                    <w:t>2.4</w:t>
                  </w:r>
                </w:p>
              </w:tc>
              <w:tc>
                <w:tcPr>
                  <w:tcW w:w="1313" w:type="dxa"/>
                  <w:tcBorders>
                    <w:top w:val="single" w:sz="4" w:space="0" w:color="auto"/>
                    <w:left w:val="single" w:sz="4" w:space="0" w:color="auto"/>
                    <w:bottom w:val="single" w:sz="4" w:space="0" w:color="auto"/>
                    <w:right w:val="single" w:sz="4" w:space="0" w:color="auto"/>
                  </w:tcBorders>
                  <w:vAlign w:val="center"/>
                </w:tcPr>
                <w:p w14:paraId="276DEDD7" w14:textId="77777777" w:rsidR="00164BA0" w:rsidRPr="00CE7B7B" w:rsidRDefault="00164BA0" w:rsidP="0051135C">
                  <w:pPr>
                    <w:pStyle w:val="a4"/>
                    <w:ind w:leftChars="0" w:left="0" w:firstLine="0"/>
                    <w:jc w:val="center"/>
                    <w:rPr>
                      <w:rFonts w:hAnsi="Arial"/>
                      <w:color w:val="auto"/>
                      <w:sz w:val="20"/>
                    </w:rPr>
                  </w:pPr>
                  <w:r w:rsidRPr="00CE7B7B">
                    <w:rPr>
                      <w:rFonts w:hAnsi="Arial" w:hint="eastAsia"/>
                      <w:color w:val="auto"/>
                      <w:sz w:val="20"/>
                    </w:rPr>
                    <w:t>12.4</w:t>
                  </w:r>
                </w:p>
              </w:tc>
              <w:tc>
                <w:tcPr>
                  <w:tcW w:w="1212" w:type="dxa"/>
                  <w:tcBorders>
                    <w:top w:val="single" w:sz="4" w:space="0" w:color="auto"/>
                    <w:left w:val="single" w:sz="4" w:space="0" w:color="auto"/>
                    <w:bottom w:val="single" w:sz="4" w:space="0" w:color="auto"/>
                    <w:right w:val="single" w:sz="4" w:space="0" w:color="auto"/>
                  </w:tcBorders>
                  <w:vAlign w:val="center"/>
                </w:tcPr>
                <w:p w14:paraId="3F4A2780" w14:textId="77777777" w:rsidR="00164BA0" w:rsidRPr="00CE7B7B" w:rsidRDefault="00164BA0" w:rsidP="0051135C">
                  <w:pPr>
                    <w:pStyle w:val="a4"/>
                    <w:ind w:leftChars="0" w:left="0" w:firstLine="0"/>
                    <w:jc w:val="center"/>
                    <w:rPr>
                      <w:rFonts w:hAnsi="Arial"/>
                      <w:color w:val="auto"/>
                      <w:sz w:val="20"/>
                    </w:rPr>
                  </w:pPr>
                  <w:r w:rsidRPr="00CE7B7B">
                    <w:rPr>
                      <w:rFonts w:hAnsi="Arial" w:hint="eastAsia"/>
                      <w:color w:val="auto"/>
                      <w:sz w:val="20"/>
                    </w:rPr>
                    <w:t>5.7</w:t>
                  </w:r>
                </w:p>
              </w:tc>
              <w:tc>
                <w:tcPr>
                  <w:tcW w:w="1212" w:type="dxa"/>
                  <w:tcBorders>
                    <w:top w:val="single" w:sz="4" w:space="0" w:color="auto"/>
                    <w:left w:val="single" w:sz="4" w:space="0" w:color="auto"/>
                    <w:bottom w:val="single" w:sz="4" w:space="0" w:color="auto"/>
                    <w:right w:val="single" w:sz="4" w:space="0" w:color="auto"/>
                  </w:tcBorders>
                  <w:vAlign w:val="center"/>
                </w:tcPr>
                <w:p w14:paraId="1ADA1D8A" w14:textId="77777777" w:rsidR="00164BA0" w:rsidRPr="00CE7B7B" w:rsidRDefault="00164BA0" w:rsidP="0051135C">
                  <w:pPr>
                    <w:pStyle w:val="a4"/>
                    <w:ind w:leftChars="0" w:left="0" w:firstLine="0"/>
                    <w:jc w:val="center"/>
                    <w:rPr>
                      <w:rFonts w:hAnsi="Arial"/>
                      <w:color w:val="auto"/>
                      <w:sz w:val="20"/>
                    </w:rPr>
                  </w:pPr>
                  <w:r w:rsidRPr="00CE7B7B">
                    <w:rPr>
                      <w:rFonts w:hAnsi="Arial" w:hint="eastAsia"/>
                      <w:color w:val="auto"/>
                      <w:sz w:val="20"/>
                    </w:rPr>
                    <w:t>50</w:t>
                  </w:r>
                </w:p>
              </w:tc>
            </w:tr>
            <w:tr w:rsidR="00164BA0" w:rsidRPr="00CE7B7B" w14:paraId="2B5CABEC" w14:textId="77777777" w:rsidTr="0051135C">
              <w:tc>
                <w:tcPr>
                  <w:tcW w:w="2348" w:type="dxa"/>
                  <w:tcBorders>
                    <w:top w:val="single" w:sz="4" w:space="0" w:color="auto"/>
                    <w:left w:val="single" w:sz="4" w:space="0" w:color="auto"/>
                    <w:bottom w:val="single" w:sz="4" w:space="0" w:color="auto"/>
                    <w:right w:val="single" w:sz="4" w:space="0" w:color="auto"/>
                  </w:tcBorders>
                  <w:vAlign w:val="center"/>
                </w:tcPr>
                <w:p w14:paraId="29ECB900" w14:textId="77777777" w:rsidR="00164BA0" w:rsidRPr="00CE7B7B" w:rsidRDefault="00164BA0" w:rsidP="0051135C">
                  <w:pPr>
                    <w:pStyle w:val="a4"/>
                    <w:ind w:leftChars="0" w:left="0" w:firstLine="0"/>
                    <w:jc w:val="right"/>
                    <w:rPr>
                      <w:rFonts w:hAnsi="Arial"/>
                      <w:color w:val="auto"/>
                      <w:sz w:val="20"/>
                    </w:rPr>
                  </w:pPr>
                  <w:r w:rsidRPr="00CE7B7B">
                    <w:rPr>
                      <w:rFonts w:hAnsi="Arial" w:hint="eastAsia"/>
                      <w:color w:val="auto"/>
                      <w:kern w:val="0"/>
                      <w:sz w:val="20"/>
                    </w:rPr>
                    <w:t>15kW以上30kW未満</w:t>
                  </w:r>
                </w:p>
              </w:tc>
              <w:tc>
                <w:tcPr>
                  <w:tcW w:w="1414" w:type="dxa"/>
                  <w:tcBorders>
                    <w:top w:val="single" w:sz="4" w:space="0" w:color="auto"/>
                    <w:left w:val="single" w:sz="4" w:space="0" w:color="auto"/>
                    <w:bottom w:val="single" w:sz="4" w:space="0" w:color="auto"/>
                    <w:right w:val="single" w:sz="4" w:space="0" w:color="auto"/>
                  </w:tcBorders>
                  <w:vAlign w:val="center"/>
                </w:tcPr>
                <w:p w14:paraId="7982094B" w14:textId="77777777" w:rsidR="00164BA0" w:rsidRPr="00CE7B7B" w:rsidRDefault="00164BA0" w:rsidP="0051135C">
                  <w:pPr>
                    <w:pStyle w:val="a4"/>
                    <w:ind w:leftChars="0" w:left="0" w:firstLine="0"/>
                    <w:jc w:val="center"/>
                    <w:rPr>
                      <w:rFonts w:hAnsi="Arial"/>
                      <w:color w:val="auto"/>
                      <w:sz w:val="20"/>
                    </w:rPr>
                  </w:pPr>
                  <w:r w:rsidRPr="00CE7B7B">
                    <w:rPr>
                      <w:rFonts w:hAnsi="Arial" w:hint="eastAsia"/>
                      <w:color w:val="auto"/>
                      <w:sz w:val="20"/>
                    </w:rPr>
                    <w:t>1.9</w:t>
                  </w:r>
                </w:p>
              </w:tc>
              <w:tc>
                <w:tcPr>
                  <w:tcW w:w="1313" w:type="dxa"/>
                  <w:tcBorders>
                    <w:top w:val="single" w:sz="4" w:space="0" w:color="auto"/>
                    <w:left w:val="single" w:sz="4" w:space="0" w:color="auto"/>
                    <w:bottom w:val="single" w:sz="4" w:space="0" w:color="auto"/>
                    <w:right w:val="single" w:sz="4" w:space="0" w:color="auto"/>
                  </w:tcBorders>
                  <w:vAlign w:val="center"/>
                </w:tcPr>
                <w:p w14:paraId="0CAB695A" w14:textId="77777777" w:rsidR="00164BA0" w:rsidRPr="00CE7B7B" w:rsidRDefault="00164BA0" w:rsidP="0051135C">
                  <w:pPr>
                    <w:pStyle w:val="a4"/>
                    <w:ind w:leftChars="0" w:left="0" w:firstLine="0"/>
                    <w:jc w:val="center"/>
                    <w:rPr>
                      <w:rFonts w:hAnsi="Arial"/>
                      <w:color w:val="auto"/>
                      <w:sz w:val="20"/>
                    </w:rPr>
                  </w:pPr>
                  <w:r w:rsidRPr="00CE7B7B">
                    <w:rPr>
                      <w:rFonts w:hAnsi="Arial" w:hint="eastAsia"/>
                      <w:color w:val="auto"/>
                      <w:sz w:val="20"/>
                    </w:rPr>
                    <w:t>10.5</w:t>
                  </w:r>
                </w:p>
              </w:tc>
              <w:tc>
                <w:tcPr>
                  <w:tcW w:w="1212" w:type="dxa"/>
                  <w:tcBorders>
                    <w:top w:val="single" w:sz="4" w:space="0" w:color="auto"/>
                    <w:left w:val="single" w:sz="4" w:space="0" w:color="auto"/>
                    <w:bottom w:val="single" w:sz="4" w:space="0" w:color="auto"/>
                    <w:right w:val="single" w:sz="4" w:space="0" w:color="auto"/>
                  </w:tcBorders>
                  <w:vAlign w:val="center"/>
                </w:tcPr>
                <w:p w14:paraId="26F552C6" w14:textId="77777777" w:rsidR="00164BA0" w:rsidRPr="00CE7B7B" w:rsidRDefault="00164BA0" w:rsidP="0051135C">
                  <w:pPr>
                    <w:pStyle w:val="a4"/>
                    <w:ind w:leftChars="0" w:left="0" w:firstLine="0"/>
                    <w:jc w:val="center"/>
                    <w:rPr>
                      <w:rFonts w:hAnsi="Arial"/>
                      <w:color w:val="auto"/>
                      <w:sz w:val="20"/>
                    </w:rPr>
                  </w:pPr>
                  <w:r w:rsidRPr="00CE7B7B">
                    <w:rPr>
                      <w:rFonts w:hAnsi="Arial" w:hint="eastAsia"/>
                      <w:color w:val="auto"/>
                      <w:sz w:val="20"/>
                    </w:rPr>
                    <w:t>5.7</w:t>
                  </w:r>
                </w:p>
              </w:tc>
              <w:tc>
                <w:tcPr>
                  <w:tcW w:w="1212" w:type="dxa"/>
                  <w:tcBorders>
                    <w:top w:val="single" w:sz="4" w:space="0" w:color="auto"/>
                    <w:left w:val="single" w:sz="4" w:space="0" w:color="auto"/>
                    <w:bottom w:val="single" w:sz="4" w:space="0" w:color="auto"/>
                    <w:right w:val="single" w:sz="4" w:space="0" w:color="auto"/>
                  </w:tcBorders>
                  <w:vAlign w:val="center"/>
                </w:tcPr>
                <w:p w14:paraId="2C754ECC" w14:textId="77777777" w:rsidR="00164BA0" w:rsidRPr="00CE7B7B" w:rsidRDefault="00164BA0" w:rsidP="0051135C">
                  <w:pPr>
                    <w:pStyle w:val="a4"/>
                    <w:ind w:leftChars="0" w:left="0" w:firstLine="0"/>
                    <w:jc w:val="center"/>
                    <w:rPr>
                      <w:rFonts w:hAnsi="Arial"/>
                      <w:color w:val="auto"/>
                      <w:sz w:val="20"/>
                    </w:rPr>
                  </w:pPr>
                  <w:r w:rsidRPr="00CE7B7B">
                    <w:rPr>
                      <w:rFonts w:hAnsi="Arial" w:hint="eastAsia"/>
                      <w:color w:val="auto"/>
                      <w:sz w:val="20"/>
                    </w:rPr>
                    <w:t>50</w:t>
                  </w:r>
                </w:p>
              </w:tc>
            </w:tr>
            <w:tr w:rsidR="00164BA0" w:rsidRPr="00CE7B7B" w14:paraId="52E1BB91" w14:textId="77777777" w:rsidTr="0051135C">
              <w:tc>
                <w:tcPr>
                  <w:tcW w:w="2348" w:type="dxa"/>
                  <w:tcBorders>
                    <w:top w:val="single" w:sz="4" w:space="0" w:color="auto"/>
                    <w:left w:val="single" w:sz="4" w:space="0" w:color="auto"/>
                    <w:bottom w:val="single" w:sz="4" w:space="0" w:color="auto"/>
                    <w:right w:val="single" w:sz="4" w:space="0" w:color="auto"/>
                  </w:tcBorders>
                  <w:vAlign w:val="center"/>
                </w:tcPr>
                <w:p w14:paraId="1D3C3EF9" w14:textId="77777777" w:rsidR="00164BA0" w:rsidRPr="00CE7B7B" w:rsidRDefault="00164BA0" w:rsidP="0051135C">
                  <w:pPr>
                    <w:pStyle w:val="a4"/>
                    <w:ind w:leftChars="0" w:left="0" w:firstLine="0"/>
                    <w:jc w:val="right"/>
                    <w:rPr>
                      <w:rFonts w:hAnsi="Arial"/>
                      <w:color w:val="auto"/>
                      <w:sz w:val="20"/>
                    </w:rPr>
                  </w:pPr>
                  <w:r w:rsidRPr="00CE7B7B">
                    <w:rPr>
                      <w:rFonts w:hAnsi="Arial" w:hint="eastAsia"/>
                      <w:color w:val="auto"/>
                      <w:kern w:val="0"/>
                      <w:sz w:val="20"/>
                    </w:rPr>
                    <w:t>30kW以上272kW以下</w:t>
                  </w:r>
                </w:p>
              </w:tc>
              <w:tc>
                <w:tcPr>
                  <w:tcW w:w="1414" w:type="dxa"/>
                  <w:tcBorders>
                    <w:top w:val="single" w:sz="4" w:space="0" w:color="auto"/>
                    <w:left w:val="single" w:sz="4" w:space="0" w:color="auto"/>
                    <w:bottom w:val="single" w:sz="4" w:space="0" w:color="auto"/>
                    <w:right w:val="single" w:sz="4" w:space="0" w:color="auto"/>
                  </w:tcBorders>
                  <w:vAlign w:val="center"/>
                </w:tcPr>
                <w:p w14:paraId="2B489FD0" w14:textId="77777777" w:rsidR="00164BA0" w:rsidRPr="00CE7B7B" w:rsidRDefault="00164BA0" w:rsidP="0051135C">
                  <w:pPr>
                    <w:pStyle w:val="a4"/>
                    <w:ind w:leftChars="0" w:left="0" w:firstLine="0"/>
                    <w:jc w:val="center"/>
                    <w:rPr>
                      <w:rFonts w:hAnsi="Arial"/>
                      <w:color w:val="auto"/>
                      <w:sz w:val="20"/>
                    </w:rPr>
                  </w:pPr>
                  <w:r w:rsidRPr="00CE7B7B">
                    <w:rPr>
                      <w:rFonts w:hAnsi="Arial" w:hint="eastAsia"/>
                      <w:color w:val="auto"/>
                      <w:sz w:val="20"/>
                    </w:rPr>
                    <w:t>1.3</w:t>
                  </w:r>
                </w:p>
              </w:tc>
              <w:tc>
                <w:tcPr>
                  <w:tcW w:w="1313" w:type="dxa"/>
                  <w:tcBorders>
                    <w:top w:val="single" w:sz="4" w:space="0" w:color="auto"/>
                    <w:left w:val="single" w:sz="4" w:space="0" w:color="auto"/>
                    <w:bottom w:val="single" w:sz="4" w:space="0" w:color="auto"/>
                    <w:right w:val="single" w:sz="4" w:space="0" w:color="auto"/>
                  </w:tcBorders>
                  <w:vAlign w:val="center"/>
                </w:tcPr>
                <w:p w14:paraId="1C27C1BC" w14:textId="77777777" w:rsidR="00164BA0" w:rsidRPr="00CE7B7B" w:rsidRDefault="00164BA0" w:rsidP="0051135C">
                  <w:pPr>
                    <w:pStyle w:val="a4"/>
                    <w:ind w:leftChars="0" w:left="0" w:firstLine="0"/>
                    <w:jc w:val="center"/>
                    <w:rPr>
                      <w:rFonts w:hAnsi="Arial"/>
                      <w:color w:val="auto"/>
                      <w:sz w:val="20"/>
                    </w:rPr>
                  </w:pPr>
                  <w:r w:rsidRPr="00CE7B7B">
                    <w:rPr>
                      <w:rFonts w:hAnsi="Arial" w:hint="eastAsia"/>
                      <w:color w:val="auto"/>
                      <w:sz w:val="20"/>
                    </w:rPr>
                    <w:t>9.2</w:t>
                  </w:r>
                </w:p>
              </w:tc>
              <w:tc>
                <w:tcPr>
                  <w:tcW w:w="1212" w:type="dxa"/>
                  <w:tcBorders>
                    <w:top w:val="single" w:sz="4" w:space="0" w:color="auto"/>
                    <w:left w:val="single" w:sz="4" w:space="0" w:color="auto"/>
                    <w:bottom w:val="single" w:sz="4" w:space="0" w:color="auto"/>
                    <w:right w:val="single" w:sz="4" w:space="0" w:color="auto"/>
                  </w:tcBorders>
                  <w:vAlign w:val="center"/>
                </w:tcPr>
                <w:p w14:paraId="3C40149A" w14:textId="77777777" w:rsidR="00164BA0" w:rsidRPr="00CE7B7B" w:rsidRDefault="00164BA0" w:rsidP="0051135C">
                  <w:pPr>
                    <w:pStyle w:val="a4"/>
                    <w:ind w:leftChars="0" w:left="0" w:firstLine="0"/>
                    <w:jc w:val="center"/>
                    <w:rPr>
                      <w:rFonts w:hAnsi="Arial"/>
                      <w:color w:val="auto"/>
                      <w:sz w:val="20"/>
                    </w:rPr>
                  </w:pPr>
                  <w:r w:rsidRPr="00CE7B7B">
                    <w:rPr>
                      <w:rFonts w:hAnsi="Arial" w:hint="eastAsia"/>
                      <w:color w:val="auto"/>
                      <w:sz w:val="20"/>
                    </w:rPr>
                    <w:t>5</w:t>
                  </w:r>
                </w:p>
              </w:tc>
              <w:tc>
                <w:tcPr>
                  <w:tcW w:w="1212" w:type="dxa"/>
                  <w:tcBorders>
                    <w:top w:val="single" w:sz="4" w:space="0" w:color="auto"/>
                    <w:left w:val="single" w:sz="4" w:space="0" w:color="auto"/>
                    <w:bottom w:val="single" w:sz="4" w:space="0" w:color="auto"/>
                    <w:right w:val="single" w:sz="4" w:space="0" w:color="auto"/>
                  </w:tcBorders>
                  <w:vAlign w:val="center"/>
                </w:tcPr>
                <w:p w14:paraId="0163207B" w14:textId="77777777" w:rsidR="00164BA0" w:rsidRPr="00CE7B7B" w:rsidRDefault="00164BA0" w:rsidP="0051135C">
                  <w:pPr>
                    <w:pStyle w:val="a4"/>
                    <w:ind w:leftChars="0" w:left="0" w:firstLine="0"/>
                    <w:jc w:val="center"/>
                    <w:rPr>
                      <w:rFonts w:hAnsi="Arial"/>
                      <w:color w:val="auto"/>
                      <w:sz w:val="20"/>
                    </w:rPr>
                  </w:pPr>
                  <w:r w:rsidRPr="00CE7B7B">
                    <w:rPr>
                      <w:rFonts w:hAnsi="Arial" w:hint="eastAsia"/>
                      <w:color w:val="auto"/>
                      <w:sz w:val="20"/>
                    </w:rPr>
                    <w:t>50</w:t>
                  </w:r>
                </w:p>
              </w:tc>
            </w:tr>
            <w:tr w:rsidR="00164BA0" w:rsidRPr="00CE7B7B" w14:paraId="278D48C6" w14:textId="77777777" w:rsidTr="0051135C">
              <w:tc>
                <w:tcPr>
                  <w:tcW w:w="7499" w:type="dxa"/>
                  <w:gridSpan w:val="5"/>
                  <w:tcBorders>
                    <w:top w:val="single" w:sz="4" w:space="0" w:color="auto"/>
                    <w:left w:val="single" w:sz="4" w:space="0" w:color="auto"/>
                    <w:bottom w:val="single" w:sz="4" w:space="0" w:color="auto"/>
                    <w:right w:val="single" w:sz="4" w:space="0" w:color="auto"/>
                  </w:tcBorders>
                  <w:vAlign w:val="center"/>
                </w:tcPr>
                <w:p w14:paraId="38E57BF3" w14:textId="77777777" w:rsidR="00164BA0" w:rsidRPr="00CE7B7B" w:rsidRDefault="00164BA0" w:rsidP="0051135C">
                  <w:pPr>
                    <w:pStyle w:val="a4"/>
                    <w:ind w:leftChars="0" w:left="400" w:hangingChars="200" w:hanging="400"/>
                    <w:rPr>
                      <w:rFonts w:hAnsi="Arial"/>
                      <w:color w:val="auto"/>
                      <w:sz w:val="20"/>
                    </w:rPr>
                  </w:pPr>
                  <w:r w:rsidRPr="00CE7B7B">
                    <w:rPr>
                      <w:rFonts w:hAnsi="Arial" w:hint="eastAsia"/>
                      <w:color w:val="auto"/>
                      <w:sz w:val="20"/>
                    </w:rPr>
                    <w:t>１．測定方法は、別途定める「排出ガス対策型建設機械指定要領」（平成３年10月８日付建設省経機発第249号）による。</w:t>
                  </w:r>
                </w:p>
                <w:p w14:paraId="56D0E926" w14:textId="77777777" w:rsidR="00164BA0" w:rsidRPr="00CE7B7B" w:rsidRDefault="00164BA0" w:rsidP="0051135C">
                  <w:pPr>
                    <w:pStyle w:val="a4"/>
                    <w:ind w:leftChars="0" w:left="0" w:firstLine="0"/>
                    <w:rPr>
                      <w:rFonts w:hAnsi="Arial"/>
                      <w:color w:val="auto"/>
                      <w:sz w:val="20"/>
                    </w:rPr>
                  </w:pPr>
                  <w:r w:rsidRPr="00CE7B7B">
                    <w:rPr>
                      <w:rFonts w:hAnsi="Arial" w:hint="eastAsia"/>
                      <w:color w:val="auto"/>
                      <w:sz w:val="20"/>
                    </w:rPr>
                    <w:t>２．トンネル工事用建設機械は黒煙の基準値が表示基準値の1/5以下とする。</w:t>
                  </w:r>
                </w:p>
              </w:tc>
            </w:tr>
          </w:tbl>
          <w:p w14:paraId="722D91F8" w14:textId="77777777" w:rsidR="00164BA0" w:rsidRPr="00CE7B7B" w:rsidRDefault="00164BA0" w:rsidP="0051135C">
            <w:pPr>
              <w:pStyle w:val="30"/>
              <w:ind w:leftChars="0" w:left="0"/>
            </w:pPr>
          </w:p>
        </w:tc>
      </w:tr>
      <w:tr w:rsidR="00164BA0" w:rsidRPr="00CE7B7B" w14:paraId="6E9D2D17" w14:textId="77777777" w:rsidTr="0051135C">
        <w:trPr>
          <w:trHeight w:val="421"/>
          <w:jc w:val="center"/>
        </w:trPr>
        <w:tc>
          <w:tcPr>
            <w:tcW w:w="9072" w:type="dxa"/>
            <w:gridSpan w:val="2"/>
            <w:tcBorders>
              <w:top w:val="single" w:sz="4" w:space="0" w:color="auto"/>
              <w:left w:val="nil"/>
              <w:bottom w:val="nil"/>
              <w:right w:val="nil"/>
            </w:tcBorders>
          </w:tcPr>
          <w:p w14:paraId="63EBF830" w14:textId="77777777" w:rsidR="00164BA0" w:rsidRPr="00CE7B7B" w:rsidRDefault="00164BA0" w:rsidP="0051135C">
            <w:pPr>
              <w:pStyle w:val="a4"/>
              <w:ind w:leftChars="9" w:left="607" w:hanging="588"/>
              <w:rPr>
                <w:rFonts w:hAnsi="Arial"/>
                <w:color w:val="auto"/>
                <w:sz w:val="20"/>
              </w:rPr>
            </w:pPr>
            <w:r w:rsidRPr="00CE7B7B">
              <w:rPr>
                <w:rFonts w:hAnsi="Arial" w:cs="ＭＳゴシック" w:hint="eastAsia"/>
                <w:color w:val="auto"/>
                <w:kern w:val="0"/>
                <w:sz w:val="20"/>
              </w:rPr>
              <w:t>備考）特定特殊自動車排出ガスの規制等に関する法律（平成17年法律第51号）において、規制対象となる建設機械を使用する際は、同法の技術基準に適合したものを使用すること。</w:t>
            </w:r>
          </w:p>
        </w:tc>
      </w:tr>
    </w:tbl>
    <w:p w14:paraId="1ED7BB87" w14:textId="77777777" w:rsidR="00164BA0" w:rsidRPr="00CE7B7B" w:rsidRDefault="00164BA0" w:rsidP="00164BA0">
      <w:pPr>
        <w:pStyle w:val="af3"/>
        <w:spacing w:beforeLines="10" w:before="36" w:afterLines="10" w:after="36" w:line="260" w:lineRule="exact"/>
        <w:rPr>
          <w:rFonts w:ascii="ＭＳ ゴシック" w:eastAsia="ＭＳ ゴシック" w:hAnsi="Arial"/>
          <w:sz w:val="22"/>
          <w:szCs w:val="22"/>
        </w:rPr>
      </w:pPr>
    </w:p>
    <w:p w14:paraId="5541DA5F" w14:textId="77777777" w:rsidR="00164BA0" w:rsidRPr="00CE7B7B" w:rsidRDefault="00164BA0" w:rsidP="00164BA0">
      <w:pPr>
        <w:tabs>
          <w:tab w:val="left" w:pos="2895"/>
        </w:tabs>
        <w:rPr>
          <w:rFonts w:ascii="ＭＳ ゴシック" w:eastAsia="ＭＳ ゴシック" w:hAnsi="Arial"/>
          <w:szCs w:val="22"/>
        </w:rPr>
      </w:pPr>
    </w:p>
    <w:p w14:paraId="5A634E6B" w14:textId="77777777" w:rsidR="00164BA0" w:rsidRPr="00CE7B7B" w:rsidRDefault="00164BA0" w:rsidP="00164BA0">
      <w:pPr>
        <w:tabs>
          <w:tab w:val="left" w:pos="2895"/>
        </w:tabs>
        <w:spacing w:line="200" w:lineRule="exact"/>
        <w:rPr>
          <w:rFonts w:ascii="ＭＳ ゴシック" w:eastAsia="ＭＳ ゴシック" w:hAnsi="Arial"/>
          <w:szCs w:val="22"/>
        </w:rPr>
      </w:pPr>
      <w:r w:rsidRPr="00CE7B7B">
        <w:rPr>
          <w:rFonts w:ascii="ＭＳ ゴシック" w:eastAsia="ＭＳ ゴシック" w:hAnsi="Arial"/>
          <w:szCs w:val="22"/>
        </w:rPr>
        <w:br w:type="page"/>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87"/>
        <w:gridCol w:w="315"/>
        <w:gridCol w:w="2552"/>
        <w:gridCol w:w="1276"/>
        <w:gridCol w:w="283"/>
        <w:gridCol w:w="1276"/>
        <w:gridCol w:w="1701"/>
        <w:gridCol w:w="282"/>
      </w:tblGrid>
      <w:tr w:rsidR="00164BA0" w:rsidRPr="00CE7B7B" w14:paraId="3E5E998F" w14:textId="77777777" w:rsidTr="0051135C">
        <w:trPr>
          <w:cantSplit/>
          <w:trHeight w:val="1115"/>
          <w:jc w:val="center"/>
        </w:trPr>
        <w:tc>
          <w:tcPr>
            <w:tcW w:w="1387" w:type="dxa"/>
            <w:vMerge w:val="restart"/>
          </w:tcPr>
          <w:p w14:paraId="2EC44BE5" w14:textId="77777777" w:rsidR="00164BA0" w:rsidRPr="00CE7B7B" w:rsidRDefault="00164BA0" w:rsidP="0051135C">
            <w:pPr>
              <w:pStyle w:val="ab"/>
              <w:rPr>
                <w:rFonts w:hAnsi="Arial"/>
              </w:rPr>
            </w:pPr>
            <w:r w:rsidRPr="00CE7B7B">
              <w:rPr>
                <w:rFonts w:hAnsi="Arial" w:hint="eastAsia"/>
              </w:rPr>
              <w:t>低騒音型建設機械</w:t>
            </w:r>
          </w:p>
        </w:tc>
        <w:tc>
          <w:tcPr>
            <w:tcW w:w="7685" w:type="dxa"/>
            <w:gridSpan w:val="7"/>
            <w:tcBorders>
              <w:bottom w:val="nil"/>
            </w:tcBorders>
          </w:tcPr>
          <w:p w14:paraId="3BA04EAF" w14:textId="77777777" w:rsidR="00164BA0" w:rsidRPr="00CE7B7B" w:rsidRDefault="00164BA0" w:rsidP="0051135C">
            <w:pPr>
              <w:pStyle w:val="30"/>
            </w:pPr>
            <w:r w:rsidRPr="00CE7B7B">
              <w:rPr>
                <w:rFonts w:hint="eastAsia"/>
              </w:rPr>
              <w:t>【判断の基準】</w:t>
            </w:r>
          </w:p>
          <w:p w14:paraId="0FF755C9"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○建設機械の騒音の測定値が別表に掲げる値以下のものであること。</w:t>
            </w:r>
          </w:p>
          <w:p w14:paraId="1EA2BB11" w14:textId="77777777" w:rsidR="00164BA0" w:rsidRPr="00CE7B7B" w:rsidRDefault="00164BA0" w:rsidP="0051135C">
            <w:pPr>
              <w:pStyle w:val="a4"/>
              <w:ind w:leftChars="0" w:left="0" w:firstLine="0"/>
              <w:rPr>
                <w:rFonts w:hAnsi="Arial"/>
                <w:color w:val="auto"/>
              </w:rPr>
            </w:pPr>
          </w:p>
          <w:p w14:paraId="63EF33BF" w14:textId="77777777" w:rsidR="00164BA0" w:rsidRPr="00CE7B7B" w:rsidRDefault="00164BA0" w:rsidP="0051135C">
            <w:pPr>
              <w:pStyle w:val="a4"/>
              <w:ind w:leftChars="0" w:left="0" w:firstLine="0"/>
              <w:rPr>
                <w:rFonts w:hAnsi="Arial"/>
                <w:color w:val="auto"/>
              </w:rPr>
            </w:pPr>
          </w:p>
          <w:p w14:paraId="6AA1058B" w14:textId="77777777" w:rsidR="00164BA0" w:rsidRPr="00CE7B7B" w:rsidRDefault="00164BA0" w:rsidP="0051135C">
            <w:pPr>
              <w:pStyle w:val="ab"/>
              <w:rPr>
                <w:rFonts w:hAnsi="Arial"/>
              </w:rPr>
            </w:pPr>
            <w:r w:rsidRPr="00CE7B7B">
              <w:rPr>
                <w:rFonts w:hAnsi="Arial" w:hint="eastAsia"/>
                <w:sz w:val="20"/>
              </w:rPr>
              <w:t>別表</w:t>
            </w:r>
          </w:p>
        </w:tc>
      </w:tr>
      <w:tr w:rsidR="00164BA0" w:rsidRPr="00CE7B7B" w14:paraId="60D196C0" w14:textId="77777777" w:rsidTr="0051135C">
        <w:trPr>
          <w:cantSplit/>
          <w:trHeight w:val="641"/>
          <w:jc w:val="center"/>
        </w:trPr>
        <w:tc>
          <w:tcPr>
            <w:tcW w:w="1387" w:type="dxa"/>
            <w:vMerge/>
          </w:tcPr>
          <w:p w14:paraId="4E35EAA6" w14:textId="77777777" w:rsidR="00164BA0" w:rsidRPr="00CE7B7B" w:rsidRDefault="00164BA0" w:rsidP="0051135C">
            <w:pPr>
              <w:pStyle w:val="ab"/>
              <w:rPr>
                <w:rFonts w:hAnsi="Arial"/>
              </w:rPr>
            </w:pPr>
          </w:p>
        </w:tc>
        <w:tc>
          <w:tcPr>
            <w:tcW w:w="315" w:type="dxa"/>
            <w:vMerge w:val="restart"/>
            <w:tcBorders>
              <w:top w:val="nil"/>
            </w:tcBorders>
          </w:tcPr>
          <w:p w14:paraId="0577CB22" w14:textId="77777777" w:rsidR="00164BA0" w:rsidRPr="00CE7B7B" w:rsidRDefault="00164BA0" w:rsidP="0051135C">
            <w:pPr>
              <w:pStyle w:val="30"/>
            </w:pPr>
          </w:p>
        </w:tc>
        <w:tc>
          <w:tcPr>
            <w:tcW w:w="2552" w:type="dxa"/>
            <w:tcBorders>
              <w:top w:val="single" w:sz="6" w:space="0" w:color="auto"/>
            </w:tcBorders>
            <w:vAlign w:val="center"/>
          </w:tcPr>
          <w:p w14:paraId="5FB88F3F" w14:textId="77777777" w:rsidR="00164BA0" w:rsidRPr="00CE7B7B" w:rsidRDefault="00164BA0" w:rsidP="0051135C">
            <w:pPr>
              <w:pStyle w:val="9"/>
            </w:pPr>
            <w:r w:rsidRPr="00CE7B7B">
              <w:rPr>
                <w:rFonts w:hint="eastAsia"/>
              </w:rPr>
              <w:t>機種</w:t>
            </w:r>
          </w:p>
        </w:tc>
        <w:tc>
          <w:tcPr>
            <w:tcW w:w="2835" w:type="dxa"/>
            <w:gridSpan w:val="3"/>
            <w:tcBorders>
              <w:top w:val="single" w:sz="6" w:space="0" w:color="auto"/>
              <w:bottom w:val="single" w:sz="6" w:space="0" w:color="auto"/>
            </w:tcBorders>
            <w:vAlign w:val="center"/>
          </w:tcPr>
          <w:p w14:paraId="465C510F" w14:textId="77777777" w:rsidR="00164BA0" w:rsidRPr="00CE7B7B" w:rsidRDefault="00164BA0" w:rsidP="0051135C">
            <w:pPr>
              <w:pStyle w:val="9"/>
            </w:pPr>
            <w:r w:rsidRPr="00CE7B7B">
              <w:rPr>
                <w:rFonts w:hint="eastAsia"/>
              </w:rPr>
              <w:t>機関出力（</w:t>
            </w:r>
            <w:r w:rsidRPr="00CE7B7B">
              <w:rPr>
                <w:rFonts w:hint="eastAsia"/>
              </w:rPr>
              <w:t>kW</w:t>
            </w:r>
            <w:r w:rsidRPr="00CE7B7B">
              <w:rPr>
                <w:rFonts w:hint="eastAsia"/>
              </w:rPr>
              <w:t>）</w:t>
            </w:r>
          </w:p>
        </w:tc>
        <w:tc>
          <w:tcPr>
            <w:tcW w:w="1701" w:type="dxa"/>
            <w:tcBorders>
              <w:top w:val="single" w:sz="6" w:space="0" w:color="auto"/>
              <w:bottom w:val="single" w:sz="6" w:space="0" w:color="auto"/>
            </w:tcBorders>
            <w:vAlign w:val="center"/>
          </w:tcPr>
          <w:p w14:paraId="5E9E78E0" w14:textId="77777777" w:rsidR="00164BA0" w:rsidRPr="00CE7B7B" w:rsidRDefault="00164BA0" w:rsidP="0051135C">
            <w:pPr>
              <w:pStyle w:val="9"/>
            </w:pPr>
            <w:r w:rsidRPr="00CE7B7B">
              <w:rPr>
                <w:rFonts w:hint="eastAsia"/>
              </w:rPr>
              <w:t>騒音基準値</w:t>
            </w:r>
          </w:p>
          <w:p w14:paraId="00900DB5" w14:textId="77777777" w:rsidR="00164BA0" w:rsidRPr="00CE7B7B" w:rsidRDefault="00164BA0" w:rsidP="0051135C">
            <w:pPr>
              <w:pStyle w:val="9"/>
            </w:pPr>
            <w:r w:rsidRPr="00CE7B7B">
              <w:rPr>
                <w:rFonts w:hint="eastAsia"/>
              </w:rPr>
              <w:t>（</w:t>
            </w:r>
            <w:r w:rsidRPr="00CE7B7B">
              <w:rPr>
                <w:rFonts w:hint="eastAsia"/>
              </w:rPr>
              <w:t>dB</w:t>
            </w:r>
            <w:r w:rsidRPr="00CE7B7B">
              <w:rPr>
                <w:rFonts w:hint="eastAsia"/>
              </w:rPr>
              <w:t>）</w:t>
            </w:r>
          </w:p>
        </w:tc>
        <w:tc>
          <w:tcPr>
            <w:tcW w:w="282" w:type="dxa"/>
            <w:vMerge w:val="restart"/>
            <w:tcBorders>
              <w:top w:val="nil"/>
            </w:tcBorders>
          </w:tcPr>
          <w:p w14:paraId="316A948C" w14:textId="77777777" w:rsidR="00164BA0" w:rsidRPr="00CE7B7B" w:rsidRDefault="00164BA0" w:rsidP="0051135C">
            <w:pPr>
              <w:pStyle w:val="30"/>
            </w:pPr>
          </w:p>
        </w:tc>
      </w:tr>
      <w:tr w:rsidR="00164BA0" w:rsidRPr="00CE7B7B" w14:paraId="5E6E8978" w14:textId="77777777" w:rsidTr="0051135C">
        <w:trPr>
          <w:cantSplit/>
          <w:trHeight w:val="70"/>
          <w:jc w:val="center"/>
        </w:trPr>
        <w:tc>
          <w:tcPr>
            <w:tcW w:w="1387" w:type="dxa"/>
            <w:vMerge/>
          </w:tcPr>
          <w:p w14:paraId="63912B90" w14:textId="77777777" w:rsidR="00164BA0" w:rsidRPr="00CE7B7B" w:rsidRDefault="00164BA0" w:rsidP="0051135C">
            <w:pPr>
              <w:pStyle w:val="ab"/>
              <w:rPr>
                <w:rFonts w:hAnsi="Arial"/>
              </w:rPr>
            </w:pPr>
          </w:p>
        </w:tc>
        <w:tc>
          <w:tcPr>
            <w:tcW w:w="315" w:type="dxa"/>
            <w:vMerge/>
          </w:tcPr>
          <w:p w14:paraId="5341135F" w14:textId="77777777" w:rsidR="00164BA0" w:rsidRPr="00CE7B7B" w:rsidRDefault="00164BA0" w:rsidP="0051135C">
            <w:pPr>
              <w:pStyle w:val="30"/>
            </w:pPr>
          </w:p>
        </w:tc>
        <w:tc>
          <w:tcPr>
            <w:tcW w:w="2552" w:type="dxa"/>
            <w:vMerge w:val="restart"/>
            <w:vAlign w:val="center"/>
          </w:tcPr>
          <w:p w14:paraId="0290F81C" w14:textId="77777777" w:rsidR="00164BA0" w:rsidRPr="00CE7B7B" w:rsidRDefault="00164BA0" w:rsidP="0051135C">
            <w:pPr>
              <w:pStyle w:val="percent"/>
              <w:spacing w:line="280" w:lineRule="exact"/>
              <w:rPr>
                <w:rFonts w:ascii="ＭＳ ゴシック" w:eastAsia="ＭＳ ゴシック" w:hAnsi="Arial"/>
                <w:sz w:val="20"/>
              </w:rPr>
            </w:pPr>
            <w:r w:rsidRPr="00CE7B7B">
              <w:rPr>
                <w:rFonts w:ascii="ＭＳ ゴシック" w:eastAsia="ＭＳ ゴシック" w:hAnsi="Arial" w:hint="eastAsia"/>
                <w:sz w:val="20"/>
              </w:rPr>
              <w:t>ブルドーザー</w:t>
            </w:r>
          </w:p>
        </w:tc>
        <w:tc>
          <w:tcPr>
            <w:tcW w:w="1276" w:type="dxa"/>
            <w:tcBorders>
              <w:bottom w:val="nil"/>
              <w:right w:val="nil"/>
            </w:tcBorders>
            <w:vAlign w:val="center"/>
          </w:tcPr>
          <w:p w14:paraId="0E8B006C" w14:textId="77777777" w:rsidR="00164BA0" w:rsidRPr="00CE7B7B" w:rsidRDefault="00164BA0" w:rsidP="0051135C">
            <w:pPr>
              <w:pStyle w:val="percent"/>
              <w:spacing w:line="280" w:lineRule="exact"/>
              <w:ind w:left="57"/>
              <w:jc w:val="right"/>
              <w:rPr>
                <w:rFonts w:ascii="ＭＳ ゴシック" w:eastAsia="ＭＳ ゴシック" w:hAnsi="Arial"/>
                <w:sz w:val="20"/>
              </w:rPr>
            </w:pPr>
          </w:p>
        </w:tc>
        <w:tc>
          <w:tcPr>
            <w:tcW w:w="283" w:type="dxa"/>
            <w:tcBorders>
              <w:left w:val="nil"/>
              <w:bottom w:val="nil"/>
              <w:right w:val="nil"/>
            </w:tcBorders>
            <w:vAlign w:val="center"/>
          </w:tcPr>
          <w:p w14:paraId="059BF633" w14:textId="77777777" w:rsidR="00164BA0" w:rsidRPr="00CE7B7B" w:rsidRDefault="00164BA0" w:rsidP="0051135C">
            <w:pPr>
              <w:pStyle w:val="percent"/>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P</w:t>
            </w:r>
          </w:p>
        </w:tc>
        <w:tc>
          <w:tcPr>
            <w:tcW w:w="1276" w:type="dxa"/>
            <w:tcBorders>
              <w:left w:val="nil"/>
              <w:bottom w:val="nil"/>
            </w:tcBorders>
            <w:vAlign w:val="center"/>
          </w:tcPr>
          <w:p w14:paraId="4B40A72B" w14:textId="77777777" w:rsidR="00164BA0" w:rsidRPr="00CE7B7B" w:rsidRDefault="00164BA0" w:rsidP="0051135C">
            <w:pPr>
              <w:pStyle w:val="percent"/>
              <w:spacing w:line="280" w:lineRule="exact"/>
              <w:jc w:val="both"/>
              <w:rPr>
                <w:rFonts w:ascii="ＭＳ ゴシック" w:eastAsia="ＭＳ ゴシック" w:hAnsi="Arial"/>
                <w:sz w:val="20"/>
              </w:rPr>
            </w:pPr>
            <w:r w:rsidRPr="00CE7B7B">
              <w:rPr>
                <w:rFonts w:ascii="ＭＳ ゴシック" w:eastAsia="ＭＳ ゴシック" w:hAnsi="Arial" w:hint="eastAsia"/>
                <w:sz w:val="20"/>
              </w:rPr>
              <w:t>＜</w:t>
            </w:r>
            <w:r w:rsidRPr="00CE7B7B">
              <w:rPr>
                <w:rFonts w:ascii="ＭＳ ゴシック" w:eastAsia="ＭＳ ゴシック" w:hAnsi="Arial"/>
                <w:sz w:val="20"/>
              </w:rPr>
              <w:t>55</w:t>
            </w:r>
          </w:p>
        </w:tc>
        <w:tc>
          <w:tcPr>
            <w:tcW w:w="1701" w:type="dxa"/>
            <w:tcBorders>
              <w:bottom w:val="nil"/>
            </w:tcBorders>
            <w:vAlign w:val="center"/>
          </w:tcPr>
          <w:p w14:paraId="0A59EFA5" w14:textId="77777777" w:rsidR="00164BA0" w:rsidRPr="00CE7B7B" w:rsidRDefault="00164BA0" w:rsidP="0051135C">
            <w:pPr>
              <w:pStyle w:val="percent"/>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102</w:t>
            </w:r>
          </w:p>
        </w:tc>
        <w:tc>
          <w:tcPr>
            <w:tcW w:w="282" w:type="dxa"/>
            <w:vMerge/>
          </w:tcPr>
          <w:p w14:paraId="374B4A4F" w14:textId="77777777" w:rsidR="00164BA0" w:rsidRPr="00CE7B7B" w:rsidRDefault="00164BA0" w:rsidP="0051135C">
            <w:pPr>
              <w:pStyle w:val="30"/>
            </w:pPr>
          </w:p>
        </w:tc>
      </w:tr>
      <w:tr w:rsidR="00164BA0" w:rsidRPr="00CE7B7B" w14:paraId="6BA82C88" w14:textId="77777777" w:rsidTr="0051135C">
        <w:trPr>
          <w:cantSplit/>
          <w:trHeight w:val="70"/>
          <w:jc w:val="center"/>
        </w:trPr>
        <w:tc>
          <w:tcPr>
            <w:tcW w:w="1387" w:type="dxa"/>
            <w:vMerge/>
          </w:tcPr>
          <w:p w14:paraId="519CB974" w14:textId="77777777" w:rsidR="00164BA0" w:rsidRPr="00CE7B7B" w:rsidRDefault="00164BA0" w:rsidP="0051135C">
            <w:pPr>
              <w:pStyle w:val="ab"/>
              <w:rPr>
                <w:rFonts w:hAnsi="Arial"/>
              </w:rPr>
            </w:pPr>
          </w:p>
        </w:tc>
        <w:tc>
          <w:tcPr>
            <w:tcW w:w="315" w:type="dxa"/>
            <w:vMerge/>
          </w:tcPr>
          <w:p w14:paraId="04837076" w14:textId="77777777" w:rsidR="00164BA0" w:rsidRPr="00CE7B7B" w:rsidRDefault="00164BA0" w:rsidP="0051135C">
            <w:pPr>
              <w:pStyle w:val="30"/>
            </w:pPr>
          </w:p>
        </w:tc>
        <w:tc>
          <w:tcPr>
            <w:tcW w:w="2552" w:type="dxa"/>
            <w:vMerge/>
            <w:vAlign w:val="center"/>
          </w:tcPr>
          <w:p w14:paraId="417DFFC3" w14:textId="77777777" w:rsidR="00164BA0" w:rsidRPr="00CE7B7B" w:rsidRDefault="00164BA0" w:rsidP="0051135C">
            <w:pPr>
              <w:pStyle w:val="percent"/>
              <w:spacing w:line="280" w:lineRule="exact"/>
              <w:rPr>
                <w:rFonts w:ascii="ＭＳ ゴシック" w:eastAsia="ＭＳ ゴシック" w:hAnsi="Arial"/>
                <w:sz w:val="20"/>
              </w:rPr>
            </w:pPr>
          </w:p>
        </w:tc>
        <w:tc>
          <w:tcPr>
            <w:tcW w:w="1276" w:type="dxa"/>
            <w:tcBorders>
              <w:top w:val="nil"/>
              <w:bottom w:val="nil"/>
              <w:right w:val="nil"/>
            </w:tcBorders>
            <w:vAlign w:val="center"/>
          </w:tcPr>
          <w:p w14:paraId="19C9ABB7" w14:textId="77777777" w:rsidR="00164BA0" w:rsidRPr="00CE7B7B" w:rsidRDefault="00164BA0" w:rsidP="0051135C">
            <w:pPr>
              <w:pStyle w:val="percent"/>
              <w:spacing w:line="280" w:lineRule="exact"/>
              <w:ind w:left="57"/>
              <w:jc w:val="right"/>
              <w:rPr>
                <w:rFonts w:ascii="ＭＳ ゴシック" w:eastAsia="ＭＳ ゴシック" w:hAnsi="Arial"/>
                <w:sz w:val="20"/>
              </w:rPr>
            </w:pPr>
            <w:r w:rsidRPr="00CE7B7B">
              <w:rPr>
                <w:rFonts w:ascii="ＭＳ ゴシック" w:eastAsia="ＭＳ ゴシック" w:hAnsi="Arial"/>
                <w:sz w:val="20"/>
              </w:rPr>
              <w:t>55</w:t>
            </w:r>
            <w:r w:rsidRPr="00CE7B7B">
              <w:rPr>
                <w:rFonts w:ascii="ＭＳ ゴシック" w:eastAsia="ＭＳ ゴシック" w:hAnsi="Arial" w:hint="eastAsia"/>
                <w:sz w:val="20"/>
              </w:rPr>
              <w:t>≦</w:t>
            </w:r>
          </w:p>
        </w:tc>
        <w:tc>
          <w:tcPr>
            <w:tcW w:w="283" w:type="dxa"/>
            <w:tcBorders>
              <w:top w:val="nil"/>
              <w:left w:val="nil"/>
              <w:bottom w:val="nil"/>
              <w:right w:val="nil"/>
            </w:tcBorders>
            <w:vAlign w:val="center"/>
          </w:tcPr>
          <w:p w14:paraId="68CD5715" w14:textId="77777777" w:rsidR="00164BA0" w:rsidRPr="00CE7B7B" w:rsidRDefault="00164BA0" w:rsidP="0051135C">
            <w:pPr>
              <w:pStyle w:val="percent"/>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P</w:t>
            </w:r>
          </w:p>
        </w:tc>
        <w:tc>
          <w:tcPr>
            <w:tcW w:w="1276" w:type="dxa"/>
            <w:tcBorders>
              <w:top w:val="nil"/>
              <w:left w:val="nil"/>
              <w:bottom w:val="nil"/>
            </w:tcBorders>
            <w:vAlign w:val="center"/>
          </w:tcPr>
          <w:p w14:paraId="2892A509" w14:textId="77777777" w:rsidR="00164BA0" w:rsidRPr="00CE7B7B" w:rsidRDefault="00164BA0" w:rsidP="0051135C">
            <w:pPr>
              <w:pStyle w:val="percent"/>
              <w:spacing w:line="280" w:lineRule="exact"/>
              <w:jc w:val="both"/>
              <w:rPr>
                <w:rFonts w:ascii="ＭＳ ゴシック" w:eastAsia="ＭＳ ゴシック" w:hAnsi="Arial"/>
                <w:sz w:val="20"/>
              </w:rPr>
            </w:pPr>
            <w:r w:rsidRPr="00CE7B7B">
              <w:rPr>
                <w:rFonts w:ascii="ＭＳ ゴシック" w:eastAsia="ＭＳ ゴシック" w:hAnsi="Arial" w:hint="eastAsia"/>
                <w:sz w:val="20"/>
              </w:rPr>
              <w:t>＜</w:t>
            </w:r>
            <w:r w:rsidRPr="00CE7B7B">
              <w:rPr>
                <w:rFonts w:ascii="ＭＳ ゴシック" w:eastAsia="ＭＳ ゴシック" w:hAnsi="Arial"/>
                <w:sz w:val="20"/>
              </w:rPr>
              <w:t>103</w:t>
            </w:r>
          </w:p>
        </w:tc>
        <w:tc>
          <w:tcPr>
            <w:tcW w:w="1701" w:type="dxa"/>
            <w:tcBorders>
              <w:top w:val="nil"/>
              <w:bottom w:val="nil"/>
            </w:tcBorders>
            <w:vAlign w:val="center"/>
          </w:tcPr>
          <w:p w14:paraId="1CD20D08" w14:textId="77777777" w:rsidR="00164BA0" w:rsidRPr="00CE7B7B" w:rsidRDefault="00164BA0" w:rsidP="0051135C">
            <w:pPr>
              <w:pStyle w:val="percent"/>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105</w:t>
            </w:r>
          </w:p>
        </w:tc>
        <w:tc>
          <w:tcPr>
            <w:tcW w:w="282" w:type="dxa"/>
            <w:vMerge/>
          </w:tcPr>
          <w:p w14:paraId="414ABFAD" w14:textId="77777777" w:rsidR="00164BA0" w:rsidRPr="00CE7B7B" w:rsidRDefault="00164BA0" w:rsidP="0051135C">
            <w:pPr>
              <w:pStyle w:val="30"/>
            </w:pPr>
          </w:p>
        </w:tc>
      </w:tr>
      <w:tr w:rsidR="00164BA0" w:rsidRPr="00CE7B7B" w14:paraId="39F80F7E" w14:textId="77777777" w:rsidTr="0051135C">
        <w:trPr>
          <w:cantSplit/>
          <w:trHeight w:val="70"/>
          <w:jc w:val="center"/>
        </w:trPr>
        <w:tc>
          <w:tcPr>
            <w:tcW w:w="1387" w:type="dxa"/>
            <w:vMerge/>
          </w:tcPr>
          <w:p w14:paraId="2DC151B2" w14:textId="77777777" w:rsidR="00164BA0" w:rsidRPr="00CE7B7B" w:rsidRDefault="00164BA0" w:rsidP="0051135C">
            <w:pPr>
              <w:pStyle w:val="ab"/>
              <w:rPr>
                <w:rFonts w:hAnsi="Arial"/>
              </w:rPr>
            </w:pPr>
          </w:p>
        </w:tc>
        <w:tc>
          <w:tcPr>
            <w:tcW w:w="315" w:type="dxa"/>
            <w:vMerge/>
          </w:tcPr>
          <w:p w14:paraId="6C67EFE7" w14:textId="77777777" w:rsidR="00164BA0" w:rsidRPr="00CE7B7B" w:rsidRDefault="00164BA0" w:rsidP="0051135C">
            <w:pPr>
              <w:pStyle w:val="30"/>
            </w:pPr>
          </w:p>
        </w:tc>
        <w:tc>
          <w:tcPr>
            <w:tcW w:w="2552" w:type="dxa"/>
            <w:vMerge/>
            <w:vAlign w:val="center"/>
          </w:tcPr>
          <w:p w14:paraId="6A6B73BE" w14:textId="77777777" w:rsidR="00164BA0" w:rsidRPr="00CE7B7B" w:rsidRDefault="00164BA0" w:rsidP="0051135C">
            <w:pPr>
              <w:pStyle w:val="percent"/>
              <w:spacing w:line="280" w:lineRule="exact"/>
              <w:rPr>
                <w:rFonts w:ascii="ＭＳ ゴシック" w:eastAsia="ＭＳ ゴシック" w:hAnsi="Arial"/>
                <w:sz w:val="20"/>
              </w:rPr>
            </w:pPr>
          </w:p>
        </w:tc>
        <w:tc>
          <w:tcPr>
            <w:tcW w:w="1276" w:type="dxa"/>
            <w:tcBorders>
              <w:top w:val="nil"/>
              <w:bottom w:val="single" w:sz="6" w:space="0" w:color="auto"/>
              <w:right w:val="nil"/>
            </w:tcBorders>
            <w:vAlign w:val="center"/>
          </w:tcPr>
          <w:p w14:paraId="37441F8F" w14:textId="77777777" w:rsidR="00164BA0" w:rsidRPr="00CE7B7B" w:rsidRDefault="00164BA0" w:rsidP="0051135C">
            <w:pPr>
              <w:pStyle w:val="percent"/>
              <w:spacing w:line="280" w:lineRule="exact"/>
              <w:ind w:left="57"/>
              <w:jc w:val="right"/>
              <w:rPr>
                <w:rFonts w:ascii="ＭＳ ゴシック" w:eastAsia="ＭＳ ゴシック" w:hAnsi="Arial"/>
                <w:sz w:val="20"/>
              </w:rPr>
            </w:pPr>
            <w:r w:rsidRPr="00CE7B7B">
              <w:rPr>
                <w:rFonts w:ascii="ＭＳ ゴシック" w:eastAsia="ＭＳ ゴシック" w:hAnsi="Arial"/>
                <w:sz w:val="20"/>
              </w:rPr>
              <w:t>103</w:t>
            </w:r>
            <w:r w:rsidRPr="00CE7B7B">
              <w:rPr>
                <w:rFonts w:ascii="ＭＳ ゴシック" w:eastAsia="ＭＳ ゴシック" w:hAnsi="Arial" w:hint="eastAsia"/>
                <w:sz w:val="20"/>
              </w:rPr>
              <w:t>≦</w:t>
            </w:r>
          </w:p>
        </w:tc>
        <w:tc>
          <w:tcPr>
            <w:tcW w:w="283" w:type="dxa"/>
            <w:tcBorders>
              <w:top w:val="nil"/>
              <w:left w:val="nil"/>
              <w:bottom w:val="single" w:sz="6" w:space="0" w:color="auto"/>
              <w:right w:val="nil"/>
            </w:tcBorders>
            <w:vAlign w:val="center"/>
          </w:tcPr>
          <w:p w14:paraId="4B7B7B21" w14:textId="77777777" w:rsidR="00164BA0" w:rsidRPr="00CE7B7B" w:rsidRDefault="00164BA0" w:rsidP="0051135C">
            <w:pPr>
              <w:pStyle w:val="percent"/>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P</w:t>
            </w:r>
          </w:p>
        </w:tc>
        <w:tc>
          <w:tcPr>
            <w:tcW w:w="1276" w:type="dxa"/>
            <w:tcBorders>
              <w:top w:val="nil"/>
              <w:left w:val="nil"/>
              <w:bottom w:val="single" w:sz="6" w:space="0" w:color="auto"/>
            </w:tcBorders>
            <w:vAlign w:val="center"/>
          </w:tcPr>
          <w:p w14:paraId="5B2F7415" w14:textId="77777777" w:rsidR="00164BA0" w:rsidRPr="00CE7B7B" w:rsidRDefault="00164BA0" w:rsidP="0051135C">
            <w:pPr>
              <w:pStyle w:val="percent"/>
              <w:spacing w:line="280" w:lineRule="exact"/>
              <w:jc w:val="both"/>
              <w:rPr>
                <w:rFonts w:ascii="ＭＳ ゴシック" w:eastAsia="ＭＳ ゴシック" w:hAnsi="Arial"/>
                <w:sz w:val="20"/>
              </w:rPr>
            </w:pPr>
          </w:p>
        </w:tc>
        <w:tc>
          <w:tcPr>
            <w:tcW w:w="1701" w:type="dxa"/>
            <w:tcBorders>
              <w:top w:val="nil"/>
              <w:bottom w:val="single" w:sz="6" w:space="0" w:color="auto"/>
            </w:tcBorders>
            <w:vAlign w:val="center"/>
          </w:tcPr>
          <w:p w14:paraId="46853454" w14:textId="77777777" w:rsidR="00164BA0" w:rsidRPr="00CE7B7B" w:rsidRDefault="00164BA0" w:rsidP="0051135C">
            <w:pPr>
              <w:pStyle w:val="percent"/>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105</w:t>
            </w:r>
          </w:p>
        </w:tc>
        <w:tc>
          <w:tcPr>
            <w:tcW w:w="282" w:type="dxa"/>
            <w:vMerge/>
          </w:tcPr>
          <w:p w14:paraId="7F35472A" w14:textId="77777777" w:rsidR="00164BA0" w:rsidRPr="00CE7B7B" w:rsidRDefault="00164BA0" w:rsidP="0051135C">
            <w:pPr>
              <w:pStyle w:val="30"/>
            </w:pPr>
          </w:p>
        </w:tc>
      </w:tr>
      <w:tr w:rsidR="00164BA0" w:rsidRPr="00CE7B7B" w14:paraId="7C02CDD6" w14:textId="77777777" w:rsidTr="0051135C">
        <w:trPr>
          <w:cantSplit/>
          <w:trHeight w:val="70"/>
          <w:jc w:val="center"/>
        </w:trPr>
        <w:tc>
          <w:tcPr>
            <w:tcW w:w="1387" w:type="dxa"/>
            <w:vMerge/>
          </w:tcPr>
          <w:p w14:paraId="7C772AB6" w14:textId="77777777" w:rsidR="00164BA0" w:rsidRPr="00CE7B7B" w:rsidRDefault="00164BA0" w:rsidP="0051135C">
            <w:pPr>
              <w:pStyle w:val="ab"/>
              <w:rPr>
                <w:rFonts w:hAnsi="Arial"/>
              </w:rPr>
            </w:pPr>
          </w:p>
        </w:tc>
        <w:tc>
          <w:tcPr>
            <w:tcW w:w="315" w:type="dxa"/>
            <w:vMerge/>
          </w:tcPr>
          <w:p w14:paraId="02AE9570" w14:textId="77777777" w:rsidR="00164BA0" w:rsidRPr="00CE7B7B" w:rsidRDefault="00164BA0" w:rsidP="0051135C">
            <w:pPr>
              <w:pStyle w:val="30"/>
            </w:pPr>
          </w:p>
        </w:tc>
        <w:tc>
          <w:tcPr>
            <w:tcW w:w="2552" w:type="dxa"/>
            <w:vMerge w:val="restart"/>
            <w:vAlign w:val="center"/>
          </w:tcPr>
          <w:p w14:paraId="7EA78CFA" w14:textId="77777777" w:rsidR="00164BA0" w:rsidRPr="00CE7B7B" w:rsidRDefault="00164BA0" w:rsidP="0051135C">
            <w:pPr>
              <w:pStyle w:val="percent"/>
              <w:spacing w:line="280" w:lineRule="exact"/>
              <w:rPr>
                <w:rFonts w:ascii="ＭＳ ゴシック" w:eastAsia="ＭＳ ゴシック" w:hAnsi="Arial"/>
                <w:sz w:val="20"/>
              </w:rPr>
            </w:pPr>
            <w:r w:rsidRPr="00CE7B7B">
              <w:rPr>
                <w:rFonts w:ascii="ＭＳ ゴシック" w:eastAsia="ＭＳ ゴシック" w:hAnsi="Arial" w:hint="eastAsia"/>
                <w:sz w:val="20"/>
              </w:rPr>
              <w:t>バックホウ</w:t>
            </w:r>
          </w:p>
        </w:tc>
        <w:tc>
          <w:tcPr>
            <w:tcW w:w="1276" w:type="dxa"/>
            <w:tcBorders>
              <w:top w:val="single" w:sz="6" w:space="0" w:color="auto"/>
              <w:bottom w:val="nil"/>
              <w:right w:val="nil"/>
            </w:tcBorders>
            <w:vAlign w:val="center"/>
          </w:tcPr>
          <w:p w14:paraId="7CD841DD" w14:textId="77777777" w:rsidR="00164BA0" w:rsidRPr="00CE7B7B" w:rsidRDefault="00164BA0" w:rsidP="0051135C">
            <w:pPr>
              <w:pStyle w:val="percent"/>
              <w:spacing w:line="280" w:lineRule="exact"/>
              <w:ind w:left="57"/>
              <w:jc w:val="right"/>
              <w:rPr>
                <w:rFonts w:ascii="ＭＳ ゴシック" w:eastAsia="ＭＳ ゴシック" w:hAnsi="Arial"/>
                <w:sz w:val="20"/>
              </w:rPr>
            </w:pPr>
          </w:p>
        </w:tc>
        <w:tc>
          <w:tcPr>
            <w:tcW w:w="283" w:type="dxa"/>
            <w:tcBorders>
              <w:top w:val="single" w:sz="6" w:space="0" w:color="auto"/>
              <w:left w:val="nil"/>
              <w:bottom w:val="nil"/>
              <w:right w:val="nil"/>
            </w:tcBorders>
            <w:vAlign w:val="center"/>
          </w:tcPr>
          <w:p w14:paraId="0F63B38C" w14:textId="77777777" w:rsidR="00164BA0" w:rsidRPr="00CE7B7B" w:rsidRDefault="00164BA0" w:rsidP="0051135C">
            <w:pPr>
              <w:pStyle w:val="percent"/>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P</w:t>
            </w:r>
          </w:p>
        </w:tc>
        <w:tc>
          <w:tcPr>
            <w:tcW w:w="1276" w:type="dxa"/>
            <w:tcBorders>
              <w:top w:val="single" w:sz="6" w:space="0" w:color="auto"/>
              <w:left w:val="nil"/>
              <w:bottom w:val="nil"/>
            </w:tcBorders>
            <w:vAlign w:val="center"/>
          </w:tcPr>
          <w:p w14:paraId="7EEBC9DD" w14:textId="77777777" w:rsidR="00164BA0" w:rsidRPr="00CE7B7B" w:rsidRDefault="00164BA0" w:rsidP="0051135C">
            <w:pPr>
              <w:pStyle w:val="percent"/>
              <w:spacing w:line="280" w:lineRule="exact"/>
              <w:jc w:val="both"/>
              <w:rPr>
                <w:rFonts w:ascii="ＭＳ ゴシック" w:eastAsia="ＭＳ ゴシック" w:hAnsi="Arial"/>
                <w:sz w:val="20"/>
              </w:rPr>
            </w:pPr>
            <w:r w:rsidRPr="00CE7B7B">
              <w:rPr>
                <w:rFonts w:ascii="ＭＳ ゴシック" w:eastAsia="ＭＳ ゴシック" w:hAnsi="Arial" w:hint="eastAsia"/>
                <w:sz w:val="20"/>
              </w:rPr>
              <w:t>＜</w:t>
            </w:r>
            <w:r w:rsidRPr="00CE7B7B">
              <w:rPr>
                <w:rFonts w:ascii="ＭＳ ゴシック" w:eastAsia="ＭＳ ゴシック" w:hAnsi="Arial"/>
                <w:sz w:val="20"/>
              </w:rPr>
              <w:t>55</w:t>
            </w:r>
          </w:p>
        </w:tc>
        <w:tc>
          <w:tcPr>
            <w:tcW w:w="1701" w:type="dxa"/>
            <w:tcBorders>
              <w:top w:val="single" w:sz="6" w:space="0" w:color="auto"/>
              <w:bottom w:val="nil"/>
            </w:tcBorders>
            <w:vAlign w:val="center"/>
          </w:tcPr>
          <w:p w14:paraId="36AC127B" w14:textId="77777777" w:rsidR="00164BA0" w:rsidRPr="00CE7B7B" w:rsidRDefault="00164BA0" w:rsidP="0051135C">
            <w:pPr>
              <w:pStyle w:val="percent"/>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99</w:t>
            </w:r>
          </w:p>
        </w:tc>
        <w:tc>
          <w:tcPr>
            <w:tcW w:w="282" w:type="dxa"/>
            <w:vMerge/>
          </w:tcPr>
          <w:p w14:paraId="024DC171" w14:textId="77777777" w:rsidR="00164BA0" w:rsidRPr="00CE7B7B" w:rsidRDefault="00164BA0" w:rsidP="0051135C">
            <w:pPr>
              <w:pStyle w:val="30"/>
            </w:pPr>
          </w:p>
        </w:tc>
      </w:tr>
      <w:tr w:rsidR="00164BA0" w:rsidRPr="00CE7B7B" w14:paraId="1104EFCB" w14:textId="77777777" w:rsidTr="0051135C">
        <w:trPr>
          <w:cantSplit/>
          <w:trHeight w:val="70"/>
          <w:jc w:val="center"/>
        </w:trPr>
        <w:tc>
          <w:tcPr>
            <w:tcW w:w="1387" w:type="dxa"/>
            <w:vMerge/>
          </w:tcPr>
          <w:p w14:paraId="129F7705" w14:textId="77777777" w:rsidR="00164BA0" w:rsidRPr="00CE7B7B" w:rsidRDefault="00164BA0" w:rsidP="0051135C">
            <w:pPr>
              <w:pStyle w:val="ab"/>
              <w:rPr>
                <w:rFonts w:hAnsi="Arial"/>
              </w:rPr>
            </w:pPr>
          </w:p>
        </w:tc>
        <w:tc>
          <w:tcPr>
            <w:tcW w:w="315" w:type="dxa"/>
            <w:vMerge/>
          </w:tcPr>
          <w:p w14:paraId="0AA5B0FE" w14:textId="77777777" w:rsidR="00164BA0" w:rsidRPr="00CE7B7B" w:rsidRDefault="00164BA0" w:rsidP="0051135C">
            <w:pPr>
              <w:pStyle w:val="30"/>
            </w:pPr>
          </w:p>
        </w:tc>
        <w:tc>
          <w:tcPr>
            <w:tcW w:w="2552" w:type="dxa"/>
            <w:vMerge/>
            <w:vAlign w:val="center"/>
          </w:tcPr>
          <w:p w14:paraId="1183C044" w14:textId="77777777" w:rsidR="00164BA0" w:rsidRPr="00CE7B7B" w:rsidRDefault="00164BA0" w:rsidP="0051135C">
            <w:pPr>
              <w:pStyle w:val="percent"/>
              <w:spacing w:line="280" w:lineRule="exact"/>
              <w:rPr>
                <w:rFonts w:ascii="ＭＳ ゴシック" w:eastAsia="ＭＳ ゴシック" w:hAnsi="Arial"/>
                <w:sz w:val="20"/>
              </w:rPr>
            </w:pPr>
          </w:p>
        </w:tc>
        <w:tc>
          <w:tcPr>
            <w:tcW w:w="1276" w:type="dxa"/>
            <w:tcBorders>
              <w:top w:val="nil"/>
              <w:bottom w:val="nil"/>
              <w:right w:val="nil"/>
            </w:tcBorders>
            <w:vAlign w:val="center"/>
          </w:tcPr>
          <w:p w14:paraId="0673A8D4" w14:textId="77777777" w:rsidR="00164BA0" w:rsidRPr="00CE7B7B" w:rsidRDefault="00164BA0" w:rsidP="0051135C">
            <w:pPr>
              <w:pStyle w:val="percent"/>
              <w:spacing w:line="280" w:lineRule="exact"/>
              <w:ind w:left="57"/>
              <w:jc w:val="right"/>
              <w:rPr>
                <w:rFonts w:ascii="ＭＳ ゴシック" w:eastAsia="ＭＳ ゴシック" w:hAnsi="Arial"/>
                <w:sz w:val="20"/>
              </w:rPr>
            </w:pPr>
            <w:r w:rsidRPr="00CE7B7B">
              <w:rPr>
                <w:rFonts w:ascii="ＭＳ ゴシック" w:eastAsia="ＭＳ ゴシック" w:hAnsi="Arial"/>
                <w:sz w:val="20"/>
              </w:rPr>
              <w:t>55</w:t>
            </w:r>
            <w:r w:rsidRPr="00CE7B7B">
              <w:rPr>
                <w:rFonts w:ascii="ＭＳ ゴシック" w:eastAsia="ＭＳ ゴシック" w:hAnsi="Arial" w:hint="eastAsia"/>
                <w:sz w:val="20"/>
              </w:rPr>
              <w:t>≦</w:t>
            </w:r>
          </w:p>
        </w:tc>
        <w:tc>
          <w:tcPr>
            <w:tcW w:w="283" w:type="dxa"/>
            <w:tcBorders>
              <w:top w:val="nil"/>
              <w:left w:val="nil"/>
              <w:bottom w:val="nil"/>
              <w:right w:val="nil"/>
            </w:tcBorders>
            <w:vAlign w:val="center"/>
          </w:tcPr>
          <w:p w14:paraId="1E20825E" w14:textId="77777777" w:rsidR="00164BA0" w:rsidRPr="00CE7B7B" w:rsidRDefault="00164BA0" w:rsidP="0051135C">
            <w:pPr>
              <w:pStyle w:val="percent"/>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P</w:t>
            </w:r>
          </w:p>
        </w:tc>
        <w:tc>
          <w:tcPr>
            <w:tcW w:w="1276" w:type="dxa"/>
            <w:tcBorders>
              <w:top w:val="nil"/>
              <w:left w:val="nil"/>
              <w:bottom w:val="nil"/>
            </w:tcBorders>
            <w:vAlign w:val="center"/>
          </w:tcPr>
          <w:p w14:paraId="60361036" w14:textId="77777777" w:rsidR="00164BA0" w:rsidRPr="00CE7B7B" w:rsidRDefault="00164BA0" w:rsidP="0051135C">
            <w:pPr>
              <w:pStyle w:val="percent"/>
              <w:spacing w:line="280" w:lineRule="exact"/>
              <w:jc w:val="both"/>
              <w:rPr>
                <w:rFonts w:ascii="ＭＳ ゴシック" w:eastAsia="ＭＳ ゴシック" w:hAnsi="Arial"/>
                <w:sz w:val="20"/>
              </w:rPr>
            </w:pPr>
            <w:r w:rsidRPr="00CE7B7B">
              <w:rPr>
                <w:rFonts w:ascii="ＭＳ ゴシック" w:eastAsia="ＭＳ ゴシック" w:hAnsi="Arial" w:hint="eastAsia"/>
                <w:sz w:val="20"/>
              </w:rPr>
              <w:t>＜</w:t>
            </w:r>
            <w:r w:rsidRPr="00CE7B7B">
              <w:rPr>
                <w:rFonts w:ascii="ＭＳ ゴシック" w:eastAsia="ＭＳ ゴシック" w:hAnsi="Arial"/>
                <w:sz w:val="20"/>
              </w:rPr>
              <w:t>103</w:t>
            </w:r>
          </w:p>
        </w:tc>
        <w:tc>
          <w:tcPr>
            <w:tcW w:w="1701" w:type="dxa"/>
            <w:tcBorders>
              <w:top w:val="nil"/>
              <w:bottom w:val="nil"/>
            </w:tcBorders>
            <w:vAlign w:val="center"/>
          </w:tcPr>
          <w:p w14:paraId="1518CD13" w14:textId="77777777" w:rsidR="00164BA0" w:rsidRPr="00CE7B7B" w:rsidRDefault="00164BA0" w:rsidP="0051135C">
            <w:pPr>
              <w:pStyle w:val="percent"/>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104</w:t>
            </w:r>
          </w:p>
        </w:tc>
        <w:tc>
          <w:tcPr>
            <w:tcW w:w="282" w:type="dxa"/>
            <w:vMerge/>
          </w:tcPr>
          <w:p w14:paraId="73800321" w14:textId="77777777" w:rsidR="00164BA0" w:rsidRPr="00CE7B7B" w:rsidRDefault="00164BA0" w:rsidP="0051135C">
            <w:pPr>
              <w:pStyle w:val="30"/>
            </w:pPr>
          </w:p>
        </w:tc>
      </w:tr>
      <w:tr w:rsidR="00164BA0" w:rsidRPr="00CE7B7B" w14:paraId="31D42470" w14:textId="77777777" w:rsidTr="0051135C">
        <w:trPr>
          <w:cantSplit/>
          <w:trHeight w:val="70"/>
          <w:jc w:val="center"/>
        </w:trPr>
        <w:tc>
          <w:tcPr>
            <w:tcW w:w="1387" w:type="dxa"/>
            <w:vMerge/>
          </w:tcPr>
          <w:p w14:paraId="056FFA51" w14:textId="77777777" w:rsidR="00164BA0" w:rsidRPr="00CE7B7B" w:rsidRDefault="00164BA0" w:rsidP="0051135C">
            <w:pPr>
              <w:pStyle w:val="ab"/>
              <w:rPr>
                <w:rFonts w:hAnsi="Arial"/>
              </w:rPr>
            </w:pPr>
          </w:p>
        </w:tc>
        <w:tc>
          <w:tcPr>
            <w:tcW w:w="315" w:type="dxa"/>
            <w:vMerge/>
          </w:tcPr>
          <w:p w14:paraId="33E2B86A" w14:textId="77777777" w:rsidR="00164BA0" w:rsidRPr="00CE7B7B" w:rsidRDefault="00164BA0" w:rsidP="0051135C">
            <w:pPr>
              <w:pStyle w:val="30"/>
            </w:pPr>
          </w:p>
        </w:tc>
        <w:tc>
          <w:tcPr>
            <w:tcW w:w="2552" w:type="dxa"/>
            <w:vMerge/>
            <w:vAlign w:val="center"/>
          </w:tcPr>
          <w:p w14:paraId="1BC97CD2" w14:textId="77777777" w:rsidR="00164BA0" w:rsidRPr="00CE7B7B" w:rsidRDefault="00164BA0" w:rsidP="0051135C">
            <w:pPr>
              <w:pStyle w:val="percent"/>
              <w:spacing w:line="280" w:lineRule="exact"/>
              <w:rPr>
                <w:rFonts w:ascii="ＭＳ ゴシック" w:eastAsia="ＭＳ ゴシック" w:hAnsi="Arial"/>
                <w:sz w:val="20"/>
              </w:rPr>
            </w:pPr>
          </w:p>
        </w:tc>
        <w:tc>
          <w:tcPr>
            <w:tcW w:w="1276" w:type="dxa"/>
            <w:tcBorders>
              <w:top w:val="nil"/>
              <w:bottom w:val="nil"/>
              <w:right w:val="nil"/>
            </w:tcBorders>
            <w:vAlign w:val="center"/>
          </w:tcPr>
          <w:p w14:paraId="1BC6549D" w14:textId="77777777" w:rsidR="00164BA0" w:rsidRPr="00CE7B7B" w:rsidRDefault="00164BA0" w:rsidP="0051135C">
            <w:pPr>
              <w:pStyle w:val="percent"/>
              <w:spacing w:line="280" w:lineRule="exact"/>
              <w:ind w:left="57"/>
              <w:jc w:val="right"/>
              <w:rPr>
                <w:rFonts w:ascii="ＭＳ ゴシック" w:eastAsia="ＭＳ ゴシック" w:hAnsi="Arial"/>
                <w:sz w:val="20"/>
              </w:rPr>
            </w:pPr>
            <w:r w:rsidRPr="00CE7B7B">
              <w:rPr>
                <w:rFonts w:ascii="ＭＳ ゴシック" w:eastAsia="ＭＳ ゴシック" w:hAnsi="Arial"/>
                <w:sz w:val="20"/>
              </w:rPr>
              <w:t>103</w:t>
            </w:r>
            <w:r w:rsidRPr="00CE7B7B">
              <w:rPr>
                <w:rFonts w:ascii="ＭＳ ゴシック" w:eastAsia="ＭＳ ゴシック" w:hAnsi="Arial" w:hint="eastAsia"/>
                <w:sz w:val="20"/>
              </w:rPr>
              <w:t>≦</w:t>
            </w:r>
          </w:p>
        </w:tc>
        <w:tc>
          <w:tcPr>
            <w:tcW w:w="283" w:type="dxa"/>
            <w:tcBorders>
              <w:top w:val="nil"/>
              <w:left w:val="nil"/>
              <w:bottom w:val="nil"/>
              <w:right w:val="nil"/>
            </w:tcBorders>
            <w:vAlign w:val="center"/>
          </w:tcPr>
          <w:p w14:paraId="22A8DA16" w14:textId="77777777" w:rsidR="00164BA0" w:rsidRPr="00CE7B7B" w:rsidRDefault="00164BA0" w:rsidP="0051135C">
            <w:pPr>
              <w:pStyle w:val="percent"/>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P</w:t>
            </w:r>
          </w:p>
        </w:tc>
        <w:tc>
          <w:tcPr>
            <w:tcW w:w="1276" w:type="dxa"/>
            <w:tcBorders>
              <w:top w:val="nil"/>
              <w:left w:val="nil"/>
              <w:bottom w:val="nil"/>
            </w:tcBorders>
            <w:vAlign w:val="center"/>
          </w:tcPr>
          <w:p w14:paraId="42C349AB" w14:textId="77777777" w:rsidR="00164BA0" w:rsidRPr="00CE7B7B" w:rsidRDefault="00164BA0" w:rsidP="0051135C">
            <w:pPr>
              <w:pStyle w:val="percent"/>
              <w:spacing w:line="280" w:lineRule="exact"/>
              <w:jc w:val="both"/>
              <w:rPr>
                <w:rFonts w:ascii="ＭＳ ゴシック" w:eastAsia="ＭＳ ゴシック" w:hAnsi="Arial"/>
                <w:sz w:val="20"/>
              </w:rPr>
            </w:pPr>
            <w:r w:rsidRPr="00CE7B7B">
              <w:rPr>
                <w:rFonts w:ascii="ＭＳ ゴシック" w:eastAsia="ＭＳ ゴシック" w:hAnsi="Arial" w:hint="eastAsia"/>
                <w:sz w:val="20"/>
              </w:rPr>
              <w:t>＜</w:t>
            </w:r>
            <w:r w:rsidRPr="00CE7B7B">
              <w:rPr>
                <w:rFonts w:ascii="ＭＳ ゴシック" w:eastAsia="ＭＳ ゴシック" w:hAnsi="Arial"/>
                <w:sz w:val="20"/>
              </w:rPr>
              <w:t>206</w:t>
            </w:r>
          </w:p>
        </w:tc>
        <w:tc>
          <w:tcPr>
            <w:tcW w:w="1701" w:type="dxa"/>
            <w:tcBorders>
              <w:top w:val="nil"/>
              <w:bottom w:val="nil"/>
            </w:tcBorders>
            <w:vAlign w:val="center"/>
          </w:tcPr>
          <w:p w14:paraId="58EE107E" w14:textId="77777777" w:rsidR="00164BA0" w:rsidRPr="00CE7B7B" w:rsidRDefault="00164BA0" w:rsidP="0051135C">
            <w:pPr>
              <w:pStyle w:val="percent"/>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106</w:t>
            </w:r>
          </w:p>
        </w:tc>
        <w:tc>
          <w:tcPr>
            <w:tcW w:w="282" w:type="dxa"/>
            <w:vMerge/>
          </w:tcPr>
          <w:p w14:paraId="3FFB96C7" w14:textId="77777777" w:rsidR="00164BA0" w:rsidRPr="00CE7B7B" w:rsidRDefault="00164BA0" w:rsidP="0051135C">
            <w:pPr>
              <w:pStyle w:val="30"/>
            </w:pPr>
          </w:p>
        </w:tc>
      </w:tr>
      <w:tr w:rsidR="00164BA0" w:rsidRPr="00CE7B7B" w14:paraId="51706325" w14:textId="77777777" w:rsidTr="0051135C">
        <w:trPr>
          <w:cantSplit/>
          <w:trHeight w:val="70"/>
          <w:jc w:val="center"/>
        </w:trPr>
        <w:tc>
          <w:tcPr>
            <w:tcW w:w="1387" w:type="dxa"/>
            <w:vMerge/>
          </w:tcPr>
          <w:p w14:paraId="3286B5DA" w14:textId="77777777" w:rsidR="00164BA0" w:rsidRPr="00CE7B7B" w:rsidRDefault="00164BA0" w:rsidP="0051135C">
            <w:pPr>
              <w:pStyle w:val="ab"/>
              <w:rPr>
                <w:rFonts w:hAnsi="Arial"/>
              </w:rPr>
            </w:pPr>
          </w:p>
        </w:tc>
        <w:tc>
          <w:tcPr>
            <w:tcW w:w="315" w:type="dxa"/>
            <w:vMerge/>
          </w:tcPr>
          <w:p w14:paraId="74FB4BE0" w14:textId="77777777" w:rsidR="00164BA0" w:rsidRPr="00CE7B7B" w:rsidRDefault="00164BA0" w:rsidP="0051135C">
            <w:pPr>
              <w:pStyle w:val="30"/>
            </w:pPr>
          </w:p>
        </w:tc>
        <w:tc>
          <w:tcPr>
            <w:tcW w:w="2552" w:type="dxa"/>
            <w:vMerge/>
            <w:vAlign w:val="center"/>
          </w:tcPr>
          <w:p w14:paraId="679ACEDA" w14:textId="77777777" w:rsidR="00164BA0" w:rsidRPr="00CE7B7B" w:rsidRDefault="00164BA0" w:rsidP="0051135C">
            <w:pPr>
              <w:pStyle w:val="percent"/>
              <w:spacing w:line="280" w:lineRule="exact"/>
              <w:rPr>
                <w:rFonts w:ascii="ＭＳ ゴシック" w:eastAsia="ＭＳ ゴシック" w:hAnsi="Arial"/>
                <w:sz w:val="20"/>
              </w:rPr>
            </w:pPr>
          </w:p>
        </w:tc>
        <w:tc>
          <w:tcPr>
            <w:tcW w:w="1276" w:type="dxa"/>
            <w:tcBorders>
              <w:top w:val="nil"/>
              <w:bottom w:val="single" w:sz="6" w:space="0" w:color="auto"/>
              <w:right w:val="nil"/>
            </w:tcBorders>
            <w:vAlign w:val="center"/>
          </w:tcPr>
          <w:p w14:paraId="38FE726A" w14:textId="77777777" w:rsidR="00164BA0" w:rsidRPr="00CE7B7B" w:rsidRDefault="00164BA0" w:rsidP="0051135C">
            <w:pPr>
              <w:pStyle w:val="percent"/>
              <w:spacing w:line="280" w:lineRule="exact"/>
              <w:ind w:left="57"/>
              <w:jc w:val="right"/>
              <w:rPr>
                <w:rFonts w:ascii="ＭＳ ゴシック" w:eastAsia="ＭＳ ゴシック" w:hAnsi="Arial"/>
                <w:sz w:val="20"/>
              </w:rPr>
            </w:pPr>
            <w:r w:rsidRPr="00CE7B7B">
              <w:rPr>
                <w:rFonts w:ascii="ＭＳ ゴシック" w:eastAsia="ＭＳ ゴシック" w:hAnsi="Arial"/>
                <w:sz w:val="20"/>
              </w:rPr>
              <w:t>206</w:t>
            </w:r>
            <w:r w:rsidRPr="00CE7B7B">
              <w:rPr>
                <w:rFonts w:ascii="ＭＳ ゴシック" w:eastAsia="ＭＳ ゴシック" w:hAnsi="Arial" w:hint="eastAsia"/>
                <w:sz w:val="20"/>
              </w:rPr>
              <w:t>≦</w:t>
            </w:r>
          </w:p>
        </w:tc>
        <w:tc>
          <w:tcPr>
            <w:tcW w:w="283" w:type="dxa"/>
            <w:tcBorders>
              <w:top w:val="nil"/>
              <w:left w:val="nil"/>
              <w:bottom w:val="single" w:sz="6" w:space="0" w:color="auto"/>
              <w:right w:val="nil"/>
            </w:tcBorders>
            <w:vAlign w:val="center"/>
          </w:tcPr>
          <w:p w14:paraId="14781198" w14:textId="77777777" w:rsidR="00164BA0" w:rsidRPr="00CE7B7B" w:rsidRDefault="00164BA0" w:rsidP="0051135C">
            <w:pPr>
              <w:pStyle w:val="percent"/>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P</w:t>
            </w:r>
          </w:p>
        </w:tc>
        <w:tc>
          <w:tcPr>
            <w:tcW w:w="1276" w:type="dxa"/>
            <w:tcBorders>
              <w:top w:val="nil"/>
              <w:left w:val="nil"/>
              <w:bottom w:val="single" w:sz="6" w:space="0" w:color="auto"/>
            </w:tcBorders>
            <w:vAlign w:val="center"/>
          </w:tcPr>
          <w:p w14:paraId="5D47B9D3" w14:textId="77777777" w:rsidR="00164BA0" w:rsidRPr="00CE7B7B" w:rsidRDefault="00164BA0" w:rsidP="0051135C">
            <w:pPr>
              <w:pStyle w:val="percent"/>
              <w:spacing w:line="280" w:lineRule="exact"/>
              <w:jc w:val="both"/>
              <w:rPr>
                <w:rFonts w:ascii="ＭＳ ゴシック" w:eastAsia="ＭＳ ゴシック" w:hAnsi="Arial"/>
                <w:sz w:val="20"/>
              </w:rPr>
            </w:pPr>
          </w:p>
        </w:tc>
        <w:tc>
          <w:tcPr>
            <w:tcW w:w="1701" w:type="dxa"/>
            <w:tcBorders>
              <w:top w:val="nil"/>
              <w:bottom w:val="single" w:sz="6" w:space="0" w:color="auto"/>
            </w:tcBorders>
            <w:vAlign w:val="center"/>
          </w:tcPr>
          <w:p w14:paraId="23B0CA0B" w14:textId="77777777" w:rsidR="00164BA0" w:rsidRPr="00CE7B7B" w:rsidRDefault="00164BA0" w:rsidP="0051135C">
            <w:pPr>
              <w:pStyle w:val="percent"/>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106</w:t>
            </w:r>
          </w:p>
        </w:tc>
        <w:tc>
          <w:tcPr>
            <w:tcW w:w="282" w:type="dxa"/>
            <w:vMerge/>
          </w:tcPr>
          <w:p w14:paraId="5043BB2C" w14:textId="77777777" w:rsidR="00164BA0" w:rsidRPr="00CE7B7B" w:rsidRDefault="00164BA0" w:rsidP="0051135C">
            <w:pPr>
              <w:pStyle w:val="30"/>
            </w:pPr>
          </w:p>
        </w:tc>
      </w:tr>
      <w:tr w:rsidR="00164BA0" w:rsidRPr="00CE7B7B" w14:paraId="0CC5D0AB" w14:textId="77777777" w:rsidTr="0051135C">
        <w:trPr>
          <w:cantSplit/>
          <w:trHeight w:val="70"/>
          <w:jc w:val="center"/>
        </w:trPr>
        <w:tc>
          <w:tcPr>
            <w:tcW w:w="1387" w:type="dxa"/>
            <w:vMerge/>
          </w:tcPr>
          <w:p w14:paraId="5F986C50" w14:textId="77777777" w:rsidR="00164BA0" w:rsidRPr="00CE7B7B" w:rsidRDefault="00164BA0" w:rsidP="0051135C">
            <w:pPr>
              <w:pStyle w:val="ab"/>
              <w:rPr>
                <w:rFonts w:hAnsi="Arial"/>
              </w:rPr>
            </w:pPr>
          </w:p>
        </w:tc>
        <w:tc>
          <w:tcPr>
            <w:tcW w:w="315" w:type="dxa"/>
            <w:vMerge/>
          </w:tcPr>
          <w:p w14:paraId="75802C26" w14:textId="77777777" w:rsidR="00164BA0" w:rsidRPr="00CE7B7B" w:rsidRDefault="00164BA0" w:rsidP="0051135C">
            <w:pPr>
              <w:pStyle w:val="30"/>
            </w:pPr>
          </w:p>
        </w:tc>
        <w:tc>
          <w:tcPr>
            <w:tcW w:w="2552" w:type="dxa"/>
            <w:vMerge w:val="restart"/>
            <w:vAlign w:val="center"/>
          </w:tcPr>
          <w:p w14:paraId="512AAE02" w14:textId="77777777" w:rsidR="00164BA0" w:rsidRPr="00CE7B7B" w:rsidRDefault="00164BA0" w:rsidP="0051135C">
            <w:pPr>
              <w:pStyle w:val="percent"/>
              <w:spacing w:line="280" w:lineRule="exact"/>
              <w:rPr>
                <w:rFonts w:ascii="ＭＳ ゴシック" w:eastAsia="ＭＳ ゴシック" w:hAnsi="Arial"/>
                <w:sz w:val="20"/>
              </w:rPr>
            </w:pPr>
            <w:r w:rsidRPr="00CE7B7B">
              <w:rPr>
                <w:rFonts w:ascii="ＭＳ ゴシック" w:eastAsia="ＭＳ ゴシック" w:hAnsi="Arial" w:hint="eastAsia"/>
                <w:sz w:val="20"/>
              </w:rPr>
              <w:t>ドラグライン</w:t>
            </w:r>
          </w:p>
          <w:p w14:paraId="6D625479" w14:textId="77777777" w:rsidR="00164BA0" w:rsidRPr="00CE7B7B" w:rsidRDefault="00164BA0" w:rsidP="0051135C">
            <w:pPr>
              <w:pStyle w:val="percent"/>
              <w:spacing w:line="280" w:lineRule="exact"/>
              <w:rPr>
                <w:rFonts w:ascii="ＭＳ ゴシック" w:eastAsia="ＭＳ ゴシック" w:hAnsi="Arial"/>
                <w:sz w:val="20"/>
              </w:rPr>
            </w:pPr>
            <w:r w:rsidRPr="00CE7B7B">
              <w:rPr>
                <w:rFonts w:ascii="ＭＳ ゴシック" w:eastAsia="ＭＳ ゴシック" w:hAnsi="Arial" w:hint="eastAsia"/>
                <w:sz w:val="20"/>
              </w:rPr>
              <w:t>クラムシェル</w:t>
            </w:r>
          </w:p>
        </w:tc>
        <w:tc>
          <w:tcPr>
            <w:tcW w:w="1276" w:type="dxa"/>
            <w:tcBorders>
              <w:top w:val="single" w:sz="6" w:space="0" w:color="auto"/>
              <w:bottom w:val="nil"/>
              <w:right w:val="nil"/>
            </w:tcBorders>
            <w:vAlign w:val="center"/>
          </w:tcPr>
          <w:p w14:paraId="704F8650" w14:textId="77777777" w:rsidR="00164BA0" w:rsidRPr="00CE7B7B" w:rsidRDefault="00164BA0" w:rsidP="0051135C">
            <w:pPr>
              <w:pStyle w:val="percent"/>
              <w:spacing w:line="280" w:lineRule="exact"/>
              <w:ind w:left="57"/>
              <w:jc w:val="right"/>
              <w:rPr>
                <w:rFonts w:ascii="ＭＳ ゴシック" w:eastAsia="ＭＳ ゴシック" w:hAnsi="Arial"/>
                <w:sz w:val="20"/>
              </w:rPr>
            </w:pPr>
          </w:p>
        </w:tc>
        <w:tc>
          <w:tcPr>
            <w:tcW w:w="283" w:type="dxa"/>
            <w:tcBorders>
              <w:top w:val="single" w:sz="6" w:space="0" w:color="auto"/>
              <w:left w:val="nil"/>
              <w:bottom w:val="nil"/>
              <w:right w:val="nil"/>
            </w:tcBorders>
            <w:vAlign w:val="center"/>
          </w:tcPr>
          <w:p w14:paraId="35E09BAE" w14:textId="77777777" w:rsidR="00164BA0" w:rsidRPr="00CE7B7B" w:rsidRDefault="00164BA0" w:rsidP="0051135C">
            <w:pPr>
              <w:pStyle w:val="percent"/>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P</w:t>
            </w:r>
          </w:p>
        </w:tc>
        <w:tc>
          <w:tcPr>
            <w:tcW w:w="1276" w:type="dxa"/>
            <w:tcBorders>
              <w:top w:val="single" w:sz="6" w:space="0" w:color="auto"/>
              <w:left w:val="nil"/>
              <w:bottom w:val="nil"/>
            </w:tcBorders>
            <w:vAlign w:val="center"/>
          </w:tcPr>
          <w:p w14:paraId="04C13C5B" w14:textId="77777777" w:rsidR="00164BA0" w:rsidRPr="00CE7B7B" w:rsidRDefault="00164BA0" w:rsidP="0051135C">
            <w:pPr>
              <w:pStyle w:val="percent"/>
              <w:spacing w:line="280" w:lineRule="exact"/>
              <w:jc w:val="both"/>
              <w:rPr>
                <w:rFonts w:ascii="ＭＳ ゴシック" w:eastAsia="ＭＳ ゴシック" w:hAnsi="Arial"/>
                <w:sz w:val="20"/>
              </w:rPr>
            </w:pPr>
            <w:r w:rsidRPr="00CE7B7B">
              <w:rPr>
                <w:rFonts w:ascii="ＭＳ ゴシック" w:eastAsia="ＭＳ ゴシック" w:hAnsi="Arial" w:hint="eastAsia"/>
                <w:sz w:val="20"/>
              </w:rPr>
              <w:t>＜</w:t>
            </w:r>
            <w:r w:rsidRPr="00CE7B7B">
              <w:rPr>
                <w:rFonts w:ascii="ＭＳ ゴシック" w:eastAsia="ＭＳ ゴシック" w:hAnsi="Arial"/>
                <w:sz w:val="20"/>
              </w:rPr>
              <w:t>55</w:t>
            </w:r>
          </w:p>
        </w:tc>
        <w:tc>
          <w:tcPr>
            <w:tcW w:w="1701" w:type="dxa"/>
            <w:tcBorders>
              <w:top w:val="single" w:sz="6" w:space="0" w:color="auto"/>
              <w:bottom w:val="nil"/>
            </w:tcBorders>
            <w:vAlign w:val="center"/>
          </w:tcPr>
          <w:p w14:paraId="04350FE2" w14:textId="77777777" w:rsidR="00164BA0" w:rsidRPr="00CE7B7B" w:rsidRDefault="00164BA0" w:rsidP="0051135C">
            <w:pPr>
              <w:pStyle w:val="percent"/>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100</w:t>
            </w:r>
          </w:p>
        </w:tc>
        <w:tc>
          <w:tcPr>
            <w:tcW w:w="282" w:type="dxa"/>
            <w:vMerge/>
          </w:tcPr>
          <w:p w14:paraId="02AEF3A6" w14:textId="77777777" w:rsidR="00164BA0" w:rsidRPr="00CE7B7B" w:rsidRDefault="00164BA0" w:rsidP="0051135C">
            <w:pPr>
              <w:pStyle w:val="30"/>
            </w:pPr>
          </w:p>
        </w:tc>
      </w:tr>
      <w:tr w:rsidR="00164BA0" w:rsidRPr="00CE7B7B" w14:paraId="34FCE433" w14:textId="77777777" w:rsidTr="0051135C">
        <w:trPr>
          <w:cantSplit/>
          <w:trHeight w:val="70"/>
          <w:jc w:val="center"/>
        </w:trPr>
        <w:tc>
          <w:tcPr>
            <w:tcW w:w="1387" w:type="dxa"/>
            <w:vMerge/>
          </w:tcPr>
          <w:p w14:paraId="1BE2EDCB" w14:textId="77777777" w:rsidR="00164BA0" w:rsidRPr="00CE7B7B" w:rsidRDefault="00164BA0" w:rsidP="0051135C">
            <w:pPr>
              <w:pStyle w:val="ab"/>
              <w:rPr>
                <w:rFonts w:hAnsi="Arial"/>
              </w:rPr>
            </w:pPr>
          </w:p>
        </w:tc>
        <w:tc>
          <w:tcPr>
            <w:tcW w:w="315" w:type="dxa"/>
            <w:vMerge/>
          </w:tcPr>
          <w:p w14:paraId="6BC93BA8" w14:textId="77777777" w:rsidR="00164BA0" w:rsidRPr="00CE7B7B" w:rsidRDefault="00164BA0" w:rsidP="0051135C">
            <w:pPr>
              <w:pStyle w:val="30"/>
            </w:pPr>
          </w:p>
        </w:tc>
        <w:tc>
          <w:tcPr>
            <w:tcW w:w="2552" w:type="dxa"/>
            <w:vMerge/>
            <w:vAlign w:val="center"/>
          </w:tcPr>
          <w:p w14:paraId="22029275" w14:textId="77777777" w:rsidR="00164BA0" w:rsidRPr="00CE7B7B" w:rsidRDefault="00164BA0" w:rsidP="0051135C">
            <w:pPr>
              <w:pStyle w:val="percent"/>
              <w:spacing w:line="280" w:lineRule="exact"/>
              <w:rPr>
                <w:rFonts w:ascii="ＭＳ ゴシック" w:eastAsia="ＭＳ ゴシック" w:hAnsi="Arial"/>
                <w:sz w:val="20"/>
              </w:rPr>
            </w:pPr>
          </w:p>
        </w:tc>
        <w:tc>
          <w:tcPr>
            <w:tcW w:w="1276" w:type="dxa"/>
            <w:tcBorders>
              <w:top w:val="nil"/>
              <w:bottom w:val="nil"/>
              <w:right w:val="nil"/>
            </w:tcBorders>
            <w:vAlign w:val="center"/>
          </w:tcPr>
          <w:p w14:paraId="57B95C75" w14:textId="77777777" w:rsidR="00164BA0" w:rsidRPr="00CE7B7B" w:rsidRDefault="00164BA0" w:rsidP="0051135C">
            <w:pPr>
              <w:pStyle w:val="percent"/>
              <w:spacing w:line="280" w:lineRule="exact"/>
              <w:ind w:left="57"/>
              <w:jc w:val="right"/>
              <w:rPr>
                <w:rFonts w:ascii="ＭＳ ゴシック" w:eastAsia="ＭＳ ゴシック" w:hAnsi="Arial"/>
                <w:sz w:val="20"/>
              </w:rPr>
            </w:pPr>
            <w:r w:rsidRPr="00CE7B7B">
              <w:rPr>
                <w:rFonts w:ascii="ＭＳ ゴシック" w:eastAsia="ＭＳ ゴシック" w:hAnsi="Arial"/>
                <w:sz w:val="20"/>
              </w:rPr>
              <w:t>55</w:t>
            </w:r>
            <w:r w:rsidRPr="00CE7B7B">
              <w:rPr>
                <w:rFonts w:ascii="ＭＳ ゴシック" w:eastAsia="ＭＳ ゴシック" w:hAnsi="Arial" w:hint="eastAsia"/>
                <w:sz w:val="20"/>
              </w:rPr>
              <w:t>≦</w:t>
            </w:r>
          </w:p>
        </w:tc>
        <w:tc>
          <w:tcPr>
            <w:tcW w:w="283" w:type="dxa"/>
            <w:tcBorders>
              <w:top w:val="nil"/>
              <w:left w:val="nil"/>
              <w:bottom w:val="nil"/>
              <w:right w:val="nil"/>
            </w:tcBorders>
            <w:vAlign w:val="center"/>
          </w:tcPr>
          <w:p w14:paraId="7D1CD90E" w14:textId="77777777" w:rsidR="00164BA0" w:rsidRPr="00CE7B7B" w:rsidRDefault="00164BA0" w:rsidP="0051135C">
            <w:pPr>
              <w:pStyle w:val="percent"/>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P</w:t>
            </w:r>
          </w:p>
        </w:tc>
        <w:tc>
          <w:tcPr>
            <w:tcW w:w="1276" w:type="dxa"/>
            <w:tcBorders>
              <w:top w:val="nil"/>
              <w:left w:val="nil"/>
              <w:bottom w:val="nil"/>
            </w:tcBorders>
            <w:vAlign w:val="center"/>
          </w:tcPr>
          <w:p w14:paraId="56BFE525" w14:textId="77777777" w:rsidR="00164BA0" w:rsidRPr="00CE7B7B" w:rsidRDefault="00164BA0" w:rsidP="0051135C">
            <w:pPr>
              <w:pStyle w:val="percent"/>
              <w:spacing w:line="280" w:lineRule="exact"/>
              <w:jc w:val="both"/>
              <w:rPr>
                <w:rFonts w:ascii="ＭＳ ゴシック" w:eastAsia="ＭＳ ゴシック" w:hAnsi="Arial"/>
                <w:sz w:val="20"/>
              </w:rPr>
            </w:pPr>
            <w:r w:rsidRPr="00CE7B7B">
              <w:rPr>
                <w:rFonts w:ascii="ＭＳ ゴシック" w:eastAsia="ＭＳ ゴシック" w:hAnsi="Arial" w:hint="eastAsia"/>
                <w:sz w:val="20"/>
              </w:rPr>
              <w:t>＜</w:t>
            </w:r>
            <w:r w:rsidRPr="00CE7B7B">
              <w:rPr>
                <w:rFonts w:ascii="ＭＳ ゴシック" w:eastAsia="ＭＳ ゴシック" w:hAnsi="Arial"/>
                <w:sz w:val="20"/>
              </w:rPr>
              <w:t>103</w:t>
            </w:r>
          </w:p>
        </w:tc>
        <w:tc>
          <w:tcPr>
            <w:tcW w:w="1701" w:type="dxa"/>
            <w:tcBorders>
              <w:top w:val="nil"/>
              <w:bottom w:val="nil"/>
            </w:tcBorders>
            <w:vAlign w:val="center"/>
          </w:tcPr>
          <w:p w14:paraId="1AC6AE69" w14:textId="77777777" w:rsidR="00164BA0" w:rsidRPr="00CE7B7B" w:rsidRDefault="00164BA0" w:rsidP="0051135C">
            <w:pPr>
              <w:pStyle w:val="percent"/>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104</w:t>
            </w:r>
          </w:p>
        </w:tc>
        <w:tc>
          <w:tcPr>
            <w:tcW w:w="282" w:type="dxa"/>
            <w:vMerge/>
          </w:tcPr>
          <w:p w14:paraId="531DB02F" w14:textId="77777777" w:rsidR="00164BA0" w:rsidRPr="00CE7B7B" w:rsidRDefault="00164BA0" w:rsidP="0051135C">
            <w:pPr>
              <w:pStyle w:val="30"/>
            </w:pPr>
          </w:p>
        </w:tc>
      </w:tr>
      <w:tr w:rsidR="00164BA0" w:rsidRPr="00CE7B7B" w14:paraId="3555E328" w14:textId="77777777" w:rsidTr="0051135C">
        <w:trPr>
          <w:cantSplit/>
          <w:trHeight w:val="70"/>
          <w:jc w:val="center"/>
        </w:trPr>
        <w:tc>
          <w:tcPr>
            <w:tcW w:w="1387" w:type="dxa"/>
            <w:vMerge/>
          </w:tcPr>
          <w:p w14:paraId="64CB4C4C" w14:textId="77777777" w:rsidR="00164BA0" w:rsidRPr="00CE7B7B" w:rsidRDefault="00164BA0" w:rsidP="0051135C">
            <w:pPr>
              <w:pStyle w:val="ab"/>
              <w:rPr>
                <w:rFonts w:hAnsi="Arial"/>
              </w:rPr>
            </w:pPr>
          </w:p>
        </w:tc>
        <w:tc>
          <w:tcPr>
            <w:tcW w:w="315" w:type="dxa"/>
            <w:vMerge/>
          </w:tcPr>
          <w:p w14:paraId="663ADC4B" w14:textId="77777777" w:rsidR="00164BA0" w:rsidRPr="00CE7B7B" w:rsidRDefault="00164BA0" w:rsidP="0051135C">
            <w:pPr>
              <w:pStyle w:val="30"/>
            </w:pPr>
          </w:p>
        </w:tc>
        <w:tc>
          <w:tcPr>
            <w:tcW w:w="2552" w:type="dxa"/>
            <w:vMerge/>
            <w:vAlign w:val="center"/>
          </w:tcPr>
          <w:p w14:paraId="7B221D88" w14:textId="77777777" w:rsidR="00164BA0" w:rsidRPr="00CE7B7B" w:rsidRDefault="00164BA0" w:rsidP="0051135C">
            <w:pPr>
              <w:pStyle w:val="percent"/>
              <w:spacing w:line="280" w:lineRule="exact"/>
              <w:rPr>
                <w:rFonts w:ascii="ＭＳ ゴシック" w:eastAsia="ＭＳ ゴシック" w:hAnsi="Arial"/>
                <w:sz w:val="20"/>
              </w:rPr>
            </w:pPr>
          </w:p>
        </w:tc>
        <w:tc>
          <w:tcPr>
            <w:tcW w:w="1276" w:type="dxa"/>
            <w:tcBorders>
              <w:top w:val="nil"/>
              <w:bottom w:val="nil"/>
              <w:right w:val="nil"/>
            </w:tcBorders>
            <w:vAlign w:val="center"/>
          </w:tcPr>
          <w:p w14:paraId="66D3E703" w14:textId="77777777" w:rsidR="00164BA0" w:rsidRPr="00CE7B7B" w:rsidRDefault="00164BA0" w:rsidP="0051135C">
            <w:pPr>
              <w:pStyle w:val="percent"/>
              <w:spacing w:line="280" w:lineRule="exact"/>
              <w:ind w:left="57"/>
              <w:jc w:val="right"/>
              <w:rPr>
                <w:rFonts w:ascii="ＭＳ ゴシック" w:eastAsia="ＭＳ ゴシック" w:hAnsi="Arial"/>
                <w:sz w:val="20"/>
              </w:rPr>
            </w:pPr>
            <w:r w:rsidRPr="00CE7B7B">
              <w:rPr>
                <w:rFonts w:ascii="ＭＳ ゴシック" w:eastAsia="ＭＳ ゴシック" w:hAnsi="Arial"/>
                <w:sz w:val="20"/>
              </w:rPr>
              <w:t>103</w:t>
            </w:r>
            <w:r w:rsidRPr="00CE7B7B">
              <w:rPr>
                <w:rFonts w:ascii="ＭＳ ゴシック" w:eastAsia="ＭＳ ゴシック" w:hAnsi="Arial" w:hint="eastAsia"/>
                <w:sz w:val="20"/>
              </w:rPr>
              <w:t>≦</w:t>
            </w:r>
          </w:p>
        </w:tc>
        <w:tc>
          <w:tcPr>
            <w:tcW w:w="283" w:type="dxa"/>
            <w:tcBorders>
              <w:top w:val="nil"/>
              <w:left w:val="nil"/>
              <w:bottom w:val="nil"/>
              <w:right w:val="nil"/>
            </w:tcBorders>
            <w:vAlign w:val="center"/>
          </w:tcPr>
          <w:p w14:paraId="6A523AA0" w14:textId="77777777" w:rsidR="00164BA0" w:rsidRPr="00CE7B7B" w:rsidRDefault="00164BA0" w:rsidP="0051135C">
            <w:pPr>
              <w:pStyle w:val="percent"/>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P</w:t>
            </w:r>
          </w:p>
        </w:tc>
        <w:tc>
          <w:tcPr>
            <w:tcW w:w="1276" w:type="dxa"/>
            <w:tcBorders>
              <w:top w:val="nil"/>
              <w:left w:val="nil"/>
              <w:bottom w:val="nil"/>
            </w:tcBorders>
            <w:vAlign w:val="center"/>
          </w:tcPr>
          <w:p w14:paraId="6F9FF279" w14:textId="77777777" w:rsidR="00164BA0" w:rsidRPr="00CE7B7B" w:rsidRDefault="00164BA0" w:rsidP="0051135C">
            <w:pPr>
              <w:pStyle w:val="percent"/>
              <w:spacing w:line="280" w:lineRule="exact"/>
              <w:jc w:val="both"/>
              <w:rPr>
                <w:rFonts w:ascii="ＭＳ ゴシック" w:eastAsia="ＭＳ ゴシック" w:hAnsi="Arial"/>
                <w:sz w:val="20"/>
              </w:rPr>
            </w:pPr>
            <w:r w:rsidRPr="00CE7B7B">
              <w:rPr>
                <w:rFonts w:ascii="ＭＳ ゴシック" w:eastAsia="ＭＳ ゴシック" w:hAnsi="Arial" w:hint="eastAsia"/>
                <w:sz w:val="20"/>
              </w:rPr>
              <w:t>＜</w:t>
            </w:r>
            <w:r w:rsidRPr="00CE7B7B">
              <w:rPr>
                <w:rFonts w:ascii="ＭＳ ゴシック" w:eastAsia="ＭＳ ゴシック" w:hAnsi="Arial"/>
                <w:sz w:val="20"/>
              </w:rPr>
              <w:t>206</w:t>
            </w:r>
          </w:p>
        </w:tc>
        <w:tc>
          <w:tcPr>
            <w:tcW w:w="1701" w:type="dxa"/>
            <w:tcBorders>
              <w:top w:val="nil"/>
              <w:bottom w:val="nil"/>
            </w:tcBorders>
            <w:vAlign w:val="center"/>
          </w:tcPr>
          <w:p w14:paraId="662610CE" w14:textId="77777777" w:rsidR="00164BA0" w:rsidRPr="00CE7B7B" w:rsidRDefault="00164BA0" w:rsidP="0051135C">
            <w:pPr>
              <w:pStyle w:val="percent"/>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107</w:t>
            </w:r>
          </w:p>
        </w:tc>
        <w:tc>
          <w:tcPr>
            <w:tcW w:w="282" w:type="dxa"/>
            <w:vMerge/>
          </w:tcPr>
          <w:p w14:paraId="5D5F8A9F" w14:textId="77777777" w:rsidR="00164BA0" w:rsidRPr="00CE7B7B" w:rsidRDefault="00164BA0" w:rsidP="0051135C">
            <w:pPr>
              <w:pStyle w:val="30"/>
            </w:pPr>
          </w:p>
        </w:tc>
      </w:tr>
      <w:tr w:rsidR="00164BA0" w:rsidRPr="00CE7B7B" w14:paraId="247D9AF5" w14:textId="77777777" w:rsidTr="0051135C">
        <w:trPr>
          <w:cantSplit/>
          <w:trHeight w:val="70"/>
          <w:jc w:val="center"/>
        </w:trPr>
        <w:tc>
          <w:tcPr>
            <w:tcW w:w="1387" w:type="dxa"/>
            <w:vMerge/>
          </w:tcPr>
          <w:p w14:paraId="3AF856DD" w14:textId="77777777" w:rsidR="00164BA0" w:rsidRPr="00CE7B7B" w:rsidRDefault="00164BA0" w:rsidP="0051135C">
            <w:pPr>
              <w:pStyle w:val="ab"/>
              <w:rPr>
                <w:rFonts w:hAnsi="Arial"/>
              </w:rPr>
            </w:pPr>
          </w:p>
        </w:tc>
        <w:tc>
          <w:tcPr>
            <w:tcW w:w="315" w:type="dxa"/>
            <w:vMerge/>
          </w:tcPr>
          <w:p w14:paraId="64293440" w14:textId="77777777" w:rsidR="00164BA0" w:rsidRPr="00CE7B7B" w:rsidRDefault="00164BA0" w:rsidP="0051135C">
            <w:pPr>
              <w:pStyle w:val="30"/>
            </w:pPr>
          </w:p>
        </w:tc>
        <w:tc>
          <w:tcPr>
            <w:tcW w:w="2552" w:type="dxa"/>
            <w:vMerge/>
            <w:vAlign w:val="center"/>
          </w:tcPr>
          <w:p w14:paraId="1BC65E88" w14:textId="77777777" w:rsidR="00164BA0" w:rsidRPr="00CE7B7B" w:rsidRDefault="00164BA0" w:rsidP="0051135C">
            <w:pPr>
              <w:pStyle w:val="percent"/>
              <w:spacing w:line="280" w:lineRule="exact"/>
              <w:rPr>
                <w:rFonts w:ascii="ＭＳ ゴシック" w:eastAsia="ＭＳ ゴシック" w:hAnsi="Arial"/>
                <w:sz w:val="20"/>
              </w:rPr>
            </w:pPr>
          </w:p>
        </w:tc>
        <w:tc>
          <w:tcPr>
            <w:tcW w:w="1276" w:type="dxa"/>
            <w:tcBorders>
              <w:top w:val="nil"/>
              <w:bottom w:val="single" w:sz="6" w:space="0" w:color="auto"/>
              <w:right w:val="nil"/>
            </w:tcBorders>
            <w:vAlign w:val="center"/>
          </w:tcPr>
          <w:p w14:paraId="242554BC" w14:textId="77777777" w:rsidR="00164BA0" w:rsidRPr="00CE7B7B" w:rsidRDefault="00164BA0" w:rsidP="0051135C">
            <w:pPr>
              <w:pStyle w:val="percent"/>
              <w:spacing w:line="280" w:lineRule="exact"/>
              <w:ind w:left="57"/>
              <w:jc w:val="right"/>
              <w:rPr>
                <w:rFonts w:ascii="ＭＳ ゴシック" w:eastAsia="ＭＳ ゴシック" w:hAnsi="Arial"/>
                <w:sz w:val="20"/>
              </w:rPr>
            </w:pPr>
            <w:r w:rsidRPr="00CE7B7B">
              <w:rPr>
                <w:rFonts w:ascii="ＭＳ ゴシック" w:eastAsia="ＭＳ ゴシック" w:hAnsi="Arial"/>
                <w:sz w:val="20"/>
              </w:rPr>
              <w:t>206</w:t>
            </w:r>
            <w:r w:rsidRPr="00CE7B7B">
              <w:rPr>
                <w:rFonts w:ascii="ＭＳ ゴシック" w:eastAsia="ＭＳ ゴシック" w:hAnsi="Arial" w:hint="eastAsia"/>
                <w:sz w:val="20"/>
              </w:rPr>
              <w:t>≦</w:t>
            </w:r>
          </w:p>
        </w:tc>
        <w:tc>
          <w:tcPr>
            <w:tcW w:w="283" w:type="dxa"/>
            <w:tcBorders>
              <w:top w:val="nil"/>
              <w:left w:val="nil"/>
              <w:bottom w:val="single" w:sz="6" w:space="0" w:color="auto"/>
              <w:right w:val="nil"/>
            </w:tcBorders>
            <w:vAlign w:val="center"/>
          </w:tcPr>
          <w:p w14:paraId="47307528" w14:textId="77777777" w:rsidR="00164BA0" w:rsidRPr="00CE7B7B" w:rsidRDefault="00164BA0" w:rsidP="0051135C">
            <w:pPr>
              <w:pStyle w:val="percent"/>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P</w:t>
            </w:r>
          </w:p>
        </w:tc>
        <w:tc>
          <w:tcPr>
            <w:tcW w:w="1276" w:type="dxa"/>
            <w:tcBorders>
              <w:top w:val="nil"/>
              <w:left w:val="nil"/>
              <w:bottom w:val="single" w:sz="6" w:space="0" w:color="auto"/>
            </w:tcBorders>
            <w:vAlign w:val="center"/>
          </w:tcPr>
          <w:p w14:paraId="290B569A" w14:textId="77777777" w:rsidR="00164BA0" w:rsidRPr="00CE7B7B" w:rsidRDefault="00164BA0" w:rsidP="0051135C">
            <w:pPr>
              <w:pStyle w:val="percent"/>
              <w:spacing w:line="280" w:lineRule="exact"/>
              <w:jc w:val="both"/>
              <w:rPr>
                <w:rFonts w:ascii="ＭＳ ゴシック" w:eastAsia="ＭＳ ゴシック" w:hAnsi="Arial"/>
                <w:sz w:val="20"/>
              </w:rPr>
            </w:pPr>
          </w:p>
        </w:tc>
        <w:tc>
          <w:tcPr>
            <w:tcW w:w="1701" w:type="dxa"/>
            <w:tcBorders>
              <w:top w:val="nil"/>
              <w:bottom w:val="single" w:sz="6" w:space="0" w:color="auto"/>
            </w:tcBorders>
            <w:vAlign w:val="center"/>
          </w:tcPr>
          <w:p w14:paraId="330607F8" w14:textId="77777777" w:rsidR="00164BA0" w:rsidRPr="00CE7B7B" w:rsidRDefault="00164BA0" w:rsidP="0051135C">
            <w:pPr>
              <w:pStyle w:val="percent"/>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107</w:t>
            </w:r>
          </w:p>
        </w:tc>
        <w:tc>
          <w:tcPr>
            <w:tcW w:w="282" w:type="dxa"/>
            <w:vMerge/>
          </w:tcPr>
          <w:p w14:paraId="096C8D83" w14:textId="77777777" w:rsidR="00164BA0" w:rsidRPr="00CE7B7B" w:rsidRDefault="00164BA0" w:rsidP="0051135C">
            <w:pPr>
              <w:pStyle w:val="30"/>
            </w:pPr>
          </w:p>
        </w:tc>
      </w:tr>
      <w:tr w:rsidR="00164BA0" w:rsidRPr="00CE7B7B" w14:paraId="66916906" w14:textId="77777777" w:rsidTr="0051135C">
        <w:trPr>
          <w:cantSplit/>
          <w:trHeight w:val="70"/>
          <w:jc w:val="center"/>
        </w:trPr>
        <w:tc>
          <w:tcPr>
            <w:tcW w:w="1387" w:type="dxa"/>
            <w:vMerge/>
          </w:tcPr>
          <w:p w14:paraId="01AE5D9C" w14:textId="77777777" w:rsidR="00164BA0" w:rsidRPr="00CE7B7B" w:rsidRDefault="00164BA0" w:rsidP="0051135C">
            <w:pPr>
              <w:pStyle w:val="ab"/>
              <w:rPr>
                <w:rFonts w:hAnsi="Arial"/>
              </w:rPr>
            </w:pPr>
          </w:p>
        </w:tc>
        <w:tc>
          <w:tcPr>
            <w:tcW w:w="315" w:type="dxa"/>
            <w:vMerge/>
          </w:tcPr>
          <w:p w14:paraId="1949CA6B" w14:textId="77777777" w:rsidR="00164BA0" w:rsidRPr="00CE7B7B" w:rsidRDefault="00164BA0" w:rsidP="0051135C">
            <w:pPr>
              <w:pStyle w:val="30"/>
            </w:pPr>
          </w:p>
        </w:tc>
        <w:tc>
          <w:tcPr>
            <w:tcW w:w="2552" w:type="dxa"/>
            <w:vMerge w:val="restart"/>
            <w:vAlign w:val="center"/>
          </w:tcPr>
          <w:p w14:paraId="3EE72CD0" w14:textId="77777777" w:rsidR="00164BA0" w:rsidRPr="00CE7B7B" w:rsidRDefault="00164BA0" w:rsidP="0051135C">
            <w:pPr>
              <w:pStyle w:val="percent"/>
              <w:spacing w:line="280" w:lineRule="exact"/>
              <w:rPr>
                <w:rFonts w:ascii="ＭＳ ゴシック" w:eastAsia="ＭＳ ゴシック" w:hAnsi="Arial"/>
                <w:sz w:val="20"/>
              </w:rPr>
            </w:pPr>
            <w:r w:rsidRPr="00CE7B7B">
              <w:rPr>
                <w:rFonts w:ascii="ＭＳ ゴシック" w:eastAsia="ＭＳ ゴシック" w:hAnsi="Arial" w:hint="eastAsia"/>
                <w:sz w:val="20"/>
              </w:rPr>
              <w:t>トラクターショベル</w:t>
            </w:r>
          </w:p>
        </w:tc>
        <w:tc>
          <w:tcPr>
            <w:tcW w:w="1276" w:type="dxa"/>
            <w:tcBorders>
              <w:top w:val="single" w:sz="6" w:space="0" w:color="auto"/>
              <w:bottom w:val="nil"/>
              <w:right w:val="nil"/>
            </w:tcBorders>
            <w:vAlign w:val="center"/>
          </w:tcPr>
          <w:p w14:paraId="45AEEC0C" w14:textId="77777777" w:rsidR="00164BA0" w:rsidRPr="00CE7B7B" w:rsidRDefault="00164BA0" w:rsidP="0051135C">
            <w:pPr>
              <w:pStyle w:val="percent"/>
              <w:spacing w:line="280" w:lineRule="exact"/>
              <w:ind w:left="57"/>
              <w:jc w:val="right"/>
              <w:rPr>
                <w:rFonts w:ascii="ＭＳ ゴシック" w:eastAsia="ＭＳ ゴシック" w:hAnsi="Arial"/>
                <w:sz w:val="20"/>
              </w:rPr>
            </w:pPr>
          </w:p>
        </w:tc>
        <w:tc>
          <w:tcPr>
            <w:tcW w:w="283" w:type="dxa"/>
            <w:tcBorders>
              <w:top w:val="single" w:sz="6" w:space="0" w:color="auto"/>
              <w:left w:val="nil"/>
              <w:bottom w:val="nil"/>
              <w:right w:val="nil"/>
            </w:tcBorders>
            <w:vAlign w:val="center"/>
          </w:tcPr>
          <w:p w14:paraId="62A262F2" w14:textId="77777777" w:rsidR="00164BA0" w:rsidRPr="00CE7B7B" w:rsidRDefault="00164BA0" w:rsidP="0051135C">
            <w:pPr>
              <w:pStyle w:val="percent"/>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P</w:t>
            </w:r>
          </w:p>
        </w:tc>
        <w:tc>
          <w:tcPr>
            <w:tcW w:w="1276" w:type="dxa"/>
            <w:tcBorders>
              <w:top w:val="single" w:sz="6" w:space="0" w:color="auto"/>
              <w:left w:val="nil"/>
              <w:bottom w:val="nil"/>
            </w:tcBorders>
            <w:vAlign w:val="center"/>
          </w:tcPr>
          <w:p w14:paraId="0ABACEE9" w14:textId="77777777" w:rsidR="00164BA0" w:rsidRPr="00CE7B7B" w:rsidRDefault="00164BA0" w:rsidP="0051135C">
            <w:pPr>
              <w:pStyle w:val="percent"/>
              <w:spacing w:line="280" w:lineRule="exact"/>
              <w:jc w:val="both"/>
              <w:rPr>
                <w:rFonts w:ascii="ＭＳ ゴシック" w:eastAsia="ＭＳ ゴシック" w:hAnsi="Arial"/>
                <w:sz w:val="20"/>
              </w:rPr>
            </w:pPr>
            <w:r w:rsidRPr="00CE7B7B">
              <w:rPr>
                <w:rFonts w:ascii="ＭＳ ゴシック" w:eastAsia="ＭＳ ゴシック" w:hAnsi="Arial" w:hint="eastAsia"/>
                <w:sz w:val="20"/>
              </w:rPr>
              <w:t>＜</w:t>
            </w:r>
            <w:r w:rsidRPr="00CE7B7B">
              <w:rPr>
                <w:rFonts w:ascii="ＭＳ ゴシック" w:eastAsia="ＭＳ ゴシック" w:hAnsi="Arial"/>
                <w:sz w:val="20"/>
              </w:rPr>
              <w:t>55</w:t>
            </w:r>
          </w:p>
        </w:tc>
        <w:tc>
          <w:tcPr>
            <w:tcW w:w="1701" w:type="dxa"/>
            <w:tcBorders>
              <w:top w:val="single" w:sz="6" w:space="0" w:color="auto"/>
              <w:bottom w:val="nil"/>
            </w:tcBorders>
            <w:vAlign w:val="center"/>
          </w:tcPr>
          <w:p w14:paraId="3BA070D3" w14:textId="77777777" w:rsidR="00164BA0" w:rsidRPr="00CE7B7B" w:rsidRDefault="00164BA0" w:rsidP="0051135C">
            <w:pPr>
              <w:pStyle w:val="percent"/>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102</w:t>
            </w:r>
          </w:p>
        </w:tc>
        <w:tc>
          <w:tcPr>
            <w:tcW w:w="282" w:type="dxa"/>
            <w:vMerge/>
          </w:tcPr>
          <w:p w14:paraId="151520A0" w14:textId="77777777" w:rsidR="00164BA0" w:rsidRPr="00CE7B7B" w:rsidRDefault="00164BA0" w:rsidP="0051135C">
            <w:pPr>
              <w:pStyle w:val="30"/>
            </w:pPr>
          </w:p>
        </w:tc>
      </w:tr>
      <w:tr w:rsidR="00164BA0" w:rsidRPr="00CE7B7B" w14:paraId="1B95BF07" w14:textId="77777777" w:rsidTr="0051135C">
        <w:trPr>
          <w:cantSplit/>
          <w:trHeight w:val="70"/>
          <w:jc w:val="center"/>
        </w:trPr>
        <w:tc>
          <w:tcPr>
            <w:tcW w:w="1387" w:type="dxa"/>
            <w:vMerge/>
          </w:tcPr>
          <w:p w14:paraId="7376EF48" w14:textId="77777777" w:rsidR="00164BA0" w:rsidRPr="00CE7B7B" w:rsidRDefault="00164BA0" w:rsidP="0051135C">
            <w:pPr>
              <w:pStyle w:val="ab"/>
              <w:rPr>
                <w:rFonts w:hAnsi="Arial"/>
              </w:rPr>
            </w:pPr>
          </w:p>
        </w:tc>
        <w:tc>
          <w:tcPr>
            <w:tcW w:w="315" w:type="dxa"/>
            <w:vMerge/>
          </w:tcPr>
          <w:p w14:paraId="34C690C6" w14:textId="77777777" w:rsidR="00164BA0" w:rsidRPr="00CE7B7B" w:rsidRDefault="00164BA0" w:rsidP="0051135C">
            <w:pPr>
              <w:pStyle w:val="30"/>
            </w:pPr>
          </w:p>
        </w:tc>
        <w:tc>
          <w:tcPr>
            <w:tcW w:w="2552" w:type="dxa"/>
            <w:vMerge/>
            <w:vAlign w:val="center"/>
          </w:tcPr>
          <w:p w14:paraId="40ACB9E5" w14:textId="77777777" w:rsidR="00164BA0" w:rsidRPr="00CE7B7B" w:rsidRDefault="00164BA0" w:rsidP="0051135C">
            <w:pPr>
              <w:pStyle w:val="percent"/>
              <w:spacing w:line="280" w:lineRule="exact"/>
              <w:rPr>
                <w:rFonts w:ascii="ＭＳ ゴシック" w:eastAsia="ＭＳ ゴシック" w:hAnsi="Arial"/>
                <w:sz w:val="20"/>
              </w:rPr>
            </w:pPr>
          </w:p>
        </w:tc>
        <w:tc>
          <w:tcPr>
            <w:tcW w:w="1276" w:type="dxa"/>
            <w:tcBorders>
              <w:top w:val="nil"/>
              <w:bottom w:val="nil"/>
              <w:right w:val="nil"/>
            </w:tcBorders>
            <w:vAlign w:val="center"/>
          </w:tcPr>
          <w:p w14:paraId="3D646859" w14:textId="77777777" w:rsidR="00164BA0" w:rsidRPr="00CE7B7B" w:rsidRDefault="00164BA0" w:rsidP="0051135C">
            <w:pPr>
              <w:pStyle w:val="percent"/>
              <w:spacing w:line="280" w:lineRule="exact"/>
              <w:ind w:left="57"/>
              <w:jc w:val="right"/>
              <w:rPr>
                <w:rFonts w:ascii="ＭＳ ゴシック" w:eastAsia="ＭＳ ゴシック" w:hAnsi="Arial"/>
                <w:sz w:val="20"/>
              </w:rPr>
            </w:pPr>
            <w:r w:rsidRPr="00CE7B7B">
              <w:rPr>
                <w:rFonts w:ascii="ＭＳ ゴシック" w:eastAsia="ＭＳ ゴシック" w:hAnsi="Arial"/>
                <w:sz w:val="20"/>
              </w:rPr>
              <w:t>55</w:t>
            </w:r>
            <w:r w:rsidRPr="00CE7B7B">
              <w:rPr>
                <w:rFonts w:ascii="ＭＳ ゴシック" w:eastAsia="ＭＳ ゴシック" w:hAnsi="Arial" w:hint="eastAsia"/>
                <w:sz w:val="20"/>
              </w:rPr>
              <w:t>≦</w:t>
            </w:r>
          </w:p>
        </w:tc>
        <w:tc>
          <w:tcPr>
            <w:tcW w:w="283" w:type="dxa"/>
            <w:tcBorders>
              <w:top w:val="nil"/>
              <w:left w:val="nil"/>
              <w:bottom w:val="nil"/>
              <w:right w:val="nil"/>
            </w:tcBorders>
            <w:vAlign w:val="center"/>
          </w:tcPr>
          <w:p w14:paraId="5003F639" w14:textId="77777777" w:rsidR="00164BA0" w:rsidRPr="00CE7B7B" w:rsidRDefault="00164BA0" w:rsidP="0051135C">
            <w:pPr>
              <w:pStyle w:val="percent"/>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P</w:t>
            </w:r>
          </w:p>
        </w:tc>
        <w:tc>
          <w:tcPr>
            <w:tcW w:w="1276" w:type="dxa"/>
            <w:tcBorders>
              <w:top w:val="nil"/>
              <w:left w:val="nil"/>
              <w:bottom w:val="nil"/>
            </w:tcBorders>
            <w:vAlign w:val="center"/>
          </w:tcPr>
          <w:p w14:paraId="4309C505" w14:textId="77777777" w:rsidR="00164BA0" w:rsidRPr="00CE7B7B" w:rsidRDefault="00164BA0" w:rsidP="0051135C">
            <w:pPr>
              <w:pStyle w:val="percent"/>
              <w:spacing w:line="280" w:lineRule="exact"/>
              <w:jc w:val="both"/>
              <w:rPr>
                <w:rFonts w:ascii="ＭＳ ゴシック" w:eastAsia="ＭＳ ゴシック" w:hAnsi="Arial"/>
                <w:sz w:val="20"/>
              </w:rPr>
            </w:pPr>
            <w:r w:rsidRPr="00CE7B7B">
              <w:rPr>
                <w:rFonts w:ascii="ＭＳ ゴシック" w:eastAsia="ＭＳ ゴシック" w:hAnsi="Arial" w:hint="eastAsia"/>
                <w:sz w:val="20"/>
              </w:rPr>
              <w:t>＜</w:t>
            </w:r>
            <w:r w:rsidRPr="00CE7B7B">
              <w:rPr>
                <w:rFonts w:ascii="ＭＳ ゴシック" w:eastAsia="ＭＳ ゴシック" w:hAnsi="Arial"/>
                <w:sz w:val="20"/>
              </w:rPr>
              <w:t>103</w:t>
            </w:r>
          </w:p>
        </w:tc>
        <w:tc>
          <w:tcPr>
            <w:tcW w:w="1701" w:type="dxa"/>
            <w:tcBorders>
              <w:top w:val="nil"/>
              <w:bottom w:val="nil"/>
            </w:tcBorders>
            <w:vAlign w:val="center"/>
          </w:tcPr>
          <w:p w14:paraId="68D82243" w14:textId="77777777" w:rsidR="00164BA0" w:rsidRPr="00CE7B7B" w:rsidRDefault="00164BA0" w:rsidP="0051135C">
            <w:pPr>
              <w:pStyle w:val="percent"/>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104</w:t>
            </w:r>
          </w:p>
        </w:tc>
        <w:tc>
          <w:tcPr>
            <w:tcW w:w="282" w:type="dxa"/>
            <w:vMerge/>
          </w:tcPr>
          <w:p w14:paraId="46A74F30" w14:textId="77777777" w:rsidR="00164BA0" w:rsidRPr="00CE7B7B" w:rsidRDefault="00164BA0" w:rsidP="0051135C">
            <w:pPr>
              <w:pStyle w:val="30"/>
            </w:pPr>
          </w:p>
        </w:tc>
      </w:tr>
      <w:tr w:rsidR="00164BA0" w:rsidRPr="00CE7B7B" w14:paraId="2719621A" w14:textId="77777777" w:rsidTr="0051135C">
        <w:trPr>
          <w:cantSplit/>
          <w:trHeight w:val="70"/>
          <w:jc w:val="center"/>
        </w:trPr>
        <w:tc>
          <w:tcPr>
            <w:tcW w:w="1387" w:type="dxa"/>
            <w:vMerge/>
          </w:tcPr>
          <w:p w14:paraId="5ACE3A2C" w14:textId="77777777" w:rsidR="00164BA0" w:rsidRPr="00CE7B7B" w:rsidRDefault="00164BA0" w:rsidP="0051135C">
            <w:pPr>
              <w:pStyle w:val="ab"/>
              <w:rPr>
                <w:rFonts w:hAnsi="Arial"/>
              </w:rPr>
            </w:pPr>
          </w:p>
        </w:tc>
        <w:tc>
          <w:tcPr>
            <w:tcW w:w="315" w:type="dxa"/>
            <w:vMerge/>
          </w:tcPr>
          <w:p w14:paraId="349A8087" w14:textId="77777777" w:rsidR="00164BA0" w:rsidRPr="00CE7B7B" w:rsidRDefault="00164BA0" w:rsidP="0051135C">
            <w:pPr>
              <w:pStyle w:val="30"/>
            </w:pPr>
          </w:p>
        </w:tc>
        <w:tc>
          <w:tcPr>
            <w:tcW w:w="2552" w:type="dxa"/>
            <w:vMerge/>
            <w:vAlign w:val="center"/>
          </w:tcPr>
          <w:p w14:paraId="26418D04" w14:textId="77777777" w:rsidR="00164BA0" w:rsidRPr="00CE7B7B" w:rsidRDefault="00164BA0" w:rsidP="0051135C">
            <w:pPr>
              <w:pStyle w:val="percent"/>
              <w:spacing w:line="280" w:lineRule="exact"/>
              <w:rPr>
                <w:rFonts w:ascii="ＭＳ ゴシック" w:eastAsia="ＭＳ ゴシック" w:hAnsi="Arial"/>
                <w:sz w:val="20"/>
              </w:rPr>
            </w:pPr>
          </w:p>
        </w:tc>
        <w:tc>
          <w:tcPr>
            <w:tcW w:w="1276" w:type="dxa"/>
            <w:tcBorders>
              <w:top w:val="nil"/>
              <w:bottom w:val="single" w:sz="6" w:space="0" w:color="auto"/>
              <w:right w:val="nil"/>
            </w:tcBorders>
            <w:vAlign w:val="center"/>
          </w:tcPr>
          <w:p w14:paraId="3BCBA15A" w14:textId="77777777" w:rsidR="00164BA0" w:rsidRPr="00CE7B7B" w:rsidRDefault="00164BA0" w:rsidP="0051135C">
            <w:pPr>
              <w:pStyle w:val="percent"/>
              <w:spacing w:line="280" w:lineRule="exact"/>
              <w:ind w:left="57"/>
              <w:jc w:val="right"/>
              <w:rPr>
                <w:rFonts w:ascii="ＭＳ ゴシック" w:eastAsia="ＭＳ ゴシック" w:hAnsi="Arial"/>
                <w:sz w:val="20"/>
              </w:rPr>
            </w:pPr>
            <w:r w:rsidRPr="00CE7B7B">
              <w:rPr>
                <w:rFonts w:ascii="ＭＳ ゴシック" w:eastAsia="ＭＳ ゴシック" w:hAnsi="Arial"/>
                <w:sz w:val="20"/>
              </w:rPr>
              <w:t>103</w:t>
            </w:r>
            <w:r w:rsidRPr="00CE7B7B">
              <w:rPr>
                <w:rFonts w:ascii="ＭＳ ゴシック" w:eastAsia="ＭＳ ゴシック" w:hAnsi="Arial" w:hint="eastAsia"/>
                <w:sz w:val="20"/>
              </w:rPr>
              <w:t>≦</w:t>
            </w:r>
          </w:p>
        </w:tc>
        <w:tc>
          <w:tcPr>
            <w:tcW w:w="283" w:type="dxa"/>
            <w:tcBorders>
              <w:top w:val="nil"/>
              <w:left w:val="nil"/>
              <w:bottom w:val="single" w:sz="6" w:space="0" w:color="auto"/>
              <w:right w:val="nil"/>
            </w:tcBorders>
            <w:vAlign w:val="center"/>
          </w:tcPr>
          <w:p w14:paraId="0DF9DDCE" w14:textId="77777777" w:rsidR="00164BA0" w:rsidRPr="00CE7B7B" w:rsidRDefault="00164BA0" w:rsidP="0051135C">
            <w:pPr>
              <w:pStyle w:val="percent"/>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P</w:t>
            </w:r>
          </w:p>
        </w:tc>
        <w:tc>
          <w:tcPr>
            <w:tcW w:w="1276" w:type="dxa"/>
            <w:tcBorders>
              <w:top w:val="nil"/>
              <w:left w:val="nil"/>
              <w:bottom w:val="single" w:sz="6" w:space="0" w:color="auto"/>
            </w:tcBorders>
            <w:vAlign w:val="center"/>
          </w:tcPr>
          <w:p w14:paraId="45BECEB9" w14:textId="77777777" w:rsidR="00164BA0" w:rsidRPr="00CE7B7B" w:rsidRDefault="00164BA0" w:rsidP="0051135C">
            <w:pPr>
              <w:pStyle w:val="percent"/>
              <w:spacing w:line="280" w:lineRule="exact"/>
              <w:jc w:val="both"/>
              <w:rPr>
                <w:rFonts w:ascii="ＭＳ ゴシック" w:eastAsia="ＭＳ ゴシック" w:hAnsi="Arial"/>
                <w:sz w:val="20"/>
              </w:rPr>
            </w:pPr>
          </w:p>
        </w:tc>
        <w:tc>
          <w:tcPr>
            <w:tcW w:w="1701" w:type="dxa"/>
            <w:tcBorders>
              <w:top w:val="nil"/>
              <w:bottom w:val="single" w:sz="6" w:space="0" w:color="auto"/>
            </w:tcBorders>
            <w:vAlign w:val="center"/>
          </w:tcPr>
          <w:p w14:paraId="440D7376" w14:textId="77777777" w:rsidR="00164BA0" w:rsidRPr="00CE7B7B" w:rsidRDefault="00164BA0" w:rsidP="0051135C">
            <w:pPr>
              <w:pStyle w:val="percent"/>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107</w:t>
            </w:r>
          </w:p>
        </w:tc>
        <w:tc>
          <w:tcPr>
            <w:tcW w:w="282" w:type="dxa"/>
            <w:vMerge/>
          </w:tcPr>
          <w:p w14:paraId="5313510E" w14:textId="77777777" w:rsidR="00164BA0" w:rsidRPr="00CE7B7B" w:rsidRDefault="00164BA0" w:rsidP="0051135C">
            <w:pPr>
              <w:pStyle w:val="30"/>
            </w:pPr>
          </w:p>
        </w:tc>
      </w:tr>
      <w:tr w:rsidR="00164BA0" w:rsidRPr="00CE7B7B" w14:paraId="5E4D5AE2" w14:textId="77777777" w:rsidTr="0051135C">
        <w:trPr>
          <w:cantSplit/>
          <w:trHeight w:val="70"/>
          <w:jc w:val="center"/>
        </w:trPr>
        <w:tc>
          <w:tcPr>
            <w:tcW w:w="1387" w:type="dxa"/>
            <w:vMerge/>
          </w:tcPr>
          <w:p w14:paraId="13D53506" w14:textId="77777777" w:rsidR="00164BA0" w:rsidRPr="00CE7B7B" w:rsidRDefault="00164BA0" w:rsidP="0051135C">
            <w:pPr>
              <w:pStyle w:val="ab"/>
              <w:rPr>
                <w:rFonts w:hAnsi="Arial"/>
              </w:rPr>
            </w:pPr>
          </w:p>
        </w:tc>
        <w:tc>
          <w:tcPr>
            <w:tcW w:w="315" w:type="dxa"/>
            <w:vMerge/>
          </w:tcPr>
          <w:p w14:paraId="755FD5C8" w14:textId="77777777" w:rsidR="00164BA0" w:rsidRPr="00CE7B7B" w:rsidRDefault="00164BA0" w:rsidP="0051135C">
            <w:pPr>
              <w:pStyle w:val="30"/>
            </w:pPr>
          </w:p>
        </w:tc>
        <w:tc>
          <w:tcPr>
            <w:tcW w:w="2552" w:type="dxa"/>
            <w:vMerge w:val="restart"/>
            <w:vAlign w:val="center"/>
          </w:tcPr>
          <w:p w14:paraId="7899591B" w14:textId="77777777" w:rsidR="00164BA0" w:rsidRPr="00CE7B7B" w:rsidRDefault="00164BA0" w:rsidP="0051135C">
            <w:pPr>
              <w:pStyle w:val="percent"/>
              <w:spacing w:line="280" w:lineRule="exact"/>
              <w:rPr>
                <w:rFonts w:ascii="ＭＳ ゴシック" w:eastAsia="ＭＳ ゴシック" w:hAnsi="Arial"/>
                <w:sz w:val="20"/>
              </w:rPr>
            </w:pPr>
            <w:r w:rsidRPr="00CE7B7B">
              <w:rPr>
                <w:rFonts w:ascii="ＭＳ ゴシック" w:eastAsia="ＭＳ ゴシック" w:hAnsi="Arial" w:hint="eastAsia"/>
                <w:sz w:val="20"/>
              </w:rPr>
              <w:t>クローラークレーン</w:t>
            </w:r>
          </w:p>
          <w:p w14:paraId="2DFC5FF7" w14:textId="77777777" w:rsidR="00164BA0" w:rsidRPr="00CE7B7B" w:rsidRDefault="00164BA0" w:rsidP="0051135C">
            <w:pPr>
              <w:pStyle w:val="percent"/>
              <w:spacing w:line="280" w:lineRule="exact"/>
              <w:rPr>
                <w:rFonts w:ascii="ＭＳ ゴシック" w:eastAsia="ＭＳ ゴシック" w:hAnsi="Arial"/>
                <w:sz w:val="20"/>
              </w:rPr>
            </w:pPr>
            <w:r w:rsidRPr="00CE7B7B">
              <w:rPr>
                <w:rFonts w:ascii="ＭＳ ゴシック" w:eastAsia="ＭＳ ゴシック" w:hAnsi="Arial" w:hint="eastAsia"/>
                <w:sz w:val="20"/>
              </w:rPr>
              <w:t>トラッククレーン</w:t>
            </w:r>
          </w:p>
          <w:p w14:paraId="45FA43A6" w14:textId="77777777" w:rsidR="00164BA0" w:rsidRPr="00CE7B7B" w:rsidRDefault="00164BA0" w:rsidP="0051135C">
            <w:pPr>
              <w:pStyle w:val="percent"/>
              <w:spacing w:line="280" w:lineRule="exact"/>
              <w:rPr>
                <w:rFonts w:ascii="ＭＳ ゴシック" w:eastAsia="ＭＳ ゴシック" w:hAnsi="Arial"/>
                <w:sz w:val="20"/>
              </w:rPr>
            </w:pPr>
            <w:r w:rsidRPr="00CE7B7B">
              <w:rPr>
                <w:rFonts w:ascii="ＭＳ ゴシック" w:eastAsia="ＭＳ ゴシック" w:hAnsi="Arial" w:hint="eastAsia"/>
                <w:sz w:val="20"/>
              </w:rPr>
              <w:t>ホイールクレーン</w:t>
            </w:r>
          </w:p>
        </w:tc>
        <w:tc>
          <w:tcPr>
            <w:tcW w:w="1276" w:type="dxa"/>
            <w:tcBorders>
              <w:bottom w:val="nil"/>
              <w:right w:val="nil"/>
            </w:tcBorders>
            <w:vAlign w:val="center"/>
          </w:tcPr>
          <w:p w14:paraId="2D0204A2" w14:textId="77777777" w:rsidR="00164BA0" w:rsidRPr="00CE7B7B" w:rsidRDefault="00164BA0" w:rsidP="0051135C">
            <w:pPr>
              <w:pStyle w:val="percent"/>
              <w:spacing w:line="280" w:lineRule="exact"/>
              <w:ind w:left="57"/>
              <w:jc w:val="right"/>
              <w:rPr>
                <w:rFonts w:ascii="ＭＳ ゴシック" w:eastAsia="ＭＳ ゴシック" w:hAnsi="Arial"/>
                <w:sz w:val="20"/>
              </w:rPr>
            </w:pPr>
          </w:p>
        </w:tc>
        <w:tc>
          <w:tcPr>
            <w:tcW w:w="283" w:type="dxa"/>
            <w:tcBorders>
              <w:left w:val="nil"/>
              <w:bottom w:val="nil"/>
              <w:right w:val="nil"/>
            </w:tcBorders>
            <w:vAlign w:val="center"/>
          </w:tcPr>
          <w:p w14:paraId="41787FB6" w14:textId="77777777" w:rsidR="00164BA0" w:rsidRPr="00CE7B7B" w:rsidRDefault="00164BA0" w:rsidP="0051135C">
            <w:pPr>
              <w:pStyle w:val="percent"/>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P</w:t>
            </w:r>
          </w:p>
        </w:tc>
        <w:tc>
          <w:tcPr>
            <w:tcW w:w="1276" w:type="dxa"/>
            <w:tcBorders>
              <w:left w:val="nil"/>
              <w:bottom w:val="nil"/>
            </w:tcBorders>
            <w:vAlign w:val="center"/>
          </w:tcPr>
          <w:p w14:paraId="46C8402F" w14:textId="77777777" w:rsidR="00164BA0" w:rsidRPr="00CE7B7B" w:rsidRDefault="00164BA0" w:rsidP="0051135C">
            <w:pPr>
              <w:pStyle w:val="percent"/>
              <w:spacing w:line="280" w:lineRule="exact"/>
              <w:jc w:val="both"/>
              <w:rPr>
                <w:rFonts w:ascii="ＭＳ ゴシック" w:eastAsia="ＭＳ ゴシック" w:hAnsi="Arial"/>
                <w:sz w:val="20"/>
              </w:rPr>
            </w:pPr>
            <w:r w:rsidRPr="00CE7B7B">
              <w:rPr>
                <w:rFonts w:ascii="ＭＳ ゴシック" w:eastAsia="ＭＳ ゴシック" w:hAnsi="Arial" w:hint="eastAsia"/>
                <w:sz w:val="20"/>
              </w:rPr>
              <w:t>＜</w:t>
            </w:r>
            <w:r w:rsidRPr="00CE7B7B">
              <w:rPr>
                <w:rFonts w:ascii="ＭＳ ゴシック" w:eastAsia="ＭＳ ゴシック" w:hAnsi="Arial"/>
                <w:sz w:val="20"/>
              </w:rPr>
              <w:t>55</w:t>
            </w:r>
          </w:p>
        </w:tc>
        <w:tc>
          <w:tcPr>
            <w:tcW w:w="1701" w:type="dxa"/>
            <w:tcBorders>
              <w:bottom w:val="nil"/>
            </w:tcBorders>
            <w:vAlign w:val="center"/>
          </w:tcPr>
          <w:p w14:paraId="0B532777" w14:textId="77777777" w:rsidR="00164BA0" w:rsidRPr="00CE7B7B" w:rsidRDefault="00164BA0" w:rsidP="0051135C">
            <w:pPr>
              <w:pStyle w:val="percent"/>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100</w:t>
            </w:r>
          </w:p>
        </w:tc>
        <w:tc>
          <w:tcPr>
            <w:tcW w:w="282" w:type="dxa"/>
            <w:vMerge/>
          </w:tcPr>
          <w:p w14:paraId="101DB249" w14:textId="77777777" w:rsidR="00164BA0" w:rsidRPr="00CE7B7B" w:rsidRDefault="00164BA0" w:rsidP="0051135C">
            <w:pPr>
              <w:pStyle w:val="30"/>
            </w:pPr>
          </w:p>
        </w:tc>
      </w:tr>
      <w:tr w:rsidR="00164BA0" w:rsidRPr="00CE7B7B" w14:paraId="580F33F5" w14:textId="77777777" w:rsidTr="0051135C">
        <w:trPr>
          <w:cantSplit/>
          <w:trHeight w:val="70"/>
          <w:jc w:val="center"/>
        </w:trPr>
        <w:tc>
          <w:tcPr>
            <w:tcW w:w="1387" w:type="dxa"/>
            <w:vMerge/>
          </w:tcPr>
          <w:p w14:paraId="58A46B10" w14:textId="77777777" w:rsidR="00164BA0" w:rsidRPr="00CE7B7B" w:rsidRDefault="00164BA0" w:rsidP="0051135C">
            <w:pPr>
              <w:pStyle w:val="ab"/>
              <w:rPr>
                <w:rFonts w:hAnsi="Arial"/>
              </w:rPr>
            </w:pPr>
          </w:p>
        </w:tc>
        <w:tc>
          <w:tcPr>
            <w:tcW w:w="315" w:type="dxa"/>
            <w:vMerge/>
          </w:tcPr>
          <w:p w14:paraId="36AC3249" w14:textId="77777777" w:rsidR="00164BA0" w:rsidRPr="00CE7B7B" w:rsidRDefault="00164BA0" w:rsidP="0051135C">
            <w:pPr>
              <w:pStyle w:val="30"/>
            </w:pPr>
          </w:p>
        </w:tc>
        <w:tc>
          <w:tcPr>
            <w:tcW w:w="2552" w:type="dxa"/>
            <w:vMerge/>
            <w:vAlign w:val="center"/>
          </w:tcPr>
          <w:p w14:paraId="0711DC76" w14:textId="77777777" w:rsidR="00164BA0" w:rsidRPr="00CE7B7B" w:rsidRDefault="00164BA0" w:rsidP="0051135C">
            <w:pPr>
              <w:pStyle w:val="percent"/>
              <w:spacing w:line="280" w:lineRule="exact"/>
              <w:rPr>
                <w:rFonts w:ascii="ＭＳ ゴシック" w:eastAsia="ＭＳ ゴシック" w:hAnsi="Arial"/>
                <w:sz w:val="20"/>
              </w:rPr>
            </w:pPr>
          </w:p>
        </w:tc>
        <w:tc>
          <w:tcPr>
            <w:tcW w:w="1276" w:type="dxa"/>
            <w:tcBorders>
              <w:top w:val="nil"/>
              <w:bottom w:val="nil"/>
              <w:right w:val="nil"/>
            </w:tcBorders>
            <w:vAlign w:val="center"/>
          </w:tcPr>
          <w:p w14:paraId="53434859" w14:textId="77777777" w:rsidR="00164BA0" w:rsidRPr="00CE7B7B" w:rsidRDefault="00164BA0" w:rsidP="0051135C">
            <w:pPr>
              <w:pStyle w:val="percent"/>
              <w:spacing w:line="280" w:lineRule="exact"/>
              <w:ind w:left="57"/>
              <w:jc w:val="right"/>
              <w:rPr>
                <w:rFonts w:ascii="ＭＳ ゴシック" w:eastAsia="ＭＳ ゴシック" w:hAnsi="Arial"/>
                <w:sz w:val="20"/>
              </w:rPr>
            </w:pPr>
            <w:r w:rsidRPr="00CE7B7B">
              <w:rPr>
                <w:rFonts w:ascii="ＭＳ ゴシック" w:eastAsia="ＭＳ ゴシック" w:hAnsi="Arial"/>
                <w:sz w:val="20"/>
              </w:rPr>
              <w:t>55</w:t>
            </w:r>
            <w:r w:rsidRPr="00CE7B7B">
              <w:rPr>
                <w:rFonts w:ascii="ＭＳ ゴシック" w:eastAsia="ＭＳ ゴシック" w:hAnsi="Arial" w:hint="eastAsia"/>
                <w:sz w:val="20"/>
              </w:rPr>
              <w:t>≦</w:t>
            </w:r>
          </w:p>
        </w:tc>
        <w:tc>
          <w:tcPr>
            <w:tcW w:w="283" w:type="dxa"/>
            <w:tcBorders>
              <w:top w:val="nil"/>
              <w:left w:val="nil"/>
              <w:bottom w:val="nil"/>
              <w:right w:val="nil"/>
            </w:tcBorders>
            <w:vAlign w:val="center"/>
          </w:tcPr>
          <w:p w14:paraId="573B61FC" w14:textId="77777777" w:rsidR="00164BA0" w:rsidRPr="00CE7B7B" w:rsidRDefault="00164BA0" w:rsidP="0051135C">
            <w:pPr>
              <w:pStyle w:val="percent"/>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P</w:t>
            </w:r>
          </w:p>
        </w:tc>
        <w:tc>
          <w:tcPr>
            <w:tcW w:w="1276" w:type="dxa"/>
            <w:tcBorders>
              <w:top w:val="nil"/>
              <w:left w:val="nil"/>
              <w:bottom w:val="nil"/>
            </w:tcBorders>
            <w:vAlign w:val="center"/>
          </w:tcPr>
          <w:p w14:paraId="1C2AF0B8" w14:textId="77777777" w:rsidR="00164BA0" w:rsidRPr="00CE7B7B" w:rsidRDefault="00164BA0" w:rsidP="0051135C">
            <w:pPr>
              <w:pStyle w:val="percent"/>
              <w:spacing w:line="280" w:lineRule="exact"/>
              <w:jc w:val="both"/>
              <w:rPr>
                <w:rFonts w:ascii="ＭＳ ゴシック" w:eastAsia="ＭＳ ゴシック" w:hAnsi="Arial"/>
                <w:sz w:val="20"/>
              </w:rPr>
            </w:pPr>
            <w:r w:rsidRPr="00CE7B7B">
              <w:rPr>
                <w:rFonts w:ascii="ＭＳ ゴシック" w:eastAsia="ＭＳ ゴシック" w:hAnsi="Arial" w:hint="eastAsia"/>
                <w:sz w:val="20"/>
              </w:rPr>
              <w:t>＜</w:t>
            </w:r>
            <w:r w:rsidRPr="00CE7B7B">
              <w:rPr>
                <w:rFonts w:ascii="ＭＳ ゴシック" w:eastAsia="ＭＳ ゴシック" w:hAnsi="Arial"/>
                <w:sz w:val="20"/>
              </w:rPr>
              <w:t>103</w:t>
            </w:r>
          </w:p>
        </w:tc>
        <w:tc>
          <w:tcPr>
            <w:tcW w:w="1701" w:type="dxa"/>
            <w:tcBorders>
              <w:top w:val="nil"/>
              <w:bottom w:val="nil"/>
            </w:tcBorders>
            <w:vAlign w:val="center"/>
          </w:tcPr>
          <w:p w14:paraId="36617319" w14:textId="77777777" w:rsidR="00164BA0" w:rsidRPr="00CE7B7B" w:rsidRDefault="00164BA0" w:rsidP="0051135C">
            <w:pPr>
              <w:pStyle w:val="percent"/>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103</w:t>
            </w:r>
          </w:p>
        </w:tc>
        <w:tc>
          <w:tcPr>
            <w:tcW w:w="282" w:type="dxa"/>
            <w:vMerge/>
            <w:tcBorders>
              <w:bottom w:val="single" w:sz="6" w:space="0" w:color="auto"/>
            </w:tcBorders>
          </w:tcPr>
          <w:p w14:paraId="53895F05" w14:textId="77777777" w:rsidR="00164BA0" w:rsidRPr="00CE7B7B" w:rsidRDefault="00164BA0" w:rsidP="0051135C">
            <w:pPr>
              <w:pStyle w:val="30"/>
            </w:pPr>
          </w:p>
        </w:tc>
      </w:tr>
      <w:tr w:rsidR="00164BA0" w:rsidRPr="00CE7B7B" w14:paraId="57C07A8F" w14:textId="77777777" w:rsidTr="0051135C">
        <w:trPr>
          <w:cantSplit/>
          <w:trHeight w:val="70"/>
          <w:jc w:val="center"/>
        </w:trPr>
        <w:tc>
          <w:tcPr>
            <w:tcW w:w="1387" w:type="dxa"/>
            <w:vMerge/>
          </w:tcPr>
          <w:p w14:paraId="5A49227B" w14:textId="77777777" w:rsidR="00164BA0" w:rsidRPr="00CE7B7B" w:rsidRDefault="00164BA0" w:rsidP="0051135C">
            <w:pPr>
              <w:pStyle w:val="ab"/>
              <w:rPr>
                <w:rFonts w:hAnsi="Arial"/>
              </w:rPr>
            </w:pPr>
          </w:p>
        </w:tc>
        <w:tc>
          <w:tcPr>
            <w:tcW w:w="315" w:type="dxa"/>
            <w:vMerge/>
          </w:tcPr>
          <w:p w14:paraId="42BCB8C7" w14:textId="77777777" w:rsidR="00164BA0" w:rsidRPr="00CE7B7B" w:rsidRDefault="00164BA0" w:rsidP="0051135C">
            <w:pPr>
              <w:pStyle w:val="30"/>
            </w:pPr>
          </w:p>
        </w:tc>
        <w:tc>
          <w:tcPr>
            <w:tcW w:w="2552" w:type="dxa"/>
            <w:vMerge/>
            <w:vAlign w:val="center"/>
          </w:tcPr>
          <w:p w14:paraId="5D0979F1" w14:textId="77777777" w:rsidR="00164BA0" w:rsidRPr="00CE7B7B" w:rsidRDefault="00164BA0" w:rsidP="0051135C">
            <w:pPr>
              <w:pStyle w:val="percent"/>
              <w:spacing w:line="280" w:lineRule="exact"/>
              <w:rPr>
                <w:rFonts w:ascii="ＭＳ ゴシック" w:eastAsia="ＭＳ ゴシック" w:hAnsi="Arial"/>
                <w:sz w:val="20"/>
              </w:rPr>
            </w:pPr>
          </w:p>
        </w:tc>
        <w:tc>
          <w:tcPr>
            <w:tcW w:w="1276" w:type="dxa"/>
            <w:tcBorders>
              <w:top w:val="nil"/>
              <w:bottom w:val="nil"/>
              <w:right w:val="nil"/>
            </w:tcBorders>
            <w:vAlign w:val="center"/>
          </w:tcPr>
          <w:p w14:paraId="4F97EF9C" w14:textId="77777777" w:rsidR="00164BA0" w:rsidRPr="00CE7B7B" w:rsidRDefault="00164BA0" w:rsidP="0051135C">
            <w:pPr>
              <w:pStyle w:val="percent"/>
              <w:spacing w:line="280" w:lineRule="exact"/>
              <w:ind w:left="57"/>
              <w:jc w:val="right"/>
              <w:rPr>
                <w:rFonts w:ascii="ＭＳ ゴシック" w:eastAsia="ＭＳ ゴシック" w:hAnsi="Arial"/>
                <w:sz w:val="20"/>
              </w:rPr>
            </w:pPr>
            <w:r w:rsidRPr="00CE7B7B">
              <w:rPr>
                <w:rFonts w:ascii="ＭＳ ゴシック" w:eastAsia="ＭＳ ゴシック" w:hAnsi="Arial"/>
                <w:sz w:val="20"/>
              </w:rPr>
              <w:t>103</w:t>
            </w:r>
            <w:r w:rsidRPr="00CE7B7B">
              <w:rPr>
                <w:rFonts w:ascii="ＭＳ ゴシック" w:eastAsia="ＭＳ ゴシック" w:hAnsi="Arial" w:hint="eastAsia"/>
                <w:sz w:val="20"/>
              </w:rPr>
              <w:t>≦</w:t>
            </w:r>
          </w:p>
        </w:tc>
        <w:tc>
          <w:tcPr>
            <w:tcW w:w="283" w:type="dxa"/>
            <w:tcBorders>
              <w:top w:val="nil"/>
              <w:left w:val="nil"/>
              <w:bottom w:val="nil"/>
              <w:right w:val="nil"/>
            </w:tcBorders>
            <w:vAlign w:val="center"/>
          </w:tcPr>
          <w:p w14:paraId="12D02471" w14:textId="77777777" w:rsidR="00164BA0" w:rsidRPr="00CE7B7B" w:rsidRDefault="00164BA0" w:rsidP="0051135C">
            <w:pPr>
              <w:pStyle w:val="percent"/>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P</w:t>
            </w:r>
          </w:p>
        </w:tc>
        <w:tc>
          <w:tcPr>
            <w:tcW w:w="1276" w:type="dxa"/>
            <w:tcBorders>
              <w:top w:val="nil"/>
              <w:left w:val="nil"/>
              <w:bottom w:val="nil"/>
            </w:tcBorders>
            <w:vAlign w:val="center"/>
          </w:tcPr>
          <w:p w14:paraId="5612C4B0" w14:textId="77777777" w:rsidR="00164BA0" w:rsidRPr="00CE7B7B" w:rsidRDefault="00164BA0" w:rsidP="0051135C">
            <w:pPr>
              <w:pStyle w:val="percent"/>
              <w:spacing w:line="280" w:lineRule="exact"/>
              <w:jc w:val="both"/>
              <w:rPr>
                <w:rFonts w:ascii="ＭＳ ゴシック" w:eastAsia="ＭＳ ゴシック" w:hAnsi="Arial"/>
                <w:sz w:val="20"/>
              </w:rPr>
            </w:pPr>
            <w:r w:rsidRPr="00CE7B7B">
              <w:rPr>
                <w:rFonts w:ascii="ＭＳ ゴシック" w:eastAsia="ＭＳ ゴシック" w:hAnsi="Arial" w:hint="eastAsia"/>
                <w:sz w:val="20"/>
              </w:rPr>
              <w:t>＜</w:t>
            </w:r>
            <w:r w:rsidRPr="00CE7B7B">
              <w:rPr>
                <w:rFonts w:ascii="ＭＳ ゴシック" w:eastAsia="ＭＳ ゴシック" w:hAnsi="Arial"/>
                <w:sz w:val="20"/>
              </w:rPr>
              <w:t>206</w:t>
            </w:r>
          </w:p>
        </w:tc>
        <w:tc>
          <w:tcPr>
            <w:tcW w:w="1701" w:type="dxa"/>
            <w:tcBorders>
              <w:top w:val="nil"/>
              <w:bottom w:val="nil"/>
            </w:tcBorders>
            <w:vAlign w:val="center"/>
          </w:tcPr>
          <w:p w14:paraId="29107246" w14:textId="77777777" w:rsidR="00164BA0" w:rsidRPr="00CE7B7B" w:rsidRDefault="00164BA0" w:rsidP="0051135C">
            <w:pPr>
              <w:pStyle w:val="percent"/>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107</w:t>
            </w:r>
          </w:p>
        </w:tc>
        <w:tc>
          <w:tcPr>
            <w:tcW w:w="282" w:type="dxa"/>
            <w:vMerge/>
            <w:tcBorders>
              <w:top w:val="single" w:sz="6" w:space="0" w:color="auto"/>
            </w:tcBorders>
          </w:tcPr>
          <w:p w14:paraId="76FCB534" w14:textId="77777777" w:rsidR="00164BA0" w:rsidRPr="00CE7B7B" w:rsidRDefault="00164BA0" w:rsidP="0051135C">
            <w:pPr>
              <w:pStyle w:val="30"/>
            </w:pPr>
          </w:p>
        </w:tc>
      </w:tr>
      <w:tr w:rsidR="00164BA0" w:rsidRPr="00CE7B7B" w14:paraId="5CDE14B1" w14:textId="77777777" w:rsidTr="0051135C">
        <w:trPr>
          <w:cantSplit/>
          <w:trHeight w:val="70"/>
          <w:jc w:val="center"/>
        </w:trPr>
        <w:tc>
          <w:tcPr>
            <w:tcW w:w="1387" w:type="dxa"/>
            <w:vMerge/>
          </w:tcPr>
          <w:p w14:paraId="0E2AA4BB" w14:textId="77777777" w:rsidR="00164BA0" w:rsidRPr="00CE7B7B" w:rsidRDefault="00164BA0" w:rsidP="0051135C">
            <w:pPr>
              <w:pStyle w:val="ab"/>
              <w:rPr>
                <w:rFonts w:hAnsi="Arial"/>
              </w:rPr>
            </w:pPr>
          </w:p>
        </w:tc>
        <w:tc>
          <w:tcPr>
            <w:tcW w:w="315" w:type="dxa"/>
            <w:vMerge/>
          </w:tcPr>
          <w:p w14:paraId="14FE592D" w14:textId="77777777" w:rsidR="00164BA0" w:rsidRPr="00CE7B7B" w:rsidRDefault="00164BA0" w:rsidP="0051135C">
            <w:pPr>
              <w:pStyle w:val="30"/>
            </w:pPr>
          </w:p>
        </w:tc>
        <w:tc>
          <w:tcPr>
            <w:tcW w:w="2552" w:type="dxa"/>
            <w:vMerge/>
            <w:vAlign w:val="center"/>
          </w:tcPr>
          <w:p w14:paraId="7CAFD282" w14:textId="77777777" w:rsidR="00164BA0" w:rsidRPr="00CE7B7B" w:rsidRDefault="00164BA0" w:rsidP="0051135C">
            <w:pPr>
              <w:pStyle w:val="percent"/>
              <w:spacing w:line="280" w:lineRule="exact"/>
              <w:rPr>
                <w:rFonts w:ascii="ＭＳ ゴシック" w:eastAsia="ＭＳ ゴシック" w:hAnsi="Arial"/>
                <w:sz w:val="20"/>
              </w:rPr>
            </w:pPr>
          </w:p>
        </w:tc>
        <w:tc>
          <w:tcPr>
            <w:tcW w:w="1276" w:type="dxa"/>
            <w:tcBorders>
              <w:top w:val="nil"/>
              <w:right w:val="nil"/>
            </w:tcBorders>
            <w:vAlign w:val="center"/>
          </w:tcPr>
          <w:p w14:paraId="002BCA27" w14:textId="77777777" w:rsidR="00164BA0" w:rsidRPr="00CE7B7B" w:rsidRDefault="00164BA0" w:rsidP="0051135C">
            <w:pPr>
              <w:pStyle w:val="percent"/>
              <w:spacing w:line="280" w:lineRule="exact"/>
              <w:ind w:left="57"/>
              <w:jc w:val="right"/>
              <w:rPr>
                <w:rFonts w:ascii="ＭＳ ゴシック" w:eastAsia="ＭＳ ゴシック" w:hAnsi="Arial"/>
                <w:sz w:val="20"/>
              </w:rPr>
            </w:pPr>
            <w:r w:rsidRPr="00CE7B7B">
              <w:rPr>
                <w:rFonts w:ascii="ＭＳ ゴシック" w:eastAsia="ＭＳ ゴシック" w:hAnsi="Arial"/>
                <w:sz w:val="20"/>
              </w:rPr>
              <w:t>206</w:t>
            </w:r>
            <w:r w:rsidRPr="00CE7B7B">
              <w:rPr>
                <w:rFonts w:ascii="ＭＳ ゴシック" w:eastAsia="ＭＳ ゴシック" w:hAnsi="Arial" w:hint="eastAsia"/>
                <w:sz w:val="20"/>
              </w:rPr>
              <w:t>≦</w:t>
            </w:r>
          </w:p>
        </w:tc>
        <w:tc>
          <w:tcPr>
            <w:tcW w:w="283" w:type="dxa"/>
            <w:tcBorders>
              <w:top w:val="nil"/>
              <w:left w:val="nil"/>
              <w:right w:val="nil"/>
            </w:tcBorders>
            <w:vAlign w:val="center"/>
          </w:tcPr>
          <w:p w14:paraId="2AF6F6A3" w14:textId="77777777" w:rsidR="00164BA0" w:rsidRPr="00CE7B7B" w:rsidRDefault="00164BA0" w:rsidP="0051135C">
            <w:pPr>
              <w:pStyle w:val="percent"/>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P</w:t>
            </w:r>
          </w:p>
        </w:tc>
        <w:tc>
          <w:tcPr>
            <w:tcW w:w="1276" w:type="dxa"/>
            <w:tcBorders>
              <w:top w:val="nil"/>
              <w:left w:val="nil"/>
            </w:tcBorders>
            <w:vAlign w:val="center"/>
          </w:tcPr>
          <w:p w14:paraId="5F609518" w14:textId="77777777" w:rsidR="00164BA0" w:rsidRPr="00CE7B7B" w:rsidRDefault="00164BA0" w:rsidP="0051135C">
            <w:pPr>
              <w:pStyle w:val="percent"/>
              <w:spacing w:line="280" w:lineRule="exact"/>
              <w:jc w:val="both"/>
              <w:rPr>
                <w:rFonts w:ascii="ＭＳ ゴシック" w:eastAsia="ＭＳ ゴシック" w:hAnsi="Arial"/>
                <w:sz w:val="20"/>
              </w:rPr>
            </w:pPr>
          </w:p>
        </w:tc>
        <w:tc>
          <w:tcPr>
            <w:tcW w:w="1701" w:type="dxa"/>
            <w:tcBorders>
              <w:top w:val="nil"/>
            </w:tcBorders>
            <w:vAlign w:val="center"/>
          </w:tcPr>
          <w:p w14:paraId="1744A5B1" w14:textId="77777777" w:rsidR="00164BA0" w:rsidRPr="00CE7B7B" w:rsidRDefault="00164BA0" w:rsidP="0051135C">
            <w:pPr>
              <w:pStyle w:val="percent"/>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107</w:t>
            </w:r>
          </w:p>
        </w:tc>
        <w:tc>
          <w:tcPr>
            <w:tcW w:w="282" w:type="dxa"/>
            <w:vMerge/>
          </w:tcPr>
          <w:p w14:paraId="3F954753" w14:textId="77777777" w:rsidR="00164BA0" w:rsidRPr="00CE7B7B" w:rsidRDefault="00164BA0" w:rsidP="0051135C">
            <w:pPr>
              <w:pStyle w:val="30"/>
            </w:pPr>
          </w:p>
        </w:tc>
      </w:tr>
      <w:tr w:rsidR="00164BA0" w:rsidRPr="00CE7B7B" w14:paraId="070032CD" w14:textId="77777777" w:rsidTr="0051135C">
        <w:trPr>
          <w:cantSplit/>
          <w:trHeight w:val="70"/>
          <w:jc w:val="center"/>
        </w:trPr>
        <w:tc>
          <w:tcPr>
            <w:tcW w:w="1387" w:type="dxa"/>
            <w:vMerge/>
          </w:tcPr>
          <w:p w14:paraId="4ECCA676" w14:textId="77777777" w:rsidR="00164BA0" w:rsidRPr="00CE7B7B" w:rsidRDefault="00164BA0" w:rsidP="0051135C">
            <w:pPr>
              <w:pStyle w:val="ab"/>
              <w:rPr>
                <w:rFonts w:hAnsi="Arial"/>
              </w:rPr>
            </w:pPr>
          </w:p>
        </w:tc>
        <w:tc>
          <w:tcPr>
            <w:tcW w:w="315" w:type="dxa"/>
            <w:vMerge/>
          </w:tcPr>
          <w:p w14:paraId="1C1AE6BE" w14:textId="77777777" w:rsidR="00164BA0" w:rsidRPr="00CE7B7B" w:rsidRDefault="00164BA0" w:rsidP="0051135C">
            <w:pPr>
              <w:pStyle w:val="30"/>
            </w:pPr>
          </w:p>
        </w:tc>
        <w:tc>
          <w:tcPr>
            <w:tcW w:w="2552" w:type="dxa"/>
            <w:vAlign w:val="center"/>
          </w:tcPr>
          <w:p w14:paraId="4F12D3C0" w14:textId="77777777" w:rsidR="00164BA0" w:rsidRPr="00CE7B7B" w:rsidRDefault="00164BA0" w:rsidP="0051135C">
            <w:pPr>
              <w:pStyle w:val="percent"/>
              <w:spacing w:line="280" w:lineRule="exact"/>
              <w:rPr>
                <w:rFonts w:ascii="ＭＳ ゴシック" w:eastAsia="ＭＳ ゴシック" w:hAnsi="Arial"/>
                <w:sz w:val="20"/>
              </w:rPr>
            </w:pPr>
            <w:r w:rsidRPr="00CE7B7B">
              <w:rPr>
                <w:rFonts w:ascii="ＭＳ ゴシック" w:eastAsia="ＭＳ ゴシック" w:hAnsi="Arial" w:hint="eastAsia"/>
                <w:sz w:val="20"/>
              </w:rPr>
              <w:t>バイブロハンマー</w:t>
            </w:r>
          </w:p>
        </w:tc>
        <w:tc>
          <w:tcPr>
            <w:tcW w:w="1276" w:type="dxa"/>
            <w:tcBorders>
              <w:bottom w:val="single" w:sz="6" w:space="0" w:color="auto"/>
              <w:right w:val="nil"/>
            </w:tcBorders>
            <w:vAlign w:val="center"/>
          </w:tcPr>
          <w:p w14:paraId="20524697" w14:textId="77777777" w:rsidR="00164BA0" w:rsidRPr="00CE7B7B" w:rsidRDefault="00164BA0" w:rsidP="0051135C">
            <w:pPr>
              <w:pStyle w:val="percent"/>
              <w:spacing w:line="280" w:lineRule="exact"/>
              <w:ind w:left="57"/>
              <w:jc w:val="right"/>
              <w:rPr>
                <w:rFonts w:ascii="ＭＳ ゴシック" w:eastAsia="ＭＳ ゴシック" w:hAnsi="Arial"/>
                <w:sz w:val="20"/>
              </w:rPr>
            </w:pPr>
          </w:p>
        </w:tc>
        <w:tc>
          <w:tcPr>
            <w:tcW w:w="283" w:type="dxa"/>
            <w:tcBorders>
              <w:left w:val="nil"/>
              <w:bottom w:val="single" w:sz="6" w:space="0" w:color="auto"/>
              <w:right w:val="nil"/>
            </w:tcBorders>
            <w:vAlign w:val="center"/>
          </w:tcPr>
          <w:p w14:paraId="0F6AE088" w14:textId="77777777" w:rsidR="00164BA0" w:rsidRPr="00CE7B7B" w:rsidRDefault="00164BA0" w:rsidP="0051135C">
            <w:pPr>
              <w:pStyle w:val="percent"/>
              <w:spacing w:line="280" w:lineRule="exact"/>
              <w:jc w:val="center"/>
              <w:rPr>
                <w:rFonts w:ascii="ＭＳ ゴシック" w:eastAsia="ＭＳ ゴシック" w:hAnsi="Arial"/>
                <w:sz w:val="20"/>
              </w:rPr>
            </w:pPr>
          </w:p>
        </w:tc>
        <w:tc>
          <w:tcPr>
            <w:tcW w:w="1276" w:type="dxa"/>
            <w:tcBorders>
              <w:left w:val="nil"/>
              <w:bottom w:val="single" w:sz="6" w:space="0" w:color="auto"/>
            </w:tcBorders>
            <w:vAlign w:val="center"/>
          </w:tcPr>
          <w:p w14:paraId="1234746F" w14:textId="77777777" w:rsidR="00164BA0" w:rsidRPr="00CE7B7B" w:rsidRDefault="00164BA0" w:rsidP="0051135C">
            <w:pPr>
              <w:pStyle w:val="percent"/>
              <w:spacing w:line="280" w:lineRule="exact"/>
              <w:jc w:val="both"/>
              <w:rPr>
                <w:rFonts w:ascii="ＭＳ ゴシック" w:eastAsia="ＭＳ ゴシック" w:hAnsi="Arial"/>
                <w:sz w:val="20"/>
              </w:rPr>
            </w:pPr>
          </w:p>
        </w:tc>
        <w:tc>
          <w:tcPr>
            <w:tcW w:w="1701" w:type="dxa"/>
            <w:tcBorders>
              <w:bottom w:val="single" w:sz="6" w:space="0" w:color="auto"/>
            </w:tcBorders>
            <w:vAlign w:val="center"/>
          </w:tcPr>
          <w:p w14:paraId="0163948E" w14:textId="77777777" w:rsidR="00164BA0" w:rsidRPr="00CE7B7B" w:rsidRDefault="00164BA0" w:rsidP="0051135C">
            <w:pPr>
              <w:pStyle w:val="percent"/>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107</w:t>
            </w:r>
          </w:p>
        </w:tc>
        <w:tc>
          <w:tcPr>
            <w:tcW w:w="282" w:type="dxa"/>
            <w:vMerge/>
          </w:tcPr>
          <w:p w14:paraId="6446B0F9" w14:textId="77777777" w:rsidR="00164BA0" w:rsidRPr="00CE7B7B" w:rsidRDefault="00164BA0" w:rsidP="0051135C">
            <w:pPr>
              <w:pStyle w:val="30"/>
            </w:pPr>
          </w:p>
        </w:tc>
      </w:tr>
      <w:tr w:rsidR="00164BA0" w:rsidRPr="00CE7B7B" w14:paraId="205A5506" w14:textId="77777777" w:rsidTr="0051135C">
        <w:trPr>
          <w:cantSplit/>
          <w:trHeight w:val="70"/>
          <w:jc w:val="center"/>
        </w:trPr>
        <w:tc>
          <w:tcPr>
            <w:tcW w:w="1387" w:type="dxa"/>
            <w:vMerge/>
          </w:tcPr>
          <w:p w14:paraId="2DA9A875" w14:textId="77777777" w:rsidR="00164BA0" w:rsidRPr="00CE7B7B" w:rsidRDefault="00164BA0" w:rsidP="0051135C">
            <w:pPr>
              <w:pStyle w:val="ab"/>
              <w:rPr>
                <w:rFonts w:hAnsi="Arial"/>
              </w:rPr>
            </w:pPr>
          </w:p>
        </w:tc>
        <w:tc>
          <w:tcPr>
            <w:tcW w:w="315" w:type="dxa"/>
            <w:vMerge/>
          </w:tcPr>
          <w:p w14:paraId="60B05D01" w14:textId="77777777" w:rsidR="00164BA0" w:rsidRPr="00CE7B7B" w:rsidRDefault="00164BA0" w:rsidP="0051135C">
            <w:pPr>
              <w:pStyle w:val="30"/>
            </w:pPr>
          </w:p>
        </w:tc>
        <w:tc>
          <w:tcPr>
            <w:tcW w:w="2552" w:type="dxa"/>
            <w:vMerge w:val="restart"/>
            <w:vAlign w:val="center"/>
          </w:tcPr>
          <w:p w14:paraId="68ECDAA9" w14:textId="77777777" w:rsidR="00164BA0" w:rsidRPr="00CE7B7B" w:rsidRDefault="00164BA0" w:rsidP="0051135C">
            <w:pPr>
              <w:pStyle w:val="percent"/>
              <w:spacing w:line="280" w:lineRule="exact"/>
              <w:rPr>
                <w:rFonts w:ascii="ＭＳ ゴシック" w:eastAsia="ＭＳ ゴシック" w:hAnsi="Arial"/>
                <w:sz w:val="20"/>
              </w:rPr>
            </w:pPr>
            <w:r w:rsidRPr="00CE7B7B">
              <w:rPr>
                <w:rFonts w:ascii="ＭＳ ゴシック" w:eastAsia="ＭＳ ゴシック" w:hAnsi="Arial" w:hint="eastAsia"/>
                <w:sz w:val="20"/>
              </w:rPr>
              <w:t>油圧式杭抜機</w:t>
            </w:r>
          </w:p>
          <w:p w14:paraId="618D636E" w14:textId="77777777" w:rsidR="00164BA0" w:rsidRPr="00CE7B7B" w:rsidRDefault="00164BA0" w:rsidP="0051135C">
            <w:pPr>
              <w:pStyle w:val="percent"/>
              <w:spacing w:line="280" w:lineRule="exact"/>
              <w:rPr>
                <w:rFonts w:ascii="ＭＳ ゴシック" w:eastAsia="ＭＳ ゴシック" w:hAnsi="Arial"/>
                <w:sz w:val="20"/>
              </w:rPr>
            </w:pPr>
            <w:r w:rsidRPr="00CE7B7B">
              <w:rPr>
                <w:rFonts w:ascii="ＭＳ ゴシック" w:eastAsia="ＭＳ ゴシック" w:hAnsi="Arial" w:hint="eastAsia"/>
                <w:sz w:val="20"/>
              </w:rPr>
              <w:t>油圧式鋼管圧入・引抜機</w:t>
            </w:r>
          </w:p>
          <w:p w14:paraId="082C4B3B" w14:textId="77777777" w:rsidR="00164BA0" w:rsidRPr="00CE7B7B" w:rsidRDefault="00164BA0" w:rsidP="0051135C">
            <w:pPr>
              <w:pStyle w:val="percent"/>
              <w:spacing w:line="280" w:lineRule="exact"/>
              <w:rPr>
                <w:rFonts w:ascii="ＭＳ ゴシック" w:eastAsia="ＭＳ ゴシック" w:hAnsi="Arial"/>
                <w:sz w:val="20"/>
              </w:rPr>
            </w:pPr>
            <w:r w:rsidRPr="00CE7B7B">
              <w:rPr>
                <w:rFonts w:ascii="ＭＳ ゴシック" w:eastAsia="ＭＳ ゴシック" w:hAnsi="Arial" w:hint="eastAsia"/>
                <w:sz w:val="20"/>
              </w:rPr>
              <w:t>油圧式杭圧入引抜機</w:t>
            </w:r>
          </w:p>
        </w:tc>
        <w:tc>
          <w:tcPr>
            <w:tcW w:w="1276" w:type="dxa"/>
            <w:tcBorders>
              <w:bottom w:val="nil"/>
              <w:right w:val="nil"/>
            </w:tcBorders>
            <w:vAlign w:val="center"/>
          </w:tcPr>
          <w:p w14:paraId="264EC8DD" w14:textId="77777777" w:rsidR="00164BA0" w:rsidRPr="00CE7B7B" w:rsidRDefault="00164BA0" w:rsidP="0051135C">
            <w:pPr>
              <w:pStyle w:val="percent"/>
              <w:spacing w:line="280" w:lineRule="exact"/>
              <w:ind w:left="57"/>
              <w:jc w:val="right"/>
              <w:rPr>
                <w:rFonts w:ascii="ＭＳ ゴシック" w:eastAsia="ＭＳ ゴシック" w:hAnsi="Arial"/>
                <w:sz w:val="20"/>
              </w:rPr>
            </w:pPr>
          </w:p>
        </w:tc>
        <w:tc>
          <w:tcPr>
            <w:tcW w:w="283" w:type="dxa"/>
            <w:tcBorders>
              <w:left w:val="nil"/>
              <w:bottom w:val="nil"/>
              <w:right w:val="nil"/>
            </w:tcBorders>
            <w:vAlign w:val="center"/>
          </w:tcPr>
          <w:p w14:paraId="377C8321" w14:textId="77777777" w:rsidR="00164BA0" w:rsidRPr="00CE7B7B" w:rsidRDefault="00164BA0" w:rsidP="0051135C">
            <w:pPr>
              <w:pStyle w:val="percent"/>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P</w:t>
            </w:r>
          </w:p>
        </w:tc>
        <w:tc>
          <w:tcPr>
            <w:tcW w:w="1276" w:type="dxa"/>
            <w:tcBorders>
              <w:left w:val="nil"/>
              <w:bottom w:val="nil"/>
            </w:tcBorders>
            <w:vAlign w:val="center"/>
          </w:tcPr>
          <w:p w14:paraId="3EBF4F59" w14:textId="77777777" w:rsidR="00164BA0" w:rsidRPr="00CE7B7B" w:rsidRDefault="00164BA0" w:rsidP="0051135C">
            <w:pPr>
              <w:pStyle w:val="percent"/>
              <w:spacing w:line="280" w:lineRule="exact"/>
              <w:jc w:val="both"/>
              <w:rPr>
                <w:rFonts w:ascii="ＭＳ ゴシック" w:eastAsia="ＭＳ ゴシック" w:hAnsi="Arial"/>
                <w:sz w:val="20"/>
              </w:rPr>
            </w:pPr>
            <w:r w:rsidRPr="00CE7B7B">
              <w:rPr>
                <w:rFonts w:ascii="ＭＳ ゴシック" w:eastAsia="ＭＳ ゴシック" w:hAnsi="Arial" w:hint="eastAsia"/>
                <w:sz w:val="20"/>
              </w:rPr>
              <w:t>＜</w:t>
            </w:r>
            <w:r w:rsidRPr="00CE7B7B">
              <w:rPr>
                <w:rFonts w:ascii="ＭＳ ゴシック" w:eastAsia="ＭＳ ゴシック" w:hAnsi="Arial"/>
                <w:sz w:val="20"/>
              </w:rPr>
              <w:t>55</w:t>
            </w:r>
          </w:p>
        </w:tc>
        <w:tc>
          <w:tcPr>
            <w:tcW w:w="1701" w:type="dxa"/>
            <w:tcBorders>
              <w:bottom w:val="nil"/>
            </w:tcBorders>
            <w:vAlign w:val="center"/>
          </w:tcPr>
          <w:p w14:paraId="4C53D250" w14:textId="77777777" w:rsidR="00164BA0" w:rsidRPr="00CE7B7B" w:rsidRDefault="00164BA0" w:rsidP="0051135C">
            <w:pPr>
              <w:pStyle w:val="percent"/>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98</w:t>
            </w:r>
          </w:p>
        </w:tc>
        <w:tc>
          <w:tcPr>
            <w:tcW w:w="282" w:type="dxa"/>
            <w:vMerge/>
          </w:tcPr>
          <w:p w14:paraId="46B81DC1" w14:textId="77777777" w:rsidR="00164BA0" w:rsidRPr="00CE7B7B" w:rsidRDefault="00164BA0" w:rsidP="0051135C">
            <w:pPr>
              <w:pStyle w:val="30"/>
            </w:pPr>
          </w:p>
        </w:tc>
      </w:tr>
      <w:tr w:rsidR="00164BA0" w:rsidRPr="00CE7B7B" w14:paraId="2985B73C" w14:textId="77777777" w:rsidTr="0051135C">
        <w:trPr>
          <w:cantSplit/>
          <w:trHeight w:val="70"/>
          <w:jc w:val="center"/>
        </w:trPr>
        <w:tc>
          <w:tcPr>
            <w:tcW w:w="1387" w:type="dxa"/>
            <w:vMerge/>
          </w:tcPr>
          <w:p w14:paraId="447C8DD6" w14:textId="77777777" w:rsidR="00164BA0" w:rsidRPr="00CE7B7B" w:rsidRDefault="00164BA0" w:rsidP="0051135C">
            <w:pPr>
              <w:pStyle w:val="ab"/>
              <w:rPr>
                <w:rFonts w:hAnsi="Arial"/>
              </w:rPr>
            </w:pPr>
          </w:p>
        </w:tc>
        <w:tc>
          <w:tcPr>
            <w:tcW w:w="315" w:type="dxa"/>
            <w:vMerge/>
          </w:tcPr>
          <w:p w14:paraId="795A2F98" w14:textId="77777777" w:rsidR="00164BA0" w:rsidRPr="00CE7B7B" w:rsidRDefault="00164BA0" w:rsidP="0051135C">
            <w:pPr>
              <w:pStyle w:val="30"/>
            </w:pPr>
          </w:p>
        </w:tc>
        <w:tc>
          <w:tcPr>
            <w:tcW w:w="2552" w:type="dxa"/>
            <w:vMerge/>
            <w:vAlign w:val="center"/>
          </w:tcPr>
          <w:p w14:paraId="13E0C6CB" w14:textId="77777777" w:rsidR="00164BA0" w:rsidRPr="00CE7B7B" w:rsidRDefault="00164BA0" w:rsidP="0051135C">
            <w:pPr>
              <w:pStyle w:val="percent"/>
              <w:spacing w:line="280" w:lineRule="exact"/>
              <w:rPr>
                <w:rFonts w:ascii="ＭＳ ゴシック" w:eastAsia="ＭＳ ゴシック" w:hAnsi="Arial"/>
                <w:sz w:val="20"/>
              </w:rPr>
            </w:pPr>
          </w:p>
        </w:tc>
        <w:tc>
          <w:tcPr>
            <w:tcW w:w="1276" w:type="dxa"/>
            <w:tcBorders>
              <w:top w:val="nil"/>
              <w:bottom w:val="nil"/>
              <w:right w:val="nil"/>
            </w:tcBorders>
            <w:vAlign w:val="center"/>
          </w:tcPr>
          <w:p w14:paraId="313714DE" w14:textId="77777777" w:rsidR="00164BA0" w:rsidRPr="00CE7B7B" w:rsidRDefault="00164BA0" w:rsidP="0051135C">
            <w:pPr>
              <w:pStyle w:val="percent"/>
              <w:spacing w:line="280" w:lineRule="exact"/>
              <w:ind w:left="57"/>
              <w:jc w:val="right"/>
              <w:rPr>
                <w:rFonts w:ascii="ＭＳ ゴシック" w:eastAsia="ＭＳ ゴシック" w:hAnsi="Arial"/>
                <w:sz w:val="20"/>
              </w:rPr>
            </w:pPr>
            <w:r w:rsidRPr="00CE7B7B">
              <w:rPr>
                <w:rFonts w:ascii="ＭＳ ゴシック" w:eastAsia="ＭＳ ゴシック" w:hAnsi="Arial"/>
                <w:sz w:val="20"/>
              </w:rPr>
              <w:t>55</w:t>
            </w:r>
            <w:r w:rsidRPr="00CE7B7B">
              <w:rPr>
                <w:rFonts w:ascii="ＭＳ ゴシック" w:eastAsia="ＭＳ ゴシック" w:hAnsi="Arial" w:hint="eastAsia"/>
                <w:sz w:val="20"/>
              </w:rPr>
              <w:t>≦</w:t>
            </w:r>
          </w:p>
        </w:tc>
        <w:tc>
          <w:tcPr>
            <w:tcW w:w="283" w:type="dxa"/>
            <w:tcBorders>
              <w:top w:val="nil"/>
              <w:left w:val="nil"/>
              <w:bottom w:val="nil"/>
              <w:right w:val="nil"/>
            </w:tcBorders>
            <w:vAlign w:val="center"/>
          </w:tcPr>
          <w:p w14:paraId="29284830" w14:textId="77777777" w:rsidR="00164BA0" w:rsidRPr="00CE7B7B" w:rsidRDefault="00164BA0" w:rsidP="0051135C">
            <w:pPr>
              <w:pStyle w:val="percent"/>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P</w:t>
            </w:r>
          </w:p>
        </w:tc>
        <w:tc>
          <w:tcPr>
            <w:tcW w:w="1276" w:type="dxa"/>
            <w:tcBorders>
              <w:top w:val="nil"/>
              <w:left w:val="nil"/>
              <w:bottom w:val="nil"/>
            </w:tcBorders>
            <w:vAlign w:val="center"/>
          </w:tcPr>
          <w:p w14:paraId="0966347B" w14:textId="77777777" w:rsidR="00164BA0" w:rsidRPr="00CE7B7B" w:rsidRDefault="00164BA0" w:rsidP="0051135C">
            <w:pPr>
              <w:pStyle w:val="percent"/>
              <w:spacing w:line="280" w:lineRule="exact"/>
              <w:jc w:val="both"/>
              <w:rPr>
                <w:rFonts w:ascii="ＭＳ ゴシック" w:eastAsia="ＭＳ ゴシック" w:hAnsi="Arial"/>
                <w:sz w:val="20"/>
              </w:rPr>
            </w:pPr>
            <w:r w:rsidRPr="00CE7B7B">
              <w:rPr>
                <w:rFonts w:ascii="ＭＳ ゴシック" w:eastAsia="ＭＳ ゴシック" w:hAnsi="Arial" w:hint="eastAsia"/>
                <w:sz w:val="20"/>
              </w:rPr>
              <w:t>＜</w:t>
            </w:r>
            <w:r w:rsidRPr="00CE7B7B">
              <w:rPr>
                <w:rFonts w:ascii="ＭＳ ゴシック" w:eastAsia="ＭＳ ゴシック" w:hAnsi="Arial"/>
                <w:sz w:val="20"/>
              </w:rPr>
              <w:t>103</w:t>
            </w:r>
          </w:p>
        </w:tc>
        <w:tc>
          <w:tcPr>
            <w:tcW w:w="1701" w:type="dxa"/>
            <w:tcBorders>
              <w:top w:val="nil"/>
              <w:bottom w:val="nil"/>
            </w:tcBorders>
            <w:vAlign w:val="center"/>
          </w:tcPr>
          <w:p w14:paraId="30F7FA66" w14:textId="77777777" w:rsidR="00164BA0" w:rsidRPr="00CE7B7B" w:rsidRDefault="00164BA0" w:rsidP="0051135C">
            <w:pPr>
              <w:pStyle w:val="percent"/>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102</w:t>
            </w:r>
          </w:p>
        </w:tc>
        <w:tc>
          <w:tcPr>
            <w:tcW w:w="282" w:type="dxa"/>
            <w:vMerge/>
            <w:tcBorders>
              <w:bottom w:val="nil"/>
            </w:tcBorders>
          </w:tcPr>
          <w:p w14:paraId="344DD8DF" w14:textId="77777777" w:rsidR="00164BA0" w:rsidRPr="00CE7B7B" w:rsidRDefault="00164BA0" w:rsidP="0051135C">
            <w:pPr>
              <w:pStyle w:val="30"/>
            </w:pPr>
          </w:p>
        </w:tc>
      </w:tr>
      <w:tr w:rsidR="00164BA0" w:rsidRPr="00CE7B7B" w14:paraId="26061378" w14:textId="77777777" w:rsidTr="0051135C">
        <w:trPr>
          <w:cantSplit/>
          <w:trHeight w:val="70"/>
          <w:jc w:val="center"/>
        </w:trPr>
        <w:tc>
          <w:tcPr>
            <w:tcW w:w="1387" w:type="dxa"/>
            <w:vMerge/>
          </w:tcPr>
          <w:p w14:paraId="09D33292" w14:textId="77777777" w:rsidR="00164BA0" w:rsidRPr="00CE7B7B" w:rsidRDefault="00164BA0" w:rsidP="0051135C">
            <w:pPr>
              <w:pStyle w:val="ab"/>
              <w:rPr>
                <w:rFonts w:hAnsi="Arial"/>
              </w:rPr>
            </w:pPr>
          </w:p>
        </w:tc>
        <w:tc>
          <w:tcPr>
            <w:tcW w:w="315" w:type="dxa"/>
            <w:vMerge/>
          </w:tcPr>
          <w:p w14:paraId="0647C03E" w14:textId="77777777" w:rsidR="00164BA0" w:rsidRPr="00CE7B7B" w:rsidRDefault="00164BA0" w:rsidP="0051135C">
            <w:pPr>
              <w:pStyle w:val="30"/>
            </w:pPr>
          </w:p>
        </w:tc>
        <w:tc>
          <w:tcPr>
            <w:tcW w:w="2552" w:type="dxa"/>
            <w:vMerge/>
            <w:tcBorders>
              <w:bottom w:val="single" w:sz="6" w:space="0" w:color="auto"/>
            </w:tcBorders>
            <w:vAlign w:val="center"/>
          </w:tcPr>
          <w:p w14:paraId="09A6BCA7" w14:textId="77777777" w:rsidR="00164BA0" w:rsidRPr="00CE7B7B" w:rsidRDefault="00164BA0" w:rsidP="0051135C">
            <w:pPr>
              <w:pStyle w:val="percent"/>
              <w:spacing w:line="280" w:lineRule="exact"/>
              <w:rPr>
                <w:rFonts w:ascii="ＭＳ ゴシック" w:eastAsia="ＭＳ ゴシック" w:hAnsi="Arial"/>
                <w:sz w:val="20"/>
              </w:rPr>
            </w:pPr>
          </w:p>
        </w:tc>
        <w:tc>
          <w:tcPr>
            <w:tcW w:w="1276" w:type="dxa"/>
            <w:tcBorders>
              <w:top w:val="nil"/>
              <w:bottom w:val="single" w:sz="6" w:space="0" w:color="auto"/>
              <w:right w:val="nil"/>
            </w:tcBorders>
            <w:vAlign w:val="center"/>
          </w:tcPr>
          <w:p w14:paraId="5CA01A00" w14:textId="77777777" w:rsidR="00164BA0" w:rsidRPr="00CE7B7B" w:rsidRDefault="00164BA0" w:rsidP="0051135C">
            <w:pPr>
              <w:pStyle w:val="percent"/>
              <w:spacing w:line="280" w:lineRule="exact"/>
              <w:ind w:left="57"/>
              <w:jc w:val="right"/>
              <w:rPr>
                <w:rFonts w:ascii="ＭＳ ゴシック" w:eastAsia="ＭＳ ゴシック" w:hAnsi="Arial"/>
                <w:sz w:val="20"/>
              </w:rPr>
            </w:pPr>
            <w:r w:rsidRPr="00CE7B7B">
              <w:rPr>
                <w:rFonts w:ascii="ＭＳ ゴシック" w:eastAsia="ＭＳ ゴシック" w:hAnsi="Arial"/>
                <w:sz w:val="20"/>
              </w:rPr>
              <w:t>103</w:t>
            </w:r>
            <w:r w:rsidRPr="00CE7B7B">
              <w:rPr>
                <w:rFonts w:ascii="ＭＳ ゴシック" w:eastAsia="ＭＳ ゴシック" w:hAnsi="Arial" w:hint="eastAsia"/>
                <w:sz w:val="20"/>
              </w:rPr>
              <w:t>≦</w:t>
            </w:r>
          </w:p>
        </w:tc>
        <w:tc>
          <w:tcPr>
            <w:tcW w:w="283" w:type="dxa"/>
            <w:tcBorders>
              <w:top w:val="nil"/>
              <w:left w:val="nil"/>
              <w:bottom w:val="single" w:sz="6" w:space="0" w:color="auto"/>
              <w:right w:val="nil"/>
            </w:tcBorders>
            <w:vAlign w:val="center"/>
          </w:tcPr>
          <w:p w14:paraId="051248D9" w14:textId="77777777" w:rsidR="00164BA0" w:rsidRPr="00CE7B7B" w:rsidRDefault="00164BA0" w:rsidP="0051135C">
            <w:pPr>
              <w:pStyle w:val="percent"/>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P</w:t>
            </w:r>
          </w:p>
        </w:tc>
        <w:tc>
          <w:tcPr>
            <w:tcW w:w="1276" w:type="dxa"/>
            <w:tcBorders>
              <w:top w:val="nil"/>
              <w:left w:val="nil"/>
              <w:bottom w:val="single" w:sz="6" w:space="0" w:color="auto"/>
            </w:tcBorders>
            <w:vAlign w:val="center"/>
          </w:tcPr>
          <w:p w14:paraId="29814DF4" w14:textId="77777777" w:rsidR="00164BA0" w:rsidRPr="00CE7B7B" w:rsidRDefault="00164BA0" w:rsidP="0051135C">
            <w:pPr>
              <w:pStyle w:val="percent"/>
              <w:spacing w:line="280" w:lineRule="exact"/>
              <w:jc w:val="both"/>
              <w:rPr>
                <w:rFonts w:ascii="ＭＳ ゴシック" w:eastAsia="ＭＳ ゴシック" w:hAnsi="Arial"/>
                <w:sz w:val="20"/>
              </w:rPr>
            </w:pPr>
          </w:p>
        </w:tc>
        <w:tc>
          <w:tcPr>
            <w:tcW w:w="1701" w:type="dxa"/>
            <w:tcBorders>
              <w:top w:val="nil"/>
              <w:bottom w:val="single" w:sz="6" w:space="0" w:color="auto"/>
            </w:tcBorders>
            <w:vAlign w:val="center"/>
          </w:tcPr>
          <w:p w14:paraId="6098480E" w14:textId="77777777" w:rsidR="00164BA0" w:rsidRPr="00CE7B7B" w:rsidRDefault="00164BA0" w:rsidP="0051135C">
            <w:pPr>
              <w:pStyle w:val="percent"/>
              <w:spacing w:line="280" w:lineRule="exact"/>
              <w:jc w:val="center"/>
              <w:rPr>
                <w:rFonts w:ascii="ＭＳ ゴシック" w:eastAsia="ＭＳ ゴシック" w:hAnsi="Arial"/>
                <w:sz w:val="20"/>
              </w:rPr>
            </w:pPr>
            <w:r w:rsidRPr="00CE7B7B">
              <w:rPr>
                <w:rFonts w:ascii="ＭＳ ゴシック" w:eastAsia="ＭＳ ゴシック" w:hAnsi="Arial" w:hint="eastAsia"/>
                <w:sz w:val="20"/>
              </w:rPr>
              <w:t>104</w:t>
            </w:r>
          </w:p>
        </w:tc>
        <w:tc>
          <w:tcPr>
            <w:tcW w:w="282" w:type="dxa"/>
            <w:vMerge/>
            <w:tcBorders>
              <w:top w:val="nil"/>
              <w:bottom w:val="nil"/>
            </w:tcBorders>
          </w:tcPr>
          <w:p w14:paraId="4D1126B0" w14:textId="77777777" w:rsidR="00164BA0" w:rsidRPr="00CE7B7B" w:rsidRDefault="00164BA0" w:rsidP="0051135C">
            <w:pPr>
              <w:pStyle w:val="30"/>
            </w:pPr>
          </w:p>
        </w:tc>
      </w:tr>
      <w:tr w:rsidR="00164BA0" w:rsidRPr="00CE7B7B" w14:paraId="15B24CE7" w14:textId="77777777" w:rsidTr="0051135C">
        <w:trPr>
          <w:cantSplit/>
          <w:trHeight w:val="70"/>
          <w:jc w:val="center"/>
        </w:trPr>
        <w:tc>
          <w:tcPr>
            <w:tcW w:w="1387" w:type="dxa"/>
            <w:vMerge/>
          </w:tcPr>
          <w:p w14:paraId="52259ACA" w14:textId="77777777" w:rsidR="00164BA0" w:rsidRPr="00CE7B7B" w:rsidRDefault="00164BA0" w:rsidP="0051135C">
            <w:pPr>
              <w:pStyle w:val="ab"/>
              <w:rPr>
                <w:rFonts w:hAnsi="Arial"/>
              </w:rPr>
            </w:pPr>
          </w:p>
        </w:tc>
        <w:tc>
          <w:tcPr>
            <w:tcW w:w="315" w:type="dxa"/>
            <w:vMerge/>
          </w:tcPr>
          <w:p w14:paraId="07B01A11" w14:textId="77777777" w:rsidR="00164BA0" w:rsidRPr="00CE7B7B" w:rsidRDefault="00164BA0" w:rsidP="0051135C">
            <w:pPr>
              <w:pStyle w:val="30"/>
            </w:pPr>
          </w:p>
        </w:tc>
        <w:tc>
          <w:tcPr>
            <w:tcW w:w="2552" w:type="dxa"/>
            <w:vMerge w:val="restart"/>
            <w:tcBorders>
              <w:top w:val="single" w:sz="6" w:space="0" w:color="auto"/>
            </w:tcBorders>
            <w:vAlign w:val="center"/>
          </w:tcPr>
          <w:p w14:paraId="09E4BA1F" w14:textId="77777777" w:rsidR="00164BA0" w:rsidRPr="00CE7B7B" w:rsidRDefault="00164BA0" w:rsidP="0051135C">
            <w:pPr>
              <w:pStyle w:val="percent"/>
              <w:spacing w:line="280" w:lineRule="atLeast"/>
              <w:rPr>
                <w:rFonts w:ascii="ＭＳ ゴシック" w:eastAsia="ＭＳ ゴシック" w:hAnsi="Arial"/>
                <w:sz w:val="20"/>
              </w:rPr>
            </w:pPr>
            <w:r w:rsidRPr="00CE7B7B">
              <w:rPr>
                <w:rFonts w:ascii="ＭＳ ゴシック" w:eastAsia="ＭＳ ゴシック" w:hAnsi="Arial" w:hint="eastAsia"/>
                <w:sz w:val="20"/>
              </w:rPr>
              <w:t>アースオーガー</w:t>
            </w:r>
          </w:p>
        </w:tc>
        <w:tc>
          <w:tcPr>
            <w:tcW w:w="1276" w:type="dxa"/>
            <w:tcBorders>
              <w:top w:val="single" w:sz="6" w:space="0" w:color="auto"/>
              <w:bottom w:val="nil"/>
              <w:right w:val="nil"/>
            </w:tcBorders>
            <w:vAlign w:val="center"/>
          </w:tcPr>
          <w:p w14:paraId="26C4F6BA" w14:textId="77777777" w:rsidR="00164BA0" w:rsidRPr="00CE7B7B" w:rsidRDefault="00164BA0" w:rsidP="0051135C">
            <w:pPr>
              <w:pStyle w:val="percent"/>
              <w:spacing w:line="280" w:lineRule="atLeast"/>
              <w:ind w:left="57"/>
              <w:jc w:val="right"/>
              <w:rPr>
                <w:rFonts w:ascii="ＭＳ ゴシック" w:eastAsia="ＭＳ ゴシック" w:hAnsi="Arial"/>
                <w:sz w:val="20"/>
              </w:rPr>
            </w:pPr>
          </w:p>
        </w:tc>
        <w:tc>
          <w:tcPr>
            <w:tcW w:w="283" w:type="dxa"/>
            <w:tcBorders>
              <w:top w:val="single" w:sz="6" w:space="0" w:color="auto"/>
              <w:left w:val="nil"/>
              <w:bottom w:val="nil"/>
              <w:right w:val="nil"/>
            </w:tcBorders>
            <w:vAlign w:val="center"/>
          </w:tcPr>
          <w:p w14:paraId="6D3A11A3" w14:textId="77777777" w:rsidR="00164BA0" w:rsidRPr="00CE7B7B" w:rsidRDefault="00164BA0" w:rsidP="0051135C">
            <w:pPr>
              <w:pStyle w:val="percent"/>
              <w:spacing w:line="280" w:lineRule="atLeast"/>
              <w:jc w:val="center"/>
              <w:rPr>
                <w:rFonts w:ascii="ＭＳ ゴシック" w:eastAsia="ＭＳ ゴシック" w:hAnsi="Arial"/>
                <w:sz w:val="20"/>
              </w:rPr>
            </w:pPr>
            <w:r w:rsidRPr="00CE7B7B">
              <w:rPr>
                <w:rFonts w:ascii="ＭＳ ゴシック" w:eastAsia="ＭＳ ゴシック" w:hAnsi="Arial" w:hint="eastAsia"/>
                <w:sz w:val="20"/>
              </w:rPr>
              <w:t>P</w:t>
            </w:r>
          </w:p>
        </w:tc>
        <w:tc>
          <w:tcPr>
            <w:tcW w:w="1276" w:type="dxa"/>
            <w:tcBorders>
              <w:top w:val="single" w:sz="6" w:space="0" w:color="auto"/>
              <w:left w:val="nil"/>
              <w:bottom w:val="nil"/>
            </w:tcBorders>
            <w:vAlign w:val="center"/>
          </w:tcPr>
          <w:p w14:paraId="67C392C6" w14:textId="77777777" w:rsidR="00164BA0" w:rsidRPr="00CE7B7B" w:rsidRDefault="00164BA0" w:rsidP="0051135C">
            <w:pPr>
              <w:pStyle w:val="percent"/>
              <w:spacing w:line="280" w:lineRule="atLeast"/>
              <w:jc w:val="both"/>
              <w:rPr>
                <w:rFonts w:ascii="ＭＳ ゴシック" w:eastAsia="ＭＳ ゴシック" w:hAnsi="Arial"/>
                <w:sz w:val="20"/>
              </w:rPr>
            </w:pPr>
            <w:r w:rsidRPr="00CE7B7B">
              <w:rPr>
                <w:rFonts w:ascii="ＭＳ ゴシック" w:eastAsia="ＭＳ ゴシック" w:hAnsi="Arial" w:hint="eastAsia"/>
                <w:sz w:val="20"/>
              </w:rPr>
              <w:t>＜</w:t>
            </w:r>
            <w:r w:rsidRPr="00CE7B7B">
              <w:rPr>
                <w:rFonts w:ascii="ＭＳ ゴシック" w:eastAsia="ＭＳ ゴシック" w:hAnsi="Arial"/>
                <w:sz w:val="20"/>
              </w:rPr>
              <w:t>55</w:t>
            </w:r>
          </w:p>
        </w:tc>
        <w:tc>
          <w:tcPr>
            <w:tcW w:w="1701" w:type="dxa"/>
            <w:tcBorders>
              <w:top w:val="single" w:sz="6" w:space="0" w:color="auto"/>
              <w:bottom w:val="nil"/>
            </w:tcBorders>
            <w:vAlign w:val="center"/>
          </w:tcPr>
          <w:p w14:paraId="54E299CF" w14:textId="77777777" w:rsidR="00164BA0" w:rsidRPr="00CE7B7B" w:rsidRDefault="00164BA0" w:rsidP="0051135C">
            <w:pPr>
              <w:pStyle w:val="percent"/>
              <w:spacing w:line="280" w:lineRule="atLeast"/>
              <w:jc w:val="center"/>
              <w:rPr>
                <w:rFonts w:ascii="ＭＳ ゴシック" w:eastAsia="ＭＳ ゴシック" w:hAnsi="Arial"/>
                <w:sz w:val="20"/>
              </w:rPr>
            </w:pPr>
            <w:r w:rsidRPr="00CE7B7B">
              <w:rPr>
                <w:rFonts w:ascii="ＭＳ ゴシック" w:eastAsia="ＭＳ ゴシック" w:hAnsi="Arial" w:hint="eastAsia"/>
                <w:sz w:val="20"/>
              </w:rPr>
              <w:t>100</w:t>
            </w:r>
          </w:p>
        </w:tc>
        <w:tc>
          <w:tcPr>
            <w:tcW w:w="282" w:type="dxa"/>
            <w:vMerge w:val="restart"/>
            <w:tcBorders>
              <w:top w:val="nil"/>
            </w:tcBorders>
          </w:tcPr>
          <w:p w14:paraId="143378E9" w14:textId="77777777" w:rsidR="00164BA0" w:rsidRPr="00CE7B7B" w:rsidRDefault="00164BA0" w:rsidP="0051135C">
            <w:pPr>
              <w:pStyle w:val="30"/>
            </w:pPr>
          </w:p>
        </w:tc>
      </w:tr>
      <w:tr w:rsidR="00164BA0" w:rsidRPr="00CE7B7B" w14:paraId="77F1BA7D" w14:textId="77777777" w:rsidTr="0051135C">
        <w:trPr>
          <w:cantSplit/>
          <w:trHeight w:val="70"/>
          <w:jc w:val="center"/>
        </w:trPr>
        <w:tc>
          <w:tcPr>
            <w:tcW w:w="1387" w:type="dxa"/>
            <w:vMerge/>
          </w:tcPr>
          <w:p w14:paraId="743CED9E" w14:textId="77777777" w:rsidR="00164BA0" w:rsidRPr="00CE7B7B" w:rsidRDefault="00164BA0" w:rsidP="0051135C">
            <w:pPr>
              <w:pStyle w:val="ab"/>
              <w:rPr>
                <w:rFonts w:hAnsi="Arial"/>
              </w:rPr>
            </w:pPr>
          </w:p>
        </w:tc>
        <w:tc>
          <w:tcPr>
            <w:tcW w:w="315" w:type="dxa"/>
            <w:vMerge/>
          </w:tcPr>
          <w:p w14:paraId="6074ACF9" w14:textId="77777777" w:rsidR="00164BA0" w:rsidRPr="00CE7B7B" w:rsidRDefault="00164BA0" w:rsidP="0051135C">
            <w:pPr>
              <w:pStyle w:val="30"/>
            </w:pPr>
          </w:p>
        </w:tc>
        <w:tc>
          <w:tcPr>
            <w:tcW w:w="2552" w:type="dxa"/>
            <w:vMerge/>
            <w:vAlign w:val="center"/>
          </w:tcPr>
          <w:p w14:paraId="771CBFEB" w14:textId="77777777" w:rsidR="00164BA0" w:rsidRPr="00CE7B7B" w:rsidRDefault="00164BA0" w:rsidP="0051135C">
            <w:pPr>
              <w:pStyle w:val="percent"/>
              <w:spacing w:line="280" w:lineRule="atLeast"/>
              <w:rPr>
                <w:rFonts w:ascii="ＭＳ ゴシック" w:eastAsia="ＭＳ ゴシック" w:hAnsi="Arial"/>
                <w:sz w:val="20"/>
              </w:rPr>
            </w:pPr>
          </w:p>
        </w:tc>
        <w:tc>
          <w:tcPr>
            <w:tcW w:w="1276" w:type="dxa"/>
            <w:tcBorders>
              <w:top w:val="nil"/>
              <w:bottom w:val="nil"/>
              <w:right w:val="nil"/>
            </w:tcBorders>
            <w:vAlign w:val="center"/>
          </w:tcPr>
          <w:p w14:paraId="24FB970E" w14:textId="77777777" w:rsidR="00164BA0" w:rsidRPr="00CE7B7B" w:rsidRDefault="00164BA0" w:rsidP="0051135C">
            <w:pPr>
              <w:pStyle w:val="percent"/>
              <w:spacing w:line="280" w:lineRule="atLeast"/>
              <w:ind w:left="57"/>
              <w:jc w:val="right"/>
              <w:rPr>
                <w:rFonts w:ascii="ＭＳ ゴシック" w:eastAsia="ＭＳ ゴシック" w:hAnsi="Arial"/>
                <w:sz w:val="20"/>
              </w:rPr>
            </w:pPr>
            <w:r w:rsidRPr="00CE7B7B">
              <w:rPr>
                <w:rFonts w:ascii="ＭＳ ゴシック" w:eastAsia="ＭＳ ゴシック" w:hAnsi="Arial"/>
                <w:sz w:val="20"/>
              </w:rPr>
              <w:t>55</w:t>
            </w:r>
            <w:r w:rsidRPr="00CE7B7B">
              <w:rPr>
                <w:rFonts w:ascii="ＭＳ ゴシック" w:eastAsia="ＭＳ ゴシック" w:hAnsi="Arial" w:hint="eastAsia"/>
                <w:sz w:val="20"/>
              </w:rPr>
              <w:t>≦</w:t>
            </w:r>
          </w:p>
        </w:tc>
        <w:tc>
          <w:tcPr>
            <w:tcW w:w="283" w:type="dxa"/>
            <w:tcBorders>
              <w:top w:val="nil"/>
              <w:left w:val="nil"/>
              <w:bottom w:val="nil"/>
              <w:right w:val="nil"/>
            </w:tcBorders>
            <w:vAlign w:val="center"/>
          </w:tcPr>
          <w:p w14:paraId="62DEB127" w14:textId="77777777" w:rsidR="00164BA0" w:rsidRPr="00CE7B7B" w:rsidRDefault="00164BA0" w:rsidP="0051135C">
            <w:pPr>
              <w:pStyle w:val="percent"/>
              <w:spacing w:line="280" w:lineRule="atLeast"/>
              <w:jc w:val="center"/>
              <w:rPr>
                <w:rFonts w:ascii="ＭＳ ゴシック" w:eastAsia="ＭＳ ゴシック" w:hAnsi="Arial"/>
                <w:sz w:val="20"/>
              </w:rPr>
            </w:pPr>
            <w:r w:rsidRPr="00CE7B7B">
              <w:rPr>
                <w:rFonts w:ascii="ＭＳ ゴシック" w:eastAsia="ＭＳ ゴシック" w:hAnsi="Arial" w:hint="eastAsia"/>
                <w:sz w:val="20"/>
              </w:rPr>
              <w:t>P</w:t>
            </w:r>
          </w:p>
        </w:tc>
        <w:tc>
          <w:tcPr>
            <w:tcW w:w="1276" w:type="dxa"/>
            <w:tcBorders>
              <w:top w:val="nil"/>
              <w:left w:val="nil"/>
              <w:bottom w:val="nil"/>
            </w:tcBorders>
            <w:vAlign w:val="center"/>
          </w:tcPr>
          <w:p w14:paraId="143F006F" w14:textId="77777777" w:rsidR="00164BA0" w:rsidRPr="00CE7B7B" w:rsidRDefault="00164BA0" w:rsidP="0051135C">
            <w:pPr>
              <w:pStyle w:val="percent"/>
              <w:spacing w:line="280" w:lineRule="atLeast"/>
              <w:jc w:val="both"/>
              <w:rPr>
                <w:rFonts w:ascii="ＭＳ ゴシック" w:eastAsia="ＭＳ ゴシック" w:hAnsi="Arial"/>
                <w:sz w:val="20"/>
              </w:rPr>
            </w:pPr>
            <w:r w:rsidRPr="00CE7B7B">
              <w:rPr>
                <w:rFonts w:ascii="ＭＳ ゴシック" w:eastAsia="ＭＳ ゴシック" w:hAnsi="Arial" w:hint="eastAsia"/>
                <w:sz w:val="20"/>
              </w:rPr>
              <w:t>＜</w:t>
            </w:r>
            <w:r w:rsidRPr="00CE7B7B">
              <w:rPr>
                <w:rFonts w:ascii="ＭＳ ゴシック" w:eastAsia="ＭＳ ゴシック" w:hAnsi="Arial"/>
                <w:sz w:val="20"/>
              </w:rPr>
              <w:t>103</w:t>
            </w:r>
          </w:p>
        </w:tc>
        <w:tc>
          <w:tcPr>
            <w:tcW w:w="1701" w:type="dxa"/>
            <w:tcBorders>
              <w:top w:val="nil"/>
              <w:bottom w:val="nil"/>
            </w:tcBorders>
            <w:vAlign w:val="center"/>
          </w:tcPr>
          <w:p w14:paraId="50005EF1" w14:textId="77777777" w:rsidR="00164BA0" w:rsidRPr="00CE7B7B" w:rsidRDefault="00164BA0" w:rsidP="0051135C">
            <w:pPr>
              <w:pStyle w:val="percent"/>
              <w:spacing w:line="280" w:lineRule="atLeast"/>
              <w:jc w:val="center"/>
              <w:rPr>
                <w:rFonts w:ascii="ＭＳ ゴシック" w:eastAsia="ＭＳ ゴシック" w:hAnsi="Arial"/>
                <w:sz w:val="20"/>
              </w:rPr>
            </w:pPr>
            <w:r w:rsidRPr="00CE7B7B">
              <w:rPr>
                <w:rFonts w:ascii="ＭＳ ゴシック" w:eastAsia="ＭＳ ゴシック" w:hAnsi="Arial" w:hint="eastAsia"/>
                <w:sz w:val="20"/>
              </w:rPr>
              <w:t>104</w:t>
            </w:r>
          </w:p>
        </w:tc>
        <w:tc>
          <w:tcPr>
            <w:tcW w:w="282" w:type="dxa"/>
            <w:vMerge/>
          </w:tcPr>
          <w:p w14:paraId="39471B5E" w14:textId="77777777" w:rsidR="00164BA0" w:rsidRPr="00CE7B7B" w:rsidRDefault="00164BA0" w:rsidP="0051135C">
            <w:pPr>
              <w:pStyle w:val="30"/>
            </w:pPr>
          </w:p>
        </w:tc>
      </w:tr>
      <w:tr w:rsidR="00164BA0" w:rsidRPr="00CE7B7B" w14:paraId="3EC93B88" w14:textId="77777777" w:rsidTr="0051135C">
        <w:trPr>
          <w:cantSplit/>
          <w:trHeight w:val="70"/>
          <w:jc w:val="center"/>
        </w:trPr>
        <w:tc>
          <w:tcPr>
            <w:tcW w:w="1387" w:type="dxa"/>
            <w:vMerge/>
          </w:tcPr>
          <w:p w14:paraId="0F8C4958" w14:textId="77777777" w:rsidR="00164BA0" w:rsidRPr="00CE7B7B" w:rsidRDefault="00164BA0" w:rsidP="0051135C">
            <w:pPr>
              <w:pStyle w:val="ab"/>
              <w:rPr>
                <w:rFonts w:hAnsi="Arial"/>
              </w:rPr>
            </w:pPr>
          </w:p>
        </w:tc>
        <w:tc>
          <w:tcPr>
            <w:tcW w:w="315" w:type="dxa"/>
            <w:vMerge/>
          </w:tcPr>
          <w:p w14:paraId="13E6793B" w14:textId="77777777" w:rsidR="00164BA0" w:rsidRPr="00CE7B7B" w:rsidRDefault="00164BA0" w:rsidP="0051135C">
            <w:pPr>
              <w:pStyle w:val="30"/>
            </w:pPr>
          </w:p>
        </w:tc>
        <w:tc>
          <w:tcPr>
            <w:tcW w:w="2552" w:type="dxa"/>
            <w:vMerge/>
            <w:vAlign w:val="center"/>
          </w:tcPr>
          <w:p w14:paraId="0BC5921F" w14:textId="77777777" w:rsidR="00164BA0" w:rsidRPr="00CE7B7B" w:rsidRDefault="00164BA0" w:rsidP="0051135C">
            <w:pPr>
              <w:pStyle w:val="percent"/>
              <w:spacing w:line="280" w:lineRule="atLeast"/>
              <w:rPr>
                <w:rFonts w:ascii="ＭＳ ゴシック" w:eastAsia="ＭＳ ゴシック" w:hAnsi="Arial"/>
                <w:sz w:val="20"/>
              </w:rPr>
            </w:pPr>
          </w:p>
        </w:tc>
        <w:tc>
          <w:tcPr>
            <w:tcW w:w="1276" w:type="dxa"/>
            <w:tcBorders>
              <w:top w:val="nil"/>
              <w:bottom w:val="single" w:sz="6" w:space="0" w:color="auto"/>
              <w:right w:val="nil"/>
            </w:tcBorders>
            <w:vAlign w:val="center"/>
          </w:tcPr>
          <w:p w14:paraId="35835FE4" w14:textId="77777777" w:rsidR="00164BA0" w:rsidRPr="00CE7B7B" w:rsidRDefault="00164BA0" w:rsidP="0051135C">
            <w:pPr>
              <w:pStyle w:val="percent"/>
              <w:spacing w:line="280" w:lineRule="atLeast"/>
              <w:ind w:left="57"/>
              <w:jc w:val="right"/>
              <w:rPr>
                <w:rFonts w:ascii="ＭＳ ゴシック" w:eastAsia="ＭＳ ゴシック" w:hAnsi="Arial"/>
                <w:sz w:val="20"/>
              </w:rPr>
            </w:pPr>
            <w:r w:rsidRPr="00CE7B7B">
              <w:rPr>
                <w:rFonts w:ascii="ＭＳ ゴシック" w:eastAsia="ＭＳ ゴシック" w:hAnsi="Arial"/>
                <w:sz w:val="20"/>
              </w:rPr>
              <w:t>103</w:t>
            </w:r>
            <w:r w:rsidRPr="00CE7B7B">
              <w:rPr>
                <w:rFonts w:ascii="ＭＳ ゴシック" w:eastAsia="ＭＳ ゴシック" w:hAnsi="Arial" w:hint="eastAsia"/>
                <w:sz w:val="20"/>
              </w:rPr>
              <w:t>≦</w:t>
            </w:r>
          </w:p>
        </w:tc>
        <w:tc>
          <w:tcPr>
            <w:tcW w:w="283" w:type="dxa"/>
            <w:tcBorders>
              <w:top w:val="nil"/>
              <w:left w:val="nil"/>
              <w:bottom w:val="single" w:sz="6" w:space="0" w:color="auto"/>
              <w:right w:val="nil"/>
            </w:tcBorders>
            <w:vAlign w:val="center"/>
          </w:tcPr>
          <w:p w14:paraId="0C028340" w14:textId="77777777" w:rsidR="00164BA0" w:rsidRPr="00CE7B7B" w:rsidRDefault="00164BA0" w:rsidP="0051135C">
            <w:pPr>
              <w:pStyle w:val="percent"/>
              <w:spacing w:line="280" w:lineRule="atLeast"/>
              <w:jc w:val="center"/>
              <w:rPr>
                <w:rFonts w:ascii="ＭＳ ゴシック" w:eastAsia="ＭＳ ゴシック" w:hAnsi="Arial"/>
                <w:sz w:val="20"/>
              </w:rPr>
            </w:pPr>
            <w:r w:rsidRPr="00CE7B7B">
              <w:rPr>
                <w:rFonts w:ascii="ＭＳ ゴシック" w:eastAsia="ＭＳ ゴシック" w:hAnsi="Arial" w:hint="eastAsia"/>
                <w:sz w:val="20"/>
              </w:rPr>
              <w:t>P</w:t>
            </w:r>
          </w:p>
        </w:tc>
        <w:tc>
          <w:tcPr>
            <w:tcW w:w="1276" w:type="dxa"/>
            <w:tcBorders>
              <w:top w:val="nil"/>
              <w:left w:val="nil"/>
              <w:bottom w:val="single" w:sz="6" w:space="0" w:color="auto"/>
            </w:tcBorders>
            <w:vAlign w:val="center"/>
          </w:tcPr>
          <w:p w14:paraId="5771E46C" w14:textId="77777777" w:rsidR="00164BA0" w:rsidRPr="00CE7B7B" w:rsidRDefault="00164BA0" w:rsidP="0051135C">
            <w:pPr>
              <w:pStyle w:val="percent"/>
              <w:spacing w:line="280" w:lineRule="atLeast"/>
              <w:jc w:val="both"/>
              <w:rPr>
                <w:rFonts w:ascii="ＭＳ ゴシック" w:eastAsia="ＭＳ ゴシック" w:hAnsi="Arial"/>
                <w:sz w:val="20"/>
              </w:rPr>
            </w:pPr>
          </w:p>
        </w:tc>
        <w:tc>
          <w:tcPr>
            <w:tcW w:w="1701" w:type="dxa"/>
            <w:tcBorders>
              <w:top w:val="nil"/>
              <w:bottom w:val="single" w:sz="6" w:space="0" w:color="auto"/>
            </w:tcBorders>
            <w:vAlign w:val="center"/>
          </w:tcPr>
          <w:p w14:paraId="4754E996" w14:textId="77777777" w:rsidR="00164BA0" w:rsidRPr="00CE7B7B" w:rsidRDefault="00164BA0" w:rsidP="0051135C">
            <w:pPr>
              <w:pStyle w:val="percent"/>
              <w:spacing w:line="280" w:lineRule="atLeast"/>
              <w:jc w:val="center"/>
              <w:rPr>
                <w:rFonts w:ascii="ＭＳ ゴシック" w:eastAsia="ＭＳ ゴシック" w:hAnsi="Arial"/>
                <w:sz w:val="20"/>
              </w:rPr>
            </w:pPr>
            <w:r w:rsidRPr="00CE7B7B">
              <w:rPr>
                <w:rFonts w:ascii="ＭＳ ゴシック" w:eastAsia="ＭＳ ゴシック" w:hAnsi="Arial" w:hint="eastAsia"/>
                <w:sz w:val="20"/>
              </w:rPr>
              <w:t>107</w:t>
            </w:r>
          </w:p>
        </w:tc>
        <w:tc>
          <w:tcPr>
            <w:tcW w:w="282" w:type="dxa"/>
            <w:vMerge/>
          </w:tcPr>
          <w:p w14:paraId="1F91FDFB" w14:textId="77777777" w:rsidR="00164BA0" w:rsidRPr="00CE7B7B" w:rsidRDefault="00164BA0" w:rsidP="0051135C">
            <w:pPr>
              <w:pStyle w:val="30"/>
            </w:pPr>
          </w:p>
        </w:tc>
      </w:tr>
      <w:tr w:rsidR="00164BA0" w:rsidRPr="00CE7B7B" w14:paraId="07A57FBD" w14:textId="77777777" w:rsidTr="0051135C">
        <w:trPr>
          <w:cantSplit/>
          <w:trHeight w:val="70"/>
          <w:jc w:val="center"/>
        </w:trPr>
        <w:tc>
          <w:tcPr>
            <w:tcW w:w="1387" w:type="dxa"/>
            <w:vMerge/>
          </w:tcPr>
          <w:p w14:paraId="48FDB6D5" w14:textId="77777777" w:rsidR="00164BA0" w:rsidRPr="00CE7B7B" w:rsidRDefault="00164BA0" w:rsidP="0051135C">
            <w:pPr>
              <w:pStyle w:val="ab"/>
              <w:rPr>
                <w:rFonts w:hAnsi="Arial"/>
              </w:rPr>
            </w:pPr>
          </w:p>
        </w:tc>
        <w:tc>
          <w:tcPr>
            <w:tcW w:w="315" w:type="dxa"/>
            <w:vMerge/>
          </w:tcPr>
          <w:p w14:paraId="485BEED5" w14:textId="77777777" w:rsidR="00164BA0" w:rsidRPr="00CE7B7B" w:rsidRDefault="00164BA0" w:rsidP="0051135C">
            <w:pPr>
              <w:pStyle w:val="30"/>
            </w:pPr>
          </w:p>
        </w:tc>
        <w:tc>
          <w:tcPr>
            <w:tcW w:w="2552" w:type="dxa"/>
            <w:vMerge w:val="restart"/>
            <w:vAlign w:val="center"/>
          </w:tcPr>
          <w:p w14:paraId="09E638F9" w14:textId="77777777" w:rsidR="00164BA0" w:rsidRPr="00CE7B7B" w:rsidRDefault="00164BA0" w:rsidP="0051135C">
            <w:pPr>
              <w:pStyle w:val="percent"/>
              <w:spacing w:line="280" w:lineRule="atLeast"/>
              <w:rPr>
                <w:rFonts w:ascii="ＭＳ ゴシック" w:eastAsia="ＭＳ ゴシック" w:hAnsi="Arial"/>
                <w:sz w:val="20"/>
              </w:rPr>
            </w:pPr>
            <w:r w:rsidRPr="00CE7B7B">
              <w:rPr>
                <w:rFonts w:ascii="ＭＳ ゴシック" w:eastAsia="ＭＳ ゴシック" w:hAnsi="Arial" w:hint="eastAsia"/>
                <w:sz w:val="20"/>
              </w:rPr>
              <w:t>オールケーシング掘削機</w:t>
            </w:r>
          </w:p>
        </w:tc>
        <w:tc>
          <w:tcPr>
            <w:tcW w:w="1276" w:type="dxa"/>
            <w:tcBorders>
              <w:bottom w:val="nil"/>
              <w:right w:val="nil"/>
            </w:tcBorders>
            <w:vAlign w:val="center"/>
          </w:tcPr>
          <w:p w14:paraId="602468E5" w14:textId="77777777" w:rsidR="00164BA0" w:rsidRPr="00CE7B7B" w:rsidRDefault="00164BA0" w:rsidP="0051135C">
            <w:pPr>
              <w:pStyle w:val="percent"/>
              <w:spacing w:line="280" w:lineRule="atLeast"/>
              <w:ind w:left="57"/>
              <w:jc w:val="right"/>
              <w:rPr>
                <w:rFonts w:ascii="ＭＳ ゴシック" w:eastAsia="ＭＳ ゴシック" w:hAnsi="Arial"/>
                <w:sz w:val="20"/>
              </w:rPr>
            </w:pPr>
          </w:p>
        </w:tc>
        <w:tc>
          <w:tcPr>
            <w:tcW w:w="283" w:type="dxa"/>
            <w:tcBorders>
              <w:left w:val="nil"/>
              <w:bottom w:val="nil"/>
              <w:right w:val="nil"/>
            </w:tcBorders>
            <w:vAlign w:val="center"/>
          </w:tcPr>
          <w:p w14:paraId="6FD8FB1F" w14:textId="77777777" w:rsidR="00164BA0" w:rsidRPr="00CE7B7B" w:rsidRDefault="00164BA0" w:rsidP="0051135C">
            <w:pPr>
              <w:pStyle w:val="percent"/>
              <w:spacing w:line="280" w:lineRule="atLeast"/>
              <w:jc w:val="center"/>
              <w:rPr>
                <w:rFonts w:ascii="ＭＳ ゴシック" w:eastAsia="ＭＳ ゴシック" w:hAnsi="Arial"/>
                <w:sz w:val="20"/>
              </w:rPr>
            </w:pPr>
            <w:r w:rsidRPr="00CE7B7B">
              <w:rPr>
                <w:rFonts w:ascii="ＭＳ ゴシック" w:eastAsia="ＭＳ ゴシック" w:hAnsi="Arial" w:hint="eastAsia"/>
                <w:sz w:val="20"/>
              </w:rPr>
              <w:t>P</w:t>
            </w:r>
          </w:p>
        </w:tc>
        <w:tc>
          <w:tcPr>
            <w:tcW w:w="1276" w:type="dxa"/>
            <w:tcBorders>
              <w:left w:val="nil"/>
              <w:bottom w:val="nil"/>
            </w:tcBorders>
            <w:vAlign w:val="center"/>
          </w:tcPr>
          <w:p w14:paraId="7226BD9C" w14:textId="77777777" w:rsidR="00164BA0" w:rsidRPr="00CE7B7B" w:rsidRDefault="00164BA0" w:rsidP="0051135C">
            <w:pPr>
              <w:pStyle w:val="percent"/>
              <w:spacing w:line="280" w:lineRule="atLeast"/>
              <w:jc w:val="both"/>
              <w:rPr>
                <w:rFonts w:ascii="ＭＳ ゴシック" w:eastAsia="ＭＳ ゴシック" w:hAnsi="Arial"/>
                <w:sz w:val="20"/>
              </w:rPr>
            </w:pPr>
            <w:r w:rsidRPr="00CE7B7B">
              <w:rPr>
                <w:rFonts w:ascii="ＭＳ ゴシック" w:eastAsia="ＭＳ ゴシック" w:hAnsi="Arial" w:hint="eastAsia"/>
                <w:sz w:val="20"/>
              </w:rPr>
              <w:t>＜</w:t>
            </w:r>
            <w:r w:rsidRPr="00CE7B7B">
              <w:rPr>
                <w:rFonts w:ascii="ＭＳ ゴシック" w:eastAsia="ＭＳ ゴシック" w:hAnsi="Arial"/>
                <w:sz w:val="20"/>
              </w:rPr>
              <w:t>55</w:t>
            </w:r>
          </w:p>
        </w:tc>
        <w:tc>
          <w:tcPr>
            <w:tcW w:w="1701" w:type="dxa"/>
            <w:tcBorders>
              <w:bottom w:val="nil"/>
            </w:tcBorders>
            <w:vAlign w:val="center"/>
          </w:tcPr>
          <w:p w14:paraId="5344F27F" w14:textId="77777777" w:rsidR="00164BA0" w:rsidRPr="00CE7B7B" w:rsidRDefault="00164BA0" w:rsidP="0051135C">
            <w:pPr>
              <w:pStyle w:val="percent"/>
              <w:spacing w:line="280" w:lineRule="atLeast"/>
              <w:jc w:val="center"/>
              <w:rPr>
                <w:rFonts w:ascii="ＭＳ ゴシック" w:eastAsia="ＭＳ ゴシック" w:hAnsi="Arial"/>
                <w:sz w:val="20"/>
              </w:rPr>
            </w:pPr>
            <w:r w:rsidRPr="00CE7B7B">
              <w:rPr>
                <w:rFonts w:ascii="ＭＳ ゴシック" w:eastAsia="ＭＳ ゴシック" w:hAnsi="Arial" w:hint="eastAsia"/>
                <w:sz w:val="20"/>
              </w:rPr>
              <w:t>100</w:t>
            </w:r>
          </w:p>
        </w:tc>
        <w:tc>
          <w:tcPr>
            <w:tcW w:w="282" w:type="dxa"/>
            <w:vMerge/>
          </w:tcPr>
          <w:p w14:paraId="1717D079" w14:textId="77777777" w:rsidR="00164BA0" w:rsidRPr="00CE7B7B" w:rsidRDefault="00164BA0" w:rsidP="0051135C">
            <w:pPr>
              <w:pStyle w:val="30"/>
            </w:pPr>
          </w:p>
        </w:tc>
      </w:tr>
      <w:tr w:rsidR="00164BA0" w:rsidRPr="00CE7B7B" w14:paraId="36E361BA" w14:textId="77777777" w:rsidTr="0051135C">
        <w:trPr>
          <w:cantSplit/>
          <w:trHeight w:val="70"/>
          <w:jc w:val="center"/>
        </w:trPr>
        <w:tc>
          <w:tcPr>
            <w:tcW w:w="1387" w:type="dxa"/>
            <w:vMerge/>
          </w:tcPr>
          <w:p w14:paraId="7322179A" w14:textId="77777777" w:rsidR="00164BA0" w:rsidRPr="00CE7B7B" w:rsidRDefault="00164BA0" w:rsidP="0051135C">
            <w:pPr>
              <w:pStyle w:val="ab"/>
              <w:rPr>
                <w:rFonts w:hAnsi="Arial"/>
              </w:rPr>
            </w:pPr>
          </w:p>
        </w:tc>
        <w:tc>
          <w:tcPr>
            <w:tcW w:w="315" w:type="dxa"/>
            <w:vMerge/>
          </w:tcPr>
          <w:p w14:paraId="7DF053A5" w14:textId="77777777" w:rsidR="00164BA0" w:rsidRPr="00CE7B7B" w:rsidRDefault="00164BA0" w:rsidP="0051135C">
            <w:pPr>
              <w:pStyle w:val="30"/>
            </w:pPr>
          </w:p>
        </w:tc>
        <w:tc>
          <w:tcPr>
            <w:tcW w:w="2552" w:type="dxa"/>
            <w:vMerge/>
            <w:vAlign w:val="center"/>
          </w:tcPr>
          <w:p w14:paraId="07C5E5F1" w14:textId="77777777" w:rsidR="00164BA0" w:rsidRPr="00CE7B7B" w:rsidRDefault="00164BA0" w:rsidP="0051135C">
            <w:pPr>
              <w:pStyle w:val="percent"/>
              <w:spacing w:line="280" w:lineRule="atLeast"/>
              <w:rPr>
                <w:rFonts w:ascii="ＭＳ ゴシック" w:eastAsia="ＭＳ ゴシック" w:hAnsi="Arial"/>
                <w:sz w:val="20"/>
              </w:rPr>
            </w:pPr>
          </w:p>
        </w:tc>
        <w:tc>
          <w:tcPr>
            <w:tcW w:w="1276" w:type="dxa"/>
            <w:tcBorders>
              <w:top w:val="nil"/>
              <w:bottom w:val="nil"/>
              <w:right w:val="nil"/>
            </w:tcBorders>
            <w:vAlign w:val="center"/>
          </w:tcPr>
          <w:p w14:paraId="4E1311E9" w14:textId="77777777" w:rsidR="00164BA0" w:rsidRPr="00CE7B7B" w:rsidRDefault="00164BA0" w:rsidP="0051135C">
            <w:pPr>
              <w:pStyle w:val="percent"/>
              <w:spacing w:line="280" w:lineRule="atLeast"/>
              <w:ind w:left="57"/>
              <w:jc w:val="right"/>
              <w:rPr>
                <w:rFonts w:ascii="ＭＳ ゴシック" w:eastAsia="ＭＳ ゴシック" w:hAnsi="Arial"/>
                <w:sz w:val="20"/>
              </w:rPr>
            </w:pPr>
            <w:r w:rsidRPr="00CE7B7B">
              <w:rPr>
                <w:rFonts w:ascii="ＭＳ ゴシック" w:eastAsia="ＭＳ ゴシック" w:hAnsi="Arial"/>
                <w:sz w:val="20"/>
              </w:rPr>
              <w:t>55</w:t>
            </w:r>
            <w:r w:rsidRPr="00CE7B7B">
              <w:rPr>
                <w:rFonts w:ascii="ＭＳ ゴシック" w:eastAsia="ＭＳ ゴシック" w:hAnsi="Arial" w:hint="eastAsia"/>
                <w:sz w:val="20"/>
              </w:rPr>
              <w:t>≦</w:t>
            </w:r>
          </w:p>
        </w:tc>
        <w:tc>
          <w:tcPr>
            <w:tcW w:w="283" w:type="dxa"/>
            <w:tcBorders>
              <w:top w:val="nil"/>
              <w:left w:val="nil"/>
              <w:bottom w:val="nil"/>
              <w:right w:val="nil"/>
            </w:tcBorders>
            <w:vAlign w:val="center"/>
          </w:tcPr>
          <w:p w14:paraId="4CA2FCCC" w14:textId="77777777" w:rsidR="00164BA0" w:rsidRPr="00CE7B7B" w:rsidRDefault="00164BA0" w:rsidP="0051135C">
            <w:pPr>
              <w:pStyle w:val="percent"/>
              <w:spacing w:line="280" w:lineRule="atLeast"/>
              <w:jc w:val="center"/>
              <w:rPr>
                <w:rFonts w:ascii="ＭＳ ゴシック" w:eastAsia="ＭＳ ゴシック" w:hAnsi="Arial"/>
                <w:sz w:val="20"/>
              </w:rPr>
            </w:pPr>
            <w:r w:rsidRPr="00CE7B7B">
              <w:rPr>
                <w:rFonts w:ascii="ＭＳ ゴシック" w:eastAsia="ＭＳ ゴシック" w:hAnsi="Arial" w:hint="eastAsia"/>
                <w:sz w:val="20"/>
              </w:rPr>
              <w:t>P</w:t>
            </w:r>
          </w:p>
        </w:tc>
        <w:tc>
          <w:tcPr>
            <w:tcW w:w="1276" w:type="dxa"/>
            <w:tcBorders>
              <w:top w:val="nil"/>
              <w:left w:val="nil"/>
              <w:bottom w:val="nil"/>
            </w:tcBorders>
            <w:vAlign w:val="center"/>
          </w:tcPr>
          <w:p w14:paraId="23C90031" w14:textId="77777777" w:rsidR="00164BA0" w:rsidRPr="00CE7B7B" w:rsidRDefault="00164BA0" w:rsidP="0051135C">
            <w:pPr>
              <w:pStyle w:val="percent"/>
              <w:spacing w:line="280" w:lineRule="atLeast"/>
              <w:jc w:val="both"/>
              <w:rPr>
                <w:rFonts w:ascii="ＭＳ ゴシック" w:eastAsia="ＭＳ ゴシック" w:hAnsi="Arial"/>
                <w:sz w:val="20"/>
              </w:rPr>
            </w:pPr>
            <w:r w:rsidRPr="00CE7B7B">
              <w:rPr>
                <w:rFonts w:ascii="ＭＳ ゴシック" w:eastAsia="ＭＳ ゴシック" w:hAnsi="Arial" w:hint="eastAsia"/>
                <w:sz w:val="20"/>
              </w:rPr>
              <w:t>＜</w:t>
            </w:r>
            <w:r w:rsidRPr="00CE7B7B">
              <w:rPr>
                <w:rFonts w:ascii="ＭＳ ゴシック" w:eastAsia="ＭＳ ゴシック" w:hAnsi="Arial"/>
                <w:sz w:val="20"/>
              </w:rPr>
              <w:t>103</w:t>
            </w:r>
          </w:p>
        </w:tc>
        <w:tc>
          <w:tcPr>
            <w:tcW w:w="1701" w:type="dxa"/>
            <w:tcBorders>
              <w:top w:val="nil"/>
              <w:bottom w:val="nil"/>
            </w:tcBorders>
            <w:vAlign w:val="center"/>
          </w:tcPr>
          <w:p w14:paraId="711928B8" w14:textId="77777777" w:rsidR="00164BA0" w:rsidRPr="00CE7B7B" w:rsidRDefault="00164BA0" w:rsidP="0051135C">
            <w:pPr>
              <w:pStyle w:val="percent"/>
              <w:spacing w:line="280" w:lineRule="atLeast"/>
              <w:jc w:val="center"/>
              <w:rPr>
                <w:rFonts w:ascii="ＭＳ ゴシック" w:eastAsia="ＭＳ ゴシック" w:hAnsi="Arial"/>
                <w:sz w:val="20"/>
              </w:rPr>
            </w:pPr>
            <w:r w:rsidRPr="00CE7B7B">
              <w:rPr>
                <w:rFonts w:ascii="ＭＳ ゴシック" w:eastAsia="ＭＳ ゴシック" w:hAnsi="Arial" w:hint="eastAsia"/>
                <w:sz w:val="20"/>
              </w:rPr>
              <w:t>104</w:t>
            </w:r>
          </w:p>
        </w:tc>
        <w:tc>
          <w:tcPr>
            <w:tcW w:w="282" w:type="dxa"/>
            <w:vMerge/>
          </w:tcPr>
          <w:p w14:paraId="6D3C21A3" w14:textId="77777777" w:rsidR="00164BA0" w:rsidRPr="00CE7B7B" w:rsidRDefault="00164BA0" w:rsidP="0051135C">
            <w:pPr>
              <w:pStyle w:val="30"/>
            </w:pPr>
          </w:p>
        </w:tc>
      </w:tr>
      <w:tr w:rsidR="00164BA0" w:rsidRPr="00CE7B7B" w14:paraId="144261C7" w14:textId="77777777" w:rsidTr="0051135C">
        <w:trPr>
          <w:cantSplit/>
          <w:trHeight w:val="70"/>
          <w:jc w:val="center"/>
        </w:trPr>
        <w:tc>
          <w:tcPr>
            <w:tcW w:w="1387" w:type="dxa"/>
            <w:vMerge/>
          </w:tcPr>
          <w:p w14:paraId="4C28EB9F" w14:textId="77777777" w:rsidR="00164BA0" w:rsidRPr="00CE7B7B" w:rsidRDefault="00164BA0" w:rsidP="0051135C">
            <w:pPr>
              <w:pStyle w:val="ab"/>
              <w:rPr>
                <w:rFonts w:hAnsi="Arial"/>
              </w:rPr>
            </w:pPr>
          </w:p>
        </w:tc>
        <w:tc>
          <w:tcPr>
            <w:tcW w:w="315" w:type="dxa"/>
            <w:vMerge/>
          </w:tcPr>
          <w:p w14:paraId="58E3FE70" w14:textId="77777777" w:rsidR="00164BA0" w:rsidRPr="00CE7B7B" w:rsidRDefault="00164BA0" w:rsidP="0051135C">
            <w:pPr>
              <w:pStyle w:val="30"/>
            </w:pPr>
          </w:p>
        </w:tc>
        <w:tc>
          <w:tcPr>
            <w:tcW w:w="2552" w:type="dxa"/>
            <w:vMerge/>
            <w:vAlign w:val="center"/>
          </w:tcPr>
          <w:p w14:paraId="3DA4FA0F" w14:textId="77777777" w:rsidR="00164BA0" w:rsidRPr="00CE7B7B" w:rsidRDefault="00164BA0" w:rsidP="0051135C">
            <w:pPr>
              <w:pStyle w:val="percent"/>
              <w:spacing w:line="280" w:lineRule="atLeast"/>
              <w:rPr>
                <w:rFonts w:ascii="ＭＳ ゴシック" w:eastAsia="ＭＳ ゴシック" w:hAnsi="Arial"/>
                <w:sz w:val="20"/>
              </w:rPr>
            </w:pPr>
          </w:p>
        </w:tc>
        <w:tc>
          <w:tcPr>
            <w:tcW w:w="1276" w:type="dxa"/>
            <w:tcBorders>
              <w:top w:val="nil"/>
              <w:bottom w:val="nil"/>
              <w:right w:val="nil"/>
            </w:tcBorders>
            <w:vAlign w:val="center"/>
          </w:tcPr>
          <w:p w14:paraId="7D19F673" w14:textId="77777777" w:rsidR="00164BA0" w:rsidRPr="00CE7B7B" w:rsidRDefault="00164BA0" w:rsidP="0051135C">
            <w:pPr>
              <w:pStyle w:val="percent"/>
              <w:spacing w:line="280" w:lineRule="atLeast"/>
              <w:ind w:left="57"/>
              <w:jc w:val="right"/>
              <w:rPr>
                <w:rFonts w:ascii="ＭＳ ゴシック" w:eastAsia="ＭＳ ゴシック" w:hAnsi="Arial"/>
                <w:sz w:val="20"/>
              </w:rPr>
            </w:pPr>
            <w:r w:rsidRPr="00CE7B7B">
              <w:rPr>
                <w:rFonts w:ascii="ＭＳ ゴシック" w:eastAsia="ＭＳ ゴシック" w:hAnsi="Arial"/>
                <w:sz w:val="20"/>
              </w:rPr>
              <w:t>103</w:t>
            </w:r>
            <w:r w:rsidRPr="00CE7B7B">
              <w:rPr>
                <w:rFonts w:ascii="ＭＳ ゴシック" w:eastAsia="ＭＳ ゴシック" w:hAnsi="Arial" w:hint="eastAsia"/>
                <w:sz w:val="20"/>
              </w:rPr>
              <w:t>≦</w:t>
            </w:r>
          </w:p>
        </w:tc>
        <w:tc>
          <w:tcPr>
            <w:tcW w:w="283" w:type="dxa"/>
            <w:tcBorders>
              <w:top w:val="nil"/>
              <w:left w:val="nil"/>
              <w:bottom w:val="nil"/>
              <w:right w:val="nil"/>
            </w:tcBorders>
            <w:vAlign w:val="center"/>
          </w:tcPr>
          <w:p w14:paraId="68109448" w14:textId="77777777" w:rsidR="00164BA0" w:rsidRPr="00CE7B7B" w:rsidRDefault="00164BA0" w:rsidP="0051135C">
            <w:pPr>
              <w:pStyle w:val="percent"/>
              <w:spacing w:line="280" w:lineRule="atLeast"/>
              <w:jc w:val="center"/>
              <w:rPr>
                <w:rFonts w:ascii="ＭＳ ゴシック" w:eastAsia="ＭＳ ゴシック" w:hAnsi="Arial"/>
                <w:sz w:val="20"/>
              </w:rPr>
            </w:pPr>
            <w:r w:rsidRPr="00CE7B7B">
              <w:rPr>
                <w:rFonts w:ascii="ＭＳ ゴシック" w:eastAsia="ＭＳ ゴシック" w:hAnsi="Arial" w:hint="eastAsia"/>
                <w:sz w:val="20"/>
              </w:rPr>
              <w:t>P</w:t>
            </w:r>
          </w:p>
        </w:tc>
        <w:tc>
          <w:tcPr>
            <w:tcW w:w="1276" w:type="dxa"/>
            <w:tcBorders>
              <w:top w:val="nil"/>
              <w:left w:val="nil"/>
              <w:bottom w:val="nil"/>
            </w:tcBorders>
            <w:vAlign w:val="center"/>
          </w:tcPr>
          <w:p w14:paraId="5F158DC2" w14:textId="77777777" w:rsidR="00164BA0" w:rsidRPr="00CE7B7B" w:rsidRDefault="00164BA0" w:rsidP="0051135C">
            <w:pPr>
              <w:pStyle w:val="percent"/>
              <w:spacing w:line="280" w:lineRule="atLeast"/>
              <w:jc w:val="both"/>
              <w:rPr>
                <w:rFonts w:ascii="ＭＳ ゴシック" w:eastAsia="ＭＳ ゴシック" w:hAnsi="Arial"/>
                <w:sz w:val="20"/>
              </w:rPr>
            </w:pPr>
            <w:r w:rsidRPr="00CE7B7B">
              <w:rPr>
                <w:rFonts w:ascii="ＭＳ ゴシック" w:eastAsia="ＭＳ ゴシック" w:hAnsi="Arial" w:hint="eastAsia"/>
                <w:sz w:val="20"/>
              </w:rPr>
              <w:t>＜</w:t>
            </w:r>
            <w:r w:rsidRPr="00CE7B7B">
              <w:rPr>
                <w:rFonts w:ascii="ＭＳ ゴシック" w:eastAsia="ＭＳ ゴシック" w:hAnsi="Arial"/>
                <w:sz w:val="20"/>
              </w:rPr>
              <w:t>206</w:t>
            </w:r>
          </w:p>
        </w:tc>
        <w:tc>
          <w:tcPr>
            <w:tcW w:w="1701" w:type="dxa"/>
            <w:tcBorders>
              <w:top w:val="nil"/>
              <w:bottom w:val="nil"/>
            </w:tcBorders>
            <w:vAlign w:val="center"/>
          </w:tcPr>
          <w:p w14:paraId="58EC3221" w14:textId="77777777" w:rsidR="00164BA0" w:rsidRPr="00CE7B7B" w:rsidRDefault="00164BA0" w:rsidP="0051135C">
            <w:pPr>
              <w:pStyle w:val="percent"/>
              <w:spacing w:line="280" w:lineRule="atLeast"/>
              <w:jc w:val="center"/>
              <w:rPr>
                <w:rFonts w:ascii="ＭＳ ゴシック" w:eastAsia="ＭＳ ゴシック" w:hAnsi="Arial"/>
                <w:sz w:val="20"/>
              </w:rPr>
            </w:pPr>
            <w:r w:rsidRPr="00CE7B7B">
              <w:rPr>
                <w:rFonts w:ascii="ＭＳ ゴシック" w:eastAsia="ＭＳ ゴシック" w:hAnsi="Arial" w:hint="eastAsia"/>
                <w:sz w:val="20"/>
              </w:rPr>
              <w:t>105</w:t>
            </w:r>
          </w:p>
        </w:tc>
        <w:tc>
          <w:tcPr>
            <w:tcW w:w="282" w:type="dxa"/>
            <w:vMerge/>
          </w:tcPr>
          <w:p w14:paraId="784BEFFB" w14:textId="77777777" w:rsidR="00164BA0" w:rsidRPr="00CE7B7B" w:rsidRDefault="00164BA0" w:rsidP="0051135C">
            <w:pPr>
              <w:pStyle w:val="30"/>
            </w:pPr>
          </w:p>
        </w:tc>
      </w:tr>
      <w:tr w:rsidR="00164BA0" w:rsidRPr="00CE7B7B" w14:paraId="5E5E3C4F" w14:textId="77777777" w:rsidTr="0051135C">
        <w:trPr>
          <w:cantSplit/>
          <w:trHeight w:val="70"/>
          <w:jc w:val="center"/>
        </w:trPr>
        <w:tc>
          <w:tcPr>
            <w:tcW w:w="1387" w:type="dxa"/>
            <w:vMerge/>
          </w:tcPr>
          <w:p w14:paraId="51ADD0DB" w14:textId="77777777" w:rsidR="00164BA0" w:rsidRPr="00CE7B7B" w:rsidRDefault="00164BA0" w:rsidP="0051135C">
            <w:pPr>
              <w:pStyle w:val="ab"/>
              <w:rPr>
                <w:rFonts w:hAnsi="Arial"/>
              </w:rPr>
            </w:pPr>
          </w:p>
        </w:tc>
        <w:tc>
          <w:tcPr>
            <w:tcW w:w="315" w:type="dxa"/>
            <w:vMerge/>
          </w:tcPr>
          <w:p w14:paraId="143238EE" w14:textId="77777777" w:rsidR="00164BA0" w:rsidRPr="00CE7B7B" w:rsidRDefault="00164BA0" w:rsidP="0051135C">
            <w:pPr>
              <w:pStyle w:val="30"/>
            </w:pPr>
          </w:p>
        </w:tc>
        <w:tc>
          <w:tcPr>
            <w:tcW w:w="2552" w:type="dxa"/>
            <w:vMerge/>
            <w:vAlign w:val="center"/>
          </w:tcPr>
          <w:p w14:paraId="65BEADFE" w14:textId="77777777" w:rsidR="00164BA0" w:rsidRPr="00CE7B7B" w:rsidRDefault="00164BA0" w:rsidP="0051135C">
            <w:pPr>
              <w:pStyle w:val="percent"/>
              <w:spacing w:line="280" w:lineRule="atLeast"/>
              <w:rPr>
                <w:rFonts w:ascii="ＭＳ ゴシック" w:eastAsia="ＭＳ ゴシック" w:hAnsi="Arial"/>
                <w:sz w:val="20"/>
              </w:rPr>
            </w:pPr>
          </w:p>
        </w:tc>
        <w:tc>
          <w:tcPr>
            <w:tcW w:w="1276" w:type="dxa"/>
            <w:tcBorders>
              <w:top w:val="nil"/>
              <w:bottom w:val="single" w:sz="6" w:space="0" w:color="auto"/>
              <w:right w:val="nil"/>
            </w:tcBorders>
            <w:vAlign w:val="center"/>
          </w:tcPr>
          <w:p w14:paraId="5F25D791" w14:textId="77777777" w:rsidR="00164BA0" w:rsidRPr="00CE7B7B" w:rsidRDefault="00164BA0" w:rsidP="0051135C">
            <w:pPr>
              <w:pStyle w:val="percent"/>
              <w:spacing w:line="280" w:lineRule="atLeast"/>
              <w:ind w:left="57"/>
              <w:jc w:val="right"/>
              <w:rPr>
                <w:rFonts w:ascii="ＭＳ ゴシック" w:eastAsia="ＭＳ ゴシック" w:hAnsi="Arial"/>
                <w:sz w:val="20"/>
              </w:rPr>
            </w:pPr>
            <w:r w:rsidRPr="00CE7B7B">
              <w:rPr>
                <w:rFonts w:ascii="ＭＳ ゴシック" w:eastAsia="ＭＳ ゴシック" w:hAnsi="Arial"/>
                <w:sz w:val="20"/>
              </w:rPr>
              <w:t>206</w:t>
            </w:r>
            <w:r w:rsidRPr="00CE7B7B">
              <w:rPr>
                <w:rFonts w:ascii="ＭＳ ゴシック" w:eastAsia="ＭＳ ゴシック" w:hAnsi="Arial" w:hint="eastAsia"/>
                <w:sz w:val="20"/>
              </w:rPr>
              <w:t>≦</w:t>
            </w:r>
          </w:p>
        </w:tc>
        <w:tc>
          <w:tcPr>
            <w:tcW w:w="283" w:type="dxa"/>
            <w:tcBorders>
              <w:top w:val="nil"/>
              <w:left w:val="nil"/>
              <w:bottom w:val="single" w:sz="6" w:space="0" w:color="auto"/>
              <w:right w:val="nil"/>
            </w:tcBorders>
            <w:vAlign w:val="center"/>
          </w:tcPr>
          <w:p w14:paraId="49CBBDE7" w14:textId="77777777" w:rsidR="00164BA0" w:rsidRPr="00CE7B7B" w:rsidRDefault="00164BA0" w:rsidP="0051135C">
            <w:pPr>
              <w:pStyle w:val="percent"/>
              <w:spacing w:line="280" w:lineRule="atLeast"/>
              <w:jc w:val="center"/>
              <w:rPr>
                <w:rFonts w:ascii="ＭＳ ゴシック" w:eastAsia="ＭＳ ゴシック" w:hAnsi="Arial"/>
                <w:sz w:val="20"/>
              </w:rPr>
            </w:pPr>
            <w:r w:rsidRPr="00CE7B7B">
              <w:rPr>
                <w:rFonts w:ascii="ＭＳ ゴシック" w:eastAsia="ＭＳ ゴシック" w:hAnsi="Arial" w:hint="eastAsia"/>
                <w:sz w:val="20"/>
              </w:rPr>
              <w:t>P</w:t>
            </w:r>
          </w:p>
        </w:tc>
        <w:tc>
          <w:tcPr>
            <w:tcW w:w="1276" w:type="dxa"/>
            <w:tcBorders>
              <w:top w:val="nil"/>
              <w:left w:val="nil"/>
              <w:bottom w:val="single" w:sz="6" w:space="0" w:color="auto"/>
            </w:tcBorders>
            <w:vAlign w:val="center"/>
          </w:tcPr>
          <w:p w14:paraId="284113CC" w14:textId="77777777" w:rsidR="00164BA0" w:rsidRPr="00CE7B7B" w:rsidRDefault="00164BA0" w:rsidP="0051135C">
            <w:pPr>
              <w:pStyle w:val="percent"/>
              <w:spacing w:line="280" w:lineRule="atLeast"/>
              <w:jc w:val="both"/>
              <w:rPr>
                <w:rFonts w:ascii="ＭＳ ゴシック" w:eastAsia="ＭＳ ゴシック" w:hAnsi="Arial"/>
                <w:sz w:val="20"/>
              </w:rPr>
            </w:pPr>
          </w:p>
        </w:tc>
        <w:tc>
          <w:tcPr>
            <w:tcW w:w="1701" w:type="dxa"/>
            <w:tcBorders>
              <w:top w:val="nil"/>
              <w:bottom w:val="single" w:sz="6" w:space="0" w:color="auto"/>
            </w:tcBorders>
            <w:vAlign w:val="center"/>
          </w:tcPr>
          <w:p w14:paraId="63A13A85" w14:textId="77777777" w:rsidR="00164BA0" w:rsidRPr="00CE7B7B" w:rsidRDefault="00164BA0" w:rsidP="0051135C">
            <w:pPr>
              <w:pStyle w:val="percent"/>
              <w:spacing w:line="280" w:lineRule="atLeast"/>
              <w:jc w:val="center"/>
              <w:rPr>
                <w:rFonts w:ascii="ＭＳ ゴシック" w:eastAsia="ＭＳ ゴシック" w:hAnsi="Arial"/>
                <w:sz w:val="20"/>
              </w:rPr>
            </w:pPr>
            <w:r w:rsidRPr="00CE7B7B">
              <w:rPr>
                <w:rFonts w:ascii="ＭＳ ゴシック" w:eastAsia="ＭＳ ゴシック" w:hAnsi="Arial" w:hint="eastAsia"/>
                <w:sz w:val="20"/>
              </w:rPr>
              <w:t>107</w:t>
            </w:r>
          </w:p>
        </w:tc>
        <w:tc>
          <w:tcPr>
            <w:tcW w:w="282" w:type="dxa"/>
            <w:vMerge/>
          </w:tcPr>
          <w:p w14:paraId="3B4EF01C" w14:textId="77777777" w:rsidR="00164BA0" w:rsidRPr="00CE7B7B" w:rsidRDefault="00164BA0" w:rsidP="0051135C">
            <w:pPr>
              <w:pStyle w:val="30"/>
            </w:pPr>
          </w:p>
        </w:tc>
      </w:tr>
      <w:tr w:rsidR="00164BA0" w:rsidRPr="00CE7B7B" w14:paraId="1086835C" w14:textId="77777777" w:rsidTr="0051135C">
        <w:trPr>
          <w:cantSplit/>
          <w:trHeight w:val="70"/>
          <w:jc w:val="center"/>
        </w:trPr>
        <w:tc>
          <w:tcPr>
            <w:tcW w:w="1387" w:type="dxa"/>
            <w:vMerge/>
          </w:tcPr>
          <w:p w14:paraId="603C903E" w14:textId="77777777" w:rsidR="00164BA0" w:rsidRPr="00CE7B7B" w:rsidRDefault="00164BA0" w:rsidP="0051135C">
            <w:pPr>
              <w:pStyle w:val="ab"/>
              <w:rPr>
                <w:rFonts w:hAnsi="Arial"/>
              </w:rPr>
            </w:pPr>
          </w:p>
        </w:tc>
        <w:tc>
          <w:tcPr>
            <w:tcW w:w="315" w:type="dxa"/>
            <w:vMerge/>
          </w:tcPr>
          <w:p w14:paraId="0E7689CC" w14:textId="77777777" w:rsidR="00164BA0" w:rsidRPr="00CE7B7B" w:rsidRDefault="00164BA0" w:rsidP="0051135C">
            <w:pPr>
              <w:pStyle w:val="30"/>
            </w:pPr>
          </w:p>
        </w:tc>
        <w:tc>
          <w:tcPr>
            <w:tcW w:w="2552" w:type="dxa"/>
            <w:vMerge w:val="restart"/>
            <w:vAlign w:val="center"/>
          </w:tcPr>
          <w:p w14:paraId="74910078" w14:textId="77777777" w:rsidR="00164BA0" w:rsidRPr="00CE7B7B" w:rsidRDefault="00164BA0" w:rsidP="0051135C">
            <w:pPr>
              <w:pStyle w:val="percent"/>
              <w:spacing w:line="280" w:lineRule="atLeast"/>
              <w:rPr>
                <w:rFonts w:ascii="ＭＳ ゴシック" w:eastAsia="ＭＳ ゴシック" w:hAnsi="Arial"/>
                <w:sz w:val="20"/>
              </w:rPr>
            </w:pPr>
            <w:r w:rsidRPr="00CE7B7B">
              <w:rPr>
                <w:rFonts w:ascii="ＭＳ ゴシック" w:eastAsia="ＭＳ ゴシック" w:hAnsi="Arial" w:hint="eastAsia"/>
                <w:sz w:val="20"/>
              </w:rPr>
              <w:t>アースドリル</w:t>
            </w:r>
          </w:p>
        </w:tc>
        <w:tc>
          <w:tcPr>
            <w:tcW w:w="1276" w:type="dxa"/>
            <w:tcBorders>
              <w:bottom w:val="nil"/>
              <w:right w:val="nil"/>
            </w:tcBorders>
            <w:vAlign w:val="center"/>
          </w:tcPr>
          <w:p w14:paraId="79CBDF9F" w14:textId="77777777" w:rsidR="00164BA0" w:rsidRPr="00CE7B7B" w:rsidRDefault="00164BA0" w:rsidP="0051135C">
            <w:pPr>
              <w:pStyle w:val="percent"/>
              <w:spacing w:line="280" w:lineRule="atLeast"/>
              <w:ind w:left="57"/>
              <w:jc w:val="right"/>
              <w:rPr>
                <w:rFonts w:ascii="ＭＳ ゴシック" w:eastAsia="ＭＳ ゴシック" w:hAnsi="Arial"/>
                <w:sz w:val="20"/>
              </w:rPr>
            </w:pPr>
          </w:p>
        </w:tc>
        <w:tc>
          <w:tcPr>
            <w:tcW w:w="283" w:type="dxa"/>
            <w:tcBorders>
              <w:left w:val="nil"/>
              <w:bottom w:val="nil"/>
              <w:right w:val="nil"/>
            </w:tcBorders>
            <w:vAlign w:val="center"/>
          </w:tcPr>
          <w:p w14:paraId="1D4EC37C" w14:textId="77777777" w:rsidR="00164BA0" w:rsidRPr="00CE7B7B" w:rsidRDefault="00164BA0" w:rsidP="0051135C">
            <w:pPr>
              <w:pStyle w:val="percent"/>
              <w:spacing w:line="280" w:lineRule="atLeast"/>
              <w:jc w:val="center"/>
              <w:rPr>
                <w:rFonts w:ascii="ＭＳ ゴシック" w:eastAsia="ＭＳ ゴシック" w:hAnsi="Arial"/>
                <w:sz w:val="20"/>
              </w:rPr>
            </w:pPr>
            <w:r w:rsidRPr="00CE7B7B">
              <w:rPr>
                <w:rFonts w:ascii="ＭＳ ゴシック" w:eastAsia="ＭＳ ゴシック" w:hAnsi="Arial" w:hint="eastAsia"/>
                <w:sz w:val="20"/>
              </w:rPr>
              <w:t>P</w:t>
            </w:r>
          </w:p>
        </w:tc>
        <w:tc>
          <w:tcPr>
            <w:tcW w:w="1276" w:type="dxa"/>
            <w:tcBorders>
              <w:left w:val="nil"/>
              <w:bottom w:val="nil"/>
            </w:tcBorders>
            <w:vAlign w:val="center"/>
          </w:tcPr>
          <w:p w14:paraId="71AE3519" w14:textId="77777777" w:rsidR="00164BA0" w:rsidRPr="00CE7B7B" w:rsidRDefault="00164BA0" w:rsidP="0051135C">
            <w:pPr>
              <w:pStyle w:val="percent"/>
              <w:spacing w:line="280" w:lineRule="atLeast"/>
              <w:jc w:val="both"/>
              <w:rPr>
                <w:rFonts w:ascii="ＭＳ ゴシック" w:eastAsia="ＭＳ ゴシック" w:hAnsi="Arial"/>
                <w:sz w:val="20"/>
              </w:rPr>
            </w:pPr>
            <w:r w:rsidRPr="00CE7B7B">
              <w:rPr>
                <w:rFonts w:ascii="ＭＳ ゴシック" w:eastAsia="ＭＳ ゴシック" w:hAnsi="Arial" w:hint="eastAsia"/>
                <w:sz w:val="20"/>
              </w:rPr>
              <w:t>＜</w:t>
            </w:r>
            <w:r w:rsidRPr="00CE7B7B">
              <w:rPr>
                <w:rFonts w:ascii="ＭＳ ゴシック" w:eastAsia="ＭＳ ゴシック" w:hAnsi="Arial"/>
                <w:sz w:val="20"/>
              </w:rPr>
              <w:t>55</w:t>
            </w:r>
          </w:p>
        </w:tc>
        <w:tc>
          <w:tcPr>
            <w:tcW w:w="1701" w:type="dxa"/>
            <w:tcBorders>
              <w:bottom w:val="nil"/>
            </w:tcBorders>
            <w:vAlign w:val="center"/>
          </w:tcPr>
          <w:p w14:paraId="4338041B" w14:textId="77777777" w:rsidR="00164BA0" w:rsidRPr="00CE7B7B" w:rsidRDefault="00164BA0" w:rsidP="0051135C">
            <w:pPr>
              <w:pStyle w:val="percent"/>
              <w:spacing w:line="280" w:lineRule="atLeast"/>
              <w:jc w:val="center"/>
              <w:rPr>
                <w:rFonts w:ascii="ＭＳ ゴシック" w:eastAsia="ＭＳ ゴシック" w:hAnsi="Arial"/>
                <w:sz w:val="20"/>
              </w:rPr>
            </w:pPr>
            <w:r w:rsidRPr="00CE7B7B">
              <w:rPr>
                <w:rFonts w:ascii="ＭＳ ゴシック" w:eastAsia="ＭＳ ゴシック" w:hAnsi="Arial" w:hint="eastAsia"/>
                <w:sz w:val="20"/>
              </w:rPr>
              <w:t>100</w:t>
            </w:r>
          </w:p>
        </w:tc>
        <w:tc>
          <w:tcPr>
            <w:tcW w:w="282" w:type="dxa"/>
            <w:vMerge/>
          </w:tcPr>
          <w:p w14:paraId="57025BBF" w14:textId="77777777" w:rsidR="00164BA0" w:rsidRPr="00CE7B7B" w:rsidRDefault="00164BA0" w:rsidP="0051135C">
            <w:pPr>
              <w:pStyle w:val="30"/>
            </w:pPr>
          </w:p>
        </w:tc>
      </w:tr>
      <w:tr w:rsidR="00164BA0" w:rsidRPr="00CE7B7B" w14:paraId="03220CD6" w14:textId="77777777" w:rsidTr="0051135C">
        <w:trPr>
          <w:cantSplit/>
          <w:trHeight w:val="70"/>
          <w:jc w:val="center"/>
        </w:trPr>
        <w:tc>
          <w:tcPr>
            <w:tcW w:w="1387" w:type="dxa"/>
            <w:vMerge/>
          </w:tcPr>
          <w:p w14:paraId="136A1327" w14:textId="77777777" w:rsidR="00164BA0" w:rsidRPr="00CE7B7B" w:rsidRDefault="00164BA0" w:rsidP="0051135C">
            <w:pPr>
              <w:pStyle w:val="ab"/>
              <w:rPr>
                <w:rFonts w:hAnsi="Arial"/>
              </w:rPr>
            </w:pPr>
          </w:p>
        </w:tc>
        <w:tc>
          <w:tcPr>
            <w:tcW w:w="315" w:type="dxa"/>
            <w:vMerge/>
          </w:tcPr>
          <w:p w14:paraId="676D7185" w14:textId="77777777" w:rsidR="00164BA0" w:rsidRPr="00CE7B7B" w:rsidRDefault="00164BA0" w:rsidP="0051135C">
            <w:pPr>
              <w:pStyle w:val="30"/>
            </w:pPr>
          </w:p>
        </w:tc>
        <w:tc>
          <w:tcPr>
            <w:tcW w:w="2552" w:type="dxa"/>
            <w:vMerge/>
            <w:vAlign w:val="center"/>
          </w:tcPr>
          <w:p w14:paraId="6CA8D78D" w14:textId="77777777" w:rsidR="00164BA0" w:rsidRPr="00CE7B7B" w:rsidRDefault="00164BA0" w:rsidP="0051135C">
            <w:pPr>
              <w:pStyle w:val="percent"/>
              <w:spacing w:line="280" w:lineRule="atLeast"/>
              <w:rPr>
                <w:rFonts w:ascii="ＭＳ ゴシック" w:eastAsia="ＭＳ ゴシック" w:hAnsi="Arial"/>
                <w:sz w:val="20"/>
              </w:rPr>
            </w:pPr>
          </w:p>
        </w:tc>
        <w:tc>
          <w:tcPr>
            <w:tcW w:w="1276" w:type="dxa"/>
            <w:tcBorders>
              <w:top w:val="nil"/>
              <w:bottom w:val="nil"/>
              <w:right w:val="nil"/>
            </w:tcBorders>
            <w:vAlign w:val="center"/>
          </w:tcPr>
          <w:p w14:paraId="24622D11" w14:textId="77777777" w:rsidR="00164BA0" w:rsidRPr="00CE7B7B" w:rsidRDefault="00164BA0" w:rsidP="0051135C">
            <w:pPr>
              <w:pStyle w:val="percent"/>
              <w:spacing w:line="280" w:lineRule="atLeast"/>
              <w:ind w:left="57"/>
              <w:jc w:val="right"/>
              <w:rPr>
                <w:rFonts w:ascii="ＭＳ ゴシック" w:eastAsia="ＭＳ ゴシック" w:hAnsi="Arial"/>
                <w:sz w:val="20"/>
              </w:rPr>
            </w:pPr>
            <w:r w:rsidRPr="00CE7B7B">
              <w:rPr>
                <w:rFonts w:ascii="ＭＳ ゴシック" w:eastAsia="ＭＳ ゴシック" w:hAnsi="Arial"/>
                <w:sz w:val="20"/>
              </w:rPr>
              <w:t>55</w:t>
            </w:r>
            <w:r w:rsidRPr="00CE7B7B">
              <w:rPr>
                <w:rFonts w:ascii="ＭＳ ゴシック" w:eastAsia="ＭＳ ゴシック" w:hAnsi="Arial" w:hint="eastAsia"/>
                <w:sz w:val="20"/>
              </w:rPr>
              <w:t>≦</w:t>
            </w:r>
          </w:p>
        </w:tc>
        <w:tc>
          <w:tcPr>
            <w:tcW w:w="283" w:type="dxa"/>
            <w:tcBorders>
              <w:top w:val="nil"/>
              <w:left w:val="nil"/>
              <w:bottom w:val="nil"/>
              <w:right w:val="nil"/>
            </w:tcBorders>
            <w:vAlign w:val="center"/>
          </w:tcPr>
          <w:p w14:paraId="6567ADEE" w14:textId="77777777" w:rsidR="00164BA0" w:rsidRPr="00CE7B7B" w:rsidRDefault="00164BA0" w:rsidP="0051135C">
            <w:pPr>
              <w:pStyle w:val="percent"/>
              <w:spacing w:line="280" w:lineRule="atLeast"/>
              <w:jc w:val="center"/>
              <w:rPr>
                <w:rFonts w:ascii="ＭＳ ゴシック" w:eastAsia="ＭＳ ゴシック" w:hAnsi="Arial"/>
                <w:sz w:val="20"/>
              </w:rPr>
            </w:pPr>
            <w:r w:rsidRPr="00CE7B7B">
              <w:rPr>
                <w:rFonts w:ascii="ＭＳ ゴシック" w:eastAsia="ＭＳ ゴシック" w:hAnsi="Arial" w:hint="eastAsia"/>
                <w:sz w:val="20"/>
              </w:rPr>
              <w:t>P</w:t>
            </w:r>
          </w:p>
        </w:tc>
        <w:tc>
          <w:tcPr>
            <w:tcW w:w="1276" w:type="dxa"/>
            <w:tcBorders>
              <w:top w:val="nil"/>
              <w:left w:val="nil"/>
              <w:bottom w:val="nil"/>
            </w:tcBorders>
            <w:vAlign w:val="center"/>
          </w:tcPr>
          <w:p w14:paraId="55886B9C" w14:textId="77777777" w:rsidR="00164BA0" w:rsidRPr="00CE7B7B" w:rsidRDefault="00164BA0" w:rsidP="0051135C">
            <w:pPr>
              <w:pStyle w:val="percent"/>
              <w:spacing w:line="280" w:lineRule="atLeast"/>
              <w:jc w:val="both"/>
              <w:rPr>
                <w:rFonts w:ascii="ＭＳ ゴシック" w:eastAsia="ＭＳ ゴシック" w:hAnsi="Arial"/>
                <w:sz w:val="20"/>
              </w:rPr>
            </w:pPr>
            <w:r w:rsidRPr="00CE7B7B">
              <w:rPr>
                <w:rFonts w:ascii="ＭＳ ゴシック" w:eastAsia="ＭＳ ゴシック" w:hAnsi="Arial" w:hint="eastAsia"/>
                <w:sz w:val="20"/>
              </w:rPr>
              <w:t>＜</w:t>
            </w:r>
            <w:r w:rsidRPr="00CE7B7B">
              <w:rPr>
                <w:rFonts w:ascii="ＭＳ ゴシック" w:eastAsia="ＭＳ ゴシック" w:hAnsi="Arial"/>
                <w:sz w:val="20"/>
              </w:rPr>
              <w:t>103</w:t>
            </w:r>
          </w:p>
        </w:tc>
        <w:tc>
          <w:tcPr>
            <w:tcW w:w="1701" w:type="dxa"/>
            <w:tcBorders>
              <w:top w:val="nil"/>
              <w:bottom w:val="nil"/>
            </w:tcBorders>
            <w:vAlign w:val="center"/>
          </w:tcPr>
          <w:p w14:paraId="6D952BF1" w14:textId="77777777" w:rsidR="00164BA0" w:rsidRPr="00CE7B7B" w:rsidRDefault="00164BA0" w:rsidP="0051135C">
            <w:pPr>
              <w:pStyle w:val="percent"/>
              <w:spacing w:line="280" w:lineRule="atLeast"/>
              <w:jc w:val="center"/>
              <w:rPr>
                <w:rFonts w:ascii="ＭＳ ゴシック" w:eastAsia="ＭＳ ゴシック" w:hAnsi="Arial"/>
                <w:sz w:val="20"/>
              </w:rPr>
            </w:pPr>
            <w:r w:rsidRPr="00CE7B7B">
              <w:rPr>
                <w:rFonts w:ascii="ＭＳ ゴシック" w:eastAsia="ＭＳ ゴシック" w:hAnsi="Arial" w:hint="eastAsia"/>
                <w:sz w:val="20"/>
              </w:rPr>
              <w:t>104</w:t>
            </w:r>
          </w:p>
        </w:tc>
        <w:tc>
          <w:tcPr>
            <w:tcW w:w="282" w:type="dxa"/>
            <w:vMerge/>
          </w:tcPr>
          <w:p w14:paraId="0EC3A873" w14:textId="77777777" w:rsidR="00164BA0" w:rsidRPr="00CE7B7B" w:rsidRDefault="00164BA0" w:rsidP="0051135C">
            <w:pPr>
              <w:pStyle w:val="30"/>
            </w:pPr>
          </w:p>
        </w:tc>
      </w:tr>
      <w:tr w:rsidR="00164BA0" w:rsidRPr="00CE7B7B" w14:paraId="5A0A8895" w14:textId="77777777" w:rsidTr="0051135C">
        <w:trPr>
          <w:cantSplit/>
          <w:trHeight w:val="70"/>
          <w:jc w:val="center"/>
        </w:trPr>
        <w:tc>
          <w:tcPr>
            <w:tcW w:w="1387" w:type="dxa"/>
            <w:vMerge/>
          </w:tcPr>
          <w:p w14:paraId="4C53250A" w14:textId="77777777" w:rsidR="00164BA0" w:rsidRPr="00CE7B7B" w:rsidRDefault="00164BA0" w:rsidP="0051135C">
            <w:pPr>
              <w:pStyle w:val="ab"/>
              <w:rPr>
                <w:rFonts w:hAnsi="Arial"/>
              </w:rPr>
            </w:pPr>
          </w:p>
        </w:tc>
        <w:tc>
          <w:tcPr>
            <w:tcW w:w="315" w:type="dxa"/>
            <w:vMerge/>
          </w:tcPr>
          <w:p w14:paraId="2CC0CC6C" w14:textId="77777777" w:rsidR="00164BA0" w:rsidRPr="00CE7B7B" w:rsidRDefault="00164BA0" w:rsidP="0051135C">
            <w:pPr>
              <w:pStyle w:val="30"/>
            </w:pPr>
          </w:p>
        </w:tc>
        <w:tc>
          <w:tcPr>
            <w:tcW w:w="2552" w:type="dxa"/>
            <w:vMerge/>
            <w:vAlign w:val="center"/>
          </w:tcPr>
          <w:p w14:paraId="7B6F2944" w14:textId="77777777" w:rsidR="00164BA0" w:rsidRPr="00CE7B7B" w:rsidRDefault="00164BA0" w:rsidP="0051135C">
            <w:pPr>
              <w:pStyle w:val="percent"/>
              <w:spacing w:line="280" w:lineRule="atLeast"/>
              <w:rPr>
                <w:rFonts w:ascii="ＭＳ ゴシック" w:eastAsia="ＭＳ ゴシック" w:hAnsi="Arial"/>
                <w:sz w:val="20"/>
              </w:rPr>
            </w:pPr>
          </w:p>
        </w:tc>
        <w:tc>
          <w:tcPr>
            <w:tcW w:w="1276" w:type="dxa"/>
            <w:tcBorders>
              <w:top w:val="nil"/>
              <w:right w:val="nil"/>
            </w:tcBorders>
            <w:vAlign w:val="center"/>
          </w:tcPr>
          <w:p w14:paraId="728F1454" w14:textId="77777777" w:rsidR="00164BA0" w:rsidRPr="00CE7B7B" w:rsidRDefault="00164BA0" w:rsidP="0051135C">
            <w:pPr>
              <w:pStyle w:val="percent"/>
              <w:spacing w:line="280" w:lineRule="atLeast"/>
              <w:ind w:left="57"/>
              <w:jc w:val="right"/>
              <w:rPr>
                <w:rFonts w:ascii="ＭＳ ゴシック" w:eastAsia="ＭＳ ゴシック" w:hAnsi="Arial"/>
                <w:sz w:val="20"/>
              </w:rPr>
            </w:pPr>
            <w:r w:rsidRPr="00CE7B7B">
              <w:rPr>
                <w:rFonts w:ascii="ＭＳ ゴシック" w:eastAsia="ＭＳ ゴシック" w:hAnsi="Arial"/>
                <w:sz w:val="20"/>
              </w:rPr>
              <w:t>103</w:t>
            </w:r>
            <w:r w:rsidRPr="00CE7B7B">
              <w:rPr>
                <w:rFonts w:ascii="ＭＳ ゴシック" w:eastAsia="ＭＳ ゴシック" w:hAnsi="Arial" w:hint="eastAsia"/>
                <w:sz w:val="20"/>
              </w:rPr>
              <w:t>≦</w:t>
            </w:r>
          </w:p>
        </w:tc>
        <w:tc>
          <w:tcPr>
            <w:tcW w:w="283" w:type="dxa"/>
            <w:tcBorders>
              <w:top w:val="nil"/>
              <w:left w:val="nil"/>
              <w:right w:val="nil"/>
            </w:tcBorders>
            <w:vAlign w:val="center"/>
          </w:tcPr>
          <w:p w14:paraId="760BD9D1" w14:textId="77777777" w:rsidR="00164BA0" w:rsidRPr="00CE7B7B" w:rsidRDefault="00164BA0" w:rsidP="0051135C">
            <w:pPr>
              <w:pStyle w:val="percent"/>
              <w:spacing w:line="280" w:lineRule="atLeast"/>
              <w:jc w:val="center"/>
              <w:rPr>
                <w:rFonts w:ascii="ＭＳ ゴシック" w:eastAsia="ＭＳ ゴシック" w:hAnsi="Arial"/>
                <w:sz w:val="20"/>
              </w:rPr>
            </w:pPr>
            <w:r w:rsidRPr="00CE7B7B">
              <w:rPr>
                <w:rFonts w:ascii="ＭＳ ゴシック" w:eastAsia="ＭＳ ゴシック" w:hAnsi="Arial" w:hint="eastAsia"/>
                <w:sz w:val="20"/>
              </w:rPr>
              <w:t>P</w:t>
            </w:r>
          </w:p>
        </w:tc>
        <w:tc>
          <w:tcPr>
            <w:tcW w:w="1276" w:type="dxa"/>
            <w:tcBorders>
              <w:top w:val="nil"/>
              <w:left w:val="nil"/>
            </w:tcBorders>
            <w:vAlign w:val="center"/>
          </w:tcPr>
          <w:p w14:paraId="3FB01825" w14:textId="77777777" w:rsidR="00164BA0" w:rsidRPr="00CE7B7B" w:rsidRDefault="00164BA0" w:rsidP="0051135C">
            <w:pPr>
              <w:pStyle w:val="percent"/>
              <w:spacing w:line="280" w:lineRule="atLeast"/>
              <w:jc w:val="both"/>
              <w:rPr>
                <w:rFonts w:ascii="ＭＳ ゴシック" w:eastAsia="ＭＳ ゴシック" w:hAnsi="Arial"/>
                <w:sz w:val="20"/>
              </w:rPr>
            </w:pPr>
          </w:p>
        </w:tc>
        <w:tc>
          <w:tcPr>
            <w:tcW w:w="1701" w:type="dxa"/>
            <w:tcBorders>
              <w:top w:val="nil"/>
            </w:tcBorders>
            <w:vAlign w:val="center"/>
          </w:tcPr>
          <w:p w14:paraId="619B0899" w14:textId="77777777" w:rsidR="00164BA0" w:rsidRPr="00CE7B7B" w:rsidRDefault="00164BA0" w:rsidP="0051135C">
            <w:pPr>
              <w:pStyle w:val="percent"/>
              <w:spacing w:line="280" w:lineRule="atLeast"/>
              <w:jc w:val="center"/>
              <w:rPr>
                <w:rFonts w:ascii="ＭＳ ゴシック" w:eastAsia="ＭＳ ゴシック" w:hAnsi="Arial"/>
                <w:sz w:val="20"/>
              </w:rPr>
            </w:pPr>
            <w:r w:rsidRPr="00CE7B7B">
              <w:rPr>
                <w:rFonts w:ascii="ＭＳ ゴシック" w:eastAsia="ＭＳ ゴシック" w:hAnsi="Arial" w:hint="eastAsia"/>
                <w:sz w:val="20"/>
              </w:rPr>
              <w:t>107</w:t>
            </w:r>
          </w:p>
        </w:tc>
        <w:tc>
          <w:tcPr>
            <w:tcW w:w="282" w:type="dxa"/>
            <w:vMerge/>
          </w:tcPr>
          <w:p w14:paraId="13A5C886" w14:textId="77777777" w:rsidR="00164BA0" w:rsidRPr="00CE7B7B" w:rsidRDefault="00164BA0" w:rsidP="0051135C">
            <w:pPr>
              <w:pStyle w:val="30"/>
            </w:pPr>
          </w:p>
        </w:tc>
      </w:tr>
      <w:tr w:rsidR="00164BA0" w:rsidRPr="00CE7B7B" w14:paraId="47B3A515" w14:textId="77777777" w:rsidTr="0051135C">
        <w:trPr>
          <w:cantSplit/>
          <w:trHeight w:val="70"/>
          <w:jc w:val="center"/>
        </w:trPr>
        <w:tc>
          <w:tcPr>
            <w:tcW w:w="1387" w:type="dxa"/>
            <w:vMerge/>
          </w:tcPr>
          <w:p w14:paraId="6126960B" w14:textId="77777777" w:rsidR="00164BA0" w:rsidRPr="00CE7B7B" w:rsidRDefault="00164BA0" w:rsidP="0051135C">
            <w:pPr>
              <w:pStyle w:val="ab"/>
              <w:rPr>
                <w:rFonts w:hAnsi="Arial"/>
              </w:rPr>
            </w:pPr>
          </w:p>
        </w:tc>
        <w:tc>
          <w:tcPr>
            <w:tcW w:w="315" w:type="dxa"/>
            <w:vMerge/>
          </w:tcPr>
          <w:p w14:paraId="2056FCA3" w14:textId="77777777" w:rsidR="00164BA0" w:rsidRPr="00CE7B7B" w:rsidRDefault="00164BA0" w:rsidP="0051135C">
            <w:pPr>
              <w:pStyle w:val="30"/>
            </w:pPr>
          </w:p>
        </w:tc>
        <w:tc>
          <w:tcPr>
            <w:tcW w:w="2552" w:type="dxa"/>
            <w:vAlign w:val="center"/>
          </w:tcPr>
          <w:p w14:paraId="4426CE7C" w14:textId="77777777" w:rsidR="00164BA0" w:rsidRPr="00CE7B7B" w:rsidRDefault="00164BA0" w:rsidP="0051135C">
            <w:pPr>
              <w:pStyle w:val="percent"/>
              <w:spacing w:line="280" w:lineRule="atLeast"/>
              <w:rPr>
                <w:rFonts w:ascii="ＭＳ ゴシック" w:eastAsia="ＭＳ ゴシック" w:hAnsi="Arial"/>
                <w:sz w:val="20"/>
              </w:rPr>
            </w:pPr>
            <w:r w:rsidRPr="00CE7B7B">
              <w:rPr>
                <w:rFonts w:ascii="ＭＳ ゴシック" w:eastAsia="ＭＳ ゴシック" w:hAnsi="Arial" w:hint="eastAsia"/>
                <w:sz w:val="20"/>
              </w:rPr>
              <w:t>さく岩機（コンクリートブレーカー）</w:t>
            </w:r>
          </w:p>
        </w:tc>
        <w:tc>
          <w:tcPr>
            <w:tcW w:w="1276" w:type="dxa"/>
            <w:tcBorders>
              <w:bottom w:val="single" w:sz="6" w:space="0" w:color="auto"/>
              <w:right w:val="nil"/>
            </w:tcBorders>
            <w:vAlign w:val="center"/>
          </w:tcPr>
          <w:p w14:paraId="1FCC39A6" w14:textId="77777777" w:rsidR="00164BA0" w:rsidRPr="00CE7B7B" w:rsidRDefault="00164BA0" w:rsidP="0051135C">
            <w:pPr>
              <w:pStyle w:val="percent"/>
              <w:spacing w:line="280" w:lineRule="atLeast"/>
              <w:ind w:left="57"/>
              <w:jc w:val="right"/>
              <w:rPr>
                <w:rFonts w:ascii="ＭＳ ゴシック" w:eastAsia="ＭＳ ゴシック" w:hAnsi="Arial"/>
                <w:sz w:val="20"/>
              </w:rPr>
            </w:pPr>
          </w:p>
        </w:tc>
        <w:tc>
          <w:tcPr>
            <w:tcW w:w="283" w:type="dxa"/>
            <w:tcBorders>
              <w:left w:val="nil"/>
              <w:bottom w:val="single" w:sz="6" w:space="0" w:color="auto"/>
              <w:right w:val="nil"/>
            </w:tcBorders>
            <w:vAlign w:val="center"/>
          </w:tcPr>
          <w:p w14:paraId="78CC5D88" w14:textId="77777777" w:rsidR="00164BA0" w:rsidRPr="00CE7B7B" w:rsidRDefault="00164BA0" w:rsidP="0051135C">
            <w:pPr>
              <w:pStyle w:val="percent"/>
              <w:spacing w:line="280" w:lineRule="atLeast"/>
              <w:jc w:val="center"/>
              <w:rPr>
                <w:rFonts w:ascii="ＭＳ ゴシック" w:eastAsia="ＭＳ ゴシック" w:hAnsi="Arial"/>
                <w:sz w:val="20"/>
              </w:rPr>
            </w:pPr>
          </w:p>
        </w:tc>
        <w:tc>
          <w:tcPr>
            <w:tcW w:w="1276" w:type="dxa"/>
            <w:tcBorders>
              <w:left w:val="nil"/>
              <w:bottom w:val="single" w:sz="6" w:space="0" w:color="auto"/>
            </w:tcBorders>
            <w:vAlign w:val="center"/>
          </w:tcPr>
          <w:p w14:paraId="532D2E81" w14:textId="77777777" w:rsidR="00164BA0" w:rsidRPr="00CE7B7B" w:rsidRDefault="00164BA0" w:rsidP="0051135C">
            <w:pPr>
              <w:pStyle w:val="percent"/>
              <w:spacing w:line="280" w:lineRule="atLeast"/>
              <w:jc w:val="both"/>
              <w:rPr>
                <w:rFonts w:ascii="ＭＳ ゴシック" w:eastAsia="ＭＳ ゴシック" w:hAnsi="Arial"/>
                <w:sz w:val="20"/>
              </w:rPr>
            </w:pPr>
          </w:p>
        </w:tc>
        <w:tc>
          <w:tcPr>
            <w:tcW w:w="1701" w:type="dxa"/>
            <w:tcBorders>
              <w:bottom w:val="single" w:sz="6" w:space="0" w:color="auto"/>
            </w:tcBorders>
            <w:vAlign w:val="center"/>
          </w:tcPr>
          <w:p w14:paraId="075DEDB3" w14:textId="77777777" w:rsidR="00164BA0" w:rsidRPr="00CE7B7B" w:rsidRDefault="00164BA0" w:rsidP="0051135C">
            <w:pPr>
              <w:pStyle w:val="percent"/>
              <w:spacing w:line="280" w:lineRule="atLeast"/>
              <w:jc w:val="center"/>
              <w:rPr>
                <w:rFonts w:ascii="ＭＳ ゴシック" w:eastAsia="ＭＳ ゴシック" w:hAnsi="Arial"/>
                <w:sz w:val="20"/>
              </w:rPr>
            </w:pPr>
            <w:r w:rsidRPr="00CE7B7B">
              <w:rPr>
                <w:rFonts w:ascii="ＭＳ ゴシック" w:eastAsia="ＭＳ ゴシック" w:hAnsi="Arial" w:hint="eastAsia"/>
                <w:sz w:val="20"/>
              </w:rPr>
              <w:t>106</w:t>
            </w:r>
          </w:p>
        </w:tc>
        <w:tc>
          <w:tcPr>
            <w:tcW w:w="282" w:type="dxa"/>
            <w:vMerge/>
          </w:tcPr>
          <w:p w14:paraId="39748F8B" w14:textId="77777777" w:rsidR="00164BA0" w:rsidRPr="00CE7B7B" w:rsidRDefault="00164BA0" w:rsidP="0051135C">
            <w:pPr>
              <w:pStyle w:val="30"/>
            </w:pPr>
          </w:p>
        </w:tc>
      </w:tr>
      <w:tr w:rsidR="00164BA0" w:rsidRPr="00CE7B7B" w14:paraId="4AD8853A" w14:textId="77777777" w:rsidTr="0051135C">
        <w:trPr>
          <w:cantSplit/>
          <w:trHeight w:val="70"/>
          <w:jc w:val="center"/>
        </w:trPr>
        <w:tc>
          <w:tcPr>
            <w:tcW w:w="1387" w:type="dxa"/>
            <w:vMerge/>
          </w:tcPr>
          <w:p w14:paraId="51D0EB72" w14:textId="77777777" w:rsidR="00164BA0" w:rsidRPr="00CE7B7B" w:rsidRDefault="00164BA0" w:rsidP="0051135C">
            <w:pPr>
              <w:pStyle w:val="ab"/>
              <w:rPr>
                <w:rFonts w:hAnsi="Arial"/>
              </w:rPr>
            </w:pPr>
          </w:p>
        </w:tc>
        <w:tc>
          <w:tcPr>
            <w:tcW w:w="315" w:type="dxa"/>
            <w:vMerge/>
          </w:tcPr>
          <w:p w14:paraId="56E565EE" w14:textId="77777777" w:rsidR="00164BA0" w:rsidRPr="00CE7B7B" w:rsidRDefault="00164BA0" w:rsidP="0051135C">
            <w:pPr>
              <w:pStyle w:val="30"/>
            </w:pPr>
          </w:p>
        </w:tc>
        <w:tc>
          <w:tcPr>
            <w:tcW w:w="2552" w:type="dxa"/>
            <w:vMerge w:val="restart"/>
            <w:vAlign w:val="center"/>
          </w:tcPr>
          <w:p w14:paraId="39843C6B" w14:textId="77777777" w:rsidR="00164BA0" w:rsidRPr="00CE7B7B" w:rsidRDefault="00164BA0" w:rsidP="0051135C">
            <w:pPr>
              <w:pStyle w:val="percent"/>
              <w:spacing w:line="280" w:lineRule="atLeast"/>
              <w:rPr>
                <w:rFonts w:ascii="ＭＳ ゴシック" w:eastAsia="ＭＳ ゴシック" w:hAnsi="Arial"/>
                <w:sz w:val="20"/>
              </w:rPr>
            </w:pPr>
            <w:r w:rsidRPr="00CE7B7B">
              <w:rPr>
                <w:rFonts w:ascii="ＭＳ ゴシック" w:eastAsia="ＭＳ ゴシック" w:hAnsi="Arial" w:hint="eastAsia"/>
                <w:sz w:val="20"/>
              </w:rPr>
              <w:t>ロードローラー</w:t>
            </w:r>
          </w:p>
          <w:p w14:paraId="210EB05C" w14:textId="77777777" w:rsidR="00164BA0" w:rsidRPr="00CE7B7B" w:rsidRDefault="00164BA0" w:rsidP="0051135C">
            <w:pPr>
              <w:pStyle w:val="percent"/>
              <w:spacing w:line="280" w:lineRule="atLeast"/>
              <w:rPr>
                <w:rFonts w:ascii="ＭＳ ゴシック" w:eastAsia="ＭＳ ゴシック" w:hAnsi="Arial"/>
                <w:sz w:val="20"/>
              </w:rPr>
            </w:pPr>
            <w:r w:rsidRPr="00CE7B7B">
              <w:rPr>
                <w:rFonts w:ascii="ＭＳ ゴシック" w:eastAsia="ＭＳ ゴシック" w:hAnsi="Arial" w:hint="eastAsia"/>
                <w:sz w:val="20"/>
              </w:rPr>
              <w:t>タイヤローラー</w:t>
            </w:r>
          </w:p>
          <w:p w14:paraId="4B908AF2" w14:textId="77777777" w:rsidR="00164BA0" w:rsidRPr="00CE7B7B" w:rsidRDefault="00164BA0" w:rsidP="0051135C">
            <w:pPr>
              <w:pStyle w:val="percent"/>
              <w:spacing w:line="280" w:lineRule="atLeast"/>
              <w:rPr>
                <w:rFonts w:ascii="ＭＳ ゴシック" w:eastAsia="ＭＳ ゴシック" w:hAnsi="Arial"/>
                <w:sz w:val="20"/>
              </w:rPr>
            </w:pPr>
            <w:r w:rsidRPr="00CE7B7B">
              <w:rPr>
                <w:rFonts w:ascii="ＭＳ ゴシック" w:eastAsia="ＭＳ ゴシック" w:hAnsi="Arial" w:hint="eastAsia"/>
                <w:sz w:val="20"/>
              </w:rPr>
              <w:t>振動ローラー</w:t>
            </w:r>
          </w:p>
        </w:tc>
        <w:tc>
          <w:tcPr>
            <w:tcW w:w="1276" w:type="dxa"/>
            <w:tcBorders>
              <w:bottom w:val="nil"/>
              <w:right w:val="nil"/>
            </w:tcBorders>
            <w:vAlign w:val="center"/>
          </w:tcPr>
          <w:p w14:paraId="032F315F" w14:textId="77777777" w:rsidR="00164BA0" w:rsidRPr="00CE7B7B" w:rsidRDefault="00164BA0" w:rsidP="0051135C">
            <w:pPr>
              <w:pStyle w:val="percent"/>
              <w:spacing w:line="280" w:lineRule="atLeast"/>
              <w:ind w:left="57"/>
              <w:jc w:val="right"/>
              <w:rPr>
                <w:rFonts w:ascii="ＭＳ ゴシック" w:eastAsia="ＭＳ ゴシック" w:hAnsi="Arial"/>
                <w:sz w:val="20"/>
              </w:rPr>
            </w:pPr>
          </w:p>
        </w:tc>
        <w:tc>
          <w:tcPr>
            <w:tcW w:w="283" w:type="dxa"/>
            <w:tcBorders>
              <w:left w:val="nil"/>
              <w:bottom w:val="nil"/>
              <w:right w:val="nil"/>
            </w:tcBorders>
            <w:vAlign w:val="center"/>
          </w:tcPr>
          <w:p w14:paraId="4485B99E" w14:textId="77777777" w:rsidR="00164BA0" w:rsidRPr="00CE7B7B" w:rsidRDefault="00164BA0" w:rsidP="0051135C">
            <w:pPr>
              <w:pStyle w:val="percent"/>
              <w:spacing w:line="280" w:lineRule="atLeast"/>
              <w:jc w:val="center"/>
              <w:rPr>
                <w:rFonts w:ascii="ＭＳ ゴシック" w:eastAsia="ＭＳ ゴシック" w:hAnsi="Arial"/>
                <w:sz w:val="20"/>
              </w:rPr>
            </w:pPr>
            <w:r w:rsidRPr="00CE7B7B">
              <w:rPr>
                <w:rFonts w:ascii="ＭＳ ゴシック" w:eastAsia="ＭＳ ゴシック" w:hAnsi="Arial" w:hint="eastAsia"/>
                <w:sz w:val="20"/>
              </w:rPr>
              <w:t>P</w:t>
            </w:r>
          </w:p>
        </w:tc>
        <w:tc>
          <w:tcPr>
            <w:tcW w:w="1276" w:type="dxa"/>
            <w:tcBorders>
              <w:left w:val="nil"/>
              <w:bottom w:val="nil"/>
            </w:tcBorders>
            <w:vAlign w:val="center"/>
          </w:tcPr>
          <w:p w14:paraId="592EAD67" w14:textId="77777777" w:rsidR="00164BA0" w:rsidRPr="00CE7B7B" w:rsidRDefault="00164BA0" w:rsidP="0051135C">
            <w:pPr>
              <w:pStyle w:val="percent"/>
              <w:spacing w:line="280" w:lineRule="atLeast"/>
              <w:jc w:val="both"/>
              <w:rPr>
                <w:rFonts w:ascii="ＭＳ ゴシック" w:eastAsia="ＭＳ ゴシック" w:hAnsi="Arial"/>
                <w:sz w:val="20"/>
              </w:rPr>
            </w:pPr>
            <w:r w:rsidRPr="00CE7B7B">
              <w:rPr>
                <w:rFonts w:ascii="ＭＳ ゴシック" w:eastAsia="ＭＳ ゴシック" w:hAnsi="Arial" w:hint="eastAsia"/>
                <w:sz w:val="20"/>
              </w:rPr>
              <w:t>＜</w:t>
            </w:r>
            <w:r w:rsidRPr="00CE7B7B">
              <w:rPr>
                <w:rFonts w:ascii="ＭＳ ゴシック" w:eastAsia="ＭＳ ゴシック" w:hAnsi="Arial"/>
                <w:sz w:val="20"/>
              </w:rPr>
              <w:t>55</w:t>
            </w:r>
          </w:p>
        </w:tc>
        <w:tc>
          <w:tcPr>
            <w:tcW w:w="1701" w:type="dxa"/>
            <w:tcBorders>
              <w:bottom w:val="nil"/>
            </w:tcBorders>
            <w:vAlign w:val="center"/>
          </w:tcPr>
          <w:p w14:paraId="6EBF3270" w14:textId="77777777" w:rsidR="00164BA0" w:rsidRPr="00CE7B7B" w:rsidRDefault="00164BA0" w:rsidP="0051135C">
            <w:pPr>
              <w:pStyle w:val="percent"/>
              <w:spacing w:line="280" w:lineRule="atLeast"/>
              <w:jc w:val="center"/>
              <w:rPr>
                <w:rFonts w:ascii="ＭＳ ゴシック" w:eastAsia="ＭＳ ゴシック" w:hAnsi="Arial"/>
                <w:sz w:val="20"/>
              </w:rPr>
            </w:pPr>
            <w:r w:rsidRPr="00CE7B7B">
              <w:rPr>
                <w:rFonts w:ascii="ＭＳ ゴシック" w:eastAsia="ＭＳ ゴシック" w:hAnsi="Arial" w:hint="eastAsia"/>
                <w:sz w:val="20"/>
              </w:rPr>
              <w:t>101</w:t>
            </w:r>
          </w:p>
        </w:tc>
        <w:tc>
          <w:tcPr>
            <w:tcW w:w="282" w:type="dxa"/>
            <w:vMerge/>
          </w:tcPr>
          <w:p w14:paraId="37FEF3B7" w14:textId="77777777" w:rsidR="00164BA0" w:rsidRPr="00CE7B7B" w:rsidRDefault="00164BA0" w:rsidP="0051135C">
            <w:pPr>
              <w:pStyle w:val="30"/>
            </w:pPr>
          </w:p>
        </w:tc>
      </w:tr>
      <w:tr w:rsidR="00164BA0" w:rsidRPr="00CE7B7B" w14:paraId="30D12F79" w14:textId="77777777" w:rsidTr="0051135C">
        <w:trPr>
          <w:cantSplit/>
          <w:trHeight w:val="70"/>
          <w:jc w:val="center"/>
        </w:trPr>
        <w:tc>
          <w:tcPr>
            <w:tcW w:w="1387" w:type="dxa"/>
            <w:vMerge/>
          </w:tcPr>
          <w:p w14:paraId="6F7BE26D" w14:textId="77777777" w:rsidR="00164BA0" w:rsidRPr="00CE7B7B" w:rsidRDefault="00164BA0" w:rsidP="0051135C">
            <w:pPr>
              <w:pStyle w:val="ab"/>
              <w:rPr>
                <w:rFonts w:hAnsi="Arial"/>
              </w:rPr>
            </w:pPr>
          </w:p>
        </w:tc>
        <w:tc>
          <w:tcPr>
            <w:tcW w:w="315" w:type="dxa"/>
            <w:vMerge/>
          </w:tcPr>
          <w:p w14:paraId="7EAA6010" w14:textId="77777777" w:rsidR="00164BA0" w:rsidRPr="00CE7B7B" w:rsidRDefault="00164BA0" w:rsidP="0051135C">
            <w:pPr>
              <w:pStyle w:val="30"/>
            </w:pPr>
          </w:p>
        </w:tc>
        <w:tc>
          <w:tcPr>
            <w:tcW w:w="2552" w:type="dxa"/>
            <w:vMerge/>
            <w:vAlign w:val="center"/>
          </w:tcPr>
          <w:p w14:paraId="69343860" w14:textId="77777777" w:rsidR="00164BA0" w:rsidRPr="00CE7B7B" w:rsidRDefault="00164BA0" w:rsidP="0051135C">
            <w:pPr>
              <w:pStyle w:val="percent"/>
              <w:spacing w:line="280" w:lineRule="atLeast"/>
              <w:rPr>
                <w:rFonts w:ascii="ＭＳ ゴシック" w:eastAsia="ＭＳ ゴシック" w:hAnsi="Arial"/>
                <w:sz w:val="20"/>
              </w:rPr>
            </w:pPr>
          </w:p>
        </w:tc>
        <w:tc>
          <w:tcPr>
            <w:tcW w:w="1276" w:type="dxa"/>
            <w:tcBorders>
              <w:top w:val="nil"/>
              <w:bottom w:val="nil"/>
              <w:right w:val="nil"/>
            </w:tcBorders>
            <w:vAlign w:val="center"/>
          </w:tcPr>
          <w:p w14:paraId="1363B0BE" w14:textId="77777777" w:rsidR="00164BA0" w:rsidRPr="00CE7B7B" w:rsidRDefault="00164BA0" w:rsidP="0051135C">
            <w:pPr>
              <w:pStyle w:val="percent"/>
              <w:spacing w:line="280" w:lineRule="atLeast"/>
              <w:ind w:left="57"/>
              <w:jc w:val="right"/>
              <w:rPr>
                <w:rFonts w:ascii="ＭＳ ゴシック" w:eastAsia="ＭＳ ゴシック" w:hAnsi="Arial"/>
                <w:sz w:val="20"/>
              </w:rPr>
            </w:pPr>
            <w:r w:rsidRPr="00CE7B7B">
              <w:rPr>
                <w:rFonts w:ascii="ＭＳ ゴシック" w:eastAsia="ＭＳ ゴシック" w:hAnsi="Arial"/>
                <w:sz w:val="20"/>
              </w:rPr>
              <w:t>55</w:t>
            </w:r>
            <w:r w:rsidRPr="00CE7B7B">
              <w:rPr>
                <w:rFonts w:ascii="ＭＳ ゴシック" w:eastAsia="ＭＳ ゴシック" w:hAnsi="Arial" w:hint="eastAsia"/>
                <w:sz w:val="20"/>
              </w:rPr>
              <w:t>≦</w:t>
            </w:r>
          </w:p>
        </w:tc>
        <w:tc>
          <w:tcPr>
            <w:tcW w:w="283" w:type="dxa"/>
            <w:tcBorders>
              <w:top w:val="nil"/>
              <w:left w:val="nil"/>
              <w:bottom w:val="nil"/>
              <w:right w:val="nil"/>
            </w:tcBorders>
            <w:vAlign w:val="center"/>
          </w:tcPr>
          <w:p w14:paraId="728011C8" w14:textId="77777777" w:rsidR="00164BA0" w:rsidRPr="00CE7B7B" w:rsidRDefault="00164BA0" w:rsidP="0051135C">
            <w:pPr>
              <w:pStyle w:val="percent"/>
              <w:spacing w:line="280" w:lineRule="atLeast"/>
              <w:jc w:val="center"/>
              <w:rPr>
                <w:rFonts w:ascii="ＭＳ ゴシック" w:eastAsia="ＭＳ ゴシック" w:hAnsi="Arial"/>
                <w:sz w:val="20"/>
              </w:rPr>
            </w:pPr>
            <w:r w:rsidRPr="00CE7B7B">
              <w:rPr>
                <w:rFonts w:ascii="ＭＳ ゴシック" w:eastAsia="ＭＳ ゴシック" w:hAnsi="Arial" w:hint="eastAsia"/>
                <w:sz w:val="20"/>
              </w:rPr>
              <w:t>P</w:t>
            </w:r>
          </w:p>
        </w:tc>
        <w:tc>
          <w:tcPr>
            <w:tcW w:w="1276" w:type="dxa"/>
            <w:tcBorders>
              <w:top w:val="nil"/>
              <w:left w:val="nil"/>
              <w:bottom w:val="nil"/>
            </w:tcBorders>
            <w:vAlign w:val="center"/>
          </w:tcPr>
          <w:p w14:paraId="36371EAB" w14:textId="77777777" w:rsidR="00164BA0" w:rsidRPr="00CE7B7B" w:rsidRDefault="00164BA0" w:rsidP="0051135C">
            <w:pPr>
              <w:pStyle w:val="percent"/>
              <w:spacing w:line="280" w:lineRule="atLeast"/>
              <w:jc w:val="both"/>
              <w:rPr>
                <w:rFonts w:ascii="ＭＳ ゴシック" w:eastAsia="ＭＳ ゴシック" w:hAnsi="Arial"/>
                <w:sz w:val="20"/>
              </w:rPr>
            </w:pPr>
          </w:p>
        </w:tc>
        <w:tc>
          <w:tcPr>
            <w:tcW w:w="1701" w:type="dxa"/>
            <w:tcBorders>
              <w:top w:val="nil"/>
              <w:bottom w:val="nil"/>
            </w:tcBorders>
            <w:vAlign w:val="center"/>
          </w:tcPr>
          <w:p w14:paraId="7BA04715" w14:textId="77777777" w:rsidR="00164BA0" w:rsidRPr="00CE7B7B" w:rsidRDefault="00164BA0" w:rsidP="0051135C">
            <w:pPr>
              <w:pStyle w:val="percent"/>
              <w:spacing w:line="280" w:lineRule="atLeast"/>
              <w:jc w:val="center"/>
              <w:rPr>
                <w:rFonts w:ascii="ＭＳ ゴシック" w:eastAsia="ＭＳ ゴシック" w:hAnsi="Arial"/>
                <w:sz w:val="20"/>
              </w:rPr>
            </w:pPr>
            <w:r w:rsidRPr="00CE7B7B">
              <w:rPr>
                <w:rFonts w:ascii="ＭＳ ゴシック" w:eastAsia="ＭＳ ゴシック" w:hAnsi="Arial" w:hint="eastAsia"/>
                <w:sz w:val="20"/>
              </w:rPr>
              <w:t>104</w:t>
            </w:r>
          </w:p>
        </w:tc>
        <w:tc>
          <w:tcPr>
            <w:tcW w:w="282" w:type="dxa"/>
            <w:vMerge/>
          </w:tcPr>
          <w:p w14:paraId="4ED3DCFA" w14:textId="77777777" w:rsidR="00164BA0" w:rsidRPr="00CE7B7B" w:rsidRDefault="00164BA0" w:rsidP="0051135C">
            <w:pPr>
              <w:pStyle w:val="30"/>
            </w:pPr>
          </w:p>
        </w:tc>
      </w:tr>
      <w:tr w:rsidR="00164BA0" w:rsidRPr="00CE7B7B" w14:paraId="5433CE86" w14:textId="77777777" w:rsidTr="0051135C">
        <w:trPr>
          <w:cantSplit/>
          <w:trHeight w:val="70"/>
          <w:jc w:val="center"/>
        </w:trPr>
        <w:tc>
          <w:tcPr>
            <w:tcW w:w="1387" w:type="dxa"/>
            <w:vMerge/>
          </w:tcPr>
          <w:p w14:paraId="641707D3" w14:textId="77777777" w:rsidR="00164BA0" w:rsidRPr="00CE7B7B" w:rsidRDefault="00164BA0" w:rsidP="0051135C">
            <w:pPr>
              <w:pStyle w:val="ab"/>
              <w:rPr>
                <w:rFonts w:hAnsi="Arial"/>
              </w:rPr>
            </w:pPr>
          </w:p>
        </w:tc>
        <w:tc>
          <w:tcPr>
            <w:tcW w:w="315" w:type="dxa"/>
            <w:vMerge/>
          </w:tcPr>
          <w:p w14:paraId="629425CF" w14:textId="77777777" w:rsidR="00164BA0" w:rsidRPr="00CE7B7B" w:rsidRDefault="00164BA0" w:rsidP="0051135C">
            <w:pPr>
              <w:pStyle w:val="30"/>
            </w:pPr>
          </w:p>
        </w:tc>
        <w:tc>
          <w:tcPr>
            <w:tcW w:w="2552" w:type="dxa"/>
            <w:vMerge/>
            <w:vAlign w:val="center"/>
          </w:tcPr>
          <w:p w14:paraId="687B4F36" w14:textId="77777777" w:rsidR="00164BA0" w:rsidRPr="00CE7B7B" w:rsidRDefault="00164BA0" w:rsidP="0051135C">
            <w:pPr>
              <w:pStyle w:val="percent"/>
              <w:spacing w:line="280" w:lineRule="atLeast"/>
              <w:rPr>
                <w:rFonts w:ascii="ＭＳ ゴシック" w:eastAsia="ＭＳ ゴシック" w:hAnsi="Arial"/>
                <w:sz w:val="20"/>
              </w:rPr>
            </w:pPr>
          </w:p>
        </w:tc>
        <w:tc>
          <w:tcPr>
            <w:tcW w:w="1276" w:type="dxa"/>
            <w:tcBorders>
              <w:top w:val="nil"/>
              <w:bottom w:val="single" w:sz="6" w:space="0" w:color="auto"/>
              <w:right w:val="nil"/>
            </w:tcBorders>
            <w:vAlign w:val="center"/>
          </w:tcPr>
          <w:p w14:paraId="5D9AC2BA" w14:textId="77777777" w:rsidR="00164BA0" w:rsidRPr="00CE7B7B" w:rsidRDefault="00164BA0" w:rsidP="0051135C">
            <w:pPr>
              <w:pStyle w:val="percent"/>
              <w:spacing w:line="280" w:lineRule="atLeast"/>
              <w:ind w:left="57"/>
              <w:jc w:val="right"/>
              <w:rPr>
                <w:rFonts w:ascii="ＭＳ ゴシック" w:eastAsia="ＭＳ ゴシック" w:hAnsi="Arial"/>
                <w:sz w:val="20"/>
              </w:rPr>
            </w:pPr>
          </w:p>
        </w:tc>
        <w:tc>
          <w:tcPr>
            <w:tcW w:w="283" w:type="dxa"/>
            <w:tcBorders>
              <w:top w:val="nil"/>
              <w:left w:val="nil"/>
              <w:bottom w:val="single" w:sz="6" w:space="0" w:color="auto"/>
              <w:right w:val="nil"/>
            </w:tcBorders>
            <w:vAlign w:val="center"/>
          </w:tcPr>
          <w:p w14:paraId="152D39EE" w14:textId="77777777" w:rsidR="00164BA0" w:rsidRPr="00CE7B7B" w:rsidRDefault="00164BA0" w:rsidP="0051135C">
            <w:pPr>
              <w:pStyle w:val="percent"/>
              <w:spacing w:line="280" w:lineRule="atLeast"/>
              <w:jc w:val="center"/>
              <w:rPr>
                <w:rFonts w:ascii="ＭＳ ゴシック" w:eastAsia="ＭＳ ゴシック" w:hAnsi="Arial"/>
                <w:sz w:val="20"/>
              </w:rPr>
            </w:pPr>
          </w:p>
        </w:tc>
        <w:tc>
          <w:tcPr>
            <w:tcW w:w="1276" w:type="dxa"/>
            <w:tcBorders>
              <w:top w:val="nil"/>
              <w:left w:val="nil"/>
              <w:bottom w:val="single" w:sz="6" w:space="0" w:color="auto"/>
            </w:tcBorders>
            <w:vAlign w:val="center"/>
          </w:tcPr>
          <w:p w14:paraId="03142992" w14:textId="77777777" w:rsidR="00164BA0" w:rsidRPr="00CE7B7B" w:rsidRDefault="00164BA0" w:rsidP="0051135C">
            <w:pPr>
              <w:pStyle w:val="percent"/>
              <w:spacing w:line="280" w:lineRule="atLeast"/>
              <w:jc w:val="both"/>
              <w:rPr>
                <w:rFonts w:ascii="ＭＳ ゴシック" w:eastAsia="ＭＳ ゴシック" w:hAnsi="Arial"/>
                <w:sz w:val="20"/>
              </w:rPr>
            </w:pPr>
          </w:p>
        </w:tc>
        <w:tc>
          <w:tcPr>
            <w:tcW w:w="1701" w:type="dxa"/>
            <w:tcBorders>
              <w:top w:val="nil"/>
              <w:bottom w:val="single" w:sz="6" w:space="0" w:color="auto"/>
            </w:tcBorders>
            <w:vAlign w:val="center"/>
          </w:tcPr>
          <w:p w14:paraId="378B6BCE" w14:textId="77777777" w:rsidR="00164BA0" w:rsidRPr="00CE7B7B" w:rsidRDefault="00164BA0" w:rsidP="0051135C">
            <w:pPr>
              <w:pStyle w:val="percent"/>
              <w:spacing w:line="280" w:lineRule="atLeast"/>
              <w:jc w:val="center"/>
              <w:rPr>
                <w:rFonts w:ascii="ＭＳ ゴシック" w:eastAsia="ＭＳ ゴシック" w:hAnsi="Arial"/>
                <w:sz w:val="20"/>
              </w:rPr>
            </w:pPr>
          </w:p>
        </w:tc>
        <w:tc>
          <w:tcPr>
            <w:tcW w:w="282" w:type="dxa"/>
            <w:vMerge/>
          </w:tcPr>
          <w:p w14:paraId="7AB3864A" w14:textId="77777777" w:rsidR="00164BA0" w:rsidRPr="00CE7B7B" w:rsidRDefault="00164BA0" w:rsidP="0051135C">
            <w:pPr>
              <w:pStyle w:val="30"/>
            </w:pPr>
          </w:p>
        </w:tc>
      </w:tr>
      <w:tr w:rsidR="00164BA0" w:rsidRPr="00CE7B7B" w14:paraId="446F4465" w14:textId="77777777" w:rsidTr="0051135C">
        <w:trPr>
          <w:cantSplit/>
          <w:trHeight w:val="70"/>
          <w:jc w:val="center"/>
        </w:trPr>
        <w:tc>
          <w:tcPr>
            <w:tcW w:w="1387" w:type="dxa"/>
            <w:vMerge/>
          </w:tcPr>
          <w:p w14:paraId="6286DE71" w14:textId="77777777" w:rsidR="00164BA0" w:rsidRPr="00CE7B7B" w:rsidRDefault="00164BA0" w:rsidP="0051135C">
            <w:pPr>
              <w:pStyle w:val="ab"/>
              <w:rPr>
                <w:rFonts w:hAnsi="Arial"/>
              </w:rPr>
            </w:pPr>
          </w:p>
        </w:tc>
        <w:tc>
          <w:tcPr>
            <w:tcW w:w="315" w:type="dxa"/>
            <w:vMerge/>
          </w:tcPr>
          <w:p w14:paraId="6B10873D" w14:textId="77777777" w:rsidR="00164BA0" w:rsidRPr="00CE7B7B" w:rsidRDefault="00164BA0" w:rsidP="0051135C">
            <w:pPr>
              <w:pStyle w:val="30"/>
            </w:pPr>
          </w:p>
        </w:tc>
        <w:tc>
          <w:tcPr>
            <w:tcW w:w="2552" w:type="dxa"/>
            <w:vMerge w:val="restart"/>
            <w:vAlign w:val="center"/>
          </w:tcPr>
          <w:p w14:paraId="74212877" w14:textId="77777777" w:rsidR="00164BA0" w:rsidRPr="00CE7B7B" w:rsidRDefault="00164BA0" w:rsidP="0051135C">
            <w:pPr>
              <w:pStyle w:val="percent"/>
              <w:spacing w:line="280" w:lineRule="atLeast"/>
              <w:rPr>
                <w:rFonts w:ascii="ＭＳ ゴシック" w:eastAsia="ＭＳ ゴシック" w:hAnsi="Arial"/>
                <w:sz w:val="20"/>
              </w:rPr>
            </w:pPr>
            <w:r w:rsidRPr="00CE7B7B">
              <w:rPr>
                <w:rFonts w:ascii="ＭＳ ゴシック" w:eastAsia="ＭＳ ゴシック" w:hAnsi="Arial" w:hint="eastAsia"/>
                <w:sz w:val="20"/>
              </w:rPr>
              <w:t>コンクリートポンプ（車）</w:t>
            </w:r>
          </w:p>
        </w:tc>
        <w:tc>
          <w:tcPr>
            <w:tcW w:w="1276" w:type="dxa"/>
            <w:tcBorders>
              <w:bottom w:val="nil"/>
              <w:right w:val="nil"/>
            </w:tcBorders>
            <w:vAlign w:val="center"/>
          </w:tcPr>
          <w:p w14:paraId="371A606E" w14:textId="77777777" w:rsidR="00164BA0" w:rsidRPr="00CE7B7B" w:rsidRDefault="00164BA0" w:rsidP="0051135C">
            <w:pPr>
              <w:pStyle w:val="percent"/>
              <w:spacing w:line="280" w:lineRule="atLeast"/>
              <w:ind w:left="57"/>
              <w:jc w:val="right"/>
              <w:rPr>
                <w:rFonts w:ascii="ＭＳ ゴシック" w:eastAsia="ＭＳ ゴシック" w:hAnsi="Arial"/>
                <w:sz w:val="20"/>
              </w:rPr>
            </w:pPr>
          </w:p>
        </w:tc>
        <w:tc>
          <w:tcPr>
            <w:tcW w:w="283" w:type="dxa"/>
            <w:tcBorders>
              <w:left w:val="nil"/>
              <w:bottom w:val="nil"/>
              <w:right w:val="nil"/>
            </w:tcBorders>
            <w:vAlign w:val="center"/>
          </w:tcPr>
          <w:p w14:paraId="09F237E7" w14:textId="77777777" w:rsidR="00164BA0" w:rsidRPr="00CE7B7B" w:rsidRDefault="00164BA0" w:rsidP="0051135C">
            <w:pPr>
              <w:pStyle w:val="percent"/>
              <w:spacing w:line="280" w:lineRule="atLeast"/>
              <w:jc w:val="center"/>
              <w:rPr>
                <w:rFonts w:ascii="ＭＳ ゴシック" w:eastAsia="ＭＳ ゴシック" w:hAnsi="Arial"/>
                <w:sz w:val="20"/>
              </w:rPr>
            </w:pPr>
            <w:r w:rsidRPr="00CE7B7B">
              <w:rPr>
                <w:rFonts w:ascii="ＭＳ ゴシック" w:eastAsia="ＭＳ ゴシック" w:hAnsi="Arial" w:hint="eastAsia"/>
                <w:sz w:val="20"/>
              </w:rPr>
              <w:t>P</w:t>
            </w:r>
          </w:p>
        </w:tc>
        <w:tc>
          <w:tcPr>
            <w:tcW w:w="1276" w:type="dxa"/>
            <w:tcBorders>
              <w:left w:val="nil"/>
              <w:bottom w:val="nil"/>
            </w:tcBorders>
            <w:vAlign w:val="center"/>
          </w:tcPr>
          <w:p w14:paraId="2C574786" w14:textId="77777777" w:rsidR="00164BA0" w:rsidRPr="00CE7B7B" w:rsidRDefault="00164BA0" w:rsidP="0051135C">
            <w:pPr>
              <w:pStyle w:val="percent"/>
              <w:spacing w:line="280" w:lineRule="atLeast"/>
              <w:jc w:val="both"/>
              <w:rPr>
                <w:rFonts w:ascii="ＭＳ ゴシック" w:eastAsia="ＭＳ ゴシック" w:hAnsi="Arial"/>
                <w:sz w:val="20"/>
              </w:rPr>
            </w:pPr>
            <w:r w:rsidRPr="00CE7B7B">
              <w:rPr>
                <w:rFonts w:ascii="ＭＳ ゴシック" w:eastAsia="ＭＳ ゴシック" w:hAnsi="Arial" w:hint="eastAsia"/>
                <w:sz w:val="20"/>
              </w:rPr>
              <w:t>＜</w:t>
            </w:r>
            <w:r w:rsidRPr="00CE7B7B">
              <w:rPr>
                <w:rFonts w:ascii="ＭＳ ゴシック" w:eastAsia="ＭＳ ゴシック" w:hAnsi="Arial"/>
                <w:sz w:val="20"/>
              </w:rPr>
              <w:t>55</w:t>
            </w:r>
          </w:p>
        </w:tc>
        <w:tc>
          <w:tcPr>
            <w:tcW w:w="1701" w:type="dxa"/>
            <w:tcBorders>
              <w:bottom w:val="nil"/>
            </w:tcBorders>
            <w:vAlign w:val="center"/>
          </w:tcPr>
          <w:p w14:paraId="2B5FB8C5" w14:textId="77777777" w:rsidR="00164BA0" w:rsidRPr="00CE7B7B" w:rsidRDefault="00164BA0" w:rsidP="0051135C">
            <w:pPr>
              <w:pStyle w:val="percent"/>
              <w:spacing w:line="280" w:lineRule="atLeast"/>
              <w:jc w:val="center"/>
              <w:rPr>
                <w:rFonts w:ascii="ＭＳ ゴシック" w:eastAsia="ＭＳ ゴシック" w:hAnsi="Arial"/>
                <w:sz w:val="20"/>
              </w:rPr>
            </w:pPr>
            <w:r w:rsidRPr="00CE7B7B">
              <w:rPr>
                <w:rFonts w:ascii="ＭＳ ゴシック" w:eastAsia="ＭＳ ゴシック" w:hAnsi="Arial" w:hint="eastAsia"/>
                <w:sz w:val="20"/>
              </w:rPr>
              <w:t>100</w:t>
            </w:r>
          </w:p>
        </w:tc>
        <w:tc>
          <w:tcPr>
            <w:tcW w:w="282" w:type="dxa"/>
            <w:vMerge/>
          </w:tcPr>
          <w:p w14:paraId="12403649" w14:textId="77777777" w:rsidR="00164BA0" w:rsidRPr="00CE7B7B" w:rsidRDefault="00164BA0" w:rsidP="0051135C">
            <w:pPr>
              <w:pStyle w:val="30"/>
            </w:pPr>
          </w:p>
        </w:tc>
      </w:tr>
      <w:tr w:rsidR="00164BA0" w:rsidRPr="00CE7B7B" w14:paraId="3DD6BDDA" w14:textId="77777777" w:rsidTr="0051135C">
        <w:trPr>
          <w:cantSplit/>
          <w:trHeight w:val="70"/>
          <w:jc w:val="center"/>
        </w:trPr>
        <w:tc>
          <w:tcPr>
            <w:tcW w:w="1387" w:type="dxa"/>
            <w:vMerge/>
          </w:tcPr>
          <w:p w14:paraId="7B9FA12B" w14:textId="77777777" w:rsidR="00164BA0" w:rsidRPr="00CE7B7B" w:rsidRDefault="00164BA0" w:rsidP="0051135C">
            <w:pPr>
              <w:pStyle w:val="ab"/>
              <w:rPr>
                <w:rFonts w:hAnsi="Arial"/>
              </w:rPr>
            </w:pPr>
          </w:p>
        </w:tc>
        <w:tc>
          <w:tcPr>
            <w:tcW w:w="315" w:type="dxa"/>
            <w:vMerge/>
          </w:tcPr>
          <w:p w14:paraId="35F6DD97" w14:textId="77777777" w:rsidR="00164BA0" w:rsidRPr="00CE7B7B" w:rsidRDefault="00164BA0" w:rsidP="0051135C">
            <w:pPr>
              <w:pStyle w:val="30"/>
            </w:pPr>
          </w:p>
        </w:tc>
        <w:tc>
          <w:tcPr>
            <w:tcW w:w="2552" w:type="dxa"/>
            <w:vMerge/>
            <w:vAlign w:val="center"/>
          </w:tcPr>
          <w:p w14:paraId="5A9FC425" w14:textId="77777777" w:rsidR="00164BA0" w:rsidRPr="00CE7B7B" w:rsidRDefault="00164BA0" w:rsidP="0051135C">
            <w:pPr>
              <w:pStyle w:val="percent"/>
              <w:spacing w:line="280" w:lineRule="atLeast"/>
              <w:rPr>
                <w:rFonts w:ascii="ＭＳ ゴシック" w:eastAsia="ＭＳ ゴシック" w:hAnsi="Arial"/>
                <w:sz w:val="20"/>
              </w:rPr>
            </w:pPr>
          </w:p>
        </w:tc>
        <w:tc>
          <w:tcPr>
            <w:tcW w:w="1276" w:type="dxa"/>
            <w:tcBorders>
              <w:top w:val="nil"/>
              <w:bottom w:val="nil"/>
              <w:right w:val="nil"/>
            </w:tcBorders>
            <w:vAlign w:val="center"/>
          </w:tcPr>
          <w:p w14:paraId="3E34948F" w14:textId="77777777" w:rsidR="00164BA0" w:rsidRPr="00CE7B7B" w:rsidRDefault="00164BA0" w:rsidP="0051135C">
            <w:pPr>
              <w:pStyle w:val="percent"/>
              <w:spacing w:line="280" w:lineRule="atLeast"/>
              <w:ind w:left="57"/>
              <w:jc w:val="right"/>
              <w:rPr>
                <w:rFonts w:ascii="ＭＳ ゴシック" w:eastAsia="ＭＳ ゴシック" w:hAnsi="Arial"/>
                <w:sz w:val="20"/>
              </w:rPr>
            </w:pPr>
            <w:r w:rsidRPr="00CE7B7B">
              <w:rPr>
                <w:rFonts w:ascii="ＭＳ ゴシック" w:eastAsia="ＭＳ ゴシック" w:hAnsi="Arial"/>
                <w:sz w:val="20"/>
              </w:rPr>
              <w:t>55</w:t>
            </w:r>
            <w:r w:rsidRPr="00CE7B7B">
              <w:rPr>
                <w:rFonts w:ascii="ＭＳ ゴシック" w:eastAsia="ＭＳ ゴシック" w:hAnsi="Arial" w:hint="eastAsia"/>
                <w:sz w:val="20"/>
              </w:rPr>
              <w:t>≦</w:t>
            </w:r>
          </w:p>
        </w:tc>
        <w:tc>
          <w:tcPr>
            <w:tcW w:w="283" w:type="dxa"/>
            <w:tcBorders>
              <w:top w:val="nil"/>
              <w:left w:val="nil"/>
              <w:bottom w:val="nil"/>
              <w:right w:val="nil"/>
            </w:tcBorders>
            <w:vAlign w:val="center"/>
          </w:tcPr>
          <w:p w14:paraId="023418FB" w14:textId="77777777" w:rsidR="00164BA0" w:rsidRPr="00CE7B7B" w:rsidRDefault="00164BA0" w:rsidP="0051135C">
            <w:pPr>
              <w:pStyle w:val="percent"/>
              <w:spacing w:line="280" w:lineRule="atLeast"/>
              <w:jc w:val="center"/>
              <w:rPr>
                <w:rFonts w:ascii="ＭＳ ゴシック" w:eastAsia="ＭＳ ゴシック" w:hAnsi="Arial"/>
                <w:sz w:val="20"/>
              </w:rPr>
            </w:pPr>
            <w:r w:rsidRPr="00CE7B7B">
              <w:rPr>
                <w:rFonts w:ascii="ＭＳ ゴシック" w:eastAsia="ＭＳ ゴシック" w:hAnsi="Arial" w:hint="eastAsia"/>
                <w:sz w:val="20"/>
              </w:rPr>
              <w:t>P</w:t>
            </w:r>
          </w:p>
        </w:tc>
        <w:tc>
          <w:tcPr>
            <w:tcW w:w="1276" w:type="dxa"/>
            <w:tcBorders>
              <w:top w:val="nil"/>
              <w:left w:val="nil"/>
              <w:bottom w:val="nil"/>
            </w:tcBorders>
            <w:vAlign w:val="center"/>
          </w:tcPr>
          <w:p w14:paraId="23AEFF4C" w14:textId="77777777" w:rsidR="00164BA0" w:rsidRPr="00CE7B7B" w:rsidRDefault="00164BA0" w:rsidP="0051135C">
            <w:pPr>
              <w:pStyle w:val="percent"/>
              <w:spacing w:line="280" w:lineRule="atLeast"/>
              <w:jc w:val="both"/>
              <w:rPr>
                <w:rFonts w:ascii="ＭＳ ゴシック" w:eastAsia="ＭＳ ゴシック" w:hAnsi="Arial"/>
                <w:sz w:val="20"/>
              </w:rPr>
            </w:pPr>
            <w:r w:rsidRPr="00CE7B7B">
              <w:rPr>
                <w:rFonts w:ascii="ＭＳ ゴシック" w:eastAsia="ＭＳ ゴシック" w:hAnsi="Arial" w:hint="eastAsia"/>
                <w:sz w:val="20"/>
              </w:rPr>
              <w:t>＜</w:t>
            </w:r>
            <w:r w:rsidRPr="00CE7B7B">
              <w:rPr>
                <w:rFonts w:ascii="ＭＳ ゴシック" w:eastAsia="ＭＳ ゴシック" w:hAnsi="Arial"/>
                <w:sz w:val="20"/>
              </w:rPr>
              <w:t>103</w:t>
            </w:r>
          </w:p>
        </w:tc>
        <w:tc>
          <w:tcPr>
            <w:tcW w:w="1701" w:type="dxa"/>
            <w:tcBorders>
              <w:top w:val="nil"/>
              <w:bottom w:val="nil"/>
            </w:tcBorders>
            <w:vAlign w:val="center"/>
          </w:tcPr>
          <w:p w14:paraId="0B84BD3D" w14:textId="77777777" w:rsidR="00164BA0" w:rsidRPr="00CE7B7B" w:rsidRDefault="00164BA0" w:rsidP="0051135C">
            <w:pPr>
              <w:pStyle w:val="percent"/>
              <w:spacing w:line="280" w:lineRule="atLeast"/>
              <w:jc w:val="center"/>
              <w:rPr>
                <w:rFonts w:ascii="ＭＳ ゴシック" w:eastAsia="ＭＳ ゴシック" w:hAnsi="Arial"/>
                <w:sz w:val="20"/>
              </w:rPr>
            </w:pPr>
            <w:r w:rsidRPr="00CE7B7B">
              <w:rPr>
                <w:rFonts w:ascii="ＭＳ ゴシック" w:eastAsia="ＭＳ ゴシック" w:hAnsi="Arial" w:hint="eastAsia"/>
                <w:sz w:val="20"/>
              </w:rPr>
              <w:t>103</w:t>
            </w:r>
          </w:p>
        </w:tc>
        <w:tc>
          <w:tcPr>
            <w:tcW w:w="282" w:type="dxa"/>
            <w:vMerge/>
          </w:tcPr>
          <w:p w14:paraId="7E5C813B" w14:textId="77777777" w:rsidR="00164BA0" w:rsidRPr="00CE7B7B" w:rsidRDefault="00164BA0" w:rsidP="0051135C">
            <w:pPr>
              <w:pStyle w:val="30"/>
            </w:pPr>
          </w:p>
        </w:tc>
      </w:tr>
      <w:tr w:rsidR="00164BA0" w:rsidRPr="00CE7B7B" w14:paraId="44F4DAA5" w14:textId="77777777" w:rsidTr="0051135C">
        <w:trPr>
          <w:cantSplit/>
          <w:trHeight w:val="70"/>
          <w:jc w:val="center"/>
        </w:trPr>
        <w:tc>
          <w:tcPr>
            <w:tcW w:w="1387" w:type="dxa"/>
            <w:vMerge/>
          </w:tcPr>
          <w:p w14:paraId="723E3320" w14:textId="77777777" w:rsidR="00164BA0" w:rsidRPr="00CE7B7B" w:rsidRDefault="00164BA0" w:rsidP="0051135C">
            <w:pPr>
              <w:pStyle w:val="ab"/>
              <w:rPr>
                <w:rFonts w:hAnsi="Arial"/>
              </w:rPr>
            </w:pPr>
          </w:p>
        </w:tc>
        <w:tc>
          <w:tcPr>
            <w:tcW w:w="315" w:type="dxa"/>
            <w:vMerge/>
          </w:tcPr>
          <w:p w14:paraId="573C5825" w14:textId="77777777" w:rsidR="00164BA0" w:rsidRPr="00CE7B7B" w:rsidRDefault="00164BA0" w:rsidP="0051135C">
            <w:pPr>
              <w:pStyle w:val="30"/>
            </w:pPr>
          </w:p>
        </w:tc>
        <w:tc>
          <w:tcPr>
            <w:tcW w:w="2552" w:type="dxa"/>
            <w:vMerge/>
            <w:vAlign w:val="center"/>
          </w:tcPr>
          <w:p w14:paraId="410E77A8" w14:textId="77777777" w:rsidR="00164BA0" w:rsidRPr="00CE7B7B" w:rsidRDefault="00164BA0" w:rsidP="0051135C">
            <w:pPr>
              <w:pStyle w:val="percent"/>
              <w:spacing w:line="280" w:lineRule="atLeast"/>
              <w:rPr>
                <w:rFonts w:ascii="ＭＳ ゴシック" w:eastAsia="ＭＳ ゴシック" w:hAnsi="Arial"/>
                <w:sz w:val="20"/>
              </w:rPr>
            </w:pPr>
          </w:p>
        </w:tc>
        <w:tc>
          <w:tcPr>
            <w:tcW w:w="1276" w:type="dxa"/>
            <w:tcBorders>
              <w:top w:val="nil"/>
              <w:bottom w:val="single" w:sz="6" w:space="0" w:color="auto"/>
              <w:right w:val="nil"/>
            </w:tcBorders>
            <w:vAlign w:val="center"/>
          </w:tcPr>
          <w:p w14:paraId="6311374E" w14:textId="77777777" w:rsidR="00164BA0" w:rsidRPr="00CE7B7B" w:rsidRDefault="00164BA0" w:rsidP="0051135C">
            <w:pPr>
              <w:pStyle w:val="percent"/>
              <w:spacing w:line="280" w:lineRule="atLeast"/>
              <w:ind w:left="57"/>
              <w:jc w:val="right"/>
              <w:rPr>
                <w:rFonts w:ascii="ＭＳ ゴシック" w:eastAsia="ＭＳ ゴシック" w:hAnsi="Arial"/>
                <w:sz w:val="20"/>
              </w:rPr>
            </w:pPr>
            <w:r w:rsidRPr="00CE7B7B">
              <w:rPr>
                <w:rFonts w:ascii="ＭＳ ゴシック" w:eastAsia="ＭＳ ゴシック" w:hAnsi="Arial"/>
                <w:sz w:val="20"/>
              </w:rPr>
              <w:t>103</w:t>
            </w:r>
            <w:r w:rsidRPr="00CE7B7B">
              <w:rPr>
                <w:rFonts w:ascii="ＭＳ ゴシック" w:eastAsia="ＭＳ ゴシック" w:hAnsi="Arial" w:hint="eastAsia"/>
                <w:sz w:val="20"/>
              </w:rPr>
              <w:t>≦</w:t>
            </w:r>
          </w:p>
        </w:tc>
        <w:tc>
          <w:tcPr>
            <w:tcW w:w="283" w:type="dxa"/>
            <w:tcBorders>
              <w:top w:val="nil"/>
              <w:left w:val="nil"/>
              <w:bottom w:val="single" w:sz="6" w:space="0" w:color="auto"/>
              <w:right w:val="nil"/>
            </w:tcBorders>
            <w:vAlign w:val="center"/>
          </w:tcPr>
          <w:p w14:paraId="26838BEC" w14:textId="77777777" w:rsidR="00164BA0" w:rsidRPr="00CE7B7B" w:rsidRDefault="00164BA0" w:rsidP="0051135C">
            <w:pPr>
              <w:pStyle w:val="percent"/>
              <w:spacing w:line="280" w:lineRule="atLeast"/>
              <w:jc w:val="center"/>
              <w:rPr>
                <w:rFonts w:ascii="ＭＳ ゴシック" w:eastAsia="ＭＳ ゴシック" w:hAnsi="Arial"/>
                <w:sz w:val="20"/>
              </w:rPr>
            </w:pPr>
            <w:r w:rsidRPr="00CE7B7B">
              <w:rPr>
                <w:rFonts w:ascii="ＭＳ ゴシック" w:eastAsia="ＭＳ ゴシック" w:hAnsi="Arial" w:hint="eastAsia"/>
                <w:sz w:val="20"/>
              </w:rPr>
              <w:t>P</w:t>
            </w:r>
          </w:p>
        </w:tc>
        <w:tc>
          <w:tcPr>
            <w:tcW w:w="1276" w:type="dxa"/>
            <w:tcBorders>
              <w:top w:val="nil"/>
              <w:left w:val="nil"/>
              <w:bottom w:val="single" w:sz="6" w:space="0" w:color="auto"/>
            </w:tcBorders>
            <w:vAlign w:val="center"/>
          </w:tcPr>
          <w:p w14:paraId="1F9B9562" w14:textId="77777777" w:rsidR="00164BA0" w:rsidRPr="00CE7B7B" w:rsidRDefault="00164BA0" w:rsidP="0051135C">
            <w:pPr>
              <w:pStyle w:val="percent"/>
              <w:spacing w:line="280" w:lineRule="atLeast"/>
              <w:jc w:val="both"/>
              <w:rPr>
                <w:rFonts w:ascii="ＭＳ ゴシック" w:eastAsia="ＭＳ ゴシック" w:hAnsi="Arial"/>
                <w:sz w:val="20"/>
              </w:rPr>
            </w:pPr>
          </w:p>
        </w:tc>
        <w:tc>
          <w:tcPr>
            <w:tcW w:w="1701" w:type="dxa"/>
            <w:tcBorders>
              <w:top w:val="nil"/>
              <w:bottom w:val="single" w:sz="6" w:space="0" w:color="auto"/>
            </w:tcBorders>
            <w:vAlign w:val="center"/>
          </w:tcPr>
          <w:p w14:paraId="2EBE905E" w14:textId="77777777" w:rsidR="00164BA0" w:rsidRPr="00CE7B7B" w:rsidRDefault="00164BA0" w:rsidP="0051135C">
            <w:pPr>
              <w:pStyle w:val="percent"/>
              <w:spacing w:line="280" w:lineRule="atLeast"/>
              <w:jc w:val="center"/>
              <w:rPr>
                <w:rFonts w:ascii="ＭＳ ゴシック" w:eastAsia="ＭＳ ゴシック" w:hAnsi="Arial"/>
                <w:sz w:val="20"/>
              </w:rPr>
            </w:pPr>
            <w:r w:rsidRPr="00CE7B7B">
              <w:rPr>
                <w:rFonts w:ascii="ＭＳ ゴシック" w:eastAsia="ＭＳ ゴシック" w:hAnsi="Arial" w:hint="eastAsia"/>
                <w:sz w:val="20"/>
              </w:rPr>
              <w:t>107</w:t>
            </w:r>
          </w:p>
        </w:tc>
        <w:tc>
          <w:tcPr>
            <w:tcW w:w="282" w:type="dxa"/>
            <w:vMerge/>
          </w:tcPr>
          <w:p w14:paraId="5FB52FBA" w14:textId="77777777" w:rsidR="00164BA0" w:rsidRPr="00CE7B7B" w:rsidRDefault="00164BA0" w:rsidP="0051135C">
            <w:pPr>
              <w:pStyle w:val="30"/>
            </w:pPr>
          </w:p>
        </w:tc>
      </w:tr>
      <w:tr w:rsidR="00164BA0" w:rsidRPr="00CE7B7B" w14:paraId="350AC819" w14:textId="77777777" w:rsidTr="0051135C">
        <w:trPr>
          <w:cantSplit/>
          <w:trHeight w:val="70"/>
          <w:jc w:val="center"/>
        </w:trPr>
        <w:tc>
          <w:tcPr>
            <w:tcW w:w="1387" w:type="dxa"/>
            <w:vMerge/>
          </w:tcPr>
          <w:p w14:paraId="0074D140" w14:textId="77777777" w:rsidR="00164BA0" w:rsidRPr="00CE7B7B" w:rsidRDefault="00164BA0" w:rsidP="0051135C">
            <w:pPr>
              <w:pStyle w:val="ab"/>
              <w:rPr>
                <w:rFonts w:hAnsi="Arial"/>
              </w:rPr>
            </w:pPr>
          </w:p>
        </w:tc>
        <w:tc>
          <w:tcPr>
            <w:tcW w:w="315" w:type="dxa"/>
            <w:vMerge/>
          </w:tcPr>
          <w:p w14:paraId="1C8C278B" w14:textId="77777777" w:rsidR="00164BA0" w:rsidRPr="00CE7B7B" w:rsidRDefault="00164BA0" w:rsidP="0051135C">
            <w:pPr>
              <w:pStyle w:val="30"/>
            </w:pPr>
          </w:p>
        </w:tc>
        <w:tc>
          <w:tcPr>
            <w:tcW w:w="2552" w:type="dxa"/>
            <w:vMerge w:val="restart"/>
            <w:vAlign w:val="center"/>
          </w:tcPr>
          <w:p w14:paraId="47D5C82D" w14:textId="77777777" w:rsidR="00164BA0" w:rsidRPr="00CE7B7B" w:rsidRDefault="00164BA0" w:rsidP="0051135C">
            <w:pPr>
              <w:pStyle w:val="percent"/>
              <w:spacing w:line="280" w:lineRule="atLeast"/>
              <w:rPr>
                <w:rFonts w:ascii="ＭＳ ゴシック" w:eastAsia="ＭＳ ゴシック" w:hAnsi="Arial"/>
                <w:sz w:val="20"/>
              </w:rPr>
            </w:pPr>
            <w:r w:rsidRPr="00CE7B7B">
              <w:rPr>
                <w:rFonts w:ascii="ＭＳ ゴシック" w:eastAsia="ＭＳ ゴシック" w:hAnsi="Arial" w:hint="eastAsia"/>
                <w:sz w:val="20"/>
              </w:rPr>
              <w:t>コンクリート圧砕機</w:t>
            </w:r>
          </w:p>
        </w:tc>
        <w:tc>
          <w:tcPr>
            <w:tcW w:w="1276" w:type="dxa"/>
            <w:tcBorders>
              <w:bottom w:val="nil"/>
              <w:right w:val="nil"/>
            </w:tcBorders>
            <w:vAlign w:val="center"/>
          </w:tcPr>
          <w:p w14:paraId="6F6D5307" w14:textId="77777777" w:rsidR="00164BA0" w:rsidRPr="00CE7B7B" w:rsidRDefault="00164BA0" w:rsidP="0051135C">
            <w:pPr>
              <w:pStyle w:val="percent"/>
              <w:spacing w:line="280" w:lineRule="atLeast"/>
              <w:ind w:left="57"/>
              <w:jc w:val="right"/>
              <w:rPr>
                <w:rFonts w:ascii="ＭＳ ゴシック" w:eastAsia="ＭＳ ゴシック" w:hAnsi="Arial"/>
                <w:sz w:val="20"/>
              </w:rPr>
            </w:pPr>
          </w:p>
        </w:tc>
        <w:tc>
          <w:tcPr>
            <w:tcW w:w="283" w:type="dxa"/>
            <w:tcBorders>
              <w:left w:val="nil"/>
              <w:bottom w:val="nil"/>
              <w:right w:val="nil"/>
            </w:tcBorders>
            <w:vAlign w:val="center"/>
          </w:tcPr>
          <w:p w14:paraId="5017329F" w14:textId="77777777" w:rsidR="00164BA0" w:rsidRPr="00CE7B7B" w:rsidRDefault="00164BA0" w:rsidP="0051135C">
            <w:pPr>
              <w:pStyle w:val="percent"/>
              <w:spacing w:line="280" w:lineRule="atLeast"/>
              <w:jc w:val="center"/>
              <w:rPr>
                <w:rFonts w:ascii="ＭＳ ゴシック" w:eastAsia="ＭＳ ゴシック" w:hAnsi="Arial"/>
                <w:sz w:val="20"/>
              </w:rPr>
            </w:pPr>
            <w:r w:rsidRPr="00CE7B7B">
              <w:rPr>
                <w:rFonts w:ascii="ＭＳ ゴシック" w:eastAsia="ＭＳ ゴシック" w:hAnsi="Arial" w:hint="eastAsia"/>
                <w:sz w:val="20"/>
              </w:rPr>
              <w:t>P</w:t>
            </w:r>
          </w:p>
        </w:tc>
        <w:tc>
          <w:tcPr>
            <w:tcW w:w="1276" w:type="dxa"/>
            <w:tcBorders>
              <w:left w:val="nil"/>
              <w:bottom w:val="nil"/>
            </w:tcBorders>
            <w:vAlign w:val="center"/>
          </w:tcPr>
          <w:p w14:paraId="24FDDA00" w14:textId="77777777" w:rsidR="00164BA0" w:rsidRPr="00CE7B7B" w:rsidRDefault="00164BA0" w:rsidP="0051135C">
            <w:pPr>
              <w:pStyle w:val="percent"/>
              <w:spacing w:line="280" w:lineRule="atLeast"/>
              <w:jc w:val="both"/>
              <w:rPr>
                <w:rFonts w:ascii="ＭＳ ゴシック" w:eastAsia="ＭＳ ゴシック" w:hAnsi="Arial"/>
                <w:sz w:val="20"/>
              </w:rPr>
            </w:pPr>
            <w:r w:rsidRPr="00CE7B7B">
              <w:rPr>
                <w:rFonts w:ascii="ＭＳ ゴシック" w:eastAsia="ＭＳ ゴシック" w:hAnsi="Arial" w:hint="eastAsia"/>
                <w:sz w:val="20"/>
              </w:rPr>
              <w:t>＜</w:t>
            </w:r>
            <w:r w:rsidRPr="00CE7B7B">
              <w:rPr>
                <w:rFonts w:ascii="ＭＳ ゴシック" w:eastAsia="ＭＳ ゴシック" w:hAnsi="Arial"/>
                <w:sz w:val="20"/>
              </w:rPr>
              <w:t>55</w:t>
            </w:r>
          </w:p>
        </w:tc>
        <w:tc>
          <w:tcPr>
            <w:tcW w:w="1701" w:type="dxa"/>
            <w:tcBorders>
              <w:bottom w:val="nil"/>
            </w:tcBorders>
            <w:vAlign w:val="center"/>
          </w:tcPr>
          <w:p w14:paraId="39A0FC7B" w14:textId="77777777" w:rsidR="00164BA0" w:rsidRPr="00CE7B7B" w:rsidRDefault="00164BA0" w:rsidP="0051135C">
            <w:pPr>
              <w:pStyle w:val="percent"/>
              <w:spacing w:line="280" w:lineRule="atLeast"/>
              <w:jc w:val="center"/>
              <w:rPr>
                <w:rFonts w:ascii="ＭＳ ゴシック" w:eastAsia="ＭＳ ゴシック" w:hAnsi="Arial"/>
                <w:sz w:val="20"/>
              </w:rPr>
            </w:pPr>
            <w:r w:rsidRPr="00CE7B7B">
              <w:rPr>
                <w:rFonts w:ascii="ＭＳ ゴシック" w:eastAsia="ＭＳ ゴシック" w:hAnsi="Arial" w:hint="eastAsia"/>
                <w:sz w:val="20"/>
              </w:rPr>
              <w:t>99</w:t>
            </w:r>
          </w:p>
        </w:tc>
        <w:tc>
          <w:tcPr>
            <w:tcW w:w="282" w:type="dxa"/>
            <w:vMerge/>
          </w:tcPr>
          <w:p w14:paraId="7002C349" w14:textId="77777777" w:rsidR="00164BA0" w:rsidRPr="00CE7B7B" w:rsidRDefault="00164BA0" w:rsidP="0051135C">
            <w:pPr>
              <w:pStyle w:val="30"/>
            </w:pPr>
          </w:p>
        </w:tc>
      </w:tr>
      <w:tr w:rsidR="00164BA0" w:rsidRPr="00CE7B7B" w14:paraId="351F30B2" w14:textId="77777777" w:rsidTr="0051135C">
        <w:trPr>
          <w:cantSplit/>
          <w:trHeight w:val="70"/>
          <w:jc w:val="center"/>
        </w:trPr>
        <w:tc>
          <w:tcPr>
            <w:tcW w:w="1387" w:type="dxa"/>
            <w:vMerge/>
          </w:tcPr>
          <w:p w14:paraId="79AB353B" w14:textId="77777777" w:rsidR="00164BA0" w:rsidRPr="00CE7B7B" w:rsidRDefault="00164BA0" w:rsidP="0051135C">
            <w:pPr>
              <w:pStyle w:val="ab"/>
              <w:rPr>
                <w:rFonts w:hAnsi="Arial"/>
              </w:rPr>
            </w:pPr>
          </w:p>
        </w:tc>
        <w:tc>
          <w:tcPr>
            <w:tcW w:w="315" w:type="dxa"/>
            <w:vMerge/>
          </w:tcPr>
          <w:p w14:paraId="38260395" w14:textId="77777777" w:rsidR="00164BA0" w:rsidRPr="00CE7B7B" w:rsidRDefault="00164BA0" w:rsidP="0051135C">
            <w:pPr>
              <w:pStyle w:val="30"/>
            </w:pPr>
          </w:p>
        </w:tc>
        <w:tc>
          <w:tcPr>
            <w:tcW w:w="2552" w:type="dxa"/>
            <w:vMerge/>
            <w:vAlign w:val="center"/>
          </w:tcPr>
          <w:p w14:paraId="25643B61" w14:textId="77777777" w:rsidR="00164BA0" w:rsidRPr="00CE7B7B" w:rsidRDefault="00164BA0" w:rsidP="0051135C">
            <w:pPr>
              <w:pStyle w:val="percent"/>
              <w:spacing w:line="280" w:lineRule="atLeast"/>
              <w:rPr>
                <w:rFonts w:ascii="ＭＳ ゴシック" w:eastAsia="ＭＳ ゴシック" w:hAnsi="Arial"/>
                <w:sz w:val="20"/>
              </w:rPr>
            </w:pPr>
          </w:p>
        </w:tc>
        <w:tc>
          <w:tcPr>
            <w:tcW w:w="1276" w:type="dxa"/>
            <w:tcBorders>
              <w:top w:val="nil"/>
              <w:bottom w:val="nil"/>
              <w:right w:val="nil"/>
            </w:tcBorders>
            <w:vAlign w:val="center"/>
          </w:tcPr>
          <w:p w14:paraId="1146C053" w14:textId="77777777" w:rsidR="00164BA0" w:rsidRPr="00CE7B7B" w:rsidRDefault="00164BA0" w:rsidP="0051135C">
            <w:pPr>
              <w:pStyle w:val="percent"/>
              <w:spacing w:line="280" w:lineRule="atLeast"/>
              <w:ind w:left="57"/>
              <w:jc w:val="right"/>
              <w:rPr>
                <w:rFonts w:ascii="ＭＳ ゴシック" w:eastAsia="ＭＳ ゴシック" w:hAnsi="Arial"/>
                <w:sz w:val="20"/>
              </w:rPr>
            </w:pPr>
            <w:r w:rsidRPr="00CE7B7B">
              <w:rPr>
                <w:rFonts w:ascii="ＭＳ ゴシック" w:eastAsia="ＭＳ ゴシック" w:hAnsi="Arial"/>
                <w:sz w:val="20"/>
              </w:rPr>
              <w:t>55</w:t>
            </w:r>
            <w:r w:rsidRPr="00CE7B7B">
              <w:rPr>
                <w:rFonts w:ascii="ＭＳ ゴシック" w:eastAsia="ＭＳ ゴシック" w:hAnsi="Arial" w:hint="eastAsia"/>
                <w:sz w:val="20"/>
              </w:rPr>
              <w:t>≦</w:t>
            </w:r>
          </w:p>
        </w:tc>
        <w:tc>
          <w:tcPr>
            <w:tcW w:w="283" w:type="dxa"/>
            <w:tcBorders>
              <w:top w:val="nil"/>
              <w:left w:val="nil"/>
              <w:bottom w:val="nil"/>
              <w:right w:val="nil"/>
            </w:tcBorders>
            <w:vAlign w:val="center"/>
          </w:tcPr>
          <w:p w14:paraId="624CD996" w14:textId="77777777" w:rsidR="00164BA0" w:rsidRPr="00CE7B7B" w:rsidRDefault="00164BA0" w:rsidP="0051135C">
            <w:pPr>
              <w:pStyle w:val="percent"/>
              <w:spacing w:line="280" w:lineRule="atLeast"/>
              <w:jc w:val="center"/>
              <w:rPr>
                <w:rFonts w:ascii="ＭＳ ゴシック" w:eastAsia="ＭＳ ゴシック" w:hAnsi="Arial"/>
                <w:sz w:val="20"/>
              </w:rPr>
            </w:pPr>
            <w:r w:rsidRPr="00CE7B7B">
              <w:rPr>
                <w:rFonts w:ascii="ＭＳ ゴシック" w:eastAsia="ＭＳ ゴシック" w:hAnsi="Arial" w:hint="eastAsia"/>
                <w:sz w:val="20"/>
              </w:rPr>
              <w:t>P</w:t>
            </w:r>
          </w:p>
        </w:tc>
        <w:tc>
          <w:tcPr>
            <w:tcW w:w="1276" w:type="dxa"/>
            <w:tcBorders>
              <w:top w:val="nil"/>
              <w:left w:val="nil"/>
              <w:bottom w:val="nil"/>
            </w:tcBorders>
            <w:vAlign w:val="center"/>
          </w:tcPr>
          <w:p w14:paraId="39443A7E" w14:textId="77777777" w:rsidR="00164BA0" w:rsidRPr="00CE7B7B" w:rsidRDefault="00164BA0" w:rsidP="0051135C">
            <w:pPr>
              <w:pStyle w:val="percent"/>
              <w:spacing w:line="280" w:lineRule="atLeast"/>
              <w:jc w:val="both"/>
              <w:rPr>
                <w:rFonts w:ascii="ＭＳ ゴシック" w:eastAsia="ＭＳ ゴシック" w:hAnsi="Arial"/>
                <w:sz w:val="20"/>
              </w:rPr>
            </w:pPr>
            <w:r w:rsidRPr="00CE7B7B">
              <w:rPr>
                <w:rFonts w:ascii="ＭＳ ゴシック" w:eastAsia="ＭＳ ゴシック" w:hAnsi="Arial" w:hint="eastAsia"/>
                <w:sz w:val="20"/>
              </w:rPr>
              <w:t>＜</w:t>
            </w:r>
            <w:r w:rsidRPr="00CE7B7B">
              <w:rPr>
                <w:rFonts w:ascii="ＭＳ ゴシック" w:eastAsia="ＭＳ ゴシック" w:hAnsi="Arial"/>
                <w:sz w:val="20"/>
              </w:rPr>
              <w:t>103</w:t>
            </w:r>
          </w:p>
        </w:tc>
        <w:tc>
          <w:tcPr>
            <w:tcW w:w="1701" w:type="dxa"/>
            <w:tcBorders>
              <w:top w:val="nil"/>
              <w:bottom w:val="nil"/>
            </w:tcBorders>
            <w:vAlign w:val="center"/>
          </w:tcPr>
          <w:p w14:paraId="0984B5F0" w14:textId="77777777" w:rsidR="00164BA0" w:rsidRPr="00CE7B7B" w:rsidRDefault="00164BA0" w:rsidP="0051135C">
            <w:pPr>
              <w:pStyle w:val="percent"/>
              <w:spacing w:line="280" w:lineRule="atLeast"/>
              <w:jc w:val="center"/>
              <w:rPr>
                <w:rFonts w:ascii="ＭＳ ゴシック" w:eastAsia="ＭＳ ゴシック" w:hAnsi="Arial"/>
                <w:sz w:val="20"/>
              </w:rPr>
            </w:pPr>
            <w:r w:rsidRPr="00CE7B7B">
              <w:rPr>
                <w:rFonts w:ascii="ＭＳ ゴシック" w:eastAsia="ＭＳ ゴシック" w:hAnsi="Arial" w:hint="eastAsia"/>
                <w:sz w:val="20"/>
              </w:rPr>
              <w:t>103</w:t>
            </w:r>
          </w:p>
        </w:tc>
        <w:tc>
          <w:tcPr>
            <w:tcW w:w="282" w:type="dxa"/>
            <w:vMerge/>
          </w:tcPr>
          <w:p w14:paraId="43447A93" w14:textId="77777777" w:rsidR="00164BA0" w:rsidRPr="00CE7B7B" w:rsidRDefault="00164BA0" w:rsidP="0051135C">
            <w:pPr>
              <w:pStyle w:val="30"/>
            </w:pPr>
          </w:p>
        </w:tc>
      </w:tr>
      <w:tr w:rsidR="00164BA0" w:rsidRPr="00CE7B7B" w14:paraId="16D1D597" w14:textId="77777777" w:rsidTr="0051135C">
        <w:trPr>
          <w:cantSplit/>
          <w:trHeight w:val="70"/>
          <w:jc w:val="center"/>
        </w:trPr>
        <w:tc>
          <w:tcPr>
            <w:tcW w:w="1387" w:type="dxa"/>
            <w:vMerge/>
          </w:tcPr>
          <w:p w14:paraId="089BE799" w14:textId="77777777" w:rsidR="00164BA0" w:rsidRPr="00CE7B7B" w:rsidRDefault="00164BA0" w:rsidP="0051135C">
            <w:pPr>
              <w:pStyle w:val="ab"/>
              <w:rPr>
                <w:rFonts w:hAnsi="Arial"/>
              </w:rPr>
            </w:pPr>
          </w:p>
        </w:tc>
        <w:tc>
          <w:tcPr>
            <w:tcW w:w="315" w:type="dxa"/>
            <w:vMerge/>
          </w:tcPr>
          <w:p w14:paraId="60107E45" w14:textId="77777777" w:rsidR="00164BA0" w:rsidRPr="00CE7B7B" w:rsidRDefault="00164BA0" w:rsidP="0051135C">
            <w:pPr>
              <w:pStyle w:val="30"/>
            </w:pPr>
          </w:p>
        </w:tc>
        <w:tc>
          <w:tcPr>
            <w:tcW w:w="2552" w:type="dxa"/>
            <w:vMerge/>
            <w:vAlign w:val="center"/>
          </w:tcPr>
          <w:p w14:paraId="73C904EA" w14:textId="77777777" w:rsidR="00164BA0" w:rsidRPr="00CE7B7B" w:rsidRDefault="00164BA0" w:rsidP="0051135C">
            <w:pPr>
              <w:pStyle w:val="percent"/>
              <w:spacing w:line="280" w:lineRule="atLeast"/>
              <w:rPr>
                <w:rFonts w:ascii="ＭＳ ゴシック" w:eastAsia="ＭＳ ゴシック" w:hAnsi="Arial"/>
                <w:sz w:val="20"/>
              </w:rPr>
            </w:pPr>
          </w:p>
        </w:tc>
        <w:tc>
          <w:tcPr>
            <w:tcW w:w="1276" w:type="dxa"/>
            <w:tcBorders>
              <w:top w:val="nil"/>
              <w:bottom w:val="nil"/>
              <w:right w:val="nil"/>
            </w:tcBorders>
            <w:vAlign w:val="center"/>
          </w:tcPr>
          <w:p w14:paraId="01CE7BC6" w14:textId="77777777" w:rsidR="00164BA0" w:rsidRPr="00CE7B7B" w:rsidRDefault="00164BA0" w:rsidP="0051135C">
            <w:pPr>
              <w:pStyle w:val="percent"/>
              <w:spacing w:line="280" w:lineRule="atLeast"/>
              <w:ind w:left="57"/>
              <w:jc w:val="right"/>
              <w:rPr>
                <w:rFonts w:ascii="ＭＳ ゴシック" w:eastAsia="ＭＳ ゴシック" w:hAnsi="Arial"/>
                <w:sz w:val="20"/>
              </w:rPr>
            </w:pPr>
            <w:r w:rsidRPr="00CE7B7B">
              <w:rPr>
                <w:rFonts w:ascii="ＭＳ ゴシック" w:eastAsia="ＭＳ ゴシック" w:hAnsi="Arial"/>
                <w:sz w:val="20"/>
              </w:rPr>
              <w:t>103</w:t>
            </w:r>
            <w:r w:rsidRPr="00CE7B7B">
              <w:rPr>
                <w:rFonts w:ascii="ＭＳ ゴシック" w:eastAsia="ＭＳ ゴシック" w:hAnsi="Arial" w:hint="eastAsia"/>
                <w:sz w:val="20"/>
              </w:rPr>
              <w:t>≦</w:t>
            </w:r>
          </w:p>
        </w:tc>
        <w:tc>
          <w:tcPr>
            <w:tcW w:w="283" w:type="dxa"/>
            <w:tcBorders>
              <w:top w:val="nil"/>
              <w:left w:val="nil"/>
              <w:bottom w:val="nil"/>
              <w:right w:val="nil"/>
            </w:tcBorders>
            <w:vAlign w:val="center"/>
          </w:tcPr>
          <w:p w14:paraId="696F0AA8" w14:textId="77777777" w:rsidR="00164BA0" w:rsidRPr="00CE7B7B" w:rsidRDefault="00164BA0" w:rsidP="0051135C">
            <w:pPr>
              <w:pStyle w:val="percent"/>
              <w:spacing w:line="280" w:lineRule="atLeast"/>
              <w:jc w:val="center"/>
              <w:rPr>
                <w:rFonts w:ascii="ＭＳ ゴシック" w:eastAsia="ＭＳ ゴシック" w:hAnsi="Arial"/>
                <w:sz w:val="20"/>
              </w:rPr>
            </w:pPr>
            <w:r w:rsidRPr="00CE7B7B">
              <w:rPr>
                <w:rFonts w:ascii="ＭＳ ゴシック" w:eastAsia="ＭＳ ゴシック" w:hAnsi="Arial" w:hint="eastAsia"/>
                <w:sz w:val="20"/>
              </w:rPr>
              <w:t>P</w:t>
            </w:r>
          </w:p>
        </w:tc>
        <w:tc>
          <w:tcPr>
            <w:tcW w:w="1276" w:type="dxa"/>
            <w:tcBorders>
              <w:top w:val="nil"/>
              <w:left w:val="nil"/>
              <w:bottom w:val="nil"/>
            </w:tcBorders>
            <w:vAlign w:val="center"/>
          </w:tcPr>
          <w:p w14:paraId="63F8C3EB" w14:textId="77777777" w:rsidR="00164BA0" w:rsidRPr="00CE7B7B" w:rsidRDefault="00164BA0" w:rsidP="0051135C">
            <w:pPr>
              <w:pStyle w:val="percent"/>
              <w:spacing w:line="280" w:lineRule="atLeast"/>
              <w:jc w:val="both"/>
              <w:rPr>
                <w:rFonts w:ascii="ＭＳ ゴシック" w:eastAsia="ＭＳ ゴシック" w:hAnsi="Arial"/>
                <w:sz w:val="20"/>
              </w:rPr>
            </w:pPr>
            <w:r w:rsidRPr="00CE7B7B">
              <w:rPr>
                <w:rFonts w:ascii="ＭＳ ゴシック" w:eastAsia="ＭＳ ゴシック" w:hAnsi="Arial" w:hint="eastAsia"/>
                <w:sz w:val="20"/>
              </w:rPr>
              <w:t>＜</w:t>
            </w:r>
            <w:r w:rsidRPr="00CE7B7B">
              <w:rPr>
                <w:rFonts w:ascii="ＭＳ ゴシック" w:eastAsia="ＭＳ ゴシック" w:hAnsi="Arial"/>
                <w:sz w:val="20"/>
              </w:rPr>
              <w:t>206</w:t>
            </w:r>
          </w:p>
        </w:tc>
        <w:tc>
          <w:tcPr>
            <w:tcW w:w="1701" w:type="dxa"/>
            <w:tcBorders>
              <w:top w:val="nil"/>
              <w:bottom w:val="nil"/>
            </w:tcBorders>
            <w:vAlign w:val="center"/>
          </w:tcPr>
          <w:p w14:paraId="59810D00" w14:textId="77777777" w:rsidR="00164BA0" w:rsidRPr="00CE7B7B" w:rsidRDefault="00164BA0" w:rsidP="0051135C">
            <w:pPr>
              <w:pStyle w:val="percent"/>
              <w:spacing w:line="280" w:lineRule="atLeast"/>
              <w:jc w:val="center"/>
              <w:rPr>
                <w:rFonts w:ascii="ＭＳ ゴシック" w:eastAsia="ＭＳ ゴシック" w:hAnsi="Arial"/>
                <w:sz w:val="20"/>
              </w:rPr>
            </w:pPr>
            <w:r w:rsidRPr="00CE7B7B">
              <w:rPr>
                <w:rFonts w:ascii="ＭＳ ゴシック" w:eastAsia="ＭＳ ゴシック" w:hAnsi="Arial" w:hint="eastAsia"/>
                <w:sz w:val="20"/>
              </w:rPr>
              <w:t>106</w:t>
            </w:r>
          </w:p>
        </w:tc>
        <w:tc>
          <w:tcPr>
            <w:tcW w:w="282" w:type="dxa"/>
            <w:vMerge/>
          </w:tcPr>
          <w:p w14:paraId="46DC91CA" w14:textId="77777777" w:rsidR="00164BA0" w:rsidRPr="00CE7B7B" w:rsidRDefault="00164BA0" w:rsidP="0051135C">
            <w:pPr>
              <w:pStyle w:val="30"/>
            </w:pPr>
          </w:p>
        </w:tc>
      </w:tr>
      <w:tr w:rsidR="00164BA0" w:rsidRPr="00CE7B7B" w14:paraId="50BCFED7" w14:textId="77777777" w:rsidTr="0051135C">
        <w:trPr>
          <w:cantSplit/>
          <w:trHeight w:val="70"/>
          <w:jc w:val="center"/>
        </w:trPr>
        <w:tc>
          <w:tcPr>
            <w:tcW w:w="1387" w:type="dxa"/>
            <w:vMerge/>
          </w:tcPr>
          <w:p w14:paraId="0AFBC837" w14:textId="77777777" w:rsidR="00164BA0" w:rsidRPr="00CE7B7B" w:rsidRDefault="00164BA0" w:rsidP="0051135C">
            <w:pPr>
              <w:pStyle w:val="ab"/>
              <w:rPr>
                <w:rFonts w:hAnsi="Arial"/>
              </w:rPr>
            </w:pPr>
          </w:p>
        </w:tc>
        <w:tc>
          <w:tcPr>
            <w:tcW w:w="315" w:type="dxa"/>
            <w:vMerge/>
          </w:tcPr>
          <w:p w14:paraId="783CAEF5" w14:textId="77777777" w:rsidR="00164BA0" w:rsidRPr="00CE7B7B" w:rsidRDefault="00164BA0" w:rsidP="0051135C">
            <w:pPr>
              <w:pStyle w:val="30"/>
            </w:pPr>
          </w:p>
        </w:tc>
        <w:tc>
          <w:tcPr>
            <w:tcW w:w="2552" w:type="dxa"/>
            <w:vMerge/>
            <w:vAlign w:val="center"/>
          </w:tcPr>
          <w:p w14:paraId="4B10EA0F" w14:textId="77777777" w:rsidR="00164BA0" w:rsidRPr="00CE7B7B" w:rsidRDefault="00164BA0" w:rsidP="0051135C">
            <w:pPr>
              <w:pStyle w:val="percent"/>
              <w:spacing w:line="280" w:lineRule="atLeast"/>
              <w:rPr>
                <w:rFonts w:ascii="ＭＳ ゴシック" w:eastAsia="ＭＳ ゴシック" w:hAnsi="Arial"/>
                <w:sz w:val="20"/>
              </w:rPr>
            </w:pPr>
          </w:p>
        </w:tc>
        <w:tc>
          <w:tcPr>
            <w:tcW w:w="1276" w:type="dxa"/>
            <w:tcBorders>
              <w:top w:val="nil"/>
              <w:bottom w:val="single" w:sz="6" w:space="0" w:color="auto"/>
              <w:right w:val="nil"/>
            </w:tcBorders>
            <w:vAlign w:val="center"/>
          </w:tcPr>
          <w:p w14:paraId="62F0216E" w14:textId="77777777" w:rsidR="00164BA0" w:rsidRPr="00CE7B7B" w:rsidRDefault="00164BA0" w:rsidP="0051135C">
            <w:pPr>
              <w:pStyle w:val="percent"/>
              <w:spacing w:line="280" w:lineRule="atLeast"/>
              <w:ind w:left="57"/>
              <w:jc w:val="right"/>
              <w:rPr>
                <w:rFonts w:ascii="ＭＳ ゴシック" w:eastAsia="ＭＳ ゴシック" w:hAnsi="Arial"/>
                <w:sz w:val="20"/>
              </w:rPr>
            </w:pPr>
            <w:r w:rsidRPr="00CE7B7B">
              <w:rPr>
                <w:rFonts w:ascii="ＭＳ ゴシック" w:eastAsia="ＭＳ ゴシック" w:hAnsi="Arial"/>
                <w:sz w:val="20"/>
              </w:rPr>
              <w:t>206</w:t>
            </w:r>
            <w:r w:rsidRPr="00CE7B7B">
              <w:rPr>
                <w:rFonts w:ascii="ＭＳ ゴシック" w:eastAsia="ＭＳ ゴシック" w:hAnsi="Arial" w:hint="eastAsia"/>
                <w:sz w:val="20"/>
              </w:rPr>
              <w:t>≦</w:t>
            </w:r>
          </w:p>
        </w:tc>
        <w:tc>
          <w:tcPr>
            <w:tcW w:w="283" w:type="dxa"/>
            <w:tcBorders>
              <w:top w:val="nil"/>
              <w:left w:val="nil"/>
              <w:bottom w:val="single" w:sz="6" w:space="0" w:color="auto"/>
              <w:right w:val="nil"/>
            </w:tcBorders>
            <w:vAlign w:val="center"/>
          </w:tcPr>
          <w:p w14:paraId="313F6CF3" w14:textId="77777777" w:rsidR="00164BA0" w:rsidRPr="00CE7B7B" w:rsidRDefault="00164BA0" w:rsidP="0051135C">
            <w:pPr>
              <w:pStyle w:val="percent"/>
              <w:spacing w:line="280" w:lineRule="atLeast"/>
              <w:jc w:val="center"/>
              <w:rPr>
                <w:rFonts w:ascii="ＭＳ ゴシック" w:eastAsia="ＭＳ ゴシック" w:hAnsi="Arial"/>
                <w:sz w:val="20"/>
              </w:rPr>
            </w:pPr>
            <w:r w:rsidRPr="00CE7B7B">
              <w:rPr>
                <w:rFonts w:ascii="ＭＳ ゴシック" w:eastAsia="ＭＳ ゴシック" w:hAnsi="Arial" w:hint="eastAsia"/>
                <w:sz w:val="20"/>
              </w:rPr>
              <w:t>P</w:t>
            </w:r>
          </w:p>
        </w:tc>
        <w:tc>
          <w:tcPr>
            <w:tcW w:w="1276" w:type="dxa"/>
            <w:tcBorders>
              <w:top w:val="nil"/>
              <w:left w:val="nil"/>
              <w:bottom w:val="single" w:sz="6" w:space="0" w:color="auto"/>
            </w:tcBorders>
            <w:vAlign w:val="center"/>
          </w:tcPr>
          <w:p w14:paraId="69438702" w14:textId="77777777" w:rsidR="00164BA0" w:rsidRPr="00CE7B7B" w:rsidRDefault="00164BA0" w:rsidP="0051135C">
            <w:pPr>
              <w:pStyle w:val="percent"/>
              <w:spacing w:line="280" w:lineRule="atLeast"/>
              <w:jc w:val="both"/>
              <w:rPr>
                <w:rFonts w:ascii="ＭＳ ゴシック" w:eastAsia="ＭＳ ゴシック" w:hAnsi="Arial"/>
                <w:sz w:val="20"/>
              </w:rPr>
            </w:pPr>
          </w:p>
        </w:tc>
        <w:tc>
          <w:tcPr>
            <w:tcW w:w="1701" w:type="dxa"/>
            <w:tcBorders>
              <w:top w:val="nil"/>
              <w:bottom w:val="single" w:sz="6" w:space="0" w:color="auto"/>
            </w:tcBorders>
            <w:vAlign w:val="center"/>
          </w:tcPr>
          <w:p w14:paraId="5E9F44AC" w14:textId="77777777" w:rsidR="00164BA0" w:rsidRPr="00CE7B7B" w:rsidRDefault="00164BA0" w:rsidP="0051135C">
            <w:pPr>
              <w:pStyle w:val="percent"/>
              <w:spacing w:line="280" w:lineRule="atLeast"/>
              <w:jc w:val="center"/>
              <w:rPr>
                <w:rFonts w:ascii="ＭＳ ゴシック" w:eastAsia="ＭＳ ゴシック" w:hAnsi="Arial"/>
                <w:sz w:val="20"/>
              </w:rPr>
            </w:pPr>
            <w:r w:rsidRPr="00CE7B7B">
              <w:rPr>
                <w:rFonts w:ascii="ＭＳ ゴシック" w:eastAsia="ＭＳ ゴシック" w:hAnsi="Arial" w:hint="eastAsia"/>
                <w:sz w:val="20"/>
              </w:rPr>
              <w:t>107</w:t>
            </w:r>
          </w:p>
        </w:tc>
        <w:tc>
          <w:tcPr>
            <w:tcW w:w="282" w:type="dxa"/>
            <w:vMerge/>
          </w:tcPr>
          <w:p w14:paraId="1F1A585F" w14:textId="77777777" w:rsidR="00164BA0" w:rsidRPr="00CE7B7B" w:rsidRDefault="00164BA0" w:rsidP="0051135C">
            <w:pPr>
              <w:pStyle w:val="30"/>
            </w:pPr>
          </w:p>
        </w:tc>
      </w:tr>
      <w:tr w:rsidR="00164BA0" w:rsidRPr="00CE7B7B" w14:paraId="4B029F42" w14:textId="77777777" w:rsidTr="0051135C">
        <w:trPr>
          <w:cantSplit/>
          <w:trHeight w:val="70"/>
          <w:jc w:val="center"/>
        </w:trPr>
        <w:tc>
          <w:tcPr>
            <w:tcW w:w="1387" w:type="dxa"/>
            <w:vMerge/>
          </w:tcPr>
          <w:p w14:paraId="7D895F22" w14:textId="77777777" w:rsidR="00164BA0" w:rsidRPr="00CE7B7B" w:rsidRDefault="00164BA0" w:rsidP="0051135C">
            <w:pPr>
              <w:pStyle w:val="ab"/>
              <w:rPr>
                <w:rFonts w:hAnsi="Arial"/>
              </w:rPr>
            </w:pPr>
          </w:p>
        </w:tc>
        <w:tc>
          <w:tcPr>
            <w:tcW w:w="315" w:type="dxa"/>
            <w:vMerge/>
          </w:tcPr>
          <w:p w14:paraId="1A13A42C" w14:textId="77777777" w:rsidR="00164BA0" w:rsidRPr="00CE7B7B" w:rsidRDefault="00164BA0" w:rsidP="0051135C">
            <w:pPr>
              <w:pStyle w:val="30"/>
            </w:pPr>
          </w:p>
        </w:tc>
        <w:tc>
          <w:tcPr>
            <w:tcW w:w="2552" w:type="dxa"/>
            <w:vMerge w:val="restart"/>
            <w:vAlign w:val="center"/>
          </w:tcPr>
          <w:p w14:paraId="7E8DF988" w14:textId="77777777" w:rsidR="00164BA0" w:rsidRPr="00CE7B7B" w:rsidRDefault="00164BA0" w:rsidP="0051135C">
            <w:pPr>
              <w:pStyle w:val="percent"/>
              <w:spacing w:line="280" w:lineRule="atLeast"/>
              <w:rPr>
                <w:rFonts w:ascii="ＭＳ ゴシック" w:eastAsia="ＭＳ ゴシック" w:hAnsi="Arial"/>
                <w:sz w:val="20"/>
              </w:rPr>
            </w:pPr>
            <w:r w:rsidRPr="00CE7B7B">
              <w:rPr>
                <w:rFonts w:ascii="ＭＳ ゴシック" w:eastAsia="ＭＳ ゴシック" w:hAnsi="Arial" w:hint="eastAsia"/>
                <w:sz w:val="20"/>
              </w:rPr>
              <w:t>アスファルトフィニッシャー</w:t>
            </w:r>
          </w:p>
        </w:tc>
        <w:tc>
          <w:tcPr>
            <w:tcW w:w="1276" w:type="dxa"/>
            <w:tcBorders>
              <w:bottom w:val="nil"/>
              <w:right w:val="nil"/>
            </w:tcBorders>
            <w:vAlign w:val="center"/>
          </w:tcPr>
          <w:p w14:paraId="27AAD689" w14:textId="77777777" w:rsidR="00164BA0" w:rsidRPr="00CE7B7B" w:rsidRDefault="00164BA0" w:rsidP="0051135C">
            <w:pPr>
              <w:pStyle w:val="percent"/>
              <w:spacing w:line="280" w:lineRule="atLeast"/>
              <w:ind w:left="57"/>
              <w:jc w:val="right"/>
              <w:rPr>
                <w:rFonts w:ascii="ＭＳ ゴシック" w:eastAsia="ＭＳ ゴシック" w:hAnsi="Arial"/>
                <w:sz w:val="20"/>
              </w:rPr>
            </w:pPr>
          </w:p>
        </w:tc>
        <w:tc>
          <w:tcPr>
            <w:tcW w:w="283" w:type="dxa"/>
            <w:tcBorders>
              <w:left w:val="nil"/>
              <w:bottom w:val="nil"/>
              <w:right w:val="nil"/>
            </w:tcBorders>
            <w:vAlign w:val="center"/>
          </w:tcPr>
          <w:p w14:paraId="5FF5109F" w14:textId="77777777" w:rsidR="00164BA0" w:rsidRPr="00CE7B7B" w:rsidRDefault="00164BA0" w:rsidP="0051135C">
            <w:pPr>
              <w:pStyle w:val="percent"/>
              <w:spacing w:line="280" w:lineRule="atLeast"/>
              <w:jc w:val="center"/>
              <w:rPr>
                <w:rFonts w:ascii="ＭＳ ゴシック" w:eastAsia="ＭＳ ゴシック" w:hAnsi="Arial"/>
                <w:sz w:val="20"/>
              </w:rPr>
            </w:pPr>
            <w:r w:rsidRPr="00CE7B7B">
              <w:rPr>
                <w:rFonts w:ascii="ＭＳ ゴシック" w:eastAsia="ＭＳ ゴシック" w:hAnsi="Arial" w:hint="eastAsia"/>
                <w:sz w:val="20"/>
              </w:rPr>
              <w:t>P</w:t>
            </w:r>
          </w:p>
        </w:tc>
        <w:tc>
          <w:tcPr>
            <w:tcW w:w="1276" w:type="dxa"/>
            <w:tcBorders>
              <w:left w:val="nil"/>
              <w:bottom w:val="nil"/>
            </w:tcBorders>
            <w:vAlign w:val="center"/>
          </w:tcPr>
          <w:p w14:paraId="578B8F35" w14:textId="77777777" w:rsidR="00164BA0" w:rsidRPr="00CE7B7B" w:rsidRDefault="00164BA0" w:rsidP="0051135C">
            <w:pPr>
              <w:pStyle w:val="percent"/>
              <w:spacing w:line="280" w:lineRule="atLeast"/>
              <w:jc w:val="both"/>
              <w:rPr>
                <w:rFonts w:ascii="ＭＳ ゴシック" w:eastAsia="ＭＳ ゴシック" w:hAnsi="Arial"/>
                <w:sz w:val="20"/>
              </w:rPr>
            </w:pPr>
            <w:r w:rsidRPr="00CE7B7B">
              <w:rPr>
                <w:rFonts w:ascii="ＭＳ ゴシック" w:eastAsia="ＭＳ ゴシック" w:hAnsi="Arial" w:hint="eastAsia"/>
                <w:sz w:val="20"/>
              </w:rPr>
              <w:t>＜</w:t>
            </w:r>
            <w:r w:rsidRPr="00CE7B7B">
              <w:rPr>
                <w:rFonts w:ascii="ＭＳ ゴシック" w:eastAsia="ＭＳ ゴシック" w:hAnsi="Arial"/>
                <w:sz w:val="20"/>
              </w:rPr>
              <w:t>55</w:t>
            </w:r>
          </w:p>
        </w:tc>
        <w:tc>
          <w:tcPr>
            <w:tcW w:w="1701" w:type="dxa"/>
            <w:tcBorders>
              <w:bottom w:val="nil"/>
            </w:tcBorders>
            <w:vAlign w:val="center"/>
          </w:tcPr>
          <w:p w14:paraId="2001D03A" w14:textId="77777777" w:rsidR="00164BA0" w:rsidRPr="00CE7B7B" w:rsidRDefault="00164BA0" w:rsidP="0051135C">
            <w:pPr>
              <w:pStyle w:val="percent"/>
              <w:spacing w:line="280" w:lineRule="atLeast"/>
              <w:jc w:val="center"/>
              <w:rPr>
                <w:rFonts w:ascii="ＭＳ ゴシック" w:eastAsia="ＭＳ ゴシック" w:hAnsi="Arial"/>
                <w:sz w:val="20"/>
              </w:rPr>
            </w:pPr>
            <w:r w:rsidRPr="00CE7B7B">
              <w:rPr>
                <w:rFonts w:ascii="ＭＳ ゴシック" w:eastAsia="ＭＳ ゴシック" w:hAnsi="Arial" w:hint="eastAsia"/>
                <w:sz w:val="20"/>
              </w:rPr>
              <w:t>101</w:t>
            </w:r>
          </w:p>
        </w:tc>
        <w:tc>
          <w:tcPr>
            <w:tcW w:w="282" w:type="dxa"/>
            <w:vMerge/>
          </w:tcPr>
          <w:p w14:paraId="009E1119" w14:textId="77777777" w:rsidR="00164BA0" w:rsidRPr="00CE7B7B" w:rsidRDefault="00164BA0" w:rsidP="0051135C">
            <w:pPr>
              <w:pStyle w:val="30"/>
            </w:pPr>
          </w:p>
        </w:tc>
      </w:tr>
      <w:tr w:rsidR="00164BA0" w:rsidRPr="00CE7B7B" w14:paraId="07774CD6" w14:textId="77777777" w:rsidTr="0051135C">
        <w:trPr>
          <w:cantSplit/>
          <w:trHeight w:val="70"/>
          <w:jc w:val="center"/>
        </w:trPr>
        <w:tc>
          <w:tcPr>
            <w:tcW w:w="1387" w:type="dxa"/>
            <w:vMerge/>
          </w:tcPr>
          <w:p w14:paraId="3EA48324" w14:textId="77777777" w:rsidR="00164BA0" w:rsidRPr="00CE7B7B" w:rsidRDefault="00164BA0" w:rsidP="0051135C">
            <w:pPr>
              <w:pStyle w:val="ab"/>
              <w:rPr>
                <w:rFonts w:hAnsi="Arial"/>
              </w:rPr>
            </w:pPr>
          </w:p>
        </w:tc>
        <w:tc>
          <w:tcPr>
            <w:tcW w:w="315" w:type="dxa"/>
            <w:vMerge/>
          </w:tcPr>
          <w:p w14:paraId="4847CB0D" w14:textId="77777777" w:rsidR="00164BA0" w:rsidRPr="00CE7B7B" w:rsidRDefault="00164BA0" w:rsidP="0051135C">
            <w:pPr>
              <w:pStyle w:val="30"/>
            </w:pPr>
          </w:p>
        </w:tc>
        <w:tc>
          <w:tcPr>
            <w:tcW w:w="2552" w:type="dxa"/>
            <w:vMerge/>
            <w:vAlign w:val="center"/>
          </w:tcPr>
          <w:p w14:paraId="05459CCD" w14:textId="77777777" w:rsidR="00164BA0" w:rsidRPr="00CE7B7B" w:rsidRDefault="00164BA0" w:rsidP="0051135C">
            <w:pPr>
              <w:pStyle w:val="percent"/>
              <w:spacing w:line="280" w:lineRule="atLeast"/>
              <w:rPr>
                <w:rFonts w:ascii="ＭＳ ゴシック" w:eastAsia="ＭＳ ゴシック" w:hAnsi="Arial"/>
                <w:sz w:val="20"/>
              </w:rPr>
            </w:pPr>
          </w:p>
        </w:tc>
        <w:tc>
          <w:tcPr>
            <w:tcW w:w="1276" w:type="dxa"/>
            <w:tcBorders>
              <w:top w:val="nil"/>
              <w:bottom w:val="nil"/>
              <w:right w:val="nil"/>
            </w:tcBorders>
            <w:vAlign w:val="center"/>
          </w:tcPr>
          <w:p w14:paraId="5A9D073D" w14:textId="77777777" w:rsidR="00164BA0" w:rsidRPr="00CE7B7B" w:rsidRDefault="00164BA0" w:rsidP="0051135C">
            <w:pPr>
              <w:pStyle w:val="percent"/>
              <w:spacing w:line="280" w:lineRule="atLeast"/>
              <w:ind w:left="57"/>
              <w:jc w:val="right"/>
              <w:rPr>
                <w:rFonts w:ascii="ＭＳ ゴシック" w:eastAsia="ＭＳ ゴシック" w:hAnsi="Arial"/>
                <w:sz w:val="20"/>
              </w:rPr>
            </w:pPr>
            <w:r w:rsidRPr="00CE7B7B">
              <w:rPr>
                <w:rFonts w:ascii="ＭＳ ゴシック" w:eastAsia="ＭＳ ゴシック" w:hAnsi="Arial"/>
                <w:sz w:val="20"/>
              </w:rPr>
              <w:t>55</w:t>
            </w:r>
            <w:r w:rsidRPr="00CE7B7B">
              <w:rPr>
                <w:rFonts w:ascii="ＭＳ ゴシック" w:eastAsia="ＭＳ ゴシック" w:hAnsi="Arial" w:hint="eastAsia"/>
                <w:sz w:val="20"/>
              </w:rPr>
              <w:t>≦</w:t>
            </w:r>
          </w:p>
        </w:tc>
        <w:tc>
          <w:tcPr>
            <w:tcW w:w="283" w:type="dxa"/>
            <w:tcBorders>
              <w:top w:val="nil"/>
              <w:left w:val="nil"/>
              <w:bottom w:val="nil"/>
              <w:right w:val="nil"/>
            </w:tcBorders>
            <w:vAlign w:val="center"/>
          </w:tcPr>
          <w:p w14:paraId="552B93CA" w14:textId="77777777" w:rsidR="00164BA0" w:rsidRPr="00CE7B7B" w:rsidRDefault="00164BA0" w:rsidP="0051135C">
            <w:pPr>
              <w:pStyle w:val="percent"/>
              <w:spacing w:line="280" w:lineRule="atLeast"/>
              <w:jc w:val="center"/>
              <w:rPr>
                <w:rFonts w:ascii="ＭＳ ゴシック" w:eastAsia="ＭＳ ゴシック" w:hAnsi="Arial"/>
                <w:sz w:val="20"/>
              </w:rPr>
            </w:pPr>
            <w:r w:rsidRPr="00CE7B7B">
              <w:rPr>
                <w:rFonts w:ascii="ＭＳ ゴシック" w:eastAsia="ＭＳ ゴシック" w:hAnsi="Arial" w:hint="eastAsia"/>
                <w:sz w:val="20"/>
              </w:rPr>
              <w:t>P</w:t>
            </w:r>
          </w:p>
        </w:tc>
        <w:tc>
          <w:tcPr>
            <w:tcW w:w="1276" w:type="dxa"/>
            <w:tcBorders>
              <w:top w:val="nil"/>
              <w:left w:val="nil"/>
              <w:bottom w:val="nil"/>
            </w:tcBorders>
            <w:vAlign w:val="center"/>
          </w:tcPr>
          <w:p w14:paraId="03D1840E" w14:textId="77777777" w:rsidR="00164BA0" w:rsidRPr="00CE7B7B" w:rsidRDefault="00164BA0" w:rsidP="0051135C">
            <w:pPr>
              <w:pStyle w:val="percent"/>
              <w:spacing w:line="280" w:lineRule="atLeast"/>
              <w:jc w:val="both"/>
              <w:rPr>
                <w:rFonts w:ascii="ＭＳ ゴシック" w:eastAsia="ＭＳ ゴシック" w:hAnsi="Arial"/>
                <w:sz w:val="20"/>
              </w:rPr>
            </w:pPr>
            <w:r w:rsidRPr="00CE7B7B">
              <w:rPr>
                <w:rFonts w:ascii="ＭＳ ゴシック" w:eastAsia="ＭＳ ゴシック" w:hAnsi="Arial" w:hint="eastAsia"/>
                <w:sz w:val="20"/>
              </w:rPr>
              <w:t>＜</w:t>
            </w:r>
            <w:r w:rsidRPr="00CE7B7B">
              <w:rPr>
                <w:rFonts w:ascii="ＭＳ ゴシック" w:eastAsia="ＭＳ ゴシック" w:hAnsi="Arial"/>
                <w:sz w:val="20"/>
              </w:rPr>
              <w:t>103</w:t>
            </w:r>
          </w:p>
        </w:tc>
        <w:tc>
          <w:tcPr>
            <w:tcW w:w="1701" w:type="dxa"/>
            <w:tcBorders>
              <w:top w:val="nil"/>
              <w:bottom w:val="nil"/>
            </w:tcBorders>
            <w:vAlign w:val="center"/>
          </w:tcPr>
          <w:p w14:paraId="17C3AE22" w14:textId="77777777" w:rsidR="00164BA0" w:rsidRPr="00CE7B7B" w:rsidRDefault="00164BA0" w:rsidP="0051135C">
            <w:pPr>
              <w:pStyle w:val="percent"/>
              <w:spacing w:line="280" w:lineRule="atLeast"/>
              <w:jc w:val="center"/>
              <w:rPr>
                <w:rFonts w:ascii="ＭＳ ゴシック" w:eastAsia="ＭＳ ゴシック" w:hAnsi="Arial"/>
                <w:sz w:val="20"/>
              </w:rPr>
            </w:pPr>
            <w:r w:rsidRPr="00CE7B7B">
              <w:rPr>
                <w:rFonts w:ascii="ＭＳ ゴシック" w:eastAsia="ＭＳ ゴシック" w:hAnsi="Arial" w:hint="eastAsia"/>
                <w:sz w:val="20"/>
              </w:rPr>
              <w:t>105</w:t>
            </w:r>
          </w:p>
        </w:tc>
        <w:tc>
          <w:tcPr>
            <w:tcW w:w="282" w:type="dxa"/>
            <w:vMerge/>
          </w:tcPr>
          <w:p w14:paraId="48FC05CC" w14:textId="77777777" w:rsidR="00164BA0" w:rsidRPr="00CE7B7B" w:rsidRDefault="00164BA0" w:rsidP="0051135C">
            <w:pPr>
              <w:pStyle w:val="30"/>
            </w:pPr>
          </w:p>
        </w:tc>
      </w:tr>
      <w:tr w:rsidR="00164BA0" w:rsidRPr="00CE7B7B" w14:paraId="246B5F44" w14:textId="77777777" w:rsidTr="0051135C">
        <w:trPr>
          <w:cantSplit/>
          <w:trHeight w:val="70"/>
          <w:jc w:val="center"/>
        </w:trPr>
        <w:tc>
          <w:tcPr>
            <w:tcW w:w="1387" w:type="dxa"/>
            <w:vMerge/>
          </w:tcPr>
          <w:p w14:paraId="06CB6C89" w14:textId="77777777" w:rsidR="00164BA0" w:rsidRPr="00CE7B7B" w:rsidRDefault="00164BA0" w:rsidP="0051135C">
            <w:pPr>
              <w:pStyle w:val="ab"/>
              <w:rPr>
                <w:rFonts w:hAnsi="Arial"/>
              </w:rPr>
            </w:pPr>
          </w:p>
        </w:tc>
        <w:tc>
          <w:tcPr>
            <w:tcW w:w="315" w:type="dxa"/>
            <w:vMerge/>
          </w:tcPr>
          <w:p w14:paraId="450F7F7D" w14:textId="77777777" w:rsidR="00164BA0" w:rsidRPr="00CE7B7B" w:rsidRDefault="00164BA0" w:rsidP="0051135C">
            <w:pPr>
              <w:pStyle w:val="30"/>
            </w:pPr>
          </w:p>
        </w:tc>
        <w:tc>
          <w:tcPr>
            <w:tcW w:w="2552" w:type="dxa"/>
            <w:vMerge/>
            <w:vAlign w:val="center"/>
          </w:tcPr>
          <w:p w14:paraId="7E9AAF54" w14:textId="77777777" w:rsidR="00164BA0" w:rsidRPr="00CE7B7B" w:rsidRDefault="00164BA0" w:rsidP="0051135C">
            <w:pPr>
              <w:pStyle w:val="percent"/>
              <w:spacing w:line="280" w:lineRule="atLeast"/>
              <w:rPr>
                <w:rFonts w:ascii="ＭＳ ゴシック" w:eastAsia="ＭＳ ゴシック" w:hAnsi="Arial"/>
                <w:sz w:val="20"/>
              </w:rPr>
            </w:pPr>
          </w:p>
        </w:tc>
        <w:tc>
          <w:tcPr>
            <w:tcW w:w="1276" w:type="dxa"/>
            <w:tcBorders>
              <w:top w:val="nil"/>
              <w:right w:val="nil"/>
            </w:tcBorders>
            <w:vAlign w:val="center"/>
          </w:tcPr>
          <w:p w14:paraId="0F453051" w14:textId="77777777" w:rsidR="00164BA0" w:rsidRPr="00CE7B7B" w:rsidRDefault="00164BA0" w:rsidP="0051135C">
            <w:pPr>
              <w:pStyle w:val="percent"/>
              <w:spacing w:line="280" w:lineRule="atLeast"/>
              <w:ind w:left="57"/>
              <w:jc w:val="right"/>
              <w:rPr>
                <w:rFonts w:ascii="ＭＳ ゴシック" w:eastAsia="ＭＳ ゴシック" w:hAnsi="Arial"/>
                <w:sz w:val="20"/>
              </w:rPr>
            </w:pPr>
            <w:r w:rsidRPr="00CE7B7B">
              <w:rPr>
                <w:rFonts w:ascii="ＭＳ ゴシック" w:eastAsia="ＭＳ ゴシック" w:hAnsi="Arial"/>
                <w:sz w:val="20"/>
              </w:rPr>
              <w:t>103</w:t>
            </w:r>
            <w:r w:rsidRPr="00CE7B7B">
              <w:rPr>
                <w:rFonts w:ascii="ＭＳ ゴシック" w:eastAsia="ＭＳ ゴシック" w:hAnsi="Arial" w:hint="eastAsia"/>
                <w:sz w:val="20"/>
              </w:rPr>
              <w:t>≦</w:t>
            </w:r>
          </w:p>
        </w:tc>
        <w:tc>
          <w:tcPr>
            <w:tcW w:w="283" w:type="dxa"/>
            <w:tcBorders>
              <w:top w:val="nil"/>
              <w:left w:val="nil"/>
              <w:right w:val="nil"/>
            </w:tcBorders>
            <w:vAlign w:val="center"/>
          </w:tcPr>
          <w:p w14:paraId="6C5B3E35" w14:textId="77777777" w:rsidR="00164BA0" w:rsidRPr="00CE7B7B" w:rsidRDefault="00164BA0" w:rsidP="0051135C">
            <w:pPr>
              <w:pStyle w:val="percent"/>
              <w:spacing w:line="280" w:lineRule="atLeast"/>
              <w:jc w:val="center"/>
              <w:rPr>
                <w:rFonts w:ascii="ＭＳ ゴシック" w:eastAsia="ＭＳ ゴシック" w:hAnsi="Arial"/>
                <w:sz w:val="20"/>
              </w:rPr>
            </w:pPr>
            <w:r w:rsidRPr="00CE7B7B">
              <w:rPr>
                <w:rFonts w:ascii="ＭＳ ゴシック" w:eastAsia="ＭＳ ゴシック" w:hAnsi="Arial" w:hint="eastAsia"/>
                <w:sz w:val="20"/>
              </w:rPr>
              <w:t>P</w:t>
            </w:r>
          </w:p>
        </w:tc>
        <w:tc>
          <w:tcPr>
            <w:tcW w:w="1276" w:type="dxa"/>
            <w:tcBorders>
              <w:top w:val="nil"/>
              <w:left w:val="nil"/>
            </w:tcBorders>
            <w:vAlign w:val="center"/>
          </w:tcPr>
          <w:p w14:paraId="036E6C98" w14:textId="77777777" w:rsidR="00164BA0" w:rsidRPr="00CE7B7B" w:rsidRDefault="00164BA0" w:rsidP="0051135C">
            <w:pPr>
              <w:pStyle w:val="percent"/>
              <w:spacing w:line="280" w:lineRule="atLeast"/>
              <w:jc w:val="both"/>
              <w:rPr>
                <w:rFonts w:ascii="ＭＳ ゴシック" w:eastAsia="ＭＳ ゴシック" w:hAnsi="Arial"/>
                <w:sz w:val="20"/>
              </w:rPr>
            </w:pPr>
          </w:p>
        </w:tc>
        <w:tc>
          <w:tcPr>
            <w:tcW w:w="1701" w:type="dxa"/>
            <w:tcBorders>
              <w:top w:val="nil"/>
            </w:tcBorders>
            <w:vAlign w:val="center"/>
          </w:tcPr>
          <w:p w14:paraId="3E48C814" w14:textId="77777777" w:rsidR="00164BA0" w:rsidRPr="00CE7B7B" w:rsidRDefault="00164BA0" w:rsidP="0051135C">
            <w:pPr>
              <w:pStyle w:val="percent"/>
              <w:spacing w:line="280" w:lineRule="atLeast"/>
              <w:jc w:val="center"/>
              <w:rPr>
                <w:rFonts w:ascii="ＭＳ ゴシック" w:eastAsia="ＭＳ ゴシック" w:hAnsi="Arial"/>
                <w:sz w:val="20"/>
              </w:rPr>
            </w:pPr>
            <w:r w:rsidRPr="00CE7B7B">
              <w:rPr>
                <w:rFonts w:ascii="ＭＳ ゴシック" w:eastAsia="ＭＳ ゴシック" w:hAnsi="Arial" w:hint="eastAsia"/>
                <w:sz w:val="20"/>
              </w:rPr>
              <w:t>107</w:t>
            </w:r>
          </w:p>
        </w:tc>
        <w:tc>
          <w:tcPr>
            <w:tcW w:w="282" w:type="dxa"/>
            <w:vMerge/>
          </w:tcPr>
          <w:p w14:paraId="09307E56" w14:textId="77777777" w:rsidR="00164BA0" w:rsidRPr="00CE7B7B" w:rsidRDefault="00164BA0" w:rsidP="0051135C">
            <w:pPr>
              <w:pStyle w:val="30"/>
            </w:pPr>
          </w:p>
        </w:tc>
      </w:tr>
      <w:tr w:rsidR="00164BA0" w:rsidRPr="00CE7B7B" w14:paraId="76B102AE" w14:textId="77777777" w:rsidTr="0051135C">
        <w:trPr>
          <w:cantSplit/>
          <w:trHeight w:val="70"/>
          <w:jc w:val="center"/>
        </w:trPr>
        <w:tc>
          <w:tcPr>
            <w:tcW w:w="1387" w:type="dxa"/>
            <w:vMerge/>
          </w:tcPr>
          <w:p w14:paraId="46328C1E" w14:textId="77777777" w:rsidR="00164BA0" w:rsidRPr="00CE7B7B" w:rsidRDefault="00164BA0" w:rsidP="0051135C">
            <w:pPr>
              <w:pStyle w:val="ab"/>
              <w:rPr>
                <w:rFonts w:hAnsi="Arial"/>
              </w:rPr>
            </w:pPr>
          </w:p>
        </w:tc>
        <w:tc>
          <w:tcPr>
            <w:tcW w:w="315" w:type="dxa"/>
            <w:vMerge/>
          </w:tcPr>
          <w:p w14:paraId="1C3641A1" w14:textId="77777777" w:rsidR="00164BA0" w:rsidRPr="00CE7B7B" w:rsidRDefault="00164BA0" w:rsidP="0051135C">
            <w:pPr>
              <w:pStyle w:val="30"/>
            </w:pPr>
          </w:p>
        </w:tc>
        <w:tc>
          <w:tcPr>
            <w:tcW w:w="2552" w:type="dxa"/>
            <w:vAlign w:val="center"/>
          </w:tcPr>
          <w:p w14:paraId="68807216" w14:textId="77777777" w:rsidR="00164BA0" w:rsidRPr="00CE7B7B" w:rsidRDefault="00164BA0" w:rsidP="0051135C">
            <w:pPr>
              <w:pStyle w:val="percent"/>
              <w:spacing w:line="280" w:lineRule="atLeast"/>
              <w:rPr>
                <w:rFonts w:ascii="ＭＳ ゴシック" w:eastAsia="ＭＳ ゴシック" w:hAnsi="Arial"/>
                <w:sz w:val="20"/>
              </w:rPr>
            </w:pPr>
            <w:r w:rsidRPr="00CE7B7B">
              <w:rPr>
                <w:rFonts w:ascii="ＭＳ ゴシック" w:eastAsia="ＭＳ ゴシック" w:hAnsi="Arial" w:hint="eastAsia"/>
                <w:sz w:val="20"/>
              </w:rPr>
              <w:t>コンクリートカッター</w:t>
            </w:r>
          </w:p>
        </w:tc>
        <w:tc>
          <w:tcPr>
            <w:tcW w:w="1276" w:type="dxa"/>
            <w:tcBorders>
              <w:bottom w:val="single" w:sz="6" w:space="0" w:color="auto"/>
              <w:right w:val="nil"/>
            </w:tcBorders>
            <w:vAlign w:val="center"/>
          </w:tcPr>
          <w:p w14:paraId="22A5A377" w14:textId="77777777" w:rsidR="00164BA0" w:rsidRPr="00CE7B7B" w:rsidRDefault="00164BA0" w:rsidP="0051135C">
            <w:pPr>
              <w:pStyle w:val="percent"/>
              <w:spacing w:line="280" w:lineRule="atLeast"/>
              <w:ind w:left="57"/>
              <w:jc w:val="right"/>
              <w:rPr>
                <w:rFonts w:ascii="ＭＳ ゴシック" w:eastAsia="ＭＳ ゴシック" w:hAnsi="Arial"/>
                <w:sz w:val="20"/>
              </w:rPr>
            </w:pPr>
          </w:p>
        </w:tc>
        <w:tc>
          <w:tcPr>
            <w:tcW w:w="283" w:type="dxa"/>
            <w:tcBorders>
              <w:left w:val="nil"/>
              <w:bottom w:val="single" w:sz="6" w:space="0" w:color="auto"/>
              <w:right w:val="nil"/>
            </w:tcBorders>
            <w:vAlign w:val="center"/>
          </w:tcPr>
          <w:p w14:paraId="477CCE2B" w14:textId="77777777" w:rsidR="00164BA0" w:rsidRPr="00CE7B7B" w:rsidRDefault="00164BA0" w:rsidP="0051135C">
            <w:pPr>
              <w:pStyle w:val="percent"/>
              <w:spacing w:line="280" w:lineRule="atLeast"/>
              <w:jc w:val="center"/>
              <w:rPr>
                <w:rFonts w:ascii="ＭＳ ゴシック" w:eastAsia="ＭＳ ゴシック" w:hAnsi="Arial"/>
                <w:sz w:val="20"/>
              </w:rPr>
            </w:pPr>
          </w:p>
        </w:tc>
        <w:tc>
          <w:tcPr>
            <w:tcW w:w="1276" w:type="dxa"/>
            <w:tcBorders>
              <w:left w:val="nil"/>
              <w:bottom w:val="single" w:sz="6" w:space="0" w:color="auto"/>
            </w:tcBorders>
            <w:vAlign w:val="center"/>
          </w:tcPr>
          <w:p w14:paraId="19FE1B78" w14:textId="77777777" w:rsidR="00164BA0" w:rsidRPr="00CE7B7B" w:rsidRDefault="00164BA0" w:rsidP="0051135C">
            <w:pPr>
              <w:pStyle w:val="percent"/>
              <w:spacing w:line="280" w:lineRule="atLeast"/>
              <w:jc w:val="both"/>
              <w:rPr>
                <w:rFonts w:ascii="ＭＳ ゴシック" w:eastAsia="ＭＳ ゴシック" w:hAnsi="Arial"/>
                <w:sz w:val="20"/>
              </w:rPr>
            </w:pPr>
          </w:p>
        </w:tc>
        <w:tc>
          <w:tcPr>
            <w:tcW w:w="1701" w:type="dxa"/>
            <w:tcBorders>
              <w:bottom w:val="single" w:sz="6" w:space="0" w:color="auto"/>
            </w:tcBorders>
            <w:vAlign w:val="center"/>
          </w:tcPr>
          <w:p w14:paraId="447087E3" w14:textId="77777777" w:rsidR="00164BA0" w:rsidRPr="00CE7B7B" w:rsidRDefault="00164BA0" w:rsidP="0051135C">
            <w:pPr>
              <w:pStyle w:val="percent"/>
              <w:spacing w:line="280" w:lineRule="atLeast"/>
              <w:jc w:val="center"/>
              <w:rPr>
                <w:rFonts w:ascii="ＭＳ ゴシック" w:eastAsia="ＭＳ ゴシック" w:hAnsi="Arial"/>
                <w:sz w:val="20"/>
              </w:rPr>
            </w:pPr>
            <w:r w:rsidRPr="00CE7B7B">
              <w:rPr>
                <w:rFonts w:ascii="ＭＳ ゴシック" w:eastAsia="ＭＳ ゴシック" w:hAnsi="Arial" w:hint="eastAsia"/>
                <w:sz w:val="20"/>
              </w:rPr>
              <w:t>106</w:t>
            </w:r>
          </w:p>
        </w:tc>
        <w:tc>
          <w:tcPr>
            <w:tcW w:w="282" w:type="dxa"/>
            <w:vMerge/>
          </w:tcPr>
          <w:p w14:paraId="2C19D945" w14:textId="77777777" w:rsidR="00164BA0" w:rsidRPr="00CE7B7B" w:rsidRDefault="00164BA0" w:rsidP="0051135C">
            <w:pPr>
              <w:pStyle w:val="30"/>
            </w:pPr>
          </w:p>
        </w:tc>
      </w:tr>
      <w:tr w:rsidR="00164BA0" w:rsidRPr="00CE7B7B" w14:paraId="01F871EC" w14:textId="77777777" w:rsidTr="0051135C">
        <w:trPr>
          <w:cantSplit/>
          <w:trHeight w:val="70"/>
          <w:jc w:val="center"/>
        </w:trPr>
        <w:tc>
          <w:tcPr>
            <w:tcW w:w="1387" w:type="dxa"/>
            <w:vMerge/>
          </w:tcPr>
          <w:p w14:paraId="7FC0CC83" w14:textId="77777777" w:rsidR="00164BA0" w:rsidRPr="00CE7B7B" w:rsidRDefault="00164BA0" w:rsidP="0051135C">
            <w:pPr>
              <w:pStyle w:val="ab"/>
              <w:rPr>
                <w:rFonts w:hAnsi="Arial"/>
              </w:rPr>
            </w:pPr>
          </w:p>
        </w:tc>
        <w:tc>
          <w:tcPr>
            <w:tcW w:w="315" w:type="dxa"/>
            <w:vMerge/>
          </w:tcPr>
          <w:p w14:paraId="2272AECF" w14:textId="77777777" w:rsidR="00164BA0" w:rsidRPr="00CE7B7B" w:rsidRDefault="00164BA0" w:rsidP="0051135C">
            <w:pPr>
              <w:pStyle w:val="30"/>
            </w:pPr>
          </w:p>
        </w:tc>
        <w:tc>
          <w:tcPr>
            <w:tcW w:w="2552" w:type="dxa"/>
            <w:vMerge w:val="restart"/>
            <w:vAlign w:val="center"/>
          </w:tcPr>
          <w:p w14:paraId="24A9005C" w14:textId="77777777" w:rsidR="00164BA0" w:rsidRPr="00CE7B7B" w:rsidRDefault="00164BA0" w:rsidP="0051135C">
            <w:pPr>
              <w:pStyle w:val="percent"/>
              <w:spacing w:line="280" w:lineRule="atLeast"/>
              <w:rPr>
                <w:rFonts w:ascii="ＭＳ ゴシック" w:eastAsia="ＭＳ ゴシック" w:hAnsi="Arial"/>
                <w:sz w:val="20"/>
              </w:rPr>
            </w:pPr>
            <w:r w:rsidRPr="00CE7B7B">
              <w:rPr>
                <w:rFonts w:ascii="ＭＳ ゴシック" w:eastAsia="ＭＳ ゴシック" w:hAnsi="Arial" w:hint="eastAsia"/>
                <w:sz w:val="20"/>
              </w:rPr>
              <w:t>空気圧縮機</w:t>
            </w:r>
          </w:p>
        </w:tc>
        <w:tc>
          <w:tcPr>
            <w:tcW w:w="1276" w:type="dxa"/>
            <w:tcBorders>
              <w:bottom w:val="nil"/>
              <w:right w:val="nil"/>
            </w:tcBorders>
            <w:vAlign w:val="center"/>
          </w:tcPr>
          <w:p w14:paraId="027F9601" w14:textId="77777777" w:rsidR="00164BA0" w:rsidRPr="00CE7B7B" w:rsidRDefault="00164BA0" w:rsidP="0051135C">
            <w:pPr>
              <w:pStyle w:val="percent"/>
              <w:spacing w:line="280" w:lineRule="atLeast"/>
              <w:ind w:left="57"/>
              <w:jc w:val="right"/>
              <w:rPr>
                <w:rFonts w:ascii="ＭＳ ゴシック" w:eastAsia="ＭＳ ゴシック" w:hAnsi="Arial"/>
                <w:sz w:val="20"/>
              </w:rPr>
            </w:pPr>
          </w:p>
        </w:tc>
        <w:tc>
          <w:tcPr>
            <w:tcW w:w="283" w:type="dxa"/>
            <w:tcBorders>
              <w:left w:val="nil"/>
              <w:bottom w:val="nil"/>
              <w:right w:val="nil"/>
            </w:tcBorders>
            <w:vAlign w:val="center"/>
          </w:tcPr>
          <w:p w14:paraId="73AA49E6" w14:textId="77777777" w:rsidR="00164BA0" w:rsidRPr="00CE7B7B" w:rsidRDefault="00164BA0" w:rsidP="0051135C">
            <w:pPr>
              <w:pStyle w:val="percent"/>
              <w:spacing w:line="280" w:lineRule="atLeast"/>
              <w:jc w:val="center"/>
              <w:rPr>
                <w:rFonts w:ascii="ＭＳ ゴシック" w:eastAsia="ＭＳ ゴシック" w:hAnsi="Arial"/>
                <w:sz w:val="20"/>
              </w:rPr>
            </w:pPr>
            <w:r w:rsidRPr="00CE7B7B">
              <w:rPr>
                <w:rFonts w:ascii="ＭＳ ゴシック" w:eastAsia="ＭＳ ゴシック" w:hAnsi="Arial" w:hint="eastAsia"/>
                <w:sz w:val="20"/>
              </w:rPr>
              <w:t>P</w:t>
            </w:r>
          </w:p>
        </w:tc>
        <w:tc>
          <w:tcPr>
            <w:tcW w:w="1276" w:type="dxa"/>
            <w:tcBorders>
              <w:left w:val="nil"/>
              <w:bottom w:val="nil"/>
            </w:tcBorders>
            <w:vAlign w:val="center"/>
          </w:tcPr>
          <w:p w14:paraId="66E1FCD5" w14:textId="77777777" w:rsidR="00164BA0" w:rsidRPr="00CE7B7B" w:rsidRDefault="00164BA0" w:rsidP="0051135C">
            <w:pPr>
              <w:pStyle w:val="percent"/>
              <w:spacing w:line="280" w:lineRule="atLeast"/>
              <w:jc w:val="both"/>
              <w:rPr>
                <w:rFonts w:ascii="ＭＳ ゴシック" w:eastAsia="ＭＳ ゴシック" w:hAnsi="Arial"/>
                <w:sz w:val="20"/>
              </w:rPr>
            </w:pPr>
            <w:r w:rsidRPr="00CE7B7B">
              <w:rPr>
                <w:rFonts w:ascii="ＭＳ ゴシック" w:eastAsia="ＭＳ ゴシック" w:hAnsi="Arial" w:hint="eastAsia"/>
                <w:sz w:val="20"/>
              </w:rPr>
              <w:t>＜</w:t>
            </w:r>
            <w:r w:rsidRPr="00CE7B7B">
              <w:rPr>
                <w:rFonts w:ascii="ＭＳ ゴシック" w:eastAsia="ＭＳ ゴシック" w:hAnsi="Arial"/>
                <w:sz w:val="20"/>
              </w:rPr>
              <w:t>55</w:t>
            </w:r>
          </w:p>
        </w:tc>
        <w:tc>
          <w:tcPr>
            <w:tcW w:w="1701" w:type="dxa"/>
            <w:tcBorders>
              <w:bottom w:val="nil"/>
            </w:tcBorders>
            <w:vAlign w:val="center"/>
          </w:tcPr>
          <w:p w14:paraId="06AD671A" w14:textId="77777777" w:rsidR="00164BA0" w:rsidRPr="00CE7B7B" w:rsidRDefault="00164BA0" w:rsidP="0051135C">
            <w:pPr>
              <w:pStyle w:val="percent"/>
              <w:spacing w:line="280" w:lineRule="atLeast"/>
              <w:jc w:val="center"/>
              <w:rPr>
                <w:rFonts w:ascii="ＭＳ ゴシック" w:eastAsia="ＭＳ ゴシック" w:hAnsi="Arial"/>
                <w:sz w:val="20"/>
              </w:rPr>
            </w:pPr>
            <w:r w:rsidRPr="00CE7B7B">
              <w:rPr>
                <w:rFonts w:ascii="ＭＳ ゴシック" w:eastAsia="ＭＳ ゴシック" w:hAnsi="Arial" w:hint="eastAsia"/>
                <w:sz w:val="20"/>
              </w:rPr>
              <w:t>101</w:t>
            </w:r>
          </w:p>
        </w:tc>
        <w:tc>
          <w:tcPr>
            <w:tcW w:w="282" w:type="dxa"/>
            <w:vMerge/>
          </w:tcPr>
          <w:p w14:paraId="4558FD41" w14:textId="77777777" w:rsidR="00164BA0" w:rsidRPr="00CE7B7B" w:rsidRDefault="00164BA0" w:rsidP="0051135C">
            <w:pPr>
              <w:pStyle w:val="30"/>
            </w:pPr>
          </w:p>
        </w:tc>
      </w:tr>
      <w:tr w:rsidR="00164BA0" w:rsidRPr="00CE7B7B" w14:paraId="4E076881" w14:textId="77777777" w:rsidTr="0051135C">
        <w:trPr>
          <w:cantSplit/>
          <w:trHeight w:val="70"/>
          <w:jc w:val="center"/>
        </w:trPr>
        <w:tc>
          <w:tcPr>
            <w:tcW w:w="1387" w:type="dxa"/>
            <w:vMerge/>
          </w:tcPr>
          <w:p w14:paraId="33370CE7" w14:textId="77777777" w:rsidR="00164BA0" w:rsidRPr="00CE7B7B" w:rsidRDefault="00164BA0" w:rsidP="0051135C">
            <w:pPr>
              <w:pStyle w:val="ab"/>
              <w:rPr>
                <w:rFonts w:hAnsi="Arial"/>
              </w:rPr>
            </w:pPr>
          </w:p>
        </w:tc>
        <w:tc>
          <w:tcPr>
            <w:tcW w:w="315" w:type="dxa"/>
            <w:vMerge/>
          </w:tcPr>
          <w:p w14:paraId="61F6CD2A" w14:textId="77777777" w:rsidR="00164BA0" w:rsidRPr="00CE7B7B" w:rsidRDefault="00164BA0" w:rsidP="0051135C">
            <w:pPr>
              <w:pStyle w:val="30"/>
            </w:pPr>
          </w:p>
        </w:tc>
        <w:tc>
          <w:tcPr>
            <w:tcW w:w="2552" w:type="dxa"/>
            <w:vMerge/>
            <w:vAlign w:val="center"/>
          </w:tcPr>
          <w:p w14:paraId="5429AD88" w14:textId="77777777" w:rsidR="00164BA0" w:rsidRPr="00CE7B7B" w:rsidRDefault="00164BA0" w:rsidP="0051135C">
            <w:pPr>
              <w:pStyle w:val="percent"/>
              <w:spacing w:line="280" w:lineRule="atLeast"/>
              <w:rPr>
                <w:rFonts w:ascii="ＭＳ ゴシック" w:eastAsia="ＭＳ ゴシック" w:hAnsi="Arial"/>
                <w:sz w:val="20"/>
              </w:rPr>
            </w:pPr>
          </w:p>
        </w:tc>
        <w:tc>
          <w:tcPr>
            <w:tcW w:w="1276" w:type="dxa"/>
            <w:tcBorders>
              <w:top w:val="nil"/>
              <w:bottom w:val="single" w:sz="6" w:space="0" w:color="auto"/>
              <w:right w:val="nil"/>
            </w:tcBorders>
            <w:vAlign w:val="center"/>
          </w:tcPr>
          <w:p w14:paraId="5DF31C1C" w14:textId="77777777" w:rsidR="00164BA0" w:rsidRPr="00CE7B7B" w:rsidRDefault="00164BA0" w:rsidP="0051135C">
            <w:pPr>
              <w:pStyle w:val="percent"/>
              <w:spacing w:line="280" w:lineRule="atLeast"/>
              <w:ind w:left="57"/>
              <w:jc w:val="right"/>
              <w:rPr>
                <w:rFonts w:ascii="ＭＳ ゴシック" w:eastAsia="ＭＳ ゴシック" w:hAnsi="Arial"/>
                <w:sz w:val="20"/>
              </w:rPr>
            </w:pPr>
            <w:r w:rsidRPr="00CE7B7B">
              <w:rPr>
                <w:rFonts w:ascii="ＭＳ ゴシック" w:eastAsia="ＭＳ ゴシック" w:hAnsi="Arial"/>
                <w:sz w:val="20"/>
              </w:rPr>
              <w:t>55</w:t>
            </w:r>
            <w:r w:rsidRPr="00CE7B7B">
              <w:rPr>
                <w:rFonts w:ascii="ＭＳ ゴシック" w:eastAsia="ＭＳ ゴシック" w:hAnsi="Arial" w:hint="eastAsia"/>
                <w:sz w:val="20"/>
              </w:rPr>
              <w:t>≦</w:t>
            </w:r>
          </w:p>
        </w:tc>
        <w:tc>
          <w:tcPr>
            <w:tcW w:w="283" w:type="dxa"/>
            <w:tcBorders>
              <w:top w:val="nil"/>
              <w:left w:val="nil"/>
              <w:bottom w:val="single" w:sz="6" w:space="0" w:color="auto"/>
              <w:right w:val="nil"/>
            </w:tcBorders>
            <w:vAlign w:val="center"/>
          </w:tcPr>
          <w:p w14:paraId="528A58FB" w14:textId="77777777" w:rsidR="00164BA0" w:rsidRPr="00CE7B7B" w:rsidRDefault="00164BA0" w:rsidP="0051135C">
            <w:pPr>
              <w:pStyle w:val="percent"/>
              <w:spacing w:line="280" w:lineRule="atLeast"/>
              <w:jc w:val="center"/>
              <w:rPr>
                <w:rFonts w:ascii="ＭＳ ゴシック" w:eastAsia="ＭＳ ゴシック" w:hAnsi="Arial"/>
                <w:sz w:val="20"/>
              </w:rPr>
            </w:pPr>
            <w:r w:rsidRPr="00CE7B7B">
              <w:rPr>
                <w:rFonts w:ascii="ＭＳ ゴシック" w:eastAsia="ＭＳ ゴシック" w:hAnsi="Arial" w:hint="eastAsia"/>
                <w:sz w:val="20"/>
              </w:rPr>
              <w:t>P</w:t>
            </w:r>
          </w:p>
        </w:tc>
        <w:tc>
          <w:tcPr>
            <w:tcW w:w="1276" w:type="dxa"/>
            <w:tcBorders>
              <w:top w:val="nil"/>
              <w:left w:val="nil"/>
              <w:bottom w:val="single" w:sz="6" w:space="0" w:color="auto"/>
            </w:tcBorders>
            <w:vAlign w:val="center"/>
          </w:tcPr>
          <w:p w14:paraId="208463DC" w14:textId="77777777" w:rsidR="00164BA0" w:rsidRPr="00CE7B7B" w:rsidRDefault="00164BA0" w:rsidP="0051135C">
            <w:pPr>
              <w:pStyle w:val="percent"/>
              <w:spacing w:line="280" w:lineRule="atLeast"/>
              <w:jc w:val="both"/>
              <w:rPr>
                <w:rFonts w:ascii="ＭＳ ゴシック" w:eastAsia="ＭＳ ゴシック" w:hAnsi="Arial"/>
                <w:sz w:val="20"/>
              </w:rPr>
            </w:pPr>
          </w:p>
        </w:tc>
        <w:tc>
          <w:tcPr>
            <w:tcW w:w="1701" w:type="dxa"/>
            <w:tcBorders>
              <w:top w:val="nil"/>
              <w:bottom w:val="single" w:sz="6" w:space="0" w:color="auto"/>
            </w:tcBorders>
            <w:vAlign w:val="center"/>
          </w:tcPr>
          <w:p w14:paraId="11F7BE20" w14:textId="77777777" w:rsidR="00164BA0" w:rsidRPr="00CE7B7B" w:rsidRDefault="00164BA0" w:rsidP="0051135C">
            <w:pPr>
              <w:pStyle w:val="percent"/>
              <w:spacing w:line="280" w:lineRule="atLeast"/>
              <w:jc w:val="center"/>
              <w:rPr>
                <w:rFonts w:ascii="ＭＳ ゴシック" w:eastAsia="ＭＳ ゴシック" w:hAnsi="Arial"/>
                <w:sz w:val="20"/>
              </w:rPr>
            </w:pPr>
            <w:r w:rsidRPr="00CE7B7B">
              <w:rPr>
                <w:rFonts w:ascii="ＭＳ ゴシック" w:eastAsia="ＭＳ ゴシック" w:hAnsi="Arial" w:hint="eastAsia"/>
                <w:sz w:val="20"/>
              </w:rPr>
              <w:t>105</w:t>
            </w:r>
          </w:p>
        </w:tc>
        <w:tc>
          <w:tcPr>
            <w:tcW w:w="282" w:type="dxa"/>
            <w:vMerge/>
          </w:tcPr>
          <w:p w14:paraId="684584E0" w14:textId="77777777" w:rsidR="00164BA0" w:rsidRPr="00CE7B7B" w:rsidRDefault="00164BA0" w:rsidP="0051135C">
            <w:pPr>
              <w:pStyle w:val="30"/>
            </w:pPr>
          </w:p>
        </w:tc>
      </w:tr>
      <w:tr w:rsidR="00164BA0" w:rsidRPr="00CE7B7B" w14:paraId="4654857B" w14:textId="77777777" w:rsidTr="0051135C">
        <w:trPr>
          <w:cantSplit/>
          <w:trHeight w:val="70"/>
          <w:jc w:val="center"/>
        </w:trPr>
        <w:tc>
          <w:tcPr>
            <w:tcW w:w="1387" w:type="dxa"/>
            <w:vMerge/>
          </w:tcPr>
          <w:p w14:paraId="0D41029F" w14:textId="77777777" w:rsidR="00164BA0" w:rsidRPr="00CE7B7B" w:rsidRDefault="00164BA0" w:rsidP="0051135C">
            <w:pPr>
              <w:pStyle w:val="ab"/>
              <w:rPr>
                <w:rFonts w:hAnsi="Arial"/>
              </w:rPr>
            </w:pPr>
          </w:p>
        </w:tc>
        <w:tc>
          <w:tcPr>
            <w:tcW w:w="315" w:type="dxa"/>
            <w:vMerge/>
          </w:tcPr>
          <w:p w14:paraId="120E3481" w14:textId="77777777" w:rsidR="00164BA0" w:rsidRPr="00CE7B7B" w:rsidRDefault="00164BA0" w:rsidP="0051135C">
            <w:pPr>
              <w:pStyle w:val="30"/>
            </w:pPr>
          </w:p>
        </w:tc>
        <w:tc>
          <w:tcPr>
            <w:tcW w:w="2552" w:type="dxa"/>
            <w:vMerge w:val="restart"/>
            <w:vAlign w:val="center"/>
          </w:tcPr>
          <w:p w14:paraId="4600E8D1" w14:textId="77777777" w:rsidR="00164BA0" w:rsidRPr="00CE7B7B" w:rsidRDefault="00164BA0" w:rsidP="0051135C">
            <w:pPr>
              <w:pStyle w:val="percent"/>
              <w:spacing w:line="280" w:lineRule="atLeast"/>
              <w:rPr>
                <w:rFonts w:ascii="ＭＳ ゴシック" w:eastAsia="ＭＳ ゴシック" w:hAnsi="Arial"/>
                <w:sz w:val="20"/>
              </w:rPr>
            </w:pPr>
            <w:r w:rsidRPr="00CE7B7B">
              <w:rPr>
                <w:rFonts w:ascii="ＭＳ ゴシック" w:eastAsia="ＭＳ ゴシック" w:hAnsi="Arial" w:hint="eastAsia"/>
                <w:sz w:val="20"/>
              </w:rPr>
              <w:t>発動発電機</w:t>
            </w:r>
          </w:p>
        </w:tc>
        <w:tc>
          <w:tcPr>
            <w:tcW w:w="1276" w:type="dxa"/>
            <w:tcBorders>
              <w:bottom w:val="nil"/>
              <w:right w:val="nil"/>
            </w:tcBorders>
            <w:vAlign w:val="center"/>
          </w:tcPr>
          <w:p w14:paraId="2BF07D5B" w14:textId="77777777" w:rsidR="00164BA0" w:rsidRPr="00CE7B7B" w:rsidRDefault="00164BA0" w:rsidP="0051135C">
            <w:pPr>
              <w:pStyle w:val="percent"/>
              <w:spacing w:line="280" w:lineRule="atLeast"/>
              <w:ind w:left="57"/>
              <w:jc w:val="right"/>
              <w:rPr>
                <w:rFonts w:ascii="ＭＳ ゴシック" w:eastAsia="ＭＳ ゴシック" w:hAnsi="Arial"/>
                <w:sz w:val="20"/>
              </w:rPr>
            </w:pPr>
          </w:p>
        </w:tc>
        <w:tc>
          <w:tcPr>
            <w:tcW w:w="283" w:type="dxa"/>
            <w:tcBorders>
              <w:left w:val="nil"/>
              <w:bottom w:val="nil"/>
              <w:right w:val="nil"/>
            </w:tcBorders>
            <w:vAlign w:val="center"/>
          </w:tcPr>
          <w:p w14:paraId="4405E752" w14:textId="77777777" w:rsidR="00164BA0" w:rsidRPr="00CE7B7B" w:rsidRDefault="00164BA0" w:rsidP="0051135C">
            <w:pPr>
              <w:pStyle w:val="percent"/>
              <w:spacing w:line="280" w:lineRule="atLeast"/>
              <w:jc w:val="center"/>
              <w:rPr>
                <w:rFonts w:ascii="ＭＳ ゴシック" w:eastAsia="ＭＳ ゴシック" w:hAnsi="Arial"/>
                <w:sz w:val="20"/>
              </w:rPr>
            </w:pPr>
            <w:r w:rsidRPr="00CE7B7B">
              <w:rPr>
                <w:rFonts w:ascii="ＭＳ ゴシック" w:eastAsia="ＭＳ ゴシック" w:hAnsi="Arial" w:hint="eastAsia"/>
                <w:sz w:val="20"/>
              </w:rPr>
              <w:t>P</w:t>
            </w:r>
          </w:p>
        </w:tc>
        <w:tc>
          <w:tcPr>
            <w:tcW w:w="1276" w:type="dxa"/>
            <w:tcBorders>
              <w:left w:val="nil"/>
              <w:bottom w:val="nil"/>
            </w:tcBorders>
            <w:vAlign w:val="center"/>
          </w:tcPr>
          <w:p w14:paraId="318817C5" w14:textId="77777777" w:rsidR="00164BA0" w:rsidRPr="00CE7B7B" w:rsidRDefault="00164BA0" w:rsidP="0051135C">
            <w:pPr>
              <w:pStyle w:val="percent"/>
              <w:spacing w:line="280" w:lineRule="atLeast"/>
              <w:jc w:val="both"/>
              <w:rPr>
                <w:rFonts w:ascii="ＭＳ ゴシック" w:eastAsia="ＭＳ ゴシック" w:hAnsi="Arial"/>
                <w:sz w:val="20"/>
              </w:rPr>
            </w:pPr>
            <w:r w:rsidRPr="00CE7B7B">
              <w:rPr>
                <w:rFonts w:ascii="ＭＳ ゴシック" w:eastAsia="ＭＳ ゴシック" w:hAnsi="Arial" w:hint="eastAsia"/>
                <w:sz w:val="20"/>
              </w:rPr>
              <w:t>＜</w:t>
            </w:r>
            <w:r w:rsidRPr="00CE7B7B">
              <w:rPr>
                <w:rFonts w:ascii="ＭＳ ゴシック" w:eastAsia="ＭＳ ゴシック" w:hAnsi="Arial"/>
                <w:sz w:val="20"/>
              </w:rPr>
              <w:t>55</w:t>
            </w:r>
          </w:p>
        </w:tc>
        <w:tc>
          <w:tcPr>
            <w:tcW w:w="1701" w:type="dxa"/>
            <w:tcBorders>
              <w:bottom w:val="nil"/>
            </w:tcBorders>
            <w:vAlign w:val="center"/>
          </w:tcPr>
          <w:p w14:paraId="4D04B862" w14:textId="77777777" w:rsidR="00164BA0" w:rsidRPr="00CE7B7B" w:rsidRDefault="00164BA0" w:rsidP="0051135C">
            <w:pPr>
              <w:pStyle w:val="percent"/>
              <w:spacing w:line="280" w:lineRule="atLeast"/>
              <w:jc w:val="center"/>
              <w:rPr>
                <w:rFonts w:ascii="ＭＳ ゴシック" w:eastAsia="ＭＳ ゴシック" w:hAnsi="Arial"/>
                <w:sz w:val="20"/>
              </w:rPr>
            </w:pPr>
            <w:r w:rsidRPr="00CE7B7B">
              <w:rPr>
                <w:rFonts w:ascii="ＭＳ ゴシック" w:eastAsia="ＭＳ ゴシック" w:hAnsi="Arial" w:hint="eastAsia"/>
                <w:sz w:val="20"/>
              </w:rPr>
              <w:t>98</w:t>
            </w:r>
          </w:p>
        </w:tc>
        <w:tc>
          <w:tcPr>
            <w:tcW w:w="282" w:type="dxa"/>
            <w:vMerge/>
          </w:tcPr>
          <w:p w14:paraId="49225CF2" w14:textId="77777777" w:rsidR="00164BA0" w:rsidRPr="00CE7B7B" w:rsidRDefault="00164BA0" w:rsidP="0051135C">
            <w:pPr>
              <w:pStyle w:val="30"/>
            </w:pPr>
          </w:p>
        </w:tc>
      </w:tr>
      <w:tr w:rsidR="00164BA0" w:rsidRPr="00CE7B7B" w14:paraId="38B0EBB9" w14:textId="77777777" w:rsidTr="0051135C">
        <w:trPr>
          <w:cantSplit/>
          <w:trHeight w:val="70"/>
          <w:jc w:val="center"/>
        </w:trPr>
        <w:tc>
          <w:tcPr>
            <w:tcW w:w="1387" w:type="dxa"/>
            <w:vMerge/>
          </w:tcPr>
          <w:p w14:paraId="3391AA28" w14:textId="77777777" w:rsidR="00164BA0" w:rsidRPr="00CE7B7B" w:rsidRDefault="00164BA0" w:rsidP="0051135C">
            <w:pPr>
              <w:pStyle w:val="ab"/>
              <w:rPr>
                <w:rFonts w:hAnsi="Arial"/>
              </w:rPr>
            </w:pPr>
          </w:p>
        </w:tc>
        <w:tc>
          <w:tcPr>
            <w:tcW w:w="315" w:type="dxa"/>
            <w:vMerge/>
          </w:tcPr>
          <w:p w14:paraId="76399EA3" w14:textId="77777777" w:rsidR="00164BA0" w:rsidRPr="00CE7B7B" w:rsidRDefault="00164BA0" w:rsidP="0051135C">
            <w:pPr>
              <w:pStyle w:val="30"/>
            </w:pPr>
          </w:p>
        </w:tc>
        <w:tc>
          <w:tcPr>
            <w:tcW w:w="2552" w:type="dxa"/>
            <w:vMerge/>
            <w:tcBorders>
              <w:bottom w:val="single" w:sz="4" w:space="0" w:color="auto"/>
            </w:tcBorders>
            <w:vAlign w:val="center"/>
          </w:tcPr>
          <w:p w14:paraId="1B87D8D1" w14:textId="77777777" w:rsidR="00164BA0" w:rsidRPr="00CE7B7B" w:rsidRDefault="00164BA0" w:rsidP="0051135C">
            <w:pPr>
              <w:pStyle w:val="percent"/>
              <w:spacing w:line="260" w:lineRule="atLeast"/>
              <w:rPr>
                <w:rFonts w:ascii="ＭＳ ゴシック" w:eastAsia="ＭＳ ゴシック" w:hAnsi="Arial"/>
                <w:sz w:val="20"/>
              </w:rPr>
            </w:pPr>
          </w:p>
        </w:tc>
        <w:tc>
          <w:tcPr>
            <w:tcW w:w="1276" w:type="dxa"/>
            <w:tcBorders>
              <w:top w:val="nil"/>
              <w:bottom w:val="single" w:sz="4" w:space="0" w:color="auto"/>
              <w:right w:val="nil"/>
            </w:tcBorders>
            <w:vAlign w:val="center"/>
          </w:tcPr>
          <w:p w14:paraId="4595784E" w14:textId="77777777" w:rsidR="00164BA0" w:rsidRPr="00CE7B7B" w:rsidRDefault="00164BA0" w:rsidP="0051135C">
            <w:pPr>
              <w:pStyle w:val="percent"/>
              <w:spacing w:line="260" w:lineRule="atLeast"/>
              <w:ind w:left="57"/>
              <w:jc w:val="right"/>
              <w:rPr>
                <w:rFonts w:ascii="ＭＳ ゴシック" w:eastAsia="ＭＳ ゴシック" w:hAnsi="Arial"/>
                <w:sz w:val="20"/>
              </w:rPr>
            </w:pPr>
            <w:r w:rsidRPr="00CE7B7B">
              <w:rPr>
                <w:rFonts w:ascii="ＭＳ ゴシック" w:eastAsia="ＭＳ ゴシック" w:hAnsi="Arial"/>
                <w:sz w:val="20"/>
              </w:rPr>
              <w:t>55</w:t>
            </w:r>
            <w:r w:rsidRPr="00CE7B7B">
              <w:rPr>
                <w:rFonts w:ascii="ＭＳ ゴシック" w:eastAsia="ＭＳ ゴシック" w:hAnsi="Arial" w:hint="eastAsia"/>
                <w:sz w:val="20"/>
              </w:rPr>
              <w:t>≦</w:t>
            </w:r>
          </w:p>
        </w:tc>
        <w:tc>
          <w:tcPr>
            <w:tcW w:w="283" w:type="dxa"/>
            <w:tcBorders>
              <w:top w:val="nil"/>
              <w:left w:val="nil"/>
              <w:bottom w:val="single" w:sz="4" w:space="0" w:color="auto"/>
              <w:right w:val="nil"/>
            </w:tcBorders>
            <w:vAlign w:val="center"/>
          </w:tcPr>
          <w:p w14:paraId="123532E3" w14:textId="77777777" w:rsidR="00164BA0" w:rsidRPr="00CE7B7B" w:rsidRDefault="00164BA0" w:rsidP="0051135C">
            <w:pPr>
              <w:pStyle w:val="percent"/>
              <w:spacing w:line="260" w:lineRule="atLeast"/>
              <w:jc w:val="center"/>
              <w:rPr>
                <w:rFonts w:ascii="ＭＳ ゴシック" w:eastAsia="ＭＳ ゴシック" w:hAnsi="Arial"/>
                <w:sz w:val="20"/>
              </w:rPr>
            </w:pPr>
            <w:r w:rsidRPr="00CE7B7B">
              <w:rPr>
                <w:rFonts w:ascii="ＭＳ ゴシック" w:eastAsia="ＭＳ ゴシック" w:hAnsi="Arial" w:hint="eastAsia"/>
                <w:sz w:val="20"/>
              </w:rPr>
              <w:t>P</w:t>
            </w:r>
          </w:p>
        </w:tc>
        <w:tc>
          <w:tcPr>
            <w:tcW w:w="1276" w:type="dxa"/>
            <w:tcBorders>
              <w:top w:val="nil"/>
              <w:left w:val="nil"/>
              <w:bottom w:val="single" w:sz="4" w:space="0" w:color="auto"/>
            </w:tcBorders>
            <w:vAlign w:val="center"/>
          </w:tcPr>
          <w:p w14:paraId="1DEDED2F" w14:textId="77777777" w:rsidR="00164BA0" w:rsidRPr="00CE7B7B" w:rsidRDefault="00164BA0" w:rsidP="0051135C">
            <w:pPr>
              <w:pStyle w:val="percent"/>
              <w:spacing w:line="260" w:lineRule="atLeast"/>
              <w:jc w:val="both"/>
              <w:rPr>
                <w:rFonts w:ascii="ＭＳ ゴシック" w:eastAsia="ＭＳ ゴシック" w:hAnsi="Arial"/>
                <w:sz w:val="20"/>
              </w:rPr>
            </w:pPr>
          </w:p>
        </w:tc>
        <w:tc>
          <w:tcPr>
            <w:tcW w:w="1701" w:type="dxa"/>
            <w:tcBorders>
              <w:top w:val="nil"/>
              <w:bottom w:val="single" w:sz="4" w:space="0" w:color="auto"/>
            </w:tcBorders>
            <w:vAlign w:val="center"/>
          </w:tcPr>
          <w:p w14:paraId="4BB0D8D3" w14:textId="77777777" w:rsidR="00164BA0" w:rsidRPr="00CE7B7B" w:rsidRDefault="00164BA0" w:rsidP="0051135C">
            <w:pPr>
              <w:pStyle w:val="percent"/>
              <w:spacing w:line="260" w:lineRule="atLeast"/>
              <w:jc w:val="center"/>
              <w:rPr>
                <w:rFonts w:ascii="ＭＳ ゴシック" w:eastAsia="ＭＳ ゴシック" w:hAnsi="Arial"/>
                <w:sz w:val="20"/>
              </w:rPr>
            </w:pPr>
            <w:r w:rsidRPr="00CE7B7B">
              <w:rPr>
                <w:rFonts w:ascii="ＭＳ ゴシック" w:eastAsia="ＭＳ ゴシック" w:hAnsi="Arial" w:hint="eastAsia"/>
                <w:sz w:val="20"/>
              </w:rPr>
              <w:t>102</w:t>
            </w:r>
          </w:p>
        </w:tc>
        <w:tc>
          <w:tcPr>
            <w:tcW w:w="282" w:type="dxa"/>
            <w:vMerge/>
          </w:tcPr>
          <w:p w14:paraId="5A7AEBB2" w14:textId="77777777" w:rsidR="00164BA0" w:rsidRPr="00CE7B7B" w:rsidRDefault="00164BA0" w:rsidP="0051135C">
            <w:pPr>
              <w:pStyle w:val="30"/>
            </w:pPr>
          </w:p>
        </w:tc>
      </w:tr>
      <w:tr w:rsidR="00164BA0" w:rsidRPr="00CE7B7B" w14:paraId="7983BA9B" w14:textId="77777777" w:rsidTr="0051135C">
        <w:trPr>
          <w:cantSplit/>
          <w:trHeight w:val="70"/>
          <w:jc w:val="center"/>
        </w:trPr>
        <w:tc>
          <w:tcPr>
            <w:tcW w:w="1387" w:type="dxa"/>
            <w:vMerge/>
          </w:tcPr>
          <w:p w14:paraId="764FECCC" w14:textId="77777777" w:rsidR="00164BA0" w:rsidRPr="00CE7B7B" w:rsidRDefault="00164BA0" w:rsidP="0051135C">
            <w:pPr>
              <w:pStyle w:val="ab"/>
              <w:rPr>
                <w:rFonts w:hAnsi="Arial"/>
              </w:rPr>
            </w:pPr>
          </w:p>
        </w:tc>
        <w:tc>
          <w:tcPr>
            <w:tcW w:w="315" w:type="dxa"/>
            <w:vMerge/>
            <w:tcBorders>
              <w:right w:val="nil"/>
            </w:tcBorders>
          </w:tcPr>
          <w:p w14:paraId="733C5115" w14:textId="77777777" w:rsidR="00164BA0" w:rsidRPr="00CE7B7B" w:rsidRDefault="00164BA0" w:rsidP="0051135C">
            <w:pPr>
              <w:pStyle w:val="30"/>
            </w:pPr>
          </w:p>
        </w:tc>
        <w:tc>
          <w:tcPr>
            <w:tcW w:w="7088" w:type="dxa"/>
            <w:gridSpan w:val="5"/>
            <w:tcBorders>
              <w:top w:val="single" w:sz="4" w:space="0" w:color="auto"/>
              <w:left w:val="nil"/>
              <w:right w:val="nil"/>
            </w:tcBorders>
            <w:vAlign w:val="center"/>
          </w:tcPr>
          <w:p w14:paraId="6BFF7FF2" w14:textId="77777777" w:rsidR="00164BA0" w:rsidRPr="00CE7B7B" w:rsidRDefault="00164BA0" w:rsidP="0051135C">
            <w:pPr>
              <w:pStyle w:val="percent"/>
              <w:spacing w:line="280" w:lineRule="atLeast"/>
              <w:jc w:val="center"/>
              <w:rPr>
                <w:rFonts w:ascii="ＭＳ ゴシック" w:eastAsia="ＭＳ ゴシック" w:hAnsi="Arial"/>
                <w:sz w:val="20"/>
              </w:rPr>
            </w:pPr>
          </w:p>
        </w:tc>
        <w:tc>
          <w:tcPr>
            <w:tcW w:w="282" w:type="dxa"/>
            <w:vMerge/>
            <w:tcBorders>
              <w:left w:val="nil"/>
            </w:tcBorders>
          </w:tcPr>
          <w:p w14:paraId="43DC67B7" w14:textId="77777777" w:rsidR="00164BA0" w:rsidRPr="00CE7B7B" w:rsidRDefault="00164BA0" w:rsidP="0051135C">
            <w:pPr>
              <w:pStyle w:val="30"/>
            </w:pPr>
          </w:p>
        </w:tc>
      </w:tr>
    </w:tbl>
    <w:p w14:paraId="4D9AD86D" w14:textId="77777777" w:rsidR="00164BA0" w:rsidRPr="00CE7B7B" w:rsidRDefault="00164BA0" w:rsidP="00164BA0">
      <w:pPr>
        <w:rPr>
          <w:rFonts w:ascii="ＭＳ ゴシック" w:eastAsia="ＭＳ ゴシック" w:hAnsi="Arial"/>
          <w:szCs w:val="22"/>
        </w:rPr>
      </w:pPr>
    </w:p>
    <w:p w14:paraId="486D9AD9" w14:textId="77777777" w:rsidR="00164BA0" w:rsidRPr="00CE7B7B" w:rsidRDefault="00164BA0" w:rsidP="00164BA0">
      <w:pPr>
        <w:rPr>
          <w:rFonts w:ascii="ＭＳ ゴシック" w:eastAsia="ＭＳ ゴシック" w:hAnsi="Arial"/>
          <w:szCs w:val="22"/>
        </w:rPr>
      </w:pPr>
    </w:p>
    <w:p w14:paraId="2FDA5B16" w14:textId="77777777" w:rsidR="00164BA0" w:rsidRPr="00CE7B7B" w:rsidRDefault="00164BA0" w:rsidP="00164BA0">
      <w:pPr>
        <w:pStyle w:val="30"/>
        <w:rPr>
          <w:szCs w:val="22"/>
        </w:rPr>
      </w:pPr>
      <w:r w:rsidRPr="00CE7B7B">
        <w:rPr>
          <w:szCs w:val="22"/>
        </w:rPr>
        <w:br w:type="page"/>
      </w:r>
      <w:r w:rsidRPr="00CE7B7B">
        <w:rPr>
          <w:rFonts w:hint="eastAsia"/>
        </w:rPr>
        <w:lastRenderedPageBreak/>
        <w:t>表４</w:t>
      </w:r>
      <w:r w:rsidRPr="00CE7B7B">
        <w:rPr>
          <w:rFonts w:hint="eastAsia"/>
          <w:szCs w:val="22"/>
        </w:rPr>
        <w:t>【工法】</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164BA0" w:rsidRPr="00CE7B7B" w14:paraId="2CDA4F6A" w14:textId="77777777" w:rsidTr="0051135C">
        <w:trPr>
          <w:trHeight w:val="433"/>
          <w:jc w:val="center"/>
        </w:trPr>
        <w:tc>
          <w:tcPr>
            <w:tcW w:w="1300" w:type="dxa"/>
            <w:vAlign w:val="center"/>
          </w:tcPr>
          <w:p w14:paraId="66E5362E" w14:textId="77777777" w:rsidR="00164BA0" w:rsidRPr="00CE7B7B" w:rsidRDefault="00164BA0" w:rsidP="0051135C">
            <w:pPr>
              <w:pStyle w:val="9"/>
            </w:pPr>
            <w:r w:rsidRPr="00CE7B7B">
              <w:rPr>
                <w:rFonts w:hint="eastAsia"/>
              </w:rPr>
              <w:t>品目分類</w:t>
            </w:r>
          </w:p>
        </w:tc>
        <w:tc>
          <w:tcPr>
            <w:tcW w:w="1516" w:type="dxa"/>
            <w:vAlign w:val="center"/>
          </w:tcPr>
          <w:p w14:paraId="025C5EBA" w14:textId="77777777" w:rsidR="00164BA0" w:rsidRPr="00CE7B7B" w:rsidRDefault="00164BA0" w:rsidP="0051135C">
            <w:pPr>
              <w:pStyle w:val="9"/>
            </w:pPr>
            <w:r w:rsidRPr="00CE7B7B">
              <w:rPr>
                <w:rFonts w:hint="eastAsia"/>
              </w:rPr>
              <w:t>品目名</w:t>
            </w:r>
          </w:p>
        </w:tc>
        <w:tc>
          <w:tcPr>
            <w:tcW w:w="6256" w:type="dxa"/>
            <w:vAlign w:val="center"/>
          </w:tcPr>
          <w:p w14:paraId="2CAABB25" w14:textId="77777777" w:rsidR="00164BA0" w:rsidRPr="00CE7B7B" w:rsidRDefault="00164BA0" w:rsidP="0051135C">
            <w:pPr>
              <w:pStyle w:val="9"/>
            </w:pPr>
            <w:r w:rsidRPr="00CE7B7B">
              <w:rPr>
                <w:rFonts w:hint="eastAsia"/>
              </w:rPr>
              <w:t>判断の基準等</w:t>
            </w:r>
          </w:p>
        </w:tc>
      </w:tr>
      <w:tr w:rsidR="00164BA0" w:rsidRPr="00CE7B7B" w14:paraId="5B3C2506" w14:textId="77777777" w:rsidTr="0051135C">
        <w:trPr>
          <w:trHeight w:val="454"/>
          <w:jc w:val="center"/>
        </w:trPr>
        <w:tc>
          <w:tcPr>
            <w:tcW w:w="1300" w:type="dxa"/>
          </w:tcPr>
          <w:p w14:paraId="4E255F3D" w14:textId="77777777" w:rsidR="00164BA0" w:rsidRPr="00CE7B7B" w:rsidRDefault="00164BA0" w:rsidP="0051135C">
            <w:pPr>
              <w:pStyle w:val="ab"/>
              <w:rPr>
                <w:rFonts w:hAnsi="Arial"/>
              </w:rPr>
            </w:pPr>
            <w:r w:rsidRPr="00CE7B7B">
              <w:rPr>
                <w:rFonts w:hAnsi="Arial" w:hint="eastAsia"/>
              </w:rPr>
              <w:t>建設発生土有効利用工法</w:t>
            </w:r>
          </w:p>
        </w:tc>
        <w:tc>
          <w:tcPr>
            <w:tcW w:w="1516" w:type="dxa"/>
          </w:tcPr>
          <w:p w14:paraId="0AC376D0" w14:textId="77777777" w:rsidR="00164BA0" w:rsidRPr="00CE7B7B" w:rsidRDefault="00164BA0" w:rsidP="0051135C">
            <w:pPr>
              <w:pStyle w:val="ab"/>
              <w:rPr>
                <w:rFonts w:hAnsi="Arial"/>
              </w:rPr>
            </w:pPr>
            <w:r w:rsidRPr="00CE7B7B">
              <w:rPr>
                <w:rFonts w:hAnsi="Arial" w:hint="eastAsia"/>
              </w:rPr>
              <w:t>低品質土有効利用工法</w:t>
            </w:r>
          </w:p>
        </w:tc>
        <w:tc>
          <w:tcPr>
            <w:tcW w:w="6256" w:type="dxa"/>
          </w:tcPr>
          <w:p w14:paraId="07B1C044" w14:textId="77777777" w:rsidR="00164BA0" w:rsidRPr="00CE7B7B" w:rsidRDefault="00164BA0" w:rsidP="0051135C">
            <w:pPr>
              <w:pStyle w:val="30"/>
              <w:rPr>
                <w:szCs w:val="22"/>
              </w:rPr>
            </w:pPr>
            <w:r w:rsidRPr="00CE7B7B">
              <w:rPr>
                <w:rFonts w:hint="eastAsia"/>
                <w:szCs w:val="22"/>
              </w:rPr>
              <w:t>【判断の基準】</w:t>
            </w:r>
          </w:p>
          <w:p w14:paraId="492994BE" w14:textId="77777777" w:rsidR="00164BA0" w:rsidRPr="00CE7B7B" w:rsidRDefault="00164BA0" w:rsidP="0051135C">
            <w:pPr>
              <w:pStyle w:val="a4"/>
              <w:rPr>
                <w:rFonts w:hAnsi="Arial"/>
                <w:color w:val="auto"/>
                <w:sz w:val="21"/>
              </w:rPr>
            </w:pPr>
            <w:r w:rsidRPr="00CE7B7B">
              <w:rPr>
                <w:rFonts w:hAnsi="Arial" w:hint="eastAsia"/>
                <w:color w:val="auto"/>
              </w:rPr>
              <w:t>○施工現場で発生する粘性土等の低品質土を、当該現場内において利用することにより、建設発生土の場外搬出量を削減することができる工法であること。</w:t>
            </w:r>
          </w:p>
        </w:tc>
      </w:tr>
      <w:tr w:rsidR="00164BA0" w:rsidRPr="00CE7B7B" w14:paraId="4267B105" w14:textId="77777777" w:rsidTr="0051135C">
        <w:trPr>
          <w:trHeight w:val="454"/>
          <w:jc w:val="center"/>
        </w:trPr>
        <w:tc>
          <w:tcPr>
            <w:tcW w:w="1300" w:type="dxa"/>
          </w:tcPr>
          <w:p w14:paraId="2D653584" w14:textId="77777777" w:rsidR="00164BA0" w:rsidRPr="00CE7B7B" w:rsidRDefault="00164BA0" w:rsidP="0051135C">
            <w:pPr>
              <w:pStyle w:val="ab"/>
              <w:rPr>
                <w:rFonts w:hAnsi="Arial"/>
              </w:rPr>
            </w:pPr>
            <w:r w:rsidRPr="00CE7B7B">
              <w:rPr>
                <w:rFonts w:hAnsi="Arial" w:hint="eastAsia"/>
              </w:rPr>
              <w:t>建設汚泥再生処理工法</w:t>
            </w:r>
          </w:p>
        </w:tc>
        <w:tc>
          <w:tcPr>
            <w:tcW w:w="1516" w:type="dxa"/>
          </w:tcPr>
          <w:p w14:paraId="1EC2D6BB" w14:textId="77777777" w:rsidR="00164BA0" w:rsidRPr="00CE7B7B" w:rsidRDefault="00164BA0" w:rsidP="0051135C">
            <w:pPr>
              <w:pStyle w:val="ab"/>
              <w:rPr>
                <w:rFonts w:hAnsi="Arial"/>
              </w:rPr>
            </w:pPr>
            <w:r w:rsidRPr="00CE7B7B">
              <w:rPr>
                <w:rFonts w:hAnsi="Arial" w:hint="eastAsia"/>
              </w:rPr>
              <w:t>建設汚泥再生処理工法</w:t>
            </w:r>
          </w:p>
        </w:tc>
        <w:tc>
          <w:tcPr>
            <w:tcW w:w="6256" w:type="dxa"/>
          </w:tcPr>
          <w:p w14:paraId="33B48C3E" w14:textId="77777777" w:rsidR="00164BA0" w:rsidRPr="00CE7B7B" w:rsidRDefault="00164BA0" w:rsidP="0051135C">
            <w:pPr>
              <w:pStyle w:val="30"/>
              <w:rPr>
                <w:szCs w:val="22"/>
              </w:rPr>
            </w:pPr>
            <w:r w:rsidRPr="00CE7B7B">
              <w:rPr>
                <w:rFonts w:hint="eastAsia"/>
                <w:szCs w:val="22"/>
              </w:rPr>
              <w:t>【判断の基準】</w:t>
            </w:r>
          </w:p>
          <w:p w14:paraId="3074E4DD" w14:textId="77777777" w:rsidR="00164BA0" w:rsidRPr="00CE7B7B" w:rsidRDefault="00164BA0" w:rsidP="0051135C">
            <w:pPr>
              <w:pStyle w:val="a4"/>
              <w:ind w:leftChars="0" w:left="220" w:hangingChars="100" w:hanging="220"/>
              <w:rPr>
                <w:rFonts w:hAnsi="Arial"/>
                <w:strike/>
                <w:color w:val="auto"/>
                <w:szCs w:val="22"/>
              </w:rPr>
            </w:pPr>
            <w:r w:rsidRPr="00CE7B7B">
              <w:rPr>
                <w:rFonts w:hAnsi="Arial" w:hint="eastAsia"/>
                <w:color w:val="auto"/>
                <w:szCs w:val="22"/>
              </w:rPr>
              <w:t>①施工現場で発生する建設汚泥を、再生利用を目的として現場内で盛土材や流動化処理土へ再生する工法であること。</w:t>
            </w:r>
          </w:p>
          <w:p w14:paraId="0F7CD0EC" w14:textId="77777777" w:rsidR="00164BA0" w:rsidRPr="00CE7B7B" w:rsidRDefault="00164BA0" w:rsidP="0051135C">
            <w:pPr>
              <w:pStyle w:val="a4"/>
              <w:ind w:leftChars="0" w:left="220" w:hangingChars="100" w:hanging="220"/>
              <w:rPr>
                <w:rFonts w:hAnsi="Arial"/>
                <w:color w:val="auto"/>
                <w:szCs w:val="22"/>
              </w:rPr>
            </w:pPr>
            <w:r w:rsidRPr="00CE7B7B">
              <w:rPr>
                <w:rFonts w:hAnsi="Arial" w:hint="eastAsia"/>
                <w:color w:val="auto"/>
                <w:szCs w:val="22"/>
              </w:rPr>
              <w:t>②重金属等有害物質の含有及び溶出については、土壌汚染対策法（平成14年法律第53号）及び「土壌の汚染に係る環境基準」（平成３年環境庁告示第46号）を満たすこと。</w:t>
            </w:r>
          </w:p>
        </w:tc>
      </w:tr>
      <w:tr w:rsidR="00164BA0" w:rsidRPr="00CE7B7B" w14:paraId="66AD0141" w14:textId="77777777" w:rsidTr="0051135C">
        <w:trPr>
          <w:trHeight w:val="454"/>
          <w:jc w:val="center"/>
        </w:trPr>
        <w:tc>
          <w:tcPr>
            <w:tcW w:w="1300" w:type="dxa"/>
          </w:tcPr>
          <w:p w14:paraId="1EFEEB01" w14:textId="77777777" w:rsidR="00164BA0" w:rsidRPr="00CE7B7B" w:rsidRDefault="00164BA0" w:rsidP="0051135C">
            <w:pPr>
              <w:pStyle w:val="ab"/>
              <w:rPr>
                <w:rFonts w:hAnsi="Arial"/>
              </w:rPr>
            </w:pPr>
            <w:r w:rsidRPr="00CE7B7B">
              <w:rPr>
                <w:rFonts w:hAnsi="Arial" w:hint="eastAsia"/>
              </w:rPr>
              <w:t>コンクリート塊再生処理工法</w:t>
            </w:r>
          </w:p>
        </w:tc>
        <w:tc>
          <w:tcPr>
            <w:tcW w:w="1516" w:type="dxa"/>
          </w:tcPr>
          <w:p w14:paraId="348A4534" w14:textId="77777777" w:rsidR="00164BA0" w:rsidRPr="00CE7B7B" w:rsidRDefault="00164BA0" w:rsidP="0051135C">
            <w:pPr>
              <w:pStyle w:val="ab"/>
              <w:rPr>
                <w:rFonts w:hAnsi="Arial"/>
              </w:rPr>
            </w:pPr>
            <w:r w:rsidRPr="00CE7B7B">
              <w:rPr>
                <w:rFonts w:hAnsi="Arial" w:hint="eastAsia"/>
              </w:rPr>
              <w:t>コンクリート塊再生処理工法</w:t>
            </w:r>
          </w:p>
        </w:tc>
        <w:tc>
          <w:tcPr>
            <w:tcW w:w="6256" w:type="dxa"/>
          </w:tcPr>
          <w:p w14:paraId="378DAC70" w14:textId="77777777" w:rsidR="00164BA0" w:rsidRPr="00CE7B7B" w:rsidRDefault="00164BA0" w:rsidP="0051135C">
            <w:pPr>
              <w:pStyle w:val="30"/>
              <w:rPr>
                <w:szCs w:val="22"/>
              </w:rPr>
            </w:pPr>
            <w:r w:rsidRPr="00CE7B7B">
              <w:rPr>
                <w:rFonts w:hint="eastAsia"/>
                <w:szCs w:val="22"/>
              </w:rPr>
              <w:t>【判断の基準】</w:t>
            </w:r>
          </w:p>
          <w:p w14:paraId="511D28A4" w14:textId="77777777" w:rsidR="00164BA0" w:rsidRPr="00CE7B7B" w:rsidRDefault="00164BA0" w:rsidP="0051135C">
            <w:pPr>
              <w:pStyle w:val="a4"/>
              <w:ind w:leftChars="0" w:left="220" w:hangingChars="100" w:hanging="220"/>
              <w:rPr>
                <w:rFonts w:hAnsi="Arial"/>
                <w:color w:val="auto"/>
                <w:sz w:val="21"/>
              </w:rPr>
            </w:pPr>
            <w:r w:rsidRPr="00CE7B7B">
              <w:rPr>
                <w:rFonts w:hAnsi="Arial" w:hint="eastAsia"/>
                <w:color w:val="auto"/>
                <w:szCs w:val="22"/>
              </w:rPr>
              <w:t>○施工現場で発生するコンクリート塊を、現場内再生利用を目的としてコンクリート又は骨材に再生処理する工法であること。</w:t>
            </w:r>
          </w:p>
        </w:tc>
      </w:tr>
    </w:tbl>
    <w:p w14:paraId="1616071D" w14:textId="77777777" w:rsidR="00164BA0" w:rsidRPr="00CE7B7B" w:rsidRDefault="00164BA0" w:rsidP="00164BA0">
      <w:pPr>
        <w:rPr>
          <w:rFonts w:ascii="ＭＳ ゴシック" w:eastAsia="ＭＳ ゴシック" w:hAnsi="Arial"/>
          <w:sz w:val="22"/>
          <w:szCs w:val="22"/>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164BA0" w:rsidRPr="00CE7B7B" w14:paraId="75838819" w14:textId="77777777" w:rsidTr="0051135C">
        <w:trPr>
          <w:trHeight w:val="489"/>
          <w:jc w:val="center"/>
        </w:trPr>
        <w:tc>
          <w:tcPr>
            <w:tcW w:w="1300" w:type="dxa"/>
          </w:tcPr>
          <w:p w14:paraId="661B979C" w14:textId="77777777" w:rsidR="00164BA0" w:rsidRPr="00CE7B7B" w:rsidRDefault="00164BA0" w:rsidP="0051135C">
            <w:pPr>
              <w:pStyle w:val="ab"/>
              <w:rPr>
                <w:rFonts w:hAnsi="Arial"/>
              </w:rPr>
            </w:pPr>
            <w:r w:rsidRPr="00CE7B7B">
              <w:rPr>
                <w:rFonts w:hAnsi="Arial" w:hint="eastAsia"/>
              </w:rPr>
              <w:t>舗装（表層）</w:t>
            </w:r>
          </w:p>
        </w:tc>
        <w:tc>
          <w:tcPr>
            <w:tcW w:w="1516" w:type="dxa"/>
          </w:tcPr>
          <w:p w14:paraId="4B941EBA" w14:textId="77777777" w:rsidR="00164BA0" w:rsidRPr="00CE7B7B" w:rsidRDefault="00164BA0" w:rsidP="0051135C">
            <w:pPr>
              <w:pStyle w:val="ab"/>
              <w:rPr>
                <w:rFonts w:hAnsi="Arial"/>
              </w:rPr>
            </w:pPr>
            <w:r w:rsidRPr="00CE7B7B">
              <w:rPr>
                <w:rFonts w:hAnsi="Arial" w:hint="eastAsia"/>
              </w:rPr>
              <w:t>路上表層再生工法</w:t>
            </w:r>
          </w:p>
        </w:tc>
        <w:tc>
          <w:tcPr>
            <w:tcW w:w="6256" w:type="dxa"/>
          </w:tcPr>
          <w:p w14:paraId="0C6BA45C" w14:textId="77777777" w:rsidR="00164BA0" w:rsidRPr="00CE7B7B" w:rsidRDefault="00164BA0" w:rsidP="0051135C">
            <w:pPr>
              <w:pStyle w:val="30"/>
              <w:rPr>
                <w:szCs w:val="22"/>
              </w:rPr>
            </w:pPr>
            <w:r w:rsidRPr="00CE7B7B">
              <w:rPr>
                <w:rFonts w:hint="eastAsia"/>
                <w:szCs w:val="22"/>
              </w:rPr>
              <w:t>【判断の基準】</w:t>
            </w:r>
          </w:p>
          <w:p w14:paraId="188D0849" w14:textId="77777777" w:rsidR="00164BA0" w:rsidRPr="00CE7B7B" w:rsidRDefault="00164BA0" w:rsidP="0051135C">
            <w:pPr>
              <w:pStyle w:val="a4"/>
              <w:ind w:leftChars="0" w:left="220" w:hangingChars="100" w:hanging="220"/>
              <w:rPr>
                <w:rFonts w:hAnsi="Arial"/>
                <w:color w:val="auto"/>
                <w:szCs w:val="22"/>
              </w:rPr>
            </w:pPr>
            <w:r w:rsidRPr="00CE7B7B">
              <w:rPr>
                <w:rFonts w:hAnsi="Arial" w:hint="eastAsia"/>
                <w:color w:val="auto"/>
                <w:szCs w:val="22"/>
              </w:rPr>
              <w:t>○既設アスファルト舗装の表層を粉砕し、必要に応じて新規アスファルト混合物や添加材料を加え、混合して締め固め、現位置又は当該現場付近で表層を再生する工法であること。</w:t>
            </w:r>
          </w:p>
        </w:tc>
      </w:tr>
      <w:tr w:rsidR="00164BA0" w:rsidRPr="00CE7B7B" w14:paraId="7B18DD59" w14:textId="77777777" w:rsidTr="0051135C">
        <w:trPr>
          <w:trHeight w:val="489"/>
          <w:jc w:val="center"/>
        </w:trPr>
        <w:tc>
          <w:tcPr>
            <w:tcW w:w="1300" w:type="dxa"/>
          </w:tcPr>
          <w:p w14:paraId="52090E08" w14:textId="77777777" w:rsidR="00164BA0" w:rsidRPr="00CE7B7B" w:rsidRDefault="00164BA0" w:rsidP="0051135C">
            <w:pPr>
              <w:pStyle w:val="ab"/>
              <w:rPr>
                <w:rFonts w:hAnsi="Arial"/>
              </w:rPr>
            </w:pPr>
            <w:r w:rsidRPr="00CE7B7B">
              <w:rPr>
                <w:rFonts w:hAnsi="Arial" w:hint="eastAsia"/>
              </w:rPr>
              <w:t>舗装（路盤）</w:t>
            </w:r>
          </w:p>
        </w:tc>
        <w:tc>
          <w:tcPr>
            <w:tcW w:w="1516" w:type="dxa"/>
          </w:tcPr>
          <w:p w14:paraId="406C38ED" w14:textId="77777777" w:rsidR="00164BA0" w:rsidRPr="00CE7B7B" w:rsidRDefault="00164BA0" w:rsidP="0051135C">
            <w:pPr>
              <w:pStyle w:val="ab"/>
              <w:rPr>
                <w:rFonts w:hAnsi="Arial"/>
              </w:rPr>
            </w:pPr>
            <w:r w:rsidRPr="00CE7B7B">
              <w:rPr>
                <w:rFonts w:hAnsi="Arial" w:hint="eastAsia"/>
              </w:rPr>
              <w:t>路上再生路盤工法</w:t>
            </w:r>
          </w:p>
        </w:tc>
        <w:tc>
          <w:tcPr>
            <w:tcW w:w="6256" w:type="dxa"/>
          </w:tcPr>
          <w:p w14:paraId="12D0A4C8" w14:textId="77777777" w:rsidR="00164BA0" w:rsidRPr="00CE7B7B" w:rsidRDefault="00164BA0" w:rsidP="0051135C">
            <w:pPr>
              <w:pStyle w:val="30"/>
              <w:rPr>
                <w:szCs w:val="22"/>
              </w:rPr>
            </w:pPr>
            <w:r w:rsidRPr="00CE7B7B">
              <w:rPr>
                <w:rFonts w:hint="eastAsia"/>
                <w:szCs w:val="22"/>
              </w:rPr>
              <w:t>【判断の基準】</w:t>
            </w:r>
          </w:p>
          <w:p w14:paraId="694E4779" w14:textId="77777777" w:rsidR="00164BA0" w:rsidRPr="00CE7B7B" w:rsidRDefault="00164BA0" w:rsidP="0051135C">
            <w:pPr>
              <w:pStyle w:val="a4"/>
              <w:ind w:leftChars="0" w:left="220" w:hangingChars="100" w:hanging="220"/>
              <w:rPr>
                <w:rFonts w:hAnsi="Arial"/>
                <w:color w:val="auto"/>
                <w:sz w:val="21"/>
              </w:rPr>
            </w:pPr>
            <w:r w:rsidRPr="00CE7B7B">
              <w:rPr>
                <w:rFonts w:hAnsi="Arial" w:hint="eastAsia"/>
                <w:color w:val="auto"/>
                <w:szCs w:val="22"/>
              </w:rPr>
              <w:t>○既設舗装の路盤材とアスファルト・コンクリート層を粉砕して混合し、安定処理を施し、現位置で路盤を再生する工法であること。</w:t>
            </w:r>
          </w:p>
        </w:tc>
      </w:tr>
    </w:tbl>
    <w:p w14:paraId="03F08ADC" w14:textId="77777777" w:rsidR="00164BA0" w:rsidRPr="00CE7B7B" w:rsidRDefault="00164BA0" w:rsidP="00164BA0">
      <w:pPr>
        <w:pStyle w:val="af3"/>
        <w:spacing w:beforeLines="10" w:before="36" w:afterLines="10" w:after="36" w:line="260" w:lineRule="exact"/>
        <w:rPr>
          <w:rFonts w:ascii="ＭＳ ゴシック" w:eastAsia="ＭＳ ゴシック" w:hAnsi="Arial"/>
        </w:rPr>
      </w:pPr>
      <w:r w:rsidRPr="00CE7B7B">
        <w:rPr>
          <w:rFonts w:ascii="ＭＳ ゴシック" w:eastAsia="ＭＳ ゴシック" w:hAnsi="Arial" w:hint="eastAsia"/>
        </w:rPr>
        <w:t>備考）アスファルト混合物の層の厚さが10cm以下の道路において使用するものとする。</w:t>
      </w:r>
    </w:p>
    <w:p w14:paraId="3E0BC036" w14:textId="77777777" w:rsidR="00164BA0" w:rsidRPr="00CE7B7B" w:rsidRDefault="00164BA0" w:rsidP="00164BA0">
      <w:pPr>
        <w:pStyle w:val="af3"/>
        <w:spacing w:line="240" w:lineRule="auto"/>
        <w:rPr>
          <w:rFonts w:ascii="ＭＳ ゴシック" w:eastAsia="ＭＳ ゴシック" w:hAnsi="Arial"/>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164BA0" w:rsidRPr="00CE7B7B" w14:paraId="3196DC06" w14:textId="77777777" w:rsidTr="0051135C">
        <w:trPr>
          <w:trHeight w:val="489"/>
          <w:jc w:val="center"/>
        </w:trPr>
        <w:tc>
          <w:tcPr>
            <w:tcW w:w="1300" w:type="dxa"/>
          </w:tcPr>
          <w:p w14:paraId="63D9AA7C" w14:textId="77777777" w:rsidR="00164BA0" w:rsidRPr="00CE7B7B" w:rsidRDefault="00164BA0" w:rsidP="0051135C">
            <w:pPr>
              <w:pStyle w:val="ab"/>
              <w:rPr>
                <w:rFonts w:hAnsi="Arial"/>
              </w:rPr>
            </w:pPr>
            <w:r w:rsidRPr="00CE7B7B">
              <w:rPr>
                <w:rFonts w:hAnsi="Arial" w:hint="eastAsia"/>
              </w:rPr>
              <w:t>法面緑化工法</w:t>
            </w:r>
          </w:p>
        </w:tc>
        <w:tc>
          <w:tcPr>
            <w:tcW w:w="1516" w:type="dxa"/>
          </w:tcPr>
          <w:p w14:paraId="306E5334" w14:textId="77777777" w:rsidR="00164BA0" w:rsidRPr="00CE7B7B" w:rsidRDefault="00164BA0" w:rsidP="0051135C">
            <w:pPr>
              <w:pStyle w:val="ab"/>
              <w:rPr>
                <w:rFonts w:hAnsi="Arial"/>
              </w:rPr>
            </w:pPr>
            <w:r w:rsidRPr="00CE7B7B">
              <w:rPr>
                <w:rFonts w:hAnsi="Arial" w:hint="eastAsia"/>
              </w:rPr>
              <w:t>伐採材又は建設発生土を活用した法面緑化工法</w:t>
            </w:r>
          </w:p>
        </w:tc>
        <w:tc>
          <w:tcPr>
            <w:tcW w:w="6256" w:type="dxa"/>
          </w:tcPr>
          <w:p w14:paraId="137ACAE9" w14:textId="77777777" w:rsidR="00164BA0" w:rsidRPr="00CE7B7B" w:rsidRDefault="00164BA0" w:rsidP="0051135C">
            <w:pPr>
              <w:pStyle w:val="30"/>
              <w:rPr>
                <w:szCs w:val="22"/>
              </w:rPr>
            </w:pPr>
            <w:r w:rsidRPr="00CE7B7B">
              <w:rPr>
                <w:rFonts w:hint="eastAsia"/>
                <w:szCs w:val="22"/>
              </w:rPr>
              <w:t>【判断の基準】</w:t>
            </w:r>
          </w:p>
          <w:p w14:paraId="68C6F807" w14:textId="77777777" w:rsidR="00164BA0" w:rsidRPr="00CE7B7B" w:rsidRDefault="00164BA0" w:rsidP="0051135C">
            <w:pPr>
              <w:pStyle w:val="a4"/>
              <w:ind w:leftChars="0" w:left="220" w:hangingChars="100" w:hanging="220"/>
              <w:rPr>
                <w:rFonts w:hAnsi="Arial"/>
                <w:color w:val="auto"/>
                <w:szCs w:val="22"/>
              </w:rPr>
            </w:pPr>
            <w:r w:rsidRPr="00CE7B7B">
              <w:rPr>
                <w:rFonts w:hAnsi="Arial" w:hint="eastAsia"/>
                <w:color w:val="auto"/>
                <w:szCs w:val="22"/>
              </w:rPr>
              <w:t>○施工現場における伐採材や建設発生土を、当該施工現場において有効利用する工法であること。</w:t>
            </w:r>
          </w:p>
          <w:p w14:paraId="342604E7" w14:textId="77777777" w:rsidR="00164BA0" w:rsidRPr="00CE7B7B" w:rsidRDefault="00164BA0" w:rsidP="0051135C">
            <w:pPr>
              <w:pStyle w:val="a4"/>
              <w:ind w:leftChars="100" w:left="210" w:firstLine="0"/>
              <w:rPr>
                <w:rFonts w:hAnsi="Arial"/>
                <w:color w:val="auto"/>
              </w:rPr>
            </w:pPr>
            <w:r w:rsidRPr="00CE7B7B">
              <w:rPr>
                <w:rFonts w:hAnsi="Arial" w:hint="eastAsia"/>
                <w:color w:val="auto"/>
              </w:rPr>
              <w:t>ただし、伐採材及び建設発生土を合算した使用量は、現地で添加する水を除いた生育基盤材料の容積比で70％以上を占めること。</w:t>
            </w:r>
          </w:p>
        </w:tc>
      </w:tr>
    </w:tbl>
    <w:p w14:paraId="03839E50" w14:textId="77777777" w:rsidR="00164BA0" w:rsidRPr="00CE7B7B" w:rsidRDefault="00164BA0" w:rsidP="00164BA0">
      <w:pPr>
        <w:rPr>
          <w:rFonts w:ascii="ＭＳ ゴシック" w:eastAsia="ＭＳ ゴシック" w:hAnsi="Arial"/>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164BA0" w:rsidRPr="00CE7B7B" w14:paraId="1C6EE1B0" w14:textId="77777777" w:rsidTr="0051135C">
        <w:trPr>
          <w:trHeight w:val="489"/>
          <w:jc w:val="center"/>
        </w:trPr>
        <w:tc>
          <w:tcPr>
            <w:tcW w:w="1300" w:type="dxa"/>
          </w:tcPr>
          <w:p w14:paraId="6B5D0527" w14:textId="77777777" w:rsidR="00164BA0" w:rsidRPr="00CE7B7B" w:rsidRDefault="00164BA0" w:rsidP="0051135C">
            <w:pPr>
              <w:pStyle w:val="ab"/>
              <w:rPr>
                <w:rFonts w:hAnsi="Arial"/>
              </w:rPr>
            </w:pPr>
            <w:r w:rsidRPr="00CE7B7B">
              <w:rPr>
                <w:rFonts w:hAnsi="Arial" w:hint="eastAsia"/>
              </w:rPr>
              <w:t>山留め工法</w:t>
            </w:r>
          </w:p>
        </w:tc>
        <w:tc>
          <w:tcPr>
            <w:tcW w:w="1516" w:type="dxa"/>
          </w:tcPr>
          <w:p w14:paraId="6A9B9BCE" w14:textId="77777777" w:rsidR="00164BA0" w:rsidRPr="00CE7B7B" w:rsidRDefault="00164BA0" w:rsidP="0051135C">
            <w:pPr>
              <w:pStyle w:val="ab"/>
              <w:rPr>
                <w:rFonts w:hAnsi="Arial"/>
              </w:rPr>
            </w:pPr>
            <w:r w:rsidRPr="00CE7B7B">
              <w:rPr>
                <w:rFonts w:hAnsi="Arial" w:hint="eastAsia"/>
              </w:rPr>
              <w:t>泥土低減型ソイルセメント柱列壁工法</w:t>
            </w:r>
          </w:p>
        </w:tc>
        <w:tc>
          <w:tcPr>
            <w:tcW w:w="6256" w:type="dxa"/>
          </w:tcPr>
          <w:p w14:paraId="6EB52ABD" w14:textId="77777777" w:rsidR="00164BA0" w:rsidRPr="00CE7B7B" w:rsidRDefault="00164BA0" w:rsidP="0051135C">
            <w:pPr>
              <w:pStyle w:val="30"/>
              <w:rPr>
                <w:szCs w:val="22"/>
              </w:rPr>
            </w:pPr>
            <w:r w:rsidRPr="00CE7B7B">
              <w:rPr>
                <w:rFonts w:hint="eastAsia"/>
                <w:szCs w:val="22"/>
              </w:rPr>
              <w:t>【判断の基準】</w:t>
            </w:r>
          </w:p>
          <w:p w14:paraId="37358CFF" w14:textId="77777777" w:rsidR="00164BA0" w:rsidRPr="00CE7B7B" w:rsidRDefault="00164BA0" w:rsidP="0051135C">
            <w:pPr>
              <w:pStyle w:val="a4"/>
              <w:ind w:leftChars="0" w:left="260" w:hangingChars="118" w:hanging="260"/>
              <w:rPr>
                <w:rFonts w:hAnsi="Arial"/>
                <w:color w:val="auto"/>
              </w:rPr>
            </w:pPr>
            <w:r w:rsidRPr="00CE7B7B">
              <w:rPr>
                <w:rFonts w:hAnsi="Arial" w:hint="eastAsia"/>
                <w:color w:val="auto"/>
                <w:szCs w:val="22"/>
              </w:rPr>
              <w:t>○</w:t>
            </w:r>
            <w:r w:rsidRPr="00CE7B7B">
              <w:rPr>
                <w:rFonts w:hAnsi="Arial" w:hint="eastAsia"/>
                <w:color w:val="auto"/>
              </w:rPr>
              <w:t>セメント系固化剤の一部として泥土を再利用又はセメント系固化剤の注入量を削減することにより、施工に伴い発生する泥土が低減できる工法であること。</w:t>
            </w:r>
          </w:p>
        </w:tc>
      </w:tr>
    </w:tbl>
    <w:p w14:paraId="64D4E89D" w14:textId="77777777" w:rsidR="00164BA0" w:rsidRPr="00CE7B7B" w:rsidRDefault="00164BA0" w:rsidP="00164BA0">
      <w:pPr>
        <w:snapToGrid w:val="0"/>
        <w:ind w:leftChars="1" w:left="550" w:hangingChars="274" w:hanging="548"/>
        <w:rPr>
          <w:rFonts w:ascii="ＭＳ ゴシック" w:eastAsia="ＭＳ ゴシック" w:hAnsi="Arial"/>
          <w:sz w:val="20"/>
        </w:rPr>
      </w:pPr>
      <w:r w:rsidRPr="00CE7B7B">
        <w:rPr>
          <w:rFonts w:ascii="ＭＳ ゴシック" w:eastAsia="ＭＳ ゴシック" w:hAnsi="Arial" w:hint="eastAsia"/>
          <w:sz w:val="20"/>
        </w:rPr>
        <w:t>備考）本項の判断の基準の対象とする「泥土低減型ソイルセメント柱列壁工法」は、仮設工事において使用するものとする。</w:t>
      </w:r>
    </w:p>
    <w:p w14:paraId="56ECBA68" w14:textId="77777777" w:rsidR="00164BA0" w:rsidRPr="00CE7B7B" w:rsidRDefault="00164BA0" w:rsidP="00164BA0">
      <w:pPr>
        <w:rPr>
          <w:rFonts w:ascii="ＭＳ ゴシック" w:eastAsia="ＭＳ ゴシック" w:hAnsi="Arial"/>
          <w:sz w:val="20"/>
        </w:rPr>
      </w:pPr>
    </w:p>
    <w:p w14:paraId="52B80CC9" w14:textId="77777777" w:rsidR="00164BA0" w:rsidRPr="00CE7B7B" w:rsidRDefault="00164BA0" w:rsidP="00164BA0">
      <w:pPr>
        <w:pStyle w:val="30"/>
        <w:rPr>
          <w:szCs w:val="22"/>
        </w:rPr>
      </w:pPr>
      <w:r w:rsidRPr="00CE7B7B">
        <w:br w:type="page"/>
      </w:r>
      <w:r w:rsidRPr="00CE7B7B">
        <w:rPr>
          <w:rFonts w:hint="eastAsia"/>
        </w:rPr>
        <w:lastRenderedPageBreak/>
        <w:t>表５</w:t>
      </w:r>
      <w:r w:rsidRPr="00CE7B7B">
        <w:rPr>
          <w:rFonts w:hint="eastAsia"/>
          <w:szCs w:val="22"/>
        </w:rPr>
        <w:t>【目的物】</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164BA0" w:rsidRPr="00CE7B7B" w14:paraId="7837B43A" w14:textId="77777777" w:rsidTr="0051135C">
        <w:trPr>
          <w:trHeight w:val="433"/>
          <w:jc w:val="center"/>
        </w:trPr>
        <w:tc>
          <w:tcPr>
            <w:tcW w:w="1300" w:type="dxa"/>
            <w:vAlign w:val="center"/>
          </w:tcPr>
          <w:p w14:paraId="79CF4F29" w14:textId="77777777" w:rsidR="00164BA0" w:rsidRPr="00CE7B7B" w:rsidRDefault="00164BA0" w:rsidP="0051135C">
            <w:pPr>
              <w:pStyle w:val="9"/>
            </w:pPr>
            <w:r w:rsidRPr="00CE7B7B">
              <w:rPr>
                <w:rFonts w:hint="eastAsia"/>
              </w:rPr>
              <w:t>品目分類</w:t>
            </w:r>
          </w:p>
        </w:tc>
        <w:tc>
          <w:tcPr>
            <w:tcW w:w="1516" w:type="dxa"/>
            <w:vAlign w:val="center"/>
          </w:tcPr>
          <w:p w14:paraId="211CD76D" w14:textId="77777777" w:rsidR="00164BA0" w:rsidRPr="00CE7B7B" w:rsidRDefault="00164BA0" w:rsidP="0051135C">
            <w:pPr>
              <w:pStyle w:val="9"/>
            </w:pPr>
            <w:r w:rsidRPr="00CE7B7B">
              <w:rPr>
                <w:rFonts w:hint="eastAsia"/>
              </w:rPr>
              <w:t>品目名</w:t>
            </w:r>
          </w:p>
        </w:tc>
        <w:tc>
          <w:tcPr>
            <w:tcW w:w="6256" w:type="dxa"/>
            <w:vAlign w:val="center"/>
          </w:tcPr>
          <w:p w14:paraId="6A812A11" w14:textId="77777777" w:rsidR="00164BA0" w:rsidRPr="00CE7B7B" w:rsidRDefault="00164BA0" w:rsidP="0051135C">
            <w:pPr>
              <w:pStyle w:val="9"/>
            </w:pPr>
            <w:r w:rsidRPr="00CE7B7B">
              <w:rPr>
                <w:rFonts w:hint="eastAsia"/>
              </w:rPr>
              <w:t>判断の基準等</w:t>
            </w:r>
          </w:p>
        </w:tc>
      </w:tr>
      <w:tr w:rsidR="00164BA0" w:rsidRPr="00CE7B7B" w14:paraId="5B665ABC" w14:textId="77777777" w:rsidTr="0051135C">
        <w:trPr>
          <w:jc w:val="center"/>
        </w:trPr>
        <w:tc>
          <w:tcPr>
            <w:tcW w:w="1300" w:type="dxa"/>
          </w:tcPr>
          <w:p w14:paraId="0C09FE0C" w14:textId="77777777" w:rsidR="00164BA0" w:rsidRPr="00CE7B7B" w:rsidRDefault="00164BA0" w:rsidP="0051135C">
            <w:pPr>
              <w:pStyle w:val="ab"/>
            </w:pPr>
            <w:r w:rsidRPr="00CE7B7B">
              <w:rPr>
                <w:rFonts w:hint="eastAsia"/>
              </w:rPr>
              <w:t>舗装</w:t>
            </w:r>
          </w:p>
        </w:tc>
        <w:tc>
          <w:tcPr>
            <w:tcW w:w="1516" w:type="dxa"/>
          </w:tcPr>
          <w:p w14:paraId="7663D844" w14:textId="77777777" w:rsidR="00164BA0" w:rsidRPr="00CE7B7B" w:rsidRDefault="00164BA0" w:rsidP="0051135C">
            <w:pPr>
              <w:pStyle w:val="ab"/>
            </w:pPr>
            <w:r w:rsidRPr="00CE7B7B">
              <w:rPr>
                <w:rFonts w:hint="eastAsia"/>
              </w:rPr>
              <w:t>排水性舗装</w:t>
            </w:r>
          </w:p>
        </w:tc>
        <w:tc>
          <w:tcPr>
            <w:tcW w:w="6256" w:type="dxa"/>
          </w:tcPr>
          <w:p w14:paraId="6F6C9499" w14:textId="77777777" w:rsidR="00164BA0" w:rsidRPr="00CE7B7B" w:rsidRDefault="00164BA0" w:rsidP="0051135C">
            <w:pPr>
              <w:pStyle w:val="30"/>
              <w:rPr>
                <w:rFonts w:hAnsi="ＭＳ ゴシック"/>
                <w:szCs w:val="22"/>
              </w:rPr>
            </w:pPr>
            <w:r w:rsidRPr="00CE7B7B">
              <w:rPr>
                <w:rFonts w:hAnsi="ＭＳ ゴシック" w:hint="eastAsia"/>
                <w:szCs w:val="22"/>
              </w:rPr>
              <w:t>【判断の基準】</w:t>
            </w:r>
          </w:p>
          <w:p w14:paraId="338DA100" w14:textId="77777777" w:rsidR="00164BA0" w:rsidRPr="00CE7B7B" w:rsidRDefault="00164BA0" w:rsidP="0051135C">
            <w:pPr>
              <w:pStyle w:val="a4"/>
              <w:ind w:leftChars="0" w:left="220" w:hangingChars="100" w:hanging="220"/>
              <w:rPr>
                <w:color w:val="auto"/>
                <w:sz w:val="21"/>
              </w:rPr>
            </w:pPr>
            <w:r w:rsidRPr="00CE7B7B">
              <w:rPr>
                <w:rFonts w:hint="eastAsia"/>
                <w:color w:val="auto"/>
                <w:szCs w:val="22"/>
              </w:rPr>
              <w:t>○雨水を道路の路面下に浸透させて排水溝に流出させ、かつ、道路交通騒音の発生を減少させることができる舗装であること。</w:t>
            </w:r>
          </w:p>
        </w:tc>
      </w:tr>
    </w:tbl>
    <w:p w14:paraId="00B3C10E" w14:textId="77777777" w:rsidR="00164BA0" w:rsidRPr="00CE7B7B" w:rsidRDefault="00164BA0" w:rsidP="00164BA0">
      <w:pPr>
        <w:pStyle w:val="af3"/>
        <w:spacing w:beforeLines="10" w:before="36" w:afterLines="10" w:after="36" w:line="260" w:lineRule="exact"/>
        <w:rPr>
          <w:rFonts w:ascii="ＭＳ ゴシック" w:eastAsia="ＭＳ ゴシック"/>
        </w:rPr>
      </w:pPr>
      <w:r w:rsidRPr="00CE7B7B">
        <w:rPr>
          <w:rFonts w:ascii="ＭＳ ゴシック" w:eastAsia="ＭＳ ゴシック" w:hint="eastAsia"/>
        </w:rPr>
        <w:t>備考）道路交通騒音を減少させる必要がある場合に使用するものとする。</w:t>
      </w:r>
    </w:p>
    <w:p w14:paraId="0B01F900" w14:textId="77777777" w:rsidR="00164BA0" w:rsidRPr="00CE7B7B" w:rsidRDefault="00164BA0" w:rsidP="00164BA0">
      <w:pPr>
        <w:rPr>
          <w:rFonts w:ascii="ＭＳ ゴシック" w:eastAsia="ＭＳ ゴシック" w:hAnsi="ＭＳ ゴシック"/>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164BA0" w:rsidRPr="00CE7B7B" w14:paraId="79361230" w14:textId="77777777" w:rsidTr="0051135C">
        <w:trPr>
          <w:jc w:val="center"/>
        </w:trPr>
        <w:tc>
          <w:tcPr>
            <w:tcW w:w="1300" w:type="dxa"/>
          </w:tcPr>
          <w:p w14:paraId="65BA3058" w14:textId="77777777" w:rsidR="00164BA0" w:rsidRPr="00CE7B7B" w:rsidRDefault="00164BA0" w:rsidP="0051135C">
            <w:pPr>
              <w:pStyle w:val="ab"/>
            </w:pPr>
            <w:r w:rsidRPr="00CE7B7B">
              <w:rPr>
                <w:rFonts w:hint="eastAsia"/>
              </w:rPr>
              <w:t>舗装</w:t>
            </w:r>
          </w:p>
        </w:tc>
        <w:tc>
          <w:tcPr>
            <w:tcW w:w="1516" w:type="dxa"/>
          </w:tcPr>
          <w:p w14:paraId="32DD7FEA" w14:textId="77777777" w:rsidR="00164BA0" w:rsidRPr="00CE7B7B" w:rsidRDefault="00164BA0" w:rsidP="0051135C">
            <w:pPr>
              <w:pStyle w:val="ab"/>
            </w:pPr>
            <w:r w:rsidRPr="00CE7B7B">
              <w:rPr>
                <w:rFonts w:hint="eastAsia"/>
              </w:rPr>
              <w:t>透水性舗装</w:t>
            </w:r>
          </w:p>
        </w:tc>
        <w:tc>
          <w:tcPr>
            <w:tcW w:w="6256" w:type="dxa"/>
          </w:tcPr>
          <w:p w14:paraId="7681115E" w14:textId="77777777" w:rsidR="00164BA0" w:rsidRPr="00CE7B7B" w:rsidRDefault="00164BA0" w:rsidP="0051135C">
            <w:pPr>
              <w:pStyle w:val="30"/>
              <w:rPr>
                <w:rFonts w:hAnsi="ＭＳ ゴシック"/>
                <w:szCs w:val="22"/>
              </w:rPr>
            </w:pPr>
            <w:r w:rsidRPr="00CE7B7B">
              <w:rPr>
                <w:rFonts w:hAnsi="ＭＳ ゴシック" w:hint="eastAsia"/>
                <w:szCs w:val="22"/>
              </w:rPr>
              <w:t>【判断の基準】</w:t>
            </w:r>
          </w:p>
          <w:p w14:paraId="5084296D" w14:textId="77777777" w:rsidR="00164BA0" w:rsidRPr="00CE7B7B" w:rsidRDefault="00164BA0" w:rsidP="0051135C">
            <w:pPr>
              <w:pStyle w:val="a4"/>
              <w:ind w:leftChars="0" w:left="220" w:hangingChars="100" w:hanging="220"/>
              <w:rPr>
                <w:color w:val="auto"/>
                <w:sz w:val="21"/>
              </w:rPr>
            </w:pPr>
            <w:r w:rsidRPr="00CE7B7B">
              <w:rPr>
                <w:rFonts w:hint="eastAsia"/>
                <w:color w:val="auto"/>
                <w:szCs w:val="22"/>
              </w:rPr>
              <w:t>○雨水を道路の路床に浸透させることができる舗装であること。</w:t>
            </w:r>
          </w:p>
        </w:tc>
      </w:tr>
    </w:tbl>
    <w:p w14:paraId="2A64A23E" w14:textId="77777777" w:rsidR="00164BA0" w:rsidRPr="00CE7B7B" w:rsidRDefault="00164BA0" w:rsidP="00164BA0">
      <w:pPr>
        <w:pStyle w:val="af3"/>
        <w:spacing w:beforeLines="10" w:before="36" w:afterLines="10" w:after="36" w:line="260" w:lineRule="exact"/>
        <w:rPr>
          <w:rFonts w:ascii="ＭＳ ゴシック" w:eastAsia="ＭＳ ゴシック"/>
        </w:rPr>
      </w:pPr>
      <w:r w:rsidRPr="00CE7B7B">
        <w:rPr>
          <w:rFonts w:ascii="ＭＳ ゴシック" w:eastAsia="ＭＳ ゴシック" w:hint="eastAsia"/>
        </w:rPr>
        <w:t>備考）雨水を道路の路床に浸透させる必要のある歩行者道等の自動車交通がない道路の部分において使用するものとする。</w:t>
      </w:r>
    </w:p>
    <w:p w14:paraId="71B0E017" w14:textId="77777777" w:rsidR="00164BA0" w:rsidRPr="00CE7B7B" w:rsidRDefault="00164BA0" w:rsidP="00164BA0">
      <w:pPr>
        <w:rPr>
          <w:rFonts w:ascii="ＭＳ ゴシック" w:eastAsia="ＭＳ ゴシック" w:hAnsi="ＭＳ ゴシック"/>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00"/>
        <w:gridCol w:w="1516"/>
        <w:gridCol w:w="6256"/>
      </w:tblGrid>
      <w:tr w:rsidR="00164BA0" w:rsidRPr="00CE7B7B" w14:paraId="559A1B0A" w14:textId="77777777" w:rsidTr="0051135C">
        <w:trPr>
          <w:jc w:val="center"/>
        </w:trPr>
        <w:tc>
          <w:tcPr>
            <w:tcW w:w="1300" w:type="dxa"/>
          </w:tcPr>
          <w:p w14:paraId="2991BBB5" w14:textId="77777777" w:rsidR="00164BA0" w:rsidRPr="00CE7B7B" w:rsidRDefault="00164BA0" w:rsidP="0051135C">
            <w:pPr>
              <w:pStyle w:val="ab"/>
            </w:pPr>
            <w:r w:rsidRPr="00CE7B7B">
              <w:rPr>
                <w:rFonts w:hint="eastAsia"/>
              </w:rPr>
              <w:t>屋上緑化</w:t>
            </w:r>
          </w:p>
        </w:tc>
        <w:tc>
          <w:tcPr>
            <w:tcW w:w="1516" w:type="dxa"/>
          </w:tcPr>
          <w:p w14:paraId="56DAD137" w14:textId="77777777" w:rsidR="00164BA0" w:rsidRPr="00CE7B7B" w:rsidRDefault="00164BA0" w:rsidP="0051135C">
            <w:pPr>
              <w:pStyle w:val="ab"/>
            </w:pPr>
            <w:r w:rsidRPr="00CE7B7B">
              <w:rPr>
                <w:rFonts w:hint="eastAsia"/>
              </w:rPr>
              <w:t>屋上緑化</w:t>
            </w:r>
          </w:p>
        </w:tc>
        <w:tc>
          <w:tcPr>
            <w:tcW w:w="6256" w:type="dxa"/>
          </w:tcPr>
          <w:p w14:paraId="2399093E" w14:textId="77777777" w:rsidR="00164BA0" w:rsidRPr="00CE7B7B" w:rsidRDefault="00164BA0" w:rsidP="0051135C">
            <w:pPr>
              <w:pStyle w:val="30"/>
              <w:rPr>
                <w:rFonts w:hAnsi="ＭＳ ゴシック"/>
                <w:szCs w:val="22"/>
              </w:rPr>
            </w:pPr>
            <w:r w:rsidRPr="00CE7B7B">
              <w:rPr>
                <w:rFonts w:hAnsi="ＭＳ ゴシック" w:hint="eastAsia"/>
                <w:szCs w:val="22"/>
              </w:rPr>
              <w:t>【判断の基準】</w:t>
            </w:r>
          </w:p>
          <w:p w14:paraId="41045655" w14:textId="77777777" w:rsidR="00164BA0" w:rsidRPr="00CE7B7B" w:rsidRDefault="00164BA0" w:rsidP="0051135C">
            <w:pPr>
              <w:pStyle w:val="a4"/>
              <w:ind w:leftChars="0" w:left="220" w:hangingChars="100" w:hanging="220"/>
              <w:rPr>
                <w:color w:val="auto"/>
                <w:szCs w:val="22"/>
              </w:rPr>
            </w:pPr>
            <w:r w:rsidRPr="00CE7B7B">
              <w:rPr>
                <w:rFonts w:hint="eastAsia"/>
                <w:color w:val="auto"/>
                <w:szCs w:val="22"/>
              </w:rPr>
              <w:t>①植物の健全な生育及び生育基盤を有するものであること。</w:t>
            </w:r>
          </w:p>
          <w:p w14:paraId="5E70C74E" w14:textId="77777777" w:rsidR="00164BA0" w:rsidRPr="00CE7B7B" w:rsidRDefault="00164BA0" w:rsidP="0051135C">
            <w:pPr>
              <w:pStyle w:val="a4"/>
              <w:ind w:leftChars="0" w:left="220" w:hangingChars="100" w:hanging="220"/>
              <w:rPr>
                <w:color w:val="auto"/>
                <w:szCs w:val="22"/>
              </w:rPr>
            </w:pPr>
            <w:r w:rsidRPr="00CE7B7B">
              <w:rPr>
                <w:rFonts w:hint="eastAsia"/>
                <w:color w:val="auto"/>
                <w:szCs w:val="22"/>
              </w:rPr>
              <w:t>②ヒートアイランド現象の緩和等都市環境改善効果を有するものであること。</w:t>
            </w:r>
          </w:p>
          <w:p w14:paraId="279ADFAB" w14:textId="77777777" w:rsidR="00164BA0" w:rsidRPr="00CE7B7B" w:rsidRDefault="00164BA0" w:rsidP="0051135C">
            <w:pPr>
              <w:pStyle w:val="a4"/>
              <w:rPr>
                <w:color w:val="auto"/>
                <w:szCs w:val="22"/>
              </w:rPr>
            </w:pPr>
          </w:p>
          <w:p w14:paraId="7B835EE9" w14:textId="77777777" w:rsidR="00164BA0" w:rsidRPr="00CE7B7B" w:rsidRDefault="00164BA0" w:rsidP="0051135C">
            <w:pPr>
              <w:pStyle w:val="30"/>
              <w:rPr>
                <w:rFonts w:hAnsi="ＭＳ ゴシック"/>
                <w:szCs w:val="22"/>
              </w:rPr>
            </w:pPr>
            <w:r w:rsidRPr="00CE7B7B">
              <w:rPr>
                <w:rFonts w:hAnsi="ＭＳ ゴシック" w:hint="eastAsia"/>
                <w:szCs w:val="22"/>
              </w:rPr>
              <w:t>【配慮事項】</w:t>
            </w:r>
          </w:p>
          <w:p w14:paraId="79DD0EE5" w14:textId="77777777" w:rsidR="00164BA0" w:rsidRPr="00CE7B7B" w:rsidRDefault="00164BA0" w:rsidP="0051135C">
            <w:pPr>
              <w:pStyle w:val="a4"/>
              <w:ind w:leftChars="0" w:left="220" w:hangingChars="100" w:hanging="220"/>
              <w:rPr>
                <w:color w:val="auto"/>
                <w:szCs w:val="22"/>
              </w:rPr>
            </w:pPr>
            <w:r w:rsidRPr="00CE7B7B">
              <w:rPr>
                <w:rFonts w:hint="eastAsia"/>
                <w:color w:val="auto"/>
                <w:szCs w:val="22"/>
              </w:rPr>
              <w:t>①屋上緑化に適した植物を使用するものであること。</w:t>
            </w:r>
          </w:p>
          <w:p w14:paraId="309169F1" w14:textId="77777777" w:rsidR="00164BA0" w:rsidRPr="00CE7B7B" w:rsidRDefault="00164BA0" w:rsidP="0051135C">
            <w:pPr>
              <w:pStyle w:val="a4"/>
              <w:ind w:leftChars="0" w:left="220" w:hangingChars="100" w:hanging="220"/>
              <w:rPr>
                <w:color w:val="auto"/>
                <w:sz w:val="21"/>
              </w:rPr>
            </w:pPr>
            <w:r w:rsidRPr="00CE7B7B">
              <w:rPr>
                <w:rFonts w:hint="eastAsia"/>
                <w:color w:val="auto"/>
                <w:szCs w:val="22"/>
              </w:rPr>
              <w:t>②灌水への雨水利用に配慮するとともに、植物の生育基盤の保水及び排水機能が適切に確保された構造であること。</w:t>
            </w:r>
          </w:p>
        </w:tc>
      </w:tr>
    </w:tbl>
    <w:p w14:paraId="140C3C55" w14:textId="77777777" w:rsidR="00164BA0" w:rsidRPr="00CE7B7B" w:rsidRDefault="00164BA0" w:rsidP="00164BA0">
      <w:pPr>
        <w:pStyle w:val="af3"/>
        <w:spacing w:beforeLines="10" w:before="36" w:afterLines="10" w:after="36" w:line="260" w:lineRule="exact"/>
        <w:rPr>
          <w:rFonts w:ascii="ＭＳ ゴシック" w:eastAsia="ＭＳ ゴシック"/>
        </w:rPr>
      </w:pPr>
      <w:r w:rsidRPr="00CE7B7B">
        <w:rPr>
          <w:rFonts w:ascii="ＭＳ ゴシック" w:eastAsia="ＭＳ ゴシック" w:hint="eastAsia"/>
        </w:rPr>
        <w:t>備考）建物の屋上等において設置するものとする。</w:t>
      </w:r>
    </w:p>
    <w:p w14:paraId="3473395C" w14:textId="77777777" w:rsidR="00164BA0" w:rsidRPr="00CE7B7B" w:rsidRDefault="00164BA0" w:rsidP="00164BA0">
      <w:pPr>
        <w:rPr>
          <w:rFonts w:ascii="ＭＳ ゴシック" w:eastAsia="ＭＳ ゴシック" w:hAnsi="ＭＳ 明朝"/>
        </w:rPr>
      </w:pPr>
    </w:p>
    <w:p w14:paraId="436C45E7" w14:textId="77777777" w:rsidR="00164BA0" w:rsidRPr="00CE7B7B" w:rsidRDefault="00164BA0" w:rsidP="00164BA0">
      <w:pPr>
        <w:rPr>
          <w:rFonts w:ascii="ＭＳ ゴシック" w:eastAsia="ＭＳ ゴシック" w:hAnsi="Arial"/>
          <w:szCs w:val="22"/>
        </w:rPr>
      </w:pPr>
    </w:p>
    <w:p w14:paraId="2BC293B3" w14:textId="77777777" w:rsidR="00164BA0" w:rsidRPr="00CE7B7B" w:rsidRDefault="00164BA0" w:rsidP="00164BA0">
      <w:pPr>
        <w:pStyle w:val="1"/>
        <w:rPr>
          <w:rFonts w:ascii="ＭＳ ゴシック" w:eastAsia="ＭＳ ゴシック" w:hAnsi="ＭＳ ゴシック"/>
        </w:rPr>
      </w:pPr>
      <w:r w:rsidRPr="00CE7B7B">
        <w:rPr>
          <w:rFonts w:ascii="ＭＳ ゴシック" w:eastAsia="ＭＳ ゴシック" w:hAnsi="ＭＳ ゴシック"/>
          <w:sz w:val="22"/>
        </w:rPr>
        <w:br w:type="page"/>
      </w:r>
      <w:r w:rsidRPr="00CE7B7B">
        <w:rPr>
          <w:rFonts w:ascii="ＭＳ ゴシック" w:eastAsia="ＭＳ ゴシック" w:hAnsi="ＭＳ ゴシック" w:hint="eastAsia"/>
        </w:rPr>
        <w:lastRenderedPageBreak/>
        <w:t>２２．役務</w:t>
      </w:r>
    </w:p>
    <w:p w14:paraId="62A8F944" w14:textId="77777777" w:rsidR="00164BA0" w:rsidRPr="00CE7B7B" w:rsidRDefault="00164BA0" w:rsidP="00164BA0">
      <w:pPr>
        <w:pStyle w:val="1"/>
        <w:rPr>
          <w:rFonts w:ascii="ＭＳ ゴシック" w:eastAsia="ＭＳ ゴシック" w:hAnsi="ＭＳ ゴシック"/>
        </w:rPr>
      </w:pPr>
      <w:r w:rsidRPr="00CE7B7B">
        <w:rPr>
          <w:rFonts w:ascii="ＭＳ ゴシック" w:eastAsia="ＭＳ ゴシック" w:hAnsi="ＭＳ ゴシック" w:hint="eastAsia"/>
        </w:rPr>
        <w:t>２２－１ 省エネルギー診断</w:t>
      </w:r>
    </w:p>
    <w:p w14:paraId="076F8B3C"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t xml:space="preserve">(1) </w:t>
      </w:r>
      <w:r w:rsidRPr="00CE7B7B">
        <w:rPr>
          <w:rFonts w:ascii="ＭＳ ゴシック" w:eastAsia="ＭＳ ゴシック" w:hAnsi="ＭＳ ゴシック" w:hint="eastAsia"/>
        </w:rPr>
        <w:t>品目及び判断の基準</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36"/>
        <w:gridCol w:w="7236"/>
      </w:tblGrid>
      <w:tr w:rsidR="00164BA0" w:rsidRPr="00CE7B7B" w14:paraId="578F99BE" w14:textId="77777777" w:rsidTr="0051135C">
        <w:trPr>
          <w:trHeight w:val="1423"/>
          <w:jc w:val="center"/>
        </w:trPr>
        <w:tc>
          <w:tcPr>
            <w:tcW w:w="1836" w:type="dxa"/>
          </w:tcPr>
          <w:p w14:paraId="5D3D34FE" w14:textId="77777777" w:rsidR="00164BA0" w:rsidRPr="00CE7B7B" w:rsidRDefault="00164BA0" w:rsidP="0051135C">
            <w:pPr>
              <w:pStyle w:val="ab"/>
            </w:pPr>
            <w:r w:rsidRPr="00CE7B7B">
              <w:rPr>
                <w:rFonts w:hint="eastAsia"/>
              </w:rPr>
              <w:t>省エネルギー診断</w:t>
            </w:r>
          </w:p>
        </w:tc>
        <w:tc>
          <w:tcPr>
            <w:tcW w:w="7236" w:type="dxa"/>
          </w:tcPr>
          <w:p w14:paraId="1026D6F5" w14:textId="77777777" w:rsidR="00164BA0" w:rsidRPr="00CE7B7B" w:rsidRDefault="00164BA0" w:rsidP="0051135C">
            <w:pPr>
              <w:pStyle w:val="30"/>
              <w:rPr>
                <w:rFonts w:hAnsi="ＭＳ ゴシック"/>
              </w:rPr>
            </w:pPr>
            <w:r w:rsidRPr="00CE7B7B">
              <w:rPr>
                <w:rFonts w:hAnsi="ＭＳ ゴシック" w:hint="eastAsia"/>
              </w:rPr>
              <w:t>【判断の基準】</w:t>
            </w:r>
          </w:p>
          <w:p w14:paraId="3D1130F2" w14:textId="77777777" w:rsidR="00164BA0" w:rsidRPr="00CE7B7B" w:rsidRDefault="00164BA0" w:rsidP="0051135C">
            <w:pPr>
              <w:pStyle w:val="a4"/>
              <w:ind w:leftChars="0" w:left="220" w:hangingChars="100" w:hanging="220"/>
              <w:rPr>
                <w:color w:val="auto"/>
              </w:rPr>
            </w:pPr>
            <w:r w:rsidRPr="00CE7B7B">
              <w:rPr>
                <w:rFonts w:hint="eastAsia"/>
                <w:color w:val="auto"/>
              </w:rPr>
              <w:t>○表１に掲げる技術資格を有する者又はこれと同等と認められる技能を有する者が、庁舎等における設備等の稼働状況、運用状況並びにエネルギー使用量その他必要な項目について調査・分析を行い、それらの結果に基づき、表２の内容を含む省エネルギー対策に係る設備・機器の導入、改修及び運用改善、並びにエネルギー管理体制・管理方法について提案が行われるものであること。</w:t>
            </w:r>
          </w:p>
        </w:tc>
      </w:tr>
    </w:tbl>
    <w:p w14:paraId="3B09E218" w14:textId="77777777" w:rsidR="00164BA0" w:rsidRPr="00CE7B7B" w:rsidRDefault="00164BA0" w:rsidP="00164BA0">
      <w:pPr>
        <w:spacing w:line="300" w:lineRule="exact"/>
        <w:ind w:left="400" w:hangingChars="200" w:hanging="400"/>
        <w:rPr>
          <w:rFonts w:ascii="ＭＳ ゴシック" w:eastAsia="ＭＳ ゴシック" w:hAnsi="Arial"/>
          <w:sz w:val="20"/>
        </w:rPr>
      </w:pPr>
      <w:r w:rsidRPr="00CE7B7B">
        <w:rPr>
          <w:rFonts w:ascii="ＭＳ ゴシック" w:eastAsia="ＭＳ ゴシック" w:hAnsi="Arial" w:hint="eastAsia"/>
          <w:sz w:val="20"/>
        </w:rPr>
        <w:t>備考）当該庁舎等においてエネルギー管理を実施するに当たって必要となる各種目標の設定に係る提案は、エネルギー管理方法に含まれる。</w:t>
      </w:r>
    </w:p>
    <w:p w14:paraId="053384EB" w14:textId="77777777" w:rsidR="00164BA0" w:rsidRPr="00CE7B7B" w:rsidRDefault="00164BA0" w:rsidP="00164BA0">
      <w:pPr>
        <w:autoSpaceDE w:val="0"/>
        <w:autoSpaceDN w:val="0"/>
        <w:adjustRightInd w:val="0"/>
        <w:rPr>
          <w:rFonts w:ascii="ＭＳ ゴシック" w:eastAsia="ＭＳ ゴシック" w:hAnsi="ＭＳ ゴシック"/>
          <w:sz w:val="22"/>
        </w:rPr>
      </w:pPr>
    </w:p>
    <w:p w14:paraId="247EE8D0" w14:textId="77777777" w:rsidR="00164BA0" w:rsidRPr="00CE7B7B" w:rsidRDefault="00164BA0" w:rsidP="00164BA0">
      <w:pPr>
        <w:autoSpaceDE w:val="0"/>
        <w:autoSpaceDN w:val="0"/>
        <w:adjustRightInd w:val="0"/>
        <w:rPr>
          <w:rFonts w:ascii="ＭＳ ゴシック" w:eastAsia="ＭＳ ゴシック" w:hAnsi="ＭＳ ゴシック"/>
          <w:sz w:val="20"/>
        </w:rPr>
      </w:pPr>
    </w:p>
    <w:p w14:paraId="33B64B4E" w14:textId="77777777" w:rsidR="00164BA0" w:rsidRPr="00CE7B7B" w:rsidRDefault="00164BA0" w:rsidP="00164BA0">
      <w:pPr>
        <w:autoSpaceDE w:val="0"/>
        <w:autoSpaceDN w:val="0"/>
        <w:adjustRightInd w:val="0"/>
        <w:rPr>
          <w:rFonts w:ascii="ＭＳ ゴシック" w:eastAsia="ＭＳ ゴシック" w:hAnsi="ＭＳ ゴシック"/>
          <w:sz w:val="20"/>
        </w:rPr>
      </w:pPr>
      <w:r w:rsidRPr="00CE7B7B">
        <w:rPr>
          <w:rFonts w:ascii="ＭＳ ゴシック" w:eastAsia="ＭＳ ゴシック" w:hAnsi="ＭＳ ゴシック" w:hint="eastAsia"/>
          <w:sz w:val="20"/>
        </w:rPr>
        <w:t>表１</w:t>
      </w:r>
    </w:p>
    <w:tbl>
      <w:tblPr>
        <w:tblW w:w="6705"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6705"/>
      </w:tblGrid>
      <w:tr w:rsidR="00164BA0" w:rsidRPr="00CE7B7B" w14:paraId="3A41C8CF" w14:textId="77777777" w:rsidTr="0051135C">
        <w:trPr>
          <w:trHeight w:val="345"/>
        </w:trPr>
        <w:tc>
          <w:tcPr>
            <w:tcW w:w="6705" w:type="dxa"/>
            <w:vAlign w:val="center"/>
          </w:tcPr>
          <w:p w14:paraId="7373BDB5"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一級建築士</w:t>
            </w:r>
          </w:p>
        </w:tc>
      </w:tr>
      <w:tr w:rsidR="00164BA0" w:rsidRPr="00CE7B7B" w14:paraId="00194255" w14:textId="77777777" w:rsidTr="0051135C">
        <w:trPr>
          <w:trHeight w:val="345"/>
        </w:trPr>
        <w:tc>
          <w:tcPr>
            <w:tcW w:w="6705" w:type="dxa"/>
            <w:vAlign w:val="center"/>
          </w:tcPr>
          <w:p w14:paraId="08C17103"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一級建築施工管理技士</w:t>
            </w:r>
          </w:p>
        </w:tc>
      </w:tr>
      <w:tr w:rsidR="00164BA0" w:rsidRPr="00CE7B7B" w14:paraId="2F0E932F" w14:textId="77777777" w:rsidTr="0051135C">
        <w:trPr>
          <w:trHeight w:val="345"/>
        </w:trPr>
        <w:tc>
          <w:tcPr>
            <w:tcW w:w="6705" w:type="dxa"/>
            <w:vAlign w:val="center"/>
          </w:tcPr>
          <w:p w14:paraId="641259DE"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一級電気工事施工管理技士</w:t>
            </w:r>
          </w:p>
        </w:tc>
      </w:tr>
      <w:tr w:rsidR="00164BA0" w:rsidRPr="00CE7B7B" w14:paraId="4717A33B" w14:textId="77777777" w:rsidTr="0051135C">
        <w:trPr>
          <w:trHeight w:val="345"/>
        </w:trPr>
        <w:tc>
          <w:tcPr>
            <w:tcW w:w="6705" w:type="dxa"/>
            <w:vAlign w:val="center"/>
          </w:tcPr>
          <w:p w14:paraId="5D314B03"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一級管工事施工管理技士</w:t>
            </w:r>
          </w:p>
        </w:tc>
      </w:tr>
      <w:tr w:rsidR="00164BA0" w:rsidRPr="00CE7B7B" w14:paraId="0DBCC4BE" w14:textId="77777777" w:rsidTr="0051135C">
        <w:trPr>
          <w:trHeight w:val="345"/>
        </w:trPr>
        <w:tc>
          <w:tcPr>
            <w:tcW w:w="6705" w:type="dxa"/>
            <w:vAlign w:val="center"/>
          </w:tcPr>
          <w:p w14:paraId="70DDF2E9"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技術士（建設、電気・電子、機械、衛生工学、環境）</w:t>
            </w:r>
          </w:p>
        </w:tc>
      </w:tr>
      <w:tr w:rsidR="00164BA0" w:rsidRPr="00CE7B7B" w14:paraId="75FFF1C2" w14:textId="77777777" w:rsidTr="0051135C">
        <w:trPr>
          <w:trHeight w:val="345"/>
        </w:trPr>
        <w:tc>
          <w:tcPr>
            <w:tcW w:w="6705" w:type="dxa"/>
            <w:vAlign w:val="center"/>
          </w:tcPr>
          <w:p w14:paraId="1DD45650"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エネルギー管理士</w:t>
            </w:r>
          </w:p>
        </w:tc>
      </w:tr>
      <w:tr w:rsidR="00164BA0" w:rsidRPr="00CE7B7B" w14:paraId="1FAC829A" w14:textId="77777777" w:rsidTr="0051135C">
        <w:trPr>
          <w:trHeight w:val="345"/>
        </w:trPr>
        <w:tc>
          <w:tcPr>
            <w:tcW w:w="6705" w:type="dxa"/>
            <w:vAlign w:val="center"/>
          </w:tcPr>
          <w:p w14:paraId="76EA903E"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建築設備士</w:t>
            </w:r>
          </w:p>
        </w:tc>
      </w:tr>
      <w:tr w:rsidR="00164BA0" w:rsidRPr="00CE7B7B" w14:paraId="00CD09FF" w14:textId="77777777" w:rsidTr="0051135C">
        <w:trPr>
          <w:trHeight w:val="345"/>
        </w:trPr>
        <w:tc>
          <w:tcPr>
            <w:tcW w:w="6705" w:type="dxa"/>
            <w:vAlign w:val="center"/>
          </w:tcPr>
          <w:p w14:paraId="381B0CF6" w14:textId="77777777" w:rsidR="00164BA0" w:rsidRPr="00CE7B7B" w:rsidRDefault="00164BA0" w:rsidP="0051135C">
            <w:pPr>
              <w:pStyle w:val="percent"/>
              <w:rPr>
                <w:rFonts w:ascii="ＭＳ ゴシック" w:eastAsia="ＭＳ ゴシック"/>
                <w:sz w:val="20"/>
              </w:rPr>
            </w:pPr>
            <w:r w:rsidRPr="00CE7B7B">
              <w:rPr>
                <w:rFonts w:ascii="ＭＳ ゴシック" w:eastAsia="ＭＳ ゴシック" w:hint="eastAsia"/>
                <w:sz w:val="20"/>
              </w:rPr>
              <w:t>電気主任技術者</w:t>
            </w:r>
          </w:p>
        </w:tc>
      </w:tr>
    </w:tbl>
    <w:p w14:paraId="550519D5" w14:textId="77777777" w:rsidR="00164BA0" w:rsidRPr="00CE7B7B" w:rsidRDefault="00164BA0" w:rsidP="00164BA0">
      <w:pPr>
        <w:autoSpaceDE w:val="0"/>
        <w:autoSpaceDN w:val="0"/>
        <w:adjustRightInd w:val="0"/>
        <w:rPr>
          <w:rFonts w:ascii="ＭＳ ゴシック" w:eastAsia="ＭＳ ゴシック" w:hAnsi="ＭＳ ゴシック"/>
          <w:sz w:val="22"/>
        </w:rPr>
      </w:pPr>
    </w:p>
    <w:p w14:paraId="3FBCE1F0" w14:textId="77777777" w:rsidR="00164BA0" w:rsidRPr="00CE7B7B" w:rsidRDefault="00164BA0" w:rsidP="00164BA0">
      <w:pPr>
        <w:autoSpaceDE w:val="0"/>
        <w:autoSpaceDN w:val="0"/>
        <w:adjustRightInd w:val="0"/>
        <w:rPr>
          <w:rFonts w:ascii="ＭＳ ゴシック" w:eastAsia="ＭＳ ゴシック" w:hAnsi="ＭＳ ゴシック"/>
          <w:sz w:val="20"/>
        </w:rPr>
      </w:pPr>
    </w:p>
    <w:p w14:paraId="4C348629" w14:textId="77777777" w:rsidR="00164BA0" w:rsidRPr="00CE7B7B" w:rsidRDefault="00164BA0" w:rsidP="00164BA0">
      <w:pPr>
        <w:autoSpaceDE w:val="0"/>
        <w:autoSpaceDN w:val="0"/>
        <w:adjustRightInd w:val="0"/>
        <w:spacing w:line="240" w:lineRule="exact"/>
        <w:ind w:right="260"/>
        <w:rPr>
          <w:rFonts w:ascii="ＭＳ ゴシック" w:eastAsia="ＭＳ ゴシック" w:hAnsi="ＭＳ ゴシック"/>
          <w:sz w:val="20"/>
        </w:rPr>
      </w:pPr>
      <w:r w:rsidRPr="00CE7B7B">
        <w:rPr>
          <w:rFonts w:ascii="ＭＳ ゴシック" w:eastAsia="ＭＳ ゴシック" w:hAnsi="ＭＳ ゴシック" w:hint="eastAsia"/>
          <w:sz w:val="20"/>
        </w:rPr>
        <w:t>表２</w:t>
      </w:r>
    </w:p>
    <w:tbl>
      <w:tblPr>
        <w:tblW w:w="6705"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6705"/>
      </w:tblGrid>
      <w:tr w:rsidR="00164BA0" w:rsidRPr="00CE7B7B" w14:paraId="574ACCD9" w14:textId="77777777" w:rsidTr="0051135C">
        <w:trPr>
          <w:trHeight w:val="330"/>
        </w:trPr>
        <w:tc>
          <w:tcPr>
            <w:tcW w:w="6705" w:type="dxa"/>
            <w:vAlign w:val="center"/>
          </w:tcPr>
          <w:p w14:paraId="160BA1CC" w14:textId="77777777" w:rsidR="00164BA0" w:rsidRPr="00CE7B7B" w:rsidRDefault="00164BA0" w:rsidP="0051135C">
            <w:pPr>
              <w:pStyle w:val="percent"/>
              <w:rPr>
                <w:rFonts w:ascii="ＭＳ ゴシック" w:eastAsia="ＭＳ ゴシック" w:hAnsi="Arial" w:cs="Arial"/>
                <w:sz w:val="20"/>
              </w:rPr>
            </w:pPr>
            <w:r w:rsidRPr="00CE7B7B">
              <w:rPr>
                <w:rFonts w:ascii="ＭＳ ゴシック" w:eastAsia="ＭＳ ゴシック" w:cs="Arial"/>
                <w:sz w:val="20"/>
              </w:rPr>
              <w:t>過去</w:t>
            </w:r>
            <w:r w:rsidRPr="00CE7B7B">
              <w:rPr>
                <w:rFonts w:ascii="ＭＳ ゴシック" w:eastAsia="ＭＳ ゴシック" w:hAnsi="Arial" w:cs="Arial"/>
                <w:sz w:val="20"/>
              </w:rPr>
              <w:t>3</w:t>
            </w:r>
            <w:r w:rsidRPr="00CE7B7B">
              <w:rPr>
                <w:rFonts w:ascii="ＭＳ ゴシック" w:eastAsia="ＭＳ ゴシック" w:cs="Arial"/>
                <w:sz w:val="20"/>
              </w:rPr>
              <w:t>年間程度のエネルギー消費実績及び光熱水費実績、設備の保有と稼働状況</w:t>
            </w:r>
          </w:p>
        </w:tc>
      </w:tr>
      <w:tr w:rsidR="00164BA0" w:rsidRPr="00CE7B7B" w14:paraId="30C8BDAB" w14:textId="77777777" w:rsidTr="0051135C">
        <w:trPr>
          <w:trHeight w:val="330"/>
        </w:trPr>
        <w:tc>
          <w:tcPr>
            <w:tcW w:w="6705" w:type="dxa"/>
            <w:vAlign w:val="center"/>
          </w:tcPr>
          <w:p w14:paraId="6BA19472" w14:textId="77777777" w:rsidR="00164BA0" w:rsidRPr="00CE7B7B" w:rsidRDefault="00164BA0" w:rsidP="0051135C">
            <w:pPr>
              <w:pStyle w:val="percent"/>
              <w:rPr>
                <w:rFonts w:ascii="ＭＳ ゴシック" w:eastAsia="ＭＳ ゴシック" w:hAnsi="Arial" w:cs="Arial"/>
                <w:sz w:val="20"/>
              </w:rPr>
            </w:pPr>
            <w:r w:rsidRPr="00CE7B7B">
              <w:rPr>
                <w:rFonts w:ascii="ＭＳ ゴシック" w:eastAsia="ＭＳ ゴシック" w:cs="Arial"/>
                <w:sz w:val="20"/>
              </w:rPr>
              <w:t>設備・機器ごとのエネルギー消費量の実績又は推計及び推計根拠</w:t>
            </w:r>
          </w:p>
        </w:tc>
      </w:tr>
      <w:tr w:rsidR="00164BA0" w:rsidRPr="00CE7B7B" w14:paraId="32808674" w14:textId="77777777" w:rsidTr="0051135C">
        <w:trPr>
          <w:trHeight w:val="330"/>
        </w:trPr>
        <w:tc>
          <w:tcPr>
            <w:tcW w:w="6705" w:type="dxa"/>
            <w:vAlign w:val="center"/>
          </w:tcPr>
          <w:p w14:paraId="20212476" w14:textId="77777777" w:rsidR="00164BA0" w:rsidRPr="00CE7B7B" w:rsidRDefault="00164BA0" w:rsidP="0051135C">
            <w:pPr>
              <w:pStyle w:val="percent"/>
              <w:rPr>
                <w:rFonts w:ascii="ＭＳ ゴシック" w:eastAsia="ＭＳ ゴシック" w:hAnsi="Arial" w:cs="Arial"/>
                <w:sz w:val="20"/>
              </w:rPr>
            </w:pPr>
            <w:r w:rsidRPr="00CE7B7B">
              <w:rPr>
                <w:rFonts w:ascii="ＭＳ ゴシック" w:eastAsia="ＭＳ ゴシック" w:cs="Arial"/>
                <w:sz w:val="20"/>
              </w:rPr>
              <w:t>設備・機器の導入、改修に伴う省エネルギー量の推計及び推計根拠</w:t>
            </w:r>
          </w:p>
        </w:tc>
      </w:tr>
      <w:tr w:rsidR="00164BA0" w:rsidRPr="00CE7B7B" w14:paraId="74DB5E75" w14:textId="77777777" w:rsidTr="0051135C">
        <w:trPr>
          <w:trHeight w:val="330"/>
        </w:trPr>
        <w:tc>
          <w:tcPr>
            <w:tcW w:w="6705" w:type="dxa"/>
            <w:vAlign w:val="center"/>
          </w:tcPr>
          <w:p w14:paraId="07B2E3D7" w14:textId="77777777" w:rsidR="00164BA0" w:rsidRPr="00CE7B7B" w:rsidRDefault="00164BA0" w:rsidP="0051135C">
            <w:pPr>
              <w:pStyle w:val="percent"/>
              <w:rPr>
                <w:rFonts w:ascii="ＭＳ ゴシック" w:eastAsia="ＭＳ ゴシック" w:hAnsi="Arial" w:cs="Arial"/>
                <w:sz w:val="20"/>
              </w:rPr>
            </w:pPr>
            <w:r w:rsidRPr="00CE7B7B">
              <w:rPr>
                <w:rFonts w:ascii="ＭＳ ゴシック" w:eastAsia="ＭＳ ゴシック" w:hAnsi="Arial" w:cs="Arial" w:hint="eastAsia"/>
                <w:sz w:val="20"/>
              </w:rPr>
              <w:t>運用改善項目及びそれらに伴う</w:t>
            </w:r>
            <w:r w:rsidRPr="00CE7B7B">
              <w:rPr>
                <w:rFonts w:ascii="ＭＳ ゴシック" w:eastAsia="ＭＳ ゴシック" w:cs="Arial"/>
                <w:sz w:val="20"/>
              </w:rPr>
              <w:t>省エネルギー量の推計及び推計根拠</w:t>
            </w:r>
          </w:p>
        </w:tc>
      </w:tr>
      <w:tr w:rsidR="00164BA0" w:rsidRPr="00CE7B7B" w14:paraId="52E734F3" w14:textId="77777777" w:rsidTr="0051135C">
        <w:trPr>
          <w:trHeight w:val="330"/>
        </w:trPr>
        <w:tc>
          <w:tcPr>
            <w:tcW w:w="6705" w:type="dxa"/>
            <w:vAlign w:val="center"/>
          </w:tcPr>
          <w:p w14:paraId="1EC3A6EB" w14:textId="77777777" w:rsidR="00164BA0" w:rsidRPr="00CE7B7B" w:rsidRDefault="00164BA0" w:rsidP="0051135C">
            <w:pPr>
              <w:pStyle w:val="percent"/>
              <w:rPr>
                <w:rFonts w:ascii="ＭＳ ゴシック" w:eastAsia="ＭＳ ゴシック" w:hAnsi="Arial" w:cs="Arial"/>
                <w:sz w:val="20"/>
              </w:rPr>
            </w:pPr>
            <w:r w:rsidRPr="00CE7B7B">
              <w:rPr>
                <w:rFonts w:ascii="ＭＳ ゴシック" w:eastAsia="ＭＳ ゴシック" w:cs="Arial"/>
                <w:sz w:val="20"/>
              </w:rPr>
              <w:t>設備・機器の導入、改修に伴う必要投資額及びその投資額に関する推定根拠</w:t>
            </w:r>
          </w:p>
        </w:tc>
      </w:tr>
    </w:tbl>
    <w:p w14:paraId="0AE7353B" w14:textId="77777777" w:rsidR="00164BA0" w:rsidRPr="00CE7B7B" w:rsidRDefault="00164BA0" w:rsidP="00164BA0">
      <w:pPr>
        <w:autoSpaceDE w:val="0"/>
        <w:autoSpaceDN w:val="0"/>
        <w:adjustRightInd w:val="0"/>
        <w:spacing w:line="240" w:lineRule="exact"/>
        <w:ind w:right="260"/>
        <w:rPr>
          <w:rFonts w:ascii="ＭＳ ゴシック" w:eastAsia="ＭＳ ゴシック" w:hAnsi="ＭＳ ゴシック"/>
          <w:sz w:val="22"/>
        </w:rPr>
      </w:pPr>
    </w:p>
    <w:p w14:paraId="62F1E1F0" w14:textId="77777777" w:rsidR="00164BA0" w:rsidRPr="00CE7B7B" w:rsidRDefault="00164BA0" w:rsidP="00164BA0">
      <w:pPr>
        <w:rPr>
          <w:rFonts w:ascii="ＭＳ ゴシック" w:eastAsia="ＭＳ ゴシック" w:hAnsi="ＭＳ ゴシック"/>
          <w:sz w:val="22"/>
        </w:rPr>
      </w:pPr>
    </w:p>
    <w:p w14:paraId="7475954B" w14:textId="77777777" w:rsidR="00164BA0" w:rsidRPr="00CE7B7B" w:rsidRDefault="00164BA0" w:rsidP="00164BA0">
      <w:pPr>
        <w:rPr>
          <w:rFonts w:ascii="ＭＳ ゴシック" w:eastAsia="ＭＳ ゴシック" w:hAnsi="ＭＳ ゴシック"/>
          <w:sz w:val="22"/>
        </w:rPr>
      </w:pPr>
    </w:p>
    <w:p w14:paraId="5DED47AB"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t xml:space="preserve">(2) </w:t>
      </w:r>
      <w:r w:rsidRPr="00CE7B7B">
        <w:rPr>
          <w:rFonts w:ascii="ＭＳ ゴシック" w:eastAsia="ＭＳ ゴシック" w:hAnsi="ＭＳ ゴシック" w:hint="eastAsia"/>
        </w:rPr>
        <w:t>目標の立て方</w:t>
      </w:r>
    </w:p>
    <w:p w14:paraId="72E35AD6" w14:textId="77777777" w:rsidR="00164BA0" w:rsidRPr="00CE7B7B" w:rsidRDefault="00164BA0" w:rsidP="00164BA0">
      <w:pPr>
        <w:pStyle w:val="22"/>
      </w:pPr>
      <w:r w:rsidRPr="00CE7B7B">
        <w:rPr>
          <w:rFonts w:hint="eastAsia"/>
        </w:rPr>
        <w:t>当該年度に調達する省エネルギー診断の総件数及び対象となり得る施設等の具体的範囲を示すこととする。</w:t>
      </w:r>
    </w:p>
    <w:p w14:paraId="1720BD47" w14:textId="77777777" w:rsidR="00164BA0" w:rsidRPr="00CE7B7B" w:rsidRDefault="00164BA0" w:rsidP="00164BA0">
      <w:pPr>
        <w:rPr>
          <w:rFonts w:ascii="ＭＳ ゴシック" w:eastAsia="ＭＳ ゴシック" w:hAnsi="ＭＳ ゴシック"/>
          <w:sz w:val="22"/>
        </w:rPr>
      </w:pPr>
    </w:p>
    <w:p w14:paraId="5E0A183F" w14:textId="77777777" w:rsidR="00164BA0" w:rsidRPr="00CE7B7B" w:rsidRDefault="00164BA0" w:rsidP="00164BA0">
      <w:pPr>
        <w:pStyle w:val="1"/>
        <w:rPr>
          <w:rFonts w:ascii="ＭＳ ゴシック" w:eastAsia="ＭＳ ゴシック"/>
        </w:rPr>
      </w:pPr>
      <w:r w:rsidRPr="00CE7B7B">
        <w:rPr>
          <w:rFonts w:ascii="ＭＳ ゴシック" w:eastAsia="ＭＳ ゴシック" w:hAnsi="ＭＳ ゴシック"/>
          <w:sz w:val="22"/>
        </w:rPr>
        <w:br w:type="page"/>
      </w:r>
      <w:r w:rsidRPr="00CE7B7B">
        <w:rPr>
          <w:rFonts w:ascii="ＭＳ ゴシック" w:eastAsia="ＭＳ ゴシック" w:hint="eastAsia"/>
        </w:rPr>
        <w:lastRenderedPageBreak/>
        <w:t>２２－２</w:t>
      </w:r>
      <w:r w:rsidRPr="00CE7B7B">
        <w:rPr>
          <w:rFonts w:ascii="ＭＳ ゴシック" w:eastAsia="ＭＳ ゴシック" w:hAnsi="ＭＳ ゴシック" w:hint="eastAsia"/>
        </w:rPr>
        <w:t xml:space="preserve"> </w:t>
      </w:r>
      <w:r w:rsidRPr="00CE7B7B">
        <w:rPr>
          <w:rFonts w:ascii="ＭＳ ゴシック" w:eastAsia="ＭＳ ゴシック" w:hint="eastAsia"/>
        </w:rPr>
        <w:t>印刷</w:t>
      </w:r>
    </w:p>
    <w:p w14:paraId="4450FF5B" w14:textId="77777777" w:rsidR="00164BA0" w:rsidRPr="00CE7B7B" w:rsidRDefault="00164BA0" w:rsidP="00164BA0">
      <w:pPr>
        <w:pStyle w:val="20"/>
        <w:rPr>
          <w:rFonts w:ascii="ＭＳ ゴシック" w:eastAsia="ＭＳ ゴシック"/>
        </w:rPr>
      </w:pPr>
      <w:r w:rsidRPr="00CE7B7B">
        <w:rPr>
          <w:rFonts w:ascii="ＭＳ ゴシック" w:eastAsia="ＭＳ ゴシック" w:hint="eastAsia"/>
        </w:rPr>
        <w:t>(1) 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295"/>
        <w:gridCol w:w="7072"/>
      </w:tblGrid>
      <w:tr w:rsidR="00164BA0" w:rsidRPr="00CE7B7B" w14:paraId="1C2BC1F3" w14:textId="77777777" w:rsidTr="0051135C">
        <w:trPr>
          <w:trHeight w:val="159"/>
          <w:jc w:val="center"/>
        </w:trPr>
        <w:tc>
          <w:tcPr>
            <w:tcW w:w="2004" w:type="dxa"/>
            <w:gridSpan w:val="2"/>
          </w:tcPr>
          <w:p w14:paraId="7261110F" w14:textId="77777777" w:rsidR="00164BA0" w:rsidRPr="00CE7B7B" w:rsidRDefault="00164BA0" w:rsidP="0051135C">
            <w:pPr>
              <w:pStyle w:val="ab"/>
              <w:rPr>
                <w:rFonts w:hAnsi="Arial"/>
              </w:rPr>
            </w:pPr>
            <w:r w:rsidRPr="00CE7B7B">
              <w:rPr>
                <w:rFonts w:hAnsi="Arial" w:hint="eastAsia"/>
              </w:rPr>
              <w:t>印刷</w:t>
            </w:r>
          </w:p>
        </w:tc>
        <w:tc>
          <w:tcPr>
            <w:tcW w:w="7068" w:type="dxa"/>
          </w:tcPr>
          <w:p w14:paraId="10D865D6" w14:textId="77777777" w:rsidR="00164BA0" w:rsidRPr="00CE7B7B" w:rsidRDefault="00164BA0" w:rsidP="0051135C">
            <w:pPr>
              <w:pStyle w:val="30"/>
            </w:pPr>
            <w:r w:rsidRPr="00CE7B7B">
              <w:rPr>
                <w:rFonts w:hint="eastAsia"/>
              </w:rPr>
              <w:t>【判断の基準】</w:t>
            </w:r>
          </w:p>
          <w:p w14:paraId="58C7801B" w14:textId="77777777" w:rsidR="00164BA0" w:rsidRPr="00CE7B7B" w:rsidRDefault="00164BA0" w:rsidP="0051135C">
            <w:pPr>
              <w:pStyle w:val="a4"/>
              <w:ind w:leftChars="0" w:left="220" w:hangingChars="100" w:hanging="220"/>
              <w:rPr>
                <w:color w:val="auto"/>
              </w:rPr>
            </w:pPr>
            <w:r w:rsidRPr="00CE7B7B">
              <w:rPr>
                <w:rFonts w:hint="eastAsia"/>
                <w:color w:val="auto"/>
              </w:rPr>
              <w:t>＜共通事項＞</w:t>
            </w:r>
          </w:p>
          <w:p w14:paraId="788A82F1"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①印刷・情報用紙に係る判断の基準（「紙類」参照。）を満たす用紙が使用されていること。ただし、冊子形状のものについては表紙を除くものとし、紙の原料にバージンパルプが使用される場合にあっては、その原料の原木は、伐採に当たって、原木の生産された国又は地域における森林に関する法令に照らして手続が適切になされたものであること。ただし、間伐材により製造されたバージンパルプ及び合板・製材工場から発生する端材、林地残材・小径木等の再生資源により製造されたバージンパルプには適用しない。</w:t>
            </w:r>
          </w:p>
          <w:p w14:paraId="74CE5068" w14:textId="77777777" w:rsidR="00164BA0" w:rsidRPr="00CE7B7B" w:rsidRDefault="00164BA0" w:rsidP="0051135C">
            <w:pPr>
              <w:pStyle w:val="a4"/>
              <w:rPr>
                <w:rFonts w:hAnsi="Arial"/>
                <w:color w:val="auto"/>
              </w:rPr>
            </w:pPr>
            <w:r w:rsidRPr="00CE7B7B">
              <w:rPr>
                <w:rFonts w:hAnsi="Arial" w:hint="eastAsia"/>
                <w:color w:val="auto"/>
              </w:rPr>
              <w:t>②表１に示されたＢ、Ｃ及びＤランクの紙へのリサイクルにおいて阻害要因となる材料が使用されていないこと。ただし、印刷物の用途・目的から使用する場合は、使用部位、廃棄又はリサイクル方法を記載すること。</w:t>
            </w:r>
          </w:p>
          <w:p w14:paraId="29EFA589"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③印刷物へリサイクル適性を表示すること。</w:t>
            </w:r>
          </w:p>
          <w:p w14:paraId="69AE4711"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④印刷の各工程において、表２に示された環境配慮のための措置が講じられていること。</w:t>
            </w:r>
          </w:p>
          <w:p w14:paraId="5DE95042" w14:textId="77777777" w:rsidR="00164BA0" w:rsidRPr="00CE7B7B" w:rsidRDefault="00164BA0" w:rsidP="0051135C">
            <w:pPr>
              <w:rPr>
                <w:rFonts w:ascii="ＭＳ ゴシック" w:eastAsia="ＭＳ ゴシック" w:hAnsi="Arial"/>
                <w:sz w:val="22"/>
              </w:rPr>
            </w:pPr>
          </w:p>
          <w:p w14:paraId="5AB8E232" w14:textId="77777777" w:rsidR="00164BA0" w:rsidRPr="00CE7B7B" w:rsidRDefault="00164BA0" w:rsidP="0051135C">
            <w:pPr>
              <w:pStyle w:val="30"/>
            </w:pPr>
            <w:r w:rsidRPr="00CE7B7B">
              <w:rPr>
                <w:rFonts w:hint="eastAsia"/>
              </w:rPr>
              <w:t>＜個別事項＞</w:t>
            </w:r>
          </w:p>
          <w:p w14:paraId="01CA796D"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①オフセット印刷</w:t>
            </w:r>
          </w:p>
          <w:p w14:paraId="4FA0F53B" w14:textId="77777777" w:rsidR="00164BA0" w:rsidRPr="00CE7B7B" w:rsidRDefault="00164BA0" w:rsidP="0051135C">
            <w:pPr>
              <w:pStyle w:val="a4"/>
              <w:ind w:leftChars="100" w:left="430" w:hangingChars="100" w:hanging="220"/>
              <w:rPr>
                <w:rFonts w:hAnsi="Arial"/>
                <w:color w:val="auto"/>
              </w:rPr>
            </w:pPr>
            <w:r w:rsidRPr="00CE7B7B">
              <w:rPr>
                <w:rFonts w:hAnsi="Arial" w:hint="eastAsia"/>
                <w:color w:val="auto"/>
              </w:rPr>
              <w:t>ア．バイオマスを含有したインキであって、かつ、芳香族成分が1％未満の溶剤のみを用いるインキが使用されていること。</w:t>
            </w:r>
          </w:p>
          <w:p w14:paraId="6CECBFD6" w14:textId="77777777" w:rsidR="00164BA0" w:rsidRPr="00CE7B7B" w:rsidRDefault="00164BA0" w:rsidP="0051135C">
            <w:pPr>
              <w:pStyle w:val="a4"/>
              <w:ind w:leftChars="100" w:left="430" w:hangingChars="100" w:hanging="220"/>
              <w:rPr>
                <w:rFonts w:hAnsi="Arial"/>
                <w:color w:val="auto"/>
              </w:rPr>
            </w:pPr>
            <w:r w:rsidRPr="00CE7B7B">
              <w:rPr>
                <w:rFonts w:hAnsi="Arial" w:hint="eastAsia"/>
                <w:color w:val="auto"/>
              </w:rPr>
              <w:t>イ．インキの化学安全性が確認されていること。</w:t>
            </w:r>
          </w:p>
          <w:p w14:paraId="518858B2"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②デジタル印刷</w:t>
            </w:r>
          </w:p>
          <w:p w14:paraId="76BF8A7D" w14:textId="77777777" w:rsidR="00164BA0" w:rsidRPr="00CE7B7B" w:rsidRDefault="00164BA0" w:rsidP="0051135C">
            <w:pPr>
              <w:pStyle w:val="a4"/>
              <w:ind w:leftChars="100" w:left="430" w:hangingChars="100" w:hanging="220"/>
              <w:rPr>
                <w:rFonts w:hAnsi="Arial"/>
                <w:color w:val="auto"/>
              </w:rPr>
            </w:pPr>
            <w:r w:rsidRPr="00CE7B7B">
              <w:rPr>
                <w:rFonts w:hAnsi="Arial" w:hint="eastAsia"/>
                <w:color w:val="auto"/>
              </w:rPr>
              <w:t>ア．電子写真方式（乾式トナーに限る。）にあっては、トナーカートリッジの化学安全性に係る判断の基準（「トナーカートリッジ」参照。）を満たすトナーが使用されていること。</w:t>
            </w:r>
          </w:p>
          <w:p w14:paraId="2D30D7D8" w14:textId="77777777" w:rsidR="00164BA0" w:rsidRPr="00CE7B7B" w:rsidRDefault="00164BA0" w:rsidP="0051135C">
            <w:pPr>
              <w:pStyle w:val="a4"/>
              <w:ind w:leftChars="100" w:left="430" w:hangingChars="100" w:hanging="220"/>
              <w:rPr>
                <w:rFonts w:hAnsi="Arial"/>
                <w:color w:val="auto"/>
              </w:rPr>
            </w:pPr>
            <w:r w:rsidRPr="00CE7B7B">
              <w:rPr>
                <w:rFonts w:hAnsi="Arial" w:hint="eastAsia"/>
                <w:color w:val="auto"/>
              </w:rPr>
              <w:t>イ.電子写真方式（湿式トナーに限る。）又はインクジェット方式にあっては、トナー又はインクの化学安全性が確認されていること。</w:t>
            </w:r>
          </w:p>
          <w:p w14:paraId="45D54BD1" w14:textId="77777777" w:rsidR="00164BA0" w:rsidRPr="00CE7B7B" w:rsidRDefault="00164BA0" w:rsidP="0051135C">
            <w:pPr>
              <w:rPr>
                <w:rFonts w:ascii="ＭＳ ゴシック" w:eastAsia="ＭＳ ゴシック" w:hAnsi="Arial"/>
                <w:sz w:val="22"/>
              </w:rPr>
            </w:pPr>
          </w:p>
          <w:p w14:paraId="22CA5C4E" w14:textId="77777777" w:rsidR="00164BA0" w:rsidRPr="00CE7B7B" w:rsidRDefault="00164BA0" w:rsidP="0051135C">
            <w:pPr>
              <w:pStyle w:val="30"/>
            </w:pPr>
            <w:r w:rsidRPr="00CE7B7B">
              <w:rPr>
                <w:rFonts w:hint="eastAsia"/>
              </w:rPr>
              <w:t>【配慮事項】</w:t>
            </w:r>
          </w:p>
          <w:p w14:paraId="4843EBD6"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①印刷物の用途及び目的を踏まえ、可能な限り軽量化されていること。</w:t>
            </w:r>
          </w:p>
          <w:p w14:paraId="70BB3FDD"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②デジタル化の推進等（DTP、CTP、DDCP方式の採用等）により廃棄物の発生が可能な限り抑制されていること。</w:t>
            </w:r>
          </w:p>
          <w:p w14:paraId="5A8DFA4B"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③揮発性有機化合物（VOC）の発生抑制に配慮されていること。</w:t>
            </w:r>
          </w:p>
          <w:p w14:paraId="13C7F693"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④インキ缶やインク、トナー等の容器、感光ドラム等の資材・部品等が再使用又はリサイクルされていること。</w:t>
            </w:r>
          </w:p>
          <w:p w14:paraId="794B2B62"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⑤印刷物の表紙の表面加工等への有害物質の発生原因となる物質の使用が可能な限り抑制されていること。</w:t>
            </w:r>
          </w:p>
          <w:p w14:paraId="53CC4177" w14:textId="77777777" w:rsidR="00164BA0" w:rsidRPr="00CE7B7B" w:rsidRDefault="00164BA0" w:rsidP="0051135C">
            <w:pPr>
              <w:pStyle w:val="a4"/>
              <w:ind w:leftChars="0" w:left="227" w:hangingChars="103"/>
              <w:rPr>
                <w:rFonts w:hAnsi="Arial"/>
                <w:color w:val="auto"/>
                <w:szCs w:val="22"/>
              </w:rPr>
            </w:pPr>
            <w:r w:rsidRPr="00CE7B7B">
              <w:rPr>
                <w:rFonts w:hAnsi="Arial" w:hint="eastAsia"/>
                <w:color w:val="auto"/>
              </w:rPr>
              <w:t>⑥紙の原料にバージンパルプが使用される場合にあっては、その原料の原木は持続可能な森林経営が営まれている森林から産出されたものであること。</w:t>
            </w:r>
            <w:r w:rsidRPr="00CE7B7B">
              <w:rPr>
                <w:rFonts w:hAnsi="Arial" w:hint="eastAsia"/>
                <w:color w:val="auto"/>
                <w:szCs w:val="22"/>
              </w:rPr>
              <w:t>ただし、間伐材により製造されたバージンパルプ及び合板・製材工場から発生する端材、林地残材・小径木等の再生資源により製造されたバージンパルプには適用しない。</w:t>
            </w:r>
          </w:p>
          <w:p w14:paraId="5DF85D9A" w14:textId="77777777" w:rsidR="00164BA0" w:rsidRPr="00CE7B7B" w:rsidRDefault="00164BA0" w:rsidP="0051135C">
            <w:pPr>
              <w:pStyle w:val="a4"/>
              <w:ind w:leftChars="0" w:left="227" w:hangingChars="103"/>
              <w:rPr>
                <w:rFonts w:hAnsi="Arial"/>
                <w:color w:val="auto"/>
              </w:rPr>
            </w:pPr>
            <w:r w:rsidRPr="00CE7B7B">
              <w:rPr>
                <w:rFonts w:hAnsi="Arial" w:hint="eastAsia"/>
                <w:color w:val="auto"/>
              </w:rPr>
              <w:t>⑦製品の包装又は梱包は、可能な限り簡易であって、再生利用の容易</w:t>
            </w:r>
            <w:r w:rsidRPr="00CE7B7B">
              <w:rPr>
                <w:rFonts w:hAnsi="Arial" w:hint="eastAsia"/>
                <w:color w:val="auto"/>
              </w:rPr>
              <w:lastRenderedPageBreak/>
              <w:t>さ及び廃棄時の負荷低減に配慮されていること。</w:t>
            </w:r>
          </w:p>
        </w:tc>
      </w:tr>
      <w:tr w:rsidR="00164BA0" w:rsidRPr="00CE7B7B" w14:paraId="5F1EBD5E" w14:textId="77777777" w:rsidTr="0051135C">
        <w:trPr>
          <w:jc w:val="center"/>
        </w:trPr>
        <w:tc>
          <w:tcPr>
            <w:tcW w:w="710" w:type="dxa"/>
            <w:tcBorders>
              <w:top w:val="nil"/>
              <w:left w:val="nil"/>
              <w:bottom w:val="nil"/>
              <w:right w:val="nil"/>
            </w:tcBorders>
          </w:tcPr>
          <w:p w14:paraId="55BC5B6C"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lastRenderedPageBreak/>
              <w:t>備考）</w:t>
            </w:r>
          </w:p>
        </w:tc>
        <w:tc>
          <w:tcPr>
            <w:tcW w:w="8363" w:type="dxa"/>
            <w:gridSpan w:val="2"/>
            <w:tcBorders>
              <w:top w:val="nil"/>
              <w:left w:val="nil"/>
              <w:bottom w:val="nil"/>
              <w:right w:val="nil"/>
            </w:tcBorders>
          </w:tcPr>
          <w:p w14:paraId="360C1766" w14:textId="77777777" w:rsidR="00164BA0" w:rsidRPr="00CE7B7B" w:rsidRDefault="00164BA0" w:rsidP="0051135C">
            <w:pPr>
              <w:pStyle w:val="af0"/>
              <w:rPr>
                <w:rFonts w:hAnsi="Arial"/>
              </w:rPr>
            </w:pPr>
            <w:r w:rsidRPr="00CE7B7B">
              <w:rPr>
                <w:rFonts w:hAnsi="Arial" w:hint="eastAsia"/>
              </w:rPr>
              <w:t>１　本項の判断の基準の対象とする「印刷」は、紙製の報告書類、ポスター、チラシ、パンフレット等の印刷物を印刷する役務とし、文具類等他の品目として調達する場合を除く。ただし、他の品目として調達する場合にあっても、可能な限り本項の判断の基準を満たすよう努めること。</w:t>
            </w:r>
          </w:p>
          <w:p w14:paraId="08EA83BE" w14:textId="77777777" w:rsidR="00164BA0" w:rsidRPr="00CE7B7B" w:rsidRDefault="00164BA0" w:rsidP="0051135C">
            <w:pPr>
              <w:pStyle w:val="af0"/>
              <w:rPr>
                <w:rFonts w:hAnsi="Arial"/>
              </w:rPr>
            </w:pPr>
            <w:r w:rsidRPr="00CE7B7B">
              <w:rPr>
                <w:rFonts w:hAnsi="Arial" w:hint="eastAsia"/>
              </w:rPr>
              <w:t>２　「オフセット印刷」とは、印刷版の印刷インキを転写体に転移し、さらにこれを紙などに再転移する印刷方式をいう。</w:t>
            </w:r>
          </w:p>
          <w:p w14:paraId="27CCC1C7" w14:textId="77777777" w:rsidR="00164BA0" w:rsidRPr="00CE7B7B" w:rsidRDefault="00164BA0" w:rsidP="0051135C">
            <w:pPr>
              <w:pStyle w:val="af0"/>
              <w:rPr>
                <w:rFonts w:hAnsi="Arial"/>
              </w:rPr>
            </w:pPr>
            <w:r w:rsidRPr="00CE7B7B">
              <w:rPr>
                <w:rFonts w:hAnsi="Arial" w:hint="eastAsia"/>
              </w:rPr>
              <w:t>３　「デジタル印刷」とは、無版印刷であって電子写真方式又はインクジェット方式による印刷方式をいう。</w:t>
            </w:r>
          </w:p>
          <w:p w14:paraId="7532BA25" w14:textId="77777777" w:rsidR="00164BA0" w:rsidRPr="00CE7B7B" w:rsidRDefault="00164BA0" w:rsidP="0051135C">
            <w:pPr>
              <w:pStyle w:val="af0"/>
              <w:rPr>
                <w:rFonts w:hAnsi="Arial"/>
              </w:rPr>
            </w:pPr>
            <w:r w:rsidRPr="00CE7B7B">
              <w:rPr>
                <w:rFonts w:hAnsi="Arial" w:hint="eastAsia"/>
              </w:rPr>
              <w:t>４　判断の基準＜共通事項＞②及び③の印刷物リサイクル適性の表示等については、古紙再生促進センター作成、日本印刷産業連合会運用の「リサイクル対応型印刷物製作ガイドライン」を参考とすること。ただし、使用する材料に古紙リサイクル適性ランクが定められていない場合には、適用しないものとする。</w:t>
            </w:r>
          </w:p>
          <w:p w14:paraId="361C08E4" w14:textId="77777777" w:rsidR="00164BA0" w:rsidRPr="00CE7B7B" w:rsidRDefault="00164BA0" w:rsidP="0051135C">
            <w:pPr>
              <w:pStyle w:val="af0"/>
              <w:rPr>
                <w:rFonts w:hAnsi="Arial"/>
              </w:rPr>
            </w:pPr>
            <w:r w:rsidRPr="00CE7B7B">
              <w:rPr>
                <w:rFonts w:hAnsi="Arial" w:hint="eastAsia"/>
              </w:rPr>
              <w:t>５　判断の基準＜共通事項＞③の「リサイクル適性の表示」は、次の表現とすること。ただし、長期間にわたり保存・保管する等リサイクルを前提としない印刷物については、適用しないものとする。なお、古紙リサイクル適性ランク及び表示方法については、「リサイクル対応型印刷物製作ガイドライン」の検討結果を踏まえ、適切に見直しを行うものとする。</w:t>
            </w:r>
          </w:p>
          <w:p w14:paraId="6C8DD895" w14:textId="77777777" w:rsidR="00164BA0" w:rsidRPr="00CE7B7B" w:rsidRDefault="00164BA0" w:rsidP="0051135C">
            <w:pPr>
              <w:pStyle w:val="af0"/>
              <w:ind w:leftChars="50" w:left="305"/>
              <w:rPr>
                <w:rFonts w:hAnsi="Arial"/>
              </w:rPr>
            </w:pPr>
            <w:r w:rsidRPr="00CE7B7B">
              <w:rPr>
                <w:rFonts w:hAnsi="Arial" w:hint="eastAsia"/>
              </w:rPr>
              <w:t>ア．Ａランクの材料のみ使用する場合は「印刷用の紙にリサイクルできます」</w:t>
            </w:r>
          </w:p>
          <w:p w14:paraId="18BAD074" w14:textId="77777777" w:rsidR="00164BA0" w:rsidRPr="00CE7B7B" w:rsidRDefault="00164BA0" w:rsidP="0051135C">
            <w:pPr>
              <w:pStyle w:val="af0"/>
              <w:ind w:leftChars="50" w:left="305"/>
              <w:rPr>
                <w:rFonts w:hAnsi="Arial"/>
              </w:rPr>
            </w:pPr>
            <w:r w:rsidRPr="00CE7B7B">
              <w:rPr>
                <w:rFonts w:hAnsi="Arial" w:hint="eastAsia"/>
              </w:rPr>
              <w:t>イ．Ａ又はＢランクの材料のみ使用（ア．の場合を除く。）する場合は「板紙にリサイクルできます」</w:t>
            </w:r>
          </w:p>
          <w:p w14:paraId="51DBC396" w14:textId="77777777" w:rsidR="00164BA0" w:rsidRPr="00CE7B7B" w:rsidRDefault="00164BA0" w:rsidP="0051135C">
            <w:pPr>
              <w:pStyle w:val="af0"/>
              <w:ind w:leftChars="50" w:left="305"/>
              <w:rPr>
                <w:rFonts w:hAnsi="Arial"/>
              </w:rPr>
            </w:pPr>
            <w:r w:rsidRPr="00CE7B7B">
              <w:rPr>
                <w:rFonts w:hAnsi="Arial" w:hint="eastAsia"/>
              </w:rPr>
              <w:t>ウ．Ｃ又はＤランクの材料を使用する場合は「リサイクルに適さない資材を使用しています」</w:t>
            </w:r>
          </w:p>
          <w:p w14:paraId="76EB3C56" w14:textId="77777777" w:rsidR="00164BA0" w:rsidRPr="00CE7B7B" w:rsidRDefault="00164BA0" w:rsidP="0051135C">
            <w:pPr>
              <w:pStyle w:val="af0"/>
              <w:spacing w:beforeLines="0" w:before="48" w:afterLines="0" w:after="24"/>
              <w:ind w:leftChars="50" w:left="105" w:firstLineChars="100" w:firstLine="200"/>
              <w:rPr>
                <w:rFonts w:hAnsi="Arial"/>
              </w:rPr>
            </w:pPr>
            <w:r w:rsidRPr="00CE7B7B">
              <w:rPr>
                <w:rFonts w:hAnsi="Arial" w:hint="eastAsia"/>
              </w:rPr>
              <w:t>なお、製本加工したカレンダーであって、綴じ部と本紙が分離可能なものについては、本紙の用紙ごとにリサイクル適性を表示すること。</w:t>
            </w:r>
          </w:p>
          <w:p w14:paraId="3976B032" w14:textId="77777777" w:rsidR="00164BA0" w:rsidRPr="00CE7B7B" w:rsidRDefault="00164BA0" w:rsidP="0051135C">
            <w:pPr>
              <w:pStyle w:val="af0"/>
              <w:rPr>
                <w:rFonts w:hAnsi="Arial"/>
              </w:rPr>
            </w:pPr>
            <w:r w:rsidRPr="00CE7B7B">
              <w:rPr>
                <w:rFonts w:hAnsi="Arial" w:hint="eastAsia"/>
              </w:rPr>
              <w:t>６　調達を行う各機関は、表３の資材確認票を参考とし、使用される資材等について確認すること。なお、印刷物の長期使用、強度補強等のため光沢ラミネート等を行うことが望ましい場合もあることを勘案し、使用目的等にあった資材を適切に選択すること。</w:t>
            </w:r>
          </w:p>
          <w:p w14:paraId="195238DF" w14:textId="77777777" w:rsidR="00164BA0" w:rsidRPr="00CE7B7B" w:rsidRDefault="00164BA0" w:rsidP="0051135C">
            <w:pPr>
              <w:pStyle w:val="af0"/>
              <w:spacing w:afterLines="20" w:after="72"/>
              <w:rPr>
                <w:rFonts w:hAnsi="Arial"/>
                <w:b/>
              </w:rPr>
            </w:pPr>
            <w:r w:rsidRPr="00CE7B7B">
              <w:rPr>
                <w:rFonts w:hAnsi="Arial" w:hint="eastAsia"/>
              </w:rPr>
              <w:t>７　「バイオマスを含有したインキ」とは、バイオマス割合（再生可能な生物由来の有機性原材料（植物由来の油を含み、化石資源を除く。）の含有量の割合）及び石油系溶剤割合（インキに含まれる石油（化石燃料系）を原料とした溶剤の含有量の割合）が、インキの種類ごとに下表に定める要件を満たすものをいう。なお、UVインキはVOC成分（WHO（世界保健機関）の化学物質の分類において「高揮発性有機化合物」及び「揮発性有機化合物」に分類される揮発性有機化合物）が3％未満かつリサイクル対応型UVインキであることをもって、判断の基準＜個別事項＞①アの基準に適合するものとみなす。</w:t>
            </w:r>
          </w:p>
          <w:tbl>
            <w:tblPr>
              <w:tblW w:w="7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1984"/>
              <w:gridCol w:w="1984"/>
            </w:tblGrid>
            <w:tr w:rsidR="00164BA0" w:rsidRPr="00CE7B7B" w14:paraId="452FA4FB" w14:textId="77777777" w:rsidTr="0051135C">
              <w:trPr>
                <w:jc w:val="center"/>
              </w:trPr>
              <w:tc>
                <w:tcPr>
                  <w:tcW w:w="3402" w:type="dxa"/>
                  <w:shd w:val="clear" w:color="auto" w:fill="auto"/>
                </w:tcPr>
                <w:p w14:paraId="025C7A2A" w14:textId="77777777" w:rsidR="00164BA0" w:rsidRPr="00CE7B7B" w:rsidRDefault="00164BA0" w:rsidP="0051135C">
                  <w:pPr>
                    <w:pStyle w:val="af0"/>
                    <w:spacing w:beforeLines="0" w:before="0" w:afterLines="0" w:after="0"/>
                    <w:ind w:leftChars="0" w:left="0" w:rightChars="0" w:right="0" w:firstLineChars="0" w:firstLine="0"/>
                    <w:jc w:val="center"/>
                    <w:rPr>
                      <w:rFonts w:hAnsi="Arial"/>
                    </w:rPr>
                  </w:pPr>
                  <w:r w:rsidRPr="00CE7B7B">
                    <w:rPr>
                      <w:rFonts w:hAnsi="Arial" w:hint="eastAsia"/>
                    </w:rPr>
                    <w:t>インキの種類</w:t>
                  </w:r>
                </w:p>
              </w:tc>
              <w:tc>
                <w:tcPr>
                  <w:tcW w:w="1984" w:type="dxa"/>
                </w:tcPr>
                <w:p w14:paraId="30C744BF" w14:textId="77777777" w:rsidR="00164BA0" w:rsidRPr="00CE7B7B" w:rsidRDefault="00164BA0" w:rsidP="0051135C">
                  <w:pPr>
                    <w:pStyle w:val="af0"/>
                    <w:spacing w:beforeLines="0" w:before="0" w:afterLines="0" w:after="0"/>
                    <w:ind w:leftChars="0" w:left="0" w:rightChars="0" w:right="0" w:firstLineChars="0" w:firstLine="0"/>
                    <w:jc w:val="center"/>
                    <w:rPr>
                      <w:rFonts w:hAnsi="Arial"/>
                    </w:rPr>
                  </w:pPr>
                  <w:r w:rsidRPr="00CE7B7B">
                    <w:rPr>
                      <w:rFonts w:hAnsi="Arial" w:hint="eastAsia"/>
                    </w:rPr>
                    <w:t>バイオマス割合</w:t>
                  </w:r>
                </w:p>
              </w:tc>
              <w:tc>
                <w:tcPr>
                  <w:tcW w:w="1984" w:type="dxa"/>
                </w:tcPr>
                <w:p w14:paraId="67A522A9" w14:textId="77777777" w:rsidR="00164BA0" w:rsidRPr="00CE7B7B" w:rsidRDefault="00164BA0" w:rsidP="0051135C">
                  <w:pPr>
                    <w:pStyle w:val="af0"/>
                    <w:spacing w:beforeLines="0" w:before="0" w:afterLines="0" w:after="0"/>
                    <w:ind w:leftChars="0" w:left="0" w:rightChars="0" w:right="0" w:firstLineChars="0" w:firstLine="0"/>
                    <w:jc w:val="center"/>
                    <w:rPr>
                      <w:rFonts w:hAnsi="Arial"/>
                    </w:rPr>
                  </w:pPr>
                  <w:r w:rsidRPr="00CE7B7B">
                    <w:rPr>
                      <w:rFonts w:hAnsi="Arial" w:hint="eastAsia"/>
                    </w:rPr>
                    <w:t>石油系溶剤割合</w:t>
                  </w:r>
                </w:p>
              </w:tc>
            </w:tr>
            <w:tr w:rsidR="00164BA0" w:rsidRPr="00CE7B7B" w14:paraId="2878D82D" w14:textId="77777777" w:rsidTr="0051135C">
              <w:trPr>
                <w:jc w:val="center"/>
              </w:trPr>
              <w:tc>
                <w:tcPr>
                  <w:tcW w:w="3402" w:type="dxa"/>
                  <w:shd w:val="clear" w:color="auto" w:fill="auto"/>
                </w:tcPr>
                <w:p w14:paraId="4FD90720" w14:textId="77777777" w:rsidR="00164BA0" w:rsidRPr="00CE7B7B" w:rsidRDefault="00164BA0" w:rsidP="0051135C">
                  <w:pPr>
                    <w:pStyle w:val="af0"/>
                    <w:spacing w:beforeLines="0" w:before="0" w:afterLines="0" w:after="0"/>
                    <w:ind w:leftChars="0" w:left="0" w:rightChars="0" w:right="0" w:firstLineChars="0" w:firstLine="0"/>
                    <w:rPr>
                      <w:rFonts w:hAnsi="Arial"/>
                    </w:rPr>
                  </w:pPr>
                  <w:r w:rsidRPr="00CE7B7B">
                    <w:rPr>
                      <w:rFonts w:hAnsi="Arial" w:hint="eastAsia"/>
                    </w:rPr>
                    <w:t>枚葉インキ</w:t>
                  </w:r>
                </w:p>
              </w:tc>
              <w:tc>
                <w:tcPr>
                  <w:tcW w:w="1984" w:type="dxa"/>
                </w:tcPr>
                <w:p w14:paraId="53F33D93" w14:textId="77777777" w:rsidR="00164BA0" w:rsidRPr="00CE7B7B" w:rsidRDefault="00164BA0" w:rsidP="0051135C">
                  <w:pPr>
                    <w:pStyle w:val="af0"/>
                    <w:spacing w:beforeLines="0" w:before="0" w:afterLines="0" w:after="0"/>
                    <w:ind w:leftChars="0" w:left="0" w:rightChars="0" w:right="0" w:firstLineChars="0" w:firstLine="0"/>
                    <w:jc w:val="center"/>
                    <w:rPr>
                      <w:rFonts w:hAnsi="Arial"/>
                    </w:rPr>
                  </w:pPr>
                  <w:r w:rsidRPr="00CE7B7B">
                    <w:rPr>
                      <w:rFonts w:hAnsi="Arial" w:hint="eastAsia"/>
                    </w:rPr>
                    <w:t>30％以上</w:t>
                  </w:r>
                </w:p>
              </w:tc>
              <w:tc>
                <w:tcPr>
                  <w:tcW w:w="1984" w:type="dxa"/>
                </w:tcPr>
                <w:p w14:paraId="358E2045" w14:textId="77777777" w:rsidR="00164BA0" w:rsidRPr="00CE7B7B" w:rsidRDefault="00164BA0" w:rsidP="0051135C">
                  <w:pPr>
                    <w:pStyle w:val="af0"/>
                    <w:spacing w:beforeLines="0" w:before="0" w:afterLines="0" w:after="0"/>
                    <w:ind w:leftChars="0" w:left="0" w:rightChars="0" w:right="0" w:firstLineChars="0" w:firstLine="0"/>
                    <w:jc w:val="center"/>
                    <w:rPr>
                      <w:rFonts w:hAnsi="Arial"/>
                    </w:rPr>
                  </w:pPr>
                  <w:r w:rsidRPr="00CE7B7B">
                    <w:rPr>
                      <w:rFonts w:hAnsi="Arial" w:hint="eastAsia"/>
                    </w:rPr>
                    <w:t>30％以下</w:t>
                  </w:r>
                </w:p>
              </w:tc>
            </w:tr>
            <w:tr w:rsidR="00164BA0" w:rsidRPr="00CE7B7B" w14:paraId="1AF5CEF9" w14:textId="77777777" w:rsidTr="0051135C">
              <w:trPr>
                <w:jc w:val="center"/>
              </w:trPr>
              <w:tc>
                <w:tcPr>
                  <w:tcW w:w="3402" w:type="dxa"/>
                  <w:shd w:val="clear" w:color="auto" w:fill="auto"/>
                </w:tcPr>
                <w:p w14:paraId="3F09F969" w14:textId="77777777" w:rsidR="00164BA0" w:rsidRPr="00CE7B7B" w:rsidRDefault="00164BA0" w:rsidP="0051135C">
                  <w:pPr>
                    <w:pStyle w:val="af0"/>
                    <w:spacing w:beforeLines="0" w:before="0" w:afterLines="0" w:after="0"/>
                    <w:ind w:leftChars="0" w:left="0" w:rightChars="0" w:right="0" w:firstLineChars="0" w:firstLine="0"/>
                    <w:rPr>
                      <w:rFonts w:hAnsi="Arial"/>
                    </w:rPr>
                  </w:pPr>
                  <w:r w:rsidRPr="00CE7B7B">
                    <w:rPr>
                      <w:rFonts w:hAnsi="Arial" w:hint="eastAsia"/>
                    </w:rPr>
                    <w:t>オフ輪インキ</w:t>
                  </w:r>
                </w:p>
              </w:tc>
              <w:tc>
                <w:tcPr>
                  <w:tcW w:w="1984" w:type="dxa"/>
                </w:tcPr>
                <w:p w14:paraId="7CB1FA6C" w14:textId="77777777" w:rsidR="00164BA0" w:rsidRPr="00CE7B7B" w:rsidRDefault="00164BA0" w:rsidP="0051135C">
                  <w:pPr>
                    <w:pStyle w:val="af0"/>
                    <w:spacing w:beforeLines="0" w:before="0" w:afterLines="0" w:after="0"/>
                    <w:ind w:leftChars="0" w:left="0" w:rightChars="0" w:right="0" w:firstLineChars="0" w:firstLine="0"/>
                    <w:jc w:val="center"/>
                    <w:rPr>
                      <w:rFonts w:hAnsi="Arial"/>
                    </w:rPr>
                  </w:pPr>
                  <w:r w:rsidRPr="00CE7B7B">
                    <w:rPr>
                      <w:rFonts w:hAnsi="Arial" w:hint="eastAsia"/>
                    </w:rPr>
                    <w:t>20％以上</w:t>
                  </w:r>
                </w:p>
              </w:tc>
              <w:tc>
                <w:tcPr>
                  <w:tcW w:w="1984" w:type="dxa"/>
                </w:tcPr>
                <w:p w14:paraId="52E0F3CD" w14:textId="77777777" w:rsidR="00164BA0" w:rsidRPr="00CE7B7B" w:rsidRDefault="00164BA0" w:rsidP="0051135C">
                  <w:pPr>
                    <w:pStyle w:val="af0"/>
                    <w:spacing w:beforeLines="0" w:before="0" w:afterLines="0" w:after="0"/>
                    <w:ind w:leftChars="0" w:left="0" w:rightChars="0" w:right="0" w:firstLineChars="0" w:firstLine="0"/>
                    <w:jc w:val="center"/>
                    <w:rPr>
                      <w:rFonts w:hAnsi="Arial"/>
                    </w:rPr>
                  </w:pPr>
                  <w:r w:rsidRPr="00CE7B7B">
                    <w:rPr>
                      <w:rFonts w:hAnsi="Arial" w:hint="eastAsia"/>
                    </w:rPr>
                    <w:t>45％以下</w:t>
                  </w:r>
                </w:p>
              </w:tc>
            </w:tr>
            <w:tr w:rsidR="00164BA0" w:rsidRPr="00CE7B7B" w14:paraId="4CC5D017" w14:textId="77777777" w:rsidTr="0051135C">
              <w:trPr>
                <w:jc w:val="center"/>
              </w:trPr>
              <w:tc>
                <w:tcPr>
                  <w:tcW w:w="3402" w:type="dxa"/>
                  <w:shd w:val="clear" w:color="auto" w:fill="auto"/>
                </w:tcPr>
                <w:p w14:paraId="6311F594" w14:textId="77777777" w:rsidR="00164BA0" w:rsidRPr="00CE7B7B" w:rsidRDefault="00164BA0" w:rsidP="0051135C">
                  <w:pPr>
                    <w:pStyle w:val="af0"/>
                    <w:spacing w:beforeLines="0" w:before="0" w:afterLines="0" w:after="0"/>
                    <w:ind w:leftChars="0" w:left="0" w:rightChars="0" w:right="0" w:firstLineChars="0" w:firstLine="0"/>
                    <w:rPr>
                      <w:rFonts w:hAnsi="Arial"/>
                    </w:rPr>
                  </w:pPr>
                  <w:r w:rsidRPr="00CE7B7B">
                    <w:rPr>
                      <w:rFonts w:hAnsi="Arial" w:hint="eastAsia"/>
                    </w:rPr>
                    <w:t>金インキ（枚葉・オフ輪）</w:t>
                  </w:r>
                </w:p>
              </w:tc>
              <w:tc>
                <w:tcPr>
                  <w:tcW w:w="1984" w:type="dxa"/>
                </w:tcPr>
                <w:p w14:paraId="430727C6" w14:textId="77777777" w:rsidR="00164BA0" w:rsidRPr="00CE7B7B" w:rsidRDefault="00164BA0" w:rsidP="0051135C">
                  <w:pPr>
                    <w:pStyle w:val="af0"/>
                    <w:spacing w:beforeLines="0" w:before="0" w:afterLines="0" w:after="0"/>
                    <w:ind w:leftChars="0" w:left="0" w:rightChars="0" w:right="0" w:firstLineChars="0" w:firstLine="0"/>
                    <w:jc w:val="center"/>
                    <w:rPr>
                      <w:rFonts w:hAnsi="Arial"/>
                    </w:rPr>
                  </w:pPr>
                  <w:r w:rsidRPr="00CE7B7B">
                    <w:rPr>
                      <w:rFonts w:hAnsi="Arial" w:hint="eastAsia"/>
                    </w:rPr>
                    <w:t>10％以上</w:t>
                  </w:r>
                </w:p>
              </w:tc>
              <w:tc>
                <w:tcPr>
                  <w:tcW w:w="1984" w:type="dxa"/>
                </w:tcPr>
                <w:p w14:paraId="048DBE2F" w14:textId="77777777" w:rsidR="00164BA0" w:rsidRPr="00CE7B7B" w:rsidRDefault="00164BA0" w:rsidP="0051135C">
                  <w:pPr>
                    <w:pStyle w:val="af0"/>
                    <w:spacing w:beforeLines="0" w:before="0" w:afterLines="0" w:after="0"/>
                    <w:ind w:leftChars="0" w:left="0" w:rightChars="0" w:right="0" w:firstLineChars="0" w:firstLine="0"/>
                    <w:jc w:val="center"/>
                    <w:rPr>
                      <w:rFonts w:hAnsi="Arial"/>
                    </w:rPr>
                  </w:pPr>
                  <w:r w:rsidRPr="00CE7B7B">
                    <w:rPr>
                      <w:rFonts w:hAnsi="Arial" w:hint="eastAsia"/>
                    </w:rPr>
                    <w:t>25％以下</w:t>
                  </w:r>
                </w:p>
              </w:tc>
            </w:tr>
            <w:tr w:rsidR="00164BA0" w:rsidRPr="00CE7B7B" w14:paraId="6CC00FA2" w14:textId="77777777" w:rsidTr="0051135C">
              <w:trPr>
                <w:jc w:val="center"/>
              </w:trPr>
              <w:tc>
                <w:tcPr>
                  <w:tcW w:w="3402" w:type="dxa"/>
                  <w:shd w:val="clear" w:color="auto" w:fill="auto"/>
                </w:tcPr>
                <w:p w14:paraId="5BCCD2FA" w14:textId="77777777" w:rsidR="00164BA0" w:rsidRPr="00CE7B7B" w:rsidRDefault="00164BA0" w:rsidP="0051135C">
                  <w:pPr>
                    <w:pStyle w:val="af0"/>
                    <w:spacing w:beforeLines="0" w:before="0" w:afterLines="0" w:after="0"/>
                    <w:ind w:leftChars="0" w:left="0" w:rightChars="0" w:right="0" w:firstLineChars="0" w:firstLine="0"/>
                    <w:rPr>
                      <w:rFonts w:hAnsi="Arial"/>
                    </w:rPr>
                  </w:pPr>
                  <w:r w:rsidRPr="00CE7B7B">
                    <w:rPr>
                      <w:rFonts w:hAnsi="Arial" w:hint="eastAsia"/>
                    </w:rPr>
                    <w:t>新聞インキ（ノンヒートオフ輪）</w:t>
                  </w:r>
                </w:p>
              </w:tc>
              <w:tc>
                <w:tcPr>
                  <w:tcW w:w="1984" w:type="dxa"/>
                </w:tcPr>
                <w:p w14:paraId="5BC6ABBE" w14:textId="77777777" w:rsidR="00164BA0" w:rsidRPr="00CE7B7B" w:rsidRDefault="00164BA0" w:rsidP="0051135C">
                  <w:pPr>
                    <w:pStyle w:val="af0"/>
                    <w:spacing w:beforeLines="0" w:before="0" w:afterLines="0" w:after="0"/>
                    <w:ind w:leftChars="0" w:left="0" w:rightChars="0" w:right="0" w:firstLineChars="0" w:firstLine="0"/>
                    <w:jc w:val="center"/>
                    <w:rPr>
                      <w:rFonts w:hAnsi="Arial"/>
                    </w:rPr>
                  </w:pPr>
                  <w:r w:rsidRPr="00CE7B7B">
                    <w:rPr>
                      <w:rFonts w:hAnsi="Arial" w:hint="eastAsia"/>
                    </w:rPr>
                    <w:t>30％以上</w:t>
                  </w:r>
                </w:p>
              </w:tc>
              <w:tc>
                <w:tcPr>
                  <w:tcW w:w="1984" w:type="dxa"/>
                </w:tcPr>
                <w:p w14:paraId="6FB77994" w14:textId="77777777" w:rsidR="00164BA0" w:rsidRPr="00CE7B7B" w:rsidRDefault="00164BA0" w:rsidP="0051135C">
                  <w:pPr>
                    <w:pStyle w:val="af0"/>
                    <w:spacing w:beforeLines="0" w:before="0" w:afterLines="0" w:after="0"/>
                    <w:ind w:leftChars="0" w:left="0" w:rightChars="0" w:right="0" w:firstLineChars="0" w:firstLine="0"/>
                    <w:jc w:val="center"/>
                    <w:rPr>
                      <w:rFonts w:hAnsi="Arial"/>
                    </w:rPr>
                  </w:pPr>
                  <w:r w:rsidRPr="00CE7B7B">
                    <w:rPr>
                      <w:rFonts w:hAnsi="Arial" w:hint="eastAsia"/>
                    </w:rPr>
                    <w:t>30％以下</w:t>
                  </w:r>
                </w:p>
              </w:tc>
            </w:tr>
          </w:tbl>
          <w:p w14:paraId="1F24B735" w14:textId="77777777" w:rsidR="00164BA0" w:rsidRPr="00CE7B7B" w:rsidRDefault="00164BA0" w:rsidP="0051135C">
            <w:pPr>
              <w:pStyle w:val="af0"/>
              <w:spacing w:beforeLines="0" w:before="0" w:afterLines="0" w:after="0"/>
              <w:ind w:leftChars="200" w:left="1020" w:rightChars="-50" w:right="-105" w:hangingChars="300" w:hanging="600"/>
              <w:rPr>
                <w:rFonts w:hAnsi="Arial"/>
              </w:rPr>
            </w:pPr>
            <w:r w:rsidRPr="00CE7B7B">
              <w:rPr>
                <w:rFonts w:hAnsi="Arial" w:hint="eastAsia"/>
              </w:rPr>
              <w:t>備考１　インキにはOPニス及びメジウムを含む。</w:t>
            </w:r>
          </w:p>
          <w:p w14:paraId="5E9541BF" w14:textId="77777777" w:rsidR="00164BA0" w:rsidRPr="00CE7B7B" w:rsidRDefault="00164BA0" w:rsidP="0051135C">
            <w:pPr>
              <w:pStyle w:val="af0"/>
              <w:spacing w:beforeLines="0" w:before="0" w:afterLines="0" w:after="0"/>
              <w:ind w:leftChars="400" w:left="1040" w:rightChars="-50" w:right="-105"/>
              <w:rPr>
                <w:rFonts w:hAnsi="Arial"/>
              </w:rPr>
            </w:pPr>
            <w:r w:rsidRPr="00CE7B7B">
              <w:rPr>
                <w:rFonts w:hAnsi="Arial" w:hint="eastAsia"/>
              </w:rPr>
              <w:t>２　油性ビジネスフォームインキは枚葉インキの基準を適用する。</w:t>
            </w:r>
          </w:p>
          <w:p w14:paraId="1F081FE5" w14:textId="77777777" w:rsidR="00164BA0" w:rsidRPr="00CE7B7B" w:rsidRDefault="00164BA0" w:rsidP="0051135C">
            <w:pPr>
              <w:pStyle w:val="af0"/>
              <w:spacing w:beforeLines="40" w:before="144"/>
              <w:rPr>
                <w:rFonts w:hAnsi="Arial"/>
              </w:rPr>
            </w:pPr>
            <w:r w:rsidRPr="00CE7B7B">
              <w:rPr>
                <w:rFonts w:hAnsi="Arial" w:hint="eastAsia"/>
              </w:rPr>
              <w:t>８　「芳香族成分」とは、JIS K 2536に規定されている石油製品の成分試験法をインキ溶剤に準用して検出される芳香族炭化水素化合物をいう。</w:t>
            </w:r>
          </w:p>
          <w:p w14:paraId="15BC5010" w14:textId="77777777" w:rsidR="00164BA0" w:rsidRPr="00CE7B7B" w:rsidRDefault="00164BA0" w:rsidP="0051135C">
            <w:pPr>
              <w:pStyle w:val="af0"/>
              <w:rPr>
                <w:rFonts w:hAnsi="Arial"/>
              </w:rPr>
            </w:pPr>
            <w:r w:rsidRPr="00CE7B7B">
              <w:rPr>
                <w:rFonts w:hAnsi="Arial" w:hint="eastAsia"/>
              </w:rPr>
              <w:t>９　判断の基準＜共通事項＞④及び配慮事項②③④⑤については、日本印刷産業連合会作成の「日印産連『オフセット印刷サービスグリーン基準』及び『グリーンプリンティング（GP）認定制度』ガイドライン」を参考とすること。</w:t>
            </w:r>
          </w:p>
          <w:p w14:paraId="74582E4E" w14:textId="77777777" w:rsidR="00164BA0" w:rsidRPr="00CE7B7B" w:rsidRDefault="00164BA0" w:rsidP="0051135C">
            <w:pPr>
              <w:pStyle w:val="af0"/>
              <w:rPr>
                <w:rFonts w:hAnsi="Arial"/>
              </w:rPr>
            </w:pPr>
            <w:r w:rsidRPr="00CE7B7B">
              <w:rPr>
                <w:rFonts w:hAnsi="Arial" w:hint="eastAsia"/>
              </w:rPr>
              <w:t>１０　調達を行う各機関は、必要に応じ表４のチェックリストを参考とし、印刷の各工程に</w:t>
            </w:r>
            <w:r w:rsidRPr="00CE7B7B">
              <w:rPr>
                <w:rFonts w:hAnsi="Arial" w:hint="eastAsia"/>
              </w:rPr>
              <w:lastRenderedPageBreak/>
              <w:t>おける基準について確認すること。</w:t>
            </w:r>
          </w:p>
          <w:p w14:paraId="75F564E3" w14:textId="77777777" w:rsidR="00164BA0" w:rsidRPr="00CE7B7B" w:rsidRDefault="00164BA0" w:rsidP="0051135C">
            <w:pPr>
              <w:pStyle w:val="af0"/>
              <w:rPr>
                <w:rFonts w:hAnsi="Arial"/>
              </w:rPr>
            </w:pPr>
            <w:r w:rsidRPr="00CE7B7B">
              <w:rPr>
                <w:rFonts w:hAnsi="Arial" w:hint="eastAsia"/>
              </w:rPr>
              <w:t>１１　判断の基準＜個別事項＞①イの「化学安全性」とは、次のア及びウを満たすことをいう。また、判断の基準＜個別事項＞②イの「化学安全性」とは、次のア又はイのいずれかを満たし、かつ、ウを満たすことをいう。</w:t>
            </w:r>
          </w:p>
          <w:p w14:paraId="622C50B9" w14:textId="77777777" w:rsidR="00164BA0" w:rsidRPr="00CE7B7B" w:rsidRDefault="00164BA0" w:rsidP="0051135C">
            <w:pPr>
              <w:pStyle w:val="af0"/>
              <w:ind w:leftChars="50" w:left="305"/>
              <w:rPr>
                <w:rFonts w:hAnsi="Arial"/>
              </w:rPr>
            </w:pPr>
            <w:r w:rsidRPr="00CE7B7B">
              <w:rPr>
                <w:rFonts w:hAnsi="Arial" w:hint="eastAsia"/>
              </w:rPr>
              <w:t>ア．</w:t>
            </w:r>
            <w:r w:rsidRPr="00CE7B7B">
              <w:rPr>
                <w:rFonts w:cs="Arial" w:hint="eastAsia"/>
              </w:rPr>
              <w:t>印刷インキ工業連合会の「印刷インキに関する自主規制（NL規制）」（平成23年９月１日改訂）に適合していること。</w:t>
            </w:r>
          </w:p>
          <w:p w14:paraId="5921B793" w14:textId="77777777" w:rsidR="00164BA0" w:rsidRPr="00CE7B7B" w:rsidRDefault="00164BA0" w:rsidP="0051135C">
            <w:pPr>
              <w:pStyle w:val="af0"/>
              <w:ind w:leftChars="50" w:left="305"/>
              <w:rPr>
                <w:rFonts w:hAnsi="Arial"/>
              </w:rPr>
            </w:pPr>
            <w:r w:rsidRPr="00CE7B7B">
              <w:rPr>
                <w:rFonts w:hAnsi="Arial" w:hint="eastAsia"/>
              </w:rPr>
              <w:t>イ．</w:t>
            </w:r>
            <w:r w:rsidRPr="00CE7B7B">
              <w:rPr>
                <w:rFonts w:cs="Arial" w:hint="eastAsia"/>
              </w:rPr>
              <w:t>特定の化学物質（鉛及びその化合物、水銀及びその化合物、カドミウム及びその化合物、六価クロム化合物、ポリブロモビフェニル並びにポリブロモジフェニルエーテル）が含有率基準値を超えないこと。特定の化学物質の含有率基準値は、JIS C 0950（電気・電子機器の特定の化学物質の含有表示方法）の附属書Ａの表A.1（特定の化学物質、化学物質記号、算出対象物質及び含有率基準値）に定める基準値とし、基準値を超える含有が許容される項目については、上記JISの附属書Ｂに準ずるものとする。なお、その他付属品等の扱いについてはJIS C 0950に準ずるものとする。</w:t>
            </w:r>
          </w:p>
          <w:p w14:paraId="7D8C7198" w14:textId="77777777" w:rsidR="00164BA0" w:rsidRPr="00CE7B7B" w:rsidRDefault="00164BA0" w:rsidP="0051135C">
            <w:pPr>
              <w:pStyle w:val="af0"/>
              <w:ind w:leftChars="50" w:left="305"/>
              <w:rPr>
                <w:rFonts w:hAnsi="Arial"/>
              </w:rPr>
            </w:pPr>
            <w:r w:rsidRPr="00CE7B7B">
              <w:rPr>
                <w:rFonts w:hAnsi="Arial" w:hint="eastAsia"/>
              </w:rPr>
              <w:t>ウ．特定化学物質の環境への排出量の把握等及び管理の改善の促進に関する法律（平成11年法律第86号）の対象物質を特定していること（SDS（安全データシート）を備えていること。）。</w:t>
            </w:r>
          </w:p>
          <w:p w14:paraId="0FEEC357" w14:textId="77777777" w:rsidR="00164BA0" w:rsidRPr="00CE7B7B" w:rsidRDefault="00164BA0" w:rsidP="0051135C">
            <w:pPr>
              <w:pStyle w:val="af0"/>
              <w:rPr>
                <w:rFonts w:hAnsi="Arial"/>
              </w:rPr>
            </w:pPr>
            <w:r w:rsidRPr="00CE7B7B">
              <w:rPr>
                <w:rFonts w:hAnsi="Arial" w:hint="eastAsia"/>
              </w:rPr>
              <w:t>１２　調達を行う各機関は、印刷物の必要な部数・量を適正に見積り、過大な発注とならないよう努めること。</w:t>
            </w:r>
          </w:p>
          <w:p w14:paraId="55C8A277" w14:textId="77777777" w:rsidR="00164BA0" w:rsidRPr="00CE7B7B" w:rsidRDefault="00164BA0" w:rsidP="0051135C">
            <w:pPr>
              <w:pStyle w:val="af0"/>
              <w:rPr>
                <w:rFonts w:hAnsi="Arial"/>
              </w:rPr>
            </w:pPr>
            <w:r w:rsidRPr="00CE7B7B">
              <w:rPr>
                <w:rFonts w:hAnsi="Arial" w:hint="eastAsia"/>
              </w:rPr>
              <w:t>１３　調達を行う各機関は、印刷物の校正に当たっては、可能な限り本機校正によらずデジタル校正とし、VOC排出量の抑制に努めること。</w:t>
            </w:r>
          </w:p>
          <w:p w14:paraId="0D0DA279" w14:textId="77777777" w:rsidR="00164BA0" w:rsidRPr="00CE7B7B" w:rsidRDefault="00164BA0" w:rsidP="0051135C">
            <w:pPr>
              <w:pStyle w:val="af0"/>
              <w:spacing w:afterLines="0" w:after="0"/>
              <w:rPr>
                <w:rFonts w:hAnsi="Arial"/>
              </w:rPr>
            </w:pPr>
            <w:r w:rsidRPr="00CE7B7B">
              <w:rPr>
                <w:rFonts w:hAnsi="Arial" w:hint="eastAsia"/>
              </w:rPr>
              <w:t>１４　紙の原料となる原木についての合法性及び持続可能な森林経営が営まれている森林からの産出に係る確認を行う場合には、林野庁作成の「木材・木材製品の合法性、持続可能性の証明のためのガイドライン（平成18年２月18日）」に準拠して行うものとする。なお、都道府県等による森林、木材等の認証制度も合法性の確認に活用できることとする。</w:t>
            </w:r>
          </w:p>
        </w:tc>
      </w:tr>
    </w:tbl>
    <w:p w14:paraId="3953AEF1" w14:textId="77777777" w:rsidR="00164BA0" w:rsidRPr="00CE7B7B" w:rsidRDefault="00164BA0" w:rsidP="00164BA0">
      <w:pPr>
        <w:rPr>
          <w:rFonts w:ascii="ＭＳ ゴシック" w:eastAsia="ＭＳ ゴシック" w:hAnsi="Arial"/>
          <w:sz w:val="22"/>
        </w:rPr>
      </w:pPr>
    </w:p>
    <w:p w14:paraId="5A6B2DB0" w14:textId="77777777" w:rsidR="00164BA0" w:rsidRPr="00CE7B7B" w:rsidRDefault="00164BA0" w:rsidP="00164BA0">
      <w:pPr>
        <w:rPr>
          <w:rFonts w:ascii="ＭＳ ゴシック" w:eastAsia="ＭＳ ゴシック" w:hAnsi="Arial"/>
          <w:sz w:val="22"/>
        </w:rPr>
      </w:pPr>
    </w:p>
    <w:p w14:paraId="5CC4A67B" w14:textId="77777777" w:rsidR="00164BA0" w:rsidRPr="00CE7B7B" w:rsidRDefault="00164BA0" w:rsidP="00164BA0">
      <w:pPr>
        <w:rPr>
          <w:rFonts w:ascii="ＭＳ ゴシック" w:eastAsia="ＭＳ ゴシック" w:hAnsi="Arial"/>
          <w:sz w:val="20"/>
        </w:rPr>
      </w:pPr>
      <w:r w:rsidRPr="00CE7B7B">
        <w:rPr>
          <w:rFonts w:ascii="ＭＳ ゴシック" w:eastAsia="ＭＳ ゴシック" w:hAnsi="Arial" w:hint="eastAsia"/>
          <w:sz w:val="20"/>
        </w:rPr>
        <w:t>表１　古紙リサイクル適性ランクリスト</w:t>
      </w:r>
    </w:p>
    <w:tbl>
      <w:tblPr>
        <w:tblW w:w="0" w:type="auto"/>
        <w:tblInd w:w="80" w:type="dxa"/>
        <w:tblCellMar>
          <w:left w:w="99" w:type="dxa"/>
          <w:right w:w="99" w:type="dxa"/>
        </w:tblCellMar>
        <w:tblLook w:val="0000" w:firstRow="0" w:lastRow="0" w:firstColumn="0" w:lastColumn="0" w:noHBand="0" w:noVBand="0"/>
      </w:tblPr>
      <w:tblGrid>
        <w:gridCol w:w="525"/>
        <w:gridCol w:w="2166"/>
        <w:gridCol w:w="2166"/>
        <w:gridCol w:w="2250"/>
        <w:gridCol w:w="2082"/>
      </w:tblGrid>
      <w:tr w:rsidR="00164BA0" w:rsidRPr="00CE7B7B" w14:paraId="2841E032" w14:textId="77777777" w:rsidTr="0051135C">
        <w:trPr>
          <w:trHeight w:val="270"/>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tcPr>
          <w:p w14:paraId="7F33ABF3"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 xml:space="preserve">　</w:t>
            </w:r>
          </w:p>
        </w:tc>
        <w:tc>
          <w:tcPr>
            <w:tcW w:w="2166" w:type="dxa"/>
            <w:tcBorders>
              <w:top w:val="single" w:sz="4" w:space="0" w:color="auto"/>
              <w:left w:val="nil"/>
              <w:bottom w:val="single" w:sz="4" w:space="0" w:color="auto"/>
              <w:right w:val="single" w:sz="4" w:space="0" w:color="auto"/>
            </w:tcBorders>
            <w:shd w:val="clear" w:color="auto" w:fill="auto"/>
            <w:vAlign w:val="center"/>
          </w:tcPr>
          <w:p w14:paraId="7C587F5C"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【Ａランク】</w:t>
            </w:r>
          </w:p>
        </w:tc>
        <w:tc>
          <w:tcPr>
            <w:tcW w:w="2166" w:type="dxa"/>
            <w:tcBorders>
              <w:top w:val="single" w:sz="4" w:space="0" w:color="auto"/>
              <w:left w:val="nil"/>
              <w:bottom w:val="single" w:sz="4" w:space="0" w:color="auto"/>
              <w:right w:val="single" w:sz="4" w:space="0" w:color="auto"/>
            </w:tcBorders>
            <w:shd w:val="clear" w:color="auto" w:fill="auto"/>
            <w:vAlign w:val="center"/>
          </w:tcPr>
          <w:p w14:paraId="6A1AF6D0"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【Ｂランク】</w:t>
            </w:r>
          </w:p>
        </w:tc>
        <w:tc>
          <w:tcPr>
            <w:tcW w:w="2250" w:type="dxa"/>
            <w:tcBorders>
              <w:top w:val="single" w:sz="4" w:space="0" w:color="auto"/>
              <w:left w:val="nil"/>
              <w:bottom w:val="single" w:sz="4" w:space="0" w:color="auto"/>
              <w:right w:val="single" w:sz="4" w:space="0" w:color="auto"/>
            </w:tcBorders>
            <w:shd w:val="clear" w:color="auto" w:fill="auto"/>
            <w:vAlign w:val="center"/>
          </w:tcPr>
          <w:p w14:paraId="277B7649"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【Ｃランク】</w:t>
            </w:r>
          </w:p>
        </w:tc>
        <w:tc>
          <w:tcPr>
            <w:tcW w:w="2082" w:type="dxa"/>
            <w:tcBorders>
              <w:top w:val="single" w:sz="4" w:space="0" w:color="auto"/>
              <w:left w:val="nil"/>
              <w:bottom w:val="single" w:sz="4" w:space="0" w:color="auto"/>
              <w:right w:val="single" w:sz="4" w:space="0" w:color="auto"/>
            </w:tcBorders>
            <w:shd w:val="clear" w:color="auto" w:fill="auto"/>
            <w:vAlign w:val="center"/>
          </w:tcPr>
          <w:p w14:paraId="46759780"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【Ｄランク】</w:t>
            </w:r>
          </w:p>
        </w:tc>
      </w:tr>
      <w:tr w:rsidR="00164BA0" w:rsidRPr="00CE7B7B" w14:paraId="203578B1" w14:textId="77777777" w:rsidTr="0051135C">
        <w:trPr>
          <w:trHeight w:val="1350"/>
        </w:trPr>
        <w:tc>
          <w:tcPr>
            <w:tcW w:w="0" w:type="auto"/>
            <w:vMerge/>
            <w:tcBorders>
              <w:top w:val="single" w:sz="4" w:space="0" w:color="auto"/>
              <w:left w:val="single" w:sz="4" w:space="0" w:color="auto"/>
              <w:bottom w:val="single" w:sz="4" w:space="0" w:color="000000"/>
              <w:right w:val="single" w:sz="4" w:space="0" w:color="auto"/>
            </w:tcBorders>
            <w:vAlign w:val="center"/>
          </w:tcPr>
          <w:p w14:paraId="024297B7" w14:textId="77777777" w:rsidR="00164BA0" w:rsidRPr="00CE7B7B" w:rsidRDefault="00164BA0" w:rsidP="0051135C">
            <w:pPr>
              <w:widowControl/>
              <w:jc w:val="left"/>
              <w:rPr>
                <w:rFonts w:ascii="ＭＳ ゴシック" w:eastAsia="ＭＳ ゴシック" w:hAnsi="Arial" w:cs="ＭＳ Ｐゴシック"/>
                <w:kern w:val="0"/>
                <w:sz w:val="20"/>
              </w:rPr>
            </w:pPr>
          </w:p>
        </w:tc>
        <w:tc>
          <w:tcPr>
            <w:tcW w:w="2166" w:type="dxa"/>
            <w:tcBorders>
              <w:top w:val="nil"/>
              <w:left w:val="nil"/>
              <w:bottom w:val="single" w:sz="4" w:space="0" w:color="auto"/>
              <w:right w:val="single" w:sz="4" w:space="0" w:color="auto"/>
            </w:tcBorders>
            <w:shd w:val="clear" w:color="auto" w:fill="auto"/>
          </w:tcPr>
          <w:p w14:paraId="4FC2E7C6"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紙、板紙へのリサイクルにおいて阻害にならない</w:t>
            </w:r>
          </w:p>
        </w:tc>
        <w:tc>
          <w:tcPr>
            <w:tcW w:w="2166" w:type="dxa"/>
            <w:tcBorders>
              <w:top w:val="nil"/>
              <w:left w:val="nil"/>
              <w:bottom w:val="single" w:sz="4" w:space="0" w:color="auto"/>
              <w:right w:val="single" w:sz="4" w:space="0" w:color="auto"/>
            </w:tcBorders>
            <w:shd w:val="clear" w:color="auto" w:fill="auto"/>
          </w:tcPr>
          <w:p w14:paraId="03427BCA"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紙へのリサイクルには阻害となるが、板紙へのリサイクルには阻害とならない</w:t>
            </w:r>
          </w:p>
        </w:tc>
        <w:tc>
          <w:tcPr>
            <w:tcW w:w="2250" w:type="dxa"/>
            <w:tcBorders>
              <w:top w:val="nil"/>
              <w:left w:val="nil"/>
              <w:bottom w:val="single" w:sz="4" w:space="0" w:color="auto"/>
              <w:right w:val="single" w:sz="4" w:space="0" w:color="auto"/>
            </w:tcBorders>
            <w:shd w:val="clear" w:color="auto" w:fill="auto"/>
          </w:tcPr>
          <w:p w14:paraId="2893AB3B"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紙、板紙へのリサイクルにおいて阻害になる</w:t>
            </w:r>
          </w:p>
        </w:tc>
        <w:tc>
          <w:tcPr>
            <w:tcW w:w="2082" w:type="dxa"/>
            <w:tcBorders>
              <w:top w:val="nil"/>
              <w:left w:val="nil"/>
              <w:bottom w:val="single" w:sz="4" w:space="0" w:color="auto"/>
              <w:right w:val="single" w:sz="4" w:space="0" w:color="auto"/>
            </w:tcBorders>
            <w:shd w:val="clear" w:color="auto" w:fill="auto"/>
          </w:tcPr>
          <w:p w14:paraId="441CCEC7"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微量の混入でも除去することが出来ないため、紙、板紙へのリサイクルが不可能になる</w:t>
            </w:r>
          </w:p>
        </w:tc>
      </w:tr>
      <w:tr w:rsidR="00164BA0" w:rsidRPr="00CE7B7B" w14:paraId="010BA5C7" w14:textId="77777777" w:rsidTr="0051135C">
        <w:trPr>
          <w:trHeight w:val="1080"/>
        </w:trPr>
        <w:tc>
          <w:tcPr>
            <w:tcW w:w="0" w:type="auto"/>
            <w:vMerge w:val="restart"/>
            <w:tcBorders>
              <w:top w:val="nil"/>
              <w:left w:val="single" w:sz="4" w:space="0" w:color="auto"/>
              <w:bottom w:val="single" w:sz="4" w:space="0" w:color="000000"/>
              <w:right w:val="single" w:sz="4" w:space="0" w:color="auto"/>
            </w:tcBorders>
            <w:shd w:val="clear" w:color="auto" w:fill="auto"/>
          </w:tcPr>
          <w:p w14:paraId="3E63F452"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①紙</w:t>
            </w:r>
          </w:p>
        </w:tc>
        <w:tc>
          <w:tcPr>
            <w:tcW w:w="2166" w:type="dxa"/>
            <w:tcBorders>
              <w:top w:val="nil"/>
              <w:left w:val="nil"/>
              <w:bottom w:val="single" w:sz="4" w:space="0" w:color="auto"/>
              <w:right w:val="single" w:sz="4" w:space="0" w:color="auto"/>
            </w:tcBorders>
            <w:shd w:val="clear" w:color="auto" w:fill="auto"/>
          </w:tcPr>
          <w:p w14:paraId="1BA0B559"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【普通紙】</w:t>
            </w:r>
          </w:p>
          <w:p w14:paraId="7F59DCB6"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 xml:space="preserve"> アート紙／コート紙／上質紙／中質紙／更紙</w:t>
            </w:r>
          </w:p>
        </w:tc>
        <w:tc>
          <w:tcPr>
            <w:tcW w:w="2166" w:type="dxa"/>
            <w:tcBorders>
              <w:top w:val="nil"/>
              <w:left w:val="nil"/>
              <w:bottom w:val="single" w:sz="4" w:space="0" w:color="auto"/>
              <w:right w:val="single" w:sz="4" w:space="0" w:color="auto"/>
            </w:tcBorders>
            <w:shd w:val="clear" w:color="auto" w:fill="auto"/>
          </w:tcPr>
          <w:p w14:paraId="357539F7"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w:t>
            </w:r>
          </w:p>
        </w:tc>
        <w:tc>
          <w:tcPr>
            <w:tcW w:w="2250" w:type="dxa"/>
            <w:tcBorders>
              <w:top w:val="nil"/>
              <w:left w:val="nil"/>
              <w:bottom w:val="single" w:sz="4" w:space="0" w:color="auto"/>
              <w:right w:val="single" w:sz="4" w:space="0" w:color="auto"/>
            </w:tcBorders>
            <w:shd w:val="clear" w:color="auto" w:fill="auto"/>
          </w:tcPr>
          <w:p w14:paraId="6D3D7858"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w:t>
            </w:r>
          </w:p>
        </w:tc>
        <w:tc>
          <w:tcPr>
            <w:tcW w:w="2082" w:type="dxa"/>
            <w:tcBorders>
              <w:top w:val="nil"/>
              <w:left w:val="nil"/>
              <w:bottom w:val="single" w:sz="4" w:space="0" w:color="auto"/>
              <w:right w:val="single" w:sz="4" w:space="0" w:color="auto"/>
            </w:tcBorders>
            <w:shd w:val="clear" w:color="auto" w:fill="auto"/>
          </w:tcPr>
          <w:p w14:paraId="6A3EA9F9"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w:t>
            </w:r>
          </w:p>
        </w:tc>
      </w:tr>
      <w:tr w:rsidR="00164BA0" w:rsidRPr="00CE7B7B" w14:paraId="61CAE407" w14:textId="77777777" w:rsidTr="0051135C">
        <w:trPr>
          <w:trHeight w:val="2294"/>
        </w:trPr>
        <w:tc>
          <w:tcPr>
            <w:tcW w:w="0" w:type="auto"/>
            <w:vMerge/>
            <w:tcBorders>
              <w:top w:val="nil"/>
              <w:left w:val="single" w:sz="4" w:space="0" w:color="auto"/>
              <w:bottom w:val="single" w:sz="4" w:space="0" w:color="auto"/>
              <w:right w:val="single" w:sz="4" w:space="0" w:color="auto"/>
            </w:tcBorders>
            <w:vAlign w:val="center"/>
          </w:tcPr>
          <w:p w14:paraId="36E3817C" w14:textId="77777777" w:rsidR="00164BA0" w:rsidRPr="00CE7B7B" w:rsidRDefault="00164BA0" w:rsidP="0051135C">
            <w:pPr>
              <w:widowControl/>
              <w:jc w:val="left"/>
              <w:rPr>
                <w:rFonts w:ascii="ＭＳ ゴシック" w:eastAsia="ＭＳ ゴシック" w:hAnsi="Arial" w:cs="ＭＳ Ｐゴシック"/>
                <w:kern w:val="0"/>
                <w:sz w:val="20"/>
              </w:rPr>
            </w:pPr>
          </w:p>
        </w:tc>
        <w:tc>
          <w:tcPr>
            <w:tcW w:w="2166" w:type="dxa"/>
            <w:tcBorders>
              <w:top w:val="nil"/>
              <w:left w:val="nil"/>
              <w:bottom w:val="single" w:sz="4" w:space="0" w:color="auto"/>
              <w:right w:val="single" w:sz="4" w:space="0" w:color="auto"/>
            </w:tcBorders>
            <w:shd w:val="clear" w:color="auto" w:fill="auto"/>
          </w:tcPr>
          <w:p w14:paraId="50EB42BF"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【加工紙】</w:t>
            </w:r>
            <w:r w:rsidRPr="00CE7B7B">
              <w:rPr>
                <w:rFonts w:ascii="ＭＳ ゴシック" w:eastAsia="ＭＳ ゴシック" w:hAnsi="Arial" w:cs="ＭＳ Ｐゴシック" w:hint="eastAsia"/>
                <w:kern w:val="0"/>
                <w:sz w:val="20"/>
              </w:rPr>
              <w:br/>
              <w:t>抄色紙(Ａ)*／ファンシーペーパー(Ａ)*／樹脂含浸紙（水溶性のもの）</w:t>
            </w:r>
          </w:p>
        </w:tc>
        <w:tc>
          <w:tcPr>
            <w:tcW w:w="2166" w:type="dxa"/>
            <w:tcBorders>
              <w:top w:val="nil"/>
              <w:left w:val="nil"/>
              <w:bottom w:val="single" w:sz="4" w:space="0" w:color="auto"/>
              <w:right w:val="single" w:sz="4" w:space="0" w:color="auto"/>
            </w:tcBorders>
            <w:shd w:val="clear" w:color="auto" w:fill="auto"/>
          </w:tcPr>
          <w:p w14:paraId="6C6C7060"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【加工紙】</w:t>
            </w:r>
            <w:r w:rsidRPr="00CE7B7B">
              <w:rPr>
                <w:rFonts w:ascii="ＭＳ ゴシック" w:eastAsia="ＭＳ ゴシック" w:hAnsi="Arial" w:cs="ＭＳ Ｐゴシック" w:hint="eastAsia"/>
                <w:kern w:val="0"/>
                <w:sz w:val="20"/>
              </w:rPr>
              <w:br/>
              <w:t>抄色紙(Ｂ)*／ファンシーペーパー(Ｂ)*／ポリエチレン等樹脂コーティング紙／ポリエチレン等樹脂ラミネート紙／グラシンペーパー／インディアペーパー</w:t>
            </w:r>
          </w:p>
        </w:tc>
        <w:tc>
          <w:tcPr>
            <w:tcW w:w="2250" w:type="dxa"/>
            <w:tcBorders>
              <w:top w:val="nil"/>
              <w:left w:val="nil"/>
              <w:bottom w:val="single" w:sz="4" w:space="0" w:color="auto"/>
              <w:right w:val="single" w:sz="4" w:space="0" w:color="auto"/>
            </w:tcBorders>
            <w:shd w:val="clear" w:color="auto" w:fill="auto"/>
          </w:tcPr>
          <w:p w14:paraId="17200EA9"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【加工紙】</w:t>
            </w:r>
            <w:r w:rsidRPr="00CE7B7B">
              <w:rPr>
                <w:rFonts w:ascii="ＭＳ ゴシック" w:eastAsia="ＭＳ ゴシック" w:hAnsi="Arial" w:cs="ＭＳ Ｐゴシック" w:hint="eastAsia"/>
                <w:kern w:val="0"/>
                <w:sz w:val="20"/>
              </w:rPr>
              <w:br/>
              <w:t>抄色紙(Ｃ)*／ファンシーペーパー(Ｃ)*／樹脂含浸紙（水溶性のものを除く）／硫酸紙／ターポリン紙／ロウ紙／セロハン／合成紙／カーボン紙／ノーカーボン紙／感熱紙／圧着紙</w:t>
            </w:r>
          </w:p>
        </w:tc>
        <w:tc>
          <w:tcPr>
            <w:tcW w:w="2082" w:type="dxa"/>
            <w:tcBorders>
              <w:top w:val="nil"/>
              <w:left w:val="nil"/>
              <w:bottom w:val="single" w:sz="4" w:space="0" w:color="auto"/>
              <w:right w:val="single" w:sz="4" w:space="0" w:color="auto"/>
            </w:tcBorders>
            <w:shd w:val="clear" w:color="auto" w:fill="auto"/>
          </w:tcPr>
          <w:p w14:paraId="43DF1F91"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【加工紙】</w:t>
            </w:r>
            <w:r w:rsidRPr="00CE7B7B">
              <w:rPr>
                <w:rFonts w:ascii="ＭＳ ゴシック" w:eastAsia="ＭＳ ゴシック" w:hAnsi="Arial" w:cs="ＭＳ Ｐゴシック" w:hint="eastAsia"/>
                <w:kern w:val="0"/>
                <w:sz w:val="20"/>
              </w:rPr>
              <w:br/>
              <w:t>捺染紙／昇華転写紙／感熱性発泡紙／芳香紙</w:t>
            </w:r>
          </w:p>
        </w:tc>
      </w:tr>
    </w:tbl>
    <w:p w14:paraId="3F9ABF07" w14:textId="77777777" w:rsidR="00164BA0" w:rsidRPr="00CE7B7B" w:rsidRDefault="00164BA0" w:rsidP="00164BA0">
      <w:pPr>
        <w:rPr>
          <w:rFonts w:ascii="ＭＳ ゴシック" w:eastAsia="ＭＳ ゴシック" w:hAnsi="Arial"/>
          <w:sz w:val="22"/>
        </w:rPr>
      </w:pPr>
    </w:p>
    <w:p w14:paraId="2E9F4B42" w14:textId="77777777" w:rsidR="00164BA0" w:rsidRPr="00CE7B7B" w:rsidRDefault="00164BA0" w:rsidP="00164BA0">
      <w:pPr>
        <w:snapToGrid w:val="0"/>
        <w:spacing w:line="120" w:lineRule="exact"/>
        <w:rPr>
          <w:rFonts w:ascii="ＭＳ ゴシック" w:eastAsia="ＭＳ ゴシック" w:hAnsi="Arial"/>
          <w:sz w:val="20"/>
        </w:rPr>
      </w:pPr>
    </w:p>
    <w:tbl>
      <w:tblPr>
        <w:tblW w:w="0" w:type="auto"/>
        <w:tblInd w:w="80" w:type="dxa"/>
        <w:tblCellMar>
          <w:left w:w="99" w:type="dxa"/>
          <w:right w:w="99" w:type="dxa"/>
        </w:tblCellMar>
        <w:tblLook w:val="0000" w:firstRow="0" w:lastRow="0" w:firstColumn="0" w:lastColumn="0" w:noHBand="0" w:noVBand="0"/>
      </w:tblPr>
      <w:tblGrid>
        <w:gridCol w:w="525"/>
        <w:gridCol w:w="2166"/>
        <w:gridCol w:w="2166"/>
        <w:gridCol w:w="2250"/>
        <w:gridCol w:w="2082"/>
      </w:tblGrid>
      <w:tr w:rsidR="00164BA0" w:rsidRPr="00CE7B7B" w14:paraId="50380091" w14:textId="77777777" w:rsidTr="0051135C">
        <w:trPr>
          <w:trHeight w:val="79"/>
        </w:trPr>
        <w:tc>
          <w:tcPr>
            <w:tcW w:w="0" w:type="auto"/>
            <w:tcBorders>
              <w:top w:val="single" w:sz="4" w:space="0" w:color="auto"/>
              <w:left w:val="single" w:sz="4" w:space="0" w:color="auto"/>
              <w:right w:val="single" w:sz="4" w:space="0" w:color="auto"/>
            </w:tcBorders>
            <w:shd w:val="clear" w:color="auto" w:fill="auto"/>
          </w:tcPr>
          <w:p w14:paraId="3016E30B" w14:textId="77777777" w:rsidR="00164BA0" w:rsidRPr="00CE7B7B" w:rsidRDefault="00164BA0" w:rsidP="0051135C">
            <w:pPr>
              <w:widowControl/>
              <w:jc w:val="center"/>
              <w:rPr>
                <w:rFonts w:ascii="ＭＳ ゴシック" w:eastAsia="ＭＳ ゴシック" w:hAnsi="Arial" w:cs="ＭＳ Ｐゴシック"/>
                <w:kern w:val="0"/>
                <w:sz w:val="20"/>
              </w:rPr>
            </w:pPr>
          </w:p>
        </w:tc>
        <w:tc>
          <w:tcPr>
            <w:tcW w:w="2166" w:type="dxa"/>
            <w:tcBorders>
              <w:top w:val="single" w:sz="4" w:space="0" w:color="auto"/>
              <w:left w:val="nil"/>
              <w:bottom w:val="single" w:sz="4" w:space="0" w:color="auto"/>
              <w:right w:val="single" w:sz="4" w:space="0" w:color="auto"/>
            </w:tcBorders>
            <w:shd w:val="clear" w:color="auto" w:fill="auto"/>
            <w:vAlign w:val="center"/>
          </w:tcPr>
          <w:p w14:paraId="7910DC15" w14:textId="77777777" w:rsidR="00164BA0" w:rsidRPr="00CE7B7B" w:rsidRDefault="00164BA0" w:rsidP="0051135C">
            <w:pPr>
              <w:widowControl/>
              <w:snapToGrid w:val="0"/>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【Ａランク】</w:t>
            </w:r>
          </w:p>
        </w:tc>
        <w:tc>
          <w:tcPr>
            <w:tcW w:w="2166" w:type="dxa"/>
            <w:tcBorders>
              <w:top w:val="single" w:sz="4" w:space="0" w:color="auto"/>
              <w:left w:val="nil"/>
              <w:bottom w:val="single" w:sz="4" w:space="0" w:color="auto"/>
              <w:right w:val="single" w:sz="4" w:space="0" w:color="auto"/>
            </w:tcBorders>
            <w:shd w:val="clear" w:color="auto" w:fill="auto"/>
            <w:vAlign w:val="center"/>
          </w:tcPr>
          <w:p w14:paraId="16D80F96" w14:textId="77777777" w:rsidR="00164BA0" w:rsidRPr="00CE7B7B" w:rsidRDefault="00164BA0" w:rsidP="0051135C">
            <w:pPr>
              <w:widowControl/>
              <w:snapToGrid w:val="0"/>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【Ｂランク】</w:t>
            </w:r>
          </w:p>
        </w:tc>
        <w:tc>
          <w:tcPr>
            <w:tcW w:w="2250" w:type="dxa"/>
            <w:tcBorders>
              <w:top w:val="single" w:sz="4" w:space="0" w:color="auto"/>
              <w:left w:val="nil"/>
              <w:bottom w:val="single" w:sz="4" w:space="0" w:color="auto"/>
              <w:right w:val="single" w:sz="4" w:space="0" w:color="auto"/>
            </w:tcBorders>
            <w:shd w:val="clear" w:color="auto" w:fill="auto"/>
            <w:vAlign w:val="center"/>
          </w:tcPr>
          <w:p w14:paraId="79DAAE01" w14:textId="77777777" w:rsidR="00164BA0" w:rsidRPr="00CE7B7B" w:rsidRDefault="00164BA0" w:rsidP="0051135C">
            <w:pPr>
              <w:widowControl/>
              <w:snapToGrid w:val="0"/>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【Ｃランク】</w:t>
            </w:r>
          </w:p>
        </w:tc>
        <w:tc>
          <w:tcPr>
            <w:tcW w:w="2082" w:type="dxa"/>
            <w:tcBorders>
              <w:top w:val="single" w:sz="4" w:space="0" w:color="auto"/>
              <w:left w:val="nil"/>
              <w:bottom w:val="single" w:sz="4" w:space="0" w:color="auto"/>
              <w:right w:val="single" w:sz="4" w:space="0" w:color="auto"/>
            </w:tcBorders>
            <w:shd w:val="clear" w:color="auto" w:fill="auto"/>
            <w:vAlign w:val="center"/>
          </w:tcPr>
          <w:p w14:paraId="55524543" w14:textId="77777777" w:rsidR="00164BA0" w:rsidRPr="00CE7B7B" w:rsidRDefault="00164BA0" w:rsidP="0051135C">
            <w:pPr>
              <w:widowControl/>
              <w:snapToGrid w:val="0"/>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【Ｄランク】</w:t>
            </w:r>
          </w:p>
        </w:tc>
      </w:tr>
      <w:tr w:rsidR="00164BA0" w:rsidRPr="00CE7B7B" w14:paraId="5E41379F" w14:textId="77777777" w:rsidTr="0051135C">
        <w:trPr>
          <w:trHeight w:val="810"/>
        </w:trPr>
        <w:tc>
          <w:tcPr>
            <w:tcW w:w="0" w:type="auto"/>
            <w:vMerge w:val="restart"/>
            <w:tcBorders>
              <w:top w:val="single" w:sz="4" w:space="0" w:color="auto"/>
              <w:left w:val="single" w:sz="4" w:space="0" w:color="auto"/>
              <w:right w:val="single" w:sz="4" w:space="0" w:color="auto"/>
            </w:tcBorders>
            <w:shd w:val="clear" w:color="auto" w:fill="auto"/>
          </w:tcPr>
          <w:p w14:paraId="0F7AA3BB"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②インキ類</w:t>
            </w:r>
          </w:p>
        </w:tc>
        <w:tc>
          <w:tcPr>
            <w:tcW w:w="2166" w:type="dxa"/>
            <w:tcBorders>
              <w:top w:val="single" w:sz="4" w:space="0" w:color="auto"/>
              <w:left w:val="nil"/>
              <w:bottom w:val="single" w:sz="4" w:space="0" w:color="auto"/>
              <w:right w:val="single" w:sz="4" w:space="0" w:color="auto"/>
            </w:tcBorders>
            <w:shd w:val="clear" w:color="auto" w:fill="auto"/>
          </w:tcPr>
          <w:p w14:paraId="6EE7E35F"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【通常インキ】</w:t>
            </w:r>
          </w:p>
          <w:p w14:paraId="510A9451"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凸版インキ／平版インキ（オフセットインキ）／溶剤型グラビアインキ／溶剤型フレキソインキ／スクリーンインキ</w:t>
            </w:r>
          </w:p>
        </w:tc>
        <w:tc>
          <w:tcPr>
            <w:tcW w:w="2166" w:type="dxa"/>
            <w:tcBorders>
              <w:top w:val="single" w:sz="4" w:space="0" w:color="auto"/>
              <w:left w:val="nil"/>
              <w:bottom w:val="single" w:sz="4" w:space="0" w:color="auto"/>
              <w:right w:val="single" w:sz="4" w:space="0" w:color="auto"/>
            </w:tcBorders>
            <w:shd w:val="clear" w:color="auto" w:fill="auto"/>
          </w:tcPr>
          <w:p w14:paraId="1DE8DB58" w14:textId="77777777" w:rsidR="00164BA0" w:rsidRPr="00CE7B7B" w:rsidRDefault="00164BA0" w:rsidP="0051135C">
            <w:pPr>
              <w:widowControl/>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【通常インキ】</w:t>
            </w:r>
          </w:p>
          <w:p w14:paraId="09337260" w14:textId="77777777" w:rsidR="00164BA0" w:rsidRPr="00CE7B7B" w:rsidRDefault="00164BA0" w:rsidP="0051135C">
            <w:pPr>
              <w:widowControl/>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水性グラビアインキ／水性フレキソインキ</w:t>
            </w:r>
          </w:p>
        </w:tc>
        <w:tc>
          <w:tcPr>
            <w:tcW w:w="2250" w:type="dxa"/>
            <w:tcBorders>
              <w:top w:val="single" w:sz="4" w:space="0" w:color="auto"/>
              <w:left w:val="nil"/>
              <w:bottom w:val="single" w:sz="4" w:space="0" w:color="auto"/>
              <w:right w:val="single" w:sz="4" w:space="0" w:color="auto"/>
            </w:tcBorders>
            <w:shd w:val="clear" w:color="auto" w:fill="auto"/>
          </w:tcPr>
          <w:p w14:paraId="15B77138"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w:t>
            </w:r>
          </w:p>
        </w:tc>
        <w:tc>
          <w:tcPr>
            <w:tcW w:w="2082" w:type="dxa"/>
            <w:tcBorders>
              <w:top w:val="single" w:sz="4" w:space="0" w:color="auto"/>
              <w:left w:val="nil"/>
              <w:bottom w:val="single" w:sz="4" w:space="0" w:color="auto"/>
              <w:right w:val="single" w:sz="4" w:space="0" w:color="auto"/>
            </w:tcBorders>
            <w:shd w:val="clear" w:color="auto" w:fill="auto"/>
          </w:tcPr>
          <w:p w14:paraId="397F287E"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w:t>
            </w:r>
          </w:p>
        </w:tc>
      </w:tr>
      <w:tr w:rsidR="00164BA0" w:rsidRPr="00CE7B7B" w14:paraId="36BB19DE" w14:textId="77777777" w:rsidTr="0051135C">
        <w:trPr>
          <w:trHeight w:val="1536"/>
        </w:trPr>
        <w:tc>
          <w:tcPr>
            <w:tcW w:w="0" w:type="auto"/>
            <w:vMerge/>
            <w:tcBorders>
              <w:left w:val="single" w:sz="4" w:space="0" w:color="auto"/>
              <w:right w:val="single" w:sz="4" w:space="0" w:color="auto"/>
            </w:tcBorders>
            <w:vAlign w:val="center"/>
          </w:tcPr>
          <w:p w14:paraId="06FFC467" w14:textId="77777777" w:rsidR="00164BA0" w:rsidRPr="00CE7B7B" w:rsidRDefault="00164BA0" w:rsidP="0051135C">
            <w:pPr>
              <w:widowControl/>
              <w:jc w:val="left"/>
              <w:rPr>
                <w:rFonts w:ascii="ＭＳ ゴシック" w:eastAsia="ＭＳ ゴシック" w:hAnsi="Arial" w:cs="ＭＳ Ｐゴシック"/>
                <w:kern w:val="0"/>
                <w:sz w:val="20"/>
              </w:rPr>
            </w:pPr>
          </w:p>
        </w:tc>
        <w:tc>
          <w:tcPr>
            <w:tcW w:w="2166" w:type="dxa"/>
            <w:tcBorders>
              <w:top w:val="single" w:sz="4" w:space="0" w:color="auto"/>
              <w:left w:val="nil"/>
              <w:bottom w:val="single" w:sz="4" w:space="0" w:color="auto"/>
              <w:right w:val="single" w:sz="4" w:space="0" w:color="auto"/>
            </w:tcBorders>
            <w:shd w:val="clear" w:color="auto" w:fill="auto"/>
          </w:tcPr>
          <w:p w14:paraId="1D1E5DA4"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【特殊インキ】</w:t>
            </w:r>
            <w:r w:rsidRPr="00CE7B7B">
              <w:rPr>
                <w:rFonts w:ascii="ＭＳ ゴシック" w:eastAsia="ＭＳ ゴシック" w:hAnsi="Arial" w:cs="ＭＳ Ｐゴシック" w:hint="eastAsia"/>
                <w:kern w:val="0"/>
                <w:sz w:val="20"/>
              </w:rPr>
              <w:br/>
              <w:t>リサイクル対応型UVインキ☆／オフセット用金・銀インキ／パールインキ／OCRインキ（油性）</w:t>
            </w:r>
          </w:p>
        </w:tc>
        <w:tc>
          <w:tcPr>
            <w:tcW w:w="2166" w:type="dxa"/>
            <w:tcBorders>
              <w:top w:val="single" w:sz="4" w:space="0" w:color="auto"/>
              <w:left w:val="nil"/>
              <w:bottom w:val="single" w:sz="4" w:space="0" w:color="auto"/>
              <w:right w:val="single" w:sz="4" w:space="0" w:color="auto"/>
            </w:tcBorders>
            <w:shd w:val="clear" w:color="auto" w:fill="auto"/>
          </w:tcPr>
          <w:p w14:paraId="30FB153A"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【特殊インキ】</w:t>
            </w:r>
            <w:r w:rsidRPr="00CE7B7B">
              <w:rPr>
                <w:rFonts w:ascii="ＭＳ ゴシック" w:eastAsia="ＭＳ ゴシック" w:hAnsi="Arial" w:cs="ＭＳ Ｐゴシック" w:hint="eastAsia"/>
                <w:kern w:val="0"/>
                <w:sz w:val="20"/>
              </w:rPr>
              <w:br/>
              <w:t>UVインキ／グラビア用金・銀インキ／OCR UVインキ／EBインキ／蛍光インキ</w:t>
            </w:r>
          </w:p>
        </w:tc>
        <w:tc>
          <w:tcPr>
            <w:tcW w:w="2250" w:type="dxa"/>
            <w:tcBorders>
              <w:top w:val="single" w:sz="4" w:space="0" w:color="auto"/>
              <w:left w:val="nil"/>
              <w:bottom w:val="single" w:sz="4" w:space="0" w:color="auto"/>
              <w:right w:val="single" w:sz="4" w:space="0" w:color="auto"/>
            </w:tcBorders>
            <w:shd w:val="clear" w:color="auto" w:fill="auto"/>
          </w:tcPr>
          <w:p w14:paraId="2B6A11D6"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【特殊インキ】</w:t>
            </w:r>
            <w:r w:rsidRPr="00CE7B7B">
              <w:rPr>
                <w:rFonts w:ascii="ＭＳ ゴシック" w:eastAsia="ＭＳ ゴシック" w:hAnsi="Arial" w:cs="ＭＳ Ｐゴシック" w:hint="eastAsia"/>
                <w:kern w:val="0"/>
                <w:sz w:val="20"/>
              </w:rPr>
              <w:br/>
              <w:t>感熱インキ／減感インキ／磁性インキ</w:t>
            </w:r>
          </w:p>
        </w:tc>
        <w:tc>
          <w:tcPr>
            <w:tcW w:w="2082" w:type="dxa"/>
            <w:tcBorders>
              <w:top w:val="single" w:sz="4" w:space="0" w:color="auto"/>
              <w:left w:val="nil"/>
              <w:bottom w:val="single" w:sz="4" w:space="0" w:color="auto"/>
              <w:right w:val="single" w:sz="4" w:space="0" w:color="auto"/>
            </w:tcBorders>
            <w:shd w:val="clear" w:color="auto" w:fill="auto"/>
          </w:tcPr>
          <w:p w14:paraId="1F3B0853"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【特殊インキ】</w:t>
            </w:r>
            <w:r w:rsidRPr="00CE7B7B">
              <w:rPr>
                <w:rFonts w:ascii="ＭＳ ゴシック" w:eastAsia="ＭＳ ゴシック" w:hAnsi="Arial" w:cs="ＭＳ Ｐゴシック" w:hint="eastAsia"/>
                <w:kern w:val="0"/>
                <w:sz w:val="20"/>
              </w:rPr>
              <w:br/>
              <w:t>昇華性インキ／発泡インキ／芳香インキ</w:t>
            </w:r>
          </w:p>
        </w:tc>
      </w:tr>
      <w:tr w:rsidR="00164BA0" w:rsidRPr="00CE7B7B" w14:paraId="2D959851" w14:textId="77777777" w:rsidTr="0051135C">
        <w:trPr>
          <w:trHeight w:val="540"/>
        </w:trPr>
        <w:tc>
          <w:tcPr>
            <w:tcW w:w="0" w:type="auto"/>
            <w:vMerge/>
            <w:tcBorders>
              <w:left w:val="single" w:sz="4" w:space="0" w:color="auto"/>
              <w:right w:val="single" w:sz="4" w:space="0" w:color="auto"/>
            </w:tcBorders>
            <w:vAlign w:val="center"/>
          </w:tcPr>
          <w:p w14:paraId="42DC1897" w14:textId="77777777" w:rsidR="00164BA0" w:rsidRPr="00CE7B7B" w:rsidRDefault="00164BA0" w:rsidP="0051135C">
            <w:pPr>
              <w:widowControl/>
              <w:jc w:val="left"/>
              <w:rPr>
                <w:rFonts w:ascii="ＭＳ ゴシック" w:eastAsia="ＭＳ ゴシック" w:hAnsi="Arial" w:cs="ＭＳ Ｐゴシック"/>
                <w:kern w:val="0"/>
                <w:sz w:val="20"/>
              </w:rPr>
            </w:pPr>
          </w:p>
        </w:tc>
        <w:tc>
          <w:tcPr>
            <w:tcW w:w="2166" w:type="dxa"/>
            <w:tcBorders>
              <w:top w:val="nil"/>
              <w:left w:val="nil"/>
              <w:bottom w:val="single" w:sz="4" w:space="0" w:color="auto"/>
              <w:right w:val="single" w:sz="4" w:space="0" w:color="auto"/>
            </w:tcBorders>
            <w:shd w:val="clear" w:color="auto" w:fill="auto"/>
          </w:tcPr>
          <w:p w14:paraId="10A82283"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【特殊加工】</w:t>
            </w:r>
            <w:r w:rsidRPr="00CE7B7B">
              <w:rPr>
                <w:rFonts w:ascii="ＭＳ ゴシック" w:eastAsia="ＭＳ ゴシック" w:hAnsi="Arial" w:cs="ＭＳ Ｐゴシック" w:hint="eastAsia"/>
                <w:kern w:val="0"/>
                <w:sz w:val="20"/>
              </w:rPr>
              <w:br/>
              <w:t>OPニス</w:t>
            </w:r>
          </w:p>
        </w:tc>
        <w:tc>
          <w:tcPr>
            <w:tcW w:w="2166" w:type="dxa"/>
            <w:tcBorders>
              <w:top w:val="nil"/>
              <w:left w:val="nil"/>
              <w:bottom w:val="single" w:sz="4" w:space="0" w:color="auto"/>
              <w:right w:val="single" w:sz="4" w:space="0" w:color="auto"/>
            </w:tcBorders>
            <w:shd w:val="clear" w:color="auto" w:fill="auto"/>
          </w:tcPr>
          <w:p w14:paraId="1D40C446"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w:t>
            </w:r>
          </w:p>
        </w:tc>
        <w:tc>
          <w:tcPr>
            <w:tcW w:w="2250" w:type="dxa"/>
            <w:tcBorders>
              <w:top w:val="nil"/>
              <w:left w:val="nil"/>
              <w:bottom w:val="single" w:sz="4" w:space="0" w:color="auto"/>
              <w:right w:val="single" w:sz="4" w:space="0" w:color="auto"/>
            </w:tcBorders>
            <w:shd w:val="clear" w:color="auto" w:fill="auto"/>
          </w:tcPr>
          <w:p w14:paraId="58B66C3F"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w:t>
            </w:r>
          </w:p>
        </w:tc>
        <w:tc>
          <w:tcPr>
            <w:tcW w:w="2082" w:type="dxa"/>
            <w:tcBorders>
              <w:top w:val="nil"/>
              <w:left w:val="nil"/>
              <w:bottom w:val="single" w:sz="4" w:space="0" w:color="auto"/>
              <w:right w:val="single" w:sz="4" w:space="0" w:color="auto"/>
            </w:tcBorders>
            <w:shd w:val="clear" w:color="auto" w:fill="auto"/>
          </w:tcPr>
          <w:p w14:paraId="69639D47"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w:t>
            </w:r>
          </w:p>
        </w:tc>
      </w:tr>
      <w:tr w:rsidR="00164BA0" w:rsidRPr="00CE7B7B" w14:paraId="012FCC61" w14:textId="77777777" w:rsidTr="0051135C">
        <w:trPr>
          <w:trHeight w:val="1356"/>
        </w:trPr>
        <w:tc>
          <w:tcPr>
            <w:tcW w:w="0" w:type="auto"/>
            <w:vMerge/>
            <w:tcBorders>
              <w:left w:val="single" w:sz="4" w:space="0" w:color="auto"/>
              <w:bottom w:val="single" w:sz="4" w:space="0" w:color="auto"/>
              <w:right w:val="single" w:sz="4" w:space="0" w:color="auto"/>
            </w:tcBorders>
            <w:shd w:val="clear" w:color="auto" w:fill="auto"/>
          </w:tcPr>
          <w:p w14:paraId="5F012800" w14:textId="77777777" w:rsidR="00164BA0" w:rsidRPr="00CE7B7B" w:rsidRDefault="00164BA0" w:rsidP="0051135C">
            <w:pPr>
              <w:widowControl/>
              <w:jc w:val="center"/>
              <w:rPr>
                <w:rFonts w:ascii="ＭＳ ゴシック" w:eastAsia="ＭＳ ゴシック" w:hAnsi="Arial" w:cs="ＭＳ Ｐゴシック"/>
                <w:kern w:val="0"/>
                <w:sz w:val="20"/>
              </w:rPr>
            </w:pPr>
          </w:p>
        </w:tc>
        <w:tc>
          <w:tcPr>
            <w:tcW w:w="2166" w:type="dxa"/>
            <w:tcBorders>
              <w:top w:val="single" w:sz="4" w:space="0" w:color="auto"/>
              <w:left w:val="nil"/>
              <w:bottom w:val="single" w:sz="4" w:space="0" w:color="auto"/>
              <w:right w:val="single" w:sz="4" w:space="0" w:color="auto"/>
            </w:tcBorders>
            <w:shd w:val="clear" w:color="auto" w:fill="auto"/>
          </w:tcPr>
          <w:p w14:paraId="4A687A44"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【デジタル印刷インキ類】</w:t>
            </w:r>
          </w:p>
          <w:p w14:paraId="25275C9E"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リサイクル対応型ドライトナー☆</w:t>
            </w:r>
          </w:p>
        </w:tc>
        <w:tc>
          <w:tcPr>
            <w:tcW w:w="2166" w:type="dxa"/>
            <w:tcBorders>
              <w:top w:val="single" w:sz="4" w:space="0" w:color="auto"/>
              <w:left w:val="nil"/>
              <w:bottom w:val="single" w:sz="4" w:space="0" w:color="auto"/>
              <w:right w:val="single" w:sz="4" w:space="0" w:color="auto"/>
            </w:tcBorders>
            <w:shd w:val="clear" w:color="auto" w:fill="auto"/>
          </w:tcPr>
          <w:p w14:paraId="7218F209"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【デジタル印刷インキ類】</w:t>
            </w:r>
          </w:p>
          <w:p w14:paraId="420A3EE7"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ドライトナー</w:t>
            </w:r>
          </w:p>
        </w:tc>
        <w:tc>
          <w:tcPr>
            <w:tcW w:w="2250" w:type="dxa"/>
            <w:tcBorders>
              <w:top w:val="single" w:sz="4" w:space="0" w:color="auto"/>
              <w:left w:val="nil"/>
              <w:bottom w:val="single" w:sz="4" w:space="0" w:color="auto"/>
              <w:right w:val="single" w:sz="4" w:space="0" w:color="auto"/>
            </w:tcBorders>
            <w:shd w:val="clear" w:color="auto" w:fill="auto"/>
          </w:tcPr>
          <w:p w14:paraId="1E1BF2AC"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w:t>
            </w:r>
          </w:p>
        </w:tc>
        <w:tc>
          <w:tcPr>
            <w:tcW w:w="2082" w:type="dxa"/>
            <w:tcBorders>
              <w:top w:val="single" w:sz="4" w:space="0" w:color="auto"/>
              <w:left w:val="nil"/>
              <w:bottom w:val="single" w:sz="4" w:space="0" w:color="auto"/>
              <w:right w:val="single" w:sz="4" w:space="0" w:color="auto"/>
            </w:tcBorders>
            <w:shd w:val="clear" w:color="auto" w:fill="auto"/>
          </w:tcPr>
          <w:p w14:paraId="3139604A"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w:t>
            </w:r>
          </w:p>
        </w:tc>
      </w:tr>
      <w:tr w:rsidR="00164BA0" w:rsidRPr="00CE7B7B" w14:paraId="6B4F8148" w14:textId="77777777" w:rsidTr="0051135C">
        <w:trPr>
          <w:trHeight w:val="1773"/>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tcPr>
          <w:p w14:paraId="21C06262"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③加工資材</w:t>
            </w:r>
          </w:p>
        </w:tc>
        <w:tc>
          <w:tcPr>
            <w:tcW w:w="2166" w:type="dxa"/>
            <w:tcBorders>
              <w:top w:val="single" w:sz="4" w:space="0" w:color="auto"/>
              <w:left w:val="nil"/>
              <w:bottom w:val="single" w:sz="4" w:space="0" w:color="auto"/>
              <w:right w:val="single" w:sz="4" w:space="0" w:color="auto"/>
            </w:tcBorders>
            <w:shd w:val="clear" w:color="auto" w:fill="auto"/>
          </w:tcPr>
          <w:p w14:paraId="6C8B0578"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【製本加工】</w:t>
            </w:r>
            <w:r w:rsidRPr="00CE7B7B">
              <w:rPr>
                <w:rFonts w:ascii="ＭＳ ゴシック" w:eastAsia="ＭＳ ゴシック" w:hAnsi="Arial" w:cs="ＭＳ Ｐゴシック" w:hint="eastAsia"/>
                <w:kern w:val="0"/>
                <w:sz w:val="20"/>
              </w:rPr>
              <w:br/>
              <w:t>製本用針金／ホッチキス等／難細裂化EVA系ホットメルト☆／PUR系ホットメルト☆／水溶性のり</w:t>
            </w:r>
          </w:p>
        </w:tc>
        <w:tc>
          <w:tcPr>
            <w:tcW w:w="2166" w:type="dxa"/>
            <w:tcBorders>
              <w:top w:val="single" w:sz="4" w:space="0" w:color="auto"/>
              <w:left w:val="nil"/>
              <w:bottom w:val="single" w:sz="4" w:space="0" w:color="auto"/>
              <w:right w:val="single" w:sz="4" w:space="0" w:color="auto"/>
            </w:tcBorders>
            <w:shd w:val="clear" w:color="auto" w:fill="auto"/>
          </w:tcPr>
          <w:p w14:paraId="2C5DB6F5"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【製本加工】</w:t>
            </w:r>
            <w:r w:rsidRPr="00CE7B7B">
              <w:rPr>
                <w:rFonts w:ascii="ＭＳ ゴシック" w:eastAsia="ＭＳ ゴシック" w:hAnsi="Arial" w:cs="ＭＳ Ｐゴシック" w:hint="eastAsia"/>
                <w:kern w:val="0"/>
                <w:sz w:val="20"/>
              </w:rPr>
              <w:br/>
              <w:t>製本用糸／EVA系ホットメルト</w:t>
            </w:r>
          </w:p>
        </w:tc>
        <w:tc>
          <w:tcPr>
            <w:tcW w:w="2250" w:type="dxa"/>
            <w:tcBorders>
              <w:top w:val="single" w:sz="4" w:space="0" w:color="auto"/>
              <w:left w:val="nil"/>
              <w:bottom w:val="single" w:sz="4" w:space="0" w:color="auto"/>
              <w:right w:val="single" w:sz="4" w:space="0" w:color="auto"/>
            </w:tcBorders>
            <w:shd w:val="clear" w:color="auto" w:fill="auto"/>
          </w:tcPr>
          <w:p w14:paraId="22409585" w14:textId="77777777" w:rsidR="00164BA0" w:rsidRPr="00CE7B7B" w:rsidRDefault="00164BA0" w:rsidP="0051135C">
            <w:pPr>
              <w:widowControl/>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【製本加工】</w:t>
            </w:r>
          </w:p>
          <w:p w14:paraId="22B4D1DB" w14:textId="77777777" w:rsidR="00164BA0" w:rsidRPr="00CE7B7B" w:rsidRDefault="00164BA0" w:rsidP="0051135C">
            <w:pPr>
              <w:widowControl/>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クロス貼り（布クロス、紙クロス）</w:t>
            </w:r>
          </w:p>
        </w:tc>
        <w:tc>
          <w:tcPr>
            <w:tcW w:w="2082" w:type="dxa"/>
            <w:tcBorders>
              <w:top w:val="single" w:sz="4" w:space="0" w:color="auto"/>
              <w:left w:val="nil"/>
              <w:bottom w:val="single" w:sz="4" w:space="0" w:color="auto"/>
              <w:right w:val="single" w:sz="4" w:space="0" w:color="auto"/>
            </w:tcBorders>
            <w:shd w:val="clear" w:color="auto" w:fill="auto"/>
          </w:tcPr>
          <w:p w14:paraId="0DE37D6D"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w:t>
            </w:r>
          </w:p>
        </w:tc>
      </w:tr>
      <w:tr w:rsidR="00164BA0" w:rsidRPr="00CE7B7B" w14:paraId="3B38D2FA" w14:textId="77777777" w:rsidTr="0051135C">
        <w:trPr>
          <w:trHeight w:val="1245"/>
        </w:trPr>
        <w:tc>
          <w:tcPr>
            <w:tcW w:w="0" w:type="auto"/>
            <w:vMerge/>
            <w:tcBorders>
              <w:top w:val="single" w:sz="4" w:space="0" w:color="auto"/>
              <w:left w:val="single" w:sz="4" w:space="0" w:color="auto"/>
              <w:bottom w:val="single" w:sz="4" w:space="0" w:color="auto"/>
              <w:right w:val="single" w:sz="4" w:space="0" w:color="auto"/>
            </w:tcBorders>
            <w:vAlign w:val="center"/>
          </w:tcPr>
          <w:p w14:paraId="641F9A52" w14:textId="77777777" w:rsidR="00164BA0" w:rsidRPr="00CE7B7B" w:rsidRDefault="00164BA0" w:rsidP="0051135C">
            <w:pPr>
              <w:widowControl/>
              <w:jc w:val="left"/>
              <w:rPr>
                <w:rFonts w:ascii="ＭＳ ゴシック" w:eastAsia="ＭＳ ゴシック" w:hAnsi="Arial" w:cs="ＭＳ Ｐゴシック"/>
                <w:kern w:val="0"/>
                <w:sz w:val="20"/>
              </w:rPr>
            </w:pPr>
          </w:p>
        </w:tc>
        <w:tc>
          <w:tcPr>
            <w:tcW w:w="2166" w:type="dxa"/>
            <w:tcBorders>
              <w:top w:val="single" w:sz="4" w:space="0" w:color="auto"/>
              <w:left w:val="nil"/>
              <w:bottom w:val="single" w:sz="4" w:space="0" w:color="auto"/>
              <w:right w:val="single" w:sz="4" w:space="0" w:color="auto"/>
            </w:tcBorders>
            <w:shd w:val="clear" w:color="auto" w:fill="auto"/>
          </w:tcPr>
          <w:p w14:paraId="2B701CAC"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【表面加工】</w:t>
            </w:r>
            <w:r w:rsidRPr="00CE7B7B">
              <w:rPr>
                <w:rFonts w:ascii="ＭＳ ゴシック" w:eastAsia="ＭＳ ゴシック" w:hAnsi="Arial" w:cs="ＭＳ Ｐゴシック" w:hint="eastAsia"/>
                <w:kern w:val="0"/>
                <w:sz w:val="20"/>
              </w:rPr>
              <w:br/>
              <w:t>光沢コート(ニス引き、プレスコート）</w:t>
            </w:r>
          </w:p>
        </w:tc>
        <w:tc>
          <w:tcPr>
            <w:tcW w:w="2166" w:type="dxa"/>
            <w:tcBorders>
              <w:top w:val="single" w:sz="4" w:space="0" w:color="auto"/>
              <w:left w:val="nil"/>
              <w:bottom w:val="single" w:sz="4" w:space="0" w:color="auto"/>
              <w:right w:val="single" w:sz="4" w:space="0" w:color="auto"/>
            </w:tcBorders>
            <w:shd w:val="clear" w:color="auto" w:fill="auto"/>
          </w:tcPr>
          <w:p w14:paraId="0708C702"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【表面加工】</w:t>
            </w:r>
            <w:r w:rsidRPr="00CE7B7B">
              <w:rPr>
                <w:rFonts w:ascii="ＭＳ ゴシック" w:eastAsia="ＭＳ ゴシック" w:hAnsi="Arial" w:cs="ＭＳ Ｐゴシック" w:hint="eastAsia"/>
                <w:kern w:val="0"/>
                <w:sz w:val="20"/>
              </w:rPr>
              <w:br/>
              <w:t>光沢ラミネート（PP貼り）／UVコート、UVラミコート／箔押し</w:t>
            </w:r>
          </w:p>
        </w:tc>
        <w:tc>
          <w:tcPr>
            <w:tcW w:w="2250" w:type="dxa"/>
            <w:tcBorders>
              <w:top w:val="single" w:sz="4" w:space="0" w:color="auto"/>
              <w:left w:val="nil"/>
              <w:bottom w:val="single" w:sz="4" w:space="0" w:color="auto"/>
              <w:right w:val="single" w:sz="4" w:space="0" w:color="auto"/>
            </w:tcBorders>
            <w:shd w:val="clear" w:color="auto" w:fill="auto"/>
          </w:tcPr>
          <w:p w14:paraId="76C74701"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w:t>
            </w:r>
          </w:p>
        </w:tc>
        <w:tc>
          <w:tcPr>
            <w:tcW w:w="2082" w:type="dxa"/>
            <w:tcBorders>
              <w:top w:val="single" w:sz="4" w:space="0" w:color="auto"/>
              <w:left w:val="nil"/>
              <w:bottom w:val="single" w:sz="4" w:space="0" w:color="auto"/>
              <w:right w:val="single" w:sz="4" w:space="0" w:color="auto"/>
            </w:tcBorders>
            <w:shd w:val="clear" w:color="auto" w:fill="auto"/>
          </w:tcPr>
          <w:p w14:paraId="55FBE2CE"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w:t>
            </w:r>
          </w:p>
        </w:tc>
      </w:tr>
      <w:tr w:rsidR="00164BA0" w:rsidRPr="00CE7B7B" w14:paraId="5BC02BC2" w14:textId="77777777" w:rsidTr="0051135C">
        <w:trPr>
          <w:trHeight w:val="930"/>
        </w:trPr>
        <w:tc>
          <w:tcPr>
            <w:tcW w:w="0" w:type="auto"/>
            <w:vMerge/>
            <w:tcBorders>
              <w:top w:val="single" w:sz="4" w:space="0" w:color="auto"/>
              <w:left w:val="single" w:sz="4" w:space="0" w:color="auto"/>
              <w:bottom w:val="single" w:sz="4" w:space="0" w:color="auto"/>
              <w:right w:val="single" w:sz="4" w:space="0" w:color="auto"/>
            </w:tcBorders>
            <w:vAlign w:val="center"/>
          </w:tcPr>
          <w:p w14:paraId="0E028801" w14:textId="77777777" w:rsidR="00164BA0" w:rsidRPr="00CE7B7B" w:rsidRDefault="00164BA0" w:rsidP="0051135C">
            <w:pPr>
              <w:widowControl/>
              <w:jc w:val="left"/>
              <w:rPr>
                <w:rFonts w:ascii="ＭＳ ゴシック" w:eastAsia="ＭＳ ゴシック" w:hAnsi="Arial" w:cs="ＭＳ Ｐゴシック"/>
                <w:kern w:val="0"/>
                <w:sz w:val="20"/>
              </w:rPr>
            </w:pPr>
          </w:p>
        </w:tc>
        <w:tc>
          <w:tcPr>
            <w:tcW w:w="2166" w:type="dxa"/>
            <w:tcBorders>
              <w:top w:val="single" w:sz="4" w:space="0" w:color="auto"/>
              <w:left w:val="nil"/>
              <w:bottom w:val="single" w:sz="4" w:space="0" w:color="auto"/>
              <w:right w:val="single" w:sz="4" w:space="0" w:color="auto"/>
            </w:tcBorders>
            <w:shd w:val="clear" w:color="auto" w:fill="auto"/>
          </w:tcPr>
          <w:p w14:paraId="12285746"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【その他加工】</w:t>
            </w:r>
            <w:r w:rsidRPr="00CE7B7B">
              <w:rPr>
                <w:rFonts w:ascii="ＭＳ ゴシック" w:eastAsia="ＭＳ ゴシック" w:hAnsi="Arial" w:cs="ＭＳ Ｐゴシック" w:hint="eastAsia"/>
                <w:kern w:val="0"/>
                <w:sz w:val="20"/>
              </w:rPr>
              <w:br/>
              <w:t>リサイクル対応型シール（全離解可能粘着紙）☆</w:t>
            </w:r>
          </w:p>
        </w:tc>
        <w:tc>
          <w:tcPr>
            <w:tcW w:w="2166" w:type="dxa"/>
            <w:tcBorders>
              <w:top w:val="single" w:sz="4" w:space="0" w:color="auto"/>
              <w:left w:val="nil"/>
              <w:bottom w:val="single" w:sz="4" w:space="0" w:color="auto"/>
              <w:right w:val="single" w:sz="4" w:space="0" w:color="auto"/>
            </w:tcBorders>
            <w:shd w:val="clear" w:color="auto" w:fill="auto"/>
          </w:tcPr>
          <w:p w14:paraId="30A8C1CB"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【その他加工】</w:t>
            </w:r>
            <w:r w:rsidRPr="00CE7B7B">
              <w:rPr>
                <w:rFonts w:ascii="ＭＳ ゴシック" w:eastAsia="ＭＳ ゴシック" w:hAnsi="Arial" w:cs="ＭＳ Ｐゴシック" w:hint="eastAsia"/>
                <w:kern w:val="0"/>
                <w:sz w:val="20"/>
              </w:rPr>
              <w:br/>
              <w:t>シール（リサイクル対応型を除く）</w:t>
            </w:r>
          </w:p>
        </w:tc>
        <w:tc>
          <w:tcPr>
            <w:tcW w:w="2250" w:type="dxa"/>
            <w:tcBorders>
              <w:top w:val="single" w:sz="4" w:space="0" w:color="auto"/>
              <w:left w:val="nil"/>
              <w:bottom w:val="single" w:sz="4" w:space="0" w:color="auto"/>
              <w:right w:val="single" w:sz="4" w:space="0" w:color="auto"/>
            </w:tcBorders>
            <w:shd w:val="clear" w:color="auto" w:fill="auto"/>
          </w:tcPr>
          <w:p w14:paraId="551F4669"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【その他加工】</w:t>
            </w:r>
            <w:r w:rsidRPr="00CE7B7B">
              <w:rPr>
                <w:rFonts w:ascii="ＭＳ ゴシック" w:eastAsia="ＭＳ ゴシック" w:hAnsi="Arial" w:cs="ＭＳ Ｐゴシック" w:hint="eastAsia"/>
                <w:kern w:val="0"/>
                <w:sz w:val="20"/>
              </w:rPr>
              <w:br/>
              <w:t>立体印刷物（レンチキュラーレンズ使用）</w:t>
            </w:r>
          </w:p>
        </w:tc>
        <w:tc>
          <w:tcPr>
            <w:tcW w:w="2082" w:type="dxa"/>
            <w:tcBorders>
              <w:top w:val="single" w:sz="4" w:space="0" w:color="auto"/>
              <w:left w:val="nil"/>
              <w:bottom w:val="single" w:sz="4" w:space="0" w:color="auto"/>
              <w:right w:val="single" w:sz="4" w:space="0" w:color="auto"/>
            </w:tcBorders>
            <w:shd w:val="clear" w:color="auto" w:fill="auto"/>
          </w:tcPr>
          <w:p w14:paraId="2BDD16CB"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w:t>
            </w:r>
          </w:p>
        </w:tc>
      </w:tr>
      <w:tr w:rsidR="00164BA0" w:rsidRPr="00CE7B7B" w14:paraId="1CFCE0CC" w14:textId="77777777" w:rsidTr="0051135C">
        <w:trPr>
          <w:trHeight w:val="243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65B8C49"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④その他</w:t>
            </w:r>
          </w:p>
        </w:tc>
        <w:tc>
          <w:tcPr>
            <w:tcW w:w="2166" w:type="dxa"/>
            <w:tcBorders>
              <w:top w:val="single" w:sz="4" w:space="0" w:color="auto"/>
              <w:left w:val="nil"/>
              <w:bottom w:val="single" w:sz="4" w:space="0" w:color="auto"/>
              <w:right w:val="single" w:sz="4" w:space="0" w:color="auto"/>
            </w:tcBorders>
            <w:shd w:val="clear" w:color="auto" w:fill="auto"/>
          </w:tcPr>
          <w:p w14:paraId="3121D26B"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w:t>
            </w:r>
          </w:p>
        </w:tc>
        <w:tc>
          <w:tcPr>
            <w:tcW w:w="2166" w:type="dxa"/>
            <w:tcBorders>
              <w:top w:val="single" w:sz="4" w:space="0" w:color="auto"/>
              <w:left w:val="nil"/>
              <w:bottom w:val="single" w:sz="4" w:space="0" w:color="auto"/>
              <w:right w:val="single" w:sz="4" w:space="0" w:color="auto"/>
            </w:tcBorders>
            <w:shd w:val="clear" w:color="auto" w:fill="auto"/>
          </w:tcPr>
          <w:p w14:paraId="79921D1F"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【異物】</w:t>
            </w:r>
            <w:r w:rsidRPr="00CE7B7B">
              <w:rPr>
                <w:rFonts w:ascii="ＭＳ ゴシック" w:eastAsia="ＭＳ ゴシック" w:hAnsi="Arial" w:cs="ＭＳ Ｐゴシック" w:hint="eastAsia"/>
                <w:kern w:val="0"/>
                <w:sz w:val="20"/>
              </w:rPr>
              <w:br/>
              <w:t>粘着テープ（リサイクル対応型）</w:t>
            </w:r>
          </w:p>
        </w:tc>
        <w:tc>
          <w:tcPr>
            <w:tcW w:w="2250" w:type="dxa"/>
            <w:tcBorders>
              <w:top w:val="single" w:sz="4" w:space="0" w:color="auto"/>
              <w:left w:val="nil"/>
              <w:bottom w:val="single" w:sz="4" w:space="0" w:color="auto"/>
              <w:right w:val="single" w:sz="4" w:space="0" w:color="auto"/>
            </w:tcBorders>
            <w:shd w:val="clear" w:color="auto" w:fill="auto"/>
          </w:tcPr>
          <w:p w14:paraId="75742EB0"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【異物】</w:t>
            </w:r>
            <w:r w:rsidRPr="00CE7B7B">
              <w:rPr>
                <w:rFonts w:ascii="ＭＳ ゴシック" w:eastAsia="ＭＳ ゴシック" w:hAnsi="Arial" w:cs="ＭＳ Ｐゴシック" w:hint="eastAsia"/>
                <w:kern w:val="0"/>
                <w:sz w:val="20"/>
              </w:rPr>
              <w:br/>
              <w:t>石／ガラス／金物（製本用ホッチキス、針金等除く）／土砂／木片／プラスチック類／布類／建材（石こうボード等）／不織布／粘着テープ（リサイクル対応型を除く）</w:t>
            </w:r>
          </w:p>
        </w:tc>
        <w:tc>
          <w:tcPr>
            <w:tcW w:w="2082" w:type="dxa"/>
            <w:tcBorders>
              <w:top w:val="single" w:sz="4" w:space="0" w:color="auto"/>
              <w:left w:val="nil"/>
              <w:bottom w:val="single" w:sz="4" w:space="0" w:color="auto"/>
              <w:right w:val="single" w:sz="4" w:space="0" w:color="auto"/>
            </w:tcBorders>
            <w:shd w:val="clear" w:color="auto" w:fill="auto"/>
          </w:tcPr>
          <w:p w14:paraId="052FFCAB"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【異物】</w:t>
            </w:r>
            <w:r w:rsidRPr="00CE7B7B">
              <w:rPr>
                <w:rFonts w:ascii="ＭＳ ゴシック" w:eastAsia="ＭＳ ゴシック" w:hAnsi="Arial" w:cs="ＭＳ Ｐゴシック" w:hint="eastAsia"/>
                <w:kern w:val="0"/>
                <w:sz w:val="20"/>
              </w:rPr>
              <w:br/>
              <w:t>芳香付録品（芳香剤、香水、口紅等）</w:t>
            </w:r>
          </w:p>
        </w:tc>
      </w:tr>
    </w:tbl>
    <w:p w14:paraId="2C48C030" w14:textId="77777777" w:rsidR="00164BA0" w:rsidRPr="00CE7B7B" w:rsidRDefault="00164BA0" w:rsidP="00164BA0">
      <w:pPr>
        <w:spacing w:line="300" w:lineRule="exact"/>
        <w:ind w:left="800" w:hangingChars="400" w:hanging="800"/>
        <w:rPr>
          <w:rFonts w:ascii="ＭＳ ゴシック" w:eastAsia="ＭＳ ゴシック" w:hAnsi="Arial"/>
          <w:sz w:val="20"/>
        </w:rPr>
      </w:pPr>
      <w:r w:rsidRPr="00CE7B7B">
        <w:rPr>
          <w:rFonts w:ascii="ＭＳ ゴシック" w:eastAsia="ＭＳ ゴシック" w:hAnsi="Arial" w:hint="eastAsia"/>
          <w:sz w:val="20"/>
        </w:rPr>
        <w:t>備考）１　☆印の資材（難細裂化EVA系ホットメルト、PUR系ホットメルト、リサイクル対応型UVインキ、リサイクル対応型シール、リサイクル対応型ドライトナー）は、日本印刷産業連合会の「リサイクル対応型印刷資材データベース」に掲載されていることを確認すること。</w:t>
      </w:r>
    </w:p>
    <w:p w14:paraId="7E01AF40" w14:textId="77777777" w:rsidR="00164BA0" w:rsidRPr="00CE7B7B" w:rsidRDefault="00164BA0" w:rsidP="00164BA0">
      <w:pPr>
        <w:spacing w:line="300" w:lineRule="exact"/>
        <w:ind w:leftChars="300" w:left="830" w:hangingChars="100" w:hanging="200"/>
        <w:rPr>
          <w:rFonts w:ascii="ＭＳ ゴシック" w:eastAsia="ＭＳ ゴシック" w:hAnsi="Arial"/>
          <w:sz w:val="22"/>
        </w:rPr>
      </w:pPr>
      <w:r w:rsidRPr="00CE7B7B">
        <w:rPr>
          <w:rFonts w:ascii="ＭＳ ゴシック" w:eastAsia="ＭＳ ゴシック" w:hAnsi="Arial" w:hint="eastAsia"/>
          <w:sz w:val="20"/>
        </w:rPr>
        <w:t>２　* 印の資材（抄色紙、ファンシーペーパー）は、環境省の「グリーン購入法.net」に掲載されている各製品のリサイクル適性を確認すること。</w:t>
      </w:r>
    </w:p>
    <w:p w14:paraId="21AD24D6" w14:textId="77777777" w:rsidR="00164BA0" w:rsidRPr="00CE7B7B" w:rsidRDefault="00164BA0" w:rsidP="00164BA0">
      <w:pPr>
        <w:rPr>
          <w:rFonts w:ascii="ＭＳ ゴシック" w:eastAsia="ＭＳ ゴシック" w:hAnsi="Arial"/>
          <w:sz w:val="22"/>
        </w:rPr>
      </w:pPr>
    </w:p>
    <w:p w14:paraId="0A6ADF84" w14:textId="77777777" w:rsidR="00164BA0" w:rsidRPr="00CE7B7B" w:rsidRDefault="00164BA0" w:rsidP="00164BA0">
      <w:pPr>
        <w:rPr>
          <w:rFonts w:ascii="ＭＳ ゴシック" w:eastAsia="ＭＳ ゴシック" w:hAnsi="Arial"/>
          <w:sz w:val="20"/>
        </w:rPr>
      </w:pPr>
      <w:r w:rsidRPr="00CE7B7B">
        <w:rPr>
          <w:rFonts w:ascii="ＭＳ ゴシック" w:eastAsia="ＭＳ ゴシック" w:hAnsi="Arial" w:hint="eastAsia"/>
          <w:sz w:val="20"/>
        </w:rPr>
        <w:lastRenderedPageBreak/>
        <w:t>表２　オフセット印刷又はデジタル印刷に関連する印刷の各工程における環境配慮項目及び基準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
        <w:gridCol w:w="408"/>
        <w:gridCol w:w="8"/>
        <w:gridCol w:w="2410"/>
        <w:gridCol w:w="5816"/>
        <w:gridCol w:w="90"/>
      </w:tblGrid>
      <w:tr w:rsidR="00164BA0" w:rsidRPr="00CE7B7B" w14:paraId="4EBBD869" w14:textId="77777777" w:rsidTr="0051135C">
        <w:tc>
          <w:tcPr>
            <w:tcW w:w="863" w:type="dxa"/>
            <w:gridSpan w:val="3"/>
            <w:shd w:val="clear" w:color="auto" w:fill="auto"/>
          </w:tcPr>
          <w:p w14:paraId="410D8027"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工程</w:t>
            </w:r>
          </w:p>
        </w:tc>
        <w:tc>
          <w:tcPr>
            <w:tcW w:w="2410" w:type="dxa"/>
            <w:shd w:val="clear" w:color="auto" w:fill="auto"/>
          </w:tcPr>
          <w:p w14:paraId="3DFA30A9" w14:textId="77777777" w:rsidR="00164BA0" w:rsidRPr="00CE7B7B" w:rsidRDefault="00164BA0" w:rsidP="0051135C">
            <w:pPr>
              <w:jc w:val="center"/>
              <w:rPr>
                <w:rFonts w:ascii="ＭＳ ゴシック" w:eastAsia="ＭＳ ゴシック" w:hAnsi="Arial"/>
                <w:sz w:val="20"/>
              </w:rPr>
            </w:pPr>
            <w:r w:rsidRPr="00164BA0">
              <w:rPr>
                <w:rFonts w:ascii="ＭＳ ゴシック" w:eastAsia="ＭＳ ゴシック" w:hAnsi="Arial" w:hint="eastAsia"/>
                <w:spacing w:val="300"/>
                <w:kern w:val="0"/>
                <w:sz w:val="20"/>
                <w:fitText w:val="1000" w:id="-1129648639"/>
              </w:rPr>
              <w:t>項</w:t>
            </w:r>
            <w:r w:rsidRPr="00164BA0">
              <w:rPr>
                <w:rFonts w:ascii="ＭＳ ゴシック" w:eastAsia="ＭＳ ゴシック" w:hAnsi="Arial" w:hint="eastAsia"/>
                <w:kern w:val="0"/>
                <w:sz w:val="20"/>
                <w:fitText w:val="1000" w:id="-1129648639"/>
              </w:rPr>
              <w:t>目</w:t>
            </w:r>
          </w:p>
        </w:tc>
        <w:tc>
          <w:tcPr>
            <w:tcW w:w="5906" w:type="dxa"/>
            <w:gridSpan w:val="2"/>
            <w:shd w:val="clear" w:color="auto" w:fill="auto"/>
          </w:tcPr>
          <w:p w14:paraId="42298ABA" w14:textId="77777777" w:rsidR="00164BA0" w:rsidRPr="00CE7B7B" w:rsidRDefault="00164BA0" w:rsidP="0051135C">
            <w:pPr>
              <w:jc w:val="center"/>
              <w:rPr>
                <w:rFonts w:ascii="ＭＳ ゴシック" w:eastAsia="ＭＳ ゴシック" w:hAnsi="Arial"/>
                <w:sz w:val="20"/>
              </w:rPr>
            </w:pPr>
            <w:r w:rsidRPr="00164BA0">
              <w:rPr>
                <w:rFonts w:ascii="ＭＳ ゴシック" w:eastAsia="ＭＳ ゴシック" w:hAnsi="Arial" w:hint="eastAsia"/>
                <w:spacing w:val="300"/>
                <w:kern w:val="0"/>
                <w:sz w:val="20"/>
                <w:fitText w:val="1000" w:id="-1129648638"/>
              </w:rPr>
              <w:t>基</w:t>
            </w:r>
            <w:r w:rsidRPr="00164BA0">
              <w:rPr>
                <w:rFonts w:ascii="ＭＳ ゴシック" w:eastAsia="ＭＳ ゴシック" w:hAnsi="Arial" w:hint="eastAsia"/>
                <w:kern w:val="0"/>
                <w:sz w:val="20"/>
                <w:fitText w:val="1000" w:id="-1129648638"/>
              </w:rPr>
              <w:t>準</w:t>
            </w:r>
          </w:p>
        </w:tc>
      </w:tr>
      <w:tr w:rsidR="00164BA0" w:rsidRPr="00CE7B7B" w14:paraId="6D7807A8" w14:textId="77777777" w:rsidTr="0051135C">
        <w:tc>
          <w:tcPr>
            <w:tcW w:w="863" w:type="dxa"/>
            <w:gridSpan w:val="3"/>
            <w:vMerge w:val="restart"/>
            <w:shd w:val="clear" w:color="auto" w:fill="auto"/>
            <w:vAlign w:val="center"/>
          </w:tcPr>
          <w:p w14:paraId="176A21FE"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製版</w:t>
            </w:r>
          </w:p>
        </w:tc>
        <w:tc>
          <w:tcPr>
            <w:tcW w:w="2410" w:type="dxa"/>
            <w:shd w:val="clear" w:color="auto" w:fill="auto"/>
          </w:tcPr>
          <w:p w14:paraId="5DA6CBB0"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デジタル化</w:t>
            </w:r>
          </w:p>
        </w:tc>
        <w:tc>
          <w:tcPr>
            <w:tcW w:w="5906" w:type="dxa"/>
            <w:gridSpan w:val="2"/>
            <w:shd w:val="clear" w:color="auto" w:fill="auto"/>
          </w:tcPr>
          <w:p w14:paraId="62E1048A"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工程のデジタル化（DTP化）率が50％以上であること。</w:t>
            </w:r>
          </w:p>
        </w:tc>
      </w:tr>
      <w:tr w:rsidR="00164BA0" w:rsidRPr="00CE7B7B" w14:paraId="7FDA4579" w14:textId="77777777" w:rsidTr="0051135C">
        <w:tc>
          <w:tcPr>
            <w:tcW w:w="863" w:type="dxa"/>
            <w:gridSpan w:val="3"/>
            <w:vMerge/>
            <w:shd w:val="clear" w:color="auto" w:fill="auto"/>
            <w:vAlign w:val="center"/>
          </w:tcPr>
          <w:p w14:paraId="30CABCF5" w14:textId="77777777" w:rsidR="00164BA0" w:rsidRPr="00CE7B7B" w:rsidRDefault="00164BA0" w:rsidP="0051135C">
            <w:pPr>
              <w:jc w:val="center"/>
              <w:rPr>
                <w:rFonts w:ascii="ＭＳ ゴシック" w:eastAsia="ＭＳ ゴシック" w:hAnsi="Arial"/>
                <w:sz w:val="20"/>
              </w:rPr>
            </w:pPr>
          </w:p>
        </w:tc>
        <w:tc>
          <w:tcPr>
            <w:tcW w:w="2410" w:type="dxa"/>
            <w:shd w:val="clear" w:color="auto" w:fill="auto"/>
          </w:tcPr>
          <w:p w14:paraId="6CBFBF78"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廃液及び製版フィルムからの銀回収</w:t>
            </w:r>
          </w:p>
        </w:tc>
        <w:tc>
          <w:tcPr>
            <w:tcW w:w="5906" w:type="dxa"/>
            <w:gridSpan w:val="2"/>
            <w:shd w:val="clear" w:color="auto" w:fill="auto"/>
          </w:tcPr>
          <w:p w14:paraId="13214ED7"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製版フィルムを使用する工程において、廃液及び製版フィルムから銀の回収を行っていること。</w:t>
            </w:r>
          </w:p>
        </w:tc>
      </w:tr>
      <w:tr w:rsidR="00164BA0" w:rsidRPr="00CE7B7B" w14:paraId="7C423F2E" w14:textId="77777777" w:rsidTr="0051135C">
        <w:tc>
          <w:tcPr>
            <w:tcW w:w="863" w:type="dxa"/>
            <w:gridSpan w:val="3"/>
            <w:shd w:val="clear" w:color="auto" w:fill="auto"/>
            <w:vAlign w:val="center"/>
          </w:tcPr>
          <w:p w14:paraId="73A83C13"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刷版</w:t>
            </w:r>
          </w:p>
        </w:tc>
        <w:tc>
          <w:tcPr>
            <w:tcW w:w="2410" w:type="dxa"/>
            <w:shd w:val="clear" w:color="auto" w:fill="auto"/>
          </w:tcPr>
          <w:p w14:paraId="18158E54"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印刷版の再使用又はリサイクル</w:t>
            </w:r>
          </w:p>
        </w:tc>
        <w:tc>
          <w:tcPr>
            <w:tcW w:w="5906" w:type="dxa"/>
            <w:gridSpan w:val="2"/>
            <w:shd w:val="clear" w:color="auto" w:fill="auto"/>
          </w:tcPr>
          <w:p w14:paraId="0E01F5E0"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印刷版（アルミ基材のもの）の再使用又はリサイクルを行っていること。</w:t>
            </w:r>
          </w:p>
        </w:tc>
      </w:tr>
      <w:tr w:rsidR="00164BA0" w:rsidRPr="00CE7B7B" w14:paraId="7CD83F01" w14:textId="77777777" w:rsidTr="0051135C">
        <w:trPr>
          <w:trHeight w:val="1540"/>
        </w:trPr>
        <w:tc>
          <w:tcPr>
            <w:tcW w:w="447" w:type="dxa"/>
            <w:vMerge w:val="restart"/>
            <w:shd w:val="clear" w:color="auto" w:fill="auto"/>
            <w:vAlign w:val="center"/>
          </w:tcPr>
          <w:p w14:paraId="147EB961"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印</w:t>
            </w:r>
          </w:p>
          <w:p w14:paraId="5C9A86D8" w14:textId="77777777" w:rsidR="00164BA0" w:rsidRPr="00CE7B7B" w:rsidRDefault="00164BA0" w:rsidP="0051135C">
            <w:pPr>
              <w:jc w:val="center"/>
              <w:rPr>
                <w:rFonts w:ascii="ＭＳ ゴシック" w:eastAsia="ＭＳ ゴシック" w:hAnsi="Arial"/>
                <w:sz w:val="20"/>
              </w:rPr>
            </w:pPr>
          </w:p>
          <w:p w14:paraId="2F33E6AF"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刷</w:t>
            </w:r>
          </w:p>
        </w:tc>
        <w:tc>
          <w:tcPr>
            <w:tcW w:w="416" w:type="dxa"/>
            <w:gridSpan w:val="2"/>
            <w:vMerge w:val="restart"/>
            <w:shd w:val="clear" w:color="auto" w:fill="auto"/>
            <w:vAlign w:val="center"/>
          </w:tcPr>
          <w:p w14:paraId="752595B9"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オフセット</w:t>
            </w:r>
          </w:p>
        </w:tc>
        <w:tc>
          <w:tcPr>
            <w:tcW w:w="2410" w:type="dxa"/>
            <w:vMerge w:val="restart"/>
            <w:shd w:val="clear" w:color="auto" w:fill="auto"/>
          </w:tcPr>
          <w:p w14:paraId="3DEDC55B"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VOCの発生抑制</w:t>
            </w:r>
          </w:p>
        </w:tc>
        <w:tc>
          <w:tcPr>
            <w:tcW w:w="5906" w:type="dxa"/>
            <w:gridSpan w:val="2"/>
            <w:shd w:val="clear" w:color="auto" w:fill="auto"/>
          </w:tcPr>
          <w:p w14:paraId="65B9044E"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次のいずれかの対策を講じていること。</w:t>
            </w:r>
          </w:p>
          <w:p w14:paraId="05E712C9" w14:textId="77777777" w:rsidR="00164BA0" w:rsidRPr="00CE7B7B" w:rsidRDefault="00164BA0" w:rsidP="0051135C">
            <w:pPr>
              <w:ind w:leftChars="50" w:left="305" w:hangingChars="100" w:hanging="200"/>
              <w:rPr>
                <w:rFonts w:ascii="ＭＳ ゴシック" w:eastAsia="ＭＳ ゴシック" w:hAnsi="Arial"/>
                <w:sz w:val="20"/>
              </w:rPr>
            </w:pPr>
            <w:r w:rsidRPr="00CE7B7B">
              <w:rPr>
                <w:rFonts w:ascii="ＭＳ ゴシック" w:eastAsia="ＭＳ ゴシック" w:hAnsi="Arial" w:hint="eastAsia"/>
                <w:sz w:val="20"/>
              </w:rPr>
              <w:t>・水なし印刷システムを導入していること。</w:t>
            </w:r>
          </w:p>
          <w:p w14:paraId="0CC85275" w14:textId="77777777" w:rsidR="00164BA0" w:rsidRPr="00CE7B7B" w:rsidRDefault="00164BA0" w:rsidP="0051135C">
            <w:pPr>
              <w:ind w:leftChars="50" w:left="305" w:hangingChars="100" w:hanging="200"/>
              <w:rPr>
                <w:rFonts w:ascii="ＭＳ ゴシック" w:eastAsia="ＭＳ ゴシック" w:hAnsi="Arial"/>
                <w:sz w:val="20"/>
              </w:rPr>
            </w:pPr>
            <w:r w:rsidRPr="00CE7B7B">
              <w:rPr>
                <w:rFonts w:ascii="ＭＳ ゴシック" w:eastAsia="ＭＳ ゴシック" w:hAnsi="Arial" w:hint="eastAsia"/>
                <w:sz w:val="20"/>
              </w:rPr>
              <w:t>・湿し水循環システムを導入していること。</w:t>
            </w:r>
          </w:p>
          <w:p w14:paraId="7C101723" w14:textId="77777777" w:rsidR="00164BA0" w:rsidRPr="00CE7B7B" w:rsidRDefault="00164BA0" w:rsidP="0051135C">
            <w:pPr>
              <w:ind w:leftChars="50" w:left="305" w:hangingChars="100" w:hanging="200"/>
              <w:rPr>
                <w:rFonts w:ascii="ＭＳ ゴシック" w:eastAsia="ＭＳ ゴシック" w:hAnsi="Arial"/>
                <w:sz w:val="20"/>
              </w:rPr>
            </w:pPr>
            <w:r w:rsidRPr="00CE7B7B">
              <w:rPr>
                <w:rFonts w:ascii="ＭＳ ゴシック" w:eastAsia="ＭＳ ゴシック" w:hAnsi="Arial" w:hint="eastAsia"/>
                <w:sz w:val="20"/>
              </w:rPr>
              <w:t>・VOC対策に資する環境に配慮した湿し水を導入していること。</w:t>
            </w:r>
          </w:p>
          <w:p w14:paraId="1054823E" w14:textId="77777777" w:rsidR="00164BA0" w:rsidRPr="00CE7B7B" w:rsidRDefault="00164BA0" w:rsidP="0051135C">
            <w:pPr>
              <w:ind w:leftChars="50" w:left="305" w:hangingChars="100" w:hanging="200"/>
              <w:rPr>
                <w:rFonts w:ascii="ＭＳ ゴシック" w:eastAsia="ＭＳ ゴシック" w:hAnsi="Arial"/>
                <w:sz w:val="20"/>
              </w:rPr>
            </w:pPr>
            <w:r w:rsidRPr="00CE7B7B">
              <w:rPr>
                <w:rFonts w:ascii="ＭＳ ゴシック" w:eastAsia="ＭＳ ゴシック" w:hAnsi="Arial" w:hint="eastAsia"/>
                <w:sz w:val="20"/>
              </w:rPr>
              <w:t>・自動布洗浄を導入している、又は自動液洗浄の場合は循環システムを導入していること。</w:t>
            </w:r>
          </w:p>
          <w:p w14:paraId="151546FD" w14:textId="77777777" w:rsidR="00164BA0" w:rsidRPr="00CE7B7B" w:rsidRDefault="00164BA0" w:rsidP="0051135C">
            <w:pPr>
              <w:ind w:leftChars="50" w:left="305" w:hangingChars="100" w:hanging="200"/>
              <w:rPr>
                <w:rFonts w:ascii="ＭＳ ゴシック" w:eastAsia="ＭＳ ゴシック" w:hAnsi="Arial"/>
                <w:sz w:val="20"/>
              </w:rPr>
            </w:pPr>
            <w:r w:rsidRPr="00CE7B7B">
              <w:rPr>
                <w:rFonts w:ascii="ＭＳ ゴシック" w:eastAsia="ＭＳ ゴシック" w:hAnsi="Arial" w:hint="eastAsia"/>
                <w:sz w:val="20"/>
              </w:rPr>
              <w:t>・VOC対策に資する環境に配慮した洗浄剤を導入していること。</w:t>
            </w:r>
          </w:p>
          <w:p w14:paraId="6C510FCE" w14:textId="77777777" w:rsidR="00164BA0" w:rsidRPr="00CE7B7B" w:rsidRDefault="00164BA0" w:rsidP="0051135C">
            <w:pPr>
              <w:ind w:leftChars="50" w:left="305" w:hangingChars="100" w:hanging="200"/>
              <w:rPr>
                <w:rFonts w:ascii="ＭＳ ゴシック" w:eastAsia="ＭＳ ゴシック" w:hAnsi="Arial"/>
                <w:sz w:val="20"/>
              </w:rPr>
            </w:pPr>
            <w:r w:rsidRPr="00CE7B7B">
              <w:rPr>
                <w:rFonts w:ascii="ＭＳ ゴシック" w:eastAsia="ＭＳ ゴシック" w:hAnsi="Arial" w:hint="eastAsia"/>
                <w:sz w:val="20"/>
              </w:rPr>
              <w:t>・廃ウェス容器や洗浄剤容器に蓋をする等のVOCの発生抑制策を講じていること。</w:t>
            </w:r>
          </w:p>
        </w:tc>
      </w:tr>
      <w:tr w:rsidR="00164BA0" w:rsidRPr="00CE7B7B" w14:paraId="4F220599" w14:textId="77777777" w:rsidTr="0051135C">
        <w:trPr>
          <w:trHeight w:val="517"/>
        </w:trPr>
        <w:tc>
          <w:tcPr>
            <w:tcW w:w="447" w:type="dxa"/>
            <w:vMerge/>
            <w:shd w:val="clear" w:color="auto" w:fill="auto"/>
            <w:vAlign w:val="center"/>
          </w:tcPr>
          <w:p w14:paraId="0EF5FC3B" w14:textId="77777777" w:rsidR="00164BA0" w:rsidRPr="00CE7B7B" w:rsidRDefault="00164BA0" w:rsidP="0051135C">
            <w:pPr>
              <w:jc w:val="center"/>
              <w:rPr>
                <w:rFonts w:ascii="ＭＳ ゴシック" w:eastAsia="ＭＳ ゴシック" w:hAnsi="Arial"/>
                <w:sz w:val="20"/>
              </w:rPr>
            </w:pPr>
          </w:p>
        </w:tc>
        <w:tc>
          <w:tcPr>
            <w:tcW w:w="416" w:type="dxa"/>
            <w:gridSpan w:val="2"/>
            <w:vMerge/>
            <w:shd w:val="clear" w:color="auto" w:fill="auto"/>
            <w:vAlign w:val="center"/>
          </w:tcPr>
          <w:p w14:paraId="0DDA2872" w14:textId="77777777" w:rsidR="00164BA0" w:rsidRPr="00CE7B7B" w:rsidRDefault="00164BA0" w:rsidP="0051135C">
            <w:pPr>
              <w:jc w:val="center"/>
              <w:rPr>
                <w:rFonts w:ascii="ＭＳ ゴシック" w:eastAsia="ＭＳ ゴシック" w:hAnsi="Arial"/>
                <w:sz w:val="20"/>
              </w:rPr>
            </w:pPr>
          </w:p>
        </w:tc>
        <w:tc>
          <w:tcPr>
            <w:tcW w:w="2410" w:type="dxa"/>
            <w:vMerge/>
            <w:shd w:val="clear" w:color="auto" w:fill="auto"/>
          </w:tcPr>
          <w:p w14:paraId="054E5C0F" w14:textId="77777777" w:rsidR="00164BA0" w:rsidRPr="00CE7B7B" w:rsidRDefault="00164BA0" w:rsidP="0051135C">
            <w:pPr>
              <w:rPr>
                <w:rFonts w:ascii="ＭＳ ゴシック" w:eastAsia="ＭＳ ゴシック" w:hAnsi="Arial"/>
                <w:sz w:val="20"/>
              </w:rPr>
            </w:pPr>
          </w:p>
        </w:tc>
        <w:tc>
          <w:tcPr>
            <w:tcW w:w="5906" w:type="dxa"/>
            <w:gridSpan w:val="2"/>
            <w:shd w:val="clear" w:color="auto" w:fill="auto"/>
          </w:tcPr>
          <w:p w14:paraId="2A2E593B"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輪転印刷工程の熱風乾燥印刷の場合にあっては、VOC処理装置を設置し、適切に運転管理していること。</w:t>
            </w:r>
          </w:p>
        </w:tc>
      </w:tr>
      <w:tr w:rsidR="00164BA0" w:rsidRPr="00CE7B7B" w14:paraId="1A72D1A7" w14:textId="77777777" w:rsidTr="0051135C">
        <w:tc>
          <w:tcPr>
            <w:tcW w:w="447" w:type="dxa"/>
            <w:vMerge/>
            <w:shd w:val="clear" w:color="auto" w:fill="auto"/>
            <w:vAlign w:val="center"/>
          </w:tcPr>
          <w:p w14:paraId="673D9E43" w14:textId="77777777" w:rsidR="00164BA0" w:rsidRPr="00CE7B7B" w:rsidRDefault="00164BA0" w:rsidP="0051135C">
            <w:pPr>
              <w:jc w:val="center"/>
              <w:rPr>
                <w:rFonts w:ascii="ＭＳ ゴシック" w:eastAsia="ＭＳ ゴシック" w:hAnsi="Arial"/>
                <w:sz w:val="20"/>
              </w:rPr>
            </w:pPr>
          </w:p>
        </w:tc>
        <w:tc>
          <w:tcPr>
            <w:tcW w:w="416" w:type="dxa"/>
            <w:gridSpan w:val="2"/>
            <w:vMerge/>
            <w:shd w:val="clear" w:color="auto" w:fill="auto"/>
            <w:vAlign w:val="center"/>
          </w:tcPr>
          <w:p w14:paraId="41ED6ED2" w14:textId="77777777" w:rsidR="00164BA0" w:rsidRPr="00CE7B7B" w:rsidRDefault="00164BA0" w:rsidP="0051135C">
            <w:pPr>
              <w:jc w:val="center"/>
              <w:rPr>
                <w:rFonts w:ascii="ＭＳ ゴシック" w:eastAsia="ＭＳ ゴシック" w:hAnsi="Arial"/>
                <w:sz w:val="20"/>
              </w:rPr>
            </w:pPr>
          </w:p>
        </w:tc>
        <w:tc>
          <w:tcPr>
            <w:tcW w:w="2410" w:type="dxa"/>
            <w:shd w:val="clear" w:color="auto" w:fill="auto"/>
          </w:tcPr>
          <w:p w14:paraId="4CC13924"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製紙原料へのリサイクル</w:t>
            </w:r>
          </w:p>
        </w:tc>
        <w:tc>
          <w:tcPr>
            <w:tcW w:w="5906" w:type="dxa"/>
            <w:gridSpan w:val="2"/>
            <w:shd w:val="clear" w:color="auto" w:fill="auto"/>
          </w:tcPr>
          <w:p w14:paraId="2BBA0587"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損紙等（印刷工程から発生する損紙、残紙）の製紙原料へのリサイクル率が80％以上であること。</w:t>
            </w:r>
          </w:p>
        </w:tc>
      </w:tr>
      <w:tr w:rsidR="00164BA0" w:rsidRPr="00CE7B7B" w14:paraId="004E2E7F" w14:textId="77777777" w:rsidTr="0051135C">
        <w:trPr>
          <w:trHeight w:val="204"/>
        </w:trPr>
        <w:tc>
          <w:tcPr>
            <w:tcW w:w="447" w:type="dxa"/>
            <w:vMerge/>
            <w:shd w:val="clear" w:color="auto" w:fill="auto"/>
            <w:vAlign w:val="center"/>
          </w:tcPr>
          <w:p w14:paraId="41E1C3B1" w14:textId="77777777" w:rsidR="00164BA0" w:rsidRPr="00CE7B7B" w:rsidRDefault="00164BA0" w:rsidP="0051135C">
            <w:pPr>
              <w:jc w:val="center"/>
              <w:rPr>
                <w:rFonts w:ascii="ＭＳ ゴシック" w:eastAsia="ＭＳ ゴシック" w:hAnsi="Arial"/>
                <w:sz w:val="20"/>
              </w:rPr>
            </w:pPr>
          </w:p>
        </w:tc>
        <w:tc>
          <w:tcPr>
            <w:tcW w:w="416" w:type="dxa"/>
            <w:gridSpan w:val="2"/>
            <w:vMerge w:val="restart"/>
            <w:shd w:val="clear" w:color="auto" w:fill="auto"/>
            <w:vAlign w:val="center"/>
          </w:tcPr>
          <w:p w14:paraId="0D1D36D8"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デジタル</w:t>
            </w:r>
          </w:p>
        </w:tc>
        <w:tc>
          <w:tcPr>
            <w:tcW w:w="2410" w:type="dxa"/>
            <w:shd w:val="clear" w:color="auto" w:fill="auto"/>
          </w:tcPr>
          <w:p w14:paraId="34CDB245"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印刷機の環境負荷低減</w:t>
            </w:r>
          </w:p>
        </w:tc>
        <w:tc>
          <w:tcPr>
            <w:tcW w:w="5906" w:type="dxa"/>
            <w:gridSpan w:val="2"/>
            <w:shd w:val="clear" w:color="auto" w:fill="auto"/>
          </w:tcPr>
          <w:p w14:paraId="523CC493"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省電力機能の活用、未使用時の電源切断など、省エネルギー活動を行っていること。</w:t>
            </w:r>
          </w:p>
        </w:tc>
      </w:tr>
      <w:tr w:rsidR="00164BA0" w:rsidRPr="00CE7B7B" w14:paraId="2ED385C1" w14:textId="77777777" w:rsidTr="0051135C">
        <w:tc>
          <w:tcPr>
            <w:tcW w:w="447" w:type="dxa"/>
            <w:vMerge/>
            <w:shd w:val="clear" w:color="auto" w:fill="auto"/>
            <w:vAlign w:val="center"/>
          </w:tcPr>
          <w:p w14:paraId="525A719D" w14:textId="77777777" w:rsidR="00164BA0" w:rsidRPr="00CE7B7B" w:rsidRDefault="00164BA0" w:rsidP="0051135C">
            <w:pPr>
              <w:jc w:val="center"/>
              <w:rPr>
                <w:rFonts w:ascii="ＭＳ ゴシック" w:eastAsia="ＭＳ ゴシック" w:hAnsi="Arial"/>
                <w:sz w:val="20"/>
              </w:rPr>
            </w:pPr>
          </w:p>
        </w:tc>
        <w:tc>
          <w:tcPr>
            <w:tcW w:w="416" w:type="dxa"/>
            <w:gridSpan w:val="2"/>
            <w:vMerge/>
            <w:shd w:val="clear" w:color="auto" w:fill="auto"/>
            <w:vAlign w:val="center"/>
          </w:tcPr>
          <w:p w14:paraId="72C565B5" w14:textId="77777777" w:rsidR="00164BA0" w:rsidRPr="00CE7B7B" w:rsidRDefault="00164BA0" w:rsidP="0051135C">
            <w:pPr>
              <w:jc w:val="center"/>
              <w:rPr>
                <w:rFonts w:ascii="ＭＳ ゴシック" w:eastAsia="ＭＳ ゴシック" w:hAnsi="Arial"/>
                <w:sz w:val="20"/>
              </w:rPr>
            </w:pPr>
          </w:p>
        </w:tc>
        <w:tc>
          <w:tcPr>
            <w:tcW w:w="2410" w:type="dxa"/>
            <w:shd w:val="clear" w:color="auto" w:fill="auto"/>
          </w:tcPr>
          <w:p w14:paraId="19DBB888"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製紙原料等へのリサイクル</w:t>
            </w:r>
          </w:p>
        </w:tc>
        <w:tc>
          <w:tcPr>
            <w:tcW w:w="5906" w:type="dxa"/>
            <w:gridSpan w:val="2"/>
            <w:shd w:val="clear" w:color="auto" w:fill="auto"/>
          </w:tcPr>
          <w:p w14:paraId="1D4302EA"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損紙等（印刷工程から発生する損紙、残紙）の製紙原料等へのリサイクル率が80％以上であること。</w:t>
            </w:r>
          </w:p>
        </w:tc>
      </w:tr>
      <w:tr w:rsidR="00164BA0" w:rsidRPr="00CE7B7B" w14:paraId="6B1277B9" w14:textId="77777777" w:rsidTr="0051135C">
        <w:tc>
          <w:tcPr>
            <w:tcW w:w="863" w:type="dxa"/>
            <w:gridSpan w:val="3"/>
            <w:vMerge w:val="restart"/>
            <w:shd w:val="clear" w:color="auto" w:fill="auto"/>
            <w:vAlign w:val="center"/>
          </w:tcPr>
          <w:p w14:paraId="03BF002E"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表面</w:t>
            </w:r>
          </w:p>
          <w:p w14:paraId="517687A0"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加工</w:t>
            </w:r>
          </w:p>
        </w:tc>
        <w:tc>
          <w:tcPr>
            <w:tcW w:w="2410" w:type="dxa"/>
            <w:shd w:val="clear" w:color="auto" w:fill="auto"/>
          </w:tcPr>
          <w:p w14:paraId="4B3DF7B1"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VOCの発生抑制</w:t>
            </w:r>
          </w:p>
        </w:tc>
        <w:tc>
          <w:tcPr>
            <w:tcW w:w="5906" w:type="dxa"/>
            <w:gridSpan w:val="2"/>
            <w:shd w:val="clear" w:color="auto" w:fill="auto"/>
          </w:tcPr>
          <w:p w14:paraId="235410BA"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アルコール類を濃度30％未満で使用していること。</w:t>
            </w:r>
          </w:p>
        </w:tc>
      </w:tr>
      <w:tr w:rsidR="00164BA0" w:rsidRPr="00CE7B7B" w14:paraId="79A6051E" w14:textId="77777777" w:rsidTr="0051135C">
        <w:tc>
          <w:tcPr>
            <w:tcW w:w="863" w:type="dxa"/>
            <w:gridSpan w:val="3"/>
            <w:vMerge/>
            <w:shd w:val="clear" w:color="auto" w:fill="auto"/>
            <w:vAlign w:val="center"/>
          </w:tcPr>
          <w:p w14:paraId="3E87F156" w14:textId="77777777" w:rsidR="00164BA0" w:rsidRPr="00CE7B7B" w:rsidRDefault="00164BA0" w:rsidP="0051135C">
            <w:pPr>
              <w:jc w:val="center"/>
              <w:rPr>
                <w:rFonts w:ascii="ＭＳ ゴシック" w:eastAsia="ＭＳ ゴシック" w:hAnsi="Arial"/>
                <w:sz w:val="20"/>
              </w:rPr>
            </w:pPr>
          </w:p>
        </w:tc>
        <w:tc>
          <w:tcPr>
            <w:tcW w:w="2410" w:type="dxa"/>
            <w:shd w:val="clear" w:color="auto" w:fill="auto"/>
          </w:tcPr>
          <w:p w14:paraId="00425746"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製紙原料等へのリサイクル</w:t>
            </w:r>
          </w:p>
        </w:tc>
        <w:tc>
          <w:tcPr>
            <w:tcW w:w="5906" w:type="dxa"/>
            <w:gridSpan w:val="2"/>
            <w:shd w:val="clear" w:color="auto" w:fill="auto"/>
          </w:tcPr>
          <w:p w14:paraId="0C1AC28B"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損紙等（光沢加工工程から発生する損紙、残紙、残フィルム）の製紙原料等へのリサイクル率が80％以上であること。</w:t>
            </w:r>
          </w:p>
        </w:tc>
      </w:tr>
      <w:tr w:rsidR="00164BA0" w:rsidRPr="00CE7B7B" w14:paraId="71F376BD" w14:textId="77777777" w:rsidTr="0051135C">
        <w:tc>
          <w:tcPr>
            <w:tcW w:w="863" w:type="dxa"/>
            <w:gridSpan w:val="3"/>
            <w:vMerge w:val="restart"/>
            <w:shd w:val="clear" w:color="auto" w:fill="auto"/>
            <w:vAlign w:val="center"/>
          </w:tcPr>
          <w:p w14:paraId="711F4812"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製本</w:t>
            </w:r>
          </w:p>
          <w:p w14:paraId="581CD918"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加工</w:t>
            </w:r>
          </w:p>
        </w:tc>
        <w:tc>
          <w:tcPr>
            <w:tcW w:w="2410" w:type="dxa"/>
            <w:shd w:val="clear" w:color="auto" w:fill="auto"/>
          </w:tcPr>
          <w:p w14:paraId="65C13F9D"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騒音・振動抑制</w:t>
            </w:r>
          </w:p>
        </w:tc>
        <w:tc>
          <w:tcPr>
            <w:tcW w:w="5906" w:type="dxa"/>
            <w:gridSpan w:val="2"/>
            <w:shd w:val="clear" w:color="auto" w:fill="auto"/>
          </w:tcPr>
          <w:p w14:paraId="41B25854"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窓、ドアの開放を禁止する等の騒音・振動の抑制策を講じていること。</w:t>
            </w:r>
          </w:p>
        </w:tc>
      </w:tr>
      <w:tr w:rsidR="00164BA0" w:rsidRPr="00CE7B7B" w14:paraId="2D17789F" w14:textId="77777777" w:rsidTr="0051135C">
        <w:tc>
          <w:tcPr>
            <w:tcW w:w="863" w:type="dxa"/>
            <w:gridSpan w:val="3"/>
            <w:vMerge/>
            <w:shd w:val="clear" w:color="auto" w:fill="auto"/>
          </w:tcPr>
          <w:p w14:paraId="241F23E7" w14:textId="77777777" w:rsidR="00164BA0" w:rsidRPr="00CE7B7B" w:rsidRDefault="00164BA0" w:rsidP="0051135C">
            <w:pPr>
              <w:rPr>
                <w:rFonts w:ascii="ＭＳ ゴシック" w:eastAsia="ＭＳ ゴシック" w:hAnsi="Arial"/>
                <w:sz w:val="20"/>
              </w:rPr>
            </w:pPr>
          </w:p>
        </w:tc>
        <w:tc>
          <w:tcPr>
            <w:tcW w:w="2410" w:type="dxa"/>
            <w:shd w:val="clear" w:color="auto" w:fill="auto"/>
          </w:tcPr>
          <w:p w14:paraId="59B1167B"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製紙原料へのリサイクル</w:t>
            </w:r>
          </w:p>
        </w:tc>
        <w:tc>
          <w:tcPr>
            <w:tcW w:w="5906" w:type="dxa"/>
            <w:gridSpan w:val="2"/>
            <w:shd w:val="clear" w:color="auto" w:fill="auto"/>
          </w:tcPr>
          <w:p w14:paraId="79B8440C"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損紙等（製本工程から発生する損紙）の製紙原料へのリサイクル率が70％以上であること。</w:t>
            </w:r>
          </w:p>
        </w:tc>
      </w:tr>
      <w:tr w:rsidR="00164BA0" w:rsidRPr="00CE7B7B" w14:paraId="6877D664" w14:textId="77777777" w:rsidTr="0051135C">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Ex>
        <w:trPr>
          <w:gridAfter w:val="1"/>
          <w:wAfter w:w="90" w:type="dxa"/>
          <w:jc w:val="center"/>
        </w:trPr>
        <w:tc>
          <w:tcPr>
            <w:tcW w:w="855" w:type="dxa"/>
            <w:gridSpan w:val="2"/>
            <w:tcBorders>
              <w:top w:val="nil"/>
              <w:left w:val="nil"/>
              <w:bottom w:val="nil"/>
              <w:right w:val="nil"/>
            </w:tcBorders>
          </w:tcPr>
          <w:p w14:paraId="787B33C4"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t>備考）</w:t>
            </w:r>
          </w:p>
        </w:tc>
        <w:tc>
          <w:tcPr>
            <w:tcW w:w="8234" w:type="dxa"/>
            <w:gridSpan w:val="3"/>
            <w:tcBorders>
              <w:top w:val="nil"/>
              <w:left w:val="nil"/>
              <w:bottom w:val="nil"/>
              <w:right w:val="nil"/>
            </w:tcBorders>
          </w:tcPr>
          <w:p w14:paraId="297DD566" w14:textId="77777777" w:rsidR="00164BA0" w:rsidRPr="00CE7B7B" w:rsidRDefault="00164BA0" w:rsidP="0051135C">
            <w:pPr>
              <w:pStyle w:val="af0"/>
              <w:rPr>
                <w:rFonts w:hAnsi="Arial"/>
              </w:rPr>
            </w:pPr>
            <w:r w:rsidRPr="00CE7B7B">
              <w:rPr>
                <w:rFonts w:hAnsi="Arial" w:hint="eastAsia"/>
              </w:rPr>
              <w:t>１　本基準は、印刷役務の元請か下請かを問わず、印刷役務の主たる工程を行う者に適用するものとし、オフセット印刷又はデジタル印刷に関連する印刷役務の一部の工程を行う者には適用しない。</w:t>
            </w:r>
          </w:p>
          <w:p w14:paraId="5B7072CF" w14:textId="77777777" w:rsidR="00164BA0" w:rsidRPr="00CE7B7B" w:rsidRDefault="00164BA0" w:rsidP="0051135C">
            <w:pPr>
              <w:pStyle w:val="af0"/>
              <w:rPr>
                <w:rFonts w:hAnsi="Arial"/>
              </w:rPr>
            </w:pPr>
            <w:r w:rsidRPr="00CE7B7B">
              <w:rPr>
                <w:rFonts w:hAnsi="Arial" w:hint="eastAsia"/>
              </w:rPr>
              <w:t>２　製版工程においては、「デジタル化」又は「廃液及び製版フィルムからの銀回収」のいずれかを満たせばよいこととする。</w:t>
            </w:r>
          </w:p>
          <w:p w14:paraId="03F1575B" w14:textId="77777777" w:rsidR="00164BA0" w:rsidRPr="00CE7B7B" w:rsidRDefault="00164BA0" w:rsidP="0051135C">
            <w:pPr>
              <w:pStyle w:val="af0"/>
              <w:rPr>
                <w:rFonts w:hAnsi="Arial"/>
              </w:rPr>
            </w:pPr>
            <w:r w:rsidRPr="00CE7B7B">
              <w:rPr>
                <w:rFonts w:hAnsi="Arial" w:hint="eastAsia"/>
              </w:rPr>
              <w:t>３　製版工程の「銀の回収」とは、銀回収システムを導入している又は銀回収システムを有するリサイクル事業者、廃棄物回収業者に引き渡すことをいう。なお、廃液及び製版フィルムからの銀の回収は、技術的に不可能な場合を除き、実施しなければならない。</w:t>
            </w:r>
          </w:p>
          <w:p w14:paraId="5CB0DD9A" w14:textId="77777777" w:rsidR="00164BA0" w:rsidRPr="00CE7B7B" w:rsidRDefault="00164BA0" w:rsidP="0051135C">
            <w:pPr>
              <w:pStyle w:val="af0"/>
              <w:rPr>
                <w:rFonts w:hAnsi="Arial"/>
              </w:rPr>
            </w:pPr>
            <w:r w:rsidRPr="00CE7B7B">
              <w:rPr>
                <w:rFonts w:hAnsi="Arial" w:hint="eastAsia"/>
              </w:rPr>
              <w:t>４　刷版工程の印刷版の再使用又はリサイクル（印刷版に再生するものであって、その品質が低下しないリサイクルを含む。）は、技術的に不可能な場合を除き、実施しなければならない。</w:t>
            </w:r>
          </w:p>
          <w:p w14:paraId="083248D9" w14:textId="77777777" w:rsidR="00164BA0" w:rsidRPr="00CE7B7B" w:rsidRDefault="00164BA0" w:rsidP="0051135C">
            <w:pPr>
              <w:pStyle w:val="af0"/>
              <w:rPr>
                <w:rFonts w:hAnsi="Arial"/>
              </w:rPr>
            </w:pPr>
            <w:r w:rsidRPr="00CE7B7B">
              <w:rPr>
                <w:rFonts w:hAnsi="Arial" w:hint="eastAsia"/>
              </w:rPr>
              <w:t>５　オフセット印刷工程における「VOCの発生抑制」の環境に配慮した湿し水及び環境に配慮した洗浄剤については、日本印刷産業連合会が運営する「グリーンプリンティング資機材認定制度」において認定されたエッチ液（湿し水）及び洗浄剤を参考とすること。</w:t>
            </w:r>
          </w:p>
          <w:p w14:paraId="0C214F87" w14:textId="77777777" w:rsidR="00164BA0" w:rsidRPr="00CE7B7B" w:rsidRDefault="00164BA0" w:rsidP="0051135C">
            <w:pPr>
              <w:pStyle w:val="af0"/>
              <w:rPr>
                <w:rFonts w:hAnsi="Arial"/>
              </w:rPr>
            </w:pPr>
            <w:r w:rsidRPr="00CE7B7B">
              <w:rPr>
                <w:rFonts w:hAnsi="Arial" w:hint="eastAsia"/>
              </w:rPr>
              <w:t>６　オフセット印刷工程における「VOCの発生抑制」の廃ウェス容器や洗浄剤容器に蓋をする等及び輪転印刷工程のVOC処理装置の設置・適切な運転管理、デジタル印刷工程における「印刷機の環境負荷低減」及び製本加工工程における「騒音・振動抑制」については、当該対策を実施するための手順書等を作成・運用している場合に適合しているものとみなす。</w:t>
            </w:r>
          </w:p>
          <w:p w14:paraId="74F4A556" w14:textId="77777777" w:rsidR="00164BA0" w:rsidRPr="00CE7B7B" w:rsidRDefault="00164BA0" w:rsidP="0051135C">
            <w:pPr>
              <w:pStyle w:val="af0"/>
              <w:rPr>
                <w:rFonts w:hAnsi="Arial"/>
              </w:rPr>
            </w:pPr>
            <w:r w:rsidRPr="00CE7B7B">
              <w:rPr>
                <w:rFonts w:hAnsi="Arial" w:hint="eastAsia"/>
              </w:rPr>
              <w:lastRenderedPageBreak/>
              <w:t>７　デジタル印刷工程、表面加工工程の「製紙原料等へのリサイクル」には、製紙原料へのリサイクル以外のリサイクル（RPFへの加工やエネルギー回収等）を含む。</w:t>
            </w:r>
          </w:p>
        </w:tc>
      </w:tr>
    </w:tbl>
    <w:p w14:paraId="5868A7CC" w14:textId="77777777" w:rsidR="00164BA0" w:rsidRPr="00CE7B7B" w:rsidRDefault="00164BA0" w:rsidP="00164BA0">
      <w:pPr>
        <w:rPr>
          <w:rFonts w:ascii="ＭＳ ゴシック" w:eastAsia="ＭＳ ゴシック" w:hAnsi="Arial"/>
          <w:sz w:val="22"/>
        </w:rPr>
      </w:pPr>
    </w:p>
    <w:p w14:paraId="41FA2569" w14:textId="77777777" w:rsidR="00164BA0" w:rsidRPr="00CE7B7B" w:rsidRDefault="00164BA0" w:rsidP="00164BA0">
      <w:pPr>
        <w:rPr>
          <w:rFonts w:ascii="ＭＳ ゴシック" w:eastAsia="ＭＳ ゴシック" w:hAnsi="Arial"/>
          <w:sz w:val="22"/>
        </w:rPr>
      </w:pPr>
    </w:p>
    <w:p w14:paraId="347A00FE" w14:textId="77777777" w:rsidR="00164BA0" w:rsidRPr="00CE7B7B" w:rsidRDefault="00164BA0" w:rsidP="00164BA0">
      <w:pPr>
        <w:rPr>
          <w:rFonts w:ascii="ＭＳ ゴシック" w:eastAsia="ＭＳ ゴシック" w:hAnsi="Arial"/>
          <w:sz w:val="20"/>
        </w:rPr>
      </w:pPr>
      <w:r w:rsidRPr="00CE7B7B">
        <w:rPr>
          <w:rFonts w:ascii="ＭＳ ゴシック" w:eastAsia="ＭＳ ゴシック" w:hAnsi="Arial" w:hint="eastAsia"/>
          <w:sz w:val="20"/>
        </w:rPr>
        <w:t>表３　資材確認票の様式（例）</w:t>
      </w:r>
    </w:p>
    <w:tbl>
      <w:tblPr>
        <w:tblW w:w="9412" w:type="dxa"/>
        <w:jc w:val="center"/>
        <w:tblCellMar>
          <w:left w:w="99" w:type="dxa"/>
          <w:right w:w="99" w:type="dxa"/>
        </w:tblCellMar>
        <w:tblLook w:val="0000" w:firstRow="0" w:lastRow="0" w:firstColumn="0" w:lastColumn="0" w:noHBand="0" w:noVBand="0"/>
      </w:tblPr>
      <w:tblGrid>
        <w:gridCol w:w="272"/>
        <w:gridCol w:w="707"/>
        <w:gridCol w:w="1212"/>
        <w:gridCol w:w="707"/>
        <w:gridCol w:w="1212"/>
        <w:gridCol w:w="2092"/>
        <w:gridCol w:w="1861"/>
        <w:gridCol w:w="1068"/>
        <w:gridCol w:w="281"/>
      </w:tblGrid>
      <w:tr w:rsidR="00164BA0" w:rsidRPr="00CE7B7B" w14:paraId="5892869C" w14:textId="77777777" w:rsidTr="0051135C">
        <w:trPr>
          <w:trHeight w:val="270"/>
          <w:jc w:val="center"/>
        </w:trPr>
        <w:tc>
          <w:tcPr>
            <w:tcW w:w="9412" w:type="dxa"/>
            <w:gridSpan w:val="9"/>
            <w:tcBorders>
              <w:top w:val="single" w:sz="4" w:space="0" w:color="auto"/>
              <w:left w:val="single" w:sz="4" w:space="0" w:color="auto"/>
              <w:bottom w:val="nil"/>
              <w:right w:val="single" w:sz="4" w:space="0" w:color="auto"/>
            </w:tcBorders>
            <w:shd w:val="clear" w:color="auto" w:fill="auto"/>
            <w:vAlign w:val="center"/>
          </w:tcPr>
          <w:p w14:paraId="4784CD91" w14:textId="77777777" w:rsidR="00164BA0" w:rsidRPr="00CE7B7B" w:rsidRDefault="00164BA0" w:rsidP="0051135C">
            <w:pPr>
              <w:widowControl/>
              <w:jc w:val="right"/>
              <w:rPr>
                <w:rFonts w:ascii="ＭＳ ゴシック" w:eastAsia="ＭＳ ゴシック" w:hAnsi="Arial" w:cs="ＭＳ Ｐゴシック"/>
                <w:kern w:val="0"/>
                <w:sz w:val="20"/>
              </w:rPr>
            </w:pPr>
          </w:p>
          <w:p w14:paraId="4CCEFD7B" w14:textId="77777777" w:rsidR="00164BA0" w:rsidRPr="00CE7B7B" w:rsidRDefault="00164BA0" w:rsidP="0051135C">
            <w:pPr>
              <w:widowControl/>
              <w:wordWrap w:val="0"/>
              <w:jc w:val="right"/>
              <w:rPr>
                <w:rFonts w:ascii="ＭＳ ゴシック" w:eastAsia="ＭＳ ゴシック" w:hAnsi="Arial" w:cs="ＭＳ Ｐゴシック"/>
                <w:kern w:val="0"/>
                <w:sz w:val="20"/>
                <w:u w:val="single"/>
              </w:rPr>
            </w:pPr>
            <w:r w:rsidRPr="00CE7B7B">
              <w:rPr>
                <w:rFonts w:ascii="ＭＳ ゴシック" w:eastAsia="ＭＳ ゴシック" w:hAnsi="Arial" w:cs="ＭＳ Ｐゴシック" w:hint="eastAsia"/>
                <w:kern w:val="0"/>
                <w:sz w:val="20"/>
                <w:u w:val="single"/>
              </w:rPr>
              <w:t>作成年月日：　　　年　　月　　日</w:t>
            </w:r>
          </w:p>
          <w:p w14:paraId="3BDF2E4D" w14:textId="77777777" w:rsidR="00164BA0" w:rsidRPr="00CE7B7B" w:rsidRDefault="00164BA0" w:rsidP="0051135C">
            <w:pPr>
              <w:widowControl/>
              <w:jc w:val="left"/>
              <w:rPr>
                <w:rFonts w:ascii="ＭＳ ゴシック" w:eastAsia="ＭＳ ゴシック" w:hAnsi="Arial" w:cs="ＭＳ Ｐゴシック"/>
                <w:kern w:val="0"/>
                <w:sz w:val="20"/>
                <w:u w:val="single"/>
              </w:rPr>
            </w:pPr>
            <w:r w:rsidRPr="00CE7B7B">
              <w:rPr>
                <w:rFonts w:ascii="ＭＳ ゴシック" w:eastAsia="ＭＳ ゴシック" w:hAnsi="Arial" w:cs="ＭＳ Ｐゴシック" w:hint="eastAsia"/>
                <w:kern w:val="0"/>
                <w:sz w:val="20"/>
                <w:u w:val="single"/>
              </w:rPr>
              <w:t xml:space="preserve">　　　　　　　　　　　　　　　　　　　　　　御中</w:t>
            </w:r>
          </w:p>
          <w:p w14:paraId="7C0018E9" w14:textId="77777777" w:rsidR="00164BA0" w:rsidRPr="00CE7B7B" w:rsidRDefault="00164BA0" w:rsidP="0051135C">
            <w:pPr>
              <w:widowControl/>
              <w:jc w:val="left"/>
              <w:rPr>
                <w:rFonts w:ascii="ＭＳ ゴシック" w:eastAsia="ＭＳ ゴシック" w:hAnsi="Arial" w:cs="ＭＳ Ｐゴシック"/>
                <w:kern w:val="0"/>
                <w:sz w:val="20"/>
                <w:u w:val="single"/>
              </w:rPr>
            </w:pPr>
            <w:r w:rsidRPr="00CE7B7B">
              <w:rPr>
                <w:rFonts w:ascii="ＭＳ ゴシック" w:eastAsia="ＭＳ ゴシック" w:hAnsi="Arial" w:cs="ＭＳ Ｐゴシック" w:hint="eastAsia"/>
                <w:kern w:val="0"/>
                <w:sz w:val="20"/>
                <w:u w:val="single"/>
              </w:rPr>
              <w:t xml:space="preserve">件名：　　　　　　　　　　　　　　　　　　　　　</w:t>
            </w:r>
          </w:p>
          <w:p w14:paraId="2AC893CA" w14:textId="77777777" w:rsidR="00164BA0" w:rsidRPr="00CE7B7B" w:rsidRDefault="00164BA0" w:rsidP="0051135C">
            <w:pPr>
              <w:widowControl/>
              <w:jc w:val="left"/>
              <w:rPr>
                <w:rFonts w:ascii="ＭＳ ゴシック" w:eastAsia="ＭＳ ゴシック" w:hAnsi="Arial" w:cs="ＭＳ Ｐゴシック"/>
                <w:kern w:val="0"/>
                <w:sz w:val="20"/>
              </w:rPr>
            </w:pPr>
          </w:p>
          <w:p w14:paraId="6BDA6AA5"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資　材　確　認　票</w:t>
            </w:r>
          </w:p>
          <w:p w14:paraId="353A39F9" w14:textId="77777777" w:rsidR="00164BA0" w:rsidRPr="00CE7B7B" w:rsidRDefault="00164BA0" w:rsidP="0051135C">
            <w:pPr>
              <w:widowControl/>
              <w:jc w:val="left"/>
              <w:rPr>
                <w:rFonts w:ascii="ＭＳ ゴシック" w:eastAsia="ＭＳ ゴシック" w:hAnsi="Arial" w:cs="ＭＳ Ｐゴシック"/>
                <w:kern w:val="0"/>
                <w:sz w:val="20"/>
              </w:rPr>
            </w:pPr>
          </w:p>
          <w:p w14:paraId="15CECD04" w14:textId="77777777" w:rsidR="00164BA0" w:rsidRPr="00CE7B7B" w:rsidRDefault="00164BA0" w:rsidP="0051135C">
            <w:pPr>
              <w:widowControl/>
              <w:jc w:val="right"/>
              <w:rPr>
                <w:rFonts w:ascii="ＭＳ ゴシック" w:eastAsia="ＭＳ ゴシック" w:hAnsi="Arial" w:cs="ＭＳ Ｐゴシック"/>
                <w:kern w:val="0"/>
                <w:sz w:val="20"/>
                <w:u w:val="single"/>
              </w:rPr>
            </w:pPr>
            <w:r w:rsidRPr="00CE7B7B">
              <w:rPr>
                <w:rFonts w:ascii="ＭＳ ゴシック" w:eastAsia="ＭＳ ゴシック" w:hAnsi="Arial" w:cs="ＭＳ Ｐゴシック" w:hint="eastAsia"/>
                <w:kern w:val="0"/>
                <w:sz w:val="20"/>
                <w:u w:val="single"/>
              </w:rPr>
              <w:t>○○印刷株式会社</w:t>
            </w:r>
          </w:p>
          <w:p w14:paraId="399BD7D6" w14:textId="77777777" w:rsidR="00164BA0" w:rsidRPr="00CE7B7B" w:rsidRDefault="00164BA0" w:rsidP="0051135C">
            <w:pPr>
              <w:widowControl/>
              <w:jc w:val="left"/>
              <w:rPr>
                <w:rFonts w:ascii="ＭＳ ゴシック" w:eastAsia="ＭＳ ゴシック" w:hAnsi="Arial" w:cs="ＭＳ Ｐゴシック"/>
                <w:kern w:val="0"/>
                <w:sz w:val="20"/>
              </w:rPr>
            </w:pPr>
          </w:p>
          <w:p w14:paraId="2AB40E3A" w14:textId="77777777" w:rsidR="00164BA0" w:rsidRPr="00CE7B7B" w:rsidRDefault="00164BA0" w:rsidP="0051135C">
            <w:pPr>
              <w:widowControl/>
              <w:jc w:val="left"/>
              <w:rPr>
                <w:rFonts w:ascii="ＭＳ ゴシック" w:eastAsia="ＭＳ ゴシック" w:hAnsi="Arial" w:cs="ＭＳ Ｐゴシック"/>
                <w:kern w:val="0"/>
                <w:sz w:val="20"/>
              </w:rPr>
            </w:pPr>
          </w:p>
        </w:tc>
      </w:tr>
      <w:tr w:rsidR="00164BA0" w:rsidRPr="00CE7B7B" w14:paraId="6C12E1DE" w14:textId="77777777" w:rsidTr="0051135C">
        <w:trPr>
          <w:trHeight w:val="690"/>
          <w:jc w:val="center"/>
        </w:trPr>
        <w:tc>
          <w:tcPr>
            <w:tcW w:w="272" w:type="dxa"/>
            <w:vMerge w:val="restart"/>
            <w:tcBorders>
              <w:left w:val="single" w:sz="4" w:space="0" w:color="auto"/>
              <w:right w:val="single" w:sz="4" w:space="0" w:color="auto"/>
            </w:tcBorders>
            <w:shd w:val="clear" w:color="auto" w:fill="auto"/>
            <w:vAlign w:val="center"/>
          </w:tcPr>
          <w:p w14:paraId="0842E9B7" w14:textId="77777777" w:rsidR="00164BA0" w:rsidRPr="00CE7B7B" w:rsidRDefault="00164BA0" w:rsidP="0051135C">
            <w:pPr>
              <w:widowControl/>
              <w:jc w:val="center"/>
              <w:rPr>
                <w:rFonts w:ascii="ＭＳ ゴシック" w:eastAsia="ＭＳ ゴシック" w:hAnsi="Arial" w:cs="ＭＳ Ｐゴシック"/>
                <w:kern w:val="0"/>
                <w:sz w:val="22"/>
                <w:szCs w:val="22"/>
              </w:rPr>
            </w:pPr>
          </w:p>
        </w:tc>
        <w:tc>
          <w:tcPr>
            <w:tcW w:w="1919" w:type="dxa"/>
            <w:gridSpan w:val="2"/>
            <w:tcBorders>
              <w:top w:val="single" w:sz="4" w:space="0" w:color="auto"/>
              <w:left w:val="single" w:sz="4" w:space="0" w:color="auto"/>
              <w:bottom w:val="double" w:sz="4" w:space="0" w:color="auto"/>
              <w:right w:val="single" w:sz="4" w:space="0" w:color="000000"/>
            </w:tcBorders>
            <w:shd w:val="clear" w:color="auto" w:fill="auto"/>
            <w:vAlign w:val="center"/>
          </w:tcPr>
          <w:p w14:paraId="0A0CB932" w14:textId="77777777" w:rsidR="00164BA0" w:rsidRPr="00CE7B7B" w:rsidRDefault="00164BA0" w:rsidP="0051135C">
            <w:pPr>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印刷資材</w:t>
            </w:r>
          </w:p>
        </w:tc>
        <w:tc>
          <w:tcPr>
            <w:tcW w:w="707" w:type="dxa"/>
            <w:tcBorders>
              <w:top w:val="single" w:sz="4" w:space="0" w:color="auto"/>
              <w:left w:val="nil"/>
              <w:bottom w:val="double" w:sz="4" w:space="0" w:color="auto"/>
              <w:right w:val="single" w:sz="4" w:space="0" w:color="auto"/>
            </w:tcBorders>
            <w:shd w:val="clear" w:color="auto" w:fill="auto"/>
            <w:vAlign w:val="center"/>
          </w:tcPr>
          <w:p w14:paraId="252970FB"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使用</w:t>
            </w:r>
          </w:p>
          <w:p w14:paraId="41E02167"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有無</w:t>
            </w:r>
          </w:p>
        </w:tc>
        <w:tc>
          <w:tcPr>
            <w:tcW w:w="1212" w:type="dxa"/>
            <w:tcBorders>
              <w:top w:val="single" w:sz="4" w:space="0" w:color="auto"/>
              <w:left w:val="nil"/>
              <w:bottom w:val="double" w:sz="4" w:space="0" w:color="auto"/>
              <w:right w:val="single" w:sz="4" w:space="0" w:color="auto"/>
            </w:tcBorders>
            <w:shd w:val="clear" w:color="auto" w:fill="auto"/>
            <w:vAlign w:val="center"/>
          </w:tcPr>
          <w:p w14:paraId="4E6E4C8D"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リサイクル</w:t>
            </w:r>
          </w:p>
          <w:p w14:paraId="787B98C8"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適性ランク</w:t>
            </w:r>
          </w:p>
        </w:tc>
        <w:tc>
          <w:tcPr>
            <w:tcW w:w="2092" w:type="dxa"/>
            <w:tcBorders>
              <w:top w:val="single" w:sz="4" w:space="0" w:color="auto"/>
              <w:left w:val="nil"/>
              <w:bottom w:val="double" w:sz="4" w:space="0" w:color="auto"/>
              <w:right w:val="single" w:sz="4" w:space="0" w:color="auto"/>
            </w:tcBorders>
            <w:shd w:val="clear" w:color="auto" w:fill="auto"/>
            <w:vAlign w:val="center"/>
          </w:tcPr>
          <w:p w14:paraId="38A12F83"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資材の種類</w:t>
            </w:r>
          </w:p>
        </w:tc>
        <w:tc>
          <w:tcPr>
            <w:tcW w:w="1861" w:type="dxa"/>
            <w:tcBorders>
              <w:top w:val="single" w:sz="4" w:space="0" w:color="auto"/>
              <w:left w:val="nil"/>
              <w:bottom w:val="double" w:sz="4" w:space="0" w:color="auto"/>
              <w:right w:val="single" w:sz="4" w:space="0" w:color="auto"/>
            </w:tcBorders>
            <w:shd w:val="clear" w:color="auto" w:fill="auto"/>
            <w:vAlign w:val="center"/>
          </w:tcPr>
          <w:p w14:paraId="1AA87C00"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製造元・銘柄名</w:t>
            </w:r>
          </w:p>
        </w:tc>
        <w:tc>
          <w:tcPr>
            <w:tcW w:w="1068" w:type="dxa"/>
            <w:tcBorders>
              <w:top w:val="single" w:sz="4" w:space="0" w:color="auto"/>
              <w:left w:val="nil"/>
              <w:bottom w:val="double" w:sz="4" w:space="0" w:color="auto"/>
              <w:right w:val="single" w:sz="4" w:space="0" w:color="auto"/>
            </w:tcBorders>
            <w:shd w:val="clear" w:color="auto" w:fill="auto"/>
            <w:vAlign w:val="center"/>
          </w:tcPr>
          <w:p w14:paraId="4CA9C372" w14:textId="77777777" w:rsidR="00164BA0" w:rsidRPr="00CE7B7B" w:rsidRDefault="00164BA0" w:rsidP="0051135C">
            <w:pPr>
              <w:widowControl/>
              <w:jc w:val="center"/>
              <w:rPr>
                <w:rFonts w:ascii="ＭＳ ゴシック" w:eastAsia="ＭＳ ゴシック" w:hAnsi="Arial" w:cs="ＭＳ Ｐゴシック"/>
                <w:kern w:val="0"/>
                <w:sz w:val="18"/>
                <w:szCs w:val="18"/>
              </w:rPr>
            </w:pPr>
            <w:r w:rsidRPr="00CE7B7B">
              <w:rPr>
                <w:rFonts w:ascii="ＭＳ ゴシック" w:eastAsia="ＭＳ ゴシック" w:hAnsi="Arial" w:cs="ＭＳ Ｐゴシック" w:hint="eastAsia"/>
                <w:kern w:val="0"/>
                <w:sz w:val="20"/>
              </w:rPr>
              <w:t>備考</w:t>
            </w:r>
          </w:p>
        </w:tc>
        <w:tc>
          <w:tcPr>
            <w:tcW w:w="281" w:type="dxa"/>
            <w:vMerge w:val="restart"/>
            <w:tcBorders>
              <w:left w:val="nil"/>
              <w:right w:val="single" w:sz="4" w:space="0" w:color="auto"/>
            </w:tcBorders>
            <w:shd w:val="clear" w:color="auto" w:fill="auto"/>
            <w:vAlign w:val="center"/>
          </w:tcPr>
          <w:p w14:paraId="27BBD624" w14:textId="77777777" w:rsidR="00164BA0" w:rsidRPr="00CE7B7B" w:rsidRDefault="00164BA0" w:rsidP="0051135C">
            <w:pPr>
              <w:widowControl/>
              <w:jc w:val="center"/>
              <w:rPr>
                <w:rFonts w:ascii="ＭＳ ゴシック" w:eastAsia="ＭＳ ゴシック" w:hAnsi="Arial" w:cs="ＭＳ Ｐゴシック"/>
                <w:kern w:val="0"/>
                <w:sz w:val="22"/>
                <w:szCs w:val="22"/>
              </w:rPr>
            </w:pPr>
          </w:p>
        </w:tc>
      </w:tr>
      <w:tr w:rsidR="00164BA0" w:rsidRPr="00CE7B7B" w14:paraId="2FFC7AF5" w14:textId="77777777" w:rsidTr="0051135C">
        <w:trPr>
          <w:trHeight w:val="270"/>
          <w:jc w:val="center"/>
        </w:trPr>
        <w:tc>
          <w:tcPr>
            <w:tcW w:w="272" w:type="dxa"/>
            <w:vMerge/>
            <w:tcBorders>
              <w:left w:val="single" w:sz="4" w:space="0" w:color="auto"/>
              <w:right w:val="single" w:sz="4" w:space="0" w:color="auto"/>
            </w:tcBorders>
            <w:shd w:val="clear" w:color="auto" w:fill="auto"/>
            <w:vAlign w:val="center"/>
          </w:tcPr>
          <w:p w14:paraId="2B6FE3BB" w14:textId="77777777" w:rsidR="00164BA0" w:rsidRPr="00CE7B7B" w:rsidRDefault="00164BA0" w:rsidP="0051135C">
            <w:pPr>
              <w:jc w:val="left"/>
              <w:rPr>
                <w:rFonts w:ascii="ＭＳ ゴシック" w:eastAsia="ＭＳ ゴシック" w:hAnsi="Arial" w:cs="ＭＳ Ｐゴシック"/>
                <w:kern w:val="0"/>
                <w:sz w:val="22"/>
                <w:szCs w:val="22"/>
              </w:rPr>
            </w:pPr>
          </w:p>
        </w:tc>
        <w:tc>
          <w:tcPr>
            <w:tcW w:w="707" w:type="dxa"/>
            <w:vMerge w:val="restart"/>
            <w:tcBorders>
              <w:top w:val="nil"/>
              <w:left w:val="single" w:sz="4" w:space="0" w:color="auto"/>
              <w:right w:val="single" w:sz="4" w:space="0" w:color="auto"/>
            </w:tcBorders>
            <w:shd w:val="clear" w:color="auto" w:fill="auto"/>
            <w:vAlign w:val="center"/>
          </w:tcPr>
          <w:p w14:paraId="7E804DED" w14:textId="77777777" w:rsidR="00164BA0" w:rsidRPr="00CE7B7B" w:rsidRDefault="00164BA0" w:rsidP="0051135C">
            <w:pPr>
              <w:widowControl/>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用紙</w:t>
            </w:r>
          </w:p>
        </w:tc>
        <w:tc>
          <w:tcPr>
            <w:tcW w:w="1212" w:type="dxa"/>
            <w:tcBorders>
              <w:top w:val="nil"/>
              <w:left w:val="nil"/>
              <w:bottom w:val="single" w:sz="4" w:space="0" w:color="auto"/>
              <w:right w:val="single" w:sz="4" w:space="0" w:color="auto"/>
            </w:tcBorders>
            <w:shd w:val="clear" w:color="auto" w:fill="auto"/>
            <w:vAlign w:val="center"/>
          </w:tcPr>
          <w:p w14:paraId="1B3A8ADD" w14:textId="77777777" w:rsidR="00164BA0" w:rsidRPr="00CE7B7B" w:rsidRDefault="00164BA0" w:rsidP="0051135C">
            <w:pPr>
              <w:widowControl/>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本文</w:t>
            </w:r>
          </w:p>
        </w:tc>
        <w:tc>
          <w:tcPr>
            <w:tcW w:w="707" w:type="dxa"/>
            <w:tcBorders>
              <w:top w:val="nil"/>
              <w:left w:val="nil"/>
              <w:bottom w:val="single" w:sz="4" w:space="0" w:color="auto"/>
              <w:right w:val="single" w:sz="4" w:space="0" w:color="auto"/>
            </w:tcBorders>
            <w:shd w:val="clear" w:color="auto" w:fill="auto"/>
            <w:vAlign w:val="center"/>
          </w:tcPr>
          <w:p w14:paraId="2FEE0D3D"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w:t>
            </w:r>
          </w:p>
        </w:tc>
        <w:tc>
          <w:tcPr>
            <w:tcW w:w="1212" w:type="dxa"/>
            <w:tcBorders>
              <w:top w:val="nil"/>
              <w:left w:val="nil"/>
              <w:bottom w:val="single" w:sz="4" w:space="0" w:color="auto"/>
              <w:right w:val="single" w:sz="4" w:space="0" w:color="auto"/>
            </w:tcBorders>
            <w:shd w:val="clear" w:color="auto" w:fill="auto"/>
            <w:vAlign w:val="center"/>
          </w:tcPr>
          <w:p w14:paraId="5A7EA58A"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Ａ</w:t>
            </w:r>
          </w:p>
        </w:tc>
        <w:tc>
          <w:tcPr>
            <w:tcW w:w="2092" w:type="dxa"/>
            <w:tcBorders>
              <w:top w:val="nil"/>
              <w:left w:val="nil"/>
              <w:bottom w:val="single" w:sz="4" w:space="0" w:color="auto"/>
              <w:right w:val="single" w:sz="4" w:space="0" w:color="auto"/>
            </w:tcBorders>
            <w:shd w:val="clear" w:color="auto" w:fill="auto"/>
            <w:vAlign w:val="center"/>
          </w:tcPr>
          <w:p w14:paraId="47A18ACE" w14:textId="77777777" w:rsidR="00164BA0" w:rsidRPr="00CE7B7B" w:rsidRDefault="00164BA0" w:rsidP="0051135C">
            <w:pPr>
              <w:widowControl/>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上質紙</w:t>
            </w:r>
          </w:p>
        </w:tc>
        <w:tc>
          <w:tcPr>
            <w:tcW w:w="1861" w:type="dxa"/>
            <w:tcBorders>
              <w:top w:val="nil"/>
              <w:left w:val="nil"/>
              <w:bottom w:val="single" w:sz="4" w:space="0" w:color="auto"/>
              <w:right w:val="single" w:sz="4" w:space="0" w:color="auto"/>
            </w:tcBorders>
            <w:shd w:val="clear" w:color="auto" w:fill="auto"/>
            <w:vAlign w:val="center"/>
          </w:tcPr>
          <w:p w14:paraId="1B56DB5A" w14:textId="77777777" w:rsidR="00164BA0" w:rsidRPr="00CE7B7B" w:rsidRDefault="00164BA0" w:rsidP="0051135C">
            <w:pPr>
              <w:widowControl/>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○○製紙／○○</w:t>
            </w:r>
          </w:p>
        </w:tc>
        <w:tc>
          <w:tcPr>
            <w:tcW w:w="1068" w:type="dxa"/>
            <w:tcBorders>
              <w:top w:val="nil"/>
              <w:left w:val="nil"/>
              <w:bottom w:val="single" w:sz="4" w:space="0" w:color="auto"/>
              <w:right w:val="single" w:sz="4" w:space="0" w:color="auto"/>
            </w:tcBorders>
            <w:shd w:val="clear" w:color="auto" w:fill="auto"/>
            <w:vAlign w:val="center"/>
          </w:tcPr>
          <w:p w14:paraId="6E29CF5A" w14:textId="77777777" w:rsidR="00164BA0" w:rsidRPr="00CE7B7B" w:rsidRDefault="00164BA0" w:rsidP="0051135C">
            <w:pPr>
              <w:widowControl/>
              <w:jc w:val="center"/>
              <w:rPr>
                <w:rFonts w:ascii="ＭＳ ゴシック"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5504B0B9" w14:textId="77777777" w:rsidR="00164BA0" w:rsidRPr="00CE7B7B" w:rsidRDefault="00164BA0" w:rsidP="0051135C">
            <w:pPr>
              <w:widowControl/>
              <w:jc w:val="left"/>
              <w:rPr>
                <w:rFonts w:ascii="ＭＳ ゴシック" w:eastAsia="ＭＳ ゴシック" w:hAnsi="Arial" w:cs="ＭＳ Ｐゴシック"/>
                <w:kern w:val="0"/>
                <w:sz w:val="22"/>
                <w:szCs w:val="22"/>
              </w:rPr>
            </w:pPr>
          </w:p>
        </w:tc>
      </w:tr>
      <w:tr w:rsidR="00164BA0" w:rsidRPr="00CE7B7B" w14:paraId="1512C1F8" w14:textId="77777777" w:rsidTr="0051135C">
        <w:trPr>
          <w:trHeight w:val="270"/>
          <w:jc w:val="center"/>
        </w:trPr>
        <w:tc>
          <w:tcPr>
            <w:tcW w:w="272" w:type="dxa"/>
            <w:vMerge/>
            <w:tcBorders>
              <w:left w:val="single" w:sz="4" w:space="0" w:color="auto"/>
              <w:right w:val="single" w:sz="4" w:space="0" w:color="auto"/>
            </w:tcBorders>
            <w:shd w:val="clear" w:color="auto" w:fill="auto"/>
            <w:vAlign w:val="center"/>
          </w:tcPr>
          <w:p w14:paraId="0405C301" w14:textId="77777777" w:rsidR="00164BA0" w:rsidRPr="00CE7B7B" w:rsidRDefault="00164BA0" w:rsidP="0051135C">
            <w:pPr>
              <w:jc w:val="left"/>
              <w:rPr>
                <w:rFonts w:ascii="ＭＳ ゴシック" w:eastAsia="ＭＳ ゴシック" w:hAnsi="Arial" w:cs="ＭＳ Ｐゴシック"/>
                <w:kern w:val="0"/>
                <w:sz w:val="22"/>
                <w:szCs w:val="22"/>
              </w:rPr>
            </w:pPr>
          </w:p>
        </w:tc>
        <w:tc>
          <w:tcPr>
            <w:tcW w:w="707" w:type="dxa"/>
            <w:vMerge/>
            <w:tcBorders>
              <w:left w:val="single" w:sz="4" w:space="0" w:color="auto"/>
              <w:right w:val="single" w:sz="4" w:space="0" w:color="auto"/>
            </w:tcBorders>
            <w:shd w:val="clear" w:color="auto" w:fill="auto"/>
            <w:vAlign w:val="center"/>
          </w:tcPr>
          <w:p w14:paraId="6C16A11A" w14:textId="77777777" w:rsidR="00164BA0" w:rsidRPr="00CE7B7B" w:rsidRDefault="00164BA0" w:rsidP="0051135C">
            <w:pPr>
              <w:rPr>
                <w:rFonts w:ascii="ＭＳ ゴシック"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3B2F54F0" w14:textId="77777777" w:rsidR="00164BA0" w:rsidRPr="00CE7B7B" w:rsidRDefault="00164BA0" w:rsidP="0051135C">
            <w:pPr>
              <w:widowControl/>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表紙</w:t>
            </w:r>
          </w:p>
        </w:tc>
        <w:tc>
          <w:tcPr>
            <w:tcW w:w="707" w:type="dxa"/>
            <w:tcBorders>
              <w:top w:val="nil"/>
              <w:left w:val="nil"/>
              <w:bottom w:val="single" w:sz="4" w:space="0" w:color="auto"/>
              <w:right w:val="single" w:sz="4" w:space="0" w:color="auto"/>
            </w:tcBorders>
            <w:shd w:val="clear" w:color="auto" w:fill="auto"/>
            <w:vAlign w:val="center"/>
          </w:tcPr>
          <w:p w14:paraId="21DA43A5"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w:t>
            </w:r>
          </w:p>
        </w:tc>
        <w:tc>
          <w:tcPr>
            <w:tcW w:w="1212" w:type="dxa"/>
            <w:tcBorders>
              <w:top w:val="nil"/>
              <w:left w:val="nil"/>
              <w:bottom w:val="single" w:sz="4" w:space="0" w:color="auto"/>
              <w:right w:val="single" w:sz="4" w:space="0" w:color="auto"/>
            </w:tcBorders>
            <w:shd w:val="clear" w:color="auto" w:fill="auto"/>
            <w:vAlign w:val="center"/>
          </w:tcPr>
          <w:p w14:paraId="4D61DD38"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Ａ</w:t>
            </w:r>
          </w:p>
        </w:tc>
        <w:tc>
          <w:tcPr>
            <w:tcW w:w="2092" w:type="dxa"/>
            <w:tcBorders>
              <w:top w:val="nil"/>
              <w:left w:val="nil"/>
              <w:bottom w:val="single" w:sz="4" w:space="0" w:color="auto"/>
              <w:right w:val="single" w:sz="4" w:space="0" w:color="auto"/>
            </w:tcBorders>
            <w:shd w:val="clear" w:color="auto" w:fill="auto"/>
            <w:vAlign w:val="center"/>
          </w:tcPr>
          <w:p w14:paraId="3E7083BD" w14:textId="77777777" w:rsidR="00164BA0" w:rsidRPr="00CE7B7B" w:rsidRDefault="00164BA0" w:rsidP="0051135C">
            <w:pPr>
              <w:widowControl/>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コート紙</w:t>
            </w:r>
          </w:p>
        </w:tc>
        <w:tc>
          <w:tcPr>
            <w:tcW w:w="1861" w:type="dxa"/>
            <w:tcBorders>
              <w:top w:val="nil"/>
              <w:left w:val="nil"/>
              <w:bottom w:val="single" w:sz="4" w:space="0" w:color="auto"/>
              <w:right w:val="single" w:sz="4" w:space="0" w:color="auto"/>
            </w:tcBorders>
            <w:shd w:val="clear" w:color="auto" w:fill="auto"/>
            <w:vAlign w:val="center"/>
          </w:tcPr>
          <w:p w14:paraId="7D7AADB1" w14:textId="77777777" w:rsidR="00164BA0" w:rsidRPr="00CE7B7B" w:rsidRDefault="00164BA0" w:rsidP="0051135C">
            <w:pPr>
              <w:widowControl/>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○○製紙／○○</w:t>
            </w:r>
          </w:p>
        </w:tc>
        <w:tc>
          <w:tcPr>
            <w:tcW w:w="1068" w:type="dxa"/>
            <w:tcBorders>
              <w:top w:val="nil"/>
              <w:left w:val="nil"/>
              <w:bottom w:val="single" w:sz="4" w:space="0" w:color="auto"/>
              <w:right w:val="single" w:sz="4" w:space="0" w:color="auto"/>
            </w:tcBorders>
            <w:shd w:val="clear" w:color="auto" w:fill="auto"/>
            <w:vAlign w:val="center"/>
          </w:tcPr>
          <w:p w14:paraId="66665CCE" w14:textId="77777777" w:rsidR="00164BA0" w:rsidRPr="00CE7B7B" w:rsidRDefault="00164BA0" w:rsidP="0051135C">
            <w:pPr>
              <w:widowControl/>
              <w:jc w:val="center"/>
              <w:rPr>
                <w:rFonts w:ascii="ＭＳ ゴシック"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00032E45" w14:textId="77777777" w:rsidR="00164BA0" w:rsidRPr="00CE7B7B" w:rsidRDefault="00164BA0" w:rsidP="0051135C">
            <w:pPr>
              <w:widowControl/>
              <w:jc w:val="left"/>
              <w:rPr>
                <w:rFonts w:ascii="ＭＳ ゴシック" w:eastAsia="ＭＳ ゴシック" w:hAnsi="Arial" w:cs="ＭＳ Ｐゴシック"/>
                <w:kern w:val="0"/>
                <w:sz w:val="22"/>
                <w:szCs w:val="22"/>
              </w:rPr>
            </w:pPr>
          </w:p>
        </w:tc>
      </w:tr>
      <w:tr w:rsidR="00164BA0" w:rsidRPr="00CE7B7B" w14:paraId="261F777B" w14:textId="77777777" w:rsidTr="0051135C">
        <w:trPr>
          <w:trHeight w:val="270"/>
          <w:jc w:val="center"/>
        </w:trPr>
        <w:tc>
          <w:tcPr>
            <w:tcW w:w="272" w:type="dxa"/>
            <w:vMerge/>
            <w:tcBorders>
              <w:left w:val="single" w:sz="4" w:space="0" w:color="auto"/>
              <w:right w:val="single" w:sz="4" w:space="0" w:color="auto"/>
            </w:tcBorders>
            <w:shd w:val="clear" w:color="auto" w:fill="auto"/>
            <w:vAlign w:val="center"/>
          </w:tcPr>
          <w:p w14:paraId="0BA803B7" w14:textId="77777777" w:rsidR="00164BA0" w:rsidRPr="00CE7B7B" w:rsidRDefault="00164BA0" w:rsidP="0051135C">
            <w:pPr>
              <w:jc w:val="left"/>
              <w:rPr>
                <w:rFonts w:ascii="ＭＳ ゴシック" w:eastAsia="ＭＳ ゴシック" w:hAnsi="Arial" w:cs="ＭＳ Ｐゴシック"/>
                <w:kern w:val="0"/>
                <w:sz w:val="22"/>
                <w:szCs w:val="22"/>
              </w:rPr>
            </w:pPr>
          </w:p>
        </w:tc>
        <w:tc>
          <w:tcPr>
            <w:tcW w:w="707" w:type="dxa"/>
            <w:vMerge/>
            <w:tcBorders>
              <w:left w:val="single" w:sz="4" w:space="0" w:color="auto"/>
              <w:right w:val="single" w:sz="4" w:space="0" w:color="auto"/>
            </w:tcBorders>
            <w:shd w:val="clear" w:color="auto" w:fill="auto"/>
            <w:vAlign w:val="center"/>
          </w:tcPr>
          <w:p w14:paraId="47A342C2" w14:textId="77777777" w:rsidR="00164BA0" w:rsidRPr="00CE7B7B" w:rsidRDefault="00164BA0" w:rsidP="0051135C">
            <w:pPr>
              <w:rPr>
                <w:rFonts w:ascii="ＭＳ ゴシック"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5D44E24E" w14:textId="77777777" w:rsidR="00164BA0" w:rsidRPr="00CE7B7B" w:rsidRDefault="00164BA0" w:rsidP="0051135C">
            <w:pPr>
              <w:widowControl/>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見返し</w:t>
            </w:r>
          </w:p>
        </w:tc>
        <w:tc>
          <w:tcPr>
            <w:tcW w:w="707" w:type="dxa"/>
            <w:tcBorders>
              <w:top w:val="nil"/>
              <w:left w:val="nil"/>
              <w:bottom w:val="single" w:sz="4" w:space="0" w:color="auto"/>
              <w:right w:val="single" w:sz="4" w:space="0" w:color="auto"/>
            </w:tcBorders>
            <w:shd w:val="clear" w:color="auto" w:fill="auto"/>
            <w:vAlign w:val="center"/>
          </w:tcPr>
          <w:p w14:paraId="36AAB9FB"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w:t>
            </w:r>
          </w:p>
        </w:tc>
        <w:tc>
          <w:tcPr>
            <w:tcW w:w="1212" w:type="dxa"/>
            <w:tcBorders>
              <w:top w:val="nil"/>
              <w:left w:val="nil"/>
              <w:bottom w:val="single" w:sz="4" w:space="0" w:color="auto"/>
              <w:right w:val="single" w:sz="4" w:space="0" w:color="auto"/>
            </w:tcBorders>
            <w:shd w:val="clear" w:color="auto" w:fill="auto"/>
            <w:vAlign w:val="center"/>
          </w:tcPr>
          <w:p w14:paraId="4EAD9E63"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Ａ</w:t>
            </w:r>
          </w:p>
        </w:tc>
        <w:tc>
          <w:tcPr>
            <w:tcW w:w="2092" w:type="dxa"/>
            <w:tcBorders>
              <w:top w:val="nil"/>
              <w:left w:val="nil"/>
              <w:bottom w:val="single" w:sz="4" w:space="0" w:color="auto"/>
              <w:right w:val="single" w:sz="4" w:space="0" w:color="auto"/>
            </w:tcBorders>
            <w:shd w:val="clear" w:color="auto" w:fill="auto"/>
            <w:vAlign w:val="center"/>
          </w:tcPr>
          <w:p w14:paraId="75A20B63" w14:textId="77777777" w:rsidR="00164BA0" w:rsidRPr="00CE7B7B" w:rsidRDefault="00164BA0" w:rsidP="0051135C">
            <w:pPr>
              <w:widowControl/>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上質紙</w:t>
            </w:r>
          </w:p>
        </w:tc>
        <w:tc>
          <w:tcPr>
            <w:tcW w:w="1861" w:type="dxa"/>
            <w:tcBorders>
              <w:top w:val="nil"/>
              <w:left w:val="nil"/>
              <w:bottom w:val="single" w:sz="4" w:space="0" w:color="auto"/>
              <w:right w:val="single" w:sz="4" w:space="0" w:color="auto"/>
            </w:tcBorders>
            <w:shd w:val="clear" w:color="auto" w:fill="auto"/>
            <w:vAlign w:val="center"/>
          </w:tcPr>
          <w:p w14:paraId="649BC37B" w14:textId="77777777" w:rsidR="00164BA0" w:rsidRPr="00CE7B7B" w:rsidRDefault="00164BA0" w:rsidP="0051135C">
            <w:pPr>
              <w:widowControl/>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○○製紙／○○</w:t>
            </w:r>
          </w:p>
        </w:tc>
        <w:tc>
          <w:tcPr>
            <w:tcW w:w="1068" w:type="dxa"/>
            <w:tcBorders>
              <w:top w:val="nil"/>
              <w:left w:val="nil"/>
              <w:bottom w:val="single" w:sz="4" w:space="0" w:color="auto"/>
              <w:right w:val="single" w:sz="4" w:space="0" w:color="auto"/>
            </w:tcBorders>
            <w:shd w:val="clear" w:color="auto" w:fill="auto"/>
            <w:vAlign w:val="center"/>
          </w:tcPr>
          <w:p w14:paraId="46A742E4" w14:textId="77777777" w:rsidR="00164BA0" w:rsidRPr="00CE7B7B" w:rsidRDefault="00164BA0" w:rsidP="0051135C">
            <w:pPr>
              <w:widowControl/>
              <w:jc w:val="center"/>
              <w:rPr>
                <w:rFonts w:ascii="ＭＳ ゴシック"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19BDEC50" w14:textId="77777777" w:rsidR="00164BA0" w:rsidRPr="00CE7B7B" w:rsidRDefault="00164BA0" w:rsidP="0051135C">
            <w:pPr>
              <w:widowControl/>
              <w:jc w:val="left"/>
              <w:rPr>
                <w:rFonts w:ascii="ＭＳ ゴシック" w:eastAsia="ＭＳ ゴシック" w:hAnsi="Arial" w:cs="ＭＳ Ｐゴシック"/>
                <w:kern w:val="0"/>
                <w:sz w:val="22"/>
                <w:szCs w:val="22"/>
              </w:rPr>
            </w:pPr>
          </w:p>
        </w:tc>
      </w:tr>
      <w:tr w:rsidR="00164BA0" w:rsidRPr="00CE7B7B" w14:paraId="15CDAA9D" w14:textId="77777777" w:rsidTr="0051135C">
        <w:trPr>
          <w:trHeight w:val="270"/>
          <w:jc w:val="center"/>
        </w:trPr>
        <w:tc>
          <w:tcPr>
            <w:tcW w:w="272" w:type="dxa"/>
            <w:vMerge/>
            <w:tcBorders>
              <w:left w:val="single" w:sz="4" w:space="0" w:color="auto"/>
              <w:right w:val="single" w:sz="4" w:space="0" w:color="auto"/>
            </w:tcBorders>
            <w:shd w:val="clear" w:color="auto" w:fill="auto"/>
            <w:vAlign w:val="center"/>
          </w:tcPr>
          <w:p w14:paraId="203768ED" w14:textId="77777777" w:rsidR="00164BA0" w:rsidRPr="00CE7B7B" w:rsidRDefault="00164BA0" w:rsidP="0051135C">
            <w:pPr>
              <w:jc w:val="left"/>
              <w:rPr>
                <w:rFonts w:ascii="ＭＳ ゴシック" w:eastAsia="ＭＳ ゴシック" w:hAnsi="Arial" w:cs="ＭＳ Ｐゴシック"/>
                <w:kern w:val="0"/>
                <w:sz w:val="22"/>
                <w:szCs w:val="22"/>
              </w:rPr>
            </w:pPr>
          </w:p>
        </w:tc>
        <w:tc>
          <w:tcPr>
            <w:tcW w:w="707" w:type="dxa"/>
            <w:vMerge/>
            <w:tcBorders>
              <w:left w:val="single" w:sz="4" w:space="0" w:color="auto"/>
              <w:right w:val="single" w:sz="4" w:space="0" w:color="auto"/>
            </w:tcBorders>
            <w:shd w:val="clear" w:color="auto" w:fill="auto"/>
            <w:vAlign w:val="center"/>
          </w:tcPr>
          <w:p w14:paraId="08C10B44" w14:textId="77777777" w:rsidR="00164BA0" w:rsidRPr="00CE7B7B" w:rsidRDefault="00164BA0" w:rsidP="0051135C">
            <w:pPr>
              <w:rPr>
                <w:rFonts w:ascii="ＭＳ ゴシック"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70D9E7E6" w14:textId="77777777" w:rsidR="00164BA0" w:rsidRPr="00CE7B7B" w:rsidRDefault="00164BA0" w:rsidP="0051135C">
            <w:pPr>
              <w:widowControl/>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カバー</w:t>
            </w:r>
          </w:p>
        </w:tc>
        <w:tc>
          <w:tcPr>
            <w:tcW w:w="707" w:type="dxa"/>
            <w:tcBorders>
              <w:top w:val="nil"/>
              <w:left w:val="nil"/>
              <w:bottom w:val="single" w:sz="4" w:space="0" w:color="auto"/>
              <w:right w:val="single" w:sz="4" w:space="0" w:color="auto"/>
            </w:tcBorders>
            <w:shd w:val="clear" w:color="auto" w:fill="auto"/>
            <w:vAlign w:val="center"/>
          </w:tcPr>
          <w:p w14:paraId="72A2453C"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w:t>
            </w:r>
          </w:p>
        </w:tc>
        <w:tc>
          <w:tcPr>
            <w:tcW w:w="1212" w:type="dxa"/>
            <w:tcBorders>
              <w:top w:val="nil"/>
              <w:left w:val="nil"/>
              <w:bottom w:val="single" w:sz="4" w:space="0" w:color="auto"/>
              <w:right w:val="single" w:sz="4" w:space="0" w:color="auto"/>
            </w:tcBorders>
            <w:shd w:val="clear" w:color="auto" w:fill="auto"/>
            <w:vAlign w:val="center"/>
          </w:tcPr>
          <w:p w14:paraId="5646F12D"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w:t>
            </w:r>
          </w:p>
        </w:tc>
        <w:tc>
          <w:tcPr>
            <w:tcW w:w="2092" w:type="dxa"/>
            <w:tcBorders>
              <w:top w:val="nil"/>
              <w:left w:val="nil"/>
              <w:bottom w:val="single" w:sz="4" w:space="0" w:color="auto"/>
              <w:right w:val="single" w:sz="4" w:space="0" w:color="auto"/>
            </w:tcBorders>
            <w:shd w:val="clear" w:color="auto" w:fill="auto"/>
            <w:vAlign w:val="center"/>
          </w:tcPr>
          <w:p w14:paraId="7A9F3837" w14:textId="77777777" w:rsidR="00164BA0" w:rsidRPr="00CE7B7B" w:rsidRDefault="00164BA0" w:rsidP="0051135C">
            <w:pPr>
              <w:widowControl/>
              <w:rPr>
                <w:rFonts w:ascii="ＭＳ ゴシック"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493C9343" w14:textId="77777777" w:rsidR="00164BA0" w:rsidRPr="00CE7B7B" w:rsidRDefault="00164BA0" w:rsidP="0051135C">
            <w:pPr>
              <w:widowControl/>
              <w:rPr>
                <w:rFonts w:ascii="ＭＳ ゴシック"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33EA3FCA" w14:textId="77777777" w:rsidR="00164BA0" w:rsidRPr="00CE7B7B" w:rsidRDefault="00164BA0" w:rsidP="0051135C">
            <w:pPr>
              <w:widowControl/>
              <w:jc w:val="center"/>
              <w:rPr>
                <w:rFonts w:ascii="ＭＳ ゴシック"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3C9E090A" w14:textId="77777777" w:rsidR="00164BA0" w:rsidRPr="00CE7B7B" w:rsidRDefault="00164BA0" w:rsidP="0051135C">
            <w:pPr>
              <w:widowControl/>
              <w:jc w:val="left"/>
              <w:rPr>
                <w:rFonts w:ascii="ＭＳ ゴシック" w:eastAsia="ＭＳ ゴシック" w:hAnsi="Arial" w:cs="ＭＳ Ｐゴシック"/>
                <w:kern w:val="0"/>
                <w:sz w:val="22"/>
                <w:szCs w:val="22"/>
              </w:rPr>
            </w:pPr>
          </w:p>
        </w:tc>
      </w:tr>
      <w:tr w:rsidR="00164BA0" w:rsidRPr="00CE7B7B" w14:paraId="6275B492" w14:textId="77777777" w:rsidTr="0051135C">
        <w:trPr>
          <w:trHeight w:val="270"/>
          <w:jc w:val="center"/>
        </w:trPr>
        <w:tc>
          <w:tcPr>
            <w:tcW w:w="272" w:type="dxa"/>
            <w:vMerge/>
            <w:tcBorders>
              <w:left w:val="single" w:sz="4" w:space="0" w:color="auto"/>
              <w:right w:val="single" w:sz="4" w:space="0" w:color="auto"/>
            </w:tcBorders>
            <w:shd w:val="clear" w:color="auto" w:fill="auto"/>
            <w:vAlign w:val="center"/>
          </w:tcPr>
          <w:p w14:paraId="0E1704AE" w14:textId="77777777" w:rsidR="00164BA0" w:rsidRPr="00CE7B7B" w:rsidRDefault="00164BA0" w:rsidP="0051135C">
            <w:pPr>
              <w:jc w:val="left"/>
              <w:rPr>
                <w:rFonts w:ascii="ＭＳ ゴシック" w:eastAsia="ＭＳ ゴシック" w:hAnsi="Arial" w:cs="ＭＳ Ｐゴシック"/>
                <w:kern w:val="0"/>
                <w:sz w:val="22"/>
                <w:szCs w:val="22"/>
              </w:rPr>
            </w:pPr>
          </w:p>
        </w:tc>
        <w:tc>
          <w:tcPr>
            <w:tcW w:w="707" w:type="dxa"/>
            <w:vMerge/>
            <w:tcBorders>
              <w:left w:val="single" w:sz="4" w:space="0" w:color="auto"/>
              <w:right w:val="single" w:sz="4" w:space="0" w:color="auto"/>
            </w:tcBorders>
            <w:shd w:val="clear" w:color="auto" w:fill="auto"/>
            <w:vAlign w:val="center"/>
          </w:tcPr>
          <w:p w14:paraId="241B512B" w14:textId="77777777" w:rsidR="00164BA0" w:rsidRPr="00CE7B7B" w:rsidRDefault="00164BA0" w:rsidP="0051135C">
            <w:pPr>
              <w:rPr>
                <w:rFonts w:ascii="ＭＳ ゴシック"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47059CD0" w14:textId="77777777" w:rsidR="00164BA0" w:rsidRPr="00CE7B7B" w:rsidRDefault="00164BA0" w:rsidP="0051135C">
            <w:pPr>
              <w:widowControl/>
              <w:rPr>
                <w:rFonts w:ascii="ＭＳ ゴシック" w:eastAsia="ＭＳ ゴシック" w:hAnsi="Arial" w:cs="ＭＳ Ｐゴシック"/>
                <w:kern w:val="0"/>
                <w:sz w:val="20"/>
              </w:rPr>
            </w:pPr>
          </w:p>
        </w:tc>
        <w:tc>
          <w:tcPr>
            <w:tcW w:w="707" w:type="dxa"/>
            <w:tcBorders>
              <w:top w:val="nil"/>
              <w:left w:val="nil"/>
              <w:bottom w:val="single" w:sz="4" w:space="0" w:color="auto"/>
              <w:right w:val="single" w:sz="4" w:space="0" w:color="auto"/>
            </w:tcBorders>
            <w:shd w:val="clear" w:color="auto" w:fill="auto"/>
            <w:vAlign w:val="center"/>
          </w:tcPr>
          <w:p w14:paraId="3D5DA843" w14:textId="77777777" w:rsidR="00164BA0" w:rsidRPr="00CE7B7B" w:rsidRDefault="00164BA0" w:rsidP="0051135C">
            <w:pPr>
              <w:widowControl/>
              <w:jc w:val="center"/>
              <w:rPr>
                <w:rFonts w:ascii="ＭＳ ゴシック"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4D0CDDDE" w14:textId="77777777" w:rsidR="00164BA0" w:rsidRPr="00CE7B7B" w:rsidRDefault="00164BA0" w:rsidP="0051135C">
            <w:pPr>
              <w:widowControl/>
              <w:jc w:val="center"/>
              <w:rPr>
                <w:rFonts w:ascii="ＭＳ ゴシック" w:eastAsia="ＭＳ ゴシック" w:hAnsi="Arial" w:cs="ＭＳ Ｐゴシック"/>
                <w:kern w:val="0"/>
                <w:sz w:val="20"/>
              </w:rPr>
            </w:pPr>
          </w:p>
        </w:tc>
        <w:tc>
          <w:tcPr>
            <w:tcW w:w="2092" w:type="dxa"/>
            <w:tcBorders>
              <w:top w:val="nil"/>
              <w:left w:val="nil"/>
              <w:bottom w:val="single" w:sz="4" w:space="0" w:color="auto"/>
              <w:right w:val="single" w:sz="4" w:space="0" w:color="auto"/>
            </w:tcBorders>
            <w:shd w:val="clear" w:color="auto" w:fill="auto"/>
            <w:vAlign w:val="center"/>
          </w:tcPr>
          <w:p w14:paraId="01A86B17" w14:textId="77777777" w:rsidR="00164BA0" w:rsidRPr="00CE7B7B" w:rsidRDefault="00164BA0" w:rsidP="0051135C">
            <w:pPr>
              <w:widowControl/>
              <w:rPr>
                <w:rFonts w:ascii="ＭＳ ゴシック"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3520F1E0" w14:textId="77777777" w:rsidR="00164BA0" w:rsidRPr="00CE7B7B" w:rsidRDefault="00164BA0" w:rsidP="0051135C">
            <w:pPr>
              <w:widowControl/>
              <w:rPr>
                <w:rFonts w:ascii="ＭＳ ゴシック"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4BEBF1C5" w14:textId="77777777" w:rsidR="00164BA0" w:rsidRPr="00CE7B7B" w:rsidRDefault="00164BA0" w:rsidP="0051135C">
            <w:pPr>
              <w:widowControl/>
              <w:jc w:val="center"/>
              <w:rPr>
                <w:rFonts w:ascii="ＭＳ ゴシック"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35A6FE47" w14:textId="77777777" w:rsidR="00164BA0" w:rsidRPr="00CE7B7B" w:rsidRDefault="00164BA0" w:rsidP="0051135C">
            <w:pPr>
              <w:widowControl/>
              <w:jc w:val="left"/>
              <w:rPr>
                <w:rFonts w:ascii="ＭＳ ゴシック" w:eastAsia="ＭＳ ゴシック" w:hAnsi="Arial" w:cs="ＭＳ Ｐゴシック"/>
                <w:kern w:val="0"/>
                <w:sz w:val="22"/>
                <w:szCs w:val="22"/>
              </w:rPr>
            </w:pPr>
          </w:p>
        </w:tc>
      </w:tr>
      <w:tr w:rsidR="00164BA0" w:rsidRPr="00CE7B7B" w14:paraId="2964B255" w14:textId="77777777" w:rsidTr="0051135C">
        <w:trPr>
          <w:trHeight w:val="270"/>
          <w:jc w:val="center"/>
        </w:trPr>
        <w:tc>
          <w:tcPr>
            <w:tcW w:w="272" w:type="dxa"/>
            <w:vMerge/>
            <w:tcBorders>
              <w:left w:val="single" w:sz="4" w:space="0" w:color="auto"/>
              <w:right w:val="single" w:sz="4" w:space="0" w:color="auto"/>
            </w:tcBorders>
            <w:shd w:val="clear" w:color="auto" w:fill="auto"/>
            <w:vAlign w:val="center"/>
          </w:tcPr>
          <w:p w14:paraId="589D2984" w14:textId="77777777" w:rsidR="00164BA0" w:rsidRPr="00CE7B7B" w:rsidRDefault="00164BA0" w:rsidP="0051135C">
            <w:pPr>
              <w:widowControl/>
              <w:jc w:val="left"/>
              <w:rPr>
                <w:rFonts w:ascii="ＭＳ ゴシック" w:eastAsia="ＭＳ ゴシック" w:hAnsi="Arial" w:cs="ＭＳ Ｐゴシック"/>
                <w:kern w:val="0"/>
                <w:sz w:val="22"/>
                <w:szCs w:val="22"/>
              </w:rPr>
            </w:pPr>
          </w:p>
        </w:tc>
        <w:tc>
          <w:tcPr>
            <w:tcW w:w="707" w:type="dxa"/>
            <w:vMerge/>
            <w:tcBorders>
              <w:left w:val="single" w:sz="4" w:space="0" w:color="auto"/>
              <w:bottom w:val="single" w:sz="4" w:space="0" w:color="auto"/>
              <w:right w:val="single" w:sz="4" w:space="0" w:color="auto"/>
            </w:tcBorders>
            <w:shd w:val="clear" w:color="auto" w:fill="auto"/>
            <w:vAlign w:val="center"/>
          </w:tcPr>
          <w:p w14:paraId="204E9D0C" w14:textId="77777777" w:rsidR="00164BA0" w:rsidRPr="00CE7B7B" w:rsidRDefault="00164BA0" w:rsidP="0051135C">
            <w:pPr>
              <w:widowControl/>
              <w:rPr>
                <w:rFonts w:ascii="ＭＳ ゴシック"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02EBA503" w14:textId="77777777" w:rsidR="00164BA0" w:rsidRPr="00CE7B7B" w:rsidRDefault="00164BA0" w:rsidP="0051135C">
            <w:pPr>
              <w:widowControl/>
              <w:rPr>
                <w:rFonts w:ascii="ＭＳ ゴシック" w:eastAsia="ＭＳ ゴシック" w:hAnsi="Arial" w:cs="ＭＳ Ｐゴシック"/>
                <w:kern w:val="0"/>
                <w:sz w:val="20"/>
              </w:rPr>
            </w:pPr>
          </w:p>
        </w:tc>
        <w:tc>
          <w:tcPr>
            <w:tcW w:w="707" w:type="dxa"/>
            <w:tcBorders>
              <w:top w:val="nil"/>
              <w:left w:val="nil"/>
              <w:bottom w:val="single" w:sz="4" w:space="0" w:color="auto"/>
              <w:right w:val="single" w:sz="4" w:space="0" w:color="auto"/>
            </w:tcBorders>
            <w:shd w:val="clear" w:color="auto" w:fill="auto"/>
            <w:vAlign w:val="center"/>
          </w:tcPr>
          <w:p w14:paraId="25261ACA" w14:textId="77777777" w:rsidR="00164BA0" w:rsidRPr="00CE7B7B" w:rsidRDefault="00164BA0" w:rsidP="0051135C">
            <w:pPr>
              <w:widowControl/>
              <w:jc w:val="center"/>
              <w:rPr>
                <w:rFonts w:ascii="ＭＳ ゴシック"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41DE81CA" w14:textId="77777777" w:rsidR="00164BA0" w:rsidRPr="00CE7B7B" w:rsidRDefault="00164BA0" w:rsidP="0051135C">
            <w:pPr>
              <w:widowControl/>
              <w:jc w:val="center"/>
              <w:rPr>
                <w:rFonts w:ascii="ＭＳ ゴシック" w:eastAsia="ＭＳ ゴシック" w:hAnsi="Arial" w:cs="ＭＳ Ｐゴシック"/>
                <w:kern w:val="0"/>
                <w:sz w:val="20"/>
              </w:rPr>
            </w:pPr>
          </w:p>
        </w:tc>
        <w:tc>
          <w:tcPr>
            <w:tcW w:w="2092" w:type="dxa"/>
            <w:tcBorders>
              <w:top w:val="nil"/>
              <w:left w:val="nil"/>
              <w:bottom w:val="single" w:sz="4" w:space="0" w:color="auto"/>
              <w:right w:val="single" w:sz="4" w:space="0" w:color="auto"/>
            </w:tcBorders>
            <w:shd w:val="clear" w:color="auto" w:fill="auto"/>
            <w:vAlign w:val="center"/>
          </w:tcPr>
          <w:p w14:paraId="1025FB07" w14:textId="77777777" w:rsidR="00164BA0" w:rsidRPr="00CE7B7B" w:rsidRDefault="00164BA0" w:rsidP="0051135C">
            <w:pPr>
              <w:widowControl/>
              <w:rPr>
                <w:rFonts w:ascii="ＭＳ ゴシック"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1C1BEA73" w14:textId="77777777" w:rsidR="00164BA0" w:rsidRPr="00CE7B7B" w:rsidRDefault="00164BA0" w:rsidP="0051135C">
            <w:pPr>
              <w:widowControl/>
              <w:rPr>
                <w:rFonts w:ascii="ＭＳ ゴシック"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75FE0C60" w14:textId="77777777" w:rsidR="00164BA0" w:rsidRPr="00CE7B7B" w:rsidRDefault="00164BA0" w:rsidP="0051135C">
            <w:pPr>
              <w:widowControl/>
              <w:jc w:val="center"/>
              <w:rPr>
                <w:rFonts w:ascii="ＭＳ ゴシック"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2E2DAD78" w14:textId="77777777" w:rsidR="00164BA0" w:rsidRPr="00CE7B7B" w:rsidRDefault="00164BA0" w:rsidP="0051135C">
            <w:pPr>
              <w:widowControl/>
              <w:jc w:val="left"/>
              <w:rPr>
                <w:rFonts w:ascii="ＭＳ ゴシック" w:eastAsia="ＭＳ ゴシック" w:hAnsi="Arial" w:cs="ＭＳ Ｐゴシック"/>
                <w:kern w:val="0"/>
                <w:sz w:val="22"/>
                <w:szCs w:val="22"/>
              </w:rPr>
            </w:pPr>
          </w:p>
        </w:tc>
      </w:tr>
      <w:tr w:rsidR="00164BA0" w:rsidRPr="00CE7B7B" w14:paraId="0424C8F8" w14:textId="77777777" w:rsidTr="0051135C">
        <w:trPr>
          <w:trHeight w:val="354"/>
          <w:jc w:val="center"/>
        </w:trPr>
        <w:tc>
          <w:tcPr>
            <w:tcW w:w="272" w:type="dxa"/>
            <w:vMerge/>
            <w:tcBorders>
              <w:left w:val="single" w:sz="4" w:space="0" w:color="auto"/>
              <w:right w:val="single" w:sz="4" w:space="0" w:color="auto"/>
            </w:tcBorders>
            <w:shd w:val="clear" w:color="auto" w:fill="auto"/>
          </w:tcPr>
          <w:p w14:paraId="171A2346" w14:textId="77777777" w:rsidR="00164BA0" w:rsidRPr="00CE7B7B" w:rsidRDefault="00164BA0" w:rsidP="0051135C">
            <w:pPr>
              <w:rPr>
                <w:rFonts w:ascii="ＭＳ ゴシック" w:eastAsia="ＭＳ ゴシック" w:hAnsi="Arial" w:cs="ＭＳ Ｐゴシック"/>
                <w:kern w:val="0"/>
                <w:sz w:val="22"/>
                <w:szCs w:val="22"/>
              </w:rPr>
            </w:pPr>
          </w:p>
        </w:tc>
        <w:tc>
          <w:tcPr>
            <w:tcW w:w="1919" w:type="dxa"/>
            <w:gridSpan w:val="2"/>
            <w:vMerge w:val="restart"/>
            <w:tcBorders>
              <w:top w:val="nil"/>
              <w:left w:val="single" w:sz="4" w:space="0" w:color="auto"/>
              <w:right w:val="single" w:sz="4" w:space="0" w:color="auto"/>
            </w:tcBorders>
            <w:shd w:val="clear" w:color="auto" w:fill="auto"/>
            <w:vAlign w:val="center"/>
          </w:tcPr>
          <w:p w14:paraId="60C7F757" w14:textId="77777777" w:rsidR="00164BA0" w:rsidRPr="00CE7B7B" w:rsidRDefault="00164BA0" w:rsidP="0051135C">
            <w:pPr>
              <w:widowControl/>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インキ類</w:t>
            </w:r>
          </w:p>
        </w:tc>
        <w:tc>
          <w:tcPr>
            <w:tcW w:w="707" w:type="dxa"/>
            <w:tcBorders>
              <w:top w:val="nil"/>
              <w:left w:val="nil"/>
              <w:bottom w:val="single" w:sz="4" w:space="0" w:color="auto"/>
              <w:right w:val="single" w:sz="4" w:space="0" w:color="auto"/>
            </w:tcBorders>
            <w:shd w:val="clear" w:color="auto" w:fill="auto"/>
            <w:vAlign w:val="center"/>
          </w:tcPr>
          <w:p w14:paraId="7268A64F"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w:t>
            </w:r>
          </w:p>
        </w:tc>
        <w:tc>
          <w:tcPr>
            <w:tcW w:w="1212" w:type="dxa"/>
            <w:tcBorders>
              <w:top w:val="nil"/>
              <w:left w:val="nil"/>
              <w:bottom w:val="single" w:sz="4" w:space="0" w:color="auto"/>
              <w:right w:val="single" w:sz="4" w:space="0" w:color="auto"/>
            </w:tcBorders>
            <w:shd w:val="clear" w:color="auto" w:fill="auto"/>
            <w:vAlign w:val="center"/>
          </w:tcPr>
          <w:p w14:paraId="33C11F82"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Ａ</w:t>
            </w:r>
          </w:p>
        </w:tc>
        <w:tc>
          <w:tcPr>
            <w:tcW w:w="2092" w:type="dxa"/>
            <w:tcBorders>
              <w:top w:val="nil"/>
              <w:left w:val="nil"/>
              <w:bottom w:val="single" w:sz="4" w:space="0" w:color="auto"/>
              <w:right w:val="single" w:sz="4" w:space="0" w:color="auto"/>
            </w:tcBorders>
            <w:shd w:val="clear" w:color="auto" w:fill="auto"/>
            <w:vAlign w:val="center"/>
          </w:tcPr>
          <w:p w14:paraId="12E28CFB" w14:textId="77777777" w:rsidR="00164BA0" w:rsidRPr="00CE7B7B" w:rsidRDefault="00164BA0" w:rsidP="0051135C">
            <w:pPr>
              <w:widowControl/>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平版インキ</w:t>
            </w:r>
          </w:p>
        </w:tc>
        <w:tc>
          <w:tcPr>
            <w:tcW w:w="1861" w:type="dxa"/>
            <w:tcBorders>
              <w:top w:val="nil"/>
              <w:left w:val="nil"/>
              <w:bottom w:val="single" w:sz="4" w:space="0" w:color="auto"/>
              <w:right w:val="single" w:sz="4" w:space="0" w:color="auto"/>
            </w:tcBorders>
            <w:shd w:val="clear" w:color="auto" w:fill="auto"/>
            <w:vAlign w:val="center"/>
          </w:tcPr>
          <w:p w14:paraId="184728FE" w14:textId="77777777" w:rsidR="00164BA0" w:rsidRPr="00CE7B7B" w:rsidRDefault="00164BA0" w:rsidP="0051135C">
            <w:pPr>
              <w:widowControl/>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○○インキ／○○</w:t>
            </w:r>
          </w:p>
        </w:tc>
        <w:tc>
          <w:tcPr>
            <w:tcW w:w="1068" w:type="dxa"/>
            <w:tcBorders>
              <w:top w:val="nil"/>
              <w:left w:val="nil"/>
              <w:bottom w:val="single" w:sz="4" w:space="0" w:color="auto"/>
              <w:right w:val="single" w:sz="4" w:space="0" w:color="auto"/>
            </w:tcBorders>
            <w:shd w:val="clear" w:color="auto" w:fill="auto"/>
            <w:vAlign w:val="center"/>
          </w:tcPr>
          <w:p w14:paraId="7CFC4766" w14:textId="77777777" w:rsidR="00164BA0" w:rsidRPr="00CE7B7B" w:rsidRDefault="00164BA0" w:rsidP="0051135C">
            <w:pPr>
              <w:widowControl/>
              <w:jc w:val="center"/>
              <w:rPr>
                <w:rFonts w:ascii="ＭＳ ゴシック"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754C1DEB" w14:textId="77777777" w:rsidR="00164BA0" w:rsidRPr="00CE7B7B" w:rsidRDefault="00164BA0" w:rsidP="0051135C">
            <w:pPr>
              <w:widowControl/>
              <w:jc w:val="left"/>
              <w:rPr>
                <w:rFonts w:ascii="ＭＳ ゴシック" w:eastAsia="ＭＳ ゴシック" w:hAnsi="Arial" w:cs="ＭＳ Ｐゴシック"/>
                <w:kern w:val="0"/>
                <w:sz w:val="22"/>
                <w:szCs w:val="22"/>
              </w:rPr>
            </w:pPr>
          </w:p>
        </w:tc>
      </w:tr>
      <w:tr w:rsidR="00164BA0" w:rsidRPr="00CE7B7B" w14:paraId="3E7EFF7F" w14:textId="77777777" w:rsidTr="0051135C">
        <w:trPr>
          <w:trHeight w:val="270"/>
          <w:jc w:val="center"/>
        </w:trPr>
        <w:tc>
          <w:tcPr>
            <w:tcW w:w="272" w:type="dxa"/>
            <w:vMerge/>
            <w:tcBorders>
              <w:left w:val="single" w:sz="4" w:space="0" w:color="auto"/>
              <w:right w:val="single" w:sz="4" w:space="0" w:color="auto"/>
            </w:tcBorders>
            <w:shd w:val="clear" w:color="auto" w:fill="auto"/>
          </w:tcPr>
          <w:p w14:paraId="123E8AAB" w14:textId="77777777" w:rsidR="00164BA0" w:rsidRPr="00CE7B7B" w:rsidRDefault="00164BA0" w:rsidP="0051135C">
            <w:pPr>
              <w:rPr>
                <w:rFonts w:ascii="ＭＳ ゴシック" w:eastAsia="ＭＳ ゴシック" w:hAnsi="Arial" w:cs="ＭＳ Ｐゴシック"/>
                <w:kern w:val="0"/>
                <w:sz w:val="22"/>
                <w:szCs w:val="22"/>
              </w:rPr>
            </w:pPr>
          </w:p>
        </w:tc>
        <w:tc>
          <w:tcPr>
            <w:tcW w:w="1919" w:type="dxa"/>
            <w:gridSpan w:val="2"/>
            <w:vMerge/>
            <w:tcBorders>
              <w:left w:val="single" w:sz="4" w:space="0" w:color="auto"/>
              <w:right w:val="single" w:sz="4" w:space="0" w:color="auto"/>
            </w:tcBorders>
            <w:shd w:val="clear" w:color="auto" w:fill="auto"/>
            <w:vAlign w:val="center"/>
          </w:tcPr>
          <w:p w14:paraId="045A7AEC" w14:textId="77777777" w:rsidR="00164BA0" w:rsidRPr="00CE7B7B" w:rsidRDefault="00164BA0" w:rsidP="0051135C">
            <w:pPr>
              <w:widowControl/>
              <w:rPr>
                <w:rFonts w:ascii="ＭＳ ゴシック" w:eastAsia="ＭＳ ゴシック" w:hAnsi="Arial" w:cs="ＭＳ Ｐゴシック"/>
                <w:kern w:val="0"/>
                <w:sz w:val="20"/>
              </w:rPr>
            </w:pPr>
          </w:p>
        </w:tc>
        <w:tc>
          <w:tcPr>
            <w:tcW w:w="707" w:type="dxa"/>
            <w:tcBorders>
              <w:top w:val="nil"/>
              <w:left w:val="nil"/>
              <w:bottom w:val="single" w:sz="4" w:space="0" w:color="auto"/>
              <w:right w:val="single" w:sz="4" w:space="0" w:color="auto"/>
            </w:tcBorders>
            <w:shd w:val="clear" w:color="auto" w:fill="auto"/>
            <w:vAlign w:val="center"/>
          </w:tcPr>
          <w:p w14:paraId="1E2A5713" w14:textId="77777777" w:rsidR="00164BA0" w:rsidRPr="00CE7B7B" w:rsidRDefault="00164BA0" w:rsidP="0051135C">
            <w:pPr>
              <w:widowControl/>
              <w:jc w:val="center"/>
              <w:rPr>
                <w:rFonts w:ascii="ＭＳ ゴシック"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595B353D" w14:textId="77777777" w:rsidR="00164BA0" w:rsidRPr="00CE7B7B" w:rsidRDefault="00164BA0" w:rsidP="0051135C">
            <w:pPr>
              <w:widowControl/>
              <w:jc w:val="center"/>
              <w:rPr>
                <w:rFonts w:ascii="ＭＳ ゴシック" w:eastAsia="ＭＳ ゴシック" w:hAnsi="Arial" w:cs="ＭＳ Ｐゴシック"/>
                <w:kern w:val="0"/>
                <w:sz w:val="20"/>
              </w:rPr>
            </w:pPr>
          </w:p>
        </w:tc>
        <w:tc>
          <w:tcPr>
            <w:tcW w:w="2092" w:type="dxa"/>
            <w:tcBorders>
              <w:top w:val="nil"/>
              <w:left w:val="nil"/>
              <w:bottom w:val="single" w:sz="4" w:space="0" w:color="auto"/>
              <w:right w:val="single" w:sz="4" w:space="0" w:color="auto"/>
            </w:tcBorders>
            <w:shd w:val="clear" w:color="auto" w:fill="auto"/>
            <w:vAlign w:val="center"/>
          </w:tcPr>
          <w:p w14:paraId="1B164DFD" w14:textId="77777777" w:rsidR="00164BA0" w:rsidRPr="00CE7B7B" w:rsidRDefault="00164BA0" w:rsidP="0051135C">
            <w:pPr>
              <w:widowControl/>
              <w:rPr>
                <w:rFonts w:ascii="ＭＳ ゴシック"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41BA9ACF" w14:textId="77777777" w:rsidR="00164BA0" w:rsidRPr="00CE7B7B" w:rsidRDefault="00164BA0" w:rsidP="0051135C">
            <w:pPr>
              <w:widowControl/>
              <w:rPr>
                <w:rFonts w:ascii="ＭＳ ゴシック"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2ED1BE02" w14:textId="77777777" w:rsidR="00164BA0" w:rsidRPr="00CE7B7B" w:rsidRDefault="00164BA0" w:rsidP="0051135C">
            <w:pPr>
              <w:widowControl/>
              <w:jc w:val="center"/>
              <w:rPr>
                <w:rFonts w:ascii="ＭＳ ゴシック"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3F731F27" w14:textId="77777777" w:rsidR="00164BA0" w:rsidRPr="00CE7B7B" w:rsidRDefault="00164BA0" w:rsidP="0051135C">
            <w:pPr>
              <w:widowControl/>
              <w:jc w:val="left"/>
              <w:rPr>
                <w:rFonts w:ascii="ＭＳ ゴシック" w:eastAsia="ＭＳ ゴシック" w:hAnsi="Arial" w:cs="ＭＳ Ｐゴシック"/>
                <w:kern w:val="0"/>
                <w:sz w:val="22"/>
                <w:szCs w:val="22"/>
              </w:rPr>
            </w:pPr>
          </w:p>
        </w:tc>
      </w:tr>
      <w:tr w:rsidR="00164BA0" w:rsidRPr="00CE7B7B" w14:paraId="6A5EF935" w14:textId="77777777" w:rsidTr="0051135C">
        <w:trPr>
          <w:trHeight w:val="270"/>
          <w:jc w:val="center"/>
        </w:trPr>
        <w:tc>
          <w:tcPr>
            <w:tcW w:w="272" w:type="dxa"/>
            <w:vMerge/>
            <w:tcBorders>
              <w:left w:val="single" w:sz="4" w:space="0" w:color="auto"/>
              <w:right w:val="single" w:sz="4" w:space="0" w:color="auto"/>
            </w:tcBorders>
            <w:shd w:val="clear" w:color="auto" w:fill="auto"/>
          </w:tcPr>
          <w:p w14:paraId="291C8D4B" w14:textId="77777777" w:rsidR="00164BA0" w:rsidRPr="00CE7B7B" w:rsidRDefault="00164BA0" w:rsidP="0051135C">
            <w:pPr>
              <w:rPr>
                <w:rFonts w:ascii="ＭＳ ゴシック" w:eastAsia="ＭＳ ゴシック" w:hAnsi="Arial" w:cs="ＭＳ Ｐゴシック"/>
                <w:kern w:val="0"/>
                <w:sz w:val="22"/>
                <w:szCs w:val="22"/>
              </w:rPr>
            </w:pPr>
          </w:p>
        </w:tc>
        <w:tc>
          <w:tcPr>
            <w:tcW w:w="1919" w:type="dxa"/>
            <w:gridSpan w:val="2"/>
            <w:vMerge/>
            <w:tcBorders>
              <w:left w:val="single" w:sz="4" w:space="0" w:color="auto"/>
              <w:right w:val="single" w:sz="4" w:space="0" w:color="auto"/>
            </w:tcBorders>
            <w:shd w:val="clear" w:color="auto" w:fill="auto"/>
            <w:vAlign w:val="center"/>
          </w:tcPr>
          <w:p w14:paraId="47654E23" w14:textId="77777777" w:rsidR="00164BA0" w:rsidRPr="00CE7B7B" w:rsidRDefault="00164BA0" w:rsidP="0051135C">
            <w:pPr>
              <w:widowControl/>
              <w:rPr>
                <w:rFonts w:ascii="ＭＳ ゴシック" w:eastAsia="ＭＳ ゴシック" w:hAnsi="Arial" w:cs="ＭＳ Ｐゴシック"/>
                <w:kern w:val="0"/>
                <w:sz w:val="20"/>
              </w:rPr>
            </w:pPr>
          </w:p>
        </w:tc>
        <w:tc>
          <w:tcPr>
            <w:tcW w:w="707" w:type="dxa"/>
            <w:tcBorders>
              <w:top w:val="nil"/>
              <w:left w:val="nil"/>
              <w:bottom w:val="single" w:sz="4" w:space="0" w:color="auto"/>
              <w:right w:val="single" w:sz="4" w:space="0" w:color="auto"/>
            </w:tcBorders>
            <w:shd w:val="clear" w:color="auto" w:fill="auto"/>
            <w:vAlign w:val="center"/>
          </w:tcPr>
          <w:p w14:paraId="14737108" w14:textId="77777777" w:rsidR="00164BA0" w:rsidRPr="00CE7B7B" w:rsidRDefault="00164BA0" w:rsidP="0051135C">
            <w:pPr>
              <w:widowControl/>
              <w:jc w:val="center"/>
              <w:rPr>
                <w:rFonts w:ascii="ＭＳ ゴシック"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2BC3EAFE" w14:textId="77777777" w:rsidR="00164BA0" w:rsidRPr="00CE7B7B" w:rsidRDefault="00164BA0" w:rsidP="0051135C">
            <w:pPr>
              <w:widowControl/>
              <w:jc w:val="center"/>
              <w:rPr>
                <w:rFonts w:ascii="ＭＳ ゴシック" w:eastAsia="ＭＳ ゴシック" w:hAnsi="Arial" w:cs="ＭＳ Ｐゴシック"/>
                <w:kern w:val="0"/>
                <w:sz w:val="20"/>
              </w:rPr>
            </w:pPr>
          </w:p>
        </w:tc>
        <w:tc>
          <w:tcPr>
            <w:tcW w:w="2092" w:type="dxa"/>
            <w:tcBorders>
              <w:top w:val="nil"/>
              <w:left w:val="nil"/>
              <w:bottom w:val="single" w:sz="4" w:space="0" w:color="auto"/>
              <w:right w:val="single" w:sz="4" w:space="0" w:color="auto"/>
            </w:tcBorders>
            <w:shd w:val="clear" w:color="auto" w:fill="auto"/>
            <w:vAlign w:val="center"/>
          </w:tcPr>
          <w:p w14:paraId="161AD6C3" w14:textId="77777777" w:rsidR="00164BA0" w:rsidRPr="00CE7B7B" w:rsidRDefault="00164BA0" w:rsidP="0051135C">
            <w:pPr>
              <w:widowControl/>
              <w:rPr>
                <w:rFonts w:ascii="ＭＳ ゴシック"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1EADAB11" w14:textId="77777777" w:rsidR="00164BA0" w:rsidRPr="00CE7B7B" w:rsidRDefault="00164BA0" w:rsidP="0051135C">
            <w:pPr>
              <w:widowControl/>
              <w:rPr>
                <w:rFonts w:ascii="ＭＳ ゴシック"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078875CF" w14:textId="77777777" w:rsidR="00164BA0" w:rsidRPr="00CE7B7B" w:rsidRDefault="00164BA0" w:rsidP="0051135C">
            <w:pPr>
              <w:widowControl/>
              <w:jc w:val="center"/>
              <w:rPr>
                <w:rFonts w:ascii="ＭＳ ゴシック"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191C3661" w14:textId="77777777" w:rsidR="00164BA0" w:rsidRPr="00CE7B7B" w:rsidRDefault="00164BA0" w:rsidP="0051135C">
            <w:pPr>
              <w:widowControl/>
              <w:jc w:val="left"/>
              <w:rPr>
                <w:rFonts w:ascii="ＭＳ ゴシック" w:eastAsia="ＭＳ ゴシック" w:hAnsi="Arial" w:cs="ＭＳ Ｐゴシック"/>
                <w:kern w:val="0"/>
                <w:sz w:val="22"/>
                <w:szCs w:val="22"/>
              </w:rPr>
            </w:pPr>
          </w:p>
        </w:tc>
      </w:tr>
      <w:tr w:rsidR="00164BA0" w:rsidRPr="00CE7B7B" w14:paraId="6941206D" w14:textId="77777777" w:rsidTr="0051135C">
        <w:trPr>
          <w:trHeight w:val="270"/>
          <w:jc w:val="center"/>
        </w:trPr>
        <w:tc>
          <w:tcPr>
            <w:tcW w:w="272" w:type="dxa"/>
            <w:vMerge/>
            <w:tcBorders>
              <w:left w:val="single" w:sz="4" w:space="0" w:color="auto"/>
              <w:right w:val="single" w:sz="4" w:space="0" w:color="auto"/>
            </w:tcBorders>
            <w:shd w:val="clear" w:color="auto" w:fill="auto"/>
          </w:tcPr>
          <w:p w14:paraId="588B5B84" w14:textId="77777777" w:rsidR="00164BA0" w:rsidRPr="00CE7B7B" w:rsidRDefault="00164BA0" w:rsidP="0051135C">
            <w:pPr>
              <w:widowControl/>
              <w:rPr>
                <w:rFonts w:ascii="ＭＳ ゴシック" w:eastAsia="ＭＳ ゴシック" w:hAnsi="Arial" w:cs="ＭＳ Ｐゴシック"/>
                <w:kern w:val="0"/>
                <w:sz w:val="22"/>
                <w:szCs w:val="22"/>
              </w:rPr>
            </w:pPr>
          </w:p>
        </w:tc>
        <w:tc>
          <w:tcPr>
            <w:tcW w:w="1919" w:type="dxa"/>
            <w:gridSpan w:val="2"/>
            <w:vMerge/>
            <w:tcBorders>
              <w:left w:val="single" w:sz="4" w:space="0" w:color="auto"/>
              <w:bottom w:val="single" w:sz="4" w:space="0" w:color="auto"/>
              <w:right w:val="single" w:sz="4" w:space="0" w:color="auto"/>
            </w:tcBorders>
            <w:shd w:val="clear" w:color="auto" w:fill="auto"/>
            <w:vAlign w:val="center"/>
          </w:tcPr>
          <w:p w14:paraId="7542BB0E" w14:textId="77777777" w:rsidR="00164BA0" w:rsidRPr="00CE7B7B" w:rsidRDefault="00164BA0" w:rsidP="0051135C">
            <w:pPr>
              <w:widowControl/>
              <w:rPr>
                <w:rFonts w:ascii="ＭＳ ゴシック" w:eastAsia="ＭＳ ゴシック" w:hAnsi="Arial" w:cs="ＭＳ Ｐゴシック"/>
                <w:kern w:val="0"/>
                <w:sz w:val="20"/>
              </w:rPr>
            </w:pPr>
          </w:p>
        </w:tc>
        <w:tc>
          <w:tcPr>
            <w:tcW w:w="707" w:type="dxa"/>
            <w:tcBorders>
              <w:top w:val="nil"/>
              <w:left w:val="nil"/>
              <w:bottom w:val="single" w:sz="4" w:space="0" w:color="auto"/>
              <w:right w:val="single" w:sz="4" w:space="0" w:color="auto"/>
            </w:tcBorders>
            <w:shd w:val="clear" w:color="auto" w:fill="auto"/>
            <w:vAlign w:val="center"/>
          </w:tcPr>
          <w:p w14:paraId="1C0EFBB4" w14:textId="77777777" w:rsidR="00164BA0" w:rsidRPr="00CE7B7B" w:rsidRDefault="00164BA0" w:rsidP="0051135C">
            <w:pPr>
              <w:widowControl/>
              <w:jc w:val="center"/>
              <w:rPr>
                <w:rFonts w:ascii="ＭＳ ゴシック"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05DAE65C" w14:textId="77777777" w:rsidR="00164BA0" w:rsidRPr="00CE7B7B" w:rsidRDefault="00164BA0" w:rsidP="0051135C">
            <w:pPr>
              <w:widowControl/>
              <w:jc w:val="center"/>
              <w:rPr>
                <w:rFonts w:ascii="ＭＳ ゴシック" w:eastAsia="ＭＳ ゴシック" w:hAnsi="Arial" w:cs="ＭＳ Ｐゴシック"/>
                <w:kern w:val="0"/>
                <w:sz w:val="20"/>
              </w:rPr>
            </w:pPr>
          </w:p>
        </w:tc>
        <w:tc>
          <w:tcPr>
            <w:tcW w:w="2092" w:type="dxa"/>
            <w:tcBorders>
              <w:top w:val="nil"/>
              <w:left w:val="nil"/>
              <w:bottom w:val="single" w:sz="4" w:space="0" w:color="auto"/>
              <w:right w:val="single" w:sz="4" w:space="0" w:color="auto"/>
            </w:tcBorders>
            <w:shd w:val="clear" w:color="auto" w:fill="auto"/>
            <w:vAlign w:val="center"/>
          </w:tcPr>
          <w:p w14:paraId="39C41337" w14:textId="77777777" w:rsidR="00164BA0" w:rsidRPr="00CE7B7B" w:rsidRDefault="00164BA0" w:rsidP="0051135C">
            <w:pPr>
              <w:widowControl/>
              <w:rPr>
                <w:rFonts w:ascii="ＭＳ ゴシック"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3221FCDF" w14:textId="77777777" w:rsidR="00164BA0" w:rsidRPr="00CE7B7B" w:rsidRDefault="00164BA0" w:rsidP="0051135C">
            <w:pPr>
              <w:widowControl/>
              <w:rPr>
                <w:rFonts w:ascii="ＭＳ ゴシック"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5CEED352" w14:textId="77777777" w:rsidR="00164BA0" w:rsidRPr="00CE7B7B" w:rsidRDefault="00164BA0" w:rsidP="0051135C">
            <w:pPr>
              <w:widowControl/>
              <w:jc w:val="center"/>
              <w:rPr>
                <w:rFonts w:ascii="ＭＳ ゴシック"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512DE899" w14:textId="77777777" w:rsidR="00164BA0" w:rsidRPr="00CE7B7B" w:rsidRDefault="00164BA0" w:rsidP="0051135C">
            <w:pPr>
              <w:widowControl/>
              <w:jc w:val="left"/>
              <w:rPr>
                <w:rFonts w:ascii="ＭＳ ゴシック" w:eastAsia="ＭＳ ゴシック" w:hAnsi="Arial" w:cs="ＭＳ Ｐゴシック"/>
                <w:kern w:val="0"/>
                <w:sz w:val="22"/>
                <w:szCs w:val="22"/>
              </w:rPr>
            </w:pPr>
          </w:p>
        </w:tc>
      </w:tr>
      <w:tr w:rsidR="00164BA0" w:rsidRPr="00CE7B7B" w14:paraId="4AE6C0DA" w14:textId="77777777" w:rsidTr="0051135C">
        <w:trPr>
          <w:trHeight w:val="270"/>
          <w:jc w:val="center"/>
        </w:trPr>
        <w:tc>
          <w:tcPr>
            <w:tcW w:w="272" w:type="dxa"/>
            <w:vMerge/>
            <w:tcBorders>
              <w:left w:val="single" w:sz="4" w:space="0" w:color="auto"/>
              <w:right w:val="single" w:sz="4" w:space="0" w:color="auto"/>
            </w:tcBorders>
            <w:shd w:val="clear" w:color="auto" w:fill="auto"/>
            <w:vAlign w:val="center"/>
          </w:tcPr>
          <w:p w14:paraId="0285F68E" w14:textId="77777777" w:rsidR="00164BA0" w:rsidRPr="00CE7B7B" w:rsidRDefault="00164BA0" w:rsidP="0051135C">
            <w:pPr>
              <w:jc w:val="left"/>
              <w:rPr>
                <w:rFonts w:ascii="ＭＳ ゴシック" w:eastAsia="ＭＳ ゴシック" w:hAnsi="Arial" w:cs="ＭＳ Ｐゴシック"/>
                <w:kern w:val="0"/>
                <w:sz w:val="22"/>
                <w:szCs w:val="22"/>
              </w:rPr>
            </w:pPr>
          </w:p>
        </w:tc>
        <w:tc>
          <w:tcPr>
            <w:tcW w:w="707" w:type="dxa"/>
            <w:vMerge w:val="restart"/>
            <w:tcBorders>
              <w:top w:val="nil"/>
              <w:left w:val="single" w:sz="4" w:space="0" w:color="auto"/>
              <w:right w:val="single" w:sz="4" w:space="0" w:color="auto"/>
            </w:tcBorders>
            <w:shd w:val="clear" w:color="auto" w:fill="auto"/>
            <w:vAlign w:val="center"/>
          </w:tcPr>
          <w:p w14:paraId="685049D9" w14:textId="77777777" w:rsidR="00164BA0" w:rsidRPr="00CE7B7B" w:rsidRDefault="00164BA0" w:rsidP="0051135C">
            <w:pPr>
              <w:widowControl/>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加工</w:t>
            </w:r>
          </w:p>
        </w:tc>
        <w:tc>
          <w:tcPr>
            <w:tcW w:w="1212" w:type="dxa"/>
            <w:tcBorders>
              <w:top w:val="nil"/>
              <w:left w:val="nil"/>
              <w:bottom w:val="single" w:sz="4" w:space="0" w:color="auto"/>
              <w:right w:val="single" w:sz="4" w:space="0" w:color="auto"/>
            </w:tcBorders>
            <w:shd w:val="clear" w:color="auto" w:fill="auto"/>
            <w:vAlign w:val="center"/>
          </w:tcPr>
          <w:p w14:paraId="6B2E06BD" w14:textId="77777777" w:rsidR="00164BA0" w:rsidRPr="00CE7B7B" w:rsidRDefault="00164BA0" w:rsidP="0051135C">
            <w:pPr>
              <w:widowControl/>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製本加工</w:t>
            </w:r>
          </w:p>
        </w:tc>
        <w:tc>
          <w:tcPr>
            <w:tcW w:w="707" w:type="dxa"/>
            <w:tcBorders>
              <w:top w:val="nil"/>
              <w:left w:val="nil"/>
              <w:bottom w:val="single" w:sz="4" w:space="0" w:color="auto"/>
              <w:right w:val="single" w:sz="4" w:space="0" w:color="auto"/>
            </w:tcBorders>
            <w:shd w:val="clear" w:color="auto" w:fill="auto"/>
            <w:vAlign w:val="center"/>
          </w:tcPr>
          <w:p w14:paraId="5FC569A2"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w:t>
            </w:r>
          </w:p>
        </w:tc>
        <w:tc>
          <w:tcPr>
            <w:tcW w:w="1212" w:type="dxa"/>
            <w:tcBorders>
              <w:top w:val="nil"/>
              <w:left w:val="nil"/>
              <w:bottom w:val="single" w:sz="4" w:space="0" w:color="auto"/>
              <w:right w:val="single" w:sz="4" w:space="0" w:color="auto"/>
            </w:tcBorders>
            <w:shd w:val="clear" w:color="auto" w:fill="auto"/>
            <w:vAlign w:val="center"/>
          </w:tcPr>
          <w:p w14:paraId="33725820"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Ａ</w:t>
            </w:r>
          </w:p>
        </w:tc>
        <w:tc>
          <w:tcPr>
            <w:tcW w:w="2092" w:type="dxa"/>
            <w:tcBorders>
              <w:top w:val="nil"/>
              <w:left w:val="nil"/>
              <w:bottom w:val="single" w:sz="4" w:space="0" w:color="auto"/>
              <w:right w:val="single" w:sz="4" w:space="0" w:color="auto"/>
            </w:tcBorders>
            <w:shd w:val="clear" w:color="auto" w:fill="auto"/>
            <w:vAlign w:val="center"/>
          </w:tcPr>
          <w:p w14:paraId="44AB8929" w14:textId="77777777" w:rsidR="00164BA0" w:rsidRPr="00CE7B7B" w:rsidRDefault="00164BA0" w:rsidP="0051135C">
            <w:pPr>
              <w:widowControl/>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PUR系ホットメルト</w:t>
            </w:r>
          </w:p>
        </w:tc>
        <w:tc>
          <w:tcPr>
            <w:tcW w:w="1861" w:type="dxa"/>
            <w:tcBorders>
              <w:top w:val="nil"/>
              <w:left w:val="nil"/>
              <w:bottom w:val="single" w:sz="4" w:space="0" w:color="auto"/>
              <w:right w:val="single" w:sz="4" w:space="0" w:color="auto"/>
            </w:tcBorders>
            <w:shd w:val="clear" w:color="auto" w:fill="auto"/>
            <w:vAlign w:val="center"/>
          </w:tcPr>
          <w:p w14:paraId="03B9B2F4" w14:textId="77777777" w:rsidR="00164BA0" w:rsidRPr="00CE7B7B" w:rsidRDefault="00164BA0" w:rsidP="0051135C">
            <w:pPr>
              <w:widowControl/>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○○化学／○○</w:t>
            </w:r>
          </w:p>
        </w:tc>
        <w:tc>
          <w:tcPr>
            <w:tcW w:w="1068" w:type="dxa"/>
            <w:tcBorders>
              <w:top w:val="nil"/>
              <w:left w:val="nil"/>
              <w:bottom w:val="single" w:sz="4" w:space="0" w:color="auto"/>
              <w:right w:val="single" w:sz="4" w:space="0" w:color="auto"/>
            </w:tcBorders>
            <w:shd w:val="clear" w:color="auto" w:fill="auto"/>
            <w:vAlign w:val="center"/>
          </w:tcPr>
          <w:p w14:paraId="0612F1F1" w14:textId="77777777" w:rsidR="00164BA0" w:rsidRPr="00CE7B7B" w:rsidRDefault="00164BA0" w:rsidP="0051135C">
            <w:pPr>
              <w:widowControl/>
              <w:jc w:val="center"/>
              <w:rPr>
                <w:rFonts w:ascii="ＭＳ ゴシック"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1FD85FFA" w14:textId="77777777" w:rsidR="00164BA0" w:rsidRPr="00CE7B7B" w:rsidRDefault="00164BA0" w:rsidP="0051135C">
            <w:pPr>
              <w:widowControl/>
              <w:jc w:val="left"/>
              <w:rPr>
                <w:rFonts w:ascii="ＭＳ ゴシック" w:eastAsia="ＭＳ ゴシック" w:hAnsi="Arial" w:cs="ＭＳ Ｐゴシック"/>
                <w:kern w:val="0"/>
                <w:sz w:val="22"/>
                <w:szCs w:val="22"/>
              </w:rPr>
            </w:pPr>
          </w:p>
        </w:tc>
      </w:tr>
      <w:tr w:rsidR="00164BA0" w:rsidRPr="00CE7B7B" w14:paraId="7AAA3E31" w14:textId="77777777" w:rsidTr="0051135C">
        <w:trPr>
          <w:trHeight w:val="310"/>
          <w:jc w:val="center"/>
        </w:trPr>
        <w:tc>
          <w:tcPr>
            <w:tcW w:w="272" w:type="dxa"/>
            <w:vMerge/>
            <w:tcBorders>
              <w:left w:val="single" w:sz="4" w:space="0" w:color="auto"/>
              <w:right w:val="single" w:sz="4" w:space="0" w:color="auto"/>
            </w:tcBorders>
            <w:shd w:val="clear" w:color="auto" w:fill="auto"/>
            <w:vAlign w:val="center"/>
          </w:tcPr>
          <w:p w14:paraId="11814C88" w14:textId="77777777" w:rsidR="00164BA0" w:rsidRPr="00CE7B7B" w:rsidRDefault="00164BA0" w:rsidP="0051135C">
            <w:pPr>
              <w:widowControl/>
              <w:jc w:val="left"/>
              <w:rPr>
                <w:rFonts w:ascii="ＭＳ ゴシック" w:eastAsia="ＭＳ ゴシック" w:hAnsi="Arial" w:cs="ＭＳ Ｐゴシック"/>
                <w:kern w:val="0"/>
                <w:sz w:val="22"/>
                <w:szCs w:val="22"/>
              </w:rPr>
            </w:pPr>
          </w:p>
        </w:tc>
        <w:tc>
          <w:tcPr>
            <w:tcW w:w="707" w:type="dxa"/>
            <w:vMerge/>
            <w:tcBorders>
              <w:left w:val="single" w:sz="4" w:space="0" w:color="auto"/>
              <w:bottom w:val="single" w:sz="4" w:space="0" w:color="auto"/>
              <w:right w:val="single" w:sz="4" w:space="0" w:color="auto"/>
            </w:tcBorders>
            <w:shd w:val="clear" w:color="auto" w:fill="auto"/>
            <w:vAlign w:val="center"/>
          </w:tcPr>
          <w:p w14:paraId="2861AF03" w14:textId="77777777" w:rsidR="00164BA0" w:rsidRPr="00CE7B7B" w:rsidRDefault="00164BA0" w:rsidP="0051135C">
            <w:pPr>
              <w:widowControl/>
              <w:rPr>
                <w:rFonts w:ascii="ＭＳ ゴシック"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4683C302" w14:textId="77777777" w:rsidR="00164BA0" w:rsidRPr="00CE7B7B" w:rsidRDefault="00164BA0" w:rsidP="0051135C">
            <w:pPr>
              <w:widowControl/>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表面加工</w:t>
            </w:r>
          </w:p>
        </w:tc>
        <w:tc>
          <w:tcPr>
            <w:tcW w:w="707" w:type="dxa"/>
            <w:tcBorders>
              <w:top w:val="nil"/>
              <w:left w:val="nil"/>
              <w:bottom w:val="single" w:sz="4" w:space="0" w:color="auto"/>
              <w:right w:val="single" w:sz="4" w:space="0" w:color="auto"/>
            </w:tcBorders>
            <w:shd w:val="clear" w:color="auto" w:fill="auto"/>
            <w:vAlign w:val="center"/>
          </w:tcPr>
          <w:p w14:paraId="47DCF10D"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w:t>
            </w:r>
          </w:p>
        </w:tc>
        <w:tc>
          <w:tcPr>
            <w:tcW w:w="1212" w:type="dxa"/>
            <w:tcBorders>
              <w:top w:val="nil"/>
              <w:left w:val="nil"/>
              <w:bottom w:val="single" w:sz="4" w:space="0" w:color="auto"/>
              <w:right w:val="single" w:sz="4" w:space="0" w:color="auto"/>
            </w:tcBorders>
            <w:shd w:val="clear" w:color="auto" w:fill="auto"/>
            <w:vAlign w:val="center"/>
          </w:tcPr>
          <w:p w14:paraId="02186AF3"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Ａ</w:t>
            </w:r>
          </w:p>
        </w:tc>
        <w:tc>
          <w:tcPr>
            <w:tcW w:w="2092" w:type="dxa"/>
            <w:tcBorders>
              <w:top w:val="nil"/>
              <w:left w:val="nil"/>
              <w:bottom w:val="single" w:sz="4" w:space="0" w:color="auto"/>
              <w:right w:val="single" w:sz="4" w:space="0" w:color="auto"/>
            </w:tcBorders>
            <w:shd w:val="clear" w:color="auto" w:fill="auto"/>
            <w:vAlign w:val="center"/>
          </w:tcPr>
          <w:p w14:paraId="7DCB9CFA" w14:textId="77777777" w:rsidR="00164BA0" w:rsidRPr="00CE7B7B" w:rsidRDefault="00164BA0" w:rsidP="0051135C">
            <w:pPr>
              <w:widowControl/>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OPニス</w:t>
            </w:r>
          </w:p>
        </w:tc>
        <w:tc>
          <w:tcPr>
            <w:tcW w:w="1861" w:type="dxa"/>
            <w:tcBorders>
              <w:top w:val="nil"/>
              <w:left w:val="nil"/>
              <w:bottom w:val="single" w:sz="4" w:space="0" w:color="auto"/>
              <w:right w:val="single" w:sz="4" w:space="0" w:color="auto"/>
            </w:tcBorders>
            <w:shd w:val="clear" w:color="auto" w:fill="auto"/>
            <w:vAlign w:val="center"/>
          </w:tcPr>
          <w:p w14:paraId="07522594" w14:textId="77777777" w:rsidR="00164BA0" w:rsidRPr="00CE7B7B" w:rsidRDefault="00164BA0" w:rsidP="0051135C">
            <w:pPr>
              <w:widowControl/>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○○化学／○○</w:t>
            </w:r>
          </w:p>
        </w:tc>
        <w:tc>
          <w:tcPr>
            <w:tcW w:w="1068" w:type="dxa"/>
            <w:tcBorders>
              <w:top w:val="nil"/>
              <w:left w:val="nil"/>
              <w:bottom w:val="single" w:sz="4" w:space="0" w:color="auto"/>
              <w:right w:val="single" w:sz="4" w:space="0" w:color="auto"/>
            </w:tcBorders>
            <w:shd w:val="clear" w:color="auto" w:fill="auto"/>
            <w:vAlign w:val="center"/>
          </w:tcPr>
          <w:p w14:paraId="75784174" w14:textId="77777777" w:rsidR="00164BA0" w:rsidRPr="00CE7B7B" w:rsidRDefault="00164BA0" w:rsidP="0051135C">
            <w:pPr>
              <w:widowControl/>
              <w:jc w:val="center"/>
              <w:rPr>
                <w:rFonts w:ascii="ＭＳ ゴシック"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2174032B" w14:textId="77777777" w:rsidR="00164BA0" w:rsidRPr="00CE7B7B" w:rsidRDefault="00164BA0" w:rsidP="0051135C">
            <w:pPr>
              <w:widowControl/>
              <w:jc w:val="left"/>
              <w:rPr>
                <w:rFonts w:ascii="ＭＳ ゴシック" w:eastAsia="ＭＳ ゴシック" w:hAnsi="Arial" w:cs="ＭＳ Ｐゴシック"/>
                <w:kern w:val="0"/>
                <w:sz w:val="22"/>
                <w:szCs w:val="22"/>
              </w:rPr>
            </w:pPr>
          </w:p>
        </w:tc>
      </w:tr>
      <w:tr w:rsidR="00164BA0" w:rsidRPr="00CE7B7B" w14:paraId="5531DD37" w14:textId="77777777" w:rsidTr="0051135C">
        <w:trPr>
          <w:trHeight w:val="310"/>
          <w:jc w:val="center"/>
        </w:trPr>
        <w:tc>
          <w:tcPr>
            <w:tcW w:w="272" w:type="dxa"/>
            <w:vMerge/>
            <w:tcBorders>
              <w:left w:val="single" w:sz="4" w:space="0" w:color="auto"/>
              <w:right w:val="single" w:sz="4" w:space="0" w:color="auto"/>
            </w:tcBorders>
            <w:shd w:val="clear" w:color="auto" w:fill="auto"/>
            <w:vAlign w:val="center"/>
          </w:tcPr>
          <w:p w14:paraId="7020D921" w14:textId="77777777" w:rsidR="00164BA0" w:rsidRPr="00CE7B7B" w:rsidRDefault="00164BA0" w:rsidP="0051135C">
            <w:pPr>
              <w:widowControl/>
              <w:jc w:val="left"/>
              <w:rPr>
                <w:rFonts w:ascii="ＭＳ ゴシック" w:eastAsia="ＭＳ ゴシック" w:hAnsi="Arial" w:cs="ＭＳ Ｐゴシック"/>
                <w:kern w:val="0"/>
                <w:sz w:val="22"/>
                <w:szCs w:val="22"/>
              </w:rPr>
            </w:pPr>
          </w:p>
        </w:tc>
        <w:tc>
          <w:tcPr>
            <w:tcW w:w="707" w:type="dxa"/>
            <w:vMerge/>
            <w:tcBorders>
              <w:left w:val="single" w:sz="4" w:space="0" w:color="auto"/>
              <w:bottom w:val="single" w:sz="4" w:space="0" w:color="auto"/>
              <w:right w:val="single" w:sz="4" w:space="0" w:color="auto"/>
            </w:tcBorders>
            <w:shd w:val="clear" w:color="auto" w:fill="auto"/>
            <w:vAlign w:val="center"/>
          </w:tcPr>
          <w:p w14:paraId="3736C698" w14:textId="77777777" w:rsidR="00164BA0" w:rsidRPr="00CE7B7B" w:rsidRDefault="00164BA0" w:rsidP="0051135C">
            <w:pPr>
              <w:widowControl/>
              <w:rPr>
                <w:rFonts w:ascii="ＭＳ ゴシック"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4B6D7595" w14:textId="77777777" w:rsidR="00164BA0" w:rsidRPr="00CE7B7B" w:rsidRDefault="00164BA0" w:rsidP="0051135C">
            <w:pPr>
              <w:widowControl/>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その他加工</w:t>
            </w:r>
          </w:p>
        </w:tc>
        <w:tc>
          <w:tcPr>
            <w:tcW w:w="707" w:type="dxa"/>
            <w:tcBorders>
              <w:top w:val="nil"/>
              <w:left w:val="nil"/>
              <w:bottom w:val="single" w:sz="4" w:space="0" w:color="auto"/>
              <w:right w:val="single" w:sz="4" w:space="0" w:color="auto"/>
            </w:tcBorders>
            <w:shd w:val="clear" w:color="auto" w:fill="auto"/>
            <w:vAlign w:val="center"/>
          </w:tcPr>
          <w:p w14:paraId="4144B018"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w:t>
            </w:r>
          </w:p>
        </w:tc>
        <w:tc>
          <w:tcPr>
            <w:tcW w:w="1212" w:type="dxa"/>
            <w:tcBorders>
              <w:top w:val="nil"/>
              <w:left w:val="nil"/>
              <w:bottom w:val="single" w:sz="4" w:space="0" w:color="auto"/>
              <w:right w:val="single" w:sz="4" w:space="0" w:color="auto"/>
            </w:tcBorders>
            <w:shd w:val="clear" w:color="auto" w:fill="auto"/>
            <w:vAlign w:val="center"/>
          </w:tcPr>
          <w:p w14:paraId="03244FD4"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w:t>
            </w:r>
          </w:p>
        </w:tc>
        <w:tc>
          <w:tcPr>
            <w:tcW w:w="2092" w:type="dxa"/>
            <w:tcBorders>
              <w:top w:val="nil"/>
              <w:left w:val="nil"/>
              <w:bottom w:val="single" w:sz="4" w:space="0" w:color="auto"/>
              <w:right w:val="single" w:sz="4" w:space="0" w:color="auto"/>
            </w:tcBorders>
            <w:shd w:val="clear" w:color="auto" w:fill="auto"/>
            <w:vAlign w:val="center"/>
          </w:tcPr>
          <w:p w14:paraId="231739F4" w14:textId="77777777" w:rsidR="00164BA0" w:rsidRPr="00CE7B7B" w:rsidRDefault="00164BA0" w:rsidP="0051135C">
            <w:pPr>
              <w:widowControl/>
              <w:rPr>
                <w:rFonts w:ascii="ＭＳ ゴシック"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4D17197D" w14:textId="77777777" w:rsidR="00164BA0" w:rsidRPr="00CE7B7B" w:rsidRDefault="00164BA0" w:rsidP="0051135C">
            <w:pPr>
              <w:widowControl/>
              <w:rPr>
                <w:rFonts w:ascii="ＭＳ ゴシック"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0A39A4B5" w14:textId="77777777" w:rsidR="00164BA0" w:rsidRPr="00CE7B7B" w:rsidRDefault="00164BA0" w:rsidP="0051135C">
            <w:pPr>
              <w:widowControl/>
              <w:jc w:val="center"/>
              <w:rPr>
                <w:rFonts w:ascii="ＭＳ ゴシック"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6070747E" w14:textId="77777777" w:rsidR="00164BA0" w:rsidRPr="00CE7B7B" w:rsidRDefault="00164BA0" w:rsidP="0051135C">
            <w:pPr>
              <w:widowControl/>
              <w:jc w:val="left"/>
              <w:rPr>
                <w:rFonts w:ascii="ＭＳ ゴシック" w:eastAsia="ＭＳ ゴシック" w:hAnsi="Arial" w:cs="ＭＳ Ｐゴシック"/>
                <w:kern w:val="0"/>
                <w:sz w:val="22"/>
                <w:szCs w:val="22"/>
              </w:rPr>
            </w:pPr>
          </w:p>
        </w:tc>
      </w:tr>
      <w:tr w:rsidR="00164BA0" w:rsidRPr="00CE7B7B" w14:paraId="2A5ACD26" w14:textId="77777777" w:rsidTr="0051135C">
        <w:trPr>
          <w:trHeight w:val="270"/>
          <w:jc w:val="center"/>
        </w:trPr>
        <w:tc>
          <w:tcPr>
            <w:tcW w:w="272" w:type="dxa"/>
            <w:vMerge/>
            <w:tcBorders>
              <w:left w:val="single" w:sz="4" w:space="0" w:color="auto"/>
              <w:right w:val="single" w:sz="4" w:space="0" w:color="auto"/>
            </w:tcBorders>
            <w:shd w:val="clear" w:color="auto" w:fill="auto"/>
            <w:vAlign w:val="center"/>
          </w:tcPr>
          <w:p w14:paraId="75005FD8" w14:textId="77777777" w:rsidR="00164BA0" w:rsidRPr="00CE7B7B" w:rsidRDefault="00164BA0" w:rsidP="0051135C">
            <w:pPr>
              <w:jc w:val="left"/>
              <w:rPr>
                <w:rFonts w:ascii="ＭＳ ゴシック" w:eastAsia="ＭＳ ゴシック" w:hAnsi="Arial" w:cs="ＭＳ Ｐゴシック"/>
                <w:kern w:val="0"/>
                <w:sz w:val="22"/>
                <w:szCs w:val="22"/>
              </w:rPr>
            </w:pPr>
          </w:p>
        </w:tc>
        <w:tc>
          <w:tcPr>
            <w:tcW w:w="1919" w:type="dxa"/>
            <w:gridSpan w:val="2"/>
            <w:vMerge w:val="restart"/>
            <w:tcBorders>
              <w:top w:val="single" w:sz="4" w:space="0" w:color="auto"/>
              <w:left w:val="single" w:sz="4" w:space="0" w:color="auto"/>
              <w:right w:val="single" w:sz="4" w:space="0" w:color="auto"/>
            </w:tcBorders>
            <w:shd w:val="clear" w:color="auto" w:fill="auto"/>
            <w:vAlign w:val="center"/>
          </w:tcPr>
          <w:p w14:paraId="2A69CBA5" w14:textId="77777777" w:rsidR="00164BA0" w:rsidRPr="00CE7B7B" w:rsidRDefault="00164BA0" w:rsidP="0051135C">
            <w:pPr>
              <w:widowControl/>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その他</w:t>
            </w:r>
          </w:p>
        </w:tc>
        <w:tc>
          <w:tcPr>
            <w:tcW w:w="707" w:type="dxa"/>
            <w:tcBorders>
              <w:top w:val="single" w:sz="4" w:space="0" w:color="auto"/>
              <w:left w:val="nil"/>
              <w:bottom w:val="single" w:sz="4" w:space="0" w:color="auto"/>
              <w:right w:val="single" w:sz="4" w:space="0" w:color="auto"/>
            </w:tcBorders>
            <w:shd w:val="clear" w:color="auto" w:fill="auto"/>
            <w:vAlign w:val="center"/>
          </w:tcPr>
          <w:p w14:paraId="37B63B41" w14:textId="77777777" w:rsidR="00164BA0" w:rsidRPr="00CE7B7B" w:rsidRDefault="00164BA0" w:rsidP="0051135C">
            <w:pPr>
              <w:widowControl/>
              <w:jc w:val="center"/>
              <w:rPr>
                <w:rFonts w:ascii="ＭＳ ゴシック" w:eastAsia="ＭＳ ゴシック" w:hAnsi="Arial" w:cs="ＭＳ Ｐゴシック"/>
                <w:kern w:val="0"/>
                <w:sz w:val="20"/>
              </w:rPr>
            </w:pPr>
          </w:p>
        </w:tc>
        <w:tc>
          <w:tcPr>
            <w:tcW w:w="1212" w:type="dxa"/>
            <w:tcBorders>
              <w:top w:val="single" w:sz="4" w:space="0" w:color="auto"/>
              <w:left w:val="nil"/>
              <w:bottom w:val="single" w:sz="4" w:space="0" w:color="auto"/>
              <w:right w:val="single" w:sz="4" w:space="0" w:color="auto"/>
            </w:tcBorders>
            <w:shd w:val="clear" w:color="auto" w:fill="auto"/>
            <w:vAlign w:val="center"/>
          </w:tcPr>
          <w:p w14:paraId="650BFCEF" w14:textId="77777777" w:rsidR="00164BA0" w:rsidRPr="00CE7B7B" w:rsidRDefault="00164BA0" w:rsidP="0051135C">
            <w:pPr>
              <w:widowControl/>
              <w:jc w:val="center"/>
              <w:rPr>
                <w:rFonts w:ascii="ＭＳ ゴシック" w:eastAsia="ＭＳ ゴシック" w:hAnsi="Arial" w:cs="ＭＳ Ｐゴシック"/>
                <w:kern w:val="0"/>
                <w:sz w:val="20"/>
              </w:rPr>
            </w:pPr>
          </w:p>
        </w:tc>
        <w:tc>
          <w:tcPr>
            <w:tcW w:w="2092" w:type="dxa"/>
            <w:tcBorders>
              <w:top w:val="single" w:sz="4" w:space="0" w:color="auto"/>
              <w:left w:val="nil"/>
              <w:bottom w:val="single" w:sz="4" w:space="0" w:color="auto"/>
              <w:right w:val="single" w:sz="4" w:space="0" w:color="auto"/>
            </w:tcBorders>
            <w:shd w:val="clear" w:color="auto" w:fill="auto"/>
            <w:vAlign w:val="center"/>
          </w:tcPr>
          <w:p w14:paraId="17F3523D" w14:textId="77777777" w:rsidR="00164BA0" w:rsidRPr="00CE7B7B" w:rsidRDefault="00164BA0" w:rsidP="0051135C">
            <w:pPr>
              <w:widowControl/>
              <w:rPr>
                <w:rFonts w:ascii="ＭＳ ゴシック" w:eastAsia="ＭＳ ゴシック" w:hAnsi="Arial" w:cs="ＭＳ Ｐゴシック"/>
                <w:kern w:val="0"/>
                <w:sz w:val="20"/>
              </w:rPr>
            </w:pPr>
          </w:p>
        </w:tc>
        <w:tc>
          <w:tcPr>
            <w:tcW w:w="1861" w:type="dxa"/>
            <w:tcBorders>
              <w:top w:val="single" w:sz="4" w:space="0" w:color="auto"/>
              <w:left w:val="nil"/>
              <w:bottom w:val="single" w:sz="4" w:space="0" w:color="auto"/>
              <w:right w:val="single" w:sz="4" w:space="0" w:color="auto"/>
            </w:tcBorders>
            <w:shd w:val="clear" w:color="auto" w:fill="auto"/>
            <w:vAlign w:val="center"/>
          </w:tcPr>
          <w:p w14:paraId="6CA6B9D6" w14:textId="77777777" w:rsidR="00164BA0" w:rsidRPr="00CE7B7B" w:rsidRDefault="00164BA0" w:rsidP="0051135C">
            <w:pPr>
              <w:widowControl/>
              <w:rPr>
                <w:rFonts w:ascii="ＭＳ ゴシック" w:eastAsia="ＭＳ ゴシック" w:hAnsi="Arial" w:cs="ＭＳ Ｐゴシック"/>
                <w:kern w:val="0"/>
                <w:sz w:val="20"/>
              </w:rPr>
            </w:pPr>
          </w:p>
        </w:tc>
        <w:tc>
          <w:tcPr>
            <w:tcW w:w="1068" w:type="dxa"/>
            <w:tcBorders>
              <w:top w:val="single" w:sz="4" w:space="0" w:color="auto"/>
              <w:left w:val="nil"/>
              <w:bottom w:val="single" w:sz="4" w:space="0" w:color="auto"/>
              <w:right w:val="single" w:sz="4" w:space="0" w:color="auto"/>
            </w:tcBorders>
            <w:shd w:val="clear" w:color="auto" w:fill="auto"/>
            <w:vAlign w:val="center"/>
          </w:tcPr>
          <w:p w14:paraId="5334321D" w14:textId="77777777" w:rsidR="00164BA0" w:rsidRPr="00CE7B7B" w:rsidRDefault="00164BA0" w:rsidP="0051135C">
            <w:pPr>
              <w:widowControl/>
              <w:jc w:val="center"/>
              <w:rPr>
                <w:rFonts w:ascii="ＭＳ ゴシック"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1473679E" w14:textId="77777777" w:rsidR="00164BA0" w:rsidRPr="00CE7B7B" w:rsidRDefault="00164BA0" w:rsidP="0051135C">
            <w:pPr>
              <w:widowControl/>
              <w:jc w:val="left"/>
              <w:rPr>
                <w:rFonts w:ascii="ＭＳ ゴシック" w:eastAsia="ＭＳ ゴシック" w:hAnsi="Arial" w:cs="ＭＳ Ｐゴシック"/>
                <w:kern w:val="0"/>
                <w:sz w:val="22"/>
                <w:szCs w:val="22"/>
              </w:rPr>
            </w:pPr>
          </w:p>
        </w:tc>
      </w:tr>
      <w:tr w:rsidR="00164BA0" w:rsidRPr="00CE7B7B" w14:paraId="70493858" w14:textId="77777777" w:rsidTr="0051135C">
        <w:trPr>
          <w:trHeight w:val="270"/>
          <w:jc w:val="center"/>
        </w:trPr>
        <w:tc>
          <w:tcPr>
            <w:tcW w:w="272" w:type="dxa"/>
            <w:vMerge/>
            <w:tcBorders>
              <w:left w:val="single" w:sz="4" w:space="0" w:color="auto"/>
              <w:right w:val="single" w:sz="4" w:space="0" w:color="auto"/>
            </w:tcBorders>
            <w:shd w:val="clear" w:color="auto" w:fill="auto"/>
            <w:vAlign w:val="center"/>
          </w:tcPr>
          <w:p w14:paraId="787CFFD8" w14:textId="77777777" w:rsidR="00164BA0" w:rsidRPr="00CE7B7B" w:rsidRDefault="00164BA0" w:rsidP="0051135C">
            <w:pPr>
              <w:jc w:val="left"/>
              <w:rPr>
                <w:rFonts w:ascii="ＭＳ ゴシック" w:eastAsia="ＭＳ ゴシック" w:hAnsi="Arial" w:cs="ＭＳ Ｐゴシック"/>
                <w:kern w:val="0"/>
                <w:sz w:val="22"/>
                <w:szCs w:val="22"/>
              </w:rPr>
            </w:pPr>
          </w:p>
        </w:tc>
        <w:tc>
          <w:tcPr>
            <w:tcW w:w="1919" w:type="dxa"/>
            <w:gridSpan w:val="2"/>
            <w:vMerge/>
            <w:tcBorders>
              <w:left w:val="single" w:sz="4" w:space="0" w:color="auto"/>
              <w:right w:val="single" w:sz="4" w:space="0" w:color="auto"/>
            </w:tcBorders>
            <w:shd w:val="clear" w:color="auto" w:fill="auto"/>
            <w:vAlign w:val="center"/>
          </w:tcPr>
          <w:p w14:paraId="6E7007E3" w14:textId="77777777" w:rsidR="00164BA0" w:rsidRPr="00CE7B7B" w:rsidRDefault="00164BA0" w:rsidP="0051135C">
            <w:pPr>
              <w:widowControl/>
              <w:rPr>
                <w:rFonts w:ascii="ＭＳ ゴシック" w:eastAsia="ＭＳ ゴシック" w:hAnsi="Arial" w:cs="ＭＳ Ｐゴシック"/>
                <w:kern w:val="0"/>
                <w:sz w:val="20"/>
              </w:rPr>
            </w:pPr>
          </w:p>
        </w:tc>
        <w:tc>
          <w:tcPr>
            <w:tcW w:w="707" w:type="dxa"/>
            <w:tcBorders>
              <w:top w:val="nil"/>
              <w:left w:val="nil"/>
              <w:bottom w:val="single" w:sz="4" w:space="0" w:color="auto"/>
              <w:right w:val="single" w:sz="4" w:space="0" w:color="auto"/>
            </w:tcBorders>
            <w:shd w:val="clear" w:color="auto" w:fill="auto"/>
            <w:vAlign w:val="center"/>
          </w:tcPr>
          <w:p w14:paraId="5AEB8A92" w14:textId="77777777" w:rsidR="00164BA0" w:rsidRPr="00CE7B7B" w:rsidRDefault="00164BA0" w:rsidP="0051135C">
            <w:pPr>
              <w:widowControl/>
              <w:jc w:val="center"/>
              <w:rPr>
                <w:rFonts w:ascii="ＭＳ ゴシック"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192FEDAA" w14:textId="77777777" w:rsidR="00164BA0" w:rsidRPr="00CE7B7B" w:rsidRDefault="00164BA0" w:rsidP="0051135C">
            <w:pPr>
              <w:widowControl/>
              <w:jc w:val="center"/>
              <w:rPr>
                <w:rFonts w:ascii="ＭＳ ゴシック" w:eastAsia="ＭＳ ゴシック" w:hAnsi="Arial" w:cs="ＭＳ Ｐゴシック"/>
                <w:kern w:val="0"/>
                <w:sz w:val="20"/>
              </w:rPr>
            </w:pPr>
          </w:p>
        </w:tc>
        <w:tc>
          <w:tcPr>
            <w:tcW w:w="2092" w:type="dxa"/>
            <w:tcBorders>
              <w:top w:val="nil"/>
              <w:left w:val="nil"/>
              <w:bottom w:val="single" w:sz="4" w:space="0" w:color="auto"/>
              <w:right w:val="single" w:sz="4" w:space="0" w:color="auto"/>
            </w:tcBorders>
            <w:shd w:val="clear" w:color="auto" w:fill="auto"/>
            <w:vAlign w:val="center"/>
          </w:tcPr>
          <w:p w14:paraId="5EBD5871" w14:textId="77777777" w:rsidR="00164BA0" w:rsidRPr="00CE7B7B" w:rsidRDefault="00164BA0" w:rsidP="0051135C">
            <w:pPr>
              <w:widowControl/>
              <w:rPr>
                <w:rFonts w:ascii="ＭＳ ゴシック"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20F6BE0B" w14:textId="77777777" w:rsidR="00164BA0" w:rsidRPr="00CE7B7B" w:rsidRDefault="00164BA0" w:rsidP="0051135C">
            <w:pPr>
              <w:widowControl/>
              <w:rPr>
                <w:rFonts w:ascii="ＭＳ ゴシック"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34E5816A" w14:textId="77777777" w:rsidR="00164BA0" w:rsidRPr="00CE7B7B" w:rsidRDefault="00164BA0" w:rsidP="0051135C">
            <w:pPr>
              <w:widowControl/>
              <w:jc w:val="center"/>
              <w:rPr>
                <w:rFonts w:ascii="ＭＳ ゴシック"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63A29C0B" w14:textId="77777777" w:rsidR="00164BA0" w:rsidRPr="00CE7B7B" w:rsidRDefault="00164BA0" w:rsidP="0051135C">
            <w:pPr>
              <w:widowControl/>
              <w:jc w:val="left"/>
              <w:rPr>
                <w:rFonts w:ascii="ＭＳ ゴシック" w:eastAsia="ＭＳ ゴシック" w:hAnsi="Arial" w:cs="ＭＳ Ｐゴシック"/>
                <w:kern w:val="0"/>
                <w:sz w:val="22"/>
                <w:szCs w:val="22"/>
              </w:rPr>
            </w:pPr>
          </w:p>
        </w:tc>
      </w:tr>
      <w:tr w:rsidR="00164BA0" w:rsidRPr="00CE7B7B" w14:paraId="721AC4D3" w14:textId="77777777" w:rsidTr="0051135C">
        <w:trPr>
          <w:trHeight w:val="270"/>
          <w:jc w:val="center"/>
        </w:trPr>
        <w:tc>
          <w:tcPr>
            <w:tcW w:w="272" w:type="dxa"/>
            <w:vMerge/>
            <w:tcBorders>
              <w:left w:val="single" w:sz="4" w:space="0" w:color="auto"/>
              <w:right w:val="single" w:sz="4" w:space="0" w:color="auto"/>
            </w:tcBorders>
            <w:shd w:val="clear" w:color="auto" w:fill="auto"/>
            <w:vAlign w:val="center"/>
          </w:tcPr>
          <w:p w14:paraId="44038CD1" w14:textId="77777777" w:rsidR="00164BA0" w:rsidRPr="00CE7B7B" w:rsidRDefault="00164BA0" w:rsidP="0051135C">
            <w:pPr>
              <w:jc w:val="left"/>
              <w:rPr>
                <w:rFonts w:ascii="ＭＳ ゴシック" w:eastAsia="ＭＳ ゴシック" w:hAnsi="Arial" w:cs="ＭＳ Ｐゴシック"/>
                <w:kern w:val="0"/>
                <w:sz w:val="22"/>
                <w:szCs w:val="22"/>
              </w:rPr>
            </w:pPr>
          </w:p>
        </w:tc>
        <w:tc>
          <w:tcPr>
            <w:tcW w:w="1919" w:type="dxa"/>
            <w:gridSpan w:val="2"/>
            <w:vMerge/>
            <w:tcBorders>
              <w:left w:val="single" w:sz="4" w:space="0" w:color="auto"/>
              <w:right w:val="single" w:sz="4" w:space="0" w:color="auto"/>
            </w:tcBorders>
            <w:shd w:val="clear" w:color="auto" w:fill="auto"/>
            <w:vAlign w:val="center"/>
          </w:tcPr>
          <w:p w14:paraId="573E09B6" w14:textId="77777777" w:rsidR="00164BA0" w:rsidRPr="00CE7B7B" w:rsidRDefault="00164BA0" w:rsidP="0051135C">
            <w:pPr>
              <w:widowControl/>
              <w:rPr>
                <w:rFonts w:ascii="ＭＳ ゴシック" w:eastAsia="ＭＳ ゴシック" w:hAnsi="Arial" w:cs="ＭＳ Ｐゴシック"/>
                <w:kern w:val="0"/>
                <w:sz w:val="20"/>
              </w:rPr>
            </w:pPr>
          </w:p>
        </w:tc>
        <w:tc>
          <w:tcPr>
            <w:tcW w:w="707" w:type="dxa"/>
            <w:tcBorders>
              <w:top w:val="nil"/>
              <w:left w:val="nil"/>
              <w:bottom w:val="single" w:sz="4" w:space="0" w:color="auto"/>
              <w:right w:val="single" w:sz="4" w:space="0" w:color="auto"/>
            </w:tcBorders>
            <w:shd w:val="clear" w:color="auto" w:fill="auto"/>
            <w:vAlign w:val="center"/>
          </w:tcPr>
          <w:p w14:paraId="02077884" w14:textId="77777777" w:rsidR="00164BA0" w:rsidRPr="00CE7B7B" w:rsidRDefault="00164BA0" w:rsidP="0051135C">
            <w:pPr>
              <w:widowControl/>
              <w:jc w:val="center"/>
              <w:rPr>
                <w:rFonts w:ascii="ＭＳ ゴシック"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73A71AEB" w14:textId="77777777" w:rsidR="00164BA0" w:rsidRPr="00CE7B7B" w:rsidRDefault="00164BA0" w:rsidP="0051135C">
            <w:pPr>
              <w:widowControl/>
              <w:jc w:val="center"/>
              <w:rPr>
                <w:rFonts w:ascii="ＭＳ ゴシック" w:eastAsia="ＭＳ ゴシック" w:hAnsi="Arial" w:cs="ＭＳ Ｐゴシック"/>
                <w:kern w:val="0"/>
                <w:sz w:val="20"/>
              </w:rPr>
            </w:pPr>
          </w:p>
        </w:tc>
        <w:tc>
          <w:tcPr>
            <w:tcW w:w="2092" w:type="dxa"/>
            <w:tcBorders>
              <w:top w:val="nil"/>
              <w:left w:val="nil"/>
              <w:bottom w:val="single" w:sz="4" w:space="0" w:color="auto"/>
              <w:right w:val="single" w:sz="4" w:space="0" w:color="auto"/>
            </w:tcBorders>
            <w:shd w:val="clear" w:color="auto" w:fill="auto"/>
            <w:vAlign w:val="center"/>
          </w:tcPr>
          <w:p w14:paraId="6CC0A7B3" w14:textId="77777777" w:rsidR="00164BA0" w:rsidRPr="00CE7B7B" w:rsidRDefault="00164BA0" w:rsidP="0051135C">
            <w:pPr>
              <w:widowControl/>
              <w:rPr>
                <w:rFonts w:ascii="ＭＳ ゴシック"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35EE7863" w14:textId="77777777" w:rsidR="00164BA0" w:rsidRPr="00CE7B7B" w:rsidRDefault="00164BA0" w:rsidP="0051135C">
            <w:pPr>
              <w:widowControl/>
              <w:rPr>
                <w:rFonts w:ascii="ＭＳ ゴシック"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188D3945" w14:textId="77777777" w:rsidR="00164BA0" w:rsidRPr="00CE7B7B" w:rsidRDefault="00164BA0" w:rsidP="0051135C">
            <w:pPr>
              <w:widowControl/>
              <w:jc w:val="center"/>
              <w:rPr>
                <w:rFonts w:ascii="ＭＳ ゴシック"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7CDAD498" w14:textId="77777777" w:rsidR="00164BA0" w:rsidRPr="00CE7B7B" w:rsidRDefault="00164BA0" w:rsidP="0051135C">
            <w:pPr>
              <w:widowControl/>
              <w:jc w:val="left"/>
              <w:rPr>
                <w:rFonts w:ascii="ＭＳ ゴシック" w:eastAsia="ＭＳ ゴシック" w:hAnsi="Arial" w:cs="ＭＳ Ｐゴシック"/>
                <w:kern w:val="0"/>
                <w:sz w:val="22"/>
                <w:szCs w:val="22"/>
              </w:rPr>
            </w:pPr>
          </w:p>
        </w:tc>
      </w:tr>
      <w:tr w:rsidR="00164BA0" w:rsidRPr="00CE7B7B" w14:paraId="387E115F" w14:textId="77777777" w:rsidTr="0051135C">
        <w:trPr>
          <w:trHeight w:val="270"/>
          <w:jc w:val="center"/>
        </w:trPr>
        <w:tc>
          <w:tcPr>
            <w:tcW w:w="272" w:type="dxa"/>
            <w:vMerge/>
            <w:tcBorders>
              <w:left w:val="single" w:sz="4" w:space="0" w:color="auto"/>
              <w:right w:val="single" w:sz="4" w:space="0" w:color="auto"/>
            </w:tcBorders>
            <w:shd w:val="clear" w:color="auto" w:fill="auto"/>
            <w:vAlign w:val="center"/>
          </w:tcPr>
          <w:p w14:paraId="07FDCB5E" w14:textId="77777777" w:rsidR="00164BA0" w:rsidRPr="00CE7B7B" w:rsidRDefault="00164BA0" w:rsidP="0051135C">
            <w:pPr>
              <w:widowControl/>
              <w:jc w:val="left"/>
              <w:rPr>
                <w:rFonts w:ascii="ＭＳ ゴシック" w:eastAsia="ＭＳ ゴシック" w:hAnsi="Arial" w:cs="ＭＳ Ｐゴシック"/>
                <w:kern w:val="0"/>
                <w:sz w:val="22"/>
                <w:szCs w:val="22"/>
              </w:rPr>
            </w:pPr>
          </w:p>
        </w:tc>
        <w:tc>
          <w:tcPr>
            <w:tcW w:w="1919" w:type="dxa"/>
            <w:gridSpan w:val="2"/>
            <w:vMerge/>
            <w:tcBorders>
              <w:left w:val="single" w:sz="4" w:space="0" w:color="auto"/>
              <w:bottom w:val="single" w:sz="4" w:space="0" w:color="auto"/>
              <w:right w:val="single" w:sz="4" w:space="0" w:color="auto"/>
            </w:tcBorders>
            <w:shd w:val="clear" w:color="auto" w:fill="auto"/>
            <w:vAlign w:val="center"/>
          </w:tcPr>
          <w:p w14:paraId="2E6F7A3D" w14:textId="77777777" w:rsidR="00164BA0" w:rsidRPr="00CE7B7B" w:rsidRDefault="00164BA0" w:rsidP="0051135C">
            <w:pPr>
              <w:widowControl/>
              <w:rPr>
                <w:rFonts w:ascii="ＭＳ ゴシック" w:eastAsia="ＭＳ ゴシック" w:hAnsi="Arial" w:cs="ＭＳ Ｐゴシック"/>
                <w:kern w:val="0"/>
                <w:sz w:val="20"/>
              </w:rPr>
            </w:pPr>
          </w:p>
        </w:tc>
        <w:tc>
          <w:tcPr>
            <w:tcW w:w="707" w:type="dxa"/>
            <w:tcBorders>
              <w:top w:val="nil"/>
              <w:left w:val="nil"/>
              <w:bottom w:val="single" w:sz="4" w:space="0" w:color="auto"/>
              <w:right w:val="single" w:sz="4" w:space="0" w:color="auto"/>
            </w:tcBorders>
            <w:shd w:val="clear" w:color="auto" w:fill="auto"/>
            <w:vAlign w:val="center"/>
          </w:tcPr>
          <w:p w14:paraId="05B14CA2" w14:textId="77777777" w:rsidR="00164BA0" w:rsidRPr="00CE7B7B" w:rsidRDefault="00164BA0" w:rsidP="0051135C">
            <w:pPr>
              <w:widowControl/>
              <w:jc w:val="center"/>
              <w:rPr>
                <w:rFonts w:ascii="ＭＳ ゴシック" w:eastAsia="ＭＳ ゴシック" w:hAnsi="Arial" w:cs="ＭＳ Ｐゴシック"/>
                <w:kern w:val="0"/>
                <w:sz w:val="20"/>
              </w:rPr>
            </w:pPr>
          </w:p>
        </w:tc>
        <w:tc>
          <w:tcPr>
            <w:tcW w:w="1212" w:type="dxa"/>
            <w:tcBorders>
              <w:top w:val="nil"/>
              <w:left w:val="nil"/>
              <w:bottom w:val="single" w:sz="4" w:space="0" w:color="auto"/>
              <w:right w:val="single" w:sz="4" w:space="0" w:color="auto"/>
            </w:tcBorders>
            <w:shd w:val="clear" w:color="auto" w:fill="auto"/>
            <w:vAlign w:val="center"/>
          </w:tcPr>
          <w:p w14:paraId="7DD5877D" w14:textId="77777777" w:rsidR="00164BA0" w:rsidRPr="00CE7B7B" w:rsidRDefault="00164BA0" w:rsidP="0051135C">
            <w:pPr>
              <w:widowControl/>
              <w:jc w:val="center"/>
              <w:rPr>
                <w:rFonts w:ascii="ＭＳ ゴシック" w:eastAsia="ＭＳ ゴシック" w:hAnsi="Arial" w:cs="ＭＳ Ｐゴシック"/>
                <w:kern w:val="0"/>
                <w:sz w:val="20"/>
              </w:rPr>
            </w:pPr>
          </w:p>
        </w:tc>
        <w:tc>
          <w:tcPr>
            <w:tcW w:w="2092" w:type="dxa"/>
            <w:tcBorders>
              <w:top w:val="nil"/>
              <w:left w:val="nil"/>
              <w:bottom w:val="single" w:sz="4" w:space="0" w:color="auto"/>
              <w:right w:val="single" w:sz="4" w:space="0" w:color="auto"/>
            </w:tcBorders>
            <w:shd w:val="clear" w:color="auto" w:fill="auto"/>
            <w:vAlign w:val="center"/>
          </w:tcPr>
          <w:p w14:paraId="03BBBFCC" w14:textId="77777777" w:rsidR="00164BA0" w:rsidRPr="00CE7B7B" w:rsidRDefault="00164BA0" w:rsidP="0051135C">
            <w:pPr>
              <w:widowControl/>
              <w:rPr>
                <w:rFonts w:ascii="ＭＳ ゴシック" w:eastAsia="ＭＳ ゴシック" w:hAnsi="Arial" w:cs="ＭＳ Ｐゴシック"/>
                <w:kern w:val="0"/>
                <w:sz w:val="20"/>
              </w:rPr>
            </w:pPr>
          </w:p>
        </w:tc>
        <w:tc>
          <w:tcPr>
            <w:tcW w:w="1861" w:type="dxa"/>
            <w:tcBorders>
              <w:top w:val="nil"/>
              <w:left w:val="nil"/>
              <w:bottom w:val="single" w:sz="4" w:space="0" w:color="auto"/>
              <w:right w:val="single" w:sz="4" w:space="0" w:color="auto"/>
            </w:tcBorders>
            <w:shd w:val="clear" w:color="auto" w:fill="auto"/>
            <w:vAlign w:val="center"/>
          </w:tcPr>
          <w:p w14:paraId="54B9B27A" w14:textId="77777777" w:rsidR="00164BA0" w:rsidRPr="00CE7B7B" w:rsidRDefault="00164BA0" w:rsidP="0051135C">
            <w:pPr>
              <w:widowControl/>
              <w:rPr>
                <w:rFonts w:ascii="ＭＳ ゴシック" w:eastAsia="ＭＳ ゴシック" w:hAnsi="Arial" w:cs="ＭＳ Ｐゴシック"/>
                <w:kern w:val="0"/>
                <w:sz w:val="20"/>
              </w:rPr>
            </w:pPr>
          </w:p>
        </w:tc>
        <w:tc>
          <w:tcPr>
            <w:tcW w:w="1068" w:type="dxa"/>
            <w:tcBorders>
              <w:top w:val="nil"/>
              <w:left w:val="nil"/>
              <w:bottom w:val="single" w:sz="4" w:space="0" w:color="auto"/>
              <w:right w:val="single" w:sz="4" w:space="0" w:color="auto"/>
            </w:tcBorders>
            <w:shd w:val="clear" w:color="auto" w:fill="auto"/>
            <w:vAlign w:val="center"/>
          </w:tcPr>
          <w:p w14:paraId="7300C317" w14:textId="77777777" w:rsidR="00164BA0" w:rsidRPr="00CE7B7B" w:rsidRDefault="00164BA0" w:rsidP="0051135C">
            <w:pPr>
              <w:widowControl/>
              <w:jc w:val="center"/>
              <w:rPr>
                <w:rFonts w:ascii="ＭＳ ゴシック" w:eastAsia="ＭＳ ゴシック" w:hAnsi="Arial" w:cs="ＭＳ Ｐゴシック"/>
                <w:kern w:val="0"/>
                <w:sz w:val="20"/>
              </w:rPr>
            </w:pPr>
          </w:p>
        </w:tc>
        <w:tc>
          <w:tcPr>
            <w:tcW w:w="281" w:type="dxa"/>
            <w:vMerge/>
            <w:tcBorders>
              <w:left w:val="nil"/>
              <w:right w:val="single" w:sz="4" w:space="0" w:color="auto"/>
            </w:tcBorders>
            <w:shd w:val="clear" w:color="auto" w:fill="auto"/>
            <w:vAlign w:val="center"/>
          </w:tcPr>
          <w:p w14:paraId="7F494236" w14:textId="77777777" w:rsidR="00164BA0" w:rsidRPr="00CE7B7B" w:rsidRDefault="00164BA0" w:rsidP="0051135C">
            <w:pPr>
              <w:widowControl/>
              <w:jc w:val="left"/>
              <w:rPr>
                <w:rFonts w:ascii="ＭＳ ゴシック" w:eastAsia="ＭＳ ゴシック" w:hAnsi="Arial" w:cs="ＭＳ Ｐゴシック"/>
                <w:kern w:val="0"/>
                <w:sz w:val="22"/>
                <w:szCs w:val="22"/>
              </w:rPr>
            </w:pPr>
          </w:p>
        </w:tc>
      </w:tr>
      <w:tr w:rsidR="00164BA0" w:rsidRPr="00CE7B7B" w14:paraId="158C876B" w14:textId="77777777" w:rsidTr="0051135C">
        <w:trPr>
          <w:trHeight w:val="2920"/>
          <w:jc w:val="center"/>
        </w:trPr>
        <w:tc>
          <w:tcPr>
            <w:tcW w:w="9412" w:type="dxa"/>
            <w:gridSpan w:val="9"/>
            <w:tcBorders>
              <w:top w:val="nil"/>
              <w:left w:val="single" w:sz="4" w:space="0" w:color="auto"/>
              <w:bottom w:val="single" w:sz="4" w:space="0" w:color="auto"/>
              <w:right w:val="single" w:sz="4" w:space="0" w:color="auto"/>
            </w:tcBorders>
            <w:shd w:val="clear" w:color="auto" w:fill="auto"/>
            <w:vAlign w:val="center"/>
          </w:tcPr>
          <w:p w14:paraId="576D37D0" w14:textId="77777777" w:rsidR="00164BA0" w:rsidRPr="00CE7B7B" w:rsidRDefault="00164BA0" w:rsidP="0051135C">
            <w:pPr>
              <w:widowControl/>
              <w:snapToGrid w:val="0"/>
              <w:jc w:val="center"/>
              <w:rPr>
                <w:rFonts w:ascii="ＭＳ ゴシック" w:eastAsia="ＭＳ ゴシック" w:hAnsi="Arial" w:cs="ＭＳ Ｐゴシック"/>
                <w:kern w:val="0"/>
                <w:sz w:val="22"/>
                <w:szCs w:val="22"/>
              </w:rPr>
            </w:pPr>
          </w:p>
          <w:p w14:paraId="1402F949" w14:textId="77777777" w:rsidR="00164BA0" w:rsidRPr="00CE7B7B" w:rsidRDefault="00164BA0" w:rsidP="0051135C">
            <w:pPr>
              <w:widowControl/>
              <w:jc w:val="center"/>
              <w:rPr>
                <w:rFonts w:ascii="ＭＳ ゴシック" w:eastAsia="ＭＳ ゴシック" w:hAnsi="Arial" w:cs="ＭＳ Ｐゴシック"/>
                <w:b/>
                <w:kern w:val="0"/>
                <w:sz w:val="22"/>
                <w:szCs w:val="22"/>
              </w:rPr>
            </w:pPr>
            <w:r w:rsidRPr="00CE7B7B">
              <w:rPr>
                <w:rFonts w:ascii="ＭＳ ゴシック" w:eastAsia="ＭＳ ゴシック" w:hAnsi="Arial" w:cs="ＭＳ Ｐゴシック" w:hint="eastAsia"/>
                <w:b/>
                <w:kern w:val="0"/>
                <w:sz w:val="22"/>
                <w:szCs w:val="22"/>
              </w:rPr>
              <w:t>↓</w:t>
            </w:r>
          </w:p>
          <w:p w14:paraId="51222D60" w14:textId="77777777" w:rsidR="00164BA0" w:rsidRPr="00CE7B7B" w:rsidRDefault="00164BA0" w:rsidP="0051135C">
            <w:pPr>
              <w:widowControl/>
              <w:jc w:val="center"/>
              <w:rPr>
                <w:rFonts w:ascii="ＭＳ ゴシック" w:eastAsia="ＭＳ ゴシック" w:hAnsi="Arial" w:cs="ＭＳ Ｐゴシック"/>
                <w:kern w:val="0"/>
                <w:sz w:val="22"/>
                <w:szCs w:val="22"/>
              </w:rPr>
            </w:pPr>
          </w:p>
          <w:tbl>
            <w:tblPr>
              <w:tblpPr w:leftFromText="142" w:rightFromText="142" w:vertAnchor="page" w:horzAnchor="margin" w:tblpXSpec="center" w:tblpY="918"/>
              <w:tblOverlap w:val="never"/>
              <w:tblW w:w="8277" w:type="dxa"/>
              <w:tblCellMar>
                <w:left w:w="99" w:type="dxa"/>
                <w:right w:w="99" w:type="dxa"/>
              </w:tblCellMar>
              <w:tblLook w:val="0000" w:firstRow="0" w:lastRow="0" w:firstColumn="0" w:lastColumn="0" w:noHBand="0" w:noVBand="0"/>
            </w:tblPr>
            <w:tblGrid>
              <w:gridCol w:w="3227"/>
              <w:gridCol w:w="4343"/>
              <w:gridCol w:w="707"/>
            </w:tblGrid>
            <w:tr w:rsidR="00164BA0" w:rsidRPr="00CE7B7B" w14:paraId="277E2441" w14:textId="77777777" w:rsidTr="0051135C">
              <w:trPr>
                <w:trHeight w:val="333"/>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27339D22"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使用資材</w:t>
                  </w:r>
                </w:p>
              </w:tc>
              <w:tc>
                <w:tcPr>
                  <w:tcW w:w="4343" w:type="dxa"/>
                  <w:tcBorders>
                    <w:top w:val="single" w:sz="4" w:space="0" w:color="auto"/>
                    <w:left w:val="nil"/>
                    <w:bottom w:val="single" w:sz="4" w:space="0" w:color="auto"/>
                    <w:right w:val="single" w:sz="4" w:space="0" w:color="auto"/>
                  </w:tcBorders>
                  <w:shd w:val="clear" w:color="auto" w:fill="auto"/>
                  <w:vAlign w:val="center"/>
                </w:tcPr>
                <w:p w14:paraId="021FF25A"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リサイクル適性</w:t>
                  </w:r>
                </w:p>
              </w:tc>
              <w:tc>
                <w:tcPr>
                  <w:tcW w:w="707" w:type="dxa"/>
                  <w:tcBorders>
                    <w:top w:val="single" w:sz="4" w:space="0" w:color="auto"/>
                    <w:left w:val="nil"/>
                    <w:bottom w:val="single" w:sz="4" w:space="0" w:color="auto"/>
                    <w:right w:val="single" w:sz="4" w:space="0" w:color="auto"/>
                  </w:tcBorders>
                  <w:shd w:val="clear" w:color="auto" w:fill="auto"/>
                  <w:vAlign w:val="center"/>
                </w:tcPr>
                <w:p w14:paraId="1EA127BC"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判別</w:t>
                  </w:r>
                </w:p>
              </w:tc>
            </w:tr>
            <w:tr w:rsidR="00164BA0" w:rsidRPr="00CE7B7B" w14:paraId="2272FC0E" w14:textId="77777777" w:rsidTr="0051135C">
              <w:trPr>
                <w:trHeight w:val="333"/>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2D418AA3"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Ａランクの資材のみ使用</w:t>
                  </w:r>
                </w:p>
              </w:tc>
              <w:tc>
                <w:tcPr>
                  <w:tcW w:w="4343" w:type="dxa"/>
                  <w:tcBorders>
                    <w:top w:val="nil"/>
                    <w:left w:val="nil"/>
                    <w:bottom w:val="single" w:sz="4" w:space="0" w:color="auto"/>
                    <w:right w:val="single" w:sz="4" w:space="0" w:color="auto"/>
                  </w:tcBorders>
                  <w:shd w:val="clear" w:color="auto" w:fill="auto"/>
                  <w:vAlign w:val="center"/>
                </w:tcPr>
                <w:p w14:paraId="46704B75"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印刷用の紙にリサイクルできます</w:t>
                  </w:r>
                </w:p>
              </w:tc>
              <w:tc>
                <w:tcPr>
                  <w:tcW w:w="707" w:type="dxa"/>
                  <w:tcBorders>
                    <w:top w:val="nil"/>
                    <w:left w:val="nil"/>
                    <w:bottom w:val="single" w:sz="4" w:space="0" w:color="auto"/>
                    <w:right w:val="single" w:sz="4" w:space="0" w:color="auto"/>
                  </w:tcBorders>
                  <w:shd w:val="clear" w:color="auto" w:fill="auto"/>
                  <w:vAlign w:val="center"/>
                </w:tcPr>
                <w:p w14:paraId="5D0BA2D7"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w:t>
                  </w:r>
                </w:p>
              </w:tc>
            </w:tr>
            <w:tr w:rsidR="00164BA0" w:rsidRPr="00CE7B7B" w14:paraId="356A2D9A" w14:textId="77777777" w:rsidTr="0051135C">
              <w:trPr>
                <w:trHeight w:val="357"/>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303C78C8"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ＡまたはＢランクの資材のみ使用</w:t>
                  </w:r>
                </w:p>
              </w:tc>
              <w:tc>
                <w:tcPr>
                  <w:tcW w:w="4343" w:type="dxa"/>
                  <w:tcBorders>
                    <w:top w:val="nil"/>
                    <w:left w:val="nil"/>
                    <w:bottom w:val="single" w:sz="4" w:space="0" w:color="auto"/>
                    <w:right w:val="single" w:sz="4" w:space="0" w:color="auto"/>
                  </w:tcBorders>
                  <w:shd w:val="clear" w:color="auto" w:fill="auto"/>
                  <w:vAlign w:val="center"/>
                </w:tcPr>
                <w:p w14:paraId="1AF26660" w14:textId="77777777" w:rsidR="00164BA0" w:rsidRPr="00CE7B7B" w:rsidRDefault="00164BA0" w:rsidP="0051135C">
                  <w:pPr>
                    <w:jc w:val="left"/>
                    <w:rPr>
                      <w:rFonts w:ascii="ＭＳ ゴシック" w:eastAsia="ＭＳ ゴシック" w:hAnsi="Arial" w:cs="ＭＳ Ｐゴシック"/>
                      <w:kern w:val="0"/>
                      <w:sz w:val="20"/>
                      <w:u w:val="single"/>
                    </w:rPr>
                  </w:pPr>
                  <w:r w:rsidRPr="00CE7B7B">
                    <w:rPr>
                      <w:rFonts w:ascii="ＭＳ ゴシック" w:eastAsia="ＭＳ ゴシック" w:hAnsi="Arial" w:cs="ＭＳ Ｐゴシック" w:hint="eastAsia"/>
                      <w:kern w:val="0"/>
                      <w:sz w:val="20"/>
                    </w:rPr>
                    <w:t>板紙にリサイクルできます</w:t>
                  </w:r>
                </w:p>
              </w:tc>
              <w:tc>
                <w:tcPr>
                  <w:tcW w:w="707" w:type="dxa"/>
                  <w:tcBorders>
                    <w:top w:val="nil"/>
                    <w:left w:val="nil"/>
                    <w:bottom w:val="single" w:sz="4" w:space="0" w:color="auto"/>
                    <w:right w:val="single" w:sz="4" w:space="0" w:color="auto"/>
                  </w:tcBorders>
                  <w:shd w:val="clear" w:color="auto" w:fill="auto"/>
                  <w:vAlign w:val="center"/>
                </w:tcPr>
                <w:p w14:paraId="604E42EB" w14:textId="77777777" w:rsidR="00164BA0" w:rsidRPr="00CE7B7B" w:rsidRDefault="00164BA0" w:rsidP="0051135C">
                  <w:pPr>
                    <w:widowControl/>
                    <w:jc w:val="center"/>
                    <w:rPr>
                      <w:rFonts w:ascii="ＭＳ ゴシック" w:eastAsia="ＭＳ ゴシック" w:hAnsi="Arial" w:cs="ＭＳ Ｐゴシック"/>
                      <w:kern w:val="0"/>
                      <w:sz w:val="20"/>
                    </w:rPr>
                  </w:pPr>
                </w:p>
              </w:tc>
            </w:tr>
            <w:tr w:rsidR="00164BA0" w:rsidRPr="00CE7B7B" w14:paraId="5A8C5627" w14:textId="77777777" w:rsidTr="0051135C">
              <w:trPr>
                <w:trHeight w:val="354"/>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45644CEE"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ＣまたはＤランクの資材を使用</w:t>
                  </w:r>
                </w:p>
              </w:tc>
              <w:tc>
                <w:tcPr>
                  <w:tcW w:w="4343" w:type="dxa"/>
                  <w:tcBorders>
                    <w:top w:val="nil"/>
                    <w:left w:val="nil"/>
                    <w:bottom w:val="single" w:sz="4" w:space="0" w:color="auto"/>
                    <w:right w:val="single" w:sz="4" w:space="0" w:color="auto"/>
                  </w:tcBorders>
                  <w:shd w:val="clear" w:color="auto" w:fill="auto"/>
                  <w:vAlign w:val="center"/>
                </w:tcPr>
                <w:p w14:paraId="33E81416"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hint="eastAsia"/>
                      <w:kern w:val="0"/>
                      <w:sz w:val="20"/>
                    </w:rPr>
                    <w:t>リサイクルに適さない資材を使用しています</w:t>
                  </w:r>
                </w:p>
              </w:tc>
              <w:tc>
                <w:tcPr>
                  <w:tcW w:w="707" w:type="dxa"/>
                  <w:tcBorders>
                    <w:top w:val="nil"/>
                    <w:left w:val="nil"/>
                    <w:bottom w:val="single" w:sz="4" w:space="0" w:color="auto"/>
                    <w:right w:val="single" w:sz="4" w:space="0" w:color="auto"/>
                  </w:tcBorders>
                  <w:shd w:val="clear" w:color="auto" w:fill="auto"/>
                  <w:vAlign w:val="center"/>
                </w:tcPr>
                <w:p w14:paraId="695770B9" w14:textId="77777777" w:rsidR="00164BA0" w:rsidRPr="00CE7B7B" w:rsidRDefault="00164BA0" w:rsidP="0051135C">
                  <w:pPr>
                    <w:widowControl/>
                    <w:jc w:val="center"/>
                    <w:rPr>
                      <w:rFonts w:ascii="ＭＳ ゴシック" w:eastAsia="ＭＳ ゴシック" w:hAnsi="Arial" w:cs="ＭＳ Ｐゴシック"/>
                      <w:kern w:val="0"/>
                      <w:sz w:val="20"/>
                    </w:rPr>
                  </w:pPr>
                </w:p>
              </w:tc>
            </w:tr>
          </w:tbl>
          <w:p w14:paraId="54D1F40D" w14:textId="77777777" w:rsidR="00164BA0" w:rsidRPr="00CE7B7B" w:rsidRDefault="00164BA0" w:rsidP="0051135C">
            <w:pPr>
              <w:widowControl/>
              <w:snapToGrid w:val="0"/>
              <w:spacing w:line="240" w:lineRule="exact"/>
              <w:jc w:val="left"/>
              <w:rPr>
                <w:rFonts w:ascii="ＭＳ ゴシック" w:eastAsia="ＭＳ ゴシック" w:hAnsi="Arial" w:cs="ＭＳ Ｐゴシック"/>
                <w:kern w:val="0"/>
                <w:sz w:val="22"/>
                <w:szCs w:val="22"/>
              </w:rPr>
            </w:pPr>
          </w:p>
        </w:tc>
      </w:tr>
    </w:tbl>
    <w:p w14:paraId="4B33CE8A" w14:textId="77777777" w:rsidR="00164BA0" w:rsidRPr="00CE7B7B" w:rsidRDefault="00164BA0" w:rsidP="00164BA0">
      <w:pPr>
        <w:spacing w:line="300" w:lineRule="exact"/>
        <w:ind w:left="800" w:hangingChars="400" w:hanging="800"/>
        <w:rPr>
          <w:rFonts w:ascii="ＭＳ ゴシック" w:eastAsia="ＭＳ ゴシック" w:hAnsi="Arial"/>
          <w:sz w:val="20"/>
        </w:rPr>
      </w:pPr>
      <w:r w:rsidRPr="00CE7B7B">
        <w:rPr>
          <w:rFonts w:ascii="ＭＳ ゴシック" w:eastAsia="ＭＳ ゴシック" w:hAnsi="Arial" w:hint="eastAsia"/>
          <w:sz w:val="20"/>
        </w:rPr>
        <w:t>備考）１　資材確認票に記入する印刷資材は、最新の「リサイクル対応型印刷物製作ガイドライン」に掲載された古紙リサイクル適性ランクリストを参照すること。</w:t>
      </w:r>
    </w:p>
    <w:p w14:paraId="1D876697" w14:textId="77777777" w:rsidR="00164BA0" w:rsidRPr="00CE7B7B" w:rsidRDefault="00164BA0" w:rsidP="00164BA0">
      <w:pPr>
        <w:spacing w:line="300" w:lineRule="exact"/>
        <w:ind w:leftChars="300" w:left="830" w:hangingChars="100" w:hanging="200"/>
        <w:rPr>
          <w:rFonts w:ascii="ＭＳ ゴシック" w:eastAsia="ＭＳ ゴシック" w:hAnsi="Arial"/>
          <w:sz w:val="20"/>
        </w:rPr>
      </w:pPr>
      <w:r w:rsidRPr="00CE7B7B">
        <w:rPr>
          <w:rFonts w:ascii="ＭＳ ゴシック" w:eastAsia="ＭＳ ゴシック" w:hAnsi="Arial" w:hint="eastAsia"/>
          <w:sz w:val="20"/>
        </w:rPr>
        <w:t>２　古紙リサイクル適性ランクが定められていない用紙、インキ類等の資材を使用する場合は、</w:t>
      </w:r>
      <w:r w:rsidRPr="00CE7B7B">
        <w:rPr>
          <w:rFonts w:ascii="ＭＳ ゴシック" w:eastAsia="ＭＳ ゴシック" w:hAnsi="Arial" w:hint="eastAsia"/>
          <w:sz w:val="20"/>
        </w:rPr>
        <w:lastRenderedPageBreak/>
        <w:t>「リサイクル適性ランク」の欄に「ランク外」と記載すること。</w:t>
      </w:r>
    </w:p>
    <w:p w14:paraId="6E777C41" w14:textId="77777777" w:rsidR="00164BA0" w:rsidRPr="00CE7B7B" w:rsidRDefault="00164BA0" w:rsidP="00164BA0">
      <w:pPr>
        <w:spacing w:line="300" w:lineRule="exact"/>
        <w:ind w:leftChars="300" w:left="830" w:hangingChars="100" w:hanging="200"/>
        <w:rPr>
          <w:rFonts w:ascii="ＭＳ ゴシック" w:eastAsia="ＭＳ ゴシック" w:hAnsi="Arial"/>
          <w:sz w:val="20"/>
        </w:rPr>
      </w:pPr>
      <w:r w:rsidRPr="00CE7B7B">
        <w:rPr>
          <w:rFonts w:ascii="ＭＳ ゴシック" w:eastAsia="ＭＳ ゴシック" w:hAnsi="Arial" w:hint="eastAsia"/>
          <w:sz w:val="20"/>
        </w:rPr>
        <w:t>３　内容に関する問合せに当たって必要となる項目や押印等の要否については、様式の変更等を行うことができる。</w:t>
      </w:r>
    </w:p>
    <w:p w14:paraId="78E6BBCD" w14:textId="77777777" w:rsidR="00164BA0" w:rsidRPr="00CE7B7B" w:rsidRDefault="00164BA0" w:rsidP="00164BA0">
      <w:pPr>
        <w:rPr>
          <w:rFonts w:ascii="ＭＳ ゴシック" w:eastAsia="ＭＳ ゴシック" w:hAnsi="Arial"/>
          <w:sz w:val="22"/>
        </w:rPr>
      </w:pPr>
    </w:p>
    <w:p w14:paraId="46BFA0C8" w14:textId="77777777" w:rsidR="00164BA0" w:rsidRPr="00CE7B7B" w:rsidRDefault="00164BA0" w:rsidP="00164BA0">
      <w:pPr>
        <w:rPr>
          <w:rFonts w:ascii="ＭＳ ゴシック" w:eastAsia="ＭＳ ゴシック" w:hAnsi="Arial"/>
          <w:sz w:val="22"/>
        </w:rPr>
      </w:pPr>
    </w:p>
    <w:p w14:paraId="4087F57E" w14:textId="77777777" w:rsidR="00164BA0" w:rsidRPr="00CE7B7B" w:rsidRDefault="00164BA0" w:rsidP="00164BA0">
      <w:pPr>
        <w:rPr>
          <w:rFonts w:ascii="ＭＳ ゴシック" w:eastAsia="ＭＳ ゴシック" w:hAnsi="Arial"/>
          <w:sz w:val="20"/>
        </w:rPr>
      </w:pPr>
      <w:r w:rsidRPr="00CE7B7B">
        <w:rPr>
          <w:rFonts w:ascii="ＭＳ ゴシック" w:eastAsia="ＭＳ ゴシック" w:hAnsi="Arial" w:hint="eastAsia"/>
          <w:sz w:val="20"/>
        </w:rPr>
        <w:t>表４　オフセット印刷又はデジタル印刷の工程における環境配慮チェックリスト様式（例）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6"/>
      </w:tblGrid>
      <w:tr w:rsidR="00164BA0" w:rsidRPr="00CE7B7B" w14:paraId="749BDA71" w14:textId="77777777" w:rsidTr="0051135C">
        <w:trPr>
          <w:trHeight w:hRule="exact" w:val="9072"/>
          <w:jc w:val="center"/>
        </w:trPr>
        <w:tc>
          <w:tcPr>
            <w:tcW w:w="9116" w:type="dxa"/>
            <w:shd w:val="clear" w:color="auto" w:fill="auto"/>
          </w:tcPr>
          <w:p w14:paraId="3AE1BEA3" w14:textId="77777777" w:rsidR="00164BA0" w:rsidRPr="00CE7B7B" w:rsidRDefault="00164BA0" w:rsidP="0051135C">
            <w:pPr>
              <w:rPr>
                <w:rFonts w:ascii="ＭＳ ゴシック" w:eastAsia="ＭＳ ゴシック" w:hAnsi="Arial"/>
                <w:sz w:val="20"/>
              </w:rPr>
            </w:pPr>
          </w:p>
          <w:p w14:paraId="015B4138" w14:textId="77777777" w:rsidR="00164BA0" w:rsidRPr="00CE7B7B" w:rsidRDefault="00164BA0" w:rsidP="0051135C">
            <w:pPr>
              <w:widowControl/>
              <w:wordWrap w:val="0"/>
              <w:jc w:val="right"/>
              <w:rPr>
                <w:rFonts w:ascii="ＭＳ ゴシック" w:eastAsia="ＭＳ ゴシック" w:hAnsi="Arial" w:cs="ＭＳ Ｐゴシック"/>
                <w:kern w:val="0"/>
                <w:sz w:val="20"/>
                <w:u w:val="single"/>
              </w:rPr>
            </w:pPr>
            <w:r w:rsidRPr="00CE7B7B">
              <w:rPr>
                <w:rFonts w:ascii="ＭＳ ゴシック" w:eastAsia="ＭＳ ゴシック" w:hAnsi="Arial" w:cs="ＭＳ Ｐゴシック" w:hint="eastAsia"/>
                <w:kern w:val="0"/>
                <w:sz w:val="20"/>
                <w:u w:val="single"/>
              </w:rPr>
              <w:t>作成年月日：　　　年　　月　　日</w:t>
            </w:r>
          </w:p>
          <w:p w14:paraId="24E1B831" w14:textId="77777777" w:rsidR="00164BA0" w:rsidRPr="00CE7B7B" w:rsidRDefault="00164BA0" w:rsidP="0051135C">
            <w:pPr>
              <w:widowControl/>
              <w:jc w:val="left"/>
              <w:rPr>
                <w:rFonts w:ascii="ＭＳ ゴシック" w:eastAsia="ＭＳ ゴシック" w:hAnsi="Arial" w:cs="ＭＳ Ｐゴシック"/>
                <w:kern w:val="0"/>
                <w:sz w:val="20"/>
                <w:u w:val="single"/>
              </w:rPr>
            </w:pPr>
            <w:r w:rsidRPr="00CE7B7B">
              <w:rPr>
                <w:rFonts w:ascii="ＭＳ ゴシック" w:eastAsia="ＭＳ ゴシック" w:hAnsi="Arial" w:cs="ＭＳ Ｐゴシック" w:hint="eastAsia"/>
                <w:kern w:val="0"/>
                <w:sz w:val="20"/>
                <w:u w:val="single"/>
              </w:rPr>
              <w:t xml:space="preserve">　　　　　　　　　　　　　　　　　　　　　　御中</w:t>
            </w:r>
          </w:p>
          <w:p w14:paraId="02640826" w14:textId="77777777" w:rsidR="00164BA0" w:rsidRPr="00CE7B7B" w:rsidRDefault="00164BA0" w:rsidP="0051135C">
            <w:pPr>
              <w:widowControl/>
              <w:jc w:val="left"/>
              <w:rPr>
                <w:rFonts w:ascii="ＭＳ ゴシック" w:eastAsia="ＭＳ ゴシック" w:hAnsi="Arial" w:cs="ＭＳ Ｐゴシック"/>
                <w:kern w:val="0"/>
                <w:sz w:val="20"/>
              </w:rPr>
            </w:pPr>
          </w:p>
          <w:p w14:paraId="52993856" w14:textId="77777777" w:rsidR="00164BA0" w:rsidRPr="00CE7B7B" w:rsidRDefault="00164BA0" w:rsidP="0051135C">
            <w:pPr>
              <w:widowControl/>
              <w:jc w:val="center"/>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オフセット印刷又はデジタル印刷の工程における環境配慮チェックリスト</w:t>
            </w:r>
          </w:p>
          <w:p w14:paraId="5B1328FA" w14:textId="77777777" w:rsidR="00164BA0" w:rsidRPr="00CE7B7B" w:rsidRDefault="00164BA0" w:rsidP="0051135C">
            <w:pPr>
              <w:widowControl/>
              <w:jc w:val="left"/>
              <w:rPr>
                <w:rFonts w:ascii="ＭＳ ゴシック" w:eastAsia="ＭＳ ゴシック" w:hAnsi="Arial" w:cs="ＭＳ Ｐゴシック"/>
                <w:kern w:val="0"/>
                <w:sz w:val="20"/>
              </w:rPr>
            </w:pPr>
          </w:p>
          <w:p w14:paraId="0917DCEF" w14:textId="77777777" w:rsidR="00164BA0" w:rsidRPr="00CE7B7B" w:rsidRDefault="00164BA0" w:rsidP="0051135C">
            <w:pPr>
              <w:widowControl/>
              <w:jc w:val="right"/>
              <w:rPr>
                <w:rFonts w:ascii="ＭＳ ゴシック" w:eastAsia="ＭＳ ゴシック" w:hAnsi="Arial" w:cs="ＭＳ Ｐゴシック"/>
                <w:kern w:val="0"/>
                <w:sz w:val="20"/>
                <w:u w:val="single"/>
              </w:rPr>
            </w:pPr>
            <w:r w:rsidRPr="00CE7B7B">
              <w:rPr>
                <w:rFonts w:ascii="ＭＳ ゴシック" w:eastAsia="ＭＳ ゴシック" w:hAnsi="Arial" w:cs="ＭＳ Ｐゴシック" w:hint="eastAsia"/>
                <w:kern w:val="0"/>
                <w:sz w:val="20"/>
                <w:u w:val="single"/>
              </w:rPr>
              <w:t>○○印刷株式会社</w:t>
            </w:r>
          </w:p>
          <w:p w14:paraId="738375B1" w14:textId="77777777" w:rsidR="00164BA0" w:rsidRPr="00CE7B7B" w:rsidRDefault="00164BA0" w:rsidP="0051135C">
            <w:pPr>
              <w:widowControl/>
              <w:jc w:val="left"/>
              <w:rPr>
                <w:rFonts w:ascii="ＭＳ ゴシック" w:eastAsia="ＭＳ ゴシック" w:hAnsi="Arial" w:cs="ＭＳ Ｐゴシック"/>
                <w:kern w:val="0"/>
                <w:sz w:val="20"/>
              </w:rPr>
            </w:pPr>
          </w:p>
          <w:p w14:paraId="15470256" w14:textId="77777777" w:rsidR="00164BA0" w:rsidRPr="00CE7B7B" w:rsidRDefault="00164BA0" w:rsidP="0051135C">
            <w:pPr>
              <w:widowControl/>
              <w:jc w:val="left"/>
              <w:rPr>
                <w:rFonts w:ascii="ＭＳ ゴシック" w:eastAsia="ＭＳ ゴシック" w:hAnsi="Arial" w:cs="ＭＳ Ｐゴシック"/>
                <w:kern w:val="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416"/>
              <w:gridCol w:w="1423"/>
              <w:gridCol w:w="6556"/>
            </w:tblGrid>
            <w:tr w:rsidR="00164BA0" w:rsidRPr="00CE7B7B" w14:paraId="1934E9F6" w14:textId="77777777" w:rsidTr="0051135C">
              <w:trPr>
                <w:jc w:val="center"/>
              </w:trPr>
              <w:tc>
                <w:tcPr>
                  <w:tcW w:w="832" w:type="dxa"/>
                  <w:gridSpan w:val="2"/>
                  <w:shd w:val="clear" w:color="auto" w:fill="auto"/>
                </w:tcPr>
                <w:p w14:paraId="60315A9B"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工程</w:t>
                  </w:r>
                </w:p>
              </w:tc>
              <w:tc>
                <w:tcPr>
                  <w:tcW w:w="1423" w:type="dxa"/>
                  <w:shd w:val="clear" w:color="auto" w:fill="auto"/>
                </w:tcPr>
                <w:p w14:paraId="606DE371" w14:textId="77777777" w:rsidR="00164BA0" w:rsidRPr="00CE7B7B" w:rsidRDefault="00164BA0" w:rsidP="0051135C">
                  <w:pPr>
                    <w:jc w:val="center"/>
                    <w:rPr>
                      <w:rFonts w:ascii="ＭＳ ゴシック" w:eastAsia="ＭＳ ゴシック" w:hAnsi="Arial"/>
                      <w:sz w:val="20"/>
                    </w:rPr>
                  </w:pPr>
                  <w:r w:rsidRPr="00164BA0">
                    <w:rPr>
                      <w:rFonts w:ascii="ＭＳ ゴシック" w:eastAsia="ＭＳ ゴシック" w:hAnsi="Arial" w:hint="eastAsia"/>
                      <w:spacing w:val="100"/>
                      <w:kern w:val="0"/>
                      <w:sz w:val="20"/>
                      <w:fitText w:val="600" w:id="-1129648637"/>
                    </w:rPr>
                    <w:t>実</w:t>
                  </w:r>
                  <w:r w:rsidRPr="00164BA0">
                    <w:rPr>
                      <w:rFonts w:ascii="ＭＳ ゴシック" w:eastAsia="ＭＳ ゴシック" w:hAnsi="Arial" w:hint="eastAsia"/>
                      <w:kern w:val="0"/>
                      <w:sz w:val="20"/>
                      <w:fitText w:val="600" w:id="-1129648637"/>
                    </w:rPr>
                    <w:t>現</w:t>
                  </w:r>
                </w:p>
              </w:tc>
              <w:tc>
                <w:tcPr>
                  <w:tcW w:w="6556" w:type="dxa"/>
                  <w:shd w:val="clear" w:color="auto" w:fill="auto"/>
                </w:tcPr>
                <w:p w14:paraId="72BB5EE8" w14:textId="77777777" w:rsidR="00164BA0" w:rsidRPr="00CE7B7B" w:rsidRDefault="00164BA0" w:rsidP="0051135C">
                  <w:pPr>
                    <w:jc w:val="center"/>
                    <w:rPr>
                      <w:rFonts w:ascii="ＭＳ ゴシック" w:eastAsia="ＭＳ ゴシック" w:hAnsi="Arial"/>
                      <w:sz w:val="20"/>
                    </w:rPr>
                  </w:pPr>
                  <w:r w:rsidRPr="00164BA0">
                    <w:rPr>
                      <w:rFonts w:ascii="ＭＳ ゴシック" w:eastAsia="ＭＳ ゴシック" w:hAnsi="Arial" w:hint="eastAsia"/>
                      <w:spacing w:val="100"/>
                      <w:kern w:val="0"/>
                      <w:sz w:val="20"/>
                      <w:fitText w:val="600" w:id="-1129648636"/>
                    </w:rPr>
                    <w:t>基</w:t>
                  </w:r>
                  <w:r w:rsidRPr="00164BA0">
                    <w:rPr>
                      <w:rFonts w:ascii="ＭＳ ゴシック" w:eastAsia="ＭＳ ゴシック" w:hAnsi="Arial" w:hint="eastAsia"/>
                      <w:kern w:val="0"/>
                      <w:sz w:val="20"/>
                      <w:fitText w:val="600" w:id="-1129648636"/>
                    </w:rPr>
                    <w:t>準</w:t>
                  </w:r>
                  <w:r w:rsidRPr="00CE7B7B">
                    <w:rPr>
                      <w:rFonts w:ascii="ＭＳ ゴシック" w:eastAsia="ＭＳ ゴシック" w:hAnsi="Arial" w:hint="eastAsia"/>
                      <w:kern w:val="0"/>
                      <w:sz w:val="20"/>
                    </w:rPr>
                    <w:t>（要求内容）</w:t>
                  </w:r>
                </w:p>
              </w:tc>
            </w:tr>
            <w:tr w:rsidR="00164BA0" w:rsidRPr="00CE7B7B" w14:paraId="655D6D59" w14:textId="77777777" w:rsidTr="0051135C">
              <w:trPr>
                <w:jc w:val="center"/>
              </w:trPr>
              <w:tc>
                <w:tcPr>
                  <w:tcW w:w="832" w:type="dxa"/>
                  <w:gridSpan w:val="2"/>
                  <w:shd w:val="clear" w:color="auto" w:fill="auto"/>
                  <w:vAlign w:val="center"/>
                </w:tcPr>
                <w:p w14:paraId="1E0049A0"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製版</w:t>
                  </w:r>
                </w:p>
              </w:tc>
              <w:tc>
                <w:tcPr>
                  <w:tcW w:w="1423" w:type="dxa"/>
                  <w:shd w:val="clear" w:color="auto" w:fill="auto"/>
                </w:tcPr>
                <w:p w14:paraId="0C154F01"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はい／いいえ</w:t>
                  </w:r>
                </w:p>
              </w:tc>
              <w:tc>
                <w:tcPr>
                  <w:tcW w:w="6556" w:type="dxa"/>
                  <w:shd w:val="clear" w:color="auto" w:fill="auto"/>
                </w:tcPr>
                <w:p w14:paraId="28847E9B" w14:textId="77777777" w:rsidR="00164BA0" w:rsidRPr="00CE7B7B" w:rsidRDefault="00164BA0" w:rsidP="0051135C">
                  <w:pPr>
                    <w:ind w:left="200" w:hangingChars="100" w:hanging="200"/>
                    <w:rPr>
                      <w:rFonts w:ascii="ＭＳ ゴシック" w:eastAsia="ＭＳ ゴシック" w:hAnsi="Arial"/>
                      <w:sz w:val="20"/>
                    </w:rPr>
                  </w:pPr>
                  <w:r w:rsidRPr="00CE7B7B">
                    <w:rPr>
                      <w:rFonts w:ascii="ＭＳ ゴシック" w:eastAsia="ＭＳ ゴシック" w:hAnsi="Arial" w:hint="eastAsia"/>
                      <w:sz w:val="20"/>
                    </w:rPr>
                    <w:t>①次のＡ又はＢのいずれかを満たしている。</w:t>
                  </w:r>
                </w:p>
                <w:p w14:paraId="7DF9BE59" w14:textId="77777777" w:rsidR="00164BA0" w:rsidRPr="00CE7B7B" w:rsidRDefault="00164BA0" w:rsidP="0051135C">
                  <w:pPr>
                    <w:ind w:leftChars="100" w:left="410" w:hangingChars="100" w:hanging="200"/>
                    <w:rPr>
                      <w:rFonts w:ascii="ＭＳ ゴシック" w:eastAsia="ＭＳ ゴシック" w:hAnsi="Arial"/>
                      <w:sz w:val="20"/>
                    </w:rPr>
                  </w:pPr>
                  <w:r w:rsidRPr="00CE7B7B">
                    <w:rPr>
                      <w:rFonts w:ascii="ＭＳ ゴシック" w:eastAsia="ＭＳ ゴシック" w:hAnsi="Arial" w:hint="eastAsia"/>
                      <w:sz w:val="20"/>
                    </w:rPr>
                    <w:t>Ａ　工程のデジタル化（DTP化）率が50％以上である。</w:t>
                  </w:r>
                </w:p>
                <w:p w14:paraId="71084574" w14:textId="77777777" w:rsidR="00164BA0" w:rsidRPr="00CE7B7B" w:rsidRDefault="00164BA0" w:rsidP="0051135C">
                  <w:pPr>
                    <w:ind w:leftChars="100" w:left="410" w:hangingChars="100" w:hanging="200"/>
                    <w:rPr>
                      <w:rFonts w:ascii="ＭＳ ゴシック" w:eastAsia="ＭＳ ゴシック" w:hAnsi="Arial"/>
                      <w:sz w:val="20"/>
                    </w:rPr>
                  </w:pPr>
                  <w:r w:rsidRPr="00CE7B7B">
                    <w:rPr>
                      <w:rFonts w:ascii="ＭＳ ゴシック" w:eastAsia="ＭＳ ゴシック" w:hAnsi="Arial" w:hint="eastAsia"/>
                      <w:sz w:val="20"/>
                    </w:rPr>
                    <w:t>Ｂ　製版フィルムを使用する工程において、廃液及び製版フィルムから銀の回収を行っている。</w:t>
                  </w:r>
                </w:p>
              </w:tc>
            </w:tr>
            <w:tr w:rsidR="00164BA0" w:rsidRPr="00CE7B7B" w14:paraId="4310E43A" w14:textId="77777777" w:rsidTr="0051135C">
              <w:trPr>
                <w:jc w:val="center"/>
              </w:trPr>
              <w:tc>
                <w:tcPr>
                  <w:tcW w:w="832" w:type="dxa"/>
                  <w:gridSpan w:val="2"/>
                  <w:shd w:val="clear" w:color="auto" w:fill="auto"/>
                  <w:vAlign w:val="center"/>
                </w:tcPr>
                <w:p w14:paraId="4C38D310"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刷版</w:t>
                  </w:r>
                </w:p>
              </w:tc>
              <w:tc>
                <w:tcPr>
                  <w:tcW w:w="1423" w:type="dxa"/>
                  <w:shd w:val="clear" w:color="auto" w:fill="auto"/>
                </w:tcPr>
                <w:p w14:paraId="3B05DD96"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はい／いいえ</w:t>
                  </w:r>
                </w:p>
              </w:tc>
              <w:tc>
                <w:tcPr>
                  <w:tcW w:w="6556" w:type="dxa"/>
                  <w:shd w:val="clear" w:color="auto" w:fill="auto"/>
                </w:tcPr>
                <w:p w14:paraId="6B1295FC" w14:textId="77777777" w:rsidR="00164BA0" w:rsidRPr="00CE7B7B" w:rsidRDefault="00164BA0" w:rsidP="0051135C">
                  <w:pPr>
                    <w:ind w:left="200" w:hangingChars="100" w:hanging="200"/>
                    <w:rPr>
                      <w:rFonts w:ascii="ＭＳ ゴシック" w:eastAsia="ＭＳ ゴシック" w:hAnsi="Arial"/>
                      <w:sz w:val="20"/>
                    </w:rPr>
                  </w:pPr>
                  <w:r w:rsidRPr="00CE7B7B">
                    <w:rPr>
                      <w:rFonts w:ascii="ＭＳ ゴシック" w:eastAsia="ＭＳ ゴシック" w:hAnsi="Arial" w:hint="eastAsia"/>
                      <w:sz w:val="20"/>
                    </w:rPr>
                    <w:t>②印刷版（アルミ基材のもの）の再使用又はリサイクルを行っている。</w:t>
                  </w:r>
                </w:p>
              </w:tc>
            </w:tr>
            <w:tr w:rsidR="00164BA0" w:rsidRPr="00CE7B7B" w14:paraId="30C10561" w14:textId="77777777" w:rsidTr="0051135C">
              <w:trPr>
                <w:trHeight w:val="166"/>
                <w:jc w:val="center"/>
              </w:trPr>
              <w:tc>
                <w:tcPr>
                  <w:tcW w:w="416" w:type="dxa"/>
                  <w:vMerge w:val="restart"/>
                  <w:shd w:val="clear" w:color="auto" w:fill="auto"/>
                  <w:vAlign w:val="center"/>
                </w:tcPr>
                <w:p w14:paraId="7A104C53"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印</w:t>
                  </w:r>
                </w:p>
                <w:p w14:paraId="5E4D0263" w14:textId="77777777" w:rsidR="00164BA0" w:rsidRPr="00CE7B7B" w:rsidRDefault="00164BA0" w:rsidP="0051135C">
                  <w:pPr>
                    <w:jc w:val="center"/>
                    <w:rPr>
                      <w:rFonts w:ascii="ＭＳ ゴシック" w:eastAsia="ＭＳ ゴシック" w:hAnsi="Arial"/>
                      <w:sz w:val="20"/>
                    </w:rPr>
                  </w:pPr>
                </w:p>
                <w:p w14:paraId="4B618215"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刷</w:t>
                  </w:r>
                </w:p>
              </w:tc>
              <w:tc>
                <w:tcPr>
                  <w:tcW w:w="416" w:type="dxa"/>
                  <w:vMerge w:val="restart"/>
                  <w:shd w:val="clear" w:color="auto" w:fill="auto"/>
                  <w:vAlign w:val="center"/>
                </w:tcPr>
                <w:p w14:paraId="76C82B9A"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オフセット</w:t>
                  </w:r>
                </w:p>
              </w:tc>
              <w:tc>
                <w:tcPr>
                  <w:tcW w:w="1423" w:type="dxa"/>
                  <w:shd w:val="clear" w:color="auto" w:fill="auto"/>
                </w:tcPr>
                <w:p w14:paraId="783DBA30" w14:textId="77777777" w:rsidR="00164BA0" w:rsidRPr="00CE7B7B" w:rsidRDefault="00164BA0" w:rsidP="0051135C">
                  <w:pPr>
                    <w:ind w:left="200" w:hangingChars="100" w:hanging="200"/>
                    <w:rPr>
                      <w:rFonts w:ascii="ＭＳ ゴシック" w:eastAsia="ＭＳ ゴシック" w:hAnsi="Arial"/>
                      <w:sz w:val="20"/>
                    </w:rPr>
                  </w:pPr>
                  <w:r w:rsidRPr="00CE7B7B">
                    <w:rPr>
                      <w:rFonts w:ascii="ＭＳ ゴシック" w:eastAsia="ＭＳ ゴシック" w:hAnsi="Arial" w:hint="eastAsia"/>
                      <w:sz w:val="20"/>
                    </w:rPr>
                    <w:t>はい／いいえ</w:t>
                  </w:r>
                </w:p>
              </w:tc>
              <w:tc>
                <w:tcPr>
                  <w:tcW w:w="6556" w:type="dxa"/>
                  <w:shd w:val="clear" w:color="auto" w:fill="auto"/>
                </w:tcPr>
                <w:p w14:paraId="731CBE64" w14:textId="77777777" w:rsidR="00164BA0" w:rsidRPr="00CE7B7B" w:rsidRDefault="00164BA0" w:rsidP="0051135C">
                  <w:pPr>
                    <w:ind w:left="200" w:hangingChars="100" w:hanging="200"/>
                    <w:rPr>
                      <w:rFonts w:ascii="ＭＳ ゴシック" w:eastAsia="ＭＳ ゴシック" w:hAnsi="Arial"/>
                      <w:sz w:val="20"/>
                    </w:rPr>
                  </w:pPr>
                  <w:r w:rsidRPr="00CE7B7B">
                    <w:rPr>
                      <w:rFonts w:ascii="ＭＳ ゴシック" w:eastAsia="ＭＳ ゴシック" w:hAnsi="Arial" w:hint="eastAsia"/>
                      <w:sz w:val="20"/>
                    </w:rPr>
                    <w:t>③水なし印刷システムを導入している、湿し水循環システムを導入している、環境に配慮した湿し水を導入している、自動布洗浄を導入している、自動液洗浄の場合は循環システムを導入している、環境に配慮した洗浄剤を導入している、廃ウェス容器や洗浄剤容器に蓋をしている等のVOCの発生抑制策を講じている。</w:t>
                  </w:r>
                </w:p>
              </w:tc>
            </w:tr>
            <w:tr w:rsidR="00164BA0" w:rsidRPr="00CE7B7B" w14:paraId="4425F2E0" w14:textId="77777777" w:rsidTr="0051135C">
              <w:trPr>
                <w:trHeight w:val="70"/>
                <w:jc w:val="center"/>
              </w:trPr>
              <w:tc>
                <w:tcPr>
                  <w:tcW w:w="416" w:type="dxa"/>
                  <w:vMerge/>
                  <w:shd w:val="clear" w:color="auto" w:fill="auto"/>
                  <w:vAlign w:val="center"/>
                </w:tcPr>
                <w:p w14:paraId="77F8283C" w14:textId="77777777" w:rsidR="00164BA0" w:rsidRPr="00CE7B7B" w:rsidRDefault="00164BA0" w:rsidP="0051135C">
                  <w:pPr>
                    <w:jc w:val="center"/>
                    <w:rPr>
                      <w:rFonts w:ascii="ＭＳ ゴシック" w:eastAsia="ＭＳ ゴシック" w:hAnsi="Arial"/>
                      <w:sz w:val="20"/>
                    </w:rPr>
                  </w:pPr>
                </w:p>
              </w:tc>
              <w:tc>
                <w:tcPr>
                  <w:tcW w:w="416" w:type="dxa"/>
                  <w:vMerge/>
                  <w:shd w:val="clear" w:color="auto" w:fill="auto"/>
                  <w:vAlign w:val="center"/>
                </w:tcPr>
                <w:p w14:paraId="062C8960" w14:textId="77777777" w:rsidR="00164BA0" w:rsidRPr="00CE7B7B" w:rsidRDefault="00164BA0" w:rsidP="0051135C">
                  <w:pPr>
                    <w:jc w:val="center"/>
                    <w:rPr>
                      <w:rFonts w:ascii="ＭＳ ゴシック" w:eastAsia="ＭＳ ゴシック" w:hAnsi="Arial"/>
                      <w:sz w:val="20"/>
                    </w:rPr>
                  </w:pPr>
                </w:p>
              </w:tc>
              <w:tc>
                <w:tcPr>
                  <w:tcW w:w="1423" w:type="dxa"/>
                  <w:shd w:val="clear" w:color="auto" w:fill="auto"/>
                </w:tcPr>
                <w:p w14:paraId="759ED9D9" w14:textId="77777777" w:rsidR="00164BA0" w:rsidRPr="00CE7B7B" w:rsidRDefault="00164BA0" w:rsidP="0051135C">
                  <w:pPr>
                    <w:ind w:left="200" w:hangingChars="100" w:hanging="200"/>
                    <w:rPr>
                      <w:rFonts w:ascii="ＭＳ ゴシック" w:eastAsia="ＭＳ ゴシック" w:hAnsi="Arial"/>
                      <w:sz w:val="20"/>
                    </w:rPr>
                  </w:pPr>
                  <w:r w:rsidRPr="00CE7B7B">
                    <w:rPr>
                      <w:rFonts w:ascii="ＭＳ ゴシック" w:eastAsia="ＭＳ ゴシック" w:hAnsi="Arial" w:hint="eastAsia"/>
                      <w:sz w:val="20"/>
                    </w:rPr>
                    <w:t>はい／いいえ</w:t>
                  </w:r>
                </w:p>
              </w:tc>
              <w:tc>
                <w:tcPr>
                  <w:tcW w:w="6556" w:type="dxa"/>
                  <w:shd w:val="clear" w:color="auto" w:fill="auto"/>
                </w:tcPr>
                <w:p w14:paraId="6A185FF4" w14:textId="77777777" w:rsidR="00164BA0" w:rsidRPr="00CE7B7B" w:rsidRDefault="00164BA0" w:rsidP="0051135C">
                  <w:pPr>
                    <w:ind w:left="200" w:hangingChars="100" w:hanging="200"/>
                    <w:rPr>
                      <w:rFonts w:ascii="ＭＳ ゴシック" w:eastAsia="ＭＳ ゴシック" w:hAnsi="Arial"/>
                      <w:sz w:val="20"/>
                    </w:rPr>
                  </w:pPr>
                  <w:r w:rsidRPr="00CE7B7B">
                    <w:rPr>
                      <w:rFonts w:ascii="ＭＳ ゴシック" w:eastAsia="ＭＳ ゴシック" w:hAnsi="Arial" w:hint="eastAsia"/>
                      <w:sz w:val="20"/>
                    </w:rPr>
                    <w:t>④輪転印刷工程の熱風乾燥印刷の場合にあっては、VOC処理装置を設置し、適切に運転管理している。</w:t>
                  </w:r>
                </w:p>
              </w:tc>
            </w:tr>
            <w:tr w:rsidR="00164BA0" w:rsidRPr="00CE7B7B" w14:paraId="3E853EE7" w14:textId="77777777" w:rsidTr="0051135C">
              <w:trPr>
                <w:trHeight w:val="70"/>
                <w:jc w:val="center"/>
              </w:trPr>
              <w:tc>
                <w:tcPr>
                  <w:tcW w:w="416" w:type="dxa"/>
                  <w:vMerge/>
                  <w:shd w:val="clear" w:color="auto" w:fill="auto"/>
                  <w:vAlign w:val="center"/>
                </w:tcPr>
                <w:p w14:paraId="7EE3500A" w14:textId="77777777" w:rsidR="00164BA0" w:rsidRPr="00CE7B7B" w:rsidRDefault="00164BA0" w:rsidP="0051135C">
                  <w:pPr>
                    <w:jc w:val="center"/>
                    <w:rPr>
                      <w:rFonts w:ascii="ＭＳ ゴシック" w:eastAsia="ＭＳ ゴシック" w:hAnsi="Arial"/>
                      <w:sz w:val="20"/>
                    </w:rPr>
                  </w:pPr>
                </w:p>
              </w:tc>
              <w:tc>
                <w:tcPr>
                  <w:tcW w:w="416" w:type="dxa"/>
                  <w:vMerge/>
                  <w:shd w:val="clear" w:color="auto" w:fill="auto"/>
                  <w:vAlign w:val="center"/>
                </w:tcPr>
                <w:p w14:paraId="71829993" w14:textId="77777777" w:rsidR="00164BA0" w:rsidRPr="00CE7B7B" w:rsidRDefault="00164BA0" w:rsidP="0051135C">
                  <w:pPr>
                    <w:jc w:val="center"/>
                    <w:rPr>
                      <w:rFonts w:ascii="ＭＳ ゴシック" w:eastAsia="ＭＳ ゴシック" w:hAnsi="Arial"/>
                      <w:sz w:val="20"/>
                    </w:rPr>
                  </w:pPr>
                </w:p>
              </w:tc>
              <w:tc>
                <w:tcPr>
                  <w:tcW w:w="1423" w:type="dxa"/>
                  <w:shd w:val="clear" w:color="auto" w:fill="auto"/>
                </w:tcPr>
                <w:p w14:paraId="3A4A85AD" w14:textId="77777777" w:rsidR="00164BA0" w:rsidRPr="00CE7B7B" w:rsidRDefault="00164BA0" w:rsidP="0051135C">
                  <w:pPr>
                    <w:ind w:left="200" w:hangingChars="100" w:hanging="200"/>
                    <w:rPr>
                      <w:rFonts w:ascii="ＭＳ ゴシック" w:eastAsia="ＭＳ ゴシック" w:hAnsi="Arial"/>
                      <w:sz w:val="20"/>
                    </w:rPr>
                  </w:pPr>
                  <w:r w:rsidRPr="00CE7B7B">
                    <w:rPr>
                      <w:rFonts w:ascii="ＭＳ ゴシック" w:eastAsia="ＭＳ ゴシック" w:hAnsi="Arial" w:hint="eastAsia"/>
                      <w:sz w:val="20"/>
                    </w:rPr>
                    <w:t>はい／いいえ</w:t>
                  </w:r>
                </w:p>
              </w:tc>
              <w:tc>
                <w:tcPr>
                  <w:tcW w:w="6556" w:type="dxa"/>
                  <w:shd w:val="clear" w:color="auto" w:fill="auto"/>
                </w:tcPr>
                <w:p w14:paraId="57F71FA1" w14:textId="77777777" w:rsidR="00164BA0" w:rsidRPr="00CE7B7B" w:rsidRDefault="00164BA0" w:rsidP="0051135C">
                  <w:pPr>
                    <w:ind w:left="200" w:hangingChars="100" w:hanging="200"/>
                    <w:rPr>
                      <w:rFonts w:ascii="ＭＳ ゴシック" w:eastAsia="ＭＳ ゴシック" w:hAnsi="Arial"/>
                      <w:sz w:val="20"/>
                    </w:rPr>
                  </w:pPr>
                  <w:r w:rsidRPr="00CE7B7B">
                    <w:rPr>
                      <w:rFonts w:ascii="ＭＳ ゴシック" w:eastAsia="ＭＳ ゴシック" w:hAnsi="Arial" w:hint="eastAsia"/>
                      <w:sz w:val="20"/>
                    </w:rPr>
                    <w:t>⑤損紙等（印刷工程から発生する損紙、残紙）の製紙原料へのリサイクル率が80％以上である。</w:t>
                  </w:r>
                </w:p>
              </w:tc>
            </w:tr>
            <w:tr w:rsidR="00164BA0" w:rsidRPr="00CE7B7B" w14:paraId="0B3AE8CF" w14:textId="77777777" w:rsidTr="0051135C">
              <w:trPr>
                <w:trHeight w:val="166"/>
                <w:jc w:val="center"/>
              </w:trPr>
              <w:tc>
                <w:tcPr>
                  <w:tcW w:w="416" w:type="dxa"/>
                  <w:vMerge/>
                  <w:shd w:val="clear" w:color="auto" w:fill="auto"/>
                  <w:vAlign w:val="center"/>
                </w:tcPr>
                <w:p w14:paraId="18CAEE79" w14:textId="77777777" w:rsidR="00164BA0" w:rsidRPr="00CE7B7B" w:rsidRDefault="00164BA0" w:rsidP="0051135C">
                  <w:pPr>
                    <w:jc w:val="center"/>
                    <w:rPr>
                      <w:rFonts w:ascii="ＭＳ ゴシック" w:eastAsia="ＭＳ ゴシック" w:hAnsi="Arial"/>
                      <w:sz w:val="20"/>
                    </w:rPr>
                  </w:pPr>
                </w:p>
              </w:tc>
              <w:tc>
                <w:tcPr>
                  <w:tcW w:w="416" w:type="dxa"/>
                  <w:vMerge w:val="restart"/>
                  <w:shd w:val="clear" w:color="auto" w:fill="auto"/>
                  <w:vAlign w:val="center"/>
                </w:tcPr>
                <w:p w14:paraId="3C2B6788"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デジタル</w:t>
                  </w:r>
                </w:p>
              </w:tc>
              <w:tc>
                <w:tcPr>
                  <w:tcW w:w="1423" w:type="dxa"/>
                  <w:shd w:val="clear" w:color="auto" w:fill="auto"/>
                </w:tcPr>
                <w:p w14:paraId="682FA27F" w14:textId="77777777" w:rsidR="00164BA0" w:rsidRPr="00CE7B7B" w:rsidRDefault="00164BA0" w:rsidP="0051135C">
                  <w:pPr>
                    <w:ind w:left="200" w:hangingChars="100" w:hanging="200"/>
                    <w:rPr>
                      <w:rFonts w:ascii="ＭＳ ゴシック" w:eastAsia="ＭＳ ゴシック" w:hAnsi="Arial"/>
                      <w:sz w:val="20"/>
                    </w:rPr>
                  </w:pPr>
                  <w:r w:rsidRPr="00CE7B7B">
                    <w:rPr>
                      <w:rFonts w:ascii="ＭＳ ゴシック" w:eastAsia="ＭＳ ゴシック" w:hAnsi="Arial" w:hint="eastAsia"/>
                      <w:sz w:val="20"/>
                    </w:rPr>
                    <w:t>はい／いいえ</w:t>
                  </w:r>
                </w:p>
              </w:tc>
              <w:tc>
                <w:tcPr>
                  <w:tcW w:w="6556" w:type="dxa"/>
                  <w:shd w:val="clear" w:color="auto" w:fill="auto"/>
                </w:tcPr>
                <w:p w14:paraId="0679D707" w14:textId="77777777" w:rsidR="00164BA0" w:rsidRPr="00CE7B7B" w:rsidRDefault="00164BA0" w:rsidP="0051135C">
                  <w:pPr>
                    <w:ind w:left="200" w:hangingChars="100" w:hanging="200"/>
                    <w:rPr>
                      <w:rFonts w:ascii="ＭＳ ゴシック" w:eastAsia="ＭＳ ゴシック" w:hAnsi="Arial" w:cs="Arial"/>
                      <w:sz w:val="20"/>
                    </w:rPr>
                  </w:pPr>
                  <w:r w:rsidRPr="00CE7B7B">
                    <w:rPr>
                      <w:rFonts w:ascii="ＭＳ ゴシック" w:eastAsia="ＭＳ ゴシック" w:hAnsi="ＭＳ ゴシック" w:cs="Arial" w:hint="eastAsia"/>
                      <w:sz w:val="20"/>
                    </w:rPr>
                    <w:t>⑥</w:t>
                  </w:r>
                  <w:r w:rsidRPr="00CE7B7B">
                    <w:rPr>
                      <w:rFonts w:ascii="ＭＳ ゴシック" w:eastAsia="ＭＳ ゴシック" w:hAnsi="ＭＳ ゴシック" w:cs="Arial"/>
                      <w:sz w:val="20"/>
                    </w:rPr>
                    <w:t>省電力機能の活用、未使用時の電源</w:t>
                  </w:r>
                  <w:r w:rsidRPr="00CE7B7B">
                    <w:rPr>
                      <w:rFonts w:ascii="ＭＳ ゴシック" w:eastAsia="ＭＳ ゴシック" w:hAnsi="ＭＳ ゴシック" w:cs="Arial" w:hint="eastAsia"/>
                      <w:sz w:val="20"/>
                    </w:rPr>
                    <w:t>切断</w:t>
                  </w:r>
                  <w:r w:rsidRPr="00CE7B7B">
                    <w:rPr>
                      <w:rFonts w:ascii="ＭＳ ゴシック" w:eastAsia="ＭＳ ゴシック" w:hAnsi="ＭＳ ゴシック" w:cs="Arial"/>
                      <w:sz w:val="20"/>
                    </w:rPr>
                    <w:t>など、省エネルギー活動を行</w:t>
                  </w:r>
                  <w:r w:rsidRPr="00CE7B7B">
                    <w:rPr>
                      <w:rFonts w:ascii="ＭＳ ゴシック" w:eastAsia="ＭＳ ゴシック" w:hAnsi="ＭＳ ゴシック" w:cs="Arial" w:hint="eastAsia"/>
                      <w:sz w:val="20"/>
                    </w:rPr>
                    <w:t>って</w:t>
                  </w:r>
                  <w:r w:rsidRPr="00CE7B7B">
                    <w:rPr>
                      <w:rFonts w:ascii="ＭＳ ゴシック" w:eastAsia="ＭＳ ゴシック" w:hAnsi="ＭＳ ゴシック" w:cs="Arial"/>
                      <w:sz w:val="20"/>
                    </w:rPr>
                    <w:t>いる。</w:t>
                  </w:r>
                </w:p>
              </w:tc>
            </w:tr>
            <w:tr w:rsidR="00164BA0" w:rsidRPr="00CE7B7B" w14:paraId="15DCE550" w14:textId="77777777" w:rsidTr="0051135C">
              <w:trPr>
                <w:trHeight w:val="70"/>
                <w:jc w:val="center"/>
              </w:trPr>
              <w:tc>
                <w:tcPr>
                  <w:tcW w:w="416" w:type="dxa"/>
                  <w:vMerge/>
                  <w:shd w:val="clear" w:color="auto" w:fill="auto"/>
                  <w:vAlign w:val="center"/>
                </w:tcPr>
                <w:p w14:paraId="6E0208B1" w14:textId="77777777" w:rsidR="00164BA0" w:rsidRPr="00CE7B7B" w:rsidRDefault="00164BA0" w:rsidP="0051135C">
                  <w:pPr>
                    <w:jc w:val="center"/>
                    <w:rPr>
                      <w:rFonts w:ascii="ＭＳ ゴシック" w:eastAsia="ＭＳ ゴシック" w:hAnsi="Arial"/>
                      <w:sz w:val="20"/>
                    </w:rPr>
                  </w:pPr>
                </w:p>
              </w:tc>
              <w:tc>
                <w:tcPr>
                  <w:tcW w:w="416" w:type="dxa"/>
                  <w:vMerge/>
                  <w:shd w:val="clear" w:color="auto" w:fill="auto"/>
                  <w:vAlign w:val="center"/>
                </w:tcPr>
                <w:p w14:paraId="5F1450AE" w14:textId="77777777" w:rsidR="00164BA0" w:rsidRPr="00CE7B7B" w:rsidRDefault="00164BA0" w:rsidP="0051135C">
                  <w:pPr>
                    <w:jc w:val="center"/>
                    <w:rPr>
                      <w:rFonts w:ascii="ＭＳ ゴシック" w:eastAsia="ＭＳ ゴシック" w:hAnsi="Arial"/>
                      <w:sz w:val="20"/>
                    </w:rPr>
                  </w:pPr>
                </w:p>
              </w:tc>
              <w:tc>
                <w:tcPr>
                  <w:tcW w:w="1423" w:type="dxa"/>
                  <w:shd w:val="clear" w:color="auto" w:fill="auto"/>
                </w:tcPr>
                <w:p w14:paraId="29681015" w14:textId="77777777" w:rsidR="00164BA0" w:rsidRPr="00CE7B7B" w:rsidRDefault="00164BA0" w:rsidP="0051135C">
                  <w:pPr>
                    <w:ind w:left="200" w:hangingChars="100" w:hanging="200"/>
                    <w:rPr>
                      <w:rFonts w:ascii="ＭＳ ゴシック" w:eastAsia="ＭＳ ゴシック" w:hAnsi="Arial"/>
                      <w:sz w:val="20"/>
                    </w:rPr>
                  </w:pPr>
                  <w:r w:rsidRPr="00CE7B7B">
                    <w:rPr>
                      <w:rFonts w:ascii="ＭＳ ゴシック" w:eastAsia="ＭＳ ゴシック" w:hAnsi="Arial" w:hint="eastAsia"/>
                      <w:sz w:val="20"/>
                    </w:rPr>
                    <w:t>はい／いいえ</w:t>
                  </w:r>
                </w:p>
              </w:tc>
              <w:tc>
                <w:tcPr>
                  <w:tcW w:w="6556" w:type="dxa"/>
                  <w:shd w:val="clear" w:color="auto" w:fill="auto"/>
                </w:tcPr>
                <w:p w14:paraId="183DCC8C" w14:textId="77777777" w:rsidR="00164BA0" w:rsidRPr="00CE7B7B" w:rsidRDefault="00164BA0" w:rsidP="0051135C">
                  <w:pPr>
                    <w:ind w:left="200" w:hangingChars="100" w:hanging="200"/>
                    <w:rPr>
                      <w:rFonts w:ascii="ＭＳ ゴシック" w:eastAsia="ＭＳ ゴシック" w:hAnsi="ＭＳ ゴシック" w:cs="Arial"/>
                      <w:sz w:val="20"/>
                    </w:rPr>
                  </w:pPr>
                  <w:r w:rsidRPr="00CE7B7B">
                    <w:rPr>
                      <w:rFonts w:ascii="ＭＳ ゴシック" w:eastAsia="ＭＳ ゴシック" w:hAnsi="ＭＳ ゴシック" w:cs="Arial" w:hint="eastAsia"/>
                      <w:sz w:val="20"/>
                    </w:rPr>
                    <w:t>⑦</w:t>
                  </w:r>
                  <w:r w:rsidRPr="00CE7B7B">
                    <w:rPr>
                      <w:rFonts w:ascii="ＭＳ ゴシック" w:eastAsia="ＭＳ ゴシック" w:hAnsi="ＭＳ ゴシック" w:cs="Arial"/>
                      <w:sz w:val="20"/>
                    </w:rPr>
                    <w:t>損紙等（印刷工程から発生する損紙、残紙）の製紙原料等へのリサイクル率が</w:t>
                  </w:r>
                  <w:r w:rsidRPr="00CE7B7B">
                    <w:rPr>
                      <w:rFonts w:ascii="ＭＳ ゴシック" w:eastAsia="ＭＳ ゴシック" w:hAnsi="Arial" w:cs="Arial"/>
                      <w:sz w:val="20"/>
                    </w:rPr>
                    <w:t>80％</w:t>
                  </w:r>
                  <w:r w:rsidRPr="00CE7B7B">
                    <w:rPr>
                      <w:rFonts w:ascii="ＭＳ ゴシック" w:eastAsia="ＭＳ ゴシック" w:hAnsi="ＭＳ ゴシック" w:cs="Arial"/>
                      <w:sz w:val="20"/>
                    </w:rPr>
                    <w:t>以上である。</w:t>
                  </w:r>
                </w:p>
              </w:tc>
            </w:tr>
            <w:tr w:rsidR="00164BA0" w:rsidRPr="00CE7B7B" w14:paraId="6B9C84F0" w14:textId="77777777" w:rsidTr="0051135C">
              <w:trPr>
                <w:jc w:val="center"/>
              </w:trPr>
              <w:tc>
                <w:tcPr>
                  <w:tcW w:w="832" w:type="dxa"/>
                  <w:gridSpan w:val="2"/>
                  <w:vMerge w:val="restart"/>
                  <w:shd w:val="clear" w:color="auto" w:fill="auto"/>
                  <w:vAlign w:val="center"/>
                </w:tcPr>
                <w:p w14:paraId="5655E85B"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表面</w:t>
                  </w:r>
                </w:p>
                <w:p w14:paraId="38BFD109"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加工</w:t>
                  </w:r>
                </w:p>
              </w:tc>
              <w:tc>
                <w:tcPr>
                  <w:tcW w:w="1423" w:type="dxa"/>
                  <w:shd w:val="clear" w:color="auto" w:fill="auto"/>
                </w:tcPr>
                <w:p w14:paraId="31C32847"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はい／いいえ</w:t>
                  </w:r>
                </w:p>
              </w:tc>
              <w:tc>
                <w:tcPr>
                  <w:tcW w:w="6556" w:type="dxa"/>
                  <w:shd w:val="clear" w:color="auto" w:fill="auto"/>
                </w:tcPr>
                <w:p w14:paraId="26ECF5C0" w14:textId="77777777" w:rsidR="00164BA0" w:rsidRPr="00CE7B7B" w:rsidRDefault="00164BA0" w:rsidP="0051135C">
                  <w:pPr>
                    <w:ind w:left="200" w:hangingChars="100" w:hanging="200"/>
                    <w:rPr>
                      <w:rFonts w:ascii="ＭＳ ゴシック" w:eastAsia="ＭＳ ゴシック" w:hAnsi="Arial"/>
                      <w:sz w:val="20"/>
                    </w:rPr>
                  </w:pPr>
                  <w:r w:rsidRPr="00CE7B7B">
                    <w:rPr>
                      <w:rFonts w:ascii="ＭＳ ゴシック" w:eastAsia="ＭＳ ゴシック" w:hAnsi="Arial" w:hint="eastAsia"/>
                      <w:sz w:val="20"/>
                    </w:rPr>
                    <w:t>⑧アルコール類を濃度30％未満で使用している。</w:t>
                  </w:r>
                </w:p>
              </w:tc>
            </w:tr>
            <w:tr w:rsidR="00164BA0" w:rsidRPr="00CE7B7B" w14:paraId="66A30593" w14:textId="77777777" w:rsidTr="0051135C">
              <w:trPr>
                <w:jc w:val="center"/>
              </w:trPr>
              <w:tc>
                <w:tcPr>
                  <w:tcW w:w="832" w:type="dxa"/>
                  <w:gridSpan w:val="2"/>
                  <w:vMerge/>
                  <w:shd w:val="clear" w:color="auto" w:fill="auto"/>
                  <w:vAlign w:val="center"/>
                </w:tcPr>
                <w:p w14:paraId="6EA4E23F" w14:textId="77777777" w:rsidR="00164BA0" w:rsidRPr="00CE7B7B" w:rsidRDefault="00164BA0" w:rsidP="0051135C">
                  <w:pPr>
                    <w:jc w:val="center"/>
                    <w:rPr>
                      <w:rFonts w:ascii="ＭＳ ゴシック" w:eastAsia="ＭＳ ゴシック" w:hAnsi="Arial"/>
                      <w:sz w:val="20"/>
                    </w:rPr>
                  </w:pPr>
                </w:p>
              </w:tc>
              <w:tc>
                <w:tcPr>
                  <w:tcW w:w="1423" w:type="dxa"/>
                  <w:shd w:val="clear" w:color="auto" w:fill="auto"/>
                </w:tcPr>
                <w:p w14:paraId="46887CDA"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はい／いいえ</w:t>
                  </w:r>
                </w:p>
              </w:tc>
              <w:tc>
                <w:tcPr>
                  <w:tcW w:w="6556" w:type="dxa"/>
                  <w:shd w:val="clear" w:color="auto" w:fill="auto"/>
                </w:tcPr>
                <w:p w14:paraId="7D2A9BAC" w14:textId="77777777" w:rsidR="00164BA0" w:rsidRPr="00CE7B7B" w:rsidRDefault="00164BA0" w:rsidP="0051135C">
                  <w:pPr>
                    <w:ind w:left="200" w:hangingChars="100" w:hanging="200"/>
                    <w:rPr>
                      <w:rFonts w:ascii="ＭＳ ゴシック" w:eastAsia="ＭＳ ゴシック" w:hAnsi="Arial"/>
                      <w:sz w:val="20"/>
                    </w:rPr>
                  </w:pPr>
                  <w:r w:rsidRPr="00CE7B7B">
                    <w:rPr>
                      <w:rFonts w:ascii="ＭＳ ゴシック" w:eastAsia="ＭＳ ゴシック" w:hAnsi="Arial" w:hint="eastAsia"/>
                      <w:sz w:val="20"/>
                    </w:rPr>
                    <w:t>⑨損紙等（光沢加工工程から発生する損紙、残紙、残フィルム）の製紙原料等へのリサイクル率が80％以上である。</w:t>
                  </w:r>
                </w:p>
              </w:tc>
            </w:tr>
            <w:tr w:rsidR="00164BA0" w:rsidRPr="00CE7B7B" w14:paraId="4602180F" w14:textId="77777777" w:rsidTr="0051135C">
              <w:trPr>
                <w:jc w:val="center"/>
              </w:trPr>
              <w:tc>
                <w:tcPr>
                  <w:tcW w:w="832" w:type="dxa"/>
                  <w:gridSpan w:val="2"/>
                  <w:vMerge w:val="restart"/>
                  <w:shd w:val="clear" w:color="auto" w:fill="auto"/>
                  <w:vAlign w:val="center"/>
                </w:tcPr>
                <w:p w14:paraId="1719CE6B"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製本</w:t>
                  </w:r>
                </w:p>
                <w:p w14:paraId="54109591"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加工</w:t>
                  </w:r>
                </w:p>
              </w:tc>
              <w:tc>
                <w:tcPr>
                  <w:tcW w:w="1423" w:type="dxa"/>
                  <w:shd w:val="clear" w:color="auto" w:fill="auto"/>
                </w:tcPr>
                <w:p w14:paraId="1B46CC72"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はい／いいえ</w:t>
                  </w:r>
                </w:p>
              </w:tc>
              <w:tc>
                <w:tcPr>
                  <w:tcW w:w="6556" w:type="dxa"/>
                  <w:shd w:val="clear" w:color="auto" w:fill="auto"/>
                </w:tcPr>
                <w:p w14:paraId="061DF30E" w14:textId="77777777" w:rsidR="00164BA0" w:rsidRPr="00CE7B7B" w:rsidRDefault="00164BA0" w:rsidP="0051135C">
                  <w:pPr>
                    <w:ind w:left="200" w:hangingChars="100" w:hanging="200"/>
                    <w:rPr>
                      <w:rFonts w:ascii="ＭＳ ゴシック" w:eastAsia="ＭＳ ゴシック" w:hAnsi="Arial"/>
                      <w:sz w:val="20"/>
                    </w:rPr>
                  </w:pPr>
                  <w:r w:rsidRPr="00CE7B7B">
                    <w:rPr>
                      <w:rFonts w:ascii="ＭＳ ゴシック" w:eastAsia="ＭＳ ゴシック" w:hAnsi="Arial" w:hint="eastAsia"/>
                      <w:sz w:val="20"/>
                    </w:rPr>
                    <w:t>⑩窓、ドアの開放を禁止する等の騒音・振動の抑制策を講じている。</w:t>
                  </w:r>
                </w:p>
              </w:tc>
            </w:tr>
            <w:tr w:rsidR="00164BA0" w:rsidRPr="00CE7B7B" w14:paraId="6597B166" w14:textId="77777777" w:rsidTr="0051135C">
              <w:trPr>
                <w:jc w:val="center"/>
              </w:trPr>
              <w:tc>
                <w:tcPr>
                  <w:tcW w:w="832" w:type="dxa"/>
                  <w:gridSpan w:val="2"/>
                  <w:vMerge/>
                  <w:shd w:val="clear" w:color="auto" w:fill="auto"/>
                </w:tcPr>
                <w:p w14:paraId="5961C539" w14:textId="77777777" w:rsidR="00164BA0" w:rsidRPr="00CE7B7B" w:rsidRDefault="00164BA0" w:rsidP="0051135C">
                  <w:pPr>
                    <w:rPr>
                      <w:rFonts w:ascii="ＭＳ ゴシック" w:eastAsia="ＭＳ ゴシック" w:hAnsi="Arial"/>
                      <w:sz w:val="20"/>
                    </w:rPr>
                  </w:pPr>
                </w:p>
              </w:tc>
              <w:tc>
                <w:tcPr>
                  <w:tcW w:w="1423" w:type="dxa"/>
                  <w:shd w:val="clear" w:color="auto" w:fill="auto"/>
                </w:tcPr>
                <w:p w14:paraId="16D80A61"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はい／いいえ</w:t>
                  </w:r>
                </w:p>
              </w:tc>
              <w:tc>
                <w:tcPr>
                  <w:tcW w:w="6556" w:type="dxa"/>
                  <w:shd w:val="clear" w:color="auto" w:fill="auto"/>
                </w:tcPr>
                <w:p w14:paraId="7912E993" w14:textId="77777777" w:rsidR="00164BA0" w:rsidRPr="00CE7B7B" w:rsidRDefault="00164BA0" w:rsidP="0051135C">
                  <w:pPr>
                    <w:ind w:left="200" w:hangingChars="100" w:hanging="200"/>
                    <w:rPr>
                      <w:rFonts w:ascii="ＭＳ ゴシック" w:eastAsia="ＭＳ ゴシック" w:hAnsi="Arial"/>
                      <w:sz w:val="20"/>
                    </w:rPr>
                  </w:pPr>
                  <w:r w:rsidRPr="00CE7B7B">
                    <w:rPr>
                      <w:rFonts w:ascii="ＭＳ ゴシック" w:eastAsia="ＭＳ ゴシック" w:hAnsi="Arial" w:hint="eastAsia"/>
                      <w:sz w:val="20"/>
                    </w:rPr>
                    <w:t>⑪損紙等（製本工程から発生する損紙）の製紙原料へのリサイクル率が70％以上である。</w:t>
                  </w:r>
                </w:p>
              </w:tc>
            </w:tr>
          </w:tbl>
          <w:p w14:paraId="077D7FC8" w14:textId="77777777" w:rsidR="00164BA0" w:rsidRPr="00CE7B7B" w:rsidRDefault="00164BA0" w:rsidP="0051135C">
            <w:pPr>
              <w:snapToGrid w:val="0"/>
              <w:spacing w:line="240" w:lineRule="exact"/>
              <w:rPr>
                <w:rFonts w:ascii="ＭＳ ゴシック" w:eastAsia="ＭＳ ゴシック" w:hAnsi="Arial"/>
                <w:sz w:val="20"/>
              </w:rPr>
            </w:pPr>
          </w:p>
        </w:tc>
      </w:tr>
    </w:tbl>
    <w:p w14:paraId="1A18297F" w14:textId="77777777" w:rsidR="00164BA0" w:rsidRPr="00CE7B7B" w:rsidRDefault="00164BA0" w:rsidP="00164BA0">
      <w:pPr>
        <w:spacing w:line="300" w:lineRule="exact"/>
        <w:ind w:left="400" w:hangingChars="200" w:hanging="400"/>
        <w:rPr>
          <w:rFonts w:ascii="ＭＳ ゴシック" w:eastAsia="ＭＳ ゴシック" w:hAnsi="Arial"/>
          <w:sz w:val="20"/>
        </w:rPr>
      </w:pPr>
      <w:r w:rsidRPr="00CE7B7B">
        <w:rPr>
          <w:rFonts w:ascii="ＭＳ ゴシック" w:eastAsia="ＭＳ ゴシック" w:hAnsi="Arial" w:hint="eastAsia"/>
          <w:sz w:val="20"/>
        </w:rPr>
        <w:t>備考）　内容に関する問合せに当たって必要となる項目や押印等の要否については、様式の変更等を行うことができる。</w:t>
      </w:r>
    </w:p>
    <w:p w14:paraId="2BFCBE23" w14:textId="77777777" w:rsidR="00164BA0" w:rsidRPr="00CE7B7B" w:rsidRDefault="00164BA0" w:rsidP="00164BA0">
      <w:pPr>
        <w:snapToGrid w:val="0"/>
        <w:rPr>
          <w:rFonts w:ascii="ＭＳ ゴシック" w:eastAsia="ＭＳ ゴシック" w:hAnsi="Arial"/>
          <w:sz w:val="22"/>
        </w:rPr>
      </w:pPr>
    </w:p>
    <w:p w14:paraId="1A1705C1" w14:textId="77777777" w:rsidR="00164BA0" w:rsidRPr="00CE7B7B" w:rsidRDefault="00164BA0" w:rsidP="00164BA0">
      <w:pPr>
        <w:snapToGrid w:val="0"/>
        <w:rPr>
          <w:rFonts w:ascii="ＭＳ ゴシック" w:eastAsia="ＭＳ ゴシック" w:hAnsi="Arial"/>
          <w:sz w:val="22"/>
        </w:rPr>
      </w:pPr>
    </w:p>
    <w:p w14:paraId="00448A12" w14:textId="77777777" w:rsidR="00164BA0" w:rsidRPr="00CE7B7B" w:rsidRDefault="00164BA0" w:rsidP="00164BA0">
      <w:pPr>
        <w:snapToGrid w:val="0"/>
        <w:rPr>
          <w:rFonts w:ascii="ＭＳ ゴシック" w:eastAsia="ＭＳ ゴシック" w:hAnsi="Arial"/>
          <w:sz w:val="22"/>
        </w:rPr>
      </w:pPr>
    </w:p>
    <w:p w14:paraId="6071768E" w14:textId="77777777" w:rsidR="00164BA0" w:rsidRPr="00CE7B7B" w:rsidRDefault="00164BA0" w:rsidP="00164BA0">
      <w:pPr>
        <w:pStyle w:val="20"/>
        <w:rPr>
          <w:rFonts w:ascii="ＭＳ ゴシック" w:eastAsia="ＭＳ ゴシック"/>
        </w:rPr>
      </w:pPr>
      <w:r w:rsidRPr="00CE7B7B">
        <w:rPr>
          <w:rFonts w:ascii="ＭＳ ゴシック" w:eastAsia="ＭＳ ゴシック" w:hint="eastAsia"/>
        </w:rPr>
        <w:t>(2) 目標の立て方</w:t>
      </w:r>
    </w:p>
    <w:p w14:paraId="7BDE1142" w14:textId="77777777" w:rsidR="00164BA0" w:rsidRPr="00CE7B7B" w:rsidRDefault="00164BA0" w:rsidP="00164BA0">
      <w:pPr>
        <w:pStyle w:val="22"/>
        <w:rPr>
          <w:rFonts w:hAnsi="Arial"/>
        </w:rPr>
      </w:pPr>
      <w:r w:rsidRPr="00CE7B7B">
        <w:rPr>
          <w:rFonts w:hAnsi="Arial" w:hint="eastAsia"/>
        </w:rPr>
        <w:t>当該年度に調達する印刷（他の役務の一部として発注される印刷を含む。）の総件数に占める基準を満たす印刷の件数の割合とする。</w:t>
      </w:r>
    </w:p>
    <w:p w14:paraId="1148F9E1" w14:textId="77777777" w:rsidR="00164BA0" w:rsidRPr="00CE7B7B" w:rsidRDefault="00164BA0" w:rsidP="00164BA0">
      <w:pPr>
        <w:pStyle w:val="1"/>
        <w:rPr>
          <w:rFonts w:ascii="ＭＳ ゴシック" w:eastAsia="ＭＳ ゴシック" w:hAnsi="ＭＳ ゴシック"/>
        </w:rPr>
      </w:pPr>
      <w:r w:rsidRPr="00CE7B7B">
        <w:rPr>
          <w:rFonts w:ascii="ＭＳ ゴシック" w:eastAsia="ＭＳ ゴシック"/>
        </w:rPr>
        <w:br w:type="page"/>
      </w:r>
      <w:r w:rsidRPr="00CE7B7B">
        <w:rPr>
          <w:rFonts w:ascii="ＭＳ ゴシック" w:eastAsia="ＭＳ ゴシック" w:hAnsi="ＭＳ ゴシック" w:hint="eastAsia"/>
        </w:rPr>
        <w:lastRenderedPageBreak/>
        <w:t>２２－３ 食堂</w:t>
      </w:r>
    </w:p>
    <w:p w14:paraId="37A6EB9B" w14:textId="77777777" w:rsidR="00164BA0" w:rsidRPr="00CE7B7B" w:rsidRDefault="00164BA0" w:rsidP="00164BA0">
      <w:pPr>
        <w:pStyle w:val="20"/>
        <w:rPr>
          <w:rFonts w:ascii="ＭＳ ゴシック" w:eastAsia="ＭＳ ゴシック" w:cs="Arial"/>
        </w:rPr>
      </w:pPr>
      <w:r w:rsidRPr="00CE7B7B">
        <w:rPr>
          <w:rFonts w:ascii="ＭＳ ゴシック" w:eastAsia="ＭＳ ゴシック" w:cs="Arial"/>
        </w:rPr>
        <w:t xml:space="preserve">(1) </w:t>
      </w:r>
      <w:r w:rsidRPr="00CE7B7B">
        <w:rPr>
          <w:rFonts w:ascii="ＭＳ ゴシック" w:eastAsia="ＭＳ ゴシック" w:hAnsi="ＭＳ ゴシック" w:cs="Arial"/>
        </w:rPr>
        <w:t>品目及び判断の基準等</w:t>
      </w:r>
    </w:p>
    <w:tbl>
      <w:tblPr>
        <w:tblW w:w="0" w:type="auto"/>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4"/>
        <w:gridCol w:w="606"/>
        <w:gridCol w:w="1389"/>
        <w:gridCol w:w="6978"/>
        <w:gridCol w:w="57"/>
      </w:tblGrid>
      <w:tr w:rsidR="00164BA0" w:rsidRPr="00CE7B7B" w14:paraId="1168DA4C" w14:textId="77777777" w:rsidTr="0051135C">
        <w:trPr>
          <w:gridBefore w:val="1"/>
          <w:wBefore w:w="104" w:type="dxa"/>
          <w:cantSplit/>
        </w:trPr>
        <w:tc>
          <w:tcPr>
            <w:tcW w:w="1995" w:type="dxa"/>
            <w:gridSpan w:val="2"/>
          </w:tcPr>
          <w:p w14:paraId="19A95BFF" w14:textId="77777777" w:rsidR="00164BA0" w:rsidRPr="00CE7B7B" w:rsidRDefault="00164BA0" w:rsidP="0051135C">
            <w:pPr>
              <w:pStyle w:val="ab"/>
              <w:rPr>
                <w:rFonts w:hAnsi="Arial" w:cs="Arial"/>
              </w:rPr>
            </w:pPr>
            <w:r w:rsidRPr="00CE7B7B">
              <w:rPr>
                <w:rFonts w:cs="Arial"/>
              </w:rPr>
              <w:t>食堂</w:t>
            </w:r>
          </w:p>
        </w:tc>
        <w:tc>
          <w:tcPr>
            <w:tcW w:w="7035" w:type="dxa"/>
            <w:gridSpan w:val="2"/>
          </w:tcPr>
          <w:p w14:paraId="113B1271" w14:textId="77777777" w:rsidR="00164BA0" w:rsidRPr="00CE7B7B" w:rsidRDefault="00164BA0" w:rsidP="0051135C">
            <w:pPr>
              <w:pStyle w:val="30"/>
              <w:rPr>
                <w:rFonts w:cs="Arial"/>
              </w:rPr>
            </w:pPr>
            <w:r w:rsidRPr="00CE7B7B">
              <w:rPr>
                <w:rFonts w:hAnsi="ＭＳ ゴシック" w:cs="Arial"/>
              </w:rPr>
              <w:t>【判断の基準】</w:t>
            </w:r>
          </w:p>
          <w:p w14:paraId="223F337F" w14:textId="77777777" w:rsidR="00164BA0" w:rsidRPr="00CE7B7B" w:rsidRDefault="00164BA0" w:rsidP="0051135C">
            <w:pPr>
              <w:pStyle w:val="a4"/>
              <w:ind w:leftChars="0" w:left="220" w:hangingChars="100" w:hanging="220"/>
              <w:rPr>
                <w:rFonts w:hAnsi="Arial" w:cs="Arial"/>
                <w:color w:val="auto"/>
              </w:rPr>
            </w:pPr>
            <w:r w:rsidRPr="00CE7B7B">
              <w:rPr>
                <w:rFonts w:cs="Arial"/>
                <w:color w:val="auto"/>
              </w:rPr>
              <w:t>○庁舎又は敷地内において委託契約等により営業している食堂にあっては、次の要件を満たすこと。</w:t>
            </w:r>
          </w:p>
          <w:p w14:paraId="6DA75CAF" w14:textId="77777777" w:rsidR="00164BA0" w:rsidRPr="00CE7B7B" w:rsidRDefault="00164BA0" w:rsidP="0051135C">
            <w:pPr>
              <w:pStyle w:val="a4"/>
              <w:ind w:leftChars="100" w:left="430" w:hangingChars="100" w:hanging="220"/>
              <w:rPr>
                <w:rFonts w:hAnsi="Arial" w:cs="Arial"/>
                <w:color w:val="auto"/>
              </w:rPr>
            </w:pPr>
            <w:r w:rsidRPr="00CE7B7B">
              <w:rPr>
                <w:rFonts w:cs="Arial"/>
                <w:color w:val="auto"/>
              </w:rPr>
              <w:t>①生ゴミを減容及び減量する等再生利用に係る適正な処理が行われるものであること。</w:t>
            </w:r>
          </w:p>
          <w:p w14:paraId="489BA5B4" w14:textId="77777777" w:rsidR="00164BA0" w:rsidRPr="00CE7B7B" w:rsidRDefault="00164BA0" w:rsidP="0051135C">
            <w:pPr>
              <w:pStyle w:val="a4"/>
              <w:ind w:leftChars="100" w:left="430" w:hangingChars="100" w:hanging="220"/>
              <w:rPr>
                <w:rFonts w:cs="Arial"/>
                <w:color w:val="auto"/>
              </w:rPr>
            </w:pPr>
            <w:r w:rsidRPr="00CE7B7B">
              <w:rPr>
                <w:rFonts w:cs="Arial"/>
                <w:color w:val="auto"/>
              </w:rPr>
              <w:t>②繰り返し利用できる食器が使われていること。</w:t>
            </w:r>
          </w:p>
          <w:p w14:paraId="1630B53F" w14:textId="77777777" w:rsidR="00164BA0" w:rsidRPr="00CE7B7B" w:rsidRDefault="00164BA0" w:rsidP="0051135C">
            <w:pPr>
              <w:pStyle w:val="a4"/>
              <w:ind w:leftChars="100" w:left="430" w:hangingChars="100" w:hanging="220"/>
              <w:rPr>
                <w:rFonts w:cs="Arial"/>
                <w:color w:val="auto"/>
              </w:rPr>
            </w:pPr>
            <w:r w:rsidRPr="00CE7B7B">
              <w:rPr>
                <w:rFonts w:cs="Arial" w:hint="eastAsia"/>
                <w:color w:val="auto"/>
              </w:rPr>
              <w:t>③食堂内における飲食物の提供に当たっては、ワンウェイのプラスチック製の容器等を使用しないこと。ただし、利用者の飲食に支障を来す場合又は代替する手段がない場合はこの限りではない。</w:t>
            </w:r>
          </w:p>
          <w:p w14:paraId="65A5F6F8" w14:textId="77777777" w:rsidR="00164BA0" w:rsidRPr="00CE7B7B" w:rsidRDefault="00164BA0" w:rsidP="0051135C">
            <w:pPr>
              <w:pStyle w:val="a4"/>
              <w:ind w:leftChars="100" w:left="430" w:hangingChars="100" w:hanging="220"/>
              <w:rPr>
                <w:rFonts w:cs="Arial"/>
                <w:color w:val="auto"/>
              </w:rPr>
            </w:pPr>
            <w:r w:rsidRPr="00CE7B7B">
              <w:rPr>
                <w:rFonts w:cs="Arial" w:hint="eastAsia"/>
                <w:color w:val="auto"/>
              </w:rPr>
              <w:t>④食品廃棄物の発生量の把握並びに発生抑制及び再生利用等のための計画の策定、目標の設定が行われていること。</w:t>
            </w:r>
          </w:p>
          <w:p w14:paraId="2B007411" w14:textId="77777777" w:rsidR="00164BA0" w:rsidRPr="00CE7B7B" w:rsidRDefault="00164BA0" w:rsidP="0051135C">
            <w:pPr>
              <w:pStyle w:val="a4"/>
              <w:ind w:leftChars="100" w:left="430" w:hangingChars="100" w:hanging="220"/>
              <w:rPr>
                <w:rFonts w:cs="Arial"/>
                <w:color w:val="auto"/>
              </w:rPr>
            </w:pPr>
            <w:r w:rsidRPr="00CE7B7B">
              <w:rPr>
                <w:rFonts w:cs="Arial" w:hint="eastAsia"/>
                <w:color w:val="auto"/>
              </w:rPr>
              <w:t>⑤食品廃棄物等の発生抑制の目標値が設定されている業種に該当する場合は、食品廃棄物等の単位当たり発生量がこの目標値以下であること。</w:t>
            </w:r>
          </w:p>
          <w:p w14:paraId="4B718033" w14:textId="77777777" w:rsidR="00164BA0" w:rsidRPr="00CE7B7B" w:rsidRDefault="00164BA0" w:rsidP="0051135C">
            <w:pPr>
              <w:pStyle w:val="a4"/>
              <w:ind w:leftChars="100" w:left="430" w:hangingChars="100" w:hanging="220"/>
              <w:rPr>
                <w:rFonts w:cs="Arial"/>
                <w:color w:val="auto"/>
              </w:rPr>
            </w:pPr>
            <w:r w:rsidRPr="00CE7B7B">
              <w:rPr>
                <w:rFonts w:cs="Arial" w:hint="eastAsia"/>
                <w:color w:val="auto"/>
              </w:rPr>
              <w:t>⑥食品循環資源の再生利用等の実施率が、食品循環資源の再生利用等の促進に関する食品関連事業者の判断の基準となるべき事項を定める省令（平成13年財務省・厚生労働省・農林水産省・経済産業省・国土交通省・環境省令第４号。以下「判断基準省令」という。）で定める基準実施率を達成していること又は目標年に目標値を達成する計画を策定すること。</w:t>
            </w:r>
          </w:p>
          <w:p w14:paraId="5C4FFE11" w14:textId="77777777" w:rsidR="00164BA0" w:rsidRPr="00CE7B7B" w:rsidRDefault="00164BA0" w:rsidP="0051135C">
            <w:pPr>
              <w:pStyle w:val="a4"/>
              <w:ind w:leftChars="100" w:left="430" w:hangingChars="100" w:hanging="220"/>
              <w:rPr>
                <w:rFonts w:cs="Arial"/>
                <w:color w:val="auto"/>
              </w:rPr>
            </w:pPr>
            <w:r w:rsidRPr="00CE7B7B">
              <w:rPr>
                <w:rFonts w:cs="Arial" w:hint="eastAsia"/>
                <w:color w:val="auto"/>
              </w:rPr>
              <w:t>⑦提供する飲食物の量を調整可能とすること又は消費者に求められた場合に持ち帰り用容器を提供すること等により、食べ残し等の食品ロスの削減が図られていること。</w:t>
            </w:r>
          </w:p>
          <w:p w14:paraId="03D2AE57" w14:textId="77777777" w:rsidR="00164BA0" w:rsidRPr="00CE7B7B" w:rsidRDefault="00164BA0" w:rsidP="0051135C">
            <w:pPr>
              <w:pStyle w:val="a4"/>
              <w:ind w:leftChars="100" w:left="430" w:hangingChars="100" w:hanging="220"/>
              <w:rPr>
                <w:rFonts w:cs="Arial"/>
                <w:color w:val="auto"/>
              </w:rPr>
            </w:pPr>
            <w:r w:rsidRPr="00CE7B7B">
              <w:rPr>
                <w:rFonts w:cs="Arial" w:hint="eastAsia"/>
                <w:color w:val="auto"/>
              </w:rPr>
              <w:t>⑧食堂内の掲示を利用する等、飲食物の食べ残しが減るよう食堂の利用者に対する呼びかけ、啓発等が行われていること。</w:t>
            </w:r>
          </w:p>
          <w:p w14:paraId="4477031E" w14:textId="77777777" w:rsidR="00164BA0" w:rsidRPr="00CE7B7B" w:rsidRDefault="00164BA0" w:rsidP="0051135C">
            <w:pPr>
              <w:pStyle w:val="a4"/>
              <w:ind w:leftChars="100" w:left="430" w:hangingChars="100" w:hanging="220"/>
              <w:rPr>
                <w:rFonts w:hAnsi="Arial" w:cs="Arial"/>
                <w:color w:val="auto"/>
              </w:rPr>
            </w:pPr>
            <w:r w:rsidRPr="00CE7B7B">
              <w:rPr>
                <w:rFonts w:cs="Arial" w:hint="eastAsia"/>
                <w:color w:val="auto"/>
              </w:rPr>
              <w:t>⑨食堂の運用に伴うエネルギー使用量（電力、ガス等）、水使用量を把握し、省エネルギー・節水のための措置を講じていること。</w:t>
            </w:r>
          </w:p>
          <w:p w14:paraId="24BF62A1" w14:textId="77777777" w:rsidR="00164BA0" w:rsidRPr="00CE7B7B" w:rsidRDefault="00164BA0" w:rsidP="0051135C">
            <w:pPr>
              <w:rPr>
                <w:rFonts w:ascii="ＭＳ ゴシック" w:eastAsia="ＭＳ ゴシック" w:hAnsi="Arial" w:cs="Arial"/>
                <w:sz w:val="22"/>
              </w:rPr>
            </w:pPr>
          </w:p>
          <w:p w14:paraId="5D376DF6" w14:textId="77777777" w:rsidR="00164BA0" w:rsidRPr="00CE7B7B" w:rsidRDefault="00164BA0" w:rsidP="0051135C">
            <w:pPr>
              <w:pStyle w:val="30"/>
              <w:rPr>
                <w:rFonts w:cs="Arial"/>
              </w:rPr>
            </w:pPr>
            <w:r w:rsidRPr="00CE7B7B">
              <w:rPr>
                <w:rFonts w:hAnsi="ＭＳ ゴシック" w:cs="Arial"/>
              </w:rPr>
              <w:t>【配慮事項】</w:t>
            </w:r>
          </w:p>
          <w:p w14:paraId="32826E67" w14:textId="77777777" w:rsidR="00164BA0" w:rsidRPr="00CE7B7B" w:rsidRDefault="00164BA0" w:rsidP="0051135C">
            <w:pPr>
              <w:pStyle w:val="a4"/>
              <w:ind w:leftChars="0" w:left="220" w:hangingChars="100" w:hanging="220"/>
              <w:rPr>
                <w:rFonts w:hAnsi="Arial" w:cs="Arial"/>
                <w:color w:val="auto"/>
              </w:rPr>
            </w:pPr>
            <w:r w:rsidRPr="00CE7B7B">
              <w:rPr>
                <w:rFonts w:cs="Arial"/>
                <w:color w:val="auto"/>
              </w:rPr>
              <w:t>①生ゴミ処理機等による処理後の生成物は肥料化、飼料化又はエネルギー化等により再生利用されるものであること。</w:t>
            </w:r>
          </w:p>
          <w:p w14:paraId="50D23ECF" w14:textId="77777777" w:rsidR="00164BA0" w:rsidRPr="00CE7B7B" w:rsidRDefault="00164BA0" w:rsidP="0051135C">
            <w:pPr>
              <w:pStyle w:val="a4"/>
              <w:ind w:leftChars="0" w:left="220" w:hangingChars="100" w:hanging="220"/>
              <w:rPr>
                <w:rFonts w:cs="Arial"/>
                <w:color w:val="auto"/>
              </w:rPr>
            </w:pPr>
            <w:r w:rsidRPr="00CE7B7B">
              <w:rPr>
                <w:rFonts w:cs="Arial"/>
                <w:color w:val="auto"/>
              </w:rPr>
              <w:t>②生分解性の生ゴミ処理袋又は水切りネットを用いる場合は、生ゴミと一緒にコンポスト処理されること。</w:t>
            </w:r>
          </w:p>
          <w:p w14:paraId="2CC0596D" w14:textId="77777777" w:rsidR="00164BA0" w:rsidRPr="00CE7B7B" w:rsidRDefault="00164BA0" w:rsidP="0051135C">
            <w:pPr>
              <w:pStyle w:val="a4"/>
              <w:ind w:leftChars="0" w:left="220" w:hangingChars="100" w:hanging="220"/>
              <w:rPr>
                <w:rFonts w:cs="Arial"/>
                <w:color w:val="auto"/>
              </w:rPr>
            </w:pPr>
            <w:r w:rsidRPr="00CE7B7B">
              <w:rPr>
                <w:rFonts w:cs="Arial" w:hint="eastAsia"/>
                <w:color w:val="auto"/>
              </w:rPr>
              <w:t>③食堂で使用する食材は、地域の農林水産物の利用の促進に資するものであること。</w:t>
            </w:r>
          </w:p>
          <w:p w14:paraId="6A337659" w14:textId="77777777" w:rsidR="00164BA0" w:rsidRPr="00CE7B7B" w:rsidRDefault="00164BA0" w:rsidP="0051135C">
            <w:pPr>
              <w:pStyle w:val="a4"/>
              <w:ind w:left="241" w:hangingChars="100" w:hanging="220"/>
              <w:rPr>
                <w:rFonts w:cs="Arial"/>
                <w:color w:val="auto"/>
              </w:rPr>
            </w:pPr>
            <w:r w:rsidRPr="00CE7B7B">
              <w:rPr>
                <w:rFonts w:cs="Arial" w:hint="eastAsia"/>
                <w:color w:val="auto"/>
              </w:rPr>
              <w:t>④食堂で使用する農産物や加工品は、可能な限り近隣において有機農業により生産された農産物及びそれを原料として使用した加工品の利用の推進に資するものであること。</w:t>
            </w:r>
          </w:p>
          <w:p w14:paraId="535026AC"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⑤食堂で使用する加工食品・化成品の原料に植物油脂が使用される場合にあっては、持続可能な原料が使用されていること。</w:t>
            </w:r>
          </w:p>
          <w:p w14:paraId="44E8755E" w14:textId="77777777" w:rsidR="00164BA0" w:rsidRPr="00CE7B7B" w:rsidRDefault="00164BA0" w:rsidP="0051135C">
            <w:pPr>
              <w:pStyle w:val="a4"/>
              <w:ind w:left="241" w:hangingChars="100" w:hanging="220"/>
              <w:rPr>
                <w:rFonts w:hAnsi="Arial" w:cs="Arial"/>
                <w:color w:val="auto"/>
              </w:rPr>
            </w:pPr>
            <w:r w:rsidRPr="00CE7B7B">
              <w:rPr>
                <w:rFonts w:hAnsi="Arial" w:cs="Arial" w:hint="eastAsia"/>
                <w:color w:val="auto"/>
              </w:rPr>
              <w:t>⑥修繕することにより再使用可能な食器、又は再生材料が使用された食器が使われていること。</w:t>
            </w:r>
          </w:p>
          <w:p w14:paraId="24EB6BAB" w14:textId="77777777" w:rsidR="00164BA0" w:rsidRPr="00CE7B7B" w:rsidRDefault="00164BA0" w:rsidP="0051135C">
            <w:pPr>
              <w:pStyle w:val="a4"/>
              <w:ind w:left="241" w:hangingChars="100" w:hanging="220"/>
              <w:rPr>
                <w:rFonts w:hAnsi="Arial" w:cs="Arial"/>
                <w:color w:val="auto"/>
              </w:rPr>
            </w:pPr>
            <w:r w:rsidRPr="00CE7B7B">
              <w:rPr>
                <w:rFonts w:hAnsi="Arial" w:cs="Arial" w:hint="eastAsia"/>
                <w:color w:val="auto"/>
              </w:rPr>
              <w:t>⑦食器は、可能な限り修繕又は再生利用されること。</w:t>
            </w:r>
          </w:p>
          <w:p w14:paraId="768E54C3" w14:textId="77777777" w:rsidR="00164BA0" w:rsidRPr="00CE7B7B" w:rsidRDefault="00164BA0" w:rsidP="0051135C">
            <w:pPr>
              <w:pStyle w:val="a4"/>
              <w:ind w:left="241" w:hangingChars="100" w:hanging="220"/>
              <w:rPr>
                <w:rFonts w:hAnsi="Arial" w:cs="Arial"/>
                <w:color w:val="auto"/>
              </w:rPr>
            </w:pPr>
            <w:r w:rsidRPr="00CE7B7B">
              <w:rPr>
                <w:rFonts w:hAnsi="Arial" w:cs="Arial" w:hint="eastAsia"/>
                <w:color w:val="auto"/>
              </w:rPr>
              <w:t>⑧再使用のために容器包装の返却・回収が行われていること。</w:t>
            </w:r>
          </w:p>
          <w:p w14:paraId="4D56AE48" w14:textId="77777777" w:rsidR="00164BA0" w:rsidRPr="00CE7B7B" w:rsidRDefault="00164BA0" w:rsidP="0051135C">
            <w:pPr>
              <w:pStyle w:val="a4"/>
              <w:ind w:left="241" w:hangingChars="100" w:hanging="220"/>
              <w:rPr>
                <w:rFonts w:hAnsi="Arial" w:cs="Arial"/>
                <w:color w:val="auto"/>
              </w:rPr>
            </w:pPr>
            <w:r w:rsidRPr="00CE7B7B">
              <w:rPr>
                <w:rFonts w:hAnsi="Arial" w:cs="Arial" w:hint="eastAsia"/>
                <w:color w:val="auto"/>
              </w:rPr>
              <w:t>⑨食材等の輸送に伴う環境負荷の低減が図られていること。</w:t>
            </w:r>
          </w:p>
        </w:tc>
      </w:tr>
      <w:tr w:rsidR="00164BA0" w:rsidRPr="00CE7B7B" w14:paraId="1CB5DCAC" w14:textId="77777777" w:rsidTr="0051135C">
        <w:tblPrEx>
          <w:jc w:val="center"/>
          <w:tblInd w:w="0" w:type="dxa"/>
        </w:tblPrEx>
        <w:trPr>
          <w:gridAfter w:val="1"/>
          <w:wAfter w:w="57" w:type="dxa"/>
          <w:jc w:val="center"/>
        </w:trPr>
        <w:tc>
          <w:tcPr>
            <w:tcW w:w="710" w:type="dxa"/>
            <w:gridSpan w:val="2"/>
            <w:tcBorders>
              <w:top w:val="nil"/>
              <w:left w:val="nil"/>
              <w:bottom w:val="nil"/>
              <w:right w:val="nil"/>
            </w:tcBorders>
          </w:tcPr>
          <w:p w14:paraId="7E8B5CCA"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lastRenderedPageBreak/>
              <w:t>備考）</w:t>
            </w:r>
          </w:p>
        </w:tc>
        <w:tc>
          <w:tcPr>
            <w:tcW w:w="8367" w:type="dxa"/>
            <w:gridSpan w:val="2"/>
            <w:tcBorders>
              <w:top w:val="nil"/>
              <w:left w:val="nil"/>
              <w:bottom w:val="nil"/>
              <w:right w:val="nil"/>
            </w:tcBorders>
          </w:tcPr>
          <w:p w14:paraId="4373A0A7" w14:textId="77777777" w:rsidR="00164BA0" w:rsidRPr="00CE7B7B" w:rsidRDefault="00164BA0" w:rsidP="0051135C">
            <w:pPr>
              <w:pStyle w:val="af0"/>
              <w:ind w:left="123" w:hangingChars="114" w:hanging="228"/>
              <w:rPr>
                <w:rFonts w:hAnsi="Arial"/>
              </w:rPr>
            </w:pPr>
            <w:r w:rsidRPr="00CE7B7B">
              <w:rPr>
                <w:rFonts w:hAnsi="Arial" w:hint="eastAsia"/>
              </w:rPr>
              <w:t>１　会議等において提供される飲物等を庁舎又は敷地内において委託契約等により営業している食堂・喫茶店等の飲食店から調達する場合は、本項の判断の基準を準用する。</w:t>
            </w:r>
          </w:p>
          <w:p w14:paraId="45E6F677" w14:textId="77777777" w:rsidR="00164BA0" w:rsidRPr="00CE7B7B" w:rsidRDefault="00164BA0" w:rsidP="0051135C">
            <w:pPr>
              <w:pStyle w:val="af0"/>
              <w:ind w:left="123" w:hangingChars="114" w:hanging="228"/>
              <w:rPr>
                <w:rFonts w:hAnsi="Arial"/>
              </w:rPr>
            </w:pPr>
            <w:r w:rsidRPr="00CE7B7B">
              <w:rPr>
                <w:rFonts w:hAnsi="Arial" w:hint="eastAsia"/>
              </w:rPr>
              <w:t>２　判断の基準④及び⑥の「再生利用等」とは、食品循環資源の再生利用等の促進に関する法律（平成12年法律第116号。以下「食品リサイクル法」という。）に基づく再生利用等のことをいう。</w:t>
            </w:r>
          </w:p>
          <w:p w14:paraId="488A1E3A" w14:textId="77777777" w:rsidR="00164BA0" w:rsidRPr="00CE7B7B" w:rsidRDefault="00164BA0" w:rsidP="0051135C">
            <w:pPr>
              <w:pStyle w:val="af0"/>
              <w:ind w:left="123" w:hangingChars="114" w:hanging="228"/>
              <w:rPr>
                <w:rFonts w:hAnsi="Arial"/>
              </w:rPr>
            </w:pPr>
            <w:r w:rsidRPr="00CE7B7B">
              <w:rPr>
                <w:rFonts w:hAnsi="Arial" w:hint="eastAsia"/>
              </w:rPr>
              <w:t>３　判断の基準④及び⑤の「発生抑制」とは、判断基準省令に基づく食品廃棄物等の発生の抑制のことをいう。</w:t>
            </w:r>
          </w:p>
          <w:p w14:paraId="75B67F98" w14:textId="77777777" w:rsidR="00164BA0" w:rsidRPr="00CE7B7B" w:rsidRDefault="00164BA0" w:rsidP="0051135C">
            <w:pPr>
              <w:pStyle w:val="af0"/>
              <w:ind w:left="123" w:hangingChars="114" w:hanging="228"/>
              <w:rPr>
                <w:rFonts w:hAnsi="Arial"/>
              </w:rPr>
            </w:pPr>
            <w:r w:rsidRPr="00CE7B7B">
              <w:rPr>
                <w:rFonts w:hAnsi="Arial" w:hint="eastAsia"/>
              </w:rPr>
              <w:t>４　判断の基準⑤については、食品リサイクル法に基づく食品廃棄物等多量発生事業者に該当しない場合において、食品廃棄物等の単位当たりの発生量が目標値以下であること又は当該目標値を達成するための自主的な計画を策定していることで、適合しているものとみなす。</w:t>
            </w:r>
          </w:p>
          <w:p w14:paraId="7549D2F7" w14:textId="77777777" w:rsidR="00164BA0" w:rsidRPr="00CE7B7B" w:rsidRDefault="00164BA0" w:rsidP="0051135C">
            <w:pPr>
              <w:pStyle w:val="af0"/>
              <w:ind w:left="123" w:hangingChars="114" w:hanging="228"/>
              <w:rPr>
                <w:rFonts w:hAnsi="Arial"/>
              </w:rPr>
            </w:pPr>
            <w:r w:rsidRPr="00CE7B7B">
              <w:rPr>
                <w:rFonts w:hAnsi="Arial" w:hint="eastAsia"/>
              </w:rPr>
              <w:t>５　判断の基準⑦に関して、食堂は客から持ち帰りを求められた場合には、食中毒等のリスクや取扱方法等、衛生上の注意事項を十分に説明の上、持ち帰り容器を提供する。なお、生や半生の食品などについて持ち帰りが求められた場合や外気温が高い真夏など、食中毒等のリスクが高い場合には、要望に応じずに提供する分量を調節し、極力食べ残しが発生しないように努めることが求められる。</w:t>
            </w:r>
          </w:p>
          <w:p w14:paraId="2C2F4B89" w14:textId="77777777" w:rsidR="00164BA0" w:rsidRPr="00CE7B7B" w:rsidRDefault="00164BA0" w:rsidP="0051135C">
            <w:pPr>
              <w:pStyle w:val="af0"/>
              <w:ind w:left="123" w:hangingChars="114" w:hanging="228"/>
              <w:rPr>
                <w:rFonts w:hAnsi="Arial"/>
              </w:rPr>
            </w:pPr>
            <w:r w:rsidRPr="00CE7B7B">
              <w:rPr>
                <w:rFonts w:hAnsi="Arial" w:hint="eastAsia"/>
              </w:rPr>
              <w:t>６　判断の基準⑨については、食堂の運用に伴うエネルギー使用量、水使用量の把握が可能な場合に適用する。</w:t>
            </w:r>
          </w:p>
          <w:p w14:paraId="2D719FB6" w14:textId="77777777" w:rsidR="00164BA0" w:rsidRPr="00CE7B7B" w:rsidRDefault="00164BA0" w:rsidP="0051135C">
            <w:pPr>
              <w:pStyle w:val="af0"/>
              <w:ind w:left="123" w:hangingChars="114" w:hanging="228"/>
              <w:rPr>
                <w:rFonts w:hAnsi="Arial"/>
              </w:rPr>
            </w:pPr>
            <w:r w:rsidRPr="00CE7B7B">
              <w:rPr>
                <w:rFonts w:hAnsi="Arial" w:hint="eastAsia"/>
              </w:rPr>
              <w:t>７　配慮事項③の「地域の農林水産物の利用」とは、地域資源を活用した農林漁業者等による新事業の創出等及び地域の農林水産物の利用促進に関する法律（平成22年法律第67号）第25条の趣旨を踏まえ、国内の地域で生産された農林水産物をその生産された地域内において消費すること及び地域において供給が不足している農林水産物がある場合に他の地域で生産された当該農林水産物を消費することをいう。</w:t>
            </w:r>
          </w:p>
          <w:p w14:paraId="7B08D3E4" w14:textId="77777777" w:rsidR="00164BA0" w:rsidRPr="00CE7B7B" w:rsidRDefault="00164BA0" w:rsidP="0051135C">
            <w:pPr>
              <w:pStyle w:val="af0"/>
              <w:ind w:left="123" w:hangingChars="114" w:hanging="228"/>
              <w:rPr>
                <w:rFonts w:hAnsi="Arial"/>
              </w:rPr>
            </w:pPr>
            <w:r w:rsidRPr="00CE7B7B">
              <w:rPr>
                <w:rFonts w:hAnsi="Arial" w:hint="eastAsia"/>
              </w:rPr>
              <w:t>８　配慮事項④の「有機農業」とは、有機農業の推進に関する法律（平成18年法律第112号）第２条を踏まえ、化学的に合成された肥料及び農薬を使用しないこと並びに遺伝子組換え技術を利用しないことを基本として、農業生産に由来する環境への負荷をできる限り低減した農業生産の方法を用いて行われる農業をいう。</w:t>
            </w:r>
          </w:p>
        </w:tc>
      </w:tr>
    </w:tbl>
    <w:p w14:paraId="07DF7C4B" w14:textId="77777777" w:rsidR="00164BA0" w:rsidRPr="00CE7B7B" w:rsidRDefault="00164BA0" w:rsidP="00164BA0">
      <w:pPr>
        <w:rPr>
          <w:rFonts w:ascii="ＭＳ ゴシック" w:eastAsia="ＭＳ ゴシック" w:hAnsi="Arial" w:cs="Arial"/>
        </w:rPr>
      </w:pPr>
    </w:p>
    <w:p w14:paraId="23AFF981" w14:textId="77777777" w:rsidR="00164BA0" w:rsidRPr="00CE7B7B" w:rsidRDefault="00164BA0" w:rsidP="00164BA0">
      <w:pPr>
        <w:rPr>
          <w:rFonts w:ascii="ＭＳ ゴシック" w:eastAsia="ＭＳ ゴシック" w:hAnsi="Arial" w:cs="Arial"/>
        </w:rPr>
      </w:pPr>
    </w:p>
    <w:p w14:paraId="31037C71" w14:textId="77777777" w:rsidR="00164BA0" w:rsidRPr="00CE7B7B" w:rsidRDefault="00164BA0" w:rsidP="00164BA0">
      <w:pPr>
        <w:rPr>
          <w:rFonts w:ascii="ＭＳ ゴシック" w:eastAsia="ＭＳ ゴシック" w:hAnsi="Arial" w:cs="Arial"/>
          <w:sz w:val="22"/>
        </w:rPr>
      </w:pPr>
    </w:p>
    <w:p w14:paraId="6DC9C5D4" w14:textId="77777777" w:rsidR="00164BA0" w:rsidRPr="00CE7B7B" w:rsidRDefault="00164BA0" w:rsidP="00164BA0">
      <w:pPr>
        <w:pStyle w:val="20"/>
        <w:rPr>
          <w:rFonts w:ascii="ＭＳ ゴシック" w:eastAsia="ＭＳ ゴシック" w:cs="Arial"/>
          <w:sz w:val="24"/>
        </w:rPr>
      </w:pPr>
      <w:r w:rsidRPr="00CE7B7B">
        <w:rPr>
          <w:rFonts w:ascii="ＭＳ ゴシック" w:eastAsia="ＭＳ ゴシック" w:cs="Arial"/>
        </w:rPr>
        <w:t xml:space="preserve">(2) </w:t>
      </w:r>
      <w:r w:rsidRPr="00CE7B7B">
        <w:rPr>
          <w:rFonts w:ascii="ＭＳ ゴシック" w:eastAsia="ＭＳ ゴシック" w:hAnsi="ＭＳ ゴシック" w:cs="Arial"/>
        </w:rPr>
        <w:t>目標の立て方</w:t>
      </w:r>
    </w:p>
    <w:p w14:paraId="70B73A7E" w14:textId="77777777" w:rsidR="00164BA0" w:rsidRPr="00CE7B7B" w:rsidRDefault="00164BA0" w:rsidP="00164BA0">
      <w:pPr>
        <w:pStyle w:val="22"/>
        <w:rPr>
          <w:rFonts w:hAnsi="Arial" w:cs="Arial"/>
        </w:rPr>
      </w:pPr>
      <w:r w:rsidRPr="00CE7B7B">
        <w:rPr>
          <w:rFonts w:cs="Arial"/>
        </w:rPr>
        <w:t>当該年度に調達する基準を満たす食堂の総件数とする。</w:t>
      </w:r>
    </w:p>
    <w:p w14:paraId="404BE3F1" w14:textId="77777777" w:rsidR="00164BA0" w:rsidRPr="00CE7B7B" w:rsidRDefault="00164BA0" w:rsidP="00164BA0">
      <w:pPr>
        <w:rPr>
          <w:rFonts w:ascii="ＭＳ ゴシック" w:eastAsia="ＭＳ ゴシック" w:hAnsi="Arial" w:cs="Arial"/>
        </w:rPr>
      </w:pPr>
    </w:p>
    <w:p w14:paraId="3A746B3E" w14:textId="77777777" w:rsidR="00164BA0" w:rsidRPr="00CE7B7B" w:rsidRDefault="00164BA0" w:rsidP="00164BA0">
      <w:pPr>
        <w:pStyle w:val="1"/>
        <w:rPr>
          <w:rFonts w:ascii="ＭＳ ゴシック" w:eastAsia="ＭＳ ゴシック"/>
        </w:rPr>
      </w:pPr>
      <w:r w:rsidRPr="00CE7B7B">
        <w:rPr>
          <w:rFonts w:ascii="ＭＳ ゴシック" w:eastAsia="ＭＳ ゴシック"/>
          <w:sz w:val="22"/>
        </w:rPr>
        <w:br w:type="page"/>
      </w:r>
      <w:bookmarkStart w:id="52" w:name="_Toc33444702"/>
      <w:r w:rsidRPr="00CE7B7B">
        <w:rPr>
          <w:rFonts w:ascii="ＭＳ ゴシック" w:eastAsia="ＭＳ ゴシック" w:hint="eastAsia"/>
        </w:rPr>
        <w:lastRenderedPageBreak/>
        <w:t>２２－４ 自動車専用タイヤ更生</w:t>
      </w:r>
      <w:bookmarkEnd w:id="52"/>
    </w:p>
    <w:p w14:paraId="1F43096F" w14:textId="77777777" w:rsidR="00164BA0" w:rsidRPr="00CE7B7B" w:rsidRDefault="00164BA0" w:rsidP="00164BA0">
      <w:pPr>
        <w:pStyle w:val="20"/>
        <w:rPr>
          <w:rFonts w:ascii="ＭＳ ゴシック" w:eastAsia="ＭＳ ゴシック"/>
        </w:rPr>
      </w:pPr>
      <w:bookmarkStart w:id="53" w:name="_Toc623375"/>
      <w:bookmarkStart w:id="54" w:name="_Toc934233"/>
      <w:r w:rsidRPr="00CE7B7B">
        <w:rPr>
          <w:rFonts w:ascii="ＭＳ ゴシック" w:eastAsia="ＭＳ ゴシック" w:hint="eastAsia"/>
        </w:rPr>
        <w:t>(1) 品目及び判断の基準等</w:t>
      </w:r>
      <w:bookmarkEnd w:id="53"/>
      <w:bookmarkEnd w:id="54"/>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767"/>
        <w:gridCol w:w="7600"/>
      </w:tblGrid>
      <w:tr w:rsidR="00164BA0" w:rsidRPr="00CE7B7B" w14:paraId="058C1B97" w14:textId="77777777" w:rsidTr="0051135C">
        <w:trPr>
          <w:cantSplit/>
          <w:trHeight w:val="2208"/>
          <w:jc w:val="center"/>
        </w:trPr>
        <w:tc>
          <w:tcPr>
            <w:tcW w:w="1477" w:type="dxa"/>
            <w:gridSpan w:val="2"/>
          </w:tcPr>
          <w:p w14:paraId="69CDADFB" w14:textId="77777777" w:rsidR="00164BA0" w:rsidRPr="00CE7B7B" w:rsidRDefault="00164BA0" w:rsidP="0051135C">
            <w:pPr>
              <w:pStyle w:val="ab"/>
              <w:rPr>
                <w:rFonts w:hAnsi="Arial"/>
              </w:rPr>
            </w:pPr>
            <w:r w:rsidRPr="00CE7B7B">
              <w:rPr>
                <w:rFonts w:hAnsi="Arial" w:hint="eastAsia"/>
              </w:rPr>
              <w:t>自動車専用タイヤ更生</w:t>
            </w:r>
          </w:p>
        </w:tc>
        <w:tc>
          <w:tcPr>
            <w:tcW w:w="7595" w:type="dxa"/>
          </w:tcPr>
          <w:p w14:paraId="12985B0A" w14:textId="77777777" w:rsidR="00164BA0" w:rsidRPr="00CE7B7B" w:rsidRDefault="00164BA0" w:rsidP="0051135C">
            <w:pPr>
              <w:pStyle w:val="30"/>
            </w:pPr>
            <w:r w:rsidRPr="00CE7B7B">
              <w:rPr>
                <w:rFonts w:hint="eastAsia"/>
              </w:rPr>
              <w:t>【判断の基準】</w:t>
            </w:r>
          </w:p>
          <w:p w14:paraId="79E954D6"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○次のいずれかの要件を満たすこと。</w:t>
            </w:r>
          </w:p>
          <w:p w14:paraId="07689D84" w14:textId="77777777" w:rsidR="00164BA0" w:rsidRPr="00CE7B7B" w:rsidRDefault="00164BA0" w:rsidP="0051135C">
            <w:pPr>
              <w:pStyle w:val="a4"/>
              <w:ind w:leftChars="100" w:left="430" w:hangingChars="100" w:hanging="220"/>
              <w:rPr>
                <w:rFonts w:hAnsi="Arial"/>
                <w:color w:val="auto"/>
              </w:rPr>
            </w:pPr>
            <w:r w:rsidRPr="00CE7B7B">
              <w:rPr>
                <w:rFonts w:hAnsi="Arial" w:hint="eastAsia"/>
                <w:color w:val="auto"/>
              </w:rPr>
              <w:t>①第一寿命を磨耗終了した自動車専用タイヤの台タイヤ（ケーシング）に、踏面部のゴムを張り替えて機能を復元し、更生タイヤとして第二寿命における使用を可能にするものであること。</w:t>
            </w:r>
          </w:p>
          <w:p w14:paraId="536F8986" w14:textId="77777777" w:rsidR="00164BA0" w:rsidRPr="00CE7B7B" w:rsidRDefault="00164BA0" w:rsidP="0051135C">
            <w:pPr>
              <w:pStyle w:val="a4"/>
              <w:ind w:leftChars="100" w:left="430" w:hangingChars="100" w:hanging="220"/>
              <w:rPr>
                <w:rFonts w:hAnsi="Arial"/>
                <w:color w:val="auto"/>
              </w:rPr>
            </w:pPr>
            <w:r w:rsidRPr="00CE7B7B">
              <w:rPr>
                <w:rFonts w:hAnsi="Arial" w:hint="eastAsia"/>
                <w:color w:val="auto"/>
              </w:rPr>
              <w:t>②再生することなく再溝切り（リグルーブ）が可能であること。</w:t>
            </w:r>
          </w:p>
          <w:p w14:paraId="78FBB8D6" w14:textId="77777777" w:rsidR="00164BA0" w:rsidRPr="00CE7B7B" w:rsidRDefault="00164BA0" w:rsidP="0051135C">
            <w:pPr>
              <w:pStyle w:val="a4"/>
              <w:tabs>
                <w:tab w:val="left" w:pos="426"/>
              </w:tabs>
              <w:rPr>
                <w:rFonts w:hAnsi="Arial"/>
                <w:color w:val="auto"/>
              </w:rPr>
            </w:pPr>
          </w:p>
          <w:p w14:paraId="6BEEDDCE" w14:textId="77777777" w:rsidR="00164BA0" w:rsidRPr="00CE7B7B" w:rsidRDefault="00164BA0" w:rsidP="0051135C">
            <w:pPr>
              <w:pStyle w:val="a4"/>
              <w:rPr>
                <w:rFonts w:hAnsi="Arial"/>
                <w:color w:val="auto"/>
              </w:rPr>
            </w:pPr>
            <w:r w:rsidRPr="00CE7B7B">
              <w:rPr>
                <w:rFonts w:hAnsi="Arial" w:hint="eastAsia"/>
                <w:color w:val="auto"/>
              </w:rPr>
              <w:t>【配慮事項】</w:t>
            </w:r>
          </w:p>
          <w:p w14:paraId="45C00F9D"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①ラジアル構造の推奨等製品の長寿命化に配慮されていること。</w:t>
            </w:r>
          </w:p>
          <w:p w14:paraId="7423C389"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②走行時の静粛性の確保に配慮されていること。</w:t>
            </w:r>
          </w:p>
          <w:p w14:paraId="1B11663E"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③製品の包装又は梱包は、可能な限り簡易であって、再生利用の容易さ及び廃棄時の負荷低減に配慮されていること。</w:t>
            </w:r>
          </w:p>
        </w:tc>
      </w:tr>
      <w:tr w:rsidR="00164BA0" w:rsidRPr="00CE7B7B" w14:paraId="632FF751" w14:textId="77777777" w:rsidTr="0051135C">
        <w:trPr>
          <w:jc w:val="center"/>
        </w:trPr>
        <w:tc>
          <w:tcPr>
            <w:tcW w:w="710" w:type="dxa"/>
            <w:tcBorders>
              <w:top w:val="nil"/>
              <w:left w:val="nil"/>
              <w:bottom w:val="nil"/>
              <w:right w:val="nil"/>
            </w:tcBorders>
          </w:tcPr>
          <w:p w14:paraId="6B0B12C5" w14:textId="77777777" w:rsidR="00164BA0" w:rsidRPr="00CE7B7B" w:rsidRDefault="00164BA0" w:rsidP="0051135C">
            <w:pPr>
              <w:spacing w:beforeLines="20" w:before="72"/>
              <w:rPr>
                <w:rFonts w:ascii="ＭＳ ゴシック" w:eastAsia="ＭＳ ゴシック" w:hAnsi="Arial"/>
              </w:rPr>
            </w:pPr>
            <w:bookmarkStart w:id="55" w:name="_Toc623376"/>
            <w:bookmarkStart w:id="56" w:name="_Toc934234"/>
            <w:r w:rsidRPr="00CE7B7B">
              <w:rPr>
                <w:rFonts w:ascii="ＭＳ ゴシック" w:eastAsia="ＭＳ ゴシック" w:hAnsi="Arial" w:hint="eastAsia"/>
                <w:sz w:val="20"/>
              </w:rPr>
              <w:t>備考）</w:t>
            </w:r>
          </w:p>
        </w:tc>
        <w:tc>
          <w:tcPr>
            <w:tcW w:w="8367" w:type="dxa"/>
            <w:gridSpan w:val="2"/>
            <w:tcBorders>
              <w:top w:val="nil"/>
              <w:left w:val="nil"/>
              <w:bottom w:val="nil"/>
              <w:right w:val="nil"/>
            </w:tcBorders>
          </w:tcPr>
          <w:p w14:paraId="22DC0222" w14:textId="77777777" w:rsidR="00164BA0" w:rsidRPr="00CE7B7B" w:rsidRDefault="00164BA0" w:rsidP="0051135C">
            <w:pPr>
              <w:pStyle w:val="af0"/>
              <w:rPr>
                <w:rFonts w:hAnsi="Arial"/>
              </w:rPr>
            </w:pPr>
            <w:r w:rsidRPr="00CE7B7B">
              <w:rPr>
                <w:rFonts w:hAnsi="Arial" w:hint="eastAsia"/>
              </w:rPr>
              <w:t>１　本項の判断の基準の「自動車専用タイヤ更生」において対象とするタイヤは、「小形トラック用タイヤ」「トラック及びバス用タイヤ」「産業車両用タイヤ」及び「建設車両用タイヤ」とする。</w:t>
            </w:r>
          </w:p>
          <w:p w14:paraId="6D4AA1D9" w14:textId="77777777" w:rsidR="00164BA0" w:rsidRPr="00CE7B7B" w:rsidRDefault="00164BA0" w:rsidP="0051135C">
            <w:pPr>
              <w:pStyle w:val="af0"/>
              <w:rPr>
                <w:rFonts w:hAnsi="Arial"/>
              </w:rPr>
            </w:pPr>
            <w:r w:rsidRPr="00CE7B7B">
              <w:rPr>
                <w:rFonts w:hAnsi="Arial" w:hint="eastAsia"/>
              </w:rPr>
              <w:t>２　JIS K 6329（更生タイヤ）に適合する更生タイヤは、判断の基準①を満たす。</w:t>
            </w:r>
          </w:p>
        </w:tc>
      </w:tr>
    </w:tbl>
    <w:p w14:paraId="422FD76F" w14:textId="77777777" w:rsidR="00164BA0" w:rsidRPr="00CE7B7B" w:rsidRDefault="00164BA0" w:rsidP="00164BA0">
      <w:pPr>
        <w:rPr>
          <w:rFonts w:ascii="ＭＳ ゴシック" w:eastAsia="ＭＳ ゴシック" w:hAnsi="Arial"/>
        </w:rPr>
      </w:pPr>
    </w:p>
    <w:p w14:paraId="4068A493" w14:textId="77777777" w:rsidR="00164BA0" w:rsidRPr="00CE7B7B" w:rsidRDefault="00164BA0" w:rsidP="00164BA0">
      <w:pPr>
        <w:rPr>
          <w:rFonts w:ascii="ＭＳ ゴシック" w:eastAsia="ＭＳ ゴシック" w:hAnsi="Arial"/>
        </w:rPr>
      </w:pPr>
    </w:p>
    <w:p w14:paraId="097E80C9" w14:textId="77777777" w:rsidR="00164BA0" w:rsidRPr="00CE7B7B" w:rsidRDefault="00164BA0" w:rsidP="00164BA0">
      <w:pPr>
        <w:rPr>
          <w:rFonts w:ascii="ＭＳ ゴシック" w:eastAsia="ＭＳ ゴシック" w:hAnsi="Arial"/>
        </w:rPr>
      </w:pPr>
    </w:p>
    <w:p w14:paraId="551F4947" w14:textId="77777777" w:rsidR="00164BA0" w:rsidRPr="00CE7B7B" w:rsidRDefault="00164BA0" w:rsidP="00164BA0">
      <w:pPr>
        <w:pStyle w:val="20"/>
        <w:rPr>
          <w:rFonts w:ascii="ＭＳ ゴシック" w:eastAsia="ＭＳ ゴシック"/>
        </w:rPr>
      </w:pPr>
      <w:r w:rsidRPr="00CE7B7B">
        <w:rPr>
          <w:rFonts w:ascii="ＭＳ ゴシック" w:eastAsia="ＭＳ ゴシック" w:hint="eastAsia"/>
        </w:rPr>
        <w:t>(2) 目標の立て方</w:t>
      </w:r>
      <w:bookmarkEnd w:id="55"/>
      <w:bookmarkEnd w:id="56"/>
    </w:p>
    <w:p w14:paraId="2C4B13B8" w14:textId="77777777" w:rsidR="00164BA0" w:rsidRPr="00CE7B7B" w:rsidRDefault="00164BA0" w:rsidP="00164BA0">
      <w:pPr>
        <w:pStyle w:val="22"/>
        <w:rPr>
          <w:rFonts w:hAnsi="Arial"/>
        </w:rPr>
      </w:pPr>
      <w:r w:rsidRPr="00CE7B7B">
        <w:rPr>
          <w:rFonts w:hAnsi="Arial" w:hint="eastAsia"/>
        </w:rPr>
        <w:t>当該年度に調達する自動車専用タイヤ更生（自動車整備の一部として調達されるものを含む。）の総件数とする。</w:t>
      </w:r>
    </w:p>
    <w:p w14:paraId="57403509" w14:textId="77777777" w:rsidR="00164BA0" w:rsidRPr="00CE7B7B" w:rsidRDefault="00164BA0" w:rsidP="00164BA0">
      <w:pPr>
        <w:rPr>
          <w:rFonts w:ascii="ＭＳ ゴシック" w:eastAsia="ＭＳ ゴシック" w:hAnsi="Arial"/>
        </w:rPr>
      </w:pPr>
    </w:p>
    <w:p w14:paraId="553F8724" w14:textId="77777777" w:rsidR="00164BA0" w:rsidRPr="00CE7B7B" w:rsidRDefault="00164BA0" w:rsidP="00164BA0">
      <w:pPr>
        <w:pStyle w:val="1"/>
        <w:rPr>
          <w:rFonts w:ascii="ＭＳ ゴシック" w:eastAsia="ＭＳ ゴシック" w:hAnsi="ＭＳ ゴシック"/>
        </w:rPr>
      </w:pPr>
      <w:r w:rsidRPr="00CE7B7B">
        <w:rPr>
          <w:rFonts w:ascii="ＭＳ ゴシック" w:eastAsia="ＭＳ ゴシック"/>
          <w:szCs w:val="24"/>
        </w:rPr>
        <w:br w:type="page"/>
      </w:r>
      <w:r w:rsidRPr="00CE7B7B">
        <w:rPr>
          <w:rFonts w:ascii="ＭＳ ゴシック" w:eastAsia="ＭＳ ゴシック" w:hAnsi="ＭＳ ゴシック" w:hint="eastAsia"/>
          <w:szCs w:val="24"/>
        </w:rPr>
        <w:lastRenderedPageBreak/>
        <w:t>２２－５ 自動車整備</w:t>
      </w:r>
    </w:p>
    <w:p w14:paraId="01304700"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t xml:space="preserve">(1) </w:t>
      </w:r>
      <w:r w:rsidRPr="00CE7B7B">
        <w:rPr>
          <w:rFonts w:ascii="ＭＳ ゴシック" w:eastAsia="ＭＳ ゴシック" w:hAnsi="ＭＳ ゴシック" w:hint="eastAsia"/>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767"/>
        <w:gridCol w:w="7600"/>
      </w:tblGrid>
      <w:tr w:rsidR="00164BA0" w:rsidRPr="00CE7B7B" w14:paraId="53DE4211" w14:textId="77777777" w:rsidTr="0051135C">
        <w:trPr>
          <w:cantSplit/>
          <w:trHeight w:val="7185"/>
          <w:jc w:val="center"/>
        </w:trPr>
        <w:tc>
          <w:tcPr>
            <w:tcW w:w="1477" w:type="dxa"/>
            <w:gridSpan w:val="2"/>
          </w:tcPr>
          <w:p w14:paraId="34207316" w14:textId="77777777" w:rsidR="00164BA0" w:rsidRPr="00CE7B7B" w:rsidRDefault="00164BA0" w:rsidP="0051135C">
            <w:pPr>
              <w:pStyle w:val="ab"/>
              <w:rPr>
                <w:szCs w:val="21"/>
              </w:rPr>
            </w:pPr>
            <w:r w:rsidRPr="00CE7B7B">
              <w:rPr>
                <w:rFonts w:hint="eastAsia"/>
                <w:szCs w:val="21"/>
              </w:rPr>
              <w:t>自動車整備</w:t>
            </w:r>
          </w:p>
          <w:p w14:paraId="5BEBF3A6" w14:textId="77777777" w:rsidR="00164BA0" w:rsidRPr="00CE7B7B" w:rsidRDefault="00164BA0" w:rsidP="0051135C">
            <w:pPr>
              <w:pStyle w:val="ab"/>
              <w:rPr>
                <w:szCs w:val="21"/>
              </w:rPr>
            </w:pPr>
          </w:p>
        </w:tc>
        <w:tc>
          <w:tcPr>
            <w:tcW w:w="7600" w:type="dxa"/>
          </w:tcPr>
          <w:p w14:paraId="05EF18CA" w14:textId="77777777" w:rsidR="00164BA0" w:rsidRPr="00CE7B7B" w:rsidRDefault="00164BA0" w:rsidP="0051135C">
            <w:pPr>
              <w:pStyle w:val="30"/>
            </w:pPr>
            <w:r w:rsidRPr="00CE7B7B">
              <w:rPr>
                <w:rFonts w:hAnsi="ＭＳ ゴシック" w:hint="eastAsia"/>
              </w:rPr>
              <w:t>【判断の基準】</w:t>
            </w:r>
          </w:p>
          <w:p w14:paraId="4096A159" w14:textId="77777777" w:rsidR="00164BA0" w:rsidRPr="00CE7B7B" w:rsidRDefault="00164BA0" w:rsidP="0051135C">
            <w:pPr>
              <w:pStyle w:val="a4"/>
              <w:rPr>
                <w:rFonts w:hAnsi="Arial" w:cs="Arial"/>
                <w:color w:val="auto"/>
              </w:rPr>
            </w:pPr>
            <w:r w:rsidRPr="00CE7B7B">
              <w:rPr>
                <w:rFonts w:hint="eastAsia"/>
                <w:color w:val="auto"/>
              </w:rPr>
              <w:t>①</w:t>
            </w:r>
            <w:r w:rsidRPr="00CE7B7B">
              <w:rPr>
                <w:rFonts w:hAnsi="Arial" w:cs="Arial"/>
                <w:color w:val="auto"/>
              </w:rPr>
              <w:t>自動車リサイクル部品（リユース部品（使用済自動車から取</w:t>
            </w:r>
            <w:r w:rsidRPr="00CE7B7B">
              <w:rPr>
                <w:rFonts w:hAnsi="Arial" w:cs="Arial" w:hint="eastAsia"/>
                <w:color w:val="auto"/>
              </w:rPr>
              <w:t>り</w:t>
            </w:r>
            <w:r w:rsidRPr="00CE7B7B">
              <w:rPr>
                <w:rFonts w:hAnsi="Arial" w:cs="Arial"/>
                <w:color w:val="auto"/>
              </w:rPr>
              <w:t>外され、品質確認及び清掃等を行い商品化された自動車部品をいう。）又はリビルド部品（使用済自動車から取り外され、磨耗又は劣化した構成部品を交換、再組み立て、品質確認及び清掃等を行い商品化された自動車部品をいう。）をいう。）が使用されていること。</w:t>
            </w:r>
          </w:p>
          <w:p w14:paraId="6DB8B45D" w14:textId="77777777" w:rsidR="00164BA0" w:rsidRPr="00CE7B7B" w:rsidRDefault="00164BA0" w:rsidP="0051135C">
            <w:pPr>
              <w:pStyle w:val="a4"/>
              <w:rPr>
                <w:rFonts w:hAnsi="Arial" w:cs="Arial"/>
                <w:color w:val="auto"/>
              </w:rPr>
            </w:pPr>
            <w:r w:rsidRPr="00CE7B7B">
              <w:rPr>
                <w:rFonts w:hint="eastAsia"/>
                <w:color w:val="auto"/>
              </w:rPr>
              <w:t>②</w:t>
            </w:r>
            <w:r w:rsidRPr="00CE7B7B">
              <w:rPr>
                <w:rFonts w:cs="Arial"/>
                <w:color w:val="auto"/>
              </w:rPr>
              <w:t>エンジン洗浄を実施する場合にあっては、以下の要件を満たすこと。</w:t>
            </w:r>
          </w:p>
          <w:p w14:paraId="61EC363D" w14:textId="77777777" w:rsidR="00164BA0" w:rsidRPr="00CE7B7B" w:rsidRDefault="00164BA0" w:rsidP="0051135C">
            <w:pPr>
              <w:pStyle w:val="a4"/>
              <w:ind w:leftChars="105" w:left="440" w:hangingChars="100" w:hanging="220"/>
              <w:rPr>
                <w:rFonts w:hAnsi="Arial" w:cs="Arial"/>
                <w:color w:val="auto"/>
              </w:rPr>
            </w:pPr>
            <w:r w:rsidRPr="00CE7B7B">
              <w:rPr>
                <w:rFonts w:cs="Arial"/>
                <w:color w:val="auto"/>
              </w:rPr>
              <w:t>ア．大気汚染物質（炭化水素及び一酸化炭素）がエンジン洗浄実施前後において、</w:t>
            </w:r>
            <w:r w:rsidRPr="00CE7B7B">
              <w:rPr>
                <w:rFonts w:hAnsi="Arial" w:cs="Arial"/>
                <w:color w:val="auto"/>
              </w:rPr>
              <w:t>20％</w:t>
            </w:r>
            <w:r w:rsidRPr="00CE7B7B">
              <w:rPr>
                <w:rFonts w:cs="Arial"/>
                <w:color w:val="auto"/>
              </w:rPr>
              <w:t>以上削減されること。</w:t>
            </w:r>
          </w:p>
          <w:p w14:paraId="3DE9B613" w14:textId="77777777" w:rsidR="00164BA0" w:rsidRPr="00CE7B7B" w:rsidRDefault="00164BA0" w:rsidP="0051135C">
            <w:pPr>
              <w:pStyle w:val="a4"/>
              <w:ind w:leftChars="210" w:left="441" w:firstLineChars="100" w:firstLine="220"/>
              <w:rPr>
                <w:rFonts w:hAnsi="Arial" w:cs="Arial"/>
                <w:color w:val="auto"/>
              </w:rPr>
            </w:pPr>
            <w:r w:rsidRPr="00CE7B7B">
              <w:rPr>
                <w:rFonts w:cs="Arial"/>
                <w:color w:val="auto"/>
              </w:rPr>
              <w:t>なお、エンジン洗浄を実施すべき自動車の状態については、大気汚染物質の発散防止のために通常必要となる整備の実施後において、炭化水素測定器及び一酸化炭素測定器による炭化水素及び一酸化炭素の測定結果が、表の区分ごとの値を超える場合とする。</w:t>
            </w:r>
          </w:p>
          <w:p w14:paraId="49FAD0AB" w14:textId="77777777" w:rsidR="00164BA0" w:rsidRPr="00CE7B7B" w:rsidRDefault="00164BA0" w:rsidP="0051135C">
            <w:pPr>
              <w:pStyle w:val="a4"/>
              <w:ind w:leftChars="105" w:left="440" w:hangingChars="100" w:hanging="220"/>
              <w:rPr>
                <w:rFonts w:hAnsi="Arial" w:cs="Arial"/>
                <w:color w:val="auto"/>
              </w:rPr>
            </w:pPr>
            <w:r w:rsidRPr="00CE7B7B">
              <w:rPr>
                <w:rFonts w:cs="Arial"/>
                <w:color w:val="auto"/>
              </w:rPr>
              <w:t>イ．エンジン洗浄の実施直後及び法定</w:t>
            </w:r>
            <w:r w:rsidRPr="00CE7B7B">
              <w:rPr>
                <w:rFonts w:hAnsi="Arial" w:cs="Arial"/>
                <w:color w:val="auto"/>
              </w:rPr>
              <w:t>12</w:t>
            </w:r>
            <w:r w:rsidRPr="00CE7B7B">
              <w:rPr>
                <w:rFonts w:cs="Arial"/>
                <w:color w:val="auto"/>
              </w:rPr>
              <w:t>ヶ月点検において判断の基準の効果を確認し、通常必要となる整備が適切に実施されており、かつエンジン洗浄実施前の測定値から</w:t>
            </w:r>
            <w:r w:rsidRPr="00CE7B7B">
              <w:rPr>
                <w:rFonts w:hAnsi="Arial" w:cs="Arial"/>
                <w:color w:val="auto"/>
              </w:rPr>
              <w:t>20％</w:t>
            </w:r>
            <w:r w:rsidRPr="00CE7B7B">
              <w:rPr>
                <w:rFonts w:cs="Arial"/>
                <w:color w:val="auto"/>
              </w:rPr>
              <w:t>以上削減されていなかった場合、無償で再度エンジン洗浄を実施する等の補償を行う体制が確保されていること。</w:t>
            </w:r>
          </w:p>
          <w:p w14:paraId="3623FAD3" w14:textId="77777777" w:rsidR="00164BA0" w:rsidRPr="00CE7B7B" w:rsidRDefault="00164BA0" w:rsidP="0051135C">
            <w:pPr>
              <w:pStyle w:val="30"/>
            </w:pPr>
          </w:p>
          <w:p w14:paraId="1D5A4E2A" w14:textId="77777777" w:rsidR="00164BA0" w:rsidRPr="00CE7B7B" w:rsidRDefault="00164BA0" w:rsidP="0051135C">
            <w:pPr>
              <w:pStyle w:val="30"/>
            </w:pPr>
            <w:r w:rsidRPr="00CE7B7B">
              <w:rPr>
                <w:rFonts w:hint="eastAsia"/>
              </w:rPr>
              <w:t>【配慮事項】</w:t>
            </w:r>
          </w:p>
          <w:p w14:paraId="2C756F1C" w14:textId="77777777" w:rsidR="00164BA0" w:rsidRPr="00CE7B7B" w:rsidRDefault="00164BA0" w:rsidP="0051135C">
            <w:pPr>
              <w:pStyle w:val="a4"/>
              <w:rPr>
                <w:color w:val="auto"/>
              </w:rPr>
            </w:pPr>
            <w:r w:rsidRPr="00CE7B7B">
              <w:rPr>
                <w:rFonts w:hint="eastAsia"/>
                <w:color w:val="auto"/>
              </w:rPr>
              <w:t>①エンジン洗浄の環境負荷低減効果に係る情報の収集・蓄積が図られていること。また、エンジン洗浄に関する環境負荷低減効果や費用等に係る詳細な情報提供を積極的に行うとともに、当該情報が開示されていること。</w:t>
            </w:r>
          </w:p>
          <w:p w14:paraId="30345473" w14:textId="77777777" w:rsidR="00164BA0" w:rsidRPr="00CE7B7B" w:rsidRDefault="00164BA0" w:rsidP="0051135C">
            <w:pPr>
              <w:pStyle w:val="a4"/>
              <w:rPr>
                <w:color w:val="auto"/>
              </w:rPr>
            </w:pPr>
            <w:r w:rsidRPr="00CE7B7B">
              <w:rPr>
                <w:rFonts w:hint="eastAsia"/>
                <w:color w:val="auto"/>
              </w:rPr>
              <w:t>②</w:t>
            </w:r>
            <w:r w:rsidRPr="00CE7B7B">
              <w:rPr>
                <w:rFonts w:hAnsi="Arial" w:hint="eastAsia"/>
                <w:color w:val="auto"/>
              </w:rPr>
              <w:t>ロングライフクーラントの再利用に努めていること。</w:t>
            </w:r>
          </w:p>
          <w:p w14:paraId="629879FF" w14:textId="77777777" w:rsidR="00164BA0" w:rsidRPr="00CE7B7B" w:rsidRDefault="00164BA0" w:rsidP="0051135C">
            <w:pPr>
              <w:pStyle w:val="a4"/>
              <w:rPr>
                <w:color w:val="auto"/>
              </w:rPr>
            </w:pPr>
            <w:r w:rsidRPr="00CE7B7B">
              <w:rPr>
                <w:rFonts w:hint="eastAsia"/>
                <w:color w:val="auto"/>
              </w:rPr>
              <w:t>③自動車整備に当たって、使用するエネルギーや溶剤等の資源の適正使用に努め、環境負荷低減に配慮されていること。</w:t>
            </w:r>
          </w:p>
          <w:p w14:paraId="0E8D0AA6" w14:textId="77777777" w:rsidR="00164BA0" w:rsidRPr="00CE7B7B" w:rsidRDefault="00164BA0" w:rsidP="0051135C">
            <w:pPr>
              <w:pStyle w:val="a4"/>
              <w:rPr>
                <w:color w:val="auto"/>
              </w:rPr>
            </w:pPr>
            <w:r w:rsidRPr="00CE7B7B">
              <w:rPr>
                <w:rFonts w:hint="eastAsia"/>
                <w:color w:val="auto"/>
              </w:rPr>
              <w:t>④製品の包装又は梱包は、可能な限り簡易であって、再生利用の容易さ及び廃棄時の負荷低減に配慮されていること。</w:t>
            </w:r>
          </w:p>
        </w:tc>
      </w:tr>
      <w:tr w:rsidR="00164BA0" w:rsidRPr="00CE7B7B" w14:paraId="37F4554D" w14:textId="77777777" w:rsidTr="0051135C">
        <w:trPr>
          <w:jc w:val="center"/>
        </w:trPr>
        <w:tc>
          <w:tcPr>
            <w:tcW w:w="710" w:type="dxa"/>
            <w:tcBorders>
              <w:top w:val="nil"/>
              <w:left w:val="nil"/>
              <w:bottom w:val="nil"/>
              <w:right w:val="nil"/>
            </w:tcBorders>
          </w:tcPr>
          <w:p w14:paraId="1099761F" w14:textId="77777777" w:rsidR="00164BA0" w:rsidRPr="00CE7B7B" w:rsidRDefault="00164BA0" w:rsidP="0051135C">
            <w:pPr>
              <w:spacing w:beforeLines="20" w:before="72"/>
              <w:rPr>
                <w:rFonts w:ascii="ＭＳ ゴシック" w:eastAsia="ＭＳ ゴシック" w:hAnsi="ＭＳ ゴシック"/>
              </w:rPr>
            </w:pPr>
            <w:r w:rsidRPr="00CE7B7B">
              <w:rPr>
                <w:rFonts w:ascii="ＭＳ ゴシック" w:eastAsia="ＭＳ ゴシック" w:hAnsi="ＭＳ ゴシック" w:hint="eastAsia"/>
                <w:sz w:val="20"/>
              </w:rPr>
              <w:t>備考）</w:t>
            </w:r>
          </w:p>
        </w:tc>
        <w:tc>
          <w:tcPr>
            <w:tcW w:w="8367" w:type="dxa"/>
            <w:gridSpan w:val="2"/>
            <w:tcBorders>
              <w:top w:val="nil"/>
              <w:left w:val="nil"/>
              <w:bottom w:val="nil"/>
              <w:right w:val="nil"/>
            </w:tcBorders>
          </w:tcPr>
          <w:p w14:paraId="6A5544F9" w14:textId="77777777" w:rsidR="00164BA0" w:rsidRPr="00CE7B7B" w:rsidRDefault="00164BA0" w:rsidP="0051135C">
            <w:pPr>
              <w:pStyle w:val="af0"/>
            </w:pPr>
            <w:r w:rsidRPr="00CE7B7B">
              <w:rPr>
                <w:rFonts w:hint="eastAsia"/>
              </w:rPr>
              <w:t>１　本項の判断の基準①は、定期点検整備のほか、故障、事故等による自動車修理等を行うために、自動車整備事業者等に発注する役務であって、部品交換を伴うもの（消耗品の交換を除く。）を対象とする。</w:t>
            </w:r>
          </w:p>
          <w:p w14:paraId="6443E9C2" w14:textId="77777777" w:rsidR="00164BA0" w:rsidRPr="00CE7B7B" w:rsidRDefault="00164BA0" w:rsidP="0051135C">
            <w:pPr>
              <w:pStyle w:val="af0"/>
            </w:pPr>
            <w:r w:rsidRPr="00CE7B7B">
              <w:rPr>
                <w:rFonts w:hint="eastAsia"/>
              </w:rPr>
              <w:t>２　本項における「自動車」とは、普通自動車、小型自動車及び軽自動車（ただし、二輪車は除く。）をいう。</w:t>
            </w:r>
          </w:p>
          <w:p w14:paraId="1C6BA77F" w14:textId="77777777" w:rsidR="00164BA0" w:rsidRPr="00CE7B7B" w:rsidRDefault="00164BA0" w:rsidP="0051135C">
            <w:pPr>
              <w:pStyle w:val="af0"/>
              <w:ind w:rightChars="0" w:right="0"/>
            </w:pPr>
            <w:r w:rsidRPr="00CE7B7B">
              <w:rPr>
                <w:rFonts w:hint="eastAsia"/>
              </w:rPr>
              <w:t xml:space="preserve">３　</w:t>
            </w:r>
            <w:r w:rsidRPr="00CE7B7B">
              <w:t>部品の種類によ</w:t>
            </w:r>
            <w:r w:rsidRPr="00CE7B7B">
              <w:rPr>
                <w:rFonts w:hint="eastAsia"/>
              </w:rPr>
              <w:t>り</w:t>
            </w:r>
            <w:r w:rsidRPr="00CE7B7B">
              <w:t>、</w:t>
            </w:r>
            <w:r w:rsidRPr="00CE7B7B">
              <w:rPr>
                <w:rFonts w:hint="eastAsia"/>
              </w:rPr>
              <w:t>商品のないもの又は適時</w:t>
            </w:r>
            <w:r w:rsidRPr="00CE7B7B">
              <w:t>で</w:t>
            </w:r>
            <w:r w:rsidRPr="00CE7B7B">
              <w:rPr>
                <w:rFonts w:hint="eastAsia"/>
              </w:rPr>
              <w:t>の</w:t>
            </w:r>
            <w:r w:rsidRPr="00CE7B7B">
              <w:t>入手が困難な場合</w:t>
            </w:r>
            <w:r w:rsidRPr="00CE7B7B">
              <w:rPr>
                <w:rFonts w:hint="eastAsia"/>
              </w:rPr>
              <w:t>においては、</w:t>
            </w:r>
            <w:r w:rsidRPr="00CE7B7B">
              <w:t>新品部品</w:t>
            </w:r>
            <w:r w:rsidRPr="00CE7B7B">
              <w:rPr>
                <w:rFonts w:hint="eastAsia"/>
              </w:rPr>
              <w:t>のみによる整備についても本項の集計の対象とする</w:t>
            </w:r>
            <w:r w:rsidRPr="00CE7B7B">
              <w:t>。</w:t>
            </w:r>
          </w:p>
          <w:p w14:paraId="69057BD1" w14:textId="77777777" w:rsidR="00164BA0" w:rsidRPr="00CE7B7B" w:rsidRDefault="00164BA0" w:rsidP="0051135C">
            <w:pPr>
              <w:pStyle w:val="af0"/>
              <w:ind w:rightChars="0" w:right="0"/>
            </w:pPr>
            <w:r w:rsidRPr="00CE7B7B">
              <w:rPr>
                <w:rFonts w:hint="eastAsia"/>
              </w:rPr>
              <w:t>４　本項の判断の基準②の対象とする「エンジン洗浄」は、炭化水素測定器及び一酸化炭素測定器による測定を伴う定期点検整備等を行うため自動車整備事業者等に発注する役務であって、表の基準を超える場合に実施する自動車のエンジン燃焼室の洗浄により内部に蓄積されたカーボン・スラッジ等を取り除くものをいう。</w:t>
            </w:r>
          </w:p>
          <w:p w14:paraId="126BE21C" w14:textId="77777777" w:rsidR="00164BA0" w:rsidRPr="00CE7B7B" w:rsidRDefault="00164BA0" w:rsidP="0051135C">
            <w:pPr>
              <w:pStyle w:val="af0"/>
              <w:ind w:rightChars="0" w:right="0"/>
            </w:pPr>
            <w:r w:rsidRPr="00CE7B7B">
              <w:rPr>
                <w:rFonts w:hint="eastAsia"/>
              </w:rPr>
              <w:t>５　本項の判断の基準②については、ガソリンを燃料とする普通自動車、小型自動車及び軽自動車（</w:t>
            </w:r>
            <w:r w:rsidRPr="00CE7B7B">
              <w:rPr>
                <w:rFonts w:hAnsi="Arial" w:cs="Arial"/>
              </w:rPr>
              <w:t>2</w:t>
            </w:r>
            <w:r w:rsidRPr="00CE7B7B">
              <w:rPr>
                <w:rFonts w:hint="eastAsia"/>
              </w:rPr>
              <w:t>サイクル・エンジンを有するこれらのものを除く。）を対象とする。</w:t>
            </w:r>
          </w:p>
          <w:p w14:paraId="4FCE1633" w14:textId="77777777" w:rsidR="00164BA0" w:rsidRPr="00CE7B7B" w:rsidRDefault="00164BA0" w:rsidP="0051135C">
            <w:pPr>
              <w:pStyle w:val="af0"/>
              <w:ind w:rightChars="0" w:right="0"/>
              <w:rPr>
                <w:rFonts w:hAnsi="Arial" w:cs="Arial"/>
              </w:rPr>
            </w:pPr>
            <w:r w:rsidRPr="00CE7B7B">
              <w:rPr>
                <w:rFonts w:hint="eastAsia"/>
              </w:rPr>
              <w:t xml:space="preserve">６　</w:t>
            </w:r>
            <w:r w:rsidRPr="00CE7B7B">
              <w:rPr>
                <w:rFonts w:hAnsi="Arial" w:cs="Arial"/>
              </w:rPr>
              <w:t>本項の判断の基準</w:t>
            </w:r>
            <w:r w:rsidRPr="00CE7B7B">
              <w:rPr>
                <w:rFonts w:cs="Arial"/>
              </w:rPr>
              <w:t>②</w:t>
            </w:r>
            <w:r w:rsidRPr="00CE7B7B">
              <w:rPr>
                <w:rFonts w:hAnsi="Arial" w:cs="Arial"/>
              </w:rPr>
              <w:t>アのエンジン洗浄を実施すべき排出ガスの基準は、</w:t>
            </w:r>
            <w:r w:rsidRPr="00CE7B7B">
              <w:rPr>
                <w:rFonts w:hAnsi="Arial" w:cs="Arial" w:hint="eastAsia"/>
              </w:rPr>
              <w:t>「</w:t>
            </w:r>
            <w:r w:rsidRPr="00CE7B7B">
              <w:rPr>
                <w:rFonts w:hAnsi="Arial" w:cs="Arial"/>
              </w:rPr>
              <w:t>大気汚染防止法に基づく自動車排出ガスの量の許容限度</w:t>
            </w:r>
            <w:r w:rsidRPr="00CE7B7B">
              <w:rPr>
                <w:rFonts w:hAnsi="Arial" w:cs="Arial" w:hint="eastAsia"/>
              </w:rPr>
              <w:t>」</w:t>
            </w:r>
            <w:r w:rsidRPr="00CE7B7B">
              <w:rPr>
                <w:rFonts w:hAnsi="Arial" w:cs="Arial"/>
              </w:rPr>
              <w:t>（昭和49年環境庁告示第</w:t>
            </w:r>
            <w:r w:rsidRPr="00CE7B7B">
              <w:rPr>
                <w:rFonts w:hAnsi="Arial" w:cs="Arial" w:hint="eastAsia"/>
              </w:rPr>
              <w:t>１</w:t>
            </w:r>
            <w:r w:rsidRPr="00CE7B7B">
              <w:rPr>
                <w:rFonts w:hAnsi="Arial" w:cs="Arial"/>
              </w:rPr>
              <w:t>号）による。</w:t>
            </w:r>
          </w:p>
          <w:p w14:paraId="30368E0D" w14:textId="77777777" w:rsidR="00164BA0" w:rsidRPr="00CE7B7B" w:rsidRDefault="00164BA0" w:rsidP="0051135C">
            <w:pPr>
              <w:pStyle w:val="af0"/>
              <w:ind w:rightChars="0" w:right="0"/>
            </w:pPr>
            <w:r w:rsidRPr="00CE7B7B">
              <w:rPr>
                <w:rFonts w:hint="eastAsia"/>
              </w:rPr>
              <w:lastRenderedPageBreak/>
              <w:t>７　エンジン洗浄を実施していない自動車整備事業者や自動車販売事業者からの当該作業の依頼については、対応を図る体制が確保されていること。</w:t>
            </w:r>
          </w:p>
        </w:tc>
      </w:tr>
    </w:tbl>
    <w:p w14:paraId="337936E0" w14:textId="77777777" w:rsidR="00164BA0" w:rsidRPr="00CE7B7B" w:rsidRDefault="00164BA0" w:rsidP="00164BA0">
      <w:pPr>
        <w:rPr>
          <w:rFonts w:ascii="ＭＳ ゴシック" w:eastAsia="ＭＳ ゴシック"/>
        </w:rPr>
      </w:pPr>
    </w:p>
    <w:p w14:paraId="4C3B094A" w14:textId="77777777" w:rsidR="00164BA0" w:rsidRPr="00CE7B7B" w:rsidRDefault="00164BA0" w:rsidP="00164BA0">
      <w:pPr>
        <w:rPr>
          <w:rFonts w:ascii="ＭＳ ゴシック" w:eastAsia="ＭＳ ゴシック"/>
        </w:rPr>
      </w:pPr>
    </w:p>
    <w:p w14:paraId="0FE03487" w14:textId="77777777" w:rsidR="00164BA0" w:rsidRPr="00CE7B7B" w:rsidRDefault="00164BA0" w:rsidP="00164BA0">
      <w:pPr>
        <w:rPr>
          <w:rFonts w:ascii="ＭＳ ゴシック" w:eastAsia="ＭＳ ゴシック"/>
          <w:sz w:val="20"/>
        </w:rPr>
      </w:pPr>
      <w:r w:rsidRPr="00CE7B7B">
        <w:rPr>
          <w:rFonts w:ascii="ＭＳ ゴシック" w:eastAsia="ＭＳ ゴシック" w:hint="eastAsia"/>
          <w:sz w:val="20"/>
        </w:rPr>
        <w:t>表　エンジン洗浄を実施すべき排出ガスの基準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552"/>
        <w:gridCol w:w="2552"/>
      </w:tblGrid>
      <w:tr w:rsidR="00164BA0" w:rsidRPr="00CE7B7B" w14:paraId="4D9023D4" w14:textId="77777777" w:rsidTr="0051135C">
        <w:tc>
          <w:tcPr>
            <w:tcW w:w="2552" w:type="dxa"/>
          </w:tcPr>
          <w:p w14:paraId="274BCDF3" w14:textId="77777777" w:rsidR="00164BA0" w:rsidRPr="00CE7B7B" w:rsidRDefault="00164BA0" w:rsidP="0051135C">
            <w:pPr>
              <w:jc w:val="center"/>
              <w:rPr>
                <w:rFonts w:ascii="ＭＳ ゴシック" w:eastAsia="ＭＳ ゴシック" w:hAnsi="ＭＳ ゴシック"/>
                <w:sz w:val="20"/>
              </w:rPr>
            </w:pPr>
            <w:r w:rsidRPr="00CE7B7B">
              <w:rPr>
                <w:rFonts w:ascii="ＭＳ ゴシック" w:eastAsia="ＭＳ ゴシック" w:hAnsi="ＭＳ ゴシック" w:hint="eastAsia"/>
                <w:sz w:val="20"/>
              </w:rPr>
              <w:t>自動車の種類</w:t>
            </w:r>
          </w:p>
        </w:tc>
        <w:tc>
          <w:tcPr>
            <w:tcW w:w="2552" w:type="dxa"/>
          </w:tcPr>
          <w:p w14:paraId="2228B1E1" w14:textId="77777777" w:rsidR="00164BA0" w:rsidRPr="00CE7B7B" w:rsidRDefault="00164BA0" w:rsidP="0051135C">
            <w:pPr>
              <w:jc w:val="center"/>
              <w:rPr>
                <w:rFonts w:ascii="ＭＳ ゴシック" w:eastAsia="ＭＳ ゴシック" w:hAnsi="Arial" w:cs="Arial"/>
                <w:sz w:val="20"/>
              </w:rPr>
            </w:pPr>
            <w:r w:rsidRPr="00CE7B7B">
              <w:rPr>
                <w:rFonts w:ascii="ＭＳ ゴシック" w:eastAsia="ＭＳ ゴシック" w:hAnsi="Arial" w:cs="Arial"/>
                <w:sz w:val="20"/>
              </w:rPr>
              <w:t>一酸化炭素（CO）</w:t>
            </w:r>
          </w:p>
        </w:tc>
        <w:tc>
          <w:tcPr>
            <w:tcW w:w="2552" w:type="dxa"/>
          </w:tcPr>
          <w:p w14:paraId="0E3CCCF9" w14:textId="77777777" w:rsidR="00164BA0" w:rsidRPr="00CE7B7B" w:rsidRDefault="00164BA0" w:rsidP="0051135C">
            <w:pPr>
              <w:jc w:val="center"/>
              <w:rPr>
                <w:rFonts w:ascii="ＭＳ ゴシック" w:eastAsia="ＭＳ ゴシック" w:hAnsi="Arial" w:cs="Arial"/>
                <w:sz w:val="20"/>
              </w:rPr>
            </w:pPr>
            <w:r w:rsidRPr="00CE7B7B">
              <w:rPr>
                <w:rFonts w:ascii="ＭＳ ゴシック" w:eastAsia="ＭＳ ゴシック" w:hAnsi="Arial" w:cs="Arial"/>
                <w:sz w:val="20"/>
              </w:rPr>
              <w:t>炭化水素（HC）</w:t>
            </w:r>
          </w:p>
        </w:tc>
      </w:tr>
      <w:tr w:rsidR="00164BA0" w:rsidRPr="00CE7B7B" w14:paraId="25E34902" w14:textId="77777777" w:rsidTr="0051135C">
        <w:tc>
          <w:tcPr>
            <w:tcW w:w="2552" w:type="dxa"/>
          </w:tcPr>
          <w:p w14:paraId="2DBB5EC6" w14:textId="77777777" w:rsidR="00164BA0" w:rsidRPr="00CE7B7B" w:rsidRDefault="00164BA0" w:rsidP="0051135C">
            <w:pPr>
              <w:rPr>
                <w:rFonts w:ascii="ＭＳ ゴシック" w:eastAsia="ＭＳ ゴシック" w:hAnsi="ＭＳ ゴシック"/>
                <w:sz w:val="20"/>
              </w:rPr>
            </w:pPr>
            <w:r w:rsidRPr="00CE7B7B">
              <w:rPr>
                <w:rFonts w:ascii="ＭＳ ゴシック" w:eastAsia="ＭＳ ゴシック" w:hAnsi="ＭＳ ゴシック" w:hint="eastAsia"/>
                <w:sz w:val="20"/>
              </w:rPr>
              <w:t>普通自動車、小型自動車</w:t>
            </w:r>
          </w:p>
        </w:tc>
        <w:tc>
          <w:tcPr>
            <w:tcW w:w="2552" w:type="dxa"/>
          </w:tcPr>
          <w:p w14:paraId="082F94D8" w14:textId="77777777" w:rsidR="00164BA0" w:rsidRPr="00CE7B7B" w:rsidRDefault="00164BA0" w:rsidP="0051135C">
            <w:pPr>
              <w:jc w:val="center"/>
              <w:rPr>
                <w:rFonts w:ascii="ＭＳ ゴシック" w:eastAsia="ＭＳ ゴシック" w:hAnsi="Arial" w:cs="Arial"/>
                <w:sz w:val="20"/>
              </w:rPr>
            </w:pPr>
            <w:r w:rsidRPr="00CE7B7B">
              <w:rPr>
                <w:rFonts w:ascii="ＭＳ ゴシック" w:eastAsia="ＭＳ ゴシック" w:hAnsi="Arial" w:cs="Arial"/>
                <w:sz w:val="20"/>
              </w:rPr>
              <w:t>1％</w:t>
            </w:r>
          </w:p>
        </w:tc>
        <w:tc>
          <w:tcPr>
            <w:tcW w:w="2552" w:type="dxa"/>
          </w:tcPr>
          <w:p w14:paraId="246DDDD0" w14:textId="77777777" w:rsidR="00164BA0" w:rsidRPr="00CE7B7B" w:rsidRDefault="00164BA0" w:rsidP="0051135C">
            <w:pPr>
              <w:jc w:val="center"/>
              <w:rPr>
                <w:rFonts w:ascii="ＭＳ ゴシック" w:eastAsia="ＭＳ ゴシック" w:hAnsi="Arial" w:cs="Arial"/>
                <w:sz w:val="20"/>
              </w:rPr>
            </w:pPr>
            <w:r w:rsidRPr="00CE7B7B">
              <w:rPr>
                <w:rFonts w:ascii="ＭＳ ゴシック" w:eastAsia="ＭＳ ゴシック" w:hAnsi="Arial" w:cs="Arial"/>
                <w:sz w:val="20"/>
              </w:rPr>
              <w:t>300ppm</w:t>
            </w:r>
          </w:p>
        </w:tc>
      </w:tr>
      <w:tr w:rsidR="00164BA0" w:rsidRPr="00CE7B7B" w14:paraId="4E962F38" w14:textId="77777777" w:rsidTr="0051135C">
        <w:tc>
          <w:tcPr>
            <w:tcW w:w="2552" w:type="dxa"/>
          </w:tcPr>
          <w:p w14:paraId="1B74A067" w14:textId="77777777" w:rsidR="00164BA0" w:rsidRPr="00CE7B7B" w:rsidRDefault="00164BA0" w:rsidP="0051135C">
            <w:pPr>
              <w:rPr>
                <w:rFonts w:ascii="ＭＳ ゴシック" w:eastAsia="ＭＳ ゴシック" w:hAnsi="ＭＳ ゴシック"/>
                <w:sz w:val="20"/>
              </w:rPr>
            </w:pPr>
            <w:r w:rsidRPr="00CE7B7B">
              <w:rPr>
                <w:rFonts w:ascii="ＭＳ ゴシック" w:eastAsia="ＭＳ ゴシック" w:hAnsi="ＭＳ ゴシック" w:hint="eastAsia"/>
                <w:sz w:val="20"/>
              </w:rPr>
              <w:t>軽自動車</w:t>
            </w:r>
          </w:p>
        </w:tc>
        <w:tc>
          <w:tcPr>
            <w:tcW w:w="2552" w:type="dxa"/>
          </w:tcPr>
          <w:p w14:paraId="643A5E9E" w14:textId="77777777" w:rsidR="00164BA0" w:rsidRPr="00CE7B7B" w:rsidRDefault="00164BA0" w:rsidP="0051135C">
            <w:pPr>
              <w:jc w:val="center"/>
              <w:rPr>
                <w:rFonts w:ascii="ＭＳ ゴシック" w:eastAsia="ＭＳ ゴシック" w:hAnsi="Arial" w:cs="Arial"/>
                <w:sz w:val="20"/>
              </w:rPr>
            </w:pPr>
            <w:r w:rsidRPr="00CE7B7B">
              <w:rPr>
                <w:rFonts w:ascii="ＭＳ ゴシック" w:eastAsia="ＭＳ ゴシック" w:hAnsi="Arial" w:cs="Arial"/>
                <w:sz w:val="20"/>
              </w:rPr>
              <w:t>2％</w:t>
            </w:r>
          </w:p>
        </w:tc>
        <w:tc>
          <w:tcPr>
            <w:tcW w:w="2552" w:type="dxa"/>
          </w:tcPr>
          <w:p w14:paraId="2E4CAD04" w14:textId="77777777" w:rsidR="00164BA0" w:rsidRPr="00CE7B7B" w:rsidRDefault="00164BA0" w:rsidP="0051135C">
            <w:pPr>
              <w:jc w:val="center"/>
              <w:rPr>
                <w:rFonts w:ascii="ＭＳ ゴシック" w:eastAsia="ＭＳ ゴシック" w:hAnsi="Arial" w:cs="Arial"/>
                <w:sz w:val="20"/>
              </w:rPr>
            </w:pPr>
            <w:r w:rsidRPr="00CE7B7B">
              <w:rPr>
                <w:rFonts w:ascii="ＭＳ ゴシック" w:eastAsia="ＭＳ ゴシック" w:hAnsi="Arial" w:cs="Arial"/>
                <w:sz w:val="20"/>
              </w:rPr>
              <w:t>500ppm</w:t>
            </w:r>
          </w:p>
        </w:tc>
      </w:tr>
    </w:tbl>
    <w:p w14:paraId="729E5D18" w14:textId="77777777" w:rsidR="00164BA0" w:rsidRPr="00CE7B7B" w:rsidRDefault="00164BA0" w:rsidP="00164BA0">
      <w:pPr>
        <w:rPr>
          <w:rFonts w:ascii="ＭＳ ゴシック" w:eastAsia="ＭＳ ゴシック"/>
          <w:sz w:val="20"/>
        </w:rPr>
      </w:pPr>
    </w:p>
    <w:p w14:paraId="4066552F" w14:textId="77777777" w:rsidR="00164BA0" w:rsidRPr="00CE7B7B" w:rsidRDefault="00164BA0" w:rsidP="00164BA0">
      <w:pPr>
        <w:rPr>
          <w:rFonts w:ascii="ＭＳ ゴシック" w:eastAsia="ＭＳ ゴシック"/>
          <w:sz w:val="20"/>
        </w:rPr>
      </w:pPr>
    </w:p>
    <w:p w14:paraId="30DEC278" w14:textId="77777777" w:rsidR="00164BA0" w:rsidRPr="00CE7B7B" w:rsidRDefault="00164BA0" w:rsidP="00164BA0">
      <w:pPr>
        <w:rPr>
          <w:rFonts w:ascii="ＭＳ ゴシック" w:eastAsia="ＭＳ ゴシック"/>
          <w:sz w:val="20"/>
        </w:rPr>
      </w:pPr>
    </w:p>
    <w:p w14:paraId="6CD739A0"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t xml:space="preserve">(2) </w:t>
      </w:r>
      <w:r w:rsidRPr="00CE7B7B">
        <w:rPr>
          <w:rFonts w:ascii="ＭＳ ゴシック" w:eastAsia="ＭＳ ゴシック" w:hAnsi="ＭＳ ゴシック" w:hint="eastAsia"/>
        </w:rPr>
        <w:t>目標の立て方</w:t>
      </w:r>
    </w:p>
    <w:p w14:paraId="17CAACA2" w14:textId="77777777" w:rsidR="00164BA0" w:rsidRPr="00CE7B7B" w:rsidRDefault="00164BA0" w:rsidP="00164BA0">
      <w:pPr>
        <w:pStyle w:val="22"/>
      </w:pPr>
      <w:r w:rsidRPr="00CE7B7B">
        <w:rPr>
          <w:rFonts w:hint="eastAsia"/>
        </w:rPr>
        <w:t>当該年度に調達する自動車整備の総件数に占める基準を満たす自動車整備の件数の割合とする。</w:t>
      </w:r>
    </w:p>
    <w:p w14:paraId="554D7FEB" w14:textId="77777777" w:rsidR="00164BA0" w:rsidRPr="00CE7B7B" w:rsidRDefault="00164BA0" w:rsidP="00164BA0">
      <w:pPr>
        <w:rPr>
          <w:rFonts w:ascii="ＭＳ ゴシック" w:eastAsia="ＭＳ ゴシック"/>
        </w:rPr>
      </w:pPr>
    </w:p>
    <w:p w14:paraId="193135A3" w14:textId="77777777" w:rsidR="00164BA0" w:rsidRPr="00CE7B7B" w:rsidRDefault="00164BA0" w:rsidP="00164BA0">
      <w:pPr>
        <w:pStyle w:val="1"/>
        <w:rPr>
          <w:rFonts w:ascii="ＭＳ ゴシック" w:eastAsia="ＭＳ ゴシック" w:hAnsi="ＭＳ ゴシック"/>
        </w:rPr>
      </w:pPr>
      <w:r w:rsidRPr="00CE7B7B">
        <w:rPr>
          <w:rFonts w:ascii="ＭＳ ゴシック" w:eastAsia="ＭＳ ゴシック" w:hAnsi="ＭＳ 明朝"/>
        </w:rPr>
        <w:br w:type="page"/>
      </w:r>
      <w:r w:rsidRPr="00CE7B7B">
        <w:rPr>
          <w:rFonts w:ascii="ＭＳ ゴシック" w:eastAsia="ＭＳ ゴシック" w:hAnsi="ＭＳ ゴシック" w:hint="eastAsia"/>
          <w:szCs w:val="24"/>
        </w:rPr>
        <w:lastRenderedPageBreak/>
        <w:t>２２－６ 庁舎管理等</w:t>
      </w:r>
    </w:p>
    <w:p w14:paraId="0FE36AD6"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t xml:space="preserve">(1) </w:t>
      </w:r>
      <w:r w:rsidRPr="00CE7B7B">
        <w:rPr>
          <w:rFonts w:ascii="ＭＳ ゴシック" w:eastAsia="ＭＳ ゴシック" w:hAnsi="ＭＳ ゴシック" w:hint="eastAsia"/>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763"/>
        <w:gridCol w:w="7604"/>
      </w:tblGrid>
      <w:tr w:rsidR="00164BA0" w:rsidRPr="00CE7B7B" w14:paraId="53D0083B" w14:textId="77777777" w:rsidTr="0051135C">
        <w:trPr>
          <w:trHeight w:val="519"/>
          <w:jc w:val="center"/>
        </w:trPr>
        <w:tc>
          <w:tcPr>
            <w:tcW w:w="1473" w:type="dxa"/>
            <w:gridSpan w:val="2"/>
            <w:tcBorders>
              <w:bottom w:val="single" w:sz="6" w:space="0" w:color="auto"/>
            </w:tcBorders>
          </w:tcPr>
          <w:p w14:paraId="22864532" w14:textId="77777777" w:rsidR="00164BA0" w:rsidRPr="00CE7B7B" w:rsidRDefault="00164BA0" w:rsidP="0051135C">
            <w:pPr>
              <w:pStyle w:val="ab"/>
              <w:rPr>
                <w:szCs w:val="21"/>
              </w:rPr>
            </w:pPr>
            <w:r w:rsidRPr="00CE7B7B">
              <w:rPr>
                <w:rFonts w:hint="eastAsia"/>
                <w:szCs w:val="21"/>
              </w:rPr>
              <w:t>庁舎管理</w:t>
            </w:r>
          </w:p>
        </w:tc>
        <w:tc>
          <w:tcPr>
            <w:tcW w:w="7604" w:type="dxa"/>
            <w:tcBorders>
              <w:bottom w:val="single" w:sz="6" w:space="0" w:color="auto"/>
            </w:tcBorders>
          </w:tcPr>
          <w:p w14:paraId="14196483" w14:textId="77777777" w:rsidR="00164BA0" w:rsidRPr="00CE7B7B" w:rsidRDefault="00164BA0" w:rsidP="0051135C">
            <w:pPr>
              <w:pStyle w:val="30"/>
            </w:pPr>
            <w:r w:rsidRPr="00CE7B7B">
              <w:rPr>
                <w:rFonts w:hint="eastAsia"/>
              </w:rPr>
              <w:t>【判断の基準】</w:t>
            </w:r>
          </w:p>
          <w:p w14:paraId="2D31A4CC"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①庁舎管理において使用する物品</w:t>
            </w:r>
            <w:r w:rsidRPr="00CE7B7B">
              <w:rPr>
                <w:rFonts w:hAnsi="Arial" w:hint="eastAsia"/>
                <w:color w:val="auto"/>
                <w:szCs w:val="22"/>
              </w:rPr>
              <w:t>が</w:t>
            </w:r>
            <w:r w:rsidRPr="00CE7B7B">
              <w:rPr>
                <w:rFonts w:hAnsi="Arial" w:hint="eastAsia"/>
                <w:color w:val="auto"/>
              </w:rPr>
              <w:t>特定調達品目に該当する場合は、判断の基準を満たしている物品が使用されていること。</w:t>
            </w:r>
          </w:p>
          <w:p w14:paraId="648BEA38"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②次のアからエに係る設備の管理、計測及び記録、保守及び点検について、管理標準に基づきエネルギー使用の合理化を図ること。</w:t>
            </w:r>
          </w:p>
          <w:p w14:paraId="66A54474" w14:textId="77777777" w:rsidR="00164BA0" w:rsidRPr="00CE7B7B" w:rsidRDefault="00164BA0" w:rsidP="0051135C">
            <w:pPr>
              <w:pStyle w:val="32"/>
              <w:ind w:leftChars="100" w:left="430" w:hangingChars="100"/>
              <w:rPr>
                <w:rFonts w:ascii="ＭＳ ゴシック" w:eastAsia="ＭＳ ゴシック" w:hAnsi="Arial"/>
              </w:rPr>
            </w:pPr>
            <w:r w:rsidRPr="00CE7B7B">
              <w:rPr>
                <w:rFonts w:ascii="ＭＳ ゴシック" w:eastAsia="ＭＳ ゴシック" w:hAnsi="Arial" w:hint="eastAsia"/>
              </w:rPr>
              <w:t>ア．空気調和設備、換気設備</w:t>
            </w:r>
          </w:p>
          <w:p w14:paraId="6D3FF55F" w14:textId="77777777" w:rsidR="00164BA0" w:rsidRPr="00CE7B7B" w:rsidRDefault="00164BA0" w:rsidP="0051135C">
            <w:pPr>
              <w:pStyle w:val="32"/>
              <w:ind w:leftChars="100" w:left="430" w:hangingChars="100"/>
              <w:rPr>
                <w:rFonts w:ascii="ＭＳ ゴシック" w:eastAsia="ＭＳ ゴシック" w:hAnsi="Arial"/>
              </w:rPr>
            </w:pPr>
            <w:r w:rsidRPr="00CE7B7B">
              <w:rPr>
                <w:rFonts w:ascii="ＭＳ ゴシック" w:eastAsia="ＭＳ ゴシック" w:hAnsi="Arial" w:hint="eastAsia"/>
              </w:rPr>
              <w:t>イ．ボイラー設備、給湯設備</w:t>
            </w:r>
          </w:p>
          <w:p w14:paraId="49B5388B" w14:textId="77777777" w:rsidR="00164BA0" w:rsidRPr="00CE7B7B" w:rsidRDefault="00164BA0" w:rsidP="0051135C">
            <w:pPr>
              <w:pStyle w:val="32"/>
              <w:ind w:leftChars="100" w:left="430" w:hangingChars="100"/>
              <w:rPr>
                <w:rFonts w:ascii="ＭＳ ゴシック" w:eastAsia="ＭＳ ゴシック" w:hAnsi="Arial"/>
              </w:rPr>
            </w:pPr>
            <w:r w:rsidRPr="00CE7B7B">
              <w:rPr>
                <w:rFonts w:ascii="ＭＳ ゴシック" w:eastAsia="ＭＳ ゴシック" w:hAnsi="Arial" w:hint="eastAsia"/>
              </w:rPr>
              <w:t>ウ．照明設備、昇降機、動力設備</w:t>
            </w:r>
          </w:p>
          <w:p w14:paraId="4847103A" w14:textId="77777777" w:rsidR="00164BA0" w:rsidRPr="00CE7B7B" w:rsidRDefault="00164BA0" w:rsidP="0051135C">
            <w:pPr>
              <w:pStyle w:val="32"/>
              <w:ind w:leftChars="100" w:left="430" w:hangingChars="100"/>
              <w:rPr>
                <w:rFonts w:ascii="ＭＳ ゴシック" w:eastAsia="ＭＳ ゴシック" w:hAnsi="Arial"/>
              </w:rPr>
            </w:pPr>
            <w:r w:rsidRPr="00CE7B7B">
              <w:rPr>
                <w:rFonts w:ascii="ＭＳ ゴシック" w:eastAsia="ＭＳ ゴシック" w:hAnsi="Arial" w:hint="eastAsia"/>
              </w:rPr>
              <w:t>エ．受変電設備</w:t>
            </w:r>
          </w:p>
          <w:p w14:paraId="694651D7"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③当該施設における省エネルギーに関する計画を定めるとともに、実施すべき省エネルギー対策を選定し、当該対策に係る実施基準等に基づき、その実施状況及び対策効果を施設管理者に毎月報告すること。また、対策の実施結果を踏まえ、必要な省エネルギー対策の見直しを行うこと。</w:t>
            </w:r>
          </w:p>
          <w:p w14:paraId="49BE9DF7"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④常駐管理にあっては、エネルギーの使用量、水の使用量及び廃棄物の排出量について施設管理者に毎月報告し、前月比又は前年同月比で著しく増加した場合は、施設管理者に次の提案が行われるものであること。また、使用量及び排出量が著しく減少した場合は、その要因についても検証すること。</w:t>
            </w:r>
          </w:p>
          <w:p w14:paraId="30BEE60C" w14:textId="77777777" w:rsidR="00164BA0" w:rsidRPr="00CE7B7B" w:rsidRDefault="00164BA0" w:rsidP="0051135C">
            <w:pPr>
              <w:pStyle w:val="32"/>
              <w:ind w:leftChars="100" w:left="430" w:hangingChars="100"/>
              <w:rPr>
                <w:rFonts w:ascii="ＭＳ ゴシック" w:eastAsia="ＭＳ ゴシック" w:hAnsi="Arial"/>
              </w:rPr>
            </w:pPr>
            <w:r w:rsidRPr="00CE7B7B">
              <w:rPr>
                <w:rFonts w:ascii="ＭＳ ゴシック" w:eastAsia="ＭＳ ゴシック" w:hAnsi="Arial" w:hint="eastAsia"/>
              </w:rPr>
              <w:t>ア．エネルギー使用量が増加した場合は、その要因分析及びその分析結果を踏まえた適切な省エネルギー対策（施設利用者と連携して行う省エネルギー対策を含む。）。</w:t>
            </w:r>
          </w:p>
          <w:p w14:paraId="268C219E" w14:textId="77777777" w:rsidR="00164BA0" w:rsidRPr="00CE7B7B" w:rsidRDefault="00164BA0" w:rsidP="0051135C">
            <w:pPr>
              <w:pStyle w:val="32"/>
              <w:ind w:leftChars="100" w:left="430" w:hangingChars="100"/>
              <w:rPr>
                <w:rFonts w:ascii="ＭＳ ゴシック" w:eastAsia="ＭＳ ゴシック" w:hAnsi="Arial"/>
              </w:rPr>
            </w:pPr>
            <w:r w:rsidRPr="00CE7B7B">
              <w:rPr>
                <w:rFonts w:ascii="ＭＳ ゴシック" w:eastAsia="ＭＳ ゴシック" w:hAnsi="Arial" w:hint="eastAsia"/>
              </w:rPr>
              <w:t>イ．水の使用量が増加した場合は、その要因分析及びその分析結果を踏まえた適切な節水対策（施設利用者と連携して行う節水対策を含む。）。</w:t>
            </w:r>
          </w:p>
          <w:p w14:paraId="68F27A45" w14:textId="77777777" w:rsidR="00164BA0" w:rsidRPr="00CE7B7B" w:rsidRDefault="00164BA0" w:rsidP="0051135C">
            <w:pPr>
              <w:pStyle w:val="32"/>
              <w:ind w:leftChars="100" w:left="430" w:hangingChars="100"/>
              <w:rPr>
                <w:rFonts w:ascii="ＭＳ ゴシック" w:eastAsia="ＭＳ ゴシック" w:hAnsi="Arial"/>
              </w:rPr>
            </w:pPr>
            <w:r w:rsidRPr="00CE7B7B">
              <w:rPr>
                <w:rFonts w:ascii="ＭＳ ゴシック" w:eastAsia="ＭＳ ゴシック" w:hAnsi="Arial" w:hint="eastAsia"/>
              </w:rPr>
              <w:t>ウ．廃棄物の排出量が増加した場合は、その要因分析及びその分析結果を踏まえた適切な廃棄物排出抑制対策、省資源対策（施設利用者と連携して行う廃棄物排出抑制対策、省資源対策を含む。）。</w:t>
            </w:r>
          </w:p>
          <w:p w14:paraId="39499B08"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⑤常駐管理以外にあっては、エネルギーの使用量、水の使用量及び廃棄物の排出量が前月比又は前年同月比で著しく増加した場合は、施設管理者と協力してその要因分析を行い、削減対策について提案が行われるものであること。また、使用量及び排出量が著しく減少した場合は、その要因についても検証すること。</w:t>
            </w:r>
          </w:p>
          <w:p w14:paraId="57CD664F"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⑥省エネルギー診断を実施した施設にあっては、診断結果に基づき設備・機器等の運用改善の措置が講じられていること。</w:t>
            </w:r>
          </w:p>
          <w:p w14:paraId="7DDACDD2"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⑦エネルギー管理システムを導入している施設にあっては、エネルギー消費の可視化及び把握したデータの分析結果に基づくエネルギー消費効率化の措置が講じられていること。</w:t>
            </w:r>
          </w:p>
          <w:p w14:paraId="4E16EB6C"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⑧</w:t>
            </w:r>
            <w:r w:rsidRPr="00CE7B7B">
              <w:rPr>
                <w:rFonts w:hAnsi="Arial"/>
                <w:color w:val="auto"/>
              </w:rPr>
              <w:t>庁舎管理に空気調和設備</w:t>
            </w:r>
            <w:r w:rsidRPr="00CE7B7B">
              <w:rPr>
                <w:rFonts w:hAnsi="Arial" w:hint="eastAsia"/>
                <w:color w:val="auto"/>
              </w:rPr>
              <w:t>、熱源設備</w:t>
            </w:r>
            <w:r w:rsidRPr="00CE7B7B">
              <w:rPr>
                <w:rFonts w:hAnsi="Arial"/>
                <w:color w:val="auto"/>
              </w:rPr>
              <w:t>の</w:t>
            </w:r>
            <w:r w:rsidRPr="00CE7B7B">
              <w:rPr>
                <w:rFonts w:hAnsi="Arial" w:hint="eastAsia"/>
                <w:color w:val="auto"/>
              </w:rPr>
              <w:t>維持管理</w:t>
            </w:r>
            <w:r w:rsidRPr="00CE7B7B">
              <w:rPr>
                <w:rFonts w:hAnsi="Arial"/>
                <w:color w:val="auto"/>
              </w:rPr>
              <w:t>を含む場合にあっては、冷媒として用いられるフロン類の漏</w:t>
            </w:r>
            <w:r w:rsidRPr="00CE7B7B">
              <w:rPr>
                <w:rFonts w:hAnsi="Arial" w:hint="eastAsia"/>
                <w:color w:val="auto"/>
              </w:rPr>
              <w:t>えい</w:t>
            </w:r>
            <w:r w:rsidRPr="00CE7B7B">
              <w:rPr>
                <w:rFonts w:hAnsi="Arial"/>
                <w:color w:val="auto"/>
              </w:rPr>
              <w:t>の防止</w:t>
            </w:r>
            <w:r w:rsidRPr="00CE7B7B">
              <w:rPr>
                <w:rFonts w:hAnsi="Arial" w:hint="eastAsia"/>
                <w:color w:val="auto"/>
              </w:rPr>
              <w:t>のための適切な措置が講じられていること。</w:t>
            </w:r>
          </w:p>
          <w:p w14:paraId="60526B12" w14:textId="77777777" w:rsidR="00164BA0" w:rsidRPr="00CE7B7B" w:rsidRDefault="00164BA0" w:rsidP="0051135C">
            <w:pPr>
              <w:pStyle w:val="a4"/>
              <w:rPr>
                <w:rFonts w:hAnsi="Arial"/>
                <w:color w:val="auto"/>
              </w:rPr>
            </w:pPr>
          </w:p>
          <w:p w14:paraId="54E26D66" w14:textId="77777777" w:rsidR="00164BA0" w:rsidRPr="00CE7B7B" w:rsidRDefault="00164BA0" w:rsidP="0051135C">
            <w:pPr>
              <w:pStyle w:val="a4"/>
              <w:rPr>
                <w:rFonts w:hAnsi="Arial"/>
                <w:color w:val="auto"/>
              </w:rPr>
            </w:pPr>
            <w:r w:rsidRPr="00CE7B7B">
              <w:rPr>
                <w:rFonts w:hAnsi="Arial" w:hint="eastAsia"/>
                <w:color w:val="auto"/>
              </w:rPr>
              <w:t>【配慮事項】</w:t>
            </w:r>
          </w:p>
          <w:p w14:paraId="0D8BD66C"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①建築物における衛生的環境の確保に関する法律（昭和45年法律第20号）に基づく建築物環境衛生管理基準等に配慮されていること。</w:t>
            </w:r>
          </w:p>
          <w:p w14:paraId="48ADA415"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②エネルギーの使用の合理化等に関する法律（昭和54年法律第49号）に基づく「工場等における電気の需要の平準化に資する措置に関する事業者の指針」（平成25年経済産業省告示第271号）を踏まえ、庁舎における電気の需</w:t>
            </w:r>
            <w:r w:rsidRPr="00CE7B7B">
              <w:rPr>
                <w:rFonts w:hAnsi="Arial" w:hint="eastAsia"/>
                <w:color w:val="auto"/>
              </w:rPr>
              <w:lastRenderedPageBreak/>
              <w:t>要の平準化に資する措置の適切かつ有効な実施が図られていること。</w:t>
            </w:r>
          </w:p>
          <w:p w14:paraId="487C91F8"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③エネルギーの使用状況等を詳細に分析・評価し、設備・機器等、システムを適切に管理・運用すること等により、温室効果ガスの排出削減が図られていること。</w:t>
            </w:r>
          </w:p>
          <w:p w14:paraId="6DF8B6DA"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④施設のエネルギー管理、使用実態に関する分析・評価に当たっては、各種管理・評価ツール等の活用に努めていること。</w:t>
            </w:r>
          </w:p>
          <w:p w14:paraId="798BA847"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⑤庁舎管理に必要な省エネルギー、省資源、廃棄物排出抑制等に係る専門技術を有する担当者が配置されるとともに、当該技術を有する人材の育成に向けた教育・研修等の継続的な実施に努めていること。</w:t>
            </w:r>
          </w:p>
          <w:p w14:paraId="7DC398F6"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⑥庁舎管理において使用する物品の調達に当たっては、特定調達品目に該当しない場合であっても、資源採取から廃棄に至るライフサイクル全体についての環境負荷の低減を考慮するよう努めていること。</w:t>
            </w:r>
          </w:p>
        </w:tc>
      </w:tr>
      <w:tr w:rsidR="00164BA0" w:rsidRPr="00CE7B7B" w14:paraId="66A761D1" w14:textId="77777777" w:rsidTr="0051135C">
        <w:trPr>
          <w:jc w:val="center"/>
        </w:trPr>
        <w:tc>
          <w:tcPr>
            <w:tcW w:w="710" w:type="dxa"/>
            <w:tcBorders>
              <w:top w:val="nil"/>
              <w:left w:val="nil"/>
              <w:bottom w:val="nil"/>
              <w:right w:val="nil"/>
            </w:tcBorders>
          </w:tcPr>
          <w:p w14:paraId="6ED8AACE"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lastRenderedPageBreak/>
              <w:t>備考）</w:t>
            </w:r>
          </w:p>
        </w:tc>
        <w:tc>
          <w:tcPr>
            <w:tcW w:w="8367" w:type="dxa"/>
            <w:gridSpan w:val="2"/>
            <w:tcBorders>
              <w:top w:val="nil"/>
              <w:left w:val="nil"/>
              <w:bottom w:val="nil"/>
              <w:right w:val="nil"/>
            </w:tcBorders>
          </w:tcPr>
          <w:p w14:paraId="091D85D8" w14:textId="77777777" w:rsidR="00164BA0" w:rsidRPr="00CE7B7B" w:rsidRDefault="00164BA0" w:rsidP="0051135C">
            <w:pPr>
              <w:pStyle w:val="af0"/>
              <w:rPr>
                <w:rFonts w:hAnsi="Arial"/>
              </w:rPr>
            </w:pPr>
            <w:r w:rsidRPr="00CE7B7B">
              <w:rPr>
                <w:rFonts w:hAnsi="Arial" w:hint="eastAsia"/>
              </w:rPr>
              <w:t>１　「常駐管理」とは定められた時刻において、業務実施者が常駐し、常時施設の運転・監視及び日常点検・保守等の業務にあたる管理形態をいう。</w:t>
            </w:r>
          </w:p>
          <w:p w14:paraId="4CA45D40" w14:textId="77777777" w:rsidR="00164BA0" w:rsidRPr="00CE7B7B" w:rsidRDefault="00164BA0" w:rsidP="0051135C">
            <w:pPr>
              <w:pStyle w:val="af0"/>
              <w:rPr>
                <w:rFonts w:hAnsi="Arial"/>
              </w:rPr>
            </w:pPr>
            <w:r w:rsidRPr="00CE7B7B">
              <w:rPr>
                <w:rFonts w:hAnsi="Arial" w:hint="eastAsia"/>
              </w:rPr>
              <w:t>２　判断の基準②から⑤については、契約の対象となる業務の範囲に当該基準に関連する内容が含まれる場合に適用するものとする。</w:t>
            </w:r>
          </w:p>
          <w:p w14:paraId="589A396A" w14:textId="77777777" w:rsidR="00164BA0" w:rsidRPr="00CE7B7B" w:rsidRDefault="00164BA0" w:rsidP="0051135C">
            <w:pPr>
              <w:pStyle w:val="af0"/>
              <w:rPr>
                <w:rFonts w:hAnsi="Arial"/>
              </w:rPr>
            </w:pPr>
            <w:r w:rsidRPr="00CE7B7B">
              <w:rPr>
                <w:rFonts w:hAnsi="Arial" w:hint="eastAsia"/>
              </w:rPr>
              <w:t>３　庁舎管理に係る判断の基準②の管理標準は、別表１に示したエネルギーの使用の合理化等に関する法律（昭和54年法律第49号）に基づく「工場等におけるエネルギーの使用の合理化に関する事業者の判断の基準」（平成21年経済産業省告示第66号）を参考とし、必要に応じ、施設管理者と協議の上、定めるものとする。</w:t>
            </w:r>
          </w:p>
          <w:p w14:paraId="2F997731" w14:textId="77777777" w:rsidR="00164BA0" w:rsidRPr="00CE7B7B" w:rsidRDefault="00164BA0" w:rsidP="0051135C">
            <w:pPr>
              <w:pStyle w:val="af0"/>
              <w:rPr>
                <w:rFonts w:hAnsi="Arial"/>
              </w:rPr>
            </w:pPr>
            <w:r w:rsidRPr="00CE7B7B">
              <w:rPr>
                <w:rFonts w:hAnsi="Arial" w:hint="eastAsia"/>
              </w:rPr>
              <w:t>４　判断の基準③の施設における省エネルギーに関する計画は、当該施設の管理形態、建物の規模、設備・機器等の利用状況を勘案し、施設管理者と協議の上、省エネルギーに係る目標、実施すべき省エネルギー対策、推進体制等を盛り込むものとする。また、実施すべき省エネルギー対策（当該対策に係る実施基準を含む。）は、別表２を参考として選定するものとする。</w:t>
            </w:r>
          </w:p>
          <w:p w14:paraId="2D7E6AEB" w14:textId="77777777" w:rsidR="00164BA0" w:rsidRPr="00CE7B7B" w:rsidRDefault="00164BA0" w:rsidP="0051135C">
            <w:pPr>
              <w:pStyle w:val="af0"/>
              <w:rPr>
                <w:rFonts w:hAnsi="Arial"/>
              </w:rPr>
            </w:pPr>
            <w:r w:rsidRPr="00CE7B7B">
              <w:rPr>
                <w:rFonts w:hAnsi="Arial" w:hint="eastAsia"/>
              </w:rPr>
              <w:t>５　「施設利用者」とは、入居者又は来庁者をいう。</w:t>
            </w:r>
          </w:p>
          <w:p w14:paraId="65D88439" w14:textId="77777777" w:rsidR="00164BA0" w:rsidRPr="00CE7B7B" w:rsidRDefault="00164BA0" w:rsidP="0051135C">
            <w:pPr>
              <w:pStyle w:val="af0"/>
              <w:rPr>
                <w:rFonts w:hAnsi="Arial"/>
              </w:rPr>
            </w:pPr>
            <w:r w:rsidRPr="00CE7B7B">
              <w:rPr>
                <w:rFonts w:hAnsi="Arial" w:hint="eastAsia"/>
              </w:rPr>
              <w:t>６　判断の基準②から⑤については、施設の改修、大規模な設備・機器の更新・導入等の措置・対策は含まれないものとする。</w:t>
            </w:r>
          </w:p>
          <w:p w14:paraId="3E556A28" w14:textId="77777777" w:rsidR="00164BA0" w:rsidRPr="00CE7B7B" w:rsidRDefault="00164BA0" w:rsidP="0051135C">
            <w:pPr>
              <w:pStyle w:val="af0"/>
              <w:rPr>
                <w:rFonts w:hAnsi="Arial"/>
              </w:rPr>
            </w:pPr>
            <w:r w:rsidRPr="00CE7B7B">
              <w:rPr>
                <w:rFonts w:hAnsi="Arial" w:hint="eastAsia"/>
              </w:rPr>
              <w:t>７　判断の基準⑥の省エネルギー診断は、本基本方針に示した「２２－１　省エネルギー診断」の「省エネルギー診断」をいう。</w:t>
            </w:r>
          </w:p>
          <w:p w14:paraId="6DD64623" w14:textId="77777777" w:rsidR="00164BA0" w:rsidRPr="00CE7B7B" w:rsidRDefault="00164BA0" w:rsidP="0051135C">
            <w:pPr>
              <w:pStyle w:val="af0"/>
              <w:rPr>
                <w:rFonts w:hAnsi="Arial"/>
              </w:rPr>
            </w:pPr>
            <w:r w:rsidRPr="00CE7B7B">
              <w:rPr>
                <w:rFonts w:hAnsi="Arial" w:hint="eastAsia"/>
              </w:rPr>
              <w:t>８　判断の基準⑦のエネルギー管理システムは、本基本方針に示した「１９　設備」の「エネルギー管理システム」をいう。</w:t>
            </w:r>
          </w:p>
          <w:p w14:paraId="504DA31A" w14:textId="77777777" w:rsidR="00164BA0" w:rsidRPr="00CE7B7B" w:rsidRDefault="00164BA0" w:rsidP="0051135C">
            <w:pPr>
              <w:pStyle w:val="af0"/>
              <w:rPr>
                <w:rFonts w:hAnsi="Arial"/>
              </w:rPr>
            </w:pPr>
            <w:r w:rsidRPr="00CE7B7B">
              <w:rPr>
                <w:rFonts w:hAnsi="Arial" w:hint="eastAsia"/>
              </w:rPr>
              <w:t>９　「フロン類」とは、フロン類の使用の合理化及び管理の適正化に関する法律（平成13年法律第64号）第２条第１項に定める物質をいう。</w:t>
            </w:r>
          </w:p>
          <w:p w14:paraId="4D76F5FC" w14:textId="77777777" w:rsidR="00164BA0" w:rsidRPr="00CE7B7B" w:rsidRDefault="00164BA0" w:rsidP="0051135C">
            <w:pPr>
              <w:pStyle w:val="af0"/>
              <w:rPr>
                <w:rFonts w:hAnsi="Arial"/>
              </w:rPr>
            </w:pPr>
            <w:r w:rsidRPr="00CE7B7B">
              <w:rPr>
                <w:rFonts w:hAnsi="Arial" w:hint="eastAsia"/>
              </w:rPr>
              <w:t>１０　配慮事項④の「各種管理・評価ツール等」には、学会、業界団体等において作成されたマニュアル、ガイドライン等を含む。</w:t>
            </w:r>
          </w:p>
          <w:p w14:paraId="67C7A0B5" w14:textId="77777777" w:rsidR="00164BA0" w:rsidRPr="00CE7B7B" w:rsidRDefault="00164BA0" w:rsidP="0051135C">
            <w:pPr>
              <w:pStyle w:val="af0"/>
              <w:rPr>
                <w:rFonts w:hAnsi="Arial"/>
              </w:rPr>
            </w:pPr>
            <w:r w:rsidRPr="00CE7B7B">
              <w:rPr>
                <w:rFonts w:hAnsi="Arial" w:hint="eastAsia"/>
              </w:rPr>
              <w:t>１１　調達を行う各機関は、省エネルギー・低炭素化の推進の観点から、次の事項に留意すること。</w:t>
            </w:r>
          </w:p>
          <w:p w14:paraId="706D29A0" w14:textId="77777777" w:rsidR="00164BA0" w:rsidRPr="00CE7B7B" w:rsidRDefault="00164BA0" w:rsidP="0051135C">
            <w:pPr>
              <w:pStyle w:val="af0"/>
              <w:ind w:leftChars="50" w:left="505" w:hangingChars="200" w:hanging="400"/>
              <w:rPr>
                <w:rFonts w:hAnsi="Arial" w:cs="Arial"/>
              </w:rPr>
            </w:pPr>
            <w:r w:rsidRPr="00CE7B7B">
              <w:rPr>
                <w:rFonts w:hAnsi="Arial" w:cs="Arial"/>
              </w:rPr>
              <w:t>ア．</w:t>
            </w:r>
            <w:r w:rsidRPr="00CE7B7B">
              <w:rPr>
                <w:rFonts w:hAnsi="Arial" w:hint="eastAsia"/>
              </w:rPr>
              <w:t>庁舎管理を複数年契約で調達する場合は、当該契約期間に応じた温室効果ガスの排出削減等に係る目標を設定するとともに、毎年度達成状況を評価し、目標達成に向けた継続的な運用改善が図られるよう努めること。なお、単年度契約の場合にあっても、適切な対応が図られるよう努めること。</w:t>
            </w:r>
          </w:p>
          <w:p w14:paraId="26E2D237" w14:textId="77777777" w:rsidR="00164BA0" w:rsidRPr="00CE7B7B" w:rsidRDefault="00164BA0" w:rsidP="0051135C">
            <w:pPr>
              <w:pStyle w:val="af0"/>
              <w:spacing w:beforeLines="0" w:before="0"/>
              <w:ind w:leftChars="50" w:left="505" w:hangingChars="200" w:hanging="400"/>
              <w:rPr>
                <w:rFonts w:hAnsi="Arial"/>
                <w:szCs w:val="22"/>
              </w:rPr>
            </w:pPr>
            <w:r w:rsidRPr="00CE7B7B">
              <w:rPr>
                <w:rFonts w:hAnsi="Arial" w:cs="Arial"/>
              </w:rPr>
              <w:t>イ．</w:t>
            </w:r>
            <w:r w:rsidRPr="00CE7B7B">
              <w:rPr>
                <w:rFonts w:hAnsi="Arial" w:cs="Arial" w:hint="eastAsia"/>
              </w:rPr>
              <w:t>省エネルギー診断の実施、エネルギー管理システムの導入について、可能な施設から積極的に対応を図るよう努めること。</w:t>
            </w:r>
          </w:p>
        </w:tc>
      </w:tr>
    </w:tbl>
    <w:p w14:paraId="3E6086F6" w14:textId="77777777" w:rsidR="00164BA0" w:rsidRPr="00CE7B7B" w:rsidRDefault="00164BA0" w:rsidP="00164BA0">
      <w:pPr>
        <w:snapToGrid w:val="0"/>
        <w:rPr>
          <w:rFonts w:ascii="ＭＳ ゴシック" w:eastAsia="ＭＳ ゴシック" w:hAnsi="ＭＳ ゴシック"/>
          <w:sz w:val="28"/>
          <w:szCs w:val="28"/>
          <w:bdr w:val="single" w:sz="4" w:space="0" w:color="auto"/>
        </w:rPr>
      </w:pPr>
    </w:p>
    <w:p w14:paraId="182664C2" w14:textId="77777777" w:rsidR="00164BA0" w:rsidRPr="00CE7B7B" w:rsidRDefault="00164BA0" w:rsidP="00164BA0">
      <w:pPr>
        <w:snapToGrid w:val="0"/>
        <w:rPr>
          <w:rFonts w:ascii="ＭＳ ゴシック" w:eastAsia="ＭＳ ゴシック" w:hAnsi="ＭＳ ゴシック"/>
          <w:sz w:val="28"/>
          <w:szCs w:val="28"/>
          <w:bdr w:val="single" w:sz="4" w:space="0" w:color="auto"/>
        </w:rPr>
      </w:pPr>
    </w:p>
    <w:p w14:paraId="13F434B4" w14:textId="77777777" w:rsidR="00164BA0" w:rsidRPr="00CE7B7B" w:rsidRDefault="00164BA0" w:rsidP="00164BA0">
      <w:pPr>
        <w:snapToGrid w:val="0"/>
        <w:ind w:rightChars="-100" w:right="-210"/>
        <w:jc w:val="right"/>
        <w:rPr>
          <w:rFonts w:ascii="ＭＳ ゴシック" w:eastAsia="ＭＳ ゴシック" w:hAnsi="ＭＳ ゴシック"/>
          <w:sz w:val="28"/>
          <w:szCs w:val="28"/>
          <w:bdr w:val="single" w:sz="4" w:space="0" w:color="auto"/>
        </w:rPr>
      </w:pPr>
      <w:r w:rsidRPr="00CE7B7B">
        <w:rPr>
          <w:rFonts w:ascii="ＭＳ ゴシック" w:eastAsia="ＭＳ ゴシック" w:hAnsi="ＭＳ ゴシック" w:hint="eastAsia"/>
          <w:sz w:val="28"/>
          <w:szCs w:val="28"/>
          <w:bdr w:val="single" w:sz="4" w:space="0" w:color="auto"/>
        </w:rPr>
        <w:lastRenderedPageBreak/>
        <w:t>別表１</w:t>
      </w:r>
    </w:p>
    <w:p w14:paraId="1A96A925" w14:textId="77777777" w:rsidR="00164BA0" w:rsidRPr="00CE7B7B" w:rsidRDefault="00164BA0" w:rsidP="00164BA0">
      <w:pPr>
        <w:spacing w:beforeLines="50" w:before="180" w:afterLines="30" w:after="108"/>
        <w:jc w:val="center"/>
        <w:rPr>
          <w:rFonts w:ascii="ＭＳ ゴシック" w:eastAsia="ＭＳ ゴシック" w:hAnsi="ＭＳ ゴシック"/>
          <w:sz w:val="22"/>
        </w:rPr>
      </w:pPr>
      <w:r w:rsidRPr="00CE7B7B">
        <w:rPr>
          <w:rFonts w:ascii="ＭＳ ゴシック" w:eastAsia="ＭＳ ゴシック" w:hAnsi="ＭＳ ゴシック" w:cs="ＭＳ Ｐゴシック" w:hint="eastAsia"/>
          <w:kern w:val="0"/>
          <w:sz w:val="24"/>
          <w:szCs w:val="28"/>
        </w:rPr>
        <w:t>工場等におけるエネルギーの使用の合理化に関する事業者の判断の基準（抄）</w:t>
      </w:r>
    </w:p>
    <w:tbl>
      <w:tblPr>
        <w:tblW w:w="9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9"/>
        <w:gridCol w:w="3307"/>
        <w:gridCol w:w="2427"/>
        <w:gridCol w:w="2427"/>
      </w:tblGrid>
      <w:tr w:rsidR="00164BA0" w:rsidRPr="00CE7B7B" w14:paraId="0373C84B" w14:textId="77777777" w:rsidTr="0051135C">
        <w:trPr>
          <w:cantSplit/>
          <w:tblHeader/>
          <w:jc w:val="center"/>
        </w:trPr>
        <w:tc>
          <w:tcPr>
            <w:tcW w:w="1549" w:type="dxa"/>
            <w:shd w:val="clear" w:color="auto" w:fill="auto"/>
          </w:tcPr>
          <w:p w14:paraId="20E3BC6C" w14:textId="77777777" w:rsidR="00164BA0" w:rsidRPr="00CE7B7B" w:rsidRDefault="00164BA0" w:rsidP="0051135C">
            <w:pPr>
              <w:spacing w:beforeLines="20" w:before="72" w:afterLines="20" w:after="72"/>
              <w:jc w:val="center"/>
              <w:rPr>
                <w:rFonts w:ascii="ＭＳ ゴシック" w:eastAsia="ＭＳ ゴシック" w:hAnsi="Arial"/>
                <w:sz w:val="20"/>
                <w:szCs w:val="22"/>
              </w:rPr>
            </w:pPr>
            <w:r w:rsidRPr="00CE7B7B">
              <w:rPr>
                <w:rFonts w:ascii="ＭＳ ゴシック" w:eastAsia="ＭＳ ゴシック" w:hAnsi="Arial"/>
                <w:sz w:val="20"/>
                <w:szCs w:val="22"/>
              </w:rPr>
              <w:br w:type="page"/>
            </w:r>
            <w:r w:rsidRPr="00CE7B7B">
              <w:rPr>
                <w:rFonts w:ascii="ＭＳ ゴシック" w:eastAsia="ＭＳ ゴシック" w:hAnsi="Arial" w:hint="eastAsia"/>
                <w:sz w:val="20"/>
                <w:szCs w:val="22"/>
              </w:rPr>
              <w:t>対象</w:t>
            </w:r>
          </w:p>
        </w:tc>
        <w:tc>
          <w:tcPr>
            <w:tcW w:w="3307" w:type="dxa"/>
            <w:shd w:val="clear" w:color="auto" w:fill="auto"/>
          </w:tcPr>
          <w:p w14:paraId="5BC035C1" w14:textId="77777777" w:rsidR="00164BA0" w:rsidRPr="00CE7B7B" w:rsidRDefault="00164BA0" w:rsidP="0051135C">
            <w:pPr>
              <w:spacing w:beforeLines="20" w:before="72" w:afterLines="20" w:after="72"/>
              <w:jc w:val="center"/>
              <w:rPr>
                <w:rFonts w:ascii="ＭＳ ゴシック" w:eastAsia="ＭＳ ゴシック" w:hAnsi="Arial"/>
                <w:sz w:val="20"/>
                <w:szCs w:val="22"/>
              </w:rPr>
            </w:pPr>
            <w:r w:rsidRPr="00CE7B7B">
              <w:rPr>
                <w:rFonts w:ascii="ＭＳ ゴシック" w:eastAsia="ＭＳ ゴシック" w:hAnsi="Arial" w:hint="eastAsia"/>
                <w:sz w:val="20"/>
                <w:szCs w:val="22"/>
              </w:rPr>
              <w:t>管理</w:t>
            </w:r>
          </w:p>
        </w:tc>
        <w:tc>
          <w:tcPr>
            <w:tcW w:w="2427" w:type="dxa"/>
            <w:shd w:val="clear" w:color="auto" w:fill="auto"/>
          </w:tcPr>
          <w:p w14:paraId="77DB01A1" w14:textId="77777777" w:rsidR="00164BA0" w:rsidRPr="00CE7B7B" w:rsidRDefault="00164BA0" w:rsidP="0051135C">
            <w:pPr>
              <w:spacing w:beforeLines="20" w:before="72" w:afterLines="20" w:after="72"/>
              <w:jc w:val="center"/>
              <w:rPr>
                <w:rFonts w:ascii="ＭＳ ゴシック" w:eastAsia="ＭＳ ゴシック" w:hAnsi="Arial"/>
                <w:sz w:val="20"/>
                <w:szCs w:val="22"/>
              </w:rPr>
            </w:pPr>
            <w:r w:rsidRPr="00CE7B7B">
              <w:rPr>
                <w:rFonts w:ascii="ＭＳ ゴシック" w:eastAsia="ＭＳ ゴシック" w:hAnsi="Arial" w:hint="eastAsia"/>
                <w:sz w:val="20"/>
                <w:szCs w:val="22"/>
              </w:rPr>
              <w:t>計測及び記録</w:t>
            </w:r>
          </w:p>
        </w:tc>
        <w:tc>
          <w:tcPr>
            <w:tcW w:w="2427" w:type="dxa"/>
            <w:shd w:val="clear" w:color="auto" w:fill="auto"/>
          </w:tcPr>
          <w:p w14:paraId="27DA797F" w14:textId="77777777" w:rsidR="00164BA0" w:rsidRPr="00CE7B7B" w:rsidRDefault="00164BA0" w:rsidP="0051135C">
            <w:pPr>
              <w:spacing w:beforeLines="20" w:before="72" w:afterLines="20" w:after="72"/>
              <w:jc w:val="center"/>
              <w:rPr>
                <w:rFonts w:ascii="ＭＳ ゴシック" w:eastAsia="ＭＳ ゴシック" w:hAnsi="Arial"/>
                <w:sz w:val="20"/>
                <w:szCs w:val="22"/>
              </w:rPr>
            </w:pPr>
            <w:r w:rsidRPr="00CE7B7B">
              <w:rPr>
                <w:rFonts w:ascii="ＭＳ ゴシック" w:eastAsia="ＭＳ ゴシック" w:hAnsi="Arial" w:hint="eastAsia"/>
                <w:sz w:val="20"/>
                <w:szCs w:val="22"/>
              </w:rPr>
              <w:t>保守及び点検</w:t>
            </w:r>
          </w:p>
        </w:tc>
      </w:tr>
      <w:tr w:rsidR="00164BA0" w:rsidRPr="00CE7B7B" w14:paraId="4E541D88" w14:textId="77777777" w:rsidTr="0051135C">
        <w:trPr>
          <w:jc w:val="center"/>
        </w:trPr>
        <w:tc>
          <w:tcPr>
            <w:tcW w:w="1549" w:type="dxa"/>
            <w:shd w:val="clear" w:color="auto" w:fill="auto"/>
          </w:tcPr>
          <w:p w14:paraId="0BD79FD8" w14:textId="77777777" w:rsidR="00164BA0" w:rsidRPr="00CE7B7B" w:rsidRDefault="00164BA0" w:rsidP="0051135C">
            <w:pPr>
              <w:rPr>
                <w:rFonts w:ascii="ＭＳ ゴシック" w:eastAsia="ＭＳ ゴシック" w:hAnsi="Arial"/>
                <w:sz w:val="20"/>
                <w:szCs w:val="22"/>
              </w:rPr>
            </w:pPr>
            <w:r w:rsidRPr="00CE7B7B">
              <w:rPr>
                <w:rFonts w:ascii="ＭＳ ゴシック" w:eastAsia="ＭＳ ゴシック" w:hAnsi="Arial" w:hint="eastAsia"/>
                <w:sz w:val="20"/>
                <w:szCs w:val="22"/>
              </w:rPr>
              <w:t>空気調和設備、換気設備</w:t>
            </w:r>
          </w:p>
        </w:tc>
        <w:tc>
          <w:tcPr>
            <w:tcW w:w="3307" w:type="dxa"/>
            <w:shd w:val="clear" w:color="auto" w:fill="auto"/>
          </w:tcPr>
          <w:p w14:paraId="6A1BD697" w14:textId="77777777" w:rsidR="00164BA0" w:rsidRPr="00CE7B7B" w:rsidRDefault="00164BA0" w:rsidP="0051135C">
            <w:pPr>
              <w:ind w:left="200" w:hangingChars="100" w:hanging="200"/>
              <w:rPr>
                <w:rFonts w:ascii="ＭＳ ゴシック" w:eastAsia="ＭＳ ゴシック" w:hAnsi="Arial"/>
                <w:sz w:val="20"/>
                <w:szCs w:val="22"/>
              </w:rPr>
            </w:pPr>
            <w:r w:rsidRPr="00CE7B7B">
              <w:rPr>
                <w:rFonts w:ascii="ＭＳ ゴシック" w:eastAsia="ＭＳ ゴシック" w:hAnsi="Arial" w:hint="eastAsia"/>
                <w:sz w:val="20"/>
                <w:szCs w:val="22"/>
              </w:rPr>
              <w:t>ア.空気調和を施す区画を限定し、ブラインドの管理等による負荷の軽減、設備の運転時間、室内温度、換気回数、湿度、外気の有効利用等についての管理標準を設定。なお、冷暖房温度は、政府の推奨する設定温度を勘案した管理標準とする。</w:t>
            </w:r>
          </w:p>
          <w:p w14:paraId="490456BE" w14:textId="77777777" w:rsidR="00164BA0" w:rsidRPr="00CE7B7B" w:rsidRDefault="00164BA0" w:rsidP="0051135C">
            <w:pPr>
              <w:ind w:left="200" w:hangingChars="100" w:hanging="200"/>
              <w:rPr>
                <w:rFonts w:ascii="ＭＳ ゴシック" w:eastAsia="ＭＳ ゴシック" w:hAnsi="Arial"/>
                <w:sz w:val="20"/>
                <w:szCs w:val="22"/>
              </w:rPr>
            </w:pPr>
            <w:r w:rsidRPr="00CE7B7B">
              <w:rPr>
                <w:rFonts w:ascii="ＭＳ ゴシック" w:eastAsia="ＭＳ ゴシック" w:hAnsi="Arial" w:hint="eastAsia"/>
                <w:sz w:val="20"/>
                <w:szCs w:val="22"/>
              </w:rPr>
              <w:t>イ.燃焼を行う熱源設備の管理は、空気比についての管理標準を設定。</w:t>
            </w:r>
          </w:p>
          <w:p w14:paraId="4680827A" w14:textId="77777777" w:rsidR="00164BA0" w:rsidRPr="00CE7B7B" w:rsidRDefault="00164BA0" w:rsidP="0051135C">
            <w:pPr>
              <w:ind w:left="200" w:hangingChars="100" w:hanging="200"/>
              <w:rPr>
                <w:rFonts w:ascii="ＭＳ ゴシック" w:eastAsia="ＭＳ ゴシック" w:hAnsi="Arial"/>
                <w:sz w:val="20"/>
                <w:szCs w:val="22"/>
              </w:rPr>
            </w:pPr>
            <w:r w:rsidRPr="00CE7B7B">
              <w:rPr>
                <w:rFonts w:ascii="ＭＳ ゴシック" w:eastAsia="ＭＳ ゴシック" w:hAnsi="Arial" w:hint="eastAsia"/>
                <w:sz w:val="20"/>
                <w:szCs w:val="22"/>
              </w:rPr>
              <w:t>ウ.熱源設備、熱搬送する設備、空気調和機設備の管理は、外気条件変動等に応じ、冷却水温度や冷温水温度、圧力等の設定により、空気調和設備の総合的なエネルギー効率を向上させるよう管理標準を設定。</w:t>
            </w:r>
          </w:p>
          <w:p w14:paraId="4B1A58CA" w14:textId="77777777" w:rsidR="00164BA0" w:rsidRPr="00CE7B7B" w:rsidRDefault="00164BA0" w:rsidP="0051135C">
            <w:pPr>
              <w:ind w:left="200" w:hangingChars="100" w:hanging="200"/>
              <w:rPr>
                <w:rFonts w:ascii="ＭＳ ゴシック" w:eastAsia="ＭＳ ゴシック" w:hAnsi="Arial"/>
                <w:sz w:val="20"/>
                <w:szCs w:val="22"/>
              </w:rPr>
            </w:pPr>
            <w:r w:rsidRPr="00CE7B7B">
              <w:rPr>
                <w:rFonts w:ascii="ＭＳ ゴシック" w:eastAsia="ＭＳ ゴシック" w:hAnsi="Arial" w:hint="eastAsia"/>
                <w:sz w:val="20"/>
                <w:szCs w:val="22"/>
              </w:rPr>
              <w:t>エ.複数の熱源機で構成されている場合は、外気条件の季節変動や負荷変動等に応じ、稼働台数の調整又は稼働機器の選択により熱源設備の総合的なエネルギー効率を向上させるように管理標準を設定。</w:t>
            </w:r>
          </w:p>
          <w:p w14:paraId="4CCD0863" w14:textId="77777777" w:rsidR="00164BA0" w:rsidRPr="00CE7B7B" w:rsidRDefault="00164BA0" w:rsidP="0051135C">
            <w:pPr>
              <w:ind w:left="200" w:hangingChars="100" w:hanging="200"/>
              <w:rPr>
                <w:rFonts w:ascii="ＭＳ ゴシック" w:eastAsia="ＭＳ ゴシック" w:hAnsi="Arial"/>
                <w:sz w:val="20"/>
                <w:szCs w:val="22"/>
              </w:rPr>
            </w:pPr>
            <w:r w:rsidRPr="00CE7B7B">
              <w:rPr>
                <w:rFonts w:ascii="ＭＳ ゴシック" w:eastAsia="ＭＳ ゴシック" w:hAnsi="Arial" w:hint="eastAsia"/>
                <w:sz w:val="20"/>
                <w:szCs w:val="22"/>
              </w:rPr>
              <w:t>オ.熱搬送設備が複数のポンプで構成されている場合は、季節変動等に応じ、稼働台数の調整又は稼働機器の選択により総合的なエネルギー効率を向上させるように管理標準を設定。</w:t>
            </w:r>
          </w:p>
          <w:p w14:paraId="70C790FC" w14:textId="77777777" w:rsidR="00164BA0" w:rsidRPr="00CE7B7B" w:rsidRDefault="00164BA0" w:rsidP="0051135C">
            <w:pPr>
              <w:ind w:left="200" w:hangingChars="100" w:hanging="200"/>
              <w:rPr>
                <w:rFonts w:ascii="ＭＳ ゴシック" w:eastAsia="ＭＳ ゴシック" w:hAnsi="Arial"/>
                <w:sz w:val="20"/>
                <w:szCs w:val="22"/>
              </w:rPr>
            </w:pPr>
            <w:r w:rsidRPr="00CE7B7B">
              <w:rPr>
                <w:rFonts w:ascii="ＭＳ ゴシック" w:eastAsia="ＭＳ ゴシック" w:hAnsi="Arial" w:hint="eastAsia"/>
                <w:sz w:val="20"/>
                <w:szCs w:val="22"/>
              </w:rPr>
              <w:t>カ.空気調和機設備が複数の空気調和機で構成されている場合は、混合損失の防止や負荷の状態に応じ、稼働台数の調整又は稼働機器の選択により総合的にエネルギー効率を向上させるように管理標準を設定。</w:t>
            </w:r>
          </w:p>
          <w:p w14:paraId="3311F747" w14:textId="77777777" w:rsidR="00164BA0" w:rsidRPr="00CE7B7B" w:rsidRDefault="00164BA0" w:rsidP="0051135C">
            <w:pPr>
              <w:ind w:left="200" w:hangingChars="100" w:hanging="200"/>
              <w:rPr>
                <w:rFonts w:ascii="ＭＳ ゴシック" w:eastAsia="ＭＳ ゴシック" w:hAnsi="Arial"/>
                <w:sz w:val="20"/>
                <w:szCs w:val="22"/>
              </w:rPr>
            </w:pPr>
            <w:r w:rsidRPr="00CE7B7B">
              <w:rPr>
                <w:rFonts w:ascii="ＭＳ ゴシック" w:eastAsia="ＭＳ ゴシック" w:hAnsi="Arial" w:hint="eastAsia"/>
                <w:sz w:val="20"/>
                <w:szCs w:val="22"/>
              </w:rPr>
              <w:t>キ.換気設備の管理は、換気を施す区画を限定し、換気量、運転時間、温度等についての管理標準を設定。</w:t>
            </w:r>
          </w:p>
        </w:tc>
        <w:tc>
          <w:tcPr>
            <w:tcW w:w="2427" w:type="dxa"/>
            <w:shd w:val="clear" w:color="auto" w:fill="auto"/>
          </w:tcPr>
          <w:p w14:paraId="53482FA4" w14:textId="77777777" w:rsidR="00164BA0" w:rsidRPr="00CE7B7B" w:rsidRDefault="00164BA0" w:rsidP="0051135C">
            <w:pPr>
              <w:ind w:left="200" w:hangingChars="100" w:hanging="200"/>
              <w:rPr>
                <w:rFonts w:ascii="ＭＳ ゴシック" w:eastAsia="ＭＳ ゴシック" w:hAnsi="Arial"/>
                <w:sz w:val="20"/>
                <w:szCs w:val="22"/>
              </w:rPr>
            </w:pPr>
            <w:r w:rsidRPr="00CE7B7B">
              <w:rPr>
                <w:rFonts w:ascii="ＭＳ ゴシック" w:eastAsia="ＭＳ ゴシック" w:hAnsi="Arial" w:hint="eastAsia"/>
                <w:sz w:val="20"/>
                <w:szCs w:val="22"/>
              </w:rPr>
              <w:t>ア.空気調和を施す区画ごとに、温度、湿度その他の空気の状態の把握及び空気調和の効率の改善に必要な事項の計測及び記録に関する管理標準を設定。これらの事項を定期的に計測し、その結果を記録。</w:t>
            </w:r>
          </w:p>
          <w:p w14:paraId="1358800C" w14:textId="77777777" w:rsidR="00164BA0" w:rsidRPr="00CE7B7B" w:rsidRDefault="00164BA0" w:rsidP="0051135C">
            <w:pPr>
              <w:ind w:left="200" w:hangingChars="100" w:hanging="200"/>
              <w:rPr>
                <w:rFonts w:ascii="ＭＳ ゴシック" w:eastAsia="ＭＳ ゴシック" w:hAnsi="Arial"/>
                <w:sz w:val="20"/>
                <w:szCs w:val="22"/>
              </w:rPr>
            </w:pPr>
            <w:r w:rsidRPr="00CE7B7B">
              <w:rPr>
                <w:rFonts w:ascii="ＭＳ ゴシック" w:eastAsia="ＭＳ ゴシック" w:hAnsi="Arial" w:hint="eastAsia"/>
                <w:sz w:val="20"/>
                <w:szCs w:val="22"/>
              </w:rPr>
              <w:t>イ.空気調和設備を構成する熱源設備、熱搬送設備、空気調和機設備は、個別機器の効率及び空気調和設備全体の総合的な効率の改善に必要な事項の計測及び記録に関する管理標準を設定。これらの事項を定期的に計測し、その結果を記録。</w:t>
            </w:r>
          </w:p>
          <w:p w14:paraId="4534FB31" w14:textId="77777777" w:rsidR="00164BA0" w:rsidRPr="00CE7B7B" w:rsidRDefault="00164BA0" w:rsidP="0051135C">
            <w:pPr>
              <w:ind w:left="200" w:hangingChars="100" w:hanging="200"/>
              <w:rPr>
                <w:rFonts w:ascii="ＭＳ ゴシック" w:eastAsia="ＭＳ ゴシック" w:hAnsi="Arial"/>
                <w:sz w:val="20"/>
                <w:szCs w:val="22"/>
              </w:rPr>
            </w:pPr>
            <w:r w:rsidRPr="00CE7B7B">
              <w:rPr>
                <w:rFonts w:ascii="ＭＳ ゴシック" w:eastAsia="ＭＳ ゴシック" w:hAnsi="Arial" w:hint="eastAsia"/>
                <w:sz w:val="20"/>
                <w:szCs w:val="22"/>
              </w:rPr>
              <w:t>ウ.換気を施す区画ごとに温度、二酸化炭素濃度その他の空気の状態の把握及び換気効率の改善に必要な事項の計測及び記録に関する管理標準を設定。これらの事項を定期的に計測し、その結果を記録。</w:t>
            </w:r>
          </w:p>
        </w:tc>
        <w:tc>
          <w:tcPr>
            <w:tcW w:w="2427" w:type="dxa"/>
            <w:shd w:val="clear" w:color="auto" w:fill="auto"/>
          </w:tcPr>
          <w:p w14:paraId="1C954E6F" w14:textId="77777777" w:rsidR="00164BA0" w:rsidRPr="00CE7B7B" w:rsidRDefault="00164BA0" w:rsidP="0051135C">
            <w:pPr>
              <w:ind w:left="200" w:hangingChars="100" w:hanging="200"/>
              <w:rPr>
                <w:rFonts w:ascii="ＭＳ ゴシック" w:eastAsia="ＭＳ ゴシック" w:hAnsi="Arial"/>
                <w:sz w:val="20"/>
                <w:szCs w:val="22"/>
              </w:rPr>
            </w:pPr>
            <w:r w:rsidRPr="00CE7B7B">
              <w:rPr>
                <w:rFonts w:ascii="ＭＳ ゴシック" w:eastAsia="ＭＳ ゴシック" w:hAnsi="Arial" w:hint="eastAsia"/>
                <w:sz w:val="20"/>
                <w:szCs w:val="22"/>
              </w:rPr>
              <w:t>ア.空気調和設備を構成する熱源設備、熱搬送設備、空気調和機設備は、保温材や断熱材の維持、フィルターの目づまり及び凝縮器や熱交換器に付着したスケールの除去等個別機器の効率及び空気調和設備全体の総合的な効率の改善に必要な事項の保守及び点検に関する管理標準を設定。定期的に保守及び点検を行い、良好な状態に維持。</w:t>
            </w:r>
          </w:p>
          <w:p w14:paraId="26EEC4AE" w14:textId="77777777" w:rsidR="00164BA0" w:rsidRPr="00CE7B7B" w:rsidRDefault="00164BA0" w:rsidP="0051135C">
            <w:pPr>
              <w:ind w:left="200" w:hangingChars="100" w:hanging="200"/>
              <w:rPr>
                <w:rFonts w:ascii="ＭＳ ゴシック" w:eastAsia="ＭＳ ゴシック" w:hAnsi="Arial"/>
                <w:sz w:val="20"/>
                <w:szCs w:val="22"/>
              </w:rPr>
            </w:pPr>
            <w:r w:rsidRPr="00CE7B7B">
              <w:rPr>
                <w:rFonts w:ascii="ＭＳ ゴシック" w:eastAsia="ＭＳ ゴシック" w:hAnsi="Arial" w:hint="eastAsia"/>
                <w:sz w:val="20"/>
                <w:szCs w:val="22"/>
              </w:rPr>
              <w:t>イ.空気調和設備、換気設備の自動制御装置の管理に必要な事項の保守及び点検に関する管理標準を設定。定期的に保守及び点検を行い、良好な状態に維持。</w:t>
            </w:r>
          </w:p>
          <w:p w14:paraId="30FBFE36" w14:textId="77777777" w:rsidR="00164BA0" w:rsidRPr="00CE7B7B" w:rsidRDefault="00164BA0" w:rsidP="0051135C">
            <w:pPr>
              <w:ind w:left="200" w:hangingChars="100" w:hanging="200"/>
              <w:rPr>
                <w:rFonts w:ascii="ＭＳ ゴシック" w:eastAsia="ＭＳ ゴシック" w:hAnsi="Arial"/>
                <w:sz w:val="20"/>
                <w:szCs w:val="22"/>
              </w:rPr>
            </w:pPr>
            <w:r w:rsidRPr="00CE7B7B">
              <w:rPr>
                <w:rFonts w:ascii="ＭＳ ゴシック" w:eastAsia="ＭＳ ゴシック" w:hAnsi="Arial" w:hint="eastAsia"/>
                <w:sz w:val="20"/>
                <w:szCs w:val="22"/>
              </w:rPr>
              <w:t>ウ.換気設備を構成するファン、ダクト等は、フィルターの目づまり除去等個別機器の効率及び換気設備全体の総合的な効率の改善に必要な事項の保守及び点検に関する管理標準を設定。定期的に保守及び点検を行い、良好な状態に維持。</w:t>
            </w:r>
          </w:p>
        </w:tc>
      </w:tr>
      <w:tr w:rsidR="00164BA0" w:rsidRPr="00CE7B7B" w14:paraId="4998E7D4" w14:textId="77777777" w:rsidTr="0051135C">
        <w:trPr>
          <w:jc w:val="center"/>
        </w:trPr>
        <w:tc>
          <w:tcPr>
            <w:tcW w:w="1549" w:type="dxa"/>
            <w:shd w:val="clear" w:color="auto" w:fill="auto"/>
          </w:tcPr>
          <w:p w14:paraId="0BFDC1ED" w14:textId="77777777" w:rsidR="00164BA0" w:rsidRPr="00CE7B7B" w:rsidRDefault="00164BA0" w:rsidP="0051135C">
            <w:pPr>
              <w:rPr>
                <w:rFonts w:ascii="ＭＳ ゴシック" w:eastAsia="ＭＳ ゴシック" w:hAnsi="Arial"/>
                <w:sz w:val="20"/>
                <w:szCs w:val="22"/>
              </w:rPr>
            </w:pPr>
            <w:r w:rsidRPr="00CE7B7B">
              <w:rPr>
                <w:rFonts w:ascii="ＭＳ ゴシック" w:eastAsia="ＭＳ ゴシック" w:hAnsi="Arial" w:hint="eastAsia"/>
                <w:sz w:val="20"/>
                <w:szCs w:val="22"/>
              </w:rPr>
              <w:t>ボイラー設備、給湯設備</w:t>
            </w:r>
          </w:p>
        </w:tc>
        <w:tc>
          <w:tcPr>
            <w:tcW w:w="3307" w:type="dxa"/>
            <w:shd w:val="clear" w:color="auto" w:fill="auto"/>
          </w:tcPr>
          <w:p w14:paraId="21055A92" w14:textId="77777777" w:rsidR="00164BA0" w:rsidRPr="00CE7B7B" w:rsidRDefault="00164BA0" w:rsidP="0051135C">
            <w:pPr>
              <w:ind w:left="200" w:hangingChars="100" w:hanging="200"/>
              <w:rPr>
                <w:rFonts w:ascii="ＭＳ ゴシック" w:eastAsia="ＭＳ ゴシック" w:hAnsi="Arial"/>
                <w:sz w:val="20"/>
                <w:szCs w:val="22"/>
              </w:rPr>
            </w:pPr>
            <w:r w:rsidRPr="00CE7B7B">
              <w:rPr>
                <w:rFonts w:ascii="ＭＳ ゴシック" w:eastAsia="ＭＳ ゴシック" w:hAnsi="Arial" w:hint="eastAsia"/>
                <w:sz w:val="20"/>
                <w:szCs w:val="22"/>
              </w:rPr>
              <w:t>ア.ボイラー設備は、ボイラーの容量及び使用する燃料の種類に応じて空気比についての管理標準を設定。</w:t>
            </w:r>
          </w:p>
          <w:p w14:paraId="657052BA" w14:textId="77777777" w:rsidR="00164BA0" w:rsidRPr="00CE7B7B" w:rsidRDefault="00164BA0" w:rsidP="0051135C">
            <w:pPr>
              <w:ind w:left="200" w:hangingChars="100" w:hanging="200"/>
              <w:rPr>
                <w:rFonts w:ascii="ＭＳ ゴシック" w:eastAsia="ＭＳ ゴシック" w:hAnsi="Arial"/>
                <w:sz w:val="20"/>
                <w:szCs w:val="22"/>
              </w:rPr>
            </w:pPr>
            <w:r w:rsidRPr="00CE7B7B">
              <w:rPr>
                <w:rFonts w:ascii="ＭＳ ゴシック" w:eastAsia="ＭＳ ゴシック" w:hAnsi="Arial" w:hint="eastAsia"/>
                <w:sz w:val="20"/>
                <w:szCs w:val="22"/>
              </w:rPr>
              <w:t>イ.ア.の管理標準は、ボイラーに関する基準空気比の値を基準と</w:t>
            </w:r>
            <w:r w:rsidRPr="00CE7B7B">
              <w:rPr>
                <w:rFonts w:ascii="ＭＳ ゴシック" w:eastAsia="ＭＳ ゴシック" w:hAnsi="Arial" w:hint="eastAsia"/>
                <w:sz w:val="20"/>
                <w:szCs w:val="22"/>
              </w:rPr>
              <w:lastRenderedPageBreak/>
              <w:t>して空気比を低下させるように設定。</w:t>
            </w:r>
          </w:p>
          <w:p w14:paraId="2122928C" w14:textId="77777777" w:rsidR="00164BA0" w:rsidRPr="00CE7B7B" w:rsidRDefault="00164BA0" w:rsidP="0051135C">
            <w:pPr>
              <w:ind w:left="200" w:hangingChars="100" w:hanging="200"/>
              <w:rPr>
                <w:rFonts w:ascii="ＭＳ ゴシック" w:eastAsia="ＭＳ ゴシック" w:hAnsi="Arial"/>
                <w:sz w:val="20"/>
                <w:szCs w:val="22"/>
              </w:rPr>
            </w:pPr>
            <w:r w:rsidRPr="00CE7B7B">
              <w:rPr>
                <w:rFonts w:ascii="ＭＳ ゴシック" w:eastAsia="ＭＳ ゴシック" w:hAnsi="Arial" w:hint="eastAsia"/>
                <w:sz w:val="20"/>
                <w:szCs w:val="22"/>
              </w:rPr>
              <w:t>ウ.ボイラー設備は、蒸気等の圧力、温度及び運転時間に関する管理標準を設定し、適切に運転し過剰な蒸気等の供給及び燃料の供給をなくす。</w:t>
            </w:r>
          </w:p>
          <w:p w14:paraId="465CCAB1" w14:textId="77777777" w:rsidR="00164BA0" w:rsidRPr="00CE7B7B" w:rsidRDefault="00164BA0" w:rsidP="0051135C">
            <w:pPr>
              <w:ind w:left="200" w:hangingChars="100" w:hanging="200"/>
              <w:rPr>
                <w:rFonts w:ascii="ＭＳ ゴシック" w:eastAsia="ＭＳ ゴシック" w:hAnsi="Arial"/>
                <w:sz w:val="20"/>
                <w:szCs w:val="22"/>
              </w:rPr>
            </w:pPr>
            <w:r w:rsidRPr="00CE7B7B">
              <w:rPr>
                <w:rFonts w:ascii="ＭＳ ゴシック" w:eastAsia="ＭＳ ゴシック" w:hAnsi="Arial" w:hint="eastAsia"/>
                <w:sz w:val="20"/>
                <w:szCs w:val="22"/>
              </w:rPr>
              <w:t>エ.ボイラーへの給水は水質に関する管理標準を設定し、水質管理を行う。なお、給水水質の管理は、JIS B 8223（ボイラーの給水及びボイラー水の水質）に規定するところ（これに準ずる規格を含む。）により行う。</w:t>
            </w:r>
          </w:p>
          <w:p w14:paraId="70D8CD3A" w14:textId="77777777" w:rsidR="00164BA0" w:rsidRPr="00CE7B7B" w:rsidRDefault="00164BA0" w:rsidP="0051135C">
            <w:pPr>
              <w:ind w:left="200" w:hangingChars="100" w:hanging="200"/>
              <w:rPr>
                <w:rFonts w:ascii="ＭＳ ゴシック" w:eastAsia="ＭＳ ゴシック" w:hAnsi="Arial"/>
                <w:sz w:val="20"/>
                <w:szCs w:val="22"/>
              </w:rPr>
            </w:pPr>
            <w:r w:rsidRPr="00CE7B7B">
              <w:rPr>
                <w:rFonts w:ascii="ＭＳ ゴシック" w:eastAsia="ＭＳ ゴシック" w:hAnsi="Arial" w:hint="eastAsia"/>
                <w:sz w:val="20"/>
                <w:szCs w:val="22"/>
              </w:rPr>
              <w:t>オ.複数のボイラー設備を使用する場合は、総合的なエネルギー効率を向上させるように管理標準を設定し、適切な運転台数とする。</w:t>
            </w:r>
          </w:p>
          <w:p w14:paraId="48461D9C" w14:textId="77777777" w:rsidR="00164BA0" w:rsidRPr="00CE7B7B" w:rsidRDefault="00164BA0" w:rsidP="0051135C">
            <w:pPr>
              <w:ind w:left="200" w:hangingChars="100" w:hanging="200"/>
              <w:rPr>
                <w:rFonts w:ascii="ＭＳ ゴシック" w:eastAsia="ＭＳ ゴシック" w:hAnsi="Arial"/>
                <w:sz w:val="20"/>
                <w:szCs w:val="22"/>
              </w:rPr>
            </w:pPr>
            <w:r w:rsidRPr="00CE7B7B">
              <w:rPr>
                <w:rFonts w:ascii="ＭＳ ゴシック" w:eastAsia="ＭＳ ゴシック" w:hAnsi="Arial" w:hint="eastAsia"/>
                <w:sz w:val="20"/>
                <w:szCs w:val="22"/>
              </w:rPr>
              <w:t>カ.給湯設備の管理は、季節及び作業の内容に応じ供給箇所の限定や供給期間、給湯温度、給湯圧力その他給湯の効率の改善に必要な事項についての管理標準を設定。</w:t>
            </w:r>
          </w:p>
          <w:p w14:paraId="44EAC71C" w14:textId="77777777" w:rsidR="00164BA0" w:rsidRPr="00CE7B7B" w:rsidRDefault="00164BA0" w:rsidP="0051135C">
            <w:pPr>
              <w:ind w:left="200" w:hangingChars="100" w:hanging="200"/>
              <w:rPr>
                <w:rFonts w:ascii="ＭＳ ゴシック" w:eastAsia="ＭＳ ゴシック" w:hAnsi="Arial"/>
                <w:sz w:val="20"/>
                <w:szCs w:val="22"/>
              </w:rPr>
            </w:pPr>
            <w:r w:rsidRPr="00CE7B7B">
              <w:rPr>
                <w:rFonts w:ascii="ＭＳ ゴシック" w:eastAsia="ＭＳ ゴシック" w:hAnsi="Arial" w:hint="eastAsia"/>
                <w:sz w:val="20"/>
                <w:szCs w:val="22"/>
              </w:rPr>
              <w:t>キ.給湯設備の熱源設備の管理は、負荷の変動に応じ、熱源機とポンプ等の補機を含めた総合的なエネルギー効率を向上させるように管理標準を設定。</w:t>
            </w:r>
          </w:p>
          <w:p w14:paraId="7DE5440D" w14:textId="77777777" w:rsidR="00164BA0" w:rsidRPr="00CE7B7B" w:rsidRDefault="00164BA0" w:rsidP="0051135C">
            <w:pPr>
              <w:ind w:left="200" w:hangingChars="100" w:hanging="200"/>
              <w:rPr>
                <w:rFonts w:ascii="ＭＳ ゴシック" w:eastAsia="ＭＳ ゴシック" w:hAnsi="Arial"/>
                <w:sz w:val="20"/>
                <w:szCs w:val="22"/>
              </w:rPr>
            </w:pPr>
            <w:r w:rsidRPr="00CE7B7B">
              <w:rPr>
                <w:rFonts w:ascii="ＭＳ ゴシック" w:eastAsia="ＭＳ ゴシック" w:hAnsi="Arial" w:hint="eastAsia"/>
                <w:sz w:val="20"/>
                <w:szCs w:val="22"/>
              </w:rPr>
              <w:t>ク.給湯設備の熱源設備が複数の熱源機で構成されている場合は、負荷の状態に応じ、稼働台数の調整により熱源設備の総合的なエネルギー効率を向上させるように管理標準を設定。</w:t>
            </w:r>
          </w:p>
        </w:tc>
        <w:tc>
          <w:tcPr>
            <w:tcW w:w="2427" w:type="dxa"/>
            <w:shd w:val="clear" w:color="auto" w:fill="auto"/>
          </w:tcPr>
          <w:p w14:paraId="5F70A07B" w14:textId="77777777" w:rsidR="00164BA0" w:rsidRPr="00CE7B7B" w:rsidRDefault="00164BA0" w:rsidP="0051135C">
            <w:pPr>
              <w:ind w:left="200" w:hangingChars="100" w:hanging="200"/>
              <w:rPr>
                <w:rFonts w:ascii="ＭＳ ゴシック" w:eastAsia="ＭＳ ゴシック" w:hAnsi="Arial"/>
                <w:sz w:val="20"/>
                <w:szCs w:val="22"/>
              </w:rPr>
            </w:pPr>
            <w:r w:rsidRPr="00CE7B7B">
              <w:rPr>
                <w:rFonts w:ascii="ＭＳ ゴシック" w:eastAsia="ＭＳ ゴシック" w:hAnsi="Arial" w:hint="eastAsia"/>
                <w:sz w:val="20"/>
                <w:szCs w:val="22"/>
              </w:rPr>
              <w:lastRenderedPageBreak/>
              <w:t>ア.ボイラー設備は、燃料の供給量、蒸気の圧力、温水温度、排ガス中の残存酸素量、廃ガスの温度、ボイラー給水量その他のボイラーの効</w:t>
            </w:r>
            <w:r w:rsidRPr="00CE7B7B">
              <w:rPr>
                <w:rFonts w:ascii="ＭＳ ゴシック" w:eastAsia="ＭＳ ゴシック" w:hAnsi="Arial" w:hint="eastAsia"/>
                <w:sz w:val="20"/>
                <w:szCs w:val="22"/>
              </w:rPr>
              <w:lastRenderedPageBreak/>
              <w:t>率の改善に必要な事項の計測及び記録に関する管理標準を設定。これらの事項を定期的に計測し、その結果を記録。</w:t>
            </w:r>
          </w:p>
          <w:p w14:paraId="7EC96EF7" w14:textId="77777777" w:rsidR="00164BA0" w:rsidRPr="00CE7B7B" w:rsidRDefault="00164BA0" w:rsidP="0051135C">
            <w:pPr>
              <w:ind w:left="200" w:hangingChars="100" w:hanging="200"/>
              <w:rPr>
                <w:rFonts w:ascii="ＭＳ ゴシック" w:eastAsia="ＭＳ ゴシック" w:hAnsi="Arial"/>
                <w:sz w:val="20"/>
                <w:szCs w:val="22"/>
              </w:rPr>
            </w:pPr>
            <w:r w:rsidRPr="00CE7B7B">
              <w:rPr>
                <w:rFonts w:ascii="ＭＳ ゴシック" w:eastAsia="ＭＳ ゴシック" w:hAnsi="Arial" w:hint="eastAsia"/>
                <w:sz w:val="20"/>
                <w:szCs w:val="22"/>
              </w:rPr>
              <w:t>イ.給湯設備は、給水量、給湯温度その他給湯の効率の改善に必要な事項の計測及び記録に関する管理標準を設定。これらの事項を定期的に計測し、その結果を記録。</w:t>
            </w:r>
          </w:p>
        </w:tc>
        <w:tc>
          <w:tcPr>
            <w:tcW w:w="2427" w:type="dxa"/>
            <w:shd w:val="clear" w:color="auto" w:fill="auto"/>
          </w:tcPr>
          <w:p w14:paraId="10B2E33C" w14:textId="77777777" w:rsidR="00164BA0" w:rsidRPr="00CE7B7B" w:rsidRDefault="00164BA0" w:rsidP="0051135C">
            <w:pPr>
              <w:ind w:left="200" w:hangingChars="100" w:hanging="200"/>
              <w:rPr>
                <w:rFonts w:ascii="ＭＳ ゴシック" w:eastAsia="ＭＳ ゴシック" w:hAnsi="Arial"/>
                <w:sz w:val="20"/>
                <w:szCs w:val="22"/>
              </w:rPr>
            </w:pPr>
            <w:r w:rsidRPr="00CE7B7B">
              <w:rPr>
                <w:rFonts w:ascii="ＭＳ ゴシック" w:eastAsia="ＭＳ ゴシック" w:hAnsi="Arial" w:hint="eastAsia"/>
                <w:sz w:val="20"/>
                <w:szCs w:val="22"/>
              </w:rPr>
              <w:lastRenderedPageBreak/>
              <w:t>ア.ボイラー設備の効率の改善に必要な事項の保守及び点検に関する管理標準を設定。定期的に保守及び点検を行い、良好な状態に維持。</w:t>
            </w:r>
          </w:p>
          <w:p w14:paraId="39C41EAF" w14:textId="77777777" w:rsidR="00164BA0" w:rsidRPr="00CE7B7B" w:rsidRDefault="00164BA0" w:rsidP="0051135C">
            <w:pPr>
              <w:ind w:left="200" w:hangingChars="100" w:hanging="200"/>
              <w:rPr>
                <w:rFonts w:ascii="ＭＳ ゴシック" w:eastAsia="ＭＳ ゴシック" w:hAnsi="Arial"/>
                <w:sz w:val="20"/>
                <w:szCs w:val="22"/>
              </w:rPr>
            </w:pPr>
            <w:r w:rsidRPr="00CE7B7B">
              <w:rPr>
                <w:rFonts w:ascii="ＭＳ ゴシック" w:eastAsia="ＭＳ ゴシック" w:hAnsi="Arial" w:hint="eastAsia"/>
                <w:sz w:val="20"/>
                <w:szCs w:val="22"/>
              </w:rPr>
              <w:lastRenderedPageBreak/>
              <w:t>イ.ボイラー設備の保温及び断熱の維持、スチームトラップの蒸気の漏えい、詰まりを防止するように保守及び点検に関する管理標準を設定。定期的に保守及び点検を行い、良好な状態に維持。</w:t>
            </w:r>
          </w:p>
          <w:p w14:paraId="33D9E7A8" w14:textId="77777777" w:rsidR="00164BA0" w:rsidRPr="00CE7B7B" w:rsidRDefault="00164BA0" w:rsidP="0051135C">
            <w:pPr>
              <w:ind w:left="200" w:hangingChars="100" w:hanging="200"/>
              <w:rPr>
                <w:rFonts w:ascii="ＭＳ ゴシック" w:eastAsia="ＭＳ ゴシック" w:hAnsi="Arial"/>
                <w:sz w:val="20"/>
                <w:szCs w:val="22"/>
              </w:rPr>
            </w:pPr>
            <w:r w:rsidRPr="00CE7B7B">
              <w:rPr>
                <w:rFonts w:ascii="ＭＳ ゴシック" w:eastAsia="ＭＳ ゴシック" w:hAnsi="Arial" w:hint="eastAsia"/>
                <w:sz w:val="20"/>
                <w:szCs w:val="22"/>
              </w:rPr>
              <w:t>ウ.給湯設備は、熱交換器に付着したスケールの除去等給湯効率の改善に必要な事項、自動制御装置の管理に必要な事項の保守及び点検に関する管理標準を設定。定期的に保守及び点検を行い、良好な状態に維持。</w:t>
            </w:r>
          </w:p>
        </w:tc>
      </w:tr>
      <w:tr w:rsidR="00164BA0" w:rsidRPr="00CE7B7B" w14:paraId="1A38A0A2" w14:textId="77777777" w:rsidTr="0051135C">
        <w:trPr>
          <w:jc w:val="center"/>
        </w:trPr>
        <w:tc>
          <w:tcPr>
            <w:tcW w:w="1549" w:type="dxa"/>
            <w:shd w:val="clear" w:color="auto" w:fill="auto"/>
          </w:tcPr>
          <w:p w14:paraId="0A029B04" w14:textId="77777777" w:rsidR="00164BA0" w:rsidRPr="00CE7B7B" w:rsidRDefault="00164BA0" w:rsidP="0051135C">
            <w:pPr>
              <w:rPr>
                <w:rFonts w:ascii="ＭＳ ゴシック" w:eastAsia="ＭＳ ゴシック" w:hAnsi="Arial"/>
                <w:sz w:val="20"/>
                <w:szCs w:val="22"/>
              </w:rPr>
            </w:pPr>
            <w:r w:rsidRPr="00CE7B7B">
              <w:rPr>
                <w:rFonts w:ascii="ＭＳ ゴシック" w:eastAsia="ＭＳ ゴシック" w:hAnsi="Arial" w:hint="eastAsia"/>
                <w:sz w:val="20"/>
                <w:szCs w:val="22"/>
              </w:rPr>
              <w:lastRenderedPageBreak/>
              <w:t>照明設備、昇降機、動力設備</w:t>
            </w:r>
          </w:p>
        </w:tc>
        <w:tc>
          <w:tcPr>
            <w:tcW w:w="3307" w:type="dxa"/>
            <w:shd w:val="clear" w:color="auto" w:fill="auto"/>
          </w:tcPr>
          <w:p w14:paraId="2101AA9E" w14:textId="77777777" w:rsidR="00164BA0" w:rsidRPr="00CE7B7B" w:rsidRDefault="00164BA0" w:rsidP="0051135C">
            <w:pPr>
              <w:ind w:left="200" w:hangingChars="100" w:hanging="200"/>
              <w:rPr>
                <w:rFonts w:ascii="ＭＳ ゴシック" w:eastAsia="ＭＳ ゴシック" w:hAnsi="Arial"/>
                <w:sz w:val="20"/>
                <w:szCs w:val="22"/>
              </w:rPr>
            </w:pPr>
            <w:r w:rsidRPr="00CE7B7B">
              <w:rPr>
                <w:rFonts w:ascii="ＭＳ ゴシック" w:eastAsia="ＭＳ ゴシック" w:hAnsi="Arial" w:hint="eastAsia"/>
                <w:sz w:val="20"/>
                <w:szCs w:val="22"/>
              </w:rPr>
              <w:t>ア.照明設備は、JIS Z 9110（照度基準）又はZ 9125（屋内作業場の照明基準）及びこれらに準ずる規格に規定するところにより管理標準を設定して使用。また、過剰又は不要な照明をなくすように管理標準を設定し、調光による減光又は消灯を行う。</w:t>
            </w:r>
          </w:p>
          <w:p w14:paraId="57FB31C9" w14:textId="77777777" w:rsidR="00164BA0" w:rsidRPr="00CE7B7B" w:rsidRDefault="00164BA0" w:rsidP="0051135C">
            <w:pPr>
              <w:ind w:left="200" w:hangingChars="100" w:hanging="200"/>
              <w:rPr>
                <w:rFonts w:ascii="ＭＳ ゴシック" w:eastAsia="ＭＳ ゴシック" w:hAnsi="Arial"/>
                <w:sz w:val="20"/>
                <w:szCs w:val="22"/>
              </w:rPr>
            </w:pPr>
            <w:r w:rsidRPr="00CE7B7B">
              <w:rPr>
                <w:rFonts w:ascii="ＭＳ ゴシック" w:eastAsia="ＭＳ ゴシック" w:hAnsi="Arial" w:hint="eastAsia"/>
                <w:sz w:val="20"/>
                <w:szCs w:val="22"/>
              </w:rPr>
              <w:t>イ.昇降機は、時間帯や曜日等により停止階の制限、複数台ある場合には稼働台数の制限等に関して管理標準を設定し、効率的な運転を行う。</w:t>
            </w:r>
          </w:p>
        </w:tc>
        <w:tc>
          <w:tcPr>
            <w:tcW w:w="2427" w:type="dxa"/>
            <w:shd w:val="clear" w:color="auto" w:fill="auto"/>
          </w:tcPr>
          <w:p w14:paraId="5AB1C34F" w14:textId="77777777" w:rsidR="00164BA0" w:rsidRPr="00CE7B7B" w:rsidRDefault="00164BA0" w:rsidP="0051135C">
            <w:pPr>
              <w:rPr>
                <w:rFonts w:ascii="ＭＳ ゴシック" w:eastAsia="ＭＳ ゴシック" w:hAnsi="Arial"/>
                <w:sz w:val="20"/>
                <w:szCs w:val="22"/>
              </w:rPr>
            </w:pPr>
            <w:r w:rsidRPr="00CE7B7B">
              <w:rPr>
                <w:rFonts w:ascii="ＭＳ ゴシック" w:eastAsia="ＭＳ ゴシック" w:hAnsi="Arial" w:hint="eastAsia"/>
                <w:sz w:val="20"/>
                <w:szCs w:val="22"/>
              </w:rPr>
              <w:t>照明設備は、照明を施す作業場所等の照度の計測及び記録に関する管理標準を設定。定期的に計測し、その結果を記録。</w:t>
            </w:r>
          </w:p>
        </w:tc>
        <w:tc>
          <w:tcPr>
            <w:tcW w:w="2427" w:type="dxa"/>
            <w:shd w:val="clear" w:color="auto" w:fill="auto"/>
          </w:tcPr>
          <w:p w14:paraId="709E9EFD" w14:textId="77777777" w:rsidR="00164BA0" w:rsidRPr="00CE7B7B" w:rsidRDefault="00164BA0" w:rsidP="0051135C">
            <w:pPr>
              <w:ind w:left="200" w:hangingChars="100" w:hanging="200"/>
              <w:rPr>
                <w:rFonts w:ascii="ＭＳ ゴシック" w:eastAsia="ＭＳ ゴシック" w:hAnsi="Arial"/>
                <w:sz w:val="20"/>
                <w:szCs w:val="22"/>
              </w:rPr>
            </w:pPr>
            <w:r w:rsidRPr="00CE7B7B">
              <w:rPr>
                <w:rFonts w:ascii="ＭＳ ゴシック" w:eastAsia="ＭＳ ゴシック" w:hAnsi="Arial" w:hint="eastAsia"/>
                <w:sz w:val="20"/>
                <w:szCs w:val="22"/>
              </w:rPr>
              <w:t>ア.照明設備は、照明器具及びランプ等の清掃並びに光源の交換等保守及び点検に関する管理標準を設定。定期的に保守及び点検を行う。</w:t>
            </w:r>
          </w:p>
          <w:p w14:paraId="10464254" w14:textId="77777777" w:rsidR="00164BA0" w:rsidRPr="00CE7B7B" w:rsidRDefault="00164BA0" w:rsidP="0051135C">
            <w:pPr>
              <w:ind w:left="200" w:hangingChars="100" w:hanging="200"/>
              <w:rPr>
                <w:rFonts w:ascii="ＭＳ ゴシック" w:eastAsia="ＭＳ ゴシック" w:hAnsi="Arial"/>
                <w:sz w:val="20"/>
                <w:szCs w:val="22"/>
              </w:rPr>
            </w:pPr>
            <w:r w:rsidRPr="00CE7B7B">
              <w:rPr>
                <w:rFonts w:ascii="ＭＳ ゴシック" w:eastAsia="ＭＳ ゴシック" w:hAnsi="Arial" w:hint="eastAsia"/>
                <w:sz w:val="20"/>
                <w:szCs w:val="22"/>
              </w:rPr>
              <w:t>イ.昇降機は、電動機の負荷となる機器、動力伝達部及び電動機の機械損失を低減するよう保守及び点検に関する管理標準を設定。定期的に保守及び点検を行う。</w:t>
            </w:r>
          </w:p>
          <w:p w14:paraId="726B5213" w14:textId="77777777" w:rsidR="00164BA0" w:rsidRPr="00CE7B7B" w:rsidRDefault="00164BA0" w:rsidP="0051135C">
            <w:pPr>
              <w:ind w:left="200" w:hangingChars="100" w:hanging="200"/>
              <w:rPr>
                <w:rFonts w:ascii="ＭＳ ゴシック" w:eastAsia="ＭＳ ゴシック" w:hAnsi="Arial"/>
                <w:sz w:val="20"/>
                <w:szCs w:val="22"/>
              </w:rPr>
            </w:pPr>
            <w:r w:rsidRPr="00CE7B7B">
              <w:rPr>
                <w:rFonts w:ascii="ＭＳ ゴシック" w:eastAsia="ＭＳ ゴシック" w:hAnsi="Arial" w:hint="eastAsia"/>
                <w:sz w:val="20"/>
                <w:szCs w:val="22"/>
              </w:rPr>
              <w:t>ウ.給排水設備、機械駐車設備等の動力設備は、</w:t>
            </w:r>
            <w:r w:rsidRPr="00CE7B7B">
              <w:rPr>
                <w:rFonts w:ascii="ＭＳ ゴシック" w:eastAsia="ＭＳ ゴシック" w:hAnsi="Arial" w:hint="eastAsia"/>
                <w:sz w:val="20"/>
                <w:szCs w:val="22"/>
              </w:rPr>
              <w:lastRenderedPageBreak/>
              <w:t>負荷機械（電動機の負荷となる機械をいう。以下同じ。）、動力伝達部及び電動機における機械損失を低減するように保守及び点検に関する管理標準を設定。定期的に保守及び点検を行う。また、負荷機械がポンプ、ファン等の流体機械の場合は、流体の漏えいを防止し、流体を輸送する配管、ダクトの抵抗を低減するように保守及び点検に関する管理標準を設定。定期的に保守及び点検を行う。</w:t>
            </w:r>
          </w:p>
        </w:tc>
      </w:tr>
      <w:tr w:rsidR="00164BA0" w:rsidRPr="00CE7B7B" w14:paraId="3407A6AD" w14:textId="77777777" w:rsidTr="0051135C">
        <w:trPr>
          <w:jc w:val="center"/>
        </w:trPr>
        <w:tc>
          <w:tcPr>
            <w:tcW w:w="1549" w:type="dxa"/>
            <w:shd w:val="clear" w:color="auto" w:fill="auto"/>
          </w:tcPr>
          <w:p w14:paraId="097738E7" w14:textId="77777777" w:rsidR="00164BA0" w:rsidRPr="00CE7B7B" w:rsidRDefault="00164BA0" w:rsidP="0051135C">
            <w:pPr>
              <w:rPr>
                <w:rFonts w:ascii="ＭＳ ゴシック" w:eastAsia="ＭＳ ゴシック" w:hAnsi="Arial"/>
                <w:sz w:val="20"/>
                <w:szCs w:val="22"/>
              </w:rPr>
            </w:pPr>
            <w:r w:rsidRPr="00CE7B7B">
              <w:rPr>
                <w:rFonts w:ascii="ＭＳ ゴシック" w:eastAsia="ＭＳ ゴシック" w:hAnsi="Arial" w:hint="eastAsia"/>
                <w:sz w:val="20"/>
                <w:szCs w:val="22"/>
              </w:rPr>
              <w:lastRenderedPageBreak/>
              <w:t>受変電設備</w:t>
            </w:r>
          </w:p>
        </w:tc>
        <w:tc>
          <w:tcPr>
            <w:tcW w:w="3307" w:type="dxa"/>
            <w:shd w:val="clear" w:color="auto" w:fill="auto"/>
          </w:tcPr>
          <w:p w14:paraId="3DCEA56C" w14:textId="77777777" w:rsidR="00164BA0" w:rsidRPr="00CE7B7B" w:rsidRDefault="00164BA0" w:rsidP="0051135C">
            <w:pPr>
              <w:ind w:left="200" w:hangingChars="100" w:hanging="200"/>
              <w:rPr>
                <w:rFonts w:ascii="ＭＳ ゴシック" w:eastAsia="ＭＳ ゴシック" w:hAnsi="Arial"/>
                <w:sz w:val="20"/>
                <w:szCs w:val="22"/>
              </w:rPr>
            </w:pPr>
            <w:r w:rsidRPr="00CE7B7B">
              <w:rPr>
                <w:rFonts w:ascii="ＭＳ ゴシック" w:eastAsia="ＭＳ ゴシック" w:hAnsi="Arial" w:hint="eastAsia"/>
                <w:sz w:val="20"/>
                <w:szCs w:val="22"/>
              </w:rPr>
              <w:t>ア.変圧器及び無停電電源装置は、部分負荷における効率を考慮して、変圧器及び無停電電源装置の全体の効率が高くなるように管理標準を設定し、稼働台数の調整及び負荷の適正配分を行う。</w:t>
            </w:r>
          </w:p>
          <w:p w14:paraId="3BAD0038" w14:textId="77777777" w:rsidR="00164BA0" w:rsidRPr="00CE7B7B" w:rsidRDefault="00164BA0" w:rsidP="0051135C">
            <w:pPr>
              <w:ind w:left="200" w:hangingChars="100" w:hanging="200"/>
              <w:rPr>
                <w:rFonts w:ascii="ＭＳ ゴシック" w:eastAsia="ＭＳ ゴシック" w:hAnsi="Arial"/>
                <w:sz w:val="20"/>
                <w:szCs w:val="22"/>
              </w:rPr>
            </w:pPr>
            <w:r w:rsidRPr="00CE7B7B">
              <w:rPr>
                <w:rFonts w:ascii="ＭＳ ゴシック" w:eastAsia="ＭＳ ゴシック" w:hAnsi="Arial" w:hint="eastAsia"/>
                <w:sz w:val="20"/>
                <w:szCs w:val="22"/>
              </w:rPr>
              <w:t>イ.受電端における力率は、95パーセント以上とすることを基準として進相コンデンサ等を制御するように管理標準を設定して管理。</w:t>
            </w:r>
          </w:p>
        </w:tc>
        <w:tc>
          <w:tcPr>
            <w:tcW w:w="2427" w:type="dxa"/>
            <w:shd w:val="clear" w:color="auto" w:fill="auto"/>
          </w:tcPr>
          <w:p w14:paraId="76EE31F7" w14:textId="77777777" w:rsidR="00164BA0" w:rsidRPr="00CE7B7B" w:rsidRDefault="00164BA0" w:rsidP="0051135C">
            <w:pPr>
              <w:rPr>
                <w:rFonts w:ascii="ＭＳ ゴシック" w:eastAsia="ＭＳ ゴシック" w:hAnsi="Arial"/>
                <w:sz w:val="20"/>
                <w:szCs w:val="22"/>
              </w:rPr>
            </w:pPr>
            <w:r w:rsidRPr="00CE7B7B">
              <w:rPr>
                <w:rFonts w:ascii="ＭＳ ゴシック" w:eastAsia="ＭＳ ゴシック" w:hAnsi="Arial" w:hint="eastAsia"/>
                <w:sz w:val="20"/>
                <w:szCs w:val="22"/>
              </w:rPr>
              <w:t>事務所その他の事業場における電気の使用量並びに受変電設備の電圧、電流等電気の損失を低減するために必要な事項の計測及び記録に関する管理標準を設定。これらの事項を定期的に計測し、その結果を記録。</w:t>
            </w:r>
          </w:p>
        </w:tc>
        <w:tc>
          <w:tcPr>
            <w:tcW w:w="2427" w:type="dxa"/>
            <w:shd w:val="clear" w:color="auto" w:fill="auto"/>
          </w:tcPr>
          <w:p w14:paraId="2AFFD7D4" w14:textId="77777777" w:rsidR="00164BA0" w:rsidRPr="00CE7B7B" w:rsidRDefault="00164BA0" w:rsidP="0051135C">
            <w:pPr>
              <w:rPr>
                <w:rFonts w:ascii="ＭＳ ゴシック" w:eastAsia="ＭＳ ゴシック" w:hAnsi="Arial"/>
                <w:sz w:val="20"/>
                <w:szCs w:val="22"/>
              </w:rPr>
            </w:pPr>
            <w:r w:rsidRPr="00CE7B7B">
              <w:rPr>
                <w:rFonts w:ascii="ＭＳ ゴシック" w:eastAsia="ＭＳ ゴシック" w:hAnsi="Arial" w:hint="eastAsia"/>
                <w:sz w:val="20"/>
                <w:szCs w:val="22"/>
              </w:rPr>
              <w:t>受変電設備は、良好な状態に維持するように保守及び点検に関する管理標準を設定。定期的に保守及び点検を行う。</w:t>
            </w:r>
          </w:p>
        </w:tc>
      </w:tr>
    </w:tbl>
    <w:p w14:paraId="2491F957" w14:textId="77777777" w:rsidR="00164BA0" w:rsidRPr="00CE7B7B" w:rsidRDefault="00164BA0" w:rsidP="00164BA0">
      <w:pPr>
        <w:rPr>
          <w:rFonts w:ascii="ＭＳ ゴシック" w:eastAsia="ＭＳ ゴシック" w:hAnsi="ＭＳ ゴシック"/>
          <w:sz w:val="22"/>
          <w:szCs w:val="22"/>
        </w:rPr>
      </w:pPr>
    </w:p>
    <w:p w14:paraId="0F1744D1" w14:textId="77777777" w:rsidR="00164BA0" w:rsidRPr="00CE7B7B" w:rsidRDefault="00164BA0" w:rsidP="00164BA0">
      <w:pPr>
        <w:snapToGrid w:val="0"/>
        <w:jc w:val="right"/>
        <w:rPr>
          <w:rFonts w:ascii="ＭＳ ゴシック" w:eastAsia="ＭＳ ゴシック" w:hAnsi="ＭＳ ゴシック"/>
          <w:sz w:val="28"/>
          <w:szCs w:val="28"/>
          <w:bdr w:val="single" w:sz="4" w:space="0" w:color="auto"/>
        </w:rPr>
      </w:pPr>
      <w:r w:rsidRPr="00CE7B7B">
        <w:rPr>
          <w:rFonts w:ascii="ＭＳ ゴシック" w:eastAsia="ＭＳ ゴシック" w:hAnsi="ＭＳ ゴシック"/>
          <w:sz w:val="28"/>
          <w:szCs w:val="28"/>
          <w:bdr w:val="single" w:sz="4" w:space="0" w:color="auto"/>
        </w:rPr>
        <w:br w:type="page"/>
      </w:r>
      <w:r w:rsidRPr="00CE7B7B">
        <w:rPr>
          <w:rFonts w:ascii="ＭＳ ゴシック" w:eastAsia="ＭＳ ゴシック" w:hAnsi="ＭＳ ゴシック" w:hint="eastAsia"/>
          <w:sz w:val="28"/>
          <w:szCs w:val="28"/>
          <w:bdr w:val="single" w:sz="4" w:space="0" w:color="auto"/>
        </w:rPr>
        <w:lastRenderedPageBreak/>
        <w:t>別表２</w:t>
      </w:r>
    </w:p>
    <w:p w14:paraId="0AB7C0F9" w14:textId="77777777" w:rsidR="00164BA0" w:rsidRPr="00CE7B7B" w:rsidRDefault="00164BA0" w:rsidP="00164BA0">
      <w:pPr>
        <w:spacing w:beforeLines="50" w:before="180"/>
        <w:jc w:val="center"/>
        <w:rPr>
          <w:rFonts w:ascii="ＭＳ ゴシック" w:eastAsia="ＭＳ ゴシック" w:hAnsi="ＭＳ ゴシック"/>
          <w:sz w:val="22"/>
        </w:rPr>
      </w:pPr>
      <w:r w:rsidRPr="00CE7B7B">
        <w:rPr>
          <w:rFonts w:ascii="ＭＳ ゴシック" w:eastAsia="ＭＳ ゴシック" w:hAnsi="ＭＳ ゴシック" w:cs="ＭＳ Ｐゴシック" w:hint="eastAsia"/>
          <w:kern w:val="0"/>
          <w:sz w:val="24"/>
          <w:szCs w:val="28"/>
        </w:rPr>
        <w:t>庁舎管理・利用に係る省エネルギー対策例</w:t>
      </w:r>
    </w:p>
    <w:tbl>
      <w:tblPr>
        <w:tblW w:w="9325" w:type="dxa"/>
        <w:jc w:val="center"/>
        <w:tblLayout w:type="fixed"/>
        <w:tblCellMar>
          <w:left w:w="99" w:type="dxa"/>
          <w:right w:w="99" w:type="dxa"/>
        </w:tblCellMar>
        <w:tblLook w:val="0000" w:firstRow="0" w:lastRow="0" w:firstColumn="0" w:lastColumn="0" w:noHBand="0" w:noVBand="0"/>
      </w:tblPr>
      <w:tblGrid>
        <w:gridCol w:w="1238"/>
        <w:gridCol w:w="3860"/>
        <w:gridCol w:w="2118"/>
        <w:gridCol w:w="2109"/>
      </w:tblGrid>
      <w:tr w:rsidR="00164BA0" w:rsidRPr="00CE7B7B" w14:paraId="71C0150E" w14:textId="77777777" w:rsidTr="0051135C">
        <w:trPr>
          <w:cantSplit/>
          <w:trHeight w:val="79"/>
          <w:tblHeader/>
          <w:jc w:val="center"/>
        </w:trPr>
        <w:tc>
          <w:tcPr>
            <w:tcW w:w="1238" w:type="dxa"/>
            <w:vMerge w:val="restart"/>
            <w:tcBorders>
              <w:top w:val="single" w:sz="4" w:space="0" w:color="auto"/>
              <w:left w:val="single" w:sz="4" w:space="0" w:color="auto"/>
              <w:right w:val="single" w:sz="4" w:space="0" w:color="auto"/>
            </w:tcBorders>
            <w:noWrap/>
            <w:vAlign w:val="center"/>
          </w:tcPr>
          <w:p w14:paraId="4672C907" w14:textId="77777777" w:rsidR="00164BA0" w:rsidRPr="00CE7B7B" w:rsidRDefault="00164BA0" w:rsidP="0051135C">
            <w:pPr>
              <w:widowControl/>
              <w:jc w:val="center"/>
              <w:rPr>
                <w:rFonts w:ascii="ＭＳ ゴシック" w:eastAsia="ＭＳ ゴシック" w:hAnsi="ＭＳ ゴシック" w:cs="ＭＳ Ｐゴシック"/>
                <w:kern w:val="0"/>
                <w:sz w:val="20"/>
                <w:szCs w:val="22"/>
              </w:rPr>
            </w:pPr>
            <w:r w:rsidRPr="00CE7B7B">
              <w:rPr>
                <w:rFonts w:ascii="ＭＳ ゴシック" w:eastAsia="ＭＳ ゴシック" w:hAnsi="ＭＳ ゴシック" w:cs="ＭＳ Ｐゴシック" w:hint="eastAsia"/>
                <w:kern w:val="0"/>
                <w:sz w:val="20"/>
                <w:szCs w:val="22"/>
              </w:rPr>
              <w:t>対象設備等</w:t>
            </w:r>
          </w:p>
        </w:tc>
        <w:tc>
          <w:tcPr>
            <w:tcW w:w="3860" w:type="dxa"/>
            <w:vMerge w:val="restart"/>
            <w:tcBorders>
              <w:top w:val="single" w:sz="4" w:space="0" w:color="auto"/>
              <w:left w:val="nil"/>
              <w:right w:val="single" w:sz="4" w:space="0" w:color="auto"/>
            </w:tcBorders>
            <w:noWrap/>
            <w:vAlign w:val="center"/>
          </w:tcPr>
          <w:p w14:paraId="3C96F0B4" w14:textId="77777777" w:rsidR="00164BA0" w:rsidRPr="00CE7B7B" w:rsidRDefault="00164BA0" w:rsidP="0051135C">
            <w:pPr>
              <w:jc w:val="center"/>
              <w:rPr>
                <w:rFonts w:ascii="ＭＳ ゴシック" w:eastAsia="ＭＳ ゴシック" w:hAnsi="ＭＳ ゴシック" w:cs="ＭＳ Ｐゴシック"/>
                <w:kern w:val="0"/>
                <w:sz w:val="20"/>
                <w:szCs w:val="22"/>
              </w:rPr>
            </w:pPr>
            <w:r w:rsidRPr="00CE7B7B">
              <w:rPr>
                <w:rFonts w:ascii="ＭＳ ゴシック" w:eastAsia="ＭＳ ゴシック" w:hAnsi="ＭＳ ゴシック" w:cs="ＭＳ Ｐゴシック" w:hint="eastAsia"/>
                <w:kern w:val="0"/>
                <w:sz w:val="20"/>
                <w:szCs w:val="22"/>
              </w:rPr>
              <w:t>省エネルギー対策（例）</w:t>
            </w:r>
          </w:p>
        </w:tc>
        <w:tc>
          <w:tcPr>
            <w:tcW w:w="4227" w:type="dxa"/>
            <w:gridSpan w:val="2"/>
            <w:tcBorders>
              <w:top w:val="single" w:sz="4" w:space="0" w:color="auto"/>
              <w:left w:val="single" w:sz="4" w:space="0" w:color="auto"/>
              <w:bottom w:val="single" w:sz="4" w:space="0" w:color="auto"/>
              <w:right w:val="single" w:sz="4" w:space="0" w:color="auto"/>
            </w:tcBorders>
            <w:noWrap/>
            <w:vAlign w:val="center"/>
          </w:tcPr>
          <w:p w14:paraId="059CF718" w14:textId="77777777" w:rsidR="00164BA0" w:rsidRPr="00CE7B7B" w:rsidRDefault="00164BA0" w:rsidP="0051135C">
            <w:pPr>
              <w:widowControl/>
              <w:spacing w:beforeLines="10" w:before="36" w:afterLines="10" w:after="36"/>
              <w:jc w:val="center"/>
              <w:rPr>
                <w:rFonts w:ascii="ＭＳ ゴシック" w:eastAsia="ＭＳ ゴシック" w:hAnsi="ＭＳ ゴシック" w:cs="ＭＳ Ｐゴシック"/>
                <w:kern w:val="0"/>
                <w:sz w:val="18"/>
              </w:rPr>
            </w:pPr>
            <w:r w:rsidRPr="00CE7B7B">
              <w:rPr>
                <w:rFonts w:ascii="ＭＳ ゴシック" w:eastAsia="ＭＳ ゴシック" w:hAnsi="ＭＳ ゴシック" w:cs="ＭＳ Ｐゴシック" w:hint="eastAsia"/>
                <w:kern w:val="0"/>
                <w:sz w:val="20"/>
                <w:szCs w:val="22"/>
              </w:rPr>
              <w:t>実施基準（例）</w:t>
            </w:r>
          </w:p>
        </w:tc>
      </w:tr>
      <w:tr w:rsidR="00164BA0" w:rsidRPr="00CE7B7B" w14:paraId="0AE349F4" w14:textId="77777777" w:rsidTr="0051135C">
        <w:trPr>
          <w:cantSplit/>
          <w:trHeight w:val="116"/>
          <w:tblHeader/>
          <w:jc w:val="center"/>
        </w:trPr>
        <w:tc>
          <w:tcPr>
            <w:tcW w:w="1238" w:type="dxa"/>
            <w:vMerge/>
            <w:tcBorders>
              <w:left w:val="single" w:sz="4" w:space="0" w:color="auto"/>
              <w:bottom w:val="double" w:sz="4" w:space="0" w:color="auto"/>
              <w:right w:val="single" w:sz="4" w:space="0" w:color="auto"/>
            </w:tcBorders>
            <w:noWrap/>
            <w:vAlign w:val="bottom"/>
          </w:tcPr>
          <w:p w14:paraId="70F4A2E8" w14:textId="77777777" w:rsidR="00164BA0" w:rsidRPr="00CE7B7B" w:rsidRDefault="00164BA0" w:rsidP="0051135C">
            <w:pPr>
              <w:widowControl/>
              <w:jc w:val="center"/>
              <w:rPr>
                <w:rFonts w:ascii="ＭＳ ゴシック" w:eastAsia="ＭＳ ゴシック" w:hAnsi="ＭＳ ゴシック" w:cs="ＭＳ Ｐゴシック"/>
                <w:kern w:val="0"/>
                <w:sz w:val="20"/>
                <w:szCs w:val="22"/>
              </w:rPr>
            </w:pPr>
          </w:p>
        </w:tc>
        <w:tc>
          <w:tcPr>
            <w:tcW w:w="3860" w:type="dxa"/>
            <w:vMerge/>
            <w:tcBorders>
              <w:left w:val="nil"/>
              <w:bottom w:val="double" w:sz="4" w:space="0" w:color="auto"/>
              <w:right w:val="single" w:sz="4" w:space="0" w:color="auto"/>
            </w:tcBorders>
            <w:noWrap/>
            <w:vAlign w:val="center"/>
          </w:tcPr>
          <w:p w14:paraId="741AA2FA" w14:textId="77777777" w:rsidR="00164BA0" w:rsidRPr="00CE7B7B" w:rsidRDefault="00164BA0" w:rsidP="0051135C">
            <w:pPr>
              <w:widowControl/>
              <w:jc w:val="center"/>
              <w:rPr>
                <w:rFonts w:ascii="ＭＳ ゴシック" w:eastAsia="ＭＳ ゴシック" w:hAnsi="ＭＳ ゴシック" w:cs="ＭＳ Ｐゴシック"/>
                <w:kern w:val="0"/>
                <w:sz w:val="20"/>
                <w:szCs w:val="22"/>
              </w:rPr>
            </w:pPr>
          </w:p>
        </w:tc>
        <w:tc>
          <w:tcPr>
            <w:tcW w:w="2118" w:type="dxa"/>
            <w:tcBorders>
              <w:top w:val="single" w:sz="4" w:space="0" w:color="auto"/>
              <w:left w:val="single" w:sz="4" w:space="0" w:color="auto"/>
              <w:bottom w:val="double" w:sz="4" w:space="0" w:color="auto"/>
              <w:right w:val="nil"/>
            </w:tcBorders>
            <w:noWrap/>
            <w:vAlign w:val="center"/>
          </w:tcPr>
          <w:p w14:paraId="3CEB4509" w14:textId="77777777" w:rsidR="00164BA0" w:rsidRPr="00CE7B7B" w:rsidRDefault="00164BA0" w:rsidP="0051135C">
            <w:pPr>
              <w:widowControl/>
              <w:snapToGrid w:val="0"/>
              <w:spacing w:beforeLines="10" w:before="36" w:afterLines="10" w:after="36"/>
              <w:jc w:val="center"/>
              <w:rPr>
                <w:rFonts w:ascii="ＭＳ ゴシック" w:eastAsia="ＭＳ ゴシック" w:hAnsi="ＭＳ ゴシック" w:cs="ＭＳ Ｐゴシック"/>
                <w:kern w:val="0"/>
                <w:sz w:val="20"/>
                <w:szCs w:val="22"/>
              </w:rPr>
            </w:pPr>
            <w:r w:rsidRPr="00CE7B7B">
              <w:rPr>
                <w:rFonts w:ascii="ＭＳ ゴシック" w:eastAsia="ＭＳ ゴシック" w:hAnsi="ＭＳ ゴシック" w:cs="ＭＳ Ｐゴシック" w:hint="eastAsia"/>
                <w:kern w:val="0"/>
                <w:sz w:val="20"/>
                <w:szCs w:val="22"/>
              </w:rPr>
              <w:t>常駐管理</w:t>
            </w:r>
          </w:p>
        </w:tc>
        <w:tc>
          <w:tcPr>
            <w:tcW w:w="2109" w:type="dxa"/>
            <w:tcBorders>
              <w:top w:val="single" w:sz="4" w:space="0" w:color="auto"/>
              <w:left w:val="single" w:sz="4" w:space="0" w:color="auto"/>
              <w:bottom w:val="double" w:sz="4" w:space="0" w:color="auto"/>
              <w:right w:val="single" w:sz="4" w:space="0" w:color="auto"/>
            </w:tcBorders>
            <w:vAlign w:val="center"/>
          </w:tcPr>
          <w:p w14:paraId="28C4399F" w14:textId="77777777" w:rsidR="00164BA0" w:rsidRPr="00CE7B7B" w:rsidRDefault="00164BA0" w:rsidP="0051135C">
            <w:pPr>
              <w:widowControl/>
              <w:snapToGrid w:val="0"/>
              <w:spacing w:beforeLines="10" w:before="36" w:afterLines="10" w:after="36"/>
              <w:jc w:val="center"/>
              <w:rPr>
                <w:rFonts w:ascii="ＭＳ ゴシック" w:eastAsia="ＭＳ ゴシック" w:hAnsi="ＭＳ ゴシック" w:cs="ＭＳ Ｐゴシック"/>
                <w:kern w:val="0"/>
                <w:sz w:val="18"/>
              </w:rPr>
            </w:pPr>
            <w:r w:rsidRPr="00CE7B7B">
              <w:rPr>
                <w:rFonts w:ascii="ＭＳ ゴシック" w:eastAsia="ＭＳ ゴシック" w:hAnsi="ＭＳ ゴシック" w:cs="ＭＳ Ｐゴシック" w:hint="eastAsia"/>
                <w:kern w:val="0"/>
                <w:sz w:val="20"/>
                <w:szCs w:val="22"/>
              </w:rPr>
              <w:t>常駐管理以外</w:t>
            </w:r>
          </w:p>
        </w:tc>
      </w:tr>
      <w:tr w:rsidR="00164BA0" w:rsidRPr="00CE7B7B" w14:paraId="01875983" w14:textId="77777777" w:rsidTr="0051135C">
        <w:trPr>
          <w:cantSplit/>
          <w:trHeight w:val="270"/>
          <w:jc w:val="center"/>
        </w:trPr>
        <w:tc>
          <w:tcPr>
            <w:tcW w:w="1238" w:type="dxa"/>
            <w:vMerge w:val="restart"/>
            <w:tcBorders>
              <w:top w:val="single" w:sz="4" w:space="0" w:color="000000"/>
              <w:left w:val="single" w:sz="4" w:space="0" w:color="auto"/>
              <w:right w:val="single" w:sz="4" w:space="0" w:color="auto"/>
            </w:tcBorders>
            <w:vAlign w:val="center"/>
          </w:tcPr>
          <w:p w14:paraId="4C98CA2A"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熱源・空調設備共通</w:t>
            </w:r>
          </w:p>
        </w:tc>
        <w:tc>
          <w:tcPr>
            <w:tcW w:w="3860" w:type="dxa"/>
            <w:tcBorders>
              <w:top w:val="nil"/>
              <w:left w:val="nil"/>
              <w:bottom w:val="single" w:sz="4" w:space="0" w:color="auto"/>
              <w:right w:val="single" w:sz="4" w:space="0" w:color="auto"/>
            </w:tcBorders>
            <w:noWrap/>
            <w:vAlign w:val="center"/>
          </w:tcPr>
          <w:p w14:paraId="1C9093C3"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室内設定温湿度条件の変更</w:t>
            </w:r>
          </w:p>
        </w:tc>
        <w:tc>
          <w:tcPr>
            <w:tcW w:w="2118" w:type="dxa"/>
            <w:tcBorders>
              <w:top w:val="nil"/>
              <w:left w:val="single" w:sz="4" w:space="0" w:color="auto"/>
              <w:bottom w:val="single" w:sz="4" w:space="0" w:color="auto"/>
              <w:right w:val="nil"/>
            </w:tcBorders>
            <w:noWrap/>
            <w:vAlign w:val="center"/>
          </w:tcPr>
          <w:p w14:paraId="718165E5" w14:textId="77777777" w:rsidR="00164BA0" w:rsidRPr="00CE7B7B" w:rsidRDefault="00164BA0" w:rsidP="0051135C">
            <w:pPr>
              <w:widowControl/>
              <w:rPr>
                <w:rFonts w:ascii="ＭＳ ゴシック" w:eastAsia="ＭＳ ゴシック" w:hAnsi="ＭＳ ゴシック" w:cs="ＭＳ Ｐゴシック"/>
                <w:kern w:val="0"/>
                <w:sz w:val="20"/>
              </w:rPr>
            </w:pPr>
            <w:r w:rsidRPr="00164BA0">
              <w:rPr>
                <w:rFonts w:ascii="ＭＳ ゴシック" w:eastAsia="ＭＳ ゴシック" w:hAnsi="ＭＳ ゴシック" w:cs="ＭＳ Ｐゴシック" w:hint="eastAsia"/>
                <w:spacing w:val="1"/>
                <w:w w:val="90"/>
                <w:kern w:val="0"/>
                <w:sz w:val="20"/>
                <w:fitText w:val="2000" w:id="-1129648635"/>
              </w:rPr>
              <w:t>季節・外気温に応じ実</w:t>
            </w:r>
            <w:r w:rsidRPr="00164BA0">
              <w:rPr>
                <w:rFonts w:ascii="ＭＳ ゴシック" w:eastAsia="ＭＳ ゴシック" w:hAnsi="ＭＳ ゴシック" w:cs="ＭＳ Ｐゴシック" w:hint="eastAsia"/>
                <w:w w:val="90"/>
                <w:kern w:val="0"/>
                <w:sz w:val="20"/>
                <w:fitText w:val="2000" w:id="-1129648635"/>
              </w:rPr>
              <w:t>施</w:t>
            </w:r>
          </w:p>
        </w:tc>
        <w:tc>
          <w:tcPr>
            <w:tcW w:w="2109" w:type="dxa"/>
            <w:tcBorders>
              <w:top w:val="nil"/>
              <w:left w:val="single" w:sz="4" w:space="0" w:color="auto"/>
              <w:bottom w:val="single" w:sz="4" w:space="0" w:color="auto"/>
              <w:right w:val="single" w:sz="4" w:space="0" w:color="auto"/>
            </w:tcBorders>
            <w:vAlign w:val="center"/>
          </w:tcPr>
          <w:p w14:paraId="0C2EFC07"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季節ごとに実施</w:t>
            </w:r>
          </w:p>
        </w:tc>
      </w:tr>
      <w:tr w:rsidR="00164BA0" w:rsidRPr="00CE7B7B" w14:paraId="63D35610" w14:textId="77777777" w:rsidTr="0051135C">
        <w:trPr>
          <w:cantSplit/>
          <w:trHeight w:val="270"/>
          <w:jc w:val="center"/>
        </w:trPr>
        <w:tc>
          <w:tcPr>
            <w:tcW w:w="1238" w:type="dxa"/>
            <w:vMerge/>
            <w:tcBorders>
              <w:left w:val="single" w:sz="4" w:space="0" w:color="auto"/>
              <w:right w:val="single" w:sz="4" w:space="0" w:color="auto"/>
            </w:tcBorders>
            <w:vAlign w:val="center"/>
          </w:tcPr>
          <w:p w14:paraId="40819636" w14:textId="77777777" w:rsidR="00164BA0" w:rsidRPr="00CE7B7B" w:rsidRDefault="00164BA0" w:rsidP="0051135C">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466C621F"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運転時間の短縮など機器の起動・停止期間の最適な値に設定</w:t>
            </w:r>
          </w:p>
        </w:tc>
        <w:tc>
          <w:tcPr>
            <w:tcW w:w="2118" w:type="dxa"/>
            <w:tcBorders>
              <w:top w:val="nil"/>
              <w:left w:val="single" w:sz="4" w:space="0" w:color="auto"/>
              <w:bottom w:val="single" w:sz="4" w:space="0" w:color="auto"/>
              <w:right w:val="nil"/>
            </w:tcBorders>
            <w:noWrap/>
            <w:vAlign w:val="center"/>
          </w:tcPr>
          <w:p w14:paraId="46FD0FA9"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754E9C69"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季節ごとに実施</w:t>
            </w:r>
          </w:p>
        </w:tc>
      </w:tr>
      <w:tr w:rsidR="00164BA0" w:rsidRPr="00CE7B7B" w14:paraId="135BFD9A" w14:textId="77777777" w:rsidTr="0051135C">
        <w:trPr>
          <w:cantSplit/>
          <w:trHeight w:val="270"/>
          <w:jc w:val="center"/>
        </w:trPr>
        <w:tc>
          <w:tcPr>
            <w:tcW w:w="1238" w:type="dxa"/>
            <w:vMerge/>
            <w:tcBorders>
              <w:left w:val="single" w:sz="4" w:space="0" w:color="auto"/>
              <w:right w:val="single" w:sz="4" w:space="0" w:color="auto"/>
            </w:tcBorders>
            <w:vAlign w:val="center"/>
          </w:tcPr>
          <w:p w14:paraId="3D998FA3" w14:textId="77777777" w:rsidR="00164BA0" w:rsidRPr="00CE7B7B" w:rsidRDefault="00164BA0" w:rsidP="0051135C">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4728224D"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季節ごと・室内負荷状況に応じた最適な運転方法の設定</w:t>
            </w:r>
          </w:p>
        </w:tc>
        <w:tc>
          <w:tcPr>
            <w:tcW w:w="2118" w:type="dxa"/>
            <w:tcBorders>
              <w:top w:val="nil"/>
              <w:left w:val="single" w:sz="4" w:space="0" w:color="auto"/>
              <w:bottom w:val="single" w:sz="4" w:space="0" w:color="auto"/>
              <w:right w:val="nil"/>
            </w:tcBorders>
            <w:noWrap/>
            <w:vAlign w:val="center"/>
          </w:tcPr>
          <w:p w14:paraId="69B8C5C0"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週1回以上実施</w:t>
            </w:r>
          </w:p>
        </w:tc>
        <w:tc>
          <w:tcPr>
            <w:tcW w:w="2109" w:type="dxa"/>
            <w:tcBorders>
              <w:top w:val="nil"/>
              <w:left w:val="single" w:sz="4" w:space="0" w:color="auto"/>
              <w:bottom w:val="single" w:sz="4" w:space="0" w:color="auto"/>
              <w:right w:val="single" w:sz="4" w:space="0" w:color="auto"/>
            </w:tcBorders>
            <w:vAlign w:val="center"/>
          </w:tcPr>
          <w:p w14:paraId="70875886"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季節ごとに実施</w:t>
            </w:r>
          </w:p>
        </w:tc>
      </w:tr>
      <w:tr w:rsidR="00164BA0" w:rsidRPr="00CE7B7B" w14:paraId="5BC960AF" w14:textId="77777777" w:rsidTr="0051135C">
        <w:trPr>
          <w:cantSplit/>
          <w:trHeight w:val="270"/>
          <w:jc w:val="center"/>
        </w:trPr>
        <w:tc>
          <w:tcPr>
            <w:tcW w:w="1238" w:type="dxa"/>
            <w:vMerge/>
            <w:tcBorders>
              <w:left w:val="single" w:sz="4" w:space="0" w:color="auto"/>
              <w:right w:val="single" w:sz="4" w:space="0" w:color="auto"/>
            </w:tcBorders>
            <w:vAlign w:val="center"/>
          </w:tcPr>
          <w:p w14:paraId="4B1CA63B" w14:textId="77777777" w:rsidR="00164BA0" w:rsidRPr="00CE7B7B" w:rsidRDefault="00164BA0" w:rsidP="0051135C">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2522027F"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空調終了前に関連補機（外調機・熱源機器）などの停止</w:t>
            </w:r>
          </w:p>
        </w:tc>
        <w:tc>
          <w:tcPr>
            <w:tcW w:w="2118" w:type="dxa"/>
            <w:tcBorders>
              <w:top w:val="nil"/>
              <w:left w:val="single" w:sz="4" w:space="0" w:color="auto"/>
              <w:bottom w:val="single" w:sz="4" w:space="0" w:color="auto"/>
              <w:right w:val="nil"/>
            </w:tcBorders>
            <w:noWrap/>
            <w:vAlign w:val="center"/>
          </w:tcPr>
          <w:p w14:paraId="24C68C8B"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700A7221"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b/>
                <w:bCs/>
                <w:kern w:val="0"/>
                <w:sz w:val="20"/>
              </w:rPr>
              <w:t>－</w:t>
            </w:r>
          </w:p>
        </w:tc>
      </w:tr>
      <w:tr w:rsidR="00164BA0" w:rsidRPr="00CE7B7B" w14:paraId="4F60D01F" w14:textId="77777777" w:rsidTr="0051135C">
        <w:trPr>
          <w:cantSplit/>
          <w:trHeight w:val="270"/>
          <w:jc w:val="center"/>
        </w:trPr>
        <w:tc>
          <w:tcPr>
            <w:tcW w:w="1238" w:type="dxa"/>
            <w:vMerge/>
            <w:tcBorders>
              <w:left w:val="single" w:sz="4" w:space="0" w:color="auto"/>
              <w:right w:val="single" w:sz="4" w:space="0" w:color="auto"/>
            </w:tcBorders>
            <w:vAlign w:val="center"/>
          </w:tcPr>
          <w:p w14:paraId="578F0DC9" w14:textId="77777777" w:rsidR="00164BA0" w:rsidRPr="00CE7B7B" w:rsidRDefault="00164BA0" w:rsidP="0051135C">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2610CDA9"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インテリア・ぺリメータの年間冷暖房の取りやめ</w:t>
            </w:r>
          </w:p>
        </w:tc>
        <w:tc>
          <w:tcPr>
            <w:tcW w:w="2118" w:type="dxa"/>
            <w:tcBorders>
              <w:top w:val="nil"/>
              <w:left w:val="single" w:sz="4" w:space="0" w:color="auto"/>
              <w:bottom w:val="single" w:sz="4" w:space="0" w:color="auto"/>
              <w:right w:val="nil"/>
            </w:tcBorders>
            <w:noWrap/>
            <w:vAlign w:val="center"/>
          </w:tcPr>
          <w:p w14:paraId="6DAE869D" w14:textId="77777777" w:rsidR="00164BA0" w:rsidRPr="00CE7B7B" w:rsidRDefault="00164BA0" w:rsidP="0051135C">
            <w:pPr>
              <w:widowControl/>
              <w:rPr>
                <w:rFonts w:ascii="ＭＳ ゴシック" w:eastAsia="ＭＳ ゴシック" w:hAnsi="ＭＳ ゴシック" w:cs="ＭＳ Ｐゴシック"/>
                <w:kern w:val="0"/>
                <w:sz w:val="20"/>
              </w:rPr>
            </w:pPr>
            <w:r w:rsidRPr="00164BA0">
              <w:rPr>
                <w:rFonts w:ascii="ＭＳ ゴシック" w:eastAsia="ＭＳ ゴシック" w:hAnsi="ＭＳ ゴシック" w:cs="ＭＳ Ｐゴシック" w:hint="eastAsia"/>
                <w:spacing w:val="1"/>
                <w:w w:val="90"/>
                <w:kern w:val="0"/>
                <w:sz w:val="20"/>
                <w:fitText w:val="2000" w:id="-1129648634"/>
              </w:rPr>
              <w:t>季節・外気温に応じ実</w:t>
            </w:r>
            <w:r w:rsidRPr="00164BA0">
              <w:rPr>
                <w:rFonts w:ascii="ＭＳ ゴシック" w:eastAsia="ＭＳ ゴシック" w:hAnsi="ＭＳ ゴシック" w:cs="ＭＳ Ｐゴシック" w:hint="eastAsia"/>
                <w:w w:val="90"/>
                <w:kern w:val="0"/>
                <w:sz w:val="20"/>
                <w:fitText w:val="2000" w:id="-1129648634"/>
              </w:rPr>
              <w:t>施</w:t>
            </w:r>
          </w:p>
        </w:tc>
        <w:tc>
          <w:tcPr>
            <w:tcW w:w="2109" w:type="dxa"/>
            <w:tcBorders>
              <w:top w:val="nil"/>
              <w:left w:val="single" w:sz="4" w:space="0" w:color="auto"/>
              <w:bottom w:val="single" w:sz="4" w:space="0" w:color="auto"/>
              <w:right w:val="single" w:sz="4" w:space="0" w:color="auto"/>
            </w:tcBorders>
            <w:vAlign w:val="center"/>
          </w:tcPr>
          <w:p w14:paraId="5B6F140B"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b/>
                <w:bCs/>
                <w:kern w:val="0"/>
                <w:sz w:val="20"/>
              </w:rPr>
              <w:t>－</w:t>
            </w:r>
          </w:p>
        </w:tc>
      </w:tr>
      <w:tr w:rsidR="00164BA0" w:rsidRPr="00CE7B7B" w14:paraId="3CB946C7" w14:textId="77777777" w:rsidTr="0051135C">
        <w:trPr>
          <w:cantSplit/>
          <w:trHeight w:val="270"/>
          <w:jc w:val="center"/>
        </w:trPr>
        <w:tc>
          <w:tcPr>
            <w:tcW w:w="1238" w:type="dxa"/>
            <w:vMerge/>
            <w:tcBorders>
              <w:left w:val="single" w:sz="4" w:space="0" w:color="auto"/>
              <w:right w:val="single" w:sz="4" w:space="0" w:color="auto"/>
            </w:tcBorders>
            <w:vAlign w:val="center"/>
          </w:tcPr>
          <w:p w14:paraId="501D2534"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092923F8"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冷房・暖房同時使用に伴うミキシングロスの確認及び防止</w:t>
            </w:r>
          </w:p>
        </w:tc>
        <w:tc>
          <w:tcPr>
            <w:tcW w:w="2118" w:type="dxa"/>
            <w:tcBorders>
              <w:top w:val="nil"/>
              <w:left w:val="single" w:sz="4" w:space="0" w:color="auto"/>
              <w:bottom w:val="single" w:sz="4" w:space="0" w:color="auto"/>
              <w:right w:val="nil"/>
            </w:tcBorders>
            <w:noWrap/>
            <w:vAlign w:val="center"/>
          </w:tcPr>
          <w:p w14:paraId="0A55A00A"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11E942ED"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随時実施</w:t>
            </w:r>
          </w:p>
        </w:tc>
      </w:tr>
      <w:tr w:rsidR="00164BA0" w:rsidRPr="00CE7B7B" w14:paraId="232CD2FD" w14:textId="77777777" w:rsidTr="0051135C">
        <w:trPr>
          <w:cantSplit/>
          <w:trHeight w:val="270"/>
          <w:jc w:val="center"/>
        </w:trPr>
        <w:tc>
          <w:tcPr>
            <w:tcW w:w="1238" w:type="dxa"/>
            <w:vMerge/>
            <w:tcBorders>
              <w:left w:val="single" w:sz="4" w:space="0" w:color="auto"/>
              <w:right w:val="single" w:sz="4" w:space="0" w:color="auto"/>
            </w:tcBorders>
            <w:vAlign w:val="center"/>
          </w:tcPr>
          <w:p w14:paraId="2ADD217A"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005A0F5B"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温湿度センサを適正な位置に取付</w:t>
            </w:r>
          </w:p>
        </w:tc>
        <w:tc>
          <w:tcPr>
            <w:tcW w:w="2118" w:type="dxa"/>
            <w:tcBorders>
              <w:top w:val="nil"/>
              <w:left w:val="single" w:sz="4" w:space="0" w:color="auto"/>
              <w:bottom w:val="single" w:sz="4" w:space="0" w:color="auto"/>
              <w:right w:val="nil"/>
            </w:tcBorders>
            <w:noWrap/>
            <w:vAlign w:val="center"/>
          </w:tcPr>
          <w:p w14:paraId="1A0BB4DB"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必要に応じ実施</w:t>
            </w:r>
          </w:p>
        </w:tc>
        <w:tc>
          <w:tcPr>
            <w:tcW w:w="2109" w:type="dxa"/>
            <w:tcBorders>
              <w:top w:val="nil"/>
              <w:left w:val="single" w:sz="4" w:space="0" w:color="auto"/>
              <w:bottom w:val="single" w:sz="4" w:space="0" w:color="auto"/>
              <w:right w:val="single" w:sz="4" w:space="0" w:color="auto"/>
            </w:tcBorders>
            <w:vAlign w:val="center"/>
          </w:tcPr>
          <w:p w14:paraId="4E260223"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必要に応じ実施</w:t>
            </w:r>
          </w:p>
        </w:tc>
      </w:tr>
      <w:tr w:rsidR="00164BA0" w:rsidRPr="00CE7B7B" w14:paraId="24F36106" w14:textId="77777777" w:rsidTr="0051135C">
        <w:trPr>
          <w:cantSplit/>
          <w:trHeight w:val="270"/>
          <w:jc w:val="center"/>
        </w:trPr>
        <w:tc>
          <w:tcPr>
            <w:tcW w:w="1238" w:type="dxa"/>
            <w:vMerge/>
            <w:tcBorders>
              <w:left w:val="single" w:sz="4" w:space="0" w:color="auto"/>
              <w:right w:val="single" w:sz="4" w:space="0" w:color="auto"/>
            </w:tcBorders>
            <w:vAlign w:val="center"/>
          </w:tcPr>
          <w:p w14:paraId="09A6EA89"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63804D34"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吹出し口の位置、方向の調整による温度分布均一化</w:t>
            </w:r>
          </w:p>
        </w:tc>
        <w:tc>
          <w:tcPr>
            <w:tcW w:w="2118" w:type="dxa"/>
            <w:tcBorders>
              <w:top w:val="nil"/>
              <w:left w:val="single" w:sz="4" w:space="0" w:color="auto"/>
              <w:bottom w:val="single" w:sz="4" w:space="0" w:color="auto"/>
              <w:right w:val="nil"/>
            </w:tcBorders>
            <w:noWrap/>
            <w:vAlign w:val="center"/>
          </w:tcPr>
          <w:p w14:paraId="4C1EB003"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必要に応じ実施</w:t>
            </w:r>
          </w:p>
        </w:tc>
        <w:tc>
          <w:tcPr>
            <w:tcW w:w="2109" w:type="dxa"/>
            <w:tcBorders>
              <w:top w:val="nil"/>
              <w:left w:val="single" w:sz="4" w:space="0" w:color="auto"/>
              <w:bottom w:val="single" w:sz="4" w:space="0" w:color="auto"/>
              <w:right w:val="single" w:sz="4" w:space="0" w:color="auto"/>
            </w:tcBorders>
            <w:vAlign w:val="center"/>
          </w:tcPr>
          <w:p w14:paraId="5053410D"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必要に応じ実施</w:t>
            </w:r>
          </w:p>
        </w:tc>
      </w:tr>
      <w:tr w:rsidR="00164BA0" w:rsidRPr="00CE7B7B" w14:paraId="6690A3FC" w14:textId="77777777" w:rsidTr="0051135C">
        <w:trPr>
          <w:cantSplit/>
          <w:trHeight w:val="270"/>
          <w:jc w:val="center"/>
        </w:trPr>
        <w:tc>
          <w:tcPr>
            <w:tcW w:w="1238" w:type="dxa"/>
            <w:vMerge/>
            <w:tcBorders>
              <w:left w:val="single" w:sz="4" w:space="0" w:color="auto"/>
              <w:right w:val="single" w:sz="4" w:space="0" w:color="auto"/>
            </w:tcBorders>
            <w:vAlign w:val="center"/>
          </w:tcPr>
          <w:p w14:paraId="27DDD9BB"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04F69768"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冷暖房期間の短縮化</w:t>
            </w:r>
          </w:p>
        </w:tc>
        <w:tc>
          <w:tcPr>
            <w:tcW w:w="2118" w:type="dxa"/>
            <w:tcBorders>
              <w:top w:val="nil"/>
              <w:left w:val="single" w:sz="4" w:space="0" w:color="auto"/>
              <w:bottom w:val="single" w:sz="4" w:space="0" w:color="auto"/>
              <w:right w:val="nil"/>
            </w:tcBorders>
            <w:noWrap/>
            <w:vAlign w:val="center"/>
          </w:tcPr>
          <w:p w14:paraId="031B144D" w14:textId="77777777" w:rsidR="00164BA0" w:rsidRPr="00CE7B7B" w:rsidRDefault="00164BA0" w:rsidP="0051135C">
            <w:pPr>
              <w:widowControl/>
              <w:rPr>
                <w:rFonts w:ascii="ＭＳ ゴシック" w:eastAsia="ＭＳ ゴシック" w:hAnsi="ＭＳ ゴシック" w:cs="ＭＳ Ｐゴシック"/>
                <w:kern w:val="0"/>
                <w:sz w:val="20"/>
              </w:rPr>
            </w:pPr>
            <w:r w:rsidRPr="00164BA0">
              <w:rPr>
                <w:rFonts w:ascii="ＭＳ ゴシック" w:eastAsia="ＭＳ ゴシック" w:hAnsi="ＭＳ ゴシック" w:cs="ＭＳ Ｐゴシック" w:hint="eastAsia"/>
                <w:spacing w:val="1"/>
                <w:w w:val="90"/>
                <w:kern w:val="0"/>
                <w:sz w:val="20"/>
                <w:fitText w:val="2000" w:id="-1129648633"/>
              </w:rPr>
              <w:t>季節・外気温に応じ実</w:t>
            </w:r>
            <w:r w:rsidRPr="00164BA0">
              <w:rPr>
                <w:rFonts w:ascii="ＭＳ ゴシック" w:eastAsia="ＭＳ ゴシック" w:hAnsi="ＭＳ ゴシック" w:cs="ＭＳ Ｐゴシック" w:hint="eastAsia"/>
                <w:w w:val="90"/>
                <w:kern w:val="0"/>
                <w:sz w:val="20"/>
                <w:fitText w:val="2000" w:id="-1129648633"/>
              </w:rPr>
              <w:t>施</w:t>
            </w:r>
          </w:p>
        </w:tc>
        <w:tc>
          <w:tcPr>
            <w:tcW w:w="2109" w:type="dxa"/>
            <w:tcBorders>
              <w:top w:val="nil"/>
              <w:left w:val="single" w:sz="4" w:space="0" w:color="auto"/>
              <w:bottom w:val="single" w:sz="4" w:space="0" w:color="auto"/>
              <w:right w:val="single" w:sz="4" w:space="0" w:color="auto"/>
            </w:tcBorders>
            <w:vAlign w:val="center"/>
          </w:tcPr>
          <w:p w14:paraId="40E68532"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b/>
                <w:bCs/>
                <w:kern w:val="0"/>
                <w:sz w:val="20"/>
              </w:rPr>
              <w:t>－</w:t>
            </w:r>
          </w:p>
        </w:tc>
      </w:tr>
      <w:tr w:rsidR="00164BA0" w:rsidRPr="00CE7B7B" w14:paraId="2D31EA7B" w14:textId="77777777" w:rsidTr="0051135C">
        <w:trPr>
          <w:cantSplit/>
          <w:trHeight w:val="270"/>
          <w:jc w:val="center"/>
        </w:trPr>
        <w:tc>
          <w:tcPr>
            <w:tcW w:w="1238" w:type="dxa"/>
            <w:vMerge/>
            <w:tcBorders>
              <w:left w:val="single" w:sz="4" w:space="0" w:color="auto"/>
              <w:right w:val="single" w:sz="4" w:space="0" w:color="auto"/>
            </w:tcBorders>
            <w:vAlign w:val="center"/>
          </w:tcPr>
          <w:p w14:paraId="55EFDCB4"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6DF2BD47"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空室・倉庫等の空調換気の停止</w:t>
            </w:r>
          </w:p>
        </w:tc>
        <w:tc>
          <w:tcPr>
            <w:tcW w:w="2118" w:type="dxa"/>
            <w:tcBorders>
              <w:top w:val="nil"/>
              <w:left w:val="single" w:sz="4" w:space="0" w:color="auto"/>
              <w:bottom w:val="single" w:sz="4" w:space="0" w:color="auto"/>
              <w:right w:val="nil"/>
            </w:tcBorders>
            <w:noWrap/>
            <w:vAlign w:val="center"/>
          </w:tcPr>
          <w:p w14:paraId="14544F79"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必要に応じ実施</w:t>
            </w:r>
          </w:p>
        </w:tc>
        <w:tc>
          <w:tcPr>
            <w:tcW w:w="2109" w:type="dxa"/>
            <w:tcBorders>
              <w:top w:val="nil"/>
              <w:left w:val="single" w:sz="4" w:space="0" w:color="auto"/>
              <w:bottom w:val="single" w:sz="4" w:space="0" w:color="auto"/>
              <w:right w:val="single" w:sz="4" w:space="0" w:color="auto"/>
            </w:tcBorders>
            <w:vAlign w:val="center"/>
          </w:tcPr>
          <w:p w14:paraId="0179800C"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必要に応じ実施</w:t>
            </w:r>
          </w:p>
        </w:tc>
      </w:tr>
      <w:tr w:rsidR="00164BA0" w:rsidRPr="00CE7B7B" w14:paraId="7D87C5DB" w14:textId="77777777" w:rsidTr="0051135C">
        <w:trPr>
          <w:cantSplit/>
          <w:trHeight w:val="270"/>
          <w:jc w:val="center"/>
        </w:trPr>
        <w:tc>
          <w:tcPr>
            <w:tcW w:w="1238" w:type="dxa"/>
            <w:vMerge/>
            <w:tcBorders>
              <w:left w:val="single" w:sz="4" w:space="0" w:color="auto"/>
              <w:right w:val="single" w:sz="4" w:space="0" w:color="auto"/>
            </w:tcBorders>
            <w:vAlign w:val="center"/>
          </w:tcPr>
          <w:p w14:paraId="6EFD4B45"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063D9290"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運転時間の短縮</w:t>
            </w:r>
          </w:p>
        </w:tc>
        <w:tc>
          <w:tcPr>
            <w:tcW w:w="2118" w:type="dxa"/>
            <w:tcBorders>
              <w:top w:val="nil"/>
              <w:left w:val="single" w:sz="4" w:space="0" w:color="auto"/>
              <w:bottom w:val="single" w:sz="4" w:space="0" w:color="auto"/>
              <w:right w:val="nil"/>
            </w:tcBorders>
            <w:noWrap/>
            <w:vAlign w:val="center"/>
          </w:tcPr>
          <w:p w14:paraId="032C5D2E"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57FF7065"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b/>
                <w:bCs/>
                <w:kern w:val="0"/>
                <w:sz w:val="20"/>
              </w:rPr>
              <w:t>－</w:t>
            </w:r>
          </w:p>
        </w:tc>
      </w:tr>
      <w:tr w:rsidR="00164BA0" w:rsidRPr="00CE7B7B" w14:paraId="104D7BDA" w14:textId="77777777" w:rsidTr="0051135C">
        <w:trPr>
          <w:cantSplit/>
          <w:trHeight w:val="270"/>
          <w:jc w:val="center"/>
        </w:trPr>
        <w:tc>
          <w:tcPr>
            <w:tcW w:w="1238" w:type="dxa"/>
            <w:vMerge/>
            <w:tcBorders>
              <w:left w:val="single" w:sz="4" w:space="0" w:color="auto"/>
              <w:right w:val="single" w:sz="4" w:space="0" w:color="auto"/>
            </w:tcBorders>
            <w:vAlign w:val="center"/>
          </w:tcPr>
          <w:p w14:paraId="5CBE5A5E"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0D9DB313"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残業時間帯の空調制限</w:t>
            </w:r>
          </w:p>
        </w:tc>
        <w:tc>
          <w:tcPr>
            <w:tcW w:w="2118" w:type="dxa"/>
            <w:tcBorders>
              <w:top w:val="nil"/>
              <w:left w:val="single" w:sz="4" w:space="0" w:color="auto"/>
              <w:bottom w:val="single" w:sz="4" w:space="0" w:color="auto"/>
              <w:right w:val="nil"/>
            </w:tcBorders>
            <w:noWrap/>
            <w:vAlign w:val="center"/>
          </w:tcPr>
          <w:p w14:paraId="75EB9B18"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6AA9D496"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b/>
                <w:bCs/>
                <w:kern w:val="0"/>
                <w:sz w:val="20"/>
              </w:rPr>
              <w:t>－</w:t>
            </w:r>
          </w:p>
        </w:tc>
      </w:tr>
      <w:tr w:rsidR="00164BA0" w:rsidRPr="00CE7B7B" w14:paraId="6DF8C92A" w14:textId="77777777" w:rsidTr="0051135C">
        <w:trPr>
          <w:cantSplit/>
          <w:trHeight w:val="270"/>
          <w:jc w:val="center"/>
        </w:trPr>
        <w:tc>
          <w:tcPr>
            <w:tcW w:w="1238" w:type="dxa"/>
            <w:vMerge/>
            <w:tcBorders>
              <w:left w:val="single" w:sz="4" w:space="0" w:color="auto"/>
              <w:right w:val="single" w:sz="4" w:space="0" w:color="auto"/>
            </w:tcBorders>
            <w:vAlign w:val="center"/>
          </w:tcPr>
          <w:p w14:paraId="07950941"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7B90B8C8"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ブラインド・カーテンの休日前の閉止による休日明けの空調負荷の低減</w:t>
            </w:r>
          </w:p>
        </w:tc>
        <w:tc>
          <w:tcPr>
            <w:tcW w:w="2118" w:type="dxa"/>
            <w:tcBorders>
              <w:top w:val="nil"/>
              <w:left w:val="single" w:sz="4" w:space="0" w:color="auto"/>
              <w:bottom w:val="single" w:sz="4" w:space="0" w:color="auto"/>
              <w:right w:val="nil"/>
            </w:tcBorders>
            <w:noWrap/>
            <w:vAlign w:val="center"/>
          </w:tcPr>
          <w:p w14:paraId="7A0DDD5E"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00F26426"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b/>
                <w:bCs/>
                <w:kern w:val="0"/>
                <w:sz w:val="20"/>
              </w:rPr>
              <w:t>－</w:t>
            </w:r>
          </w:p>
        </w:tc>
      </w:tr>
      <w:tr w:rsidR="00164BA0" w:rsidRPr="00CE7B7B" w14:paraId="6A7E6DF1" w14:textId="77777777" w:rsidTr="0051135C">
        <w:trPr>
          <w:cantSplit/>
          <w:trHeight w:val="270"/>
          <w:jc w:val="center"/>
        </w:trPr>
        <w:tc>
          <w:tcPr>
            <w:tcW w:w="1238" w:type="dxa"/>
            <w:vMerge/>
            <w:tcBorders>
              <w:left w:val="single" w:sz="4" w:space="0" w:color="auto"/>
              <w:right w:val="single" w:sz="4" w:space="0" w:color="auto"/>
            </w:tcBorders>
            <w:vAlign w:val="center"/>
          </w:tcPr>
          <w:p w14:paraId="7C4A3569"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45EFEAC4"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早朝・深夜の清掃作業における空調制限</w:t>
            </w:r>
          </w:p>
        </w:tc>
        <w:tc>
          <w:tcPr>
            <w:tcW w:w="2118" w:type="dxa"/>
            <w:tcBorders>
              <w:top w:val="nil"/>
              <w:left w:val="single" w:sz="4" w:space="0" w:color="auto"/>
              <w:bottom w:val="single" w:sz="4" w:space="0" w:color="auto"/>
              <w:right w:val="nil"/>
            </w:tcBorders>
            <w:noWrap/>
            <w:vAlign w:val="center"/>
          </w:tcPr>
          <w:p w14:paraId="200E3127"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5B8077BD"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b/>
                <w:bCs/>
                <w:kern w:val="0"/>
                <w:sz w:val="20"/>
              </w:rPr>
              <w:t>－</w:t>
            </w:r>
          </w:p>
        </w:tc>
      </w:tr>
      <w:tr w:rsidR="00164BA0" w:rsidRPr="00CE7B7B" w14:paraId="73BE4075" w14:textId="77777777" w:rsidTr="0051135C">
        <w:trPr>
          <w:cantSplit/>
          <w:trHeight w:val="270"/>
          <w:jc w:val="center"/>
        </w:trPr>
        <w:tc>
          <w:tcPr>
            <w:tcW w:w="1238" w:type="dxa"/>
            <w:vMerge/>
            <w:tcBorders>
              <w:left w:val="single" w:sz="4" w:space="0" w:color="auto"/>
              <w:right w:val="single" w:sz="4" w:space="0" w:color="auto"/>
            </w:tcBorders>
            <w:vAlign w:val="center"/>
          </w:tcPr>
          <w:p w14:paraId="0F4CA00E"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09A4E2F9"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空調時間帯の扉・窓開放の禁止</w:t>
            </w:r>
          </w:p>
        </w:tc>
        <w:tc>
          <w:tcPr>
            <w:tcW w:w="2118" w:type="dxa"/>
            <w:tcBorders>
              <w:top w:val="nil"/>
              <w:left w:val="single" w:sz="4" w:space="0" w:color="auto"/>
              <w:bottom w:val="single" w:sz="4" w:space="0" w:color="auto"/>
              <w:right w:val="nil"/>
            </w:tcBorders>
            <w:noWrap/>
            <w:vAlign w:val="center"/>
          </w:tcPr>
          <w:p w14:paraId="15A4328A" w14:textId="77777777" w:rsidR="00164BA0" w:rsidRPr="00CE7B7B" w:rsidRDefault="00164BA0" w:rsidP="0051135C">
            <w:pPr>
              <w:widowControl/>
              <w:rPr>
                <w:rFonts w:ascii="ＭＳ ゴシック" w:eastAsia="ＭＳ ゴシック" w:hAnsi="ＭＳ ゴシック" w:cs="ＭＳ Ｐゴシック"/>
                <w:kern w:val="0"/>
                <w:sz w:val="20"/>
              </w:rPr>
            </w:pPr>
            <w:r w:rsidRPr="00164BA0">
              <w:rPr>
                <w:rFonts w:ascii="ＭＳ ゴシック" w:eastAsia="ＭＳ ゴシック" w:hAnsi="ＭＳ ゴシック" w:cs="ＭＳ Ｐゴシック" w:hint="eastAsia"/>
                <w:spacing w:val="1"/>
                <w:w w:val="90"/>
                <w:kern w:val="0"/>
                <w:sz w:val="20"/>
                <w:fitText w:val="2000" w:id="-1129648632"/>
              </w:rPr>
              <w:t>季節・外気温に応じ実</w:t>
            </w:r>
            <w:r w:rsidRPr="00164BA0">
              <w:rPr>
                <w:rFonts w:ascii="ＭＳ ゴシック" w:eastAsia="ＭＳ ゴシック" w:hAnsi="ＭＳ ゴシック" w:cs="ＭＳ Ｐゴシック" w:hint="eastAsia"/>
                <w:w w:val="90"/>
                <w:kern w:val="0"/>
                <w:sz w:val="20"/>
                <w:fitText w:val="2000" w:id="-1129648632"/>
              </w:rPr>
              <w:t>施</w:t>
            </w:r>
          </w:p>
        </w:tc>
        <w:tc>
          <w:tcPr>
            <w:tcW w:w="2109" w:type="dxa"/>
            <w:tcBorders>
              <w:top w:val="nil"/>
              <w:left w:val="single" w:sz="4" w:space="0" w:color="auto"/>
              <w:bottom w:val="single" w:sz="4" w:space="0" w:color="auto"/>
              <w:right w:val="single" w:sz="4" w:space="0" w:color="auto"/>
            </w:tcBorders>
            <w:vAlign w:val="center"/>
          </w:tcPr>
          <w:p w14:paraId="5733A7EE"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b/>
                <w:bCs/>
                <w:kern w:val="0"/>
                <w:sz w:val="20"/>
              </w:rPr>
              <w:t>－</w:t>
            </w:r>
          </w:p>
        </w:tc>
      </w:tr>
      <w:tr w:rsidR="00164BA0" w:rsidRPr="00CE7B7B" w14:paraId="29467512" w14:textId="77777777" w:rsidTr="0051135C">
        <w:trPr>
          <w:cantSplit/>
          <w:trHeight w:val="270"/>
          <w:jc w:val="center"/>
        </w:trPr>
        <w:tc>
          <w:tcPr>
            <w:tcW w:w="1238" w:type="dxa"/>
            <w:vMerge/>
            <w:tcBorders>
              <w:left w:val="single" w:sz="4" w:space="0" w:color="auto"/>
              <w:right w:val="single" w:sz="4" w:space="0" w:color="auto"/>
            </w:tcBorders>
            <w:vAlign w:val="center"/>
          </w:tcPr>
          <w:p w14:paraId="64BBB107"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0F83425F"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空調の障害となる間仕切り・家具の配置の変更</w:t>
            </w:r>
          </w:p>
        </w:tc>
        <w:tc>
          <w:tcPr>
            <w:tcW w:w="2118" w:type="dxa"/>
            <w:tcBorders>
              <w:top w:val="nil"/>
              <w:left w:val="single" w:sz="4" w:space="0" w:color="auto"/>
              <w:bottom w:val="single" w:sz="4" w:space="0" w:color="auto"/>
              <w:right w:val="nil"/>
            </w:tcBorders>
            <w:noWrap/>
            <w:vAlign w:val="center"/>
          </w:tcPr>
          <w:p w14:paraId="3995EE69"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47E7F8F4"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b/>
                <w:bCs/>
                <w:kern w:val="0"/>
                <w:sz w:val="20"/>
              </w:rPr>
              <w:t>－</w:t>
            </w:r>
          </w:p>
        </w:tc>
      </w:tr>
      <w:tr w:rsidR="00164BA0" w:rsidRPr="00CE7B7B" w14:paraId="26912C7F" w14:textId="77777777" w:rsidTr="0051135C">
        <w:trPr>
          <w:cantSplit/>
          <w:trHeight w:val="270"/>
          <w:jc w:val="center"/>
        </w:trPr>
        <w:tc>
          <w:tcPr>
            <w:tcW w:w="1238" w:type="dxa"/>
            <w:vMerge/>
            <w:tcBorders>
              <w:left w:val="single" w:sz="4" w:space="0" w:color="auto"/>
              <w:right w:val="single" w:sz="4" w:space="0" w:color="auto"/>
            </w:tcBorders>
            <w:vAlign w:val="center"/>
          </w:tcPr>
          <w:p w14:paraId="0F05F182"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720EC404"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共用部の温度設定を居室よりも緩和する措置の実施</w:t>
            </w:r>
          </w:p>
        </w:tc>
        <w:tc>
          <w:tcPr>
            <w:tcW w:w="2118" w:type="dxa"/>
            <w:tcBorders>
              <w:top w:val="nil"/>
              <w:left w:val="single" w:sz="4" w:space="0" w:color="auto"/>
              <w:bottom w:val="single" w:sz="4" w:space="0" w:color="auto"/>
              <w:right w:val="nil"/>
            </w:tcBorders>
            <w:noWrap/>
            <w:vAlign w:val="center"/>
          </w:tcPr>
          <w:p w14:paraId="3B82CBB5"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23CDBB24"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季節ごとに実施</w:t>
            </w:r>
          </w:p>
        </w:tc>
      </w:tr>
      <w:tr w:rsidR="00164BA0" w:rsidRPr="00CE7B7B" w14:paraId="30A1F436" w14:textId="77777777" w:rsidTr="0051135C">
        <w:trPr>
          <w:cantSplit/>
          <w:trHeight w:val="270"/>
          <w:jc w:val="center"/>
        </w:trPr>
        <w:tc>
          <w:tcPr>
            <w:tcW w:w="1238" w:type="dxa"/>
            <w:vMerge/>
            <w:tcBorders>
              <w:left w:val="single" w:sz="4" w:space="0" w:color="auto"/>
              <w:right w:val="single" w:sz="4" w:space="0" w:color="auto"/>
            </w:tcBorders>
            <w:vAlign w:val="center"/>
          </w:tcPr>
          <w:p w14:paraId="2A64C480"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76D33D76" w14:textId="77777777" w:rsidR="00164BA0" w:rsidRPr="00CE7B7B" w:rsidRDefault="00164BA0" w:rsidP="0051135C">
            <w:pPr>
              <w:widowControl/>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クールビズ・ウォームビズの実施</w:t>
            </w:r>
          </w:p>
        </w:tc>
        <w:tc>
          <w:tcPr>
            <w:tcW w:w="2118" w:type="dxa"/>
            <w:tcBorders>
              <w:top w:val="nil"/>
              <w:left w:val="single" w:sz="4" w:space="0" w:color="auto"/>
              <w:bottom w:val="single" w:sz="4" w:space="0" w:color="auto"/>
              <w:right w:val="nil"/>
            </w:tcBorders>
            <w:noWrap/>
            <w:vAlign w:val="center"/>
          </w:tcPr>
          <w:p w14:paraId="20E9C557"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季節ごとに実施</w:t>
            </w:r>
          </w:p>
        </w:tc>
        <w:tc>
          <w:tcPr>
            <w:tcW w:w="2109" w:type="dxa"/>
            <w:tcBorders>
              <w:top w:val="nil"/>
              <w:left w:val="single" w:sz="4" w:space="0" w:color="auto"/>
              <w:bottom w:val="single" w:sz="4" w:space="0" w:color="auto"/>
              <w:right w:val="single" w:sz="4" w:space="0" w:color="auto"/>
            </w:tcBorders>
            <w:vAlign w:val="center"/>
          </w:tcPr>
          <w:p w14:paraId="43445C9E"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季節ごとに実施</w:t>
            </w:r>
          </w:p>
        </w:tc>
      </w:tr>
      <w:tr w:rsidR="00164BA0" w:rsidRPr="00CE7B7B" w14:paraId="4F925643" w14:textId="77777777" w:rsidTr="0051135C">
        <w:trPr>
          <w:cantSplit/>
          <w:trHeight w:val="392"/>
          <w:jc w:val="center"/>
        </w:trPr>
        <w:tc>
          <w:tcPr>
            <w:tcW w:w="1238" w:type="dxa"/>
            <w:vMerge/>
            <w:tcBorders>
              <w:left w:val="single" w:sz="4" w:space="0" w:color="auto"/>
              <w:bottom w:val="single" w:sz="4" w:space="0" w:color="000000"/>
              <w:right w:val="single" w:sz="4" w:space="0" w:color="auto"/>
            </w:tcBorders>
            <w:vAlign w:val="center"/>
          </w:tcPr>
          <w:p w14:paraId="50229B26"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5AA6F158"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夏季における屋上等への散水の実施</w:t>
            </w:r>
          </w:p>
        </w:tc>
        <w:tc>
          <w:tcPr>
            <w:tcW w:w="2118" w:type="dxa"/>
            <w:tcBorders>
              <w:top w:val="nil"/>
              <w:left w:val="single" w:sz="4" w:space="0" w:color="auto"/>
              <w:bottom w:val="single" w:sz="4" w:space="0" w:color="auto"/>
              <w:right w:val="nil"/>
            </w:tcBorders>
            <w:noWrap/>
            <w:vAlign w:val="center"/>
          </w:tcPr>
          <w:p w14:paraId="5185B66D"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当該期間外気温に応じ実施</w:t>
            </w:r>
          </w:p>
        </w:tc>
        <w:tc>
          <w:tcPr>
            <w:tcW w:w="2109" w:type="dxa"/>
            <w:tcBorders>
              <w:top w:val="nil"/>
              <w:left w:val="single" w:sz="4" w:space="0" w:color="auto"/>
              <w:bottom w:val="single" w:sz="4" w:space="0" w:color="auto"/>
              <w:right w:val="single" w:sz="4" w:space="0" w:color="auto"/>
            </w:tcBorders>
            <w:vAlign w:val="center"/>
          </w:tcPr>
          <w:p w14:paraId="11B45E4C"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w:t>
            </w:r>
          </w:p>
        </w:tc>
      </w:tr>
      <w:tr w:rsidR="00164BA0" w:rsidRPr="00CE7B7B" w14:paraId="0DC67AF0" w14:textId="77777777" w:rsidTr="0051135C">
        <w:trPr>
          <w:cantSplit/>
          <w:trHeight w:val="270"/>
          <w:jc w:val="center"/>
        </w:trPr>
        <w:tc>
          <w:tcPr>
            <w:tcW w:w="1238" w:type="dxa"/>
            <w:vMerge w:val="restart"/>
            <w:tcBorders>
              <w:top w:val="nil"/>
              <w:left w:val="single" w:sz="4" w:space="0" w:color="auto"/>
              <w:right w:val="single" w:sz="4" w:space="0" w:color="auto"/>
            </w:tcBorders>
            <w:vAlign w:val="center"/>
          </w:tcPr>
          <w:p w14:paraId="3C041B36" w14:textId="77777777" w:rsidR="00164BA0" w:rsidRPr="00CE7B7B" w:rsidRDefault="00164BA0" w:rsidP="0051135C">
            <w:pPr>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個別空調機</w:t>
            </w:r>
          </w:p>
        </w:tc>
        <w:tc>
          <w:tcPr>
            <w:tcW w:w="3860" w:type="dxa"/>
            <w:tcBorders>
              <w:top w:val="nil"/>
              <w:left w:val="nil"/>
              <w:bottom w:val="single" w:sz="4" w:space="0" w:color="auto"/>
              <w:right w:val="single" w:sz="4" w:space="0" w:color="auto"/>
            </w:tcBorders>
            <w:noWrap/>
            <w:vAlign w:val="center"/>
          </w:tcPr>
          <w:p w14:paraId="0494BC6A"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各種センサを含む自動制御装置の適正保守の実施</w:t>
            </w:r>
          </w:p>
        </w:tc>
        <w:tc>
          <w:tcPr>
            <w:tcW w:w="2118" w:type="dxa"/>
            <w:tcBorders>
              <w:top w:val="nil"/>
              <w:left w:val="single" w:sz="4" w:space="0" w:color="auto"/>
              <w:bottom w:val="single" w:sz="4" w:space="0" w:color="auto"/>
              <w:right w:val="nil"/>
            </w:tcBorders>
            <w:noWrap/>
            <w:vAlign w:val="center"/>
          </w:tcPr>
          <w:p w14:paraId="590CE128"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5E26B3A4"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随時実施</w:t>
            </w:r>
          </w:p>
        </w:tc>
      </w:tr>
      <w:tr w:rsidR="00164BA0" w:rsidRPr="00CE7B7B" w14:paraId="420F0CEC" w14:textId="77777777" w:rsidTr="0051135C">
        <w:trPr>
          <w:cantSplit/>
          <w:trHeight w:val="270"/>
          <w:jc w:val="center"/>
        </w:trPr>
        <w:tc>
          <w:tcPr>
            <w:tcW w:w="1238" w:type="dxa"/>
            <w:vMerge/>
            <w:tcBorders>
              <w:left w:val="single" w:sz="4" w:space="0" w:color="auto"/>
              <w:right w:val="single" w:sz="4" w:space="0" w:color="auto"/>
            </w:tcBorders>
            <w:vAlign w:val="center"/>
          </w:tcPr>
          <w:p w14:paraId="1267134B" w14:textId="77777777" w:rsidR="00164BA0" w:rsidRPr="00CE7B7B" w:rsidRDefault="00164BA0" w:rsidP="0051135C">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175BF060"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エアーフィルタの定期清掃の実施</w:t>
            </w:r>
          </w:p>
        </w:tc>
        <w:tc>
          <w:tcPr>
            <w:tcW w:w="2118" w:type="dxa"/>
            <w:tcBorders>
              <w:top w:val="nil"/>
              <w:left w:val="single" w:sz="4" w:space="0" w:color="auto"/>
              <w:bottom w:val="single" w:sz="4" w:space="0" w:color="auto"/>
              <w:right w:val="nil"/>
            </w:tcBorders>
            <w:noWrap/>
            <w:vAlign w:val="center"/>
          </w:tcPr>
          <w:p w14:paraId="3D215B55"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年2回以上実施</w:t>
            </w:r>
          </w:p>
        </w:tc>
        <w:tc>
          <w:tcPr>
            <w:tcW w:w="2109" w:type="dxa"/>
            <w:tcBorders>
              <w:top w:val="nil"/>
              <w:left w:val="single" w:sz="4" w:space="0" w:color="auto"/>
              <w:bottom w:val="single" w:sz="4" w:space="0" w:color="auto"/>
              <w:right w:val="single" w:sz="4" w:space="0" w:color="auto"/>
            </w:tcBorders>
            <w:vAlign w:val="center"/>
          </w:tcPr>
          <w:p w14:paraId="43B99828"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年2回以上実施</w:t>
            </w:r>
          </w:p>
        </w:tc>
      </w:tr>
      <w:tr w:rsidR="00164BA0" w:rsidRPr="00CE7B7B" w14:paraId="5285DB42" w14:textId="77777777" w:rsidTr="0051135C">
        <w:trPr>
          <w:cantSplit/>
          <w:trHeight w:val="270"/>
          <w:jc w:val="center"/>
        </w:trPr>
        <w:tc>
          <w:tcPr>
            <w:tcW w:w="1238" w:type="dxa"/>
            <w:vMerge/>
            <w:tcBorders>
              <w:left w:val="single" w:sz="4" w:space="0" w:color="auto"/>
              <w:right w:val="single" w:sz="4" w:space="0" w:color="auto"/>
            </w:tcBorders>
            <w:vAlign w:val="center"/>
          </w:tcPr>
          <w:p w14:paraId="566FA422" w14:textId="77777777" w:rsidR="00164BA0" w:rsidRPr="00CE7B7B" w:rsidRDefault="00164BA0" w:rsidP="0051135C">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13F8837F"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冷温水フィンコイルの定期清掃の実施</w:t>
            </w:r>
          </w:p>
        </w:tc>
        <w:tc>
          <w:tcPr>
            <w:tcW w:w="2118" w:type="dxa"/>
            <w:tcBorders>
              <w:top w:val="nil"/>
              <w:left w:val="single" w:sz="4" w:space="0" w:color="auto"/>
              <w:bottom w:val="single" w:sz="4" w:space="0" w:color="auto"/>
              <w:right w:val="nil"/>
            </w:tcBorders>
            <w:noWrap/>
            <w:vAlign w:val="center"/>
          </w:tcPr>
          <w:p w14:paraId="3FD95C21"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年2回以上実施</w:t>
            </w:r>
          </w:p>
        </w:tc>
        <w:tc>
          <w:tcPr>
            <w:tcW w:w="2109" w:type="dxa"/>
            <w:tcBorders>
              <w:top w:val="nil"/>
              <w:left w:val="single" w:sz="4" w:space="0" w:color="auto"/>
              <w:bottom w:val="single" w:sz="4" w:space="0" w:color="auto"/>
              <w:right w:val="single" w:sz="4" w:space="0" w:color="auto"/>
            </w:tcBorders>
            <w:vAlign w:val="center"/>
          </w:tcPr>
          <w:p w14:paraId="10B03249"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年2回以上実施</w:t>
            </w:r>
          </w:p>
        </w:tc>
      </w:tr>
      <w:tr w:rsidR="00164BA0" w:rsidRPr="00CE7B7B" w14:paraId="3416044D" w14:textId="77777777" w:rsidTr="0051135C">
        <w:trPr>
          <w:cantSplit/>
          <w:trHeight w:val="270"/>
          <w:jc w:val="center"/>
        </w:trPr>
        <w:tc>
          <w:tcPr>
            <w:tcW w:w="1238" w:type="dxa"/>
            <w:vMerge/>
            <w:tcBorders>
              <w:left w:val="single" w:sz="4" w:space="0" w:color="auto"/>
              <w:right w:val="single" w:sz="4" w:space="0" w:color="auto"/>
            </w:tcBorders>
            <w:vAlign w:val="center"/>
          </w:tcPr>
          <w:p w14:paraId="74394A6A" w14:textId="77777777" w:rsidR="00164BA0" w:rsidRPr="00CE7B7B" w:rsidRDefault="00164BA0" w:rsidP="0051135C">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54E8C3BC"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空調の還気、吹出し口の障害物の撤去</w:t>
            </w:r>
          </w:p>
        </w:tc>
        <w:tc>
          <w:tcPr>
            <w:tcW w:w="2118" w:type="dxa"/>
            <w:tcBorders>
              <w:top w:val="nil"/>
              <w:left w:val="single" w:sz="4" w:space="0" w:color="auto"/>
              <w:bottom w:val="single" w:sz="4" w:space="0" w:color="auto"/>
              <w:right w:val="nil"/>
            </w:tcBorders>
            <w:noWrap/>
            <w:vAlign w:val="center"/>
          </w:tcPr>
          <w:p w14:paraId="00A9EDA0"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120DBCF0"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b/>
                <w:bCs/>
                <w:kern w:val="0"/>
                <w:sz w:val="20"/>
              </w:rPr>
              <w:t>－</w:t>
            </w:r>
          </w:p>
        </w:tc>
      </w:tr>
      <w:tr w:rsidR="00164BA0" w:rsidRPr="00CE7B7B" w14:paraId="31AA1172" w14:textId="77777777" w:rsidTr="0051135C">
        <w:trPr>
          <w:cantSplit/>
          <w:trHeight w:val="270"/>
          <w:jc w:val="center"/>
        </w:trPr>
        <w:tc>
          <w:tcPr>
            <w:tcW w:w="1238" w:type="dxa"/>
            <w:vMerge/>
            <w:tcBorders>
              <w:left w:val="single" w:sz="4" w:space="0" w:color="auto"/>
              <w:right w:val="single" w:sz="4" w:space="0" w:color="auto"/>
            </w:tcBorders>
            <w:vAlign w:val="center"/>
          </w:tcPr>
          <w:p w14:paraId="4BAFDD65" w14:textId="77777777" w:rsidR="00164BA0" w:rsidRPr="00CE7B7B" w:rsidRDefault="00164BA0" w:rsidP="0051135C">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34CD3E9A"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ウォーミングアップ制御の採用</w:t>
            </w:r>
          </w:p>
        </w:tc>
        <w:tc>
          <w:tcPr>
            <w:tcW w:w="2118" w:type="dxa"/>
            <w:tcBorders>
              <w:top w:val="nil"/>
              <w:left w:val="single" w:sz="4" w:space="0" w:color="auto"/>
              <w:bottom w:val="single" w:sz="4" w:space="0" w:color="auto"/>
              <w:right w:val="nil"/>
            </w:tcBorders>
            <w:noWrap/>
            <w:vAlign w:val="center"/>
          </w:tcPr>
          <w:p w14:paraId="40E76014"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075DB9B5"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b/>
                <w:bCs/>
                <w:kern w:val="0"/>
                <w:sz w:val="20"/>
              </w:rPr>
              <w:t>－</w:t>
            </w:r>
          </w:p>
        </w:tc>
      </w:tr>
      <w:tr w:rsidR="00164BA0" w:rsidRPr="00CE7B7B" w14:paraId="120D0D1F" w14:textId="77777777" w:rsidTr="0051135C">
        <w:trPr>
          <w:cantSplit/>
          <w:trHeight w:val="270"/>
          <w:jc w:val="center"/>
        </w:trPr>
        <w:tc>
          <w:tcPr>
            <w:tcW w:w="1238" w:type="dxa"/>
            <w:vMerge/>
            <w:tcBorders>
              <w:left w:val="single" w:sz="4" w:space="0" w:color="auto"/>
              <w:right w:val="single" w:sz="4" w:space="0" w:color="auto"/>
            </w:tcBorders>
            <w:vAlign w:val="center"/>
          </w:tcPr>
          <w:p w14:paraId="646C2132" w14:textId="77777777" w:rsidR="00164BA0" w:rsidRPr="00CE7B7B" w:rsidRDefault="00164BA0" w:rsidP="0051135C">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234272C0"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空調立ち上げ時に対し定常運転後に設定温度を2℃～3℃上げる又は下げる措置の実施</w:t>
            </w:r>
          </w:p>
        </w:tc>
        <w:tc>
          <w:tcPr>
            <w:tcW w:w="2118" w:type="dxa"/>
            <w:tcBorders>
              <w:top w:val="nil"/>
              <w:left w:val="single" w:sz="4" w:space="0" w:color="auto"/>
              <w:bottom w:val="single" w:sz="4" w:space="0" w:color="auto"/>
              <w:right w:val="nil"/>
            </w:tcBorders>
            <w:noWrap/>
            <w:vAlign w:val="center"/>
          </w:tcPr>
          <w:p w14:paraId="473905B1" w14:textId="77777777" w:rsidR="00164BA0" w:rsidRPr="00CE7B7B" w:rsidRDefault="00164BA0" w:rsidP="0051135C">
            <w:pPr>
              <w:widowControl/>
              <w:rPr>
                <w:rFonts w:ascii="ＭＳ ゴシック" w:eastAsia="ＭＳ ゴシック" w:hAnsi="ＭＳ ゴシック" w:cs="ＭＳ Ｐゴシック"/>
                <w:kern w:val="0"/>
                <w:sz w:val="20"/>
              </w:rPr>
            </w:pPr>
            <w:r w:rsidRPr="00164BA0">
              <w:rPr>
                <w:rFonts w:ascii="ＭＳ ゴシック" w:eastAsia="ＭＳ ゴシック" w:hAnsi="ＭＳ ゴシック" w:cs="ＭＳ Ｐゴシック" w:hint="eastAsia"/>
                <w:spacing w:val="1"/>
                <w:w w:val="90"/>
                <w:kern w:val="0"/>
                <w:sz w:val="20"/>
                <w:fitText w:val="2000" w:id="-1129648631"/>
              </w:rPr>
              <w:t>季節・外気温に応じ実</w:t>
            </w:r>
            <w:r w:rsidRPr="00164BA0">
              <w:rPr>
                <w:rFonts w:ascii="ＭＳ ゴシック" w:eastAsia="ＭＳ ゴシック" w:hAnsi="ＭＳ ゴシック" w:cs="ＭＳ Ｐゴシック" w:hint="eastAsia"/>
                <w:w w:val="90"/>
                <w:kern w:val="0"/>
                <w:sz w:val="20"/>
                <w:fitText w:val="2000" w:id="-1129648631"/>
              </w:rPr>
              <w:t>施</w:t>
            </w:r>
          </w:p>
        </w:tc>
        <w:tc>
          <w:tcPr>
            <w:tcW w:w="2109" w:type="dxa"/>
            <w:tcBorders>
              <w:top w:val="nil"/>
              <w:left w:val="single" w:sz="4" w:space="0" w:color="auto"/>
              <w:bottom w:val="single" w:sz="4" w:space="0" w:color="auto"/>
              <w:right w:val="single" w:sz="4" w:space="0" w:color="auto"/>
            </w:tcBorders>
            <w:vAlign w:val="center"/>
          </w:tcPr>
          <w:p w14:paraId="719C3E40"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b/>
                <w:bCs/>
                <w:kern w:val="0"/>
                <w:sz w:val="20"/>
              </w:rPr>
              <w:t>－</w:t>
            </w:r>
          </w:p>
        </w:tc>
      </w:tr>
      <w:tr w:rsidR="00164BA0" w:rsidRPr="00CE7B7B" w14:paraId="0D85472A" w14:textId="77777777" w:rsidTr="0051135C">
        <w:trPr>
          <w:cantSplit/>
          <w:trHeight w:val="270"/>
          <w:jc w:val="center"/>
        </w:trPr>
        <w:tc>
          <w:tcPr>
            <w:tcW w:w="1238" w:type="dxa"/>
            <w:vMerge/>
            <w:tcBorders>
              <w:left w:val="single" w:sz="4" w:space="0" w:color="auto"/>
              <w:right w:val="single" w:sz="4" w:space="0" w:color="auto"/>
            </w:tcBorders>
            <w:vAlign w:val="center"/>
          </w:tcPr>
          <w:p w14:paraId="19BD1915" w14:textId="77777777" w:rsidR="00164BA0" w:rsidRPr="00CE7B7B" w:rsidRDefault="00164BA0" w:rsidP="0051135C">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067804A9"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窓の開閉による自然換気の採用</w:t>
            </w:r>
          </w:p>
        </w:tc>
        <w:tc>
          <w:tcPr>
            <w:tcW w:w="2118" w:type="dxa"/>
            <w:tcBorders>
              <w:top w:val="nil"/>
              <w:left w:val="single" w:sz="4" w:space="0" w:color="auto"/>
              <w:bottom w:val="single" w:sz="4" w:space="0" w:color="auto"/>
              <w:right w:val="nil"/>
            </w:tcBorders>
            <w:noWrap/>
            <w:vAlign w:val="center"/>
          </w:tcPr>
          <w:p w14:paraId="45578C8E" w14:textId="77777777" w:rsidR="00164BA0" w:rsidRPr="00CE7B7B" w:rsidRDefault="00164BA0" w:rsidP="0051135C">
            <w:pPr>
              <w:widowControl/>
              <w:rPr>
                <w:rFonts w:ascii="ＭＳ ゴシック" w:eastAsia="ＭＳ ゴシック" w:hAnsi="ＭＳ ゴシック" w:cs="ＭＳ Ｐゴシック"/>
                <w:kern w:val="0"/>
                <w:sz w:val="20"/>
              </w:rPr>
            </w:pPr>
            <w:r w:rsidRPr="00164BA0">
              <w:rPr>
                <w:rFonts w:ascii="ＭＳ ゴシック" w:eastAsia="ＭＳ ゴシック" w:hAnsi="ＭＳ ゴシック" w:cs="ＭＳ Ｐゴシック" w:hint="eastAsia"/>
                <w:spacing w:val="1"/>
                <w:w w:val="90"/>
                <w:kern w:val="0"/>
                <w:sz w:val="20"/>
                <w:fitText w:val="2000" w:id="-1129648630"/>
              </w:rPr>
              <w:t>季節・外気温に応じ実</w:t>
            </w:r>
            <w:r w:rsidRPr="00164BA0">
              <w:rPr>
                <w:rFonts w:ascii="ＭＳ ゴシック" w:eastAsia="ＭＳ ゴシック" w:hAnsi="ＭＳ ゴシック" w:cs="ＭＳ Ｐゴシック" w:hint="eastAsia"/>
                <w:w w:val="90"/>
                <w:kern w:val="0"/>
                <w:sz w:val="20"/>
                <w:fitText w:val="2000" w:id="-1129648630"/>
              </w:rPr>
              <w:t>施</w:t>
            </w:r>
          </w:p>
        </w:tc>
        <w:tc>
          <w:tcPr>
            <w:tcW w:w="2109" w:type="dxa"/>
            <w:tcBorders>
              <w:top w:val="nil"/>
              <w:left w:val="single" w:sz="4" w:space="0" w:color="auto"/>
              <w:bottom w:val="single" w:sz="4" w:space="0" w:color="auto"/>
              <w:right w:val="single" w:sz="4" w:space="0" w:color="auto"/>
            </w:tcBorders>
            <w:vAlign w:val="center"/>
          </w:tcPr>
          <w:p w14:paraId="4AB7F02A"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b/>
                <w:bCs/>
                <w:kern w:val="0"/>
                <w:sz w:val="20"/>
              </w:rPr>
              <w:t>－</w:t>
            </w:r>
          </w:p>
        </w:tc>
      </w:tr>
      <w:tr w:rsidR="00164BA0" w:rsidRPr="00CE7B7B" w14:paraId="61FB7C8D" w14:textId="77777777" w:rsidTr="0051135C">
        <w:trPr>
          <w:cantSplit/>
          <w:trHeight w:val="270"/>
          <w:jc w:val="center"/>
        </w:trPr>
        <w:tc>
          <w:tcPr>
            <w:tcW w:w="1238" w:type="dxa"/>
            <w:vMerge/>
            <w:tcBorders>
              <w:left w:val="single" w:sz="4" w:space="0" w:color="auto"/>
              <w:right w:val="single" w:sz="4" w:space="0" w:color="auto"/>
            </w:tcBorders>
            <w:vAlign w:val="center"/>
          </w:tcPr>
          <w:p w14:paraId="4D07C9CF" w14:textId="77777777" w:rsidR="00164BA0" w:rsidRPr="00CE7B7B" w:rsidRDefault="00164BA0" w:rsidP="0051135C">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3ED5E2D7"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外気温度の低い夜間に適温外気を取り入れるナイトパージの実施</w:t>
            </w:r>
          </w:p>
        </w:tc>
        <w:tc>
          <w:tcPr>
            <w:tcW w:w="2118" w:type="dxa"/>
            <w:tcBorders>
              <w:top w:val="nil"/>
              <w:left w:val="single" w:sz="4" w:space="0" w:color="auto"/>
              <w:bottom w:val="single" w:sz="4" w:space="0" w:color="auto"/>
              <w:right w:val="nil"/>
            </w:tcBorders>
            <w:noWrap/>
            <w:vAlign w:val="center"/>
          </w:tcPr>
          <w:p w14:paraId="2E6C2760" w14:textId="77777777" w:rsidR="00164BA0" w:rsidRPr="00CE7B7B" w:rsidRDefault="00164BA0" w:rsidP="0051135C">
            <w:pPr>
              <w:widowControl/>
              <w:rPr>
                <w:rFonts w:ascii="ＭＳ ゴシック" w:eastAsia="ＭＳ ゴシック" w:hAnsi="ＭＳ ゴシック" w:cs="ＭＳ Ｐゴシック"/>
                <w:kern w:val="0"/>
                <w:sz w:val="20"/>
              </w:rPr>
            </w:pPr>
            <w:r w:rsidRPr="00164BA0">
              <w:rPr>
                <w:rFonts w:ascii="ＭＳ ゴシック" w:eastAsia="ＭＳ ゴシック" w:hAnsi="ＭＳ ゴシック" w:cs="ＭＳ Ｐゴシック" w:hint="eastAsia"/>
                <w:spacing w:val="1"/>
                <w:w w:val="90"/>
                <w:kern w:val="0"/>
                <w:sz w:val="20"/>
                <w:fitText w:val="2000" w:id="-1129648629"/>
              </w:rPr>
              <w:t>季節・外気温に応じ実</w:t>
            </w:r>
            <w:r w:rsidRPr="00164BA0">
              <w:rPr>
                <w:rFonts w:ascii="ＭＳ ゴシック" w:eastAsia="ＭＳ ゴシック" w:hAnsi="ＭＳ ゴシック" w:cs="ＭＳ Ｐゴシック" w:hint="eastAsia"/>
                <w:w w:val="90"/>
                <w:kern w:val="0"/>
                <w:sz w:val="20"/>
                <w:fitText w:val="2000" w:id="-1129648629"/>
              </w:rPr>
              <w:t>施</w:t>
            </w:r>
          </w:p>
        </w:tc>
        <w:tc>
          <w:tcPr>
            <w:tcW w:w="2109" w:type="dxa"/>
            <w:tcBorders>
              <w:top w:val="nil"/>
              <w:left w:val="single" w:sz="4" w:space="0" w:color="auto"/>
              <w:bottom w:val="single" w:sz="4" w:space="0" w:color="auto"/>
              <w:right w:val="single" w:sz="4" w:space="0" w:color="auto"/>
            </w:tcBorders>
            <w:vAlign w:val="center"/>
          </w:tcPr>
          <w:p w14:paraId="062F5C7B"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b/>
                <w:bCs/>
                <w:kern w:val="0"/>
                <w:sz w:val="20"/>
              </w:rPr>
              <w:t>－</w:t>
            </w:r>
          </w:p>
        </w:tc>
      </w:tr>
      <w:tr w:rsidR="00164BA0" w:rsidRPr="00CE7B7B" w14:paraId="62A341F2" w14:textId="77777777" w:rsidTr="0051135C">
        <w:trPr>
          <w:cantSplit/>
          <w:trHeight w:val="270"/>
          <w:jc w:val="center"/>
        </w:trPr>
        <w:tc>
          <w:tcPr>
            <w:tcW w:w="1238" w:type="dxa"/>
            <w:vMerge/>
            <w:tcBorders>
              <w:left w:val="single" w:sz="4" w:space="0" w:color="auto"/>
              <w:right w:val="single" w:sz="4" w:space="0" w:color="auto"/>
            </w:tcBorders>
            <w:vAlign w:val="center"/>
          </w:tcPr>
          <w:p w14:paraId="07E60AF6" w14:textId="77777777" w:rsidR="00164BA0" w:rsidRPr="00CE7B7B" w:rsidRDefault="00164BA0" w:rsidP="0051135C">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1F3F3BC3"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吸気口と排気口の近接により生じるショートサーキットの防止</w:t>
            </w:r>
          </w:p>
        </w:tc>
        <w:tc>
          <w:tcPr>
            <w:tcW w:w="2118" w:type="dxa"/>
            <w:tcBorders>
              <w:top w:val="nil"/>
              <w:left w:val="single" w:sz="4" w:space="0" w:color="auto"/>
              <w:bottom w:val="single" w:sz="4" w:space="0" w:color="auto"/>
              <w:right w:val="nil"/>
            </w:tcBorders>
            <w:noWrap/>
            <w:vAlign w:val="center"/>
          </w:tcPr>
          <w:p w14:paraId="57E46AC0"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70E02974"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随時実施</w:t>
            </w:r>
          </w:p>
        </w:tc>
      </w:tr>
      <w:tr w:rsidR="00164BA0" w:rsidRPr="00CE7B7B" w14:paraId="1697A795" w14:textId="77777777" w:rsidTr="0051135C">
        <w:trPr>
          <w:cantSplit/>
          <w:trHeight w:val="270"/>
          <w:jc w:val="center"/>
        </w:trPr>
        <w:tc>
          <w:tcPr>
            <w:tcW w:w="1238" w:type="dxa"/>
            <w:vMerge/>
            <w:tcBorders>
              <w:left w:val="single" w:sz="4" w:space="0" w:color="auto"/>
              <w:bottom w:val="single" w:sz="4" w:space="0" w:color="auto"/>
              <w:right w:val="single" w:sz="4" w:space="0" w:color="auto"/>
            </w:tcBorders>
            <w:vAlign w:val="center"/>
          </w:tcPr>
          <w:p w14:paraId="2C25D607"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4290A0B6"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スケジュール運転の実施</w:t>
            </w:r>
          </w:p>
        </w:tc>
        <w:tc>
          <w:tcPr>
            <w:tcW w:w="2118" w:type="dxa"/>
            <w:tcBorders>
              <w:top w:val="nil"/>
              <w:left w:val="single" w:sz="4" w:space="0" w:color="auto"/>
              <w:bottom w:val="single" w:sz="4" w:space="0" w:color="auto"/>
              <w:right w:val="nil"/>
            </w:tcBorders>
            <w:noWrap/>
            <w:vAlign w:val="center"/>
          </w:tcPr>
          <w:p w14:paraId="41723B9C"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5665B32D"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随時実施</w:t>
            </w:r>
          </w:p>
        </w:tc>
      </w:tr>
      <w:tr w:rsidR="00164BA0" w:rsidRPr="00CE7B7B" w14:paraId="2FFED9F7" w14:textId="77777777" w:rsidTr="0051135C">
        <w:trPr>
          <w:cantSplit/>
          <w:trHeight w:val="270"/>
          <w:jc w:val="center"/>
        </w:trPr>
        <w:tc>
          <w:tcPr>
            <w:tcW w:w="1238" w:type="dxa"/>
            <w:vMerge w:val="restart"/>
            <w:tcBorders>
              <w:top w:val="single" w:sz="4" w:space="0" w:color="auto"/>
              <w:left w:val="single" w:sz="4" w:space="0" w:color="auto"/>
              <w:right w:val="single" w:sz="4" w:space="0" w:color="auto"/>
            </w:tcBorders>
            <w:vAlign w:val="center"/>
          </w:tcPr>
          <w:p w14:paraId="5304B7A0"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lastRenderedPageBreak/>
              <w:t>個別空調機</w:t>
            </w:r>
          </w:p>
        </w:tc>
        <w:tc>
          <w:tcPr>
            <w:tcW w:w="3860" w:type="dxa"/>
            <w:tcBorders>
              <w:top w:val="nil"/>
              <w:left w:val="nil"/>
              <w:bottom w:val="single" w:sz="4" w:space="0" w:color="auto"/>
              <w:right w:val="single" w:sz="4" w:space="0" w:color="auto"/>
            </w:tcBorders>
            <w:noWrap/>
            <w:vAlign w:val="center"/>
          </w:tcPr>
          <w:p w14:paraId="77054D50"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ダクトのエアー漏れ・水漏れ・保温材の脱落等について保守管理の徹底</w:t>
            </w:r>
          </w:p>
        </w:tc>
        <w:tc>
          <w:tcPr>
            <w:tcW w:w="2118" w:type="dxa"/>
            <w:tcBorders>
              <w:top w:val="nil"/>
              <w:left w:val="single" w:sz="4" w:space="0" w:color="auto"/>
              <w:bottom w:val="single" w:sz="4" w:space="0" w:color="auto"/>
              <w:right w:val="nil"/>
            </w:tcBorders>
            <w:noWrap/>
            <w:vAlign w:val="center"/>
          </w:tcPr>
          <w:p w14:paraId="2173EE40"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年1回以上実施</w:t>
            </w:r>
          </w:p>
        </w:tc>
        <w:tc>
          <w:tcPr>
            <w:tcW w:w="2109" w:type="dxa"/>
            <w:tcBorders>
              <w:top w:val="nil"/>
              <w:left w:val="single" w:sz="4" w:space="0" w:color="auto"/>
              <w:bottom w:val="single" w:sz="4" w:space="0" w:color="auto"/>
              <w:right w:val="single" w:sz="4" w:space="0" w:color="auto"/>
            </w:tcBorders>
            <w:vAlign w:val="center"/>
          </w:tcPr>
          <w:p w14:paraId="7787CE36"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年1回以上実施</w:t>
            </w:r>
          </w:p>
        </w:tc>
      </w:tr>
      <w:tr w:rsidR="00164BA0" w:rsidRPr="00CE7B7B" w14:paraId="1526C4F4" w14:textId="77777777" w:rsidTr="0051135C">
        <w:trPr>
          <w:cantSplit/>
          <w:trHeight w:val="270"/>
          <w:jc w:val="center"/>
        </w:trPr>
        <w:tc>
          <w:tcPr>
            <w:tcW w:w="1238" w:type="dxa"/>
            <w:vMerge/>
            <w:tcBorders>
              <w:left w:val="single" w:sz="4" w:space="0" w:color="auto"/>
              <w:right w:val="single" w:sz="4" w:space="0" w:color="auto"/>
            </w:tcBorders>
            <w:vAlign w:val="center"/>
          </w:tcPr>
          <w:p w14:paraId="5EFCA561"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1D61737A"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全熱交換器の清掃管理</w:t>
            </w:r>
          </w:p>
        </w:tc>
        <w:tc>
          <w:tcPr>
            <w:tcW w:w="2118" w:type="dxa"/>
            <w:tcBorders>
              <w:top w:val="nil"/>
              <w:left w:val="single" w:sz="4" w:space="0" w:color="auto"/>
              <w:bottom w:val="single" w:sz="4" w:space="0" w:color="auto"/>
              <w:right w:val="nil"/>
            </w:tcBorders>
            <w:noWrap/>
            <w:vAlign w:val="center"/>
          </w:tcPr>
          <w:p w14:paraId="3E97BEC0"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年2回以上実施</w:t>
            </w:r>
          </w:p>
        </w:tc>
        <w:tc>
          <w:tcPr>
            <w:tcW w:w="2109" w:type="dxa"/>
            <w:tcBorders>
              <w:top w:val="nil"/>
              <w:left w:val="single" w:sz="4" w:space="0" w:color="auto"/>
              <w:bottom w:val="single" w:sz="4" w:space="0" w:color="auto"/>
              <w:right w:val="single" w:sz="4" w:space="0" w:color="auto"/>
            </w:tcBorders>
            <w:vAlign w:val="center"/>
          </w:tcPr>
          <w:p w14:paraId="5E7DA4C3"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年2回以上実施</w:t>
            </w:r>
          </w:p>
        </w:tc>
      </w:tr>
      <w:tr w:rsidR="00164BA0" w:rsidRPr="00CE7B7B" w14:paraId="0E31A24C" w14:textId="77777777" w:rsidTr="0051135C">
        <w:trPr>
          <w:cantSplit/>
          <w:trHeight w:val="270"/>
          <w:jc w:val="center"/>
        </w:trPr>
        <w:tc>
          <w:tcPr>
            <w:tcW w:w="1238" w:type="dxa"/>
            <w:vMerge/>
            <w:tcBorders>
              <w:left w:val="single" w:sz="4" w:space="0" w:color="auto"/>
              <w:right w:val="single" w:sz="4" w:space="0" w:color="auto"/>
            </w:tcBorders>
            <w:vAlign w:val="center"/>
          </w:tcPr>
          <w:p w14:paraId="0B5E7EA3"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432CFD52"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全熱交換器の停止措置</w:t>
            </w:r>
          </w:p>
        </w:tc>
        <w:tc>
          <w:tcPr>
            <w:tcW w:w="2118" w:type="dxa"/>
            <w:tcBorders>
              <w:top w:val="nil"/>
              <w:left w:val="single" w:sz="4" w:space="0" w:color="auto"/>
              <w:bottom w:val="single" w:sz="4" w:space="0" w:color="auto"/>
              <w:right w:val="nil"/>
            </w:tcBorders>
            <w:noWrap/>
            <w:vAlign w:val="center"/>
          </w:tcPr>
          <w:p w14:paraId="2FFEFEEB" w14:textId="77777777" w:rsidR="00164BA0" w:rsidRPr="00CE7B7B" w:rsidRDefault="00164BA0" w:rsidP="0051135C">
            <w:pPr>
              <w:widowControl/>
              <w:rPr>
                <w:rFonts w:ascii="ＭＳ ゴシック" w:eastAsia="ＭＳ ゴシック" w:hAnsi="ＭＳ ゴシック" w:cs="ＭＳ Ｐゴシック"/>
                <w:kern w:val="0"/>
                <w:sz w:val="20"/>
              </w:rPr>
            </w:pPr>
            <w:r w:rsidRPr="00164BA0">
              <w:rPr>
                <w:rFonts w:ascii="ＭＳ ゴシック" w:eastAsia="ＭＳ ゴシック" w:hAnsi="ＭＳ ゴシック" w:cs="ＭＳ Ｐゴシック" w:hint="eastAsia"/>
                <w:spacing w:val="1"/>
                <w:w w:val="90"/>
                <w:kern w:val="0"/>
                <w:sz w:val="20"/>
                <w:fitText w:val="2000" w:id="-1129648628"/>
              </w:rPr>
              <w:t>季節・外気温に応じ実</w:t>
            </w:r>
            <w:r w:rsidRPr="00164BA0">
              <w:rPr>
                <w:rFonts w:ascii="ＭＳ ゴシック" w:eastAsia="ＭＳ ゴシック" w:hAnsi="ＭＳ ゴシック" w:cs="ＭＳ Ｐゴシック" w:hint="eastAsia"/>
                <w:w w:val="90"/>
                <w:kern w:val="0"/>
                <w:sz w:val="20"/>
                <w:fitText w:val="2000" w:id="-1129648628"/>
              </w:rPr>
              <w:t>施</w:t>
            </w:r>
          </w:p>
        </w:tc>
        <w:tc>
          <w:tcPr>
            <w:tcW w:w="2109" w:type="dxa"/>
            <w:tcBorders>
              <w:top w:val="nil"/>
              <w:left w:val="single" w:sz="4" w:space="0" w:color="auto"/>
              <w:bottom w:val="single" w:sz="4" w:space="0" w:color="auto"/>
              <w:right w:val="single" w:sz="4" w:space="0" w:color="auto"/>
            </w:tcBorders>
            <w:vAlign w:val="center"/>
          </w:tcPr>
          <w:p w14:paraId="648645D3"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季節ごとに実施</w:t>
            </w:r>
          </w:p>
        </w:tc>
      </w:tr>
      <w:tr w:rsidR="00164BA0" w:rsidRPr="00CE7B7B" w14:paraId="700D48AF" w14:textId="77777777" w:rsidTr="0051135C">
        <w:trPr>
          <w:cantSplit/>
          <w:trHeight w:val="270"/>
          <w:jc w:val="center"/>
        </w:trPr>
        <w:tc>
          <w:tcPr>
            <w:tcW w:w="1238" w:type="dxa"/>
            <w:vMerge/>
            <w:tcBorders>
              <w:left w:val="single" w:sz="4" w:space="0" w:color="auto"/>
              <w:bottom w:val="single" w:sz="4" w:space="0" w:color="000000"/>
              <w:right w:val="single" w:sz="4" w:space="0" w:color="auto"/>
            </w:tcBorders>
            <w:vAlign w:val="center"/>
          </w:tcPr>
          <w:p w14:paraId="212BEDA4"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2D48709D"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温湿度を一定の範囲内で制御するゼロエナジーバンドの設定</w:t>
            </w:r>
          </w:p>
        </w:tc>
        <w:tc>
          <w:tcPr>
            <w:tcW w:w="2118" w:type="dxa"/>
            <w:tcBorders>
              <w:top w:val="nil"/>
              <w:left w:val="single" w:sz="4" w:space="0" w:color="auto"/>
              <w:bottom w:val="single" w:sz="4" w:space="0" w:color="auto"/>
              <w:right w:val="nil"/>
            </w:tcBorders>
            <w:noWrap/>
            <w:vAlign w:val="center"/>
          </w:tcPr>
          <w:p w14:paraId="4F150E2D"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75CDB7B3"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b/>
                <w:bCs/>
                <w:kern w:val="0"/>
                <w:sz w:val="20"/>
              </w:rPr>
              <w:t>－</w:t>
            </w:r>
          </w:p>
        </w:tc>
      </w:tr>
      <w:tr w:rsidR="00164BA0" w:rsidRPr="00CE7B7B" w14:paraId="2298861F" w14:textId="77777777" w:rsidTr="0051135C">
        <w:trPr>
          <w:cantSplit/>
          <w:trHeight w:val="595"/>
          <w:jc w:val="center"/>
        </w:trPr>
        <w:tc>
          <w:tcPr>
            <w:tcW w:w="1238" w:type="dxa"/>
            <w:vMerge w:val="restart"/>
            <w:tcBorders>
              <w:top w:val="nil"/>
              <w:left w:val="single" w:sz="4" w:space="0" w:color="auto"/>
              <w:bottom w:val="single" w:sz="4" w:space="0" w:color="000000"/>
              <w:right w:val="single" w:sz="4" w:space="0" w:color="auto"/>
            </w:tcBorders>
            <w:vAlign w:val="center"/>
          </w:tcPr>
          <w:p w14:paraId="48AA48C0"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セントラル空調システム関連</w:t>
            </w:r>
          </w:p>
        </w:tc>
        <w:tc>
          <w:tcPr>
            <w:tcW w:w="3860" w:type="dxa"/>
            <w:tcBorders>
              <w:top w:val="nil"/>
              <w:left w:val="nil"/>
              <w:bottom w:val="single" w:sz="4" w:space="0" w:color="auto"/>
              <w:right w:val="single" w:sz="4" w:space="0" w:color="auto"/>
            </w:tcBorders>
            <w:noWrap/>
            <w:vAlign w:val="center"/>
          </w:tcPr>
          <w:p w14:paraId="47B5CC3C"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冷水は高め、温水は低め、冷却水は低めの温度管理</w:t>
            </w:r>
          </w:p>
        </w:tc>
        <w:tc>
          <w:tcPr>
            <w:tcW w:w="2118" w:type="dxa"/>
            <w:tcBorders>
              <w:top w:val="nil"/>
              <w:left w:val="single" w:sz="4" w:space="0" w:color="auto"/>
              <w:bottom w:val="single" w:sz="4" w:space="0" w:color="auto"/>
              <w:right w:val="nil"/>
            </w:tcBorders>
            <w:noWrap/>
            <w:vAlign w:val="center"/>
          </w:tcPr>
          <w:p w14:paraId="2468F583"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699F62A7"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b/>
                <w:bCs/>
                <w:kern w:val="0"/>
                <w:sz w:val="20"/>
              </w:rPr>
              <w:t>－</w:t>
            </w:r>
          </w:p>
        </w:tc>
      </w:tr>
      <w:tr w:rsidR="00164BA0" w:rsidRPr="00CE7B7B" w14:paraId="7AC359DA" w14:textId="77777777" w:rsidTr="0051135C">
        <w:trPr>
          <w:cantSplit/>
          <w:trHeight w:val="522"/>
          <w:jc w:val="center"/>
        </w:trPr>
        <w:tc>
          <w:tcPr>
            <w:tcW w:w="1238" w:type="dxa"/>
            <w:vMerge/>
            <w:tcBorders>
              <w:top w:val="nil"/>
              <w:left w:val="single" w:sz="4" w:space="0" w:color="auto"/>
              <w:bottom w:val="single" w:sz="4" w:space="0" w:color="000000"/>
              <w:right w:val="single" w:sz="4" w:space="0" w:color="auto"/>
            </w:tcBorders>
            <w:vAlign w:val="center"/>
          </w:tcPr>
          <w:p w14:paraId="505E2ADA"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479ED3FF"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冷温水の大温度差運転の制御運転の実施（ポンプの搬送動力の低減）</w:t>
            </w:r>
          </w:p>
        </w:tc>
        <w:tc>
          <w:tcPr>
            <w:tcW w:w="2118" w:type="dxa"/>
            <w:tcBorders>
              <w:top w:val="nil"/>
              <w:left w:val="single" w:sz="4" w:space="0" w:color="auto"/>
              <w:bottom w:val="single" w:sz="4" w:space="0" w:color="auto"/>
              <w:right w:val="nil"/>
            </w:tcBorders>
            <w:noWrap/>
            <w:vAlign w:val="center"/>
          </w:tcPr>
          <w:p w14:paraId="3337BF92"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7CBD0706"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b/>
                <w:bCs/>
                <w:kern w:val="0"/>
                <w:sz w:val="20"/>
              </w:rPr>
              <w:t>－</w:t>
            </w:r>
          </w:p>
        </w:tc>
      </w:tr>
      <w:tr w:rsidR="00164BA0" w:rsidRPr="00CE7B7B" w14:paraId="3AAAFBAE" w14:textId="77777777" w:rsidTr="0051135C">
        <w:trPr>
          <w:cantSplit/>
          <w:trHeight w:val="376"/>
          <w:jc w:val="center"/>
        </w:trPr>
        <w:tc>
          <w:tcPr>
            <w:tcW w:w="1238" w:type="dxa"/>
            <w:vMerge/>
            <w:tcBorders>
              <w:top w:val="nil"/>
              <w:left w:val="single" w:sz="4" w:space="0" w:color="auto"/>
              <w:bottom w:val="single" w:sz="4" w:space="0" w:color="000000"/>
              <w:right w:val="single" w:sz="4" w:space="0" w:color="auto"/>
            </w:tcBorders>
            <w:vAlign w:val="center"/>
          </w:tcPr>
          <w:p w14:paraId="335AF6F5"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43C0EB19"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冷温水・冷却水の定期的な水質管理の実施（熱伝導率低下の防止）</w:t>
            </w:r>
          </w:p>
        </w:tc>
        <w:tc>
          <w:tcPr>
            <w:tcW w:w="2118" w:type="dxa"/>
            <w:tcBorders>
              <w:top w:val="nil"/>
              <w:left w:val="single" w:sz="4" w:space="0" w:color="auto"/>
              <w:bottom w:val="single" w:sz="4" w:space="0" w:color="auto"/>
              <w:right w:val="nil"/>
            </w:tcBorders>
            <w:noWrap/>
            <w:vAlign w:val="center"/>
          </w:tcPr>
          <w:p w14:paraId="5B07EC9B"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月1回以上実施</w:t>
            </w:r>
          </w:p>
        </w:tc>
        <w:tc>
          <w:tcPr>
            <w:tcW w:w="2109" w:type="dxa"/>
            <w:tcBorders>
              <w:top w:val="nil"/>
              <w:left w:val="single" w:sz="4" w:space="0" w:color="auto"/>
              <w:bottom w:val="single" w:sz="4" w:space="0" w:color="auto"/>
              <w:right w:val="single" w:sz="4" w:space="0" w:color="auto"/>
            </w:tcBorders>
            <w:vAlign w:val="center"/>
          </w:tcPr>
          <w:p w14:paraId="5A0CDDEF"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月1回以上実施</w:t>
            </w:r>
          </w:p>
        </w:tc>
      </w:tr>
      <w:tr w:rsidR="00164BA0" w:rsidRPr="00CE7B7B" w14:paraId="42DA5860" w14:textId="77777777" w:rsidTr="0051135C">
        <w:trPr>
          <w:cantSplit/>
          <w:trHeight w:val="270"/>
          <w:jc w:val="center"/>
        </w:trPr>
        <w:tc>
          <w:tcPr>
            <w:tcW w:w="1238" w:type="dxa"/>
            <w:vMerge/>
            <w:tcBorders>
              <w:top w:val="nil"/>
              <w:left w:val="single" w:sz="4" w:space="0" w:color="auto"/>
              <w:bottom w:val="single" w:sz="4" w:space="0" w:color="000000"/>
              <w:right w:val="single" w:sz="4" w:space="0" w:color="auto"/>
            </w:tcBorders>
            <w:vAlign w:val="center"/>
          </w:tcPr>
          <w:p w14:paraId="4C862497"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5136A1A7"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空調終了30分程度前の熱源機器の停止</w:t>
            </w:r>
          </w:p>
        </w:tc>
        <w:tc>
          <w:tcPr>
            <w:tcW w:w="2118" w:type="dxa"/>
            <w:tcBorders>
              <w:top w:val="nil"/>
              <w:left w:val="single" w:sz="4" w:space="0" w:color="auto"/>
              <w:bottom w:val="single" w:sz="4" w:space="0" w:color="auto"/>
              <w:right w:val="nil"/>
            </w:tcBorders>
            <w:noWrap/>
            <w:vAlign w:val="center"/>
          </w:tcPr>
          <w:p w14:paraId="37E4539E"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4D68A6F8"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b/>
                <w:bCs/>
                <w:kern w:val="0"/>
                <w:sz w:val="20"/>
              </w:rPr>
              <w:t>－</w:t>
            </w:r>
          </w:p>
        </w:tc>
      </w:tr>
      <w:tr w:rsidR="00164BA0" w:rsidRPr="00CE7B7B" w14:paraId="4771CD38" w14:textId="77777777" w:rsidTr="0051135C">
        <w:trPr>
          <w:cantSplit/>
          <w:trHeight w:val="270"/>
          <w:jc w:val="center"/>
        </w:trPr>
        <w:tc>
          <w:tcPr>
            <w:tcW w:w="1238" w:type="dxa"/>
            <w:vMerge w:val="restart"/>
            <w:tcBorders>
              <w:top w:val="nil"/>
              <w:left w:val="single" w:sz="4" w:space="0" w:color="auto"/>
              <w:bottom w:val="single" w:sz="4" w:space="0" w:color="000000"/>
              <w:right w:val="single" w:sz="4" w:space="0" w:color="auto"/>
            </w:tcBorders>
            <w:vAlign w:val="center"/>
          </w:tcPr>
          <w:p w14:paraId="4D7D4460"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冷凍機</w:t>
            </w:r>
          </w:p>
        </w:tc>
        <w:tc>
          <w:tcPr>
            <w:tcW w:w="3860" w:type="dxa"/>
            <w:tcBorders>
              <w:top w:val="nil"/>
              <w:left w:val="nil"/>
              <w:bottom w:val="single" w:sz="4" w:space="0" w:color="auto"/>
              <w:right w:val="single" w:sz="4" w:space="0" w:color="auto"/>
            </w:tcBorders>
            <w:noWrap/>
            <w:vAlign w:val="center"/>
          </w:tcPr>
          <w:p w14:paraId="59B4E71F"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冷凍機の運転圧力の適正管理</w:t>
            </w:r>
          </w:p>
        </w:tc>
        <w:tc>
          <w:tcPr>
            <w:tcW w:w="2118" w:type="dxa"/>
            <w:tcBorders>
              <w:top w:val="nil"/>
              <w:left w:val="single" w:sz="4" w:space="0" w:color="auto"/>
              <w:bottom w:val="single" w:sz="4" w:space="0" w:color="auto"/>
              <w:right w:val="nil"/>
            </w:tcBorders>
            <w:noWrap/>
            <w:vAlign w:val="center"/>
          </w:tcPr>
          <w:p w14:paraId="0C137EB6"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62F0B58D"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随時実施</w:t>
            </w:r>
          </w:p>
        </w:tc>
      </w:tr>
      <w:tr w:rsidR="00164BA0" w:rsidRPr="00CE7B7B" w14:paraId="0AA97D2D" w14:textId="77777777" w:rsidTr="0051135C">
        <w:trPr>
          <w:cantSplit/>
          <w:trHeight w:val="270"/>
          <w:jc w:val="center"/>
        </w:trPr>
        <w:tc>
          <w:tcPr>
            <w:tcW w:w="1238" w:type="dxa"/>
            <w:vMerge/>
            <w:tcBorders>
              <w:top w:val="nil"/>
              <w:left w:val="single" w:sz="4" w:space="0" w:color="auto"/>
              <w:bottom w:val="single" w:sz="4" w:space="0" w:color="000000"/>
              <w:right w:val="single" w:sz="4" w:space="0" w:color="auto"/>
            </w:tcBorders>
            <w:vAlign w:val="center"/>
          </w:tcPr>
          <w:p w14:paraId="73DAC5DE"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2AE5BE66"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蒸発器・凝縮器の薬洗・ブラシ清掃などのチューブ内部洗浄の実施</w:t>
            </w:r>
          </w:p>
        </w:tc>
        <w:tc>
          <w:tcPr>
            <w:tcW w:w="2118" w:type="dxa"/>
            <w:tcBorders>
              <w:top w:val="nil"/>
              <w:left w:val="single" w:sz="4" w:space="0" w:color="auto"/>
              <w:bottom w:val="single" w:sz="4" w:space="0" w:color="auto"/>
              <w:right w:val="nil"/>
            </w:tcBorders>
            <w:noWrap/>
            <w:vAlign w:val="center"/>
          </w:tcPr>
          <w:p w14:paraId="4AC6267F"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必要に応じ実施</w:t>
            </w:r>
          </w:p>
        </w:tc>
        <w:tc>
          <w:tcPr>
            <w:tcW w:w="2109" w:type="dxa"/>
            <w:tcBorders>
              <w:top w:val="nil"/>
              <w:left w:val="single" w:sz="4" w:space="0" w:color="auto"/>
              <w:bottom w:val="single" w:sz="4" w:space="0" w:color="auto"/>
              <w:right w:val="single" w:sz="4" w:space="0" w:color="auto"/>
            </w:tcBorders>
            <w:vAlign w:val="center"/>
          </w:tcPr>
          <w:p w14:paraId="2EBFAF01"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必要に応じ実施</w:t>
            </w:r>
          </w:p>
        </w:tc>
      </w:tr>
      <w:tr w:rsidR="00164BA0" w:rsidRPr="00CE7B7B" w14:paraId="605A95A7" w14:textId="77777777" w:rsidTr="0051135C">
        <w:trPr>
          <w:cantSplit/>
          <w:trHeight w:val="270"/>
          <w:jc w:val="center"/>
        </w:trPr>
        <w:tc>
          <w:tcPr>
            <w:tcW w:w="1238" w:type="dxa"/>
            <w:vMerge/>
            <w:tcBorders>
              <w:top w:val="nil"/>
              <w:left w:val="single" w:sz="4" w:space="0" w:color="auto"/>
              <w:bottom w:val="single" w:sz="4" w:space="0" w:color="000000"/>
              <w:right w:val="single" w:sz="4" w:space="0" w:color="auto"/>
            </w:tcBorders>
            <w:vAlign w:val="center"/>
          </w:tcPr>
          <w:p w14:paraId="2333E996"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1994E8DA"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温度計・圧力計などの計測機器の機能維持、点検整備の実施</w:t>
            </w:r>
          </w:p>
        </w:tc>
        <w:tc>
          <w:tcPr>
            <w:tcW w:w="2118" w:type="dxa"/>
            <w:tcBorders>
              <w:top w:val="nil"/>
              <w:left w:val="single" w:sz="4" w:space="0" w:color="auto"/>
              <w:bottom w:val="single" w:sz="4" w:space="0" w:color="auto"/>
              <w:right w:val="nil"/>
            </w:tcBorders>
            <w:noWrap/>
            <w:vAlign w:val="center"/>
          </w:tcPr>
          <w:p w14:paraId="00B5A002"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年2回以上実施</w:t>
            </w:r>
          </w:p>
        </w:tc>
        <w:tc>
          <w:tcPr>
            <w:tcW w:w="2109" w:type="dxa"/>
            <w:tcBorders>
              <w:top w:val="nil"/>
              <w:left w:val="single" w:sz="4" w:space="0" w:color="auto"/>
              <w:bottom w:val="single" w:sz="4" w:space="0" w:color="auto"/>
              <w:right w:val="single" w:sz="4" w:space="0" w:color="auto"/>
            </w:tcBorders>
            <w:vAlign w:val="center"/>
          </w:tcPr>
          <w:p w14:paraId="52C811AA"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年2回以上実施</w:t>
            </w:r>
          </w:p>
        </w:tc>
      </w:tr>
      <w:tr w:rsidR="00164BA0" w:rsidRPr="00CE7B7B" w14:paraId="36F386D1" w14:textId="77777777" w:rsidTr="0051135C">
        <w:trPr>
          <w:cantSplit/>
          <w:trHeight w:val="270"/>
          <w:jc w:val="center"/>
        </w:trPr>
        <w:tc>
          <w:tcPr>
            <w:tcW w:w="1238" w:type="dxa"/>
            <w:vMerge/>
            <w:tcBorders>
              <w:top w:val="nil"/>
              <w:left w:val="single" w:sz="4" w:space="0" w:color="auto"/>
              <w:bottom w:val="single" w:sz="4" w:space="0" w:color="000000"/>
              <w:right w:val="single" w:sz="4" w:space="0" w:color="auto"/>
            </w:tcBorders>
            <w:vAlign w:val="center"/>
          </w:tcPr>
          <w:p w14:paraId="0E2C0661"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49FD817E"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マノメーター・センサーなどの計測機器の機能維持、点検整備の実施</w:t>
            </w:r>
          </w:p>
        </w:tc>
        <w:tc>
          <w:tcPr>
            <w:tcW w:w="2118" w:type="dxa"/>
            <w:tcBorders>
              <w:top w:val="nil"/>
              <w:left w:val="single" w:sz="4" w:space="0" w:color="auto"/>
              <w:bottom w:val="single" w:sz="4" w:space="0" w:color="auto"/>
              <w:right w:val="nil"/>
            </w:tcBorders>
            <w:noWrap/>
            <w:vAlign w:val="center"/>
          </w:tcPr>
          <w:p w14:paraId="1D5D98D7"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年2回以上実施</w:t>
            </w:r>
          </w:p>
        </w:tc>
        <w:tc>
          <w:tcPr>
            <w:tcW w:w="2109" w:type="dxa"/>
            <w:tcBorders>
              <w:top w:val="nil"/>
              <w:left w:val="single" w:sz="4" w:space="0" w:color="auto"/>
              <w:bottom w:val="single" w:sz="4" w:space="0" w:color="auto"/>
              <w:right w:val="single" w:sz="4" w:space="0" w:color="auto"/>
            </w:tcBorders>
            <w:vAlign w:val="center"/>
          </w:tcPr>
          <w:p w14:paraId="2ABD3052"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年2回以上実施</w:t>
            </w:r>
          </w:p>
        </w:tc>
      </w:tr>
      <w:tr w:rsidR="00164BA0" w:rsidRPr="00CE7B7B" w14:paraId="79680BEC" w14:textId="77777777" w:rsidTr="0051135C">
        <w:trPr>
          <w:cantSplit/>
          <w:trHeight w:val="270"/>
          <w:jc w:val="center"/>
        </w:trPr>
        <w:tc>
          <w:tcPr>
            <w:tcW w:w="1238" w:type="dxa"/>
            <w:vMerge/>
            <w:tcBorders>
              <w:top w:val="nil"/>
              <w:left w:val="single" w:sz="4" w:space="0" w:color="auto"/>
              <w:bottom w:val="single" w:sz="4" w:space="0" w:color="auto"/>
              <w:right w:val="single" w:sz="4" w:space="0" w:color="auto"/>
            </w:tcBorders>
            <w:vAlign w:val="center"/>
          </w:tcPr>
          <w:p w14:paraId="3787CF47"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702797FA"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機器の</w:t>
            </w:r>
            <w:r w:rsidRPr="00CE7B7B">
              <w:rPr>
                <w:rFonts w:ascii="ＭＳ ゴシック" w:eastAsia="ＭＳ ゴシック" w:hAnsi="Arial" w:cs="Arial"/>
                <w:kern w:val="0"/>
                <w:sz w:val="20"/>
              </w:rPr>
              <w:t>COP</w:t>
            </w:r>
            <w:r w:rsidRPr="00CE7B7B">
              <w:rPr>
                <w:rFonts w:ascii="ＭＳ ゴシック" w:eastAsia="ＭＳ ゴシック" w:hAnsi="Arial" w:cs="ＭＳ Ｐゴシック" w:hint="eastAsia"/>
                <w:kern w:val="0"/>
                <w:sz w:val="20"/>
              </w:rPr>
              <w:t>値（効率）の管理</w:t>
            </w:r>
          </w:p>
        </w:tc>
        <w:tc>
          <w:tcPr>
            <w:tcW w:w="2118" w:type="dxa"/>
            <w:tcBorders>
              <w:top w:val="nil"/>
              <w:left w:val="single" w:sz="4" w:space="0" w:color="auto"/>
              <w:bottom w:val="single" w:sz="4" w:space="0" w:color="auto"/>
              <w:right w:val="nil"/>
            </w:tcBorders>
            <w:noWrap/>
            <w:vAlign w:val="center"/>
          </w:tcPr>
          <w:p w14:paraId="39FE5313"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6CC5C01D"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b/>
                <w:bCs/>
                <w:kern w:val="0"/>
                <w:sz w:val="20"/>
              </w:rPr>
              <w:t>－</w:t>
            </w:r>
          </w:p>
        </w:tc>
      </w:tr>
      <w:tr w:rsidR="00164BA0" w:rsidRPr="00CE7B7B" w14:paraId="295F06EC" w14:textId="77777777" w:rsidTr="0051135C">
        <w:trPr>
          <w:cantSplit/>
          <w:trHeight w:val="334"/>
          <w:jc w:val="center"/>
        </w:trPr>
        <w:tc>
          <w:tcPr>
            <w:tcW w:w="1238" w:type="dxa"/>
            <w:vMerge w:val="restart"/>
            <w:tcBorders>
              <w:top w:val="single" w:sz="4" w:space="0" w:color="auto"/>
              <w:left w:val="single" w:sz="4" w:space="0" w:color="auto"/>
              <w:bottom w:val="single" w:sz="4" w:space="0" w:color="000000"/>
              <w:right w:val="single" w:sz="4" w:space="0" w:color="auto"/>
            </w:tcBorders>
            <w:vAlign w:val="center"/>
          </w:tcPr>
          <w:p w14:paraId="279E5273"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冷温水発生機・吸収式冷凍機</w:t>
            </w:r>
          </w:p>
        </w:tc>
        <w:tc>
          <w:tcPr>
            <w:tcW w:w="3860" w:type="dxa"/>
            <w:tcBorders>
              <w:top w:val="single" w:sz="4" w:space="0" w:color="auto"/>
              <w:left w:val="nil"/>
              <w:bottom w:val="single" w:sz="4" w:space="0" w:color="auto"/>
              <w:right w:val="single" w:sz="4" w:space="0" w:color="auto"/>
            </w:tcBorders>
            <w:noWrap/>
            <w:vAlign w:val="center"/>
          </w:tcPr>
          <w:p w14:paraId="7FCDC709"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機内の機密の適正な維持管理</w:t>
            </w:r>
          </w:p>
        </w:tc>
        <w:tc>
          <w:tcPr>
            <w:tcW w:w="2118" w:type="dxa"/>
            <w:tcBorders>
              <w:top w:val="single" w:sz="4" w:space="0" w:color="auto"/>
              <w:left w:val="single" w:sz="4" w:space="0" w:color="auto"/>
              <w:bottom w:val="single" w:sz="4" w:space="0" w:color="auto"/>
              <w:right w:val="nil"/>
            </w:tcBorders>
            <w:noWrap/>
            <w:vAlign w:val="center"/>
          </w:tcPr>
          <w:p w14:paraId="1459AC7E"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随時実施</w:t>
            </w:r>
          </w:p>
        </w:tc>
        <w:tc>
          <w:tcPr>
            <w:tcW w:w="2109" w:type="dxa"/>
            <w:tcBorders>
              <w:top w:val="single" w:sz="4" w:space="0" w:color="auto"/>
              <w:left w:val="single" w:sz="4" w:space="0" w:color="auto"/>
              <w:bottom w:val="single" w:sz="4" w:space="0" w:color="auto"/>
              <w:right w:val="single" w:sz="4" w:space="0" w:color="auto"/>
            </w:tcBorders>
            <w:vAlign w:val="center"/>
          </w:tcPr>
          <w:p w14:paraId="4F3B19F1"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随時実施</w:t>
            </w:r>
          </w:p>
        </w:tc>
      </w:tr>
      <w:tr w:rsidR="00164BA0" w:rsidRPr="00CE7B7B" w14:paraId="2242C96A" w14:textId="77777777" w:rsidTr="0051135C">
        <w:trPr>
          <w:cantSplit/>
          <w:trHeight w:val="341"/>
          <w:jc w:val="center"/>
        </w:trPr>
        <w:tc>
          <w:tcPr>
            <w:tcW w:w="1238" w:type="dxa"/>
            <w:vMerge/>
            <w:tcBorders>
              <w:top w:val="nil"/>
              <w:left w:val="single" w:sz="4" w:space="0" w:color="auto"/>
              <w:bottom w:val="single" w:sz="4" w:space="0" w:color="000000"/>
              <w:right w:val="single" w:sz="4" w:space="0" w:color="auto"/>
            </w:tcBorders>
            <w:vAlign w:val="center"/>
          </w:tcPr>
          <w:p w14:paraId="3D995371"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3E22E95F"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蒸発器・凝縮器の薬洗・ブラシ清掃などのチューブ内部洗浄の実施</w:t>
            </w:r>
          </w:p>
        </w:tc>
        <w:tc>
          <w:tcPr>
            <w:tcW w:w="2118" w:type="dxa"/>
            <w:tcBorders>
              <w:top w:val="nil"/>
              <w:left w:val="single" w:sz="4" w:space="0" w:color="auto"/>
              <w:bottom w:val="single" w:sz="4" w:space="0" w:color="auto"/>
              <w:right w:val="nil"/>
            </w:tcBorders>
            <w:noWrap/>
            <w:vAlign w:val="center"/>
          </w:tcPr>
          <w:p w14:paraId="5C5FBAC0"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年2回以上実施</w:t>
            </w:r>
          </w:p>
        </w:tc>
        <w:tc>
          <w:tcPr>
            <w:tcW w:w="2109" w:type="dxa"/>
            <w:tcBorders>
              <w:top w:val="nil"/>
              <w:left w:val="single" w:sz="4" w:space="0" w:color="auto"/>
              <w:bottom w:val="single" w:sz="4" w:space="0" w:color="auto"/>
              <w:right w:val="single" w:sz="4" w:space="0" w:color="auto"/>
            </w:tcBorders>
            <w:vAlign w:val="center"/>
          </w:tcPr>
          <w:p w14:paraId="5F8C3E66"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年2回以上実施</w:t>
            </w:r>
          </w:p>
        </w:tc>
      </w:tr>
      <w:tr w:rsidR="00164BA0" w:rsidRPr="00CE7B7B" w14:paraId="2564544C" w14:textId="77777777" w:rsidTr="0051135C">
        <w:trPr>
          <w:cantSplit/>
          <w:trHeight w:val="529"/>
          <w:jc w:val="center"/>
        </w:trPr>
        <w:tc>
          <w:tcPr>
            <w:tcW w:w="1238" w:type="dxa"/>
            <w:vMerge/>
            <w:tcBorders>
              <w:top w:val="nil"/>
              <w:left w:val="single" w:sz="4" w:space="0" w:color="auto"/>
              <w:bottom w:val="single" w:sz="4" w:space="0" w:color="000000"/>
              <w:right w:val="single" w:sz="4" w:space="0" w:color="auto"/>
            </w:tcBorders>
            <w:vAlign w:val="center"/>
          </w:tcPr>
          <w:p w14:paraId="7735B2BC"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6216BE38"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温度計・圧力計などの計測機器の機能維持、点検整備の実施</w:t>
            </w:r>
          </w:p>
        </w:tc>
        <w:tc>
          <w:tcPr>
            <w:tcW w:w="2118" w:type="dxa"/>
            <w:tcBorders>
              <w:top w:val="nil"/>
              <w:left w:val="single" w:sz="4" w:space="0" w:color="auto"/>
              <w:bottom w:val="single" w:sz="4" w:space="0" w:color="auto"/>
              <w:right w:val="nil"/>
            </w:tcBorders>
            <w:noWrap/>
            <w:vAlign w:val="center"/>
          </w:tcPr>
          <w:p w14:paraId="1D8C6827"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年2回以上実施</w:t>
            </w:r>
          </w:p>
        </w:tc>
        <w:tc>
          <w:tcPr>
            <w:tcW w:w="2109" w:type="dxa"/>
            <w:tcBorders>
              <w:top w:val="nil"/>
              <w:left w:val="single" w:sz="4" w:space="0" w:color="auto"/>
              <w:bottom w:val="single" w:sz="4" w:space="0" w:color="auto"/>
              <w:right w:val="single" w:sz="4" w:space="0" w:color="auto"/>
            </w:tcBorders>
            <w:vAlign w:val="center"/>
          </w:tcPr>
          <w:p w14:paraId="2E8452AC"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年2回以上実施</w:t>
            </w:r>
          </w:p>
        </w:tc>
      </w:tr>
      <w:tr w:rsidR="00164BA0" w:rsidRPr="00CE7B7B" w14:paraId="6B608159" w14:textId="77777777" w:rsidTr="0051135C">
        <w:trPr>
          <w:cantSplit/>
          <w:trHeight w:val="356"/>
          <w:jc w:val="center"/>
        </w:trPr>
        <w:tc>
          <w:tcPr>
            <w:tcW w:w="1238" w:type="dxa"/>
            <w:vMerge/>
            <w:tcBorders>
              <w:top w:val="nil"/>
              <w:left w:val="single" w:sz="4" w:space="0" w:color="auto"/>
              <w:bottom w:val="single" w:sz="4" w:space="0" w:color="000000"/>
              <w:right w:val="single" w:sz="4" w:space="0" w:color="auto"/>
            </w:tcBorders>
            <w:vAlign w:val="center"/>
          </w:tcPr>
          <w:p w14:paraId="1502A9D9"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223AB330"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マノメーター・センサーなどの計測機器の機能維持、点検整備の実施</w:t>
            </w:r>
          </w:p>
        </w:tc>
        <w:tc>
          <w:tcPr>
            <w:tcW w:w="2118" w:type="dxa"/>
            <w:tcBorders>
              <w:top w:val="nil"/>
              <w:left w:val="single" w:sz="4" w:space="0" w:color="auto"/>
              <w:bottom w:val="single" w:sz="4" w:space="0" w:color="auto"/>
              <w:right w:val="nil"/>
            </w:tcBorders>
            <w:noWrap/>
            <w:vAlign w:val="center"/>
          </w:tcPr>
          <w:p w14:paraId="40F90B9C"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年2回以上実施</w:t>
            </w:r>
          </w:p>
        </w:tc>
        <w:tc>
          <w:tcPr>
            <w:tcW w:w="2109" w:type="dxa"/>
            <w:tcBorders>
              <w:top w:val="nil"/>
              <w:left w:val="single" w:sz="4" w:space="0" w:color="auto"/>
              <w:bottom w:val="single" w:sz="4" w:space="0" w:color="auto"/>
              <w:right w:val="single" w:sz="4" w:space="0" w:color="auto"/>
            </w:tcBorders>
            <w:vAlign w:val="center"/>
          </w:tcPr>
          <w:p w14:paraId="2D3F2AFA"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年2回以上実施</w:t>
            </w:r>
          </w:p>
        </w:tc>
      </w:tr>
      <w:tr w:rsidR="00164BA0" w:rsidRPr="00CE7B7B" w14:paraId="66A2322A" w14:textId="77777777" w:rsidTr="0051135C">
        <w:trPr>
          <w:cantSplit/>
          <w:trHeight w:val="270"/>
          <w:jc w:val="center"/>
        </w:trPr>
        <w:tc>
          <w:tcPr>
            <w:tcW w:w="1238" w:type="dxa"/>
            <w:vMerge/>
            <w:tcBorders>
              <w:top w:val="nil"/>
              <w:left w:val="single" w:sz="4" w:space="0" w:color="auto"/>
              <w:bottom w:val="single" w:sz="4" w:space="0" w:color="000000"/>
              <w:right w:val="single" w:sz="4" w:space="0" w:color="auto"/>
            </w:tcBorders>
            <w:vAlign w:val="center"/>
          </w:tcPr>
          <w:p w14:paraId="704F2CF0"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287BEBE6"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機器の</w:t>
            </w:r>
            <w:r w:rsidRPr="00CE7B7B">
              <w:rPr>
                <w:rFonts w:ascii="ＭＳ ゴシック" w:eastAsia="ＭＳ ゴシック" w:hAnsi="Arial" w:cs="Arial"/>
                <w:kern w:val="0"/>
                <w:sz w:val="20"/>
              </w:rPr>
              <w:t>COP</w:t>
            </w:r>
            <w:r w:rsidRPr="00CE7B7B">
              <w:rPr>
                <w:rFonts w:ascii="ＭＳ ゴシック" w:eastAsia="ＭＳ ゴシック" w:hAnsi="Arial" w:cs="ＭＳ Ｐゴシック" w:hint="eastAsia"/>
                <w:kern w:val="0"/>
                <w:sz w:val="20"/>
              </w:rPr>
              <w:t>値（効率）の管理</w:t>
            </w:r>
          </w:p>
        </w:tc>
        <w:tc>
          <w:tcPr>
            <w:tcW w:w="2118" w:type="dxa"/>
            <w:tcBorders>
              <w:top w:val="nil"/>
              <w:left w:val="single" w:sz="4" w:space="0" w:color="auto"/>
              <w:bottom w:val="single" w:sz="4" w:space="0" w:color="auto"/>
              <w:right w:val="nil"/>
            </w:tcBorders>
            <w:noWrap/>
            <w:vAlign w:val="center"/>
          </w:tcPr>
          <w:p w14:paraId="3515A202"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19F4FD32"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w:t>
            </w:r>
          </w:p>
        </w:tc>
      </w:tr>
      <w:tr w:rsidR="00164BA0" w:rsidRPr="00CE7B7B" w14:paraId="682E6937" w14:textId="77777777" w:rsidTr="0051135C">
        <w:trPr>
          <w:cantSplit/>
          <w:trHeight w:val="270"/>
          <w:jc w:val="center"/>
        </w:trPr>
        <w:tc>
          <w:tcPr>
            <w:tcW w:w="1238" w:type="dxa"/>
            <w:vMerge w:val="restart"/>
            <w:tcBorders>
              <w:top w:val="nil"/>
              <w:left w:val="single" w:sz="4" w:space="0" w:color="auto"/>
              <w:right w:val="single" w:sz="4" w:space="0" w:color="auto"/>
            </w:tcBorders>
            <w:vAlign w:val="center"/>
          </w:tcPr>
          <w:p w14:paraId="776B6EA3" w14:textId="77777777" w:rsidR="00164BA0" w:rsidRPr="00CE7B7B" w:rsidRDefault="00164BA0" w:rsidP="0051135C">
            <w:pPr>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冷却塔</w:t>
            </w:r>
          </w:p>
        </w:tc>
        <w:tc>
          <w:tcPr>
            <w:tcW w:w="3860" w:type="dxa"/>
            <w:tcBorders>
              <w:top w:val="nil"/>
              <w:left w:val="nil"/>
              <w:bottom w:val="single" w:sz="4" w:space="0" w:color="auto"/>
              <w:right w:val="single" w:sz="4" w:space="0" w:color="auto"/>
            </w:tcBorders>
            <w:noWrap/>
            <w:vAlign w:val="center"/>
          </w:tcPr>
          <w:p w14:paraId="6F806D4E"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冷却水出入口温度の適正化</w:t>
            </w:r>
          </w:p>
        </w:tc>
        <w:tc>
          <w:tcPr>
            <w:tcW w:w="2118" w:type="dxa"/>
            <w:tcBorders>
              <w:top w:val="nil"/>
              <w:left w:val="single" w:sz="4" w:space="0" w:color="auto"/>
              <w:bottom w:val="single" w:sz="4" w:space="0" w:color="auto"/>
              <w:right w:val="nil"/>
            </w:tcBorders>
            <w:noWrap/>
            <w:vAlign w:val="center"/>
          </w:tcPr>
          <w:p w14:paraId="2CEE408C"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4B2F1466"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随時実施</w:t>
            </w:r>
          </w:p>
        </w:tc>
      </w:tr>
      <w:tr w:rsidR="00164BA0" w:rsidRPr="00CE7B7B" w14:paraId="3CEC5CFB" w14:textId="77777777" w:rsidTr="0051135C">
        <w:trPr>
          <w:cantSplit/>
          <w:trHeight w:val="270"/>
          <w:jc w:val="center"/>
        </w:trPr>
        <w:tc>
          <w:tcPr>
            <w:tcW w:w="1238" w:type="dxa"/>
            <w:vMerge/>
            <w:tcBorders>
              <w:left w:val="single" w:sz="4" w:space="0" w:color="auto"/>
              <w:right w:val="single" w:sz="4" w:space="0" w:color="auto"/>
            </w:tcBorders>
            <w:vAlign w:val="center"/>
          </w:tcPr>
          <w:p w14:paraId="57874CDA"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7C9C3A48"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充填材の汚れ、水質の汚れ等の管理</w:t>
            </w:r>
          </w:p>
        </w:tc>
        <w:tc>
          <w:tcPr>
            <w:tcW w:w="2118" w:type="dxa"/>
            <w:tcBorders>
              <w:top w:val="nil"/>
              <w:left w:val="single" w:sz="4" w:space="0" w:color="auto"/>
              <w:bottom w:val="single" w:sz="4" w:space="0" w:color="auto"/>
              <w:right w:val="nil"/>
            </w:tcBorders>
            <w:noWrap/>
            <w:vAlign w:val="center"/>
          </w:tcPr>
          <w:p w14:paraId="1074DC5D"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6E36872B"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随時実施</w:t>
            </w:r>
          </w:p>
        </w:tc>
      </w:tr>
      <w:tr w:rsidR="00164BA0" w:rsidRPr="00CE7B7B" w14:paraId="35DFF3CB" w14:textId="77777777" w:rsidTr="0051135C">
        <w:trPr>
          <w:cantSplit/>
          <w:trHeight w:val="270"/>
          <w:jc w:val="center"/>
        </w:trPr>
        <w:tc>
          <w:tcPr>
            <w:tcW w:w="1238" w:type="dxa"/>
            <w:vMerge/>
            <w:tcBorders>
              <w:left w:val="single" w:sz="4" w:space="0" w:color="auto"/>
              <w:right w:val="single" w:sz="4" w:space="0" w:color="auto"/>
            </w:tcBorders>
            <w:vAlign w:val="center"/>
          </w:tcPr>
          <w:p w14:paraId="52B7D370"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single" w:sz="4" w:space="0" w:color="auto"/>
              <w:left w:val="nil"/>
              <w:bottom w:val="single" w:sz="4" w:space="0" w:color="auto"/>
              <w:right w:val="single" w:sz="4" w:space="0" w:color="auto"/>
            </w:tcBorders>
            <w:noWrap/>
            <w:vAlign w:val="center"/>
          </w:tcPr>
          <w:p w14:paraId="713749C0"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冷却塔水槽の清掃</w:t>
            </w:r>
          </w:p>
        </w:tc>
        <w:tc>
          <w:tcPr>
            <w:tcW w:w="2118" w:type="dxa"/>
            <w:tcBorders>
              <w:top w:val="single" w:sz="4" w:space="0" w:color="auto"/>
              <w:left w:val="single" w:sz="4" w:space="0" w:color="auto"/>
              <w:bottom w:val="single" w:sz="4" w:space="0" w:color="auto"/>
              <w:right w:val="nil"/>
            </w:tcBorders>
            <w:noWrap/>
            <w:vAlign w:val="center"/>
          </w:tcPr>
          <w:p w14:paraId="71153153"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随時実施</w:t>
            </w:r>
          </w:p>
        </w:tc>
        <w:tc>
          <w:tcPr>
            <w:tcW w:w="2109" w:type="dxa"/>
            <w:tcBorders>
              <w:top w:val="single" w:sz="4" w:space="0" w:color="auto"/>
              <w:left w:val="single" w:sz="4" w:space="0" w:color="auto"/>
              <w:bottom w:val="single" w:sz="4" w:space="0" w:color="auto"/>
              <w:right w:val="single" w:sz="4" w:space="0" w:color="auto"/>
            </w:tcBorders>
            <w:vAlign w:val="center"/>
          </w:tcPr>
          <w:p w14:paraId="5512309E"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随時実施</w:t>
            </w:r>
          </w:p>
        </w:tc>
      </w:tr>
      <w:tr w:rsidR="00164BA0" w:rsidRPr="00CE7B7B" w14:paraId="2BA108AC" w14:textId="77777777" w:rsidTr="0051135C">
        <w:trPr>
          <w:cantSplit/>
          <w:trHeight w:val="270"/>
          <w:jc w:val="center"/>
        </w:trPr>
        <w:tc>
          <w:tcPr>
            <w:tcW w:w="1238" w:type="dxa"/>
            <w:vMerge/>
            <w:tcBorders>
              <w:left w:val="single" w:sz="4" w:space="0" w:color="auto"/>
              <w:right w:val="single" w:sz="4" w:space="0" w:color="auto"/>
            </w:tcBorders>
            <w:vAlign w:val="center"/>
          </w:tcPr>
          <w:p w14:paraId="6B9876C7"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single" w:sz="4" w:space="0" w:color="auto"/>
              <w:left w:val="nil"/>
              <w:bottom w:val="single" w:sz="4" w:space="0" w:color="auto"/>
              <w:right w:val="single" w:sz="4" w:space="0" w:color="auto"/>
            </w:tcBorders>
            <w:noWrap/>
            <w:vAlign w:val="center"/>
          </w:tcPr>
          <w:p w14:paraId="5311ADCC"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バルブの開閉状態の確認</w:t>
            </w:r>
          </w:p>
        </w:tc>
        <w:tc>
          <w:tcPr>
            <w:tcW w:w="2118" w:type="dxa"/>
            <w:tcBorders>
              <w:top w:val="single" w:sz="4" w:space="0" w:color="auto"/>
              <w:left w:val="single" w:sz="4" w:space="0" w:color="auto"/>
              <w:bottom w:val="single" w:sz="4" w:space="0" w:color="auto"/>
              <w:right w:val="nil"/>
            </w:tcBorders>
            <w:noWrap/>
            <w:vAlign w:val="center"/>
          </w:tcPr>
          <w:p w14:paraId="68454E89"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随時実施</w:t>
            </w:r>
          </w:p>
        </w:tc>
        <w:tc>
          <w:tcPr>
            <w:tcW w:w="2109" w:type="dxa"/>
            <w:tcBorders>
              <w:top w:val="single" w:sz="4" w:space="0" w:color="auto"/>
              <w:left w:val="single" w:sz="4" w:space="0" w:color="auto"/>
              <w:bottom w:val="single" w:sz="4" w:space="0" w:color="auto"/>
              <w:right w:val="single" w:sz="4" w:space="0" w:color="auto"/>
            </w:tcBorders>
            <w:vAlign w:val="center"/>
          </w:tcPr>
          <w:p w14:paraId="45E2DF65"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随時実施</w:t>
            </w:r>
          </w:p>
        </w:tc>
      </w:tr>
      <w:tr w:rsidR="00164BA0" w:rsidRPr="00CE7B7B" w14:paraId="343C487F" w14:textId="77777777" w:rsidTr="0051135C">
        <w:trPr>
          <w:cantSplit/>
          <w:trHeight w:val="270"/>
          <w:jc w:val="center"/>
        </w:trPr>
        <w:tc>
          <w:tcPr>
            <w:tcW w:w="1238" w:type="dxa"/>
            <w:vMerge/>
            <w:tcBorders>
              <w:left w:val="single" w:sz="4" w:space="0" w:color="auto"/>
              <w:bottom w:val="single" w:sz="4" w:space="0" w:color="auto"/>
              <w:right w:val="single" w:sz="4" w:space="0" w:color="auto"/>
            </w:tcBorders>
            <w:vAlign w:val="center"/>
          </w:tcPr>
          <w:p w14:paraId="5BD6864D"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single" w:sz="4" w:space="0" w:color="auto"/>
              <w:left w:val="nil"/>
              <w:bottom w:val="single" w:sz="4" w:space="0" w:color="auto"/>
              <w:right w:val="single" w:sz="4" w:space="0" w:color="auto"/>
            </w:tcBorders>
            <w:noWrap/>
            <w:vAlign w:val="center"/>
          </w:tcPr>
          <w:p w14:paraId="4FEB0D51"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冷却水の薬注管理の実施</w:t>
            </w:r>
          </w:p>
        </w:tc>
        <w:tc>
          <w:tcPr>
            <w:tcW w:w="2118" w:type="dxa"/>
            <w:tcBorders>
              <w:top w:val="single" w:sz="4" w:space="0" w:color="auto"/>
              <w:left w:val="single" w:sz="4" w:space="0" w:color="auto"/>
              <w:bottom w:val="single" w:sz="4" w:space="0" w:color="auto"/>
              <w:right w:val="nil"/>
            </w:tcBorders>
            <w:noWrap/>
            <w:vAlign w:val="center"/>
          </w:tcPr>
          <w:p w14:paraId="076AB1FF"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随時実施</w:t>
            </w:r>
          </w:p>
        </w:tc>
        <w:tc>
          <w:tcPr>
            <w:tcW w:w="2109" w:type="dxa"/>
            <w:tcBorders>
              <w:top w:val="single" w:sz="4" w:space="0" w:color="auto"/>
              <w:left w:val="single" w:sz="4" w:space="0" w:color="auto"/>
              <w:bottom w:val="single" w:sz="4" w:space="0" w:color="auto"/>
              <w:right w:val="single" w:sz="4" w:space="0" w:color="auto"/>
            </w:tcBorders>
            <w:vAlign w:val="center"/>
          </w:tcPr>
          <w:p w14:paraId="233B47C0"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随時実施</w:t>
            </w:r>
          </w:p>
        </w:tc>
      </w:tr>
      <w:tr w:rsidR="00164BA0" w:rsidRPr="00CE7B7B" w14:paraId="33757C3D" w14:textId="77777777" w:rsidTr="0051135C">
        <w:trPr>
          <w:cantSplit/>
          <w:trHeight w:val="270"/>
          <w:jc w:val="center"/>
        </w:trPr>
        <w:tc>
          <w:tcPr>
            <w:tcW w:w="1238" w:type="dxa"/>
            <w:vMerge w:val="restart"/>
            <w:tcBorders>
              <w:top w:val="nil"/>
              <w:left w:val="single" w:sz="4" w:space="0" w:color="auto"/>
              <w:bottom w:val="single" w:sz="4" w:space="0" w:color="000000"/>
              <w:right w:val="single" w:sz="4" w:space="0" w:color="auto"/>
            </w:tcBorders>
            <w:vAlign w:val="center"/>
          </w:tcPr>
          <w:p w14:paraId="07B60F60"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蓄熱槽</w:t>
            </w:r>
          </w:p>
        </w:tc>
        <w:tc>
          <w:tcPr>
            <w:tcW w:w="3860" w:type="dxa"/>
            <w:tcBorders>
              <w:top w:val="nil"/>
              <w:left w:val="nil"/>
              <w:bottom w:val="single" w:sz="4" w:space="0" w:color="auto"/>
              <w:right w:val="single" w:sz="4" w:space="0" w:color="auto"/>
            </w:tcBorders>
            <w:noWrap/>
            <w:vAlign w:val="center"/>
          </w:tcPr>
          <w:p w14:paraId="6E78842E"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空調負荷予測等を踏まえた蓄熱槽における水・氷蓄熱量の最適な運転の実施</w:t>
            </w:r>
          </w:p>
        </w:tc>
        <w:tc>
          <w:tcPr>
            <w:tcW w:w="2118" w:type="dxa"/>
            <w:tcBorders>
              <w:top w:val="nil"/>
              <w:left w:val="single" w:sz="4" w:space="0" w:color="auto"/>
              <w:bottom w:val="nil"/>
              <w:right w:val="nil"/>
            </w:tcBorders>
            <w:noWrap/>
            <w:vAlign w:val="center"/>
          </w:tcPr>
          <w:p w14:paraId="2073BC4B"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130B4C29"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w:t>
            </w:r>
          </w:p>
        </w:tc>
      </w:tr>
      <w:tr w:rsidR="00164BA0" w:rsidRPr="00CE7B7B" w14:paraId="2C11E622" w14:textId="77777777" w:rsidTr="0051135C">
        <w:trPr>
          <w:cantSplit/>
          <w:trHeight w:val="270"/>
          <w:jc w:val="center"/>
        </w:trPr>
        <w:tc>
          <w:tcPr>
            <w:tcW w:w="1238" w:type="dxa"/>
            <w:vMerge/>
            <w:tcBorders>
              <w:top w:val="nil"/>
              <w:left w:val="single" w:sz="4" w:space="0" w:color="auto"/>
              <w:bottom w:val="single" w:sz="4" w:space="0" w:color="000000"/>
              <w:right w:val="single" w:sz="4" w:space="0" w:color="auto"/>
            </w:tcBorders>
            <w:vAlign w:val="center"/>
          </w:tcPr>
          <w:p w14:paraId="3D2C049B"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5CB97CFB"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槽内温度分布の適正管理</w:t>
            </w:r>
          </w:p>
        </w:tc>
        <w:tc>
          <w:tcPr>
            <w:tcW w:w="2118" w:type="dxa"/>
            <w:tcBorders>
              <w:top w:val="single" w:sz="4" w:space="0" w:color="auto"/>
              <w:left w:val="single" w:sz="4" w:space="0" w:color="auto"/>
              <w:bottom w:val="single" w:sz="4" w:space="0" w:color="auto"/>
              <w:right w:val="nil"/>
            </w:tcBorders>
            <w:noWrap/>
            <w:vAlign w:val="center"/>
          </w:tcPr>
          <w:p w14:paraId="52FC9EBF"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tcPr>
          <w:p w14:paraId="4062DF00"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w:t>
            </w:r>
          </w:p>
        </w:tc>
      </w:tr>
      <w:tr w:rsidR="00164BA0" w:rsidRPr="00CE7B7B" w14:paraId="0ABDBFEA" w14:textId="77777777" w:rsidTr="0051135C">
        <w:trPr>
          <w:cantSplit/>
          <w:trHeight w:val="270"/>
          <w:jc w:val="center"/>
        </w:trPr>
        <w:tc>
          <w:tcPr>
            <w:tcW w:w="1238" w:type="dxa"/>
            <w:vMerge w:val="restart"/>
            <w:tcBorders>
              <w:top w:val="nil"/>
              <w:left w:val="single" w:sz="4" w:space="0" w:color="auto"/>
              <w:bottom w:val="single" w:sz="4" w:space="0" w:color="000000"/>
              <w:right w:val="single" w:sz="4" w:space="0" w:color="auto"/>
            </w:tcBorders>
            <w:vAlign w:val="center"/>
          </w:tcPr>
          <w:p w14:paraId="45B665BE"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ファンコイル</w:t>
            </w:r>
          </w:p>
        </w:tc>
        <w:tc>
          <w:tcPr>
            <w:tcW w:w="3860" w:type="dxa"/>
            <w:tcBorders>
              <w:top w:val="nil"/>
              <w:left w:val="nil"/>
              <w:bottom w:val="single" w:sz="4" w:space="0" w:color="auto"/>
              <w:right w:val="single" w:sz="4" w:space="0" w:color="auto"/>
            </w:tcBorders>
            <w:noWrap/>
            <w:vAlign w:val="center"/>
          </w:tcPr>
          <w:p w14:paraId="0169F721"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ぺリメータ用ファンコイルの最適な運転</w:t>
            </w:r>
            <w:r w:rsidRPr="00CE7B7B">
              <w:rPr>
                <w:rFonts w:ascii="ＭＳ ゴシック" w:eastAsia="ＭＳ ゴシック" w:hAnsi="Arial" w:cs="Arial" w:hint="eastAsia"/>
                <w:kern w:val="0"/>
                <w:sz w:val="20"/>
              </w:rPr>
              <w:t>（</w:t>
            </w:r>
            <w:r w:rsidRPr="00CE7B7B">
              <w:rPr>
                <w:rFonts w:ascii="ＭＳ ゴシック" w:eastAsia="ＭＳ ゴシック" w:hAnsi="Arial" w:cs="ＭＳ Ｐゴシック" w:hint="eastAsia"/>
                <w:kern w:val="0"/>
                <w:sz w:val="20"/>
              </w:rPr>
              <w:t>時間帯・設定温度）</w:t>
            </w:r>
          </w:p>
        </w:tc>
        <w:tc>
          <w:tcPr>
            <w:tcW w:w="2118" w:type="dxa"/>
            <w:tcBorders>
              <w:top w:val="nil"/>
              <w:left w:val="single" w:sz="4" w:space="0" w:color="auto"/>
              <w:bottom w:val="single" w:sz="4" w:space="0" w:color="auto"/>
              <w:right w:val="nil"/>
            </w:tcBorders>
            <w:noWrap/>
            <w:vAlign w:val="center"/>
          </w:tcPr>
          <w:p w14:paraId="593A5CF1" w14:textId="77777777" w:rsidR="00164BA0" w:rsidRPr="00CE7B7B" w:rsidRDefault="00164BA0" w:rsidP="0051135C">
            <w:pPr>
              <w:widowControl/>
              <w:rPr>
                <w:rFonts w:ascii="ＭＳ ゴシック" w:eastAsia="ＭＳ ゴシック" w:hAnsi="ＭＳ ゴシック" w:cs="ＭＳ Ｐゴシック"/>
                <w:kern w:val="0"/>
                <w:sz w:val="20"/>
              </w:rPr>
            </w:pPr>
            <w:r w:rsidRPr="00164BA0">
              <w:rPr>
                <w:rFonts w:ascii="ＭＳ ゴシック" w:eastAsia="ＭＳ ゴシック" w:hAnsi="ＭＳ ゴシック" w:cs="ＭＳ Ｐゴシック" w:hint="eastAsia"/>
                <w:spacing w:val="1"/>
                <w:w w:val="90"/>
                <w:kern w:val="0"/>
                <w:sz w:val="20"/>
                <w:fitText w:val="2000" w:id="-1129648627"/>
              </w:rPr>
              <w:t>季節・外気温に応じ実</w:t>
            </w:r>
            <w:r w:rsidRPr="00164BA0">
              <w:rPr>
                <w:rFonts w:ascii="ＭＳ ゴシック" w:eastAsia="ＭＳ ゴシック" w:hAnsi="ＭＳ ゴシック" w:cs="ＭＳ Ｐゴシック" w:hint="eastAsia"/>
                <w:w w:val="90"/>
                <w:kern w:val="0"/>
                <w:sz w:val="20"/>
                <w:fitText w:val="2000" w:id="-1129648627"/>
              </w:rPr>
              <w:t>施</w:t>
            </w:r>
          </w:p>
        </w:tc>
        <w:tc>
          <w:tcPr>
            <w:tcW w:w="2109" w:type="dxa"/>
            <w:tcBorders>
              <w:top w:val="nil"/>
              <w:left w:val="single" w:sz="4" w:space="0" w:color="auto"/>
              <w:bottom w:val="single" w:sz="4" w:space="0" w:color="auto"/>
              <w:right w:val="single" w:sz="4" w:space="0" w:color="auto"/>
            </w:tcBorders>
            <w:vAlign w:val="center"/>
          </w:tcPr>
          <w:p w14:paraId="2F0C6CFC"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w:t>
            </w:r>
          </w:p>
        </w:tc>
      </w:tr>
      <w:tr w:rsidR="00164BA0" w:rsidRPr="00CE7B7B" w14:paraId="773C0D77" w14:textId="77777777" w:rsidTr="0051135C">
        <w:trPr>
          <w:cantSplit/>
          <w:trHeight w:val="270"/>
          <w:jc w:val="center"/>
        </w:trPr>
        <w:tc>
          <w:tcPr>
            <w:tcW w:w="1238" w:type="dxa"/>
            <w:vMerge/>
            <w:tcBorders>
              <w:top w:val="nil"/>
              <w:left w:val="single" w:sz="4" w:space="0" w:color="auto"/>
              <w:bottom w:val="single" w:sz="4" w:space="0" w:color="000000"/>
              <w:right w:val="single" w:sz="4" w:space="0" w:color="auto"/>
            </w:tcBorders>
            <w:vAlign w:val="center"/>
          </w:tcPr>
          <w:p w14:paraId="2C78289C"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18BAAFC8"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エアーフィルタの定期的な清掃</w:t>
            </w:r>
          </w:p>
        </w:tc>
        <w:tc>
          <w:tcPr>
            <w:tcW w:w="2118" w:type="dxa"/>
            <w:tcBorders>
              <w:top w:val="nil"/>
              <w:left w:val="single" w:sz="4" w:space="0" w:color="auto"/>
              <w:bottom w:val="single" w:sz="4" w:space="0" w:color="auto"/>
              <w:right w:val="nil"/>
            </w:tcBorders>
            <w:noWrap/>
            <w:vAlign w:val="center"/>
          </w:tcPr>
          <w:p w14:paraId="4CF64D98"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月1回以上実施</w:t>
            </w:r>
          </w:p>
        </w:tc>
        <w:tc>
          <w:tcPr>
            <w:tcW w:w="2109" w:type="dxa"/>
            <w:tcBorders>
              <w:top w:val="nil"/>
              <w:left w:val="single" w:sz="4" w:space="0" w:color="auto"/>
              <w:bottom w:val="single" w:sz="4" w:space="0" w:color="auto"/>
              <w:right w:val="single" w:sz="4" w:space="0" w:color="auto"/>
            </w:tcBorders>
            <w:vAlign w:val="center"/>
          </w:tcPr>
          <w:p w14:paraId="200B9411"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月1回以上実施</w:t>
            </w:r>
          </w:p>
        </w:tc>
      </w:tr>
      <w:tr w:rsidR="00164BA0" w:rsidRPr="00CE7B7B" w14:paraId="44BC878F" w14:textId="77777777" w:rsidTr="0051135C">
        <w:trPr>
          <w:cantSplit/>
          <w:trHeight w:val="270"/>
          <w:jc w:val="center"/>
        </w:trPr>
        <w:tc>
          <w:tcPr>
            <w:tcW w:w="1238" w:type="dxa"/>
            <w:vMerge/>
            <w:tcBorders>
              <w:top w:val="nil"/>
              <w:left w:val="single" w:sz="4" w:space="0" w:color="auto"/>
              <w:bottom w:val="single" w:sz="4" w:space="0" w:color="000000"/>
              <w:right w:val="single" w:sz="4" w:space="0" w:color="auto"/>
            </w:tcBorders>
            <w:vAlign w:val="center"/>
          </w:tcPr>
          <w:p w14:paraId="55DD7E66"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2D46E5C0"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冷温水フィンコイルの定期的な清掃</w:t>
            </w:r>
          </w:p>
        </w:tc>
        <w:tc>
          <w:tcPr>
            <w:tcW w:w="2118" w:type="dxa"/>
            <w:tcBorders>
              <w:top w:val="nil"/>
              <w:left w:val="single" w:sz="4" w:space="0" w:color="auto"/>
              <w:bottom w:val="single" w:sz="4" w:space="0" w:color="auto"/>
              <w:right w:val="nil"/>
            </w:tcBorders>
            <w:noWrap/>
            <w:vAlign w:val="center"/>
          </w:tcPr>
          <w:p w14:paraId="13E8B04C"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年2回以上実施</w:t>
            </w:r>
          </w:p>
        </w:tc>
        <w:tc>
          <w:tcPr>
            <w:tcW w:w="2109" w:type="dxa"/>
            <w:tcBorders>
              <w:top w:val="nil"/>
              <w:left w:val="single" w:sz="4" w:space="0" w:color="auto"/>
              <w:bottom w:val="single" w:sz="4" w:space="0" w:color="auto"/>
              <w:right w:val="single" w:sz="4" w:space="0" w:color="auto"/>
            </w:tcBorders>
            <w:vAlign w:val="center"/>
          </w:tcPr>
          <w:p w14:paraId="60C01A44"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年2回以上実施</w:t>
            </w:r>
          </w:p>
        </w:tc>
      </w:tr>
      <w:tr w:rsidR="00164BA0" w:rsidRPr="00CE7B7B" w14:paraId="6F86A0E1" w14:textId="77777777" w:rsidTr="0051135C">
        <w:trPr>
          <w:cantSplit/>
          <w:trHeight w:val="270"/>
          <w:jc w:val="center"/>
        </w:trPr>
        <w:tc>
          <w:tcPr>
            <w:tcW w:w="1238" w:type="dxa"/>
            <w:vMerge/>
            <w:tcBorders>
              <w:top w:val="nil"/>
              <w:left w:val="single" w:sz="4" w:space="0" w:color="auto"/>
              <w:bottom w:val="single" w:sz="4" w:space="0" w:color="000000"/>
              <w:right w:val="single" w:sz="4" w:space="0" w:color="auto"/>
            </w:tcBorders>
            <w:vAlign w:val="center"/>
          </w:tcPr>
          <w:p w14:paraId="0FA93F29"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6AE8C2F0"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空調の還気、吹出し口の障害物の撤去</w:t>
            </w:r>
          </w:p>
        </w:tc>
        <w:tc>
          <w:tcPr>
            <w:tcW w:w="2118" w:type="dxa"/>
            <w:tcBorders>
              <w:top w:val="nil"/>
              <w:left w:val="single" w:sz="4" w:space="0" w:color="auto"/>
              <w:bottom w:val="single" w:sz="4" w:space="0" w:color="auto"/>
              <w:right w:val="nil"/>
            </w:tcBorders>
            <w:noWrap/>
            <w:vAlign w:val="center"/>
          </w:tcPr>
          <w:p w14:paraId="7E8B501E"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418D947F"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w:t>
            </w:r>
          </w:p>
        </w:tc>
      </w:tr>
      <w:tr w:rsidR="00164BA0" w:rsidRPr="00CE7B7B" w14:paraId="14421038" w14:textId="77777777" w:rsidTr="0051135C">
        <w:trPr>
          <w:cantSplit/>
          <w:trHeight w:val="270"/>
          <w:jc w:val="center"/>
        </w:trPr>
        <w:tc>
          <w:tcPr>
            <w:tcW w:w="1238" w:type="dxa"/>
            <w:vMerge w:val="restart"/>
            <w:tcBorders>
              <w:top w:val="single" w:sz="4" w:space="0" w:color="000000"/>
              <w:left w:val="single" w:sz="4" w:space="0" w:color="auto"/>
              <w:right w:val="single" w:sz="4" w:space="0" w:color="auto"/>
            </w:tcBorders>
            <w:vAlign w:val="center"/>
          </w:tcPr>
          <w:p w14:paraId="1AD6C24A"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空冷ヒートポンプ</w:t>
            </w:r>
          </w:p>
        </w:tc>
        <w:tc>
          <w:tcPr>
            <w:tcW w:w="3860" w:type="dxa"/>
            <w:tcBorders>
              <w:top w:val="nil"/>
              <w:left w:val="nil"/>
              <w:bottom w:val="single" w:sz="4" w:space="0" w:color="auto"/>
              <w:right w:val="single" w:sz="4" w:space="0" w:color="auto"/>
            </w:tcBorders>
            <w:noWrap/>
            <w:vAlign w:val="center"/>
          </w:tcPr>
          <w:p w14:paraId="3BE84FC0"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室外機フィンコイルの定期的な洗浄</w:t>
            </w:r>
          </w:p>
        </w:tc>
        <w:tc>
          <w:tcPr>
            <w:tcW w:w="2118" w:type="dxa"/>
            <w:tcBorders>
              <w:top w:val="nil"/>
              <w:left w:val="single" w:sz="4" w:space="0" w:color="auto"/>
              <w:bottom w:val="single" w:sz="4" w:space="0" w:color="auto"/>
              <w:right w:val="nil"/>
            </w:tcBorders>
            <w:noWrap/>
            <w:vAlign w:val="center"/>
          </w:tcPr>
          <w:p w14:paraId="5A483B6F"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年1回以上実施</w:t>
            </w:r>
          </w:p>
        </w:tc>
        <w:tc>
          <w:tcPr>
            <w:tcW w:w="2109" w:type="dxa"/>
            <w:tcBorders>
              <w:top w:val="nil"/>
              <w:left w:val="single" w:sz="4" w:space="0" w:color="auto"/>
              <w:bottom w:val="single" w:sz="4" w:space="0" w:color="auto"/>
              <w:right w:val="single" w:sz="4" w:space="0" w:color="auto"/>
            </w:tcBorders>
            <w:vAlign w:val="center"/>
          </w:tcPr>
          <w:p w14:paraId="201D047E"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年1回以上実施</w:t>
            </w:r>
          </w:p>
        </w:tc>
      </w:tr>
      <w:tr w:rsidR="00164BA0" w:rsidRPr="00CE7B7B" w14:paraId="73EFD38D" w14:textId="77777777" w:rsidTr="0051135C">
        <w:trPr>
          <w:cantSplit/>
          <w:trHeight w:val="270"/>
          <w:jc w:val="center"/>
        </w:trPr>
        <w:tc>
          <w:tcPr>
            <w:tcW w:w="1238" w:type="dxa"/>
            <w:vMerge/>
            <w:tcBorders>
              <w:left w:val="single" w:sz="4" w:space="0" w:color="auto"/>
              <w:right w:val="single" w:sz="4" w:space="0" w:color="auto"/>
            </w:tcBorders>
            <w:vAlign w:val="center"/>
          </w:tcPr>
          <w:p w14:paraId="457501E5" w14:textId="77777777" w:rsidR="00164BA0" w:rsidRPr="00CE7B7B" w:rsidRDefault="00164BA0" w:rsidP="0051135C">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34D687F5"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室内機フィンコイルの定期的な洗浄</w:t>
            </w:r>
          </w:p>
        </w:tc>
        <w:tc>
          <w:tcPr>
            <w:tcW w:w="2118" w:type="dxa"/>
            <w:tcBorders>
              <w:top w:val="nil"/>
              <w:left w:val="single" w:sz="4" w:space="0" w:color="auto"/>
              <w:bottom w:val="single" w:sz="4" w:space="0" w:color="auto"/>
              <w:right w:val="nil"/>
            </w:tcBorders>
            <w:noWrap/>
            <w:vAlign w:val="center"/>
          </w:tcPr>
          <w:p w14:paraId="252A8CB6"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年1回以上実施</w:t>
            </w:r>
          </w:p>
        </w:tc>
        <w:tc>
          <w:tcPr>
            <w:tcW w:w="2109" w:type="dxa"/>
            <w:tcBorders>
              <w:top w:val="nil"/>
              <w:left w:val="single" w:sz="4" w:space="0" w:color="auto"/>
              <w:bottom w:val="single" w:sz="4" w:space="0" w:color="auto"/>
              <w:right w:val="single" w:sz="4" w:space="0" w:color="auto"/>
            </w:tcBorders>
            <w:vAlign w:val="center"/>
          </w:tcPr>
          <w:p w14:paraId="6C64D943"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年1回以上実施</w:t>
            </w:r>
          </w:p>
        </w:tc>
      </w:tr>
      <w:tr w:rsidR="00164BA0" w:rsidRPr="00CE7B7B" w14:paraId="6015533A" w14:textId="77777777" w:rsidTr="0051135C">
        <w:trPr>
          <w:cantSplit/>
          <w:trHeight w:val="270"/>
          <w:jc w:val="center"/>
        </w:trPr>
        <w:tc>
          <w:tcPr>
            <w:tcW w:w="1238" w:type="dxa"/>
            <w:vMerge/>
            <w:tcBorders>
              <w:left w:val="single" w:sz="4" w:space="0" w:color="auto"/>
              <w:right w:val="single" w:sz="4" w:space="0" w:color="auto"/>
            </w:tcBorders>
            <w:vAlign w:val="center"/>
          </w:tcPr>
          <w:p w14:paraId="5293BDEF"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08EA6174"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室内機のエアーフィルタの定期的な清掃</w:t>
            </w:r>
          </w:p>
        </w:tc>
        <w:tc>
          <w:tcPr>
            <w:tcW w:w="2118" w:type="dxa"/>
            <w:tcBorders>
              <w:top w:val="nil"/>
              <w:left w:val="single" w:sz="4" w:space="0" w:color="auto"/>
              <w:bottom w:val="single" w:sz="4" w:space="0" w:color="auto"/>
              <w:right w:val="nil"/>
            </w:tcBorders>
            <w:noWrap/>
            <w:vAlign w:val="center"/>
          </w:tcPr>
          <w:p w14:paraId="22A95AA3"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月1回以上実施</w:t>
            </w:r>
          </w:p>
        </w:tc>
        <w:tc>
          <w:tcPr>
            <w:tcW w:w="2109" w:type="dxa"/>
            <w:tcBorders>
              <w:top w:val="nil"/>
              <w:left w:val="single" w:sz="4" w:space="0" w:color="auto"/>
              <w:bottom w:val="single" w:sz="4" w:space="0" w:color="auto"/>
              <w:right w:val="single" w:sz="4" w:space="0" w:color="auto"/>
            </w:tcBorders>
            <w:vAlign w:val="center"/>
          </w:tcPr>
          <w:p w14:paraId="5606DB3B"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月1回以上実施</w:t>
            </w:r>
          </w:p>
        </w:tc>
      </w:tr>
      <w:tr w:rsidR="00164BA0" w:rsidRPr="00CE7B7B" w14:paraId="6EDFFD23" w14:textId="77777777" w:rsidTr="0051135C">
        <w:trPr>
          <w:cantSplit/>
          <w:trHeight w:val="270"/>
          <w:jc w:val="center"/>
        </w:trPr>
        <w:tc>
          <w:tcPr>
            <w:tcW w:w="1238" w:type="dxa"/>
            <w:vMerge/>
            <w:tcBorders>
              <w:left w:val="single" w:sz="4" w:space="0" w:color="auto"/>
              <w:right w:val="single" w:sz="4" w:space="0" w:color="auto"/>
            </w:tcBorders>
            <w:vAlign w:val="center"/>
          </w:tcPr>
          <w:p w14:paraId="2D26CE62"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44C8582C"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運転圧力・運転電流などによる運転状況の確認・管理</w:t>
            </w:r>
          </w:p>
        </w:tc>
        <w:tc>
          <w:tcPr>
            <w:tcW w:w="2118" w:type="dxa"/>
            <w:tcBorders>
              <w:top w:val="nil"/>
              <w:left w:val="single" w:sz="4" w:space="0" w:color="auto"/>
              <w:bottom w:val="single" w:sz="4" w:space="0" w:color="auto"/>
              <w:right w:val="nil"/>
            </w:tcBorders>
            <w:noWrap/>
            <w:vAlign w:val="center"/>
          </w:tcPr>
          <w:p w14:paraId="54EB7044"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673ECA33"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b/>
                <w:bCs/>
                <w:kern w:val="0"/>
                <w:sz w:val="20"/>
              </w:rPr>
              <w:t>－</w:t>
            </w:r>
          </w:p>
        </w:tc>
      </w:tr>
      <w:tr w:rsidR="00164BA0" w:rsidRPr="00CE7B7B" w14:paraId="6944B081" w14:textId="77777777" w:rsidTr="0051135C">
        <w:trPr>
          <w:cantSplit/>
          <w:trHeight w:val="270"/>
          <w:jc w:val="center"/>
        </w:trPr>
        <w:tc>
          <w:tcPr>
            <w:tcW w:w="1238" w:type="dxa"/>
            <w:vMerge/>
            <w:tcBorders>
              <w:left w:val="single" w:sz="4" w:space="0" w:color="auto"/>
              <w:bottom w:val="single" w:sz="4" w:space="0" w:color="auto"/>
              <w:right w:val="single" w:sz="4" w:space="0" w:color="auto"/>
            </w:tcBorders>
            <w:vAlign w:val="center"/>
          </w:tcPr>
          <w:p w14:paraId="21FF1629"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5201F2D8"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全熱交換器の清掃</w:t>
            </w:r>
          </w:p>
        </w:tc>
        <w:tc>
          <w:tcPr>
            <w:tcW w:w="2118" w:type="dxa"/>
            <w:tcBorders>
              <w:top w:val="nil"/>
              <w:left w:val="single" w:sz="4" w:space="0" w:color="auto"/>
              <w:bottom w:val="single" w:sz="4" w:space="0" w:color="auto"/>
              <w:right w:val="nil"/>
            </w:tcBorders>
            <w:noWrap/>
            <w:vAlign w:val="center"/>
          </w:tcPr>
          <w:p w14:paraId="2FCE1B0B"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年2回以上実施</w:t>
            </w:r>
          </w:p>
        </w:tc>
        <w:tc>
          <w:tcPr>
            <w:tcW w:w="2109" w:type="dxa"/>
            <w:tcBorders>
              <w:top w:val="nil"/>
              <w:left w:val="single" w:sz="4" w:space="0" w:color="auto"/>
              <w:bottom w:val="single" w:sz="4" w:space="0" w:color="auto"/>
              <w:right w:val="single" w:sz="4" w:space="0" w:color="auto"/>
            </w:tcBorders>
            <w:vAlign w:val="center"/>
          </w:tcPr>
          <w:p w14:paraId="10F02EEB"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年2回以上実施</w:t>
            </w:r>
          </w:p>
        </w:tc>
      </w:tr>
      <w:tr w:rsidR="00164BA0" w:rsidRPr="00CE7B7B" w14:paraId="4001B94B" w14:textId="77777777" w:rsidTr="0051135C">
        <w:trPr>
          <w:cantSplit/>
          <w:trHeight w:val="270"/>
          <w:jc w:val="center"/>
        </w:trPr>
        <w:tc>
          <w:tcPr>
            <w:tcW w:w="1238" w:type="dxa"/>
            <w:tcBorders>
              <w:top w:val="single" w:sz="4" w:space="0" w:color="auto"/>
              <w:left w:val="single" w:sz="4" w:space="0" w:color="auto"/>
              <w:bottom w:val="single" w:sz="4" w:space="0" w:color="000000"/>
              <w:right w:val="single" w:sz="4" w:space="0" w:color="auto"/>
            </w:tcBorders>
            <w:vAlign w:val="center"/>
          </w:tcPr>
          <w:p w14:paraId="0B343B7A"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lastRenderedPageBreak/>
              <w:t>空冷ヒートポンプ</w:t>
            </w:r>
          </w:p>
        </w:tc>
        <w:tc>
          <w:tcPr>
            <w:tcW w:w="3860" w:type="dxa"/>
            <w:tcBorders>
              <w:top w:val="nil"/>
              <w:left w:val="nil"/>
              <w:bottom w:val="single" w:sz="4" w:space="0" w:color="auto"/>
              <w:right w:val="single" w:sz="4" w:space="0" w:color="auto"/>
            </w:tcBorders>
            <w:noWrap/>
            <w:vAlign w:val="center"/>
          </w:tcPr>
          <w:p w14:paraId="6DDA7F66"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全熱交換器の停止措置</w:t>
            </w:r>
          </w:p>
        </w:tc>
        <w:tc>
          <w:tcPr>
            <w:tcW w:w="2118" w:type="dxa"/>
            <w:tcBorders>
              <w:top w:val="nil"/>
              <w:left w:val="single" w:sz="4" w:space="0" w:color="auto"/>
              <w:bottom w:val="single" w:sz="4" w:space="0" w:color="auto"/>
              <w:right w:val="nil"/>
            </w:tcBorders>
            <w:noWrap/>
            <w:vAlign w:val="center"/>
          </w:tcPr>
          <w:p w14:paraId="72566237" w14:textId="77777777" w:rsidR="00164BA0" w:rsidRPr="00CE7B7B" w:rsidRDefault="00164BA0" w:rsidP="0051135C">
            <w:pPr>
              <w:widowControl/>
              <w:rPr>
                <w:rFonts w:ascii="ＭＳ ゴシック" w:eastAsia="ＭＳ ゴシック" w:hAnsi="ＭＳ ゴシック" w:cs="ＭＳ Ｐゴシック"/>
                <w:kern w:val="0"/>
                <w:sz w:val="20"/>
              </w:rPr>
            </w:pPr>
            <w:r w:rsidRPr="00164BA0">
              <w:rPr>
                <w:rFonts w:ascii="ＭＳ ゴシック" w:eastAsia="ＭＳ ゴシック" w:hAnsi="ＭＳ ゴシック" w:cs="ＭＳ Ｐゴシック" w:hint="eastAsia"/>
                <w:spacing w:val="1"/>
                <w:w w:val="90"/>
                <w:kern w:val="0"/>
                <w:sz w:val="20"/>
                <w:fitText w:val="2000" w:id="-1129648626"/>
              </w:rPr>
              <w:t>季節・外気温に応じ実</w:t>
            </w:r>
            <w:r w:rsidRPr="00164BA0">
              <w:rPr>
                <w:rFonts w:ascii="ＭＳ ゴシック" w:eastAsia="ＭＳ ゴシック" w:hAnsi="ＭＳ ゴシック" w:cs="ＭＳ Ｐゴシック" w:hint="eastAsia"/>
                <w:w w:val="90"/>
                <w:kern w:val="0"/>
                <w:sz w:val="20"/>
                <w:fitText w:val="2000" w:id="-1129648626"/>
              </w:rPr>
              <w:t>施</w:t>
            </w:r>
          </w:p>
        </w:tc>
        <w:tc>
          <w:tcPr>
            <w:tcW w:w="2109" w:type="dxa"/>
            <w:tcBorders>
              <w:top w:val="nil"/>
              <w:left w:val="single" w:sz="4" w:space="0" w:color="auto"/>
              <w:bottom w:val="single" w:sz="4" w:space="0" w:color="auto"/>
              <w:right w:val="single" w:sz="4" w:space="0" w:color="auto"/>
            </w:tcBorders>
            <w:vAlign w:val="center"/>
          </w:tcPr>
          <w:p w14:paraId="7702C30D"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季節ごとに実施</w:t>
            </w:r>
          </w:p>
        </w:tc>
      </w:tr>
      <w:tr w:rsidR="00164BA0" w:rsidRPr="00CE7B7B" w14:paraId="1956C38E" w14:textId="77777777" w:rsidTr="0051135C">
        <w:trPr>
          <w:cantSplit/>
          <w:trHeight w:val="270"/>
          <w:jc w:val="center"/>
        </w:trPr>
        <w:tc>
          <w:tcPr>
            <w:tcW w:w="1238" w:type="dxa"/>
            <w:vMerge w:val="restart"/>
            <w:tcBorders>
              <w:top w:val="single" w:sz="4" w:space="0" w:color="000000"/>
              <w:left w:val="single" w:sz="4" w:space="0" w:color="auto"/>
              <w:right w:val="single" w:sz="4" w:space="0" w:color="auto"/>
            </w:tcBorders>
            <w:vAlign w:val="center"/>
          </w:tcPr>
          <w:p w14:paraId="1D2E378F"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水冷パッケージ方式</w:t>
            </w:r>
          </w:p>
        </w:tc>
        <w:tc>
          <w:tcPr>
            <w:tcW w:w="3860" w:type="dxa"/>
            <w:tcBorders>
              <w:top w:val="nil"/>
              <w:left w:val="nil"/>
              <w:bottom w:val="single" w:sz="4" w:space="0" w:color="auto"/>
              <w:right w:val="single" w:sz="4" w:space="0" w:color="auto"/>
            </w:tcBorders>
            <w:noWrap/>
            <w:vAlign w:val="center"/>
          </w:tcPr>
          <w:p w14:paraId="11161D1A"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室内機フィンコイルの定期的な洗浄</w:t>
            </w:r>
          </w:p>
        </w:tc>
        <w:tc>
          <w:tcPr>
            <w:tcW w:w="2118" w:type="dxa"/>
            <w:tcBorders>
              <w:top w:val="nil"/>
              <w:left w:val="single" w:sz="4" w:space="0" w:color="auto"/>
              <w:bottom w:val="single" w:sz="4" w:space="0" w:color="auto"/>
              <w:right w:val="nil"/>
            </w:tcBorders>
            <w:noWrap/>
            <w:vAlign w:val="center"/>
          </w:tcPr>
          <w:p w14:paraId="1867321C"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年1回以上実施</w:t>
            </w:r>
          </w:p>
        </w:tc>
        <w:tc>
          <w:tcPr>
            <w:tcW w:w="2109" w:type="dxa"/>
            <w:tcBorders>
              <w:top w:val="nil"/>
              <w:left w:val="single" w:sz="4" w:space="0" w:color="auto"/>
              <w:bottom w:val="single" w:sz="4" w:space="0" w:color="auto"/>
              <w:right w:val="single" w:sz="4" w:space="0" w:color="auto"/>
            </w:tcBorders>
            <w:vAlign w:val="center"/>
          </w:tcPr>
          <w:p w14:paraId="49FA1079"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年1回以上実施</w:t>
            </w:r>
          </w:p>
        </w:tc>
      </w:tr>
      <w:tr w:rsidR="00164BA0" w:rsidRPr="00CE7B7B" w14:paraId="451D70E6" w14:textId="77777777" w:rsidTr="0051135C">
        <w:trPr>
          <w:cantSplit/>
          <w:trHeight w:val="270"/>
          <w:jc w:val="center"/>
        </w:trPr>
        <w:tc>
          <w:tcPr>
            <w:tcW w:w="1238" w:type="dxa"/>
            <w:vMerge/>
            <w:tcBorders>
              <w:left w:val="single" w:sz="4" w:space="0" w:color="auto"/>
              <w:right w:val="single" w:sz="4" w:space="0" w:color="auto"/>
            </w:tcBorders>
            <w:vAlign w:val="center"/>
          </w:tcPr>
          <w:p w14:paraId="3098F102"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7662AC12"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エアーフィルタの定期的な清掃</w:t>
            </w:r>
          </w:p>
        </w:tc>
        <w:tc>
          <w:tcPr>
            <w:tcW w:w="2118" w:type="dxa"/>
            <w:tcBorders>
              <w:top w:val="nil"/>
              <w:left w:val="single" w:sz="4" w:space="0" w:color="auto"/>
              <w:bottom w:val="single" w:sz="4" w:space="0" w:color="auto"/>
              <w:right w:val="nil"/>
            </w:tcBorders>
            <w:noWrap/>
            <w:vAlign w:val="center"/>
          </w:tcPr>
          <w:p w14:paraId="42702048"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月1回以上実施</w:t>
            </w:r>
          </w:p>
        </w:tc>
        <w:tc>
          <w:tcPr>
            <w:tcW w:w="2109" w:type="dxa"/>
            <w:tcBorders>
              <w:top w:val="nil"/>
              <w:left w:val="single" w:sz="4" w:space="0" w:color="auto"/>
              <w:bottom w:val="single" w:sz="4" w:space="0" w:color="auto"/>
              <w:right w:val="single" w:sz="4" w:space="0" w:color="auto"/>
            </w:tcBorders>
            <w:vAlign w:val="center"/>
          </w:tcPr>
          <w:p w14:paraId="629339CE"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月1回以上実施</w:t>
            </w:r>
          </w:p>
        </w:tc>
      </w:tr>
      <w:tr w:rsidR="00164BA0" w:rsidRPr="00CE7B7B" w14:paraId="17E8C725" w14:textId="77777777" w:rsidTr="0051135C">
        <w:trPr>
          <w:cantSplit/>
          <w:trHeight w:val="270"/>
          <w:jc w:val="center"/>
        </w:trPr>
        <w:tc>
          <w:tcPr>
            <w:tcW w:w="1238" w:type="dxa"/>
            <w:vMerge/>
            <w:tcBorders>
              <w:left w:val="single" w:sz="4" w:space="0" w:color="auto"/>
              <w:right w:val="single" w:sz="4" w:space="0" w:color="auto"/>
            </w:tcBorders>
            <w:vAlign w:val="center"/>
          </w:tcPr>
          <w:p w14:paraId="1580F1F6"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0ECF2C02"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運転圧力・運転電流などによる運転状況の確認・管理</w:t>
            </w:r>
          </w:p>
        </w:tc>
        <w:tc>
          <w:tcPr>
            <w:tcW w:w="2118" w:type="dxa"/>
            <w:tcBorders>
              <w:top w:val="nil"/>
              <w:left w:val="single" w:sz="4" w:space="0" w:color="auto"/>
              <w:bottom w:val="single" w:sz="4" w:space="0" w:color="auto"/>
              <w:right w:val="nil"/>
            </w:tcBorders>
            <w:noWrap/>
            <w:vAlign w:val="center"/>
          </w:tcPr>
          <w:p w14:paraId="3CD800B3"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459FA0CE"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b/>
                <w:bCs/>
                <w:kern w:val="0"/>
                <w:sz w:val="20"/>
              </w:rPr>
              <w:t>－</w:t>
            </w:r>
          </w:p>
        </w:tc>
      </w:tr>
      <w:tr w:rsidR="00164BA0" w:rsidRPr="00CE7B7B" w14:paraId="04287110" w14:textId="77777777" w:rsidTr="0051135C">
        <w:trPr>
          <w:cantSplit/>
          <w:trHeight w:val="270"/>
          <w:jc w:val="center"/>
        </w:trPr>
        <w:tc>
          <w:tcPr>
            <w:tcW w:w="1238" w:type="dxa"/>
            <w:vMerge/>
            <w:tcBorders>
              <w:left w:val="single" w:sz="4" w:space="0" w:color="auto"/>
              <w:right w:val="single" w:sz="4" w:space="0" w:color="auto"/>
            </w:tcBorders>
            <w:vAlign w:val="center"/>
          </w:tcPr>
          <w:p w14:paraId="582C94C8" w14:textId="77777777" w:rsidR="00164BA0" w:rsidRPr="00CE7B7B" w:rsidRDefault="00164BA0" w:rsidP="0051135C">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41549B4A"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全熱交換器の清掃</w:t>
            </w:r>
          </w:p>
        </w:tc>
        <w:tc>
          <w:tcPr>
            <w:tcW w:w="2118" w:type="dxa"/>
            <w:tcBorders>
              <w:top w:val="nil"/>
              <w:left w:val="single" w:sz="4" w:space="0" w:color="auto"/>
              <w:bottom w:val="single" w:sz="4" w:space="0" w:color="auto"/>
              <w:right w:val="nil"/>
            </w:tcBorders>
            <w:noWrap/>
            <w:vAlign w:val="center"/>
          </w:tcPr>
          <w:p w14:paraId="65D64F88"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年2回以上実施</w:t>
            </w:r>
          </w:p>
        </w:tc>
        <w:tc>
          <w:tcPr>
            <w:tcW w:w="2109" w:type="dxa"/>
            <w:tcBorders>
              <w:top w:val="nil"/>
              <w:left w:val="single" w:sz="4" w:space="0" w:color="auto"/>
              <w:bottom w:val="single" w:sz="4" w:space="0" w:color="auto"/>
              <w:right w:val="single" w:sz="4" w:space="0" w:color="auto"/>
            </w:tcBorders>
            <w:vAlign w:val="center"/>
          </w:tcPr>
          <w:p w14:paraId="69B5F297"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年2回以上実施</w:t>
            </w:r>
          </w:p>
        </w:tc>
      </w:tr>
      <w:tr w:rsidR="00164BA0" w:rsidRPr="00CE7B7B" w14:paraId="2D99055C" w14:textId="77777777" w:rsidTr="0051135C">
        <w:trPr>
          <w:cantSplit/>
          <w:trHeight w:val="270"/>
          <w:jc w:val="center"/>
        </w:trPr>
        <w:tc>
          <w:tcPr>
            <w:tcW w:w="1238" w:type="dxa"/>
            <w:vMerge/>
            <w:tcBorders>
              <w:left w:val="single" w:sz="4" w:space="0" w:color="auto"/>
              <w:right w:val="single" w:sz="4" w:space="0" w:color="auto"/>
            </w:tcBorders>
            <w:vAlign w:val="center"/>
          </w:tcPr>
          <w:p w14:paraId="1E861D00"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1A134698"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全熱交換器の停止措置</w:t>
            </w:r>
          </w:p>
        </w:tc>
        <w:tc>
          <w:tcPr>
            <w:tcW w:w="2118" w:type="dxa"/>
            <w:tcBorders>
              <w:top w:val="nil"/>
              <w:left w:val="single" w:sz="4" w:space="0" w:color="auto"/>
              <w:bottom w:val="single" w:sz="4" w:space="0" w:color="auto"/>
              <w:right w:val="nil"/>
            </w:tcBorders>
            <w:noWrap/>
            <w:vAlign w:val="center"/>
          </w:tcPr>
          <w:p w14:paraId="7087F488" w14:textId="77777777" w:rsidR="00164BA0" w:rsidRPr="00CE7B7B" w:rsidRDefault="00164BA0" w:rsidP="0051135C">
            <w:pPr>
              <w:widowControl/>
              <w:rPr>
                <w:rFonts w:ascii="ＭＳ ゴシック" w:eastAsia="ＭＳ ゴシック" w:hAnsi="ＭＳ ゴシック" w:cs="ＭＳ Ｐゴシック"/>
                <w:kern w:val="0"/>
                <w:sz w:val="20"/>
              </w:rPr>
            </w:pPr>
            <w:r w:rsidRPr="00164BA0">
              <w:rPr>
                <w:rFonts w:ascii="ＭＳ ゴシック" w:eastAsia="ＭＳ ゴシック" w:hAnsi="ＭＳ ゴシック" w:cs="ＭＳ Ｐゴシック" w:hint="eastAsia"/>
                <w:spacing w:val="1"/>
                <w:w w:val="90"/>
                <w:kern w:val="0"/>
                <w:sz w:val="20"/>
                <w:fitText w:val="2000" w:id="-1129648625"/>
              </w:rPr>
              <w:t>季節・外気温に応じ実</w:t>
            </w:r>
            <w:r w:rsidRPr="00164BA0">
              <w:rPr>
                <w:rFonts w:ascii="ＭＳ ゴシック" w:eastAsia="ＭＳ ゴシック" w:hAnsi="ＭＳ ゴシック" w:cs="ＭＳ Ｐゴシック" w:hint="eastAsia"/>
                <w:w w:val="90"/>
                <w:kern w:val="0"/>
                <w:sz w:val="20"/>
                <w:fitText w:val="2000" w:id="-1129648625"/>
              </w:rPr>
              <w:t>施</w:t>
            </w:r>
          </w:p>
        </w:tc>
        <w:tc>
          <w:tcPr>
            <w:tcW w:w="2109" w:type="dxa"/>
            <w:tcBorders>
              <w:top w:val="nil"/>
              <w:left w:val="single" w:sz="4" w:space="0" w:color="auto"/>
              <w:bottom w:val="single" w:sz="4" w:space="0" w:color="auto"/>
              <w:right w:val="single" w:sz="4" w:space="0" w:color="auto"/>
            </w:tcBorders>
            <w:vAlign w:val="center"/>
          </w:tcPr>
          <w:p w14:paraId="2ABCF1E7"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季節ごとに実施</w:t>
            </w:r>
          </w:p>
        </w:tc>
      </w:tr>
      <w:tr w:rsidR="00164BA0" w:rsidRPr="00CE7B7B" w14:paraId="3491EBDC" w14:textId="77777777" w:rsidTr="0051135C">
        <w:trPr>
          <w:cantSplit/>
          <w:trHeight w:val="270"/>
          <w:jc w:val="center"/>
        </w:trPr>
        <w:tc>
          <w:tcPr>
            <w:tcW w:w="1238" w:type="dxa"/>
            <w:vMerge/>
            <w:tcBorders>
              <w:left w:val="single" w:sz="4" w:space="0" w:color="auto"/>
              <w:bottom w:val="single" w:sz="4" w:space="0" w:color="000000"/>
              <w:right w:val="single" w:sz="4" w:space="0" w:color="auto"/>
            </w:tcBorders>
            <w:vAlign w:val="center"/>
          </w:tcPr>
          <w:p w14:paraId="626F571D"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646DD251"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冷却水薬洗の実施</w:t>
            </w:r>
          </w:p>
        </w:tc>
        <w:tc>
          <w:tcPr>
            <w:tcW w:w="2118" w:type="dxa"/>
            <w:tcBorders>
              <w:top w:val="nil"/>
              <w:left w:val="single" w:sz="4" w:space="0" w:color="auto"/>
              <w:bottom w:val="single" w:sz="4" w:space="0" w:color="auto"/>
              <w:right w:val="nil"/>
            </w:tcBorders>
            <w:noWrap/>
            <w:vAlign w:val="center"/>
          </w:tcPr>
          <w:p w14:paraId="642A6502"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年1回以上実施</w:t>
            </w:r>
          </w:p>
        </w:tc>
        <w:tc>
          <w:tcPr>
            <w:tcW w:w="2109" w:type="dxa"/>
            <w:tcBorders>
              <w:top w:val="nil"/>
              <w:left w:val="single" w:sz="4" w:space="0" w:color="auto"/>
              <w:bottom w:val="single" w:sz="4" w:space="0" w:color="auto"/>
              <w:right w:val="single" w:sz="4" w:space="0" w:color="auto"/>
            </w:tcBorders>
            <w:vAlign w:val="center"/>
          </w:tcPr>
          <w:p w14:paraId="4971FA08"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年1回以上実施</w:t>
            </w:r>
          </w:p>
        </w:tc>
      </w:tr>
      <w:tr w:rsidR="00164BA0" w:rsidRPr="00CE7B7B" w14:paraId="0AB52C76" w14:textId="77777777" w:rsidTr="0051135C">
        <w:trPr>
          <w:cantSplit/>
          <w:trHeight w:val="270"/>
          <w:jc w:val="center"/>
        </w:trPr>
        <w:tc>
          <w:tcPr>
            <w:tcW w:w="1238" w:type="dxa"/>
            <w:vMerge w:val="restart"/>
            <w:tcBorders>
              <w:top w:val="single" w:sz="4" w:space="0" w:color="auto"/>
              <w:left w:val="single" w:sz="4" w:space="0" w:color="auto"/>
              <w:right w:val="single" w:sz="4" w:space="0" w:color="auto"/>
            </w:tcBorders>
            <w:vAlign w:val="center"/>
          </w:tcPr>
          <w:p w14:paraId="5D12206D" w14:textId="77777777" w:rsidR="00164BA0" w:rsidRPr="00CE7B7B" w:rsidRDefault="00164BA0" w:rsidP="0051135C">
            <w:pPr>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給排気設備</w:t>
            </w:r>
          </w:p>
        </w:tc>
        <w:tc>
          <w:tcPr>
            <w:tcW w:w="3860" w:type="dxa"/>
            <w:tcBorders>
              <w:top w:val="single" w:sz="4" w:space="0" w:color="auto"/>
              <w:left w:val="nil"/>
              <w:bottom w:val="single" w:sz="4" w:space="0" w:color="auto"/>
              <w:right w:val="single" w:sz="4" w:space="0" w:color="auto"/>
            </w:tcBorders>
            <w:noWrap/>
            <w:vAlign w:val="center"/>
          </w:tcPr>
          <w:p w14:paraId="1B72D6B5"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機械室、電気室、倉庫の換気量の制限</w:t>
            </w:r>
          </w:p>
        </w:tc>
        <w:tc>
          <w:tcPr>
            <w:tcW w:w="2118" w:type="dxa"/>
            <w:tcBorders>
              <w:top w:val="single" w:sz="4" w:space="0" w:color="auto"/>
              <w:left w:val="single" w:sz="4" w:space="0" w:color="auto"/>
              <w:bottom w:val="single" w:sz="4" w:space="0" w:color="auto"/>
              <w:right w:val="nil"/>
            </w:tcBorders>
            <w:noWrap/>
            <w:vAlign w:val="center"/>
          </w:tcPr>
          <w:p w14:paraId="1FA3A0D1"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随時実施</w:t>
            </w:r>
          </w:p>
        </w:tc>
        <w:tc>
          <w:tcPr>
            <w:tcW w:w="2109" w:type="dxa"/>
            <w:tcBorders>
              <w:top w:val="single" w:sz="4" w:space="0" w:color="auto"/>
              <w:left w:val="single" w:sz="4" w:space="0" w:color="auto"/>
              <w:bottom w:val="single" w:sz="4" w:space="0" w:color="auto"/>
              <w:right w:val="single" w:sz="4" w:space="0" w:color="auto"/>
            </w:tcBorders>
            <w:vAlign w:val="center"/>
          </w:tcPr>
          <w:p w14:paraId="635D3B34"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随時実施</w:t>
            </w:r>
          </w:p>
        </w:tc>
      </w:tr>
      <w:tr w:rsidR="00164BA0" w:rsidRPr="00CE7B7B" w14:paraId="796E8BFD" w14:textId="77777777" w:rsidTr="0051135C">
        <w:trPr>
          <w:cantSplit/>
          <w:trHeight w:val="270"/>
          <w:jc w:val="center"/>
        </w:trPr>
        <w:tc>
          <w:tcPr>
            <w:tcW w:w="1238" w:type="dxa"/>
            <w:vMerge/>
            <w:tcBorders>
              <w:left w:val="single" w:sz="4" w:space="0" w:color="auto"/>
              <w:right w:val="single" w:sz="4" w:space="0" w:color="auto"/>
            </w:tcBorders>
            <w:vAlign w:val="center"/>
          </w:tcPr>
          <w:p w14:paraId="637753ED" w14:textId="77777777" w:rsidR="00164BA0" w:rsidRPr="00CE7B7B" w:rsidRDefault="00164BA0" w:rsidP="0051135C">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73DB999D"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不使用室の換気停止（倉庫、機械室等）</w:t>
            </w:r>
          </w:p>
        </w:tc>
        <w:tc>
          <w:tcPr>
            <w:tcW w:w="2118" w:type="dxa"/>
            <w:tcBorders>
              <w:top w:val="nil"/>
              <w:left w:val="single" w:sz="4" w:space="0" w:color="auto"/>
              <w:bottom w:val="single" w:sz="4" w:space="0" w:color="auto"/>
              <w:right w:val="nil"/>
            </w:tcBorders>
            <w:noWrap/>
            <w:vAlign w:val="center"/>
          </w:tcPr>
          <w:p w14:paraId="4AA1192A"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必要に応じ実施</w:t>
            </w:r>
          </w:p>
        </w:tc>
        <w:tc>
          <w:tcPr>
            <w:tcW w:w="2109" w:type="dxa"/>
            <w:tcBorders>
              <w:top w:val="nil"/>
              <w:left w:val="single" w:sz="4" w:space="0" w:color="auto"/>
              <w:bottom w:val="single" w:sz="4" w:space="0" w:color="auto"/>
              <w:right w:val="single" w:sz="4" w:space="0" w:color="auto"/>
            </w:tcBorders>
            <w:vAlign w:val="center"/>
          </w:tcPr>
          <w:p w14:paraId="214F4749"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必要に応じ実施</w:t>
            </w:r>
          </w:p>
        </w:tc>
      </w:tr>
      <w:tr w:rsidR="00164BA0" w:rsidRPr="00CE7B7B" w14:paraId="08517014" w14:textId="77777777" w:rsidTr="0051135C">
        <w:trPr>
          <w:cantSplit/>
          <w:trHeight w:val="270"/>
          <w:jc w:val="center"/>
        </w:trPr>
        <w:tc>
          <w:tcPr>
            <w:tcW w:w="1238" w:type="dxa"/>
            <w:vMerge/>
            <w:tcBorders>
              <w:left w:val="single" w:sz="4" w:space="0" w:color="auto"/>
              <w:right w:val="single" w:sz="4" w:space="0" w:color="auto"/>
            </w:tcBorders>
            <w:vAlign w:val="center"/>
          </w:tcPr>
          <w:p w14:paraId="20FD6C43" w14:textId="77777777" w:rsidR="00164BA0" w:rsidRPr="00CE7B7B" w:rsidRDefault="00164BA0" w:rsidP="0051135C">
            <w:pPr>
              <w:jc w:val="left"/>
              <w:rPr>
                <w:rFonts w:ascii="ＭＳ ゴシック" w:eastAsia="ＭＳ ゴシック" w:hAnsi="ＭＳ ゴシック" w:cs="ＭＳ Ｐゴシック"/>
                <w:kern w:val="0"/>
                <w:sz w:val="20"/>
              </w:rPr>
            </w:pPr>
          </w:p>
        </w:tc>
        <w:tc>
          <w:tcPr>
            <w:tcW w:w="3860" w:type="dxa"/>
            <w:tcBorders>
              <w:top w:val="nil"/>
              <w:left w:val="nil"/>
              <w:bottom w:val="nil"/>
              <w:right w:val="single" w:sz="4" w:space="0" w:color="auto"/>
            </w:tcBorders>
            <w:noWrap/>
            <w:vAlign w:val="center"/>
          </w:tcPr>
          <w:p w14:paraId="352F09DA"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窓の開閉による自然換気の採用</w:t>
            </w:r>
          </w:p>
        </w:tc>
        <w:tc>
          <w:tcPr>
            <w:tcW w:w="2118" w:type="dxa"/>
            <w:tcBorders>
              <w:top w:val="nil"/>
              <w:left w:val="single" w:sz="4" w:space="0" w:color="auto"/>
              <w:bottom w:val="nil"/>
              <w:right w:val="nil"/>
            </w:tcBorders>
            <w:noWrap/>
            <w:vAlign w:val="center"/>
          </w:tcPr>
          <w:p w14:paraId="6899BCEB" w14:textId="77777777" w:rsidR="00164BA0" w:rsidRPr="00CE7B7B" w:rsidRDefault="00164BA0" w:rsidP="0051135C">
            <w:pPr>
              <w:widowControl/>
              <w:rPr>
                <w:rFonts w:ascii="ＭＳ ゴシック" w:eastAsia="ＭＳ ゴシック" w:hAnsi="ＭＳ ゴシック" w:cs="ＭＳ Ｐゴシック"/>
                <w:kern w:val="0"/>
                <w:sz w:val="20"/>
              </w:rPr>
            </w:pPr>
            <w:r w:rsidRPr="00164BA0">
              <w:rPr>
                <w:rFonts w:ascii="ＭＳ ゴシック" w:eastAsia="ＭＳ ゴシック" w:hAnsi="ＭＳ ゴシック" w:cs="ＭＳ Ｐゴシック" w:hint="eastAsia"/>
                <w:spacing w:val="1"/>
                <w:w w:val="90"/>
                <w:kern w:val="0"/>
                <w:sz w:val="20"/>
                <w:fitText w:val="2000" w:id="-1129648624"/>
              </w:rPr>
              <w:t>季節・外気温に応じ実</w:t>
            </w:r>
            <w:r w:rsidRPr="00164BA0">
              <w:rPr>
                <w:rFonts w:ascii="ＭＳ ゴシック" w:eastAsia="ＭＳ ゴシック" w:hAnsi="ＭＳ ゴシック" w:cs="ＭＳ Ｐゴシック" w:hint="eastAsia"/>
                <w:w w:val="90"/>
                <w:kern w:val="0"/>
                <w:sz w:val="20"/>
                <w:fitText w:val="2000" w:id="-1129648624"/>
              </w:rPr>
              <w:t>施</w:t>
            </w:r>
          </w:p>
        </w:tc>
        <w:tc>
          <w:tcPr>
            <w:tcW w:w="2109" w:type="dxa"/>
            <w:tcBorders>
              <w:top w:val="nil"/>
              <w:left w:val="single" w:sz="4" w:space="0" w:color="auto"/>
              <w:bottom w:val="nil"/>
              <w:right w:val="single" w:sz="4" w:space="0" w:color="auto"/>
            </w:tcBorders>
            <w:vAlign w:val="center"/>
          </w:tcPr>
          <w:p w14:paraId="6CF18392"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w:t>
            </w:r>
          </w:p>
        </w:tc>
      </w:tr>
      <w:tr w:rsidR="00164BA0" w:rsidRPr="00CE7B7B" w14:paraId="16F3E036" w14:textId="77777777" w:rsidTr="0051135C">
        <w:trPr>
          <w:cantSplit/>
          <w:trHeight w:val="177"/>
          <w:jc w:val="center"/>
        </w:trPr>
        <w:tc>
          <w:tcPr>
            <w:tcW w:w="1238" w:type="dxa"/>
            <w:vMerge/>
            <w:tcBorders>
              <w:left w:val="single" w:sz="4" w:space="0" w:color="auto"/>
              <w:right w:val="single" w:sz="4" w:space="0" w:color="auto"/>
            </w:tcBorders>
            <w:vAlign w:val="center"/>
          </w:tcPr>
          <w:p w14:paraId="37456271" w14:textId="77777777" w:rsidR="00164BA0" w:rsidRPr="00CE7B7B" w:rsidRDefault="00164BA0" w:rsidP="0051135C">
            <w:pPr>
              <w:jc w:val="left"/>
              <w:rPr>
                <w:rFonts w:ascii="ＭＳ ゴシック" w:eastAsia="ＭＳ ゴシック" w:hAnsi="ＭＳ ゴシック" w:cs="ＭＳ Ｐゴシック"/>
                <w:kern w:val="0"/>
                <w:sz w:val="20"/>
              </w:rPr>
            </w:pPr>
          </w:p>
        </w:tc>
        <w:tc>
          <w:tcPr>
            <w:tcW w:w="3860" w:type="dxa"/>
            <w:tcBorders>
              <w:top w:val="single" w:sz="4" w:space="0" w:color="auto"/>
              <w:left w:val="nil"/>
              <w:bottom w:val="single" w:sz="4" w:space="0" w:color="auto"/>
              <w:right w:val="single" w:sz="4" w:space="0" w:color="auto"/>
            </w:tcBorders>
            <w:noWrap/>
            <w:vAlign w:val="center"/>
          </w:tcPr>
          <w:p w14:paraId="7BDE6536"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ファンベルトの点検・交換</w:t>
            </w:r>
          </w:p>
        </w:tc>
        <w:tc>
          <w:tcPr>
            <w:tcW w:w="2118" w:type="dxa"/>
            <w:tcBorders>
              <w:top w:val="single" w:sz="4" w:space="0" w:color="auto"/>
              <w:left w:val="single" w:sz="4" w:space="0" w:color="auto"/>
              <w:bottom w:val="single" w:sz="4" w:space="0" w:color="auto"/>
              <w:right w:val="nil"/>
            </w:tcBorders>
            <w:noWrap/>
            <w:vAlign w:val="center"/>
          </w:tcPr>
          <w:p w14:paraId="1DDDB27E"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年1回以上実施</w:t>
            </w:r>
          </w:p>
        </w:tc>
        <w:tc>
          <w:tcPr>
            <w:tcW w:w="2109" w:type="dxa"/>
            <w:tcBorders>
              <w:top w:val="single" w:sz="4" w:space="0" w:color="auto"/>
              <w:left w:val="single" w:sz="4" w:space="0" w:color="auto"/>
              <w:bottom w:val="single" w:sz="4" w:space="0" w:color="auto"/>
              <w:right w:val="single" w:sz="4" w:space="0" w:color="auto"/>
            </w:tcBorders>
            <w:vAlign w:val="center"/>
          </w:tcPr>
          <w:p w14:paraId="5D155893"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年1回以上実施</w:t>
            </w:r>
          </w:p>
        </w:tc>
      </w:tr>
      <w:tr w:rsidR="00164BA0" w:rsidRPr="00CE7B7B" w14:paraId="63EFE9B3" w14:textId="77777777" w:rsidTr="0051135C">
        <w:trPr>
          <w:cantSplit/>
          <w:trHeight w:val="79"/>
          <w:jc w:val="center"/>
        </w:trPr>
        <w:tc>
          <w:tcPr>
            <w:tcW w:w="1238" w:type="dxa"/>
            <w:vMerge/>
            <w:tcBorders>
              <w:left w:val="single" w:sz="4" w:space="0" w:color="auto"/>
              <w:right w:val="single" w:sz="4" w:space="0" w:color="auto"/>
            </w:tcBorders>
            <w:vAlign w:val="center"/>
          </w:tcPr>
          <w:p w14:paraId="24ED452C" w14:textId="77777777" w:rsidR="00164BA0" w:rsidRPr="00CE7B7B" w:rsidRDefault="00164BA0" w:rsidP="0051135C">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3D835C63"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排熱用換気ファンの起動設定温度の変更</w:t>
            </w:r>
          </w:p>
        </w:tc>
        <w:tc>
          <w:tcPr>
            <w:tcW w:w="2118" w:type="dxa"/>
            <w:tcBorders>
              <w:top w:val="nil"/>
              <w:left w:val="single" w:sz="4" w:space="0" w:color="auto"/>
              <w:bottom w:val="single" w:sz="4" w:space="0" w:color="auto"/>
              <w:right w:val="nil"/>
            </w:tcBorders>
            <w:noWrap/>
            <w:vAlign w:val="center"/>
          </w:tcPr>
          <w:p w14:paraId="737C0CAA"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必要に応じ実施</w:t>
            </w:r>
          </w:p>
        </w:tc>
        <w:tc>
          <w:tcPr>
            <w:tcW w:w="2109" w:type="dxa"/>
            <w:tcBorders>
              <w:top w:val="nil"/>
              <w:left w:val="single" w:sz="4" w:space="0" w:color="auto"/>
              <w:bottom w:val="single" w:sz="4" w:space="0" w:color="auto"/>
              <w:right w:val="single" w:sz="4" w:space="0" w:color="auto"/>
            </w:tcBorders>
            <w:vAlign w:val="center"/>
          </w:tcPr>
          <w:p w14:paraId="78FED9A1"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必要に応じ実施</w:t>
            </w:r>
          </w:p>
        </w:tc>
      </w:tr>
      <w:tr w:rsidR="00164BA0" w:rsidRPr="00CE7B7B" w14:paraId="50F56C35" w14:textId="77777777" w:rsidTr="0051135C">
        <w:trPr>
          <w:cantSplit/>
          <w:trHeight w:val="79"/>
          <w:jc w:val="center"/>
        </w:trPr>
        <w:tc>
          <w:tcPr>
            <w:tcW w:w="1238" w:type="dxa"/>
            <w:vMerge/>
            <w:tcBorders>
              <w:left w:val="single" w:sz="4" w:space="0" w:color="auto"/>
              <w:right w:val="single" w:sz="4" w:space="0" w:color="auto"/>
            </w:tcBorders>
            <w:vAlign w:val="center"/>
          </w:tcPr>
          <w:p w14:paraId="05E56DBE"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4DAFD336"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ファン、ダクト等のフィルターの目詰まり除去</w:t>
            </w:r>
          </w:p>
        </w:tc>
        <w:tc>
          <w:tcPr>
            <w:tcW w:w="2118" w:type="dxa"/>
            <w:tcBorders>
              <w:top w:val="nil"/>
              <w:left w:val="single" w:sz="4" w:space="0" w:color="auto"/>
              <w:bottom w:val="single" w:sz="4" w:space="0" w:color="auto"/>
              <w:right w:val="nil"/>
            </w:tcBorders>
            <w:noWrap/>
            <w:vAlign w:val="center"/>
          </w:tcPr>
          <w:p w14:paraId="6D469981"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必要に応じ実施</w:t>
            </w:r>
          </w:p>
        </w:tc>
        <w:tc>
          <w:tcPr>
            <w:tcW w:w="2109" w:type="dxa"/>
            <w:tcBorders>
              <w:top w:val="nil"/>
              <w:left w:val="single" w:sz="4" w:space="0" w:color="auto"/>
              <w:bottom w:val="single" w:sz="4" w:space="0" w:color="auto"/>
              <w:right w:val="single" w:sz="4" w:space="0" w:color="auto"/>
            </w:tcBorders>
            <w:vAlign w:val="center"/>
          </w:tcPr>
          <w:p w14:paraId="487BD05D"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必要に応じ実施</w:t>
            </w:r>
          </w:p>
        </w:tc>
      </w:tr>
      <w:tr w:rsidR="00164BA0" w:rsidRPr="00CE7B7B" w14:paraId="1A68A8D2" w14:textId="77777777" w:rsidTr="0051135C">
        <w:trPr>
          <w:cantSplit/>
          <w:trHeight w:val="79"/>
          <w:jc w:val="center"/>
        </w:trPr>
        <w:tc>
          <w:tcPr>
            <w:tcW w:w="1238" w:type="dxa"/>
            <w:vMerge/>
            <w:tcBorders>
              <w:left w:val="single" w:sz="4" w:space="0" w:color="auto"/>
              <w:right w:val="single" w:sz="4" w:space="0" w:color="auto"/>
            </w:tcBorders>
            <w:vAlign w:val="center"/>
          </w:tcPr>
          <w:p w14:paraId="724500B9"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5C39A062"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換気風量の適正な値への設定、外気量の削減</w:t>
            </w:r>
          </w:p>
        </w:tc>
        <w:tc>
          <w:tcPr>
            <w:tcW w:w="2118" w:type="dxa"/>
            <w:tcBorders>
              <w:top w:val="nil"/>
              <w:left w:val="single" w:sz="4" w:space="0" w:color="auto"/>
              <w:bottom w:val="single" w:sz="4" w:space="0" w:color="auto"/>
              <w:right w:val="nil"/>
            </w:tcBorders>
            <w:noWrap/>
            <w:vAlign w:val="center"/>
          </w:tcPr>
          <w:p w14:paraId="29CAAE16"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必要に応じ実施</w:t>
            </w:r>
          </w:p>
        </w:tc>
        <w:tc>
          <w:tcPr>
            <w:tcW w:w="2109" w:type="dxa"/>
            <w:tcBorders>
              <w:top w:val="nil"/>
              <w:left w:val="single" w:sz="4" w:space="0" w:color="auto"/>
              <w:bottom w:val="single" w:sz="4" w:space="0" w:color="auto"/>
              <w:right w:val="single" w:sz="4" w:space="0" w:color="auto"/>
            </w:tcBorders>
            <w:vAlign w:val="center"/>
          </w:tcPr>
          <w:p w14:paraId="5F855DB4"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w:t>
            </w:r>
          </w:p>
        </w:tc>
      </w:tr>
      <w:tr w:rsidR="00164BA0" w:rsidRPr="00CE7B7B" w14:paraId="5125D3E8" w14:textId="77777777" w:rsidTr="0051135C">
        <w:trPr>
          <w:cantSplit/>
          <w:trHeight w:val="270"/>
          <w:jc w:val="center"/>
        </w:trPr>
        <w:tc>
          <w:tcPr>
            <w:tcW w:w="1238" w:type="dxa"/>
            <w:vMerge w:val="restart"/>
            <w:tcBorders>
              <w:top w:val="single" w:sz="4" w:space="0" w:color="auto"/>
              <w:left w:val="single" w:sz="4" w:space="0" w:color="auto"/>
              <w:right w:val="single" w:sz="4" w:space="0" w:color="auto"/>
            </w:tcBorders>
            <w:vAlign w:val="center"/>
          </w:tcPr>
          <w:p w14:paraId="3C213F61"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ポンプ関連</w:t>
            </w:r>
          </w:p>
        </w:tc>
        <w:tc>
          <w:tcPr>
            <w:tcW w:w="3860" w:type="dxa"/>
            <w:tcBorders>
              <w:top w:val="single" w:sz="4" w:space="0" w:color="auto"/>
              <w:left w:val="nil"/>
              <w:bottom w:val="single" w:sz="4" w:space="0" w:color="auto"/>
              <w:right w:val="single" w:sz="4" w:space="0" w:color="auto"/>
            </w:tcBorders>
            <w:noWrap/>
            <w:vAlign w:val="center"/>
          </w:tcPr>
          <w:p w14:paraId="628943D4"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二次ポンプの起動・停止・圧力・流量が最適な状態になるように設定</w:t>
            </w:r>
          </w:p>
        </w:tc>
        <w:tc>
          <w:tcPr>
            <w:tcW w:w="2118" w:type="dxa"/>
            <w:tcBorders>
              <w:top w:val="nil"/>
              <w:left w:val="single" w:sz="4" w:space="0" w:color="auto"/>
              <w:bottom w:val="single" w:sz="4" w:space="0" w:color="auto"/>
              <w:right w:val="nil"/>
            </w:tcBorders>
            <w:noWrap/>
            <w:vAlign w:val="center"/>
          </w:tcPr>
          <w:p w14:paraId="46FC02D1"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4D04EDDB"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w:t>
            </w:r>
          </w:p>
        </w:tc>
      </w:tr>
      <w:tr w:rsidR="00164BA0" w:rsidRPr="00CE7B7B" w14:paraId="2791C912" w14:textId="77777777" w:rsidTr="0051135C">
        <w:trPr>
          <w:cantSplit/>
          <w:trHeight w:val="270"/>
          <w:jc w:val="center"/>
        </w:trPr>
        <w:tc>
          <w:tcPr>
            <w:tcW w:w="1238" w:type="dxa"/>
            <w:vMerge/>
            <w:tcBorders>
              <w:left w:val="single" w:sz="4" w:space="0" w:color="auto"/>
              <w:right w:val="single" w:sz="4" w:space="0" w:color="auto"/>
            </w:tcBorders>
            <w:vAlign w:val="center"/>
          </w:tcPr>
          <w:p w14:paraId="333F53F5"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single" w:sz="4" w:space="0" w:color="auto"/>
              <w:left w:val="nil"/>
              <w:bottom w:val="single" w:sz="4" w:space="0" w:color="auto"/>
              <w:right w:val="single" w:sz="4" w:space="0" w:color="auto"/>
            </w:tcBorders>
            <w:noWrap/>
            <w:vAlign w:val="center"/>
          </w:tcPr>
          <w:p w14:paraId="1F84AE54"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グランドパッキン等の水量適正管理の実施</w:t>
            </w:r>
          </w:p>
        </w:tc>
        <w:tc>
          <w:tcPr>
            <w:tcW w:w="2118" w:type="dxa"/>
            <w:tcBorders>
              <w:top w:val="nil"/>
              <w:left w:val="single" w:sz="4" w:space="0" w:color="auto"/>
              <w:bottom w:val="single" w:sz="4" w:space="0" w:color="auto"/>
              <w:right w:val="nil"/>
            </w:tcBorders>
            <w:noWrap/>
            <w:vAlign w:val="center"/>
          </w:tcPr>
          <w:p w14:paraId="40209B91"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月1回以上実施</w:t>
            </w:r>
          </w:p>
        </w:tc>
        <w:tc>
          <w:tcPr>
            <w:tcW w:w="2109" w:type="dxa"/>
            <w:tcBorders>
              <w:top w:val="nil"/>
              <w:left w:val="single" w:sz="4" w:space="0" w:color="auto"/>
              <w:bottom w:val="single" w:sz="4" w:space="0" w:color="auto"/>
              <w:right w:val="single" w:sz="4" w:space="0" w:color="auto"/>
            </w:tcBorders>
            <w:vAlign w:val="center"/>
          </w:tcPr>
          <w:p w14:paraId="3DFCD55B"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月1回以上実施</w:t>
            </w:r>
          </w:p>
        </w:tc>
      </w:tr>
      <w:tr w:rsidR="00164BA0" w:rsidRPr="00CE7B7B" w14:paraId="37A2A2F2" w14:textId="77777777" w:rsidTr="0051135C">
        <w:trPr>
          <w:cantSplit/>
          <w:trHeight w:val="270"/>
          <w:jc w:val="center"/>
        </w:trPr>
        <w:tc>
          <w:tcPr>
            <w:tcW w:w="1238" w:type="dxa"/>
            <w:vMerge/>
            <w:tcBorders>
              <w:left w:val="single" w:sz="4" w:space="0" w:color="auto"/>
              <w:right w:val="single" w:sz="4" w:space="0" w:color="auto"/>
            </w:tcBorders>
            <w:vAlign w:val="center"/>
          </w:tcPr>
          <w:p w14:paraId="1EDB762E"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645196DB"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断熱材の状態管理</w:t>
            </w:r>
          </w:p>
        </w:tc>
        <w:tc>
          <w:tcPr>
            <w:tcW w:w="2118" w:type="dxa"/>
            <w:tcBorders>
              <w:top w:val="nil"/>
              <w:left w:val="single" w:sz="4" w:space="0" w:color="auto"/>
              <w:bottom w:val="single" w:sz="4" w:space="0" w:color="auto"/>
              <w:right w:val="nil"/>
            </w:tcBorders>
            <w:noWrap/>
            <w:vAlign w:val="center"/>
          </w:tcPr>
          <w:p w14:paraId="291528BA"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年2回以上実施</w:t>
            </w:r>
          </w:p>
        </w:tc>
        <w:tc>
          <w:tcPr>
            <w:tcW w:w="2109" w:type="dxa"/>
            <w:tcBorders>
              <w:top w:val="nil"/>
              <w:left w:val="single" w:sz="4" w:space="0" w:color="auto"/>
              <w:bottom w:val="single" w:sz="4" w:space="0" w:color="auto"/>
              <w:right w:val="single" w:sz="4" w:space="0" w:color="auto"/>
            </w:tcBorders>
            <w:vAlign w:val="center"/>
          </w:tcPr>
          <w:p w14:paraId="2BC820E4"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年2回以上実施</w:t>
            </w:r>
          </w:p>
        </w:tc>
      </w:tr>
      <w:tr w:rsidR="00164BA0" w:rsidRPr="00CE7B7B" w14:paraId="0272CC66" w14:textId="77777777" w:rsidTr="0051135C">
        <w:trPr>
          <w:cantSplit/>
          <w:trHeight w:val="270"/>
          <w:jc w:val="center"/>
        </w:trPr>
        <w:tc>
          <w:tcPr>
            <w:tcW w:w="1238" w:type="dxa"/>
            <w:vMerge/>
            <w:tcBorders>
              <w:left w:val="single" w:sz="4" w:space="0" w:color="auto"/>
              <w:bottom w:val="single" w:sz="4" w:space="0" w:color="000000"/>
              <w:right w:val="single" w:sz="4" w:space="0" w:color="auto"/>
            </w:tcBorders>
            <w:vAlign w:val="center"/>
          </w:tcPr>
          <w:p w14:paraId="7551E8C4"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625B92A6"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3管・4管式設備の場合、状況に応じた運転停止などの実施</w:t>
            </w:r>
          </w:p>
        </w:tc>
        <w:tc>
          <w:tcPr>
            <w:tcW w:w="2118" w:type="dxa"/>
            <w:tcBorders>
              <w:top w:val="nil"/>
              <w:left w:val="single" w:sz="4" w:space="0" w:color="auto"/>
              <w:bottom w:val="single" w:sz="4" w:space="0" w:color="auto"/>
              <w:right w:val="nil"/>
            </w:tcBorders>
            <w:noWrap/>
            <w:vAlign w:val="center"/>
          </w:tcPr>
          <w:p w14:paraId="6E15D66C"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56CFF18F"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w:t>
            </w:r>
          </w:p>
        </w:tc>
      </w:tr>
      <w:tr w:rsidR="00164BA0" w:rsidRPr="00CE7B7B" w14:paraId="6528019C" w14:textId="77777777" w:rsidTr="0051135C">
        <w:trPr>
          <w:cantSplit/>
          <w:trHeight w:val="270"/>
          <w:jc w:val="center"/>
        </w:trPr>
        <w:tc>
          <w:tcPr>
            <w:tcW w:w="1238" w:type="dxa"/>
            <w:vMerge w:val="restart"/>
            <w:tcBorders>
              <w:top w:val="single" w:sz="4" w:space="0" w:color="000000"/>
              <w:left w:val="single" w:sz="4" w:space="0" w:color="auto"/>
              <w:right w:val="single" w:sz="4" w:space="0" w:color="auto"/>
            </w:tcBorders>
            <w:vAlign w:val="center"/>
          </w:tcPr>
          <w:p w14:paraId="0918298B" w14:textId="77777777" w:rsidR="00164BA0" w:rsidRPr="00CE7B7B" w:rsidRDefault="00164BA0" w:rsidP="0051135C">
            <w:pPr>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ボイラ</w:t>
            </w:r>
          </w:p>
        </w:tc>
        <w:tc>
          <w:tcPr>
            <w:tcW w:w="3860" w:type="dxa"/>
            <w:tcBorders>
              <w:top w:val="nil"/>
              <w:left w:val="nil"/>
              <w:bottom w:val="single" w:sz="4" w:space="0" w:color="auto"/>
              <w:right w:val="single" w:sz="4" w:space="0" w:color="auto"/>
            </w:tcBorders>
            <w:noWrap/>
            <w:vAlign w:val="center"/>
          </w:tcPr>
          <w:p w14:paraId="7EFE6DB8"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空気比・排ガス温度等燃焼装置の適切な設定</w:t>
            </w:r>
          </w:p>
        </w:tc>
        <w:tc>
          <w:tcPr>
            <w:tcW w:w="2118" w:type="dxa"/>
            <w:tcBorders>
              <w:top w:val="nil"/>
              <w:left w:val="single" w:sz="4" w:space="0" w:color="auto"/>
              <w:bottom w:val="single" w:sz="4" w:space="0" w:color="auto"/>
              <w:right w:val="nil"/>
            </w:tcBorders>
            <w:noWrap/>
            <w:vAlign w:val="center"/>
          </w:tcPr>
          <w:p w14:paraId="01C433D5"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5F0530A5"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随時実施</w:t>
            </w:r>
          </w:p>
        </w:tc>
      </w:tr>
      <w:tr w:rsidR="00164BA0" w:rsidRPr="00CE7B7B" w14:paraId="7F6B073A" w14:textId="77777777" w:rsidTr="0051135C">
        <w:trPr>
          <w:cantSplit/>
          <w:trHeight w:val="270"/>
          <w:jc w:val="center"/>
        </w:trPr>
        <w:tc>
          <w:tcPr>
            <w:tcW w:w="1238" w:type="dxa"/>
            <w:vMerge/>
            <w:tcBorders>
              <w:left w:val="single" w:sz="4" w:space="0" w:color="auto"/>
              <w:right w:val="single" w:sz="4" w:space="0" w:color="auto"/>
            </w:tcBorders>
            <w:vAlign w:val="center"/>
          </w:tcPr>
          <w:p w14:paraId="4AD29C15" w14:textId="77777777" w:rsidR="00164BA0" w:rsidRPr="00CE7B7B" w:rsidRDefault="00164BA0" w:rsidP="0051135C">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0CBAA660"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蒸気等の圧力、温水の温度の適切な設定</w:t>
            </w:r>
          </w:p>
        </w:tc>
        <w:tc>
          <w:tcPr>
            <w:tcW w:w="2118" w:type="dxa"/>
            <w:tcBorders>
              <w:top w:val="nil"/>
              <w:left w:val="single" w:sz="4" w:space="0" w:color="auto"/>
              <w:bottom w:val="single" w:sz="4" w:space="0" w:color="auto"/>
              <w:right w:val="nil"/>
            </w:tcBorders>
            <w:noWrap/>
            <w:vAlign w:val="center"/>
          </w:tcPr>
          <w:p w14:paraId="6F8D750F"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20D0A588"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随時実施</w:t>
            </w:r>
          </w:p>
        </w:tc>
      </w:tr>
      <w:tr w:rsidR="00164BA0" w:rsidRPr="00CE7B7B" w14:paraId="6494D349" w14:textId="77777777" w:rsidTr="0051135C">
        <w:trPr>
          <w:cantSplit/>
          <w:trHeight w:val="270"/>
          <w:jc w:val="center"/>
        </w:trPr>
        <w:tc>
          <w:tcPr>
            <w:tcW w:w="1238" w:type="dxa"/>
            <w:vMerge/>
            <w:tcBorders>
              <w:left w:val="single" w:sz="4" w:space="0" w:color="auto"/>
              <w:right w:val="single" w:sz="4" w:space="0" w:color="auto"/>
            </w:tcBorders>
            <w:vAlign w:val="center"/>
          </w:tcPr>
          <w:p w14:paraId="48013E72" w14:textId="77777777" w:rsidR="00164BA0" w:rsidRPr="00CE7B7B" w:rsidRDefault="00164BA0" w:rsidP="0051135C">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72C57759"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伝熱面の清掃・スケール等の除去</w:t>
            </w:r>
          </w:p>
        </w:tc>
        <w:tc>
          <w:tcPr>
            <w:tcW w:w="2118" w:type="dxa"/>
            <w:tcBorders>
              <w:top w:val="nil"/>
              <w:left w:val="single" w:sz="4" w:space="0" w:color="auto"/>
              <w:bottom w:val="single" w:sz="4" w:space="0" w:color="auto"/>
              <w:right w:val="nil"/>
            </w:tcBorders>
            <w:noWrap/>
            <w:vAlign w:val="center"/>
          </w:tcPr>
          <w:p w14:paraId="1C808CAB"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年1回以上実施</w:t>
            </w:r>
          </w:p>
        </w:tc>
        <w:tc>
          <w:tcPr>
            <w:tcW w:w="2109" w:type="dxa"/>
            <w:tcBorders>
              <w:top w:val="nil"/>
              <w:left w:val="single" w:sz="4" w:space="0" w:color="auto"/>
              <w:bottom w:val="single" w:sz="4" w:space="0" w:color="auto"/>
              <w:right w:val="single" w:sz="4" w:space="0" w:color="auto"/>
            </w:tcBorders>
            <w:vAlign w:val="center"/>
          </w:tcPr>
          <w:p w14:paraId="0AA12F00"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年1回以上実施</w:t>
            </w:r>
          </w:p>
        </w:tc>
      </w:tr>
      <w:tr w:rsidR="00164BA0" w:rsidRPr="00CE7B7B" w14:paraId="7A13FCF3" w14:textId="77777777" w:rsidTr="0051135C">
        <w:trPr>
          <w:cantSplit/>
          <w:trHeight w:val="270"/>
          <w:jc w:val="center"/>
        </w:trPr>
        <w:tc>
          <w:tcPr>
            <w:tcW w:w="1238" w:type="dxa"/>
            <w:vMerge/>
            <w:tcBorders>
              <w:left w:val="single" w:sz="4" w:space="0" w:color="auto"/>
              <w:right w:val="single" w:sz="4" w:space="0" w:color="auto"/>
            </w:tcBorders>
            <w:vAlign w:val="center"/>
          </w:tcPr>
          <w:p w14:paraId="3C7A91E1" w14:textId="77777777" w:rsidR="00164BA0" w:rsidRPr="00CE7B7B" w:rsidRDefault="00164BA0" w:rsidP="0051135C">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453B2FF7"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熱交換器類の伝熱面の管理</w:t>
            </w:r>
          </w:p>
        </w:tc>
        <w:tc>
          <w:tcPr>
            <w:tcW w:w="2118" w:type="dxa"/>
            <w:tcBorders>
              <w:top w:val="nil"/>
              <w:left w:val="single" w:sz="4" w:space="0" w:color="auto"/>
              <w:bottom w:val="single" w:sz="4" w:space="0" w:color="auto"/>
              <w:right w:val="nil"/>
            </w:tcBorders>
            <w:noWrap/>
            <w:vAlign w:val="center"/>
          </w:tcPr>
          <w:p w14:paraId="0AABFEA9"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月1回以上実施</w:t>
            </w:r>
          </w:p>
        </w:tc>
        <w:tc>
          <w:tcPr>
            <w:tcW w:w="2109" w:type="dxa"/>
            <w:tcBorders>
              <w:top w:val="nil"/>
              <w:left w:val="single" w:sz="4" w:space="0" w:color="auto"/>
              <w:bottom w:val="single" w:sz="4" w:space="0" w:color="auto"/>
              <w:right w:val="single" w:sz="4" w:space="0" w:color="auto"/>
            </w:tcBorders>
            <w:vAlign w:val="center"/>
          </w:tcPr>
          <w:p w14:paraId="03554A67"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月1回以上実施</w:t>
            </w:r>
          </w:p>
        </w:tc>
      </w:tr>
      <w:tr w:rsidR="00164BA0" w:rsidRPr="00CE7B7B" w14:paraId="79E4BD23" w14:textId="77777777" w:rsidTr="0051135C">
        <w:trPr>
          <w:cantSplit/>
          <w:trHeight w:val="270"/>
          <w:jc w:val="center"/>
        </w:trPr>
        <w:tc>
          <w:tcPr>
            <w:tcW w:w="1238" w:type="dxa"/>
            <w:vMerge/>
            <w:tcBorders>
              <w:left w:val="single" w:sz="4" w:space="0" w:color="auto"/>
              <w:right w:val="single" w:sz="4" w:space="0" w:color="auto"/>
            </w:tcBorders>
            <w:vAlign w:val="center"/>
          </w:tcPr>
          <w:p w14:paraId="6BDBE492"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6DDCB457"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ボイラーの水質管理（JIS B 8223による）</w:t>
            </w:r>
          </w:p>
        </w:tc>
        <w:tc>
          <w:tcPr>
            <w:tcW w:w="2118" w:type="dxa"/>
            <w:tcBorders>
              <w:top w:val="nil"/>
              <w:left w:val="single" w:sz="4" w:space="0" w:color="auto"/>
              <w:bottom w:val="single" w:sz="4" w:space="0" w:color="auto"/>
              <w:right w:val="nil"/>
            </w:tcBorders>
            <w:noWrap/>
            <w:vAlign w:val="center"/>
          </w:tcPr>
          <w:p w14:paraId="46FF5ED2"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月1回以上実施</w:t>
            </w:r>
          </w:p>
        </w:tc>
        <w:tc>
          <w:tcPr>
            <w:tcW w:w="2109" w:type="dxa"/>
            <w:tcBorders>
              <w:top w:val="nil"/>
              <w:left w:val="single" w:sz="4" w:space="0" w:color="auto"/>
              <w:bottom w:val="single" w:sz="4" w:space="0" w:color="auto"/>
              <w:right w:val="single" w:sz="4" w:space="0" w:color="auto"/>
            </w:tcBorders>
            <w:vAlign w:val="center"/>
          </w:tcPr>
          <w:p w14:paraId="4DE589D0"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月1回以上実施</w:t>
            </w:r>
          </w:p>
        </w:tc>
      </w:tr>
      <w:tr w:rsidR="00164BA0" w:rsidRPr="00CE7B7B" w14:paraId="6869081F" w14:textId="77777777" w:rsidTr="0051135C">
        <w:trPr>
          <w:cantSplit/>
          <w:trHeight w:val="270"/>
          <w:jc w:val="center"/>
        </w:trPr>
        <w:tc>
          <w:tcPr>
            <w:tcW w:w="1238" w:type="dxa"/>
            <w:vMerge/>
            <w:tcBorders>
              <w:left w:val="single" w:sz="4" w:space="0" w:color="auto"/>
              <w:right w:val="single" w:sz="4" w:space="0" w:color="auto"/>
            </w:tcBorders>
            <w:vAlign w:val="center"/>
          </w:tcPr>
          <w:p w14:paraId="5738D9FB"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3B0F4C2C"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蒸気トラップの機能維持（ドレンの回収）</w:t>
            </w:r>
          </w:p>
        </w:tc>
        <w:tc>
          <w:tcPr>
            <w:tcW w:w="2118" w:type="dxa"/>
            <w:tcBorders>
              <w:top w:val="nil"/>
              <w:left w:val="single" w:sz="4" w:space="0" w:color="auto"/>
              <w:bottom w:val="single" w:sz="4" w:space="0" w:color="auto"/>
              <w:right w:val="nil"/>
            </w:tcBorders>
            <w:noWrap/>
            <w:vAlign w:val="center"/>
          </w:tcPr>
          <w:p w14:paraId="54EA1398"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月1回以上実施</w:t>
            </w:r>
          </w:p>
        </w:tc>
        <w:tc>
          <w:tcPr>
            <w:tcW w:w="2109" w:type="dxa"/>
            <w:tcBorders>
              <w:top w:val="nil"/>
              <w:left w:val="single" w:sz="4" w:space="0" w:color="auto"/>
              <w:bottom w:val="single" w:sz="4" w:space="0" w:color="auto"/>
              <w:right w:val="single" w:sz="4" w:space="0" w:color="auto"/>
            </w:tcBorders>
            <w:vAlign w:val="center"/>
          </w:tcPr>
          <w:p w14:paraId="32FE7F5E"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月1回以上実施</w:t>
            </w:r>
          </w:p>
        </w:tc>
      </w:tr>
      <w:tr w:rsidR="00164BA0" w:rsidRPr="00CE7B7B" w14:paraId="539E6FCB" w14:textId="77777777" w:rsidTr="0051135C">
        <w:trPr>
          <w:cantSplit/>
          <w:trHeight w:val="297"/>
          <w:jc w:val="center"/>
        </w:trPr>
        <w:tc>
          <w:tcPr>
            <w:tcW w:w="1238" w:type="dxa"/>
            <w:vMerge/>
            <w:tcBorders>
              <w:left w:val="single" w:sz="4" w:space="0" w:color="auto"/>
              <w:bottom w:val="single" w:sz="4" w:space="0" w:color="000000"/>
              <w:right w:val="single" w:sz="4" w:space="0" w:color="auto"/>
            </w:tcBorders>
            <w:vAlign w:val="center"/>
          </w:tcPr>
          <w:p w14:paraId="20697856" w14:textId="77777777" w:rsidR="00164BA0" w:rsidRPr="00CE7B7B" w:rsidRDefault="00164BA0" w:rsidP="0051135C">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093A4460"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機器の</w:t>
            </w:r>
            <w:r w:rsidRPr="00CE7B7B">
              <w:rPr>
                <w:rFonts w:ascii="ＭＳ ゴシック" w:eastAsia="ＭＳ ゴシック" w:hAnsi="Arial" w:cs="Arial"/>
                <w:kern w:val="0"/>
                <w:sz w:val="20"/>
              </w:rPr>
              <w:t>COP</w:t>
            </w:r>
            <w:r w:rsidRPr="00CE7B7B">
              <w:rPr>
                <w:rFonts w:ascii="ＭＳ ゴシック" w:eastAsia="ＭＳ ゴシック" w:hAnsi="Arial" w:cs="ＭＳ Ｐゴシック" w:hint="eastAsia"/>
                <w:kern w:val="0"/>
                <w:sz w:val="20"/>
              </w:rPr>
              <w:t>値（効率）の管理</w:t>
            </w:r>
          </w:p>
        </w:tc>
        <w:tc>
          <w:tcPr>
            <w:tcW w:w="2118" w:type="dxa"/>
            <w:tcBorders>
              <w:top w:val="nil"/>
              <w:left w:val="single" w:sz="4" w:space="0" w:color="auto"/>
              <w:bottom w:val="single" w:sz="4" w:space="0" w:color="auto"/>
              <w:right w:val="nil"/>
            </w:tcBorders>
            <w:noWrap/>
            <w:vAlign w:val="center"/>
          </w:tcPr>
          <w:p w14:paraId="1B5DD525"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vAlign w:val="center"/>
          </w:tcPr>
          <w:p w14:paraId="79C69DBE"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b/>
                <w:bCs/>
                <w:kern w:val="0"/>
                <w:sz w:val="20"/>
              </w:rPr>
              <w:t>－</w:t>
            </w:r>
          </w:p>
        </w:tc>
      </w:tr>
      <w:tr w:rsidR="00164BA0" w:rsidRPr="00CE7B7B" w14:paraId="62AD9041" w14:textId="77777777" w:rsidTr="0051135C">
        <w:trPr>
          <w:cantSplit/>
          <w:trHeight w:val="270"/>
          <w:jc w:val="center"/>
        </w:trPr>
        <w:tc>
          <w:tcPr>
            <w:tcW w:w="1238" w:type="dxa"/>
            <w:vMerge w:val="restart"/>
            <w:tcBorders>
              <w:top w:val="nil"/>
              <w:left w:val="single" w:sz="4" w:space="0" w:color="auto"/>
              <w:right w:val="single" w:sz="4" w:space="0" w:color="auto"/>
            </w:tcBorders>
            <w:vAlign w:val="center"/>
          </w:tcPr>
          <w:p w14:paraId="00339CA3"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給湯設備</w:t>
            </w:r>
          </w:p>
        </w:tc>
        <w:tc>
          <w:tcPr>
            <w:tcW w:w="3860" w:type="dxa"/>
            <w:tcBorders>
              <w:top w:val="nil"/>
              <w:left w:val="nil"/>
              <w:bottom w:val="single" w:sz="4" w:space="0" w:color="auto"/>
              <w:right w:val="single" w:sz="4" w:space="0" w:color="auto"/>
            </w:tcBorders>
            <w:noWrap/>
            <w:vAlign w:val="center"/>
          </w:tcPr>
          <w:p w14:paraId="570CBD2E"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給湯時間の制限と給湯範囲の縮小</w:t>
            </w:r>
          </w:p>
        </w:tc>
        <w:tc>
          <w:tcPr>
            <w:tcW w:w="2118" w:type="dxa"/>
            <w:tcBorders>
              <w:top w:val="nil"/>
              <w:left w:val="single" w:sz="4" w:space="0" w:color="auto"/>
              <w:bottom w:val="single" w:sz="4" w:space="0" w:color="auto"/>
              <w:right w:val="nil"/>
            </w:tcBorders>
            <w:noWrap/>
            <w:vAlign w:val="center"/>
          </w:tcPr>
          <w:p w14:paraId="1EC26EBF" w14:textId="77777777" w:rsidR="00164BA0" w:rsidRPr="00CE7B7B" w:rsidRDefault="00164BA0" w:rsidP="0051135C">
            <w:pPr>
              <w:widowControl/>
              <w:rPr>
                <w:rFonts w:ascii="ＭＳ ゴシック" w:eastAsia="ＭＳ ゴシック" w:hAnsi="ＭＳ ゴシック" w:cs="ＭＳ Ｐゴシック"/>
                <w:kern w:val="0"/>
                <w:sz w:val="20"/>
              </w:rPr>
            </w:pPr>
            <w:r w:rsidRPr="00164BA0">
              <w:rPr>
                <w:rFonts w:ascii="ＭＳ ゴシック" w:eastAsia="ＭＳ ゴシック" w:hAnsi="ＭＳ ゴシック" w:cs="ＭＳ Ｐゴシック" w:hint="eastAsia"/>
                <w:spacing w:val="1"/>
                <w:w w:val="90"/>
                <w:kern w:val="0"/>
                <w:sz w:val="20"/>
                <w:fitText w:val="2000" w:id="-1129648640"/>
              </w:rPr>
              <w:t>季節・外気温に応じ実</w:t>
            </w:r>
            <w:r w:rsidRPr="00164BA0">
              <w:rPr>
                <w:rFonts w:ascii="ＭＳ ゴシック" w:eastAsia="ＭＳ ゴシック" w:hAnsi="ＭＳ ゴシック" w:cs="ＭＳ Ｐゴシック" w:hint="eastAsia"/>
                <w:w w:val="90"/>
                <w:kern w:val="0"/>
                <w:sz w:val="20"/>
                <w:fitText w:val="2000" w:id="-1129648640"/>
              </w:rPr>
              <w:t>施</w:t>
            </w:r>
          </w:p>
        </w:tc>
        <w:tc>
          <w:tcPr>
            <w:tcW w:w="2109" w:type="dxa"/>
            <w:tcBorders>
              <w:top w:val="nil"/>
              <w:left w:val="single" w:sz="4" w:space="0" w:color="auto"/>
              <w:bottom w:val="single" w:sz="4" w:space="0" w:color="auto"/>
              <w:right w:val="single" w:sz="4" w:space="0" w:color="auto"/>
            </w:tcBorders>
            <w:vAlign w:val="center"/>
          </w:tcPr>
          <w:p w14:paraId="241F5FDE"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季節ごとに実施</w:t>
            </w:r>
          </w:p>
        </w:tc>
      </w:tr>
      <w:tr w:rsidR="00164BA0" w:rsidRPr="00CE7B7B" w14:paraId="2EC8253F" w14:textId="77777777" w:rsidTr="0051135C">
        <w:trPr>
          <w:cantSplit/>
          <w:trHeight w:val="270"/>
          <w:jc w:val="center"/>
        </w:trPr>
        <w:tc>
          <w:tcPr>
            <w:tcW w:w="1238" w:type="dxa"/>
            <w:vMerge/>
            <w:tcBorders>
              <w:left w:val="single" w:sz="4" w:space="0" w:color="auto"/>
              <w:right w:val="single" w:sz="4" w:space="0" w:color="auto"/>
            </w:tcBorders>
            <w:vAlign w:val="center"/>
          </w:tcPr>
          <w:p w14:paraId="3783E7D4"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5A617E2A"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夏季における手洗い場等の給湯の停止</w:t>
            </w:r>
          </w:p>
        </w:tc>
        <w:tc>
          <w:tcPr>
            <w:tcW w:w="2118" w:type="dxa"/>
            <w:tcBorders>
              <w:top w:val="nil"/>
              <w:left w:val="single" w:sz="4" w:space="0" w:color="auto"/>
              <w:bottom w:val="single" w:sz="4" w:space="0" w:color="auto"/>
              <w:right w:val="nil"/>
            </w:tcBorders>
            <w:noWrap/>
            <w:vAlign w:val="center"/>
          </w:tcPr>
          <w:p w14:paraId="6931FC67"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当該期間毎日実施</w:t>
            </w:r>
          </w:p>
        </w:tc>
        <w:tc>
          <w:tcPr>
            <w:tcW w:w="2109" w:type="dxa"/>
            <w:tcBorders>
              <w:top w:val="nil"/>
              <w:left w:val="single" w:sz="4" w:space="0" w:color="auto"/>
              <w:bottom w:val="single" w:sz="4" w:space="0" w:color="auto"/>
              <w:right w:val="single" w:sz="4" w:space="0" w:color="auto"/>
            </w:tcBorders>
            <w:vAlign w:val="center"/>
          </w:tcPr>
          <w:p w14:paraId="3DACF1E1"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当該期間毎日実施</w:t>
            </w:r>
          </w:p>
        </w:tc>
      </w:tr>
      <w:tr w:rsidR="00164BA0" w:rsidRPr="00CE7B7B" w14:paraId="2B3A36B2" w14:textId="77777777" w:rsidTr="0051135C">
        <w:trPr>
          <w:cantSplit/>
          <w:trHeight w:val="270"/>
          <w:jc w:val="center"/>
        </w:trPr>
        <w:tc>
          <w:tcPr>
            <w:tcW w:w="1238" w:type="dxa"/>
            <w:vMerge/>
            <w:tcBorders>
              <w:left w:val="single" w:sz="4" w:space="0" w:color="auto"/>
              <w:right w:val="single" w:sz="4" w:space="0" w:color="auto"/>
            </w:tcBorders>
            <w:vAlign w:val="center"/>
          </w:tcPr>
          <w:p w14:paraId="4F49B9ED"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5A6EA358"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給湯温度の設定変更</w:t>
            </w:r>
          </w:p>
        </w:tc>
        <w:tc>
          <w:tcPr>
            <w:tcW w:w="2118" w:type="dxa"/>
            <w:tcBorders>
              <w:top w:val="nil"/>
              <w:left w:val="single" w:sz="4" w:space="0" w:color="auto"/>
              <w:bottom w:val="single" w:sz="4" w:space="0" w:color="auto"/>
              <w:right w:val="nil"/>
            </w:tcBorders>
            <w:noWrap/>
            <w:vAlign w:val="center"/>
          </w:tcPr>
          <w:p w14:paraId="617D5689" w14:textId="77777777" w:rsidR="00164BA0" w:rsidRPr="00CE7B7B" w:rsidRDefault="00164BA0" w:rsidP="0051135C">
            <w:pPr>
              <w:widowControl/>
              <w:rPr>
                <w:rFonts w:ascii="ＭＳ ゴシック" w:eastAsia="ＭＳ ゴシック" w:hAnsi="ＭＳ ゴシック" w:cs="ＭＳ Ｐゴシック"/>
                <w:kern w:val="0"/>
                <w:sz w:val="20"/>
              </w:rPr>
            </w:pPr>
            <w:r w:rsidRPr="00164BA0">
              <w:rPr>
                <w:rFonts w:ascii="ＭＳ ゴシック" w:eastAsia="ＭＳ ゴシック" w:hAnsi="ＭＳ ゴシック" w:cs="ＭＳ Ｐゴシック" w:hint="eastAsia"/>
                <w:spacing w:val="1"/>
                <w:w w:val="90"/>
                <w:kern w:val="0"/>
                <w:sz w:val="20"/>
                <w:fitText w:val="2000" w:id="-1129648639"/>
              </w:rPr>
              <w:t>季節・外気温に応じ実</w:t>
            </w:r>
            <w:r w:rsidRPr="00164BA0">
              <w:rPr>
                <w:rFonts w:ascii="ＭＳ ゴシック" w:eastAsia="ＭＳ ゴシック" w:hAnsi="ＭＳ ゴシック" w:cs="ＭＳ Ｐゴシック" w:hint="eastAsia"/>
                <w:w w:val="90"/>
                <w:kern w:val="0"/>
                <w:sz w:val="20"/>
                <w:fitText w:val="2000" w:id="-1129648639"/>
              </w:rPr>
              <w:t>施</w:t>
            </w:r>
          </w:p>
        </w:tc>
        <w:tc>
          <w:tcPr>
            <w:tcW w:w="2109" w:type="dxa"/>
            <w:tcBorders>
              <w:top w:val="nil"/>
              <w:left w:val="single" w:sz="4" w:space="0" w:color="auto"/>
              <w:bottom w:val="single" w:sz="4" w:space="0" w:color="auto"/>
              <w:right w:val="single" w:sz="4" w:space="0" w:color="auto"/>
            </w:tcBorders>
            <w:vAlign w:val="center"/>
          </w:tcPr>
          <w:p w14:paraId="206DB15E"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季節ごとに実施</w:t>
            </w:r>
          </w:p>
        </w:tc>
      </w:tr>
      <w:tr w:rsidR="00164BA0" w:rsidRPr="00CE7B7B" w14:paraId="04BEACFB" w14:textId="77777777" w:rsidTr="0051135C">
        <w:trPr>
          <w:cantSplit/>
          <w:trHeight w:val="270"/>
          <w:jc w:val="center"/>
        </w:trPr>
        <w:tc>
          <w:tcPr>
            <w:tcW w:w="1238" w:type="dxa"/>
            <w:vMerge/>
            <w:tcBorders>
              <w:left w:val="single" w:sz="4" w:space="0" w:color="auto"/>
              <w:bottom w:val="single" w:sz="4" w:space="0" w:color="000000"/>
              <w:right w:val="single" w:sz="4" w:space="0" w:color="auto"/>
            </w:tcBorders>
            <w:vAlign w:val="center"/>
          </w:tcPr>
          <w:p w14:paraId="73511271"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083D79B5"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使用上、支障のない範囲で給湯の分岐バルブを絞込み</w:t>
            </w:r>
          </w:p>
        </w:tc>
        <w:tc>
          <w:tcPr>
            <w:tcW w:w="2118" w:type="dxa"/>
            <w:tcBorders>
              <w:top w:val="nil"/>
              <w:left w:val="single" w:sz="4" w:space="0" w:color="auto"/>
              <w:bottom w:val="single" w:sz="4" w:space="0" w:color="auto"/>
              <w:right w:val="nil"/>
            </w:tcBorders>
            <w:noWrap/>
            <w:vAlign w:val="center"/>
          </w:tcPr>
          <w:p w14:paraId="3972C396"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必要に応じ実施</w:t>
            </w:r>
          </w:p>
        </w:tc>
        <w:tc>
          <w:tcPr>
            <w:tcW w:w="2109" w:type="dxa"/>
            <w:tcBorders>
              <w:top w:val="nil"/>
              <w:left w:val="single" w:sz="4" w:space="0" w:color="auto"/>
              <w:bottom w:val="single" w:sz="4" w:space="0" w:color="auto"/>
              <w:right w:val="single" w:sz="4" w:space="0" w:color="auto"/>
            </w:tcBorders>
            <w:vAlign w:val="center"/>
          </w:tcPr>
          <w:p w14:paraId="02C61921"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必要に応じ実施</w:t>
            </w:r>
          </w:p>
        </w:tc>
      </w:tr>
      <w:tr w:rsidR="00164BA0" w:rsidRPr="00CE7B7B" w14:paraId="10BAEF8B" w14:textId="77777777" w:rsidTr="0051135C">
        <w:trPr>
          <w:cantSplit/>
          <w:trHeight w:val="270"/>
          <w:jc w:val="center"/>
        </w:trPr>
        <w:tc>
          <w:tcPr>
            <w:tcW w:w="1238" w:type="dxa"/>
            <w:vMerge w:val="restart"/>
            <w:tcBorders>
              <w:top w:val="single" w:sz="4" w:space="0" w:color="000000"/>
              <w:left w:val="single" w:sz="4" w:space="0" w:color="auto"/>
              <w:right w:val="single" w:sz="4" w:space="0" w:color="auto"/>
            </w:tcBorders>
            <w:vAlign w:val="center"/>
          </w:tcPr>
          <w:p w14:paraId="21FED02F"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照明設備</w:t>
            </w:r>
          </w:p>
        </w:tc>
        <w:tc>
          <w:tcPr>
            <w:tcW w:w="3860" w:type="dxa"/>
            <w:tcBorders>
              <w:top w:val="nil"/>
              <w:left w:val="nil"/>
              <w:bottom w:val="single" w:sz="4" w:space="0" w:color="auto"/>
              <w:right w:val="single" w:sz="4" w:space="0" w:color="auto"/>
            </w:tcBorders>
            <w:noWrap/>
            <w:vAlign w:val="center"/>
          </w:tcPr>
          <w:p w14:paraId="478571FB"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作業スペースの過剰照明の消灯、自然採光の活用、窓際の消灯</w:t>
            </w:r>
          </w:p>
        </w:tc>
        <w:tc>
          <w:tcPr>
            <w:tcW w:w="2118" w:type="dxa"/>
            <w:tcBorders>
              <w:top w:val="nil"/>
              <w:left w:val="single" w:sz="4" w:space="0" w:color="auto"/>
              <w:bottom w:val="single" w:sz="4" w:space="0" w:color="auto"/>
              <w:right w:val="nil"/>
            </w:tcBorders>
            <w:noWrap/>
            <w:vAlign w:val="center"/>
          </w:tcPr>
          <w:p w14:paraId="65728FBF"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利用状況に応じ実施</w:t>
            </w:r>
          </w:p>
        </w:tc>
        <w:tc>
          <w:tcPr>
            <w:tcW w:w="2109" w:type="dxa"/>
            <w:tcBorders>
              <w:top w:val="nil"/>
              <w:left w:val="single" w:sz="4" w:space="0" w:color="auto"/>
              <w:bottom w:val="single" w:sz="4" w:space="0" w:color="auto"/>
              <w:right w:val="single" w:sz="4" w:space="0" w:color="auto"/>
            </w:tcBorders>
            <w:vAlign w:val="center"/>
          </w:tcPr>
          <w:p w14:paraId="77018792"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利用状況に応じ実施</w:t>
            </w:r>
          </w:p>
        </w:tc>
      </w:tr>
      <w:tr w:rsidR="00164BA0" w:rsidRPr="00CE7B7B" w14:paraId="44CB5D70" w14:textId="77777777" w:rsidTr="0051135C">
        <w:trPr>
          <w:cantSplit/>
          <w:trHeight w:val="270"/>
          <w:jc w:val="center"/>
        </w:trPr>
        <w:tc>
          <w:tcPr>
            <w:tcW w:w="1238" w:type="dxa"/>
            <w:vMerge/>
            <w:tcBorders>
              <w:left w:val="single" w:sz="4" w:space="0" w:color="auto"/>
              <w:right w:val="single" w:sz="4" w:space="0" w:color="auto"/>
            </w:tcBorders>
            <w:vAlign w:val="center"/>
          </w:tcPr>
          <w:p w14:paraId="6E845294" w14:textId="77777777" w:rsidR="00164BA0" w:rsidRPr="00CE7B7B" w:rsidRDefault="00164BA0" w:rsidP="0051135C">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6560E29D"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調光による減光</w:t>
            </w:r>
          </w:p>
        </w:tc>
        <w:tc>
          <w:tcPr>
            <w:tcW w:w="2118" w:type="dxa"/>
            <w:tcBorders>
              <w:top w:val="nil"/>
              <w:left w:val="single" w:sz="4" w:space="0" w:color="auto"/>
              <w:bottom w:val="single" w:sz="4" w:space="0" w:color="auto"/>
              <w:right w:val="nil"/>
            </w:tcBorders>
            <w:noWrap/>
            <w:vAlign w:val="center"/>
          </w:tcPr>
          <w:p w14:paraId="50E27BC6"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利用状況に応じ実施</w:t>
            </w:r>
          </w:p>
        </w:tc>
        <w:tc>
          <w:tcPr>
            <w:tcW w:w="2109" w:type="dxa"/>
            <w:tcBorders>
              <w:top w:val="nil"/>
              <w:left w:val="single" w:sz="4" w:space="0" w:color="auto"/>
              <w:bottom w:val="single" w:sz="4" w:space="0" w:color="auto"/>
              <w:right w:val="single" w:sz="4" w:space="0" w:color="auto"/>
            </w:tcBorders>
            <w:vAlign w:val="center"/>
          </w:tcPr>
          <w:p w14:paraId="1BB3337F"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利用状況に応じ実施</w:t>
            </w:r>
          </w:p>
        </w:tc>
      </w:tr>
      <w:tr w:rsidR="00164BA0" w:rsidRPr="00CE7B7B" w14:paraId="352B7CDC" w14:textId="77777777" w:rsidTr="0051135C">
        <w:trPr>
          <w:cantSplit/>
          <w:trHeight w:val="270"/>
          <w:jc w:val="center"/>
        </w:trPr>
        <w:tc>
          <w:tcPr>
            <w:tcW w:w="1238" w:type="dxa"/>
            <w:vMerge/>
            <w:tcBorders>
              <w:left w:val="single" w:sz="4" w:space="0" w:color="auto"/>
              <w:right w:val="single" w:sz="4" w:space="0" w:color="auto"/>
            </w:tcBorders>
            <w:vAlign w:val="center"/>
          </w:tcPr>
          <w:p w14:paraId="48CC6468" w14:textId="77777777" w:rsidR="00164BA0" w:rsidRPr="00CE7B7B" w:rsidRDefault="00164BA0" w:rsidP="0051135C">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6434D800"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廊下・ホールの消灯及び間引き</w:t>
            </w:r>
          </w:p>
        </w:tc>
        <w:tc>
          <w:tcPr>
            <w:tcW w:w="2118" w:type="dxa"/>
            <w:tcBorders>
              <w:top w:val="nil"/>
              <w:left w:val="single" w:sz="4" w:space="0" w:color="auto"/>
              <w:bottom w:val="single" w:sz="4" w:space="0" w:color="auto"/>
              <w:right w:val="nil"/>
            </w:tcBorders>
            <w:noWrap/>
            <w:vAlign w:val="center"/>
          </w:tcPr>
          <w:p w14:paraId="5A4F5941"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利用状況に応じ実施</w:t>
            </w:r>
          </w:p>
        </w:tc>
        <w:tc>
          <w:tcPr>
            <w:tcW w:w="2109" w:type="dxa"/>
            <w:tcBorders>
              <w:top w:val="nil"/>
              <w:left w:val="single" w:sz="4" w:space="0" w:color="auto"/>
              <w:bottom w:val="single" w:sz="4" w:space="0" w:color="auto"/>
              <w:right w:val="single" w:sz="4" w:space="0" w:color="auto"/>
            </w:tcBorders>
            <w:vAlign w:val="center"/>
          </w:tcPr>
          <w:p w14:paraId="312009FA"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利用状況に応じ実施</w:t>
            </w:r>
          </w:p>
        </w:tc>
      </w:tr>
      <w:tr w:rsidR="00164BA0" w:rsidRPr="00CE7B7B" w14:paraId="1E431C6F" w14:textId="77777777" w:rsidTr="0051135C">
        <w:trPr>
          <w:cantSplit/>
          <w:trHeight w:val="270"/>
          <w:jc w:val="center"/>
        </w:trPr>
        <w:tc>
          <w:tcPr>
            <w:tcW w:w="1238" w:type="dxa"/>
            <w:vMerge/>
            <w:tcBorders>
              <w:left w:val="single" w:sz="4" w:space="0" w:color="auto"/>
              <w:right w:val="single" w:sz="4" w:space="0" w:color="auto"/>
            </w:tcBorders>
            <w:vAlign w:val="center"/>
          </w:tcPr>
          <w:p w14:paraId="6061D0DF" w14:textId="77777777" w:rsidR="00164BA0" w:rsidRPr="00CE7B7B" w:rsidRDefault="00164BA0" w:rsidP="0051135C">
            <w:pPr>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2396E9C2"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トイレ・給湯室不在時の消灯</w:t>
            </w:r>
          </w:p>
        </w:tc>
        <w:tc>
          <w:tcPr>
            <w:tcW w:w="2118" w:type="dxa"/>
            <w:tcBorders>
              <w:top w:val="nil"/>
              <w:left w:val="single" w:sz="4" w:space="0" w:color="auto"/>
              <w:bottom w:val="single" w:sz="4" w:space="0" w:color="auto"/>
              <w:right w:val="nil"/>
            </w:tcBorders>
            <w:noWrap/>
            <w:vAlign w:val="center"/>
          </w:tcPr>
          <w:p w14:paraId="6F927CC8"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61CA0588"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w:t>
            </w:r>
          </w:p>
        </w:tc>
      </w:tr>
      <w:tr w:rsidR="00164BA0" w:rsidRPr="00CE7B7B" w14:paraId="06871A20" w14:textId="77777777" w:rsidTr="0051135C">
        <w:trPr>
          <w:cantSplit/>
          <w:trHeight w:val="270"/>
          <w:jc w:val="center"/>
        </w:trPr>
        <w:tc>
          <w:tcPr>
            <w:tcW w:w="1238" w:type="dxa"/>
            <w:vMerge/>
            <w:tcBorders>
              <w:left w:val="single" w:sz="4" w:space="0" w:color="auto"/>
              <w:right w:val="single" w:sz="4" w:space="0" w:color="auto"/>
            </w:tcBorders>
            <w:vAlign w:val="center"/>
          </w:tcPr>
          <w:p w14:paraId="0FA682A1"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01EE05BA"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空室・倉庫等の消灯</w:t>
            </w:r>
          </w:p>
        </w:tc>
        <w:tc>
          <w:tcPr>
            <w:tcW w:w="2118" w:type="dxa"/>
            <w:tcBorders>
              <w:top w:val="nil"/>
              <w:left w:val="single" w:sz="4" w:space="0" w:color="auto"/>
              <w:bottom w:val="single" w:sz="4" w:space="0" w:color="auto"/>
              <w:right w:val="nil"/>
            </w:tcBorders>
            <w:noWrap/>
            <w:vAlign w:val="center"/>
          </w:tcPr>
          <w:p w14:paraId="235E5CA1"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76145ED5"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必要に応じ実施</w:t>
            </w:r>
          </w:p>
        </w:tc>
      </w:tr>
      <w:tr w:rsidR="00164BA0" w:rsidRPr="00CE7B7B" w14:paraId="25C14AA7" w14:textId="77777777" w:rsidTr="0051135C">
        <w:trPr>
          <w:cantSplit/>
          <w:trHeight w:val="270"/>
          <w:jc w:val="center"/>
        </w:trPr>
        <w:tc>
          <w:tcPr>
            <w:tcW w:w="1238" w:type="dxa"/>
            <w:vMerge/>
            <w:tcBorders>
              <w:left w:val="single" w:sz="4" w:space="0" w:color="auto"/>
              <w:right w:val="single" w:sz="4" w:space="0" w:color="auto"/>
            </w:tcBorders>
            <w:vAlign w:val="center"/>
          </w:tcPr>
          <w:p w14:paraId="08020423"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50656345"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昼休みの消灯</w:t>
            </w:r>
          </w:p>
        </w:tc>
        <w:tc>
          <w:tcPr>
            <w:tcW w:w="2118" w:type="dxa"/>
            <w:tcBorders>
              <w:top w:val="nil"/>
              <w:left w:val="single" w:sz="4" w:space="0" w:color="auto"/>
              <w:bottom w:val="single" w:sz="4" w:space="0" w:color="auto"/>
              <w:right w:val="nil"/>
            </w:tcBorders>
            <w:noWrap/>
            <w:vAlign w:val="center"/>
          </w:tcPr>
          <w:p w14:paraId="5C9E1C84"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38B8D49D"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w:t>
            </w:r>
          </w:p>
        </w:tc>
      </w:tr>
      <w:tr w:rsidR="00164BA0" w:rsidRPr="00CE7B7B" w14:paraId="4BEB5F20" w14:textId="77777777" w:rsidTr="0051135C">
        <w:trPr>
          <w:cantSplit/>
          <w:trHeight w:val="270"/>
          <w:jc w:val="center"/>
        </w:trPr>
        <w:tc>
          <w:tcPr>
            <w:tcW w:w="1238" w:type="dxa"/>
            <w:vMerge/>
            <w:tcBorders>
              <w:left w:val="single" w:sz="4" w:space="0" w:color="auto"/>
              <w:right w:val="single" w:sz="4" w:space="0" w:color="auto"/>
            </w:tcBorders>
            <w:vAlign w:val="center"/>
          </w:tcPr>
          <w:p w14:paraId="0359A451"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21015B05"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残業実施場所を集約化することによる残業時間帯における部分消灯の実施</w:t>
            </w:r>
          </w:p>
        </w:tc>
        <w:tc>
          <w:tcPr>
            <w:tcW w:w="2118" w:type="dxa"/>
            <w:tcBorders>
              <w:top w:val="nil"/>
              <w:left w:val="single" w:sz="4" w:space="0" w:color="auto"/>
              <w:bottom w:val="single" w:sz="4" w:space="0" w:color="auto"/>
              <w:right w:val="nil"/>
            </w:tcBorders>
            <w:noWrap/>
            <w:vAlign w:val="center"/>
          </w:tcPr>
          <w:p w14:paraId="4C0D8D02"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3EE7566D"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w:t>
            </w:r>
          </w:p>
        </w:tc>
      </w:tr>
      <w:tr w:rsidR="00164BA0" w:rsidRPr="00CE7B7B" w14:paraId="58829A90" w14:textId="77777777" w:rsidTr="0051135C">
        <w:trPr>
          <w:cantSplit/>
          <w:trHeight w:val="270"/>
          <w:jc w:val="center"/>
        </w:trPr>
        <w:tc>
          <w:tcPr>
            <w:tcW w:w="1238" w:type="dxa"/>
            <w:vMerge/>
            <w:tcBorders>
              <w:left w:val="single" w:sz="4" w:space="0" w:color="auto"/>
              <w:bottom w:val="single" w:sz="4" w:space="0" w:color="auto"/>
              <w:right w:val="single" w:sz="4" w:space="0" w:color="auto"/>
            </w:tcBorders>
            <w:vAlign w:val="center"/>
          </w:tcPr>
          <w:p w14:paraId="1FAD2C10"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518028B2"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始業点灯時間の短縮・制限</w:t>
            </w:r>
          </w:p>
        </w:tc>
        <w:tc>
          <w:tcPr>
            <w:tcW w:w="2118" w:type="dxa"/>
            <w:tcBorders>
              <w:top w:val="nil"/>
              <w:left w:val="single" w:sz="4" w:space="0" w:color="auto"/>
              <w:bottom w:val="single" w:sz="4" w:space="0" w:color="auto"/>
              <w:right w:val="nil"/>
            </w:tcBorders>
            <w:noWrap/>
            <w:vAlign w:val="center"/>
          </w:tcPr>
          <w:p w14:paraId="3CA6080F"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489007A8"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w:t>
            </w:r>
          </w:p>
        </w:tc>
      </w:tr>
      <w:tr w:rsidR="00164BA0" w:rsidRPr="00CE7B7B" w14:paraId="4445159A" w14:textId="77777777" w:rsidTr="0051135C">
        <w:trPr>
          <w:cantSplit/>
          <w:trHeight w:val="270"/>
          <w:jc w:val="center"/>
        </w:trPr>
        <w:tc>
          <w:tcPr>
            <w:tcW w:w="1238" w:type="dxa"/>
            <w:vMerge w:val="restart"/>
            <w:tcBorders>
              <w:top w:val="single" w:sz="4" w:space="0" w:color="auto"/>
              <w:left w:val="single" w:sz="4" w:space="0" w:color="auto"/>
              <w:right w:val="single" w:sz="4" w:space="0" w:color="auto"/>
            </w:tcBorders>
            <w:vAlign w:val="center"/>
          </w:tcPr>
          <w:p w14:paraId="25705AAF"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lastRenderedPageBreak/>
              <w:t>照明設備</w:t>
            </w:r>
          </w:p>
        </w:tc>
        <w:tc>
          <w:tcPr>
            <w:tcW w:w="3860" w:type="dxa"/>
            <w:tcBorders>
              <w:top w:val="nil"/>
              <w:left w:val="nil"/>
              <w:bottom w:val="single" w:sz="4" w:space="0" w:color="auto"/>
              <w:right w:val="single" w:sz="4" w:space="0" w:color="auto"/>
            </w:tcBorders>
            <w:noWrap/>
            <w:vAlign w:val="center"/>
          </w:tcPr>
          <w:p w14:paraId="6253B347"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器具の清掃による照明効率の向上</w:t>
            </w:r>
          </w:p>
        </w:tc>
        <w:tc>
          <w:tcPr>
            <w:tcW w:w="2118" w:type="dxa"/>
            <w:tcBorders>
              <w:top w:val="nil"/>
              <w:left w:val="single" w:sz="4" w:space="0" w:color="auto"/>
              <w:bottom w:val="single" w:sz="4" w:space="0" w:color="auto"/>
              <w:right w:val="nil"/>
            </w:tcBorders>
            <w:noWrap/>
            <w:vAlign w:val="center"/>
          </w:tcPr>
          <w:p w14:paraId="4011A47A"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年1回以上実施</w:t>
            </w:r>
          </w:p>
        </w:tc>
        <w:tc>
          <w:tcPr>
            <w:tcW w:w="2109" w:type="dxa"/>
            <w:tcBorders>
              <w:top w:val="nil"/>
              <w:left w:val="single" w:sz="4" w:space="0" w:color="auto"/>
              <w:bottom w:val="single" w:sz="4" w:space="0" w:color="auto"/>
              <w:right w:val="single" w:sz="4" w:space="0" w:color="auto"/>
            </w:tcBorders>
            <w:vAlign w:val="center"/>
          </w:tcPr>
          <w:p w14:paraId="7FDFB58E"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年1回以上実施</w:t>
            </w:r>
          </w:p>
        </w:tc>
      </w:tr>
      <w:tr w:rsidR="00164BA0" w:rsidRPr="00CE7B7B" w14:paraId="7095CFC0" w14:textId="77777777" w:rsidTr="0051135C">
        <w:trPr>
          <w:cantSplit/>
          <w:trHeight w:val="270"/>
          <w:jc w:val="center"/>
        </w:trPr>
        <w:tc>
          <w:tcPr>
            <w:tcW w:w="1238" w:type="dxa"/>
            <w:vMerge/>
            <w:tcBorders>
              <w:left w:val="single" w:sz="4" w:space="0" w:color="auto"/>
              <w:right w:val="single" w:sz="4" w:space="0" w:color="auto"/>
            </w:tcBorders>
            <w:vAlign w:val="center"/>
          </w:tcPr>
          <w:p w14:paraId="295A8917"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114A1086"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定期的なランプ交換の実施（蛍光ランプ、HIDランプ等）</w:t>
            </w:r>
          </w:p>
        </w:tc>
        <w:tc>
          <w:tcPr>
            <w:tcW w:w="2118" w:type="dxa"/>
            <w:tcBorders>
              <w:top w:val="nil"/>
              <w:left w:val="single" w:sz="4" w:space="0" w:color="auto"/>
              <w:bottom w:val="single" w:sz="4" w:space="0" w:color="auto"/>
              <w:right w:val="nil"/>
            </w:tcBorders>
            <w:noWrap/>
            <w:vAlign w:val="center"/>
          </w:tcPr>
          <w:p w14:paraId="61689E00"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1回/2～3年</w:t>
            </w:r>
          </w:p>
        </w:tc>
        <w:tc>
          <w:tcPr>
            <w:tcW w:w="2109" w:type="dxa"/>
            <w:tcBorders>
              <w:top w:val="nil"/>
              <w:left w:val="single" w:sz="4" w:space="0" w:color="auto"/>
              <w:bottom w:val="single" w:sz="4" w:space="0" w:color="auto"/>
              <w:right w:val="single" w:sz="4" w:space="0" w:color="auto"/>
            </w:tcBorders>
            <w:vAlign w:val="center"/>
          </w:tcPr>
          <w:p w14:paraId="05823E1F"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1回/2～3年</w:t>
            </w:r>
          </w:p>
        </w:tc>
      </w:tr>
      <w:tr w:rsidR="00164BA0" w:rsidRPr="00CE7B7B" w14:paraId="7FD8512B" w14:textId="77777777" w:rsidTr="0051135C">
        <w:trPr>
          <w:cantSplit/>
          <w:trHeight w:val="270"/>
          <w:jc w:val="center"/>
        </w:trPr>
        <w:tc>
          <w:tcPr>
            <w:tcW w:w="1238" w:type="dxa"/>
            <w:vMerge/>
            <w:tcBorders>
              <w:left w:val="single" w:sz="4" w:space="0" w:color="auto"/>
              <w:right w:val="single" w:sz="4" w:space="0" w:color="auto"/>
            </w:tcBorders>
            <w:vAlign w:val="center"/>
          </w:tcPr>
          <w:p w14:paraId="3E4FE433"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19F23E4A"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ランプ交換時の初期照度補正の初期化</w:t>
            </w:r>
          </w:p>
        </w:tc>
        <w:tc>
          <w:tcPr>
            <w:tcW w:w="2118" w:type="dxa"/>
            <w:tcBorders>
              <w:top w:val="nil"/>
              <w:left w:val="single" w:sz="4" w:space="0" w:color="auto"/>
              <w:bottom w:val="single" w:sz="4" w:space="0" w:color="auto"/>
              <w:right w:val="nil"/>
            </w:tcBorders>
            <w:noWrap/>
            <w:vAlign w:val="center"/>
          </w:tcPr>
          <w:p w14:paraId="7D4C547A"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交換時に実施</w:t>
            </w:r>
          </w:p>
        </w:tc>
        <w:tc>
          <w:tcPr>
            <w:tcW w:w="2109" w:type="dxa"/>
            <w:tcBorders>
              <w:top w:val="nil"/>
              <w:left w:val="single" w:sz="4" w:space="0" w:color="auto"/>
              <w:bottom w:val="single" w:sz="4" w:space="0" w:color="auto"/>
              <w:right w:val="single" w:sz="4" w:space="0" w:color="auto"/>
            </w:tcBorders>
            <w:vAlign w:val="center"/>
          </w:tcPr>
          <w:p w14:paraId="7451C3FA"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w:t>
            </w:r>
          </w:p>
        </w:tc>
      </w:tr>
      <w:tr w:rsidR="00164BA0" w:rsidRPr="00CE7B7B" w14:paraId="0AB0BA35" w14:textId="77777777" w:rsidTr="0051135C">
        <w:trPr>
          <w:cantSplit/>
          <w:trHeight w:val="270"/>
          <w:jc w:val="center"/>
        </w:trPr>
        <w:tc>
          <w:tcPr>
            <w:tcW w:w="1238" w:type="dxa"/>
            <w:vMerge/>
            <w:tcBorders>
              <w:left w:val="single" w:sz="4" w:space="0" w:color="auto"/>
              <w:right w:val="single" w:sz="4" w:space="0" w:color="auto"/>
            </w:tcBorders>
            <w:vAlign w:val="center"/>
          </w:tcPr>
          <w:p w14:paraId="28AEC87F"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544E7CF0"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間仕切りの取りやめ</w:t>
            </w:r>
          </w:p>
        </w:tc>
        <w:tc>
          <w:tcPr>
            <w:tcW w:w="2118" w:type="dxa"/>
            <w:tcBorders>
              <w:top w:val="nil"/>
              <w:left w:val="single" w:sz="4" w:space="0" w:color="auto"/>
              <w:bottom w:val="single" w:sz="4" w:space="0" w:color="auto"/>
              <w:right w:val="nil"/>
            </w:tcBorders>
            <w:noWrap/>
            <w:vAlign w:val="center"/>
          </w:tcPr>
          <w:p w14:paraId="621BE3FE"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必要に応じ実施</w:t>
            </w:r>
          </w:p>
        </w:tc>
        <w:tc>
          <w:tcPr>
            <w:tcW w:w="2109" w:type="dxa"/>
            <w:tcBorders>
              <w:top w:val="nil"/>
              <w:left w:val="single" w:sz="4" w:space="0" w:color="auto"/>
              <w:bottom w:val="single" w:sz="4" w:space="0" w:color="auto"/>
              <w:right w:val="single" w:sz="4" w:space="0" w:color="auto"/>
            </w:tcBorders>
            <w:vAlign w:val="center"/>
          </w:tcPr>
          <w:p w14:paraId="63067B30"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w:t>
            </w:r>
          </w:p>
        </w:tc>
      </w:tr>
      <w:tr w:rsidR="00164BA0" w:rsidRPr="00CE7B7B" w14:paraId="66A049FA" w14:textId="77777777" w:rsidTr="0051135C">
        <w:trPr>
          <w:cantSplit/>
          <w:trHeight w:val="270"/>
          <w:jc w:val="center"/>
        </w:trPr>
        <w:tc>
          <w:tcPr>
            <w:tcW w:w="1238" w:type="dxa"/>
            <w:vMerge/>
            <w:tcBorders>
              <w:left w:val="single" w:sz="4" w:space="0" w:color="auto"/>
              <w:right w:val="single" w:sz="4" w:space="0" w:color="auto"/>
            </w:tcBorders>
            <w:vAlign w:val="center"/>
          </w:tcPr>
          <w:p w14:paraId="38E42798"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23CFCFBB"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部分消灯を行いやすくするような照明の点灯範囲における机及び作業場所の適正な配置</w:t>
            </w:r>
          </w:p>
        </w:tc>
        <w:tc>
          <w:tcPr>
            <w:tcW w:w="2118" w:type="dxa"/>
            <w:tcBorders>
              <w:top w:val="nil"/>
              <w:left w:val="single" w:sz="4" w:space="0" w:color="auto"/>
              <w:bottom w:val="single" w:sz="4" w:space="0" w:color="auto"/>
              <w:right w:val="nil"/>
            </w:tcBorders>
            <w:noWrap/>
            <w:vAlign w:val="center"/>
          </w:tcPr>
          <w:p w14:paraId="766106C8"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必要に応じ実施</w:t>
            </w:r>
          </w:p>
        </w:tc>
        <w:tc>
          <w:tcPr>
            <w:tcW w:w="2109" w:type="dxa"/>
            <w:tcBorders>
              <w:top w:val="nil"/>
              <w:left w:val="single" w:sz="4" w:space="0" w:color="auto"/>
              <w:bottom w:val="single" w:sz="4" w:space="0" w:color="auto"/>
              <w:right w:val="single" w:sz="4" w:space="0" w:color="auto"/>
            </w:tcBorders>
            <w:vAlign w:val="center"/>
          </w:tcPr>
          <w:p w14:paraId="034E1C4C"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w:t>
            </w:r>
          </w:p>
        </w:tc>
      </w:tr>
      <w:tr w:rsidR="00164BA0" w:rsidRPr="00CE7B7B" w14:paraId="39367204" w14:textId="77777777" w:rsidTr="0051135C">
        <w:trPr>
          <w:cantSplit/>
          <w:trHeight w:val="214"/>
          <w:jc w:val="center"/>
        </w:trPr>
        <w:tc>
          <w:tcPr>
            <w:tcW w:w="1238" w:type="dxa"/>
            <w:vMerge/>
            <w:tcBorders>
              <w:left w:val="single" w:sz="4" w:space="0" w:color="auto"/>
              <w:right w:val="single" w:sz="4" w:space="0" w:color="auto"/>
            </w:tcBorders>
            <w:vAlign w:val="center"/>
          </w:tcPr>
          <w:p w14:paraId="2E42E8C5"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57E89C17"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ソーラータイマーのこまめな調整</w:t>
            </w:r>
          </w:p>
        </w:tc>
        <w:tc>
          <w:tcPr>
            <w:tcW w:w="2118" w:type="dxa"/>
            <w:tcBorders>
              <w:top w:val="nil"/>
              <w:left w:val="single" w:sz="4" w:space="0" w:color="auto"/>
              <w:bottom w:val="single" w:sz="4" w:space="0" w:color="auto"/>
              <w:right w:val="nil"/>
            </w:tcBorders>
            <w:noWrap/>
            <w:vAlign w:val="center"/>
          </w:tcPr>
          <w:p w14:paraId="11B905FC"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月1回以上実施</w:t>
            </w:r>
          </w:p>
        </w:tc>
        <w:tc>
          <w:tcPr>
            <w:tcW w:w="2109" w:type="dxa"/>
            <w:tcBorders>
              <w:top w:val="nil"/>
              <w:left w:val="single" w:sz="4" w:space="0" w:color="auto"/>
              <w:bottom w:val="single" w:sz="4" w:space="0" w:color="auto"/>
              <w:right w:val="single" w:sz="4" w:space="0" w:color="auto"/>
            </w:tcBorders>
            <w:vAlign w:val="center"/>
          </w:tcPr>
          <w:p w14:paraId="0227500B"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月1回以上実施</w:t>
            </w:r>
          </w:p>
        </w:tc>
      </w:tr>
      <w:tr w:rsidR="00164BA0" w:rsidRPr="00CE7B7B" w14:paraId="42094364" w14:textId="77777777" w:rsidTr="0051135C">
        <w:trPr>
          <w:cantSplit/>
          <w:trHeight w:val="270"/>
          <w:jc w:val="center"/>
        </w:trPr>
        <w:tc>
          <w:tcPr>
            <w:tcW w:w="1238" w:type="dxa"/>
            <w:vMerge/>
            <w:tcBorders>
              <w:left w:val="single" w:sz="4" w:space="0" w:color="auto"/>
              <w:right w:val="single" w:sz="4" w:space="0" w:color="auto"/>
            </w:tcBorders>
            <w:vAlign w:val="center"/>
          </w:tcPr>
          <w:p w14:paraId="78C0C9E3"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170DF06B"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局部照明の採用</w:t>
            </w:r>
          </w:p>
        </w:tc>
        <w:tc>
          <w:tcPr>
            <w:tcW w:w="2118" w:type="dxa"/>
            <w:tcBorders>
              <w:top w:val="nil"/>
              <w:left w:val="single" w:sz="4" w:space="0" w:color="auto"/>
              <w:bottom w:val="single" w:sz="4" w:space="0" w:color="auto"/>
              <w:right w:val="nil"/>
            </w:tcBorders>
            <w:noWrap/>
            <w:vAlign w:val="center"/>
          </w:tcPr>
          <w:p w14:paraId="0CCD0287"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tcPr>
          <w:p w14:paraId="2FE6BDBA"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w:t>
            </w:r>
          </w:p>
        </w:tc>
      </w:tr>
      <w:tr w:rsidR="00164BA0" w:rsidRPr="00CE7B7B" w14:paraId="499562D6" w14:textId="77777777" w:rsidTr="0051135C">
        <w:trPr>
          <w:cantSplit/>
          <w:trHeight w:val="270"/>
          <w:jc w:val="center"/>
        </w:trPr>
        <w:tc>
          <w:tcPr>
            <w:tcW w:w="1238" w:type="dxa"/>
            <w:vMerge/>
            <w:tcBorders>
              <w:left w:val="single" w:sz="4" w:space="0" w:color="auto"/>
              <w:right w:val="single" w:sz="4" w:space="0" w:color="auto"/>
            </w:tcBorders>
            <w:vAlign w:val="center"/>
          </w:tcPr>
          <w:p w14:paraId="786B1D5B"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40521795"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照明スイッチに点灯範囲を表示</w:t>
            </w:r>
          </w:p>
        </w:tc>
        <w:tc>
          <w:tcPr>
            <w:tcW w:w="2118" w:type="dxa"/>
            <w:tcBorders>
              <w:top w:val="nil"/>
              <w:left w:val="single" w:sz="4" w:space="0" w:color="auto"/>
              <w:bottom w:val="single" w:sz="4" w:space="0" w:color="auto"/>
              <w:right w:val="nil"/>
            </w:tcBorders>
            <w:noWrap/>
            <w:vAlign w:val="center"/>
          </w:tcPr>
          <w:p w14:paraId="285F7BC8"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必要に応じ実施</w:t>
            </w:r>
          </w:p>
        </w:tc>
        <w:tc>
          <w:tcPr>
            <w:tcW w:w="2109" w:type="dxa"/>
            <w:tcBorders>
              <w:top w:val="nil"/>
              <w:left w:val="single" w:sz="4" w:space="0" w:color="auto"/>
              <w:bottom w:val="single" w:sz="4" w:space="0" w:color="auto"/>
              <w:right w:val="single" w:sz="4" w:space="0" w:color="auto"/>
            </w:tcBorders>
            <w:vAlign w:val="center"/>
          </w:tcPr>
          <w:p w14:paraId="721C7A86"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w:t>
            </w:r>
          </w:p>
        </w:tc>
      </w:tr>
      <w:tr w:rsidR="00164BA0" w:rsidRPr="00CE7B7B" w14:paraId="48575EF3" w14:textId="77777777" w:rsidTr="0051135C">
        <w:trPr>
          <w:cantSplit/>
          <w:trHeight w:val="270"/>
          <w:jc w:val="center"/>
        </w:trPr>
        <w:tc>
          <w:tcPr>
            <w:tcW w:w="1238" w:type="dxa"/>
            <w:vMerge/>
            <w:tcBorders>
              <w:left w:val="single" w:sz="4" w:space="0" w:color="auto"/>
              <w:right w:val="single" w:sz="4" w:space="0" w:color="auto"/>
            </w:tcBorders>
            <w:vAlign w:val="center"/>
          </w:tcPr>
          <w:p w14:paraId="02FD84D6"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52DDB818"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照明制御設備の作動点検</w:t>
            </w:r>
          </w:p>
        </w:tc>
        <w:tc>
          <w:tcPr>
            <w:tcW w:w="2118" w:type="dxa"/>
            <w:tcBorders>
              <w:top w:val="nil"/>
              <w:left w:val="single" w:sz="4" w:space="0" w:color="auto"/>
              <w:bottom w:val="single" w:sz="4" w:space="0" w:color="auto"/>
              <w:right w:val="nil"/>
            </w:tcBorders>
            <w:noWrap/>
            <w:vAlign w:val="center"/>
          </w:tcPr>
          <w:p w14:paraId="1EEC4CF6"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必要に応じ実施</w:t>
            </w:r>
          </w:p>
        </w:tc>
        <w:tc>
          <w:tcPr>
            <w:tcW w:w="2109" w:type="dxa"/>
            <w:tcBorders>
              <w:top w:val="nil"/>
              <w:left w:val="single" w:sz="4" w:space="0" w:color="auto"/>
              <w:bottom w:val="single" w:sz="4" w:space="0" w:color="auto"/>
              <w:right w:val="single" w:sz="4" w:space="0" w:color="auto"/>
            </w:tcBorders>
            <w:vAlign w:val="center"/>
          </w:tcPr>
          <w:p w14:paraId="6A51347C"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w:t>
            </w:r>
          </w:p>
        </w:tc>
      </w:tr>
      <w:tr w:rsidR="00164BA0" w:rsidRPr="00CE7B7B" w14:paraId="78AC7918" w14:textId="77777777" w:rsidTr="0051135C">
        <w:trPr>
          <w:cantSplit/>
          <w:trHeight w:val="270"/>
          <w:jc w:val="center"/>
        </w:trPr>
        <w:tc>
          <w:tcPr>
            <w:tcW w:w="1238" w:type="dxa"/>
            <w:vMerge/>
            <w:tcBorders>
              <w:left w:val="single" w:sz="4" w:space="0" w:color="auto"/>
              <w:bottom w:val="nil"/>
              <w:right w:val="single" w:sz="4" w:space="0" w:color="auto"/>
            </w:tcBorders>
            <w:vAlign w:val="center"/>
          </w:tcPr>
          <w:p w14:paraId="5AE26B50"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3B3BD080"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手動によるこまめな点消灯</w:t>
            </w:r>
          </w:p>
        </w:tc>
        <w:tc>
          <w:tcPr>
            <w:tcW w:w="2118" w:type="dxa"/>
            <w:tcBorders>
              <w:top w:val="nil"/>
              <w:left w:val="single" w:sz="4" w:space="0" w:color="auto"/>
              <w:bottom w:val="single" w:sz="4" w:space="0" w:color="auto"/>
              <w:right w:val="nil"/>
            </w:tcBorders>
            <w:noWrap/>
            <w:vAlign w:val="center"/>
          </w:tcPr>
          <w:p w14:paraId="00BAA2AF"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single" w:sz="4" w:space="0" w:color="auto"/>
              <w:right w:val="single" w:sz="4" w:space="0" w:color="auto"/>
            </w:tcBorders>
          </w:tcPr>
          <w:p w14:paraId="12FFC16F"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w:t>
            </w:r>
          </w:p>
        </w:tc>
      </w:tr>
      <w:tr w:rsidR="00164BA0" w:rsidRPr="00CE7B7B" w14:paraId="4A4C082C" w14:textId="77777777" w:rsidTr="0051135C">
        <w:trPr>
          <w:cantSplit/>
          <w:trHeight w:val="270"/>
          <w:jc w:val="center"/>
        </w:trPr>
        <w:tc>
          <w:tcPr>
            <w:tcW w:w="1238" w:type="dxa"/>
            <w:vMerge w:val="restart"/>
            <w:tcBorders>
              <w:top w:val="single" w:sz="4" w:space="0" w:color="auto"/>
              <w:left w:val="single" w:sz="4" w:space="0" w:color="auto"/>
              <w:right w:val="single" w:sz="4" w:space="0" w:color="auto"/>
            </w:tcBorders>
            <w:vAlign w:val="center"/>
          </w:tcPr>
          <w:p w14:paraId="0BAE74C9"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搬送設備</w:t>
            </w:r>
          </w:p>
        </w:tc>
        <w:tc>
          <w:tcPr>
            <w:tcW w:w="3860" w:type="dxa"/>
            <w:tcBorders>
              <w:top w:val="single" w:sz="4" w:space="0" w:color="auto"/>
              <w:left w:val="nil"/>
              <w:bottom w:val="single" w:sz="4" w:space="0" w:color="auto"/>
              <w:right w:val="single" w:sz="4" w:space="0" w:color="auto"/>
            </w:tcBorders>
            <w:noWrap/>
            <w:vAlign w:val="center"/>
          </w:tcPr>
          <w:p w14:paraId="3EC303D5"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エレベータ・エスカレータの運転台数制御（停止階の制限、稼働台数の制御）</w:t>
            </w:r>
          </w:p>
        </w:tc>
        <w:tc>
          <w:tcPr>
            <w:tcW w:w="2118" w:type="dxa"/>
            <w:tcBorders>
              <w:top w:val="single" w:sz="4" w:space="0" w:color="auto"/>
              <w:left w:val="single" w:sz="4" w:space="0" w:color="auto"/>
              <w:bottom w:val="single" w:sz="4" w:space="0" w:color="auto"/>
              <w:right w:val="nil"/>
            </w:tcBorders>
            <w:noWrap/>
            <w:vAlign w:val="center"/>
          </w:tcPr>
          <w:p w14:paraId="5A76E0CA"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毎日実施</w:t>
            </w:r>
          </w:p>
        </w:tc>
        <w:tc>
          <w:tcPr>
            <w:tcW w:w="2109" w:type="dxa"/>
            <w:tcBorders>
              <w:top w:val="single" w:sz="4" w:space="0" w:color="auto"/>
              <w:left w:val="single" w:sz="4" w:space="0" w:color="auto"/>
              <w:bottom w:val="single" w:sz="4" w:space="0" w:color="auto"/>
              <w:right w:val="single" w:sz="4" w:space="0" w:color="auto"/>
            </w:tcBorders>
            <w:vAlign w:val="center"/>
          </w:tcPr>
          <w:p w14:paraId="1D9A7A21"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w:t>
            </w:r>
          </w:p>
        </w:tc>
      </w:tr>
      <w:tr w:rsidR="00164BA0" w:rsidRPr="00CE7B7B" w14:paraId="6A61BA4E" w14:textId="77777777" w:rsidTr="0051135C">
        <w:trPr>
          <w:cantSplit/>
          <w:trHeight w:val="270"/>
          <w:jc w:val="center"/>
        </w:trPr>
        <w:tc>
          <w:tcPr>
            <w:tcW w:w="1238" w:type="dxa"/>
            <w:vMerge/>
            <w:tcBorders>
              <w:left w:val="single" w:sz="4" w:space="0" w:color="auto"/>
              <w:right w:val="single" w:sz="4" w:space="0" w:color="auto"/>
            </w:tcBorders>
            <w:vAlign w:val="center"/>
          </w:tcPr>
          <w:p w14:paraId="61E26510"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454BF1ED"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階段利用の促進</w:t>
            </w:r>
          </w:p>
        </w:tc>
        <w:tc>
          <w:tcPr>
            <w:tcW w:w="2118" w:type="dxa"/>
            <w:tcBorders>
              <w:top w:val="nil"/>
              <w:left w:val="single" w:sz="4" w:space="0" w:color="auto"/>
              <w:bottom w:val="single" w:sz="4" w:space="0" w:color="auto"/>
              <w:right w:val="nil"/>
            </w:tcBorders>
            <w:noWrap/>
            <w:vAlign w:val="center"/>
          </w:tcPr>
          <w:p w14:paraId="0D8CE625"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tcPr>
          <w:p w14:paraId="7165D322"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w:t>
            </w:r>
          </w:p>
        </w:tc>
      </w:tr>
      <w:tr w:rsidR="00164BA0" w:rsidRPr="00CE7B7B" w14:paraId="1DB51F63" w14:textId="77777777" w:rsidTr="0051135C">
        <w:trPr>
          <w:cantSplit/>
          <w:trHeight w:val="270"/>
          <w:jc w:val="center"/>
        </w:trPr>
        <w:tc>
          <w:tcPr>
            <w:tcW w:w="1238" w:type="dxa"/>
            <w:vMerge/>
            <w:tcBorders>
              <w:left w:val="single" w:sz="4" w:space="0" w:color="auto"/>
              <w:right w:val="single" w:sz="4" w:space="0" w:color="auto"/>
            </w:tcBorders>
            <w:vAlign w:val="center"/>
          </w:tcPr>
          <w:p w14:paraId="42354563"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10B3B4E5"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庁舎内配送共同化の実施</w:t>
            </w:r>
          </w:p>
        </w:tc>
        <w:tc>
          <w:tcPr>
            <w:tcW w:w="2118" w:type="dxa"/>
            <w:tcBorders>
              <w:top w:val="nil"/>
              <w:left w:val="single" w:sz="4" w:space="0" w:color="auto"/>
              <w:bottom w:val="single" w:sz="4" w:space="0" w:color="auto"/>
              <w:right w:val="nil"/>
            </w:tcBorders>
            <w:noWrap/>
            <w:vAlign w:val="center"/>
          </w:tcPr>
          <w:p w14:paraId="592F6512"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tcPr>
          <w:p w14:paraId="0A454001"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w:t>
            </w:r>
          </w:p>
        </w:tc>
      </w:tr>
      <w:tr w:rsidR="00164BA0" w:rsidRPr="00CE7B7B" w14:paraId="71B01C1F" w14:textId="77777777" w:rsidTr="0051135C">
        <w:trPr>
          <w:cantSplit/>
          <w:trHeight w:val="270"/>
          <w:jc w:val="center"/>
        </w:trPr>
        <w:tc>
          <w:tcPr>
            <w:tcW w:w="1238" w:type="dxa"/>
            <w:vMerge/>
            <w:tcBorders>
              <w:left w:val="single" w:sz="4" w:space="0" w:color="auto"/>
              <w:bottom w:val="single" w:sz="4" w:space="0" w:color="000000"/>
              <w:right w:val="single" w:sz="4" w:space="0" w:color="auto"/>
            </w:tcBorders>
            <w:vAlign w:val="center"/>
          </w:tcPr>
          <w:p w14:paraId="4881D535"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37DD2D98"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電動機の負荷となる機器、動力伝達部及び電動機の機器損失を低減するような保守及び点検</w:t>
            </w:r>
          </w:p>
        </w:tc>
        <w:tc>
          <w:tcPr>
            <w:tcW w:w="2118" w:type="dxa"/>
            <w:tcBorders>
              <w:top w:val="nil"/>
              <w:left w:val="single" w:sz="4" w:space="0" w:color="auto"/>
              <w:bottom w:val="single" w:sz="4" w:space="0" w:color="auto"/>
              <w:right w:val="nil"/>
            </w:tcBorders>
            <w:noWrap/>
            <w:vAlign w:val="center"/>
          </w:tcPr>
          <w:p w14:paraId="3B2AE3CE"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必要に応じ実施</w:t>
            </w:r>
          </w:p>
        </w:tc>
        <w:tc>
          <w:tcPr>
            <w:tcW w:w="2109" w:type="dxa"/>
            <w:tcBorders>
              <w:top w:val="nil"/>
              <w:left w:val="single" w:sz="4" w:space="0" w:color="auto"/>
              <w:bottom w:val="single" w:sz="4" w:space="0" w:color="auto"/>
              <w:right w:val="single" w:sz="4" w:space="0" w:color="auto"/>
            </w:tcBorders>
            <w:vAlign w:val="center"/>
          </w:tcPr>
          <w:p w14:paraId="77722987"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w:t>
            </w:r>
          </w:p>
        </w:tc>
      </w:tr>
      <w:tr w:rsidR="00164BA0" w:rsidRPr="00CE7B7B" w14:paraId="6A22CD24" w14:textId="77777777" w:rsidTr="0051135C">
        <w:trPr>
          <w:cantSplit/>
          <w:trHeight w:val="270"/>
          <w:jc w:val="center"/>
        </w:trPr>
        <w:tc>
          <w:tcPr>
            <w:tcW w:w="1238" w:type="dxa"/>
            <w:vMerge w:val="restart"/>
            <w:tcBorders>
              <w:top w:val="nil"/>
              <w:left w:val="single" w:sz="4" w:space="0" w:color="auto"/>
              <w:right w:val="single" w:sz="4" w:space="0" w:color="auto"/>
            </w:tcBorders>
            <w:vAlign w:val="center"/>
          </w:tcPr>
          <w:p w14:paraId="0C33C9AD"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給排水・</w:t>
            </w:r>
          </w:p>
          <w:p w14:paraId="39CCA16E"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衛生設備</w:t>
            </w:r>
          </w:p>
        </w:tc>
        <w:tc>
          <w:tcPr>
            <w:tcW w:w="3860" w:type="dxa"/>
            <w:tcBorders>
              <w:top w:val="nil"/>
              <w:left w:val="nil"/>
              <w:bottom w:val="single" w:sz="4" w:space="0" w:color="auto"/>
              <w:right w:val="single" w:sz="4" w:space="0" w:color="auto"/>
            </w:tcBorders>
            <w:noWrap/>
            <w:vAlign w:val="center"/>
          </w:tcPr>
          <w:p w14:paraId="7A59B98C"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配管のさび・腐食・水漏れの確認</w:t>
            </w:r>
          </w:p>
        </w:tc>
        <w:tc>
          <w:tcPr>
            <w:tcW w:w="2118" w:type="dxa"/>
            <w:tcBorders>
              <w:top w:val="nil"/>
              <w:left w:val="single" w:sz="4" w:space="0" w:color="auto"/>
              <w:bottom w:val="single" w:sz="4" w:space="0" w:color="auto"/>
              <w:right w:val="nil"/>
            </w:tcBorders>
            <w:noWrap/>
            <w:vAlign w:val="center"/>
          </w:tcPr>
          <w:p w14:paraId="5F301FBA"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必要に応じ実施</w:t>
            </w:r>
          </w:p>
        </w:tc>
        <w:tc>
          <w:tcPr>
            <w:tcW w:w="2109" w:type="dxa"/>
            <w:tcBorders>
              <w:top w:val="nil"/>
              <w:left w:val="single" w:sz="4" w:space="0" w:color="auto"/>
              <w:bottom w:val="single" w:sz="4" w:space="0" w:color="auto"/>
              <w:right w:val="single" w:sz="4" w:space="0" w:color="auto"/>
            </w:tcBorders>
            <w:vAlign w:val="center"/>
          </w:tcPr>
          <w:p w14:paraId="543E03C0"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必要に応じ実施</w:t>
            </w:r>
          </w:p>
        </w:tc>
      </w:tr>
      <w:tr w:rsidR="00164BA0" w:rsidRPr="00CE7B7B" w14:paraId="2F748DA3" w14:textId="77777777" w:rsidTr="0051135C">
        <w:trPr>
          <w:cantSplit/>
          <w:trHeight w:val="270"/>
          <w:jc w:val="center"/>
        </w:trPr>
        <w:tc>
          <w:tcPr>
            <w:tcW w:w="1238" w:type="dxa"/>
            <w:vMerge/>
            <w:tcBorders>
              <w:left w:val="single" w:sz="4" w:space="0" w:color="auto"/>
              <w:right w:val="single" w:sz="4" w:space="0" w:color="auto"/>
            </w:tcBorders>
            <w:vAlign w:val="center"/>
          </w:tcPr>
          <w:p w14:paraId="5424C999"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2256E586"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熱源機とポンプ等の補機を含めたエネルギー消費効率の向上</w:t>
            </w:r>
          </w:p>
        </w:tc>
        <w:tc>
          <w:tcPr>
            <w:tcW w:w="2118" w:type="dxa"/>
            <w:tcBorders>
              <w:top w:val="nil"/>
              <w:left w:val="single" w:sz="4" w:space="0" w:color="auto"/>
              <w:bottom w:val="single" w:sz="4" w:space="0" w:color="auto"/>
              <w:right w:val="nil"/>
            </w:tcBorders>
            <w:noWrap/>
            <w:vAlign w:val="center"/>
          </w:tcPr>
          <w:p w14:paraId="7AB01194"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必要に応じ実施</w:t>
            </w:r>
          </w:p>
        </w:tc>
        <w:tc>
          <w:tcPr>
            <w:tcW w:w="2109" w:type="dxa"/>
            <w:tcBorders>
              <w:top w:val="nil"/>
              <w:left w:val="single" w:sz="4" w:space="0" w:color="auto"/>
              <w:bottom w:val="single" w:sz="4" w:space="0" w:color="auto"/>
              <w:right w:val="single" w:sz="4" w:space="0" w:color="auto"/>
            </w:tcBorders>
            <w:vAlign w:val="center"/>
          </w:tcPr>
          <w:p w14:paraId="4F9F5B0B"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w:t>
            </w:r>
          </w:p>
        </w:tc>
      </w:tr>
      <w:tr w:rsidR="00164BA0" w:rsidRPr="00CE7B7B" w14:paraId="4A393615" w14:textId="77777777" w:rsidTr="0051135C">
        <w:trPr>
          <w:cantSplit/>
          <w:trHeight w:val="354"/>
          <w:jc w:val="center"/>
        </w:trPr>
        <w:tc>
          <w:tcPr>
            <w:tcW w:w="1238" w:type="dxa"/>
            <w:vMerge/>
            <w:tcBorders>
              <w:left w:val="single" w:sz="4" w:space="0" w:color="auto"/>
              <w:right w:val="single" w:sz="4" w:space="0" w:color="auto"/>
            </w:tcBorders>
            <w:vAlign w:val="center"/>
          </w:tcPr>
          <w:p w14:paraId="256A7B7C"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single" w:sz="4" w:space="0" w:color="auto"/>
              <w:left w:val="nil"/>
              <w:bottom w:val="single" w:sz="4" w:space="0" w:color="auto"/>
              <w:right w:val="single" w:sz="4" w:space="0" w:color="auto"/>
            </w:tcBorders>
            <w:noWrap/>
            <w:vAlign w:val="center"/>
          </w:tcPr>
          <w:p w14:paraId="011012A7"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使用上、支障のない範囲で給水の分岐バルブを絞込み</w:t>
            </w:r>
          </w:p>
        </w:tc>
        <w:tc>
          <w:tcPr>
            <w:tcW w:w="2118" w:type="dxa"/>
            <w:tcBorders>
              <w:top w:val="single" w:sz="4" w:space="0" w:color="auto"/>
              <w:left w:val="single" w:sz="4" w:space="0" w:color="auto"/>
              <w:bottom w:val="single" w:sz="4" w:space="0" w:color="auto"/>
              <w:right w:val="nil"/>
            </w:tcBorders>
            <w:noWrap/>
            <w:vAlign w:val="center"/>
          </w:tcPr>
          <w:p w14:paraId="60A83289"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必要に応じ実施</w:t>
            </w:r>
          </w:p>
        </w:tc>
        <w:tc>
          <w:tcPr>
            <w:tcW w:w="2109" w:type="dxa"/>
            <w:tcBorders>
              <w:top w:val="single" w:sz="4" w:space="0" w:color="auto"/>
              <w:left w:val="single" w:sz="4" w:space="0" w:color="auto"/>
              <w:bottom w:val="single" w:sz="4" w:space="0" w:color="auto"/>
              <w:right w:val="single" w:sz="4" w:space="0" w:color="auto"/>
            </w:tcBorders>
            <w:vAlign w:val="center"/>
          </w:tcPr>
          <w:p w14:paraId="2FA78F82"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必要に応じ実施</w:t>
            </w:r>
          </w:p>
        </w:tc>
      </w:tr>
      <w:tr w:rsidR="00164BA0" w:rsidRPr="00CE7B7B" w14:paraId="11FF6F33" w14:textId="77777777" w:rsidTr="0051135C">
        <w:trPr>
          <w:cantSplit/>
          <w:trHeight w:val="354"/>
          <w:jc w:val="center"/>
        </w:trPr>
        <w:tc>
          <w:tcPr>
            <w:tcW w:w="1238" w:type="dxa"/>
            <w:vMerge/>
            <w:tcBorders>
              <w:left w:val="single" w:sz="4" w:space="0" w:color="auto"/>
              <w:bottom w:val="single" w:sz="4" w:space="0" w:color="auto"/>
              <w:right w:val="single" w:sz="4" w:space="0" w:color="auto"/>
            </w:tcBorders>
            <w:vAlign w:val="center"/>
          </w:tcPr>
          <w:p w14:paraId="0FDCA4E4"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single" w:sz="4" w:space="0" w:color="auto"/>
              <w:left w:val="nil"/>
              <w:bottom w:val="single" w:sz="4" w:space="0" w:color="auto"/>
              <w:right w:val="single" w:sz="4" w:space="0" w:color="auto"/>
            </w:tcBorders>
            <w:noWrap/>
            <w:vAlign w:val="center"/>
          </w:tcPr>
          <w:p w14:paraId="1EAE6977"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夏季における温水洗浄便座暖房の停止</w:t>
            </w:r>
          </w:p>
        </w:tc>
        <w:tc>
          <w:tcPr>
            <w:tcW w:w="2118" w:type="dxa"/>
            <w:tcBorders>
              <w:top w:val="single" w:sz="4" w:space="0" w:color="auto"/>
              <w:left w:val="single" w:sz="4" w:space="0" w:color="auto"/>
              <w:bottom w:val="single" w:sz="4" w:space="0" w:color="auto"/>
              <w:right w:val="nil"/>
            </w:tcBorders>
            <w:noWrap/>
            <w:vAlign w:val="center"/>
          </w:tcPr>
          <w:p w14:paraId="2410BB45" w14:textId="77777777" w:rsidR="00164BA0" w:rsidRPr="00CE7B7B" w:rsidRDefault="00164BA0" w:rsidP="0051135C">
            <w:pPr>
              <w:widowControl/>
              <w:rPr>
                <w:rFonts w:ascii="ＭＳ ゴシック" w:eastAsia="ＭＳ ゴシック" w:hAnsi="ＭＳ ゴシック" w:cs="ＭＳ Ｐゴシック"/>
                <w:kern w:val="0"/>
                <w:sz w:val="20"/>
              </w:rPr>
            </w:pPr>
            <w:r w:rsidRPr="00164BA0">
              <w:rPr>
                <w:rFonts w:ascii="ＭＳ ゴシック" w:eastAsia="ＭＳ ゴシック" w:hAnsi="ＭＳ ゴシック" w:cs="ＭＳ Ｐゴシック" w:hint="eastAsia"/>
                <w:spacing w:val="1"/>
                <w:w w:val="90"/>
                <w:kern w:val="0"/>
                <w:sz w:val="20"/>
                <w:fitText w:val="2000" w:id="-1129648638"/>
              </w:rPr>
              <w:t>季節・外気温に応じ実</w:t>
            </w:r>
            <w:r w:rsidRPr="00164BA0">
              <w:rPr>
                <w:rFonts w:ascii="ＭＳ ゴシック" w:eastAsia="ＭＳ ゴシック" w:hAnsi="ＭＳ ゴシック" w:cs="ＭＳ Ｐゴシック" w:hint="eastAsia"/>
                <w:w w:val="90"/>
                <w:kern w:val="0"/>
                <w:sz w:val="20"/>
                <w:fitText w:val="2000" w:id="-1129648638"/>
              </w:rPr>
              <w:t>施</w:t>
            </w:r>
          </w:p>
        </w:tc>
        <w:tc>
          <w:tcPr>
            <w:tcW w:w="2109" w:type="dxa"/>
            <w:tcBorders>
              <w:top w:val="single" w:sz="4" w:space="0" w:color="auto"/>
              <w:left w:val="single" w:sz="4" w:space="0" w:color="auto"/>
              <w:bottom w:val="single" w:sz="4" w:space="0" w:color="auto"/>
              <w:right w:val="single" w:sz="4" w:space="0" w:color="auto"/>
            </w:tcBorders>
            <w:vAlign w:val="center"/>
          </w:tcPr>
          <w:p w14:paraId="30ED1305"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季節ごとに実施</w:t>
            </w:r>
          </w:p>
        </w:tc>
      </w:tr>
      <w:tr w:rsidR="00164BA0" w:rsidRPr="00CE7B7B" w14:paraId="5E7E96CC" w14:textId="77777777" w:rsidTr="0051135C">
        <w:trPr>
          <w:cantSplit/>
          <w:trHeight w:val="270"/>
          <w:jc w:val="center"/>
        </w:trPr>
        <w:tc>
          <w:tcPr>
            <w:tcW w:w="1238" w:type="dxa"/>
            <w:vMerge w:val="restart"/>
            <w:tcBorders>
              <w:top w:val="single" w:sz="4" w:space="0" w:color="auto"/>
              <w:left w:val="single" w:sz="4" w:space="0" w:color="auto"/>
              <w:bottom w:val="single" w:sz="4" w:space="0" w:color="auto"/>
              <w:right w:val="single" w:sz="4" w:space="0" w:color="auto"/>
            </w:tcBorders>
            <w:vAlign w:val="center"/>
          </w:tcPr>
          <w:p w14:paraId="0F59BCD7"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受変電設備</w:t>
            </w:r>
          </w:p>
        </w:tc>
        <w:tc>
          <w:tcPr>
            <w:tcW w:w="3860" w:type="dxa"/>
            <w:tcBorders>
              <w:top w:val="single" w:sz="4" w:space="0" w:color="auto"/>
              <w:left w:val="nil"/>
              <w:bottom w:val="single" w:sz="4" w:space="0" w:color="auto"/>
              <w:right w:val="single" w:sz="4" w:space="0" w:color="auto"/>
            </w:tcBorders>
            <w:noWrap/>
            <w:vAlign w:val="center"/>
          </w:tcPr>
          <w:p w14:paraId="00AE3842"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受変電室の室内温度の見直し</w:t>
            </w:r>
          </w:p>
        </w:tc>
        <w:tc>
          <w:tcPr>
            <w:tcW w:w="2118" w:type="dxa"/>
            <w:tcBorders>
              <w:top w:val="single" w:sz="4" w:space="0" w:color="auto"/>
              <w:left w:val="single" w:sz="4" w:space="0" w:color="auto"/>
              <w:bottom w:val="single" w:sz="4" w:space="0" w:color="auto"/>
              <w:right w:val="nil"/>
            </w:tcBorders>
            <w:noWrap/>
            <w:vAlign w:val="center"/>
          </w:tcPr>
          <w:p w14:paraId="36B0FFA3"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季節ごとに実施</w:t>
            </w:r>
          </w:p>
        </w:tc>
        <w:tc>
          <w:tcPr>
            <w:tcW w:w="2109" w:type="dxa"/>
            <w:tcBorders>
              <w:top w:val="single" w:sz="4" w:space="0" w:color="auto"/>
              <w:left w:val="single" w:sz="4" w:space="0" w:color="auto"/>
              <w:bottom w:val="single" w:sz="4" w:space="0" w:color="auto"/>
              <w:right w:val="single" w:sz="4" w:space="0" w:color="auto"/>
            </w:tcBorders>
            <w:vAlign w:val="center"/>
          </w:tcPr>
          <w:p w14:paraId="3F4BEAE1"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w:t>
            </w:r>
          </w:p>
        </w:tc>
      </w:tr>
      <w:tr w:rsidR="00164BA0" w:rsidRPr="00CE7B7B" w14:paraId="58B361DE" w14:textId="77777777" w:rsidTr="0051135C">
        <w:trPr>
          <w:cantSplit/>
          <w:trHeight w:val="270"/>
          <w:jc w:val="center"/>
        </w:trPr>
        <w:tc>
          <w:tcPr>
            <w:tcW w:w="1238" w:type="dxa"/>
            <w:vMerge/>
            <w:tcBorders>
              <w:left w:val="single" w:sz="4" w:space="0" w:color="auto"/>
              <w:bottom w:val="single" w:sz="4" w:space="0" w:color="auto"/>
              <w:right w:val="single" w:sz="4" w:space="0" w:color="auto"/>
            </w:tcBorders>
            <w:vAlign w:val="center"/>
          </w:tcPr>
          <w:p w14:paraId="396C00E1"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nil"/>
              <w:right w:val="single" w:sz="4" w:space="0" w:color="auto"/>
            </w:tcBorders>
            <w:noWrap/>
            <w:vAlign w:val="center"/>
          </w:tcPr>
          <w:p w14:paraId="7F6A795F"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デマンドの状況による負荷の調節</w:t>
            </w:r>
          </w:p>
        </w:tc>
        <w:tc>
          <w:tcPr>
            <w:tcW w:w="2118" w:type="dxa"/>
            <w:tcBorders>
              <w:top w:val="nil"/>
              <w:left w:val="single" w:sz="4" w:space="0" w:color="auto"/>
              <w:bottom w:val="nil"/>
              <w:right w:val="nil"/>
            </w:tcBorders>
            <w:noWrap/>
            <w:vAlign w:val="center"/>
          </w:tcPr>
          <w:p w14:paraId="32BF3636"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随時実施</w:t>
            </w:r>
          </w:p>
        </w:tc>
        <w:tc>
          <w:tcPr>
            <w:tcW w:w="2109" w:type="dxa"/>
            <w:tcBorders>
              <w:top w:val="nil"/>
              <w:left w:val="single" w:sz="4" w:space="0" w:color="auto"/>
              <w:bottom w:val="nil"/>
              <w:right w:val="single" w:sz="4" w:space="0" w:color="auto"/>
            </w:tcBorders>
            <w:vAlign w:val="center"/>
          </w:tcPr>
          <w:p w14:paraId="6C8F8377"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w:t>
            </w:r>
          </w:p>
        </w:tc>
      </w:tr>
      <w:tr w:rsidR="00164BA0" w:rsidRPr="00CE7B7B" w14:paraId="2B06847B" w14:textId="77777777" w:rsidTr="0051135C">
        <w:trPr>
          <w:cantSplit/>
          <w:trHeight w:val="270"/>
          <w:jc w:val="center"/>
        </w:trPr>
        <w:tc>
          <w:tcPr>
            <w:tcW w:w="1238" w:type="dxa"/>
            <w:vMerge/>
            <w:tcBorders>
              <w:left w:val="single" w:sz="4" w:space="0" w:color="auto"/>
              <w:bottom w:val="single" w:sz="4" w:space="0" w:color="auto"/>
              <w:right w:val="single" w:sz="4" w:space="0" w:color="auto"/>
            </w:tcBorders>
            <w:vAlign w:val="center"/>
          </w:tcPr>
          <w:p w14:paraId="74BE6261"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single" w:sz="4" w:space="0" w:color="auto"/>
              <w:left w:val="nil"/>
              <w:bottom w:val="single" w:sz="4" w:space="0" w:color="auto"/>
              <w:right w:val="single" w:sz="4" w:space="0" w:color="auto"/>
            </w:tcBorders>
            <w:noWrap/>
            <w:vAlign w:val="center"/>
          </w:tcPr>
          <w:p w14:paraId="46D1102F"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進相コンデンサによる力率管理</w:t>
            </w:r>
          </w:p>
        </w:tc>
        <w:tc>
          <w:tcPr>
            <w:tcW w:w="2118" w:type="dxa"/>
            <w:tcBorders>
              <w:top w:val="single" w:sz="4" w:space="0" w:color="auto"/>
              <w:left w:val="single" w:sz="4" w:space="0" w:color="auto"/>
              <w:bottom w:val="single" w:sz="4" w:space="0" w:color="auto"/>
              <w:right w:val="nil"/>
            </w:tcBorders>
            <w:noWrap/>
            <w:vAlign w:val="center"/>
          </w:tcPr>
          <w:p w14:paraId="5D66B91C"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随時実施</w:t>
            </w:r>
          </w:p>
        </w:tc>
        <w:tc>
          <w:tcPr>
            <w:tcW w:w="2109" w:type="dxa"/>
            <w:tcBorders>
              <w:top w:val="single" w:sz="4" w:space="0" w:color="auto"/>
              <w:left w:val="single" w:sz="4" w:space="0" w:color="auto"/>
              <w:bottom w:val="single" w:sz="4" w:space="0" w:color="auto"/>
              <w:right w:val="single" w:sz="4" w:space="0" w:color="auto"/>
            </w:tcBorders>
            <w:vAlign w:val="center"/>
          </w:tcPr>
          <w:p w14:paraId="48D83F70"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w:t>
            </w:r>
          </w:p>
        </w:tc>
      </w:tr>
      <w:tr w:rsidR="00164BA0" w:rsidRPr="00CE7B7B" w14:paraId="0F9F0E60" w14:textId="77777777" w:rsidTr="0051135C">
        <w:trPr>
          <w:cantSplit/>
          <w:trHeight w:val="270"/>
          <w:jc w:val="center"/>
        </w:trPr>
        <w:tc>
          <w:tcPr>
            <w:tcW w:w="1238" w:type="dxa"/>
            <w:vMerge/>
            <w:tcBorders>
              <w:left w:val="single" w:sz="4" w:space="0" w:color="auto"/>
              <w:bottom w:val="single" w:sz="4" w:space="0" w:color="auto"/>
              <w:right w:val="single" w:sz="4" w:space="0" w:color="auto"/>
            </w:tcBorders>
            <w:vAlign w:val="center"/>
          </w:tcPr>
          <w:p w14:paraId="34151F87"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single" w:sz="4" w:space="0" w:color="auto"/>
              <w:left w:val="nil"/>
              <w:bottom w:val="single" w:sz="4" w:space="0" w:color="auto"/>
              <w:right w:val="single" w:sz="4" w:space="0" w:color="auto"/>
            </w:tcBorders>
            <w:noWrap/>
            <w:vAlign w:val="center"/>
          </w:tcPr>
          <w:p w14:paraId="29674467"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不要期間・不要時間帯の変圧器の切離し</w:t>
            </w:r>
          </w:p>
        </w:tc>
        <w:tc>
          <w:tcPr>
            <w:tcW w:w="2118" w:type="dxa"/>
            <w:tcBorders>
              <w:top w:val="single" w:sz="4" w:space="0" w:color="auto"/>
              <w:left w:val="single" w:sz="4" w:space="0" w:color="auto"/>
              <w:bottom w:val="single" w:sz="4" w:space="0" w:color="auto"/>
              <w:right w:val="nil"/>
            </w:tcBorders>
            <w:noWrap/>
            <w:vAlign w:val="center"/>
          </w:tcPr>
          <w:p w14:paraId="79B7EC65"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必要に応じ実施</w:t>
            </w:r>
          </w:p>
        </w:tc>
        <w:tc>
          <w:tcPr>
            <w:tcW w:w="2109" w:type="dxa"/>
            <w:tcBorders>
              <w:top w:val="single" w:sz="4" w:space="0" w:color="auto"/>
              <w:left w:val="single" w:sz="4" w:space="0" w:color="auto"/>
              <w:bottom w:val="single" w:sz="4" w:space="0" w:color="auto"/>
              <w:right w:val="single" w:sz="4" w:space="0" w:color="auto"/>
            </w:tcBorders>
            <w:vAlign w:val="center"/>
          </w:tcPr>
          <w:p w14:paraId="1FF4DBC0"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w:t>
            </w:r>
          </w:p>
        </w:tc>
      </w:tr>
      <w:tr w:rsidR="00164BA0" w:rsidRPr="00CE7B7B" w14:paraId="1FCE991B" w14:textId="77777777" w:rsidTr="0051135C">
        <w:trPr>
          <w:cantSplit/>
          <w:trHeight w:val="270"/>
          <w:jc w:val="center"/>
        </w:trPr>
        <w:tc>
          <w:tcPr>
            <w:tcW w:w="1238" w:type="dxa"/>
            <w:vMerge/>
            <w:tcBorders>
              <w:left w:val="single" w:sz="4" w:space="0" w:color="auto"/>
              <w:bottom w:val="single" w:sz="4" w:space="0" w:color="auto"/>
              <w:right w:val="single" w:sz="4" w:space="0" w:color="auto"/>
            </w:tcBorders>
            <w:vAlign w:val="center"/>
          </w:tcPr>
          <w:p w14:paraId="63F72023"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single" w:sz="4" w:space="0" w:color="auto"/>
              <w:left w:val="nil"/>
              <w:bottom w:val="single" w:sz="4" w:space="0" w:color="auto"/>
              <w:right w:val="single" w:sz="4" w:space="0" w:color="auto"/>
            </w:tcBorders>
            <w:noWrap/>
            <w:vAlign w:val="center"/>
          </w:tcPr>
          <w:p w14:paraId="1A98BF73"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変圧器の稼働台数の調整及び適正負荷の維持</w:t>
            </w:r>
          </w:p>
        </w:tc>
        <w:tc>
          <w:tcPr>
            <w:tcW w:w="2118" w:type="dxa"/>
            <w:tcBorders>
              <w:top w:val="single" w:sz="4" w:space="0" w:color="auto"/>
              <w:left w:val="single" w:sz="4" w:space="0" w:color="auto"/>
              <w:bottom w:val="single" w:sz="4" w:space="0" w:color="auto"/>
              <w:right w:val="nil"/>
            </w:tcBorders>
            <w:noWrap/>
            <w:vAlign w:val="center"/>
          </w:tcPr>
          <w:p w14:paraId="70F5655B"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随時実施</w:t>
            </w:r>
          </w:p>
        </w:tc>
        <w:tc>
          <w:tcPr>
            <w:tcW w:w="2109" w:type="dxa"/>
            <w:tcBorders>
              <w:top w:val="single" w:sz="4" w:space="0" w:color="auto"/>
              <w:left w:val="single" w:sz="4" w:space="0" w:color="auto"/>
              <w:bottom w:val="single" w:sz="4" w:space="0" w:color="auto"/>
              <w:right w:val="single" w:sz="4" w:space="0" w:color="auto"/>
            </w:tcBorders>
            <w:vAlign w:val="center"/>
          </w:tcPr>
          <w:p w14:paraId="113E584F"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w:t>
            </w:r>
          </w:p>
        </w:tc>
      </w:tr>
      <w:tr w:rsidR="00164BA0" w:rsidRPr="00CE7B7B" w14:paraId="68F57E09" w14:textId="77777777" w:rsidTr="0051135C">
        <w:trPr>
          <w:cantSplit/>
          <w:trHeight w:val="270"/>
          <w:jc w:val="center"/>
        </w:trPr>
        <w:tc>
          <w:tcPr>
            <w:tcW w:w="1238" w:type="dxa"/>
            <w:tcBorders>
              <w:top w:val="single" w:sz="4" w:space="0" w:color="auto"/>
              <w:left w:val="single" w:sz="4" w:space="0" w:color="auto"/>
              <w:bottom w:val="single" w:sz="4" w:space="0" w:color="000000"/>
              <w:right w:val="single" w:sz="4" w:space="0" w:color="auto"/>
            </w:tcBorders>
            <w:vAlign w:val="center"/>
          </w:tcPr>
          <w:p w14:paraId="53D46272"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受変電設備</w:t>
            </w:r>
          </w:p>
        </w:tc>
        <w:tc>
          <w:tcPr>
            <w:tcW w:w="3860" w:type="dxa"/>
            <w:tcBorders>
              <w:top w:val="single" w:sz="4" w:space="0" w:color="auto"/>
              <w:left w:val="nil"/>
              <w:bottom w:val="single" w:sz="4" w:space="0" w:color="auto"/>
              <w:right w:val="single" w:sz="4" w:space="0" w:color="auto"/>
            </w:tcBorders>
            <w:noWrap/>
            <w:vAlign w:val="center"/>
          </w:tcPr>
          <w:p w14:paraId="15D18DC0"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無停電電源装置の稼働台数の調整及び適正負荷の維持</w:t>
            </w:r>
          </w:p>
        </w:tc>
        <w:tc>
          <w:tcPr>
            <w:tcW w:w="2118" w:type="dxa"/>
            <w:tcBorders>
              <w:top w:val="single" w:sz="4" w:space="0" w:color="auto"/>
              <w:left w:val="single" w:sz="4" w:space="0" w:color="auto"/>
              <w:bottom w:val="single" w:sz="4" w:space="0" w:color="auto"/>
              <w:right w:val="nil"/>
            </w:tcBorders>
            <w:noWrap/>
            <w:vAlign w:val="center"/>
          </w:tcPr>
          <w:p w14:paraId="2337CC87"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随時実施</w:t>
            </w:r>
          </w:p>
        </w:tc>
        <w:tc>
          <w:tcPr>
            <w:tcW w:w="2109" w:type="dxa"/>
            <w:tcBorders>
              <w:top w:val="single" w:sz="4" w:space="0" w:color="auto"/>
              <w:left w:val="single" w:sz="4" w:space="0" w:color="auto"/>
              <w:bottom w:val="single" w:sz="4" w:space="0" w:color="auto"/>
              <w:right w:val="single" w:sz="4" w:space="0" w:color="auto"/>
            </w:tcBorders>
            <w:vAlign w:val="center"/>
          </w:tcPr>
          <w:p w14:paraId="2EAE1F5A"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w:t>
            </w:r>
          </w:p>
        </w:tc>
      </w:tr>
      <w:tr w:rsidR="00164BA0" w:rsidRPr="00CE7B7B" w14:paraId="3EFFCA2D" w14:textId="77777777" w:rsidTr="0051135C">
        <w:trPr>
          <w:cantSplit/>
          <w:trHeight w:val="270"/>
          <w:jc w:val="center"/>
        </w:trPr>
        <w:tc>
          <w:tcPr>
            <w:tcW w:w="1238" w:type="dxa"/>
            <w:vMerge w:val="restart"/>
            <w:tcBorders>
              <w:top w:val="nil"/>
              <w:left w:val="single" w:sz="4" w:space="0" w:color="auto"/>
              <w:bottom w:val="single" w:sz="4" w:space="0" w:color="000000"/>
              <w:right w:val="single" w:sz="4" w:space="0" w:color="auto"/>
            </w:tcBorders>
            <w:vAlign w:val="center"/>
          </w:tcPr>
          <w:p w14:paraId="2CF0FDE8"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その他</w:t>
            </w:r>
          </w:p>
        </w:tc>
        <w:tc>
          <w:tcPr>
            <w:tcW w:w="3860" w:type="dxa"/>
            <w:tcBorders>
              <w:top w:val="nil"/>
              <w:left w:val="nil"/>
              <w:bottom w:val="single" w:sz="4" w:space="0" w:color="auto"/>
              <w:right w:val="single" w:sz="4" w:space="0" w:color="auto"/>
            </w:tcBorders>
            <w:noWrap/>
            <w:vAlign w:val="center"/>
          </w:tcPr>
          <w:p w14:paraId="34497091"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自動販売機の節電（照明の消灯・夜間運転停止時）の実施</w:t>
            </w:r>
          </w:p>
        </w:tc>
        <w:tc>
          <w:tcPr>
            <w:tcW w:w="2118" w:type="dxa"/>
            <w:tcBorders>
              <w:top w:val="nil"/>
              <w:left w:val="single" w:sz="4" w:space="0" w:color="auto"/>
              <w:bottom w:val="single" w:sz="4" w:space="0" w:color="auto"/>
              <w:right w:val="nil"/>
            </w:tcBorders>
            <w:noWrap/>
            <w:vAlign w:val="center"/>
          </w:tcPr>
          <w:p w14:paraId="007048DD"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6EA8061F"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w:t>
            </w:r>
          </w:p>
        </w:tc>
      </w:tr>
      <w:tr w:rsidR="00164BA0" w:rsidRPr="00CE7B7B" w14:paraId="733A1C1E" w14:textId="77777777" w:rsidTr="0051135C">
        <w:trPr>
          <w:cantSplit/>
          <w:trHeight w:val="270"/>
          <w:jc w:val="center"/>
        </w:trPr>
        <w:tc>
          <w:tcPr>
            <w:tcW w:w="1238" w:type="dxa"/>
            <w:vMerge/>
            <w:tcBorders>
              <w:top w:val="nil"/>
              <w:left w:val="single" w:sz="4" w:space="0" w:color="auto"/>
              <w:bottom w:val="single" w:sz="4" w:space="0" w:color="000000"/>
              <w:right w:val="single" w:sz="4" w:space="0" w:color="auto"/>
            </w:tcBorders>
            <w:vAlign w:val="center"/>
          </w:tcPr>
          <w:p w14:paraId="75FBE98D"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5C3BB1D1"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OA機器等の昼休み等不使用時における電源の切断</w:t>
            </w:r>
          </w:p>
        </w:tc>
        <w:tc>
          <w:tcPr>
            <w:tcW w:w="2118" w:type="dxa"/>
            <w:tcBorders>
              <w:top w:val="nil"/>
              <w:left w:val="single" w:sz="4" w:space="0" w:color="auto"/>
              <w:bottom w:val="single" w:sz="4" w:space="0" w:color="auto"/>
              <w:right w:val="nil"/>
            </w:tcBorders>
            <w:noWrap/>
            <w:vAlign w:val="center"/>
          </w:tcPr>
          <w:p w14:paraId="792198D5"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18F11187"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w:t>
            </w:r>
          </w:p>
        </w:tc>
      </w:tr>
      <w:tr w:rsidR="00164BA0" w:rsidRPr="00CE7B7B" w14:paraId="798DD2CA" w14:textId="77777777" w:rsidTr="0051135C">
        <w:trPr>
          <w:cantSplit/>
          <w:trHeight w:val="270"/>
          <w:jc w:val="center"/>
        </w:trPr>
        <w:tc>
          <w:tcPr>
            <w:tcW w:w="1238" w:type="dxa"/>
            <w:vMerge/>
            <w:tcBorders>
              <w:top w:val="nil"/>
              <w:left w:val="single" w:sz="4" w:space="0" w:color="auto"/>
              <w:bottom w:val="single" w:sz="4" w:space="0" w:color="000000"/>
              <w:right w:val="single" w:sz="4" w:space="0" w:color="auto"/>
            </w:tcBorders>
            <w:vAlign w:val="center"/>
          </w:tcPr>
          <w:p w14:paraId="17558DF5"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nil"/>
              <w:left w:val="nil"/>
              <w:bottom w:val="single" w:sz="4" w:space="0" w:color="auto"/>
              <w:right w:val="single" w:sz="4" w:space="0" w:color="auto"/>
            </w:tcBorders>
            <w:noWrap/>
            <w:vAlign w:val="center"/>
          </w:tcPr>
          <w:p w14:paraId="4833A893"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ブラインド・カーテンの有効利用</w:t>
            </w:r>
          </w:p>
        </w:tc>
        <w:tc>
          <w:tcPr>
            <w:tcW w:w="2118" w:type="dxa"/>
            <w:tcBorders>
              <w:top w:val="nil"/>
              <w:left w:val="single" w:sz="4" w:space="0" w:color="auto"/>
              <w:bottom w:val="single" w:sz="4" w:space="0" w:color="auto"/>
              <w:right w:val="nil"/>
            </w:tcBorders>
            <w:noWrap/>
            <w:vAlign w:val="center"/>
          </w:tcPr>
          <w:p w14:paraId="00D6EE91"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毎日実施</w:t>
            </w:r>
          </w:p>
        </w:tc>
        <w:tc>
          <w:tcPr>
            <w:tcW w:w="2109" w:type="dxa"/>
            <w:tcBorders>
              <w:top w:val="nil"/>
              <w:left w:val="single" w:sz="4" w:space="0" w:color="auto"/>
              <w:bottom w:val="single" w:sz="4" w:space="0" w:color="auto"/>
              <w:right w:val="single" w:sz="4" w:space="0" w:color="auto"/>
            </w:tcBorders>
            <w:vAlign w:val="center"/>
          </w:tcPr>
          <w:p w14:paraId="508AD803"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b/>
                <w:bCs/>
                <w:kern w:val="0"/>
                <w:sz w:val="20"/>
              </w:rPr>
              <w:t>－</w:t>
            </w:r>
          </w:p>
        </w:tc>
      </w:tr>
      <w:tr w:rsidR="00164BA0" w:rsidRPr="00CE7B7B" w14:paraId="12051E7E" w14:textId="77777777" w:rsidTr="0051135C">
        <w:trPr>
          <w:cantSplit/>
          <w:trHeight w:val="270"/>
          <w:jc w:val="center"/>
        </w:trPr>
        <w:tc>
          <w:tcPr>
            <w:tcW w:w="1238" w:type="dxa"/>
            <w:vMerge/>
            <w:tcBorders>
              <w:top w:val="nil"/>
              <w:left w:val="single" w:sz="4" w:space="0" w:color="auto"/>
              <w:bottom w:val="single" w:sz="4" w:space="0" w:color="auto"/>
              <w:right w:val="single" w:sz="4" w:space="0" w:color="auto"/>
            </w:tcBorders>
            <w:vAlign w:val="center"/>
          </w:tcPr>
          <w:p w14:paraId="50DC83AC"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single" w:sz="4" w:space="0" w:color="auto"/>
              <w:left w:val="nil"/>
              <w:bottom w:val="single" w:sz="4" w:space="0" w:color="auto"/>
              <w:right w:val="single" w:sz="4" w:space="0" w:color="auto"/>
            </w:tcBorders>
            <w:noWrap/>
            <w:vAlign w:val="center"/>
          </w:tcPr>
          <w:p w14:paraId="36B433BA"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対象設備・機器等の設定値の確認、運転結果の測定・記録</w:t>
            </w:r>
          </w:p>
        </w:tc>
        <w:tc>
          <w:tcPr>
            <w:tcW w:w="2118" w:type="dxa"/>
            <w:tcBorders>
              <w:top w:val="single" w:sz="4" w:space="0" w:color="auto"/>
              <w:left w:val="single" w:sz="4" w:space="0" w:color="auto"/>
              <w:bottom w:val="single" w:sz="4" w:space="0" w:color="auto"/>
              <w:right w:val="nil"/>
            </w:tcBorders>
            <w:noWrap/>
            <w:vAlign w:val="center"/>
          </w:tcPr>
          <w:p w14:paraId="3A314308"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毎日実施</w:t>
            </w:r>
          </w:p>
        </w:tc>
        <w:tc>
          <w:tcPr>
            <w:tcW w:w="2109" w:type="dxa"/>
            <w:tcBorders>
              <w:top w:val="single" w:sz="4" w:space="0" w:color="auto"/>
              <w:left w:val="single" w:sz="4" w:space="0" w:color="auto"/>
              <w:bottom w:val="single" w:sz="4" w:space="0" w:color="auto"/>
              <w:right w:val="single" w:sz="4" w:space="0" w:color="auto"/>
            </w:tcBorders>
            <w:vAlign w:val="center"/>
          </w:tcPr>
          <w:p w14:paraId="0EE5694B"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月1回以上実施</w:t>
            </w:r>
          </w:p>
        </w:tc>
      </w:tr>
      <w:tr w:rsidR="00164BA0" w:rsidRPr="00CE7B7B" w14:paraId="1B826133" w14:textId="77777777" w:rsidTr="0051135C">
        <w:trPr>
          <w:cantSplit/>
          <w:trHeight w:val="270"/>
          <w:jc w:val="center"/>
        </w:trPr>
        <w:tc>
          <w:tcPr>
            <w:tcW w:w="1238" w:type="dxa"/>
            <w:vMerge/>
            <w:tcBorders>
              <w:top w:val="nil"/>
              <w:left w:val="single" w:sz="4" w:space="0" w:color="auto"/>
              <w:bottom w:val="single" w:sz="4" w:space="0" w:color="auto"/>
              <w:right w:val="single" w:sz="4" w:space="0" w:color="auto"/>
            </w:tcBorders>
            <w:vAlign w:val="center"/>
          </w:tcPr>
          <w:p w14:paraId="696F7CBF"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3860" w:type="dxa"/>
            <w:tcBorders>
              <w:top w:val="single" w:sz="4" w:space="0" w:color="auto"/>
              <w:left w:val="nil"/>
              <w:bottom w:val="single" w:sz="4" w:space="0" w:color="auto"/>
              <w:right w:val="single" w:sz="4" w:space="0" w:color="auto"/>
            </w:tcBorders>
            <w:noWrap/>
            <w:vAlign w:val="center"/>
          </w:tcPr>
          <w:p w14:paraId="75119555" w14:textId="77777777" w:rsidR="00164BA0" w:rsidRPr="00CE7B7B" w:rsidRDefault="00164BA0" w:rsidP="0051135C">
            <w:pPr>
              <w:widowControl/>
              <w:jc w:val="left"/>
              <w:rPr>
                <w:rFonts w:ascii="ＭＳ ゴシック" w:eastAsia="ＭＳ ゴシック" w:hAnsi="Arial" w:cs="ＭＳ Ｐゴシック"/>
                <w:kern w:val="0"/>
                <w:sz w:val="20"/>
              </w:rPr>
            </w:pPr>
            <w:r w:rsidRPr="00CE7B7B">
              <w:rPr>
                <w:rFonts w:ascii="ＭＳ ゴシック" w:eastAsia="ＭＳ ゴシック" w:hAnsi="Arial" w:cs="ＭＳ Ｐゴシック" w:hint="eastAsia"/>
                <w:kern w:val="0"/>
                <w:sz w:val="20"/>
              </w:rPr>
              <w:t>省エネルギーに必要なエネルギーデータの把握・活用</w:t>
            </w:r>
          </w:p>
        </w:tc>
        <w:tc>
          <w:tcPr>
            <w:tcW w:w="2118" w:type="dxa"/>
            <w:tcBorders>
              <w:top w:val="single" w:sz="4" w:space="0" w:color="auto"/>
              <w:left w:val="single" w:sz="4" w:space="0" w:color="auto"/>
              <w:bottom w:val="single" w:sz="4" w:space="0" w:color="auto"/>
              <w:right w:val="nil"/>
            </w:tcBorders>
            <w:noWrap/>
            <w:vAlign w:val="center"/>
          </w:tcPr>
          <w:p w14:paraId="3E9AD7F0" w14:textId="77777777" w:rsidR="00164BA0" w:rsidRPr="00CE7B7B" w:rsidRDefault="00164BA0" w:rsidP="0051135C">
            <w:pPr>
              <w:widowControl/>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毎日実施</w:t>
            </w:r>
          </w:p>
        </w:tc>
        <w:tc>
          <w:tcPr>
            <w:tcW w:w="2109" w:type="dxa"/>
            <w:tcBorders>
              <w:top w:val="single" w:sz="4" w:space="0" w:color="auto"/>
              <w:left w:val="single" w:sz="4" w:space="0" w:color="auto"/>
              <w:bottom w:val="single" w:sz="4" w:space="0" w:color="auto"/>
              <w:right w:val="single" w:sz="4" w:space="0" w:color="auto"/>
            </w:tcBorders>
            <w:vAlign w:val="center"/>
          </w:tcPr>
          <w:p w14:paraId="555AE7FB" w14:textId="77777777" w:rsidR="00164BA0" w:rsidRPr="00CE7B7B" w:rsidRDefault="00164BA0" w:rsidP="0051135C">
            <w:pPr>
              <w:widowControl/>
              <w:rPr>
                <w:rFonts w:ascii="ＭＳ ゴシック" w:eastAsia="ＭＳ ゴシック" w:hAnsi="ＭＳ ゴシック" w:cs="ＭＳ Ｐゴシック"/>
                <w:b/>
                <w:bCs/>
                <w:kern w:val="0"/>
                <w:sz w:val="20"/>
              </w:rPr>
            </w:pPr>
            <w:r w:rsidRPr="00CE7B7B">
              <w:rPr>
                <w:rFonts w:ascii="ＭＳ ゴシック" w:eastAsia="ＭＳ ゴシック" w:hAnsi="ＭＳ ゴシック" w:cs="ＭＳ Ｐゴシック" w:hint="eastAsia"/>
                <w:kern w:val="0"/>
                <w:sz w:val="20"/>
              </w:rPr>
              <w:t>月1回以上実施</w:t>
            </w:r>
          </w:p>
        </w:tc>
      </w:tr>
    </w:tbl>
    <w:p w14:paraId="73D7B345" w14:textId="77777777" w:rsidR="00164BA0" w:rsidRPr="00CE7B7B" w:rsidRDefault="00164BA0" w:rsidP="00164BA0">
      <w:pPr>
        <w:rPr>
          <w:rFonts w:ascii="ＭＳ ゴシック" w:eastAsia="ＭＳ ゴシック" w:hAnsi="ＭＳ ゴシック"/>
          <w:sz w:val="22"/>
          <w:szCs w:val="22"/>
        </w:rPr>
      </w:pPr>
    </w:p>
    <w:p w14:paraId="350564CA" w14:textId="77777777" w:rsidR="00164BA0" w:rsidRPr="00CE7B7B" w:rsidRDefault="00164BA0" w:rsidP="00164BA0">
      <w:pPr>
        <w:rPr>
          <w:rFonts w:ascii="ＭＳ ゴシック" w:eastAsia="ＭＳ ゴシック" w:hAnsi="ＭＳ ゴシック"/>
          <w:sz w:val="22"/>
          <w:szCs w:val="22"/>
        </w:rPr>
      </w:pP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763"/>
        <w:gridCol w:w="7604"/>
      </w:tblGrid>
      <w:tr w:rsidR="00164BA0" w:rsidRPr="00CE7B7B" w14:paraId="619EFAF9" w14:textId="77777777" w:rsidTr="0051135C">
        <w:trPr>
          <w:trHeight w:val="907"/>
          <w:jc w:val="center"/>
        </w:trPr>
        <w:tc>
          <w:tcPr>
            <w:tcW w:w="1473" w:type="dxa"/>
            <w:gridSpan w:val="2"/>
            <w:tcBorders>
              <w:bottom w:val="single" w:sz="6" w:space="0" w:color="auto"/>
            </w:tcBorders>
          </w:tcPr>
          <w:p w14:paraId="2AF863A3" w14:textId="77777777" w:rsidR="00164BA0" w:rsidRPr="00CE7B7B" w:rsidRDefault="00164BA0" w:rsidP="0051135C">
            <w:pPr>
              <w:pStyle w:val="ab"/>
              <w:rPr>
                <w:rFonts w:hAnsi="Arial"/>
                <w:szCs w:val="21"/>
              </w:rPr>
            </w:pPr>
            <w:r w:rsidRPr="00CE7B7B">
              <w:rPr>
                <w:rFonts w:cs="Arial"/>
              </w:rPr>
              <w:lastRenderedPageBreak/>
              <w:br w:type="page"/>
            </w:r>
            <w:r w:rsidRPr="00CE7B7B">
              <w:rPr>
                <w:rFonts w:hAnsi="Arial" w:hint="eastAsia"/>
                <w:szCs w:val="21"/>
              </w:rPr>
              <w:t>植栽管理</w:t>
            </w:r>
          </w:p>
        </w:tc>
        <w:tc>
          <w:tcPr>
            <w:tcW w:w="7604" w:type="dxa"/>
            <w:tcBorders>
              <w:bottom w:val="single" w:sz="6" w:space="0" w:color="auto"/>
            </w:tcBorders>
          </w:tcPr>
          <w:p w14:paraId="16133E48" w14:textId="77777777" w:rsidR="00164BA0" w:rsidRPr="00CE7B7B" w:rsidRDefault="00164BA0" w:rsidP="0051135C">
            <w:pPr>
              <w:pStyle w:val="a4"/>
              <w:rPr>
                <w:rFonts w:hAnsi="Arial"/>
                <w:color w:val="auto"/>
              </w:rPr>
            </w:pPr>
            <w:r w:rsidRPr="00CE7B7B">
              <w:rPr>
                <w:rFonts w:hAnsi="Arial" w:hint="eastAsia"/>
                <w:color w:val="auto"/>
              </w:rPr>
              <w:t>【判断の基準】</w:t>
            </w:r>
          </w:p>
          <w:p w14:paraId="7B49105E"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①植栽管理において使用する物品</w:t>
            </w:r>
            <w:r w:rsidRPr="00CE7B7B">
              <w:rPr>
                <w:rFonts w:hAnsi="Arial" w:hint="eastAsia"/>
                <w:color w:val="auto"/>
                <w:szCs w:val="22"/>
              </w:rPr>
              <w:t>が</w:t>
            </w:r>
            <w:r w:rsidRPr="00CE7B7B">
              <w:rPr>
                <w:rFonts w:hAnsi="Arial" w:hint="eastAsia"/>
                <w:color w:val="auto"/>
              </w:rPr>
              <w:t>特定調達品目に該当する場合は、判断の基準を満たしている物品が使用されていること。</w:t>
            </w:r>
          </w:p>
          <w:p w14:paraId="3D05D98A"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②病害虫予防として、適切な剪定や刈込みを行って通風をよくし、日照等を確保するとともに、適切な防除手段を用いて、害虫や雑草の密度を低いレベルに維持する総合的病害虫・雑草管理を行う体制が確保されていること。</w:t>
            </w:r>
          </w:p>
          <w:p w14:paraId="2477527C"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③農薬の使用の回数及び量の削減に努めているとともに、農薬取締法に基づいて登録された適正な農薬を、ラベルに記載されている使用方法（使用回数、使用量、使用濃度等）及び使用上の注意事項を守って、適正かつ効果的に使用されるものであること。</w:t>
            </w:r>
          </w:p>
          <w:p w14:paraId="10A4203D" w14:textId="77777777" w:rsidR="00164BA0" w:rsidRPr="00CE7B7B" w:rsidRDefault="00164BA0" w:rsidP="0051135C">
            <w:pPr>
              <w:pStyle w:val="a4"/>
              <w:rPr>
                <w:rFonts w:hAnsi="Arial"/>
                <w:color w:val="auto"/>
              </w:rPr>
            </w:pPr>
          </w:p>
          <w:p w14:paraId="037578B0" w14:textId="77777777" w:rsidR="00164BA0" w:rsidRPr="00CE7B7B" w:rsidRDefault="00164BA0" w:rsidP="0051135C">
            <w:pPr>
              <w:pStyle w:val="a4"/>
              <w:rPr>
                <w:rFonts w:hAnsi="Arial"/>
                <w:color w:val="auto"/>
              </w:rPr>
            </w:pPr>
            <w:r w:rsidRPr="00CE7B7B">
              <w:rPr>
                <w:rFonts w:hAnsi="Arial" w:hint="eastAsia"/>
                <w:color w:val="auto"/>
              </w:rPr>
              <w:t>【配慮事項】</w:t>
            </w:r>
          </w:p>
          <w:p w14:paraId="4CA3B813"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①灌水の雨水利用に配慮されていること。</w:t>
            </w:r>
          </w:p>
          <w:p w14:paraId="3FD99D53"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②剪定・除草において発生した、小枝・落葉等の処分について、堆肥化等の環境負荷低減が図られていること。</w:t>
            </w:r>
          </w:p>
          <w:p w14:paraId="1A754CA0"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③施肥に当たっては、植栽管理において発生した落葉等からできた堆肥（土壌改良材）が使用されていること。</w:t>
            </w:r>
          </w:p>
          <w:p w14:paraId="210956F1"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④剪定・伐採等にチェンソーを使用する場合のチェンソーオイルは、生分解性のものが使用されていること。</w:t>
            </w:r>
          </w:p>
          <w:p w14:paraId="7E591398"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⑤植替え等が生じた場合、既存の植栽を考慮し、病害虫の発生しにくい樹種の選定等について、施設管理者への提案が行われること。</w:t>
            </w:r>
          </w:p>
          <w:p w14:paraId="3A51A954"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⑥植栽管理に当たり、使用する機材・器具等については、可能な限り環境負荷低減策が講じられていること。</w:t>
            </w:r>
          </w:p>
          <w:p w14:paraId="69D9BFC6"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⑦植栽管理に当たり、可能な限り、</w:t>
            </w:r>
            <w:r w:rsidRPr="00CE7B7B">
              <w:rPr>
                <w:rFonts w:hAnsi="Arial" w:hint="eastAsia"/>
                <w:color w:val="auto"/>
                <w:szCs w:val="22"/>
              </w:rPr>
              <w:t>再使用又は再生利用可能であって、土の代替となる植込み材の使用に努めていること。</w:t>
            </w:r>
          </w:p>
        </w:tc>
      </w:tr>
      <w:tr w:rsidR="00164BA0" w:rsidRPr="00CE7B7B" w14:paraId="0268E889" w14:textId="77777777" w:rsidTr="0051135C">
        <w:trPr>
          <w:jc w:val="center"/>
        </w:trPr>
        <w:tc>
          <w:tcPr>
            <w:tcW w:w="710" w:type="dxa"/>
            <w:tcBorders>
              <w:top w:val="nil"/>
              <w:left w:val="nil"/>
              <w:bottom w:val="nil"/>
              <w:right w:val="nil"/>
            </w:tcBorders>
          </w:tcPr>
          <w:p w14:paraId="2B0F1FD0"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t>備考）</w:t>
            </w:r>
          </w:p>
        </w:tc>
        <w:tc>
          <w:tcPr>
            <w:tcW w:w="8367" w:type="dxa"/>
            <w:gridSpan w:val="2"/>
            <w:tcBorders>
              <w:top w:val="nil"/>
              <w:left w:val="nil"/>
              <w:bottom w:val="nil"/>
              <w:right w:val="nil"/>
            </w:tcBorders>
          </w:tcPr>
          <w:p w14:paraId="7E4443FA" w14:textId="77777777" w:rsidR="00164BA0" w:rsidRPr="00CE7B7B" w:rsidRDefault="00164BA0" w:rsidP="0051135C">
            <w:pPr>
              <w:pStyle w:val="af0"/>
              <w:rPr>
                <w:rFonts w:hAnsi="Arial"/>
              </w:rPr>
            </w:pPr>
            <w:r w:rsidRPr="00CE7B7B">
              <w:rPr>
                <w:rFonts w:hAnsi="Arial" w:hint="eastAsia"/>
              </w:rPr>
              <w:t>１　本項の判断の基準の対象とする「植栽管理」とは、庁舎周辺等の植栽地及び屋上緑化等の管理とする。</w:t>
            </w:r>
          </w:p>
          <w:p w14:paraId="1BF0D0B9" w14:textId="77777777" w:rsidR="00164BA0" w:rsidRPr="00CE7B7B" w:rsidRDefault="00164BA0" w:rsidP="0051135C">
            <w:pPr>
              <w:pStyle w:val="af0"/>
              <w:rPr>
                <w:rFonts w:hAnsi="Arial"/>
                <w:szCs w:val="22"/>
              </w:rPr>
            </w:pPr>
            <w:r w:rsidRPr="00CE7B7B">
              <w:rPr>
                <w:rFonts w:hAnsi="Arial" w:hint="eastAsia"/>
              </w:rPr>
              <w:t xml:space="preserve">２　</w:t>
            </w:r>
            <w:r w:rsidRPr="00CE7B7B">
              <w:rPr>
                <w:rFonts w:hAnsi="Arial" w:hint="eastAsia"/>
                <w:szCs w:val="22"/>
              </w:rPr>
              <w:t>判断の基準②の「総合的病害虫・雑草管理を行う体制」とは、発生状況等の調査、被害の早期発見、剪定や捕殺などの物理的防除も含めた防除方法の選択等、経済性を考慮しつつ健康と環境への負荷の軽減を総合的に講じる体制をいう。</w:t>
            </w:r>
          </w:p>
          <w:p w14:paraId="00840946" w14:textId="77777777" w:rsidR="00164BA0" w:rsidRPr="00CE7B7B" w:rsidRDefault="00164BA0" w:rsidP="0051135C">
            <w:pPr>
              <w:pStyle w:val="af0"/>
              <w:rPr>
                <w:rFonts w:hAnsi="Arial" w:cs="Arial"/>
                <w:szCs w:val="22"/>
              </w:rPr>
            </w:pPr>
            <w:r w:rsidRPr="00CE7B7B">
              <w:rPr>
                <w:rFonts w:hAnsi="Arial" w:hint="eastAsia"/>
                <w:szCs w:val="22"/>
              </w:rPr>
              <w:t xml:space="preserve">３　</w:t>
            </w:r>
            <w:r w:rsidRPr="00CE7B7B">
              <w:rPr>
                <w:rFonts w:hAnsi="Arial" w:cs="Arial"/>
                <w:szCs w:val="22"/>
              </w:rPr>
              <w:t>判断の基準</w:t>
            </w:r>
            <w:r w:rsidRPr="00CE7B7B">
              <w:rPr>
                <w:rFonts w:cs="ＭＳ ゴシック" w:hint="eastAsia"/>
                <w:szCs w:val="22"/>
              </w:rPr>
              <w:t>②</w:t>
            </w:r>
            <w:r w:rsidRPr="00CE7B7B">
              <w:rPr>
                <w:rFonts w:hAnsi="Arial" w:cs="Arial"/>
                <w:szCs w:val="22"/>
              </w:rPr>
              <w:t>及び</w:t>
            </w:r>
            <w:r w:rsidRPr="00CE7B7B">
              <w:rPr>
                <w:rFonts w:cs="ＭＳ ゴシック" w:hint="eastAsia"/>
                <w:szCs w:val="22"/>
              </w:rPr>
              <w:t>③</w:t>
            </w:r>
            <w:r w:rsidRPr="00CE7B7B">
              <w:rPr>
                <w:rFonts w:hAnsi="Arial" w:cs="Arial"/>
                <w:szCs w:val="22"/>
              </w:rPr>
              <w:t>については、農薬の使用に係る施設管理者や周辺地域への情報提供、農薬の飛散防止、適正使用の記録の保持等、「住宅地等における農薬使用について（平成</w:t>
            </w:r>
            <w:r w:rsidRPr="00CE7B7B">
              <w:rPr>
                <w:rFonts w:hAnsi="Arial" w:cs="Arial" w:hint="eastAsia"/>
                <w:szCs w:val="22"/>
              </w:rPr>
              <w:t>25</w:t>
            </w:r>
            <w:r w:rsidRPr="00CE7B7B">
              <w:rPr>
                <w:rFonts w:hAnsi="Arial" w:cs="Arial"/>
                <w:szCs w:val="22"/>
              </w:rPr>
              <w:t>年</w:t>
            </w:r>
            <w:r w:rsidRPr="00CE7B7B">
              <w:rPr>
                <w:rFonts w:hAnsi="Arial" w:cs="Arial" w:hint="eastAsia"/>
                <w:szCs w:val="22"/>
              </w:rPr>
              <w:t>４</w:t>
            </w:r>
            <w:r w:rsidRPr="00CE7B7B">
              <w:rPr>
                <w:rFonts w:hAnsi="Arial" w:cs="Arial"/>
                <w:szCs w:val="22"/>
              </w:rPr>
              <w:t>月</w:t>
            </w:r>
            <w:r w:rsidRPr="00CE7B7B">
              <w:rPr>
                <w:rFonts w:hAnsi="Arial" w:cs="Arial" w:hint="eastAsia"/>
                <w:szCs w:val="22"/>
              </w:rPr>
              <w:t>26</w:t>
            </w:r>
            <w:r w:rsidRPr="00CE7B7B">
              <w:rPr>
                <w:rFonts w:hAnsi="Arial" w:cs="Arial"/>
                <w:szCs w:val="22"/>
              </w:rPr>
              <w:t>日付</w:t>
            </w:r>
            <w:r w:rsidRPr="00CE7B7B">
              <w:rPr>
                <w:rFonts w:hAnsi="Arial" w:cs="Arial" w:hint="eastAsia"/>
                <w:szCs w:val="22"/>
              </w:rPr>
              <w:t>25</w:t>
            </w:r>
            <w:r w:rsidRPr="00CE7B7B">
              <w:rPr>
                <w:rFonts w:hAnsi="Arial" w:cs="Arial"/>
                <w:szCs w:val="22"/>
              </w:rPr>
              <w:t>消安第</w:t>
            </w:r>
            <w:r w:rsidRPr="00CE7B7B">
              <w:rPr>
                <w:rFonts w:hAnsi="Arial" w:cs="Arial" w:hint="eastAsia"/>
                <w:szCs w:val="22"/>
              </w:rPr>
              <w:t>175</w:t>
            </w:r>
            <w:r w:rsidRPr="00CE7B7B">
              <w:rPr>
                <w:rFonts w:hAnsi="Arial" w:cs="Arial"/>
                <w:szCs w:val="22"/>
              </w:rPr>
              <w:t>号環水大土発第</w:t>
            </w:r>
            <w:r w:rsidRPr="00CE7B7B">
              <w:rPr>
                <w:rFonts w:hAnsi="Arial" w:cs="Arial" w:hint="eastAsia"/>
                <w:szCs w:val="22"/>
              </w:rPr>
              <w:t>1304261</w:t>
            </w:r>
            <w:r w:rsidRPr="00CE7B7B">
              <w:rPr>
                <w:rFonts w:hAnsi="Arial" w:cs="Arial"/>
                <w:szCs w:val="22"/>
              </w:rPr>
              <w:t>号農林水産省消費・安全局長、環境省水・大気環境局長連名通知）」に準拠したものであること。</w:t>
            </w:r>
          </w:p>
          <w:p w14:paraId="64648184" w14:textId="77777777" w:rsidR="00164BA0" w:rsidRPr="00CE7B7B" w:rsidRDefault="00164BA0" w:rsidP="0051135C">
            <w:pPr>
              <w:pStyle w:val="af0"/>
            </w:pPr>
            <w:r w:rsidRPr="00CE7B7B">
              <w:rPr>
                <w:rFonts w:hint="eastAsia"/>
              </w:rPr>
              <w:t>４　生分解度の試験方法は、次のいずれかの方法とする。ただし、これらの試験方法については、</w:t>
            </w:r>
            <w:r w:rsidRPr="00CE7B7B">
              <w:rPr>
                <w:rFonts w:hAnsi="Arial" w:cs="Arial"/>
              </w:rPr>
              <w:t>10-d window</w:t>
            </w:r>
            <w:r w:rsidRPr="00CE7B7B">
              <w:rPr>
                <w:rFonts w:hint="eastAsia"/>
              </w:rPr>
              <w:t>を適用しない。</w:t>
            </w:r>
          </w:p>
          <w:p w14:paraId="7EC9A2E8" w14:textId="77777777" w:rsidR="00164BA0" w:rsidRPr="00CE7B7B" w:rsidRDefault="00164BA0" w:rsidP="0051135C">
            <w:pPr>
              <w:pStyle w:val="af0"/>
              <w:spacing w:beforeLines="0" w:before="0" w:afterLines="0" w:after="0"/>
              <w:ind w:leftChars="150" w:left="515"/>
            </w:pPr>
            <w:r w:rsidRPr="00CE7B7B">
              <w:rPr>
                <w:rFonts w:hint="eastAsia"/>
              </w:rPr>
              <w:t>※</w:t>
            </w:r>
            <w:r w:rsidRPr="00CE7B7B">
              <w:rPr>
                <w:rFonts w:hAnsi="Arial" w:cs="Arial"/>
              </w:rPr>
              <w:t>OECD</w:t>
            </w:r>
            <w:r w:rsidRPr="00CE7B7B">
              <w:rPr>
                <w:rFonts w:hint="eastAsia"/>
              </w:rPr>
              <w:t>（経済協力開発機構）化学品テストガイドライン</w:t>
            </w:r>
          </w:p>
          <w:p w14:paraId="187B908D" w14:textId="77777777" w:rsidR="00164BA0" w:rsidRPr="00CE7B7B" w:rsidRDefault="00164BA0" w:rsidP="0051135C">
            <w:pPr>
              <w:pStyle w:val="af0"/>
              <w:spacing w:beforeLines="0" w:before="0" w:afterLines="0" w:after="0"/>
              <w:ind w:leftChars="250" w:left="1125" w:hangingChars="300" w:hanging="600"/>
            </w:pPr>
            <w:r w:rsidRPr="00CE7B7B">
              <w:rPr>
                <w:rFonts w:hint="eastAsia"/>
              </w:rPr>
              <w:t>・</w:t>
            </w:r>
            <w:r w:rsidRPr="00CE7B7B">
              <w:rPr>
                <w:rFonts w:hAnsi="Arial" w:cs="Arial"/>
              </w:rPr>
              <w:t>301B</w:t>
            </w:r>
            <w:r w:rsidRPr="00CE7B7B">
              <w:rPr>
                <w:rFonts w:hint="eastAsia"/>
              </w:rPr>
              <w:t>（</w:t>
            </w:r>
            <w:r w:rsidRPr="00CE7B7B">
              <w:rPr>
                <w:rFonts w:hAnsi="Arial" w:cs="Arial"/>
              </w:rPr>
              <w:t>CO</w:t>
            </w:r>
            <w:r w:rsidRPr="00CE7B7B">
              <w:rPr>
                <w:rFonts w:hAnsi="Arial" w:cs="Arial"/>
                <w:vertAlign w:val="subscript"/>
              </w:rPr>
              <w:t>2</w:t>
            </w:r>
            <w:r w:rsidRPr="00CE7B7B">
              <w:rPr>
                <w:rFonts w:hint="eastAsia"/>
              </w:rPr>
              <w:t>発生試験）</w:t>
            </w:r>
          </w:p>
          <w:p w14:paraId="576524D9" w14:textId="77777777" w:rsidR="00164BA0" w:rsidRPr="00CE7B7B" w:rsidRDefault="00164BA0" w:rsidP="0051135C">
            <w:pPr>
              <w:pStyle w:val="af0"/>
              <w:spacing w:beforeLines="0" w:before="0" w:afterLines="0" w:after="0"/>
              <w:ind w:leftChars="250" w:left="1125" w:hangingChars="300" w:hanging="600"/>
            </w:pPr>
            <w:r w:rsidRPr="00CE7B7B">
              <w:rPr>
                <w:rFonts w:hint="eastAsia"/>
              </w:rPr>
              <w:t>・</w:t>
            </w:r>
            <w:r w:rsidRPr="00CE7B7B">
              <w:rPr>
                <w:rFonts w:hAnsi="Arial" w:cs="Arial"/>
              </w:rPr>
              <w:t>301C</w:t>
            </w:r>
            <w:r w:rsidRPr="00CE7B7B">
              <w:rPr>
                <w:rFonts w:hint="eastAsia"/>
              </w:rPr>
              <w:t>（修正</w:t>
            </w:r>
            <w:r w:rsidRPr="00CE7B7B">
              <w:rPr>
                <w:rFonts w:hAnsi="Arial" w:cs="Arial"/>
              </w:rPr>
              <w:t>MITI</w:t>
            </w:r>
            <w:r w:rsidRPr="00CE7B7B">
              <w:rPr>
                <w:rFonts w:hint="eastAsia"/>
              </w:rPr>
              <w:t>(</w:t>
            </w:r>
            <w:r w:rsidRPr="00CE7B7B">
              <w:rPr>
                <w:rFonts w:hAnsi="ＭＳ Ｐゴシック" w:hint="eastAsia"/>
              </w:rPr>
              <w:t>Ⅰ</w:t>
            </w:r>
            <w:r w:rsidRPr="00CE7B7B">
              <w:rPr>
                <w:rFonts w:hint="eastAsia"/>
              </w:rPr>
              <w:t>)試験）</w:t>
            </w:r>
          </w:p>
          <w:p w14:paraId="5E437870" w14:textId="77777777" w:rsidR="00164BA0" w:rsidRPr="00CE7B7B" w:rsidRDefault="00164BA0" w:rsidP="0051135C">
            <w:pPr>
              <w:pStyle w:val="af0"/>
              <w:spacing w:beforeLines="0" w:before="0" w:afterLines="0" w:after="0"/>
              <w:ind w:leftChars="250" w:left="1125" w:hangingChars="300" w:hanging="600"/>
            </w:pPr>
            <w:r w:rsidRPr="00CE7B7B">
              <w:rPr>
                <w:rFonts w:hint="eastAsia"/>
              </w:rPr>
              <w:t>・</w:t>
            </w:r>
            <w:r w:rsidRPr="00CE7B7B">
              <w:rPr>
                <w:rFonts w:hAnsi="Arial" w:cs="Arial"/>
              </w:rPr>
              <w:t>301F</w:t>
            </w:r>
            <w:r w:rsidRPr="00CE7B7B">
              <w:rPr>
                <w:rFonts w:hint="eastAsia"/>
              </w:rPr>
              <w:t>（</w:t>
            </w:r>
            <w:r w:rsidRPr="00CE7B7B">
              <w:rPr>
                <w:rFonts w:hAnsi="Arial" w:cs="Arial"/>
              </w:rPr>
              <w:t>Manometric Respirometry</w:t>
            </w:r>
            <w:r w:rsidRPr="00CE7B7B">
              <w:rPr>
                <w:rFonts w:hint="eastAsia"/>
              </w:rPr>
              <w:t>試験）</w:t>
            </w:r>
          </w:p>
          <w:p w14:paraId="5D705832" w14:textId="77777777" w:rsidR="00164BA0" w:rsidRPr="00CE7B7B" w:rsidRDefault="00164BA0" w:rsidP="0051135C">
            <w:pPr>
              <w:pStyle w:val="af0"/>
              <w:spacing w:beforeLines="0" w:before="0" w:afterLines="0" w:after="0"/>
              <w:ind w:leftChars="150" w:left="515"/>
            </w:pPr>
            <w:r w:rsidRPr="00CE7B7B">
              <w:rPr>
                <w:rFonts w:hint="eastAsia"/>
              </w:rPr>
              <w:t>※</w:t>
            </w:r>
            <w:r w:rsidRPr="00CE7B7B">
              <w:rPr>
                <w:rFonts w:hAnsi="Arial" w:cs="Arial"/>
              </w:rPr>
              <w:t>ASTM</w:t>
            </w:r>
            <w:r w:rsidRPr="00CE7B7B">
              <w:rPr>
                <w:rFonts w:hint="eastAsia"/>
              </w:rPr>
              <w:t>（アメリカ材料試験協会）</w:t>
            </w:r>
          </w:p>
          <w:p w14:paraId="39F46B81" w14:textId="77777777" w:rsidR="00164BA0" w:rsidRPr="00CE7B7B" w:rsidRDefault="00164BA0" w:rsidP="0051135C">
            <w:pPr>
              <w:pStyle w:val="af0"/>
              <w:spacing w:beforeLines="0" w:before="0" w:afterLines="0" w:after="0"/>
              <w:ind w:leftChars="250" w:left="1125" w:hangingChars="300" w:hanging="600"/>
            </w:pPr>
            <w:r w:rsidRPr="00CE7B7B">
              <w:rPr>
                <w:rFonts w:hint="eastAsia"/>
              </w:rPr>
              <w:t>・</w:t>
            </w:r>
            <w:r w:rsidRPr="00CE7B7B">
              <w:rPr>
                <w:rFonts w:hAnsi="Arial" w:cs="Arial"/>
              </w:rPr>
              <w:t>D5864</w:t>
            </w:r>
            <w:r w:rsidRPr="00CE7B7B">
              <w:rPr>
                <w:rFonts w:hint="eastAsia"/>
              </w:rPr>
              <w:t>（潤滑油及び潤滑油成分の水環境中の好気的生分解度を決定する標準試験法）</w:t>
            </w:r>
          </w:p>
          <w:p w14:paraId="70CCF892" w14:textId="77777777" w:rsidR="00164BA0" w:rsidRPr="00CE7B7B" w:rsidRDefault="00164BA0" w:rsidP="0051135C">
            <w:pPr>
              <w:pStyle w:val="af0"/>
              <w:spacing w:beforeLines="0" w:before="0" w:afterLines="0" w:after="0"/>
              <w:ind w:leftChars="250" w:left="1425" w:hangingChars="450" w:hanging="900"/>
            </w:pPr>
            <w:r w:rsidRPr="00CE7B7B">
              <w:rPr>
                <w:rFonts w:hint="eastAsia"/>
              </w:rPr>
              <w:t>・</w:t>
            </w:r>
            <w:r w:rsidRPr="00CE7B7B">
              <w:rPr>
                <w:rFonts w:hAnsi="Arial" w:cs="Arial"/>
              </w:rPr>
              <w:t>D6731</w:t>
            </w:r>
            <w:r w:rsidRPr="00CE7B7B">
              <w:rPr>
                <w:rFonts w:hint="eastAsia"/>
              </w:rPr>
              <w:t>（密閉</w:t>
            </w:r>
            <w:r w:rsidRPr="00CE7B7B">
              <w:rPr>
                <w:rFonts w:hAnsi="Arial" w:cs="Arial"/>
              </w:rPr>
              <w:t>respirometer</w:t>
            </w:r>
            <w:r w:rsidRPr="00CE7B7B">
              <w:rPr>
                <w:rFonts w:hint="eastAsia"/>
              </w:rPr>
              <w:t>中の潤滑油、又は潤滑油成分の水環境中の好気的生分解度を決定する標準試験法</w:t>
            </w:r>
          </w:p>
        </w:tc>
      </w:tr>
    </w:tbl>
    <w:p w14:paraId="0DAD8E0A" w14:textId="77777777" w:rsidR="00164BA0" w:rsidRPr="00CE7B7B" w:rsidRDefault="00164BA0" w:rsidP="00164BA0">
      <w:pPr>
        <w:snapToGrid w:val="0"/>
        <w:rPr>
          <w:rFonts w:ascii="ＭＳ ゴシック" w:eastAsia="ＭＳ ゴシック"/>
        </w:rPr>
      </w:pPr>
    </w:p>
    <w:p w14:paraId="562EC6F0" w14:textId="77777777" w:rsidR="00164BA0" w:rsidRPr="00CE7B7B" w:rsidRDefault="00164BA0" w:rsidP="00164BA0">
      <w:pPr>
        <w:snapToGrid w:val="0"/>
        <w:rPr>
          <w:rFonts w:ascii="ＭＳ ゴシック" w:eastAsia="ＭＳ ゴシック"/>
        </w:rPr>
      </w:pP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11"/>
        <w:gridCol w:w="7256"/>
      </w:tblGrid>
      <w:tr w:rsidR="00164BA0" w:rsidRPr="00CE7B7B" w14:paraId="0264A1A7" w14:textId="77777777" w:rsidTr="0051135C">
        <w:trPr>
          <w:trHeight w:val="907"/>
          <w:jc w:val="center"/>
        </w:trPr>
        <w:tc>
          <w:tcPr>
            <w:tcW w:w="1821" w:type="dxa"/>
            <w:gridSpan w:val="2"/>
            <w:tcBorders>
              <w:bottom w:val="single" w:sz="6" w:space="0" w:color="auto"/>
            </w:tcBorders>
          </w:tcPr>
          <w:p w14:paraId="5B92C399" w14:textId="77777777" w:rsidR="00164BA0" w:rsidRPr="00CE7B7B" w:rsidRDefault="00164BA0" w:rsidP="0051135C">
            <w:pPr>
              <w:pStyle w:val="ab"/>
              <w:ind w:left="62"/>
              <w:rPr>
                <w:rFonts w:hAnsi="Arial" w:cs="Arial"/>
                <w:szCs w:val="21"/>
              </w:rPr>
            </w:pPr>
            <w:r w:rsidRPr="00CE7B7B">
              <w:rPr>
                <w:rFonts w:hAnsi="Arial" w:cs="Arial" w:hint="eastAsia"/>
                <w:szCs w:val="21"/>
              </w:rPr>
              <w:lastRenderedPageBreak/>
              <w:t>加煙試験</w:t>
            </w:r>
          </w:p>
        </w:tc>
        <w:tc>
          <w:tcPr>
            <w:tcW w:w="7256" w:type="dxa"/>
            <w:tcBorders>
              <w:bottom w:val="single" w:sz="6" w:space="0" w:color="auto"/>
            </w:tcBorders>
          </w:tcPr>
          <w:p w14:paraId="28669954" w14:textId="77777777" w:rsidR="00164BA0" w:rsidRPr="00CE7B7B" w:rsidRDefault="00164BA0" w:rsidP="0051135C">
            <w:pPr>
              <w:pStyle w:val="30"/>
              <w:ind w:leftChars="0" w:left="0"/>
              <w:rPr>
                <w:rFonts w:hAnsi="ＭＳ ゴシック" w:cs="Arial"/>
              </w:rPr>
            </w:pPr>
            <w:r w:rsidRPr="00CE7B7B">
              <w:rPr>
                <w:rFonts w:hAnsi="ＭＳ ゴシック" w:cs="Arial"/>
              </w:rPr>
              <w:t>【判断の基準】</w:t>
            </w:r>
          </w:p>
          <w:p w14:paraId="0314EFB4" w14:textId="77777777" w:rsidR="00164BA0" w:rsidRPr="00CE7B7B" w:rsidRDefault="00164BA0" w:rsidP="0051135C">
            <w:pPr>
              <w:pStyle w:val="ab"/>
              <w:spacing w:before="0"/>
              <w:ind w:leftChars="10" w:left="241" w:rightChars="10" w:right="21" w:hangingChars="100" w:hanging="220"/>
              <w:rPr>
                <w:sz w:val="22"/>
                <w:szCs w:val="22"/>
              </w:rPr>
            </w:pPr>
            <w:r w:rsidRPr="00CE7B7B">
              <w:rPr>
                <w:rFonts w:hint="eastAsia"/>
                <w:sz w:val="22"/>
                <w:szCs w:val="22"/>
              </w:rPr>
              <w:t>○加煙試験器の発煙体にフロン類が使用されていないこと。</w:t>
            </w:r>
          </w:p>
          <w:p w14:paraId="553C8B1B" w14:textId="77777777" w:rsidR="00164BA0" w:rsidRPr="00CE7B7B" w:rsidRDefault="00164BA0" w:rsidP="0051135C">
            <w:pPr>
              <w:pStyle w:val="a4"/>
              <w:tabs>
                <w:tab w:val="left" w:pos="426"/>
              </w:tabs>
              <w:rPr>
                <w:rFonts w:hAnsi="Arial" w:cs="Arial"/>
                <w:color w:val="auto"/>
                <w:szCs w:val="22"/>
              </w:rPr>
            </w:pPr>
          </w:p>
          <w:p w14:paraId="0EB165ED" w14:textId="77777777" w:rsidR="00164BA0" w:rsidRPr="00CE7B7B" w:rsidRDefault="00164BA0" w:rsidP="0051135C">
            <w:pPr>
              <w:pStyle w:val="a4"/>
              <w:rPr>
                <w:rFonts w:hAnsi="Arial" w:cs="Arial"/>
                <w:color w:val="auto"/>
                <w:szCs w:val="22"/>
              </w:rPr>
            </w:pPr>
            <w:r w:rsidRPr="00CE7B7B">
              <w:rPr>
                <w:rFonts w:cs="Arial"/>
                <w:color w:val="auto"/>
                <w:szCs w:val="22"/>
              </w:rPr>
              <w:t>【配慮事項】</w:t>
            </w:r>
          </w:p>
          <w:p w14:paraId="469FFAC8" w14:textId="77777777" w:rsidR="00164BA0" w:rsidRPr="00CE7B7B" w:rsidRDefault="00164BA0" w:rsidP="0051135C">
            <w:pPr>
              <w:pStyle w:val="a4"/>
              <w:autoSpaceDE/>
              <w:autoSpaceDN/>
              <w:adjustRightInd/>
              <w:ind w:left="241" w:hangingChars="100" w:hanging="220"/>
              <w:rPr>
                <w:rFonts w:hAnsi="Arial" w:cs="Arial"/>
                <w:color w:val="auto"/>
              </w:rPr>
            </w:pPr>
            <w:r w:rsidRPr="00CE7B7B">
              <w:rPr>
                <w:rFonts w:cs="Arial" w:hint="eastAsia"/>
                <w:color w:val="auto"/>
                <w:szCs w:val="22"/>
              </w:rPr>
              <w:t>○製品の包装又は梱包は、可能な限り簡易であって、再生利用の容易さ及び廃棄時の負荷低減に配慮されていること</w:t>
            </w:r>
            <w:r w:rsidRPr="00CE7B7B">
              <w:rPr>
                <w:rFonts w:cs="Arial"/>
                <w:color w:val="auto"/>
                <w:szCs w:val="22"/>
              </w:rPr>
              <w:t>。</w:t>
            </w:r>
          </w:p>
        </w:tc>
      </w:tr>
      <w:tr w:rsidR="00164BA0" w:rsidRPr="00CE7B7B" w14:paraId="51A033A8" w14:textId="77777777" w:rsidTr="0051135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710" w:type="dxa"/>
            <w:tcBorders>
              <w:top w:val="nil"/>
              <w:left w:val="nil"/>
              <w:bottom w:val="nil"/>
              <w:right w:val="nil"/>
            </w:tcBorders>
          </w:tcPr>
          <w:p w14:paraId="699A32B9" w14:textId="77777777" w:rsidR="00164BA0" w:rsidRPr="00CE7B7B" w:rsidRDefault="00164BA0" w:rsidP="0051135C">
            <w:pPr>
              <w:spacing w:beforeLines="20" w:before="72"/>
              <w:rPr>
                <w:rFonts w:ascii="ＭＳ ゴシック" w:eastAsia="ＭＳ ゴシック" w:hAnsi="Arial" w:cs="Arial"/>
              </w:rPr>
            </w:pPr>
            <w:r w:rsidRPr="00CE7B7B">
              <w:rPr>
                <w:rFonts w:ascii="ＭＳ ゴシック" w:eastAsia="ＭＳ ゴシック" w:hAnsi="ＭＳ ゴシック" w:cs="Arial"/>
                <w:sz w:val="20"/>
              </w:rPr>
              <w:t>備考）</w:t>
            </w:r>
          </w:p>
        </w:tc>
        <w:tc>
          <w:tcPr>
            <w:tcW w:w="8367" w:type="dxa"/>
            <w:gridSpan w:val="2"/>
            <w:tcBorders>
              <w:top w:val="nil"/>
              <w:left w:val="nil"/>
              <w:bottom w:val="nil"/>
              <w:right w:val="nil"/>
            </w:tcBorders>
          </w:tcPr>
          <w:p w14:paraId="5B98BFBF" w14:textId="77777777" w:rsidR="00164BA0" w:rsidRPr="00CE7B7B" w:rsidRDefault="00164BA0" w:rsidP="0051135C">
            <w:pPr>
              <w:pStyle w:val="af0"/>
              <w:spacing w:beforeLines="10" w:before="36"/>
              <w:rPr>
                <w:rFonts w:cs="Arial"/>
              </w:rPr>
            </w:pPr>
            <w:r w:rsidRPr="00CE7B7B">
              <w:rPr>
                <w:rFonts w:cs="Arial" w:hint="eastAsia"/>
              </w:rPr>
              <w:t>１　消防設備点検業務等に加煙試験を含む場合にも、本項の判断の基準を適用する。</w:t>
            </w:r>
          </w:p>
          <w:p w14:paraId="0E00D962" w14:textId="77777777" w:rsidR="00164BA0" w:rsidRPr="00CE7B7B" w:rsidRDefault="00164BA0" w:rsidP="0051135C">
            <w:pPr>
              <w:pStyle w:val="af0"/>
              <w:spacing w:beforeLines="10" w:before="36"/>
              <w:rPr>
                <w:rFonts w:hAnsi="Arial" w:cs="Arial"/>
              </w:rPr>
            </w:pPr>
            <w:r w:rsidRPr="00CE7B7B">
              <w:rPr>
                <w:rFonts w:cs="Arial" w:hint="eastAsia"/>
              </w:rPr>
              <w:t>２　「フロン類」とは、フロン類の使用の合理化及び管理の適正化に関する法律（平成13年法律第64号）第２条第１項に定める物質をいう。</w:t>
            </w:r>
          </w:p>
        </w:tc>
      </w:tr>
    </w:tbl>
    <w:p w14:paraId="09EA9092" w14:textId="77777777" w:rsidR="00164BA0" w:rsidRPr="00CE7B7B" w:rsidRDefault="00164BA0" w:rsidP="00164BA0">
      <w:pPr>
        <w:rPr>
          <w:rFonts w:ascii="ＭＳ ゴシック" w:eastAsia="ＭＳ ゴシック"/>
        </w:rPr>
      </w:pPr>
    </w:p>
    <w:p w14:paraId="06B8F108" w14:textId="77777777" w:rsidR="00164BA0" w:rsidRPr="00CE7B7B" w:rsidRDefault="00164BA0" w:rsidP="00164BA0">
      <w:pPr>
        <w:rPr>
          <w:rFonts w:ascii="ＭＳ ゴシック" w:eastAsia="ＭＳ ゴシック"/>
        </w:rPr>
      </w:pP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763"/>
        <w:gridCol w:w="7604"/>
      </w:tblGrid>
      <w:tr w:rsidR="00164BA0" w:rsidRPr="00CE7B7B" w14:paraId="719E0734" w14:textId="77777777" w:rsidTr="0051135C">
        <w:trPr>
          <w:trHeight w:val="525"/>
          <w:jc w:val="center"/>
        </w:trPr>
        <w:tc>
          <w:tcPr>
            <w:tcW w:w="1473" w:type="dxa"/>
            <w:gridSpan w:val="2"/>
            <w:tcBorders>
              <w:bottom w:val="single" w:sz="6" w:space="0" w:color="auto"/>
            </w:tcBorders>
          </w:tcPr>
          <w:p w14:paraId="00037808" w14:textId="77777777" w:rsidR="00164BA0" w:rsidRPr="00CE7B7B" w:rsidRDefault="00164BA0" w:rsidP="0051135C">
            <w:pPr>
              <w:pStyle w:val="ab"/>
              <w:rPr>
                <w:rFonts w:hAnsi="Arial"/>
                <w:szCs w:val="21"/>
              </w:rPr>
            </w:pPr>
            <w:r w:rsidRPr="00CE7B7B">
              <w:rPr>
                <w:rFonts w:hAnsi="Arial" w:hint="eastAsia"/>
                <w:szCs w:val="21"/>
              </w:rPr>
              <w:t>清掃</w:t>
            </w:r>
          </w:p>
        </w:tc>
        <w:tc>
          <w:tcPr>
            <w:tcW w:w="7604" w:type="dxa"/>
            <w:tcBorders>
              <w:bottom w:val="single" w:sz="6" w:space="0" w:color="auto"/>
            </w:tcBorders>
          </w:tcPr>
          <w:p w14:paraId="20208042" w14:textId="77777777" w:rsidR="00164BA0" w:rsidRPr="00CE7B7B" w:rsidRDefault="00164BA0" w:rsidP="0051135C">
            <w:pPr>
              <w:pStyle w:val="30"/>
              <w:jc w:val="both"/>
            </w:pPr>
            <w:r w:rsidRPr="00CE7B7B">
              <w:rPr>
                <w:rFonts w:hint="eastAsia"/>
              </w:rPr>
              <w:t>【判断の基準】</w:t>
            </w:r>
          </w:p>
          <w:p w14:paraId="19E5240B"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○次のいずれかの要件を満たすこと。</w:t>
            </w:r>
          </w:p>
          <w:p w14:paraId="06A486EA" w14:textId="77777777" w:rsidR="00164BA0" w:rsidRPr="00CE7B7B" w:rsidRDefault="00164BA0" w:rsidP="0051135C">
            <w:pPr>
              <w:pStyle w:val="a4"/>
              <w:ind w:leftChars="100" w:left="430" w:hangingChars="100" w:hanging="220"/>
              <w:rPr>
                <w:rFonts w:hAnsi="Arial"/>
                <w:color w:val="auto"/>
              </w:rPr>
            </w:pPr>
            <w:r w:rsidRPr="00CE7B7B">
              <w:rPr>
                <w:rFonts w:hAnsi="Arial" w:hint="eastAsia"/>
                <w:color w:val="auto"/>
              </w:rPr>
              <w:t>①次の要件を満たすこと。</w:t>
            </w:r>
          </w:p>
          <w:p w14:paraId="70D870B8" w14:textId="77777777" w:rsidR="00164BA0" w:rsidRPr="00CE7B7B" w:rsidRDefault="00164BA0" w:rsidP="0051135C">
            <w:pPr>
              <w:pStyle w:val="a4"/>
              <w:ind w:leftChars="200" w:left="640" w:hangingChars="100" w:hanging="220"/>
              <w:rPr>
                <w:rFonts w:hAnsi="Arial"/>
                <w:color w:val="auto"/>
              </w:rPr>
            </w:pPr>
            <w:r w:rsidRPr="00CE7B7B">
              <w:rPr>
                <w:rFonts w:hAnsi="Arial" w:hint="eastAsia"/>
                <w:color w:val="auto"/>
              </w:rPr>
              <w:t>ア．清掃において使用する物品</w:t>
            </w:r>
            <w:r w:rsidRPr="00CE7B7B">
              <w:rPr>
                <w:rFonts w:hAnsi="Arial" w:hint="eastAsia"/>
                <w:color w:val="auto"/>
                <w:szCs w:val="22"/>
              </w:rPr>
              <w:t>が</w:t>
            </w:r>
            <w:r w:rsidRPr="00CE7B7B">
              <w:rPr>
                <w:rFonts w:hAnsi="Arial" w:hint="eastAsia"/>
                <w:color w:val="auto"/>
              </w:rPr>
              <w:t>特定調達品目に該当する場合は、判断の基準を満たしている物品が使用されていること。</w:t>
            </w:r>
          </w:p>
          <w:p w14:paraId="3A6943C2" w14:textId="77777777" w:rsidR="00164BA0" w:rsidRPr="00CE7B7B" w:rsidRDefault="00164BA0" w:rsidP="0051135C">
            <w:pPr>
              <w:pStyle w:val="a4"/>
              <w:ind w:leftChars="200" w:left="640" w:hangingChars="100" w:hanging="220"/>
              <w:rPr>
                <w:rFonts w:hAnsi="Arial"/>
                <w:color w:val="auto"/>
              </w:rPr>
            </w:pPr>
            <w:r w:rsidRPr="00CE7B7B">
              <w:rPr>
                <w:rFonts w:hAnsi="Arial" w:hint="eastAsia"/>
                <w:color w:val="auto"/>
              </w:rPr>
              <w:t>イ．洗面所の手洗い洗剤として石けん液又は石けんを使用する場合には、資源有効利用の観点から、廃油又は動植物油脂を原料とした石けん液又は石けんが使用されていること。ただし、植物油脂が原料として使用される場合にあっては、持続可能な原料が使用されていること。</w:t>
            </w:r>
          </w:p>
          <w:p w14:paraId="735943EA" w14:textId="77777777" w:rsidR="00164BA0" w:rsidRPr="00CE7B7B" w:rsidRDefault="00164BA0" w:rsidP="0051135C">
            <w:pPr>
              <w:pStyle w:val="a4"/>
              <w:ind w:leftChars="200" w:left="640" w:hangingChars="100" w:hanging="220"/>
              <w:rPr>
                <w:rFonts w:hAnsi="Arial"/>
                <w:color w:val="auto"/>
              </w:rPr>
            </w:pPr>
            <w:r w:rsidRPr="00CE7B7B">
              <w:rPr>
                <w:rFonts w:hAnsi="Arial" w:hint="eastAsia"/>
                <w:color w:val="auto"/>
              </w:rPr>
              <w:t>ウ．ごみの収集は、資源ごみ（紙類、缶、びん、ペットボトル等）、生ごみ、可燃ごみ、不燃ごみを分別し、適切に回収が実施されていること。</w:t>
            </w:r>
          </w:p>
          <w:p w14:paraId="428F4B10" w14:textId="77777777" w:rsidR="00164BA0" w:rsidRPr="00CE7B7B" w:rsidRDefault="00164BA0" w:rsidP="0051135C">
            <w:pPr>
              <w:pStyle w:val="a4"/>
              <w:ind w:leftChars="200" w:left="640" w:hangingChars="100" w:hanging="220"/>
              <w:rPr>
                <w:rFonts w:hAnsi="Arial"/>
                <w:color w:val="auto"/>
              </w:rPr>
            </w:pPr>
            <w:r w:rsidRPr="00CE7B7B">
              <w:rPr>
                <w:rFonts w:hAnsi="Arial" w:hint="eastAsia"/>
                <w:color w:val="auto"/>
              </w:rPr>
              <w:t>エ．資源ごみのうち、紙類については、古紙のリサイクルに配慮した分別・回収が実施されていること。また、分別が不徹底であった場合や排出量が前月比又は前年同月比で著しく増加した場合は、施設管理者と協力して改善案の提示がなされること。</w:t>
            </w:r>
          </w:p>
          <w:p w14:paraId="0E3F83C0" w14:textId="77777777" w:rsidR="00164BA0" w:rsidRPr="00CE7B7B" w:rsidRDefault="00164BA0" w:rsidP="0051135C">
            <w:pPr>
              <w:pStyle w:val="a4"/>
              <w:ind w:leftChars="200" w:left="640" w:hangingChars="100" w:hanging="220"/>
              <w:rPr>
                <w:rFonts w:hAnsi="Arial"/>
                <w:color w:val="auto"/>
              </w:rPr>
            </w:pPr>
            <w:r w:rsidRPr="00CE7B7B">
              <w:rPr>
                <w:rFonts w:hAnsi="Arial" w:hint="eastAsia"/>
                <w:color w:val="auto"/>
              </w:rPr>
              <w:t>オ．清掃に使用する床維持剤（ワックス）、洗浄剤等の揮発性有機化合物の含有量が指針値以下であること。</w:t>
            </w:r>
          </w:p>
          <w:p w14:paraId="35AE158C" w14:textId="77777777" w:rsidR="00164BA0" w:rsidRPr="00CE7B7B" w:rsidRDefault="00164BA0" w:rsidP="0051135C">
            <w:pPr>
              <w:pStyle w:val="a4"/>
              <w:tabs>
                <w:tab w:val="left" w:pos="426"/>
              </w:tabs>
              <w:ind w:leftChars="200" w:left="640" w:hangingChars="100" w:hanging="220"/>
              <w:rPr>
                <w:rFonts w:hAnsi="Arial"/>
                <w:color w:val="auto"/>
              </w:rPr>
            </w:pPr>
            <w:r w:rsidRPr="00CE7B7B">
              <w:rPr>
                <w:rFonts w:hAnsi="Arial" w:hint="eastAsia"/>
                <w:color w:val="auto"/>
              </w:rPr>
              <w:t>カ．環境負荷低減に資する技術を有する適正な事業者であり、より環境負荷低減が図られる清掃方法等について、具体的提案が行われていること。</w:t>
            </w:r>
          </w:p>
          <w:p w14:paraId="727D698F" w14:textId="77777777" w:rsidR="00164BA0" w:rsidRPr="00CE7B7B" w:rsidRDefault="00164BA0" w:rsidP="0051135C">
            <w:pPr>
              <w:pStyle w:val="a4"/>
              <w:ind w:leftChars="100" w:left="430" w:hangingChars="100" w:hanging="220"/>
              <w:rPr>
                <w:rFonts w:hAnsi="Arial"/>
                <w:color w:val="auto"/>
              </w:rPr>
            </w:pPr>
            <w:r w:rsidRPr="00CE7B7B">
              <w:rPr>
                <w:rFonts w:hAnsi="Arial" w:hint="eastAsia"/>
                <w:color w:val="auto"/>
              </w:rPr>
              <w:t>②エコマーク認定基準を満たすこと又は同等のものであること。</w:t>
            </w:r>
          </w:p>
          <w:p w14:paraId="50477AA6" w14:textId="77777777" w:rsidR="00164BA0" w:rsidRPr="00CE7B7B" w:rsidRDefault="00164BA0" w:rsidP="0051135C">
            <w:pPr>
              <w:pStyle w:val="a4"/>
              <w:tabs>
                <w:tab w:val="left" w:pos="426"/>
              </w:tabs>
              <w:rPr>
                <w:rFonts w:hAnsi="Arial"/>
                <w:color w:val="auto"/>
              </w:rPr>
            </w:pPr>
          </w:p>
          <w:p w14:paraId="61391B21" w14:textId="77777777" w:rsidR="00164BA0" w:rsidRPr="00CE7B7B" w:rsidRDefault="00164BA0" w:rsidP="0051135C">
            <w:pPr>
              <w:pStyle w:val="a4"/>
              <w:rPr>
                <w:rFonts w:hAnsi="Arial"/>
                <w:color w:val="auto"/>
              </w:rPr>
            </w:pPr>
            <w:r w:rsidRPr="00CE7B7B">
              <w:rPr>
                <w:rFonts w:hAnsi="Arial" w:hint="eastAsia"/>
                <w:color w:val="auto"/>
              </w:rPr>
              <w:t>【配慮事項】</w:t>
            </w:r>
          </w:p>
          <w:p w14:paraId="66D29F3F"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szCs w:val="22"/>
              </w:rPr>
              <w:t>①</w:t>
            </w:r>
            <w:r w:rsidRPr="00CE7B7B">
              <w:rPr>
                <w:rFonts w:hAnsi="Arial" w:hint="eastAsia"/>
                <w:color w:val="auto"/>
              </w:rPr>
              <w:t>清掃に用いる床維持剤、洗浄剤等は、使用量削減又は適正量の使用に配慮されていること。</w:t>
            </w:r>
          </w:p>
          <w:p w14:paraId="3934210F"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szCs w:val="22"/>
              </w:rPr>
              <w:t>②</w:t>
            </w:r>
            <w:r w:rsidRPr="00CE7B7B">
              <w:rPr>
                <w:rFonts w:hAnsi="Arial" w:hint="eastAsia"/>
                <w:color w:val="auto"/>
              </w:rPr>
              <w:t>補充品等は、過度な補充を行わないこと。</w:t>
            </w:r>
          </w:p>
          <w:p w14:paraId="1FE508E1"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③洗剤を使用する場合は、清掃用途に応じ適切な水素イオン濃度（pH）のものが使用されていること。</w:t>
            </w:r>
          </w:p>
          <w:p w14:paraId="30925DB5"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④清掃に使用する床維持剤、洗浄剤等については、可能な限り指定化学物質を含まないものが使用されていること。</w:t>
            </w:r>
          </w:p>
          <w:p w14:paraId="7A21A48B"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⑤清掃に当たって使用する電気、ガス等のエネルギーや水等の資源の削減に努めていること。</w:t>
            </w:r>
          </w:p>
          <w:p w14:paraId="77B266BF"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⑥建物の状況に応じた清掃の適切な頻度を提案するよう努めていること。</w:t>
            </w:r>
          </w:p>
          <w:p w14:paraId="121CB024"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⑦清掃において使用する物品の調達に当たっては、特定調達品目に該当しな</w:t>
            </w:r>
            <w:r w:rsidRPr="00CE7B7B">
              <w:rPr>
                <w:rFonts w:hAnsi="Arial" w:hint="eastAsia"/>
                <w:color w:val="auto"/>
              </w:rPr>
              <w:lastRenderedPageBreak/>
              <w:t>い場合であっても、資源採取から廃棄に至るライフサイクル全体についての環境負荷の低減に考慮するよう努めること。</w:t>
            </w:r>
          </w:p>
        </w:tc>
      </w:tr>
      <w:tr w:rsidR="00164BA0" w:rsidRPr="00CE7B7B" w14:paraId="15AD97E1" w14:textId="77777777" w:rsidTr="0051135C">
        <w:trPr>
          <w:jc w:val="center"/>
        </w:trPr>
        <w:tc>
          <w:tcPr>
            <w:tcW w:w="710" w:type="dxa"/>
            <w:tcBorders>
              <w:top w:val="nil"/>
              <w:left w:val="nil"/>
              <w:bottom w:val="nil"/>
              <w:right w:val="nil"/>
            </w:tcBorders>
          </w:tcPr>
          <w:p w14:paraId="56874396"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lastRenderedPageBreak/>
              <w:t>備考）</w:t>
            </w:r>
          </w:p>
        </w:tc>
        <w:tc>
          <w:tcPr>
            <w:tcW w:w="8367" w:type="dxa"/>
            <w:gridSpan w:val="2"/>
            <w:tcBorders>
              <w:top w:val="nil"/>
              <w:left w:val="nil"/>
              <w:bottom w:val="nil"/>
              <w:right w:val="nil"/>
            </w:tcBorders>
          </w:tcPr>
          <w:p w14:paraId="1E38A856" w14:textId="77777777" w:rsidR="00164BA0" w:rsidRPr="00CE7B7B" w:rsidRDefault="00164BA0" w:rsidP="0051135C">
            <w:pPr>
              <w:pStyle w:val="af0"/>
              <w:rPr>
                <w:rFonts w:hAnsi="Arial"/>
              </w:rPr>
            </w:pPr>
            <w:r w:rsidRPr="00CE7B7B">
              <w:rPr>
                <w:rFonts w:hAnsi="Arial" w:hint="eastAsia"/>
              </w:rPr>
              <w:t>１　判断の基準①イの「持続可能な原料が使用されていること」とは、石けん液又は石けんの製造事業者が原料に係る持続可能な調達方針を作成した上で当該方針に基づき原料を調達している場合をいう。</w:t>
            </w:r>
          </w:p>
          <w:p w14:paraId="7E9EB2B8" w14:textId="77777777" w:rsidR="00164BA0" w:rsidRPr="00CE7B7B" w:rsidRDefault="00164BA0" w:rsidP="0051135C">
            <w:pPr>
              <w:pStyle w:val="af0"/>
              <w:rPr>
                <w:rFonts w:hAnsi="Arial"/>
              </w:rPr>
            </w:pPr>
            <w:r w:rsidRPr="00CE7B7B">
              <w:rPr>
                <w:rFonts w:hAnsi="Arial" w:hint="eastAsia"/>
              </w:rPr>
              <w:t>２　判断の基準①エの紙類の排出に当たって、調達を行う各機関は、庁舎等における紙類の使用･廃棄の実態を勘案しつつ、別表１及び２を参考とし、清掃事業者等と協議の上、古紙排出に当たっての分類を定め、古紙再生の阻害要因となる材料の混入を排除して、分別を徹底すること。印刷物について、印刷役務の判断の基準を満たしたリサイクル対応型印刷物は、紙向けの製紙原料として使用されるよう、適切に分別すること。</w:t>
            </w:r>
          </w:p>
          <w:p w14:paraId="293B47FD" w14:textId="77777777" w:rsidR="00164BA0" w:rsidRPr="00CE7B7B" w:rsidRDefault="00164BA0" w:rsidP="0051135C">
            <w:pPr>
              <w:pStyle w:val="af0"/>
              <w:rPr>
                <w:rFonts w:hAnsi="Arial"/>
              </w:rPr>
            </w:pPr>
            <w:r w:rsidRPr="00CE7B7B">
              <w:rPr>
                <w:rFonts w:hAnsi="Arial" w:hint="eastAsia"/>
              </w:rPr>
              <w:t>３　判断の基準①オの揮発性有機化合物の指針値については、厚生労働省の定める室内濃度指針値に基づくものとする。</w:t>
            </w:r>
          </w:p>
          <w:p w14:paraId="62457439" w14:textId="77777777" w:rsidR="00164BA0" w:rsidRPr="00CE7B7B" w:rsidRDefault="00164BA0" w:rsidP="0051135C">
            <w:pPr>
              <w:pStyle w:val="af0"/>
              <w:rPr>
                <w:rFonts w:hAnsi="Arial"/>
              </w:rPr>
            </w:pPr>
            <w:r w:rsidRPr="00CE7B7B">
              <w:rPr>
                <w:rFonts w:hAnsi="Arial" w:hint="eastAsia"/>
              </w:rPr>
              <w:t>４　判断の基準①カの「環境負荷低減が図られる清掃方法等」とは、汚染度別の清掃方法の採用、室内環境の汚染前に除去する予防的清掃方法の採用、清掃用機材の性能維持による確実な汚染除去の実施等をいう。</w:t>
            </w:r>
          </w:p>
          <w:p w14:paraId="1D889B35" w14:textId="77777777" w:rsidR="00164BA0" w:rsidRPr="00CE7B7B" w:rsidRDefault="00164BA0" w:rsidP="0051135C">
            <w:pPr>
              <w:pStyle w:val="af0"/>
              <w:rPr>
                <w:rFonts w:hAnsi="Arial"/>
              </w:rPr>
            </w:pPr>
            <w:r w:rsidRPr="00CE7B7B">
              <w:rPr>
                <w:rFonts w:hAnsi="Arial" w:hint="eastAsia"/>
              </w:rPr>
              <w:t>５　判断の基準②の「エコマーク認定基準」とは、公益財団法人日本環境協会エコマーク事務局が運営するエコマーク制度の商品類型のうち、商品類型No.510「清掃サービス　Version1」に係る認定基準をいう。</w:t>
            </w:r>
          </w:p>
          <w:p w14:paraId="1CB6F455" w14:textId="77777777" w:rsidR="00164BA0" w:rsidRPr="00CE7B7B" w:rsidRDefault="00164BA0" w:rsidP="0051135C">
            <w:pPr>
              <w:pStyle w:val="af0"/>
              <w:rPr>
                <w:rFonts w:hAnsi="Arial"/>
              </w:rPr>
            </w:pPr>
            <w:r w:rsidRPr="00CE7B7B">
              <w:rPr>
                <w:rFonts w:hAnsi="Arial" w:hint="eastAsia"/>
              </w:rPr>
              <w:t>６　配慮事項③については、家庭用品品質表示法に基づく</w:t>
            </w:r>
            <w:r w:rsidRPr="00CE7B7B">
              <w:rPr>
                <w:rFonts w:hAnsi="Arial"/>
              </w:rPr>
              <w:t>水素イオン濃度（</w:t>
            </w:r>
            <w:r w:rsidRPr="00CE7B7B">
              <w:rPr>
                <w:rFonts w:hAnsi="Arial" w:cs="Arial"/>
              </w:rPr>
              <w:t>pH</w:t>
            </w:r>
            <w:r w:rsidRPr="00CE7B7B">
              <w:rPr>
                <w:rFonts w:hAnsi="Arial"/>
              </w:rPr>
              <w:t>）の区分</w:t>
            </w:r>
            <w:r w:rsidRPr="00CE7B7B">
              <w:rPr>
                <w:rFonts w:hAnsi="Arial" w:hint="eastAsia"/>
              </w:rPr>
              <w:t>を参考とすること。なお、床維持剤及び床用洗浄剤については、原液で</w:t>
            </w:r>
            <w:r w:rsidRPr="00CE7B7B">
              <w:rPr>
                <w:rFonts w:hAnsi="Arial" w:cs="Arial"/>
              </w:rPr>
              <w:t>pH5</w:t>
            </w:r>
            <w:r w:rsidRPr="00CE7B7B">
              <w:rPr>
                <w:rFonts w:hAnsi="Arial" w:hint="eastAsia"/>
              </w:rPr>
              <w:t>～</w:t>
            </w:r>
            <w:r w:rsidRPr="00CE7B7B">
              <w:rPr>
                <w:rFonts w:hAnsi="Arial" w:cs="Arial"/>
              </w:rPr>
              <w:t>pH9</w:t>
            </w:r>
            <w:r w:rsidRPr="00CE7B7B">
              <w:rPr>
                <w:rFonts w:hAnsi="Arial" w:hint="eastAsia"/>
              </w:rPr>
              <w:t>が望ましい。</w:t>
            </w:r>
          </w:p>
          <w:p w14:paraId="31C81D92" w14:textId="77777777" w:rsidR="00164BA0" w:rsidRPr="00CE7B7B" w:rsidRDefault="00164BA0" w:rsidP="0051135C">
            <w:pPr>
              <w:pStyle w:val="af0"/>
              <w:rPr>
                <w:rFonts w:hAnsi="Arial"/>
              </w:rPr>
            </w:pPr>
            <w:r w:rsidRPr="00CE7B7B">
              <w:rPr>
                <w:rFonts w:hAnsi="Arial" w:hint="eastAsia"/>
              </w:rPr>
              <w:t>７　配慮事項④の「指定化学物質」とは、特定化学物質の環境への排出量の把握等及び管理の改善の促進に関する法律（平成11年法律第86号）の対象となる物質をいう。</w:t>
            </w:r>
          </w:p>
          <w:p w14:paraId="652348D2" w14:textId="77777777" w:rsidR="00164BA0" w:rsidRPr="00CE7B7B" w:rsidRDefault="00164BA0" w:rsidP="0051135C">
            <w:pPr>
              <w:pStyle w:val="af0"/>
              <w:rPr>
                <w:rFonts w:hAnsi="Arial"/>
              </w:rPr>
            </w:pPr>
            <w:r w:rsidRPr="00CE7B7B">
              <w:rPr>
                <w:rFonts w:hAnsi="Arial" w:hint="eastAsia"/>
              </w:rPr>
              <w:t>８　調達を行う各機関は、床維持剤の剥離洗浄廃液等の建築物の清掃作業に伴う廃液の適正処理を図るよう必要な措置を講ずること。</w:t>
            </w:r>
          </w:p>
        </w:tc>
      </w:tr>
    </w:tbl>
    <w:p w14:paraId="3FA84251" w14:textId="77777777" w:rsidR="00164BA0" w:rsidRPr="00CE7B7B" w:rsidRDefault="00164BA0" w:rsidP="00164BA0">
      <w:pPr>
        <w:jc w:val="left"/>
        <w:rPr>
          <w:rFonts w:ascii="ＭＳ ゴシック" w:eastAsia="ＭＳ ゴシック"/>
        </w:rPr>
      </w:pPr>
    </w:p>
    <w:p w14:paraId="35050461" w14:textId="77777777" w:rsidR="00164BA0" w:rsidRPr="00CE7B7B" w:rsidRDefault="00164BA0" w:rsidP="00164BA0">
      <w:pPr>
        <w:jc w:val="left"/>
        <w:rPr>
          <w:rFonts w:ascii="ＭＳ ゴシック" w:eastAsia="ＭＳ ゴシック" w:hAnsi="ＭＳ ゴシック"/>
          <w:sz w:val="28"/>
          <w:szCs w:val="28"/>
          <w:u w:val="single"/>
          <w:bdr w:val="single" w:sz="4" w:space="0" w:color="auto"/>
        </w:rPr>
      </w:pPr>
      <w:r w:rsidRPr="00CE7B7B">
        <w:rPr>
          <w:rFonts w:ascii="ＭＳ ゴシック" w:eastAsia="ＭＳ ゴシック" w:hAnsi="ＭＳ ゴシック" w:hint="eastAsia"/>
          <w:sz w:val="22"/>
        </w:rPr>
        <w:t>別表１　　古紙の分別方法（例）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7155"/>
      </w:tblGrid>
      <w:tr w:rsidR="00164BA0" w:rsidRPr="00CE7B7B" w14:paraId="7EAA0369" w14:textId="77777777" w:rsidTr="0051135C">
        <w:trPr>
          <w:trHeight w:val="348"/>
        </w:trPr>
        <w:tc>
          <w:tcPr>
            <w:tcW w:w="1668" w:type="dxa"/>
            <w:vAlign w:val="center"/>
          </w:tcPr>
          <w:p w14:paraId="1C85C6BF"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分類</w:t>
            </w:r>
          </w:p>
        </w:tc>
        <w:tc>
          <w:tcPr>
            <w:tcW w:w="7155" w:type="dxa"/>
            <w:vAlign w:val="center"/>
          </w:tcPr>
          <w:p w14:paraId="53264821" w14:textId="77777777" w:rsidR="00164BA0" w:rsidRPr="00CE7B7B" w:rsidRDefault="00164BA0" w:rsidP="0051135C">
            <w:pPr>
              <w:jc w:val="center"/>
              <w:rPr>
                <w:rFonts w:ascii="ＭＳ ゴシック" w:eastAsia="ＭＳ ゴシック" w:hAnsi="Arial"/>
                <w:sz w:val="20"/>
              </w:rPr>
            </w:pPr>
            <w:r w:rsidRPr="00CE7B7B">
              <w:rPr>
                <w:rFonts w:ascii="ＭＳ ゴシック" w:eastAsia="ＭＳ ゴシック" w:hAnsi="Arial" w:hint="eastAsia"/>
                <w:sz w:val="20"/>
              </w:rPr>
              <w:t>品目</w:t>
            </w:r>
          </w:p>
        </w:tc>
      </w:tr>
      <w:tr w:rsidR="00164BA0" w:rsidRPr="00CE7B7B" w14:paraId="2BBF88A9" w14:textId="77777777" w:rsidTr="0051135C">
        <w:trPr>
          <w:trHeight w:val="344"/>
        </w:trPr>
        <w:tc>
          <w:tcPr>
            <w:tcW w:w="1668" w:type="dxa"/>
            <w:vAlign w:val="center"/>
          </w:tcPr>
          <w:p w14:paraId="5B51C2C9"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新聞</w:t>
            </w:r>
          </w:p>
        </w:tc>
        <w:tc>
          <w:tcPr>
            <w:tcW w:w="7155" w:type="dxa"/>
            <w:vAlign w:val="center"/>
          </w:tcPr>
          <w:p w14:paraId="6AAA8BBC"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新聞（折込チラシを含む。）</w:t>
            </w:r>
          </w:p>
        </w:tc>
      </w:tr>
      <w:tr w:rsidR="00164BA0" w:rsidRPr="00CE7B7B" w14:paraId="4BC9E6D0" w14:textId="77777777" w:rsidTr="0051135C">
        <w:trPr>
          <w:trHeight w:val="354"/>
        </w:trPr>
        <w:tc>
          <w:tcPr>
            <w:tcW w:w="1668" w:type="dxa"/>
            <w:vAlign w:val="center"/>
          </w:tcPr>
          <w:p w14:paraId="6DEA7B4E"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段ボール</w:t>
            </w:r>
          </w:p>
        </w:tc>
        <w:tc>
          <w:tcPr>
            <w:tcW w:w="7155" w:type="dxa"/>
            <w:vAlign w:val="center"/>
          </w:tcPr>
          <w:p w14:paraId="57895D37"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段ボール</w:t>
            </w:r>
          </w:p>
        </w:tc>
      </w:tr>
      <w:tr w:rsidR="00164BA0" w:rsidRPr="00CE7B7B" w14:paraId="7F1CA5A9" w14:textId="77777777" w:rsidTr="0051135C">
        <w:trPr>
          <w:trHeight w:val="523"/>
        </w:trPr>
        <w:tc>
          <w:tcPr>
            <w:tcW w:w="1668" w:type="dxa"/>
            <w:vAlign w:val="center"/>
          </w:tcPr>
          <w:p w14:paraId="1BA89F9E"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雑誌</w:t>
            </w:r>
          </w:p>
        </w:tc>
        <w:tc>
          <w:tcPr>
            <w:tcW w:w="7155" w:type="dxa"/>
            <w:vAlign w:val="center"/>
          </w:tcPr>
          <w:p w14:paraId="2F003303"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ポスター、チラシ</w:t>
            </w:r>
          </w:p>
          <w:p w14:paraId="35B1BFED"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雑誌、報告書、カタログ、パンフレット、書籍、ノートなど冊子形状のもの</w:t>
            </w:r>
          </w:p>
        </w:tc>
      </w:tr>
      <w:tr w:rsidR="00164BA0" w:rsidRPr="00CE7B7B" w14:paraId="5DCC3638" w14:textId="77777777" w:rsidTr="0051135C">
        <w:trPr>
          <w:trHeight w:val="360"/>
        </w:trPr>
        <w:tc>
          <w:tcPr>
            <w:tcW w:w="1668" w:type="dxa"/>
            <w:vAlign w:val="center"/>
          </w:tcPr>
          <w:p w14:paraId="090C37F0"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OA用紙</w:t>
            </w:r>
          </w:p>
        </w:tc>
        <w:tc>
          <w:tcPr>
            <w:tcW w:w="7155" w:type="dxa"/>
            <w:vAlign w:val="center"/>
          </w:tcPr>
          <w:p w14:paraId="34CAA943"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コピー用紙及びそれに準ずるもの</w:t>
            </w:r>
          </w:p>
        </w:tc>
      </w:tr>
      <w:tr w:rsidR="00164BA0" w:rsidRPr="00CE7B7B" w14:paraId="7AD55632" w14:textId="77777777" w:rsidTr="0051135C">
        <w:trPr>
          <w:trHeight w:val="356"/>
        </w:trPr>
        <w:tc>
          <w:tcPr>
            <w:tcW w:w="1668" w:type="dxa"/>
            <w:vMerge w:val="restart"/>
            <w:vAlign w:val="center"/>
          </w:tcPr>
          <w:p w14:paraId="7E48FC19"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リサイクル対応型印刷物</w:t>
            </w:r>
          </w:p>
        </w:tc>
        <w:tc>
          <w:tcPr>
            <w:tcW w:w="7155" w:type="dxa"/>
            <w:vAlign w:val="center"/>
          </w:tcPr>
          <w:p w14:paraId="50FC51A7"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「印刷用の紙にリサイクルできます」の印刷物（Ａランクの材料のみ使用）</w:t>
            </w:r>
          </w:p>
        </w:tc>
      </w:tr>
      <w:tr w:rsidR="00164BA0" w:rsidRPr="00CE7B7B" w14:paraId="59A56666" w14:textId="77777777" w:rsidTr="0051135C">
        <w:trPr>
          <w:trHeight w:val="339"/>
        </w:trPr>
        <w:tc>
          <w:tcPr>
            <w:tcW w:w="1668" w:type="dxa"/>
            <w:vMerge/>
            <w:vAlign w:val="center"/>
          </w:tcPr>
          <w:p w14:paraId="6558B6E5" w14:textId="77777777" w:rsidR="00164BA0" w:rsidRPr="00CE7B7B" w:rsidRDefault="00164BA0" w:rsidP="0051135C">
            <w:pPr>
              <w:rPr>
                <w:rFonts w:ascii="ＭＳ ゴシック" w:eastAsia="ＭＳ ゴシック" w:hAnsi="Arial"/>
                <w:sz w:val="20"/>
              </w:rPr>
            </w:pPr>
          </w:p>
        </w:tc>
        <w:tc>
          <w:tcPr>
            <w:tcW w:w="7155" w:type="dxa"/>
            <w:vAlign w:val="center"/>
          </w:tcPr>
          <w:p w14:paraId="176D5D6A"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「板紙にリサイクルできます」の印刷物（ＡまたはＢランクの材料のみ使用）</w:t>
            </w:r>
          </w:p>
        </w:tc>
      </w:tr>
      <w:tr w:rsidR="00164BA0" w:rsidRPr="00CE7B7B" w14:paraId="28D3FA99" w14:textId="77777777" w:rsidTr="0051135C">
        <w:trPr>
          <w:trHeight w:val="350"/>
        </w:trPr>
        <w:tc>
          <w:tcPr>
            <w:tcW w:w="1668" w:type="dxa"/>
            <w:vAlign w:val="center"/>
          </w:tcPr>
          <w:p w14:paraId="39564E6B"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その他雑がみ</w:t>
            </w:r>
          </w:p>
        </w:tc>
        <w:tc>
          <w:tcPr>
            <w:tcW w:w="7155" w:type="dxa"/>
            <w:vAlign w:val="center"/>
          </w:tcPr>
          <w:p w14:paraId="3F0B1FE9"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封筒、紙箱、DM、メモ用紙、包装紙など上記以外の紙</w:t>
            </w:r>
          </w:p>
        </w:tc>
      </w:tr>
      <w:tr w:rsidR="00164BA0" w:rsidRPr="00CE7B7B" w14:paraId="0C185E26" w14:textId="77777777" w:rsidTr="0051135C">
        <w:trPr>
          <w:trHeight w:val="360"/>
        </w:trPr>
        <w:tc>
          <w:tcPr>
            <w:tcW w:w="1668" w:type="dxa"/>
            <w:vAlign w:val="center"/>
          </w:tcPr>
          <w:p w14:paraId="674187F6"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シュレッダー屑</w:t>
            </w:r>
          </w:p>
        </w:tc>
        <w:tc>
          <w:tcPr>
            <w:tcW w:w="7155" w:type="dxa"/>
            <w:vAlign w:val="center"/>
          </w:tcPr>
          <w:p w14:paraId="5809D40A" w14:textId="77777777" w:rsidR="00164BA0" w:rsidRPr="00CE7B7B" w:rsidRDefault="00164BA0" w:rsidP="0051135C">
            <w:pPr>
              <w:rPr>
                <w:rFonts w:ascii="ＭＳ ゴシック" w:eastAsia="ＭＳ ゴシック" w:hAnsi="Arial"/>
                <w:sz w:val="20"/>
              </w:rPr>
            </w:pPr>
            <w:r w:rsidRPr="00CE7B7B">
              <w:rPr>
                <w:rFonts w:ascii="ＭＳ ゴシック" w:eastAsia="ＭＳ ゴシック" w:hAnsi="Arial" w:hint="eastAsia"/>
                <w:sz w:val="20"/>
              </w:rPr>
              <w:t>庁舎等内において裁断処理した紙</w:t>
            </w:r>
          </w:p>
        </w:tc>
      </w:tr>
    </w:tbl>
    <w:p w14:paraId="1DE09B78" w14:textId="77777777" w:rsidR="00164BA0" w:rsidRPr="00CE7B7B" w:rsidRDefault="00164BA0" w:rsidP="00164BA0">
      <w:pPr>
        <w:snapToGrid w:val="0"/>
        <w:ind w:left="200" w:rightChars="100" w:right="210" w:hangingChars="100" w:hanging="200"/>
        <w:rPr>
          <w:rFonts w:ascii="ＭＳ ゴシック" w:eastAsia="ＭＳ ゴシック" w:hAnsi="ＭＳ ゴシック"/>
          <w:sz w:val="20"/>
        </w:rPr>
      </w:pPr>
      <w:r w:rsidRPr="00CE7B7B">
        <w:rPr>
          <w:rFonts w:ascii="ＭＳ ゴシック" w:eastAsia="ＭＳ ゴシック" w:hAnsi="ＭＳ ゴシック" w:hint="eastAsia"/>
          <w:sz w:val="20"/>
        </w:rPr>
        <w:t>備考）　「リサイクル対応型印刷物」とは、印刷に係る判断の基準（「印刷」参照）に示された印刷物のリサイクル適性が表示された印刷物をいう。</w:t>
      </w:r>
    </w:p>
    <w:p w14:paraId="4CB8FEE5" w14:textId="77777777" w:rsidR="00164BA0" w:rsidRPr="00CE7B7B" w:rsidRDefault="00164BA0" w:rsidP="00164BA0">
      <w:pPr>
        <w:jc w:val="left"/>
        <w:rPr>
          <w:rFonts w:ascii="ＭＳ ゴシック" w:eastAsia="ＭＳ ゴシック"/>
        </w:rPr>
      </w:pPr>
    </w:p>
    <w:p w14:paraId="701768C9" w14:textId="77777777" w:rsidR="00164BA0" w:rsidRPr="00CE7B7B" w:rsidRDefault="00164BA0" w:rsidP="00164BA0">
      <w:pPr>
        <w:jc w:val="left"/>
        <w:rPr>
          <w:rFonts w:ascii="ＭＳ ゴシック" w:eastAsia="ＭＳ ゴシック" w:hAnsi="ＭＳ ゴシック"/>
          <w:sz w:val="22"/>
        </w:rPr>
      </w:pPr>
      <w:r w:rsidRPr="00CE7B7B">
        <w:rPr>
          <w:rFonts w:ascii="ＭＳ ゴシック" w:eastAsia="ＭＳ ゴシック" w:hAnsi="ＭＳ ゴシック" w:hint="eastAsia"/>
          <w:sz w:val="22"/>
        </w:rPr>
        <w:t>別表２　　古紙再生の阻害要因となる材料（例）</w:t>
      </w:r>
    </w:p>
    <w:tbl>
      <w:tblPr>
        <w:tblW w:w="8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7722"/>
      </w:tblGrid>
      <w:tr w:rsidR="00164BA0" w:rsidRPr="00CE7B7B" w14:paraId="75BE3A73" w14:textId="77777777" w:rsidTr="0051135C">
        <w:trPr>
          <w:trHeight w:val="270"/>
        </w:trPr>
        <w:tc>
          <w:tcPr>
            <w:tcW w:w="1101" w:type="dxa"/>
            <w:vAlign w:val="center"/>
          </w:tcPr>
          <w:p w14:paraId="4D1BDFCE" w14:textId="77777777" w:rsidR="00164BA0" w:rsidRPr="00CE7B7B" w:rsidRDefault="00164BA0" w:rsidP="0051135C">
            <w:pPr>
              <w:widowControl/>
              <w:jc w:val="center"/>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分類</w:t>
            </w:r>
          </w:p>
        </w:tc>
        <w:tc>
          <w:tcPr>
            <w:tcW w:w="7722" w:type="dxa"/>
            <w:vAlign w:val="center"/>
          </w:tcPr>
          <w:p w14:paraId="4165B42F" w14:textId="77777777" w:rsidR="00164BA0" w:rsidRPr="00CE7B7B" w:rsidRDefault="00164BA0" w:rsidP="0051135C">
            <w:pPr>
              <w:widowControl/>
              <w:jc w:val="center"/>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種類</w:t>
            </w:r>
          </w:p>
        </w:tc>
      </w:tr>
      <w:tr w:rsidR="00164BA0" w:rsidRPr="00CE7B7B" w14:paraId="6033E0E8" w14:textId="77777777" w:rsidTr="0051135C">
        <w:trPr>
          <w:trHeight w:val="270"/>
        </w:trPr>
        <w:tc>
          <w:tcPr>
            <w:tcW w:w="1101" w:type="dxa"/>
            <w:vMerge w:val="restart"/>
            <w:vAlign w:val="center"/>
          </w:tcPr>
          <w:p w14:paraId="1DD543A4" w14:textId="77777777" w:rsidR="00164BA0" w:rsidRPr="00CE7B7B" w:rsidRDefault="00164BA0" w:rsidP="0051135C">
            <w:pPr>
              <w:widowControl/>
              <w:jc w:val="center"/>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紙製品</w:t>
            </w:r>
          </w:p>
        </w:tc>
        <w:tc>
          <w:tcPr>
            <w:tcW w:w="7722" w:type="dxa"/>
            <w:vAlign w:val="center"/>
          </w:tcPr>
          <w:p w14:paraId="1990B9C8"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粘着物の付いた封筒</w:t>
            </w:r>
          </w:p>
        </w:tc>
      </w:tr>
      <w:tr w:rsidR="00164BA0" w:rsidRPr="00CE7B7B" w14:paraId="5C3440A8" w14:textId="77777777" w:rsidTr="0051135C">
        <w:trPr>
          <w:trHeight w:val="270"/>
        </w:trPr>
        <w:tc>
          <w:tcPr>
            <w:tcW w:w="1101" w:type="dxa"/>
            <w:vMerge/>
            <w:vAlign w:val="center"/>
          </w:tcPr>
          <w:p w14:paraId="41480769" w14:textId="77777777" w:rsidR="00164BA0" w:rsidRPr="00CE7B7B" w:rsidRDefault="00164BA0" w:rsidP="0051135C">
            <w:pPr>
              <w:widowControl/>
              <w:jc w:val="center"/>
              <w:rPr>
                <w:rFonts w:ascii="ＭＳ ゴシック" w:eastAsia="ＭＳ ゴシック" w:hAnsi="ＭＳ ゴシック" w:cs="ＭＳ Ｐゴシック"/>
                <w:kern w:val="0"/>
                <w:sz w:val="20"/>
              </w:rPr>
            </w:pPr>
          </w:p>
        </w:tc>
        <w:tc>
          <w:tcPr>
            <w:tcW w:w="7722" w:type="dxa"/>
            <w:vAlign w:val="center"/>
          </w:tcPr>
          <w:p w14:paraId="03512CE7"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防水加工された紙</w:t>
            </w:r>
          </w:p>
        </w:tc>
      </w:tr>
      <w:tr w:rsidR="00164BA0" w:rsidRPr="00CE7B7B" w14:paraId="58ADDC66" w14:textId="77777777" w:rsidTr="0051135C">
        <w:trPr>
          <w:trHeight w:val="270"/>
        </w:trPr>
        <w:tc>
          <w:tcPr>
            <w:tcW w:w="1101" w:type="dxa"/>
            <w:vMerge/>
            <w:vAlign w:val="center"/>
          </w:tcPr>
          <w:p w14:paraId="5BA1435A" w14:textId="77777777" w:rsidR="00164BA0" w:rsidRPr="00CE7B7B" w:rsidRDefault="00164BA0" w:rsidP="0051135C">
            <w:pPr>
              <w:widowControl/>
              <w:jc w:val="center"/>
              <w:rPr>
                <w:rFonts w:ascii="ＭＳ ゴシック" w:eastAsia="ＭＳ ゴシック" w:hAnsi="ＭＳ ゴシック" w:cs="ＭＳ Ｐゴシック"/>
                <w:kern w:val="0"/>
                <w:sz w:val="20"/>
              </w:rPr>
            </w:pPr>
          </w:p>
        </w:tc>
        <w:tc>
          <w:tcPr>
            <w:tcW w:w="7722" w:type="dxa"/>
            <w:vAlign w:val="center"/>
          </w:tcPr>
          <w:p w14:paraId="54A1A7C4"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裏カーボン紙、ノーカーボン紙（宅配便の複写伝票など）</w:t>
            </w:r>
          </w:p>
        </w:tc>
      </w:tr>
      <w:tr w:rsidR="00164BA0" w:rsidRPr="00CE7B7B" w14:paraId="14645323" w14:textId="77777777" w:rsidTr="0051135C">
        <w:trPr>
          <w:trHeight w:val="270"/>
        </w:trPr>
        <w:tc>
          <w:tcPr>
            <w:tcW w:w="1101" w:type="dxa"/>
            <w:vMerge/>
            <w:vAlign w:val="center"/>
          </w:tcPr>
          <w:p w14:paraId="20ED18DD" w14:textId="77777777" w:rsidR="00164BA0" w:rsidRPr="00CE7B7B" w:rsidRDefault="00164BA0" w:rsidP="0051135C">
            <w:pPr>
              <w:widowControl/>
              <w:jc w:val="center"/>
              <w:rPr>
                <w:rFonts w:ascii="ＭＳ ゴシック" w:eastAsia="ＭＳ ゴシック" w:hAnsi="ＭＳ ゴシック" w:cs="ＭＳ Ｐゴシック"/>
                <w:kern w:val="0"/>
                <w:sz w:val="20"/>
              </w:rPr>
            </w:pPr>
          </w:p>
        </w:tc>
        <w:tc>
          <w:tcPr>
            <w:tcW w:w="7722" w:type="dxa"/>
            <w:vAlign w:val="center"/>
          </w:tcPr>
          <w:p w14:paraId="42DF87AA"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圧着はがき</w:t>
            </w:r>
          </w:p>
        </w:tc>
      </w:tr>
      <w:tr w:rsidR="00164BA0" w:rsidRPr="00CE7B7B" w14:paraId="5189AD90" w14:textId="77777777" w:rsidTr="0051135C">
        <w:trPr>
          <w:trHeight w:val="270"/>
        </w:trPr>
        <w:tc>
          <w:tcPr>
            <w:tcW w:w="1101" w:type="dxa"/>
            <w:vMerge/>
            <w:vAlign w:val="center"/>
          </w:tcPr>
          <w:p w14:paraId="67D6190A" w14:textId="77777777" w:rsidR="00164BA0" w:rsidRPr="00CE7B7B" w:rsidRDefault="00164BA0" w:rsidP="0051135C">
            <w:pPr>
              <w:widowControl/>
              <w:jc w:val="center"/>
              <w:rPr>
                <w:rFonts w:ascii="ＭＳ ゴシック" w:eastAsia="ＭＳ ゴシック" w:hAnsi="ＭＳ ゴシック" w:cs="ＭＳ Ｐゴシック"/>
                <w:kern w:val="0"/>
                <w:sz w:val="20"/>
              </w:rPr>
            </w:pPr>
          </w:p>
        </w:tc>
        <w:tc>
          <w:tcPr>
            <w:tcW w:w="7722" w:type="dxa"/>
            <w:vAlign w:val="center"/>
          </w:tcPr>
          <w:p w14:paraId="1B8B7EBC"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感熱紙</w:t>
            </w:r>
          </w:p>
        </w:tc>
      </w:tr>
      <w:tr w:rsidR="00164BA0" w:rsidRPr="00CE7B7B" w14:paraId="3892BD8E" w14:textId="77777777" w:rsidTr="0051135C">
        <w:trPr>
          <w:trHeight w:val="270"/>
        </w:trPr>
        <w:tc>
          <w:tcPr>
            <w:tcW w:w="1101" w:type="dxa"/>
            <w:vMerge/>
            <w:vAlign w:val="center"/>
          </w:tcPr>
          <w:p w14:paraId="29D46127" w14:textId="77777777" w:rsidR="00164BA0" w:rsidRPr="00CE7B7B" w:rsidRDefault="00164BA0" w:rsidP="0051135C">
            <w:pPr>
              <w:widowControl/>
              <w:jc w:val="center"/>
              <w:rPr>
                <w:rFonts w:ascii="ＭＳ ゴシック" w:eastAsia="ＭＳ ゴシック" w:hAnsi="ＭＳ ゴシック" w:cs="ＭＳ Ｐゴシック"/>
                <w:kern w:val="0"/>
                <w:sz w:val="20"/>
              </w:rPr>
            </w:pPr>
          </w:p>
        </w:tc>
        <w:tc>
          <w:tcPr>
            <w:tcW w:w="7722" w:type="dxa"/>
            <w:vAlign w:val="center"/>
          </w:tcPr>
          <w:p w14:paraId="539FE7F6"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写真、インクジェット写真プリント用紙、感光紙</w:t>
            </w:r>
          </w:p>
        </w:tc>
      </w:tr>
      <w:tr w:rsidR="00164BA0" w:rsidRPr="00CE7B7B" w14:paraId="614128CB" w14:textId="77777777" w:rsidTr="0051135C">
        <w:trPr>
          <w:trHeight w:val="270"/>
        </w:trPr>
        <w:tc>
          <w:tcPr>
            <w:tcW w:w="1101" w:type="dxa"/>
            <w:vMerge/>
            <w:vAlign w:val="center"/>
          </w:tcPr>
          <w:p w14:paraId="707ECDB8" w14:textId="77777777" w:rsidR="00164BA0" w:rsidRPr="00CE7B7B" w:rsidRDefault="00164BA0" w:rsidP="0051135C">
            <w:pPr>
              <w:widowControl/>
              <w:jc w:val="center"/>
              <w:rPr>
                <w:rFonts w:ascii="ＭＳ ゴシック" w:eastAsia="ＭＳ ゴシック" w:hAnsi="ＭＳ ゴシック" w:cs="ＭＳ Ｐゴシック"/>
                <w:kern w:val="0"/>
                <w:sz w:val="20"/>
              </w:rPr>
            </w:pPr>
          </w:p>
        </w:tc>
        <w:tc>
          <w:tcPr>
            <w:tcW w:w="7722" w:type="dxa"/>
            <w:vAlign w:val="center"/>
          </w:tcPr>
          <w:p w14:paraId="4BA70394"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プラスチックフィルムやアルミ箔などを貼り合わせた複合素材の紙</w:t>
            </w:r>
          </w:p>
        </w:tc>
      </w:tr>
      <w:tr w:rsidR="00164BA0" w:rsidRPr="00CE7B7B" w14:paraId="5AA78834" w14:textId="77777777" w:rsidTr="0051135C">
        <w:trPr>
          <w:trHeight w:val="316"/>
        </w:trPr>
        <w:tc>
          <w:tcPr>
            <w:tcW w:w="1101" w:type="dxa"/>
            <w:vMerge/>
            <w:vAlign w:val="center"/>
          </w:tcPr>
          <w:p w14:paraId="1BC6E065" w14:textId="77777777" w:rsidR="00164BA0" w:rsidRPr="00CE7B7B" w:rsidRDefault="00164BA0" w:rsidP="0051135C">
            <w:pPr>
              <w:widowControl/>
              <w:jc w:val="center"/>
              <w:rPr>
                <w:rFonts w:ascii="ＭＳ ゴシック" w:eastAsia="ＭＳ ゴシック" w:hAnsi="ＭＳ ゴシック" w:cs="ＭＳ Ｐゴシック"/>
                <w:kern w:val="0"/>
                <w:sz w:val="20"/>
              </w:rPr>
            </w:pPr>
          </w:p>
        </w:tc>
        <w:tc>
          <w:tcPr>
            <w:tcW w:w="7722" w:type="dxa"/>
            <w:vAlign w:val="center"/>
          </w:tcPr>
          <w:p w14:paraId="379B44B4"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金・銀などの金属が箔押しされた紙</w:t>
            </w:r>
          </w:p>
        </w:tc>
      </w:tr>
      <w:tr w:rsidR="00164BA0" w:rsidRPr="00CE7B7B" w14:paraId="619A0A63" w14:textId="77777777" w:rsidTr="0051135C">
        <w:trPr>
          <w:trHeight w:val="270"/>
        </w:trPr>
        <w:tc>
          <w:tcPr>
            <w:tcW w:w="1101" w:type="dxa"/>
            <w:vMerge/>
            <w:vAlign w:val="center"/>
          </w:tcPr>
          <w:p w14:paraId="6821126C" w14:textId="77777777" w:rsidR="00164BA0" w:rsidRPr="00CE7B7B" w:rsidRDefault="00164BA0" w:rsidP="0051135C">
            <w:pPr>
              <w:widowControl/>
              <w:jc w:val="center"/>
              <w:rPr>
                <w:rFonts w:ascii="ＭＳ ゴシック" w:eastAsia="ＭＳ ゴシック" w:hAnsi="ＭＳ ゴシック" w:cs="ＭＳ Ｐゴシック"/>
                <w:kern w:val="0"/>
                <w:sz w:val="20"/>
              </w:rPr>
            </w:pPr>
          </w:p>
        </w:tc>
        <w:tc>
          <w:tcPr>
            <w:tcW w:w="7722" w:type="dxa"/>
            <w:vAlign w:val="center"/>
          </w:tcPr>
          <w:p w14:paraId="57CCA9C7"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臭いの付いた紙（石けんの個別包装紙、紙製の洗剤容器、線香の紙箱等）</w:t>
            </w:r>
          </w:p>
        </w:tc>
      </w:tr>
      <w:tr w:rsidR="00164BA0" w:rsidRPr="00CE7B7B" w14:paraId="29C3EF18" w14:textId="77777777" w:rsidTr="0051135C">
        <w:trPr>
          <w:trHeight w:val="270"/>
        </w:trPr>
        <w:tc>
          <w:tcPr>
            <w:tcW w:w="1101" w:type="dxa"/>
            <w:vMerge/>
            <w:vAlign w:val="center"/>
          </w:tcPr>
          <w:p w14:paraId="6D8D62A9" w14:textId="77777777" w:rsidR="00164BA0" w:rsidRPr="00CE7B7B" w:rsidRDefault="00164BA0" w:rsidP="0051135C">
            <w:pPr>
              <w:widowControl/>
              <w:jc w:val="center"/>
              <w:rPr>
                <w:rFonts w:ascii="ＭＳ ゴシック" w:eastAsia="ＭＳ ゴシック" w:hAnsi="ＭＳ ゴシック" w:cs="ＭＳ Ｐゴシック"/>
                <w:kern w:val="0"/>
                <w:sz w:val="20"/>
              </w:rPr>
            </w:pPr>
          </w:p>
        </w:tc>
        <w:tc>
          <w:tcPr>
            <w:tcW w:w="7722" w:type="dxa"/>
            <w:vAlign w:val="center"/>
          </w:tcPr>
          <w:p w14:paraId="640EE068"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捺染紙（昇華転写紙、アイロンプリント紙等）</w:t>
            </w:r>
          </w:p>
        </w:tc>
      </w:tr>
      <w:tr w:rsidR="00164BA0" w:rsidRPr="00CE7B7B" w14:paraId="1E7516DF" w14:textId="77777777" w:rsidTr="0051135C">
        <w:trPr>
          <w:trHeight w:val="270"/>
        </w:trPr>
        <w:tc>
          <w:tcPr>
            <w:tcW w:w="1101" w:type="dxa"/>
            <w:vMerge/>
            <w:vAlign w:val="center"/>
          </w:tcPr>
          <w:p w14:paraId="5CB8221E" w14:textId="77777777" w:rsidR="00164BA0" w:rsidRPr="00CE7B7B" w:rsidRDefault="00164BA0" w:rsidP="0051135C">
            <w:pPr>
              <w:widowControl/>
              <w:jc w:val="center"/>
              <w:rPr>
                <w:rFonts w:ascii="ＭＳ ゴシック" w:eastAsia="ＭＳ ゴシック" w:hAnsi="ＭＳ ゴシック" w:cs="ＭＳ Ｐゴシック"/>
                <w:kern w:val="0"/>
                <w:sz w:val="20"/>
              </w:rPr>
            </w:pPr>
          </w:p>
        </w:tc>
        <w:tc>
          <w:tcPr>
            <w:tcW w:w="7722" w:type="dxa"/>
            <w:vAlign w:val="center"/>
          </w:tcPr>
          <w:p w14:paraId="1F01ADCB"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感熱発泡紙</w:t>
            </w:r>
          </w:p>
        </w:tc>
      </w:tr>
      <w:tr w:rsidR="00164BA0" w:rsidRPr="00CE7B7B" w14:paraId="5849BFA5" w14:textId="77777777" w:rsidTr="0051135C">
        <w:trPr>
          <w:trHeight w:val="270"/>
        </w:trPr>
        <w:tc>
          <w:tcPr>
            <w:tcW w:w="1101" w:type="dxa"/>
            <w:vMerge/>
            <w:vAlign w:val="center"/>
          </w:tcPr>
          <w:p w14:paraId="0CFB1F7D" w14:textId="77777777" w:rsidR="00164BA0" w:rsidRPr="00CE7B7B" w:rsidRDefault="00164BA0" w:rsidP="0051135C">
            <w:pPr>
              <w:widowControl/>
              <w:jc w:val="center"/>
              <w:rPr>
                <w:rFonts w:ascii="ＭＳ ゴシック" w:eastAsia="ＭＳ ゴシック" w:hAnsi="ＭＳ ゴシック" w:cs="ＭＳ Ｐゴシック"/>
                <w:kern w:val="0"/>
                <w:sz w:val="20"/>
              </w:rPr>
            </w:pPr>
          </w:p>
        </w:tc>
        <w:tc>
          <w:tcPr>
            <w:tcW w:w="7722" w:type="dxa"/>
            <w:vAlign w:val="center"/>
          </w:tcPr>
          <w:p w14:paraId="18F3B3E9"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合成紙</w:t>
            </w:r>
          </w:p>
        </w:tc>
      </w:tr>
      <w:tr w:rsidR="00164BA0" w:rsidRPr="00CE7B7B" w14:paraId="34B194FC" w14:textId="77777777" w:rsidTr="0051135C">
        <w:trPr>
          <w:trHeight w:val="270"/>
        </w:trPr>
        <w:tc>
          <w:tcPr>
            <w:tcW w:w="1101" w:type="dxa"/>
            <w:vMerge/>
            <w:vAlign w:val="center"/>
          </w:tcPr>
          <w:p w14:paraId="2049FA28" w14:textId="77777777" w:rsidR="00164BA0" w:rsidRPr="00CE7B7B" w:rsidRDefault="00164BA0" w:rsidP="0051135C">
            <w:pPr>
              <w:widowControl/>
              <w:jc w:val="center"/>
              <w:rPr>
                <w:rFonts w:ascii="ＭＳ ゴシック" w:eastAsia="ＭＳ ゴシック" w:hAnsi="ＭＳ ゴシック" w:cs="ＭＳ Ｐゴシック"/>
                <w:kern w:val="0"/>
                <w:sz w:val="20"/>
              </w:rPr>
            </w:pPr>
          </w:p>
        </w:tc>
        <w:tc>
          <w:tcPr>
            <w:tcW w:w="7722" w:type="dxa"/>
            <w:vAlign w:val="center"/>
          </w:tcPr>
          <w:p w14:paraId="510E8282"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汚れた紙（使い終わった衛生用紙、食品残さなどで汚れた紙等）</w:t>
            </w:r>
          </w:p>
        </w:tc>
      </w:tr>
      <w:tr w:rsidR="00164BA0" w:rsidRPr="00CE7B7B" w14:paraId="50FA0EF3" w14:textId="77777777" w:rsidTr="0051135C">
        <w:trPr>
          <w:trHeight w:val="270"/>
        </w:trPr>
        <w:tc>
          <w:tcPr>
            <w:tcW w:w="1101" w:type="dxa"/>
            <w:vMerge w:val="restart"/>
            <w:vAlign w:val="center"/>
          </w:tcPr>
          <w:p w14:paraId="1BAD66A2" w14:textId="77777777" w:rsidR="00164BA0" w:rsidRPr="00CE7B7B" w:rsidRDefault="00164BA0" w:rsidP="0051135C">
            <w:pPr>
              <w:widowControl/>
              <w:jc w:val="center"/>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紙以外</w:t>
            </w:r>
          </w:p>
        </w:tc>
        <w:tc>
          <w:tcPr>
            <w:tcW w:w="7722" w:type="dxa"/>
            <w:vAlign w:val="center"/>
          </w:tcPr>
          <w:p w14:paraId="66471B95"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粘着テープ類</w:t>
            </w:r>
          </w:p>
        </w:tc>
      </w:tr>
      <w:tr w:rsidR="00164BA0" w:rsidRPr="00CE7B7B" w14:paraId="70A41D1B" w14:textId="77777777" w:rsidTr="0051135C">
        <w:trPr>
          <w:trHeight w:val="270"/>
        </w:trPr>
        <w:tc>
          <w:tcPr>
            <w:tcW w:w="1101" w:type="dxa"/>
            <w:vMerge/>
            <w:vAlign w:val="center"/>
          </w:tcPr>
          <w:p w14:paraId="241C68BB" w14:textId="77777777" w:rsidR="00164BA0" w:rsidRPr="00CE7B7B" w:rsidRDefault="00164BA0" w:rsidP="0051135C">
            <w:pPr>
              <w:widowControl/>
              <w:jc w:val="center"/>
              <w:rPr>
                <w:rFonts w:ascii="ＭＳ ゴシック" w:eastAsia="ＭＳ ゴシック" w:hAnsi="ＭＳ ゴシック" w:cs="ＭＳ Ｐゴシック"/>
                <w:kern w:val="0"/>
                <w:sz w:val="20"/>
              </w:rPr>
            </w:pPr>
          </w:p>
        </w:tc>
        <w:tc>
          <w:tcPr>
            <w:tcW w:w="7722" w:type="dxa"/>
            <w:vAlign w:val="center"/>
          </w:tcPr>
          <w:p w14:paraId="70EA8959"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ワッペン類</w:t>
            </w:r>
          </w:p>
        </w:tc>
      </w:tr>
      <w:tr w:rsidR="00164BA0" w:rsidRPr="00CE7B7B" w14:paraId="22154168" w14:textId="77777777" w:rsidTr="0051135C">
        <w:trPr>
          <w:trHeight w:val="270"/>
        </w:trPr>
        <w:tc>
          <w:tcPr>
            <w:tcW w:w="1101" w:type="dxa"/>
            <w:vMerge/>
            <w:vAlign w:val="center"/>
          </w:tcPr>
          <w:p w14:paraId="62FD85B9" w14:textId="77777777" w:rsidR="00164BA0" w:rsidRPr="00CE7B7B" w:rsidRDefault="00164BA0" w:rsidP="0051135C">
            <w:pPr>
              <w:widowControl/>
              <w:jc w:val="center"/>
              <w:rPr>
                <w:rFonts w:ascii="ＭＳ ゴシック" w:eastAsia="ＭＳ ゴシック" w:hAnsi="ＭＳ ゴシック" w:cs="ＭＳ Ｐゴシック"/>
                <w:kern w:val="0"/>
                <w:sz w:val="20"/>
              </w:rPr>
            </w:pPr>
          </w:p>
        </w:tc>
        <w:tc>
          <w:tcPr>
            <w:tcW w:w="7722" w:type="dxa"/>
            <w:vAlign w:val="center"/>
          </w:tcPr>
          <w:p w14:paraId="33000038"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ファイルの金属</w:t>
            </w:r>
          </w:p>
        </w:tc>
      </w:tr>
      <w:tr w:rsidR="00164BA0" w:rsidRPr="00CE7B7B" w14:paraId="1BBAA33D" w14:textId="77777777" w:rsidTr="0051135C">
        <w:trPr>
          <w:trHeight w:val="270"/>
        </w:trPr>
        <w:tc>
          <w:tcPr>
            <w:tcW w:w="1101" w:type="dxa"/>
            <w:vMerge/>
            <w:vAlign w:val="center"/>
          </w:tcPr>
          <w:p w14:paraId="247AFD30" w14:textId="77777777" w:rsidR="00164BA0" w:rsidRPr="00CE7B7B" w:rsidRDefault="00164BA0" w:rsidP="0051135C">
            <w:pPr>
              <w:widowControl/>
              <w:jc w:val="center"/>
              <w:rPr>
                <w:rFonts w:ascii="ＭＳ ゴシック" w:eastAsia="ＭＳ ゴシック" w:hAnsi="ＭＳ ゴシック" w:cs="ＭＳ Ｐゴシック"/>
                <w:kern w:val="0"/>
                <w:sz w:val="20"/>
              </w:rPr>
            </w:pPr>
          </w:p>
        </w:tc>
        <w:tc>
          <w:tcPr>
            <w:tcW w:w="7722" w:type="dxa"/>
            <w:vAlign w:val="center"/>
          </w:tcPr>
          <w:p w14:paraId="1D4FDC14"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金属クリップ類</w:t>
            </w:r>
          </w:p>
        </w:tc>
      </w:tr>
      <w:tr w:rsidR="00164BA0" w:rsidRPr="00CE7B7B" w14:paraId="3153917A" w14:textId="77777777" w:rsidTr="0051135C">
        <w:trPr>
          <w:trHeight w:val="270"/>
        </w:trPr>
        <w:tc>
          <w:tcPr>
            <w:tcW w:w="1101" w:type="dxa"/>
            <w:vMerge/>
            <w:vAlign w:val="center"/>
          </w:tcPr>
          <w:p w14:paraId="621528EF" w14:textId="77777777" w:rsidR="00164BA0" w:rsidRPr="00CE7B7B" w:rsidRDefault="00164BA0" w:rsidP="0051135C">
            <w:pPr>
              <w:widowControl/>
              <w:jc w:val="center"/>
              <w:rPr>
                <w:rFonts w:ascii="ＭＳ ゴシック" w:eastAsia="ＭＳ ゴシック" w:hAnsi="ＭＳ ゴシック" w:cs="ＭＳ Ｐゴシック"/>
                <w:kern w:val="0"/>
                <w:sz w:val="20"/>
              </w:rPr>
            </w:pPr>
          </w:p>
        </w:tc>
        <w:tc>
          <w:tcPr>
            <w:tcW w:w="7722" w:type="dxa"/>
            <w:vAlign w:val="center"/>
          </w:tcPr>
          <w:p w14:paraId="60D0477E"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フィルム類</w:t>
            </w:r>
          </w:p>
        </w:tc>
      </w:tr>
      <w:tr w:rsidR="00164BA0" w:rsidRPr="00CE7B7B" w14:paraId="3B99F238" w14:textId="77777777" w:rsidTr="0051135C">
        <w:trPr>
          <w:trHeight w:val="270"/>
        </w:trPr>
        <w:tc>
          <w:tcPr>
            <w:tcW w:w="1101" w:type="dxa"/>
            <w:vMerge/>
            <w:vAlign w:val="center"/>
          </w:tcPr>
          <w:p w14:paraId="6E00D3F4" w14:textId="77777777" w:rsidR="00164BA0" w:rsidRPr="00CE7B7B" w:rsidRDefault="00164BA0" w:rsidP="0051135C">
            <w:pPr>
              <w:widowControl/>
              <w:jc w:val="center"/>
              <w:rPr>
                <w:rFonts w:ascii="ＭＳ ゴシック" w:eastAsia="ＭＳ ゴシック" w:hAnsi="ＭＳ ゴシック" w:cs="ＭＳ Ｐゴシック"/>
                <w:kern w:val="0"/>
                <w:sz w:val="20"/>
              </w:rPr>
            </w:pPr>
          </w:p>
        </w:tc>
        <w:tc>
          <w:tcPr>
            <w:tcW w:w="7722" w:type="dxa"/>
            <w:vAlign w:val="center"/>
          </w:tcPr>
          <w:p w14:paraId="30D0214A"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発泡スチロール</w:t>
            </w:r>
          </w:p>
        </w:tc>
      </w:tr>
      <w:tr w:rsidR="00164BA0" w:rsidRPr="00CE7B7B" w14:paraId="23453462" w14:textId="77777777" w:rsidTr="0051135C">
        <w:trPr>
          <w:trHeight w:val="270"/>
        </w:trPr>
        <w:tc>
          <w:tcPr>
            <w:tcW w:w="1101" w:type="dxa"/>
            <w:vMerge/>
            <w:vAlign w:val="center"/>
          </w:tcPr>
          <w:p w14:paraId="1BEE1C1F" w14:textId="77777777" w:rsidR="00164BA0" w:rsidRPr="00CE7B7B" w:rsidRDefault="00164BA0" w:rsidP="0051135C">
            <w:pPr>
              <w:widowControl/>
              <w:jc w:val="center"/>
              <w:rPr>
                <w:rFonts w:ascii="ＭＳ ゴシック" w:eastAsia="ＭＳ ゴシック" w:hAnsi="ＭＳ ゴシック" w:cs="ＭＳ Ｐゴシック"/>
                <w:kern w:val="0"/>
                <w:sz w:val="20"/>
              </w:rPr>
            </w:pPr>
          </w:p>
        </w:tc>
        <w:tc>
          <w:tcPr>
            <w:tcW w:w="7722" w:type="dxa"/>
            <w:vAlign w:val="center"/>
          </w:tcPr>
          <w:p w14:paraId="18B99992"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セロハン</w:t>
            </w:r>
          </w:p>
        </w:tc>
      </w:tr>
      <w:tr w:rsidR="00164BA0" w:rsidRPr="00CE7B7B" w14:paraId="54FB9894" w14:textId="77777777" w:rsidTr="0051135C">
        <w:trPr>
          <w:trHeight w:val="270"/>
        </w:trPr>
        <w:tc>
          <w:tcPr>
            <w:tcW w:w="1101" w:type="dxa"/>
            <w:vMerge/>
            <w:vAlign w:val="center"/>
          </w:tcPr>
          <w:p w14:paraId="30F74BE0" w14:textId="77777777" w:rsidR="00164BA0" w:rsidRPr="00CE7B7B" w:rsidRDefault="00164BA0" w:rsidP="0051135C">
            <w:pPr>
              <w:widowControl/>
              <w:jc w:val="center"/>
              <w:rPr>
                <w:rFonts w:ascii="ＭＳ ゴシック" w:eastAsia="ＭＳ ゴシック" w:hAnsi="ＭＳ ゴシック" w:cs="ＭＳ Ｐゴシック"/>
                <w:kern w:val="0"/>
                <w:sz w:val="20"/>
              </w:rPr>
            </w:pPr>
          </w:p>
        </w:tc>
        <w:tc>
          <w:tcPr>
            <w:tcW w:w="7722" w:type="dxa"/>
            <w:vAlign w:val="center"/>
          </w:tcPr>
          <w:p w14:paraId="1A2693AA"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プラスチック類</w:t>
            </w:r>
          </w:p>
        </w:tc>
      </w:tr>
      <w:tr w:rsidR="00164BA0" w:rsidRPr="00CE7B7B" w14:paraId="47A42C88" w14:textId="77777777" w:rsidTr="0051135C">
        <w:trPr>
          <w:trHeight w:val="270"/>
        </w:trPr>
        <w:tc>
          <w:tcPr>
            <w:tcW w:w="1101" w:type="dxa"/>
            <w:vMerge/>
            <w:vAlign w:val="center"/>
          </w:tcPr>
          <w:p w14:paraId="53194BF8" w14:textId="77777777" w:rsidR="00164BA0" w:rsidRPr="00CE7B7B" w:rsidRDefault="00164BA0" w:rsidP="0051135C">
            <w:pPr>
              <w:widowControl/>
              <w:jc w:val="center"/>
              <w:rPr>
                <w:rFonts w:ascii="ＭＳ ゴシック" w:eastAsia="ＭＳ ゴシック" w:hAnsi="ＭＳ ゴシック" w:cs="ＭＳ Ｐゴシック"/>
                <w:kern w:val="0"/>
                <w:sz w:val="20"/>
              </w:rPr>
            </w:pPr>
          </w:p>
        </w:tc>
        <w:tc>
          <w:tcPr>
            <w:tcW w:w="7722" w:type="dxa"/>
            <w:vAlign w:val="center"/>
          </w:tcPr>
          <w:p w14:paraId="0C8439A5"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ガラス製品</w:t>
            </w:r>
          </w:p>
        </w:tc>
      </w:tr>
      <w:tr w:rsidR="00164BA0" w:rsidRPr="00CE7B7B" w14:paraId="16B4CB11" w14:textId="77777777" w:rsidTr="0051135C">
        <w:trPr>
          <w:trHeight w:val="285"/>
        </w:trPr>
        <w:tc>
          <w:tcPr>
            <w:tcW w:w="1101" w:type="dxa"/>
            <w:vMerge/>
            <w:vAlign w:val="center"/>
          </w:tcPr>
          <w:p w14:paraId="004D4317" w14:textId="77777777" w:rsidR="00164BA0" w:rsidRPr="00CE7B7B" w:rsidRDefault="00164BA0" w:rsidP="0051135C">
            <w:pPr>
              <w:widowControl/>
              <w:jc w:val="center"/>
              <w:rPr>
                <w:rFonts w:ascii="ＭＳ ゴシック" w:eastAsia="ＭＳ ゴシック" w:hAnsi="ＭＳ ゴシック" w:cs="ＭＳ Ｐゴシック"/>
                <w:kern w:val="0"/>
                <w:sz w:val="20"/>
              </w:rPr>
            </w:pPr>
          </w:p>
        </w:tc>
        <w:tc>
          <w:tcPr>
            <w:tcW w:w="7722" w:type="dxa"/>
            <w:vAlign w:val="center"/>
          </w:tcPr>
          <w:p w14:paraId="2F136920"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布製品</w:t>
            </w:r>
          </w:p>
        </w:tc>
      </w:tr>
    </w:tbl>
    <w:p w14:paraId="30DF1641" w14:textId="77777777" w:rsidR="00164BA0" w:rsidRPr="00CE7B7B" w:rsidRDefault="00164BA0" w:rsidP="00164BA0">
      <w:pPr>
        <w:rPr>
          <w:rFonts w:ascii="ＭＳ ゴシック" w:eastAsia="ＭＳ ゴシック" w:hAnsi="ＭＳ ゴシック"/>
          <w:sz w:val="22"/>
          <w:szCs w:val="22"/>
        </w:rPr>
      </w:pPr>
    </w:p>
    <w:p w14:paraId="79659599" w14:textId="77777777" w:rsidR="00164BA0" w:rsidRPr="00CE7B7B" w:rsidRDefault="00164BA0" w:rsidP="00164BA0">
      <w:pPr>
        <w:rPr>
          <w:rFonts w:ascii="ＭＳ ゴシック" w:eastAsia="ＭＳ ゴシック" w:hAnsi="ＭＳ ゴシック"/>
          <w:sz w:val="22"/>
          <w:szCs w:val="22"/>
        </w:rPr>
      </w:pP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763"/>
        <w:gridCol w:w="7604"/>
      </w:tblGrid>
      <w:tr w:rsidR="00164BA0" w:rsidRPr="00CE7B7B" w14:paraId="5610AA74" w14:textId="77777777" w:rsidTr="0051135C">
        <w:trPr>
          <w:trHeight w:val="907"/>
          <w:jc w:val="center"/>
        </w:trPr>
        <w:tc>
          <w:tcPr>
            <w:tcW w:w="1473" w:type="dxa"/>
            <w:gridSpan w:val="2"/>
            <w:tcBorders>
              <w:bottom w:val="single" w:sz="6" w:space="0" w:color="auto"/>
            </w:tcBorders>
          </w:tcPr>
          <w:p w14:paraId="4929148E" w14:textId="77777777" w:rsidR="00164BA0" w:rsidRPr="00CE7B7B" w:rsidRDefault="00164BA0" w:rsidP="0051135C">
            <w:pPr>
              <w:pStyle w:val="ab"/>
              <w:rPr>
                <w:rFonts w:hAnsi="Arial"/>
                <w:szCs w:val="21"/>
              </w:rPr>
            </w:pPr>
            <w:r w:rsidRPr="00CE7B7B">
              <w:rPr>
                <w:rFonts w:cs="Arial"/>
              </w:rPr>
              <w:br w:type="page"/>
            </w:r>
            <w:r w:rsidRPr="00CE7B7B">
              <w:rPr>
                <w:rFonts w:hAnsi="Arial" w:hint="eastAsia"/>
                <w:szCs w:val="21"/>
              </w:rPr>
              <w:t>タイルカーペット洗浄</w:t>
            </w:r>
          </w:p>
        </w:tc>
        <w:tc>
          <w:tcPr>
            <w:tcW w:w="7604" w:type="dxa"/>
            <w:tcBorders>
              <w:bottom w:val="single" w:sz="6" w:space="0" w:color="auto"/>
            </w:tcBorders>
          </w:tcPr>
          <w:p w14:paraId="48065CBC" w14:textId="77777777" w:rsidR="00164BA0" w:rsidRPr="00CE7B7B" w:rsidRDefault="00164BA0" w:rsidP="0051135C">
            <w:pPr>
              <w:pStyle w:val="a4"/>
              <w:rPr>
                <w:rFonts w:hAnsi="Arial"/>
                <w:color w:val="auto"/>
              </w:rPr>
            </w:pPr>
            <w:r w:rsidRPr="00CE7B7B">
              <w:rPr>
                <w:rFonts w:hAnsi="Arial" w:hint="eastAsia"/>
                <w:color w:val="auto"/>
              </w:rPr>
              <w:t>【判断の基準】</w:t>
            </w:r>
          </w:p>
          <w:p w14:paraId="37206746"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①洗浄に使用する機器の消費電力量が0.22kWh/㎡以下であること。</w:t>
            </w:r>
          </w:p>
          <w:p w14:paraId="7126AD23"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②洗浄に使用する水量が40L/㎡以下であること。</w:t>
            </w:r>
          </w:p>
          <w:p w14:paraId="73CD0735"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③洗浄に使用する洗剤等は、清掃に係る判断の基準（「清掃」参照。）を満たすこと。</w:t>
            </w:r>
          </w:p>
          <w:p w14:paraId="1B9A60E3"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④洗浄完了後のタイルカーペットを水洗いした回収水の透視度が5ポイント以上であること。</w:t>
            </w:r>
          </w:p>
          <w:p w14:paraId="0C8395D9" w14:textId="77777777" w:rsidR="00164BA0" w:rsidRPr="00CE7B7B" w:rsidRDefault="00164BA0" w:rsidP="0051135C">
            <w:pPr>
              <w:pStyle w:val="a4"/>
              <w:rPr>
                <w:rFonts w:hAnsi="Arial"/>
                <w:color w:val="auto"/>
              </w:rPr>
            </w:pPr>
          </w:p>
          <w:p w14:paraId="2F184DD8" w14:textId="77777777" w:rsidR="00164BA0" w:rsidRPr="00CE7B7B" w:rsidRDefault="00164BA0" w:rsidP="0051135C">
            <w:pPr>
              <w:pStyle w:val="a4"/>
              <w:rPr>
                <w:rFonts w:hAnsi="Arial"/>
                <w:color w:val="auto"/>
              </w:rPr>
            </w:pPr>
            <w:r w:rsidRPr="00CE7B7B">
              <w:rPr>
                <w:rFonts w:hAnsi="Arial" w:hint="eastAsia"/>
                <w:color w:val="auto"/>
              </w:rPr>
              <w:t>【配慮事項】</w:t>
            </w:r>
          </w:p>
          <w:p w14:paraId="526F3128"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szCs w:val="22"/>
              </w:rPr>
              <w:t>①</w:t>
            </w:r>
            <w:r w:rsidRPr="00CE7B7B">
              <w:rPr>
                <w:rFonts w:hAnsi="Arial" w:hint="eastAsia"/>
                <w:color w:val="auto"/>
              </w:rPr>
              <w:t>洗浄に用いる洗剤等は、使用量削減又は適正量の使用に配慮されていること。</w:t>
            </w:r>
          </w:p>
          <w:p w14:paraId="0EBDB5A2"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②洗剤の原料に植物油脂が使用される場合にあっては、持続可能な原料が使用されていること。</w:t>
            </w:r>
          </w:p>
          <w:p w14:paraId="1EEDC31F"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③洗浄に使用する洗剤等については、指定化学物質を含まないものが使用されていること。</w:t>
            </w:r>
          </w:p>
          <w:p w14:paraId="226349BD"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④洗浄に当たって使用する電気等のエネルギーや水等の資源の削減に努めていること。</w:t>
            </w:r>
          </w:p>
        </w:tc>
      </w:tr>
      <w:tr w:rsidR="00164BA0" w:rsidRPr="00CE7B7B" w14:paraId="5C9DB74C" w14:textId="77777777" w:rsidTr="0051135C">
        <w:trPr>
          <w:jc w:val="center"/>
        </w:trPr>
        <w:tc>
          <w:tcPr>
            <w:tcW w:w="710" w:type="dxa"/>
            <w:tcBorders>
              <w:top w:val="nil"/>
              <w:left w:val="nil"/>
              <w:bottom w:val="nil"/>
              <w:right w:val="nil"/>
            </w:tcBorders>
          </w:tcPr>
          <w:p w14:paraId="58681954"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t>備考）</w:t>
            </w:r>
          </w:p>
        </w:tc>
        <w:tc>
          <w:tcPr>
            <w:tcW w:w="8367" w:type="dxa"/>
            <w:gridSpan w:val="2"/>
            <w:tcBorders>
              <w:top w:val="nil"/>
              <w:left w:val="nil"/>
              <w:bottom w:val="nil"/>
              <w:right w:val="nil"/>
            </w:tcBorders>
          </w:tcPr>
          <w:p w14:paraId="2CA088A7" w14:textId="77777777" w:rsidR="00164BA0" w:rsidRPr="00CE7B7B" w:rsidRDefault="00164BA0" w:rsidP="0051135C">
            <w:pPr>
              <w:pStyle w:val="af0"/>
              <w:rPr>
                <w:rFonts w:hAnsi="Arial"/>
              </w:rPr>
            </w:pPr>
            <w:r w:rsidRPr="00CE7B7B">
              <w:rPr>
                <w:rFonts w:hAnsi="Arial" w:hint="eastAsia"/>
              </w:rPr>
              <w:t>１　本項の判断の基準の対象とする「タイルカーペット洗浄」とは、敷設されたタイルカーペットを取り外し、施工現場又は事業所等においてタイルカーペットの汚れを遊離・分解し洗い流すとともに、汚水が残らないように吸引若しくは脱水することをいう。</w:t>
            </w:r>
          </w:p>
          <w:p w14:paraId="25A7400B" w14:textId="77777777" w:rsidR="00164BA0" w:rsidRPr="00CE7B7B" w:rsidRDefault="00164BA0" w:rsidP="0051135C">
            <w:pPr>
              <w:pStyle w:val="af0"/>
              <w:rPr>
                <w:rFonts w:hAnsi="Arial"/>
                <w:szCs w:val="22"/>
              </w:rPr>
            </w:pPr>
            <w:r w:rsidRPr="00CE7B7B">
              <w:rPr>
                <w:rFonts w:hAnsi="Arial" w:hint="eastAsia"/>
              </w:rPr>
              <w:t xml:space="preserve">２　</w:t>
            </w:r>
            <w:r w:rsidRPr="00CE7B7B">
              <w:rPr>
                <w:rFonts w:hAnsi="Arial" w:hint="eastAsia"/>
                <w:szCs w:val="22"/>
              </w:rPr>
              <w:t>判断の基準④の透視度はJIS K 0120による。</w:t>
            </w:r>
          </w:p>
          <w:p w14:paraId="1C50A384" w14:textId="77777777" w:rsidR="00164BA0" w:rsidRPr="00CE7B7B" w:rsidRDefault="00164BA0" w:rsidP="0051135C">
            <w:pPr>
              <w:pStyle w:val="af0"/>
              <w:rPr>
                <w:rFonts w:hAnsi="Arial"/>
                <w:szCs w:val="22"/>
              </w:rPr>
            </w:pPr>
            <w:r w:rsidRPr="00CE7B7B">
              <w:rPr>
                <w:rFonts w:hAnsi="Arial" w:hint="eastAsia"/>
                <w:szCs w:val="22"/>
              </w:rPr>
              <w:t xml:space="preserve">３　</w:t>
            </w:r>
            <w:r w:rsidRPr="00CE7B7B">
              <w:rPr>
                <w:rFonts w:hAnsi="Arial" w:hint="eastAsia"/>
              </w:rPr>
              <w:t>配慮事項③の「指定化学物質」とは、特定化学物質の環境への排出量の把握等及び管理の改善の促進に関する法律（平成11年法律第86号）の対象となる物質をいう。</w:t>
            </w:r>
          </w:p>
        </w:tc>
      </w:tr>
    </w:tbl>
    <w:p w14:paraId="298DCF3A" w14:textId="77777777" w:rsidR="00164BA0" w:rsidRPr="00CE7B7B" w:rsidRDefault="00164BA0" w:rsidP="00164BA0">
      <w:pPr>
        <w:rPr>
          <w:rFonts w:ascii="ＭＳ ゴシック" w:eastAsia="ＭＳ ゴシック" w:hAnsi="ＭＳ ゴシック"/>
          <w:sz w:val="22"/>
          <w:szCs w:val="22"/>
        </w:rPr>
      </w:pPr>
    </w:p>
    <w:p w14:paraId="4053BE22" w14:textId="77777777" w:rsidR="00164BA0" w:rsidRPr="00CE7B7B" w:rsidRDefault="00164BA0" w:rsidP="00164BA0">
      <w:pPr>
        <w:rPr>
          <w:rFonts w:ascii="ＭＳ ゴシック" w:eastAsia="ＭＳ ゴシック" w:hAnsi="ＭＳ ゴシック"/>
          <w:sz w:val="22"/>
          <w:szCs w:val="22"/>
        </w:rPr>
      </w:pP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763"/>
        <w:gridCol w:w="7604"/>
      </w:tblGrid>
      <w:tr w:rsidR="00164BA0" w:rsidRPr="00CE7B7B" w14:paraId="56691F3E" w14:textId="77777777" w:rsidTr="0051135C">
        <w:trPr>
          <w:cantSplit/>
          <w:trHeight w:val="907"/>
          <w:jc w:val="center"/>
        </w:trPr>
        <w:tc>
          <w:tcPr>
            <w:tcW w:w="1473" w:type="dxa"/>
            <w:gridSpan w:val="2"/>
            <w:tcBorders>
              <w:bottom w:val="single" w:sz="6" w:space="0" w:color="auto"/>
            </w:tcBorders>
          </w:tcPr>
          <w:p w14:paraId="67B204ED" w14:textId="77777777" w:rsidR="00164BA0" w:rsidRPr="00CE7B7B" w:rsidRDefault="00164BA0" w:rsidP="0051135C">
            <w:pPr>
              <w:pStyle w:val="ab"/>
              <w:rPr>
                <w:rFonts w:hAnsi="Arial"/>
                <w:szCs w:val="21"/>
              </w:rPr>
            </w:pPr>
            <w:r w:rsidRPr="00CE7B7B">
              <w:rPr>
                <w:rFonts w:hAnsi="Arial" w:hint="eastAsia"/>
                <w:szCs w:val="21"/>
              </w:rPr>
              <w:lastRenderedPageBreak/>
              <w:t>機密文書処理</w:t>
            </w:r>
          </w:p>
        </w:tc>
        <w:tc>
          <w:tcPr>
            <w:tcW w:w="7604" w:type="dxa"/>
            <w:tcBorders>
              <w:bottom w:val="single" w:sz="6" w:space="0" w:color="auto"/>
            </w:tcBorders>
          </w:tcPr>
          <w:p w14:paraId="3373EB7D" w14:textId="77777777" w:rsidR="00164BA0" w:rsidRPr="00CE7B7B" w:rsidRDefault="00164BA0" w:rsidP="0051135C">
            <w:pPr>
              <w:pStyle w:val="30"/>
            </w:pPr>
            <w:r w:rsidRPr="00CE7B7B">
              <w:rPr>
                <w:rFonts w:hint="eastAsia"/>
              </w:rPr>
              <w:t>【判断の基準】</w:t>
            </w:r>
          </w:p>
          <w:p w14:paraId="011DE9C3" w14:textId="77777777" w:rsidR="00164BA0" w:rsidRPr="00CE7B7B" w:rsidRDefault="00164BA0" w:rsidP="0051135C">
            <w:pPr>
              <w:pStyle w:val="a4"/>
              <w:ind w:left="241" w:hangingChars="100" w:hanging="220"/>
              <w:rPr>
                <w:rFonts w:hAnsi="Arial"/>
                <w:color w:val="auto"/>
              </w:rPr>
            </w:pPr>
            <w:r w:rsidRPr="00CE7B7B">
              <w:rPr>
                <w:rFonts w:hAnsi="Arial" w:hint="eastAsia"/>
                <w:color w:val="auto"/>
              </w:rPr>
              <w:t>①当該施設において排出される紙の種類や量を考慮し、施設の状況に応じた分別方法及び処理方法の提案がなされ、製紙原料として適切な回収が実施されること。</w:t>
            </w:r>
          </w:p>
          <w:p w14:paraId="739D9F06" w14:textId="77777777" w:rsidR="00164BA0" w:rsidRPr="00CE7B7B" w:rsidRDefault="00164BA0" w:rsidP="0051135C">
            <w:pPr>
              <w:pStyle w:val="a4"/>
              <w:ind w:left="241" w:hangingChars="100" w:hanging="220"/>
              <w:rPr>
                <w:rFonts w:hAnsi="Arial"/>
                <w:color w:val="auto"/>
              </w:rPr>
            </w:pPr>
            <w:r w:rsidRPr="00CE7B7B">
              <w:rPr>
                <w:rFonts w:hAnsi="Arial" w:hint="eastAsia"/>
                <w:color w:val="auto"/>
              </w:rPr>
              <w:t>②機密文書の処理に当たっては、排出･一時保管、回収、運搬、処理の各段階において、機密漏洩に対する適切な対策を講じた上で、製紙原料としての利用が可能となるよう次の事項を満たすこと。</w:t>
            </w:r>
          </w:p>
          <w:p w14:paraId="00EAAA70" w14:textId="77777777" w:rsidR="00164BA0" w:rsidRPr="00CE7B7B" w:rsidRDefault="00164BA0" w:rsidP="0051135C">
            <w:pPr>
              <w:pStyle w:val="a4"/>
              <w:ind w:leftChars="110" w:left="451" w:hangingChars="100" w:hanging="220"/>
              <w:rPr>
                <w:rFonts w:hAnsi="Arial"/>
                <w:color w:val="auto"/>
              </w:rPr>
            </w:pPr>
            <w:r w:rsidRPr="00CE7B7B">
              <w:rPr>
                <w:rFonts w:hAnsi="Arial" w:hint="eastAsia"/>
                <w:color w:val="auto"/>
              </w:rPr>
              <w:t>ア．古紙再生の阻害となるものを除去する設備や体制が整っていること。</w:t>
            </w:r>
          </w:p>
          <w:p w14:paraId="45993014" w14:textId="77777777" w:rsidR="00164BA0" w:rsidRPr="00CE7B7B" w:rsidRDefault="00164BA0" w:rsidP="0051135C">
            <w:pPr>
              <w:pStyle w:val="a4"/>
              <w:ind w:leftChars="110" w:left="451" w:hangingChars="100" w:hanging="220"/>
              <w:rPr>
                <w:rFonts w:hAnsi="Arial"/>
                <w:color w:val="auto"/>
              </w:rPr>
            </w:pPr>
            <w:r w:rsidRPr="00CE7B7B">
              <w:rPr>
                <w:rFonts w:hAnsi="Arial" w:hint="eastAsia"/>
                <w:color w:val="auto"/>
              </w:rPr>
              <w:t>イ．直接溶解処理に当たっては、異物除去システムが導入された設備　　において処理されること。</w:t>
            </w:r>
          </w:p>
          <w:p w14:paraId="20D63B3F" w14:textId="77777777" w:rsidR="00164BA0" w:rsidRPr="00CE7B7B" w:rsidRDefault="00164BA0" w:rsidP="0051135C">
            <w:pPr>
              <w:pStyle w:val="a4"/>
              <w:ind w:leftChars="110" w:left="451" w:hangingChars="100" w:hanging="220"/>
              <w:rPr>
                <w:rFonts w:hAnsi="Arial"/>
                <w:color w:val="auto"/>
              </w:rPr>
            </w:pPr>
            <w:r w:rsidRPr="00CE7B7B">
              <w:rPr>
                <w:rFonts w:hAnsi="Arial" w:hint="eastAsia"/>
                <w:color w:val="auto"/>
              </w:rPr>
              <w:t>ウ．破砕処理に当たっては、可能な限り紙の繊維が保持される処理が行われること。</w:t>
            </w:r>
          </w:p>
          <w:p w14:paraId="55ABA5DE" w14:textId="77777777" w:rsidR="00164BA0" w:rsidRPr="00CE7B7B" w:rsidRDefault="00164BA0" w:rsidP="0051135C">
            <w:pPr>
              <w:pStyle w:val="a4"/>
              <w:ind w:left="241" w:hangingChars="100" w:hanging="220"/>
              <w:rPr>
                <w:rFonts w:hAnsi="Arial"/>
                <w:color w:val="auto"/>
              </w:rPr>
            </w:pPr>
            <w:r w:rsidRPr="00CE7B7B">
              <w:rPr>
                <w:rFonts w:hAnsi="Arial" w:hint="eastAsia"/>
                <w:color w:val="auto"/>
              </w:rPr>
              <w:t>③適正処理が行われたことを示す機密処理・リサイクル管理票を発注者に提示できること。</w:t>
            </w:r>
          </w:p>
          <w:p w14:paraId="35072884" w14:textId="77777777" w:rsidR="00164BA0" w:rsidRPr="00CE7B7B" w:rsidRDefault="00164BA0" w:rsidP="0051135C">
            <w:pPr>
              <w:pStyle w:val="a4"/>
              <w:rPr>
                <w:rFonts w:hAnsi="Arial"/>
                <w:color w:val="auto"/>
              </w:rPr>
            </w:pPr>
          </w:p>
          <w:p w14:paraId="6EAA14E2" w14:textId="77777777" w:rsidR="00164BA0" w:rsidRPr="00CE7B7B" w:rsidRDefault="00164BA0" w:rsidP="0051135C">
            <w:pPr>
              <w:pStyle w:val="a4"/>
              <w:rPr>
                <w:rFonts w:hAnsi="Arial"/>
                <w:color w:val="auto"/>
              </w:rPr>
            </w:pPr>
            <w:r w:rsidRPr="00CE7B7B">
              <w:rPr>
                <w:rFonts w:hAnsi="Arial" w:hint="eastAsia"/>
                <w:color w:val="auto"/>
              </w:rPr>
              <w:t>【配慮事項】</w:t>
            </w:r>
          </w:p>
          <w:p w14:paraId="0DF02681" w14:textId="77777777" w:rsidR="00164BA0" w:rsidRPr="00CE7B7B" w:rsidRDefault="00164BA0" w:rsidP="0051135C">
            <w:pPr>
              <w:pStyle w:val="a4"/>
              <w:ind w:left="241" w:hangingChars="100" w:hanging="220"/>
              <w:rPr>
                <w:rFonts w:hAnsi="Arial"/>
                <w:color w:val="auto"/>
              </w:rPr>
            </w:pPr>
            <w:r w:rsidRPr="00CE7B7B">
              <w:rPr>
                <w:rFonts w:hAnsi="Arial" w:hint="eastAsia"/>
                <w:color w:val="auto"/>
              </w:rPr>
              <w:t>①機密文書の発生量を定期的に集計し、発注者への報告がなされること。</w:t>
            </w:r>
          </w:p>
          <w:p w14:paraId="5101D4D7" w14:textId="77777777" w:rsidR="00164BA0" w:rsidRPr="00CE7B7B" w:rsidRDefault="00164BA0" w:rsidP="0051135C">
            <w:pPr>
              <w:pStyle w:val="a4"/>
              <w:ind w:left="241" w:hangingChars="100" w:hanging="220"/>
              <w:rPr>
                <w:rFonts w:hAnsi="Arial"/>
                <w:color w:val="auto"/>
              </w:rPr>
            </w:pPr>
            <w:r w:rsidRPr="00CE7B7B">
              <w:rPr>
                <w:rFonts w:hAnsi="Arial" w:hint="eastAsia"/>
                <w:color w:val="auto"/>
              </w:rPr>
              <w:t>②紙（印刷・情報用紙及び衛生用紙）として再生可能な処理が行われること。</w:t>
            </w:r>
          </w:p>
          <w:p w14:paraId="4E4F1BDD" w14:textId="77777777" w:rsidR="00164BA0" w:rsidRPr="00CE7B7B" w:rsidRDefault="00164BA0" w:rsidP="0051135C">
            <w:pPr>
              <w:pStyle w:val="a4"/>
              <w:ind w:left="241" w:hangingChars="100" w:hanging="220"/>
              <w:rPr>
                <w:rFonts w:hAnsi="Arial"/>
                <w:color w:val="auto"/>
              </w:rPr>
            </w:pPr>
            <w:r w:rsidRPr="00CE7B7B">
              <w:rPr>
                <w:rFonts w:hAnsi="Arial" w:hint="eastAsia"/>
                <w:color w:val="auto"/>
              </w:rPr>
              <w:t>③運搬に当たっては、積載方法、搬送方法、搬送ルートの効率化が図られていること。</w:t>
            </w:r>
          </w:p>
          <w:p w14:paraId="4BECCC5E" w14:textId="77777777" w:rsidR="00164BA0" w:rsidRPr="00CE7B7B" w:rsidRDefault="00164BA0" w:rsidP="0051135C">
            <w:pPr>
              <w:pStyle w:val="30"/>
            </w:pPr>
            <w:r w:rsidRPr="00CE7B7B">
              <w:rPr>
                <w:rFonts w:hint="eastAsia"/>
              </w:rPr>
              <w:t>④可能な限り電動車等又は低燃費・低公害車による運搬が行われること。</w:t>
            </w:r>
          </w:p>
        </w:tc>
      </w:tr>
      <w:tr w:rsidR="00164BA0" w:rsidRPr="00CE7B7B" w14:paraId="14CEAD65" w14:textId="77777777" w:rsidTr="0051135C">
        <w:trPr>
          <w:jc w:val="center"/>
        </w:trPr>
        <w:tc>
          <w:tcPr>
            <w:tcW w:w="710" w:type="dxa"/>
            <w:tcBorders>
              <w:top w:val="nil"/>
              <w:left w:val="nil"/>
              <w:bottom w:val="nil"/>
              <w:right w:val="nil"/>
            </w:tcBorders>
          </w:tcPr>
          <w:p w14:paraId="19E07959"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t>備考）</w:t>
            </w:r>
          </w:p>
        </w:tc>
        <w:tc>
          <w:tcPr>
            <w:tcW w:w="8367" w:type="dxa"/>
            <w:gridSpan w:val="2"/>
            <w:tcBorders>
              <w:top w:val="nil"/>
              <w:left w:val="nil"/>
              <w:bottom w:val="nil"/>
              <w:right w:val="nil"/>
            </w:tcBorders>
          </w:tcPr>
          <w:p w14:paraId="539C0D6B" w14:textId="77777777" w:rsidR="00164BA0" w:rsidRPr="00CE7B7B" w:rsidRDefault="00164BA0" w:rsidP="0051135C">
            <w:pPr>
              <w:pStyle w:val="af0"/>
              <w:rPr>
                <w:rFonts w:hAnsi="Arial"/>
              </w:rPr>
            </w:pPr>
            <w:r w:rsidRPr="00CE7B7B">
              <w:rPr>
                <w:rFonts w:hAnsi="Arial" w:hint="eastAsia"/>
              </w:rPr>
              <w:t>１　調達を行う各機関は、廃棄書類の排出に当たって機密の度合や必要性を考慮し、可能な限り機密文書として排出する量の削減に努めること。</w:t>
            </w:r>
          </w:p>
          <w:p w14:paraId="24BBA3A8" w14:textId="77777777" w:rsidR="00164BA0" w:rsidRPr="00CE7B7B" w:rsidRDefault="00164BA0" w:rsidP="0051135C">
            <w:pPr>
              <w:pStyle w:val="af0"/>
              <w:rPr>
                <w:rFonts w:hAnsi="Arial"/>
              </w:rPr>
            </w:pPr>
            <w:r w:rsidRPr="00CE7B7B">
              <w:rPr>
                <w:rFonts w:hAnsi="Arial" w:hint="eastAsia"/>
              </w:rPr>
              <w:t>２　調達を行う各機関は、次の事項に十分留意すること。</w:t>
            </w:r>
          </w:p>
          <w:p w14:paraId="4D821914" w14:textId="77777777" w:rsidR="00164BA0" w:rsidRPr="00CE7B7B" w:rsidRDefault="00164BA0" w:rsidP="0051135C">
            <w:pPr>
              <w:pStyle w:val="af0"/>
              <w:ind w:leftChars="50" w:left="305"/>
              <w:rPr>
                <w:rFonts w:hAnsi="Arial"/>
              </w:rPr>
            </w:pPr>
            <w:r w:rsidRPr="00CE7B7B">
              <w:rPr>
                <w:rFonts w:hAnsi="Arial" w:hint="eastAsia"/>
              </w:rPr>
              <w:t>ア．判断の基準②の破砕処理の発注に当たっては、裁断紙片の大きさについて確認を行うこと（古紙の再生においては、裁断した紙片が望まれる機密性の範囲において、より大きい方が望ましい。事業者による裁断紙片サイズの目安は</w:t>
            </w:r>
            <w:r w:rsidRPr="00CE7B7B">
              <w:rPr>
                <w:rFonts w:hAnsi="Arial" w:cs="Arial"/>
              </w:rPr>
              <w:t>10mm</w:t>
            </w:r>
            <w:r w:rsidRPr="00CE7B7B">
              <w:rPr>
                <w:rFonts w:hAnsi="Arial" w:hint="eastAsia"/>
              </w:rPr>
              <w:t>×</w:t>
            </w:r>
            <w:r w:rsidRPr="00CE7B7B">
              <w:rPr>
                <w:rFonts w:hAnsi="Arial" w:cs="Arial"/>
              </w:rPr>
              <w:t>50mm</w:t>
            </w:r>
            <w:r w:rsidRPr="00CE7B7B">
              <w:rPr>
                <w:rFonts w:hAnsi="Arial" w:hint="eastAsia"/>
              </w:rPr>
              <w:t>以上）。</w:t>
            </w:r>
            <w:r w:rsidRPr="00CE7B7B" w:rsidDel="000E1447">
              <w:rPr>
                <w:rFonts w:hAnsi="Arial" w:hint="eastAsia"/>
              </w:rPr>
              <w:t xml:space="preserve"> </w:t>
            </w:r>
          </w:p>
          <w:p w14:paraId="13090530" w14:textId="77777777" w:rsidR="00164BA0" w:rsidRPr="00CE7B7B" w:rsidRDefault="00164BA0" w:rsidP="0051135C">
            <w:pPr>
              <w:pStyle w:val="af0"/>
              <w:ind w:leftChars="50" w:left="305"/>
              <w:rPr>
                <w:rFonts w:hAnsi="Arial"/>
              </w:rPr>
            </w:pPr>
            <w:r w:rsidRPr="00CE7B7B">
              <w:rPr>
                <w:rFonts w:hAnsi="Arial" w:hint="eastAsia"/>
              </w:rPr>
              <w:t>イ．庁舎等内におけるシュレッダー処理は、一般的に古紙原料としての利用適性が低下することから、機密の度合いや必要性を考慮して行うこと。シュレッダー屑は廃棄・焼却せず、紙の種類に応じて適切に製紙原料として使用されるよう、古紙回収業者や機密文書処理事業者等に回収・処理を依頼するよう努めること（古紙として再生に適した紙幅の目安は5mm以上）。</w:t>
            </w:r>
          </w:p>
          <w:p w14:paraId="5C18ABA6" w14:textId="77777777" w:rsidR="00164BA0" w:rsidRPr="00CE7B7B" w:rsidRDefault="00164BA0" w:rsidP="0051135C">
            <w:pPr>
              <w:pStyle w:val="af0"/>
              <w:ind w:leftChars="50" w:left="305"/>
              <w:rPr>
                <w:rFonts w:hAnsi="Arial"/>
              </w:rPr>
            </w:pPr>
            <w:r w:rsidRPr="00CE7B7B">
              <w:rPr>
                <w:rFonts w:hAnsi="Arial" w:hint="eastAsia"/>
              </w:rPr>
              <w:t>ウ．本項の「清掃」に示した別表１を参考に、施設の状況に応じた分別方法を定めるとともに、別表２に示された古紙再生の阻害要因となる材料を取り除き、適切な分別回収に努めること。</w:t>
            </w:r>
          </w:p>
          <w:p w14:paraId="397DD566" w14:textId="77777777" w:rsidR="00164BA0" w:rsidRPr="00CE7B7B" w:rsidRDefault="00164BA0" w:rsidP="0051135C">
            <w:pPr>
              <w:pStyle w:val="af0"/>
              <w:rPr>
                <w:rFonts w:hAnsi="Arial"/>
              </w:rPr>
            </w:pPr>
            <w:r w:rsidRPr="00CE7B7B">
              <w:rPr>
                <w:rFonts w:hAnsi="Arial" w:hint="eastAsia"/>
              </w:rPr>
              <w:t>３　判断の基準③の「機密処理・リサイクル管理票」とは、回収された機密文書が機密抹消処理後に製紙原料として使用されたことを証明する書類をいう。なお、この証明書は溶解、破砕などの処理を事業者に委託した場合に提示されるものであり、調達を行う各機関内でシュレッダー処理を行ったシュレッダー屑についてはこの限りでない。</w:t>
            </w:r>
          </w:p>
          <w:p w14:paraId="2B707895" w14:textId="77777777" w:rsidR="00164BA0" w:rsidRPr="00CE7B7B" w:rsidRDefault="00164BA0" w:rsidP="0051135C">
            <w:pPr>
              <w:pStyle w:val="af0"/>
            </w:pPr>
            <w:r w:rsidRPr="00CE7B7B">
              <w:rPr>
                <w:rFonts w:hint="eastAsia"/>
              </w:rPr>
              <w:t>４　配慮事項④の「電動車等又は低燃費・低公害車」とは、本基本方針に示した「１３－１　自動車」を対象とする。</w:t>
            </w:r>
          </w:p>
        </w:tc>
      </w:tr>
    </w:tbl>
    <w:p w14:paraId="57DEB72F" w14:textId="77777777" w:rsidR="00164BA0" w:rsidRPr="00CE7B7B" w:rsidRDefault="00164BA0" w:rsidP="00164BA0">
      <w:pPr>
        <w:rPr>
          <w:rFonts w:ascii="ＭＳ ゴシック" w:eastAsia="ＭＳ ゴシック" w:hAnsi="ＭＳ ゴシック"/>
          <w:sz w:val="22"/>
          <w:szCs w:val="22"/>
        </w:rPr>
      </w:pPr>
    </w:p>
    <w:p w14:paraId="16266875" w14:textId="77777777" w:rsidR="00164BA0" w:rsidRPr="00CE7B7B" w:rsidRDefault="00164BA0" w:rsidP="00164BA0">
      <w:pPr>
        <w:rPr>
          <w:rFonts w:ascii="ＭＳ ゴシック" w:eastAsia="ＭＳ ゴシック" w:hAnsi="ＭＳ ゴシック"/>
          <w:sz w:val="22"/>
          <w:szCs w:val="22"/>
        </w:rPr>
      </w:pP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473"/>
        <w:gridCol w:w="7604"/>
      </w:tblGrid>
      <w:tr w:rsidR="00164BA0" w:rsidRPr="00CE7B7B" w14:paraId="6D852456" w14:textId="77777777" w:rsidTr="0051135C">
        <w:trPr>
          <w:cantSplit/>
          <w:trHeight w:val="907"/>
          <w:jc w:val="center"/>
        </w:trPr>
        <w:tc>
          <w:tcPr>
            <w:tcW w:w="1473" w:type="dxa"/>
            <w:tcBorders>
              <w:bottom w:val="single" w:sz="6" w:space="0" w:color="auto"/>
            </w:tcBorders>
          </w:tcPr>
          <w:p w14:paraId="5A8216EF" w14:textId="77777777" w:rsidR="00164BA0" w:rsidRPr="00CE7B7B" w:rsidRDefault="00164BA0" w:rsidP="0051135C">
            <w:pPr>
              <w:pStyle w:val="ab"/>
              <w:rPr>
                <w:szCs w:val="21"/>
              </w:rPr>
            </w:pPr>
            <w:r w:rsidRPr="00CE7B7B">
              <w:rPr>
                <w:sz w:val="22"/>
                <w:szCs w:val="22"/>
              </w:rPr>
              <w:lastRenderedPageBreak/>
              <w:br w:type="page"/>
            </w:r>
            <w:r w:rsidRPr="00CE7B7B">
              <w:rPr>
                <w:rFonts w:hint="eastAsia"/>
                <w:szCs w:val="21"/>
              </w:rPr>
              <w:t>害虫防除</w:t>
            </w:r>
          </w:p>
        </w:tc>
        <w:tc>
          <w:tcPr>
            <w:tcW w:w="7604" w:type="dxa"/>
            <w:tcBorders>
              <w:bottom w:val="single" w:sz="6" w:space="0" w:color="auto"/>
            </w:tcBorders>
          </w:tcPr>
          <w:p w14:paraId="4BB6C523" w14:textId="77777777" w:rsidR="00164BA0" w:rsidRPr="00CE7B7B" w:rsidRDefault="00164BA0" w:rsidP="0051135C">
            <w:pPr>
              <w:pStyle w:val="30"/>
              <w:rPr>
                <w:rFonts w:hAnsi="ＭＳ ゴシック"/>
              </w:rPr>
            </w:pPr>
            <w:r w:rsidRPr="00CE7B7B">
              <w:rPr>
                <w:rFonts w:hAnsi="ＭＳ ゴシック" w:hint="eastAsia"/>
              </w:rPr>
              <w:t>【判断の基準】</w:t>
            </w:r>
          </w:p>
          <w:p w14:paraId="3DB5A249" w14:textId="77777777" w:rsidR="00164BA0" w:rsidRPr="00CE7B7B" w:rsidRDefault="00164BA0" w:rsidP="0051135C">
            <w:pPr>
              <w:pStyle w:val="a4"/>
              <w:ind w:leftChars="0" w:left="220" w:hangingChars="100" w:hanging="220"/>
              <w:rPr>
                <w:color w:val="auto"/>
              </w:rPr>
            </w:pPr>
            <w:r w:rsidRPr="00CE7B7B">
              <w:rPr>
                <w:rFonts w:hint="eastAsia"/>
                <w:color w:val="auto"/>
              </w:rPr>
              <w:t>①害虫防除において使用する物品</w:t>
            </w:r>
            <w:r w:rsidRPr="00CE7B7B">
              <w:rPr>
                <w:rFonts w:hint="eastAsia"/>
                <w:color w:val="auto"/>
                <w:szCs w:val="22"/>
              </w:rPr>
              <w:t>が</w:t>
            </w:r>
            <w:r w:rsidRPr="00CE7B7B">
              <w:rPr>
                <w:rFonts w:hint="eastAsia"/>
                <w:color w:val="auto"/>
              </w:rPr>
              <w:t>特定調達品目に該当する場合は、判断の基準を満たしている物品が使用されていること。</w:t>
            </w:r>
          </w:p>
          <w:p w14:paraId="7C1FAACD" w14:textId="77777777" w:rsidR="00164BA0" w:rsidRPr="00CE7B7B" w:rsidRDefault="00164BA0" w:rsidP="0051135C">
            <w:pPr>
              <w:pStyle w:val="a4"/>
              <w:ind w:leftChars="0" w:left="220" w:hangingChars="100" w:hanging="220"/>
              <w:rPr>
                <w:color w:val="auto"/>
              </w:rPr>
            </w:pPr>
            <w:r w:rsidRPr="00CE7B7B">
              <w:rPr>
                <w:rFonts w:hint="eastAsia"/>
                <w:color w:val="auto"/>
              </w:rPr>
              <w:t>②殺そ剤及び殺虫剤の乱用を避け、生息状況等の調査を重視した総合的な防除措置が講じられていること。</w:t>
            </w:r>
          </w:p>
          <w:p w14:paraId="65E863F8" w14:textId="77777777" w:rsidR="00164BA0" w:rsidRPr="00CE7B7B" w:rsidRDefault="00164BA0" w:rsidP="0051135C">
            <w:pPr>
              <w:pStyle w:val="a4"/>
              <w:ind w:leftChars="0" w:left="220" w:hangingChars="100" w:hanging="220"/>
              <w:rPr>
                <w:color w:val="auto"/>
              </w:rPr>
            </w:pPr>
            <w:r w:rsidRPr="00CE7B7B">
              <w:rPr>
                <w:rFonts w:hint="eastAsia"/>
                <w:color w:val="auto"/>
              </w:rPr>
              <w:t>③害虫等の発生・侵入を防止するための措置が講じられていること。</w:t>
            </w:r>
          </w:p>
          <w:p w14:paraId="1F5017B5" w14:textId="77777777" w:rsidR="00164BA0" w:rsidRPr="00CE7B7B" w:rsidRDefault="00164BA0" w:rsidP="0051135C">
            <w:pPr>
              <w:pStyle w:val="a4"/>
              <w:ind w:leftChars="0" w:left="220" w:hangingChars="100" w:hanging="220"/>
              <w:rPr>
                <w:color w:val="auto"/>
              </w:rPr>
            </w:pPr>
            <w:r w:rsidRPr="00CE7B7B">
              <w:rPr>
                <w:rFonts w:hint="eastAsia"/>
                <w:color w:val="auto"/>
              </w:rPr>
              <w:t>④防除作業に当たり、事前計画や目標が設定されていること。また、防除作業後に、効果判定（確認調査、防除の有効性評価等）が行われていること。</w:t>
            </w:r>
          </w:p>
          <w:p w14:paraId="5EAA42D5"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⑤殺そ剤又は殺虫剤の使用に当たっては、医薬品、医療機器等の品質、有効性及び安全性の確保等に関する法律（昭和35年法律第145号）において製造販売の承認を得た医薬品又は医薬部外品を使用し、使用回数・使用量・使用濃度等、適正かつ効果的に行われていること。</w:t>
            </w:r>
          </w:p>
          <w:p w14:paraId="44D2DB8A" w14:textId="77777777" w:rsidR="00164BA0" w:rsidRPr="00CE7B7B" w:rsidRDefault="00164BA0" w:rsidP="0051135C">
            <w:pPr>
              <w:pStyle w:val="a4"/>
              <w:tabs>
                <w:tab w:val="left" w:pos="426"/>
              </w:tabs>
              <w:rPr>
                <w:color w:val="auto"/>
              </w:rPr>
            </w:pPr>
          </w:p>
          <w:p w14:paraId="683D2821" w14:textId="77777777" w:rsidR="00164BA0" w:rsidRPr="00CE7B7B" w:rsidRDefault="00164BA0" w:rsidP="0051135C">
            <w:pPr>
              <w:pStyle w:val="a4"/>
              <w:rPr>
                <w:color w:val="auto"/>
              </w:rPr>
            </w:pPr>
            <w:r w:rsidRPr="00CE7B7B">
              <w:rPr>
                <w:rFonts w:hint="eastAsia"/>
                <w:color w:val="auto"/>
              </w:rPr>
              <w:t>【配慮事項】</w:t>
            </w:r>
          </w:p>
          <w:p w14:paraId="0D396284" w14:textId="77777777" w:rsidR="00164BA0" w:rsidRPr="00CE7B7B" w:rsidRDefault="00164BA0" w:rsidP="0051135C">
            <w:pPr>
              <w:pStyle w:val="a4"/>
              <w:ind w:leftChars="0" w:left="220" w:hangingChars="100" w:hanging="220"/>
              <w:rPr>
                <w:color w:val="auto"/>
              </w:rPr>
            </w:pPr>
            <w:r w:rsidRPr="00CE7B7B">
              <w:rPr>
                <w:rFonts w:hint="eastAsia"/>
                <w:color w:val="auto"/>
                <w:szCs w:val="22"/>
              </w:rPr>
              <w:t>○生息状況等に応じた適切な害虫防除方法等を提案するよう努めていること。</w:t>
            </w:r>
          </w:p>
        </w:tc>
      </w:tr>
      <w:tr w:rsidR="00164BA0" w:rsidRPr="00CE7B7B" w14:paraId="6FF2E68E" w14:textId="77777777" w:rsidTr="0051135C">
        <w:trPr>
          <w:jc w:val="center"/>
        </w:trPr>
        <w:tc>
          <w:tcPr>
            <w:tcW w:w="9077" w:type="dxa"/>
            <w:gridSpan w:val="2"/>
            <w:tcBorders>
              <w:top w:val="single" w:sz="6" w:space="0" w:color="auto"/>
              <w:left w:val="nil"/>
              <w:bottom w:val="nil"/>
              <w:right w:val="nil"/>
            </w:tcBorders>
          </w:tcPr>
          <w:p w14:paraId="27CFF4E6" w14:textId="77777777" w:rsidR="00164BA0" w:rsidRPr="00CE7B7B" w:rsidRDefault="00164BA0" w:rsidP="0051135C">
            <w:pPr>
              <w:pStyle w:val="af0"/>
              <w:ind w:left="295" w:hangingChars="200" w:hanging="400"/>
            </w:pPr>
            <w:r w:rsidRPr="00CE7B7B">
              <w:rPr>
                <w:rFonts w:hAnsi="Arial" w:hint="eastAsia"/>
              </w:rPr>
              <w:t>備考）　本項の判断の基準と対象とする「害虫防除」は、建築物における衛生的環境の確保に関する法律（昭和45年法律第20号）を基本に、庁舎等のねずみ・昆虫、外来生物等その他人の健康を損なう事態を生じさせるおそれのある動物等の防除とする。</w:t>
            </w:r>
          </w:p>
        </w:tc>
      </w:tr>
    </w:tbl>
    <w:p w14:paraId="5483CEF8" w14:textId="77777777" w:rsidR="00164BA0" w:rsidRPr="00CE7B7B" w:rsidRDefault="00164BA0" w:rsidP="00164BA0">
      <w:pPr>
        <w:rPr>
          <w:rFonts w:ascii="ＭＳ ゴシック" w:eastAsia="ＭＳ ゴシック" w:hAnsi="ＭＳ ゴシック"/>
          <w:sz w:val="22"/>
          <w:szCs w:val="22"/>
        </w:rPr>
      </w:pPr>
    </w:p>
    <w:p w14:paraId="5FA7E3D2" w14:textId="77777777" w:rsidR="00164BA0" w:rsidRPr="00CE7B7B" w:rsidRDefault="00164BA0" w:rsidP="00164BA0">
      <w:pPr>
        <w:rPr>
          <w:rFonts w:ascii="ＭＳ ゴシック" w:eastAsia="ＭＳ ゴシック" w:hAnsi="ＭＳ ゴシック"/>
          <w:sz w:val="22"/>
          <w:szCs w:val="22"/>
        </w:rPr>
      </w:pPr>
    </w:p>
    <w:p w14:paraId="46DBE66D" w14:textId="77777777" w:rsidR="00164BA0" w:rsidRPr="00CE7B7B" w:rsidRDefault="00164BA0" w:rsidP="00164BA0">
      <w:pPr>
        <w:rPr>
          <w:rFonts w:ascii="ＭＳ ゴシック" w:eastAsia="ＭＳ ゴシック" w:hAnsi="ＭＳ ゴシック"/>
          <w:sz w:val="22"/>
          <w:szCs w:val="22"/>
        </w:rPr>
      </w:pPr>
    </w:p>
    <w:p w14:paraId="7D23B617"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t xml:space="preserve">(2) </w:t>
      </w:r>
      <w:r w:rsidRPr="00CE7B7B">
        <w:rPr>
          <w:rFonts w:ascii="ＭＳ ゴシック" w:eastAsia="ＭＳ ゴシック" w:hAnsi="ＭＳ ゴシック" w:hint="eastAsia"/>
        </w:rPr>
        <w:t>目標の立て方</w:t>
      </w:r>
    </w:p>
    <w:p w14:paraId="5E0D9008" w14:textId="77777777" w:rsidR="00164BA0" w:rsidRPr="00CE7B7B" w:rsidRDefault="00164BA0" w:rsidP="00164BA0">
      <w:pPr>
        <w:pStyle w:val="22"/>
      </w:pPr>
      <w:r w:rsidRPr="00CE7B7B">
        <w:rPr>
          <w:rFonts w:hint="eastAsia"/>
        </w:rPr>
        <w:t>当該年度に契約する品目ごとの業務の総件数に占める基準を満たす業務の件数の割合とする。</w:t>
      </w:r>
    </w:p>
    <w:p w14:paraId="495B7087" w14:textId="77777777" w:rsidR="00164BA0" w:rsidRPr="00CE7B7B" w:rsidRDefault="00164BA0" w:rsidP="00164BA0">
      <w:pPr>
        <w:pStyle w:val="22"/>
        <w:rPr>
          <w:snapToGrid/>
          <w:kern w:val="2"/>
        </w:rPr>
      </w:pPr>
    </w:p>
    <w:p w14:paraId="53F8BAEA" w14:textId="77777777" w:rsidR="00164BA0" w:rsidRPr="00CE7B7B" w:rsidRDefault="00164BA0" w:rsidP="00164BA0">
      <w:pPr>
        <w:pStyle w:val="1"/>
        <w:rPr>
          <w:rFonts w:ascii="ＭＳ ゴシック" w:eastAsia="ＭＳ ゴシック" w:hAnsi="ＭＳ ゴシック"/>
        </w:rPr>
      </w:pPr>
      <w:r w:rsidRPr="00CE7B7B">
        <w:rPr>
          <w:rFonts w:ascii="ＭＳ ゴシック" w:eastAsia="ＭＳ ゴシック" w:hAnsi="ＭＳ ゴシック"/>
          <w:szCs w:val="24"/>
        </w:rPr>
        <w:br w:type="page"/>
      </w:r>
      <w:r w:rsidRPr="00CE7B7B">
        <w:rPr>
          <w:rFonts w:ascii="ＭＳ ゴシック" w:eastAsia="ＭＳ ゴシック" w:hAnsi="ＭＳ ゴシック" w:hint="eastAsia"/>
          <w:szCs w:val="24"/>
        </w:rPr>
        <w:lastRenderedPageBreak/>
        <w:t>２２－７ 輸配送</w:t>
      </w:r>
    </w:p>
    <w:p w14:paraId="082794FA"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t xml:space="preserve">(1) </w:t>
      </w:r>
      <w:r w:rsidRPr="00CE7B7B">
        <w:rPr>
          <w:rFonts w:ascii="ＭＳ ゴシック" w:eastAsia="ＭＳ ゴシック" w:hAnsi="ＭＳ ゴシック" w:hint="eastAsia"/>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763"/>
        <w:gridCol w:w="7604"/>
      </w:tblGrid>
      <w:tr w:rsidR="00164BA0" w:rsidRPr="00CE7B7B" w14:paraId="08E2C49C" w14:textId="77777777" w:rsidTr="0051135C">
        <w:trPr>
          <w:trHeight w:val="907"/>
          <w:jc w:val="center"/>
        </w:trPr>
        <w:tc>
          <w:tcPr>
            <w:tcW w:w="1473" w:type="dxa"/>
            <w:gridSpan w:val="2"/>
            <w:tcBorders>
              <w:bottom w:val="single" w:sz="6" w:space="0" w:color="auto"/>
            </w:tcBorders>
          </w:tcPr>
          <w:p w14:paraId="718AF8DC" w14:textId="77777777" w:rsidR="00164BA0" w:rsidRPr="00CE7B7B" w:rsidRDefault="00164BA0" w:rsidP="0051135C">
            <w:pPr>
              <w:pStyle w:val="ab"/>
              <w:rPr>
                <w:szCs w:val="21"/>
              </w:rPr>
            </w:pPr>
            <w:r w:rsidRPr="00CE7B7B">
              <w:rPr>
                <w:rFonts w:hint="eastAsia"/>
                <w:szCs w:val="21"/>
              </w:rPr>
              <w:t>輸配送</w:t>
            </w:r>
          </w:p>
        </w:tc>
        <w:tc>
          <w:tcPr>
            <w:tcW w:w="7604" w:type="dxa"/>
            <w:tcBorders>
              <w:bottom w:val="single" w:sz="6" w:space="0" w:color="auto"/>
            </w:tcBorders>
          </w:tcPr>
          <w:p w14:paraId="7B79F90B" w14:textId="77777777" w:rsidR="00164BA0" w:rsidRPr="00CE7B7B" w:rsidRDefault="00164BA0" w:rsidP="0051135C">
            <w:pPr>
              <w:pStyle w:val="30"/>
              <w:rPr>
                <w:rFonts w:hAnsi="ＭＳ ゴシック"/>
              </w:rPr>
            </w:pPr>
            <w:r w:rsidRPr="00CE7B7B">
              <w:rPr>
                <w:rFonts w:hAnsi="ＭＳ ゴシック" w:hint="eastAsia"/>
              </w:rPr>
              <w:t>【判断の基準】</w:t>
            </w:r>
          </w:p>
          <w:p w14:paraId="11541535" w14:textId="77777777" w:rsidR="00164BA0" w:rsidRPr="00CE7B7B" w:rsidRDefault="00164BA0" w:rsidP="0051135C">
            <w:pPr>
              <w:pStyle w:val="a4"/>
              <w:ind w:leftChars="0" w:left="220" w:hangingChars="100" w:hanging="220"/>
              <w:rPr>
                <w:color w:val="auto"/>
              </w:rPr>
            </w:pPr>
            <w:r w:rsidRPr="00CE7B7B">
              <w:rPr>
                <w:rFonts w:hint="eastAsia"/>
                <w:color w:val="auto"/>
              </w:rPr>
              <w:t>①エネルギーの使用の実態及びエネルギーの使用の合理化に係る取組効果の把握が定期的に行われていること。</w:t>
            </w:r>
          </w:p>
          <w:p w14:paraId="61BE4F9E" w14:textId="77777777" w:rsidR="00164BA0" w:rsidRPr="00CE7B7B" w:rsidRDefault="00164BA0" w:rsidP="0051135C">
            <w:pPr>
              <w:pStyle w:val="a4"/>
              <w:ind w:leftChars="0" w:left="220" w:hangingChars="100" w:hanging="220"/>
              <w:rPr>
                <w:color w:val="auto"/>
              </w:rPr>
            </w:pPr>
            <w:r w:rsidRPr="00CE7B7B">
              <w:rPr>
                <w:rFonts w:hint="eastAsia"/>
                <w:color w:val="auto"/>
              </w:rPr>
              <w:t>②環境保全のための仕組み・体制が整備されていること。</w:t>
            </w:r>
          </w:p>
          <w:p w14:paraId="5D015788" w14:textId="77777777" w:rsidR="00164BA0" w:rsidRPr="00CE7B7B" w:rsidRDefault="00164BA0" w:rsidP="0051135C">
            <w:pPr>
              <w:pStyle w:val="a4"/>
              <w:ind w:leftChars="0" w:left="220" w:hangingChars="100" w:hanging="220"/>
              <w:rPr>
                <w:color w:val="auto"/>
              </w:rPr>
            </w:pPr>
            <w:r w:rsidRPr="00CE7B7B">
              <w:rPr>
                <w:rFonts w:hint="eastAsia"/>
                <w:color w:val="auto"/>
              </w:rPr>
              <w:t>③エコドライブを推進するための措置が講じられていること。</w:t>
            </w:r>
          </w:p>
          <w:p w14:paraId="1787F545" w14:textId="77777777" w:rsidR="00164BA0" w:rsidRPr="00CE7B7B" w:rsidRDefault="00164BA0" w:rsidP="0051135C">
            <w:pPr>
              <w:pStyle w:val="a4"/>
              <w:ind w:leftChars="0" w:left="220" w:hangingChars="100" w:hanging="220"/>
              <w:rPr>
                <w:color w:val="auto"/>
              </w:rPr>
            </w:pPr>
            <w:r w:rsidRPr="00CE7B7B">
              <w:rPr>
                <w:rFonts w:hint="eastAsia"/>
                <w:color w:val="auto"/>
              </w:rPr>
              <w:t>④大気汚染物質の排出削減、エネルギー効率を維持する等の環境の保全の観点から車両の点検・整備を実施していること。</w:t>
            </w:r>
          </w:p>
          <w:p w14:paraId="55D90B04" w14:textId="77777777" w:rsidR="00164BA0" w:rsidRPr="00CE7B7B" w:rsidRDefault="00164BA0" w:rsidP="0051135C">
            <w:pPr>
              <w:pStyle w:val="a4"/>
              <w:ind w:leftChars="0" w:left="220" w:hangingChars="100" w:hanging="220"/>
              <w:rPr>
                <w:color w:val="auto"/>
              </w:rPr>
            </w:pPr>
            <w:r w:rsidRPr="00CE7B7B">
              <w:rPr>
                <w:rFonts w:hint="eastAsia"/>
                <w:color w:val="auto"/>
              </w:rPr>
              <w:t>⑤モーダルシフトを実施していること。</w:t>
            </w:r>
          </w:p>
          <w:p w14:paraId="02888614" w14:textId="77777777" w:rsidR="00164BA0" w:rsidRPr="00CE7B7B" w:rsidRDefault="00164BA0" w:rsidP="0051135C">
            <w:pPr>
              <w:pStyle w:val="a4"/>
              <w:ind w:leftChars="0" w:left="220" w:hangingChars="100" w:hanging="220"/>
              <w:rPr>
                <w:color w:val="auto"/>
              </w:rPr>
            </w:pPr>
            <w:r w:rsidRPr="00CE7B7B">
              <w:rPr>
                <w:rFonts w:hint="eastAsia"/>
                <w:color w:val="auto"/>
              </w:rPr>
              <w:t>⑥輸配送効率の向上のための措置が講じられていること。</w:t>
            </w:r>
          </w:p>
          <w:p w14:paraId="4A8C56C7" w14:textId="77777777" w:rsidR="00164BA0" w:rsidRPr="00CE7B7B" w:rsidRDefault="00164BA0" w:rsidP="0051135C">
            <w:pPr>
              <w:pStyle w:val="a4"/>
              <w:ind w:leftChars="0" w:left="220" w:hangingChars="100" w:hanging="220"/>
              <w:rPr>
                <w:color w:val="auto"/>
              </w:rPr>
            </w:pPr>
            <w:r w:rsidRPr="00CE7B7B">
              <w:rPr>
                <w:rFonts w:hint="eastAsia"/>
                <w:color w:val="auto"/>
              </w:rPr>
              <w:t>⑦上記①については使用実態、取組効果の数値が、上記②から⑥については実施の有無がウエブサイトを始め環境報告書等により公表され、容易に確認できること、又は第三者により客観的な立場から審査されていること。</w:t>
            </w:r>
          </w:p>
          <w:p w14:paraId="04E9DBE7" w14:textId="77777777" w:rsidR="00164BA0" w:rsidRPr="00CE7B7B" w:rsidRDefault="00164BA0" w:rsidP="0051135C">
            <w:pPr>
              <w:pStyle w:val="a4"/>
              <w:tabs>
                <w:tab w:val="left" w:pos="426"/>
              </w:tabs>
              <w:rPr>
                <w:color w:val="auto"/>
              </w:rPr>
            </w:pPr>
          </w:p>
          <w:p w14:paraId="1AA5DB9A" w14:textId="77777777" w:rsidR="00164BA0" w:rsidRPr="00CE7B7B" w:rsidRDefault="00164BA0" w:rsidP="0051135C">
            <w:pPr>
              <w:pStyle w:val="a4"/>
              <w:rPr>
                <w:color w:val="auto"/>
              </w:rPr>
            </w:pPr>
            <w:r w:rsidRPr="00CE7B7B">
              <w:rPr>
                <w:rFonts w:hint="eastAsia"/>
                <w:color w:val="auto"/>
              </w:rPr>
              <w:t>【配慮事項】</w:t>
            </w:r>
          </w:p>
          <w:p w14:paraId="67E65CA3" w14:textId="77777777" w:rsidR="00164BA0" w:rsidRPr="00CE7B7B" w:rsidRDefault="00164BA0" w:rsidP="0051135C">
            <w:pPr>
              <w:pStyle w:val="a4"/>
              <w:ind w:leftChars="0" w:left="220" w:hangingChars="100" w:hanging="220"/>
              <w:rPr>
                <w:rFonts w:hAnsi="Arial"/>
                <w:color w:val="auto"/>
              </w:rPr>
            </w:pPr>
            <w:r w:rsidRPr="00CE7B7B">
              <w:rPr>
                <w:rFonts w:hint="eastAsia"/>
                <w:color w:val="auto"/>
              </w:rPr>
              <w:t>①エネルギーの使用の合理化等に関する法律（昭和</w:t>
            </w:r>
            <w:r w:rsidRPr="00CE7B7B">
              <w:rPr>
                <w:rFonts w:hAnsi="Arial" w:cs="Arial"/>
                <w:color w:val="auto"/>
              </w:rPr>
              <w:t>54</w:t>
            </w:r>
            <w:r w:rsidRPr="00CE7B7B">
              <w:rPr>
                <w:rFonts w:hint="eastAsia"/>
                <w:color w:val="auto"/>
              </w:rPr>
              <w:t>年法律第</w:t>
            </w:r>
            <w:r w:rsidRPr="00CE7B7B">
              <w:rPr>
                <w:rFonts w:hAnsi="Arial" w:cs="Arial"/>
                <w:color w:val="auto"/>
              </w:rPr>
              <w:t>49</w:t>
            </w:r>
            <w:r w:rsidRPr="00CE7B7B">
              <w:rPr>
                <w:rFonts w:hint="eastAsia"/>
                <w:color w:val="auto"/>
              </w:rPr>
              <w:t>号）に基づく「貨物の輸送に係るエネルギーの使用の合理化に関する貨物輸送事業者の判断の基準」（平成</w:t>
            </w:r>
            <w:r w:rsidRPr="00CE7B7B">
              <w:rPr>
                <w:rFonts w:hAnsi="Arial" w:cs="Arial"/>
                <w:color w:val="auto"/>
              </w:rPr>
              <w:t>18</w:t>
            </w:r>
            <w:r w:rsidRPr="00CE7B7B">
              <w:rPr>
                <w:rFonts w:hint="eastAsia"/>
                <w:color w:val="auto"/>
              </w:rPr>
              <w:t>年経済産業省・国土交通省告示第７号）</w:t>
            </w:r>
            <w:r w:rsidRPr="00CE7B7B">
              <w:rPr>
                <w:rFonts w:hAnsi="Arial" w:hint="eastAsia"/>
                <w:color w:val="auto"/>
              </w:rPr>
              <w:t>及び「貨物の輸送に係る電気の需要の平準化に資する措置に関する電気使用貨物輸送事業者の指針」（平成26年経済産業省・国土交通省告示第２号）を踏まえ、輸配送におけるエネルギーの使用の合理化及び電気の需要の平準化に資する措置の適切かつ有効な実施が図られていること。</w:t>
            </w:r>
          </w:p>
          <w:p w14:paraId="0B7CD42D" w14:textId="77777777" w:rsidR="00164BA0" w:rsidRPr="00CE7B7B" w:rsidRDefault="00164BA0" w:rsidP="0051135C">
            <w:pPr>
              <w:pStyle w:val="a4"/>
              <w:ind w:leftChars="0" w:left="220" w:hangingChars="100" w:hanging="220"/>
              <w:rPr>
                <w:color w:val="auto"/>
              </w:rPr>
            </w:pPr>
            <w:r w:rsidRPr="00CE7B7B">
              <w:rPr>
                <w:rFonts w:hint="eastAsia"/>
                <w:color w:val="auto"/>
              </w:rPr>
              <w:t>②電動車等又は低燃費・低公害車の導入目標を設定するとともに、導入を推進していること。また、可能な限り電動車等又は低燃費・低公害車による輸配送が実施されていること。</w:t>
            </w:r>
          </w:p>
          <w:p w14:paraId="4EE47898" w14:textId="77777777" w:rsidR="00164BA0" w:rsidRPr="00CE7B7B" w:rsidRDefault="00164BA0" w:rsidP="0051135C">
            <w:pPr>
              <w:pStyle w:val="a4"/>
              <w:ind w:leftChars="0" w:left="220" w:hangingChars="100" w:hanging="220"/>
              <w:rPr>
                <w:color w:val="auto"/>
              </w:rPr>
            </w:pPr>
            <w:r w:rsidRPr="00CE7B7B">
              <w:rPr>
                <w:rFonts w:hint="eastAsia"/>
                <w:color w:val="auto"/>
              </w:rPr>
              <w:t>③輸配送に使用する車両台数を削減するため積載率の向上が図られていること。</w:t>
            </w:r>
          </w:p>
          <w:p w14:paraId="2DF34C8A" w14:textId="77777777" w:rsidR="00164BA0" w:rsidRPr="00CE7B7B" w:rsidRDefault="00164BA0" w:rsidP="0051135C">
            <w:pPr>
              <w:pStyle w:val="a4"/>
              <w:ind w:leftChars="0" w:left="220" w:hangingChars="100" w:hanging="220"/>
              <w:rPr>
                <w:color w:val="auto"/>
              </w:rPr>
            </w:pPr>
            <w:r w:rsidRPr="00CE7B7B">
              <w:rPr>
                <w:rFonts w:hint="eastAsia"/>
                <w:color w:val="auto"/>
              </w:rPr>
              <w:t>④輸配送回数を削減するために共同輸配送が実施されていること。</w:t>
            </w:r>
          </w:p>
          <w:p w14:paraId="69CC247E" w14:textId="77777777" w:rsidR="00164BA0" w:rsidRPr="00CE7B7B" w:rsidRDefault="00164BA0" w:rsidP="0051135C">
            <w:pPr>
              <w:pStyle w:val="a4"/>
              <w:ind w:leftChars="0" w:left="220" w:hangingChars="100" w:hanging="220"/>
              <w:rPr>
                <w:color w:val="auto"/>
              </w:rPr>
            </w:pPr>
            <w:r w:rsidRPr="00CE7B7B">
              <w:rPr>
                <w:rFonts w:hint="eastAsia"/>
                <w:color w:val="auto"/>
              </w:rPr>
              <w:t>⑤再配達を削減するための取組が実施されていること。</w:t>
            </w:r>
          </w:p>
          <w:p w14:paraId="57A0F839" w14:textId="77777777" w:rsidR="00164BA0" w:rsidRPr="00CE7B7B" w:rsidRDefault="00164BA0" w:rsidP="0051135C">
            <w:pPr>
              <w:pStyle w:val="a4"/>
              <w:ind w:leftChars="0" w:left="220" w:hangingChars="100" w:hanging="220"/>
              <w:rPr>
                <w:color w:val="auto"/>
              </w:rPr>
            </w:pPr>
            <w:r w:rsidRPr="00CE7B7B">
              <w:rPr>
                <w:rFonts w:hint="eastAsia"/>
                <w:color w:val="auto"/>
              </w:rPr>
              <w:t>⑥エコドライブを推進するための装置が可能な限り導入されていること。</w:t>
            </w:r>
          </w:p>
          <w:p w14:paraId="555F859D" w14:textId="77777777" w:rsidR="00164BA0" w:rsidRPr="00CE7B7B" w:rsidRDefault="00164BA0" w:rsidP="0051135C">
            <w:pPr>
              <w:pStyle w:val="a4"/>
              <w:ind w:leftChars="0" w:left="220" w:hangingChars="100" w:hanging="220"/>
              <w:rPr>
                <w:color w:val="auto"/>
              </w:rPr>
            </w:pPr>
            <w:r w:rsidRPr="00CE7B7B">
              <w:rPr>
                <w:rFonts w:hint="eastAsia"/>
                <w:color w:val="auto"/>
              </w:rPr>
              <w:t>⑦道路交通情報通信システム（</w:t>
            </w:r>
            <w:r w:rsidRPr="00CE7B7B">
              <w:rPr>
                <w:rFonts w:hAnsi="Arial" w:cs="Arial"/>
                <w:color w:val="auto"/>
              </w:rPr>
              <w:t>VICS</w:t>
            </w:r>
            <w:r w:rsidRPr="00CE7B7B">
              <w:rPr>
                <w:rFonts w:hint="eastAsia"/>
                <w:color w:val="auto"/>
              </w:rPr>
              <w:t>）対応カーナビゲーションシステムや自動料金収受システム（</w:t>
            </w:r>
            <w:r w:rsidRPr="00CE7B7B">
              <w:rPr>
                <w:rFonts w:hAnsi="Arial" w:cs="Arial"/>
                <w:color w:val="auto"/>
              </w:rPr>
              <w:t>ETC</w:t>
            </w:r>
            <w:r w:rsidRPr="00CE7B7B">
              <w:rPr>
                <w:rFonts w:hint="eastAsia"/>
                <w:color w:val="auto"/>
              </w:rPr>
              <w:t>）等、高度道路交通システム（</w:t>
            </w:r>
            <w:r w:rsidRPr="00CE7B7B">
              <w:rPr>
                <w:rFonts w:hAnsi="Arial" w:cs="Arial"/>
                <w:color w:val="auto"/>
              </w:rPr>
              <w:t>ITS</w:t>
            </w:r>
            <w:r w:rsidRPr="00CE7B7B">
              <w:rPr>
                <w:rFonts w:hint="eastAsia"/>
                <w:color w:val="auto"/>
              </w:rPr>
              <w:t>）の導入に努めていること。</w:t>
            </w:r>
          </w:p>
          <w:p w14:paraId="4C95A8E2" w14:textId="77777777" w:rsidR="00164BA0" w:rsidRPr="00CE7B7B" w:rsidRDefault="00164BA0" w:rsidP="0051135C">
            <w:pPr>
              <w:pStyle w:val="a4"/>
              <w:ind w:leftChars="0" w:left="220" w:hangingChars="100" w:hanging="220"/>
              <w:rPr>
                <w:color w:val="auto"/>
              </w:rPr>
            </w:pPr>
            <w:r w:rsidRPr="00CE7B7B">
              <w:rPr>
                <w:rFonts w:hint="eastAsia"/>
                <w:color w:val="auto"/>
              </w:rPr>
              <w:t>⑧</w:t>
            </w:r>
            <w:r w:rsidRPr="00CE7B7B">
              <w:rPr>
                <w:color w:val="auto"/>
              </w:rPr>
              <w:t>販売</w:t>
            </w:r>
            <w:r w:rsidRPr="00CE7B7B">
              <w:rPr>
                <w:rFonts w:hint="eastAsia"/>
                <w:color w:val="auto"/>
              </w:rPr>
              <w:t>されている宅配便、小包郵便物等の</w:t>
            </w:r>
            <w:r w:rsidRPr="00CE7B7B">
              <w:rPr>
                <w:color w:val="auto"/>
              </w:rPr>
              <w:t>包装用品</w:t>
            </w:r>
            <w:r w:rsidRPr="00CE7B7B">
              <w:rPr>
                <w:rFonts w:hint="eastAsia"/>
                <w:color w:val="auto"/>
              </w:rPr>
              <w:t>については、再生利用の容易さ及び廃棄時の負荷低減に配慮されていること。</w:t>
            </w:r>
          </w:p>
          <w:p w14:paraId="247CBF91" w14:textId="77777777" w:rsidR="00164BA0" w:rsidRPr="00CE7B7B" w:rsidRDefault="00164BA0" w:rsidP="0051135C">
            <w:pPr>
              <w:pStyle w:val="a4"/>
              <w:ind w:leftChars="0" w:left="220" w:hangingChars="100" w:hanging="220"/>
              <w:rPr>
                <w:color w:val="auto"/>
              </w:rPr>
            </w:pPr>
            <w:r w:rsidRPr="00CE7B7B">
              <w:rPr>
                <w:rFonts w:hint="eastAsia"/>
                <w:color w:val="auto"/>
              </w:rPr>
              <w:t>⑨搬送時の梱包物の型崩れ・荷崩れを防止するプラスチック製フィルムの代替として、繰り返し使用可能な荷崩れ等防止ベルトの活用に努めていること。</w:t>
            </w:r>
          </w:p>
          <w:p w14:paraId="60CDF2DE" w14:textId="77777777" w:rsidR="00164BA0" w:rsidRPr="00CE7B7B" w:rsidRDefault="00164BA0" w:rsidP="0051135C">
            <w:pPr>
              <w:pStyle w:val="a4"/>
              <w:ind w:leftChars="0" w:left="220" w:hangingChars="100" w:hanging="220"/>
              <w:rPr>
                <w:color w:val="auto"/>
              </w:rPr>
            </w:pPr>
            <w:r w:rsidRPr="00CE7B7B">
              <w:rPr>
                <w:rFonts w:hint="eastAsia"/>
                <w:color w:val="auto"/>
              </w:rPr>
              <w:t>⑩事業所、集配拠点等の施設におけるエネルギー使用実態の把握を行うとともに、当該施設におけるエネルギー使用量の削減に努めていること。</w:t>
            </w:r>
          </w:p>
          <w:p w14:paraId="57EB1CA4" w14:textId="77777777" w:rsidR="00164BA0" w:rsidRPr="00CE7B7B" w:rsidRDefault="00164BA0" w:rsidP="0051135C">
            <w:pPr>
              <w:pStyle w:val="a4"/>
              <w:ind w:leftChars="0" w:left="220" w:hangingChars="100" w:hanging="220"/>
              <w:rPr>
                <w:color w:val="auto"/>
              </w:rPr>
            </w:pPr>
            <w:r w:rsidRPr="00CE7B7B">
              <w:rPr>
                <w:rFonts w:hint="eastAsia"/>
                <w:color w:val="auto"/>
              </w:rPr>
              <w:t>⑪契約により輸配送業務の一部を行う者に対して、可能な限り環境負荷低減に向けた取組を実施するよう要請するものとする。</w:t>
            </w:r>
          </w:p>
          <w:p w14:paraId="71B6B24A" w14:textId="77777777" w:rsidR="00164BA0" w:rsidRPr="00CE7B7B" w:rsidRDefault="00164BA0" w:rsidP="0051135C">
            <w:pPr>
              <w:pStyle w:val="a4"/>
              <w:ind w:leftChars="0" w:left="220" w:hangingChars="100" w:hanging="220"/>
              <w:rPr>
                <w:color w:val="auto"/>
              </w:rPr>
            </w:pPr>
            <w:r w:rsidRPr="00CE7B7B">
              <w:rPr>
                <w:rFonts w:hAnsi="Arial" w:hint="eastAsia"/>
                <w:color w:val="auto"/>
              </w:rPr>
              <w:t>⑫</w:t>
            </w:r>
            <w:r w:rsidRPr="00CE7B7B">
              <w:rPr>
                <w:rFonts w:hint="eastAsia"/>
                <w:color w:val="auto"/>
              </w:rPr>
              <w:t>自動車から排出される窒素酸化物及び粒子状物質の特定地域における総量の削減等に関する特別措置法</w:t>
            </w:r>
            <w:r w:rsidRPr="00CE7B7B">
              <w:rPr>
                <w:rFonts w:cs="Arial"/>
                <w:color w:val="auto"/>
              </w:rPr>
              <w:t>（平成</w:t>
            </w:r>
            <w:r w:rsidRPr="00CE7B7B">
              <w:rPr>
                <w:rFonts w:hAnsi="Arial" w:cs="Arial" w:hint="eastAsia"/>
                <w:color w:val="auto"/>
              </w:rPr>
              <w:t>４</w:t>
            </w:r>
            <w:r w:rsidRPr="00CE7B7B">
              <w:rPr>
                <w:rFonts w:cs="Arial"/>
                <w:color w:val="auto"/>
              </w:rPr>
              <w:t>年法律第</w:t>
            </w:r>
            <w:r w:rsidRPr="00CE7B7B">
              <w:rPr>
                <w:rFonts w:hAnsi="Arial" w:cs="Arial"/>
                <w:color w:val="auto"/>
              </w:rPr>
              <w:t>70</w:t>
            </w:r>
            <w:r w:rsidRPr="00CE7B7B">
              <w:rPr>
                <w:rFonts w:cs="Arial"/>
                <w:color w:val="auto"/>
              </w:rPr>
              <w:t>号）</w:t>
            </w:r>
            <w:r w:rsidRPr="00CE7B7B">
              <w:rPr>
                <w:rFonts w:hAnsi="Arial" w:hint="eastAsia"/>
                <w:color w:val="auto"/>
              </w:rPr>
              <w:t>の対策地域において輸配送する場合にあっては、可能な限り排出基準を満たした自動車による輸配送が行われていること。</w:t>
            </w:r>
          </w:p>
        </w:tc>
      </w:tr>
      <w:tr w:rsidR="00164BA0" w:rsidRPr="00CE7B7B" w14:paraId="4E776E3B" w14:textId="77777777" w:rsidTr="0051135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710" w:type="dxa"/>
            <w:tcBorders>
              <w:top w:val="nil"/>
              <w:left w:val="nil"/>
              <w:bottom w:val="nil"/>
              <w:right w:val="nil"/>
            </w:tcBorders>
          </w:tcPr>
          <w:p w14:paraId="7E9D54BB" w14:textId="77777777" w:rsidR="00164BA0" w:rsidRPr="00CE7B7B" w:rsidRDefault="00164BA0" w:rsidP="0051135C">
            <w:pPr>
              <w:spacing w:beforeLines="20" w:before="72"/>
              <w:rPr>
                <w:rFonts w:ascii="ＭＳ ゴシック" w:eastAsia="ＭＳ ゴシック" w:hAnsi="ＭＳ ゴシック"/>
              </w:rPr>
            </w:pPr>
            <w:r w:rsidRPr="00CE7B7B">
              <w:rPr>
                <w:rFonts w:ascii="ＭＳ ゴシック" w:eastAsia="ＭＳ ゴシック" w:hAnsi="ＭＳ ゴシック" w:hint="eastAsia"/>
                <w:sz w:val="20"/>
              </w:rPr>
              <w:lastRenderedPageBreak/>
              <w:t>備考）</w:t>
            </w:r>
          </w:p>
        </w:tc>
        <w:tc>
          <w:tcPr>
            <w:tcW w:w="8367" w:type="dxa"/>
            <w:gridSpan w:val="2"/>
            <w:tcBorders>
              <w:top w:val="nil"/>
              <w:left w:val="nil"/>
              <w:bottom w:val="nil"/>
              <w:right w:val="nil"/>
            </w:tcBorders>
          </w:tcPr>
          <w:p w14:paraId="74C895BF" w14:textId="77777777" w:rsidR="00164BA0" w:rsidRPr="00CE7B7B" w:rsidRDefault="00164BA0" w:rsidP="0051135C">
            <w:pPr>
              <w:pStyle w:val="af0"/>
            </w:pPr>
            <w:r w:rsidRPr="00CE7B7B">
              <w:rPr>
                <w:rFonts w:hint="eastAsia"/>
              </w:rPr>
              <w:t>１　本項の判断の基準の対象とする「輸配送」とは、国内向けの信書、宅配便、小包郵便物（一般、冊子等）及びメール便をいう。</w:t>
            </w:r>
          </w:p>
          <w:p w14:paraId="4E25BE7E" w14:textId="77777777" w:rsidR="00164BA0" w:rsidRPr="00CE7B7B" w:rsidRDefault="00164BA0" w:rsidP="0051135C">
            <w:pPr>
              <w:pStyle w:val="af0"/>
              <w:ind w:leftChars="50" w:left="305"/>
            </w:pPr>
            <w:r w:rsidRPr="00CE7B7B">
              <w:rPr>
                <w:rFonts w:hint="eastAsia"/>
              </w:rPr>
              <w:t>ア．「信書」とは、特定の受取人に対し、差出人の意思を表示し、又は事実を通知する文書をいう。</w:t>
            </w:r>
          </w:p>
          <w:p w14:paraId="1909B63A" w14:textId="77777777" w:rsidR="00164BA0" w:rsidRPr="00CE7B7B" w:rsidRDefault="00164BA0" w:rsidP="0051135C">
            <w:pPr>
              <w:pStyle w:val="af0"/>
              <w:ind w:leftChars="50" w:left="305"/>
            </w:pPr>
            <w:r w:rsidRPr="00CE7B7B">
              <w:rPr>
                <w:rFonts w:hint="eastAsia"/>
              </w:rPr>
              <w:t>イ．「宅配便」とは、一般貨物自動車運送事業の特別積合せ貨物運送又はこれに準ずる貨物の運送及び利用運送事業の鉄道貨物運送、内航海運、貨物自動車運送、航空貨物運送のいずれか又はこれらを組み合わせて利用する運送であって、重量</w:t>
            </w:r>
            <w:r w:rsidRPr="00CE7B7B">
              <w:rPr>
                <w:rFonts w:hAnsi="Arial" w:cs="Arial"/>
              </w:rPr>
              <w:t>30kg</w:t>
            </w:r>
            <w:r w:rsidRPr="00CE7B7B">
              <w:rPr>
                <w:rFonts w:hint="eastAsia"/>
              </w:rPr>
              <w:t>以下の一口一個の貨物をいう。</w:t>
            </w:r>
          </w:p>
          <w:p w14:paraId="24A0895E" w14:textId="77777777" w:rsidR="00164BA0" w:rsidRPr="00CE7B7B" w:rsidRDefault="00164BA0" w:rsidP="0051135C">
            <w:pPr>
              <w:pStyle w:val="af0"/>
              <w:ind w:leftChars="50" w:left="305"/>
            </w:pPr>
            <w:r w:rsidRPr="00CE7B7B">
              <w:rPr>
                <w:rFonts w:hint="eastAsia"/>
              </w:rPr>
              <w:t>ウ．「メール便」とは、書籍、雑誌、商品目録等比較的軽量な荷物を荷送人から引き受け、それらを荷受人の郵便受箱等に投函することにより運送行為を終了する運送サービスであって、重量</w:t>
            </w:r>
            <w:r w:rsidRPr="00CE7B7B">
              <w:rPr>
                <w:rFonts w:hAnsi="Arial" w:cs="Arial"/>
              </w:rPr>
              <w:t>1kg</w:t>
            </w:r>
            <w:r w:rsidRPr="00CE7B7B">
              <w:rPr>
                <w:rFonts w:hint="eastAsia"/>
              </w:rPr>
              <w:t>以下の一口一冊の貨物をいう。</w:t>
            </w:r>
          </w:p>
          <w:p w14:paraId="3DC29AC3" w14:textId="77777777" w:rsidR="00164BA0" w:rsidRPr="00CE7B7B" w:rsidRDefault="00164BA0" w:rsidP="0051135C">
            <w:pPr>
              <w:pStyle w:val="af0"/>
            </w:pPr>
            <w:r w:rsidRPr="00CE7B7B">
              <w:rPr>
                <w:rFonts w:hint="eastAsia"/>
              </w:rPr>
              <w:t>２　「環境保全のための仕組み・体制の整備」とは、環境に関する計画・目標を策定するとともに、当該計画等の実施体制を定め、環境保全に向けた取組を推進することをいう。</w:t>
            </w:r>
          </w:p>
          <w:p w14:paraId="6DB80CD8" w14:textId="77777777" w:rsidR="00164BA0" w:rsidRPr="00CE7B7B" w:rsidRDefault="00164BA0" w:rsidP="0051135C">
            <w:pPr>
              <w:pStyle w:val="af0"/>
            </w:pPr>
            <w:r w:rsidRPr="00CE7B7B">
              <w:rPr>
                <w:rFonts w:hint="eastAsia"/>
              </w:rPr>
              <w:t>３　「エコドライブ」とは、エコドライブ普及連絡会作成「エコドライブ</w:t>
            </w:r>
            <w:r w:rsidRPr="00CE7B7B">
              <w:rPr>
                <w:rFonts w:hAnsi="Arial" w:cs="Arial"/>
              </w:rPr>
              <w:t>10</w:t>
            </w:r>
            <w:r w:rsidRPr="00CE7B7B">
              <w:rPr>
                <w:rFonts w:hint="eastAsia"/>
              </w:rPr>
              <w:t>のすすめ」（令和２年１月）に基づく運転をいう。</w:t>
            </w:r>
          </w:p>
          <w:p w14:paraId="48D1AAC9" w14:textId="77777777" w:rsidR="00164BA0" w:rsidRPr="00CE7B7B" w:rsidRDefault="00164BA0" w:rsidP="0051135C">
            <w:pPr>
              <w:pStyle w:val="af0"/>
            </w:pPr>
            <w:r w:rsidRPr="00CE7B7B">
              <w:rPr>
                <w:rFonts w:hint="eastAsia"/>
              </w:rPr>
              <w:t xml:space="preserve">　（参考）①自分の燃費を把握しよう②ふんわりアクセル『ｅスタート』③車間距離にゆとりをもって、加速・減速の少ない運転④減速時は早めにアクセルを離そう⑤エアコンの使用は適切に⑥ムダなアイドリングはやめよう⑦渋滞を避け、余裕をもって出発しよう⑧タイヤの空気圧から始める点検・整備⑨不要な荷物はおろそう⑩走行の妨げとなる駐車はやめよう</w:t>
            </w:r>
          </w:p>
          <w:p w14:paraId="2E91C5A6" w14:textId="77777777" w:rsidR="00164BA0" w:rsidRPr="00CE7B7B" w:rsidRDefault="00164BA0" w:rsidP="0051135C">
            <w:pPr>
              <w:pStyle w:val="af0"/>
            </w:pPr>
            <w:r w:rsidRPr="00CE7B7B">
              <w:rPr>
                <w:rFonts w:hint="eastAsia"/>
              </w:rPr>
              <w:t>４　判断の基準③の「エコドライブを推進するための措置」とは、次の要件を全て満たすことをいう。</w:t>
            </w:r>
          </w:p>
          <w:p w14:paraId="295848F9" w14:textId="77777777" w:rsidR="00164BA0" w:rsidRPr="00CE7B7B" w:rsidRDefault="00164BA0" w:rsidP="0051135C">
            <w:pPr>
              <w:pStyle w:val="af0"/>
              <w:ind w:leftChars="50" w:left="505" w:hangingChars="200" w:hanging="400"/>
            </w:pPr>
            <w:r w:rsidRPr="00CE7B7B">
              <w:rPr>
                <w:rFonts w:hint="eastAsia"/>
              </w:rPr>
              <w:t>ア．エコドライブについて運転者への周知がなされていること。</w:t>
            </w:r>
          </w:p>
          <w:p w14:paraId="3AF43FDD" w14:textId="77777777" w:rsidR="00164BA0" w:rsidRPr="00CE7B7B" w:rsidRDefault="00164BA0" w:rsidP="0051135C">
            <w:pPr>
              <w:pStyle w:val="af0"/>
              <w:ind w:leftChars="50" w:left="505" w:hangingChars="200" w:hanging="400"/>
            </w:pPr>
            <w:r w:rsidRPr="00CE7B7B">
              <w:rPr>
                <w:rFonts w:hint="eastAsia"/>
              </w:rPr>
              <w:t>イ．エコドライブに係る管理責任者の設置、マニュアルの作成（既存マニュアルの活用を含む。）及びエコドライブの推進体制を整備していること。</w:t>
            </w:r>
          </w:p>
          <w:p w14:paraId="4742DF18" w14:textId="77777777" w:rsidR="00164BA0" w:rsidRPr="00CE7B7B" w:rsidRDefault="00164BA0" w:rsidP="0051135C">
            <w:pPr>
              <w:pStyle w:val="af0"/>
              <w:ind w:leftChars="50" w:left="505" w:hangingChars="200" w:hanging="400"/>
            </w:pPr>
            <w:r w:rsidRPr="00CE7B7B">
              <w:rPr>
                <w:rFonts w:hint="eastAsia"/>
              </w:rPr>
              <w:t>ウ．エコドライブに係る教育・研修等を実施していること。</w:t>
            </w:r>
          </w:p>
          <w:p w14:paraId="6B758571" w14:textId="77777777" w:rsidR="00164BA0" w:rsidRPr="00CE7B7B" w:rsidRDefault="00164BA0" w:rsidP="0051135C">
            <w:pPr>
              <w:pStyle w:val="af0"/>
              <w:ind w:leftChars="50" w:left="505" w:hangingChars="200" w:hanging="400"/>
            </w:pPr>
            <w:r w:rsidRPr="00CE7B7B">
              <w:rPr>
                <w:rFonts w:hint="eastAsia"/>
              </w:rPr>
              <w:t>エ．運行記録を運転者別・車種別等の適切な単位で把握し、エネルギーの使用の管理を行っていること。</w:t>
            </w:r>
          </w:p>
          <w:p w14:paraId="168D2535" w14:textId="77777777" w:rsidR="00164BA0" w:rsidRPr="00CE7B7B" w:rsidRDefault="00164BA0" w:rsidP="0051135C">
            <w:pPr>
              <w:pStyle w:val="af0"/>
            </w:pPr>
            <w:r w:rsidRPr="00CE7B7B">
              <w:rPr>
                <w:rFonts w:hint="eastAsia"/>
              </w:rPr>
              <w:t>５　判断の基準④の「車両の点検・整備」とは、日常点検、定期点検の実施等道路運送車両法等において規定されている事項を遵守するほか、車両のエネルギー効率を維持する等環境の保全を目的に、別表に示した点検・整備項目に係る自主的な管理基準を定め、実施していることをいう。</w:t>
            </w:r>
          </w:p>
          <w:p w14:paraId="3FD91E1F" w14:textId="77777777" w:rsidR="00164BA0" w:rsidRPr="00CE7B7B" w:rsidRDefault="00164BA0" w:rsidP="0051135C">
            <w:pPr>
              <w:pStyle w:val="af0"/>
            </w:pPr>
            <w:r w:rsidRPr="00CE7B7B">
              <w:rPr>
                <w:rFonts w:hint="eastAsia"/>
              </w:rPr>
              <w:t>６　「モーダルシフト」とは、貨物輸送において、環境負荷の少ない大量輸送機関である鉄道貨物輸送・内航海運の活用により、輸送機関（モード）の転換（シフト）を図ることをいう。ただし、その主業務が幹線輸送を伴わない場合は、判断の基準⑤を適用しない。</w:t>
            </w:r>
          </w:p>
          <w:p w14:paraId="07656A20" w14:textId="77777777" w:rsidR="00164BA0" w:rsidRPr="00CE7B7B" w:rsidRDefault="00164BA0" w:rsidP="0051135C">
            <w:pPr>
              <w:pStyle w:val="af0"/>
            </w:pPr>
            <w:r w:rsidRPr="00CE7B7B">
              <w:rPr>
                <w:rFonts w:hint="eastAsia"/>
              </w:rPr>
              <w:t>７　判断の基準⑥の「輸配送効率の向上のための措置」とは、次の要件を全て満たすことをいう。</w:t>
            </w:r>
          </w:p>
          <w:p w14:paraId="58A4FF73" w14:textId="77777777" w:rsidR="00164BA0" w:rsidRPr="00CE7B7B" w:rsidRDefault="00164BA0" w:rsidP="0051135C">
            <w:pPr>
              <w:pStyle w:val="af0"/>
              <w:ind w:leftChars="50" w:left="505" w:hangingChars="200" w:hanging="400"/>
            </w:pPr>
            <w:r w:rsidRPr="00CE7B7B">
              <w:rPr>
                <w:rFonts w:hint="eastAsia"/>
              </w:rPr>
              <w:t>ア．エネルギーの使用に関して効率的な輸配送経路を事前に選択し、運転者に周知していること。</w:t>
            </w:r>
          </w:p>
          <w:p w14:paraId="4CE8D6F6" w14:textId="77777777" w:rsidR="00164BA0" w:rsidRPr="00CE7B7B" w:rsidRDefault="00164BA0" w:rsidP="0051135C">
            <w:pPr>
              <w:pStyle w:val="af0"/>
              <w:ind w:leftChars="50" w:left="505" w:hangingChars="200" w:hanging="400"/>
            </w:pPr>
            <w:r w:rsidRPr="00CE7B7B">
              <w:rPr>
                <w:rFonts w:hint="eastAsia"/>
              </w:rPr>
              <w:t>イ．渋滞情報等を把握することにより、適切な輸配送経路を選択できる仕組みを有していること。</w:t>
            </w:r>
          </w:p>
          <w:p w14:paraId="1B8B82B2" w14:textId="77777777" w:rsidR="00164BA0" w:rsidRPr="00CE7B7B" w:rsidRDefault="00164BA0" w:rsidP="0051135C">
            <w:pPr>
              <w:pStyle w:val="af0"/>
              <w:ind w:leftChars="50" w:left="505" w:hangingChars="200" w:hanging="400"/>
            </w:pPr>
            <w:r w:rsidRPr="00CE7B7B">
              <w:rPr>
                <w:rFonts w:hint="eastAsia"/>
              </w:rPr>
              <w:t>ウ．輸配送量、地域の特性に応じた適正車種の選択をしていること。</w:t>
            </w:r>
          </w:p>
          <w:p w14:paraId="5221ACA5" w14:textId="77777777" w:rsidR="00164BA0" w:rsidRPr="00CE7B7B" w:rsidRDefault="00164BA0" w:rsidP="0051135C">
            <w:pPr>
              <w:pStyle w:val="af0"/>
              <w:ind w:leftChars="50" w:left="505" w:hangingChars="200" w:hanging="400"/>
            </w:pPr>
            <w:r w:rsidRPr="00CE7B7B">
              <w:rPr>
                <w:rFonts w:hint="eastAsia"/>
              </w:rPr>
              <w:t>エ．輸配送先、輸配送量に応じて拠点経由方式と直送方式を使い分け、全体として輸配送距離を短縮していること。</w:t>
            </w:r>
          </w:p>
          <w:p w14:paraId="70E928CE" w14:textId="77777777" w:rsidR="00164BA0" w:rsidRPr="00CE7B7B" w:rsidRDefault="00164BA0" w:rsidP="0051135C">
            <w:pPr>
              <w:pStyle w:val="af0"/>
            </w:pPr>
            <w:r w:rsidRPr="00CE7B7B">
              <w:rPr>
                <w:rFonts w:hint="eastAsia"/>
              </w:rPr>
              <w:t>８　「環境報告書」とは、環境情報の提供の促進等による特定事業者等の環境に配慮した事</w:t>
            </w:r>
            <w:r w:rsidRPr="00CE7B7B">
              <w:rPr>
                <w:rFonts w:hint="eastAsia"/>
              </w:rPr>
              <w:lastRenderedPageBreak/>
              <w:t>業活動の促進に関する法律（平成</w:t>
            </w:r>
            <w:r w:rsidRPr="00CE7B7B">
              <w:rPr>
                <w:rFonts w:hAnsi="Arial" w:cs="Arial"/>
              </w:rPr>
              <w:t>16</w:t>
            </w:r>
            <w:r w:rsidRPr="00CE7B7B">
              <w:rPr>
                <w:rFonts w:hint="eastAsia"/>
              </w:rPr>
              <w:t>年法律</w:t>
            </w:r>
            <w:r w:rsidRPr="00CE7B7B">
              <w:rPr>
                <w:rFonts w:hAnsi="Arial" w:cs="Arial"/>
              </w:rPr>
              <w:t>77</w:t>
            </w:r>
            <w:r w:rsidRPr="00CE7B7B">
              <w:rPr>
                <w:rFonts w:hint="eastAsia"/>
              </w:rPr>
              <w:t>号）第２条第４項に規定する環境報告書をいう。</w:t>
            </w:r>
          </w:p>
          <w:p w14:paraId="3BCF5222" w14:textId="77777777" w:rsidR="00164BA0" w:rsidRPr="00CE7B7B" w:rsidRDefault="00164BA0" w:rsidP="0051135C">
            <w:pPr>
              <w:pStyle w:val="af0"/>
            </w:pPr>
            <w:r w:rsidRPr="00CE7B7B">
              <w:rPr>
                <w:rFonts w:hint="eastAsia"/>
              </w:rPr>
              <w:t>９　配慮事項②の「電動車等又は低燃費・低公害車」とは、本基本方針に示した「１３－１　自動車」を対象とする。</w:t>
            </w:r>
          </w:p>
          <w:p w14:paraId="1B8EC064" w14:textId="77777777" w:rsidR="00164BA0" w:rsidRPr="00CE7B7B" w:rsidRDefault="00164BA0" w:rsidP="0051135C">
            <w:pPr>
              <w:pStyle w:val="af0"/>
            </w:pPr>
            <w:r w:rsidRPr="00CE7B7B">
              <w:rPr>
                <w:rFonts w:hint="eastAsia"/>
              </w:rPr>
              <w:t>１０　「契約により輸配送業務の一部を行う者」とは、本項の役務の対象となる輸配送業務の一部を当該役務の提供者のために実施するものをいう。</w:t>
            </w:r>
          </w:p>
        </w:tc>
      </w:tr>
    </w:tbl>
    <w:p w14:paraId="56CCA639" w14:textId="77777777" w:rsidR="00164BA0" w:rsidRPr="00CE7B7B" w:rsidRDefault="00164BA0" w:rsidP="00164BA0">
      <w:pPr>
        <w:snapToGrid w:val="0"/>
        <w:jc w:val="left"/>
        <w:rPr>
          <w:rFonts w:ascii="ＭＳ ゴシック" w:eastAsia="ＭＳ ゴシック" w:hAnsi="ＭＳ ゴシック"/>
          <w:sz w:val="28"/>
          <w:szCs w:val="28"/>
          <w:bdr w:val="single" w:sz="4" w:space="0" w:color="auto"/>
        </w:rPr>
      </w:pPr>
    </w:p>
    <w:p w14:paraId="0411BBEB" w14:textId="77777777" w:rsidR="00164BA0" w:rsidRPr="00CE7B7B" w:rsidRDefault="00164BA0" w:rsidP="00164BA0">
      <w:pPr>
        <w:snapToGrid w:val="0"/>
        <w:jc w:val="left"/>
        <w:rPr>
          <w:rFonts w:ascii="ＭＳ ゴシック" w:eastAsia="ＭＳ ゴシック" w:hAnsi="ＭＳ ゴシック"/>
          <w:sz w:val="28"/>
          <w:szCs w:val="28"/>
          <w:bdr w:val="single" w:sz="4" w:space="0" w:color="auto"/>
        </w:rPr>
      </w:pPr>
    </w:p>
    <w:p w14:paraId="3762C65E" w14:textId="77777777" w:rsidR="00164BA0" w:rsidRPr="00CE7B7B" w:rsidRDefault="00164BA0" w:rsidP="00164BA0">
      <w:pPr>
        <w:snapToGrid w:val="0"/>
        <w:jc w:val="right"/>
        <w:rPr>
          <w:rFonts w:ascii="ＭＳ ゴシック" w:eastAsia="ＭＳ ゴシック" w:hAnsi="ＭＳ ゴシック"/>
          <w:sz w:val="28"/>
          <w:szCs w:val="28"/>
          <w:bdr w:val="single" w:sz="4" w:space="0" w:color="auto"/>
        </w:rPr>
      </w:pPr>
      <w:r w:rsidRPr="00CE7B7B">
        <w:rPr>
          <w:rFonts w:ascii="ＭＳ ゴシック" w:eastAsia="ＭＳ ゴシック" w:hAnsi="ＭＳ ゴシック" w:hint="eastAsia"/>
          <w:sz w:val="28"/>
          <w:szCs w:val="28"/>
          <w:bdr w:val="single" w:sz="4" w:space="0" w:color="auto"/>
        </w:rPr>
        <w:t>別　表</w:t>
      </w:r>
    </w:p>
    <w:p w14:paraId="6360CD20" w14:textId="77777777" w:rsidR="00164BA0" w:rsidRPr="00CE7B7B" w:rsidRDefault="00164BA0" w:rsidP="00164BA0">
      <w:pPr>
        <w:spacing w:beforeLines="50" w:before="180" w:afterLines="50" w:after="180"/>
        <w:jc w:val="center"/>
        <w:rPr>
          <w:rFonts w:ascii="ＭＳ ゴシック" w:eastAsia="ＭＳ ゴシック" w:hAnsi="ＭＳ ゴシック"/>
          <w:sz w:val="24"/>
        </w:rPr>
      </w:pPr>
      <w:r w:rsidRPr="00CE7B7B">
        <w:rPr>
          <w:rFonts w:ascii="ＭＳ ゴシック" w:eastAsia="ＭＳ ゴシック" w:hAnsi="ＭＳ ゴシック" w:cs="ＭＳ Ｐゴシック" w:hint="eastAsia"/>
          <w:kern w:val="0"/>
          <w:sz w:val="24"/>
          <w:szCs w:val="28"/>
        </w:rPr>
        <w:t>車両のエネルギー効率の維持等環境の保全に係る点検・整備項目</w:t>
      </w:r>
    </w:p>
    <w:tbl>
      <w:tblPr>
        <w:tblW w:w="0" w:type="auto"/>
        <w:tblInd w:w="99" w:type="dxa"/>
        <w:tblCellMar>
          <w:left w:w="99" w:type="dxa"/>
          <w:right w:w="99" w:type="dxa"/>
        </w:tblCellMar>
        <w:tblLook w:val="0000" w:firstRow="0" w:lastRow="0" w:firstColumn="0" w:lastColumn="0" w:noHBand="0" w:noVBand="0"/>
      </w:tblPr>
      <w:tblGrid>
        <w:gridCol w:w="630"/>
        <w:gridCol w:w="503"/>
        <w:gridCol w:w="7897"/>
      </w:tblGrid>
      <w:tr w:rsidR="00164BA0" w:rsidRPr="00CE7B7B" w14:paraId="05A6901F" w14:textId="77777777" w:rsidTr="0051135C">
        <w:trPr>
          <w:trHeight w:val="360"/>
        </w:trPr>
        <w:tc>
          <w:tcPr>
            <w:tcW w:w="9030" w:type="dxa"/>
            <w:gridSpan w:val="3"/>
            <w:tcBorders>
              <w:top w:val="single" w:sz="4" w:space="0" w:color="auto"/>
              <w:left w:val="single" w:sz="4" w:space="0" w:color="auto"/>
              <w:bottom w:val="single" w:sz="4" w:space="0" w:color="auto"/>
              <w:right w:val="single" w:sz="4" w:space="0" w:color="000000"/>
            </w:tcBorders>
            <w:noWrap/>
            <w:vAlign w:val="center"/>
          </w:tcPr>
          <w:p w14:paraId="13AA41AF" w14:textId="77777777" w:rsidR="00164BA0" w:rsidRPr="00CE7B7B" w:rsidRDefault="00164BA0" w:rsidP="0051135C">
            <w:pPr>
              <w:widowControl/>
              <w:jc w:val="left"/>
              <w:rPr>
                <w:rFonts w:ascii="ＭＳ ゴシック" w:eastAsia="ＭＳ ゴシック" w:hAnsi="ＭＳ ゴシック" w:cs="ＭＳ Ｐゴシック"/>
                <w:kern w:val="0"/>
                <w:sz w:val="22"/>
                <w:szCs w:val="24"/>
              </w:rPr>
            </w:pPr>
            <w:r w:rsidRPr="00CE7B7B">
              <w:rPr>
                <w:rFonts w:ascii="ＭＳ ゴシック" w:eastAsia="ＭＳ ゴシック" w:hAnsi="ＭＳ ゴシック" w:cs="ＭＳ Ｐゴシック" w:hint="eastAsia"/>
                <w:kern w:val="0"/>
                <w:sz w:val="22"/>
                <w:szCs w:val="24"/>
              </w:rPr>
              <w:t>【点検・整備の推進体制】</w:t>
            </w:r>
          </w:p>
        </w:tc>
      </w:tr>
      <w:tr w:rsidR="00164BA0" w:rsidRPr="00CE7B7B" w14:paraId="57DA6333" w14:textId="77777777" w:rsidTr="0051135C">
        <w:trPr>
          <w:cantSplit/>
          <w:trHeight w:val="240"/>
        </w:trPr>
        <w:tc>
          <w:tcPr>
            <w:tcW w:w="630" w:type="dxa"/>
            <w:vMerge w:val="restart"/>
            <w:tcBorders>
              <w:left w:val="single" w:sz="4" w:space="0" w:color="auto"/>
              <w:right w:val="nil"/>
            </w:tcBorders>
            <w:noWrap/>
            <w:vAlign w:val="center"/>
          </w:tcPr>
          <w:p w14:paraId="61F3BBEB" w14:textId="77777777" w:rsidR="00164BA0" w:rsidRPr="00CE7B7B" w:rsidRDefault="00164BA0" w:rsidP="0051135C">
            <w:pPr>
              <w:jc w:val="left"/>
              <w:rPr>
                <w:rFonts w:ascii="ＭＳ ゴシック" w:eastAsia="ＭＳ ゴシック" w:hAnsi="ＭＳ ゴシック" w:cs="ＭＳ Ｐゴシック"/>
                <w:kern w:val="0"/>
                <w:sz w:val="20"/>
              </w:rPr>
            </w:pPr>
          </w:p>
        </w:tc>
        <w:tc>
          <w:tcPr>
            <w:tcW w:w="503" w:type="dxa"/>
            <w:tcBorders>
              <w:top w:val="nil"/>
              <w:left w:val="single" w:sz="4" w:space="0" w:color="auto"/>
              <w:bottom w:val="single" w:sz="4" w:space="0" w:color="auto"/>
              <w:right w:val="nil"/>
            </w:tcBorders>
            <w:noWrap/>
          </w:tcPr>
          <w:p w14:paraId="5E7D0B39"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tcPr>
          <w:p w14:paraId="7E247646"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点検・整備は、明示された実施計画に基づき、その結果を把握し、記録として残していること。</w:t>
            </w:r>
          </w:p>
        </w:tc>
      </w:tr>
      <w:tr w:rsidR="00164BA0" w:rsidRPr="00CE7B7B" w14:paraId="473203F7" w14:textId="77777777" w:rsidTr="0051135C">
        <w:trPr>
          <w:cantSplit/>
          <w:trHeight w:val="240"/>
        </w:trPr>
        <w:tc>
          <w:tcPr>
            <w:tcW w:w="630" w:type="dxa"/>
            <w:vMerge/>
            <w:tcBorders>
              <w:left w:val="single" w:sz="4" w:space="0" w:color="auto"/>
              <w:bottom w:val="nil"/>
              <w:right w:val="nil"/>
            </w:tcBorders>
            <w:noWrap/>
            <w:vAlign w:val="center"/>
          </w:tcPr>
          <w:p w14:paraId="701C7A75"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503" w:type="dxa"/>
            <w:tcBorders>
              <w:top w:val="nil"/>
              <w:left w:val="single" w:sz="4" w:space="0" w:color="auto"/>
              <w:bottom w:val="single" w:sz="4" w:space="0" w:color="auto"/>
              <w:right w:val="nil"/>
            </w:tcBorders>
            <w:noWrap/>
          </w:tcPr>
          <w:p w14:paraId="0F92E008"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10A93A66"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点検・整備結果に基づき、点検・整備体制や取組内容について見直しを行う仕組みを有すること。</w:t>
            </w:r>
          </w:p>
        </w:tc>
      </w:tr>
      <w:tr w:rsidR="00164BA0" w:rsidRPr="00CE7B7B" w14:paraId="738C0B12" w14:textId="77777777" w:rsidTr="0051135C">
        <w:trPr>
          <w:trHeight w:val="360"/>
        </w:trPr>
        <w:tc>
          <w:tcPr>
            <w:tcW w:w="9030" w:type="dxa"/>
            <w:gridSpan w:val="3"/>
            <w:tcBorders>
              <w:top w:val="single" w:sz="4" w:space="0" w:color="auto"/>
              <w:left w:val="single" w:sz="4" w:space="0" w:color="auto"/>
              <w:bottom w:val="single" w:sz="4" w:space="0" w:color="auto"/>
              <w:right w:val="single" w:sz="4" w:space="0" w:color="000000"/>
            </w:tcBorders>
            <w:noWrap/>
            <w:vAlign w:val="center"/>
          </w:tcPr>
          <w:p w14:paraId="64CEFB50" w14:textId="77777777" w:rsidR="00164BA0" w:rsidRPr="00CE7B7B" w:rsidRDefault="00164BA0" w:rsidP="0051135C">
            <w:pPr>
              <w:widowControl/>
              <w:jc w:val="left"/>
              <w:rPr>
                <w:rFonts w:ascii="ＭＳ ゴシック" w:eastAsia="ＭＳ ゴシック" w:hAnsi="ＭＳ ゴシック" w:cs="ＭＳ Ｐゴシック"/>
                <w:kern w:val="0"/>
                <w:sz w:val="22"/>
                <w:szCs w:val="24"/>
              </w:rPr>
            </w:pPr>
            <w:r w:rsidRPr="00CE7B7B">
              <w:rPr>
                <w:rFonts w:ascii="ＭＳ ゴシック" w:eastAsia="ＭＳ ゴシック" w:hAnsi="ＭＳ ゴシック" w:cs="ＭＳ Ｐゴシック" w:hint="eastAsia"/>
                <w:kern w:val="0"/>
                <w:sz w:val="22"/>
                <w:szCs w:val="24"/>
              </w:rPr>
              <w:t>【車両の適切な点検・整備】</w:t>
            </w:r>
          </w:p>
        </w:tc>
      </w:tr>
      <w:tr w:rsidR="00164BA0" w:rsidRPr="00CE7B7B" w14:paraId="5C0587A3" w14:textId="77777777" w:rsidTr="0051135C">
        <w:trPr>
          <w:cantSplit/>
          <w:trHeight w:val="480"/>
        </w:trPr>
        <w:tc>
          <w:tcPr>
            <w:tcW w:w="630" w:type="dxa"/>
            <w:vMerge w:val="restart"/>
            <w:tcBorders>
              <w:top w:val="nil"/>
              <w:left w:val="single" w:sz="4" w:space="0" w:color="auto"/>
              <w:right w:val="nil"/>
            </w:tcBorders>
            <w:noWrap/>
            <w:vAlign w:val="center"/>
          </w:tcPr>
          <w:p w14:paraId="5E9197AA"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503" w:type="dxa"/>
            <w:tcBorders>
              <w:top w:val="nil"/>
              <w:left w:val="single" w:sz="4" w:space="0" w:color="auto"/>
              <w:bottom w:val="single" w:sz="4" w:space="0" w:color="auto"/>
              <w:right w:val="nil"/>
            </w:tcBorders>
            <w:noWrap/>
          </w:tcPr>
          <w:p w14:paraId="127444C7"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117F4EFA"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点検・整備を整備事業者に依頼するに当たっては、車両の状態を日常から把握し、その状況について伝えていること。</w:t>
            </w:r>
          </w:p>
        </w:tc>
      </w:tr>
      <w:tr w:rsidR="00164BA0" w:rsidRPr="00CE7B7B" w14:paraId="508312E8" w14:textId="77777777" w:rsidTr="0051135C">
        <w:trPr>
          <w:cantSplit/>
          <w:trHeight w:val="240"/>
        </w:trPr>
        <w:tc>
          <w:tcPr>
            <w:tcW w:w="630" w:type="dxa"/>
            <w:vMerge/>
            <w:tcBorders>
              <w:left w:val="single" w:sz="4" w:space="0" w:color="auto"/>
              <w:right w:val="nil"/>
            </w:tcBorders>
            <w:noWrap/>
            <w:vAlign w:val="center"/>
          </w:tcPr>
          <w:p w14:paraId="5B31689B" w14:textId="77777777" w:rsidR="00164BA0" w:rsidRPr="00CE7B7B" w:rsidRDefault="00164BA0" w:rsidP="0051135C">
            <w:pPr>
              <w:jc w:val="left"/>
              <w:rPr>
                <w:rFonts w:ascii="ＭＳ ゴシック" w:eastAsia="ＭＳ ゴシック" w:hAnsi="ＭＳ ゴシック" w:cs="ＭＳ Ｐゴシック"/>
                <w:kern w:val="0"/>
                <w:sz w:val="20"/>
              </w:rPr>
            </w:pPr>
          </w:p>
        </w:tc>
        <w:tc>
          <w:tcPr>
            <w:tcW w:w="503" w:type="dxa"/>
            <w:tcBorders>
              <w:top w:val="nil"/>
              <w:left w:val="single" w:sz="4" w:space="0" w:color="auto"/>
              <w:bottom w:val="single" w:sz="4" w:space="0" w:color="auto"/>
              <w:right w:val="nil"/>
            </w:tcBorders>
            <w:noWrap/>
          </w:tcPr>
          <w:p w14:paraId="1186EDD5"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tcPr>
          <w:p w14:paraId="005ED0F6"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目視により黒煙が増加してきたと判断された場合には、点検・整備を実施していること。</w:t>
            </w:r>
          </w:p>
        </w:tc>
      </w:tr>
      <w:tr w:rsidR="00164BA0" w:rsidRPr="00CE7B7B" w14:paraId="488BF791" w14:textId="77777777" w:rsidTr="0051135C">
        <w:trPr>
          <w:cantSplit/>
          <w:trHeight w:val="480"/>
        </w:trPr>
        <w:tc>
          <w:tcPr>
            <w:tcW w:w="630" w:type="dxa"/>
            <w:vMerge/>
            <w:tcBorders>
              <w:left w:val="single" w:sz="4" w:space="0" w:color="auto"/>
              <w:bottom w:val="single" w:sz="4" w:space="0" w:color="auto"/>
              <w:right w:val="nil"/>
            </w:tcBorders>
            <w:noWrap/>
            <w:vAlign w:val="center"/>
          </w:tcPr>
          <w:p w14:paraId="4F792832"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503" w:type="dxa"/>
            <w:tcBorders>
              <w:top w:val="nil"/>
              <w:left w:val="single" w:sz="4" w:space="0" w:color="auto"/>
              <w:bottom w:val="single" w:sz="4" w:space="0" w:color="auto"/>
              <w:right w:val="nil"/>
            </w:tcBorders>
            <w:noWrap/>
          </w:tcPr>
          <w:p w14:paraId="7607ED30"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29234147"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フロン類の大気中への放出を抑制するため、カーエアコンの効き具合等により、エアコンガスが減っている（漏れている）と判断された場合には、カーエアコンの点検・整備を実施していること。</w:t>
            </w:r>
          </w:p>
        </w:tc>
      </w:tr>
      <w:tr w:rsidR="00164BA0" w:rsidRPr="00CE7B7B" w14:paraId="2BA37B3E" w14:textId="77777777" w:rsidTr="0051135C">
        <w:trPr>
          <w:trHeight w:val="360"/>
        </w:trPr>
        <w:tc>
          <w:tcPr>
            <w:tcW w:w="9030" w:type="dxa"/>
            <w:gridSpan w:val="3"/>
            <w:tcBorders>
              <w:top w:val="single" w:sz="4" w:space="0" w:color="auto"/>
              <w:left w:val="single" w:sz="4" w:space="0" w:color="auto"/>
              <w:bottom w:val="single" w:sz="4" w:space="0" w:color="auto"/>
              <w:right w:val="single" w:sz="4" w:space="0" w:color="000000"/>
            </w:tcBorders>
            <w:noWrap/>
            <w:vAlign w:val="center"/>
          </w:tcPr>
          <w:p w14:paraId="3CA5470C" w14:textId="77777777" w:rsidR="00164BA0" w:rsidRPr="00CE7B7B" w:rsidRDefault="00164BA0" w:rsidP="0051135C">
            <w:pPr>
              <w:widowControl/>
              <w:jc w:val="left"/>
              <w:rPr>
                <w:rFonts w:ascii="ＭＳ ゴシック" w:eastAsia="ＭＳ ゴシック" w:hAnsi="ＭＳ ゴシック" w:cs="ＭＳ Ｐゴシック"/>
                <w:kern w:val="0"/>
                <w:sz w:val="22"/>
                <w:szCs w:val="24"/>
              </w:rPr>
            </w:pPr>
            <w:r w:rsidRPr="00CE7B7B">
              <w:rPr>
                <w:rFonts w:ascii="ＭＳ ゴシック" w:eastAsia="ＭＳ ゴシック" w:hAnsi="ＭＳ ゴシック" w:cs="ＭＳ Ｐゴシック" w:hint="eastAsia"/>
                <w:kern w:val="0"/>
                <w:sz w:val="22"/>
                <w:szCs w:val="24"/>
              </w:rPr>
              <w:t>【自主的な管理基準による点検・整備】</w:t>
            </w:r>
          </w:p>
        </w:tc>
      </w:tr>
      <w:tr w:rsidR="00164BA0" w:rsidRPr="00CE7B7B" w14:paraId="4BC944C4" w14:textId="77777777" w:rsidTr="0051135C">
        <w:trPr>
          <w:cantSplit/>
          <w:trHeight w:val="300"/>
        </w:trPr>
        <w:tc>
          <w:tcPr>
            <w:tcW w:w="630" w:type="dxa"/>
            <w:vMerge w:val="restart"/>
            <w:tcBorders>
              <w:top w:val="nil"/>
              <w:left w:val="single" w:sz="4" w:space="0" w:color="auto"/>
              <w:right w:val="nil"/>
            </w:tcBorders>
            <w:noWrap/>
            <w:vAlign w:val="center"/>
          </w:tcPr>
          <w:p w14:paraId="39BBB1DF"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8400" w:type="dxa"/>
            <w:gridSpan w:val="2"/>
            <w:tcBorders>
              <w:top w:val="nil"/>
              <w:left w:val="single" w:sz="4" w:space="0" w:color="auto"/>
              <w:bottom w:val="single" w:sz="4" w:space="0" w:color="auto"/>
              <w:right w:val="single" w:sz="4" w:space="0" w:color="000000"/>
            </w:tcBorders>
            <w:noWrap/>
            <w:vAlign w:val="center"/>
          </w:tcPr>
          <w:p w14:paraId="70A38243" w14:textId="77777777" w:rsidR="00164BA0" w:rsidRPr="00CE7B7B" w:rsidRDefault="00164BA0" w:rsidP="0051135C">
            <w:pPr>
              <w:widowControl/>
              <w:jc w:val="left"/>
              <w:rPr>
                <w:rFonts w:ascii="ＭＳ ゴシック" w:eastAsia="ＭＳ ゴシック" w:hAnsi="ＭＳ ゴシック" w:cs="ＭＳ Ｐゴシック"/>
                <w:kern w:val="0"/>
                <w:sz w:val="22"/>
                <w:szCs w:val="22"/>
              </w:rPr>
            </w:pPr>
            <w:r w:rsidRPr="00CE7B7B">
              <w:rPr>
                <w:rFonts w:ascii="ＭＳ ゴシック" w:eastAsia="ＭＳ ゴシック" w:hAnsi="ＭＳ ゴシック" w:cs="ＭＳ Ｐゴシック" w:hint="eastAsia"/>
                <w:kern w:val="0"/>
                <w:sz w:val="22"/>
                <w:szCs w:val="22"/>
              </w:rPr>
              <w:t>（エア・クリーナ・エレメント関連）</w:t>
            </w:r>
          </w:p>
        </w:tc>
      </w:tr>
      <w:tr w:rsidR="00164BA0" w:rsidRPr="00CE7B7B" w14:paraId="739457B0" w14:textId="77777777" w:rsidTr="0051135C">
        <w:trPr>
          <w:cantSplit/>
          <w:trHeight w:val="480"/>
        </w:trPr>
        <w:tc>
          <w:tcPr>
            <w:tcW w:w="630" w:type="dxa"/>
            <w:vMerge/>
            <w:tcBorders>
              <w:left w:val="single" w:sz="4" w:space="0" w:color="auto"/>
              <w:right w:val="nil"/>
            </w:tcBorders>
            <w:noWrap/>
            <w:vAlign w:val="center"/>
          </w:tcPr>
          <w:p w14:paraId="035FF9EF" w14:textId="77777777" w:rsidR="00164BA0" w:rsidRPr="00CE7B7B" w:rsidRDefault="00164BA0" w:rsidP="0051135C">
            <w:pPr>
              <w:jc w:val="left"/>
              <w:rPr>
                <w:rFonts w:ascii="ＭＳ ゴシック" w:eastAsia="ＭＳ ゴシック" w:hAnsi="ＭＳ ゴシック" w:cs="ＭＳ Ｐゴシック"/>
                <w:kern w:val="0"/>
                <w:sz w:val="20"/>
              </w:rPr>
            </w:pPr>
          </w:p>
        </w:tc>
        <w:tc>
          <w:tcPr>
            <w:tcW w:w="503" w:type="dxa"/>
            <w:tcBorders>
              <w:top w:val="nil"/>
              <w:left w:val="single" w:sz="4" w:space="0" w:color="auto"/>
              <w:bottom w:val="single" w:sz="4" w:space="0" w:color="auto"/>
              <w:right w:val="nil"/>
            </w:tcBorders>
            <w:noWrap/>
          </w:tcPr>
          <w:p w14:paraId="1403FA6D"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77AAEEB4"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エア・クリーナ・エレメントの清掃・交換に当たっては、メーカーのメンテナンスノート等を参考に、走行距離又は使用期間による自主的な管理基準を設定し、実施していること。</w:t>
            </w:r>
          </w:p>
        </w:tc>
      </w:tr>
      <w:tr w:rsidR="00164BA0" w:rsidRPr="00CE7B7B" w14:paraId="0D7518C3" w14:textId="77777777" w:rsidTr="0051135C">
        <w:trPr>
          <w:cantSplit/>
          <w:trHeight w:val="300"/>
        </w:trPr>
        <w:tc>
          <w:tcPr>
            <w:tcW w:w="630" w:type="dxa"/>
            <w:vMerge/>
            <w:tcBorders>
              <w:left w:val="single" w:sz="4" w:space="0" w:color="auto"/>
              <w:right w:val="nil"/>
            </w:tcBorders>
            <w:noWrap/>
            <w:vAlign w:val="center"/>
          </w:tcPr>
          <w:p w14:paraId="1CF4F526" w14:textId="77777777" w:rsidR="00164BA0" w:rsidRPr="00CE7B7B" w:rsidRDefault="00164BA0" w:rsidP="0051135C">
            <w:pPr>
              <w:jc w:val="left"/>
              <w:rPr>
                <w:rFonts w:ascii="ＭＳ ゴシック" w:eastAsia="ＭＳ ゴシック" w:hAnsi="ＭＳ ゴシック" w:cs="ＭＳ Ｐゴシック"/>
                <w:kern w:val="0"/>
                <w:sz w:val="20"/>
              </w:rPr>
            </w:pPr>
          </w:p>
        </w:tc>
        <w:tc>
          <w:tcPr>
            <w:tcW w:w="8400" w:type="dxa"/>
            <w:gridSpan w:val="2"/>
            <w:tcBorders>
              <w:top w:val="single" w:sz="4" w:space="0" w:color="auto"/>
              <w:left w:val="single" w:sz="4" w:space="0" w:color="auto"/>
              <w:bottom w:val="single" w:sz="4" w:space="0" w:color="auto"/>
              <w:right w:val="single" w:sz="4" w:space="0" w:color="000000"/>
            </w:tcBorders>
            <w:noWrap/>
            <w:vAlign w:val="center"/>
          </w:tcPr>
          <w:p w14:paraId="7C6D702B" w14:textId="77777777" w:rsidR="00164BA0" w:rsidRPr="00CE7B7B" w:rsidRDefault="00164BA0" w:rsidP="0051135C">
            <w:pPr>
              <w:widowControl/>
              <w:jc w:val="left"/>
              <w:rPr>
                <w:rFonts w:ascii="ＭＳ ゴシック" w:eastAsia="ＭＳ ゴシック" w:hAnsi="ＭＳ ゴシック" w:cs="ＭＳ Ｐゴシック"/>
                <w:kern w:val="0"/>
                <w:sz w:val="22"/>
                <w:szCs w:val="22"/>
              </w:rPr>
            </w:pPr>
            <w:r w:rsidRPr="00CE7B7B">
              <w:rPr>
                <w:rFonts w:ascii="ＭＳ ゴシック" w:eastAsia="ＭＳ ゴシック" w:hAnsi="ＭＳ ゴシック" w:cs="ＭＳ Ｐゴシック" w:hint="eastAsia"/>
                <w:kern w:val="0"/>
                <w:sz w:val="22"/>
                <w:szCs w:val="22"/>
              </w:rPr>
              <w:t>（エンジンオイル関連）</w:t>
            </w:r>
          </w:p>
        </w:tc>
      </w:tr>
      <w:tr w:rsidR="00164BA0" w:rsidRPr="00CE7B7B" w14:paraId="0E03A5B8" w14:textId="77777777" w:rsidTr="0051135C">
        <w:trPr>
          <w:cantSplit/>
          <w:trHeight w:val="480"/>
        </w:trPr>
        <w:tc>
          <w:tcPr>
            <w:tcW w:w="630" w:type="dxa"/>
            <w:vMerge/>
            <w:tcBorders>
              <w:left w:val="single" w:sz="4" w:space="0" w:color="auto"/>
              <w:right w:val="nil"/>
            </w:tcBorders>
            <w:noWrap/>
            <w:vAlign w:val="center"/>
          </w:tcPr>
          <w:p w14:paraId="60439D1F" w14:textId="77777777" w:rsidR="00164BA0" w:rsidRPr="00CE7B7B" w:rsidRDefault="00164BA0" w:rsidP="0051135C">
            <w:pPr>
              <w:jc w:val="left"/>
              <w:rPr>
                <w:rFonts w:ascii="ＭＳ ゴシック" w:eastAsia="ＭＳ ゴシック" w:hAnsi="ＭＳ ゴシック" w:cs="ＭＳ Ｐゴシック"/>
                <w:kern w:val="0"/>
                <w:sz w:val="20"/>
              </w:rPr>
            </w:pPr>
          </w:p>
        </w:tc>
        <w:tc>
          <w:tcPr>
            <w:tcW w:w="503" w:type="dxa"/>
            <w:tcBorders>
              <w:top w:val="nil"/>
              <w:left w:val="single" w:sz="4" w:space="0" w:color="auto"/>
              <w:bottom w:val="single" w:sz="4" w:space="0" w:color="auto"/>
              <w:right w:val="nil"/>
            </w:tcBorders>
            <w:noWrap/>
          </w:tcPr>
          <w:p w14:paraId="1CEF9584"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2E47A7F8"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エンジンオイルの交換に当たっては、メーカーのメンテナンスノート等を参考に、走行距離又は使用期間による自主的な管理基準を設定し、実施していること。</w:t>
            </w:r>
          </w:p>
        </w:tc>
      </w:tr>
      <w:tr w:rsidR="00164BA0" w:rsidRPr="00CE7B7B" w14:paraId="1AD0CE6F" w14:textId="77777777" w:rsidTr="0051135C">
        <w:trPr>
          <w:cantSplit/>
          <w:trHeight w:val="480"/>
        </w:trPr>
        <w:tc>
          <w:tcPr>
            <w:tcW w:w="630" w:type="dxa"/>
            <w:vMerge/>
            <w:tcBorders>
              <w:left w:val="single" w:sz="4" w:space="0" w:color="auto"/>
              <w:right w:val="nil"/>
            </w:tcBorders>
            <w:noWrap/>
            <w:vAlign w:val="center"/>
          </w:tcPr>
          <w:p w14:paraId="3CF94867" w14:textId="77777777" w:rsidR="00164BA0" w:rsidRPr="00CE7B7B" w:rsidRDefault="00164BA0" w:rsidP="0051135C">
            <w:pPr>
              <w:jc w:val="left"/>
              <w:rPr>
                <w:rFonts w:ascii="ＭＳ ゴシック" w:eastAsia="ＭＳ ゴシック" w:hAnsi="ＭＳ ゴシック" w:cs="ＭＳ Ｐゴシック"/>
                <w:kern w:val="0"/>
                <w:sz w:val="20"/>
              </w:rPr>
            </w:pPr>
          </w:p>
        </w:tc>
        <w:tc>
          <w:tcPr>
            <w:tcW w:w="503" w:type="dxa"/>
            <w:tcBorders>
              <w:top w:val="nil"/>
              <w:left w:val="single" w:sz="4" w:space="0" w:color="auto"/>
              <w:bottom w:val="single" w:sz="4" w:space="0" w:color="auto"/>
              <w:right w:val="nil"/>
            </w:tcBorders>
            <w:noWrap/>
          </w:tcPr>
          <w:p w14:paraId="425B78FA"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4A3CD554"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エンジンオイルフィルタの交換に当たっては、メーカーのメンテナンスノート等を参考に、走行距離又は使用期間による自主的な管理基準を設定し、実施していること。</w:t>
            </w:r>
          </w:p>
        </w:tc>
      </w:tr>
      <w:tr w:rsidR="00164BA0" w:rsidRPr="00CE7B7B" w14:paraId="51313278" w14:textId="77777777" w:rsidTr="0051135C">
        <w:trPr>
          <w:cantSplit/>
          <w:trHeight w:val="300"/>
        </w:trPr>
        <w:tc>
          <w:tcPr>
            <w:tcW w:w="630" w:type="dxa"/>
            <w:vMerge/>
            <w:tcBorders>
              <w:left w:val="single" w:sz="4" w:space="0" w:color="auto"/>
              <w:right w:val="nil"/>
            </w:tcBorders>
            <w:noWrap/>
            <w:vAlign w:val="center"/>
          </w:tcPr>
          <w:p w14:paraId="578C46C6" w14:textId="77777777" w:rsidR="00164BA0" w:rsidRPr="00CE7B7B" w:rsidRDefault="00164BA0" w:rsidP="0051135C">
            <w:pPr>
              <w:jc w:val="left"/>
              <w:rPr>
                <w:rFonts w:ascii="ＭＳ ゴシック" w:eastAsia="ＭＳ ゴシック" w:hAnsi="ＭＳ ゴシック" w:cs="ＭＳ Ｐゴシック"/>
                <w:kern w:val="0"/>
                <w:sz w:val="20"/>
              </w:rPr>
            </w:pPr>
          </w:p>
        </w:tc>
        <w:tc>
          <w:tcPr>
            <w:tcW w:w="8400" w:type="dxa"/>
            <w:gridSpan w:val="2"/>
            <w:tcBorders>
              <w:top w:val="single" w:sz="4" w:space="0" w:color="auto"/>
              <w:left w:val="single" w:sz="4" w:space="0" w:color="auto"/>
              <w:bottom w:val="single" w:sz="4" w:space="0" w:color="auto"/>
              <w:right w:val="single" w:sz="4" w:space="0" w:color="000000"/>
            </w:tcBorders>
            <w:noWrap/>
            <w:vAlign w:val="center"/>
          </w:tcPr>
          <w:p w14:paraId="3B83FA96" w14:textId="77777777" w:rsidR="00164BA0" w:rsidRPr="00CE7B7B" w:rsidRDefault="00164BA0" w:rsidP="0051135C">
            <w:pPr>
              <w:widowControl/>
              <w:jc w:val="left"/>
              <w:rPr>
                <w:rFonts w:ascii="ＭＳ ゴシック" w:eastAsia="ＭＳ ゴシック" w:hAnsi="ＭＳ ゴシック" w:cs="ＭＳ Ｐゴシック"/>
                <w:kern w:val="0"/>
                <w:sz w:val="22"/>
                <w:szCs w:val="22"/>
              </w:rPr>
            </w:pPr>
            <w:r w:rsidRPr="00CE7B7B">
              <w:rPr>
                <w:rFonts w:ascii="ＭＳ ゴシック" w:eastAsia="ＭＳ ゴシック" w:hAnsi="ＭＳ ゴシック" w:cs="ＭＳ Ｐゴシック" w:hint="eastAsia"/>
                <w:kern w:val="0"/>
                <w:sz w:val="22"/>
                <w:szCs w:val="22"/>
              </w:rPr>
              <w:t>（燃料装置関連）</w:t>
            </w:r>
          </w:p>
        </w:tc>
      </w:tr>
      <w:tr w:rsidR="00164BA0" w:rsidRPr="00CE7B7B" w14:paraId="4EC916DE" w14:textId="77777777" w:rsidTr="0051135C">
        <w:trPr>
          <w:cantSplit/>
          <w:trHeight w:val="480"/>
        </w:trPr>
        <w:tc>
          <w:tcPr>
            <w:tcW w:w="630" w:type="dxa"/>
            <w:vMerge/>
            <w:tcBorders>
              <w:left w:val="single" w:sz="4" w:space="0" w:color="auto"/>
              <w:right w:val="nil"/>
            </w:tcBorders>
            <w:noWrap/>
            <w:vAlign w:val="center"/>
          </w:tcPr>
          <w:p w14:paraId="676A0799" w14:textId="77777777" w:rsidR="00164BA0" w:rsidRPr="00CE7B7B" w:rsidRDefault="00164BA0" w:rsidP="0051135C">
            <w:pPr>
              <w:jc w:val="left"/>
              <w:rPr>
                <w:rFonts w:ascii="ＭＳ ゴシック" w:eastAsia="ＭＳ ゴシック" w:hAnsi="ＭＳ ゴシック" w:cs="ＭＳ Ｐゴシック"/>
                <w:kern w:val="0"/>
                <w:sz w:val="20"/>
              </w:rPr>
            </w:pPr>
          </w:p>
        </w:tc>
        <w:tc>
          <w:tcPr>
            <w:tcW w:w="503" w:type="dxa"/>
            <w:tcBorders>
              <w:top w:val="nil"/>
              <w:left w:val="single" w:sz="4" w:space="0" w:color="auto"/>
              <w:bottom w:val="single" w:sz="4" w:space="0" w:color="auto"/>
              <w:right w:val="nil"/>
            </w:tcBorders>
            <w:noWrap/>
          </w:tcPr>
          <w:p w14:paraId="69B268E6"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7C6F241B"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燃料装置のオーバーホールや交換に当たっては、メーカーのメンテナンスノート等を参考に、走行距離又は使用期間による自主的な管理基準を設定し、実施していること。</w:t>
            </w:r>
          </w:p>
        </w:tc>
      </w:tr>
      <w:tr w:rsidR="00164BA0" w:rsidRPr="00CE7B7B" w14:paraId="637E64CF" w14:textId="77777777" w:rsidTr="0051135C">
        <w:trPr>
          <w:cantSplit/>
          <w:trHeight w:val="300"/>
        </w:trPr>
        <w:tc>
          <w:tcPr>
            <w:tcW w:w="630" w:type="dxa"/>
            <w:vMerge/>
            <w:tcBorders>
              <w:left w:val="single" w:sz="4" w:space="0" w:color="auto"/>
              <w:right w:val="nil"/>
            </w:tcBorders>
            <w:noWrap/>
            <w:vAlign w:val="center"/>
          </w:tcPr>
          <w:p w14:paraId="137F349E" w14:textId="77777777" w:rsidR="00164BA0" w:rsidRPr="00CE7B7B" w:rsidRDefault="00164BA0" w:rsidP="0051135C">
            <w:pPr>
              <w:jc w:val="left"/>
              <w:rPr>
                <w:rFonts w:ascii="ＭＳ ゴシック" w:eastAsia="ＭＳ ゴシック" w:hAnsi="ＭＳ ゴシック" w:cs="ＭＳ Ｐゴシック"/>
                <w:kern w:val="0"/>
                <w:sz w:val="20"/>
              </w:rPr>
            </w:pPr>
          </w:p>
        </w:tc>
        <w:tc>
          <w:tcPr>
            <w:tcW w:w="8400" w:type="dxa"/>
            <w:gridSpan w:val="2"/>
            <w:tcBorders>
              <w:top w:val="single" w:sz="4" w:space="0" w:color="auto"/>
              <w:left w:val="single" w:sz="4" w:space="0" w:color="auto"/>
              <w:bottom w:val="single" w:sz="4" w:space="0" w:color="auto"/>
              <w:right w:val="single" w:sz="4" w:space="0" w:color="000000"/>
            </w:tcBorders>
            <w:noWrap/>
            <w:vAlign w:val="center"/>
          </w:tcPr>
          <w:p w14:paraId="12124F71" w14:textId="77777777" w:rsidR="00164BA0" w:rsidRPr="00CE7B7B" w:rsidRDefault="00164BA0" w:rsidP="0051135C">
            <w:pPr>
              <w:widowControl/>
              <w:jc w:val="left"/>
              <w:rPr>
                <w:rFonts w:ascii="ＭＳ ゴシック" w:eastAsia="ＭＳ ゴシック" w:hAnsi="ＭＳ ゴシック" w:cs="ＭＳ Ｐゴシック"/>
                <w:kern w:val="0"/>
                <w:sz w:val="22"/>
                <w:szCs w:val="22"/>
              </w:rPr>
            </w:pPr>
            <w:r w:rsidRPr="00CE7B7B">
              <w:rPr>
                <w:rFonts w:ascii="ＭＳ ゴシック" w:eastAsia="ＭＳ ゴシック" w:hAnsi="ＭＳ ゴシック" w:cs="ＭＳ Ｐゴシック" w:hint="eastAsia"/>
                <w:kern w:val="0"/>
                <w:sz w:val="22"/>
                <w:szCs w:val="22"/>
              </w:rPr>
              <w:t>（排出ガス減少装置関連）</w:t>
            </w:r>
          </w:p>
        </w:tc>
      </w:tr>
      <w:tr w:rsidR="00164BA0" w:rsidRPr="00CE7B7B" w14:paraId="136D292F" w14:textId="77777777" w:rsidTr="0051135C">
        <w:trPr>
          <w:cantSplit/>
          <w:trHeight w:val="480"/>
        </w:trPr>
        <w:tc>
          <w:tcPr>
            <w:tcW w:w="630" w:type="dxa"/>
            <w:vMerge/>
            <w:tcBorders>
              <w:left w:val="single" w:sz="4" w:space="0" w:color="auto"/>
              <w:right w:val="nil"/>
            </w:tcBorders>
            <w:noWrap/>
            <w:vAlign w:val="center"/>
          </w:tcPr>
          <w:p w14:paraId="02EE5356" w14:textId="77777777" w:rsidR="00164BA0" w:rsidRPr="00CE7B7B" w:rsidRDefault="00164BA0" w:rsidP="0051135C">
            <w:pPr>
              <w:jc w:val="left"/>
              <w:rPr>
                <w:rFonts w:ascii="ＭＳ ゴシック" w:eastAsia="ＭＳ ゴシック" w:hAnsi="ＭＳ ゴシック" w:cs="ＭＳ Ｐゴシック"/>
                <w:kern w:val="0"/>
                <w:sz w:val="20"/>
              </w:rPr>
            </w:pPr>
          </w:p>
        </w:tc>
        <w:tc>
          <w:tcPr>
            <w:tcW w:w="503" w:type="dxa"/>
            <w:tcBorders>
              <w:top w:val="nil"/>
              <w:left w:val="single" w:sz="4" w:space="0" w:color="auto"/>
              <w:bottom w:val="single" w:sz="4" w:space="0" w:color="auto"/>
              <w:right w:val="nil"/>
            </w:tcBorders>
            <w:noWrap/>
          </w:tcPr>
          <w:p w14:paraId="0BFFC092"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6D8B489A"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排出ガス減少装置（</w:t>
            </w:r>
            <w:r w:rsidRPr="00CE7B7B">
              <w:rPr>
                <w:rFonts w:ascii="ＭＳ ゴシック" w:eastAsia="ＭＳ ゴシック" w:hAnsi="Arial" w:cs="Arial"/>
                <w:kern w:val="0"/>
                <w:sz w:val="20"/>
              </w:rPr>
              <w:t>DPF</w:t>
            </w:r>
            <w:r w:rsidRPr="00CE7B7B">
              <w:rPr>
                <w:rFonts w:ascii="ＭＳ ゴシック" w:eastAsia="ＭＳ ゴシック" w:hAnsi="ＭＳ ゴシック" w:cs="ＭＳ Ｐゴシック" w:hint="eastAsia"/>
                <w:kern w:val="0"/>
                <w:sz w:val="20"/>
              </w:rPr>
              <w:t>、酸化触媒）の点検に当たっては、メーカーのメンテナンスノート等を参考に、走行距離又は使用期間による自主的な管理基準を設定し、実施していること。</w:t>
            </w:r>
          </w:p>
        </w:tc>
      </w:tr>
      <w:tr w:rsidR="00164BA0" w:rsidRPr="00CE7B7B" w14:paraId="09FCB718" w14:textId="77777777" w:rsidTr="0051135C">
        <w:trPr>
          <w:cantSplit/>
          <w:trHeight w:val="300"/>
        </w:trPr>
        <w:tc>
          <w:tcPr>
            <w:tcW w:w="630" w:type="dxa"/>
            <w:vMerge/>
            <w:tcBorders>
              <w:left w:val="single" w:sz="4" w:space="0" w:color="auto"/>
              <w:right w:val="nil"/>
            </w:tcBorders>
            <w:noWrap/>
            <w:vAlign w:val="center"/>
          </w:tcPr>
          <w:p w14:paraId="5DD1B455" w14:textId="77777777" w:rsidR="00164BA0" w:rsidRPr="00CE7B7B" w:rsidRDefault="00164BA0" w:rsidP="0051135C">
            <w:pPr>
              <w:jc w:val="left"/>
              <w:rPr>
                <w:rFonts w:ascii="ＭＳ ゴシック" w:eastAsia="ＭＳ ゴシック" w:hAnsi="ＭＳ ゴシック" w:cs="ＭＳ Ｐゴシック"/>
                <w:kern w:val="0"/>
                <w:sz w:val="20"/>
              </w:rPr>
            </w:pPr>
          </w:p>
        </w:tc>
        <w:tc>
          <w:tcPr>
            <w:tcW w:w="8400" w:type="dxa"/>
            <w:gridSpan w:val="2"/>
            <w:tcBorders>
              <w:top w:val="single" w:sz="4" w:space="0" w:color="auto"/>
              <w:left w:val="single" w:sz="4" w:space="0" w:color="auto"/>
              <w:bottom w:val="single" w:sz="4" w:space="0" w:color="auto"/>
              <w:right w:val="single" w:sz="4" w:space="0" w:color="000000"/>
            </w:tcBorders>
            <w:noWrap/>
            <w:vAlign w:val="center"/>
          </w:tcPr>
          <w:p w14:paraId="51000CED" w14:textId="77777777" w:rsidR="00164BA0" w:rsidRPr="00CE7B7B" w:rsidRDefault="00164BA0" w:rsidP="0051135C">
            <w:pPr>
              <w:widowControl/>
              <w:jc w:val="left"/>
              <w:rPr>
                <w:rFonts w:ascii="ＭＳ ゴシック" w:eastAsia="ＭＳ ゴシック" w:hAnsi="ＭＳ ゴシック" w:cs="ＭＳ Ｐゴシック"/>
                <w:kern w:val="0"/>
                <w:sz w:val="22"/>
                <w:szCs w:val="22"/>
              </w:rPr>
            </w:pPr>
            <w:r w:rsidRPr="00CE7B7B">
              <w:rPr>
                <w:rFonts w:ascii="ＭＳ ゴシック" w:eastAsia="ＭＳ ゴシック" w:hAnsi="ＭＳ ゴシック" w:cs="ＭＳ Ｐゴシック" w:hint="eastAsia"/>
                <w:kern w:val="0"/>
                <w:sz w:val="22"/>
                <w:szCs w:val="22"/>
              </w:rPr>
              <w:t>（その他）</w:t>
            </w:r>
          </w:p>
        </w:tc>
      </w:tr>
      <w:tr w:rsidR="00164BA0" w:rsidRPr="00CE7B7B" w14:paraId="3097B39D" w14:textId="77777777" w:rsidTr="0051135C">
        <w:trPr>
          <w:cantSplit/>
          <w:trHeight w:val="480"/>
        </w:trPr>
        <w:tc>
          <w:tcPr>
            <w:tcW w:w="630" w:type="dxa"/>
            <w:vMerge/>
            <w:tcBorders>
              <w:left w:val="single" w:sz="4" w:space="0" w:color="auto"/>
              <w:right w:val="nil"/>
            </w:tcBorders>
            <w:noWrap/>
            <w:vAlign w:val="center"/>
          </w:tcPr>
          <w:p w14:paraId="3F08C2C6" w14:textId="77777777" w:rsidR="00164BA0" w:rsidRPr="00CE7B7B" w:rsidRDefault="00164BA0" w:rsidP="0051135C">
            <w:pPr>
              <w:jc w:val="left"/>
              <w:rPr>
                <w:rFonts w:ascii="ＭＳ ゴシック" w:eastAsia="ＭＳ ゴシック" w:hAnsi="ＭＳ ゴシック" w:cs="ＭＳ Ｐゴシック"/>
                <w:kern w:val="0"/>
                <w:sz w:val="20"/>
              </w:rPr>
            </w:pPr>
          </w:p>
        </w:tc>
        <w:tc>
          <w:tcPr>
            <w:tcW w:w="503" w:type="dxa"/>
            <w:tcBorders>
              <w:top w:val="nil"/>
              <w:left w:val="single" w:sz="4" w:space="0" w:color="auto"/>
              <w:bottom w:val="single" w:sz="4" w:space="0" w:color="auto"/>
              <w:right w:val="nil"/>
            </w:tcBorders>
            <w:noWrap/>
          </w:tcPr>
          <w:p w14:paraId="4E250277"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7CDC7594"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タイヤの空気圧の点検・調整は、メーカーのメンテナンスノート等を参考に、走行距離又は使用期間による自主的な管理基準を設定し、空気圧の測定に基づき実施していること。</w:t>
            </w:r>
          </w:p>
        </w:tc>
      </w:tr>
      <w:tr w:rsidR="00164BA0" w:rsidRPr="00CE7B7B" w14:paraId="0CD06840" w14:textId="77777777" w:rsidTr="0051135C">
        <w:trPr>
          <w:cantSplit/>
          <w:trHeight w:val="480"/>
        </w:trPr>
        <w:tc>
          <w:tcPr>
            <w:tcW w:w="630" w:type="dxa"/>
            <w:vMerge/>
            <w:tcBorders>
              <w:left w:val="single" w:sz="4" w:space="0" w:color="auto"/>
              <w:right w:val="nil"/>
            </w:tcBorders>
            <w:noWrap/>
            <w:vAlign w:val="center"/>
          </w:tcPr>
          <w:p w14:paraId="46D269D2" w14:textId="77777777" w:rsidR="00164BA0" w:rsidRPr="00CE7B7B" w:rsidRDefault="00164BA0" w:rsidP="0051135C">
            <w:pPr>
              <w:jc w:val="left"/>
              <w:rPr>
                <w:rFonts w:ascii="ＭＳ ゴシック" w:eastAsia="ＭＳ ゴシック" w:hAnsi="ＭＳ ゴシック" w:cs="ＭＳ Ｐゴシック"/>
                <w:kern w:val="0"/>
                <w:sz w:val="20"/>
              </w:rPr>
            </w:pPr>
          </w:p>
        </w:tc>
        <w:tc>
          <w:tcPr>
            <w:tcW w:w="503" w:type="dxa"/>
            <w:tcBorders>
              <w:top w:val="nil"/>
              <w:left w:val="single" w:sz="4" w:space="0" w:color="auto"/>
              <w:bottom w:val="single" w:sz="4" w:space="0" w:color="auto"/>
              <w:right w:val="nil"/>
            </w:tcBorders>
            <w:noWrap/>
          </w:tcPr>
          <w:p w14:paraId="11328AB0"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5AFF3CE8"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トランスミッションオイルの漏れの点検は、メーカーのメンテナンスノート等を参考に、走行距離又は使用期間による自主的な管理基準を設定し、実施していること。</w:t>
            </w:r>
          </w:p>
        </w:tc>
      </w:tr>
      <w:tr w:rsidR="00164BA0" w:rsidRPr="00CE7B7B" w14:paraId="06D862C9" w14:textId="77777777" w:rsidTr="0051135C">
        <w:trPr>
          <w:cantSplit/>
          <w:trHeight w:val="480"/>
        </w:trPr>
        <w:tc>
          <w:tcPr>
            <w:tcW w:w="630" w:type="dxa"/>
            <w:vMerge/>
            <w:tcBorders>
              <w:left w:val="single" w:sz="4" w:space="0" w:color="auto"/>
              <w:right w:val="nil"/>
            </w:tcBorders>
            <w:noWrap/>
            <w:vAlign w:val="center"/>
          </w:tcPr>
          <w:p w14:paraId="323C1C2B" w14:textId="77777777" w:rsidR="00164BA0" w:rsidRPr="00CE7B7B" w:rsidRDefault="00164BA0" w:rsidP="0051135C">
            <w:pPr>
              <w:jc w:val="left"/>
              <w:rPr>
                <w:rFonts w:ascii="ＭＳ ゴシック" w:eastAsia="ＭＳ ゴシック" w:hAnsi="ＭＳ ゴシック" w:cs="ＭＳ Ｐゴシック"/>
                <w:kern w:val="0"/>
                <w:sz w:val="20"/>
              </w:rPr>
            </w:pPr>
          </w:p>
        </w:tc>
        <w:tc>
          <w:tcPr>
            <w:tcW w:w="503" w:type="dxa"/>
            <w:tcBorders>
              <w:top w:val="nil"/>
              <w:left w:val="single" w:sz="4" w:space="0" w:color="auto"/>
              <w:bottom w:val="single" w:sz="4" w:space="0" w:color="auto"/>
              <w:right w:val="nil"/>
            </w:tcBorders>
            <w:noWrap/>
          </w:tcPr>
          <w:p w14:paraId="47116AF2"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0240B124"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トランスミッションオイルの交換は、メーカーのメンテナンスノート等を参考に、走行距離又は使用期間による自主的な管理基準を設定し、実施していること。</w:t>
            </w:r>
          </w:p>
        </w:tc>
      </w:tr>
      <w:tr w:rsidR="00164BA0" w:rsidRPr="00CE7B7B" w14:paraId="4C035438" w14:textId="77777777" w:rsidTr="0051135C">
        <w:trPr>
          <w:cantSplit/>
          <w:trHeight w:val="480"/>
        </w:trPr>
        <w:tc>
          <w:tcPr>
            <w:tcW w:w="630" w:type="dxa"/>
            <w:vMerge/>
            <w:tcBorders>
              <w:left w:val="single" w:sz="4" w:space="0" w:color="auto"/>
              <w:right w:val="nil"/>
            </w:tcBorders>
            <w:noWrap/>
            <w:vAlign w:val="center"/>
          </w:tcPr>
          <w:p w14:paraId="36526F0C" w14:textId="77777777" w:rsidR="00164BA0" w:rsidRPr="00CE7B7B" w:rsidRDefault="00164BA0" w:rsidP="0051135C">
            <w:pPr>
              <w:jc w:val="left"/>
              <w:rPr>
                <w:rFonts w:ascii="ＭＳ ゴシック" w:eastAsia="ＭＳ ゴシック" w:hAnsi="ＭＳ ゴシック" w:cs="ＭＳ Ｐゴシック"/>
                <w:kern w:val="0"/>
                <w:sz w:val="20"/>
              </w:rPr>
            </w:pPr>
          </w:p>
        </w:tc>
        <w:tc>
          <w:tcPr>
            <w:tcW w:w="503" w:type="dxa"/>
            <w:tcBorders>
              <w:top w:val="nil"/>
              <w:left w:val="single" w:sz="4" w:space="0" w:color="auto"/>
              <w:bottom w:val="single" w:sz="4" w:space="0" w:color="auto"/>
              <w:right w:val="nil"/>
            </w:tcBorders>
            <w:noWrap/>
          </w:tcPr>
          <w:p w14:paraId="137AE868"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6D32AC27"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デファレンシャルオイルの漏れの点検は、メーカーのメンテナンスノート等を参考に、走行距離又は使用期間による自主的な管理基準を設定し、実施していること。</w:t>
            </w:r>
          </w:p>
        </w:tc>
      </w:tr>
      <w:tr w:rsidR="00164BA0" w:rsidRPr="00CE7B7B" w14:paraId="1F690ACC" w14:textId="77777777" w:rsidTr="0051135C">
        <w:trPr>
          <w:cantSplit/>
          <w:trHeight w:val="480"/>
        </w:trPr>
        <w:tc>
          <w:tcPr>
            <w:tcW w:w="630" w:type="dxa"/>
            <w:vMerge/>
            <w:tcBorders>
              <w:left w:val="single" w:sz="4" w:space="0" w:color="auto"/>
              <w:bottom w:val="single" w:sz="4" w:space="0" w:color="auto"/>
              <w:right w:val="nil"/>
            </w:tcBorders>
            <w:noWrap/>
            <w:vAlign w:val="center"/>
          </w:tcPr>
          <w:p w14:paraId="36C2D285"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503" w:type="dxa"/>
            <w:tcBorders>
              <w:top w:val="single" w:sz="4" w:space="0" w:color="auto"/>
              <w:left w:val="single" w:sz="4" w:space="0" w:color="auto"/>
              <w:bottom w:val="single" w:sz="4" w:space="0" w:color="auto"/>
              <w:right w:val="nil"/>
            </w:tcBorders>
            <w:noWrap/>
          </w:tcPr>
          <w:p w14:paraId="6B12FA8D"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w:t>
            </w:r>
          </w:p>
        </w:tc>
        <w:tc>
          <w:tcPr>
            <w:tcW w:w="7897" w:type="dxa"/>
            <w:tcBorders>
              <w:top w:val="single" w:sz="4" w:space="0" w:color="auto"/>
              <w:left w:val="nil"/>
              <w:bottom w:val="single" w:sz="4" w:space="0" w:color="auto"/>
              <w:right w:val="single" w:sz="4" w:space="0" w:color="auto"/>
            </w:tcBorders>
            <w:vAlign w:val="center"/>
          </w:tcPr>
          <w:p w14:paraId="5222E2F1"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デファレンシャルオイルの交換は、メーカーのメンテナンスノート等を参考に、走行距離又は使用期間による自主的な管理基準を設定し、実施していること。</w:t>
            </w:r>
          </w:p>
        </w:tc>
      </w:tr>
      <w:tr w:rsidR="00164BA0" w:rsidRPr="00CE7B7B" w14:paraId="1691A204" w14:textId="77777777" w:rsidTr="0051135C">
        <w:trPr>
          <w:trHeight w:val="240"/>
        </w:trPr>
        <w:tc>
          <w:tcPr>
            <w:tcW w:w="9030" w:type="dxa"/>
            <w:gridSpan w:val="3"/>
            <w:tcBorders>
              <w:top w:val="nil"/>
              <w:left w:val="nil"/>
              <w:bottom w:val="nil"/>
              <w:right w:val="nil"/>
            </w:tcBorders>
            <w:noWrap/>
            <w:vAlign w:val="center"/>
          </w:tcPr>
          <w:p w14:paraId="1BD00662"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注：「■」は車両の点検・整備に当たって必ず実施すべき項目</w:t>
            </w:r>
          </w:p>
        </w:tc>
      </w:tr>
      <w:tr w:rsidR="00164BA0" w:rsidRPr="00CE7B7B" w14:paraId="0250B4DF" w14:textId="77777777" w:rsidTr="0051135C">
        <w:trPr>
          <w:trHeight w:val="240"/>
        </w:trPr>
        <w:tc>
          <w:tcPr>
            <w:tcW w:w="9030" w:type="dxa"/>
            <w:gridSpan w:val="3"/>
            <w:tcBorders>
              <w:top w:val="nil"/>
              <w:left w:val="nil"/>
              <w:bottom w:val="nil"/>
              <w:right w:val="nil"/>
            </w:tcBorders>
            <w:noWrap/>
            <w:vAlign w:val="center"/>
          </w:tcPr>
          <w:p w14:paraId="6C0120B5" w14:textId="77777777" w:rsidR="00164BA0" w:rsidRPr="00CE7B7B" w:rsidRDefault="00164BA0" w:rsidP="0051135C">
            <w:pPr>
              <w:widowControl/>
              <w:ind w:leftChars="190" w:left="399"/>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「□」は車両の点検・整備に当たって実施するよう努めるべき項目</w:t>
            </w:r>
          </w:p>
        </w:tc>
      </w:tr>
    </w:tbl>
    <w:p w14:paraId="6D377EE3" w14:textId="77777777" w:rsidR="00164BA0" w:rsidRPr="00CE7B7B" w:rsidRDefault="00164BA0" w:rsidP="00164BA0">
      <w:pPr>
        <w:rPr>
          <w:rFonts w:ascii="ＭＳ ゴシック" w:eastAsia="ＭＳ ゴシック" w:hAnsi="ＭＳ ゴシック"/>
          <w:sz w:val="22"/>
        </w:rPr>
      </w:pPr>
    </w:p>
    <w:p w14:paraId="050BCD4C" w14:textId="77777777" w:rsidR="00164BA0" w:rsidRPr="00CE7B7B" w:rsidRDefault="00164BA0" w:rsidP="00164BA0">
      <w:pPr>
        <w:rPr>
          <w:rFonts w:ascii="ＭＳ ゴシック" w:eastAsia="ＭＳ ゴシック" w:hAnsi="ＭＳ ゴシック"/>
          <w:sz w:val="22"/>
        </w:rPr>
      </w:pPr>
    </w:p>
    <w:p w14:paraId="30CF8658" w14:textId="77777777" w:rsidR="00164BA0" w:rsidRPr="00CE7B7B" w:rsidRDefault="00164BA0" w:rsidP="00164BA0">
      <w:pPr>
        <w:rPr>
          <w:rFonts w:ascii="ＭＳ ゴシック" w:eastAsia="ＭＳ ゴシック" w:hAnsi="ＭＳ ゴシック"/>
          <w:sz w:val="22"/>
        </w:rPr>
      </w:pPr>
    </w:p>
    <w:p w14:paraId="2461BE7A"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t xml:space="preserve">(2) </w:t>
      </w:r>
      <w:r w:rsidRPr="00CE7B7B">
        <w:rPr>
          <w:rFonts w:ascii="ＭＳ ゴシック" w:eastAsia="ＭＳ ゴシック" w:hAnsi="ＭＳ ゴシック" w:hint="eastAsia"/>
        </w:rPr>
        <w:t>目標の立て方</w:t>
      </w:r>
    </w:p>
    <w:p w14:paraId="54D5265C" w14:textId="77777777" w:rsidR="00164BA0" w:rsidRPr="00CE7B7B" w:rsidRDefault="00164BA0" w:rsidP="00164BA0">
      <w:pPr>
        <w:pStyle w:val="22"/>
      </w:pPr>
      <w:r w:rsidRPr="00CE7B7B">
        <w:rPr>
          <w:rFonts w:hint="eastAsia"/>
        </w:rPr>
        <w:t>当該年度に契約する輸配送業務の総件数に占める基準を満たす輸配送業務の件数の割合とする。</w:t>
      </w:r>
    </w:p>
    <w:p w14:paraId="102D81AC" w14:textId="77777777" w:rsidR="00164BA0" w:rsidRPr="00CE7B7B" w:rsidRDefault="00164BA0" w:rsidP="00164BA0">
      <w:pPr>
        <w:rPr>
          <w:rFonts w:ascii="ＭＳ ゴシック" w:eastAsia="ＭＳ ゴシック"/>
          <w:u w:val="single"/>
        </w:rPr>
      </w:pPr>
    </w:p>
    <w:p w14:paraId="3CD46CB1" w14:textId="77777777" w:rsidR="00164BA0" w:rsidRPr="00CE7B7B" w:rsidRDefault="00164BA0" w:rsidP="00164BA0">
      <w:pPr>
        <w:pStyle w:val="1"/>
        <w:rPr>
          <w:rFonts w:ascii="ＭＳ ゴシック" w:eastAsia="ＭＳ ゴシック" w:hAnsi="ＭＳ ゴシック"/>
        </w:rPr>
      </w:pPr>
      <w:r w:rsidRPr="00CE7B7B">
        <w:rPr>
          <w:rFonts w:ascii="ＭＳ ゴシック" w:eastAsia="ＭＳ ゴシック" w:hAnsi="ＭＳ 明朝"/>
        </w:rPr>
        <w:br w:type="page"/>
      </w:r>
      <w:r w:rsidRPr="00CE7B7B">
        <w:rPr>
          <w:rFonts w:ascii="ＭＳ ゴシック" w:eastAsia="ＭＳ ゴシック" w:hAnsi="ＭＳ ゴシック" w:hint="eastAsia"/>
        </w:rPr>
        <w:lastRenderedPageBreak/>
        <w:t>２２－８ 旅客輸送（自動車）</w:t>
      </w:r>
    </w:p>
    <w:p w14:paraId="3C5A8789"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t xml:space="preserve">(1) </w:t>
      </w:r>
      <w:r w:rsidRPr="00CE7B7B">
        <w:rPr>
          <w:rFonts w:ascii="ＭＳ ゴシック" w:eastAsia="ＭＳ ゴシック" w:hAnsi="ＭＳ ゴシック" w:hint="eastAsia"/>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606"/>
        <w:gridCol w:w="7761"/>
      </w:tblGrid>
      <w:tr w:rsidR="00164BA0" w:rsidRPr="00CE7B7B" w14:paraId="32368D4B" w14:textId="77777777" w:rsidTr="0051135C">
        <w:trPr>
          <w:trHeight w:val="6927"/>
          <w:jc w:val="center"/>
        </w:trPr>
        <w:tc>
          <w:tcPr>
            <w:tcW w:w="1316" w:type="dxa"/>
            <w:gridSpan w:val="2"/>
            <w:tcBorders>
              <w:bottom w:val="single" w:sz="6" w:space="0" w:color="auto"/>
            </w:tcBorders>
          </w:tcPr>
          <w:p w14:paraId="780E6650" w14:textId="77777777" w:rsidR="00164BA0" w:rsidRPr="00CE7B7B" w:rsidRDefault="00164BA0" w:rsidP="0051135C">
            <w:pPr>
              <w:pStyle w:val="ab"/>
            </w:pPr>
            <w:r w:rsidRPr="00CE7B7B">
              <w:rPr>
                <w:rFonts w:hint="eastAsia"/>
              </w:rPr>
              <w:t>旅客輸送</w:t>
            </w:r>
          </w:p>
        </w:tc>
        <w:tc>
          <w:tcPr>
            <w:tcW w:w="7761" w:type="dxa"/>
            <w:tcBorders>
              <w:bottom w:val="single" w:sz="6" w:space="0" w:color="auto"/>
            </w:tcBorders>
          </w:tcPr>
          <w:p w14:paraId="5B77F935" w14:textId="77777777" w:rsidR="00164BA0" w:rsidRPr="00CE7B7B" w:rsidRDefault="00164BA0" w:rsidP="0051135C">
            <w:pPr>
              <w:pStyle w:val="30"/>
              <w:rPr>
                <w:rFonts w:hAnsi="ＭＳ ゴシック"/>
              </w:rPr>
            </w:pPr>
            <w:r w:rsidRPr="00CE7B7B">
              <w:rPr>
                <w:rFonts w:hAnsi="ＭＳ ゴシック" w:hint="eastAsia"/>
              </w:rPr>
              <w:t>【判断の基準】</w:t>
            </w:r>
          </w:p>
          <w:p w14:paraId="24A040B2" w14:textId="77777777" w:rsidR="00164BA0" w:rsidRPr="00CE7B7B" w:rsidRDefault="00164BA0" w:rsidP="0051135C">
            <w:pPr>
              <w:pStyle w:val="a4"/>
              <w:ind w:left="241" w:hangingChars="100" w:hanging="220"/>
              <w:rPr>
                <w:color w:val="auto"/>
              </w:rPr>
            </w:pPr>
            <w:r w:rsidRPr="00CE7B7B">
              <w:rPr>
                <w:rFonts w:hint="eastAsia"/>
                <w:color w:val="auto"/>
              </w:rPr>
              <w:t>①エネルギーの使用の実態及びエネルギーの使用の合理化に係る取組効果の把握が定期的に行われていること。</w:t>
            </w:r>
          </w:p>
          <w:p w14:paraId="32DEA95B" w14:textId="77777777" w:rsidR="00164BA0" w:rsidRPr="00CE7B7B" w:rsidRDefault="00164BA0" w:rsidP="0051135C">
            <w:pPr>
              <w:pStyle w:val="a4"/>
              <w:ind w:left="241" w:hangingChars="100" w:hanging="220"/>
              <w:rPr>
                <w:rFonts w:hAnsi="Arial"/>
                <w:color w:val="auto"/>
              </w:rPr>
            </w:pPr>
            <w:r w:rsidRPr="00CE7B7B">
              <w:rPr>
                <w:rFonts w:hAnsi="Arial" w:hint="eastAsia"/>
                <w:color w:val="auto"/>
              </w:rPr>
              <w:t>②環境保全のための仕組み・体制が整備されていること。</w:t>
            </w:r>
          </w:p>
          <w:p w14:paraId="2313E6D8" w14:textId="77777777" w:rsidR="00164BA0" w:rsidRPr="00CE7B7B" w:rsidRDefault="00164BA0" w:rsidP="0051135C">
            <w:pPr>
              <w:pStyle w:val="a4"/>
              <w:ind w:left="241" w:hangingChars="100" w:hanging="220"/>
              <w:rPr>
                <w:color w:val="auto"/>
              </w:rPr>
            </w:pPr>
            <w:r w:rsidRPr="00CE7B7B">
              <w:rPr>
                <w:rFonts w:hint="eastAsia"/>
                <w:color w:val="auto"/>
              </w:rPr>
              <w:t>③エコドライブを推進するための措置が講じられていること。</w:t>
            </w:r>
          </w:p>
          <w:p w14:paraId="4D8BBDB1" w14:textId="77777777" w:rsidR="00164BA0" w:rsidRPr="00CE7B7B" w:rsidRDefault="00164BA0" w:rsidP="0051135C">
            <w:pPr>
              <w:pStyle w:val="a4"/>
              <w:ind w:left="241" w:hangingChars="100" w:hanging="220"/>
              <w:rPr>
                <w:color w:val="auto"/>
              </w:rPr>
            </w:pPr>
            <w:r w:rsidRPr="00CE7B7B">
              <w:rPr>
                <w:rFonts w:hint="eastAsia"/>
                <w:color w:val="auto"/>
              </w:rPr>
              <w:t>④エネルギー効率を維持する等環境の保全のため車両の点検・整備を実施していること。</w:t>
            </w:r>
          </w:p>
          <w:p w14:paraId="04F9053F" w14:textId="77777777" w:rsidR="00164BA0" w:rsidRPr="00CE7B7B" w:rsidRDefault="00164BA0" w:rsidP="0051135C">
            <w:pPr>
              <w:pStyle w:val="a4"/>
              <w:ind w:left="241" w:hangingChars="100" w:hanging="220"/>
              <w:rPr>
                <w:color w:val="auto"/>
              </w:rPr>
            </w:pPr>
            <w:r w:rsidRPr="00CE7B7B">
              <w:rPr>
                <w:rFonts w:hint="eastAsia"/>
                <w:color w:val="auto"/>
              </w:rPr>
              <w:t>⑤旅客輸送効率の向上のための措置又は空車走行距離の削減のための措置が講じられていること。</w:t>
            </w:r>
          </w:p>
          <w:p w14:paraId="604B0279" w14:textId="77777777" w:rsidR="00164BA0" w:rsidRPr="00CE7B7B" w:rsidRDefault="00164BA0" w:rsidP="0051135C">
            <w:pPr>
              <w:pStyle w:val="a4"/>
              <w:ind w:left="241" w:hangingChars="100" w:hanging="220"/>
              <w:rPr>
                <w:color w:val="auto"/>
              </w:rPr>
            </w:pPr>
            <w:r w:rsidRPr="00CE7B7B">
              <w:rPr>
                <w:rFonts w:hint="eastAsia"/>
                <w:color w:val="auto"/>
              </w:rPr>
              <w:t>⑥上記①については使用実態、取組効果の数値が、上記②から⑤については実施の状況がウエブサイトを始め環境報告書等により公表され、容易に確認できること、又は第三者により客観的な立場から審査されていること。</w:t>
            </w:r>
          </w:p>
          <w:p w14:paraId="38AACBD3" w14:textId="77777777" w:rsidR="00164BA0" w:rsidRPr="00CE7B7B" w:rsidRDefault="00164BA0" w:rsidP="0051135C">
            <w:pPr>
              <w:pStyle w:val="30"/>
              <w:rPr>
                <w:rFonts w:hAnsi="ＭＳ ゴシック"/>
              </w:rPr>
            </w:pPr>
          </w:p>
          <w:p w14:paraId="0B5A3EC3" w14:textId="77777777" w:rsidR="00164BA0" w:rsidRPr="00CE7B7B" w:rsidRDefault="00164BA0" w:rsidP="0051135C">
            <w:pPr>
              <w:pStyle w:val="30"/>
              <w:rPr>
                <w:rFonts w:hAnsi="ＭＳ ゴシック"/>
              </w:rPr>
            </w:pPr>
            <w:r w:rsidRPr="00CE7B7B">
              <w:rPr>
                <w:rFonts w:hAnsi="ＭＳ ゴシック" w:hint="eastAsia"/>
              </w:rPr>
              <w:t>【配慮事項】</w:t>
            </w:r>
          </w:p>
          <w:p w14:paraId="202681E7" w14:textId="77777777" w:rsidR="00164BA0" w:rsidRPr="00CE7B7B" w:rsidRDefault="00164BA0" w:rsidP="0051135C">
            <w:pPr>
              <w:pStyle w:val="a4"/>
              <w:ind w:left="241" w:hangingChars="100" w:hanging="220"/>
              <w:rPr>
                <w:rFonts w:hAnsi="Arial"/>
                <w:color w:val="auto"/>
              </w:rPr>
            </w:pPr>
            <w:r w:rsidRPr="00CE7B7B">
              <w:rPr>
                <w:rFonts w:hint="eastAsia"/>
                <w:color w:val="auto"/>
              </w:rPr>
              <w:t>①エネルギーの使用の合理化等に関する法律（昭和</w:t>
            </w:r>
            <w:r w:rsidRPr="00CE7B7B">
              <w:rPr>
                <w:rFonts w:hAnsi="Arial" w:cs="Arial"/>
                <w:color w:val="auto"/>
              </w:rPr>
              <w:t>54</w:t>
            </w:r>
            <w:r w:rsidRPr="00CE7B7B">
              <w:rPr>
                <w:rFonts w:hint="eastAsia"/>
                <w:color w:val="auto"/>
              </w:rPr>
              <w:t>年法律第</w:t>
            </w:r>
            <w:r w:rsidRPr="00CE7B7B">
              <w:rPr>
                <w:rFonts w:hAnsi="Arial" w:cs="Arial"/>
                <w:color w:val="auto"/>
              </w:rPr>
              <w:t>49</w:t>
            </w:r>
            <w:r w:rsidRPr="00CE7B7B">
              <w:rPr>
                <w:rFonts w:hint="eastAsia"/>
                <w:color w:val="auto"/>
              </w:rPr>
              <w:t>号）に基づく「旅客の輸送に係るエネルギーの使用の合理化に関する旅客輸送事業者の判断の基準」（平成</w:t>
            </w:r>
            <w:r w:rsidRPr="00CE7B7B">
              <w:rPr>
                <w:rFonts w:hAnsi="Arial" w:cs="Arial"/>
                <w:color w:val="auto"/>
              </w:rPr>
              <w:t>18</w:t>
            </w:r>
            <w:r w:rsidRPr="00CE7B7B">
              <w:rPr>
                <w:rFonts w:hint="eastAsia"/>
                <w:color w:val="auto"/>
              </w:rPr>
              <w:t>年経済産業省・国土交通省告示第６号）</w:t>
            </w:r>
            <w:r w:rsidRPr="00CE7B7B">
              <w:rPr>
                <w:rFonts w:hAnsi="Arial" w:hint="eastAsia"/>
                <w:color w:val="auto"/>
              </w:rPr>
              <w:t>及び「旅客の輸送に係る電気の需要の平準化に資する措置に関する電気使用旅客輸送事業者の指針」（平成26年経済産業省・国土交通省告示第３号）を踏まえ、旅客輸送におけるエネルギーの使用の合理化及び電気の需要の平準化に資する措置の適切かつ有効な実施が図られていること。</w:t>
            </w:r>
          </w:p>
          <w:p w14:paraId="00524434" w14:textId="77777777" w:rsidR="00164BA0" w:rsidRPr="00CE7B7B" w:rsidRDefault="00164BA0" w:rsidP="0051135C">
            <w:pPr>
              <w:pStyle w:val="a4"/>
              <w:ind w:leftChars="0" w:left="220" w:hangingChars="100" w:hanging="220"/>
              <w:rPr>
                <w:color w:val="auto"/>
              </w:rPr>
            </w:pPr>
            <w:r w:rsidRPr="00CE7B7B">
              <w:rPr>
                <w:rFonts w:hint="eastAsia"/>
                <w:color w:val="auto"/>
              </w:rPr>
              <w:t>②電動車等又は低燃費・低公害車の導入目標を設定するとともに、導入を推進していること。また、可能な限り電動車等又は低燃費・低公害車による旅客配送が実施されていること。</w:t>
            </w:r>
          </w:p>
          <w:p w14:paraId="6F0F24BA" w14:textId="77777777" w:rsidR="00164BA0" w:rsidRPr="00CE7B7B" w:rsidRDefault="00164BA0" w:rsidP="0051135C">
            <w:pPr>
              <w:pStyle w:val="a4"/>
              <w:ind w:left="241" w:hangingChars="100" w:hanging="220"/>
              <w:rPr>
                <w:color w:val="auto"/>
              </w:rPr>
            </w:pPr>
            <w:r w:rsidRPr="00CE7B7B">
              <w:rPr>
                <w:rFonts w:hint="eastAsia"/>
                <w:color w:val="auto"/>
              </w:rPr>
              <w:t>③エコドライブを推進するための装置が可能な限り導入されていること。</w:t>
            </w:r>
          </w:p>
          <w:p w14:paraId="3300E95C" w14:textId="77777777" w:rsidR="00164BA0" w:rsidRPr="00CE7B7B" w:rsidRDefault="00164BA0" w:rsidP="0051135C">
            <w:pPr>
              <w:pStyle w:val="a4"/>
              <w:ind w:left="241" w:hangingChars="100" w:hanging="220"/>
              <w:rPr>
                <w:color w:val="auto"/>
              </w:rPr>
            </w:pPr>
            <w:r w:rsidRPr="00CE7B7B">
              <w:rPr>
                <w:rFonts w:hint="eastAsia"/>
                <w:color w:val="auto"/>
              </w:rPr>
              <w:t>④道路交通情報通信システム（</w:t>
            </w:r>
            <w:r w:rsidRPr="00CE7B7B">
              <w:rPr>
                <w:rFonts w:hAnsi="Arial" w:cs="Arial"/>
                <w:color w:val="auto"/>
              </w:rPr>
              <w:t>VICS</w:t>
            </w:r>
            <w:r w:rsidRPr="00CE7B7B">
              <w:rPr>
                <w:rFonts w:hint="eastAsia"/>
                <w:color w:val="auto"/>
              </w:rPr>
              <w:t>）対応カーナビゲーションシステムや自動料金収受システム（</w:t>
            </w:r>
            <w:r w:rsidRPr="00CE7B7B">
              <w:rPr>
                <w:rFonts w:hAnsi="Arial" w:cs="Arial"/>
                <w:color w:val="auto"/>
              </w:rPr>
              <w:t>ETC</w:t>
            </w:r>
            <w:r w:rsidRPr="00CE7B7B">
              <w:rPr>
                <w:rFonts w:hint="eastAsia"/>
                <w:color w:val="auto"/>
              </w:rPr>
              <w:t>）等、高度道路交通システム（</w:t>
            </w:r>
            <w:r w:rsidRPr="00CE7B7B">
              <w:rPr>
                <w:rFonts w:hAnsi="Arial" w:cs="Arial"/>
                <w:color w:val="auto"/>
              </w:rPr>
              <w:t>ITS</w:t>
            </w:r>
            <w:r w:rsidRPr="00CE7B7B">
              <w:rPr>
                <w:rFonts w:hint="eastAsia"/>
                <w:color w:val="auto"/>
              </w:rPr>
              <w:t>）の導入に努めていること。</w:t>
            </w:r>
          </w:p>
          <w:p w14:paraId="450544F7" w14:textId="77777777" w:rsidR="00164BA0" w:rsidRPr="00CE7B7B" w:rsidRDefault="00164BA0" w:rsidP="0051135C">
            <w:pPr>
              <w:pStyle w:val="a4"/>
              <w:ind w:left="241" w:hangingChars="100" w:hanging="220"/>
              <w:rPr>
                <w:color w:val="auto"/>
              </w:rPr>
            </w:pPr>
            <w:r w:rsidRPr="00CE7B7B">
              <w:rPr>
                <w:rFonts w:hint="eastAsia"/>
                <w:color w:val="auto"/>
              </w:rPr>
              <w:t>⑤事業所、営業所等におけるエネルギー使用実態の把握を行うとともに、当該施設におけるエネルギー使用量の削減に努めていること。</w:t>
            </w:r>
          </w:p>
          <w:p w14:paraId="763389B3" w14:textId="77777777" w:rsidR="00164BA0" w:rsidRPr="00CE7B7B" w:rsidRDefault="00164BA0" w:rsidP="0051135C">
            <w:pPr>
              <w:pStyle w:val="a4"/>
              <w:ind w:left="241" w:hangingChars="100" w:hanging="220"/>
              <w:rPr>
                <w:color w:val="auto"/>
              </w:rPr>
            </w:pPr>
            <w:r w:rsidRPr="00CE7B7B">
              <w:rPr>
                <w:rFonts w:hint="eastAsia"/>
                <w:color w:val="auto"/>
              </w:rPr>
              <w:t>⑥</w:t>
            </w:r>
            <w:r w:rsidRPr="00CE7B7B">
              <w:rPr>
                <w:rFonts w:hAnsi="Arial" w:cs="Arial"/>
                <w:color w:val="auto"/>
              </w:rPr>
              <w:t>GPS-AVM</w:t>
            </w:r>
            <w:r w:rsidRPr="00CE7B7B">
              <w:rPr>
                <w:rFonts w:hint="eastAsia"/>
                <w:color w:val="auto"/>
              </w:rPr>
              <w:t>システムの導入による効率的な配車に努めていること。</w:t>
            </w:r>
          </w:p>
        </w:tc>
      </w:tr>
      <w:tr w:rsidR="00164BA0" w:rsidRPr="00CE7B7B" w14:paraId="2CC23AB2" w14:textId="77777777" w:rsidTr="0051135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710" w:type="dxa"/>
            <w:tcBorders>
              <w:top w:val="nil"/>
              <w:left w:val="nil"/>
              <w:bottom w:val="nil"/>
              <w:right w:val="nil"/>
            </w:tcBorders>
          </w:tcPr>
          <w:p w14:paraId="71D7340F" w14:textId="77777777" w:rsidR="00164BA0" w:rsidRPr="00CE7B7B" w:rsidRDefault="00164BA0" w:rsidP="0051135C">
            <w:pPr>
              <w:spacing w:beforeLines="20" w:before="72"/>
              <w:rPr>
                <w:rFonts w:ascii="ＭＳ ゴシック" w:eastAsia="ＭＳ ゴシック" w:hAnsi="ＭＳ ゴシック"/>
              </w:rPr>
            </w:pPr>
            <w:r w:rsidRPr="00CE7B7B">
              <w:rPr>
                <w:rFonts w:ascii="ＭＳ ゴシック" w:eastAsia="ＭＳ ゴシック" w:hAnsi="ＭＳ ゴシック" w:hint="eastAsia"/>
                <w:sz w:val="20"/>
              </w:rPr>
              <w:t>備考）</w:t>
            </w:r>
          </w:p>
        </w:tc>
        <w:tc>
          <w:tcPr>
            <w:tcW w:w="8367" w:type="dxa"/>
            <w:gridSpan w:val="2"/>
            <w:tcBorders>
              <w:top w:val="nil"/>
              <w:left w:val="nil"/>
              <w:bottom w:val="nil"/>
              <w:right w:val="nil"/>
            </w:tcBorders>
          </w:tcPr>
          <w:p w14:paraId="67F51E08" w14:textId="77777777" w:rsidR="00164BA0" w:rsidRPr="00CE7B7B" w:rsidRDefault="00164BA0" w:rsidP="0051135C">
            <w:pPr>
              <w:pStyle w:val="af0"/>
            </w:pPr>
            <w:r w:rsidRPr="00CE7B7B">
              <w:rPr>
                <w:rFonts w:hint="eastAsia"/>
              </w:rPr>
              <w:t>１　「エコドライブ」とは、エコドライブ普及連絡会作成「エコドライブ</w:t>
            </w:r>
            <w:r w:rsidRPr="00CE7B7B">
              <w:rPr>
                <w:rFonts w:hAnsi="Arial" w:cs="Arial"/>
              </w:rPr>
              <w:t>10</w:t>
            </w:r>
            <w:r w:rsidRPr="00CE7B7B">
              <w:rPr>
                <w:rFonts w:hint="eastAsia"/>
              </w:rPr>
              <w:t>のすすめ」（令和２年１月）に基づく運転をいう。</w:t>
            </w:r>
          </w:p>
          <w:p w14:paraId="418DF90A" w14:textId="77777777" w:rsidR="00164BA0" w:rsidRPr="00CE7B7B" w:rsidRDefault="00164BA0" w:rsidP="0051135C">
            <w:pPr>
              <w:pStyle w:val="af0"/>
            </w:pPr>
            <w:r w:rsidRPr="00CE7B7B">
              <w:rPr>
                <w:rFonts w:hint="eastAsia"/>
              </w:rPr>
              <w:t xml:space="preserve">　（参考）①自分の燃費を把握しよう②ふんわりアクセル『ｅスタート』③車間距離にゆとりをもって、加速・減速の少ない運転④減速時は早めにアクセルを離そう⑤エアコンの使用は適切に⑥ムダなアイドリングはやめよう⑦渋滞を避け、余裕をもって出発しよう⑧タイヤの空気圧から始める点検・整備⑨不要な荷物はおろそう⑩走行の妨げとなる駐車はやめよう</w:t>
            </w:r>
          </w:p>
          <w:p w14:paraId="7E97D031" w14:textId="77777777" w:rsidR="00164BA0" w:rsidRPr="00CE7B7B" w:rsidRDefault="00164BA0" w:rsidP="0051135C">
            <w:pPr>
              <w:pStyle w:val="af0"/>
            </w:pPr>
            <w:r w:rsidRPr="00CE7B7B">
              <w:rPr>
                <w:rFonts w:hint="eastAsia"/>
              </w:rPr>
              <w:t>２　「環境保全のための仕組み・体制の整備」とは、環境に関する計画・目標を策定するとともに、当該計画等の実施体制を定め、環境保全に向けた取組を推進することをいう。</w:t>
            </w:r>
          </w:p>
          <w:p w14:paraId="211AE6A8" w14:textId="77777777" w:rsidR="00164BA0" w:rsidRPr="00CE7B7B" w:rsidRDefault="00164BA0" w:rsidP="0051135C">
            <w:pPr>
              <w:pStyle w:val="af0"/>
            </w:pPr>
            <w:r w:rsidRPr="00CE7B7B">
              <w:rPr>
                <w:rFonts w:hint="eastAsia"/>
              </w:rPr>
              <w:t>３　判断の基準③の「エコドライブを推進するための措置」とは、次の要件を全て満たすことをいう。</w:t>
            </w:r>
          </w:p>
          <w:p w14:paraId="200F8271" w14:textId="77777777" w:rsidR="00164BA0" w:rsidRPr="00CE7B7B" w:rsidRDefault="00164BA0" w:rsidP="0051135C">
            <w:pPr>
              <w:pStyle w:val="af0"/>
              <w:ind w:leftChars="50" w:left="505" w:hangingChars="200" w:hanging="400"/>
            </w:pPr>
            <w:r w:rsidRPr="00CE7B7B">
              <w:rPr>
                <w:rFonts w:hint="eastAsia"/>
              </w:rPr>
              <w:t>ア．エコドライブについて運転者への周知がなされていること。</w:t>
            </w:r>
          </w:p>
          <w:p w14:paraId="0E0BE080" w14:textId="77777777" w:rsidR="00164BA0" w:rsidRPr="00CE7B7B" w:rsidRDefault="00164BA0" w:rsidP="0051135C">
            <w:pPr>
              <w:pStyle w:val="af0"/>
              <w:ind w:leftChars="50" w:left="505" w:hangingChars="200" w:hanging="400"/>
            </w:pPr>
            <w:r w:rsidRPr="00CE7B7B">
              <w:rPr>
                <w:rFonts w:hint="eastAsia"/>
              </w:rPr>
              <w:t>イ．エコドライブに係る管理責任者の設置、マニュアルの作成（既存マニュアルの活用を</w:t>
            </w:r>
            <w:r w:rsidRPr="00CE7B7B">
              <w:rPr>
                <w:rFonts w:hint="eastAsia"/>
              </w:rPr>
              <w:lastRenderedPageBreak/>
              <w:t>含む。）及びエコドライブの推進体制を整備していること。</w:t>
            </w:r>
          </w:p>
          <w:p w14:paraId="78B051DB" w14:textId="77777777" w:rsidR="00164BA0" w:rsidRPr="00CE7B7B" w:rsidRDefault="00164BA0" w:rsidP="0051135C">
            <w:pPr>
              <w:pStyle w:val="af0"/>
              <w:ind w:leftChars="50" w:left="505" w:hangingChars="200" w:hanging="400"/>
            </w:pPr>
            <w:r w:rsidRPr="00CE7B7B">
              <w:rPr>
                <w:rFonts w:hint="eastAsia"/>
              </w:rPr>
              <w:t>ウ．エコドライブに係る教育・研修等を実施していること。</w:t>
            </w:r>
          </w:p>
          <w:p w14:paraId="1F414A14" w14:textId="77777777" w:rsidR="00164BA0" w:rsidRPr="00CE7B7B" w:rsidRDefault="00164BA0" w:rsidP="0051135C">
            <w:pPr>
              <w:pStyle w:val="af0"/>
              <w:ind w:leftChars="50" w:left="505" w:hangingChars="200" w:hanging="400"/>
            </w:pPr>
            <w:r w:rsidRPr="00CE7B7B">
              <w:rPr>
                <w:rFonts w:hint="eastAsia"/>
              </w:rPr>
              <w:t>エ．運行記録を運転者別・車種別等の適切な単位で把握し、エネルギーの使用の管理を行っていること。</w:t>
            </w:r>
          </w:p>
          <w:p w14:paraId="26C39D23" w14:textId="77777777" w:rsidR="00164BA0" w:rsidRPr="00CE7B7B" w:rsidRDefault="00164BA0" w:rsidP="0051135C">
            <w:pPr>
              <w:pStyle w:val="af0"/>
            </w:pPr>
            <w:r w:rsidRPr="00CE7B7B">
              <w:rPr>
                <w:rFonts w:hint="eastAsia"/>
              </w:rPr>
              <w:t>４　判断の基準④の「車両の点検・整備」とは、日常点検、定期点検の実施等道路運送車両法等において規定されている事項を遵守するほか、車両のエネルギー効率を維持する等環境の保全を目的に、別表に示した点検・整備項目に係る自主的な管理基準を定め、実施していることをいう。</w:t>
            </w:r>
          </w:p>
          <w:p w14:paraId="39700036" w14:textId="77777777" w:rsidR="00164BA0" w:rsidRPr="00CE7B7B" w:rsidRDefault="00164BA0" w:rsidP="0051135C">
            <w:pPr>
              <w:pStyle w:val="af0"/>
            </w:pPr>
            <w:r w:rsidRPr="00CE7B7B">
              <w:rPr>
                <w:rFonts w:hint="eastAsia"/>
              </w:rPr>
              <w:t>５　判断の基準⑤の「旅客輸送効率の向上のための措置」及び「空車走行距離の削減のための措置」とは、次の要件を満たすことをいう。</w:t>
            </w:r>
          </w:p>
          <w:p w14:paraId="18C4EFCF" w14:textId="77777777" w:rsidR="00164BA0" w:rsidRPr="00CE7B7B" w:rsidRDefault="00164BA0" w:rsidP="0051135C">
            <w:pPr>
              <w:pStyle w:val="af0"/>
              <w:ind w:leftChars="45" w:left="494" w:hangingChars="200" w:hanging="400"/>
            </w:pPr>
            <w:r w:rsidRPr="00CE7B7B">
              <w:rPr>
                <w:rFonts w:hint="eastAsia"/>
              </w:rPr>
              <w:t>一般貸切旅客自動車にあっては次の要件ア及びイを満たすことをいう。</w:t>
            </w:r>
          </w:p>
          <w:p w14:paraId="5630AA05" w14:textId="77777777" w:rsidR="00164BA0" w:rsidRPr="00CE7B7B" w:rsidRDefault="00164BA0" w:rsidP="0051135C">
            <w:pPr>
              <w:pStyle w:val="af0"/>
              <w:ind w:leftChars="45" w:left="494" w:hangingChars="200" w:hanging="400"/>
            </w:pPr>
            <w:r w:rsidRPr="00CE7B7B">
              <w:rPr>
                <w:rFonts w:hint="eastAsia"/>
              </w:rPr>
              <w:t>ア．エネルギーの使用に関して効率的な旅客輸送経路を事前に選択し、運転者に周知していること。</w:t>
            </w:r>
          </w:p>
          <w:p w14:paraId="23F76925" w14:textId="77777777" w:rsidR="00164BA0" w:rsidRPr="00CE7B7B" w:rsidRDefault="00164BA0" w:rsidP="0051135C">
            <w:pPr>
              <w:pStyle w:val="af0"/>
              <w:ind w:leftChars="53" w:left="111" w:firstLineChars="0" w:firstLine="0"/>
            </w:pPr>
            <w:r w:rsidRPr="00CE7B7B">
              <w:rPr>
                <w:rFonts w:hint="eastAsia"/>
              </w:rPr>
              <w:t>イ．輸送人数、地域の特性に応じた適正車種の選択をしていること。</w:t>
            </w:r>
          </w:p>
          <w:p w14:paraId="6589766C" w14:textId="77777777" w:rsidR="00164BA0" w:rsidRPr="00CE7B7B" w:rsidRDefault="00164BA0" w:rsidP="0051135C">
            <w:pPr>
              <w:pStyle w:val="af0"/>
              <w:ind w:leftChars="50" w:left="505" w:hangingChars="200" w:hanging="400"/>
            </w:pPr>
            <w:r w:rsidRPr="00CE7B7B">
              <w:rPr>
                <w:rFonts w:hint="eastAsia"/>
              </w:rPr>
              <w:t>一般乗用旅客自動車にあっては次の要件ウを満たすことをいう。</w:t>
            </w:r>
          </w:p>
          <w:p w14:paraId="65910019" w14:textId="77777777" w:rsidR="00164BA0" w:rsidRPr="00CE7B7B" w:rsidRDefault="00164BA0" w:rsidP="0051135C">
            <w:pPr>
              <w:pStyle w:val="af0"/>
              <w:ind w:leftChars="50" w:left="505" w:hangingChars="200" w:hanging="400"/>
            </w:pPr>
            <w:r w:rsidRPr="00CE7B7B">
              <w:rPr>
                <w:rFonts w:hint="eastAsia"/>
              </w:rPr>
              <w:t>ウ．配車に無線を導入していること、あるいは他の通信・情報機器等を利用し運転者との連絡が取れる体制を有していること。</w:t>
            </w:r>
          </w:p>
          <w:p w14:paraId="06BDAA62" w14:textId="77777777" w:rsidR="00164BA0" w:rsidRPr="00CE7B7B" w:rsidRDefault="00164BA0" w:rsidP="0051135C">
            <w:pPr>
              <w:pStyle w:val="af0"/>
            </w:pPr>
            <w:r w:rsidRPr="00CE7B7B">
              <w:rPr>
                <w:rFonts w:hint="eastAsia"/>
              </w:rPr>
              <w:t>６　配慮事項②の「電動車等又は低燃費・低公害車」とは、本基本方針に示した「１３－１　自動車」を対象とする。</w:t>
            </w:r>
          </w:p>
          <w:p w14:paraId="353E2946" w14:textId="77777777" w:rsidR="00164BA0" w:rsidRPr="00CE7B7B" w:rsidRDefault="00164BA0" w:rsidP="0051135C">
            <w:pPr>
              <w:pStyle w:val="af0"/>
            </w:pPr>
            <w:r w:rsidRPr="00CE7B7B">
              <w:rPr>
                <w:rFonts w:hint="eastAsia"/>
              </w:rPr>
              <w:t>７　「環境報告書」とは、環境情報の提供の促進等による特定事業者等の環境に配慮した事業活動の促進に関する法律（平成</w:t>
            </w:r>
            <w:r w:rsidRPr="00CE7B7B">
              <w:rPr>
                <w:rFonts w:hAnsi="Arial" w:cs="Arial"/>
              </w:rPr>
              <w:t>16</w:t>
            </w:r>
            <w:r w:rsidRPr="00CE7B7B">
              <w:rPr>
                <w:rFonts w:hint="eastAsia"/>
              </w:rPr>
              <w:t>年法律</w:t>
            </w:r>
            <w:r w:rsidRPr="00CE7B7B">
              <w:rPr>
                <w:rFonts w:hAnsi="Arial" w:cs="Arial"/>
              </w:rPr>
              <w:t>77</w:t>
            </w:r>
            <w:r w:rsidRPr="00CE7B7B">
              <w:rPr>
                <w:rFonts w:hint="eastAsia"/>
              </w:rPr>
              <w:t>号）第２条第４項に規定する環境報告書をいう。</w:t>
            </w:r>
          </w:p>
        </w:tc>
      </w:tr>
    </w:tbl>
    <w:p w14:paraId="32529775" w14:textId="77777777" w:rsidR="00164BA0" w:rsidRPr="00CE7B7B" w:rsidRDefault="00164BA0" w:rsidP="00164BA0">
      <w:pPr>
        <w:snapToGrid w:val="0"/>
        <w:rPr>
          <w:rFonts w:ascii="ＭＳ ゴシック" w:eastAsia="ＭＳ ゴシック" w:hAnsi="ＭＳ ゴシック"/>
          <w:sz w:val="28"/>
          <w:szCs w:val="28"/>
          <w:bdr w:val="single" w:sz="4" w:space="0" w:color="auto"/>
        </w:rPr>
      </w:pPr>
    </w:p>
    <w:p w14:paraId="25892059" w14:textId="77777777" w:rsidR="00164BA0" w:rsidRPr="00CE7B7B" w:rsidRDefault="00164BA0" w:rsidP="00164BA0">
      <w:pPr>
        <w:snapToGrid w:val="0"/>
        <w:rPr>
          <w:rFonts w:ascii="ＭＳ ゴシック" w:eastAsia="ＭＳ ゴシック" w:hAnsi="ＭＳ ゴシック"/>
          <w:sz w:val="28"/>
          <w:szCs w:val="28"/>
          <w:bdr w:val="single" w:sz="4" w:space="0" w:color="auto"/>
        </w:rPr>
      </w:pPr>
    </w:p>
    <w:p w14:paraId="18AABCB1" w14:textId="77777777" w:rsidR="00164BA0" w:rsidRPr="00CE7B7B" w:rsidRDefault="00164BA0" w:rsidP="00164BA0">
      <w:pPr>
        <w:snapToGrid w:val="0"/>
        <w:jc w:val="right"/>
        <w:rPr>
          <w:rFonts w:ascii="ＭＳ ゴシック" w:eastAsia="ＭＳ ゴシック" w:hAnsi="ＭＳ ゴシック"/>
          <w:sz w:val="28"/>
          <w:szCs w:val="28"/>
          <w:bdr w:val="single" w:sz="4" w:space="0" w:color="auto"/>
        </w:rPr>
      </w:pPr>
      <w:r w:rsidRPr="00CE7B7B">
        <w:rPr>
          <w:rFonts w:ascii="ＭＳ ゴシック" w:eastAsia="ＭＳ ゴシック" w:hAnsi="ＭＳ ゴシック" w:hint="eastAsia"/>
          <w:sz w:val="28"/>
          <w:szCs w:val="28"/>
          <w:bdr w:val="single" w:sz="4" w:space="0" w:color="auto"/>
        </w:rPr>
        <w:t>別　表</w:t>
      </w:r>
    </w:p>
    <w:p w14:paraId="69159B47" w14:textId="77777777" w:rsidR="00164BA0" w:rsidRPr="00CE7B7B" w:rsidRDefault="00164BA0" w:rsidP="00164BA0">
      <w:pPr>
        <w:spacing w:beforeLines="50" w:before="180" w:afterLines="50" w:after="180"/>
        <w:jc w:val="center"/>
        <w:rPr>
          <w:rFonts w:ascii="ＭＳ ゴシック" w:eastAsia="ＭＳ ゴシック" w:hAnsi="ＭＳ ゴシック"/>
          <w:sz w:val="24"/>
        </w:rPr>
      </w:pPr>
      <w:r w:rsidRPr="00CE7B7B">
        <w:rPr>
          <w:rFonts w:ascii="ＭＳ ゴシック" w:eastAsia="ＭＳ ゴシック" w:hAnsi="ＭＳ ゴシック" w:cs="ＭＳ Ｐゴシック" w:hint="eastAsia"/>
          <w:kern w:val="0"/>
          <w:sz w:val="24"/>
          <w:szCs w:val="28"/>
        </w:rPr>
        <w:t>車両のエネルギー効率の維持等環境の保全に係る点検・整備項目</w:t>
      </w:r>
    </w:p>
    <w:tbl>
      <w:tblPr>
        <w:tblW w:w="0" w:type="auto"/>
        <w:tblInd w:w="99" w:type="dxa"/>
        <w:tblCellMar>
          <w:left w:w="99" w:type="dxa"/>
          <w:right w:w="99" w:type="dxa"/>
        </w:tblCellMar>
        <w:tblLook w:val="0000" w:firstRow="0" w:lastRow="0" w:firstColumn="0" w:lastColumn="0" w:noHBand="0" w:noVBand="0"/>
      </w:tblPr>
      <w:tblGrid>
        <w:gridCol w:w="630"/>
        <w:gridCol w:w="638"/>
        <w:gridCol w:w="7897"/>
      </w:tblGrid>
      <w:tr w:rsidR="00164BA0" w:rsidRPr="00CE7B7B" w14:paraId="0EE837BE" w14:textId="77777777" w:rsidTr="0051135C">
        <w:trPr>
          <w:trHeight w:val="360"/>
        </w:trPr>
        <w:tc>
          <w:tcPr>
            <w:tcW w:w="9165" w:type="dxa"/>
            <w:gridSpan w:val="3"/>
            <w:tcBorders>
              <w:top w:val="single" w:sz="4" w:space="0" w:color="auto"/>
              <w:left w:val="single" w:sz="4" w:space="0" w:color="auto"/>
              <w:bottom w:val="single" w:sz="4" w:space="0" w:color="auto"/>
              <w:right w:val="single" w:sz="4" w:space="0" w:color="000000"/>
            </w:tcBorders>
            <w:noWrap/>
            <w:vAlign w:val="center"/>
          </w:tcPr>
          <w:p w14:paraId="7CF2EFD8" w14:textId="77777777" w:rsidR="00164BA0" w:rsidRPr="00CE7B7B" w:rsidRDefault="00164BA0" w:rsidP="0051135C">
            <w:pPr>
              <w:widowControl/>
              <w:jc w:val="left"/>
              <w:rPr>
                <w:rFonts w:ascii="ＭＳ ゴシック" w:eastAsia="ＭＳ ゴシック" w:hAnsi="ＭＳ ゴシック" w:cs="ＭＳ Ｐゴシック"/>
                <w:kern w:val="0"/>
                <w:sz w:val="22"/>
                <w:szCs w:val="24"/>
              </w:rPr>
            </w:pPr>
            <w:r w:rsidRPr="00CE7B7B">
              <w:rPr>
                <w:rFonts w:ascii="ＭＳ ゴシック" w:eastAsia="ＭＳ ゴシック" w:hAnsi="ＭＳ ゴシック" w:cs="ＭＳ Ｐゴシック" w:hint="eastAsia"/>
                <w:kern w:val="0"/>
                <w:sz w:val="22"/>
                <w:szCs w:val="24"/>
              </w:rPr>
              <w:t>【点検・整備の推進体制】</w:t>
            </w:r>
          </w:p>
        </w:tc>
      </w:tr>
      <w:tr w:rsidR="00164BA0" w:rsidRPr="00CE7B7B" w14:paraId="7C4AF4BF" w14:textId="77777777" w:rsidTr="0051135C">
        <w:trPr>
          <w:cantSplit/>
          <w:trHeight w:val="240"/>
        </w:trPr>
        <w:tc>
          <w:tcPr>
            <w:tcW w:w="630" w:type="dxa"/>
            <w:vMerge w:val="restart"/>
            <w:tcBorders>
              <w:left w:val="single" w:sz="4" w:space="0" w:color="auto"/>
              <w:right w:val="nil"/>
            </w:tcBorders>
            <w:noWrap/>
            <w:vAlign w:val="center"/>
          </w:tcPr>
          <w:p w14:paraId="7DAF3AAD" w14:textId="77777777" w:rsidR="00164BA0" w:rsidRPr="00CE7B7B" w:rsidRDefault="00164BA0" w:rsidP="0051135C">
            <w:pPr>
              <w:jc w:val="left"/>
              <w:rPr>
                <w:rFonts w:ascii="ＭＳ ゴシック" w:eastAsia="ＭＳ ゴシック" w:hAnsi="ＭＳ ゴシック" w:cs="ＭＳ Ｐゴシック"/>
                <w:kern w:val="0"/>
                <w:sz w:val="20"/>
              </w:rPr>
            </w:pPr>
          </w:p>
        </w:tc>
        <w:tc>
          <w:tcPr>
            <w:tcW w:w="638" w:type="dxa"/>
            <w:tcBorders>
              <w:top w:val="nil"/>
              <w:left w:val="single" w:sz="4" w:space="0" w:color="auto"/>
              <w:bottom w:val="single" w:sz="4" w:space="0" w:color="auto"/>
              <w:right w:val="nil"/>
            </w:tcBorders>
            <w:noWrap/>
          </w:tcPr>
          <w:p w14:paraId="466B0A10"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tcPr>
          <w:p w14:paraId="136DF489"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点検・整備は、明示された実施計画に基づき、その結果を把握し、記録として残していること。</w:t>
            </w:r>
          </w:p>
        </w:tc>
      </w:tr>
      <w:tr w:rsidR="00164BA0" w:rsidRPr="00CE7B7B" w14:paraId="053EC6EE" w14:textId="77777777" w:rsidTr="0051135C">
        <w:trPr>
          <w:cantSplit/>
          <w:trHeight w:val="240"/>
        </w:trPr>
        <w:tc>
          <w:tcPr>
            <w:tcW w:w="630" w:type="dxa"/>
            <w:vMerge/>
            <w:tcBorders>
              <w:left w:val="single" w:sz="4" w:space="0" w:color="auto"/>
              <w:bottom w:val="nil"/>
              <w:right w:val="nil"/>
            </w:tcBorders>
            <w:noWrap/>
            <w:vAlign w:val="center"/>
          </w:tcPr>
          <w:p w14:paraId="629C4071"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638" w:type="dxa"/>
            <w:tcBorders>
              <w:top w:val="nil"/>
              <w:left w:val="single" w:sz="4" w:space="0" w:color="auto"/>
              <w:bottom w:val="single" w:sz="4" w:space="0" w:color="auto"/>
              <w:right w:val="nil"/>
            </w:tcBorders>
            <w:noWrap/>
          </w:tcPr>
          <w:p w14:paraId="1F610F09"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698A99E5"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点検・整備結果に基づき、点検・整備体制や取組内容について見直しを行う仕組みを有すること。</w:t>
            </w:r>
          </w:p>
        </w:tc>
      </w:tr>
      <w:tr w:rsidR="00164BA0" w:rsidRPr="00CE7B7B" w14:paraId="57254918" w14:textId="77777777" w:rsidTr="0051135C">
        <w:trPr>
          <w:trHeight w:val="360"/>
        </w:trPr>
        <w:tc>
          <w:tcPr>
            <w:tcW w:w="9165" w:type="dxa"/>
            <w:gridSpan w:val="3"/>
            <w:tcBorders>
              <w:top w:val="single" w:sz="4" w:space="0" w:color="auto"/>
              <w:left w:val="single" w:sz="4" w:space="0" w:color="auto"/>
              <w:bottom w:val="single" w:sz="4" w:space="0" w:color="auto"/>
              <w:right w:val="single" w:sz="4" w:space="0" w:color="000000"/>
            </w:tcBorders>
            <w:noWrap/>
            <w:vAlign w:val="center"/>
          </w:tcPr>
          <w:p w14:paraId="546238AE" w14:textId="77777777" w:rsidR="00164BA0" w:rsidRPr="00CE7B7B" w:rsidRDefault="00164BA0" w:rsidP="0051135C">
            <w:pPr>
              <w:widowControl/>
              <w:jc w:val="left"/>
              <w:rPr>
                <w:rFonts w:ascii="ＭＳ ゴシック" w:eastAsia="ＭＳ ゴシック" w:hAnsi="ＭＳ ゴシック" w:cs="ＭＳ Ｐゴシック"/>
                <w:kern w:val="0"/>
                <w:sz w:val="22"/>
                <w:szCs w:val="24"/>
              </w:rPr>
            </w:pPr>
            <w:r w:rsidRPr="00CE7B7B">
              <w:rPr>
                <w:rFonts w:ascii="ＭＳ ゴシック" w:eastAsia="ＭＳ ゴシック" w:hAnsi="ＭＳ ゴシック" w:cs="ＭＳ Ｐゴシック" w:hint="eastAsia"/>
                <w:kern w:val="0"/>
                <w:sz w:val="22"/>
                <w:szCs w:val="24"/>
              </w:rPr>
              <w:t>【車両の適切な点検・整備】</w:t>
            </w:r>
          </w:p>
        </w:tc>
      </w:tr>
      <w:tr w:rsidR="00164BA0" w:rsidRPr="00CE7B7B" w14:paraId="0A97573E" w14:textId="77777777" w:rsidTr="0051135C">
        <w:trPr>
          <w:cantSplit/>
          <w:trHeight w:val="480"/>
        </w:trPr>
        <w:tc>
          <w:tcPr>
            <w:tcW w:w="630" w:type="dxa"/>
            <w:tcBorders>
              <w:top w:val="nil"/>
              <w:left w:val="single" w:sz="4" w:space="0" w:color="auto"/>
              <w:right w:val="nil"/>
            </w:tcBorders>
            <w:noWrap/>
            <w:vAlign w:val="center"/>
          </w:tcPr>
          <w:p w14:paraId="4C720E69"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638" w:type="dxa"/>
            <w:tcBorders>
              <w:top w:val="nil"/>
              <w:left w:val="single" w:sz="4" w:space="0" w:color="auto"/>
              <w:bottom w:val="single" w:sz="4" w:space="0" w:color="auto"/>
              <w:right w:val="nil"/>
            </w:tcBorders>
            <w:noWrap/>
          </w:tcPr>
          <w:p w14:paraId="4E9FB32D"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5FA9A7CD"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車両の状態を日常から把握し、環境に対して影響のある現象が確認された時には、直ちに点検・整備を実施していること。</w:t>
            </w:r>
          </w:p>
        </w:tc>
      </w:tr>
      <w:tr w:rsidR="00164BA0" w:rsidRPr="00CE7B7B" w14:paraId="66DE828D" w14:textId="77777777" w:rsidTr="0051135C">
        <w:trPr>
          <w:cantSplit/>
          <w:trHeight w:val="480"/>
        </w:trPr>
        <w:tc>
          <w:tcPr>
            <w:tcW w:w="630" w:type="dxa"/>
            <w:vMerge w:val="restart"/>
            <w:tcBorders>
              <w:top w:val="nil"/>
              <w:left w:val="single" w:sz="4" w:space="0" w:color="auto"/>
              <w:right w:val="nil"/>
            </w:tcBorders>
            <w:noWrap/>
            <w:vAlign w:val="center"/>
          </w:tcPr>
          <w:p w14:paraId="6AFA8AFC"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638" w:type="dxa"/>
            <w:tcBorders>
              <w:top w:val="nil"/>
              <w:left w:val="single" w:sz="4" w:space="0" w:color="auto"/>
              <w:bottom w:val="single" w:sz="4" w:space="0" w:color="auto"/>
              <w:right w:val="nil"/>
            </w:tcBorders>
            <w:noWrap/>
          </w:tcPr>
          <w:p w14:paraId="28B2DEDC"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711C5464"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ディーゼル車にあっては、目視により黒煙が増加してきたと判断された場合には、点検・整備を実施していること。</w:t>
            </w:r>
          </w:p>
        </w:tc>
      </w:tr>
      <w:tr w:rsidR="00164BA0" w:rsidRPr="00CE7B7B" w14:paraId="70415899" w14:textId="77777777" w:rsidTr="0051135C">
        <w:trPr>
          <w:cantSplit/>
          <w:trHeight w:val="480"/>
        </w:trPr>
        <w:tc>
          <w:tcPr>
            <w:tcW w:w="630" w:type="dxa"/>
            <w:vMerge/>
            <w:tcBorders>
              <w:left w:val="single" w:sz="4" w:space="0" w:color="auto"/>
              <w:bottom w:val="single" w:sz="4" w:space="0" w:color="auto"/>
              <w:right w:val="nil"/>
            </w:tcBorders>
            <w:noWrap/>
            <w:vAlign w:val="center"/>
          </w:tcPr>
          <w:p w14:paraId="01434FBE"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638" w:type="dxa"/>
            <w:tcBorders>
              <w:top w:val="nil"/>
              <w:left w:val="single" w:sz="4" w:space="0" w:color="auto"/>
              <w:bottom w:val="single" w:sz="4" w:space="0" w:color="auto"/>
              <w:right w:val="nil"/>
            </w:tcBorders>
            <w:noWrap/>
          </w:tcPr>
          <w:p w14:paraId="0E56CA73"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32A14784"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フロン類の大気中への放出を抑制するため、カーエアコンの効き具合等により、エアコンガスが減っている（漏れている）と判断された場合には、カーエアコンの点検・整備を実施していること。</w:t>
            </w:r>
          </w:p>
        </w:tc>
      </w:tr>
      <w:tr w:rsidR="00164BA0" w:rsidRPr="00CE7B7B" w14:paraId="51D95DD7" w14:textId="77777777" w:rsidTr="0051135C">
        <w:trPr>
          <w:trHeight w:val="360"/>
        </w:trPr>
        <w:tc>
          <w:tcPr>
            <w:tcW w:w="9165" w:type="dxa"/>
            <w:gridSpan w:val="3"/>
            <w:tcBorders>
              <w:top w:val="single" w:sz="4" w:space="0" w:color="auto"/>
              <w:left w:val="single" w:sz="4" w:space="0" w:color="auto"/>
              <w:bottom w:val="single" w:sz="4" w:space="0" w:color="auto"/>
              <w:right w:val="single" w:sz="4" w:space="0" w:color="000000"/>
            </w:tcBorders>
            <w:noWrap/>
            <w:vAlign w:val="center"/>
          </w:tcPr>
          <w:p w14:paraId="15F0CC46" w14:textId="77777777" w:rsidR="00164BA0" w:rsidRPr="00CE7B7B" w:rsidRDefault="00164BA0" w:rsidP="0051135C">
            <w:pPr>
              <w:widowControl/>
              <w:jc w:val="left"/>
              <w:rPr>
                <w:rFonts w:ascii="ＭＳ ゴシック" w:eastAsia="ＭＳ ゴシック" w:hAnsi="ＭＳ ゴシック" w:cs="ＭＳ Ｐゴシック"/>
                <w:kern w:val="0"/>
                <w:sz w:val="22"/>
                <w:szCs w:val="24"/>
              </w:rPr>
            </w:pPr>
            <w:r w:rsidRPr="00CE7B7B">
              <w:rPr>
                <w:rFonts w:ascii="ＭＳ ゴシック" w:eastAsia="ＭＳ ゴシック" w:hAnsi="ＭＳ ゴシック" w:cs="ＭＳ Ｐゴシック" w:hint="eastAsia"/>
                <w:kern w:val="0"/>
                <w:sz w:val="22"/>
                <w:szCs w:val="24"/>
              </w:rPr>
              <w:t>【自主的な管理基準による点検・整備】</w:t>
            </w:r>
          </w:p>
        </w:tc>
      </w:tr>
      <w:tr w:rsidR="00164BA0" w:rsidRPr="00CE7B7B" w14:paraId="6017C9F4" w14:textId="77777777" w:rsidTr="0051135C">
        <w:trPr>
          <w:cantSplit/>
          <w:trHeight w:val="300"/>
        </w:trPr>
        <w:tc>
          <w:tcPr>
            <w:tcW w:w="630" w:type="dxa"/>
            <w:vMerge w:val="restart"/>
            <w:tcBorders>
              <w:top w:val="nil"/>
              <w:left w:val="single" w:sz="4" w:space="0" w:color="auto"/>
              <w:right w:val="nil"/>
            </w:tcBorders>
            <w:noWrap/>
            <w:vAlign w:val="center"/>
          </w:tcPr>
          <w:p w14:paraId="1AF1D4BA"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8535" w:type="dxa"/>
            <w:gridSpan w:val="2"/>
            <w:tcBorders>
              <w:top w:val="nil"/>
              <w:left w:val="single" w:sz="4" w:space="0" w:color="auto"/>
              <w:bottom w:val="single" w:sz="4" w:space="0" w:color="auto"/>
              <w:right w:val="single" w:sz="4" w:space="0" w:color="000000"/>
            </w:tcBorders>
            <w:noWrap/>
            <w:vAlign w:val="center"/>
          </w:tcPr>
          <w:p w14:paraId="4A7AB252" w14:textId="77777777" w:rsidR="00164BA0" w:rsidRPr="00CE7B7B" w:rsidRDefault="00164BA0" w:rsidP="0051135C">
            <w:pPr>
              <w:widowControl/>
              <w:jc w:val="left"/>
              <w:rPr>
                <w:rFonts w:ascii="ＭＳ ゴシック" w:eastAsia="ＭＳ ゴシック" w:hAnsi="ＭＳ ゴシック" w:cs="ＭＳ Ｐゴシック"/>
                <w:kern w:val="0"/>
                <w:sz w:val="22"/>
                <w:szCs w:val="22"/>
              </w:rPr>
            </w:pPr>
            <w:r w:rsidRPr="00CE7B7B">
              <w:rPr>
                <w:rFonts w:ascii="ＭＳ ゴシック" w:eastAsia="ＭＳ ゴシック" w:hAnsi="ＭＳ ゴシック" w:cs="ＭＳ Ｐゴシック" w:hint="eastAsia"/>
                <w:kern w:val="0"/>
                <w:sz w:val="22"/>
                <w:szCs w:val="22"/>
              </w:rPr>
              <w:t>（エア・クリーナ・エレメント関連）</w:t>
            </w:r>
          </w:p>
        </w:tc>
      </w:tr>
      <w:tr w:rsidR="00164BA0" w:rsidRPr="00CE7B7B" w14:paraId="7F55BD0E" w14:textId="77777777" w:rsidTr="0051135C">
        <w:trPr>
          <w:cantSplit/>
          <w:trHeight w:val="480"/>
        </w:trPr>
        <w:tc>
          <w:tcPr>
            <w:tcW w:w="630" w:type="dxa"/>
            <w:vMerge/>
            <w:tcBorders>
              <w:left w:val="single" w:sz="4" w:space="0" w:color="auto"/>
              <w:right w:val="nil"/>
            </w:tcBorders>
            <w:noWrap/>
            <w:vAlign w:val="center"/>
          </w:tcPr>
          <w:p w14:paraId="0BAB9180" w14:textId="77777777" w:rsidR="00164BA0" w:rsidRPr="00CE7B7B" w:rsidRDefault="00164BA0" w:rsidP="0051135C">
            <w:pPr>
              <w:jc w:val="left"/>
              <w:rPr>
                <w:rFonts w:ascii="ＭＳ ゴシック" w:eastAsia="ＭＳ ゴシック" w:hAnsi="ＭＳ ゴシック" w:cs="ＭＳ Ｐゴシック"/>
                <w:kern w:val="0"/>
                <w:sz w:val="20"/>
              </w:rPr>
            </w:pPr>
          </w:p>
        </w:tc>
        <w:tc>
          <w:tcPr>
            <w:tcW w:w="638" w:type="dxa"/>
            <w:tcBorders>
              <w:top w:val="nil"/>
              <w:left w:val="single" w:sz="4" w:space="0" w:color="auto"/>
              <w:bottom w:val="single" w:sz="4" w:space="0" w:color="auto"/>
              <w:right w:val="nil"/>
            </w:tcBorders>
            <w:noWrap/>
          </w:tcPr>
          <w:p w14:paraId="4FF998A4"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3561ADCF"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ディーゼル車にあっては、エア・クリーナ・エレメントの清掃・交換に当たっては、メーカーのメンテナンスノート等を参考に、走行距離又は使用期間による自主的な管理基準を設定し、実施していること。</w:t>
            </w:r>
          </w:p>
        </w:tc>
      </w:tr>
      <w:tr w:rsidR="00164BA0" w:rsidRPr="00CE7B7B" w14:paraId="4FDB8140" w14:textId="77777777" w:rsidTr="0051135C">
        <w:trPr>
          <w:cantSplit/>
          <w:trHeight w:val="300"/>
        </w:trPr>
        <w:tc>
          <w:tcPr>
            <w:tcW w:w="630" w:type="dxa"/>
            <w:vMerge/>
            <w:tcBorders>
              <w:left w:val="single" w:sz="4" w:space="0" w:color="auto"/>
              <w:right w:val="nil"/>
            </w:tcBorders>
            <w:noWrap/>
            <w:vAlign w:val="center"/>
          </w:tcPr>
          <w:p w14:paraId="1742C0A5" w14:textId="77777777" w:rsidR="00164BA0" w:rsidRPr="00CE7B7B" w:rsidRDefault="00164BA0" w:rsidP="0051135C">
            <w:pPr>
              <w:jc w:val="left"/>
              <w:rPr>
                <w:rFonts w:ascii="ＭＳ ゴシック" w:eastAsia="ＭＳ ゴシック" w:hAnsi="ＭＳ ゴシック" w:cs="ＭＳ Ｐゴシック"/>
                <w:kern w:val="0"/>
                <w:sz w:val="20"/>
              </w:rPr>
            </w:pPr>
          </w:p>
        </w:tc>
        <w:tc>
          <w:tcPr>
            <w:tcW w:w="8535" w:type="dxa"/>
            <w:gridSpan w:val="2"/>
            <w:tcBorders>
              <w:top w:val="single" w:sz="4" w:space="0" w:color="auto"/>
              <w:left w:val="single" w:sz="4" w:space="0" w:color="auto"/>
              <w:bottom w:val="single" w:sz="4" w:space="0" w:color="auto"/>
              <w:right w:val="single" w:sz="4" w:space="0" w:color="000000"/>
            </w:tcBorders>
            <w:noWrap/>
            <w:vAlign w:val="center"/>
          </w:tcPr>
          <w:p w14:paraId="76E52579" w14:textId="77777777" w:rsidR="00164BA0" w:rsidRPr="00CE7B7B" w:rsidRDefault="00164BA0" w:rsidP="0051135C">
            <w:pPr>
              <w:widowControl/>
              <w:jc w:val="left"/>
              <w:rPr>
                <w:rFonts w:ascii="ＭＳ ゴシック" w:eastAsia="ＭＳ ゴシック" w:hAnsi="ＭＳ ゴシック" w:cs="ＭＳ Ｐゴシック"/>
                <w:kern w:val="0"/>
                <w:sz w:val="22"/>
                <w:szCs w:val="22"/>
              </w:rPr>
            </w:pPr>
            <w:r w:rsidRPr="00CE7B7B">
              <w:rPr>
                <w:rFonts w:ascii="ＭＳ ゴシック" w:eastAsia="ＭＳ ゴシック" w:hAnsi="ＭＳ ゴシック" w:cs="ＭＳ Ｐゴシック" w:hint="eastAsia"/>
                <w:kern w:val="0"/>
                <w:sz w:val="22"/>
                <w:szCs w:val="22"/>
              </w:rPr>
              <w:t>（エンジンオイル関連）</w:t>
            </w:r>
          </w:p>
        </w:tc>
      </w:tr>
      <w:tr w:rsidR="00164BA0" w:rsidRPr="00CE7B7B" w14:paraId="4C43E0FB" w14:textId="77777777" w:rsidTr="0051135C">
        <w:trPr>
          <w:cantSplit/>
          <w:trHeight w:val="480"/>
        </w:trPr>
        <w:tc>
          <w:tcPr>
            <w:tcW w:w="630" w:type="dxa"/>
            <w:vMerge/>
            <w:tcBorders>
              <w:left w:val="single" w:sz="4" w:space="0" w:color="auto"/>
              <w:right w:val="nil"/>
            </w:tcBorders>
            <w:noWrap/>
            <w:vAlign w:val="center"/>
          </w:tcPr>
          <w:p w14:paraId="32FA5C7A" w14:textId="77777777" w:rsidR="00164BA0" w:rsidRPr="00CE7B7B" w:rsidRDefault="00164BA0" w:rsidP="0051135C">
            <w:pPr>
              <w:jc w:val="left"/>
              <w:rPr>
                <w:rFonts w:ascii="ＭＳ ゴシック" w:eastAsia="ＭＳ ゴシック" w:hAnsi="ＭＳ ゴシック" w:cs="ＭＳ Ｐゴシック"/>
                <w:kern w:val="0"/>
                <w:sz w:val="20"/>
              </w:rPr>
            </w:pPr>
          </w:p>
        </w:tc>
        <w:tc>
          <w:tcPr>
            <w:tcW w:w="638" w:type="dxa"/>
            <w:tcBorders>
              <w:top w:val="single" w:sz="4" w:space="0" w:color="auto"/>
              <w:left w:val="single" w:sz="4" w:space="0" w:color="auto"/>
              <w:bottom w:val="single" w:sz="4" w:space="0" w:color="auto"/>
              <w:right w:val="nil"/>
            </w:tcBorders>
            <w:noWrap/>
          </w:tcPr>
          <w:p w14:paraId="49BA8132"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w:t>
            </w:r>
          </w:p>
        </w:tc>
        <w:tc>
          <w:tcPr>
            <w:tcW w:w="7897" w:type="dxa"/>
            <w:tcBorders>
              <w:top w:val="single" w:sz="4" w:space="0" w:color="auto"/>
              <w:left w:val="nil"/>
              <w:bottom w:val="single" w:sz="4" w:space="0" w:color="auto"/>
              <w:right w:val="single" w:sz="4" w:space="0" w:color="auto"/>
            </w:tcBorders>
            <w:vAlign w:val="center"/>
          </w:tcPr>
          <w:p w14:paraId="12FB42F1"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エンジンオイルの交換に当たっては、メーカーのメンテナンスノート等を参考に、走行距離又は使用期間による自主的な管理基準を設定し、実施していること。</w:t>
            </w:r>
          </w:p>
        </w:tc>
      </w:tr>
      <w:tr w:rsidR="00164BA0" w:rsidRPr="00CE7B7B" w14:paraId="4CD35F87" w14:textId="77777777" w:rsidTr="0051135C">
        <w:trPr>
          <w:cantSplit/>
          <w:trHeight w:val="480"/>
        </w:trPr>
        <w:tc>
          <w:tcPr>
            <w:tcW w:w="630" w:type="dxa"/>
            <w:vMerge/>
            <w:tcBorders>
              <w:left w:val="single" w:sz="4" w:space="0" w:color="auto"/>
              <w:right w:val="nil"/>
            </w:tcBorders>
            <w:noWrap/>
            <w:vAlign w:val="center"/>
          </w:tcPr>
          <w:p w14:paraId="631AD752" w14:textId="77777777" w:rsidR="00164BA0" w:rsidRPr="00CE7B7B" w:rsidRDefault="00164BA0" w:rsidP="0051135C">
            <w:pPr>
              <w:jc w:val="left"/>
              <w:rPr>
                <w:rFonts w:ascii="ＭＳ ゴシック" w:eastAsia="ＭＳ ゴシック" w:hAnsi="ＭＳ ゴシック" w:cs="ＭＳ Ｐゴシック"/>
                <w:kern w:val="0"/>
                <w:sz w:val="20"/>
              </w:rPr>
            </w:pPr>
          </w:p>
        </w:tc>
        <w:tc>
          <w:tcPr>
            <w:tcW w:w="638" w:type="dxa"/>
            <w:tcBorders>
              <w:top w:val="nil"/>
              <w:left w:val="single" w:sz="4" w:space="0" w:color="auto"/>
              <w:bottom w:val="single" w:sz="4" w:space="0" w:color="auto"/>
              <w:right w:val="nil"/>
            </w:tcBorders>
            <w:noWrap/>
          </w:tcPr>
          <w:p w14:paraId="17C35256"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3B3A7626"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エンジンオイルフィルタの交換に当たっては、メーカーのメンテナンスノート等を参考に、走行距離又は使用期間による自主的な管理基準を設定し、実施していること。</w:t>
            </w:r>
          </w:p>
        </w:tc>
      </w:tr>
      <w:tr w:rsidR="00164BA0" w:rsidRPr="00CE7B7B" w14:paraId="1297E874" w14:textId="77777777" w:rsidTr="0051135C">
        <w:trPr>
          <w:cantSplit/>
          <w:trHeight w:val="316"/>
        </w:trPr>
        <w:tc>
          <w:tcPr>
            <w:tcW w:w="630" w:type="dxa"/>
            <w:vMerge/>
            <w:tcBorders>
              <w:left w:val="single" w:sz="4" w:space="0" w:color="auto"/>
              <w:right w:val="nil"/>
            </w:tcBorders>
            <w:noWrap/>
            <w:vAlign w:val="center"/>
          </w:tcPr>
          <w:p w14:paraId="6404A212" w14:textId="77777777" w:rsidR="00164BA0" w:rsidRPr="00CE7B7B" w:rsidRDefault="00164BA0" w:rsidP="0051135C">
            <w:pPr>
              <w:jc w:val="left"/>
              <w:rPr>
                <w:rFonts w:ascii="ＭＳ ゴシック" w:eastAsia="ＭＳ ゴシック" w:hAnsi="ＭＳ ゴシック" w:cs="ＭＳ Ｐゴシック"/>
                <w:kern w:val="0"/>
                <w:sz w:val="22"/>
                <w:szCs w:val="22"/>
              </w:rPr>
            </w:pPr>
          </w:p>
        </w:tc>
        <w:tc>
          <w:tcPr>
            <w:tcW w:w="8535" w:type="dxa"/>
            <w:gridSpan w:val="2"/>
            <w:tcBorders>
              <w:top w:val="single" w:sz="4" w:space="0" w:color="auto"/>
              <w:left w:val="single" w:sz="4" w:space="0" w:color="auto"/>
              <w:bottom w:val="single" w:sz="4" w:space="0" w:color="auto"/>
              <w:right w:val="single" w:sz="4" w:space="0" w:color="auto"/>
            </w:tcBorders>
            <w:noWrap/>
            <w:vAlign w:val="center"/>
          </w:tcPr>
          <w:p w14:paraId="20CA7930" w14:textId="77777777" w:rsidR="00164BA0" w:rsidRPr="00CE7B7B" w:rsidRDefault="00164BA0" w:rsidP="0051135C">
            <w:pPr>
              <w:widowControl/>
              <w:jc w:val="left"/>
              <w:rPr>
                <w:rFonts w:ascii="ＭＳ ゴシック" w:eastAsia="ＭＳ ゴシック" w:hAnsi="ＭＳ ゴシック" w:cs="ＭＳ Ｐゴシック"/>
                <w:kern w:val="0"/>
                <w:sz w:val="22"/>
                <w:szCs w:val="22"/>
              </w:rPr>
            </w:pPr>
            <w:r w:rsidRPr="00CE7B7B">
              <w:rPr>
                <w:rFonts w:ascii="ＭＳ ゴシック" w:eastAsia="ＭＳ ゴシック" w:hAnsi="ＭＳ ゴシック" w:cs="ＭＳ Ｐゴシック" w:hint="eastAsia"/>
                <w:kern w:val="0"/>
                <w:sz w:val="22"/>
                <w:szCs w:val="22"/>
              </w:rPr>
              <w:t>（燃料装置関連）</w:t>
            </w:r>
          </w:p>
        </w:tc>
      </w:tr>
      <w:tr w:rsidR="00164BA0" w:rsidRPr="00CE7B7B" w14:paraId="0F1D9253" w14:textId="77777777" w:rsidTr="0051135C">
        <w:trPr>
          <w:cantSplit/>
          <w:trHeight w:val="300"/>
        </w:trPr>
        <w:tc>
          <w:tcPr>
            <w:tcW w:w="630" w:type="dxa"/>
            <w:vMerge/>
            <w:tcBorders>
              <w:left w:val="single" w:sz="4" w:space="0" w:color="auto"/>
              <w:right w:val="nil"/>
            </w:tcBorders>
            <w:noWrap/>
            <w:vAlign w:val="center"/>
          </w:tcPr>
          <w:p w14:paraId="68BD5E97" w14:textId="77777777" w:rsidR="00164BA0" w:rsidRPr="00CE7B7B" w:rsidRDefault="00164BA0" w:rsidP="0051135C">
            <w:pPr>
              <w:jc w:val="left"/>
              <w:rPr>
                <w:rFonts w:ascii="ＭＳ ゴシック" w:eastAsia="ＭＳ ゴシック" w:hAnsi="ＭＳ ゴシック" w:cs="ＭＳ Ｐゴシック"/>
                <w:kern w:val="0"/>
                <w:sz w:val="20"/>
              </w:rPr>
            </w:pPr>
          </w:p>
        </w:tc>
        <w:tc>
          <w:tcPr>
            <w:tcW w:w="638" w:type="dxa"/>
            <w:tcBorders>
              <w:top w:val="single" w:sz="4" w:space="0" w:color="auto"/>
              <w:left w:val="single" w:sz="4" w:space="0" w:color="auto"/>
              <w:bottom w:val="single" w:sz="4" w:space="0" w:color="auto"/>
              <w:right w:val="nil"/>
            </w:tcBorders>
            <w:noWrap/>
          </w:tcPr>
          <w:p w14:paraId="43E2A664"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w:t>
            </w:r>
          </w:p>
        </w:tc>
        <w:tc>
          <w:tcPr>
            <w:tcW w:w="7897" w:type="dxa"/>
            <w:tcBorders>
              <w:top w:val="single" w:sz="4" w:space="0" w:color="auto"/>
              <w:left w:val="nil"/>
              <w:bottom w:val="single" w:sz="4" w:space="0" w:color="auto"/>
              <w:right w:val="single" w:sz="4" w:space="0" w:color="000000"/>
            </w:tcBorders>
            <w:vAlign w:val="center"/>
          </w:tcPr>
          <w:p w14:paraId="69161481"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ディーゼル車にあっては、燃料装置のオーバーホールや交換に当たっては、メーカーのメンテナンスノート等を参考に、走行距離又は使用期間による自主的な管理基準を設定し、実施していること。</w:t>
            </w:r>
          </w:p>
        </w:tc>
      </w:tr>
      <w:tr w:rsidR="00164BA0" w:rsidRPr="00CE7B7B" w14:paraId="0D854EC3" w14:textId="77777777" w:rsidTr="0051135C">
        <w:trPr>
          <w:cantSplit/>
          <w:trHeight w:val="288"/>
        </w:trPr>
        <w:tc>
          <w:tcPr>
            <w:tcW w:w="630" w:type="dxa"/>
            <w:vMerge/>
            <w:tcBorders>
              <w:left w:val="single" w:sz="4" w:space="0" w:color="auto"/>
              <w:right w:val="nil"/>
            </w:tcBorders>
            <w:noWrap/>
            <w:vAlign w:val="center"/>
          </w:tcPr>
          <w:p w14:paraId="7C833E7C" w14:textId="77777777" w:rsidR="00164BA0" w:rsidRPr="00CE7B7B" w:rsidRDefault="00164BA0" w:rsidP="0051135C">
            <w:pPr>
              <w:jc w:val="left"/>
              <w:rPr>
                <w:rFonts w:ascii="ＭＳ ゴシック" w:eastAsia="ＭＳ ゴシック" w:hAnsi="ＭＳ ゴシック" w:cs="ＭＳ Ｐゴシック"/>
                <w:kern w:val="0"/>
                <w:sz w:val="20"/>
              </w:rPr>
            </w:pPr>
          </w:p>
        </w:tc>
        <w:tc>
          <w:tcPr>
            <w:tcW w:w="8535" w:type="dxa"/>
            <w:gridSpan w:val="2"/>
            <w:tcBorders>
              <w:top w:val="nil"/>
              <w:left w:val="single" w:sz="4" w:space="0" w:color="auto"/>
              <w:bottom w:val="single" w:sz="4" w:space="0" w:color="auto"/>
              <w:right w:val="single" w:sz="4" w:space="0" w:color="auto"/>
            </w:tcBorders>
            <w:noWrap/>
            <w:vAlign w:val="center"/>
          </w:tcPr>
          <w:p w14:paraId="52010E10"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2"/>
                <w:szCs w:val="22"/>
              </w:rPr>
              <w:t>（排出ガス減少装置関連）</w:t>
            </w:r>
          </w:p>
        </w:tc>
      </w:tr>
      <w:tr w:rsidR="00164BA0" w:rsidRPr="00CE7B7B" w14:paraId="1E380718" w14:textId="77777777" w:rsidTr="0051135C">
        <w:trPr>
          <w:cantSplit/>
          <w:trHeight w:val="480"/>
        </w:trPr>
        <w:tc>
          <w:tcPr>
            <w:tcW w:w="630" w:type="dxa"/>
            <w:vMerge/>
            <w:tcBorders>
              <w:left w:val="single" w:sz="4" w:space="0" w:color="auto"/>
              <w:right w:val="nil"/>
            </w:tcBorders>
            <w:noWrap/>
            <w:vAlign w:val="center"/>
          </w:tcPr>
          <w:p w14:paraId="4E2B453D" w14:textId="77777777" w:rsidR="00164BA0" w:rsidRPr="00CE7B7B" w:rsidRDefault="00164BA0" w:rsidP="0051135C">
            <w:pPr>
              <w:jc w:val="left"/>
              <w:rPr>
                <w:rFonts w:ascii="ＭＳ ゴシック" w:eastAsia="ＭＳ ゴシック" w:hAnsi="ＭＳ ゴシック" w:cs="ＭＳ Ｐゴシック"/>
                <w:kern w:val="0"/>
                <w:sz w:val="20"/>
              </w:rPr>
            </w:pPr>
          </w:p>
        </w:tc>
        <w:tc>
          <w:tcPr>
            <w:tcW w:w="638" w:type="dxa"/>
            <w:tcBorders>
              <w:top w:val="nil"/>
              <w:left w:val="single" w:sz="4" w:space="0" w:color="auto"/>
              <w:bottom w:val="single" w:sz="4" w:space="0" w:color="auto"/>
              <w:right w:val="nil"/>
            </w:tcBorders>
            <w:noWrap/>
          </w:tcPr>
          <w:p w14:paraId="6D0C0A0D"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w:t>
            </w:r>
          </w:p>
        </w:tc>
        <w:tc>
          <w:tcPr>
            <w:tcW w:w="7897" w:type="dxa"/>
            <w:tcBorders>
              <w:top w:val="nil"/>
              <w:left w:val="nil"/>
              <w:bottom w:val="single" w:sz="4" w:space="0" w:color="auto"/>
              <w:right w:val="single" w:sz="4" w:space="0" w:color="auto"/>
            </w:tcBorders>
            <w:vAlign w:val="center"/>
          </w:tcPr>
          <w:p w14:paraId="01EA8D36"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ディーゼル車にあっては、排出ガス減少装置（</w:t>
            </w:r>
            <w:r w:rsidRPr="00CE7B7B">
              <w:rPr>
                <w:rFonts w:ascii="ＭＳ ゴシック" w:eastAsia="ＭＳ ゴシック" w:hAnsi="Arial" w:cs="Arial"/>
                <w:kern w:val="0"/>
                <w:sz w:val="20"/>
              </w:rPr>
              <w:t>DPF</w:t>
            </w:r>
            <w:r w:rsidRPr="00CE7B7B">
              <w:rPr>
                <w:rFonts w:ascii="ＭＳ ゴシック" w:eastAsia="ＭＳ ゴシック" w:hAnsi="ＭＳ ゴシック" w:cs="ＭＳ Ｐゴシック" w:hint="eastAsia"/>
                <w:kern w:val="0"/>
                <w:sz w:val="20"/>
              </w:rPr>
              <w:t>、酸化触媒）の点検に当たっては、メーカーのメンテナンスノート等を参考に、走行距離又は使用期間による自主的な管理基準を設定し、実施していること。</w:t>
            </w:r>
          </w:p>
        </w:tc>
      </w:tr>
      <w:tr w:rsidR="00164BA0" w:rsidRPr="00CE7B7B" w14:paraId="379F107A" w14:textId="77777777" w:rsidTr="0051135C">
        <w:trPr>
          <w:cantSplit/>
          <w:trHeight w:val="480"/>
        </w:trPr>
        <w:tc>
          <w:tcPr>
            <w:tcW w:w="630" w:type="dxa"/>
            <w:vMerge/>
            <w:tcBorders>
              <w:left w:val="single" w:sz="4" w:space="0" w:color="auto"/>
              <w:right w:val="nil"/>
            </w:tcBorders>
            <w:noWrap/>
            <w:vAlign w:val="center"/>
          </w:tcPr>
          <w:p w14:paraId="6674D938" w14:textId="77777777" w:rsidR="00164BA0" w:rsidRPr="00CE7B7B" w:rsidRDefault="00164BA0" w:rsidP="0051135C">
            <w:pPr>
              <w:jc w:val="left"/>
              <w:rPr>
                <w:rFonts w:ascii="ＭＳ ゴシック" w:eastAsia="ＭＳ ゴシック" w:hAnsi="ＭＳ ゴシック" w:cs="ＭＳ Ｐゴシック"/>
                <w:kern w:val="0"/>
                <w:sz w:val="20"/>
              </w:rPr>
            </w:pPr>
          </w:p>
        </w:tc>
        <w:tc>
          <w:tcPr>
            <w:tcW w:w="8535" w:type="dxa"/>
            <w:gridSpan w:val="2"/>
            <w:tcBorders>
              <w:top w:val="nil"/>
              <w:left w:val="single" w:sz="4" w:space="0" w:color="auto"/>
              <w:bottom w:val="single" w:sz="4" w:space="0" w:color="auto"/>
              <w:right w:val="single" w:sz="4" w:space="0" w:color="auto"/>
            </w:tcBorders>
            <w:noWrap/>
            <w:vAlign w:val="center"/>
          </w:tcPr>
          <w:p w14:paraId="2BBE1E59"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2"/>
                <w:szCs w:val="22"/>
              </w:rPr>
              <w:t>（その他）</w:t>
            </w:r>
          </w:p>
        </w:tc>
      </w:tr>
      <w:tr w:rsidR="00164BA0" w:rsidRPr="00CE7B7B" w14:paraId="0EE40C73" w14:textId="77777777" w:rsidTr="0051135C">
        <w:trPr>
          <w:trHeight w:val="240"/>
        </w:trPr>
        <w:tc>
          <w:tcPr>
            <w:tcW w:w="630" w:type="dxa"/>
            <w:tcBorders>
              <w:left w:val="single" w:sz="4" w:space="0" w:color="auto"/>
              <w:bottom w:val="nil"/>
              <w:right w:val="nil"/>
            </w:tcBorders>
            <w:noWrap/>
            <w:vAlign w:val="center"/>
          </w:tcPr>
          <w:p w14:paraId="6C47F17C" w14:textId="77777777" w:rsidR="00164BA0" w:rsidRPr="00CE7B7B" w:rsidRDefault="00164BA0" w:rsidP="0051135C">
            <w:pPr>
              <w:widowControl/>
              <w:jc w:val="left"/>
              <w:rPr>
                <w:rFonts w:ascii="ＭＳ ゴシック" w:eastAsia="ＭＳ ゴシック" w:hAnsi="ＭＳ ゴシック" w:cs="ＭＳ Ｐゴシック"/>
                <w:kern w:val="0"/>
                <w:sz w:val="20"/>
              </w:rPr>
            </w:pPr>
          </w:p>
        </w:tc>
        <w:tc>
          <w:tcPr>
            <w:tcW w:w="638" w:type="dxa"/>
            <w:tcBorders>
              <w:top w:val="single" w:sz="4" w:space="0" w:color="auto"/>
              <w:left w:val="single" w:sz="4" w:space="0" w:color="auto"/>
              <w:bottom w:val="single" w:sz="4" w:space="0" w:color="auto"/>
            </w:tcBorders>
          </w:tcPr>
          <w:p w14:paraId="1F0801BC" w14:textId="77777777" w:rsidR="00164BA0" w:rsidRPr="00CE7B7B" w:rsidRDefault="00164BA0" w:rsidP="0051135C">
            <w:pPr>
              <w:widowControl/>
              <w:jc w:val="left"/>
              <w:rPr>
                <w:rFonts w:ascii="ＭＳ ゴシック" w:eastAsia="ＭＳ ゴシック" w:hAnsi="ＭＳ ゴシック" w:cs="ＭＳ Ｐゴシック"/>
                <w:kern w:val="0"/>
                <w:sz w:val="22"/>
                <w:szCs w:val="22"/>
              </w:rPr>
            </w:pPr>
            <w:r w:rsidRPr="00CE7B7B">
              <w:rPr>
                <w:rFonts w:ascii="ＭＳ ゴシック" w:eastAsia="ＭＳ ゴシック" w:hAnsi="ＭＳ ゴシック" w:cs="ＭＳ Ｐゴシック" w:hint="eastAsia"/>
                <w:kern w:val="0"/>
                <w:sz w:val="20"/>
              </w:rPr>
              <w:t>■</w:t>
            </w:r>
          </w:p>
        </w:tc>
        <w:tc>
          <w:tcPr>
            <w:tcW w:w="7897" w:type="dxa"/>
            <w:tcBorders>
              <w:top w:val="single" w:sz="4" w:space="0" w:color="auto"/>
              <w:left w:val="nil"/>
              <w:bottom w:val="single" w:sz="4" w:space="0" w:color="auto"/>
              <w:right w:val="single" w:sz="4" w:space="0" w:color="auto"/>
            </w:tcBorders>
            <w:vAlign w:val="center"/>
          </w:tcPr>
          <w:p w14:paraId="11373B21" w14:textId="77777777" w:rsidR="00164BA0" w:rsidRPr="00CE7B7B" w:rsidRDefault="00164BA0" w:rsidP="0051135C">
            <w:pPr>
              <w:widowControl/>
              <w:jc w:val="left"/>
              <w:rPr>
                <w:rFonts w:ascii="ＭＳ ゴシック" w:eastAsia="ＭＳ ゴシック" w:hAnsi="ＭＳ ゴシック" w:cs="ＭＳ Ｐゴシック"/>
                <w:kern w:val="0"/>
                <w:sz w:val="22"/>
                <w:szCs w:val="22"/>
              </w:rPr>
            </w:pPr>
            <w:r w:rsidRPr="00CE7B7B">
              <w:rPr>
                <w:rFonts w:ascii="ＭＳ ゴシック" w:eastAsia="ＭＳ ゴシック" w:hAnsi="ＭＳ ゴシック" w:cs="ＭＳ Ｐゴシック" w:hint="eastAsia"/>
                <w:kern w:val="0"/>
                <w:sz w:val="20"/>
              </w:rPr>
              <w:t>タイヤの空気圧の点検・調整は、メーカーのメンテナンスノート等を参考に、走行距離又は使用期間による自主的な管理基準を設定し、空気圧の測定に基づき実施していること。</w:t>
            </w:r>
          </w:p>
        </w:tc>
      </w:tr>
      <w:tr w:rsidR="00164BA0" w:rsidRPr="00CE7B7B" w14:paraId="39EAE05E" w14:textId="77777777" w:rsidTr="0051135C">
        <w:trPr>
          <w:trHeight w:val="240"/>
        </w:trPr>
        <w:tc>
          <w:tcPr>
            <w:tcW w:w="630" w:type="dxa"/>
            <w:tcBorders>
              <w:top w:val="nil"/>
              <w:left w:val="single" w:sz="4" w:space="0" w:color="auto"/>
              <w:bottom w:val="nil"/>
              <w:right w:val="nil"/>
            </w:tcBorders>
            <w:noWrap/>
            <w:vAlign w:val="center"/>
          </w:tcPr>
          <w:p w14:paraId="5DBE58BD" w14:textId="77777777" w:rsidR="00164BA0" w:rsidRPr="00CE7B7B" w:rsidRDefault="00164BA0" w:rsidP="0051135C">
            <w:pPr>
              <w:widowControl/>
              <w:ind w:leftChars="190" w:left="399"/>
              <w:jc w:val="left"/>
              <w:rPr>
                <w:rFonts w:ascii="ＭＳ ゴシック" w:eastAsia="ＭＳ ゴシック" w:hAnsi="ＭＳ ゴシック" w:cs="ＭＳ Ｐゴシック"/>
                <w:kern w:val="0"/>
                <w:sz w:val="20"/>
              </w:rPr>
            </w:pPr>
          </w:p>
        </w:tc>
        <w:tc>
          <w:tcPr>
            <w:tcW w:w="638" w:type="dxa"/>
            <w:tcBorders>
              <w:top w:val="single" w:sz="4" w:space="0" w:color="auto"/>
              <w:left w:val="single" w:sz="4" w:space="0" w:color="auto"/>
              <w:bottom w:val="single" w:sz="4" w:space="0" w:color="auto"/>
            </w:tcBorders>
          </w:tcPr>
          <w:p w14:paraId="6A5F3701"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w:t>
            </w:r>
          </w:p>
        </w:tc>
        <w:tc>
          <w:tcPr>
            <w:tcW w:w="7897" w:type="dxa"/>
            <w:tcBorders>
              <w:top w:val="single" w:sz="4" w:space="0" w:color="auto"/>
              <w:left w:val="nil"/>
              <w:bottom w:val="single" w:sz="4" w:space="0" w:color="auto"/>
              <w:right w:val="single" w:sz="4" w:space="0" w:color="auto"/>
            </w:tcBorders>
            <w:vAlign w:val="center"/>
          </w:tcPr>
          <w:p w14:paraId="61CE143A"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トランスミッションオイルの漏れの点検は、メーカーのメンテナンスノート等を参考に、走行距離又は使用期間による自主的な管理基準を設定し、実施していること。</w:t>
            </w:r>
          </w:p>
        </w:tc>
      </w:tr>
      <w:tr w:rsidR="00164BA0" w:rsidRPr="00CE7B7B" w14:paraId="144B15E7" w14:textId="77777777" w:rsidTr="0051135C">
        <w:trPr>
          <w:trHeight w:val="240"/>
        </w:trPr>
        <w:tc>
          <w:tcPr>
            <w:tcW w:w="630" w:type="dxa"/>
            <w:tcBorders>
              <w:top w:val="nil"/>
              <w:left w:val="single" w:sz="4" w:space="0" w:color="auto"/>
              <w:bottom w:val="nil"/>
              <w:right w:val="nil"/>
            </w:tcBorders>
            <w:noWrap/>
            <w:vAlign w:val="center"/>
          </w:tcPr>
          <w:p w14:paraId="02AE5430" w14:textId="77777777" w:rsidR="00164BA0" w:rsidRPr="00CE7B7B" w:rsidRDefault="00164BA0" w:rsidP="0051135C">
            <w:pPr>
              <w:widowControl/>
              <w:ind w:leftChars="190" w:left="399"/>
              <w:jc w:val="left"/>
              <w:rPr>
                <w:rFonts w:ascii="ＭＳ ゴシック" w:eastAsia="ＭＳ ゴシック" w:hAnsi="ＭＳ ゴシック" w:cs="ＭＳ Ｐゴシック"/>
                <w:kern w:val="0"/>
                <w:sz w:val="20"/>
              </w:rPr>
            </w:pPr>
          </w:p>
        </w:tc>
        <w:tc>
          <w:tcPr>
            <w:tcW w:w="638" w:type="dxa"/>
            <w:tcBorders>
              <w:top w:val="single" w:sz="4" w:space="0" w:color="auto"/>
              <w:left w:val="single" w:sz="4" w:space="0" w:color="auto"/>
              <w:bottom w:val="single" w:sz="4" w:space="0" w:color="auto"/>
            </w:tcBorders>
          </w:tcPr>
          <w:p w14:paraId="74E06756"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w:t>
            </w:r>
          </w:p>
        </w:tc>
        <w:tc>
          <w:tcPr>
            <w:tcW w:w="7897" w:type="dxa"/>
            <w:tcBorders>
              <w:top w:val="single" w:sz="4" w:space="0" w:color="auto"/>
              <w:left w:val="nil"/>
              <w:bottom w:val="single" w:sz="4" w:space="0" w:color="auto"/>
              <w:right w:val="single" w:sz="4" w:space="0" w:color="auto"/>
            </w:tcBorders>
            <w:vAlign w:val="center"/>
          </w:tcPr>
          <w:p w14:paraId="5FE94D65"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トランスミッションオイルの交換は、メーカーのメンテナンスノート等を参考に、走行距離又は使用期間による自主的な管理基準を設定し、実施していること。</w:t>
            </w:r>
          </w:p>
        </w:tc>
      </w:tr>
      <w:tr w:rsidR="00164BA0" w:rsidRPr="00CE7B7B" w14:paraId="3EBBEA23" w14:textId="77777777" w:rsidTr="0051135C">
        <w:trPr>
          <w:trHeight w:val="240"/>
        </w:trPr>
        <w:tc>
          <w:tcPr>
            <w:tcW w:w="630" w:type="dxa"/>
            <w:tcBorders>
              <w:top w:val="nil"/>
              <w:left w:val="single" w:sz="4" w:space="0" w:color="auto"/>
              <w:bottom w:val="nil"/>
              <w:right w:val="nil"/>
            </w:tcBorders>
            <w:noWrap/>
            <w:vAlign w:val="center"/>
          </w:tcPr>
          <w:p w14:paraId="1F93FC36" w14:textId="77777777" w:rsidR="00164BA0" w:rsidRPr="00CE7B7B" w:rsidRDefault="00164BA0" w:rsidP="0051135C">
            <w:pPr>
              <w:widowControl/>
              <w:ind w:leftChars="190" w:left="399"/>
              <w:jc w:val="left"/>
              <w:rPr>
                <w:rFonts w:ascii="ＭＳ ゴシック" w:eastAsia="ＭＳ ゴシック" w:hAnsi="ＭＳ ゴシック" w:cs="ＭＳ Ｐゴシック"/>
                <w:kern w:val="0"/>
                <w:sz w:val="20"/>
              </w:rPr>
            </w:pPr>
          </w:p>
        </w:tc>
        <w:tc>
          <w:tcPr>
            <w:tcW w:w="638" w:type="dxa"/>
            <w:tcBorders>
              <w:top w:val="single" w:sz="4" w:space="0" w:color="auto"/>
              <w:left w:val="single" w:sz="4" w:space="0" w:color="auto"/>
              <w:bottom w:val="single" w:sz="4" w:space="0" w:color="auto"/>
            </w:tcBorders>
          </w:tcPr>
          <w:p w14:paraId="0B3F6D6D"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w:t>
            </w:r>
          </w:p>
        </w:tc>
        <w:tc>
          <w:tcPr>
            <w:tcW w:w="7897" w:type="dxa"/>
            <w:tcBorders>
              <w:top w:val="single" w:sz="4" w:space="0" w:color="auto"/>
              <w:left w:val="nil"/>
              <w:bottom w:val="single" w:sz="4" w:space="0" w:color="auto"/>
              <w:right w:val="single" w:sz="4" w:space="0" w:color="auto"/>
            </w:tcBorders>
            <w:vAlign w:val="center"/>
          </w:tcPr>
          <w:p w14:paraId="1B559EDB"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デファレンシャルオイルの漏れの点検は、メーカーのメンテナンスノート等を参考に、走行距離又は使用期間による自主的な管理基準を設定し、実施していること。</w:t>
            </w:r>
          </w:p>
        </w:tc>
      </w:tr>
      <w:tr w:rsidR="00164BA0" w:rsidRPr="00CE7B7B" w14:paraId="6165B79E" w14:textId="77777777" w:rsidTr="0051135C">
        <w:trPr>
          <w:trHeight w:val="240"/>
        </w:trPr>
        <w:tc>
          <w:tcPr>
            <w:tcW w:w="630" w:type="dxa"/>
            <w:tcBorders>
              <w:top w:val="nil"/>
              <w:left w:val="single" w:sz="4" w:space="0" w:color="auto"/>
              <w:bottom w:val="single" w:sz="4" w:space="0" w:color="auto"/>
              <w:right w:val="nil"/>
            </w:tcBorders>
            <w:noWrap/>
            <w:vAlign w:val="center"/>
          </w:tcPr>
          <w:p w14:paraId="4A120B7E" w14:textId="77777777" w:rsidR="00164BA0" w:rsidRPr="00CE7B7B" w:rsidRDefault="00164BA0" w:rsidP="0051135C">
            <w:pPr>
              <w:widowControl/>
              <w:ind w:leftChars="190" w:left="399"/>
              <w:jc w:val="left"/>
              <w:rPr>
                <w:rFonts w:ascii="ＭＳ ゴシック" w:eastAsia="ＭＳ ゴシック" w:hAnsi="ＭＳ ゴシック" w:cs="ＭＳ Ｐゴシック"/>
                <w:kern w:val="0"/>
                <w:sz w:val="20"/>
              </w:rPr>
            </w:pPr>
          </w:p>
        </w:tc>
        <w:tc>
          <w:tcPr>
            <w:tcW w:w="638" w:type="dxa"/>
            <w:tcBorders>
              <w:top w:val="single" w:sz="4" w:space="0" w:color="auto"/>
              <w:left w:val="single" w:sz="4" w:space="0" w:color="auto"/>
              <w:bottom w:val="single" w:sz="4" w:space="0" w:color="auto"/>
            </w:tcBorders>
          </w:tcPr>
          <w:p w14:paraId="314FC541"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w:t>
            </w:r>
          </w:p>
        </w:tc>
        <w:tc>
          <w:tcPr>
            <w:tcW w:w="7897" w:type="dxa"/>
            <w:tcBorders>
              <w:top w:val="single" w:sz="4" w:space="0" w:color="auto"/>
              <w:left w:val="nil"/>
              <w:bottom w:val="single" w:sz="4" w:space="0" w:color="auto"/>
              <w:right w:val="single" w:sz="4" w:space="0" w:color="auto"/>
            </w:tcBorders>
            <w:vAlign w:val="center"/>
          </w:tcPr>
          <w:p w14:paraId="5C4F1857"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デファレンシャルオイルの交換は、メーカーのメンテナンスノート等を参考に、走行距離又は使用期間による自主的な管理基準を設定し、実施していること。</w:t>
            </w:r>
          </w:p>
        </w:tc>
      </w:tr>
      <w:tr w:rsidR="00164BA0" w:rsidRPr="00CE7B7B" w14:paraId="7DD84A44" w14:textId="77777777" w:rsidTr="0051135C">
        <w:trPr>
          <w:trHeight w:val="240"/>
        </w:trPr>
        <w:tc>
          <w:tcPr>
            <w:tcW w:w="9165" w:type="dxa"/>
            <w:gridSpan w:val="3"/>
            <w:tcBorders>
              <w:top w:val="single" w:sz="4" w:space="0" w:color="auto"/>
              <w:left w:val="nil"/>
              <w:bottom w:val="nil"/>
              <w:right w:val="nil"/>
            </w:tcBorders>
            <w:noWrap/>
            <w:vAlign w:val="center"/>
          </w:tcPr>
          <w:p w14:paraId="16420576" w14:textId="77777777" w:rsidR="00164BA0" w:rsidRPr="00CE7B7B" w:rsidRDefault="00164BA0" w:rsidP="0051135C">
            <w:pPr>
              <w:widowControl/>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注：「■」は車両の点検・整備に当たって必ず実施すべき項目</w:t>
            </w:r>
          </w:p>
        </w:tc>
      </w:tr>
      <w:tr w:rsidR="00164BA0" w:rsidRPr="00CE7B7B" w14:paraId="194F6783" w14:textId="77777777" w:rsidTr="0051135C">
        <w:trPr>
          <w:trHeight w:val="240"/>
        </w:trPr>
        <w:tc>
          <w:tcPr>
            <w:tcW w:w="9165" w:type="dxa"/>
            <w:gridSpan w:val="3"/>
            <w:tcBorders>
              <w:top w:val="nil"/>
              <w:left w:val="nil"/>
              <w:bottom w:val="nil"/>
              <w:right w:val="nil"/>
            </w:tcBorders>
            <w:noWrap/>
            <w:vAlign w:val="center"/>
          </w:tcPr>
          <w:p w14:paraId="6DA62110" w14:textId="77777777" w:rsidR="00164BA0" w:rsidRPr="00CE7B7B" w:rsidRDefault="00164BA0" w:rsidP="0051135C">
            <w:pPr>
              <w:widowControl/>
              <w:ind w:leftChars="190" w:left="399"/>
              <w:jc w:val="left"/>
              <w:rPr>
                <w:rFonts w:ascii="ＭＳ ゴシック" w:eastAsia="ＭＳ ゴシック" w:hAnsi="ＭＳ ゴシック" w:cs="ＭＳ Ｐゴシック"/>
                <w:kern w:val="0"/>
                <w:sz w:val="20"/>
              </w:rPr>
            </w:pPr>
            <w:r w:rsidRPr="00CE7B7B">
              <w:rPr>
                <w:rFonts w:ascii="ＭＳ ゴシック" w:eastAsia="ＭＳ ゴシック" w:hAnsi="ＭＳ ゴシック" w:cs="ＭＳ Ｐゴシック" w:hint="eastAsia"/>
                <w:kern w:val="0"/>
                <w:sz w:val="20"/>
              </w:rPr>
              <w:t>「□」は車両の点検・整備に当たって実施するよう努めるべき項目</w:t>
            </w:r>
          </w:p>
        </w:tc>
      </w:tr>
    </w:tbl>
    <w:p w14:paraId="1642DA71" w14:textId="77777777" w:rsidR="00164BA0" w:rsidRPr="00CE7B7B" w:rsidRDefault="00164BA0" w:rsidP="00164BA0">
      <w:pPr>
        <w:rPr>
          <w:rFonts w:ascii="ＭＳ ゴシック" w:eastAsia="ＭＳ ゴシック"/>
        </w:rPr>
      </w:pPr>
    </w:p>
    <w:p w14:paraId="1DC2F054" w14:textId="77777777" w:rsidR="00164BA0" w:rsidRPr="00CE7B7B" w:rsidRDefault="00164BA0" w:rsidP="00164BA0">
      <w:pPr>
        <w:rPr>
          <w:rFonts w:ascii="ＭＳ ゴシック" w:eastAsia="ＭＳ ゴシック"/>
        </w:rPr>
      </w:pPr>
    </w:p>
    <w:p w14:paraId="5A8A80BC" w14:textId="77777777" w:rsidR="00164BA0" w:rsidRPr="00CE7B7B" w:rsidRDefault="00164BA0" w:rsidP="00164BA0">
      <w:pPr>
        <w:rPr>
          <w:rFonts w:ascii="ＭＳ ゴシック" w:eastAsia="ＭＳ ゴシック"/>
        </w:rPr>
      </w:pPr>
    </w:p>
    <w:p w14:paraId="0E798B4F"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t xml:space="preserve">(2) </w:t>
      </w:r>
      <w:r w:rsidRPr="00CE7B7B">
        <w:rPr>
          <w:rFonts w:ascii="ＭＳ ゴシック" w:eastAsia="ＭＳ ゴシック" w:hAnsi="ＭＳ ゴシック" w:hint="eastAsia"/>
        </w:rPr>
        <w:t>目標の立て方</w:t>
      </w:r>
    </w:p>
    <w:p w14:paraId="67E21576" w14:textId="77777777" w:rsidR="00164BA0" w:rsidRPr="00CE7B7B" w:rsidRDefault="00164BA0" w:rsidP="00164BA0">
      <w:pPr>
        <w:pStyle w:val="22"/>
      </w:pPr>
      <w:r w:rsidRPr="00CE7B7B">
        <w:rPr>
          <w:rFonts w:hint="eastAsia"/>
        </w:rPr>
        <w:t>当該年度に契約する旅客輸送業務の総契約件数に占める基準を満たす業務の契約件数の割合とする。</w:t>
      </w:r>
    </w:p>
    <w:p w14:paraId="675E3FCF" w14:textId="77777777" w:rsidR="00164BA0" w:rsidRPr="00CE7B7B" w:rsidRDefault="00164BA0" w:rsidP="00164BA0">
      <w:pPr>
        <w:rPr>
          <w:rFonts w:ascii="ＭＳ ゴシック" w:eastAsia="ＭＳ ゴシック"/>
        </w:rPr>
      </w:pPr>
    </w:p>
    <w:p w14:paraId="25C2D047" w14:textId="77777777" w:rsidR="00164BA0" w:rsidRPr="00CE7B7B" w:rsidRDefault="00164BA0" w:rsidP="00164BA0">
      <w:pPr>
        <w:pStyle w:val="1"/>
        <w:rPr>
          <w:rFonts w:ascii="ＭＳ ゴシック" w:eastAsia="ＭＳ ゴシック" w:hAnsi="ＭＳ ゴシック"/>
        </w:rPr>
      </w:pPr>
      <w:r w:rsidRPr="00CE7B7B">
        <w:rPr>
          <w:rFonts w:ascii="ＭＳ ゴシック" w:eastAsia="ＭＳ ゴシック" w:hAnsi="ＭＳ ゴシック"/>
          <w:szCs w:val="24"/>
        </w:rPr>
        <w:br w:type="page"/>
      </w:r>
      <w:r w:rsidRPr="00CE7B7B">
        <w:rPr>
          <w:rFonts w:ascii="ＭＳ ゴシック" w:eastAsia="ＭＳ ゴシック" w:hAnsi="ＭＳ ゴシック" w:hint="eastAsia"/>
          <w:szCs w:val="24"/>
        </w:rPr>
        <w:lastRenderedPageBreak/>
        <w:t>２２－９ 小売業務</w:t>
      </w:r>
    </w:p>
    <w:p w14:paraId="3DBCF2BC"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t xml:space="preserve">(1) </w:t>
      </w:r>
      <w:r w:rsidRPr="00CE7B7B">
        <w:rPr>
          <w:rFonts w:ascii="ＭＳ ゴシック" w:eastAsia="ＭＳ ゴシック" w:hAnsi="ＭＳ ゴシック" w:hint="eastAsia"/>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763"/>
        <w:gridCol w:w="7604"/>
      </w:tblGrid>
      <w:tr w:rsidR="00164BA0" w:rsidRPr="00CE7B7B" w14:paraId="1B9405E5" w14:textId="77777777" w:rsidTr="0051135C">
        <w:trPr>
          <w:trHeight w:val="907"/>
          <w:jc w:val="center"/>
        </w:trPr>
        <w:tc>
          <w:tcPr>
            <w:tcW w:w="1473" w:type="dxa"/>
            <w:gridSpan w:val="2"/>
            <w:tcBorders>
              <w:bottom w:val="single" w:sz="6" w:space="0" w:color="auto"/>
            </w:tcBorders>
          </w:tcPr>
          <w:p w14:paraId="14B8DFF4" w14:textId="77777777" w:rsidR="00164BA0" w:rsidRPr="00CE7B7B" w:rsidRDefault="00164BA0" w:rsidP="0051135C">
            <w:pPr>
              <w:pStyle w:val="ab"/>
              <w:rPr>
                <w:szCs w:val="21"/>
              </w:rPr>
            </w:pPr>
            <w:r w:rsidRPr="00CE7B7B">
              <w:rPr>
                <w:rFonts w:hint="eastAsia"/>
                <w:szCs w:val="21"/>
              </w:rPr>
              <w:t>庁舎等において営業を行う小売業務</w:t>
            </w:r>
          </w:p>
        </w:tc>
        <w:tc>
          <w:tcPr>
            <w:tcW w:w="7604" w:type="dxa"/>
            <w:tcBorders>
              <w:bottom w:val="single" w:sz="6" w:space="0" w:color="auto"/>
            </w:tcBorders>
          </w:tcPr>
          <w:p w14:paraId="13745C53" w14:textId="77777777" w:rsidR="00164BA0" w:rsidRPr="00CE7B7B" w:rsidRDefault="00164BA0" w:rsidP="0051135C">
            <w:pPr>
              <w:pStyle w:val="30"/>
            </w:pPr>
            <w:r w:rsidRPr="00CE7B7B">
              <w:rPr>
                <w:rFonts w:hint="eastAsia"/>
              </w:rPr>
              <w:t>【判断の基準】</w:t>
            </w:r>
          </w:p>
          <w:p w14:paraId="720696F8" w14:textId="77777777" w:rsidR="00164BA0" w:rsidRPr="00CE7B7B" w:rsidRDefault="00164BA0" w:rsidP="0051135C">
            <w:pPr>
              <w:pStyle w:val="32"/>
              <w:ind w:left="220" w:rightChars="10" w:right="21" w:hangingChars="100"/>
              <w:rPr>
                <w:rFonts w:ascii="ＭＳ ゴシック" w:eastAsia="ＭＳ ゴシック" w:hAnsi="Arial"/>
              </w:rPr>
            </w:pPr>
            <w:r w:rsidRPr="00CE7B7B">
              <w:rPr>
                <w:rFonts w:ascii="ＭＳ ゴシック" w:eastAsia="ＭＳ ゴシック" w:hAnsi="Arial" w:hint="eastAsia"/>
              </w:rPr>
              <w:t>○庁舎又は敷地内において委託契約等によって営業を行う小売業務の店舗にあっては、次の要件を満たすこと。</w:t>
            </w:r>
          </w:p>
          <w:p w14:paraId="01DA987E" w14:textId="77777777" w:rsidR="00164BA0" w:rsidRPr="00CE7B7B" w:rsidRDefault="00164BA0" w:rsidP="0051135C">
            <w:pPr>
              <w:pStyle w:val="32"/>
              <w:ind w:leftChars="100" w:left="430" w:hangingChars="100"/>
              <w:rPr>
                <w:rFonts w:ascii="ＭＳ ゴシック" w:eastAsia="ＭＳ ゴシック" w:hAnsi="Arial"/>
              </w:rPr>
            </w:pPr>
            <w:r w:rsidRPr="00CE7B7B">
              <w:rPr>
                <w:rFonts w:ascii="ＭＳ ゴシック" w:eastAsia="ＭＳ ゴシック" w:hAnsi="Arial" w:hint="eastAsia"/>
              </w:rPr>
              <w:t>①容器包装の過剰な使用を抑制するための独自の取組が行われていること。</w:t>
            </w:r>
          </w:p>
          <w:p w14:paraId="3A18B892" w14:textId="77777777" w:rsidR="00164BA0" w:rsidRPr="00CE7B7B" w:rsidRDefault="00164BA0" w:rsidP="0051135C">
            <w:pPr>
              <w:pStyle w:val="32"/>
              <w:ind w:leftChars="100" w:left="430" w:hangingChars="100"/>
              <w:rPr>
                <w:rFonts w:ascii="ＭＳ ゴシック" w:eastAsia="ＭＳ ゴシック" w:hAnsi="Arial"/>
                <w:szCs w:val="22"/>
              </w:rPr>
            </w:pPr>
            <w:r w:rsidRPr="00CE7B7B">
              <w:rPr>
                <w:rFonts w:ascii="ＭＳ ゴシック" w:eastAsia="ＭＳ ゴシック" w:hAnsi="Arial" w:hint="eastAsia"/>
              </w:rPr>
              <w:t>②</w:t>
            </w:r>
            <w:r w:rsidRPr="00CE7B7B">
              <w:rPr>
                <w:rFonts w:ascii="ＭＳ ゴシック" w:eastAsia="ＭＳ ゴシック" w:hAnsi="Arial" w:hint="eastAsia"/>
                <w:szCs w:val="22"/>
              </w:rPr>
              <w:t>消費者のワンウェイ製品及び容器包装の廃棄物の排出の抑制を促進するための独自の取組が行われていること。</w:t>
            </w:r>
          </w:p>
          <w:p w14:paraId="616D859E" w14:textId="77777777" w:rsidR="00164BA0" w:rsidRPr="00CE7B7B" w:rsidRDefault="00164BA0" w:rsidP="0051135C">
            <w:pPr>
              <w:pStyle w:val="32"/>
              <w:autoSpaceDE w:val="0"/>
              <w:autoSpaceDN w:val="0"/>
              <w:adjustRightInd w:val="0"/>
              <w:ind w:leftChars="100" w:left="430" w:rightChars="10" w:right="21" w:hangingChars="100"/>
              <w:rPr>
                <w:rFonts w:ascii="ＭＳ ゴシック" w:eastAsia="ＭＳ ゴシック" w:hAnsi="Arial"/>
                <w:szCs w:val="22"/>
              </w:rPr>
            </w:pPr>
            <w:r w:rsidRPr="00CE7B7B">
              <w:rPr>
                <w:rFonts w:ascii="ＭＳ ゴシック" w:eastAsia="ＭＳ ゴシック" w:hAnsi="Arial" w:hint="eastAsia"/>
                <w:szCs w:val="22"/>
              </w:rPr>
              <w:t>③食品を取り扱う場合は、次の要件を満たすこと。</w:t>
            </w:r>
          </w:p>
          <w:p w14:paraId="41ABE14E" w14:textId="77777777" w:rsidR="00164BA0" w:rsidRPr="00CE7B7B" w:rsidRDefault="00164BA0" w:rsidP="0051135C">
            <w:pPr>
              <w:pStyle w:val="32"/>
              <w:ind w:leftChars="200" w:left="640" w:hangingChars="100"/>
              <w:rPr>
                <w:rFonts w:ascii="ＭＳ ゴシック" w:eastAsia="ＭＳ ゴシック" w:hAnsi="Arial"/>
                <w:szCs w:val="22"/>
              </w:rPr>
            </w:pPr>
            <w:r w:rsidRPr="00CE7B7B">
              <w:rPr>
                <w:rFonts w:ascii="ＭＳ ゴシック" w:eastAsia="ＭＳ ゴシック" w:hAnsi="Arial" w:hint="eastAsia"/>
                <w:szCs w:val="22"/>
              </w:rPr>
              <w:t>ア．食品廃棄物の発生量の把握並びに発生抑制及び再生利用等のための計画の策定、目標の設定が行われていること。</w:t>
            </w:r>
          </w:p>
          <w:p w14:paraId="79EF3E2E" w14:textId="77777777" w:rsidR="00164BA0" w:rsidRPr="00CE7B7B" w:rsidRDefault="00164BA0" w:rsidP="0051135C">
            <w:pPr>
              <w:pStyle w:val="32"/>
              <w:ind w:leftChars="200" w:left="640" w:hangingChars="100"/>
              <w:rPr>
                <w:rFonts w:ascii="ＭＳ ゴシック" w:eastAsia="ＭＳ ゴシック" w:hAnsi="Arial"/>
                <w:szCs w:val="22"/>
              </w:rPr>
            </w:pPr>
            <w:r w:rsidRPr="00CE7B7B">
              <w:rPr>
                <w:rFonts w:ascii="ＭＳ ゴシック" w:eastAsia="ＭＳ ゴシック" w:hAnsi="Arial" w:hint="eastAsia"/>
                <w:szCs w:val="22"/>
              </w:rPr>
              <w:t>イ．食品廃棄物の発生抑制のため、消費者に対する呼びかけ、啓発等が行われていること。</w:t>
            </w:r>
          </w:p>
          <w:p w14:paraId="6A316A89" w14:textId="77777777" w:rsidR="00164BA0" w:rsidRPr="00CE7B7B" w:rsidRDefault="00164BA0" w:rsidP="0051135C">
            <w:pPr>
              <w:pStyle w:val="32"/>
              <w:ind w:leftChars="200" w:left="640" w:hangingChars="100"/>
              <w:rPr>
                <w:rFonts w:ascii="ＭＳ ゴシック" w:eastAsia="ＭＳ ゴシック" w:hAnsi="Arial"/>
                <w:szCs w:val="22"/>
              </w:rPr>
            </w:pPr>
            <w:r w:rsidRPr="00CE7B7B">
              <w:rPr>
                <w:rFonts w:ascii="ＭＳ ゴシック" w:eastAsia="ＭＳ ゴシック" w:hAnsi="Arial" w:hint="eastAsia"/>
                <w:szCs w:val="22"/>
              </w:rPr>
              <w:t>ウ．食品の調達において、その原材料の持続可能な生産・消費を確保するため、持続可能性に関する調達方針等が公表されていること。</w:t>
            </w:r>
          </w:p>
          <w:p w14:paraId="04D1057B" w14:textId="77777777" w:rsidR="00164BA0" w:rsidRPr="00CE7B7B" w:rsidRDefault="00164BA0" w:rsidP="0051135C">
            <w:pPr>
              <w:pStyle w:val="32"/>
              <w:ind w:leftChars="200" w:left="640" w:hangingChars="100"/>
              <w:rPr>
                <w:rFonts w:ascii="ＭＳ ゴシック" w:eastAsia="ＭＳ ゴシック" w:hAnsi="Arial"/>
                <w:szCs w:val="22"/>
              </w:rPr>
            </w:pPr>
            <w:r w:rsidRPr="00CE7B7B">
              <w:rPr>
                <w:rFonts w:ascii="ＭＳ ゴシック" w:eastAsia="ＭＳ ゴシック" w:hAnsi="Arial" w:hint="eastAsia"/>
                <w:szCs w:val="22"/>
              </w:rPr>
              <w:t>エ．</w:t>
            </w:r>
            <w:r w:rsidRPr="00CE7B7B">
              <w:rPr>
                <w:rFonts w:ascii="ＭＳ ゴシック" w:eastAsia="ＭＳ ゴシック" w:cs="Arial" w:hint="eastAsia"/>
              </w:rPr>
              <w:t>食品廃棄物等の発生抑制の目標値が設定されている業種に該当する場合は、食品廃棄物等の単位当たり発生量がこの目標値以下であること。</w:t>
            </w:r>
          </w:p>
          <w:p w14:paraId="61CBEEE3" w14:textId="77777777" w:rsidR="00164BA0" w:rsidRPr="00CE7B7B" w:rsidRDefault="00164BA0" w:rsidP="0051135C">
            <w:pPr>
              <w:pStyle w:val="32"/>
              <w:ind w:leftChars="200" w:left="640" w:hangingChars="100"/>
              <w:rPr>
                <w:rFonts w:ascii="ＭＳ ゴシック" w:eastAsia="ＭＳ ゴシック" w:hAnsi="Arial"/>
                <w:szCs w:val="22"/>
              </w:rPr>
            </w:pPr>
            <w:r w:rsidRPr="00CE7B7B">
              <w:rPr>
                <w:rFonts w:ascii="ＭＳ ゴシック" w:eastAsia="ＭＳ ゴシック" w:hAnsi="Arial" w:hint="eastAsia"/>
                <w:szCs w:val="22"/>
              </w:rPr>
              <w:t>オ．食品循環資源の再生利用等の実施率が、判断基準省令で定める基準実施率を達成していること又は目標年に目標値を達成する計画を策定すること。</w:t>
            </w:r>
          </w:p>
          <w:p w14:paraId="679864F0" w14:textId="77777777" w:rsidR="00164BA0" w:rsidRPr="00CE7B7B" w:rsidRDefault="00164BA0" w:rsidP="0051135C">
            <w:pPr>
              <w:pStyle w:val="32"/>
              <w:autoSpaceDE w:val="0"/>
              <w:autoSpaceDN w:val="0"/>
              <w:adjustRightInd w:val="0"/>
              <w:ind w:leftChars="100" w:left="430" w:rightChars="10" w:right="21" w:hangingChars="100"/>
              <w:rPr>
                <w:rFonts w:ascii="ＭＳ ゴシック" w:eastAsia="ＭＳ ゴシック" w:hAnsi="Arial"/>
                <w:szCs w:val="22"/>
              </w:rPr>
            </w:pPr>
            <w:r w:rsidRPr="00CE7B7B">
              <w:rPr>
                <w:rFonts w:ascii="ＭＳ ゴシック" w:eastAsia="ＭＳ ゴシック" w:hAnsi="Arial" w:hint="eastAsia"/>
                <w:szCs w:val="22"/>
              </w:rPr>
              <w:t>④店舗において取り扱う商品の容器包装のうち、再使用を前提とするものについては、当該店舗において返却・回収が可能であること。</w:t>
            </w:r>
          </w:p>
          <w:p w14:paraId="5C65294C" w14:textId="77777777" w:rsidR="00164BA0" w:rsidRPr="00CE7B7B" w:rsidRDefault="00164BA0" w:rsidP="0051135C">
            <w:pPr>
              <w:pStyle w:val="32"/>
              <w:autoSpaceDE w:val="0"/>
              <w:autoSpaceDN w:val="0"/>
              <w:adjustRightInd w:val="0"/>
              <w:ind w:leftChars="100" w:left="430" w:rightChars="10" w:right="21" w:hangingChars="100"/>
              <w:rPr>
                <w:rFonts w:ascii="ＭＳ ゴシック" w:eastAsia="ＭＳ ゴシック" w:hAnsi="Arial"/>
              </w:rPr>
            </w:pPr>
            <w:r w:rsidRPr="00CE7B7B">
              <w:rPr>
                <w:rFonts w:ascii="ＭＳ ゴシック" w:eastAsia="ＭＳ ゴシック" w:hAnsi="Arial" w:hint="eastAsia"/>
              </w:rPr>
              <w:t>⑤ワンウェイのプラスチック製の買物袋（以下「レジ袋」という。）を提供する場合は、次の要件を満たすこと。</w:t>
            </w:r>
          </w:p>
          <w:p w14:paraId="2FEE27D8" w14:textId="77777777" w:rsidR="00164BA0" w:rsidRPr="00CE7B7B" w:rsidRDefault="00164BA0" w:rsidP="0051135C">
            <w:pPr>
              <w:pStyle w:val="32"/>
              <w:ind w:leftChars="200" w:left="640" w:hangingChars="100"/>
              <w:rPr>
                <w:rFonts w:ascii="ＭＳ ゴシック" w:eastAsia="ＭＳ ゴシック" w:hAnsi="Arial"/>
              </w:rPr>
            </w:pPr>
            <w:r w:rsidRPr="00CE7B7B">
              <w:rPr>
                <w:rFonts w:ascii="ＭＳ ゴシック" w:eastAsia="ＭＳ ゴシック" w:hAnsi="Arial" w:hint="eastAsia"/>
              </w:rPr>
              <w:t>ア．バイオマスプラスチックであって環境負荷低減効果が確認されたものが25％以上使用されていること。</w:t>
            </w:r>
          </w:p>
          <w:p w14:paraId="5E7B5E23" w14:textId="77777777" w:rsidR="00164BA0" w:rsidRPr="00CE7B7B" w:rsidRDefault="00164BA0" w:rsidP="0051135C">
            <w:pPr>
              <w:pStyle w:val="32"/>
              <w:ind w:leftChars="200" w:left="640" w:hangingChars="100"/>
              <w:rPr>
                <w:rFonts w:ascii="ＭＳ ゴシック" w:eastAsia="ＭＳ ゴシック" w:hAnsi="Arial"/>
              </w:rPr>
            </w:pPr>
            <w:r w:rsidRPr="00CE7B7B">
              <w:rPr>
                <w:rFonts w:ascii="ＭＳ ゴシック" w:eastAsia="ＭＳ ゴシック" w:hAnsi="Arial" w:hint="eastAsia"/>
              </w:rPr>
              <w:t>イ．呼び厚さが0.02mm以下であること。</w:t>
            </w:r>
          </w:p>
          <w:p w14:paraId="3DD7484C" w14:textId="77777777" w:rsidR="00164BA0" w:rsidRPr="00CE7B7B" w:rsidRDefault="00164BA0" w:rsidP="0051135C">
            <w:pPr>
              <w:pStyle w:val="32"/>
              <w:ind w:leftChars="200" w:left="640" w:hangingChars="100"/>
              <w:rPr>
                <w:rFonts w:ascii="ＭＳ ゴシック" w:eastAsia="ＭＳ ゴシック" w:hAnsi="Arial"/>
              </w:rPr>
            </w:pPr>
            <w:r w:rsidRPr="00CE7B7B">
              <w:rPr>
                <w:rFonts w:ascii="ＭＳ ゴシック" w:eastAsia="ＭＳ ゴシック" w:hAnsi="Arial" w:hint="eastAsia"/>
              </w:rPr>
              <w:t>ウ．素材が単一であるなど、再生利用のための工夫がなされていること。</w:t>
            </w:r>
          </w:p>
          <w:p w14:paraId="06FD4E73" w14:textId="77777777" w:rsidR="00164BA0" w:rsidRPr="00CE7B7B" w:rsidRDefault="00164BA0" w:rsidP="0051135C">
            <w:pPr>
              <w:pStyle w:val="a4"/>
              <w:tabs>
                <w:tab w:val="left" w:pos="426"/>
              </w:tabs>
              <w:rPr>
                <w:rFonts w:hAnsi="Arial"/>
                <w:color w:val="auto"/>
              </w:rPr>
            </w:pPr>
          </w:p>
          <w:p w14:paraId="3EB74627" w14:textId="77777777" w:rsidR="00164BA0" w:rsidRPr="00CE7B7B" w:rsidRDefault="00164BA0" w:rsidP="0051135C">
            <w:pPr>
              <w:pStyle w:val="a4"/>
              <w:rPr>
                <w:rFonts w:hAnsi="Arial"/>
                <w:color w:val="auto"/>
              </w:rPr>
            </w:pPr>
            <w:r w:rsidRPr="00CE7B7B">
              <w:rPr>
                <w:rFonts w:hAnsi="Arial" w:hint="eastAsia"/>
                <w:color w:val="auto"/>
              </w:rPr>
              <w:t>【配慮事項】</w:t>
            </w:r>
          </w:p>
          <w:p w14:paraId="180B1EBC"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①店舗において取り扱う商品については、簡易包装等により容器包装の使用量を削減したものであること。</w:t>
            </w:r>
          </w:p>
          <w:p w14:paraId="7DA6E098"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②店舗において飲料を充填して提供する場合は、マイカップ・マイボトルに対応可能であること。</w:t>
            </w:r>
          </w:p>
          <w:p w14:paraId="0603204F"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③レジ袋を提供する場合は、バイオマスプラスチックであって環境負荷低減効果が確認されたものの配合率が可能な限り高いものであること。</w:t>
            </w:r>
          </w:p>
          <w:p w14:paraId="40FB1831"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④食品を取り扱う場合は、食品廃棄物等を再生利用等して製造された飼料・肥料等を用いて生産された食品を優先的に取り扱うこと。</w:t>
            </w:r>
          </w:p>
          <w:p w14:paraId="7BDBF10E"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⑤食品ロスの削減のために納品期限を緩和する等、フードチェーン全体の環境負荷の低減に資する取組に協力していること。</w:t>
            </w:r>
          </w:p>
          <w:p w14:paraId="3FBB9D72"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⑥プラスチック製のごみ袋を使用する場合は、本基本方針「２３．ごみ袋等」における「プラスチック製ごみ袋」に係る判断の基準を満たす物品が使用されていること。</w:t>
            </w:r>
          </w:p>
        </w:tc>
      </w:tr>
      <w:tr w:rsidR="00164BA0" w:rsidRPr="00CE7B7B" w14:paraId="742A6FA4" w14:textId="77777777" w:rsidTr="0051135C">
        <w:trPr>
          <w:jc w:val="center"/>
        </w:trPr>
        <w:tc>
          <w:tcPr>
            <w:tcW w:w="710" w:type="dxa"/>
            <w:tcBorders>
              <w:top w:val="nil"/>
              <w:left w:val="nil"/>
              <w:bottom w:val="nil"/>
              <w:right w:val="nil"/>
            </w:tcBorders>
          </w:tcPr>
          <w:p w14:paraId="18B2CFC0"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t>備考）</w:t>
            </w:r>
          </w:p>
        </w:tc>
        <w:tc>
          <w:tcPr>
            <w:tcW w:w="8367" w:type="dxa"/>
            <w:gridSpan w:val="2"/>
            <w:tcBorders>
              <w:top w:val="nil"/>
              <w:left w:val="nil"/>
              <w:bottom w:val="nil"/>
              <w:right w:val="nil"/>
            </w:tcBorders>
          </w:tcPr>
          <w:p w14:paraId="1ED8BD03" w14:textId="77777777" w:rsidR="00164BA0" w:rsidRPr="00CE7B7B" w:rsidRDefault="00164BA0" w:rsidP="0051135C">
            <w:pPr>
              <w:pStyle w:val="af0"/>
              <w:rPr>
                <w:rFonts w:hAnsi="Arial"/>
              </w:rPr>
            </w:pPr>
            <w:r w:rsidRPr="00CE7B7B">
              <w:rPr>
                <w:rFonts w:hAnsi="Arial" w:hint="eastAsia"/>
              </w:rPr>
              <w:t>１　判断の基準①の「独自の取組」とは、薄肉化又は軽量化された容器包装を使用すること、商品に応じて適正な寸法の容器包装を使用することその他の小売業者自らが容器包装廃棄物の排出の抑制を促進するために取り組む措置をいう。</w:t>
            </w:r>
          </w:p>
          <w:p w14:paraId="7BD7E1C5" w14:textId="77777777" w:rsidR="00164BA0" w:rsidRPr="00CE7B7B" w:rsidRDefault="00164BA0" w:rsidP="0051135C">
            <w:pPr>
              <w:pStyle w:val="af0"/>
              <w:rPr>
                <w:rFonts w:hAnsi="Arial"/>
              </w:rPr>
            </w:pPr>
            <w:r w:rsidRPr="00CE7B7B">
              <w:rPr>
                <w:rFonts w:hAnsi="Arial" w:hint="eastAsia"/>
              </w:rPr>
              <w:lastRenderedPageBreak/>
              <w:t>２　判断の基準②の「独自の取組」とは、商品の販売に際して消費者に買物袋等を有償で提供すること、消費者がワンウェイのプラスチック製の買物袋等を使用しないように誘因するための手段として景品等を提供すること、自ら買物袋等を持参しない消費者に対し繰り返し使用が可能な買物袋等を提供すること、ワンウェイの箸、フォーク、スプーン、ストロー等や容器包装の使用に関する意思を消費者に確認することその他の消費者による容器包装廃棄物の排出の抑制を促進するために取り組む措置をいう。</w:t>
            </w:r>
          </w:p>
          <w:p w14:paraId="23FD3FEC" w14:textId="77777777" w:rsidR="00164BA0" w:rsidRPr="00CE7B7B" w:rsidRDefault="00164BA0" w:rsidP="0051135C">
            <w:pPr>
              <w:pStyle w:val="af0"/>
              <w:rPr>
                <w:rFonts w:hAnsi="Arial"/>
              </w:rPr>
            </w:pPr>
            <w:r w:rsidRPr="00CE7B7B">
              <w:rPr>
                <w:rFonts w:hAnsi="Arial" w:hint="eastAsia"/>
              </w:rPr>
              <w:t>３　判断の基準③及び配慮事項④の「再生利用等」とは、食品リサイクル法に基づく再生利用等のことをいう。</w:t>
            </w:r>
          </w:p>
          <w:p w14:paraId="458A163A" w14:textId="77777777" w:rsidR="00164BA0" w:rsidRPr="00CE7B7B" w:rsidRDefault="00164BA0" w:rsidP="0051135C">
            <w:pPr>
              <w:pStyle w:val="af0"/>
              <w:rPr>
                <w:rFonts w:hAnsi="Arial"/>
              </w:rPr>
            </w:pPr>
            <w:r w:rsidRPr="00CE7B7B">
              <w:rPr>
                <w:rFonts w:hAnsi="Arial" w:hint="eastAsia"/>
              </w:rPr>
              <w:t>４　判断の基準③の「発生抑制」とは、判断基準省令に基づく食品廃棄物等の発生の抑制のことをいう。</w:t>
            </w:r>
          </w:p>
          <w:p w14:paraId="5D839293" w14:textId="77777777" w:rsidR="00164BA0" w:rsidRPr="00CE7B7B" w:rsidRDefault="00164BA0" w:rsidP="0051135C">
            <w:pPr>
              <w:pStyle w:val="af0"/>
              <w:rPr>
                <w:rFonts w:hAnsi="Arial"/>
              </w:rPr>
            </w:pPr>
            <w:r w:rsidRPr="00CE7B7B">
              <w:rPr>
                <w:rFonts w:hAnsi="Arial" w:hint="eastAsia"/>
              </w:rPr>
              <w:t>５　判断の基準③ウの「持続可能性に関する調達方針等」とは、事業者が環境、社会、経済活動等の方向性を示した方針等に、持続可能な調達に関する記述が含まれたものをいう。なお、「持続可能な調達」とは、持続可能性に関する方針を明示している生産者・流通業者からの調達など持続可能な生産・消費に資する調達をいう。</w:t>
            </w:r>
          </w:p>
          <w:p w14:paraId="1B9AF3A3" w14:textId="77777777" w:rsidR="00164BA0" w:rsidRPr="00CE7B7B" w:rsidRDefault="00164BA0" w:rsidP="0051135C">
            <w:pPr>
              <w:pStyle w:val="af0"/>
              <w:ind w:left="123" w:hangingChars="114" w:hanging="228"/>
              <w:rPr>
                <w:rFonts w:hAnsi="Arial"/>
              </w:rPr>
            </w:pPr>
            <w:r w:rsidRPr="00CE7B7B">
              <w:rPr>
                <w:rFonts w:hAnsi="Arial" w:hint="eastAsia"/>
              </w:rPr>
              <w:t>６　判断の基準③エについては、食品リサイクル法に基づく食品廃棄物等多量発生事業者に該当しない場合において、食品廃棄物等の単位当たりの発生量が目標値以下であること又は当該目標値を達成するための自主的な計画を策定していることで、適合しているものとみなす。</w:t>
            </w:r>
          </w:p>
          <w:p w14:paraId="22816CB7" w14:textId="77777777" w:rsidR="00164BA0" w:rsidRPr="00CE7B7B" w:rsidRDefault="00164BA0" w:rsidP="0051135C">
            <w:pPr>
              <w:pStyle w:val="af0"/>
              <w:rPr>
                <w:rFonts w:hAnsi="Arial"/>
              </w:rPr>
            </w:pPr>
            <w:r w:rsidRPr="00CE7B7B">
              <w:rPr>
                <w:rFonts w:hAnsi="Arial" w:hint="eastAsia"/>
              </w:rPr>
              <w:t>７　判断の基準④は、当該店舗においてリユースびんを使用した飲料等を販売している場合に、販売した製品の容器包装を返却・回収が可能なように回収箱の設置等を行うことをいう。</w:t>
            </w:r>
          </w:p>
          <w:p w14:paraId="5A345A4E" w14:textId="77777777" w:rsidR="00164BA0" w:rsidRPr="00CE7B7B" w:rsidRDefault="00164BA0" w:rsidP="0051135C">
            <w:pPr>
              <w:pStyle w:val="af0"/>
              <w:rPr>
                <w:rFonts w:hAnsi="Arial" w:cs="Arial"/>
              </w:rPr>
            </w:pPr>
            <w:r w:rsidRPr="00CE7B7B">
              <w:rPr>
                <w:rFonts w:hAnsi="Arial" w:cs="Arial" w:hint="eastAsia"/>
              </w:rPr>
              <w:t>８　「バイオマスプラスチック」とは、原料として植物などの再生可能な有機資源（バイオマス）を使用するプラスチックをいう。</w:t>
            </w:r>
          </w:p>
          <w:p w14:paraId="25795A86" w14:textId="77777777" w:rsidR="00164BA0" w:rsidRPr="00CE7B7B" w:rsidRDefault="00164BA0" w:rsidP="0051135C">
            <w:pPr>
              <w:pStyle w:val="af0"/>
              <w:rPr>
                <w:rFonts w:hAnsi="Arial"/>
              </w:rPr>
            </w:pPr>
            <w:r w:rsidRPr="00CE7B7B">
              <w:rPr>
                <w:rFonts w:hAnsi="Arial" w:hint="eastAsia"/>
              </w:rPr>
              <w:t>９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い、植物を原料とするポリエチレン等が該当する。</w:t>
            </w:r>
          </w:p>
          <w:p w14:paraId="3B9287A5" w14:textId="77777777" w:rsidR="00164BA0" w:rsidRPr="00CE7B7B" w:rsidRDefault="00164BA0" w:rsidP="0051135C">
            <w:pPr>
              <w:pStyle w:val="af0"/>
              <w:rPr>
                <w:rFonts w:hAnsi="Arial"/>
              </w:rPr>
            </w:pPr>
            <w:r w:rsidRPr="00CE7B7B">
              <w:rPr>
                <w:rFonts w:hAnsi="Arial" w:hint="eastAsia"/>
              </w:rPr>
              <w:t>１０　判断の基準⑤ア及び配慮事項③の「バイオマスプラスチック」の重量は、当該プラスチック重量にバイオベース合成ポリマー含有率（プラスチック重量に占めるバイオマスプラスチックに含まれるバイオマス由来原料分の重量の割合）を乗じたものとする。</w:t>
            </w:r>
          </w:p>
          <w:p w14:paraId="7F6A8AEC" w14:textId="77777777" w:rsidR="00164BA0" w:rsidRPr="00CE7B7B" w:rsidRDefault="00164BA0" w:rsidP="0051135C">
            <w:pPr>
              <w:pStyle w:val="af0"/>
              <w:rPr>
                <w:rFonts w:hAnsi="Arial"/>
              </w:rPr>
            </w:pPr>
            <w:r w:rsidRPr="00CE7B7B">
              <w:rPr>
                <w:rFonts w:hAnsi="Arial" w:hint="eastAsia"/>
              </w:rPr>
              <w:t>１１　判断の基準⑤イの「呼び厚さ」の基準については、主に飲食料品や日用雑貨等を販売する小売店で提供する一般的なレジ袋に適用するものとする。また、当該基準の試験方法、許容範囲等は、JIS Z 1702に準ずるものとし、平均厚さの許容される誤差は、呼び厚さの－0.001mmから＋0.002mmの範囲とする。</w:t>
            </w:r>
          </w:p>
          <w:p w14:paraId="3560729A" w14:textId="77777777" w:rsidR="00164BA0" w:rsidRPr="00CE7B7B" w:rsidRDefault="00164BA0" w:rsidP="0051135C">
            <w:pPr>
              <w:pStyle w:val="af0"/>
              <w:rPr>
                <w:rFonts w:hAnsi="Arial"/>
              </w:rPr>
            </w:pPr>
            <w:r w:rsidRPr="00CE7B7B">
              <w:rPr>
                <w:rFonts w:hAnsi="Arial" w:hint="eastAsia"/>
              </w:rPr>
              <w:t>１２　判断の基準⑤ウは、着色・補強・帯電防止その他、プラスチックの機能変化を主目的とした物質の添加を妨げない。</w:t>
            </w:r>
          </w:p>
          <w:p w14:paraId="501942F4" w14:textId="77777777" w:rsidR="00164BA0" w:rsidRPr="00CE7B7B" w:rsidRDefault="00164BA0" w:rsidP="0051135C">
            <w:pPr>
              <w:pStyle w:val="af0"/>
              <w:rPr>
                <w:rFonts w:hAnsi="Arial"/>
              </w:rPr>
            </w:pPr>
            <w:r w:rsidRPr="00CE7B7B">
              <w:rPr>
                <w:rFonts w:hAnsi="Arial" w:cs="Arial" w:hint="eastAsia"/>
              </w:rPr>
              <w:t>１３　判断の基準⑤アのバイオマスプラスチックの配合率に係る基準については、「プラスチック製買物袋の有料化のあり方について」（令和元年12月25日）に基づき、判断の基準を満たす製品の市場動向を勘案しつつ検討を実施し、適切に引き上げるものとする。</w:t>
            </w:r>
          </w:p>
        </w:tc>
      </w:tr>
    </w:tbl>
    <w:p w14:paraId="1B09E117" w14:textId="77777777" w:rsidR="00164BA0" w:rsidRPr="00CE7B7B" w:rsidRDefault="00164BA0" w:rsidP="00164BA0">
      <w:pPr>
        <w:rPr>
          <w:rFonts w:ascii="ＭＳ ゴシック" w:eastAsia="ＭＳ ゴシック" w:hAnsi="ＭＳ ゴシック"/>
          <w:sz w:val="22"/>
        </w:rPr>
      </w:pPr>
    </w:p>
    <w:p w14:paraId="650CE23B" w14:textId="77777777" w:rsidR="00164BA0" w:rsidRPr="00CE7B7B" w:rsidRDefault="00164BA0" w:rsidP="00164BA0">
      <w:pPr>
        <w:rPr>
          <w:rFonts w:ascii="ＭＳ ゴシック" w:eastAsia="ＭＳ ゴシック" w:hAnsi="ＭＳ ゴシック"/>
          <w:sz w:val="22"/>
        </w:rPr>
      </w:pPr>
    </w:p>
    <w:p w14:paraId="3A4FD816" w14:textId="77777777" w:rsidR="00164BA0" w:rsidRPr="00CE7B7B" w:rsidRDefault="00164BA0" w:rsidP="00164BA0">
      <w:pPr>
        <w:rPr>
          <w:rFonts w:ascii="ＭＳ ゴシック" w:eastAsia="ＭＳ ゴシック" w:hAnsi="ＭＳ ゴシック"/>
          <w:sz w:val="22"/>
        </w:rPr>
      </w:pPr>
    </w:p>
    <w:p w14:paraId="242197FD"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t xml:space="preserve">(2) </w:t>
      </w:r>
      <w:r w:rsidRPr="00CE7B7B">
        <w:rPr>
          <w:rFonts w:ascii="ＭＳ ゴシック" w:eastAsia="ＭＳ ゴシック" w:hAnsi="ＭＳ ゴシック" w:hint="eastAsia"/>
        </w:rPr>
        <w:t>目標の立て方</w:t>
      </w:r>
    </w:p>
    <w:p w14:paraId="37D09024" w14:textId="77777777" w:rsidR="00164BA0" w:rsidRPr="00CE7B7B" w:rsidRDefault="00164BA0" w:rsidP="00164BA0">
      <w:pPr>
        <w:pStyle w:val="a4"/>
        <w:autoSpaceDE/>
        <w:autoSpaceDN/>
        <w:adjustRightInd/>
        <w:ind w:leftChars="100" w:left="210" w:rightChars="0" w:right="0" w:firstLineChars="100" w:firstLine="220"/>
        <w:jc w:val="left"/>
        <w:rPr>
          <w:color w:val="auto"/>
          <w:kern w:val="0"/>
        </w:rPr>
      </w:pPr>
      <w:r w:rsidRPr="00CE7B7B">
        <w:rPr>
          <w:rFonts w:hint="eastAsia"/>
          <w:color w:val="auto"/>
          <w:kern w:val="0"/>
        </w:rPr>
        <w:t>当該年度に契約する基準を満たす庁舎等において営業を行う小売業務の総件数とする。</w:t>
      </w:r>
    </w:p>
    <w:p w14:paraId="573676A4" w14:textId="77777777" w:rsidR="00164BA0" w:rsidRPr="00CE7B7B" w:rsidRDefault="00164BA0" w:rsidP="00164BA0">
      <w:pPr>
        <w:pStyle w:val="1"/>
        <w:rPr>
          <w:rFonts w:ascii="ＭＳ ゴシック" w:eastAsia="ＭＳ ゴシック"/>
        </w:rPr>
      </w:pPr>
      <w:r w:rsidRPr="00CE7B7B">
        <w:rPr>
          <w:rFonts w:ascii="ＭＳ ゴシック" w:eastAsia="ＭＳ ゴシック" w:hAnsi="ＭＳ ゴシック"/>
          <w:sz w:val="22"/>
        </w:rPr>
        <w:br w:type="page"/>
      </w:r>
      <w:r w:rsidRPr="00CE7B7B">
        <w:rPr>
          <w:rFonts w:ascii="ＭＳ ゴシック" w:eastAsia="ＭＳ ゴシック" w:hint="eastAsia"/>
        </w:rPr>
        <w:lastRenderedPageBreak/>
        <w:t>２２－１０ クリーニング</w:t>
      </w:r>
    </w:p>
    <w:p w14:paraId="5F7248F1" w14:textId="77777777" w:rsidR="00164BA0" w:rsidRPr="00CE7B7B" w:rsidRDefault="00164BA0" w:rsidP="00164BA0">
      <w:pPr>
        <w:pStyle w:val="20"/>
        <w:rPr>
          <w:rFonts w:ascii="ＭＳ ゴシック" w:eastAsia="ＭＳ ゴシック"/>
        </w:rPr>
      </w:pPr>
      <w:r w:rsidRPr="00CE7B7B">
        <w:rPr>
          <w:rFonts w:ascii="ＭＳ ゴシック" w:eastAsia="ＭＳ ゴシック" w:hint="eastAsia"/>
        </w:rPr>
        <w:t>(1) 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1276"/>
        <w:gridCol w:w="7091"/>
      </w:tblGrid>
      <w:tr w:rsidR="00164BA0" w:rsidRPr="00CE7B7B" w14:paraId="46C9F47B" w14:textId="77777777" w:rsidTr="0051135C">
        <w:trPr>
          <w:jc w:val="center"/>
        </w:trPr>
        <w:tc>
          <w:tcPr>
            <w:tcW w:w="1986" w:type="dxa"/>
            <w:gridSpan w:val="2"/>
            <w:tcBorders>
              <w:bottom w:val="single" w:sz="6" w:space="0" w:color="auto"/>
            </w:tcBorders>
          </w:tcPr>
          <w:p w14:paraId="3E653DD0" w14:textId="77777777" w:rsidR="00164BA0" w:rsidRPr="00CE7B7B" w:rsidRDefault="00164BA0" w:rsidP="0051135C">
            <w:pPr>
              <w:pStyle w:val="ab"/>
              <w:rPr>
                <w:rFonts w:hAnsi="Arial"/>
              </w:rPr>
            </w:pPr>
            <w:r w:rsidRPr="00CE7B7B">
              <w:rPr>
                <w:rFonts w:hAnsi="Arial" w:hint="eastAsia"/>
              </w:rPr>
              <w:t>クリーニング</w:t>
            </w:r>
          </w:p>
        </w:tc>
        <w:tc>
          <w:tcPr>
            <w:tcW w:w="7091" w:type="dxa"/>
            <w:tcBorders>
              <w:bottom w:val="single" w:sz="6" w:space="0" w:color="auto"/>
            </w:tcBorders>
          </w:tcPr>
          <w:p w14:paraId="4D011C7E" w14:textId="77777777" w:rsidR="00164BA0" w:rsidRPr="00CE7B7B" w:rsidRDefault="00164BA0" w:rsidP="0051135C">
            <w:pPr>
              <w:pStyle w:val="30"/>
            </w:pPr>
            <w:r w:rsidRPr="00CE7B7B">
              <w:rPr>
                <w:rFonts w:hint="eastAsia"/>
              </w:rPr>
              <w:t>【判断の基準】</w:t>
            </w:r>
          </w:p>
          <w:p w14:paraId="3EAEF600" w14:textId="77777777" w:rsidR="00164BA0" w:rsidRPr="00CE7B7B" w:rsidRDefault="00164BA0" w:rsidP="0051135C">
            <w:pPr>
              <w:pStyle w:val="a4"/>
              <w:rPr>
                <w:rFonts w:hAnsi="Arial"/>
                <w:color w:val="auto"/>
              </w:rPr>
            </w:pPr>
            <w:r w:rsidRPr="00CE7B7B">
              <w:rPr>
                <w:rFonts w:hAnsi="Arial" w:hint="eastAsia"/>
                <w:color w:val="auto"/>
              </w:rPr>
              <w:t>①ドレンの回収及び再利用により、省エネルギー及び水資源節約等の環境負荷低減が図られていること。</w:t>
            </w:r>
          </w:p>
          <w:p w14:paraId="59202AE0" w14:textId="77777777" w:rsidR="00164BA0" w:rsidRPr="00CE7B7B" w:rsidRDefault="00164BA0" w:rsidP="0051135C">
            <w:pPr>
              <w:pStyle w:val="a4"/>
              <w:rPr>
                <w:rFonts w:hAnsi="Arial"/>
                <w:color w:val="auto"/>
              </w:rPr>
            </w:pPr>
            <w:r w:rsidRPr="00CE7B7B">
              <w:rPr>
                <w:rFonts w:hAnsi="Arial" w:hint="eastAsia"/>
                <w:color w:val="auto"/>
              </w:rPr>
              <w:t>②エコドライブを推進するための措置が講じられていること。</w:t>
            </w:r>
          </w:p>
          <w:p w14:paraId="4219BB27" w14:textId="77777777" w:rsidR="00164BA0" w:rsidRPr="00CE7B7B" w:rsidRDefault="00164BA0" w:rsidP="0051135C">
            <w:pPr>
              <w:pStyle w:val="a4"/>
              <w:rPr>
                <w:rFonts w:hAnsi="Arial"/>
                <w:color w:val="auto"/>
              </w:rPr>
            </w:pPr>
            <w:r w:rsidRPr="00CE7B7B">
              <w:rPr>
                <w:rFonts w:hAnsi="Arial" w:hint="eastAsia"/>
                <w:color w:val="auto"/>
              </w:rPr>
              <w:t>③ハンガーの回収及び再使用等の仕組みが構築されていること。</w:t>
            </w:r>
          </w:p>
          <w:p w14:paraId="702D9098" w14:textId="77777777" w:rsidR="00164BA0" w:rsidRPr="00CE7B7B" w:rsidRDefault="00164BA0" w:rsidP="0051135C">
            <w:pPr>
              <w:pStyle w:val="a4"/>
              <w:rPr>
                <w:rFonts w:hAnsi="Arial"/>
                <w:color w:val="auto"/>
              </w:rPr>
            </w:pPr>
            <w:r w:rsidRPr="00CE7B7B">
              <w:rPr>
                <w:rFonts w:hAnsi="Arial" w:hint="eastAsia"/>
                <w:color w:val="auto"/>
              </w:rPr>
              <w:t>④袋・包装材の削減のための独自の取組が講じられていること。</w:t>
            </w:r>
          </w:p>
          <w:p w14:paraId="1F1117B9" w14:textId="77777777" w:rsidR="00164BA0" w:rsidRPr="00CE7B7B" w:rsidRDefault="00164BA0" w:rsidP="0051135C">
            <w:pPr>
              <w:pStyle w:val="30"/>
            </w:pPr>
          </w:p>
          <w:p w14:paraId="6DC7DB76" w14:textId="77777777" w:rsidR="00164BA0" w:rsidRPr="00CE7B7B" w:rsidRDefault="00164BA0" w:rsidP="0051135C">
            <w:pPr>
              <w:pStyle w:val="30"/>
            </w:pPr>
            <w:r w:rsidRPr="00CE7B7B">
              <w:rPr>
                <w:rFonts w:hint="eastAsia"/>
              </w:rPr>
              <w:t>【配慮事項】</w:t>
            </w:r>
          </w:p>
          <w:p w14:paraId="273B341B" w14:textId="77777777" w:rsidR="00164BA0" w:rsidRPr="00CE7B7B" w:rsidRDefault="00164BA0" w:rsidP="0051135C">
            <w:pPr>
              <w:pStyle w:val="a4"/>
              <w:rPr>
                <w:rFonts w:hAnsi="Arial"/>
                <w:color w:val="auto"/>
              </w:rPr>
            </w:pPr>
            <w:r w:rsidRPr="00CE7B7B">
              <w:rPr>
                <w:rFonts w:hAnsi="Arial" w:hint="eastAsia"/>
                <w:color w:val="auto"/>
              </w:rPr>
              <w:t>①揮発性有機化合物の発生抑制に配慮されていること。</w:t>
            </w:r>
          </w:p>
          <w:p w14:paraId="254ABB90" w14:textId="77777777" w:rsidR="00164BA0" w:rsidRPr="00CE7B7B" w:rsidRDefault="00164BA0" w:rsidP="0051135C">
            <w:pPr>
              <w:pStyle w:val="a4"/>
              <w:rPr>
                <w:rFonts w:hAnsi="Arial"/>
                <w:color w:val="auto"/>
              </w:rPr>
            </w:pPr>
            <w:r w:rsidRPr="00CE7B7B">
              <w:rPr>
                <w:rFonts w:hAnsi="Arial" w:hint="eastAsia"/>
                <w:color w:val="auto"/>
              </w:rPr>
              <w:t>②ランドリー用水や洗剤の適正使用に努めていること。</w:t>
            </w:r>
          </w:p>
          <w:p w14:paraId="3F0A4F4A" w14:textId="77777777" w:rsidR="00164BA0" w:rsidRPr="00CE7B7B" w:rsidRDefault="00164BA0" w:rsidP="0051135C">
            <w:pPr>
              <w:pStyle w:val="a4"/>
              <w:rPr>
                <w:rFonts w:hAnsi="Arial"/>
                <w:color w:val="auto"/>
              </w:rPr>
            </w:pPr>
            <w:r w:rsidRPr="00CE7B7B">
              <w:rPr>
                <w:rFonts w:hAnsi="Arial" w:hint="eastAsia"/>
                <w:color w:val="auto"/>
              </w:rPr>
              <w:t>③事業所、営業所等におけるエネルギー使用実態の把握を行うとともに、当該施設におけるエネルギー使用量の削減に努めていること。</w:t>
            </w:r>
          </w:p>
          <w:p w14:paraId="0990AAC5" w14:textId="77777777" w:rsidR="00164BA0" w:rsidRPr="00CE7B7B" w:rsidRDefault="00164BA0" w:rsidP="0051135C">
            <w:pPr>
              <w:pStyle w:val="a4"/>
              <w:rPr>
                <w:rFonts w:hAnsi="Arial"/>
                <w:color w:val="auto"/>
              </w:rPr>
            </w:pPr>
            <w:r w:rsidRPr="00CE7B7B">
              <w:rPr>
                <w:rFonts w:hAnsi="Arial" w:hint="eastAsia"/>
                <w:color w:val="auto"/>
              </w:rPr>
              <w:t>④可能な限り電動車等又は低燃費・低公害車による集配等が実施されていること。</w:t>
            </w:r>
          </w:p>
          <w:p w14:paraId="0DF3F5BA" w14:textId="77777777" w:rsidR="00164BA0" w:rsidRPr="00CE7B7B" w:rsidRDefault="00164BA0" w:rsidP="0051135C">
            <w:pPr>
              <w:pStyle w:val="a4"/>
              <w:rPr>
                <w:rFonts w:hAnsi="Arial"/>
                <w:color w:val="auto"/>
              </w:rPr>
            </w:pPr>
            <w:r w:rsidRPr="00CE7B7B">
              <w:rPr>
                <w:rFonts w:hAnsi="Arial" w:hint="eastAsia"/>
                <w:color w:val="auto"/>
              </w:rPr>
              <w:t>⑤プラスチック製のハンガーにあっては、再生プラスチック配合率が可能な限り高いこと。</w:t>
            </w:r>
          </w:p>
          <w:p w14:paraId="63268FD9" w14:textId="77777777" w:rsidR="00164BA0" w:rsidRPr="00CE7B7B" w:rsidRDefault="00164BA0" w:rsidP="0051135C">
            <w:pPr>
              <w:pStyle w:val="a4"/>
              <w:rPr>
                <w:rFonts w:hAnsi="Arial"/>
                <w:color w:val="auto"/>
              </w:rPr>
            </w:pPr>
            <w:r w:rsidRPr="00CE7B7B">
              <w:rPr>
                <w:rFonts w:hAnsi="Arial" w:hint="eastAsia"/>
                <w:color w:val="auto"/>
              </w:rPr>
              <w:t>⑥包装用のプラスチック製の衣類カバーにあっては、厚みを薄くする等可能な限り減量化が図られていること。</w:t>
            </w:r>
          </w:p>
          <w:p w14:paraId="59696946" w14:textId="77777777" w:rsidR="00164BA0" w:rsidRPr="00CE7B7B" w:rsidRDefault="00164BA0" w:rsidP="0051135C">
            <w:pPr>
              <w:pStyle w:val="a4"/>
              <w:rPr>
                <w:rFonts w:hAnsi="Arial"/>
                <w:color w:val="auto"/>
              </w:rPr>
            </w:pPr>
            <w:r w:rsidRPr="00CE7B7B">
              <w:rPr>
                <w:rFonts w:hAnsi="Arial" w:hint="eastAsia"/>
                <w:color w:val="auto"/>
              </w:rPr>
              <w:t>⑦プラスチック製の袋を提供する場合は、バイオマスプラスチックであって環境負荷低減効果が確認されたもの又は再生プラスチックが使用されていること。</w:t>
            </w:r>
          </w:p>
          <w:p w14:paraId="3BF87C6B" w14:textId="77777777" w:rsidR="00164BA0" w:rsidRPr="00CE7B7B" w:rsidRDefault="00164BA0" w:rsidP="0051135C">
            <w:pPr>
              <w:pStyle w:val="a4"/>
              <w:rPr>
                <w:rFonts w:hAnsi="Arial"/>
                <w:color w:val="auto"/>
              </w:rPr>
            </w:pPr>
            <w:r w:rsidRPr="00CE7B7B">
              <w:rPr>
                <w:rFonts w:hAnsi="Arial" w:hint="eastAsia"/>
                <w:color w:val="auto"/>
              </w:rPr>
              <w:t>⑧省エネルギー型のクリーニング設備・機械・空調設備等の導入が図られていること。</w:t>
            </w:r>
          </w:p>
        </w:tc>
      </w:tr>
      <w:tr w:rsidR="00164BA0" w:rsidRPr="00CE7B7B" w14:paraId="15F994B6" w14:textId="77777777" w:rsidTr="0051135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710" w:type="dxa"/>
            <w:tcBorders>
              <w:top w:val="nil"/>
              <w:left w:val="nil"/>
              <w:bottom w:val="nil"/>
              <w:right w:val="nil"/>
            </w:tcBorders>
          </w:tcPr>
          <w:p w14:paraId="4CB4E3D5"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t>備考）</w:t>
            </w:r>
          </w:p>
        </w:tc>
        <w:tc>
          <w:tcPr>
            <w:tcW w:w="8367" w:type="dxa"/>
            <w:gridSpan w:val="2"/>
            <w:tcBorders>
              <w:top w:val="nil"/>
              <w:left w:val="nil"/>
              <w:bottom w:val="nil"/>
              <w:right w:val="nil"/>
            </w:tcBorders>
          </w:tcPr>
          <w:p w14:paraId="5295315A" w14:textId="77777777" w:rsidR="00164BA0" w:rsidRPr="00CE7B7B" w:rsidRDefault="00164BA0" w:rsidP="0051135C">
            <w:pPr>
              <w:pStyle w:val="af0"/>
              <w:rPr>
                <w:rFonts w:hAnsi="Arial"/>
              </w:rPr>
            </w:pPr>
            <w:r w:rsidRPr="00CE7B7B">
              <w:rPr>
                <w:rFonts w:hAnsi="Arial" w:hint="eastAsia"/>
              </w:rPr>
              <w:t>１　本項の判断の基準の対象とする「クリーニング」は、クリーニング業法（昭和25年法律第207号）に定めるクリーニング業をいう。ただし、毛布、ふとん、モップ等、他の品目としてリース・レンタル契約により調達する場合、調達先事業者が行う当該製品のクリーニングには本項の判断の基準は適用しない。</w:t>
            </w:r>
          </w:p>
          <w:p w14:paraId="409334C5" w14:textId="77777777" w:rsidR="00164BA0" w:rsidRPr="00CE7B7B" w:rsidRDefault="00164BA0" w:rsidP="0051135C">
            <w:pPr>
              <w:pStyle w:val="af0"/>
              <w:rPr>
                <w:rFonts w:hAnsi="Arial"/>
              </w:rPr>
            </w:pPr>
            <w:r w:rsidRPr="00CE7B7B">
              <w:rPr>
                <w:rFonts w:hAnsi="Arial" w:hint="eastAsia"/>
              </w:rPr>
              <w:t>２　「ドレン」とは、蒸発してできた蒸気（飽和蒸気）が放熱や熱の利用により凝縮水へ状態変化したものをいう。</w:t>
            </w:r>
          </w:p>
          <w:p w14:paraId="6A5C32B2" w14:textId="77777777" w:rsidR="00164BA0" w:rsidRPr="00CE7B7B" w:rsidRDefault="00164BA0" w:rsidP="0051135C">
            <w:pPr>
              <w:pStyle w:val="af0"/>
            </w:pPr>
            <w:r w:rsidRPr="00CE7B7B">
              <w:rPr>
                <w:rFonts w:hint="eastAsia"/>
              </w:rPr>
              <w:t>３　「エコドライブ」とは、エコドライブ普及連絡会作成「エコドライブ</w:t>
            </w:r>
            <w:r w:rsidRPr="00CE7B7B">
              <w:rPr>
                <w:rFonts w:hAnsi="Arial" w:cs="Arial"/>
              </w:rPr>
              <w:t>10</w:t>
            </w:r>
            <w:r w:rsidRPr="00CE7B7B">
              <w:rPr>
                <w:rFonts w:hint="eastAsia"/>
              </w:rPr>
              <w:t>のすすめ」（令和２年１月）に基づく運転をいう。</w:t>
            </w:r>
          </w:p>
          <w:p w14:paraId="6E11BB4A" w14:textId="77777777" w:rsidR="00164BA0" w:rsidRPr="00CE7B7B" w:rsidRDefault="00164BA0" w:rsidP="0051135C">
            <w:pPr>
              <w:pStyle w:val="af0"/>
            </w:pPr>
            <w:r w:rsidRPr="00CE7B7B">
              <w:rPr>
                <w:rFonts w:hint="eastAsia"/>
              </w:rPr>
              <w:t xml:space="preserve">　（参考）①自分の燃費を把握しよう②ふんわりアクセル『ｅスタート』③車間距離にゆとりをもって、加速・減速の少ない運転④減速時は早めにアクセルを離そう⑤エアコンの使用は適切に⑥ムダなアイドリングはやめよう⑦渋滞を避け、余裕をもって出発しよう⑧タイヤの空気圧から始める点検・整備⑨不要な荷物はおろそう⑩走行の妨げとなる駐車はやめよう</w:t>
            </w:r>
          </w:p>
          <w:p w14:paraId="394B03EA" w14:textId="77777777" w:rsidR="00164BA0" w:rsidRPr="00CE7B7B" w:rsidRDefault="00164BA0" w:rsidP="0051135C">
            <w:pPr>
              <w:pStyle w:val="af0"/>
              <w:rPr>
                <w:rFonts w:hAnsi="Arial"/>
              </w:rPr>
            </w:pPr>
            <w:r w:rsidRPr="00CE7B7B">
              <w:rPr>
                <w:rFonts w:hAnsi="Arial" w:hint="eastAsia"/>
              </w:rPr>
              <w:t>４　判断の基準②の「エコドライブを推進するための措置」とは、次の要件を満たすことをいう。</w:t>
            </w:r>
          </w:p>
          <w:p w14:paraId="0DE1EF91" w14:textId="77777777" w:rsidR="00164BA0" w:rsidRPr="00CE7B7B" w:rsidRDefault="00164BA0" w:rsidP="0051135C">
            <w:pPr>
              <w:pStyle w:val="af0"/>
              <w:ind w:leftChars="50" w:left="505" w:hangingChars="200" w:hanging="400"/>
              <w:rPr>
                <w:rFonts w:hAnsi="Arial"/>
              </w:rPr>
            </w:pPr>
            <w:r w:rsidRPr="00CE7B7B">
              <w:rPr>
                <w:rFonts w:hAnsi="Arial" w:hint="eastAsia"/>
              </w:rPr>
              <w:t>ア．エコドライブについて運転者への周知がなされていること。</w:t>
            </w:r>
          </w:p>
          <w:p w14:paraId="2FB05310" w14:textId="77777777" w:rsidR="00164BA0" w:rsidRPr="00CE7B7B" w:rsidRDefault="00164BA0" w:rsidP="0051135C">
            <w:pPr>
              <w:pStyle w:val="af0"/>
              <w:ind w:leftChars="50" w:left="505" w:hangingChars="200" w:hanging="400"/>
              <w:rPr>
                <w:rFonts w:hAnsi="Arial"/>
              </w:rPr>
            </w:pPr>
            <w:r w:rsidRPr="00CE7B7B">
              <w:rPr>
                <w:rFonts w:hAnsi="Arial" w:hint="eastAsia"/>
              </w:rPr>
              <w:t>イ．エコドライブに係る責任者の設置、マニュアルの作成（既存マニュアルの活用を含む。）等の取組を実施していること。</w:t>
            </w:r>
          </w:p>
          <w:p w14:paraId="1A6F47EF" w14:textId="77777777" w:rsidR="00164BA0" w:rsidRPr="00CE7B7B" w:rsidRDefault="00164BA0" w:rsidP="0051135C">
            <w:pPr>
              <w:pStyle w:val="af0"/>
              <w:ind w:leftChars="50" w:left="505" w:hangingChars="200" w:hanging="400"/>
              <w:rPr>
                <w:rFonts w:hAnsi="Arial"/>
              </w:rPr>
            </w:pPr>
            <w:r w:rsidRPr="00CE7B7B">
              <w:rPr>
                <w:rFonts w:hAnsi="Arial" w:hint="eastAsia"/>
              </w:rPr>
              <w:t>ウ．エネルギー使用実態を運転者別・車種別等の適切な単位で把握し、エネルギーの使用の管理を行うこと。なお、その際は、車両の運行記録を用いることが望ましい。</w:t>
            </w:r>
          </w:p>
          <w:p w14:paraId="3A275B5D" w14:textId="77777777" w:rsidR="00164BA0" w:rsidRPr="00CE7B7B" w:rsidRDefault="00164BA0" w:rsidP="0051135C">
            <w:pPr>
              <w:pStyle w:val="af0"/>
              <w:rPr>
                <w:rFonts w:hAnsi="Arial"/>
              </w:rPr>
            </w:pPr>
            <w:r w:rsidRPr="00CE7B7B">
              <w:rPr>
                <w:rFonts w:hAnsi="Arial" w:hint="eastAsia"/>
              </w:rPr>
              <w:t>５　判断の基準③の「ハンガーの回収及び再使用等の仕組みが構築されていること」とは、</w:t>
            </w:r>
            <w:r w:rsidRPr="00CE7B7B">
              <w:rPr>
                <w:rFonts w:hAnsi="Arial" w:hint="eastAsia"/>
              </w:rPr>
              <w:lastRenderedPageBreak/>
              <w:t>次の要件を満たすことをいう。</w:t>
            </w:r>
          </w:p>
          <w:p w14:paraId="12E8D9D3" w14:textId="77777777" w:rsidR="00164BA0" w:rsidRPr="00CE7B7B" w:rsidRDefault="00164BA0" w:rsidP="0051135C">
            <w:pPr>
              <w:pStyle w:val="af0"/>
              <w:ind w:leftChars="45" w:left="494" w:hangingChars="200" w:hanging="400"/>
              <w:rPr>
                <w:rFonts w:hAnsi="Arial"/>
              </w:rPr>
            </w:pPr>
            <w:r w:rsidRPr="00CE7B7B">
              <w:rPr>
                <w:rFonts w:hAnsi="Arial" w:hint="eastAsia"/>
              </w:rPr>
              <w:t>ア．回収が適切に行われるよう、ユーザに対し回収に関する情報（回収方法、回収窓口等）が表示又は提供されていること。</w:t>
            </w:r>
          </w:p>
          <w:p w14:paraId="09F941BB" w14:textId="77777777" w:rsidR="00164BA0" w:rsidRPr="00CE7B7B" w:rsidRDefault="00164BA0" w:rsidP="0051135C">
            <w:pPr>
              <w:pStyle w:val="af0"/>
              <w:ind w:leftChars="45" w:left="494" w:hangingChars="200" w:hanging="400"/>
              <w:rPr>
                <w:rFonts w:hAnsi="Arial"/>
              </w:rPr>
            </w:pPr>
            <w:r w:rsidRPr="00CE7B7B">
              <w:rPr>
                <w:rFonts w:hAnsi="Arial" w:hint="eastAsia"/>
              </w:rPr>
              <w:t>イ．回収されたハンガーを洗浄し、再使用すること。</w:t>
            </w:r>
          </w:p>
          <w:p w14:paraId="3A5B60C0" w14:textId="77777777" w:rsidR="00164BA0" w:rsidRPr="00CE7B7B" w:rsidRDefault="00164BA0" w:rsidP="0051135C">
            <w:pPr>
              <w:pStyle w:val="af0"/>
              <w:ind w:leftChars="45" w:left="494" w:hangingChars="200" w:hanging="400"/>
              <w:rPr>
                <w:rFonts w:hAnsi="Arial"/>
              </w:rPr>
            </w:pPr>
            <w:r w:rsidRPr="00CE7B7B">
              <w:rPr>
                <w:rFonts w:hAnsi="Arial" w:hint="eastAsia"/>
              </w:rPr>
              <w:t>ウ．回収されたプラスチック製のハンガーについて、再使用できない場合にあっては可能な限りマテリアルリサイクルをすること。</w:t>
            </w:r>
          </w:p>
          <w:p w14:paraId="5E9B79F8" w14:textId="77777777" w:rsidR="00164BA0" w:rsidRPr="00CE7B7B" w:rsidRDefault="00164BA0" w:rsidP="0051135C">
            <w:pPr>
              <w:pStyle w:val="af0"/>
              <w:rPr>
                <w:rFonts w:hAnsi="Arial" w:cs="Arial"/>
              </w:rPr>
            </w:pPr>
            <w:r w:rsidRPr="00CE7B7B">
              <w:rPr>
                <w:rFonts w:hAnsi="Arial" w:cs="Arial" w:hint="eastAsia"/>
              </w:rPr>
              <w:t>６　「袋・包装材」とは、持ち帰りのためにクリーニング品などを入れるための袋、クリーニング品にほこり、汚れなどが付着することを防ぐための袋等をいう。</w:t>
            </w:r>
          </w:p>
          <w:p w14:paraId="0DA2FF3B" w14:textId="77777777" w:rsidR="00164BA0" w:rsidRPr="00CE7B7B" w:rsidRDefault="00164BA0" w:rsidP="0051135C">
            <w:pPr>
              <w:pStyle w:val="af0"/>
              <w:rPr>
                <w:rFonts w:hAnsi="Arial"/>
              </w:rPr>
            </w:pPr>
            <w:r w:rsidRPr="00CE7B7B">
              <w:rPr>
                <w:rFonts w:hAnsi="Arial" w:hint="eastAsia"/>
              </w:rPr>
              <w:t>７　判断の基準④の「独自の取組」とは、サービスの提供に当たって、エコバック等の利用を推奨すること、持ち帰り袋等の使用に関する意思を確認すること、ユーザに対し持ち帰り袋等を有償で提供すること、その他ユーザによる持ち帰り用の袋・包装材の削減を促進するために取り組む措置をいう。</w:t>
            </w:r>
          </w:p>
          <w:p w14:paraId="41262FA2" w14:textId="77777777" w:rsidR="00164BA0" w:rsidRPr="00CE7B7B" w:rsidRDefault="00164BA0" w:rsidP="0051135C">
            <w:pPr>
              <w:pStyle w:val="af0"/>
              <w:rPr>
                <w:rFonts w:hAnsi="Arial"/>
              </w:rPr>
            </w:pPr>
            <w:r w:rsidRPr="00CE7B7B">
              <w:rPr>
                <w:rFonts w:hAnsi="Arial" w:hint="eastAsia"/>
              </w:rPr>
              <w:t>８　「電動車等又は低燃費・低公害車」とは、本基本方針に示した「１３－１　自動車」を対象とする。</w:t>
            </w:r>
          </w:p>
          <w:p w14:paraId="70FE3257" w14:textId="77777777" w:rsidR="00164BA0" w:rsidRPr="00CE7B7B" w:rsidRDefault="00164BA0" w:rsidP="0051135C">
            <w:pPr>
              <w:pStyle w:val="af0"/>
              <w:rPr>
                <w:rFonts w:hAnsi="Arial" w:cs="Arial"/>
              </w:rPr>
            </w:pPr>
            <w:r w:rsidRPr="00CE7B7B">
              <w:rPr>
                <w:rFonts w:hAnsi="Arial" w:cs="Arial" w:hint="eastAsia"/>
              </w:rPr>
              <w:t>９　「バイオマスプラスチック」とは、原料として植物などの再生可能な有機資源を使用するプラスチックをいう。</w:t>
            </w:r>
          </w:p>
          <w:p w14:paraId="62DE214C" w14:textId="77777777" w:rsidR="00164BA0" w:rsidRPr="00CE7B7B" w:rsidRDefault="00164BA0" w:rsidP="0051135C">
            <w:pPr>
              <w:pStyle w:val="af0"/>
              <w:rPr>
                <w:rFonts w:hAnsi="Arial" w:cs="Arial"/>
              </w:rPr>
            </w:pPr>
            <w:r w:rsidRPr="00CE7B7B">
              <w:rPr>
                <w:rFonts w:hAnsi="Arial" w:cs="Arial" w:hint="eastAsia"/>
              </w:rPr>
              <w:t>１０</w:t>
            </w:r>
            <w:r w:rsidRPr="00CE7B7B">
              <w:rPr>
                <w:rFonts w:hAnsi="Arial" w:cs="Arial"/>
              </w:rPr>
              <w:t xml:space="preserve">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う。</w:t>
            </w:r>
          </w:p>
          <w:p w14:paraId="7EB05DD0" w14:textId="77777777" w:rsidR="00164BA0" w:rsidRPr="00CE7B7B" w:rsidRDefault="00164BA0" w:rsidP="0051135C">
            <w:pPr>
              <w:pStyle w:val="af0"/>
              <w:rPr>
                <w:rFonts w:hAnsi="Arial" w:cs="Arial"/>
              </w:rPr>
            </w:pPr>
            <w:r w:rsidRPr="00CE7B7B">
              <w:rPr>
                <w:rFonts w:hAnsi="Arial" w:cs="Arial" w:hint="eastAsia"/>
              </w:rPr>
              <w:t xml:space="preserve">１１　</w:t>
            </w:r>
            <w:r w:rsidRPr="00CE7B7B">
              <w:rPr>
                <w:rFonts w:hAnsi="Arial" w:cs="Arial"/>
              </w:rPr>
              <w:t>「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4F0BE268" w14:textId="77777777" w:rsidR="00164BA0" w:rsidRPr="00CE7B7B" w:rsidRDefault="00164BA0" w:rsidP="0051135C">
            <w:pPr>
              <w:pStyle w:val="af0"/>
              <w:rPr>
                <w:rFonts w:hAnsi="Arial"/>
              </w:rPr>
            </w:pPr>
            <w:r w:rsidRPr="00CE7B7B">
              <w:rPr>
                <w:rFonts w:hAnsi="Arial" w:cs="Arial" w:hint="eastAsia"/>
              </w:rPr>
              <w:t>１２　調達を行う各機関は、クリーニング品の受け取りに当たってはエコバックを利用するなど、袋・包装材の削減に取り組むこと。</w:t>
            </w:r>
          </w:p>
        </w:tc>
      </w:tr>
    </w:tbl>
    <w:p w14:paraId="22CAD74C" w14:textId="77777777" w:rsidR="00164BA0" w:rsidRPr="00CE7B7B" w:rsidRDefault="00164BA0" w:rsidP="00164BA0">
      <w:pPr>
        <w:snapToGrid w:val="0"/>
        <w:rPr>
          <w:rFonts w:ascii="ＭＳ ゴシック" w:eastAsia="ＭＳ ゴシック" w:hAnsi="Arial"/>
          <w:sz w:val="28"/>
          <w:szCs w:val="28"/>
          <w:bdr w:val="single" w:sz="4" w:space="0" w:color="auto"/>
        </w:rPr>
      </w:pPr>
    </w:p>
    <w:p w14:paraId="5AB23588" w14:textId="77777777" w:rsidR="00164BA0" w:rsidRPr="00CE7B7B" w:rsidRDefault="00164BA0" w:rsidP="00164BA0">
      <w:pPr>
        <w:snapToGrid w:val="0"/>
        <w:rPr>
          <w:rFonts w:ascii="ＭＳ ゴシック" w:eastAsia="ＭＳ ゴシック" w:hAnsi="Arial"/>
          <w:sz w:val="28"/>
          <w:szCs w:val="28"/>
          <w:bdr w:val="single" w:sz="4" w:space="0" w:color="auto"/>
        </w:rPr>
      </w:pPr>
    </w:p>
    <w:p w14:paraId="01BC81B8" w14:textId="77777777" w:rsidR="00164BA0" w:rsidRPr="00CE7B7B" w:rsidRDefault="00164BA0" w:rsidP="00164BA0">
      <w:pPr>
        <w:snapToGrid w:val="0"/>
        <w:rPr>
          <w:rFonts w:ascii="ＭＳ ゴシック" w:eastAsia="ＭＳ ゴシック" w:hAnsi="Arial"/>
          <w:sz w:val="28"/>
          <w:szCs w:val="28"/>
          <w:bdr w:val="single" w:sz="4" w:space="0" w:color="auto"/>
        </w:rPr>
      </w:pPr>
    </w:p>
    <w:p w14:paraId="37C9251E" w14:textId="77777777" w:rsidR="00164BA0" w:rsidRPr="00CE7B7B" w:rsidRDefault="00164BA0" w:rsidP="00164BA0">
      <w:pPr>
        <w:pStyle w:val="20"/>
        <w:rPr>
          <w:rFonts w:ascii="ＭＳ ゴシック" w:eastAsia="ＭＳ ゴシック"/>
        </w:rPr>
      </w:pPr>
      <w:r w:rsidRPr="00CE7B7B">
        <w:rPr>
          <w:rFonts w:ascii="ＭＳ ゴシック" w:eastAsia="ＭＳ ゴシック" w:hint="eastAsia"/>
        </w:rPr>
        <w:t>(2) 目標の立て方</w:t>
      </w:r>
    </w:p>
    <w:p w14:paraId="3AA1CF5C" w14:textId="77777777" w:rsidR="00164BA0" w:rsidRPr="00CE7B7B" w:rsidRDefault="00164BA0" w:rsidP="00164BA0">
      <w:pPr>
        <w:pStyle w:val="22"/>
        <w:rPr>
          <w:rFonts w:hAnsi="Arial"/>
        </w:rPr>
      </w:pPr>
      <w:r w:rsidRPr="00CE7B7B">
        <w:rPr>
          <w:rFonts w:hAnsi="Arial" w:hint="eastAsia"/>
        </w:rPr>
        <w:t>当該年度に契約するクリーニング業務の総契約件数に占める基準を満たす業務の契約件数の割合とする。</w:t>
      </w:r>
    </w:p>
    <w:p w14:paraId="6C9CD6A2" w14:textId="77777777" w:rsidR="00164BA0" w:rsidRPr="00CE7B7B" w:rsidRDefault="00164BA0" w:rsidP="00164BA0">
      <w:pPr>
        <w:pStyle w:val="1"/>
        <w:rPr>
          <w:rFonts w:ascii="ＭＳ ゴシック" w:eastAsia="ＭＳ ゴシック" w:hAnsi="ＭＳ ゴシック"/>
        </w:rPr>
      </w:pPr>
      <w:r w:rsidRPr="00CE7B7B">
        <w:rPr>
          <w:rFonts w:ascii="ＭＳ ゴシック" w:eastAsia="ＭＳ ゴシック"/>
        </w:rPr>
        <w:br w:type="page"/>
      </w:r>
      <w:r w:rsidRPr="00CE7B7B">
        <w:rPr>
          <w:rFonts w:ascii="ＭＳ ゴシック" w:eastAsia="ＭＳ ゴシック" w:hAnsi="ＭＳ ゴシック" w:hint="eastAsia"/>
        </w:rPr>
        <w:lastRenderedPageBreak/>
        <w:t>２２－１１ 自動販売機設置</w:t>
      </w:r>
    </w:p>
    <w:p w14:paraId="57E2F95D"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t xml:space="preserve">(1) </w:t>
      </w:r>
      <w:r w:rsidRPr="00CE7B7B">
        <w:rPr>
          <w:rFonts w:ascii="ＭＳ ゴシック" w:eastAsia="ＭＳ ゴシック" w:hAnsi="ＭＳ ゴシック" w:hint="eastAsia"/>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1276"/>
        <w:gridCol w:w="7091"/>
      </w:tblGrid>
      <w:tr w:rsidR="00164BA0" w:rsidRPr="00CE7B7B" w14:paraId="017669A2" w14:textId="77777777" w:rsidTr="0051135C">
        <w:trPr>
          <w:jc w:val="center"/>
        </w:trPr>
        <w:tc>
          <w:tcPr>
            <w:tcW w:w="1986" w:type="dxa"/>
            <w:gridSpan w:val="2"/>
            <w:tcBorders>
              <w:bottom w:val="single" w:sz="6" w:space="0" w:color="auto"/>
            </w:tcBorders>
          </w:tcPr>
          <w:p w14:paraId="39855002" w14:textId="77777777" w:rsidR="00164BA0" w:rsidRPr="00CE7B7B" w:rsidRDefault="00164BA0" w:rsidP="0051135C">
            <w:pPr>
              <w:pStyle w:val="ab"/>
            </w:pPr>
            <w:r w:rsidRPr="00CE7B7B">
              <w:rPr>
                <w:rFonts w:hint="eastAsia"/>
              </w:rPr>
              <w:t>飲料自動販売機設置</w:t>
            </w:r>
          </w:p>
        </w:tc>
        <w:tc>
          <w:tcPr>
            <w:tcW w:w="7091" w:type="dxa"/>
            <w:tcBorders>
              <w:bottom w:val="single" w:sz="6" w:space="0" w:color="auto"/>
            </w:tcBorders>
          </w:tcPr>
          <w:p w14:paraId="4A5B33CB" w14:textId="77777777" w:rsidR="00164BA0" w:rsidRPr="00CE7B7B" w:rsidRDefault="00164BA0" w:rsidP="0051135C">
            <w:pPr>
              <w:pStyle w:val="30"/>
              <w:rPr>
                <w:rFonts w:hAnsi="ＭＳ ゴシック"/>
              </w:rPr>
            </w:pPr>
            <w:r w:rsidRPr="00CE7B7B">
              <w:rPr>
                <w:rFonts w:hAnsi="ＭＳ ゴシック" w:hint="eastAsia"/>
              </w:rPr>
              <w:t>【判断の基準】</w:t>
            </w:r>
          </w:p>
          <w:p w14:paraId="27DECF22" w14:textId="77777777" w:rsidR="00164BA0" w:rsidRPr="00CE7B7B" w:rsidRDefault="00164BA0" w:rsidP="0051135C">
            <w:pPr>
              <w:pStyle w:val="a4"/>
              <w:ind w:left="241" w:hangingChars="100" w:hanging="220"/>
              <w:rPr>
                <w:rFonts w:cs="Arial"/>
                <w:color w:val="auto"/>
              </w:rPr>
            </w:pPr>
            <w:r w:rsidRPr="00CE7B7B">
              <w:rPr>
                <w:rFonts w:cs="Arial" w:hint="eastAsia"/>
                <w:color w:val="auto"/>
              </w:rPr>
              <w:t>①缶・ボトル飲料自動販売機にあっては、次の要件を満たすこと。</w:t>
            </w:r>
          </w:p>
          <w:p w14:paraId="29BD23C5" w14:textId="77777777" w:rsidR="00164BA0" w:rsidRPr="00CE7B7B" w:rsidRDefault="00164BA0" w:rsidP="0051135C">
            <w:pPr>
              <w:pStyle w:val="a4"/>
              <w:ind w:leftChars="110" w:left="451" w:hangingChars="100" w:hanging="220"/>
              <w:rPr>
                <w:rFonts w:cs="Arial"/>
                <w:color w:val="auto"/>
              </w:rPr>
            </w:pPr>
            <w:r w:rsidRPr="00CE7B7B">
              <w:rPr>
                <w:rFonts w:cs="Arial" w:hint="eastAsia"/>
                <w:color w:val="auto"/>
              </w:rPr>
              <w:t>ア．エネルギー消費効率が1000kWh以下であること。</w:t>
            </w:r>
          </w:p>
          <w:p w14:paraId="5811FCEE" w14:textId="77777777" w:rsidR="00164BA0" w:rsidRPr="00CE7B7B" w:rsidRDefault="00164BA0" w:rsidP="0051135C">
            <w:pPr>
              <w:pStyle w:val="a4"/>
              <w:ind w:leftChars="110" w:left="451" w:hangingChars="100" w:hanging="220"/>
              <w:rPr>
                <w:rFonts w:cs="Arial"/>
                <w:color w:val="auto"/>
              </w:rPr>
            </w:pPr>
            <w:r w:rsidRPr="00CE7B7B">
              <w:rPr>
                <w:rFonts w:cs="Arial" w:hint="eastAsia"/>
                <w:color w:val="auto"/>
              </w:rPr>
              <w:t>イ．エネルギー消費効率達成率が120％以上であること。</w:t>
            </w:r>
          </w:p>
          <w:p w14:paraId="4521116D" w14:textId="77777777" w:rsidR="00164BA0" w:rsidRPr="00CE7B7B" w:rsidRDefault="00164BA0" w:rsidP="0051135C">
            <w:pPr>
              <w:pStyle w:val="a4"/>
              <w:ind w:left="241" w:hangingChars="100" w:hanging="220"/>
              <w:rPr>
                <w:rFonts w:hAnsi="Arial" w:cs="Arial"/>
                <w:color w:val="auto"/>
              </w:rPr>
            </w:pPr>
            <w:r w:rsidRPr="00CE7B7B">
              <w:rPr>
                <w:rFonts w:cs="Arial" w:hint="eastAsia"/>
                <w:color w:val="auto"/>
              </w:rPr>
              <w:t>②紙容器飲料自動販売機及びカップ式飲料自動販売機にあっては、表１に示された区分ごとの算定式を用いて算出した基準エネルギー消費効率を上回らないこと</w:t>
            </w:r>
            <w:r w:rsidRPr="00CE7B7B">
              <w:rPr>
                <w:rFonts w:cs="Arial"/>
                <w:color w:val="auto"/>
              </w:rPr>
              <w:t>。</w:t>
            </w:r>
          </w:p>
          <w:p w14:paraId="20A649B5" w14:textId="77777777" w:rsidR="00164BA0" w:rsidRPr="00CE7B7B" w:rsidRDefault="00164BA0" w:rsidP="0051135C">
            <w:pPr>
              <w:pStyle w:val="a4"/>
              <w:ind w:left="241" w:hangingChars="100" w:hanging="220"/>
              <w:rPr>
                <w:rFonts w:cs="Arial"/>
                <w:color w:val="auto"/>
              </w:rPr>
            </w:pPr>
            <w:r w:rsidRPr="00CE7B7B">
              <w:rPr>
                <w:rFonts w:cs="Arial" w:hint="eastAsia"/>
                <w:color w:val="auto"/>
              </w:rPr>
              <w:t>③自動販売機本体の冷媒及び断熱材発泡剤にフロン類が使用されていないこと。</w:t>
            </w:r>
          </w:p>
          <w:p w14:paraId="266666B1" w14:textId="77777777" w:rsidR="00164BA0" w:rsidRPr="00CE7B7B" w:rsidRDefault="00164BA0" w:rsidP="0051135C">
            <w:pPr>
              <w:pStyle w:val="a4"/>
              <w:ind w:left="241" w:hangingChars="100" w:hanging="220"/>
              <w:rPr>
                <w:rFonts w:cs="Arial"/>
                <w:color w:val="auto"/>
              </w:rPr>
            </w:pPr>
            <w:r w:rsidRPr="00CE7B7B">
              <w:rPr>
                <w:rFonts w:cs="Arial" w:hint="eastAsia"/>
                <w:color w:val="auto"/>
              </w:rPr>
              <w:t>④自動販売機本体は表２に掲げる評価基準に示された環境配慮設計がなされていること。また、環境配慮設計の実施状況については、その内容がウエブサイト等により公表され、容易に確認できること。</w:t>
            </w:r>
          </w:p>
          <w:p w14:paraId="417E6825" w14:textId="77777777" w:rsidR="00164BA0" w:rsidRPr="00CE7B7B" w:rsidRDefault="00164BA0" w:rsidP="0051135C">
            <w:pPr>
              <w:pStyle w:val="a4"/>
              <w:ind w:left="241" w:hangingChars="100" w:hanging="220"/>
              <w:rPr>
                <w:rFonts w:cs="Arial"/>
                <w:color w:val="auto"/>
              </w:rPr>
            </w:pPr>
            <w:r w:rsidRPr="00CE7B7B">
              <w:rPr>
                <w:rFonts w:cs="Arial" w:hint="eastAsia"/>
                <w:color w:val="auto"/>
              </w:rPr>
              <w:t>⑤自動販売機の照明にはLEDが使用されていること。</w:t>
            </w:r>
          </w:p>
          <w:p w14:paraId="296E3719" w14:textId="77777777" w:rsidR="00164BA0" w:rsidRPr="00CE7B7B" w:rsidRDefault="00164BA0" w:rsidP="0051135C">
            <w:pPr>
              <w:pStyle w:val="a4"/>
              <w:ind w:left="241" w:hangingChars="100" w:hanging="220"/>
              <w:rPr>
                <w:rFonts w:cs="Arial"/>
                <w:color w:val="auto"/>
              </w:rPr>
            </w:pPr>
            <w:r w:rsidRPr="00CE7B7B">
              <w:rPr>
                <w:rFonts w:cs="Arial" w:hint="eastAsia"/>
                <w:color w:val="auto"/>
              </w:rPr>
              <w:t>⑥自動販売機本体に使用されている</w:t>
            </w:r>
            <w:r w:rsidRPr="00CE7B7B">
              <w:rPr>
                <w:rFonts w:cs="Arial"/>
                <w:color w:val="auto"/>
              </w:rPr>
              <w:t>特定の化学物質が含有率基準値を超えないこと。また、当該化学物質の含有情報がウエブサイト等で容易に確認できること。</w:t>
            </w:r>
          </w:p>
          <w:p w14:paraId="044483E4" w14:textId="77777777" w:rsidR="00164BA0" w:rsidRPr="00CE7B7B" w:rsidRDefault="00164BA0" w:rsidP="0051135C">
            <w:pPr>
              <w:pStyle w:val="a4"/>
              <w:ind w:left="241" w:hangingChars="100" w:hanging="220"/>
              <w:rPr>
                <w:color w:val="auto"/>
              </w:rPr>
            </w:pPr>
            <w:r w:rsidRPr="00CE7B7B">
              <w:rPr>
                <w:rFonts w:hint="eastAsia"/>
                <w:color w:val="auto"/>
              </w:rPr>
              <w:t>⑦屋内に設置される場合にあっては、夜間周囲に照明機器がなく、商品の選択・購入に支障をきたす場合を除き、照明が常時消灯されていること。</w:t>
            </w:r>
          </w:p>
          <w:p w14:paraId="53847215" w14:textId="77777777" w:rsidR="00164BA0" w:rsidRPr="00CE7B7B" w:rsidRDefault="00164BA0" w:rsidP="0051135C">
            <w:pPr>
              <w:pStyle w:val="a4"/>
              <w:ind w:left="241" w:hangingChars="100" w:hanging="220"/>
              <w:rPr>
                <w:rFonts w:hAnsi="Arial" w:cs="Arial"/>
                <w:color w:val="auto"/>
              </w:rPr>
            </w:pPr>
            <w:r w:rsidRPr="00CE7B7B">
              <w:rPr>
                <w:rFonts w:cs="Arial" w:hint="eastAsia"/>
                <w:color w:val="auto"/>
              </w:rPr>
              <w:t>⑧飲料容器の回収箱を設置するとともに、容器の分別回収及びリサイクルを実施すること。</w:t>
            </w:r>
          </w:p>
          <w:p w14:paraId="1B196892" w14:textId="77777777" w:rsidR="00164BA0" w:rsidRPr="00CE7B7B" w:rsidRDefault="00164BA0" w:rsidP="0051135C">
            <w:pPr>
              <w:pStyle w:val="a4"/>
              <w:ind w:left="241" w:hangingChars="100" w:hanging="220"/>
              <w:rPr>
                <w:color w:val="auto"/>
              </w:rPr>
            </w:pPr>
            <w:r w:rsidRPr="00CE7B7B">
              <w:rPr>
                <w:rFonts w:hint="eastAsia"/>
                <w:color w:val="auto"/>
              </w:rPr>
              <w:t>⑨使用済自動販売機の回収リサイクルシステムがあり、リサイクルされない部分については適正処理されるシステムがあること。</w:t>
            </w:r>
          </w:p>
          <w:p w14:paraId="38CD73D1" w14:textId="77777777" w:rsidR="00164BA0" w:rsidRPr="00CE7B7B" w:rsidRDefault="00164BA0" w:rsidP="0051135C">
            <w:pPr>
              <w:pStyle w:val="30"/>
              <w:rPr>
                <w:rFonts w:cs="Arial"/>
              </w:rPr>
            </w:pPr>
          </w:p>
          <w:p w14:paraId="3CE0FD68" w14:textId="77777777" w:rsidR="00164BA0" w:rsidRPr="00CE7B7B" w:rsidRDefault="00164BA0" w:rsidP="0051135C">
            <w:pPr>
              <w:pStyle w:val="30"/>
              <w:rPr>
                <w:rFonts w:hAnsi="ＭＳ ゴシック"/>
              </w:rPr>
            </w:pPr>
            <w:r w:rsidRPr="00CE7B7B">
              <w:rPr>
                <w:rFonts w:hAnsi="ＭＳ ゴシック" w:hint="eastAsia"/>
              </w:rPr>
              <w:t>【配慮事項】</w:t>
            </w:r>
          </w:p>
          <w:p w14:paraId="1E664883" w14:textId="77777777" w:rsidR="00164BA0" w:rsidRPr="00CE7B7B" w:rsidRDefault="00164BA0" w:rsidP="0051135C">
            <w:pPr>
              <w:pStyle w:val="a4"/>
              <w:ind w:left="241" w:hangingChars="100" w:hanging="220"/>
              <w:rPr>
                <w:rFonts w:cs="Arial"/>
                <w:color w:val="auto"/>
              </w:rPr>
            </w:pPr>
            <w:r w:rsidRPr="00CE7B7B">
              <w:rPr>
                <w:rFonts w:cs="Arial" w:hint="eastAsia"/>
                <w:color w:val="auto"/>
              </w:rPr>
              <w:t>①自動販売機本体の年間消費電力量及びエネルギー消費効率基準達成率並びに冷媒（種類、地球温暖化係数及び封入量）が自動販売機本体の見やすい箇所に表示されるとともに、ウエブサイトにおいて公表されていること。</w:t>
            </w:r>
          </w:p>
          <w:p w14:paraId="54F8993D" w14:textId="77777777" w:rsidR="00164BA0" w:rsidRPr="00CE7B7B" w:rsidRDefault="00164BA0" w:rsidP="0051135C">
            <w:pPr>
              <w:pStyle w:val="a4"/>
              <w:ind w:left="241" w:hangingChars="100" w:hanging="220"/>
              <w:rPr>
                <w:color w:val="auto"/>
              </w:rPr>
            </w:pPr>
            <w:r w:rsidRPr="00CE7B7B">
              <w:rPr>
                <w:rFonts w:hint="eastAsia"/>
                <w:color w:val="auto"/>
              </w:rPr>
              <w:t>②屋外に設置される場合にあっては、自動販売機本体に日光が直接当たらないよう配慮されていること。</w:t>
            </w:r>
          </w:p>
          <w:p w14:paraId="601B9638" w14:textId="77777777" w:rsidR="00164BA0" w:rsidRPr="00CE7B7B" w:rsidRDefault="00164BA0" w:rsidP="0051135C">
            <w:pPr>
              <w:pStyle w:val="a4"/>
              <w:ind w:left="241" w:hangingChars="100" w:hanging="220"/>
              <w:rPr>
                <w:color w:val="auto"/>
              </w:rPr>
            </w:pPr>
            <w:r w:rsidRPr="00CE7B7B">
              <w:rPr>
                <w:rFonts w:hint="eastAsia"/>
                <w:color w:val="auto"/>
              </w:rPr>
              <w:t>③カップ式飲料自動販売機にあっては、マイカップに対応可能であること。</w:t>
            </w:r>
          </w:p>
          <w:p w14:paraId="1D5ED31D" w14:textId="77777777" w:rsidR="00164BA0" w:rsidRPr="00CE7B7B" w:rsidRDefault="00164BA0" w:rsidP="0051135C">
            <w:pPr>
              <w:pStyle w:val="a4"/>
              <w:ind w:left="241" w:hangingChars="100" w:hanging="220"/>
              <w:rPr>
                <w:color w:val="auto"/>
              </w:rPr>
            </w:pPr>
            <w:r w:rsidRPr="00CE7B7B">
              <w:rPr>
                <w:rFonts w:hint="eastAsia"/>
                <w:color w:val="auto"/>
              </w:rPr>
              <w:t>④真空断熱材等の熱伝導率の低い断熱材が使用されていること。</w:t>
            </w:r>
          </w:p>
          <w:p w14:paraId="59D5C12C" w14:textId="77777777" w:rsidR="00164BA0" w:rsidRPr="00CE7B7B" w:rsidRDefault="00164BA0" w:rsidP="0051135C">
            <w:pPr>
              <w:pStyle w:val="a4"/>
              <w:ind w:left="241" w:hangingChars="100" w:hanging="220"/>
              <w:rPr>
                <w:color w:val="auto"/>
              </w:rPr>
            </w:pPr>
            <w:r w:rsidRPr="00CE7B7B">
              <w:rPr>
                <w:rFonts w:hint="eastAsia"/>
                <w:color w:val="auto"/>
              </w:rPr>
              <w:t>⑤自動販売機の設置・回収、販売品の補充、容器の回収等に当たって電動車等又は低燃費・低公害車を使用する、配送効率の向上のための取組を実施する等物流に伴う環境負荷の低減が図られていること。</w:t>
            </w:r>
          </w:p>
          <w:p w14:paraId="78609351" w14:textId="77777777" w:rsidR="00164BA0" w:rsidRPr="00CE7B7B" w:rsidRDefault="00164BA0" w:rsidP="0051135C">
            <w:pPr>
              <w:pStyle w:val="a4"/>
              <w:ind w:left="241" w:hangingChars="100" w:hanging="220"/>
              <w:rPr>
                <w:color w:val="auto"/>
              </w:rPr>
            </w:pPr>
            <w:r w:rsidRPr="00CE7B7B">
              <w:rPr>
                <w:rFonts w:hint="eastAsia"/>
                <w:color w:val="auto"/>
              </w:rPr>
              <w:t>⑥飲料容器の回収に当たって</w:t>
            </w:r>
            <w:r w:rsidRPr="00CE7B7B">
              <w:rPr>
                <w:rFonts w:hAnsi="Arial" w:hint="eastAsia"/>
                <w:color w:val="auto"/>
              </w:rPr>
              <w:t>プラスチック製のごみ袋を使用する場合は、本基本方針「２３．ごみ袋等」における「プラスチック製ごみ袋」に係る判断の基準を満たす物品が使用されていること。</w:t>
            </w:r>
          </w:p>
          <w:p w14:paraId="2C007E91" w14:textId="77777777" w:rsidR="00164BA0" w:rsidRPr="00CE7B7B" w:rsidRDefault="00164BA0" w:rsidP="0051135C">
            <w:pPr>
              <w:pStyle w:val="a4"/>
              <w:ind w:left="241" w:hangingChars="100" w:hanging="220"/>
              <w:rPr>
                <w:color w:val="auto"/>
              </w:rPr>
            </w:pPr>
            <w:r w:rsidRPr="00CE7B7B">
              <w:rPr>
                <w:rFonts w:hint="eastAsia"/>
                <w:color w:val="auto"/>
              </w:rPr>
              <w:t>⑦製品の包装又は梱包は、可能な限り簡易であって、再生利用の容易さ及び廃棄時の負荷低減に配慮されていること。</w:t>
            </w:r>
          </w:p>
          <w:p w14:paraId="2A044922" w14:textId="77777777" w:rsidR="00164BA0" w:rsidRPr="00CE7B7B" w:rsidRDefault="00164BA0" w:rsidP="0051135C">
            <w:pPr>
              <w:pStyle w:val="a4"/>
              <w:ind w:left="241" w:hangingChars="100" w:hanging="220"/>
              <w:rPr>
                <w:color w:val="auto"/>
              </w:rPr>
            </w:pPr>
            <w:r w:rsidRPr="00CE7B7B">
              <w:rPr>
                <w:rFonts w:hint="eastAsia"/>
                <w:color w:val="auto"/>
              </w:rPr>
              <w:t>⑧包装材等の回収及び再使用又は再生利用</w:t>
            </w:r>
            <w:r w:rsidRPr="00CE7B7B">
              <w:rPr>
                <w:rFonts w:cs="ＭＳ 明朝" w:hint="eastAsia"/>
                <w:color w:val="auto"/>
                <w:kern w:val="0"/>
                <w:szCs w:val="22"/>
              </w:rPr>
              <w:t>のための</w:t>
            </w:r>
            <w:r w:rsidRPr="00CE7B7B">
              <w:rPr>
                <w:rFonts w:hint="eastAsia"/>
                <w:color w:val="auto"/>
              </w:rPr>
              <w:t>システムがあること。</w:t>
            </w:r>
          </w:p>
        </w:tc>
      </w:tr>
      <w:tr w:rsidR="00164BA0" w:rsidRPr="00CE7B7B" w14:paraId="59DF0857" w14:textId="77777777" w:rsidTr="0051135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710" w:type="dxa"/>
            <w:tcBorders>
              <w:top w:val="nil"/>
              <w:left w:val="nil"/>
              <w:bottom w:val="nil"/>
              <w:right w:val="nil"/>
            </w:tcBorders>
          </w:tcPr>
          <w:p w14:paraId="36BF1BE2" w14:textId="77777777" w:rsidR="00164BA0" w:rsidRPr="00CE7B7B" w:rsidRDefault="00164BA0" w:rsidP="0051135C">
            <w:pPr>
              <w:spacing w:beforeLines="20" w:before="72"/>
              <w:rPr>
                <w:rFonts w:ascii="ＭＳ ゴシック" w:eastAsia="ＭＳ ゴシック" w:hAnsi="ＭＳ ゴシック"/>
              </w:rPr>
            </w:pPr>
            <w:r w:rsidRPr="00CE7B7B">
              <w:rPr>
                <w:rFonts w:ascii="ＭＳ ゴシック" w:eastAsia="ＭＳ ゴシック" w:hAnsi="ＭＳ ゴシック" w:hint="eastAsia"/>
                <w:sz w:val="20"/>
              </w:rPr>
              <w:lastRenderedPageBreak/>
              <w:t>備考）</w:t>
            </w:r>
          </w:p>
        </w:tc>
        <w:tc>
          <w:tcPr>
            <w:tcW w:w="8367" w:type="dxa"/>
            <w:gridSpan w:val="2"/>
            <w:tcBorders>
              <w:top w:val="nil"/>
              <w:left w:val="nil"/>
              <w:bottom w:val="nil"/>
              <w:right w:val="nil"/>
            </w:tcBorders>
          </w:tcPr>
          <w:p w14:paraId="5C9D7123" w14:textId="77777777" w:rsidR="00164BA0" w:rsidRPr="00CE7B7B" w:rsidRDefault="00164BA0" w:rsidP="0051135C">
            <w:pPr>
              <w:pStyle w:val="af0"/>
              <w:rPr>
                <w:rFonts w:hAnsi="Arial" w:cs="Arial"/>
              </w:rPr>
            </w:pPr>
            <w:r w:rsidRPr="00CE7B7B">
              <w:rPr>
                <w:rFonts w:cs="Arial"/>
              </w:rPr>
              <w:t>１　本項の判断の基準の対象となる「飲料自動販売機</w:t>
            </w:r>
            <w:r w:rsidRPr="00CE7B7B">
              <w:rPr>
                <w:rFonts w:cs="Arial" w:hint="eastAsia"/>
              </w:rPr>
              <w:t>設置</w:t>
            </w:r>
            <w:r w:rsidRPr="00CE7B7B">
              <w:rPr>
                <w:rFonts w:cs="Arial"/>
              </w:rPr>
              <w:t>」は、缶・ボトル飲料自動販売機、紙容器飲料自動販売機及びカップ式飲料自動販売機</w:t>
            </w:r>
            <w:r w:rsidRPr="00CE7B7B">
              <w:rPr>
                <w:rFonts w:cs="Arial" w:hint="eastAsia"/>
              </w:rPr>
              <w:t>を設置する場合を</w:t>
            </w:r>
            <w:r w:rsidRPr="00CE7B7B">
              <w:rPr>
                <w:rFonts w:cs="Arial"/>
              </w:rPr>
              <w:t>いう。ただし、次のいずれかに該当するもの</w:t>
            </w:r>
            <w:r w:rsidRPr="00CE7B7B">
              <w:rPr>
                <w:rFonts w:cs="Arial" w:hint="eastAsia"/>
              </w:rPr>
              <w:t>を設置する場合</w:t>
            </w:r>
            <w:r w:rsidRPr="00CE7B7B">
              <w:rPr>
                <w:rFonts w:cs="Arial"/>
              </w:rPr>
              <w:t>は、これに含まれないものとする。</w:t>
            </w:r>
          </w:p>
          <w:p w14:paraId="1F0A2E53" w14:textId="77777777" w:rsidR="00164BA0" w:rsidRPr="00CE7B7B" w:rsidRDefault="00164BA0" w:rsidP="0051135C">
            <w:pPr>
              <w:pStyle w:val="af0"/>
              <w:ind w:leftChars="150" w:left="515" w:rightChars="0" w:right="0"/>
              <w:rPr>
                <w:rFonts w:hAnsi="Arial" w:cs="Arial"/>
              </w:rPr>
            </w:pPr>
            <w:r w:rsidRPr="00CE7B7B">
              <w:rPr>
                <w:rFonts w:cs="Arial"/>
              </w:rPr>
              <w:t>①</w:t>
            </w:r>
            <w:r w:rsidRPr="00CE7B7B">
              <w:rPr>
                <w:rFonts w:hAnsi="Arial" w:cs="Arial"/>
              </w:rPr>
              <w:t>商品を常温又は常温に近い温度のみで保存する収容スペースをもつもの</w:t>
            </w:r>
          </w:p>
          <w:p w14:paraId="649FDB20" w14:textId="77777777" w:rsidR="00164BA0" w:rsidRPr="00CE7B7B" w:rsidRDefault="00164BA0" w:rsidP="0051135C">
            <w:pPr>
              <w:pStyle w:val="af0"/>
              <w:ind w:leftChars="150" w:left="515" w:rightChars="0" w:right="0"/>
              <w:rPr>
                <w:rFonts w:hAnsi="Arial" w:cs="Arial"/>
              </w:rPr>
            </w:pPr>
            <w:r w:rsidRPr="00CE7B7B">
              <w:rPr>
                <w:rFonts w:cs="Arial" w:hint="eastAsia"/>
              </w:rPr>
              <w:t>②</w:t>
            </w:r>
            <w:r w:rsidRPr="00CE7B7B">
              <w:rPr>
                <w:rFonts w:hAnsi="Arial" w:cs="Arial"/>
              </w:rPr>
              <w:t>台の上に載せて使用する小型の卓上型のもの</w:t>
            </w:r>
          </w:p>
          <w:p w14:paraId="63A64492" w14:textId="77777777" w:rsidR="00164BA0" w:rsidRPr="00CE7B7B" w:rsidRDefault="00164BA0" w:rsidP="0051135C">
            <w:pPr>
              <w:pStyle w:val="af0"/>
              <w:ind w:leftChars="150" w:left="515" w:rightChars="0" w:right="0"/>
              <w:rPr>
                <w:rFonts w:hAnsi="Arial" w:cs="Arial"/>
              </w:rPr>
            </w:pPr>
            <w:r w:rsidRPr="00CE7B7B">
              <w:rPr>
                <w:rFonts w:cs="Arial" w:hint="eastAsia"/>
              </w:rPr>
              <w:t>③</w:t>
            </w:r>
            <w:r w:rsidRPr="00CE7B7B">
              <w:rPr>
                <w:rFonts w:hAnsi="Arial" w:cs="Arial"/>
              </w:rPr>
              <w:t>車両等特定の場所で使用することを目的とするもの</w:t>
            </w:r>
          </w:p>
          <w:p w14:paraId="7CA18F18" w14:textId="77777777" w:rsidR="00164BA0" w:rsidRPr="00CE7B7B" w:rsidRDefault="00164BA0" w:rsidP="0051135C">
            <w:pPr>
              <w:pStyle w:val="af0"/>
              <w:ind w:leftChars="150" w:left="515" w:rightChars="0" w:right="0"/>
              <w:rPr>
                <w:rFonts w:hAnsi="Arial" w:cs="Arial"/>
              </w:rPr>
            </w:pPr>
            <w:r w:rsidRPr="00CE7B7B">
              <w:rPr>
                <w:rFonts w:hAnsi="Arial" w:cs="Arial" w:hint="eastAsia"/>
              </w:rPr>
              <w:t>④</w:t>
            </w:r>
            <w:r w:rsidRPr="00CE7B7B">
              <w:rPr>
                <w:rFonts w:hAnsi="Arial" w:cs="Arial"/>
              </w:rPr>
              <w:t>電子冷却（ペルチェ冷却等）により、飲料（原料）を冷却しているもの</w:t>
            </w:r>
          </w:p>
          <w:p w14:paraId="5CFB87CC" w14:textId="77777777" w:rsidR="00164BA0" w:rsidRPr="00CE7B7B" w:rsidRDefault="00164BA0" w:rsidP="0051135C">
            <w:pPr>
              <w:pStyle w:val="af0"/>
              <w:rPr>
                <w:rFonts w:cs="Arial"/>
              </w:rPr>
            </w:pPr>
            <w:r w:rsidRPr="00CE7B7B">
              <w:rPr>
                <w:rFonts w:cs="Arial" w:hint="eastAsia"/>
              </w:rPr>
              <w:t>２　本項の判断の基準は、設置に係る契約等の期間中又は契約更新等の場合で機器の入替えが発生しない場合には適用しないものとする。</w:t>
            </w:r>
          </w:p>
          <w:p w14:paraId="38959585" w14:textId="77777777" w:rsidR="00164BA0" w:rsidRPr="00CE7B7B" w:rsidRDefault="00164BA0" w:rsidP="0051135C">
            <w:pPr>
              <w:pStyle w:val="af0"/>
            </w:pPr>
            <w:r w:rsidRPr="00CE7B7B">
              <w:rPr>
                <w:rFonts w:hint="eastAsia"/>
              </w:rPr>
              <w:t>３　「エネルギー消費効率基準達成率」とは、表１に示された区分ごとの算定式を用いて算出した当該機器の基準エネルギー消費効率をエネルギー消費効率で除した数値を百分率（小数点以下を切り捨て）で表したものとする。</w:t>
            </w:r>
          </w:p>
          <w:p w14:paraId="5D95E52F" w14:textId="77777777" w:rsidR="00164BA0" w:rsidRPr="00CE7B7B" w:rsidRDefault="00164BA0" w:rsidP="0051135C">
            <w:pPr>
              <w:pStyle w:val="af0"/>
              <w:rPr>
                <w:rFonts w:cs="Arial"/>
              </w:rPr>
            </w:pPr>
            <w:r w:rsidRPr="00CE7B7B">
              <w:rPr>
                <w:rFonts w:cs="Arial" w:hint="eastAsia"/>
              </w:rPr>
              <w:t>４　判断の基準①及び②については、</w:t>
            </w:r>
            <w:r w:rsidRPr="00CE7B7B">
              <w:rPr>
                <w:rFonts w:hAnsi="Arial" w:cs="Arial" w:hint="eastAsia"/>
              </w:rPr>
              <w:t>災害対応自動販売機、ユニバーサルデザイン自動販売機及び社会貢献型自動販売機のうち、当該機能を有することにより、消費電力量の増加するものには適用しないものとする。</w:t>
            </w:r>
          </w:p>
          <w:p w14:paraId="5A861C0E" w14:textId="77777777" w:rsidR="00164BA0" w:rsidRPr="00CE7B7B" w:rsidRDefault="00164BA0" w:rsidP="0051135C">
            <w:pPr>
              <w:pStyle w:val="af0"/>
              <w:rPr>
                <w:rFonts w:cs="Arial"/>
              </w:rPr>
            </w:pPr>
            <w:r w:rsidRPr="00CE7B7B">
              <w:rPr>
                <w:rFonts w:hAnsi="Arial" w:hint="eastAsia"/>
              </w:rPr>
              <w:t>５　「フロン類」とは、フロン類の使用の合理化及び管理の適正化に関する法律（平成13年法律第64号）第２条第１項に定める物質をいう。判断の基準③において</w:t>
            </w:r>
            <w:r w:rsidRPr="00CE7B7B">
              <w:rPr>
                <w:rFonts w:cs="Arial" w:hint="eastAsia"/>
              </w:rPr>
              <w:t>使用できる冷媒は、二酸化炭素、炭化水素及びハイドロフルオロオレフィン（HFO1234yf）等。</w:t>
            </w:r>
          </w:p>
          <w:p w14:paraId="65EF3913" w14:textId="77777777" w:rsidR="00164BA0" w:rsidRPr="00CE7B7B" w:rsidRDefault="00164BA0" w:rsidP="0051135C">
            <w:pPr>
              <w:pStyle w:val="af0"/>
              <w:rPr>
                <w:rFonts w:cs="Arial"/>
              </w:rPr>
            </w:pPr>
            <w:r w:rsidRPr="00CE7B7B">
              <w:rPr>
                <w:rFonts w:cs="Arial" w:hint="eastAsia"/>
              </w:rPr>
              <w:t>６</w:t>
            </w:r>
            <w:r w:rsidRPr="00CE7B7B">
              <w:rPr>
                <w:rFonts w:cs="Arial"/>
              </w:rPr>
              <w:t xml:space="preserve">　</w:t>
            </w:r>
            <w:r w:rsidRPr="00CE7B7B">
              <w:rPr>
                <w:rFonts w:cs="Arial" w:hint="eastAsia"/>
              </w:rPr>
              <w:t>「地球温暖化係数」とは、地球の温暖化をもたらす程度の二酸化炭素に係る当該程度に対する比で示した数値をいう。</w:t>
            </w:r>
          </w:p>
          <w:p w14:paraId="256D6EA3" w14:textId="77777777" w:rsidR="00164BA0" w:rsidRPr="00CE7B7B" w:rsidRDefault="00164BA0" w:rsidP="0051135C">
            <w:pPr>
              <w:pStyle w:val="af0"/>
              <w:rPr>
                <w:rFonts w:cs="Arial"/>
              </w:rPr>
            </w:pPr>
            <w:r w:rsidRPr="00CE7B7B">
              <w:rPr>
                <w:rFonts w:cs="Arial" w:hint="eastAsia"/>
              </w:rPr>
              <w:t>７　判断の基準⑥については、リユース部品には適用しないものとする。</w:t>
            </w:r>
          </w:p>
          <w:p w14:paraId="723A29CB" w14:textId="77777777" w:rsidR="00164BA0" w:rsidRPr="00CE7B7B" w:rsidRDefault="00164BA0" w:rsidP="0051135C">
            <w:pPr>
              <w:pStyle w:val="af0"/>
            </w:pPr>
            <w:r w:rsidRPr="00CE7B7B">
              <w:rPr>
                <w:rFonts w:hint="eastAsia"/>
              </w:rPr>
              <w:t>８　「特定の化学物質」とは、鉛及びその化合物、水銀及びその化合物、カドミウム及びその化合物、六価クロム化合物、ポリブロモビフェニル並びにポリブロモジフェニルエーテルをいう。</w:t>
            </w:r>
          </w:p>
          <w:p w14:paraId="3C6254FF" w14:textId="77777777" w:rsidR="00164BA0" w:rsidRPr="00CE7B7B" w:rsidRDefault="00164BA0" w:rsidP="0051135C">
            <w:pPr>
              <w:pStyle w:val="af0"/>
            </w:pPr>
            <w:r w:rsidRPr="00CE7B7B">
              <w:rPr>
                <w:rFonts w:hint="eastAsia"/>
              </w:rPr>
              <w:t>９　特定の化学物質の含有率基準値は、</w:t>
            </w:r>
            <w:r w:rsidRPr="00CE7B7B">
              <w:rPr>
                <w:rFonts w:hAnsi="Arial" w:hint="eastAsia"/>
              </w:rPr>
              <w:t>JIS C 0950</w:t>
            </w:r>
            <w:r w:rsidRPr="00CE7B7B">
              <w:rPr>
                <w:rFonts w:hint="eastAsia"/>
              </w:rPr>
              <w:t>（電気・電子機器の特定の化学物質の含有表示方法）の附属書Ａの表</w:t>
            </w:r>
            <w:r w:rsidRPr="00CE7B7B">
              <w:rPr>
                <w:rFonts w:hAnsi="Arial" w:hint="eastAsia"/>
              </w:rPr>
              <w:t>A.1</w:t>
            </w:r>
            <w:r w:rsidRPr="00CE7B7B">
              <w:rPr>
                <w:rFonts w:hint="eastAsia"/>
              </w:rPr>
              <w:t>（特定の化学物質、化学物質記号、算出対象物質及び含有率基準値）に定める基準値とし、基準値を超える含有が許容される項目については、上記</w:t>
            </w:r>
            <w:r w:rsidRPr="00CE7B7B">
              <w:rPr>
                <w:rFonts w:hAnsi="Arial" w:hint="eastAsia"/>
              </w:rPr>
              <w:t>JIS</w:t>
            </w:r>
            <w:r w:rsidRPr="00CE7B7B">
              <w:rPr>
                <w:rFonts w:hint="eastAsia"/>
              </w:rPr>
              <w:t>の附属書Ｂに準ずるものとする。なお、その他付属品等の扱いについては</w:t>
            </w:r>
            <w:r w:rsidRPr="00CE7B7B">
              <w:rPr>
                <w:rFonts w:hAnsi="Arial" w:hint="eastAsia"/>
              </w:rPr>
              <w:t>JIS C 0950</w:t>
            </w:r>
            <w:r w:rsidRPr="00CE7B7B">
              <w:rPr>
                <w:rFonts w:hint="eastAsia"/>
              </w:rPr>
              <w:t>に準ずるものとする。</w:t>
            </w:r>
          </w:p>
          <w:p w14:paraId="2363850B" w14:textId="77777777" w:rsidR="00164BA0" w:rsidRPr="00CE7B7B" w:rsidRDefault="00164BA0" w:rsidP="0051135C">
            <w:pPr>
              <w:pStyle w:val="af0"/>
            </w:pPr>
            <w:r w:rsidRPr="00CE7B7B">
              <w:rPr>
                <w:rFonts w:hint="eastAsia"/>
              </w:rPr>
              <w:t>１０　判断の基準⑧については、設置する自動販売機の数及び場所並びに飲料の販売量等を勘案し、回収に支障がないよう適切に設置すること。</w:t>
            </w:r>
          </w:p>
          <w:p w14:paraId="3BF3B8A2" w14:textId="77777777" w:rsidR="00164BA0" w:rsidRPr="00CE7B7B" w:rsidRDefault="00164BA0" w:rsidP="0051135C">
            <w:pPr>
              <w:pStyle w:val="af0"/>
              <w:rPr>
                <w:rFonts w:hAnsi="Arial" w:cs="Arial"/>
              </w:rPr>
            </w:pPr>
            <w:r w:rsidRPr="00CE7B7B">
              <w:rPr>
                <w:rFonts w:cs="Arial" w:hint="eastAsia"/>
              </w:rPr>
              <w:t>１１</w:t>
            </w:r>
            <w:r w:rsidRPr="00CE7B7B">
              <w:rPr>
                <w:rFonts w:cs="Arial"/>
              </w:rPr>
              <w:t xml:space="preserve">　配慮事項</w:t>
            </w:r>
            <w:r w:rsidRPr="00CE7B7B">
              <w:rPr>
                <w:rFonts w:cs="Arial" w:hint="eastAsia"/>
              </w:rPr>
              <w:t>⑤</w:t>
            </w:r>
            <w:r w:rsidRPr="00CE7B7B">
              <w:rPr>
                <w:rFonts w:cs="Arial"/>
              </w:rPr>
              <w:t>の</w:t>
            </w:r>
            <w:r w:rsidRPr="00CE7B7B">
              <w:rPr>
                <w:rFonts w:cs="Arial" w:hint="eastAsia"/>
              </w:rPr>
              <w:t>「電動車等又は</w:t>
            </w:r>
            <w:r w:rsidRPr="00CE7B7B">
              <w:rPr>
                <w:rFonts w:cs="Arial"/>
              </w:rPr>
              <w:t>低燃費・低公害車</w:t>
            </w:r>
            <w:r w:rsidRPr="00CE7B7B">
              <w:rPr>
                <w:rFonts w:cs="Arial" w:hint="eastAsia"/>
              </w:rPr>
              <w:t>」</w:t>
            </w:r>
            <w:r w:rsidRPr="00CE7B7B">
              <w:rPr>
                <w:rFonts w:cs="Arial"/>
              </w:rPr>
              <w:t>とは、本基本方針に示した「</w:t>
            </w:r>
            <w:r w:rsidRPr="00CE7B7B">
              <w:rPr>
                <w:rFonts w:cs="Arial" w:hint="eastAsia"/>
              </w:rPr>
              <w:t>１３</w:t>
            </w:r>
            <w:r w:rsidRPr="00CE7B7B">
              <w:rPr>
                <w:rFonts w:cs="Arial"/>
              </w:rPr>
              <w:t>－１　自動車」を対象とする。</w:t>
            </w:r>
          </w:p>
          <w:p w14:paraId="0FFEFD31" w14:textId="77777777" w:rsidR="00164BA0" w:rsidRPr="00CE7B7B" w:rsidRDefault="00164BA0" w:rsidP="0051135C">
            <w:pPr>
              <w:pStyle w:val="af0"/>
              <w:rPr>
                <w:rFonts w:hAnsi="Arial"/>
              </w:rPr>
            </w:pPr>
            <w:r w:rsidRPr="00CE7B7B">
              <w:rPr>
                <w:rFonts w:hint="eastAsia"/>
              </w:rPr>
              <w:t>１２　調達を行う各機関は、次の事項に十分留意すること。</w:t>
            </w:r>
          </w:p>
          <w:p w14:paraId="4443E837" w14:textId="77777777" w:rsidR="00164BA0" w:rsidRPr="00CE7B7B" w:rsidRDefault="00164BA0" w:rsidP="0051135C">
            <w:pPr>
              <w:pStyle w:val="af0"/>
              <w:ind w:leftChars="45" w:left="494" w:hangingChars="200" w:hanging="400"/>
            </w:pPr>
            <w:r w:rsidRPr="00CE7B7B">
              <w:rPr>
                <w:rFonts w:hint="eastAsia"/>
              </w:rPr>
              <w:t>ア．利用人数、販売量等を十分勘案し、必要な台数、適切な大きさの自動販売機を設置すること。</w:t>
            </w:r>
          </w:p>
          <w:p w14:paraId="7C304E48" w14:textId="77777777" w:rsidR="00164BA0" w:rsidRPr="00CE7B7B" w:rsidRDefault="00164BA0" w:rsidP="0051135C">
            <w:pPr>
              <w:pStyle w:val="af0"/>
              <w:ind w:leftChars="45" w:left="494" w:hangingChars="200" w:hanging="400"/>
              <w:rPr>
                <w:rFonts w:hAnsi="Arial"/>
              </w:rPr>
            </w:pPr>
            <w:r w:rsidRPr="00CE7B7B">
              <w:rPr>
                <w:rFonts w:hint="eastAsia"/>
              </w:rPr>
              <w:t>イ．設置場所（屋内・屋外、日向・日陰等）によって、エネルギー消費等の環境負荷が異なることから、可能な限り環境負荷の低い場所に設置するよう検討すること。</w:t>
            </w:r>
          </w:p>
          <w:p w14:paraId="64382B39" w14:textId="77777777" w:rsidR="00164BA0" w:rsidRPr="00CE7B7B" w:rsidRDefault="00164BA0" w:rsidP="0051135C">
            <w:pPr>
              <w:pStyle w:val="af0"/>
              <w:ind w:leftChars="45" w:left="494" w:hangingChars="200" w:hanging="400"/>
            </w:pPr>
            <w:r w:rsidRPr="00CE7B7B">
              <w:rPr>
                <w:rFonts w:hint="eastAsia"/>
              </w:rPr>
              <w:t>ウ．マイカップ対応型自動販売機の設置に当たっては、設置場所及び周辺の清掃・衛生面の確認を行い、購入者への注意喚起を実施するとともに、衛生面における問題が生じた場合の責任の所在の明確化を図ること。</w:t>
            </w:r>
          </w:p>
        </w:tc>
      </w:tr>
    </w:tbl>
    <w:p w14:paraId="5C4FDB41" w14:textId="77777777" w:rsidR="00164BA0" w:rsidRPr="00CE7B7B" w:rsidRDefault="00164BA0" w:rsidP="00164BA0">
      <w:pPr>
        <w:rPr>
          <w:rFonts w:ascii="ＭＳ ゴシック" w:eastAsia="ＭＳ ゴシック" w:hAnsi="ＭＳ ゴシック"/>
          <w:sz w:val="20"/>
          <w:szCs w:val="18"/>
        </w:rPr>
      </w:pPr>
      <w:r w:rsidRPr="00CE7B7B">
        <w:br w:type="page"/>
      </w:r>
      <w:r w:rsidRPr="00CE7B7B">
        <w:rPr>
          <w:rFonts w:ascii="ＭＳ ゴシック" w:eastAsia="ＭＳ ゴシック" w:hAnsi="ＭＳ ゴシック" w:hint="eastAsia"/>
          <w:sz w:val="20"/>
          <w:szCs w:val="18"/>
        </w:rPr>
        <w:lastRenderedPageBreak/>
        <w:t>表１　飲料自動販売機に係る基準エネルギー消費効率算定式</w:t>
      </w:r>
    </w:p>
    <w:tbl>
      <w:tblPr>
        <w:tblW w:w="9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
        <w:gridCol w:w="855"/>
        <w:gridCol w:w="854"/>
        <w:gridCol w:w="2125"/>
        <w:gridCol w:w="2943"/>
        <w:gridCol w:w="2312"/>
      </w:tblGrid>
      <w:tr w:rsidR="00164BA0" w:rsidRPr="00CE7B7B" w14:paraId="6625C7A0" w14:textId="77777777" w:rsidTr="0051135C">
        <w:trPr>
          <w:jc w:val="center"/>
        </w:trPr>
        <w:tc>
          <w:tcPr>
            <w:tcW w:w="6783" w:type="dxa"/>
            <w:gridSpan w:val="5"/>
            <w:shd w:val="clear" w:color="auto" w:fill="auto"/>
            <w:vAlign w:val="center"/>
          </w:tcPr>
          <w:p w14:paraId="7E9B2ACB" w14:textId="77777777" w:rsidR="00164BA0" w:rsidRPr="00CE7B7B" w:rsidRDefault="00164BA0" w:rsidP="0051135C">
            <w:pPr>
              <w:spacing w:line="280" w:lineRule="exact"/>
              <w:jc w:val="center"/>
              <w:rPr>
                <w:rFonts w:ascii="ＭＳ ゴシック" w:eastAsia="ＭＳ ゴシック" w:hAnsi="ＭＳ ゴシック"/>
                <w:sz w:val="20"/>
              </w:rPr>
            </w:pPr>
            <w:r w:rsidRPr="00CE7B7B">
              <w:rPr>
                <w:rFonts w:ascii="ＭＳ ゴシック" w:eastAsia="ＭＳ ゴシック" w:hAnsi="ＭＳ ゴシック" w:hint="eastAsia"/>
                <w:sz w:val="20"/>
              </w:rPr>
              <w:t>区　　　分</w:t>
            </w:r>
          </w:p>
        </w:tc>
        <w:tc>
          <w:tcPr>
            <w:tcW w:w="2318" w:type="dxa"/>
            <w:vMerge w:val="restart"/>
            <w:shd w:val="clear" w:color="auto" w:fill="auto"/>
            <w:vAlign w:val="center"/>
          </w:tcPr>
          <w:p w14:paraId="21C5BA50" w14:textId="77777777" w:rsidR="00164BA0" w:rsidRPr="00CE7B7B" w:rsidRDefault="00164BA0" w:rsidP="0051135C">
            <w:pPr>
              <w:spacing w:line="280" w:lineRule="exact"/>
              <w:jc w:val="center"/>
              <w:rPr>
                <w:rFonts w:ascii="ＭＳ ゴシック" w:eastAsia="ＭＳ ゴシック" w:hAnsi="ＭＳ ゴシック"/>
                <w:sz w:val="20"/>
              </w:rPr>
            </w:pPr>
            <w:r w:rsidRPr="00164BA0">
              <w:rPr>
                <w:rFonts w:ascii="ＭＳ ゴシック" w:eastAsia="ＭＳ ゴシック" w:hAnsi="ＭＳ ゴシック" w:hint="eastAsia"/>
                <w:spacing w:val="16"/>
                <w:kern w:val="0"/>
                <w:sz w:val="20"/>
                <w:fitText w:val="1600" w:id="-1129648637"/>
              </w:rPr>
              <w:t>基準エネルギ</w:t>
            </w:r>
            <w:r w:rsidRPr="00164BA0">
              <w:rPr>
                <w:rFonts w:ascii="ＭＳ ゴシック" w:eastAsia="ＭＳ ゴシック" w:hAnsi="ＭＳ ゴシック" w:hint="eastAsia"/>
                <w:spacing w:val="4"/>
                <w:kern w:val="0"/>
                <w:sz w:val="20"/>
                <w:fitText w:val="1600" w:id="-1129648637"/>
              </w:rPr>
              <w:t>ー</w:t>
            </w:r>
          </w:p>
          <w:p w14:paraId="39895F9C" w14:textId="77777777" w:rsidR="00164BA0" w:rsidRPr="00CE7B7B" w:rsidRDefault="00164BA0" w:rsidP="0051135C">
            <w:pPr>
              <w:spacing w:line="280" w:lineRule="exact"/>
              <w:jc w:val="center"/>
              <w:rPr>
                <w:rFonts w:ascii="ＭＳ ゴシック" w:eastAsia="ＭＳ ゴシック" w:hAnsi="ＭＳ ゴシック"/>
                <w:sz w:val="20"/>
              </w:rPr>
            </w:pPr>
            <w:r w:rsidRPr="00CE7B7B">
              <w:rPr>
                <w:rFonts w:ascii="ＭＳ ゴシック" w:eastAsia="ＭＳ ゴシック" w:hAnsi="ＭＳ ゴシック" w:hint="eastAsia"/>
                <w:sz w:val="20"/>
              </w:rPr>
              <w:t>消費効率の算定式</w:t>
            </w:r>
          </w:p>
        </w:tc>
      </w:tr>
      <w:tr w:rsidR="00164BA0" w:rsidRPr="00CE7B7B" w14:paraId="656FEF1D" w14:textId="77777777" w:rsidTr="0051135C">
        <w:trPr>
          <w:trHeight w:val="356"/>
          <w:jc w:val="center"/>
        </w:trPr>
        <w:tc>
          <w:tcPr>
            <w:tcW w:w="1594" w:type="dxa"/>
            <w:gridSpan w:val="3"/>
            <w:shd w:val="clear" w:color="auto" w:fill="auto"/>
            <w:vAlign w:val="center"/>
          </w:tcPr>
          <w:p w14:paraId="52682ACD" w14:textId="77777777" w:rsidR="00164BA0" w:rsidRPr="00CE7B7B" w:rsidRDefault="00164BA0" w:rsidP="0051135C">
            <w:pPr>
              <w:spacing w:line="280" w:lineRule="exact"/>
              <w:jc w:val="center"/>
              <w:rPr>
                <w:rFonts w:ascii="ＭＳ ゴシック" w:eastAsia="ＭＳ ゴシック" w:hAnsi="ＭＳ ゴシック"/>
                <w:sz w:val="20"/>
              </w:rPr>
            </w:pPr>
            <w:r w:rsidRPr="00164BA0">
              <w:rPr>
                <w:rFonts w:ascii="ＭＳ ゴシック" w:eastAsia="ＭＳ ゴシック" w:hAnsi="ＭＳ ゴシック" w:hint="eastAsia"/>
                <w:spacing w:val="33"/>
                <w:kern w:val="0"/>
                <w:sz w:val="20"/>
                <w:fitText w:val="1000" w:id="-1129648636"/>
              </w:rPr>
              <w:t>販売す</w:t>
            </w:r>
            <w:r w:rsidRPr="00164BA0">
              <w:rPr>
                <w:rFonts w:ascii="ＭＳ ゴシック" w:eastAsia="ＭＳ ゴシック" w:hAnsi="ＭＳ ゴシック" w:hint="eastAsia"/>
                <w:spacing w:val="1"/>
                <w:kern w:val="0"/>
                <w:sz w:val="20"/>
                <w:fitText w:val="1000" w:id="-1129648636"/>
              </w:rPr>
              <w:t>る</w:t>
            </w:r>
          </w:p>
          <w:p w14:paraId="013EE6F9" w14:textId="77777777" w:rsidR="00164BA0" w:rsidRPr="00CE7B7B" w:rsidRDefault="00164BA0" w:rsidP="0051135C">
            <w:pPr>
              <w:spacing w:line="280" w:lineRule="exact"/>
              <w:jc w:val="center"/>
              <w:rPr>
                <w:rFonts w:ascii="ＭＳ ゴシック" w:eastAsia="ＭＳ ゴシック" w:hAnsi="ＭＳ ゴシック"/>
                <w:sz w:val="20"/>
              </w:rPr>
            </w:pPr>
            <w:r w:rsidRPr="00CE7B7B">
              <w:rPr>
                <w:rFonts w:ascii="ＭＳ ゴシック" w:eastAsia="ＭＳ ゴシック" w:hAnsi="ＭＳ ゴシック" w:hint="eastAsia"/>
                <w:sz w:val="20"/>
              </w:rPr>
              <w:t>飲料の種類</w:t>
            </w:r>
          </w:p>
        </w:tc>
        <w:tc>
          <w:tcPr>
            <w:tcW w:w="5189" w:type="dxa"/>
            <w:gridSpan w:val="2"/>
            <w:shd w:val="clear" w:color="auto" w:fill="auto"/>
            <w:vAlign w:val="center"/>
          </w:tcPr>
          <w:p w14:paraId="652F9288" w14:textId="77777777" w:rsidR="00164BA0" w:rsidRPr="00CE7B7B" w:rsidRDefault="00164BA0" w:rsidP="0051135C">
            <w:pPr>
              <w:spacing w:line="280" w:lineRule="exact"/>
              <w:jc w:val="center"/>
              <w:rPr>
                <w:rFonts w:ascii="ＭＳ ゴシック" w:eastAsia="ＭＳ ゴシック" w:hAnsi="ＭＳ ゴシック"/>
                <w:sz w:val="20"/>
              </w:rPr>
            </w:pPr>
            <w:r w:rsidRPr="00164BA0">
              <w:rPr>
                <w:rFonts w:ascii="ＭＳ ゴシック" w:eastAsia="ＭＳ ゴシック" w:hAnsi="ＭＳ ゴシック" w:hint="eastAsia"/>
                <w:spacing w:val="85"/>
                <w:kern w:val="0"/>
                <w:sz w:val="20"/>
                <w:fitText w:val="2800" w:id="-1129648635"/>
              </w:rPr>
              <w:t>自動販売機の種</w:t>
            </w:r>
            <w:r w:rsidRPr="00164BA0">
              <w:rPr>
                <w:rFonts w:ascii="ＭＳ ゴシック" w:eastAsia="ＭＳ ゴシック" w:hAnsi="ＭＳ ゴシック" w:hint="eastAsia"/>
                <w:spacing w:val="5"/>
                <w:kern w:val="0"/>
                <w:sz w:val="20"/>
                <w:fitText w:val="2800" w:id="-1129648635"/>
              </w:rPr>
              <w:t>類</w:t>
            </w:r>
          </w:p>
        </w:tc>
        <w:tc>
          <w:tcPr>
            <w:tcW w:w="2318" w:type="dxa"/>
            <w:vMerge/>
            <w:shd w:val="clear" w:color="auto" w:fill="auto"/>
            <w:vAlign w:val="center"/>
          </w:tcPr>
          <w:p w14:paraId="6D154E76" w14:textId="77777777" w:rsidR="00164BA0" w:rsidRPr="00CE7B7B" w:rsidRDefault="00164BA0" w:rsidP="0051135C">
            <w:pPr>
              <w:spacing w:line="280" w:lineRule="exact"/>
              <w:rPr>
                <w:rFonts w:ascii="ＭＳ ゴシック" w:eastAsia="ＭＳ ゴシック" w:hAnsi="Arial" w:cs="Arial"/>
                <w:b/>
                <w:sz w:val="20"/>
              </w:rPr>
            </w:pPr>
          </w:p>
        </w:tc>
      </w:tr>
      <w:tr w:rsidR="00164BA0" w:rsidRPr="00CE7B7B" w14:paraId="4E94D1AF" w14:textId="77777777" w:rsidTr="0051135C">
        <w:trPr>
          <w:jc w:val="center"/>
        </w:trPr>
        <w:tc>
          <w:tcPr>
            <w:tcW w:w="1594" w:type="dxa"/>
            <w:gridSpan w:val="3"/>
            <w:vMerge w:val="restart"/>
            <w:shd w:val="clear" w:color="auto" w:fill="auto"/>
            <w:vAlign w:val="center"/>
          </w:tcPr>
          <w:p w14:paraId="12351B42" w14:textId="77777777" w:rsidR="00164BA0" w:rsidRPr="00CE7B7B" w:rsidRDefault="00164BA0" w:rsidP="0051135C">
            <w:pPr>
              <w:spacing w:line="280" w:lineRule="exact"/>
              <w:rPr>
                <w:rFonts w:ascii="ＭＳ ゴシック" w:eastAsia="ＭＳ ゴシック" w:hAnsi="ＭＳ ゴシック"/>
                <w:sz w:val="20"/>
              </w:rPr>
            </w:pPr>
            <w:r w:rsidRPr="00CE7B7B">
              <w:rPr>
                <w:rFonts w:ascii="ＭＳ ゴシック" w:eastAsia="ＭＳ ゴシック" w:hAnsi="ＭＳ ゴシック" w:hint="eastAsia"/>
                <w:sz w:val="20"/>
              </w:rPr>
              <w:t>缶・ボトル飲料</w:t>
            </w:r>
          </w:p>
        </w:tc>
        <w:tc>
          <w:tcPr>
            <w:tcW w:w="5189" w:type="dxa"/>
            <w:gridSpan w:val="2"/>
            <w:shd w:val="clear" w:color="auto" w:fill="auto"/>
            <w:vAlign w:val="center"/>
          </w:tcPr>
          <w:p w14:paraId="1A635FC9" w14:textId="77777777" w:rsidR="00164BA0" w:rsidRPr="00CE7B7B" w:rsidRDefault="00164BA0" w:rsidP="0051135C">
            <w:pPr>
              <w:spacing w:line="280" w:lineRule="exact"/>
              <w:rPr>
                <w:rFonts w:ascii="ＭＳ ゴシック" w:eastAsia="ＭＳ ゴシック" w:hAnsi="ＭＳ ゴシック"/>
                <w:sz w:val="20"/>
              </w:rPr>
            </w:pPr>
            <w:r w:rsidRPr="00CE7B7B">
              <w:rPr>
                <w:rFonts w:ascii="ＭＳ ゴシック" w:eastAsia="ＭＳ ゴシック" w:hAnsi="ＭＳ ゴシック" w:hint="eastAsia"/>
                <w:sz w:val="20"/>
              </w:rPr>
              <w:t>コールド専用機又はホットオアコールド機</w:t>
            </w:r>
          </w:p>
        </w:tc>
        <w:tc>
          <w:tcPr>
            <w:tcW w:w="2318" w:type="dxa"/>
            <w:shd w:val="clear" w:color="auto" w:fill="auto"/>
            <w:vAlign w:val="center"/>
          </w:tcPr>
          <w:p w14:paraId="715E6D52" w14:textId="77777777" w:rsidR="00164BA0" w:rsidRPr="00CE7B7B" w:rsidRDefault="00164BA0" w:rsidP="0051135C">
            <w:pPr>
              <w:spacing w:line="280" w:lineRule="exact"/>
              <w:rPr>
                <w:rFonts w:ascii="ＭＳ ゴシック" w:eastAsia="ＭＳ ゴシック" w:hAnsi="Arial" w:cs="Arial"/>
                <w:sz w:val="20"/>
              </w:rPr>
            </w:pPr>
            <w:r w:rsidRPr="00CE7B7B">
              <w:rPr>
                <w:rFonts w:ascii="ＭＳ ゴシック" w:eastAsia="ＭＳ ゴシック" w:hAnsi="Arial" w:cs="Arial" w:hint="eastAsia"/>
                <w:sz w:val="20"/>
              </w:rPr>
              <w:t>E=0.218V+401</w:t>
            </w:r>
          </w:p>
        </w:tc>
      </w:tr>
      <w:tr w:rsidR="00164BA0" w:rsidRPr="00CE7B7B" w14:paraId="62D37BD3" w14:textId="77777777" w:rsidTr="0051135C">
        <w:trPr>
          <w:jc w:val="center"/>
        </w:trPr>
        <w:tc>
          <w:tcPr>
            <w:tcW w:w="1594" w:type="dxa"/>
            <w:gridSpan w:val="3"/>
            <w:vMerge/>
            <w:shd w:val="clear" w:color="auto" w:fill="auto"/>
            <w:vAlign w:val="center"/>
          </w:tcPr>
          <w:p w14:paraId="3E3CF9D2" w14:textId="77777777" w:rsidR="00164BA0" w:rsidRPr="00CE7B7B" w:rsidRDefault="00164BA0" w:rsidP="0051135C">
            <w:pPr>
              <w:spacing w:line="280" w:lineRule="exact"/>
              <w:jc w:val="center"/>
              <w:rPr>
                <w:rFonts w:ascii="ＭＳ ゴシック" w:eastAsia="ＭＳ ゴシック" w:hAnsi="ＭＳ ゴシック"/>
                <w:sz w:val="20"/>
              </w:rPr>
            </w:pPr>
          </w:p>
        </w:tc>
        <w:tc>
          <w:tcPr>
            <w:tcW w:w="5189" w:type="dxa"/>
            <w:gridSpan w:val="2"/>
            <w:shd w:val="clear" w:color="auto" w:fill="auto"/>
            <w:vAlign w:val="center"/>
          </w:tcPr>
          <w:p w14:paraId="4448BF8F" w14:textId="77777777" w:rsidR="00164BA0" w:rsidRPr="00CE7B7B" w:rsidRDefault="00164BA0" w:rsidP="0051135C">
            <w:pPr>
              <w:spacing w:line="280" w:lineRule="exact"/>
              <w:rPr>
                <w:rFonts w:ascii="ＭＳ ゴシック" w:eastAsia="ＭＳ ゴシック" w:hAnsi="Arial" w:cs="Arial"/>
                <w:sz w:val="20"/>
              </w:rPr>
            </w:pPr>
            <w:r w:rsidRPr="00CE7B7B">
              <w:rPr>
                <w:rFonts w:ascii="ＭＳ ゴシック" w:eastAsia="ＭＳ ゴシック" w:hAnsi="ＭＳ ゴシック" w:cs="Arial"/>
                <w:sz w:val="20"/>
              </w:rPr>
              <w:t>ホットアンドコールド機（庫内奥行寸法が</w:t>
            </w:r>
            <w:r w:rsidRPr="00CE7B7B">
              <w:rPr>
                <w:rFonts w:ascii="ＭＳ ゴシック" w:eastAsia="ＭＳ ゴシック" w:hAnsi="Arial" w:cs="Arial"/>
                <w:sz w:val="20"/>
              </w:rPr>
              <w:t>400mm</w:t>
            </w:r>
            <w:r w:rsidRPr="00CE7B7B">
              <w:rPr>
                <w:rFonts w:ascii="ＭＳ ゴシック" w:eastAsia="ＭＳ ゴシック" w:hAnsi="ＭＳ ゴシック" w:cs="Arial"/>
                <w:sz w:val="20"/>
              </w:rPr>
              <w:t>未満のもの）</w:t>
            </w:r>
          </w:p>
        </w:tc>
        <w:tc>
          <w:tcPr>
            <w:tcW w:w="2318" w:type="dxa"/>
            <w:shd w:val="clear" w:color="auto" w:fill="auto"/>
            <w:vAlign w:val="center"/>
          </w:tcPr>
          <w:p w14:paraId="35E9BBB9" w14:textId="77777777" w:rsidR="00164BA0" w:rsidRPr="00CE7B7B" w:rsidRDefault="00164BA0" w:rsidP="0051135C">
            <w:pPr>
              <w:spacing w:line="280" w:lineRule="exact"/>
              <w:rPr>
                <w:rFonts w:ascii="ＭＳ ゴシック" w:eastAsia="ＭＳ ゴシック" w:hAnsi="Arial" w:cs="Arial"/>
                <w:sz w:val="20"/>
              </w:rPr>
            </w:pPr>
            <w:r w:rsidRPr="00CE7B7B">
              <w:rPr>
                <w:rFonts w:ascii="ＭＳ ゴシック" w:eastAsia="ＭＳ ゴシック" w:hAnsi="Arial" w:cs="Arial" w:hint="eastAsia"/>
                <w:sz w:val="20"/>
              </w:rPr>
              <w:t>E=0.798Va+414</w:t>
            </w:r>
          </w:p>
        </w:tc>
      </w:tr>
      <w:tr w:rsidR="00164BA0" w:rsidRPr="00CE7B7B" w14:paraId="25AC78E2" w14:textId="77777777" w:rsidTr="0051135C">
        <w:trPr>
          <w:jc w:val="center"/>
        </w:trPr>
        <w:tc>
          <w:tcPr>
            <w:tcW w:w="1594" w:type="dxa"/>
            <w:gridSpan w:val="3"/>
            <w:vMerge/>
            <w:shd w:val="clear" w:color="auto" w:fill="auto"/>
            <w:vAlign w:val="center"/>
          </w:tcPr>
          <w:p w14:paraId="664242C3" w14:textId="77777777" w:rsidR="00164BA0" w:rsidRPr="00CE7B7B" w:rsidRDefault="00164BA0" w:rsidP="0051135C">
            <w:pPr>
              <w:spacing w:line="280" w:lineRule="exact"/>
              <w:jc w:val="center"/>
              <w:rPr>
                <w:rFonts w:ascii="ＭＳ ゴシック" w:eastAsia="ＭＳ ゴシック" w:hAnsi="ＭＳ ゴシック"/>
                <w:sz w:val="20"/>
              </w:rPr>
            </w:pPr>
          </w:p>
        </w:tc>
        <w:tc>
          <w:tcPr>
            <w:tcW w:w="2171" w:type="dxa"/>
            <w:vMerge w:val="restart"/>
            <w:shd w:val="clear" w:color="auto" w:fill="auto"/>
            <w:vAlign w:val="center"/>
          </w:tcPr>
          <w:p w14:paraId="17082F60" w14:textId="77777777" w:rsidR="00164BA0" w:rsidRPr="00CE7B7B" w:rsidRDefault="00164BA0" w:rsidP="0051135C">
            <w:pPr>
              <w:spacing w:line="280" w:lineRule="exact"/>
              <w:rPr>
                <w:rFonts w:ascii="ＭＳ ゴシック" w:eastAsia="ＭＳ ゴシック" w:hAnsi="Arial" w:cs="Arial"/>
                <w:sz w:val="20"/>
              </w:rPr>
            </w:pPr>
            <w:r w:rsidRPr="00CE7B7B">
              <w:rPr>
                <w:rFonts w:ascii="ＭＳ ゴシック" w:eastAsia="ＭＳ ゴシック" w:hAnsi="ＭＳ ゴシック" w:cs="Arial"/>
                <w:sz w:val="20"/>
              </w:rPr>
              <w:t>ホットアンドコールド機（庫内奥行寸法が</w:t>
            </w:r>
            <w:r w:rsidRPr="00CE7B7B">
              <w:rPr>
                <w:rFonts w:ascii="ＭＳ ゴシック" w:eastAsia="ＭＳ ゴシック" w:hAnsi="Arial" w:cs="Arial"/>
                <w:sz w:val="20"/>
              </w:rPr>
              <w:t>400mm</w:t>
            </w:r>
            <w:r w:rsidRPr="00CE7B7B">
              <w:rPr>
                <w:rFonts w:ascii="ＭＳ ゴシック" w:eastAsia="ＭＳ ゴシック" w:hAnsi="ＭＳ ゴシック" w:cs="Arial" w:hint="eastAsia"/>
                <w:sz w:val="20"/>
              </w:rPr>
              <w:t>以上</w:t>
            </w:r>
            <w:r w:rsidRPr="00CE7B7B">
              <w:rPr>
                <w:rFonts w:ascii="ＭＳ ゴシック" w:eastAsia="ＭＳ ゴシック" w:hAnsi="ＭＳ ゴシック" w:cs="Arial"/>
                <w:sz w:val="20"/>
              </w:rPr>
              <w:t>のもの）</w:t>
            </w:r>
          </w:p>
        </w:tc>
        <w:tc>
          <w:tcPr>
            <w:tcW w:w="3018" w:type="dxa"/>
            <w:shd w:val="clear" w:color="auto" w:fill="auto"/>
            <w:vAlign w:val="center"/>
          </w:tcPr>
          <w:p w14:paraId="300E2502" w14:textId="77777777" w:rsidR="00164BA0" w:rsidRPr="00CE7B7B" w:rsidRDefault="00164BA0" w:rsidP="0051135C">
            <w:pPr>
              <w:spacing w:line="280" w:lineRule="exact"/>
              <w:rPr>
                <w:rFonts w:ascii="ＭＳ ゴシック" w:eastAsia="ＭＳ ゴシック" w:hAnsi="Arial" w:cs="Arial"/>
                <w:sz w:val="20"/>
              </w:rPr>
            </w:pPr>
            <w:r w:rsidRPr="00CE7B7B">
              <w:rPr>
                <w:rFonts w:ascii="ＭＳ ゴシック" w:eastAsia="ＭＳ ゴシック" w:hAnsi="ＭＳ ゴシック" w:cs="Arial"/>
                <w:sz w:val="20"/>
              </w:rPr>
              <w:t>電子マネー対応装置のないもの</w:t>
            </w:r>
          </w:p>
        </w:tc>
        <w:tc>
          <w:tcPr>
            <w:tcW w:w="2318" w:type="dxa"/>
            <w:shd w:val="clear" w:color="auto" w:fill="auto"/>
            <w:vAlign w:val="center"/>
          </w:tcPr>
          <w:p w14:paraId="29AE7ADF" w14:textId="77777777" w:rsidR="00164BA0" w:rsidRPr="00CE7B7B" w:rsidRDefault="00164BA0" w:rsidP="0051135C">
            <w:pPr>
              <w:spacing w:line="280" w:lineRule="exact"/>
              <w:rPr>
                <w:rFonts w:ascii="ＭＳ ゴシック" w:eastAsia="ＭＳ ゴシック" w:hAnsi="Arial" w:cs="Arial"/>
                <w:sz w:val="20"/>
              </w:rPr>
            </w:pPr>
            <w:r w:rsidRPr="00CE7B7B">
              <w:rPr>
                <w:rFonts w:ascii="ＭＳ ゴシック" w:eastAsia="ＭＳ ゴシック" w:hAnsi="Arial" w:cs="Arial" w:hint="eastAsia"/>
                <w:sz w:val="20"/>
              </w:rPr>
              <w:t>E=0.482Va+350</w:t>
            </w:r>
          </w:p>
        </w:tc>
      </w:tr>
      <w:tr w:rsidR="00164BA0" w:rsidRPr="00CE7B7B" w14:paraId="3F4F2A40" w14:textId="77777777" w:rsidTr="0051135C">
        <w:trPr>
          <w:jc w:val="center"/>
        </w:trPr>
        <w:tc>
          <w:tcPr>
            <w:tcW w:w="1594" w:type="dxa"/>
            <w:gridSpan w:val="3"/>
            <w:vMerge/>
            <w:shd w:val="clear" w:color="auto" w:fill="auto"/>
            <w:vAlign w:val="center"/>
          </w:tcPr>
          <w:p w14:paraId="64A62E98" w14:textId="77777777" w:rsidR="00164BA0" w:rsidRPr="00CE7B7B" w:rsidRDefault="00164BA0" w:rsidP="0051135C">
            <w:pPr>
              <w:spacing w:line="280" w:lineRule="exact"/>
              <w:jc w:val="center"/>
              <w:rPr>
                <w:rFonts w:ascii="ＭＳ ゴシック" w:eastAsia="ＭＳ ゴシック" w:hAnsi="ＭＳ ゴシック"/>
                <w:sz w:val="20"/>
              </w:rPr>
            </w:pPr>
          </w:p>
        </w:tc>
        <w:tc>
          <w:tcPr>
            <w:tcW w:w="2171" w:type="dxa"/>
            <w:vMerge/>
            <w:shd w:val="clear" w:color="auto" w:fill="auto"/>
            <w:vAlign w:val="center"/>
          </w:tcPr>
          <w:p w14:paraId="56567BC6" w14:textId="77777777" w:rsidR="00164BA0" w:rsidRPr="00CE7B7B" w:rsidRDefault="00164BA0" w:rsidP="0051135C">
            <w:pPr>
              <w:spacing w:line="280" w:lineRule="exact"/>
              <w:rPr>
                <w:rFonts w:ascii="ＭＳ ゴシック" w:eastAsia="ＭＳ ゴシック" w:hAnsi="ＭＳ ゴシック"/>
                <w:sz w:val="20"/>
              </w:rPr>
            </w:pPr>
          </w:p>
        </w:tc>
        <w:tc>
          <w:tcPr>
            <w:tcW w:w="3018" w:type="dxa"/>
            <w:shd w:val="clear" w:color="auto" w:fill="auto"/>
            <w:vAlign w:val="center"/>
          </w:tcPr>
          <w:p w14:paraId="4ED72CC0" w14:textId="77777777" w:rsidR="00164BA0" w:rsidRPr="00CE7B7B" w:rsidRDefault="00164BA0" w:rsidP="0051135C">
            <w:pPr>
              <w:spacing w:line="280" w:lineRule="exact"/>
              <w:rPr>
                <w:rFonts w:ascii="ＭＳ ゴシック" w:eastAsia="ＭＳ ゴシック" w:hAnsi="ＭＳ ゴシック"/>
                <w:sz w:val="20"/>
              </w:rPr>
            </w:pPr>
            <w:r w:rsidRPr="00CE7B7B">
              <w:rPr>
                <w:rFonts w:ascii="ＭＳ ゴシック" w:eastAsia="ＭＳ ゴシック" w:hAnsi="ＭＳ ゴシック" w:hint="eastAsia"/>
                <w:sz w:val="20"/>
              </w:rPr>
              <w:t>電子マネー対応装置のあるもの</w:t>
            </w:r>
          </w:p>
        </w:tc>
        <w:tc>
          <w:tcPr>
            <w:tcW w:w="2318" w:type="dxa"/>
            <w:shd w:val="clear" w:color="auto" w:fill="auto"/>
            <w:vAlign w:val="center"/>
          </w:tcPr>
          <w:p w14:paraId="2FDCA914" w14:textId="77777777" w:rsidR="00164BA0" w:rsidRPr="00CE7B7B" w:rsidRDefault="00164BA0" w:rsidP="0051135C">
            <w:pPr>
              <w:spacing w:line="280" w:lineRule="exact"/>
              <w:rPr>
                <w:rFonts w:ascii="ＭＳ ゴシック" w:eastAsia="ＭＳ ゴシック" w:hAnsi="Arial" w:cs="Arial"/>
                <w:sz w:val="20"/>
              </w:rPr>
            </w:pPr>
            <w:r w:rsidRPr="00CE7B7B">
              <w:rPr>
                <w:rFonts w:ascii="ＭＳ ゴシック" w:eastAsia="ＭＳ ゴシック" w:hAnsi="Arial" w:cs="Arial" w:hint="eastAsia"/>
                <w:sz w:val="20"/>
              </w:rPr>
              <w:t>E=0.482Va+500</w:t>
            </w:r>
          </w:p>
        </w:tc>
      </w:tr>
      <w:tr w:rsidR="00164BA0" w:rsidRPr="00CE7B7B" w14:paraId="4AD305CB" w14:textId="77777777" w:rsidTr="0051135C">
        <w:trPr>
          <w:jc w:val="center"/>
        </w:trPr>
        <w:tc>
          <w:tcPr>
            <w:tcW w:w="1594" w:type="dxa"/>
            <w:gridSpan w:val="3"/>
            <w:vMerge w:val="restart"/>
            <w:shd w:val="clear" w:color="auto" w:fill="auto"/>
            <w:vAlign w:val="center"/>
          </w:tcPr>
          <w:p w14:paraId="5B14A5C0" w14:textId="77777777" w:rsidR="00164BA0" w:rsidRPr="00CE7B7B" w:rsidRDefault="00164BA0" w:rsidP="0051135C">
            <w:pPr>
              <w:spacing w:line="280" w:lineRule="exact"/>
              <w:jc w:val="center"/>
              <w:rPr>
                <w:rFonts w:ascii="ＭＳ ゴシック" w:eastAsia="ＭＳ ゴシック" w:hAnsi="ＭＳ ゴシック"/>
                <w:sz w:val="20"/>
              </w:rPr>
            </w:pPr>
            <w:r w:rsidRPr="00164BA0">
              <w:rPr>
                <w:rFonts w:ascii="ＭＳ ゴシック" w:eastAsia="ＭＳ ゴシック" w:hAnsi="ＭＳ ゴシック" w:hint="eastAsia"/>
                <w:spacing w:val="50"/>
                <w:kern w:val="0"/>
                <w:sz w:val="20"/>
                <w:fitText w:val="1400" w:id="-1129648634"/>
              </w:rPr>
              <w:t>紙容器飲</w:t>
            </w:r>
            <w:r w:rsidRPr="00164BA0">
              <w:rPr>
                <w:rFonts w:ascii="ＭＳ ゴシック" w:eastAsia="ＭＳ ゴシック" w:hAnsi="ＭＳ ゴシック" w:hint="eastAsia"/>
                <w:kern w:val="0"/>
                <w:sz w:val="20"/>
                <w:fitText w:val="1400" w:id="-1129648634"/>
              </w:rPr>
              <w:t>料</w:t>
            </w:r>
          </w:p>
        </w:tc>
        <w:tc>
          <w:tcPr>
            <w:tcW w:w="2171" w:type="dxa"/>
            <w:vMerge w:val="restart"/>
            <w:shd w:val="clear" w:color="auto" w:fill="auto"/>
            <w:vAlign w:val="center"/>
          </w:tcPr>
          <w:p w14:paraId="4227A20C" w14:textId="77777777" w:rsidR="00164BA0" w:rsidRPr="00CE7B7B" w:rsidRDefault="00164BA0" w:rsidP="0051135C">
            <w:pPr>
              <w:spacing w:line="280" w:lineRule="exact"/>
              <w:rPr>
                <w:rFonts w:ascii="ＭＳ ゴシック" w:eastAsia="ＭＳ ゴシック" w:hAnsi="Arial" w:cs="Arial"/>
                <w:sz w:val="20"/>
              </w:rPr>
            </w:pPr>
            <w:r w:rsidRPr="00CE7B7B">
              <w:rPr>
                <w:rFonts w:ascii="ＭＳ ゴシック" w:eastAsia="ＭＳ ゴシック" w:hAnsi="Arial" w:cs="Arial"/>
                <w:sz w:val="20"/>
              </w:rPr>
              <w:t>A</w:t>
            </w:r>
            <w:r w:rsidRPr="00CE7B7B">
              <w:rPr>
                <w:rFonts w:ascii="ＭＳ ゴシック" w:eastAsia="ＭＳ ゴシック" w:hAnsi="ＭＳ ゴシック" w:cs="Arial"/>
                <w:sz w:val="20"/>
              </w:rPr>
              <w:t>タイプ（サンプルを使用し、商品販売を行うもの）</w:t>
            </w:r>
          </w:p>
        </w:tc>
        <w:tc>
          <w:tcPr>
            <w:tcW w:w="3018" w:type="dxa"/>
            <w:shd w:val="clear" w:color="auto" w:fill="auto"/>
            <w:vAlign w:val="center"/>
          </w:tcPr>
          <w:p w14:paraId="05808466" w14:textId="77777777" w:rsidR="00164BA0" w:rsidRPr="00CE7B7B" w:rsidRDefault="00164BA0" w:rsidP="0051135C">
            <w:pPr>
              <w:spacing w:line="280" w:lineRule="exact"/>
              <w:rPr>
                <w:rFonts w:ascii="ＭＳ ゴシック" w:eastAsia="ＭＳ ゴシック" w:hAnsi="Arial" w:cs="Arial"/>
                <w:sz w:val="20"/>
              </w:rPr>
            </w:pPr>
            <w:r w:rsidRPr="00CE7B7B">
              <w:rPr>
                <w:rFonts w:ascii="ＭＳ ゴシック" w:eastAsia="ＭＳ ゴシック" w:hAnsi="ＭＳ ゴシック" w:cs="Arial"/>
                <w:sz w:val="20"/>
              </w:rPr>
              <w:t>コールド専用機</w:t>
            </w:r>
          </w:p>
        </w:tc>
        <w:tc>
          <w:tcPr>
            <w:tcW w:w="2318" w:type="dxa"/>
            <w:shd w:val="clear" w:color="auto" w:fill="auto"/>
            <w:vAlign w:val="center"/>
          </w:tcPr>
          <w:p w14:paraId="2E63EEF5" w14:textId="77777777" w:rsidR="00164BA0" w:rsidRPr="00CE7B7B" w:rsidRDefault="00164BA0" w:rsidP="0051135C">
            <w:pPr>
              <w:spacing w:line="280" w:lineRule="exact"/>
              <w:rPr>
                <w:rFonts w:ascii="ＭＳ ゴシック" w:eastAsia="ＭＳ ゴシック" w:hAnsi="Arial" w:cs="Arial"/>
                <w:sz w:val="20"/>
              </w:rPr>
            </w:pPr>
            <w:r w:rsidRPr="00CE7B7B">
              <w:rPr>
                <w:rFonts w:ascii="ＭＳ ゴシック" w:eastAsia="ＭＳ ゴシック" w:hAnsi="Arial" w:cs="Arial" w:hint="eastAsia"/>
                <w:sz w:val="20"/>
              </w:rPr>
              <w:t>E=0.948V+373</w:t>
            </w:r>
          </w:p>
        </w:tc>
      </w:tr>
      <w:tr w:rsidR="00164BA0" w:rsidRPr="00CE7B7B" w14:paraId="24F84249" w14:textId="77777777" w:rsidTr="0051135C">
        <w:trPr>
          <w:jc w:val="center"/>
        </w:trPr>
        <w:tc>
          <w:tcPr>
            <w:tcW w:w="1594" w:type="dxa"/>
            <w:gridSpan w:val="3"/>
            <w:vMerge/>
            <w:shd w:val="clear" w:color="auto" w:fill="auto"/>
            <w:vAlign w:val="center"/>
          </w:tcPr>
          <w:p w14:paraId="1C921FF4" w14:textId="77777777" w:rsidR="00164BA0" w:rsidRPr="00CE7B7B" w:rsidRDefault="00164BA0" w:rsidP="0051135C">
            <w:pPr>
              <w:spacing w:line="280" w:lineRule="exact"/>
              <w:jc w:val="center"/>
              <w:rPr>
                <w:rFonts w:ascii="ＭＳ ゴシック" w:eastAsia="ＭＳ ゴシック" w:hAnsi="ＭＳ ゴシック"/>
                <w:sz w:val="20"/>
              </w:rPr>
            </w:pPr>
          </w:p>
        </w:tc>
        <w:tc>
          <w:tcPr>
            <w:tcW w:w="2171" w:type="dxa"/>
            <w:vMerge/>
            <w:shd w:val="clear" w:color="auto" w:fill="auto"/>
            <w:vAlign w:val="center"/>
          </w:tcPr>
          <w:p w14:paraId="2CE09A00" w14:textId="77777777" w:rsidR="00164BA0" w:rsidRPr="00CE7B7B" w:rsidRDefault="00164BA0" w:rsidP="0051135C">
            <w:pPr>
              <w:spacing w:line="280" w:lineRule="exact"/>
              <w:rPr>
                <w:rFonts w:ascii="ＭＳ ゴシック" w:eastAsia="ＭＳ ゴシック" w:hAnsi="Arial" w:cs="Arial"/>
                <w:sz w:val="20"/>
              </w:rPr>
            </w:pPr>
          </w:p>
        </w:tc>
        <w:tc>
          <w:tcPr>
            <w:tcW w:w="3018" w:type="dxa"/>
            <w:shd w:val="clear" w:color="auto" w:fill="auto"/>
            <w:vAlign w:val="center"/>
          </w:tcPr>
          <w:p w14:paraId="3F80BAFB" w14:textId="77777777" w:rsidR="00164BA0" w:rsidRPr="00CE7B7B" w:rsidRDefault="00164BA0" w:rsidP="0051135C">
            <w:pPr>
              <w:spacing w:line="280" w:lineRule="exact"/>
              <w:rPr>
                <w:rFonts w:ascii="ＭＳ ゴシック" w:eastAsia="ＭＳ ゴシック" w:hAnsi="Arial" w:cs="Arial"/>
                <w:sz w:val="20"/>
              </w:rPr>
            </w:pPr>
            <w:r w:rsidRPr="00CE7B7B">
              <w:rPr>
                <w:rFonts w:ascii="ＭＳ ゴシック" w:eastAsia="ＭＳ ゴシック" w:hAnsi="Arial" w:cs="Arial" w:hint="eastAsia"/>
                <w:sz w:val="20"/>
              </w:rPr>
              <w:t>ホットアンドコールド機（庫内が2室のもの）</w:t>
            </w:r>
          </w:p>
        </w:tc>
        <w:tc>
          <w:tcPr>
            <w:tcW w:w="2318" w:type="dxa"/>
            <w:shd w:val="clear" w:color="auto" w:fill="auto"/>
            <w:vAlign w:val="center"/>
          </w:tcPr>
          <w:p w14:paraId="489205E0" w14:textId="77777777" w:rsidR="00164BA0" w:rsidRPr="00CE7B7B" w:rsidRDefault="00164BA0" w:rsidP="0051135C">
            <w:pPr>
              <w:spacing w:line="280" w:lineRule="exact"/>
              <w:rPr>
                <w:rFonts w:ascii="ＭＳ ゴシック" w:eastAsia="ＭＳ ゴシック" w:hAnsi="Arial" w:cs="Arial"/>
                <w:sz w:val="20"/>
              </w:rPr>
            </w:pPr>
            <w:r w:rsidRPr="00CE7B7B">
              <w:rPr>
                <w:rFonts w:ascii="ＭＳ ゴシック" w:eastAsia="ＭＳ ゴシック" w:hAnsi="Arial" w:cs="Arial" w:hint="eastAsia"/>
                <w:sz w:val="20"/>
              </w:rPr>
              <w:t>E=0.306Vb+954</w:t>
            </w:r>
          </w:p>
        </w:tc>
      </w:tr>
      <w:tr w:rsidR="00164BA0" w:rsidRPr="00CE7B7B" w14:paraId="30214358" w14:textId="77777777" w:rsidTr="0051135C">
        <w:trPr>
          <w:jc w:val="center"/>
        </w:trPr>
        <w:tc>
          <w:tcPr>
            <w:tcW w:w="1594" w:type="dxa"/>
            <w:gridSpan w:val="3"/>
            <w:vMerge/>
            <w:shd w:val="clear" w:color="auto" w:fill="auto"/>
            <w:vAlign w:val="center"/>
          </w:tcPr>
          <w:p w14:paraId="6313B12D" w14:textId="77777777" w:rsidR="00164BA0" w:rsidRPr="00CE7B7B" w:rsidRDefault="00164BA0" w:rsidP="0051135C">
            <w:pPr>
              <w:spacing w:line="280" w:lineRule="exact"/>
              <w:jc w:val="center"/>
              <w:rPr>
                <w:rFonts w:ascii="ＭＳ ゴシック" w:eastAsia="ＭＳ ゴシック" w:hAnsi="ＭＳ ゴシック"/>
                <w:sz w:val="20"/>
              </w:rPr>
            </w:pPr>
          </w:p>
        </w:tc>
        <w:tc>
          <w:tcPr>
            <w:tcW w:w="2171" w:type="dxa"/>
            <w:vMerge/>
            <w:shd w:val="clear" w:color="auto" w:fill="auto"/>
            <w:vAlign w:val="center"/>
          </w:tcPr>
          <w:p w14:paraId="0580F034" w14:textId="77777777" w:rsidR="00164BA0" w:rsidRPr="00CE7B7B" w:rsidRDefault="00164BA0" w:rsidP="0051135C">
            <w:pPr>
              <w:spacing w:line="280" w:lineRule="exact"/>
              <w:rPr>
                <w:rFonts w:ascii="ＭＳ ゴシック" w:eastAsia="ＭＳ ゴシック" w:hAnsi="Arial" w:cs="Arial"/>
                <w:sz w:val="20"/>
              </w:rPr>
            </w:pPr>
          </w:p>
        </w:tc>
        <w:tc>
          <w:tcPr>
            <w:tcW w:w="3018" w:type="dxa"/>
            <w:shd w:val="clear" w:color="auto" w:fill="auto"/>
            <w:vAlign w:val="center"/>
          </w:tcPr>
          <w:p w14:paraId="3E8BC119" w14:textId="77777777" w:rsidR="00164BA0" w:rsidRPr="00CE7B7B" w:rsidRDefault="00164BA0" w:rsidP="0051135C">
            <w:pPr>
              <w:spacing w:line="280" w:lineRule="exact"/>
              <w:rPr>
                <w:rFonts w:ascii="ＭＳ ゴシック" w:eastAsia="ＭＳ ゴシック" w:hAnsi="Arial" w:cs="Arial"/>
                <w:sz w:val="20"/>
              </w:rPr>
            </w:pPr>
            <w:r w:rsidRPr="00CE7B7B">
              <w:rPr>
                <w:rFonts w:ascii="ＭＳ ゴシック" w:eastAsia="ＭＳ ゴシック" w:hAnsi="Arial" w:cs="Arial" w:hint="eastAsia"/>
                <w:sz w:val="20"/>
              </w:rPr>
              <w:t>ホットアンドコールド機（庫内が3室のもの）</w:t>
            </w:r>
          </w:p>
        </w:tc>
        <w:tc>
          <w:tcPr>
            <w:tcW w:w="2318" w:type="dxa"/>
            <w:shd w:val="clear" w:color="auto" w:fill="auto"/>
            <w:vAlign w:val="center"/>
          </w:tcPr>
          <w:p w14:paraId="127BBD7E" w14:textId="77777777" w:rsidR="00164BA0" w:rsidRPr="00CE7B7B" w:rsidRDefault="00164BA0" w:rsidP="0051135C">
            <w:pPr>
              <w:spacing w:line="280" w:lineRule="exact"/>
              <w:rPr>
                <w:rFonts w:ascii="ＭＳ ゴシック" w:eastAsia="ＭＳ ゴシック" w:hAnsi="Arial" w:cs="Arial"/>
                <w:sz w:val="20"/>
              </w:rPr>
            </w:pPr>
            <w:r w:rsidRPr="00CE7B7B">
              <w:rPr>
                <w:rFonts w:ascii="ＭＳ ゴシック" w:eastAsia="ＭＳ ゴシック" w:hAnsi="Arial" w:cs="Arial" w:hint="eastAsia"/>
                <w:sz w:val="20"/>
              </w:rPr>
              <w:t>E=0.630Vb+1474</w:t>
            </w:r>
          </w:p>
        </w:tc>
      </w:tr>
      <w:tr w:rsidR="00164BA0" w:rsidRPr="00CE7B7B" w14:paraId="20835BF8" w14:textId="77777777" w:rsidTr="0051135C">
        <w:trPr>
          <w:trHeight w:val="325"/>
          <w:jc w:val="center"/>
        </w:trPr>
        <w:tc>
          <w:tcPr>
            <w:tcW w:w="1594" w:type="dxa"/>
            <w:gridSpan w:val="3"/>
            <w:vMerge/>
            <w:shd w:val="clear" w:color="auto" w:fill="auto"/>
            <w:vAlign w:val="center"/>
          </w:tcPr>
          <w:p w14:paraId="07216622" w14:textId="77777777" w:rsidR="00164BA0" w:rsidRPr="00CE7B7B" w:rsidRDefault="00164BA0" w:rsidP="0051135C">
            <w:pPr>
              <w:spacing w:line="280" w:lineRule="exact"/>
              <w:jc w:val="center"/>
              <w:rPr>
                <w:rFonts w:ascii="ＭＳ ゴシック" w:eastAsia="ＭＳ ゴシック" w:hAnsi="ＭＳ ゴシック"/>
                <w:sz w:val="20"/>
              </w:rPr>
            </w:pPr>
          </w:p>
        </w:tc>
        <w:tc>
          <w:tcPr>
            <w:tcW w:w="2171" w:type="dxa"/>
            <w:vMerge w:val="restart"/>
            <w:shd w:val="clear" w:color="auto" w:fill="auto"/>
            <w:vAlign w:val="center"/>
          </w:tcPr>
          <w:p w14:paraId="2757CDB1" w14:textId="77777777" w:rsidR="00164BA0" w:rsidRPr="00CE7B7B" w:rsidRDefault="00164BA0" w:rsidP="0051135C">
            <w:pPr>
              <w:spacing w:line="280" w:lineRule="exact"/>
              <w:rPr>
                <w:rFonts w:ascii="ＭＳ ゴシック" w:eastAsia="ＭＳ ゴシック" w:hAnsi="Arial" w:cs="Arial"/>
                <w:sz w:val="20"/>
              </w:rPr>
            </w:pPr>
            <w:r w:rsidRPr="00CE7B7B">
              <w:rPr>
                <w:rFonts w:ascii="ＭＳ ゴシック" w:eastAsia="ＭＳ ゴシック" w:hAnsi="Arial" w:cs="Arial"/>
                <w:sz w:val="20"/>
              </w:rPr>
              <w:t>B</w:t>
            </w:r>
            <w:r w:rsidRPr="00CE7B7B">
              <w:rPr>
                <w:rFonts w:ascii="ＭＳ ゴシック" w:eastAsia="ＭＳ ゴシック" w:hAnsi="ＭＳ ゴシック" w:cs="Arial"/>
                <w:sz w:val="20"/>
              </w:rPr>
              <w:t>タイプ（商品そのものを視認し、商品販売を行うもの）</w:t>
            </w:r>
          </w:p>
        </w:tc>
        <w:tc>
          <w:tcPr>
            <w:tcW w:w="3018" w:type="dxa"/>
            <w:shd w:val="clear" w:color="auto" w:fill="auto"/>
            <w:vAlign w:val="center"/>
          </w:tcPr>
          <w:p w14:paraId="6E7AC0A3" w14:textId="77777777" w:rsidR="00164BA0" w:rsidRPr="00CE7B7B" w:rsidRDefault="00164BA0" w:rsidP="0051135C">
            <w:pPr>
              <w:spacing w:line="280" w:lineRule="exact"/>
              <w:rPr>
                <w:rFonts w:ascii="ＭＳ ゴシック" w:eastAsia="ＭＳ ゴシック" w:hAnsi="Arial" w:cs="Arial"/>
                <w:sz w:val="20"/>
              </w:rPr>
            </w:pPr>
            <w:r w:rsidRPr="00CE7B7B">
              <w:rPr>
                <w:rFonts w:ascii="ＭＳ ゴシック" w:eastAsia="ＭＳ ゴシック" w:hAnsi="ＭＳ ゴシック" w:cs="Arial"/>
                <w:sz w:val="20"/>
              </w:rPr>
              <w:t>コールド専用機</w:t>
            </w:r>
          </w:p>
        </w:tc>
        <w:tc>
          <w:tcPr>
            <w:tcW w:w="2318" w:type="dxa"/>
            <w:shd w:val="clear" w:color="auto" w:fill="auto"/>
            <w:vAlign w:val="center"/>
          </w:tcPr>
          <w:p w14:paraId="763D1609" w14:textId="77777777" w:rsidR="00164BA0" w:rsidRPr="00CE7B7B" w:rsidRDefault="00164BA0" w:rsidP="0051135C">
            <w:pPr>
              <w:spacing w:line="280" w:lineRule="exact"/>
              <w:rPr>
                <w:rFonts w:ascii="ＭＳ ゴシック" w:eastAsia="ＭＳ ゴシック" w:hAnsi="Arial" w:cs="Arial"/>
                <w:sz w:val="20"/>
              </w:rPr>
            </w:pPr>
            <w:r w:rsidRPr="00CE7B7B">
              <w:rPr>
                <w:rFonts w:ascii="ＭＳ ゴシック" w:eastAsia="ＭＳ ゴシック" w:hAnsi="Arial" w:cs="Arial" w:hint="eastAsia"/>
                <w:sz w:val="20"/>
              </w:rPr>
              <w:t>E=0.477V+750</w:t>
            </w:r>
          </w:p>
        </w:tc>
      </w:tr>
      <w:tr w:rsidR="00164BA0" w:rsidRPr="00CE7B7B" w14:paraId="170751C8" w14:textId="77777777" w:rsidTr="0051135C">
        <w:trPr>
          <w:jc w:val="center"/>
        </w:trPr>
        <w:tc>
          <w:tcPr>
            <w:tcW w:w="1594" w:type="dxa"/>
            <w:gridSpan w:val="3"/>
            <w:vMerge/>
            <w:shd w:val="clear" w:color="auto" w:fill="auto"/>
            <w:vAlign w:val="center"/>
          </w:tcPr>
          <w:p w14:paraId="6A6C06F1" w14:textId="77777777" w:rsidR="00164BA0" w:rsidRPr="00CE7B7B" w:rsidRDefault="00164BA0" w:rsidP="0051135C">
            <w:pPr>
              <w:spacing w:line="280" w:lineRule="exact"/>
              <w:jc w:val="center"/>
              <w:rPr>
                <w:rFonts w:ascii="ＭＳ ゴシック" w:eastAsia="ＭＳ ゴシック" w:hAnsi="ＭＳ ゴシック"/>
                <w:sz w:val="20"/>
              </w:rPr>
            </w:pPr>
          </w:p>
        </w:tc>
        <w:tc>
          <w:tcPr>
            <w:tcW w:w="2171" w:type="dxa"/>
            <w:vMerge/>
            <w:shd w:val="clear" w:color="auto" w:fill="auto"/>
            <w:vAlign w:val="center"/>
          </w:tcPr>
          <w:p w14:paraId="4D534130" w14:textId="77777777" w:rsidR="00164BA0" w:rsidRPr="00CE7B7B" w:rsidRDefault="00164BA0" w:rsidP="0051135C">
            <w:pPr>
              <w:spacing w:line="280" w:lineRule="exact"/>
              <w:rPr>
                <w:rFonts w:ascii="ＭＳ ゴシック" w:eastAsia="ＭＳ ゴシック" w:hAnsi="Arial" w:cs="Arial"/>
                <w:sz w:val="20"/>
              </w:rPr>
            </w:pPr>
          </w:p>
        </w:tc>
        <w:tc>
          <w:tcPr>
            <w:tcW w:w="3018" w:type="dxa"/>
            <w:shd w:val="clear" w:color="auto" w:fill="auto"/>
            <w:vAlign w:val="center"/>
          </w:tcPr>
          <w:p w14:paraId="0DF8AF06" w14:textId="77777777" w:rsidR="00164BA0" w:rsidRPr="00CE7B7B" w:rsidRDefault="00164BA0" w:rsidP="0051135C">
            <w:pPr>
              <w:spacing w:line="280" w:lineRule="exact"/>
              <w:rPr>
                <w:rFonts w:ascii="ＭＳ ゴシック" w:eastAsia="ＭＳ ゴシック" w:hAnsi="Arial" w:cs="Arial"/>
                <w:sz w:val="20"/>
              </w:rPr>
            </w:pPr>
            <w:r w:rsidRPr="00CE7B7B">
              <w:rPr>
                <w:rFonts w:ascii="ＭＳ ゴシック" w:eastAsia="ＭＳ ゴシック" w:hAnsi="ＭＳ ゴシック" w:cs="Arial"/>
                <w:sz w:val="20"/>
              </w:rPr>
              <w:t>ホットアンドコールド機</w:t>
            </w:r>
          </w:p>
        </w:tc>
        <w:tc>
          <w:tcPr>
            <w:tcW w:w="2318" w:type="dxa"/>
            <w:shd w:val="clear" w:color="auto" w:fill="auto"/>
            <w:vAlign w:val="center"/>
          </w:tcPr>
          <w:p w14:paraId="185F31D4" w14:textId="77777777" w:rsidR="00164BA0" w:rsidRPr="00CE7B7B" w:rsidRDefault="00164BA0" w:rsidP="0051135C">
            <w:pPr>
              <w:spacing w:line="280" w:lineRule="exact"/>
              <w:rPr>
                <w:rFonts w:ascii="ＭＳ ゴシック" w:eastAsia="ＭＳ ゴシック" w:hAnsi="Arial" w:cs="Arial"/>
                <w:sz w:val="20"/>
              </w:rPr>
            </w:pPr>
            <w:r w:rsidRPr="00CE7B7B">
              <w:rPr>
                <w:rFonts w:ascii="ＭＳ ゴシック" w:eastAsia="ＭＳ ゴシック" w:hAnsi="Arial" w:cs="Arial" w:hint="eastAsia"/>
                <w:sz w:val="20"/>
              </w:rPr>
              <w:t>E=0.401Vb+1261</w:t>
            </w:r>
          </w:p>
        </w:tc>
      </w:tr>
      <w:tr w:rsidR="00164BA0" w:rsidRPr="00CE7B7B" w14:paraId="2146AF50" w14:textId="77777777" w:rsidTr="0051135C">
        <w:trPr>
          <w:jc w:val="center"/>
        </w:trPr>
        <w:tc>
          <w:tcPr>
            <w:tcW w:w="1594" w:type="dxa"/>
            <w:gridSpan w:val="3"/>
            <w:shd w:val="clear" w:color="auto" w:fill="auto"/>
            <w:vAlign w:val="center"/>
          </w:tcPr>
          <w:p w14:paraId="0ED92F3D" w14:textId="77777777" w:rsidR="00164BA0" w:rsidRPr="00CE7B7B" w:rsidRDefault="00164BA0" w:rsidP="0051135C">
            <w:pPr>
              <w:spacing w:line="280" w:lineRule="exact"/>
              <w:jc w:val="center"/>
              <w:rPr>
                <w:rFonts w:ascii="ＭＳ ゴシック" w:eastAsia="ＭＳ ゴシック" w:hAnsi="ＭＳ ゴシック"/>
                <w:sz w:val="20"/>
              </w:rPr>
            </w:pPr>
            <w:r w:rsidRPr="00164BA0">
              <w:rPr>
                <w:rFonts w:ascii="ＭＳ ゴシック" w:eastAsia="ＭＳ ゴシック" w:hAnsi="ＭＳ ゴシック" w:hint="eastAsia"/>
                <w:spacing w:val="20"/>
                <w:kern w:val="0"/>
                <w:sz w:val="20"/>
                <w:fitText w:val="1400" w:id="-1129648633"/>
              </w:rPr>
              <w:t>カップ式飲</w:t>
            </w:r>
            <w:r w:rsidRPr="00164BA0">
              <w:rPr>
                <w:rFonts w:ascii="ＭＳ ゴシック" w:eastAsia="ＭＳ ゴシック" w:hAnsi="ＭＳ ゴシック" w:hint="eastAsia"/>
                <w:kern w:val="0"/>
                <w:sz w:val="20"/>
                <w:fitText w:val="1400" w:id="-1129648633"/>
              </w:rPr>
              <w:t>料</w:t>
            </w:r>
          </w:p>
        </w:tc>
        <w:tc>
          <w:tcPr>
            <w:tcW w:w="5189" w:type="dxa"/>
            <w:gridSpan w:val="2"/>
            <w:shd w:val="clear" w:color="auto" w:fill="auto"/>
            <w:vAlign w:val="center"/>
          </w:tcPr>
          <w:p w14:paraId="3CF5F8DF" w14:textId="77777777" w:rsidR="00164BA0" w:rsidRPr="00CE7B7B" w:rsidRDefault="00164BA0" w:rsidP="0051135C">
            <w:pPr>
              <w:spacing w:line="280" w:lineRule="exact"/>
              <w:jc w:val="center"/>
              <w:rPr>
                <w:rFonts w:ascii="ＭＳ ゴシック" w:eastAsia="ＭＳ ゴシック" w:hAnsi="ＭＳ ゴシック"/>
                <w:sz w:val="20"/>
              </w:rPr>
            </w:pPr>
            <w:r w:rsidRPr="00CE7B7B">
              <w:rPr>
                <w:rFonts w:ascii="ＭＳ ゴシック" w:eastAsia="ＭＳ ゴシック" w:hAnsi="ＭＳ ゴシック" w:hint="eastAsia"/>
                <w:sz w:val="20"/>
              </w:rPr>
              <w:t>－</w:t>
            </w:r>
          </w:p>
        </w:tc>
        <w:tc>
          <w:tcPr>
            <w:tcW w:w="2318" w:type="dxa"/>
            <w:shd w:val="clear" w:color="auto" w:fill="auto"/>
            <w:vAlign w:val="center"/>
          </w:tcPr>
          <w:p w14:paraId="43596851" w14:textId="77777777" w:rsidR="00164BA0" w:rsidRPr="00CE7B7B" w:rsidRDefault="00164BA0" w:rsidP="0051135C">
            <w:pPr>
              <w:spacing w:line="280" w:lineRule="exact"/>
              <w:rPr>
                <w:rFonts w:ascii="ＭＳ ゴシック" w:eastAsia="ＭＳ ゴシック" w:hAnsi="Arial" w:cs="Arial"/>
                <w:sz w:val="20"/>
              </w:rPr>
            </w:pPr>
            <w:r w:rsidRPr="00CE7B7B">
              <w:rPr>
                <w:rFonts w:ascii="ＭＳ ゴシック" w:eastAsia="ＭＳ ゴシック" w:hAnsi="Arial" w:cs="Arial" w:hint="eastAsia"/>
                <w:sz w:val="20"/>
              </w:rPr>
              <w:t>E=1020[T</w:t>
            </w:r>
            <w:r w:rsidRPr="00CE7B7B">
              <w:rPr>
                <w:rFonts w:ascii="ＭＳ ゴシック" w:eastAsia="ＭＳ ゴシック" w:hAnsi="ＭＳ ゴシック" w:cs="Arial" w:hint="eastAsia"/>
                <w:sz w:val="20"/>
              </w:rPr>
              <w:t>≦</w:t>
            </w:r>
            <w:r w:rsidRPr="00CE7B7B">
              <w:rPr>
                <w:rFonts w:ascii="ＭＳ ゴシック" w:eastAsia="ＭＳ ゴシック" w:hAnsi="Arial" w:cs="Arial" w:hint="eastAsia"/>
                <w:sz w:val="20"/>
              </w:rPr>
              <w:t>1500]</w:t>
            </w:r>
          </w:p>
          <w:p w14:paraId="5803B514" w14:textId="77777777" w:rsidR="00164BA0" w:rsidRPr="00CE7B7B" w:rsidRDefault="00164BA0" w:rsidP="0051135C">
            <w:pPr>
              <w:spacing w:line="280" w:lineRule="exact"/>
              <w:rPr>
                <w:rFonts w:ascii="ＭＳ ゴシック" w:eastAsia="ＭＳ ゴシック" w:hAnsi="Arial" w:cs="Arial"/>
                <w:sz w:val="20"/>
              </w:rPr>
            </w:pPr>
            <w:r w:rsidRPr="00CE7B7B">
              <w:rPr>
                <w:rFonts w:ascii="ＭＳ ゴシック" w:eastAsia="ＭＳ ゴシック" w:hAnsi="Arial" w:cs="Arial" w:hint="eastAsia"/>
                <w:sz w:val="20"/>
              </w:rPr>
              <w:t>E=0.293T+580[T</w:t>
            </w:r>
            <w:r w:rsidRPr="00CE7B7B">
              <w:rPr>
                <w:rFonts w:ascii="ＭＳ ゴシック" w:eastAsia="ＭＳ ゴシック" w:hAnsi="ＭＳ ゴシック" w:cs="Arial" w:hint="eastAsia"/>
                <w:sz w:val="20"/>
              </w:rPr>
              <w:t>&gt;</w:t>
            </w:r>
            <w:r w:rsidRPr="00CE7B7B">
              <w:rPr>
                <w:rFonts w:ascii="ＭＳ ゴシック" w:eastAsia="ＭＳ ゴシック" w:hAnsi="Arial" w:cs="Arial" w:hint="eastAsia"/>
                <w:sz w:val="20"/>
              </w:rPr>
              <w:t>1500]</w:t>
            </w:r>
          </w:p>
        </w:tc>
      </w:tr>
      <w:tr w:rsidR="00164BA0" w:rsidRPr="00CE7B7B" w14:paraId="3E349B0F" w14:textId="77777777" w:rsidTr="0051135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Ex>
        <w:trPr>
          <w:gridBefore w:val="1"/>
          <w:wBefore w:w="12" w:type="dxa"/>
          <w:jc w:val="center"/>
        </w:trPr>
        <w:tc>
          <w:tcPr>
            <w:tcW w:w="722" w:type="dxa"/>
            <w:tcBorders>
              <w:top w:val="nil"/>
              <w:left w:val="nil"/>
              <w:bottom w:val="nil"/>
              <w:right w:val="nil"/>
            </w:tcBorders>
          </w:tcPr>
          <w:p w14:paraId="2FC04AE2"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t>備考）</w:t>
            </w:r>
          </w:p>
        </w:tc>
        <w:tc>
          <w:tcPr>
            <w:tcW w:w="8367" w:type="dxa"/>
            <w:gridSpan w:val="4"/>
            <w:tcBorders>
              <w:top w:val="nil"/>
              <w:left w:val="nil"/>
              <w:bottom w:val="nil"/>
              <w:right w:val="nil"/>
            </w:tcBorders>
          </w:tcPr>
          <w:p w14:paraId="7F058A21" w14:textId="77777777" w:rsidR="00164BA0" w:rsidRPr="00CE7B7B" w:rsidRDefault="00164BA0" w:rsidP="0051135C">
            <w:pPr>
              <w:pStyle w:val="af0"/>
              <w:rPr>
                <w:rFonts w:hAnsi="Arial"/>
              </w:rPr>
            </w:pPr>
            <w:r w:rsidRPr="00CE7B7B">
              <w:rPr>
                <w:rFonts w:hAnsi="Arial" w:hint="eastAsia"/>
              </w:rPr>
              <w:t>１　「コールド専用機」とは、商品を冷蔵して販売するためのものをいう。</w:t>
            </w:r>
          </w:p>
          <w:p w14:paraId="1290FF83" w14:textId="77777777" w:rsidR="00164BA0" w:rsidRPr="00CE7B7B" w:rsidRDefault="00164BA0" w:rsidP="0051135C">
            <w:pPr>
              <w:pStyle w:val="af0"/>
              <w:rPr>
                <w:rFonts w:hAnsi="Arial"/>
              </w:rPr>
            </w:pPr>
            <w:r w:rsidRPr="00CE7B7B">
              <w:rPr>
                <w:rFonts w:hAnsi="Arial" w:hint="eastAsia"/>
              </w:rPr>
              <w:t>２　「ホットオアコールド機」とは、商品を冷蔵又は温蔵どちらか一方にして販売するためのものをいう。</w:t>
            </w:r>
          </w:p>
          <w:p w14:paraId="5FA7113D" w14:textId="77777777" w:rsidR="00164BA0" w:rsidRPr="00CE7B7B" w:rsidRDefault="00164BA0" w:rsidP="0051135C">
            <w:pPr>
              <w:pStyle w:val="af0"/>
              <w:rPr>
                <w:rFonts w:hAnsi="Arial"/>
              </w:rPr>
            </w:pPr>
            <w:r w:rsidRPr="00CE7B7B">
              <w:rPr>
                <w:rFonts w:hAnsi="Arial" w:hint="eastAsia"/>
              </w:rPr>
              <w:t>３　「ホットアンドコールド機」とは、自動販売機の内部が仕切壁で仕切られ、商品を冷蔵又は温蔵して販売するためのものをいう。</w:t>
            </w:r>
          </w:p>
          <w:p w14:paraId="274D4A65" w14:textId="77777777" w:rsidR="00164BA0" w:rsidRPr="00CE7B7B" w:rsidRDefault="00164BA0" w:rsidP="0051135C">
            <w:pPr>
              <w:pStyle w:val="af0"/>
              <w:rPr>
                <w:rFonts w:hAnsi="Arial"/>
              </w:rPr>
            </w:pPr>
            <w:r w:rsidRPr="00CE7B7B">
              <w:rPr>
                <w:rFonts w:hAnsi="Arial" w:hint="eastAsia"/>
              </w:rPr>
              <w:t xml:space="preserve">４　</w:t>
            </w:r>
            <w:proofErr w:type="spellStart"/>
            <w:r w:rsidRPr="00CE7B7B">
              <w:rPr>
                <w:rFonts w:hAnsi="Arial" w:hint="eastAsia"/>
              </w:rPr>
              <w:t>E,V,Va,Vb</w:t>
            </w:r>
            <w:proofErr w:type="spellEnd"/>
            <w:r w:rsidRPr="00CE7B7B">
              <w:rPr>
                <w:rFonts w:hAnsi="Arial" w:hint="eastAsia"/>
              </w:rPr>
              <w:t>及びTは、次の数値を表すものとする。</w:t>
            </w:r>
          </w:p>
          <w:p w14:paraId="5B2BDA7C" w14:textId="77777777" w:rsidR="00164BA0" w:rsidRPr="00CE7B7B" w:rsidRDefault="00164BA0" w:rsidP="0051135C">
            <w:pPr>
              <w:pStyle w:val="af0"/>
              <w:ind w:leftChars="150" w:left="515"/>
              <w:rPr>
                <w:rFonts w:hAnsi="Arial"/>
              </w:rPr>
            </w:pPr>
            <w:r w:rsidRPr="00CE7B7B">
              <w:rPr>
                <w:rFonts w:hAnsi="Arial" w:hint="eastAsia"/>
              </w:rPr>
              <w:t>E ：基準エネルギー消費効率（単位：kWh/年）</w:t>
            </w:r>
          </w:p>
          <w:p w14:paraId="3C69A010" w14:textId="77777777" w:rsidR="00164BA0" w:rsidRPr="00CE7B7B" w:rsidRDefault="00164BA0" w:rsidP="0051135C">
            <w:pPr>
              <w:pStyle w:val="af0"/>
              <w:ind w:leftChars="150" w:left="515"/>
              <w:rPr>
                <w:rFonts w:hAnsi="Arial"/>
              </w:rPr>
            </w:pPr>
            <w:r w:rsidRPr="00CE7B7B">
              <w:rPr>
                <w:rFonts w:hAnsi="Arial" w:hint="eastAsia"/>
              </w:rPr>
              <w:t>V ：実庫内容積（商品を貯蔵する庫室の内寸法から算出した数値をいう。）（単位：L）</w:t>
            </w:r>
          </w:p>
          <w:p w14:paraId="3B2E578F" w14:textId="77777777" w:rsidR="00164BA0" w:rsidRPr="00CE7B7B" w:rsidRDefault="00164BA0" w:rsidP="0051135C">
            <w:pPr>
              <w:pStyle w:val="af0"/>
              <w:ind w:leftChars="150" w:left="515"/>
              <w:rPr>
                <w:rFonts w:hAnsi="Arial"/>
              </w:rPr>
            </w:pPr>
            <w:proofErr w:type="spellStart"/>
            <w:r w:rsidRPr="00CE7B7B">
              <w:rPr>
                <w:rFonts w:hAnsi="Arial" w:hint="eastAsia"/>
              </w:rPr>
              <w:t>Va</w:t>
            </w:r>
            <w:proofErr w:type="spellEnd"/>
            <w:r w:rsidRPr="00CE7B7B">
              <w:rPr>
                <w:rFonts w:hAnsi="Arial" w:hint="eastAsia"/>
              </w:rPr>
              <w:t>：調整庫内容積（温蔵室の実庫内容積に40を乗じて11で除した数値に冷蔵室の実庫内容積を加えた数値をいう。）（単位：L）</w:t>
            </w:r>
          </w:p>
          <w:p w14:paraId="7BE1E94E" w14:textId="77777777" w:rsidR="00164BA0" w:rsidRPr="00CE7B7B" w:rsidRDefault="00164BA0" w:rsidP="0051135C">
            <w:pPr>
              <w:pStyle w:val="af0"/>
              <w:ind w:leftChars="150" w:left="515"/>
              <w:rPr>
                <w:rFonts w:hAnsi="Arial"/>
              </w:rPr>
            </w:pPr>
            <w:proofErr w:type="spellStart"/>
            <w:r w:rsidRPr="00CE7B7B">
              <w:rPr>
                <w:rFonts w:hAnsi="Arial" w:hint="eastAsia"/>
              </w:rPr>
              <w:t>Vb</w:t>
            </w:r>
            <w:proofErr w:type="spellEnd"/>
            <w:r w:rsidRPr="00CE7B7B">
              <w:rPr>
                <w:rFonts w:hAnsi="Arial" w:hint="eastAsia"/>
              </w:rPr>
              <w:t>：調整庫内容積（温蔵室の実庫内容積に40を乗じて10で除した数値に冷蔵室の実庫内容積を加えた数値をいう。）（単位：L）</w:t>
            </w:r>
          </w:p>
          <w:p w14:paraId="24C045CE" w14:textId="77777777" w:rsidR="00164BA0" w:rsidRPr="00CE7B7B" w:rsidRDefault="00164BA0" w:rsidP="0051135C">
            <w:pPr>
              <w:pStyle w:val="af0"/>
              <w:ind w:leftChars="150" w:left="515"/>
              <w:rPr>
                <w:rFonts w:hAnsi="Arial"/>
              </w:rPr>
            </w:pPr>
            <w:r w:rsidRPr="00CE7B7B">
              <w:rPr>
                <w:rFonts w:hAnsi="Arial" w:hint="eastAsia"/>
              </w:rPr>
              <w:t>T ：調整熱容量（湯タンク容量に80を乗じた数値、冷水槽容量に15を乗じた数値及び貯氷量に95を乗じて0.917で除した数値の総和に4.19を乗じた数値）（単位：kJ）</w:t>
            </w:r>
          </w:p>
          <w:p w14:paraId="7F42BC09" w14:textId="77777777" w:rsidR="00164BA0" w:rsidRPr="00CE7B7B" w:rsidRDefault="00164BA0" w:rsidP="0051135C">
            <w:pPr>
              <w:pStyle w:val="af0"/>
              <w:rPr>
                <w:rFonts w:hAnsi="Arial"/>
              </w:rPr>
            </w:pPr>
            <w:r w:rsidRPr="00CE7B7B">
              <w:rPr>
                <w:rFonts w:hAnsi="Arial" w:hint="eastAsia"/>
              </w:rPr>
              <w:t>５　エネルギー消費効率の算定法については、「自動販売機のエネルギー消費性能の向上に関するエネルギー消費機器等製造事業者等の判断の基準等」（平成19年経済産業省告示第289号）の「３　エネルギー消費効率の測定方法　(2)」による。</w:t>
            </w:r>
          </w:p>
        </w:tc>
      </w:tr>
    </w:tbl>
    <w:p w14:paraId="032D569C" w14:textId="77777777" w:rsidR="00164BA0" w:rsidRPr="00CE7B7B" w:rsidRDefault="00164BA0" w:rsidP="00164BA0">
      <w:pPr>
        <w:rPr>
          <w:rFonts w:ascii="ＭＳ ゴシック" w:eastAsia="ＭＳ ゴシック" w:hAnsi="Arial"/>
        </w:rPr>
      </w:pPr>
    </w:p>
    <w:p w14:paraId="7D604F12" w14:textId="77777777" w:rsidR="00164BA0" w:rsidRPr="00CE7B7B" w:rsidRDefault="00164BA0" w:rsidP="00164BA0">
      <w:pPr>
        <w:rPr>
          <w:rFonts w:ascii="ＭＳ ゴシック" w:eastAsia="ＭＳ ゴシック" w:hAnsi="Arial"/>
        </w:rPr>
      </w:pPr>
    </w:p>
    <w:p w14:paraId="72C672C7" w14:textId="77777777" w:rsidR="00164BA0" w:rsidRPr="00CE7B7B" w:rsidRDefault="00164BA0" w:rsidP="00164BA0">
      <w:pPr>
        <w:rPr>
          <w:rFonts w:ascii="ＭＳ ゴシック" w:eastAsia="ＭＳ ゴシック" w:hAnsi="ＭＳ ゴシック"/>
          <w:sz w:val="20"/>
        </w:rPr>
      </w:pPr>
      <w:r w:rsidRPr="00CE7B7B">
        <w:rPr>
          <w:rFonts w:ascii="ＭＳ ゴシック" w:eastAsia="ＭＳ ゴシック" w:hAnsi="ＭＳ ゴシック"/>
          <w:sz w:val="20"/>
        </w:rPr>
        <w:br w:type="page"/>
      </w:r>
      <w:r w:rsidRPr="00CE7B7B">
        <w:rPr>
          <w:rFonts w:ascii="ＭＳ ゴシック" w:eastAsia="ＭＳ ゴシック" w:hAnsi="ＭＳ ゴシック" w:hint="eastAsia"/>
          <w:sz w:val="20"/>
        </w:rPr>
        <w:lastRenderedPageBreak/>
        <w:t>表２　飲料自動販売機に係る環境配慮設計項目</w:t>
      </w: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8"/>
        <w:gridCol w:w="2730"/>
        <w:gridCol w:w="4139"/>
      </w:tblGrid>
      <w:tr w:rsidR="00164BA0" w:rsidRPr="00CE7B7B" w14:paraId="7219CB29" w14:textId="77777777" w:rsidTr="0051135C">
        <w:trPr>
          <w:jc w:val="center"/>
        </w:trPr>
        <w:tc>
          <w:tcPr>
            <w:tcW w:w="2208" w:type="dxa"/>
          </w:tcPr>
          <w:p w14:paraId="422E3C32" w14:textId="77777777" w:rsidR="00164BA0" w:rsidRPr="00CE7B7B" w:rsidRDefault="00164BA0" w:rsidP="0051135C">
            <w:pPr>
              <w:spacing w:beforeLines="20" w:before="72"/>
              <w:jc w:val="center"/>
              <w:rPr>
                <w:rFonts w:ascii="ＭＳ ゴシック" w:eastAsia="ＭＳ ゴシック" w:hAnsi="ＭＳ ゴシック"/>
                <w:sz w:val="20"/>
              </w:rPr>
            </w:pPr>
            <w:r w:rsidRPr="00164BA0">
              <w:rPr>
                <w:rFonts w:ascii="ＭＳ ゴシック" w:eastAsia="ＭＳ ゴシック" w:hAnsi="ＭＳ ゴシック" w:hint="eastAsia"/>
                <w:spacing w:val="300"/>
                <w:kern w:val="0"/>
                <w:sz w:val="20"/>
                <w:fitText w:val="1000" w:id="-1129648632"/>
              </w:rPr>
              <w:t>目</w:t>
            </w:r>
            <w:r w:rsidRPr="00164BA0">
              <w:rPr>
                <w:rFonts w:ascii="ＭＳ ゴシック" w:eastAsia="ＭＳ ゴシック" w:hAnsi="ＭＳ ゴシック" w:hint="eastAsia"/>
                <w:kern w:val="0"/>
                <w:sz w:val="20"/>
                <w:fitText w:val="1000" w:id="-1129648632"/>
              </w:rPr>
              <w:t>的</w:t>
            </w:r>
          </w:p>
        </w:tc>
        <w:tc>
          <w:tcPr>
            <w:tcW w:w="2730" w:type="dxa"/>
          </w:tcPr>
          <w:p w14:paraId="02C82668" w14:textId="77777777" w:rsidR="00164BA0" w:rsidRPr="00CE7B7B" w:rsidRDefault="00164BA0" w:rsidP="0051135C">
            <w:pPr>
              <w:pStyle w:val="af0"/>
              <w:ind w:leftChars="0" w:left="125" w:hangingChars="47" w:hanging="125"/>
              <w:jc w:val="center"/>
            </w:pPr>
            <w:r w:rsidRPr="00164BA0">
              <w:rPr>
                <w:rFonts w:hint="eastAsia"/>
                <w:spacing w:val="33"/>
                <w:kern w:val="0"/>
                <w:fitText w:val="1000" w:id="-1129648631"/>
              </w:rPr>
              <w:t>評価項</w:t>
            </w:r>
            <w:r w:rsidRPr="00164BA0">
              <w:rPr>
                <w:rFonts w:hint="eastAsia"/>
                <w:spacing w:val="1"/>
                <w:kern w:val="0"/>
                <w:fitText w:val="1000" w:id="-1129648631"/>
              </w:rPr>
              <w:t>目</w:t>
            </w:r>
          </w:p>
        </w:tc>
        <w:tc>
          <w:tcPr>
            <w:tcW w:w="4139" w:type="dxa"/>
          </w:tcPr>
          <w:p w14:paraId="537607E5" w14:textId="77777777" w:rsidR="00164BA0" w:rsidRPr="00CE7B7B" w:rsidRDefault="00164BA0" w:rsidP="0051135C">
            <w:pPr>
              <w:pStyle w:val="af0"/>
              <w:ind w:leftChars="0" w:left="125" w:hangingChars="47" w:hanging="125"/>
              <w:jc w:val="center"/>
            </w:pPr>
            <w:r w:rsidRPr="00164BA0">
              <w:rPr>
                <w:rFonts w:hint="eastAsia"/>
                <w:spacing w:val="33"/>
                <w:kern w:val="0"/>
                <w:fitText w:val="1000" w:id="-1129648630"/>
              </w:rPr>
              <w:t>評価基</w:t>
            </w:r>
            <w:r w:rsidRPr="00164BA0">
              <w:rPr>
                <w:rFonts w:hint="eastAsia"/>
                <w:spacing w:val="1"/>
                <w:kern w:val="0"/>
                <w:fitText w:val="1000" w:id="-1129648630"/>
              </w:rPr>
              <w:t>準</w:t>
            </w:r>
          </w:p>
        </w:tc>
      </w:tr>
      <w:tr w:rsidR="00164BA0" w:rsidRPr="00CE7B7B" w14:paraId="5486F96D" w14:textId="77777777" w:rsidTr="0051135C">
        <w:trPr>
          <w:jc w:val="center"/>
        </w:trPr>
        <w:tc>
          <w:tcPr>
            <w:tcW w:w="2208" w:type="dxa"/>
            <w:vMerge w:val="restart"/>
            <w:vAlign w:val="center"/>
          </w:tcPr>
          <w:p w14:paraId="6293D51C" w14:textId="77777777" w:rsidR="00164BA0" w:rsidRPr="00CE7B7B" w:rsidRDefault="00164BA0" w:rsidP="0051135C">
            <w:pPr>
              <w:rPr>
                <w:rFonts w:ascii="ＭＳ ゴシック" w:eastAsia="ＭＳ ゴシック" w:hAnsi="ＭＳ ゴシック"/>
                <w:sz w:val="20"/>
              </w:rPr>
            </w:pPr>
            <w:r w:rsidRPr="00CE7B7B">
              <w:rPr>
                <w:rFonts w:ascii="ＭＳ ゴシック" w:eastAsia="ＭＳ ゴシック" w:hAnsi="ＭＳ ゴシック" w:hint="eastAsia"/>
                <w:sz w:val="20"/>
              </w:rPr>
              <w:t>リデュース（省資源化）</w:t>
            </w:r>
          </w:p>
        </w:tc>
        <w:tc>
          <w:tcPr>
            <w:tcW w:w="2730" w:type="dxa"/>
            <w:vAlign w:val="center"/>
          </w:tcPr>
          <w:p w14:paraId="5C637EB1" w14:textId="77777777" w:rsidR="00164BA0" w:rsidRPr="00CE7B7B" w:rsidRDefault="00164BA0" w:rsidP="0051135C">
            <w:pPr>
              <w:pStyle w:val="af0"/>
              <w:spacing w:beforeLines="0" w:before="0" w:afterLines="0" w:after="0"/>
              <w:ind w:leftChars="0" w:left="0" w:rightChars="0" w:right="0" w:firstLineChars="0" w:firstLine="0"/>
            </w:pPr>
            <w:r w:rsidRPr="00CE7B7B">
              <w:rPr>
                <w:rFonts w:hint="eastAsia"/>
              </w:rPr>
              <w:t>使用資源の削減</w:t>
            </w:r>
          </w:p>
        </w:tc>
        <w:tc>
          <w:tcPr>
            <w:tcW w:w="4139" w:type="dxa"/>
            <w:vAlign w:val="center"/>
          </w:tcPr>
          <w:p w14:paraId="70003F3D" w14:textId="77777777" w:rsidR="00164BA0" w:rsidRPr="00CE7B7B" w:rsidRDefault="00164BA0" w:rsidP="0051135C">
            <w:pPr>
              <w:pStyle w:val="af0"/>
              <w:spacing w:beforeLines="0" w:before="0" w:afterLines="0" w:after="0"/>
              <w:ind w:leftChars="0" w:left="0" w:rightChars="0" w:right="0" w:firstLineChars="0" w:firstLine="0"/>
            </w:pPr>
            <w:r w:rsidRPr="00CE7B7B">
              <w:rPr>
                <w:rFonts w:hint="eastAsia"/>
              </w:rPr>
              <w:t>製品の質量を削減抑制していること。</w:t>
            </w:r>
          </w:p>
        </w:tc>
      </w:tr>
      <w:tr w:rsidR="00164BA0" w:rsidRPr="00CE7B7B" w14:paraId="7B179231" w14:textId="77777777" w:rsidTr="0051135C">
        <w:trPr>
          <w:jc w:val="center"/>
        </w:trPr>
        <w:tc>
          <w:tcPr>
            <w:tcW w:w="2208" w:type="dxa"/>
            <w:vMerge/>
            <w:vAlign w:val="center"/>
          </w:tcPr>
          <w:p w14:paraId="591BA496" w14:textId="77777777" w:rsidR="00164BA0" w:rsidRPr="00CE7B7B" w:rsidRDefault="00164BA0" w:rsidP="0051135C">
            <w:pPr>
              <w:rPr>
                <w:rFonts w:ascii="ＭＳ ゴシック" w:eastAsia="ＭＳ ゴシック" w:hAnsi="ＭＳ ゴシック"/>
                <w:sz w:val="20"/>
              </w:rPr>
            </w:pPr>
          </w:p>
        </w:tc>
        <w:tc>
          <w:tcPr>
            <w:tcW w:w="2730" w:type="dxa"/>
            <w:vAlign w:val="center"/>
          </w:tcPr>
          <w:p w14:paraId="1485EE1B" w14:textId="77777777" w:rsidR="00164BA0" w:rsidRPr="00CE7B7B" w:rsidRDefault="00164BA0" w:rsidP="0051135C">
            <w:pPr>
              <w:pStyle w:val="af0"/>
              <w:spacing w:beforeLines="0" w:before="0" w:afterLines="0" w:after="0"/>
              <w:ind w:leftChars="0" w:left="0" w:rightChars="0" w:right="0" w:firstLineChars="0" w:firstLine="0"/>
            </w:pPr>
            <w:r w:rsidRPr="00CE7B7B">
              <w:rPr>
                <w:rFonts w:hint="eastAsia"/>
              </w:rPr>
              <w:t>再生材の使用</w:t>
            </w:r>
          </w:p>
        </w:tc>
        <w:tc>
          <w:tcPr>
            <w:tcW w:w="4139" w:type="dxa"/>
            <w:vAlign w:val="center"/>
          </w:tcPr>
          <w:p w14:paraId="710C2C97" w14:textId="77777777" w:rsidR="00164BA0" w:rsidRPr="00CE7B7B" w:rsidRDefault="00164BA0" w:rsidP="0051135C">
            <w:pPr>
              <w:pStyle w:val="af0"/>
              <w:spacing w:beforeLines="0" w:before="0" w:afterLines="0" w:after="0"/>
              <w:ind w:leftChars="0" w:left="0" w:rightChars="0" w:right="0" w:firstLineChars="0" w:firstLine="0"/>
            </w:pPr>
            <w:r w:rsidRPr="00CE7B7B">
              <w:rPr>
                <w:rFonts w:hint="eastAsia"/>
              </w:rPr>
              <w:t>再生材の使用を促進していること。</w:t>
            </w:r>
          </w:p>
        </w:tc>
      </w:tr>
      <w:tr w:rsidR="00164BA0" w:rsidRPr="00CE7B7B" w14:paraId="63F19EE2" w14:textId="77777777" w:rsidTr="0051135C">
        <w:trPr>
          <w:trHeight w:val="175"/>
          <w:jc w:val="center"/>
        </w:trPr>
        <w:tc>
          <w:tcPr>
            <w:tcW w:w="2208" w:type="dxa"/>
            <w:vMerge/>
            <w:vAlign w:val="center"/>
          </w:tcPr>
          <w:p w14:paraId="52504D06" w14:textId="77777777" w:rsidR="00164BA0" w:rsidRPr="00CE7B7B" w:rsidRDefault="00164BA0" w:rsidP="0051135C">
            <w:pPr>
              <w:rPr>
                <w:rFonts w:ascii="ＭＳ ゴシック" w:eastAsia="ＭＳ ゴシック" w:hAnsi="ＭＳ ゴシック"/>
                <w:sz w:val="20"/>
              </w:rPr>
            </w:pPr>
          </w:p>
        </w:tc>
        <w:tc>
          <w:tcPr>
            <w:tcW w:w="2730" w:type="dxa"/>
            <w:vMerge w:val="restart"/>
            <w:vAlign w:val="center"/>
          </w:tcPr>
          <w:p w14:paraId="6DA7B652" w14:textId="77777777" w:rsidR="00164BA0" w:rsidRPr="00CE7B7B" w:rsidRDefault="00164BA0" w:rsidP="0051135C">
            <w:pPr>
              <w:pStyle w:val="af0"/>
              <w:spacing w:beforeLines="0" w:before="0" w:afterLines="0" w:after="0"/>
              <w:ind w:leftChars="0" w:left="0" w:rightChars="0" w:right="0" w:firstLineChars="0" w:firstLine="0"/>
            </w:pPr>
            <w:r w:rsidRPr="00CE7B7B">
              <w:rPr>
                <w:rFonts w:hint="eastAsia"/>
              </w:rPr>
              <w:t>製品の長寿命化</w:t>
            </w:r>
          </w:p>
        </w:tc>
        <w:tc>
          <w:tcPr>
            <w:tcW w:w="4139" w:type="dxa"/>
            <w:vAlign w:val="center"/>
          </w:tcPr>
          <w:p w14:paraId="560A4B25" w14:textId="77777777" w:rsidR="00164BA0" w:rsidRPr="00CE7B7B" w:rsidRDefault="00164BA0" w:rsidP="0051135C">
            <w:pPr>
              <w:pStyle w:val="af0"/>
              <w:spacing w:beforeLines="0" w:before="0" w:afterLines="0" w:after="0"/>
              <w:ind w:leftChars="0" w:left="0" w:rightChars="0" w:right="0" w:firstLineChars="0" w:firstLine="0"/>
            </w:pPr>
            <w:r w:rsidRPr="00CE7B7B">
              <w:rPr>
                <w:rFonts w:hint="eastAsia"/>
              </w:rPr>
              <w:t>オーバーホール、リニューアルへの配慮をしていること。</w:t>
            </w:r>
          </w:p>
        </w:tc>
      </w:tr>
      <w:tr w:rsidR="00164BA0" w:rsidRPr="00CE7B7B" w14:paraId="0177D2EA" w14:textId="77777777" w:rsidTr="0051135C">
        <w:trPr>
          <w:trHeight w:val="175"/>
          <w:jc w:val="center"/>
        </w:trPr>
        <w:tc>
          <w:tcPr>
            <w:tcW w:w="2208" w:type="dxa"/>
            <w:vMerge/>
            <w:vAlign w:val="center"/>
          </w:tcPr>
          <w:p w14:paraId="47693924" w14:textId="77777777" w:rsidR="00164BA0" w:rsidRPr="00CE7B7B" w:rsidRDefault="00164BA0" w:rsidP="0051135C">
            <w:pPr>
              <w:rPr>
                <w:rFonts w:ascii="ＭＳ ゴシック" w:eastAsia="ＭＳ ゴシック" w:hAnsi="ＭＳ ゴシック"/>
                <w:sz w:val="20"/>
              </w:rPr>
            </w:pPr>
          </w:p>
        </w:tc>
        <w:tc>
          <w:tcPr>
            <w:tcW w:w="2730" w:type="dxa"/>
            <w:vMerge/>
            <w:vAlign w:val="center"/>
          </w:tcPr>
          <w:p w14:paraId="2AC1E947" w14:textId="77777777" w:rsidR="00164BA0" w:rsidRPr="00CE7B7B" w:rsidRDefault="00164BA0" w:rsidP="0051135C">
            <w:pPr>
              <w:pStyle w:val="af0"/>
              <w:spacing w:beforeLines="0" w:before="0" w:afterLines="0" w:after="0"/>
              <w:ind w:leftChars="0" w:left="0" w:rightChars="0" w:right="0" w:firstLineChars="0" w:firstLine="0"/>
            </w:pPr>
          </w:p>
        </w:tc>
        <w:tc>
          <w:tcPr>
            <w:tcW w:w="4139" w:type="dxa"/>
            <w:vAlign w:val="center"/>
          </w:tcPr>
          <w:p w14:paraId="6C1F2268" w14:textId="77777777" w:rsidR="00164BA0" w:rsidRPr="00CE7B7B" w:rsidRDefault="00164BA0" w:rsidP="0051135C">
            <w:pPr>
              <w:pStyle w:val="af0"/>
              <w:spacing w:beforeLines="0" w:before="0" w:afterLines="0" w:after="0"/>
              <w:ind w:leftChars="0" w:left="0" w:rightChars="0" w:right="0" w:firstLineChars="0" w:firstLine="0"/>
            </w:pPr>
            <w:r w:rsidRPr="00CE7B7B">
              <w:rPr>
                <w:rFonts w:hint="eastAsia"/>
              </w:rPr>
              <w:t>製品の分解・組立性への配慮・改善をしていること。</w:t>
            </w:r>
          </w:p>
        </w:tc>
      </w:tr>
      <w:tr w:rsidR="00164BA0" w:rsidRPr="00CE7B7B" w14:paraId="2B8E308D" w14:textId="77777777" w:rsidTr="0051135C">
        <w:trPr>
          <w:trHeight w:val="175"/>
          <w:jc w:val="center"/>
        </w:trPr>
        <w:tc>
          <w:tcPr>
            <w:tcW w:w="2208" w:type="dxa"/>
            <w:vMerge/>
            <w:vAlign w:val="center"/>
          </w:tcPr>
          <w:p w14:paraId="6CE31A78" w14:textId="77777777" w:rsidR="00164BA0" w:rsidRPr="00CE7B7B" w:rsidRDefault="00164BA0" w:rsidP="0051135C">
            <w:pPr>
              <w:rPr>
                <w:rFonts w:ascii="ＭＳ ゴシック" w:eastAsia="ＭＳ ゴシック" w:hAnsi="ＭＳ ゴシック"/>
                <w:sz w:val="20"/>
              </w:rPr>
            </w:pPr>
          </w:p>
        </w:tc>
        <w:tc>
          <w:tcPr>
            <w:tcW w:w="2730" w:type="dxa"/>
            <w:vMerge/>
            <w:vAlign w:val="center"/>
          </w:tcPr>
          <w:p w14:paraId="5F7B6807" w14:textId="77777777" w:rsidR="00164BA0" w:rsidRPr="00CE7B7B" w:rsidRDefault="00164BA0" w:rsidP="0051135C">
            <w:pPr>
              <w:pStyle w:val="af0"/>
              <w:spacing w:beforeLines="0" w:before="0" w:afterLines="0" w:after="0"/>
              <w:ind w:leftChars="0" w:left="0" w:rightChars="0" w:right="0" w:firstLineChars="0" w:firstLine="0"/>
            </w:pPr>
          </w:p>
        </w:tc>
        <w:tc>
          <w:tcPr>
            <w:tcW w:w="4139" w:type="dxa"/>
            <w:vAlign w:val="center"/>
          </w:tcPr>
          <w:p w14:paraId="1C52B248" w14:textId="77777777" w:rsidR="00164BA0" w:rsidRPr="00CE7B7B" w:rsidRDefault="00164BA0" w:rsidP="0051135C">
            <w:pPr>
              <w:pStyle w:val="af0"/>
              <w:spacing w:beforeLines="0" w:before="0" w:afterLines="0" w:after="0"/>
              <w:ind w:leftChars="0" w:left="0" w:rightChars="0" w:right="0" w:firstLineChars="0" w:firstLine="0"/>
            </w:pPr>
            <w:r w:rsidRPr="00CE7B7B">
              <w:rPr>
                <w:rFonts w:hint="eastAsia"/>
              </w:rPr>
              <w:t>修理・保守性への配慮をしていること。</w:t>
            </w:r>
          </w:p>
        </w:tc>
      </w:tr>
      <w:tr w:rsidR="00164BA0" w:rsidRPr="00CE7B7B" w14:paraId="6B58F4F0" w14:textId="77777777" w:rsidTr="0051135C">
        <w:trPr>
          <w:jc w:val="center"/>
        </w:trPr>
        <w:tc>
          <w:tcPr>
            <w:tcW w:w="2208" w:type="dxa"/>
            <w:vMerge/>
            <w:vAlign w:val="center"/>
          </w:tcPr>
          <w:p w14:paraId="08E95423" w14:textId="77777777" w:rsidR="00164BA0" w:rsidRPr="00CE7B7B" w:rsidRDefault="00164BA0" w:rsidP="0051135C">
            <w:pPr>
              <w:rPr>
                <w:rFonts w:ascii="ＭＳ ゴシック" w:eastAsia="ＭＳ ゴシック" w:hAnsi="ＭＳ ゴシック"/>
                <w:sz w:val="20"/>
              </w:rPr>
            </w:pPr>
          </w:p>
        </w:tc>
        <w:tc>
          <w:tcPr>
            <w:tcW w:w="2730" w:type="dxa"/>
            <w:vAlign w:val="center"/>
          </w:tcPr>
          <w:p w14:paraId="7A4D7E0E" w14:textId="77777777" w:rsidR="00164BA0" w:rsidRPr="00CE7B7B" w:rsidRDefault="00164BA0" w:rsidP="0051135C">
            <w:pPr>
              <w:pStyle w:val="af0"/>
              <w:spacing w:beforeLines="0" w:before="0" w:afterLines="0" w:after="0"/>
              <w:ind w:leftChars="0" w:left="0" w:rightChars="0" w:right="0" w:firstLineChars="0" w:firstLine="0"/>
            </w:pPr>
            <w:r w:rsidRPr="00CE7B7B">
              <w:rPr>
                <w:rFonts w:hint="eastAsia"/>
              </w:rPr>
              <w:t>消費電力量の削減</w:t>
            </w:r>
          </w:p>
        </w:tc>
        <w:tc>
          <w:tcPr>
            <w:tcW w:w="4139" w:type="dxa"/>
            <w:vAlign w:val="center"/>
          </w:tcPr>
          <w:p w14:paraId="09E9D9E6" w14:textId="77777777" w:rsidR="00164BA0" w:rsidRPr="00CE7B7B" w:rsidRDefault="00164BA0" w:rsidP="0051135C">
            <w:pPr>
              <w:pStyle w:val="af0"/>
              <w:spacing w:beforeLines="0" w:before="0" w:afterLines="0" w:after="0"/>
              <w:ind w:leftChars="0" w:left="0" w:rightChars="0" w:right="0" w:firstLineChars="0" w:firstLine="0"/>
            </w:pPr>
            <w:r w:rsidRPr="00CE7B7B">
              <w:rPr>
                <w:rFonts w:hint="eastAsia"/>
              </w:rPr>
              <w:t>製品の消費電力量の抑制が図られていること。設置条件、設定条件の適正化等の運用支援を行っていること。</w:t>
            </w:r>
          </w:p>
        </w:tc>
      </w:tr>
      <w:tr w:rsidR="00164BA0" w:rsidRPr="00CE7B7B" w14:paraId="5F90DE66" w14:textId="77777777" w:rsidTr="0051135C">
        <w:trPr>
          <w:jc w:val="center"/>
        </w:trPr>
        <w:tc>
          <w:tcPr>
            <w:tcW w:w="2208" w:type="dxa"/>
            <w:vMerge w:val="restart"/>
            <w:vAlign w:val="center"/>
          </w:tcPr>
          <w:p w14:paraId="4EB997B8" w14:textId="77777777" w:rsidR="00164BA0" w:rsidRPr="00CE7B7B" w:rsidRDefault="00164BA0" w:rsidP="0051135C">
            <w:pPr>
              <w:rPr>
                <w:rFonts w:ascii="ＭＳ ゴシック" w:eastAsia="ＭＳ ゴシック" w:hAnsi="ＭＳ ゴシック"/>
                <w:sz w:val="20"/>
              </w:rPr>
            </w:pPr>
            <w:r w:rsidRPr="00CE7B7B">
              <w:rPr>
                <w:rFonts w:ascii="ＭＳ ゴシック" w:eastAsia="ＭＳ ゴシック" w:hAnsi="ＭＳ ゴシック" w:hint="eastAsia"/>
                <w:sz w:val="20"/>
              </w:rPr>
              <w:t>リユース（再使用化）</w:t>
            </w:r>
          </w:p>
        </w:tc>
        <w:tc>
          <w:tcPr>
            <w:tcW w:w="2730" w:type="dxa"/>
            <w:vAlign w:val="center"/>
          </w:tcPr>
          <w:p w14:paraId="40FE437D" w14:textId="77777777" w:rsidR="00164BA0" w:rsidRPr="00CE7B7B" w:rsidRDefault="00164BA0" w:rsidP="0051135C">
            <w:pPr>
              <w:pStyle w:val="af0"/>
              <w:spacing w:beforeLines="0" w:before="0" w:afterLines="0" w:after="0"/>
              <w:ind w:leftChars="0" w:left="0" w:rightChars="0" w:right="0" w:firstLineChars="0" w:firstLine="0"/>
            </w:pPr>
            <w:r w:rsidRPr="00CE7B7B">
              <w:rPr>
                <w:rFonts w:hint="eastAsia"/>
              </w:rPr>
              <w:t>リユース部品の選定</w:t>
            </w:r>
          </w:p>
        </w:tc>
        <w:tc>
          <w:tcPr>
            <w:tcW w:w="4139" w:type="dxa"/>
            <w:vAlign w:val="center"/>
          </w:tcPr>
          <w:p w14:paraId="756FDD7C" w14:textId="77777777" w:rsidR="00164BA0" w:rsidRPr="00CE7B7B" w:rsidRDefault="00164BA0" w:rsidP="0051135C">
            <w:pPr>
              <w:pStyle w:val="af0"/>
              <w:spacing w:beforeLines="0" w:before="0" w:afterLines="0" w:after="0"/>
              <w:ind w:leftChars="0" w:left="0" w:rightChars="0" w:right="0" w:firstLineChars="0" w:firstLine="0"/>
            </w:pPr>
            <w:r w:rsidRPr="00CE7B7B">
              <w:rPr>
                <w:rFonts w:hint="eastAsia"/>
              </w:rPr>
              <w:t>リユース部品について設計段階から選定し、共通化・標準化に配慮していること。</w:t>
            </w:r>
          </w:p>
        </w:tc>
      </w:tr>
      <w:tr w:rsidR="00164BA0" w:rsidRPr="00CE7B7B" w14:paraId="67937FE3" w14:textId="77777777" w:rsidTr="0051135C">
        <w:trPr>
          <w:jc w:val="center"/>
        </w:trPr>
        <w:tc>
          <w:tcPr>
            <w:tcW w:w="2208" w:type="dxa"/>
            <w:vMerge/>
            <w:vAlign w:val="center"/>
          </w:tcPr>
          <w:p w14:paraId="53B0CEBD" w14:textId="77777777" w:rsidR="00164BA0" w:rsidRPr="00CE7B7B" w:rsidRDefault="00164BA0" w:rsidP="0051135C">
            <w:pPr>
              <w:rPr>
                <w:rFonts w:ascii="ＭＳ ゴシック" w:eastAsia="ＭＳ ゴシック" w:hAnsi="ＭＳ ゴシック"/>
                <w:sz w:val="20"/>
              </w:rPr>
            </w:pPr>
          </w:p>
        </w:tc>
        <w:tc>
          <w:tcPr>
            <w:tcW w:w="2730" w:type="dxa"/>
            <w:vAlign w:val="center"/>
          </w:tcPr>
          <w:p w14:paraId="40F800C7" w14:textId="77777777" w:rsidR="00164BA0" w:rsidRPr="00CE7B7B" w:rsidRDefault="00164BA0" w:rsidP="0051135C">
            <w:pPr>
              <w:pStyle w:val="af0"/>
              <w:spacing w:beforeLines="0" w:before="0" w:afterLines="0" w:after="0"/>
              <w:ind w:leftChars="0" w:left="0" w:rightChars="0" w:right="0" w:firstLineChars="0" w:firstLine="0"/>
            </w:pPr>
            <w:r w:rsidRPr="00CE7B7B">
              <w:rPr>
                <w:rFonts w:hint="eastAsia"/>
              </w:rPr>
              <w:t>製品での配慮</w:t>
            </w:r>
          </w:p>
        </w:tc>
        <w:tc>
          <w:tcPr>
            <w:tcW w:w="4139" w:type="dxa"/>
            <w:vAlign w:val="center"/>
          </w:tcPr>
          <w:p w14:paraId="05429D26" w14:textId="77777777" w:rsidR="00164BA0" w:rsidRPr="00CE7B7B" w:rsidRDefault="00164BA0" w:rsidP="0051135C">
            <w:pPr>
              <w:pStyle w:val="af0"/>
              <w:spacing w:beforeLines="0" w:before="0" w:afterLines="0" w:after="0"/>
              <w:ind w:leftChars="0" w:left="0" w:rightChars="0" w:right="0" w:firstLineChars="0" w:firstLine="0"/>
            </w:pPr>
            <w:r w:rsidRPr="00CE7B7B">
              <w:rPr>
                <w:rFonts w:hint="eastAsia"/>
              </w:rPr>
              <w:t>リユース対象部品の分解・組立性に配慮していること。</w:t>
            </w:r>
          </w:p>
        </w:tc>
      </w:tr>
      <w:tr w:rsidR="00164BA0" w:rsidRPr="00CE7B7B" w14:paraId="43B60345" w14:textId="77777777" w:rsidTr="0051135C">
        <w:trPr>
          <w:jc w:val="center"/>
        </w:trPr>
        <w:tc>
          <w:tcPr>
            <w:tcW w:w="2208" w:type="dxa"/>
            <w:vMerge/>
            <w:vAlign w:val="center"/>
          </w:tcPr>
          <w:p w14:paraId="209E1370" w14:textId="77777777" w:rsidR="00164BA0" w:rsidRPr="00CE7B7B" w:rsidRDefault="00164BA0" w:rsidP="0051135C">
            <w:pPr>
              <w:rPr>
                <w:rFonts w:ascii="ＭＳ ゴシック" w:eastAsia="ＭＳ ゴシック" w:hAnsi="ＭＳ ゴシック"/>
                <w:sz w:val="20"/>
              </w:rPr>
            </w:pPr>
          </w:p>
        </w:tc>
        <w:tc>
          <w:tcPr>
            <w:tcW w:w="2730" w:type="dxa"/>
            <w:vAlign w:val="center"/>
          </w:tcPr>
          <w:p w14:paraId="6B5C7FB5" w14:textId="77777777" w:rsidR="00164BA0" w:rsidRPr="00CE7B7B" w:rsidRDefault="00164BA0" w:rsidP="0051135C">
            <w:pPr>
              <w:pStyle w:val="af0"/>
              <w:spacing w:beforeLines="0" w:before="0" w:afterLines="0" w:after="0"/>
              <w:ind w:leftChars="0" w:left="0" w:rightChars="0" w:right="0" w:firstLineChars="0" w:firstLine="0"/>
            </w:pPr>
            <w:r w:rsidRPr="00CE7B7B">
              <w:rPr>
                <w:rFonts w:hint="eastAsia"/>
              </w:rPr>
              <w:t>部品のリユース設計</w:t>
            </w:r>
          </w:p>
        </w:tc>
        <w:tc>
          <w:tcPr>
            <w:tcW w:w="4139" w:type="dxa"/>
            <w:vAlign w:val="center"/>
          </w:tcPr>
          <w:p w14:paraId="569C42A8" w14:textId="77777777" w:rsidR="00164BA0" w:rsidRPr="00CE7B7B" w:rsidRDefault="00164BA0" w:rsidP="0051135C">
            <w:pPr>
              <w:pStyle w:val="af0"/>
              <w:spacing w:beforeLines="0" w:before="0" w:afterLines="0" w:after="0"/>
              <w:ind w:leftChars="0" w:left="0" w:rightChars="0" w:right="0" w:firstLineChars="0" w:firstLine="0"/>
            </w:pPr>
            <w:r w:rsidRPr="00CE7B7B">
              <w:rPr>
                <w:rFonts w:hint="eastAsia"/>
              </w:rPr>
              <w:t>リユース対象部品への表示、清掃・洗浄、与寿命判定の容易性に配慮していること。</w:t>
            </w:r>
          </w:p>
        </w:tc>
      </w:tr>
      <w:tr w:rsidR="00164BA0" w:rsidRPr="00CE7B7B" w14:paraId="69BFA990" w14:textId="77777777" w:rsidTr="0051135C">
        <w:trPr>
          <w:jc w:val="center"/>
        </w:trPr>
        <w:tc>
          <w:tcPr>
            <w:tcW w:w="2208" w:type="dxa"/>
            <w:vMerge w:val="restart"/>
            <w:vAlign w:val="center"/>
          </w:tcPr>
          <w:p w14:paraId="38A8388C" w14:textId="77777777" w:rsidR="00164BA0" w:rsidRPr="00CE7B7B" w:rsidRDefault="00164BA0" w:rsidP="0051135C">
            <w:pPr>
              <w:rPr>
                <w:rFonts w:ascii="ＭＳ ゴシック" w:eastAsia="ＭＳ ゴシック" w:hAnsi="ＭＳ ゴシック"/>
                <w:sz w:val="20"/>
              </w:rPr>
            </w:pPr>
            <w:r w:rsidRPr="00CE7B7B">
              <w:rPr>
                <w:rFonts w:ascii="ＭＳ ゴシック" w:eastAsia="ＭＳ ゴシック" w:hAnsi="ＭＳ ゴシック" w:hint="eastAsia"/>
                <w:sz w:val="20"/>
              </w:rPr>
              <w:t>リサイクル（再資源化）</w:t>
            </w:r>
          </w:p>
        </w:tc>
        <w:tc>
          <w:tcPr>
            <w:tcW w:w="2730" w:type="dxa"/>
            <w:vMerge w:val="restart"/>
            <w:vAlign w:val="center"/>
          </w:tcPr>
          <w:p w14:paraId="288E1B77" w14:textId="77777777" w:rsidR="00164BA0" w:rsidRPr="00CE7B7B" w:rsidRDefault="00164BA0" w:rsidP="0051135C">
            <w:pPr>
              <w:pStyle w:val="af0"/>
              <w:spacing w:beforeLines="0" w:before="0" w:afterLines="0" w:after="0"/>
              <w:ind w:leftChars="0" w:left="0" w:rightChars="0" w:right="0" w:firstLineChars="0" w:firstLine="0"/>
            </w:pPr>
            <w:r w:rsidRPr="00CE7B7B">
              <w:rPr>
                <w:rFonts w:hint="eastAsia"/>
              </w:rPr>
              <w:t>材料</w:t>
            </w:r>
          </w:p>
        </w:tc>
        <w:tc>
          <w:tcPr>
            <w:tcW w:w="4139" w:type="dxa"/>
            <w:vAlign w:val="center"/>
          </w:tcPr>
          <w:p w14:paraId="6EC07E71" w14:textId="77777777" w:rsidR="00164BA0" w:rsidRPr="00CE7B7B" w:rsidRDefault="00164BA0" w:rsidP="0051135C">
            <w:pPr>
              <w:pStyle w:val="af0"/>
              <w:spacing w:beforeLines="0" w:before="0" w:afterLines="0" w:after="0"/>
              <w:ind w:leftChars="0" w:left="0" w:rightChars="0" w:right="0" w:firstLineChars="0" w:firstLine="0"/>
            </w:pPr>
            <w:r w:rsidRPr="00CE7B7B">
              <w:rPr>
                <w:rFonts w:hint="eastAsia"/>
              </w:rPr>
              <w:t>リサイクル可能な材料を選択していること。</w:t>
            </w:r>
          </w:p>
        </w:tc>
      </w:tr>
      <w:tr w:rsidR="00164BA0" w:rsidRPr="00CE7B7B" w14:paraId="71B34224" w14:textId="77777777" w:rsidTr="0051135C">
        <w:trPr>
          <w:jc w:val="center"/>
        </w:trPr>
        <w:tc>
          <w:tcPr>
            <w:tcW w:w="2208" w:type="dxa"/>
            <w:vMerge/>
            <w:vAlign w:val="center"/>
          </w:tcPr>
          <w:p w14:paraId="78D8E488" w14:textId="77777777" w:rsidR="00164BA0" w:rsidRPr="00CE7B7B" w:rsidRDefault="00164BA0" w:rsidP="0051135C">
            <w:pPr>
              <w:rPr>
                <w:rFonts w:ascii="ＭＳ ゴシック" w:eastAsia="ＭＳ ゴシック" w:hAnsi="ＭＳ ゴシック"/>
                <w:sz w:val="20"/>
              </w:rPr>
            </w:pPr>
          </w:p>
        </w:tc>
        <w:tc>
          <w:tcPr>
            <w:tcW w:w="2730" w:type="dxa"/>
            <w:vMerge/>
            <w:vAlign w:val="center"/>
          </w:tcPr>
          <w:p w14:paraId="33C432D6" w14:textId="77777777" w:rsidR="00164BA0" w:rsidRPr="00CE7B7B" w:rsidRDefault="00164BA0" w:rsidP="0051135C">
            <w:pPr>
              <w:pStyle w:val="af0"/>
              <w:spacing w:beforeLines="0" w:before="0" w:afterLines="0" w:after="0"/>
              <w:ind w:leftChars="0" w:left="0" w:rightChars="0" w:right="0" w:firstLineChars="0" w:firstLine="0"/>
            </w:pPr>
          </w:p>
        </w:tc>
        <w:tc>
          <w:tcPr>
            <w:tcW w:w="4139" w:type="dxa"/>
            <w:vAlign w:val="center"/>
          </w:tcPr>
          <w:p w14:paraId="08DF1848" w14:textId="77777777" w:rsidR="00164BA0" w:rsidRPr="00CE7B7B" w:rsidRDefault="00164BA0" w:rsidP="0051135C">
            <w:pPr>
              <w:pStyle w:val="af0"/>
              <w:spacing w:beforeLines="0" w:before="0" w:afterLines="0" w:after="0"/>
              <w:ind w:leftChars="0" w:left="0" w:rightChars="0" w:right="0" w:firstLineChars="0" w:firstLine="0"/>
            </w:pPr>
            <w:r w:rsidRPr="00CE7B7B">
              <w:rPr>
                <w:rFonts w:hint="eastAsia"/>
              </w:rPr>
              <w:t>プラスチックの種類の統一化及び材料表示を行っていること。</w:t>
            </w:r>
          </w:p>
        </w:tc>
      </w:tr>
      <w:tr w:rsidR="00164BA0" w:rsidRPr="00CE7B7B" w14:paraId="04AA2E79" w14:textId="77777777" w:rsidTr="0051135C">
        <w:trPr>
          <w:jc w:val="center"/>
        </w:trPr>
        <w:tc>
          <w:tcPr>
            <w:tcW w:w="2208" w:type="dxa"/>
            <w:vMerge/>
            <w:vAlign w:val="center"/>
          </w:tcPr>
          <w:p w14:paraId="04FD63EE" w14:textId="77777777" w:rsidR="00164BA0" w:rsidRPr="00CE7B7B" w:rsidRDefault="00164BA0" w:rsidP="0051135C">
            <w:pPr>
              <w:rPr>
                <w:rFonts w:ascii="ＭＳ ゴシック" w:eastAsia="ＭＳ ゴシック" w:hAnsi="ＭＳ ゴシック"/>
                <w:sz w:val="20"/>
              </w:rPr>
            </w:pPr>
          </w:p>
        </w:tc>
        <w:tc>
          <w:tcPr>
            <w:tcW w:w="2730" w:type="dxa"/>
            <w:vMerge/>
            <w:vAlign w:val="center"/>
          </w:tcPr>
          <w:p w14:paraId="07EF56E3" w14:textId="77777777" w:rsidR="00164BA0" w:rsidRPr="00CE7B7B" w:rsidRDefault="00164BA0" w:rsidP="0051135C">
            <w:pPr>
              <w:pStyle w:val="af0"/>
              <w:spacing w:beforeLines="0" w:before="0" w:afterLines="0" w:after="0"/>
              <w:ind w:leftChars="0" w:left="0" w:rightChars="0" w:right="0" w:firstLineChars="0" w:firstLine="0"/>
            </w:pPr>
          </w:p>
        </w:tc>
        <w:tc>
          <w:tcPr>
            <w:tcW w:w="4139" w:type="dxa"/>
            <w:vAlign w:val="center"/>
          </w:tcPr>
          <w:p w14:paraId="03E50980" w14:textId="77777777" w:rsidR="00164BA0" w:rsidRPr="00CE7B7B" w:rsidRDefault="00164BA0" w:rsidP="0051135C">
            <w:pPr>
              <w:pStyle w:val="af0"/>
              <w:spacing w:beforeLines="0" w:before="0" w:afterLines="0" w:after="0"/>
              <w:ind w:leftChars="0" w:left="0" w:rightChars="0" w:right="0" w:firstLineChars="0" w:firstLine="0"/>
            </w:pPr>
            <w:r w:rsidRPr="00CE7B7B">
              <w:rPr>
                <w:rFonts w:hint="eastAsia"/>
              </w:rPr>
              <w:t>リサイクル困難な部材の使用削減を図っていること。</w:t>
            </w:r>
          </w:p>
        </w:tc>
      </w:tr>
      <w:tr w:rsidR="00164BA0" w:rsidRPr="00CE7B7B" w14:paraId="4800D7B3" w14:textId="77777777" w:rsidTr="0051135C">
        <w:trPr>
          <w:jc w:val="center"/>
        </w:trPr>
        <w:tc>
          <w:tcPr>
            <w:tcW w:w="2208" w:type="dxa"/>
            <w:vMerge/>
            <w:vAlign w:val="center"/>
          </w:tcPr>
          <w:p w14:paraId="0FC58990" w14:textId="77777777" w:rsidR="00164BA0" w:rsidRPr="00CE7B7B" w:rsidRDefault="00164BA0" w:rsidP="0051135C">
            <w:pPr>
              <w:rPr>
                <w:rFonts w:ascii="ＭＳ ゴシック" w:eastAsia="ＭＳ ゴシック" w:hAnsi="ＭＳ ゴシック"/>
                <w:sz w:val="20"/>
              </w:rPr>
            </w:pPr>
          </w:p>
        </w:tc>
        <w:tc>
          <w:tcPr>
            <w:tcW w:w="2730" w:type="dxa"/>
            <w:vAlign w:val="center"/>
          </w:tcPr>
          <w:p w14:paraId="283B163B" w14:textId="77777777" w:rsidR="00164BA0" w:rsidRPr="00CE7B7B" w:rsidRDefault="00164BA0" w:rsidP="0051135C">
            <w:pPr>
              <w:pStyle w:val="af0"/>
              <w:spacing w:beforeLines="0" w:before="0" w:afterLines="0" w:after="0"/>
              <w:ind w:leftChars="0" w:left="0" w:rightChars="0" w:right="0" w:firstLineChars="0" w:firstLine="0"/>
            </w:pPr>
            <w:r w:rsidRPr="00CE7B7B">
              <w:rPr>
                <w:rFonts w:hint="eastAsia"/>
              </w:rPr>
              <w:t>分解容易性</w:t>
            </w:r>
          </w:p>
        </w:tc>
        <w:tc>
          <w:tcPr>
            <w:tcW w:w="4139" w:type="dxa"/>
            <w:vAlign w:val="center"/>
          </w:tcPr>
          <w:p w14:paraId="7DD0A2C2" w14:textId="77777777" w:rsidR="00164BA0" w:rsidRPr="00CE7B7B" w:rsidRDefault="00164BA0" w:rsidP="0051135C">
            <w:pPr>
              <w:pStyle w:val="af0"/>
              <w:spacing w:beforeLines="0" w:before="0" w:afterLines="0" w:after="0"/>
              <w:ind w:leftChars="0" w:left="0" w:rightChars="0" w:right="0" w:firstLineChars="0" w:firstLine="0"/>
            </w:pPr>
            <w:r w:rsidRPr="00CE7B7B">
              <w:rPr>
                <w:rFonts w:hint="eastAsia"/>
              </w:rPr>
              <w:t>事前分別対象部品の分解容易性に配慮していること。</w:t>
            </w:r>
          </w:p>
        </w:tc>
      </w:tr>
    </w:tbl>
    <w:p w14:paraId="635FC52B" w14:textId="77777777" w:rsidR="00164BA0" w:rsidRPr="00CE7B7B" w:rsidRDefault="00164BA0" w:rsidP="00164BA0">
      <w:pPr>
        <w:rPr>
          <w:rFonts w:ascii="ＭＳ ゴシック" w:eastAsia="ＭＳ ゴシック"/>
        </w:rPr>
      </w:pPr>
    </w:p>
    <w:p w14:paraId="6C1BE5F9" w14:textId="77777777" w:rsidR="00164BA0" w:rsidRPr="00CE7B7B" w:rsidRDefault="00164BA0" w:rsidP="00164BA0">
      <w:pPr>
        <w:rPr>
          <w:rFonts w:ascii="ＭＳ ゴシック" w:eastAsia="ＭＳ ゴシック" w:hAnsi="ＭＳ ゴシック"/>
          <w:sz w:val="22"/>
        </w:rPr>
      </w:pPr>
    </w:p>
    <w:p w14:paraId="05527C1E" w14:textId="77777777" w:rsidR="00164BA0" w:rsidRPr="00CE7B7B" w:rsidRDefault="00164BA0" w:rsidP="00164BA0">
      <w:pPr>
        <w:rPr>
          <w:rFonts w:ascii="ＭＳ ゴシック" w:eastAsia="ＭＳ ゴシック" w:hAnsi="ＭＳ ゴシック"/>
          <w:sz w:val="22"/>
        </w:rPr>
      </w:pPr>
    </w:p>
    <w:p w14:paraId="48704BB6" w14:textId="77777777" w:rsidR="00164BA0" w:rsidRPr="00CE7B7B" w:rsidRDefault="00164BA0" w:rsidP="00164BA0">
      <w:pPr>
        <w:pStyle w:val="20"/>
        <w:rPr>
          <w:rFonts w:ascii="ＭＳ ゴシック" w:eastAsia="ＭＳ ゴシック" w:hAnsi="ＭＳ ゴシック"/>
        </w:rPr>
      </w:pPr>
      <w:r w:rsidRPr="00CE7B7B">
        <w:rPr>
          <w:rFonts w:ascii="ＭＳ ゴシック" w:eastAsia="ＭＳ ゴシック" w:cs="Arial"/>
        </w:rPr>
        <w:t xml:space="preserve">(2) </w:t>
      </w:r>
      <w:r w:rsidRPr="00CE7B7B">
        <w:rPr>
          <w:rFonts w:ascii="ＭＳ ゴシック" w:eastAsia="ＭＳ ゴシック" w:hAnsi="ＭＳ ゴシック" w:hint="eastAsia"/>
        </w:rPr>
        <w:t>目標の立て方</w:t>
      </w:r>
    </w:p>
    <w:p w14:paraId="17156388" w14:textId="77777777" w:rsidR="00164BA0" w:rsidRPr="00CE7B7B" w:rsidRDefault="00164BA0" w:rsidP="00164BA0">
      <w:pPr>
        <w:pStyle w:val="22"/>
      </w:pPr>
      <w:r w:rsidRPr="00CE7B7B">
        <w:rPr>
          <w:rFonts w:hint="eastAsia"/>
        </w:rPr>
        <w:t>当該年度の契約又は使用許可により調達する飲料自動販売機設置の総設置台数に占める基準を満たす設置台数の割合とする。</w:t>
      </w:r>
    </w:p>
    <w:p w14:paraId="2A9806CA" w14:textId="77777777" w:rsidR="00164BA0" w:rsidRPr="00CE7B7B" w:rsidRDefault="00164BA0" w:rsidP="00164BA0">
      <w:pPr>
        <w:rPr>
          <w:rFonts w:ascii="ＭＳ ゴシック" w:eastAsia="ＭＳ ゴシック" w:hAnsi="ＭＳ ゴシック"/>
          <w:sz w:val="22"/>
        </w:rPr>
      </w:pPr>
    </w:p>
    <w:p w14:paraId="25493792" w14:textId="77777777" w:rsidR="00164BA0" w:rsidRPr="00CE7B7B" w:rsidRDefault="00164BA0" w:rsidP="00164BA0">
      <w:pPr>
        <w:pStyle w:val="1"/>
        <w:rPr>
          <w:rFonts w:ascii="ＭＳ ゴシック" w:eastAsia="ＭＳ ゴシック" w:hAnsi="ＭＳ ゴシック"/>
        </w:rPr>
      </w:pPr>
      <w:r w:rsidRPr="00CE7B7B">
        <w:rPr>
          <w:rFonts w:ascii="ＭＳ ゴシック" w:eastAsia="ＭＳ ゴシック"/>
        </w:rPr>
        <w:br w:type="page"/>
      </w:r>
      <w:r w:rsidRPr="00CE7B7B">
        <w:rPr>
          <w:rFonts w:ascii="ＭＳ ゴシック" w:eastAsia="ＭＳ ゴシック" w:hAnsi="ＭＳ ゴシック" w:hint="eastAsia"/>
        </w:rPr>
        <w:lastRenderedPageBreak/>
        <w:t>２２－１２ 引越輸送</w:t>
      </w:r>
    </w:p>
    <w:p w14:paraId="04E59AC2" w14:textId="77777777" w:rsidR="00164BA0" w:rsidRPr="00CE7B7B" w:rsidRDefault="00164BA0" w:rsidP="00164BA0">
      <w:pPr>
        <w:pStyle w:val="20"/>
        <w:rPr>
          <w:rFonts w:ascii="ＭＳ ゴシック" w:eastAsia="ＭＳ ゴシック" w:cs="Arial"/>
        </w:rPr>
      </w:pPr>
      <w:r w:rsidRPr="00CE7B7B">
        <w:rPr>
          <w:rFonts w:ascii="ＭＳ ゴシック" w:eastAsia="ＭＳ ゴシック" w:cs="Arial"/>
        </w:rPr>
        <w:t xml:space="preserve">(1) </w:t>
      </w:r>
      <w:r w:rsidRPr="00CE7B7B">
        <w:rPr>
          <w:rFonts w:ascii="ＭＳ ゴシック" w:eastAsia="ＭＳ ゴシック" w:hAnsi="ＭＳ ゴシック" w:cs="Arial"/>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763"/>
        <w:gridCol w:w="7604"/>
      </w:tblGrid>
      <w:tr w:rsidR="00164BA0" w:rsidRPr="00CE7B7B" w14:paraId="2F41C6A5" w14:textId="77777777" w:rsidTr="0051135C">
        <w:trPr>
          <w:trHeight w:val="907"/>
          <w:jc w:val="center"/>
        </w:trPr>
        <w:tc>
          <w:tcPr>
            <w:tcW w:w="1473" w:type="dxa"/>
            <w:gridSpan w:val="2"/>
            <w:tcBorders>
              <w:bottom w:val="single" w:sz="6" w:space="0" w:color="auto"/>
            </w:tcBorders>
          </w:tcPr>
          <w:p w14:paraId="776EB939" w14:textId="77777777" w:rsidR="00164BA0" w:rsidRPr="00CE7B7B" w:rsidRDefault="00164BA0" w:rsidP="0051135C">
            <w:pPr>
              <w:pStyle w:val="ab"/>
              <w:ind w:left="62"/>
              <w:rPr>
                <w:rFonts w:hAnsi="Arial" w:cs="Arial"/>
                <w:szCs w:val="21"/>
              </w:rPr>
            </w:pPr>
            <w:r w:rsidRPr="00CE7B7B">
              <w:rPr>
                <w:rFonts w:hAnsi="Arial" w:cs="Arial" w:hint="eastAsia"/>
                <w:szCs w:val="21"/>
              </w:rPr>
              <w:t>引越輸送</w:t>
            </w:r>
          </w:p>
        </w:tc>
        <w:tc>
          <w:tcPr>
            <w:tcW w:w="7604" w:type="dxa"/>
            <w:tcBorders>
              <w:bottom w:val="single" w:sz="6" w:space="0" w:color="auto"/>
            </w:tcBorders>
          </w:tcPr>
          <w:p w14:paraId="6DC4BB1D" w14:textId="77777777" w:rsidR="00164BA0" w:rsidRPr="00CE7B7B" w:rsidRDefault="00164BA0" w:rsidP="0051135C">
            <w:pPr>
              <w:pStyle w:val="30"/>
              <w:rPr>
                <w:rFonts w:cs="Arial"/>
              </w:rPr>
            </w:pPr>
            <w:r w:rsidRPr="00CE7B7B">
              <w:rPr>
                <w:rFonts w:hAnsi="ＭＳ ゴシック" w:cs="Arial"/>
              </w:rPr>
              <w:t>【判断の基準】</w:t>
            </w:r>
          </w:p>
          <w:p w14:paraId="2F4B27AB" w14:textId="77777777" w:rsidR="00164BA0" w:rsidRPr="00CE7B7B" w:rsidRDefault="00164BA0" w:rsidP="0051135C">
            <w:pPr>
              <w:pStyle w:val="a4"/>
              <w:ind w:leftChars="0" w:left="220" w:hangingChars="100" w:hanging="220"/>
              <w:rPr>
                <w:rFonts w:cs="Arial"/>
                <w:color w:val="auto"/>
              </w:rPr>
            </w:pPr>
            <w:r w:rsidRPr="00CE7B7B">
              <w:rPr>
                <w:rFonts w:cs="Arial" w:hint="eastAsia"/>
                <w:color w:val="auto"/>
              </w:rPr>
              <w:t>①梱包及び養生に使用する物品が特定調達品目に該当する場合は、判断の基準を満たしている物品が使用されていること。</w:t>
            </w:r>
          </w:p>
          <w:p w14:paraId="713DA6C1" w14:textId="77777777" w:rsidR="00164BA0" w:rsidRPr="00CE7B7B" w:rsidRDefault="00164BA0" w:rsidP="0051135C">
            <w:pPr>
              <w:pStyle w:val="a4"/>
              <w:ind w:leftChars="0" w:left="220" w:hangingChars="100" w:hanging="220"/>
              <w:rPr>
                <w:rFonts w:cs="Arial"/>
                <w:color w:val="auto"/>
              </w:rPr>
            </w:pPr>
            <w:r w:rsidRPr="00CE7B7B">
              <w:rPr>
                <w:rFonts w:cs="Arial" w:hint="eastAsia"/>
                <w:color w:val="auto"/>
              </w:rPr>
              <w:t>②反復利用可能な梱包用資材及び養生用資材が使用されていること。</w:t>
            </w:r>
          </w:p>
          <w:p w14:paraId="65333FEF" w14:textId="77777777" w:rsidR="00164BA0" w:rsidRPr="00CE7B7B" w:rsidRDefault="00164BA0" w:rsidP="0051135C">
            <w:pPr>
              <w:pStyle w:val="a4"/>
              <w:ind w:leftChars="0" w:left="220" w:hangingChars="100" w:hanging="220"/>
              <w:rPr>
                <w:rFonts w:cs="Arial"/>
                <w:color w:val="auto"/>
              </w:rPr>
            </w:pPr>
            <w:r w:rsidRPr="00CE7B7B">
              <w:rPr>
                <w:rFonts w:cs="Arial" w:hint="eastAsia"/>
                <w:color w:val="auto"/>
              </w:rPr>
              <w:t>③引越終了後に梱包用資材の回収が実施されていること。</w:t>
            </w:r>
          </w:p>
          <w:p w14:paraId="7A289D8B" w14:textId="77777777" w:rsidR="00164BA0" w:rsidRPr="00CE7B7B" w:rsidRDefault="00164BA0" w:rsidP="0051135C">
            <w:pPr>
              <w:pStyle w:val="a4"/>
              <w:ind w:leftChars="0" w:left="220" w:hangingChars="100" w:hanging="220"/>
              <w:rPr>
                <w:rFonts w:cs="Arial"/>
                <w:color w:val="auto"/>
              </w:rPr>
            </w:pPr>
            <w:r w:rsidRPr="00CE7B7B">
              <w:rPr>
                <w:rFonts w:cs="Arial" w:hint="eastAsia"/>
                <w:color w:val="auto"/>
              </w:rPr>
              <w:t>④自動車による輸送を伴う場合には、次の要件を満たすこと。</w:t>
            </w:r>
          </w:p>
          <w:p w14:paraId="0330E904" w14:textId="77777777" w:rsidR="00164BA0" w:rsidRPr="00CE7B7B" w:rsidRDefault="00164BA0" w:rsidP="0051135C">
            <w:pPr>
              <w:pStyle w:val="a4"/>
              <w:ind w:leftChars="100" w:left="430" w:hangingChars="100" w:hanging="220"/>
              <w:rPr>
                <w:rFonts w:cs="Arial"/>
                <w:color w:val="auto"/>
              </w:rPr>
            </w:pPr>
            <w:r w:rsidRPr="00CE7B7B">
              <w:rPr>
                <w:rFonts w:cs="Arial" w:hint="eastAsia"/>
                <w:color w:val="auto"/>
              </w:rPr>
              <w:t>ア．エネルギーの使用の実態及びエネルギーの使用の合理化に係る取組効果の把握が定期的に行われていること。</w:t>
            </w:r>
          </w:p>
          <w:p w14:paraId="0667FA53" w14:textId="77777777" w:rsidR="00164BA0" w:rsidRPr="00CE7B7B" w:rsidRDefault="00164BA0" w:rsidP="0051135C">
            <w:pPr>
              <w:pStyle w:val="a4"/>
              <w:ind w:leftChars="100" w:left="430" w:hangingChars="100" w:hanging="220"/>
              <w:rPr>
                <w:rFonts w:cs="Arial"/>
                <w:color w:val="auto"/>
              </w:rPr>
            </w:pPr>
            <w:r w:rsidRPr="00CE7B7B">
              <w:rPr>
                <w:rFonts w:cs="Arial" w:hint="eastAsia"/>
                <w:color w:val="auto"/>
              </w:rPr>
              <w:t>イ．環境保全のための仕組み・体制が整備されていること。</w:t>
            </w:r>
          </w:p>
          <w:p w14:paraId="5DFAFAA6" w14:textId="77777777" w:rsidR="00164BA0" w:rsidRPr="00CE7B7B" w:rsidRDefault="00164BA0" w:rsidP="0051135C">
            <w:pPr>
              <w:pStyle w:val="a4"/>
              <w:ind w:leftChars="100" w:left="430" w:hangingChars="100" w:hanging="220"/>
              <w:rPr>
                <w:rFonts w:cs="Arial"/>
                <w:color w:val="auto"/>
              </w:rPr>
            </w:pPr>
            <w:r w:rsidRPr="00CE7B7B">
              <w:rPr>
                <w:rFonts w:cs="Arial" w:hint="eastAsia"/>
                <w:color w:val="auto"/>
              </w:rPr>
              <w:t>ウ．</w:t>
            </w:r>
            <w:r w:rsidRPr="00CE7B7B">
              <w:rPr>
                <w:rFonts w:cs="Arial"/>
                <w:color w:val="auto"/>
              </w:rPr>
              <w:t>エコドライブを推進するための措置</w:t>
            </w:r>
            <w:r w:rsidRPr="00CE7B7B">
              <w:rPr>
                <w:rFonts w:cs="Arial" w:hint="eastAsia"/>
                <w:color w:val="auto"/>
              </w:rPr>
              <w:t>が</w:t>
            </w:r>
            <w:r w:rsidRPr="00CE7B7B">
              <w:rPr>
                <w:rFonts w:cs="Arial"/>
                <w:color w:val="auto"/>
              </w:rPr>
              <w:t>講じ</w:t>
            </w:r>
            <w:r w:rsidRPr="00CE7B7B">
              <w:rPr>
                <w:rFonts w:cs="Arial" w:hint="eastAsia"/>
                <w:color w:val="auto"/>
              </w:rPr>
              <w:t>られ</w:t>
            </w:r>
            <w:r w:rsidRPr="00CE7B7B">
              <w:rPr>
                <w:rFonts w:cs="Arial"/>
                <w:color w:val="auto"/>
              </w:rPr>
              <w:t>ていること。</w:t>
            </w:r>
          </w:p>
          <w:p w14:paraId="006EA17E" w14:textId="77777777" w:rsidR="00164BA0" w:rsidRPr="00CE7B7B" w:rsidRDefault="00164BA0" w:rsidP="0051135C">
            <w:pPr>
              <w:pStyle w:val="a4"/>
              <w:ind w:leftChars="100" w:left="430" w:hangingChars="100" w:hanging="220"/>
              <w:rPr>
                <w:rFonts w:cs="Arial"/>
                <w:color w:val="auto"/>
              </w:rPr>
            </w:pPr>
            <w:r w:rsidRPr="00CE7B7B">
              <w:rPr>
                <w:rFonts w:cs="Arial" w:hint="eastAsia"/>
                <w:color w:val="auto"/>
              </w:rPr>
              <w:t>エ．</w:t>
            </w:r>
            <w:r w:rsidRPr="00CE7B7B">
              <w:rPr>
                <w:rFonts w:cs="Arial"/>
                <w:color w:val="auto"/>
              </w:rPr>
              <w:t>大気汚染物質の排出削減、エネルギー効率を維持する等の環境の保全の観点から車両の点検・整備</w:t>
            </w:r>
            <w:r w:rsidRPr="00CE7B7B">
              <w:rPr>
                <w:rFonts w:cs="Arial" w:hint="eastAsia"/>
                <w:color w:val="auto"/>
              </w:rPr>
              <w:t>が</w:t>
            </w:r>
            <w:r w:rsidRPr="00CE7B7B">
              <w:rPr>
                <w:rFonts w:cs="Arial"/>
                <w:color w:val="auto"/>
              </w:rPr>
              <w:t>実施</w:t>
            </w:r>
            <w:r w:rsidRPr="00CE7B7B">
              <w:rPr>
                <w:rFonts w:cs="Arial" w:hint="eastAsia"/>
                <w:color w:val="auto"/>
              </w:rPr>
              <w:t>されて</w:t>
            </w:r>
            <w:r w:rsidRPr="00CE7B7B">
              <w:rPr>
                <w:rFonts w:cs="Arial"/>
                <w:color w:val="auto"/>
              </w:rPr>
              <w:t>いること。</w:t>
            </w:r>
          </w:p>
          <w:p w14:paraId="2F36183F" w14:textId="77777777" w:rsidR="00164BA0" w:rsidRPr="00CE7B7B" w:rsidRDefault="00164BA0" w:rsidP="0051135C">
            <w:pPr>
              <w:pStyle w:val="a4"/>
              <w:tabs>
                <w:tab w:val="left" w:pos="426"/>
              </w:tabs>
              <w:rPr>
                <w:rFonts w:hAnsi="Arial" w:cs="Arial"/>
                <w:color w:val="auto"/>
              </w:rPr>
            </w:pPr>
          </w:p>
          <w:p w14:paraId="494CE894" w14:textId="77777777" w:rsidR="00164BA0" w:rsidRPr="00CE7B7B" w:rsidRDefault="00164BA0" w:rsidP="0051135C">
            <w:pPr>
              <w:pStyle w:val="a4"/>
              <w:rPr>
                <w:rFonts w:hAnsi="Arial" w:cs="Arial"/>
                <w:color w:val="auto"/>
              </w:rPr>
            </w:pPr>
            <w:r w:rsidRPr="00CE7B7B">
              <w:rPr>
                <w:rFonts w:cs="Arial"/>
                <w:color w:val="auto"/>
              </w:rPr>
              <w:t>【配慮事項】</w:t>
            </w:r>
          </w:p>
          <w:p w14:paraId="268343E1" w14:textId="77777777" w:rsidR="00164BA0" w:rsidRPr="00CE7B7B" w:rsidRDefault="00164BA0" w:rsidP="0051135C">
            <w:pPr>
              <w:pStyle w:val="a4"/>
              <w:ind w:leftChars="0" w:left="220" w:hangingChars="100" w:hanging="220"/>
              <w:rPr>
                <w:rFonts w:cs="Arial"/>
                <w:color w:val="auto"/>
              </w:rPr>
            </w:pPr>
            <w:r w:rsidRPr="00CE7B7B">
              <w:rPr>
                <w:rFonts w:cs="Arial" w:hint="eastAsia"/>
                <w:color w:val="auto"/>
              </w:rPr>
              <w:t>①環境負荷低減に資する引越輸送の方法の適切な提案が行われるものであること。</w:t>
            </w:r>
          </w:p>
          <w:p w14:paraId="14CFE343" w14:textId="77777777" w:rsidR="00164BA0" w:rsidRPr="00CE7B7B" w:rsidRDefault="00164BA0" w:rsidP="0051135C">
            <w:pPr>
              <w:pStyle w:val="a4"/>
              <w:ind w:leftChars="0" w:left="220" w:hangingChars="100" w:hanging="220"/>
              <w:rPr>
                <w:rFonts w:cs="Arial"/>
                <w:color w:val="auto"/>
              </w:rPr>
            </w:pPr>
            <w:r w:rsidRPr="00CE7B7B">
              <w:rPr>
                <w:rFonts w:cs="Arial" w:hint="eastAsia"/>
                <w:color w:val="auto"/>
              </w:rPr>
              <w:t>②梱包用資材及び養生用資材について、一括梱包や資材の使用削減を図るなどの省資源化に配慮されていること。</w:t>
            </w:r>
          </w:p>
          <w:p w14:paraId="064E30A0" w14:textId="77777777" w:rsidR="00164BA0" w:rsidRPr="00CE7B7B" w:rsidRDefault="00164BA0" w:rsidP="0051135C">
            <w:pPr>
              <w:pStyle w:val="a4"/>
              <w:ind w:leftChars="0" w:left="220" w:hangingChars="100" w:hanging="220"/>
              <w:rPr>
                <w:rFonts w:cs="Arial"/>
                <w:color w:val="auto"/>
              </w:rPr>
            </w:pPr>
            <w:r w:rsidRPr="00CE7B7B">
              <w:rPr>
                <w:rFonts w:cs="Arial" w:hint="eastAsia"/>
                <w:color w:val="auto"/>
              </w:rPr>
              <w:t>③梱包用資材及び養生用資材には、再生材料又は、バイオマスプラスチックであって環境負荷低減効果が確認されたものが使用されていること。また、</w:t>
            </w:r>
            <w:r w:rsidRPr="00CE7B7B">
              <w:rPr>
                <w:rFonts w:cs="Arial"/>
                <w:color w:val="auto"/>
              </w:rPr>
              <w:t>再生利用の容易さ及び廃棄時の負荷低減に配慮されていること。</w:t>
            </w:r>
          </w:p>
          <w:p w14:paraId="00AC0ED8" w14:textId="77777777" w:rsidR="00164BA0" w:rsidRPr="00CE7B7B" w:rsidRDefault="00164BA0" w:rsidP="0051135C">
            <w:pPr>
              <w:pStyle w:val="a4"/>
              <w:ind w:leftChars="0" w:left="220" w:hangingChars="100" w:hanging="220"/>
              <w:rPr>
                <w:rFonts w:cs="Arial"/>
                <w:color w:val="auto"/>
              </w:rPr>
            </w:pPr>
            <w:r w:rsidRPr="00CE7B7B">
              <w:rPr>
                <w:rFonts w:cs="Arial" w:hint="eastAsia"/>
                <w:color w:val="auto"/>
              </w:rPr>
              <w:t>④自動車による輸送を伴う場合には、次の事項に配慮されていること。</w:t>
            </w:r>
          </w:p>
          <w:p w14:paraId="63C22818" w14:textId="77777777" w:rsidR="00164BA0" w:rsidRPr="00CE7B7B" w:rsidRDefault="00164BA0" w:rsidP="0051135C">
            <w:pPr>
              <w:pStyle w:val="a4"/>
              <w:ind w:leftChars="100" w:left="430" w:hangingChars="100" w:hanging="220"/>
              <w:rPr>
                <w:rFonts w:hAnsi="Arial" w:cs="Arial"/>
                <w:color w:val="auto"/>
              </w:rPr>
            </w:pPr>
            <w:r w:rsidRPr="00CE7B7B">
              <w:rPr>
                <w:rFonts w:hAnsi="Arial" w:cs="Arial" w:hint="eastAsia"/>
                <w:color w:val="auto"/>
              </w:rPr>
              <w:t>ア．</w:t>
            </w:r>
            <w:r w:rsidRPr="00CE7B7B">
              <w:rPr>
                <w:rFonts w:hAnsi="Arial" w:cs="Arial"/>
                <w:color w:val="auto"/>
              </w:rPr>
              <w:t>エネルギーの使用の合理化等に関する法律（昭和54年法律第49号）に基づく「貨物の輸送に係るエネルギーの使用の合理化に関する貨物輸送事業者の判断の基準</w:t>
            </w:r>
            <w:r w:rsidRPr="00CE7B7B">
              <w:rPr>
                <w:rFonts w:hAnsi="Arial" w:cs="Arial" w:hint="eastAsia"/>
                <w:color w:val="auto"/>
              </w:rPr>
              <w:t>」</w:t>
            </w:r>
            <w:r w:rsidRPr="00CE7B7B">
              <w:rPr>
                <w:rFonts w:hAnsi="Arial" w:cs="Arial"/>
                <w:color w:val="auto"/>
              </w:rPr>
              <w:t>（平成18年経済産業省・国土交通省告示第７号）</w:t>
            </w:r>
            <w:r w:rsidRPr="00CE7B7B">
              <w:rPr>
                <w:rFonts w:hAnsi="Arial" w:cs="Arial" w:hint="eastAsia"/>
                <w:color w:val="auto"/>
              </w:rPr>
              <w:t>及び「貨物の輸送に係る電気の需要の平準化に資する措置に関する電気使用貨物輸送事業者の指針」（平成26年経済産業省・国土交通省告示第２号）</w:t>
            </w:r>
            <w:r w:rsidRPr="00CE7B7B">
              <w:rPr>
                <w:rFonts w:hAnsi="Arial" w:cs="Arial"/>
                <w:color w:val="auto"/>
              </w:rPr>
              <w:t>を踏まえ、輸送におけるエネルギーの使用の合理化</w:t>
            </w:r>
            <w:r w:rsidRPr="00CE7B7B">
              <w:rPr>
                <w:rFonts w:hAnsi="Arial" w:cs="Arial" w:hint="eastAsia"/>
                <w:color w:val="auto"/>
              </w:rPr>
              <w:t>及び電気の需要の平準化に資する措置</w:t>
            </w:r>
            <w:r w:rsidRPr="00CE7B7B">
              <w:rPr>
                <w:rFonts w:hAnsi="Arial" w:cs="Arial"/>
                <w:color w:val="auto"/>
              </w:rPr>
              <w:t>の適切かつ有効な実施が図られていること。</w:t>
            </w:r>
          </w:p>
          <w:p w14:paraId="2A890054" w14:textId="77777777" w:rsidR="00164BA0" w:rsidRPr="00CE7B7B" w:rsidRDefault="00164BA0" w:rsidP="0051135C">
            <w:pPr>
              <w:pStyle w:val="a4"/>
              <w:ind w:leftChars="100" w:left="430" w:hangingChars="100" w:hanging="220"/>
              <w:rPr>
                <w:rFonts w:hAnsi="Arial" w:cs="Arial"/>
                <w:color w:val="auto"/>
              </w:rPr>
            </w:pPr>
            <w:r w:rsidRPr="00CE7B7B">
              <w:rPr>
                <w:rFonts w:cs="Arial" w:hint="eastAsia"/>
                <w:color w:val="auto"/>
              </w:rPr>
              <w:t>イ．</w:t>
            </w:r>
            <w:r w:rsidRPr="00CE7B7B">
              <w:rPr>
                <w:rFonts w:hint="eastAsia"/>
                <w:color w:val="auto"/>
              </w:rPr>
              <w:t>電動車等又は低燃費・低公害車の導入目標を設定するとともに、導入を推進していること。また、可能な限り電動車等又は低燃費・低公害車による輸送が実施されていること。</w:t>
            </w:r>
          </w:p>
          <w:p w14:paraId="64DE7320" w14:textId="77777777" w:rsidR="00164BA0" w:rsidRPr="00CE7B7B" w:rsidRDefault="00164BA0" w:rsidP="0051135C">
            <w:pPr>
              <w:pStyle w:val="a4"/>
              <w:ind w:leftChars="100" w:left="430" w:hangingChars="100" w:hanging="220"/>
              <w:rPr>
                <w:rFonts w:hAnsi="Arial" w:cs="Arial"/>
                <w:color w:val="auto"/>
              </w:rPr>
            </w:pPr>
            <w:r w:rsidRPr="00CE7B7B">
              <w:rPr>
                <w:rFonts w:cs="Arial" w:hint="eastAsia"/>
                <w:color w:val="auto"/>
              </w:rPr>
              <w:t>ウ．</w:t>
            </w:r>
            <w:r w:rsidRPr="00CE7B7B">
              <w:rPr>
                <w:rFonts w:cs="Arial"/>
                <w:color w:val="auto"/>
              </w:rPr>
              <w:t>輸送</w:t>
            </w:r>
            <w:r w:rsidRPr="00CE7B7B">
              <w:rPr>
                <w:rFonts w:cs="Arial" w:hint="eastAsia"/>
                <w:color w:val="auto"/>
              </w:rPr>
              <w:t>効率</w:t>
            </w:r>
            <w:r w:rsidRPr="00CE7B7B">
              <w:rPr>
                <w:rFonts w:cs="Arial"/>
                <w:color w:val="auto"/>
              </w:rPr>
              <w:t>の向上</w:t>
            </w:r>
            <w:r w:rsidRPr="00CE7B7B">
              <w:rPr>
                <w:rFonts w:cs="Arial" w:hint="eastAsia"/>
                <w:color w:val="auto"/>
              </w:rPr>
              <w:t>のための措置</w:t>
            </w:r>
            <w:r w:rsidRPr="00CE7B7B">
              <w:rPr>
                <w:rFonts w:cs="Arial"/>
                <w:color w:val="auto"/>
              </w:rPr>
              <w:t>が</w:t>
            </w:r>
            <w:r w:rsidRPr="00CE7B7B">
              <w:rPr>
                <w:rFonts w:cs="Arial" w:hint="eastAsia"/>
                <w:color w:val="auto"/>
              </w:rPr>
              <w:t>講じられ</w:t>
            </w:r>
            <w:r w:rsidRPr="00CE7B7B">
              <w:rPr>
                <w:rFonts w:cs="Arial"/>
                <w:color w:val="auto"/>
              </w:rPr>
              <w:t>ていること。</w:t>
            </w:r>
          </w:p>
          <w:p w14:paraId="44F37FF2" w14:textId="77777777" w:rsidR="00164BA0" w:rsidRPr="00CE7B7B" w:rsidRDefault="00164BA0" w:rsidP="0051135C">
            <w:pPr>
              <w:pStyle w:val="a4"/>
              <w:ind w:leftChars="100" w:left="430" w:hangingChars="100" w:hanging="220"/>
              <w:rPr>
                <w:rFonts w:hAnsi="Arial" w:cs="Arial"/>
                <w:color w:val="auto"/>
              </w:rPr>
            </w:pPr>
            <w:r w:rsidRPr="00CE7B7B">
              <w:rPr>
                <w:rFonts w:cs="Arial" w:hint="eastAsia"/>
                <w:color w:val="auto"/>
              </w:rPr>
              <w:t>エ．</w:t>
            </w:r>
            <w:r w:rsidRPr="00CE7B7B">
              <w:rPr>
                <w:rFonts w:cs="Arial"/>
                <w:color w:val="auto"/>
              </w:rPr>
              <w:t>エコドライブを推進するための装置が可能な限り導入されていること。</w:t>
            </w:r>
          </w:p>
          <w:p w14:paraId="4C804147" w14:textId="77777777" w:rsidR="00164BA0" w:rsidRPr="00CE7B7B" w:rsidRDefault="00164BA0" w:rsidP="0051135C">
            <w:pPr>
              <w:pStyle w:val="a4"/>
              <w:ind w:leftChars="100" w:left="430" w:hangingChars="100" w:hanging="220"/>
              <w:rPr>
                <w:rFonts w:hAnsi="Arial" w:cs="Arial"/>
                <w:color w:val="auto"/>
              </w:rPr>
            </w:pPr>
            <w:r w:rsidRPr="00CE7B7B">
              <w:rPr>
                <w:rFonts w:cs="Arial" w:hint="eastAsia"/>
                <w:color w:val="auto"/>
              </w:rPr>
              <w:t>オ．</w:t>
            </w:r>
            <w:r w:rsidRPr="00CE7B7B">
              <w:rPr>
                <w:rFonts w:cs="Arial"/>
                <w:color w:val="auto"/>
              </w:rPr>
              <w:t>道路交通情報通信システム（</w:t>
            </w:r>
            <w:r w:rsidRPr="00CE7B7B">
              <w:rPr>
                <w:rFonts w:hAnsi="Arial" w:cs="Arial"/>
                <w:color w:val="auto"/>
              </w:rPr>
              <w:t>VICS</w:t>
            </w:r>
            <w:r w:rsidRPr="00CE7B7B">
              <w:rPr>
                <w:rFonts w:cs="Arial"/>
                <w:color w:val="auto"/>
              </w:rPr>
              <w:t>）対応カーナビゲーションシステムや自動料金収受システム（</w:t>
            </w:r>
            <w:r w:rsidRPr="00CE7B7B">
              <w:rPr>
                <w:rFonts w:hAnsi="Arial" w:cs="Arial"/>
                <w:color w:val="auto"/>
              </w:rPr>
              <w:t>ETC</w:t>
            </w:r>
            <w:r w:rsidRPr="00CE7B7B">
              <w:rPr>
                <w:rFonts w:cs="Arial"/>
                <w:color w:val="auto"/>
              </w:rPr>
              <w:t>）等、高度道路交通システム（</w:t>
            </w:r>
            <w:r w:rsidRPr="00CE7B7B">
              <w:rPr>
                <w:rFonts w:hAnsi="Arial" w:cs="Arial"/>
                <w:color w:val="auto"/>
              </w:rPr>
              <w:t>ITS</w:t>
            </w:r>
            <w:r w:rsidRPr="00CE7B7B">
              <w:rPr>
                <w:rFonts w:cs="Arial"/>
                <w:color w:val="auto"/>
              </w:rPr>
              <w:t>）の導入に努めていること。</w:t>
            </w:r>
          </w:p>
          <w:p w14:paraId="6F551CE1" w14:textId="77777777" w:rsidR="00164BA0" w:rsidRPr="00CE7B7B" w:rsidRDefault="00164BA0" w:rsidP="0051135C">
            <w:pPr>
              <w:pStyle w:val="a4"/>
              <w:ind w:leftChars="100" w:left="430" w:hangingChars="100" w:hanging="220"/>
              <w:rPr>
                <w:rFonts w:hAnsi="Arial" w:cs="Arial"/>
                <w:color w:val="auto"/>
              </w:rPr>
            </w:pPr>
            <w:r w:rsidRPr="00CE7B7B">
              <w:rPr>
                <w:rFonts w:hAnsi="Arial" w:cs="Arial" w:hint="eastAsia"/>
                <w:color w:val="auto"/>
              </w:rPr>
              <w:t>カ．</w:t>
            </w:r>
            <w:r w:rsidRPr="00CE7B7B">
              <w:rPr>
                <w:rFonts w:cs="Arial"/>
                <w:color w:val="auto"/>
              </w:rPr>
              <w:t>自動車から排出される窒素酸化物及び粒子状物質の特定地域における総量の削減等に関する特別措置法</w:t>
            </w:r>
            <w:r w:rsidRPr="00CE7B7B">
              <w:rPr>
                <w:rFonts w:hAnsi="Arial" w:cs="Arial"/>
                <w:color w:val="auto"/>
              </w:rPr>
              <w:t>（平成4年法律第70号）の対策地域</w:t>
            </w:r>
            <w:r w:rsidRPr="00CE7B7B">
              <w:rPr>
                <w:rFonts w:hAnsi="Arial" w:cs="Arial" w:hint="eastAsia"/>
                <w:color w:val="auto"/>
              </w:rPr>
              <w:t>において</w:t>
            </w:r>
            <w:r w:rsidRPr="00CE7B7B">
              <w:rPr>
                <w:rFonts w:hAnsi="Arial" w:cs="Arial"/>
                <w:color w:val="auto"/>
              </w:rPr>
              <w:t>輸送</w:t>
            </w:r>
            <w:r w:rsidRPr="00CE7B7B">
              <w:rPr>
                <w:rFonts w:hAnsi="Arial" w:cs="Arial" w:hint="eastAsia"/>
                <w:color w:val="auto"/>
              </w:rPr>
              <w:t>する場合</w:t>
            </w:r>
            <w:r w:rsidRPr="00CE7B7B">
              <w:rPr>
                <w:rFonts w:hAnsi="Arial" w:cs="Arial"/>
                <w:color w:val="auto"/>
              </w:rPr>
              <w:t>にあっては、可能な限り排出基準を満たした自動車による輸送が行われていること。</w:t>
            </w:r>
          </w:p>
        </w:tc>
      </w:tr>
      <w:tr w:rsidR="00164BA0" w:rsidRPr="00CE7B7B" w14:paraId="2C983C2C" w14:textId="77777777" w:rsidTr="0051135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710" w:type="dxa"/>
            <w:tcBorders>
              <w:top w:val="nil"/>
              <w:left w:val="nil"/>
              <w:bottom w:val="nil"/>
              <w:right w:val="nil"/>
            </w:tcBorders>
          </w:tcPr>
          <w:p w14:paraId="096E78CB" w14:textId="77777777" w:rsidR="00164BA0" w:rsidRPr="00CE7B7B" w:rsidRDefault="00164BA0" w:rsidP="0051135C">
            <w:pPr>
              <w:spacing w:beforeLines="20" w:before="72"/>
              <w:rPr>
                <w:rFonts w:ascii="ＭＳ ゴシック" w:eastAsia="ＭＳ ゴシック" w:hAnsi="Arial" w:cs="Arial"/>
              </w:rPr>
            </w:pPr>
            <w:r w:rsidRPr="00CE7B7B">
              <w:rPr>
                <w:rFonts w:ascii="ＭＳ ゴシック" w:eastAsia="ＭＳ ゴシック" w:hAnsi="ＭＳ ゴシック" w:cs="Arial"/>
                <w:sz w:val="20"/>
              </w:rPr>
              <w:t>備考）</w:t>
            </w:r>
          </w:p>
        </w:tc>
        <w:tc>
          <w:tcPr>
            <w:tcW w:w="8367" w:type="dxa"/>
            <w:gridSpan w:val="2"/>
            <w:tcBorders>
              <w:top w:val="nil"/>
              <w:left w:val="nil"/>
              <w:bottom w:val="nil"/>
              <w:right w:val="nil"/>
            </w:tcBorders>
          </w:tcPr>
          <w:p w14:paraId="6E1CB6D8" w14:textId="77777777" w:rsidR="00164BA0" w:rsidRPr="00CE7B7B" w:rsidRDefault="00164BA0" w:rsidP="0051135C">
            <w:pPr>
              <w:pStyle w:val="af0"/>
              <w:rPr>
                <w:rFonts w:hAnsi="Arial" w:cs="Arial"/>
              </w:rPr>
            </w:pPr>
            <w:r w:rsidRPr="00CE7B7B">
              <w:rPr>
                <w:rFonts w:cs="Arial"/>
              </w:rPr>
              <w:t>１　本項の判断の基準の対象とする「</w:t>
            </w:r>
            <w:r w:rsidRPr="00CE7B7B">
              <w:rPr>
                <w:rFonts w:cs="Arial" w:hint="eastAsia"/>
              </w:rPr>
              <w:t>引越輸送</w:t>
            </w:r>
            <w:r w:rsidRPr="00CE7B7B">
              <w:rPr>
                <w:rFonts w:cs="Arial"/>
              </w:rPr>
              <w:t>」とは、</w:t>
            </w:r>
            <w:r w:rsidRPr="00CE7B7B">
              <w:rPr>
                <w:rFonts w:cs="Arial" w:hint="eastAsia"/>
              </w:rPr>
              <w:t>庁舎移転等（庁舎・ビル間移転、庁舎・ビル内移動、フロア内移動を含む。）に伴う什器、物品、書類等の引越輸送業務及びこれに附帯する梱包・開梱、配置、養生等の役務</w:t>
            </w:r>
            <w:r w:rsidRPr="00CE7B7B">
              <w:rPr>
                <w:rFonts w:cs="Arial"/>
              </w:rPr>
              <w:t>をいう。</w:t>
            </w:r>
            <w:r w:rsidRPr="00CE7B7B">
              <w:rPr>
                <w:rFonts w:cs="Arial" w:hint="eastAsia"/>
              </w:rPr>
              <w:t>ただし、美術品、精密機器、動植物等の特殊な梱包及び運送、管理等が必要となる品目は除く。</w:t>
            </w:r>
          </w:p>
          <w:p w14:paraId="5E9F7806" w14:textId="77777777" w:rsidR="00164BA0" w:rsidRPr="00CE7B7B" w:rsidRDefault="00164BA0" w:rsidP="0051135C">
            <w:pPr>
              <w:pStyle w:val="af0"/>
              <w:spacing w:beforeLines="10" w:before="36"/>
              <w:rPr>
                <w:rFonts w:cs="Arial"/>
              </w:rPr>
            </w:pPr>
            <w:r w:rsidRPr="00CE7B7B">
              <w:rPr>
                <w:rFonts w:cs="Arial" w:hint="eastAsia"/>
              </w:rPr>
              <w:lastRenderedPageBreak/>
              <w:t>２　判断の基準③は、段ボール等紙製の梱包用資材が業務提供者によって提供される場合に適用し、発注者の求めに応じて回収を実施する。ただし、あらかじめ回収期限及び回数を定めるものとする。</w:t>
            </w:r>
          </w:p>
          <w:p w14:paraId="26CC6C40" w14:textId="77777777" w:rsidR="00164BA0" w:rsidRPr="00CE7B7B" w:rsidRDefault="00164BA0" w:rsidP="0051135C">
            <w:pPr>
              <w:pStyle w:val="af0"/>
              <w:spacing w:beforeLines="10" w:before="36"/>
              <w:rPr>
                <w:rFonts w:cs="Arial"/>
              </w:rPr>
            </w:pPr>
            <w:r w:rsidRPr="00CE7B7B">
              <w:rPr>
                <w:rFonts w:cs="Arial" w:hint="eastAsia"/>
              </w:rPr>
              <w:t>３　判断の基準④及び配慮事項④は、引越輸送の元請か下請かを問わず、自動車による輸送を行う者に適用する。</w:t>
            </w:r>
          </w:p>
          <w:p w14:paraId="0B61A693" w14:textId="77777777" w:rsidR="00164BA0" w:rsidRPr="00CE7B7B" w:rsidRDefault="00164BA0" w:rsidP="0051135C">
            <w:pPr>
              <w:pStyle w:val="af0"/>
            </w:pPr>
            <w:r w:rsidRPr="00CE7B7B">
              <w:rPr>
                <w:rFonts w:hint="eastAsia"/>
              </w:rPr>
              <w:t>４　「環境保全のための仕組み・体制の整備」とは、環境に関する計画・目標を策定するとともに、当該計画等の実施体制を定め、環境保全に向けた取組を推進することをいう。</w:t>
            </w:r>
          </w:p>
          <w:p w14:paraId="3C400847" w14:textId="77777777" w:rsidR="00164BA0" w:rsidRPr="00CE7B7B" w:rsidRDefault="00164BA0" w:rsidP="0051135C">
            <w:pPr>
              <w:pStyle w:val="af0"/>
            </w:pPr>
            <w:r w:rsidRPr="00CE7B7B">
              <w:rPr>
                <w:rFonts w:hint="eastAsia"/>
              </w:rPr>
              <w:t>５　「エコドライブ」とは、エコドライブ普及連絡会作成「エコドライブ</w:t>
            </w:r>
            <w:r w:rsidRPr="00CE7B7B">
              <w:rPr>
                <w:rFonts w:hAnsi="Arial" w:cs="Arial"/>
              </w:rPr>
              <w:t>10</w:t>
            </w:r>
            <w:r w:rsidRPr="00CE7B7B">
              <w:rPr>
                <w:rFonts w:hint="eastAsia"/>
              </w:rPr>
              <w:t>のすすめ」（令和２年１月）に基づく運転をいう。</w:t>
            </w:r>
          </w:p>
          <w:p w14:paraId="7F8A7271" w14:textId="77777777" w:rsidR="00164BA0" w:rsidRPr="00CE7B7B" w:rsidRDefault="00164BA0" w:rsidP="0051135C">
            <w:pPr>
              <w:pStyle w:val="af0"/>
            </w:pPr>
            <w:r w:rsidRPr="00CE7B7B">
              <w:rPr>
                <w:rFonts w:hint="eastAsia"/>
              </w:rPr>
              <w:t xml:space="preserve">　（参考）①自分の燃費を把握しよう②ふんわりアクセル『ｅスタート』③車間距離にゆとりをもって、加速・減速の少ない運転④減速時は早めにアクセルを離そう⑤エアコンの使用は適切に⑥ムダなアイドリングはやめよう⑦渋滞を避け、余裕をもって出発しよう⑧タイヤの空気圧から始める点検・整備⑨不要な荷物はおろそう⑩走行の妨げとなる駐車はやめよう</w:t>
            </w:r>
          </w:p>
          <w:p w14:paraId="7D555368" w14:textId="77777777" w:rsidR="00164BA0" w:rsidRPr="00CE7B7B" w:rsidRDefault="00164BA0" w:rsidP="0051135C">
            <w:pPr>
              <w:pStyle w:val="af0"/>
              <w:rPr>
                <w:rFonts w:hAnsi="Arial" w:cs="Arial"/>
              </w:rPr>
            </w:pPr>
            <w:r w:rsidRPr="00CE7B7B">
              <w:rPr>
                <w:rFonts w:cs="Arial" w:hint="eastAsia"/>
              </w:rPr>
              <w:t>６</w:t>
            </w:r>
            <w:r w:rsidRPr="00CE7B7B">
              <w:rPr>
                <w:rFonts w:cs="Arial"/>
              </w:rPr>
              <w:t xml:space="preserve">　判断の基準</w:t>
            </w:r>
            <w:r w:rsidRPr="00CE7B7B">
              <w:rPr>
                <w:rFonts w:cs="Arial" w:hint="eastAsia"/>
              </w:rPr>
              <w:t>④ウ</w:t>
            </w:r>
            <w:r w:rsidRPr="00CE7B7B">
              <w:rPr>
                <w:rFonts w:cs="Arial"/>
              </w:rPr>
              <w:t>の「エコドライブを推進するための措置」とは、次の要件を</w:t>
            </w:r>
            <w:r w:rsidRPr="00CE7B7B">
              <w:rPr>
                <w:rFonts w:cs="Arial" w:hint="eastAsia"/>
              </w:rPr>
              <w:t>全</w:t>
            </w:r>
            <w:r w:rsidRPr="00CE7B7B">
              <w:rPr>
                <w:rFonts w:cs="Arial"/>
              </w:rPr>
              <w:t>て満たすことをいう。</w:t>
            </w:r>
          </w:p>
          <w:p w14:paraId="4D6DAE72" w14:textId="77777777" w:rsidR="00164BA0" w:rsidRPr="00CE7B7B" w:rsidRDefault="00164BA0" w:rsidP="0051135C">
            <w:pPr>
              <w:pStyle w:val="af0"/>
              <w:spacing w:beforeLines="10" w:before="36"/>
              <w:ind w:leftChars="50" w:left="505" w:hangingChars="200" w:hanging="400"/>
              <w:rPr>
                <w:rFonts w:hAnsi="Arial" w:cs="Arial"/>
              </w:rPr>
            </w:pPr>
            <w:r w:rsidRPr="00CE7B7B">
              <w:rPr>
                <w:rFonts w:cs="Arial"/>
              </w:rPr>
              <w:t>ア．エコドライブについて運転者への周知がなされていること。</w:t>
            </w:r>
          </w:p>
          <w:p w14:paraId="03CA3A63" w14:textId="77777777" w:rsidR="00164BA0" w:rsidRPr="00CE7B7B" w:rsidRDefault="00164BA0" w:rsidP="0051135C">
            <w:pPr>
              <w:pStyle w:val="af0"/>
              <w:spacing w:beforeLines="10" w:before="36"/>
              <w:ind w:leftChars="50" w:left="505" w:hangingChars="200" w:hanging="400"/>
              <w:rPr>
                <w:rFonts w:hAnsi="Arial" w:cs="Arial"/>
              </w:rPr>
            </w:pPr>
            <w:r w:rsidRPr="00CE7B7B">
              <w:rPr>
                <w:rFonts w:cs="Arial"/>
              </w:rPr>
              <w:t>イ．エコドライブに係る管理責任者の設置、マニュアルの作成（既存マニュアルの活用を含む</w:t>
            </w:r>
            <w:r w:rsidRPr="00CE7B7B">
              <w:rPr>
                <w:rFonts w:cs="Arial" w:hint="eastAsia"/>
              </w:rPr>
              <w:t>。</w:t>
            </w:r>
            <w:r w:rsidRPr="00CE7B7B">
              <w:rPr>
                <w:rFonts w:cs="Arial"/>
              </w:rPr>
              <w:t>）</w:t>
            </w:r>
            <w:r w:rsidRPr="00CE7B7B">
              <w:rPr>
                <w:rFonts w:cs="Arial" w:hint="eastAsia"/>
              </w:rPr>
              <w:t>及び</w:t>
            </w:r>
            <w:r w:rsidRPr="00CE7B7B">
              <w:rPr>
                <w:rFonts w:cs="Arial"/>
              </w:rPr>
              <w:t>エコドライブの推進体制を整備していること。</w:t>
            </w:r>
          </w:p>
          <w:p w14:paraId="002E9BD2" w14:textId="77777777" w:rsidR="00164BA0" w:rsidRPr="00CE7B7B" w:rsidRDefault="00164BA0" w:rsidP="0051135C">
            <w:pPr>
              <w:pStyle w:val="af0"/>
              <w:spacing w:beforeLines="10" w:before="36"/>
              <w:ind w:leftChars="50" w:left="505" w:hangingChars="200" w:hanging="400"/>
              <w:rPr>
                <w:rFonts w:hAnsi="Arial" w:cs="Arial"/>
              </w:rPr>
            </w:pPr>
            <w:r w:rsidRPr="00CE7B7B">
              <w:rPr>
                <w:rFonts w:cs="Arial"/>
              </w:rPr>
              <w:t>ウ．エコドライブに係る教育・研修等を実施していること。</w:t>
            </w:r>
          </w:p>
          <w:p w14:paraId="171C6F14" w14:textId="77777777" w:rsidR="00164BA0" w:rsidRPr="00CE7B7B" w:rsidRDefault="00164BA0" w:rsidP="0051135C">
            <w:pPr>
              <w:pStyle w:val="af0"/>
              <w:spacing w:beforeLines="10" w:before="36"/>
              <w:ind w:leftChars="50" w:left="505" w:hangingChars="200" w:hanging="400"/>
              <w:rPr>
                <w:rFonts w:hAnsi="Arial" w:cs="Arial"/>
              </w:rPr>
            </w:pPr>
            <w:r w:rsidRPr="00CE7B7B">
              <w:rPr>
                <w:rFonts w:cs="Arial"/>
              </w:rPr>
              <w:t>エ．運行記録を運転者別・車種別等の適切な単位で把握し、エネルギーの使用の管理を行っていること。</w:t>
            </w:r>
          </w:p>
          <w:p w14:paraId="38DE170D" w14:textId="77777777" w:rsidR="00164BA0" w:rsidRPr="00CE7B7B" w:rsidRDefault="00164BA0" w:rsidP="0051135C">
            <w:pPr>
              <w:pStyle w:val="af0"/>
              <w:rPr>
                <w:rFonts w:hAnsi="Arial" w:cs="Arial"/>
              </w:rPr>
            </w:pPr>
            <w:r w:rsidRPr="00CE7B7B">
              <w:rPr>
                <w:rFonts w:cs="Arial" w:hint="eastAsia"/>
              </w:rPr>
              <w:t>７</w:t>
            </w:r>
            <w:r w:rsidRPr="00CE7B7B">
              <w:rPr>
                <w:rFonts w:cs="Arial"/>
              </w:rPr>
              <w:t xml:space="preserve">　判断の基準</w:t>
            </w:r>
            <w:r w:rsidRPr="00CE7B7B">
              <w:rPr>
                <w:rFonts w:cs="Arial" w:hint="eastAsia"/>
              </w:rPr>
              <w:t>④エ</w:t>
            </w:r>
            <w:r w:rsidRPr="00CE7B7B">
              <w:rPr>
                <w:rFonts w:cs="Arial"/>
              </w:rPr>
              <w:t>の「車両の点検・整備」とは、日常点検、定期点検の実施等道路運送車両法等において規定されている事項を遵守するほか、車両のエネルギー効率を維持する等環境の保全を目的に、別表に示した点検・整備項目に係る自主的な管理基準を定め、実施していることをいう。</w:t>
            </w:r>
          </w:p>
          <w:p w14:paraId="3B272C30" w14:textId="77777777" w:rsidR="00164BA0" w:rsidRPr="00CE7B7B" w:rsidRDefault="00164BA0" w:rsidP="0051135C">
            <w:pPr>
              <w:pStyle w:val="af0"/>
              <w:rPr>
                <w:rFonts w:hAnsi="Arial" w:cs="Arial"/>
              </w:rPr>
            </w:pPr>
            <w:r w:rsidRPr="00CE7B7B">
              <w:rPr>
                <w:rFonts w:cs="Arial" w:hint="eastAsia"/>
              </w:rPr>
              <w:t>８</w:t>
            </w:r>
            <w:r w:rsidRPr="00CE7B7B">
              <w:rPr>
                <w:rFonts w:cs="Arial"/>
              </w:rPr>
              <w:t xml:space="preserve">　配慮事項</w:t>
            </w:r>
            <w:r w:rsidRPr="00CE7B7B">
              <w:rPr>
                <w:rFonts w:cs="Arial" w:hint="eastAsia"/>
              </w:rPr>
              <w:t>①</w:t>
            </w:r>
            <w:r w:rsidRPr="00CE7B7B">
              <w:rPr>
                <w:rFonts w:cs="Arial"/>
              </w:rPr>
              <w:t>の</w:t>
            </w:r>
            <w:r w:rsidRPr="00CE7B7B">
              <w:rPr>
                <w:rFonts w:cs="Arial" w:hint="eastAsia"/>
              </w:rPr>
              <w:t>「引越輸送の方法の適切な提案」</w:t>
            </w:r>
            <w:r w:rsidRPr="00CE7B7B">
              <w:rPr>
                <w:rFonts w:cs="Arial"/>
              </w:rPr>
              <w:t>は、</w:t>
            </w:r>
            <w:r w:rsidRPr="00CE7B7B">
              <w:rPr>
                <w:rFonts w:cs="Arial" w:hint="eastAsia"/>
              </w:rPr>
              <w:t>発注者に対し、具体的な提案が可能となる契約方式の場合に適用する</w:t>
            </w:r>
            <w:r w:rsidRPr="00CE7B7B">
              <w:rPr>
                <w:rFonts w:cs="Arial"/>
              </w:rPr>
              <w:t>。</w:t>
            </w:r>
          </w:p>
          <w:p w14:paraId="68D71104" w14:textId="77777777" w:rsidR="00164BA0" w:rsidRPr="00CE7B7B" w:rsidRDefault="00164BA0" w:rsidP="0051135C">
            <w:pPr>
              <w:pStyle w:val="af0"/>
              <w:rPr>
                <w:rFonts w:cs="Arial"/>
                <w:lang w:val="de-AT"/>
              </w:rPr>
            </w:pPr>
            <w:r w:rsidRPr="00CE7B7B">
              <w:rPr>
                <w:rFonts w:hAnsi="Arial" w:hint="eastAsia"/>
              </w:rPr>
              <w:t>９　「再生材料」とは、使用された後に廃棄された製品の全部若しくは一部又は製品の製造工程の廃棄ルートから発生する端材若しくは不良品を再生利用したものをいう（ただし、原料として同一工程内で再生利用されるものは除く。）。</w:t>
            </w:r>
          </w:p>
          <w:p w14:paraId="1DB4AFA8" w14:textId="77777777" w:rsidR="00164BA0" w:rsidRPr="00CE7B7B" w:rsidRDefault="00164BA0" w:rsidP="0051135C">
            <w:pPr>
              <w:pStyle w:val="af0"/>
              <w:rPr>
                <w:rFonts w:hAnsi="Arial" w:cs="Arial"/>
              </w:rPr>
            </w:pPr>
            <w:r w:rsidRPr="00CE7B7B">
              <w:rPr>
                <w:rFonts w:hAnsi="Arial" w:cs="Arial" w:hint="eastAsia"/>
              </w:rPr>
              <w:t>１０　「バイオマスプラスチック」とは、原料として植物などの再生可能な有機資源を使用するプラスチックをいう。</w:t>
            </w:r>
          </w:p>
          <w:p w14:paraId="37C37468" w14:textId="77777777" w:rsidR="00164BA0" w:rsidRPr="00CE7B7B" w:rsidRDefault="00164BA0" w:rsidP="0051135C">
            <w:pPr>
              <w:pStyle w:val="af0"/>
              <w:rPr>
                <w:rFonts w:cs="Arial"/>
                <w:lang w:val="de-AT"/>
              </w:rPr>
            </w:pPr>
            <w:r w:rsidRPr="00CE7B7B">
              <w:rPr>
                <w:rFonts w:cs="Arial" w:hint="eastAsia"/>
                <w:lang w:val="de-AT"/>
              </w:rPr>
              <w:t>１１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う。</w:t>
            </w:r>
          </w:p>
          <w:p w14:paraId="60559258" w14:textId="77777777" w:rsidR="00164BA0" w:rsidRPr="00CE7B7B" w:rsidRDefault="00164BA0" w:rsidP="0051135C">
            <w:pPr>
              <w:pStyle w:val="af0"/>
              <w:rPr>
                <w:rFonts w:hAnsi="Arial" w:cs="Arial"/>
              </w:rPr>
            </w:pPr>
            <w:r w:rsidRPr="00CE7B7B">
              <w:rPr>
                <w:rFonts w:cs="Arial" w:hint="eastAsia"/>
              </w:rPr>
              <w:t>１２</w:t>
            </w:r>
            <w:r w:rsidRPr="00CE7B7B">
              <w:rPr>
                <w:rFonts w:cs="Arial"/>
              </w:rPr>
              <w:t xml:space="preserve">　配慮事項</w:t>
            </w:r>
            <w:r w:rsidRPr="00CE7B7B">
              <w:rPr>
                <w:rFonts w:cs="Arial" w:hint="eastAsia"/>
              </w:rPr>
              <w:t>④イ</w:t>
            </w:r>
            <w:r w:rsidRPr="00CE7B7B">
              <w:rPr>
                <w:rFonts w:cs="Arial"/>
              </w:rPr>
              <w:t>の</w:t>
            </w:r>
            <w:r w:rsidRPr="00CE7B7B">
              <w:rPr>
                <w:rFonts w:cs="Arial" w:hint="eastAsia"/>
              </w:rPr>
              <w:t>「電動車等又は</w:t>
            </w:r>
            <w:r w:rsidRPr="00CE7B7B">
              <w:rPr>
                <w:rFonts w:cs="Arial"/>
              </w:rPr>
              <w:t>低燃費・低公害車</w:t>
            </w:r>
            <w:r w:rsidRPr="00CE7B7B">
              <w:rPr>
                <w:rFonts w:cs="Arial" w:hint="eastAsia"/>
              </w:rPr>
              <w:t>」</w:t>
            </w:r>
            <w:r w:rsidRPr="00CE7B7B">
              <w:rPr>
                <w:rFonts w:cs="Arial"/>
              </w:rPr>
              <w:t>とは、本基本方針に示した「</w:t>
            </w:r>
            <w:r w:rsidRPr="00CE7B7B">
              <w:rPr>
                <w:rFonts w:cs="Arial" w:hint="eastAsia"/>
              </w:rPr>
              <w:t>１３</w:t>
            </w:r>
            <w:r w:rsidRPr="00CE7B7B">
              <w:rPr>
                <w:rFonts w:cs="Arial"/>
              </w:rPr>
              <w:t>－１　自動車」を対象とする。</w:t>
            </w:r>
          </w:p>
          <w:p w14:paraId="4DDC2EA2" w14:textId="77777777" w:rsidR="00164BA0" w:rsidRPr="00CE7B7B" w:rsidRDefault="00164BA0" w:rsidP="0051135C">
            <w:pPr>
              <w:pStyle w:val="af0"/>
              <w:rPr>
                <w:rFonts w:hAnsi="Arial" w:cs="Arial"/>
              </w:rPr>
            </w:pPr>
            <w:r w:rsidRPr="00CE7B7B">
              <w:rPr>
                <w:rFonts w:cs="Arial" w:hint="eastAsia"/>
              </w:rPr>
              <w:t>１３</w:t>
            </w:r>
            <w:r w:rsidRPr="00CE7B7B">
              <w:rPr>
                <w:rFonts w:cs="Arial"/>
              </w:rPr>
              <w:t xml:space="preserve">　</w:t>
            </w:r>
            <w:r w:rsidRPr="00CE7B7B">
              <w:rPr>
                <w:rFonts w:cs="Arial" w:hint="eastAsia"/>
              </w:rPr>
              <w:t>配慮事項④ウ</w:t>
            </w:r>
            <w:r w:rsidRPr="00CE7B7B">
              <w:rPr>
                <w:rFonts w:cs="Arial"/>
              </w:rPr>
              <w:t>の「輸送効率の向上のための措置」とは、次の</w:t>
            </w:r>
            <w:r w:rsidRPr="00CE7B7B">
              <w:rPr>
                <w:rFonts w:cs="Arial" w:hint="eastAsia"/>
              </w:rPr>
              <w:t>事項に配慮する</w:t>
            </w:r>
            <w:r w:rsidRPr="00CE7B7B">
              <w:rPr>
                <w:rFonts w:cs="Arial"/>
              </w:rPr>
              <w:t>ことをいう。</w:t>
            </w:r>
          </w:p>
          <w:p w14:paraId="12F5CF93" w14:textId="77777777" w:rsidR="00164BA0" w:rsidRPr="00CE7B7B" w:rsidRDefault="00164BA0" w:rsidP="0051135C">
            <w:pPr>
              <w:pStyle w:val="af0"/>
              <w:spacing w:beforeLines="10" w:before="36"/>
              <w:ind w:leftChars="50" w:left="505" w:hangingChars="200" w:hanging="400"/>
              <w:rPr>
                <w:rFonts w:hAnsi="Arial" w:cs="Arial"/>
              </w:rPr>
            </w:pPr>
            <w:r w:rsidRPr="00CE7B7B">
              <w:rPr>
                <w:rFonts w:cs="Arial"/>
              </w:rPr>
              <w:t>ア．エネルギーの使用に関して効率的な輸送経路を事前に選択し、運転者に周知していること。</w:t>
            </w:r>
          </w:p>
          <w:p w14:paraId="7B290241" w14:textId="77777777" w:rsidR="00164BA0" w:rsidRPr="00CE7B7B" w:rsidRDefault="00164BA0" w:rsidP="0051135C">
            <w:pPr>
              <w:pStyle w:val="af0"/>
              <w:spacing w:beforeLines="10" w:before="36"/>
              <w:ind w:leftChars="50" w:left="505" w:hangingChars="200" w:hanging="400"/>
              <w:rPr>
                <w:rFonts w:hAnsi="Arial" w:cs="Arial"/>
              </w:rPr>
            </w:pPr>
            <w:r w:rsidRPr="00CE7B7B">
              <w:rPr>
                <w:rFonts w:cs="Arial"/>
              </w:rPr>
              <w:t>イ．渋滞情報等を把握することにより、適切な輸送経路を選択できる仕組みを有していること。</w:t>
            </w:r>
          </w:p>
          <w:p w14:paraId="6F487F3B" w14:textId="77777777" w:rsidR="00164BA0" w:rsidRPr="00CE7B7B" w:rsidRDefault="00164BA0" w:rsidP="0051135C">
            <w:pPr>
              <w:pStyle w:val="af0"/>
              <w:spacing w:beforeLines="10" w:before="36"/>
              <w:ind w:leftChars="50" w:left="505" w:hangingChars="200" w:hanging="400"/>
              <w:rPr>
                <w:rFonts w:hAnsi="Arial" w:cs="Arial"/>
              </w:rPr>
            </w:pPr>
            <w:r w:rsidRPr="00CE7B7B">
              <w:rPr>
                <w:rFonts w:cs="Arial"/>
              </w:rPr>
              <w:t>ウ．輸送量、地域の特性に応じた適正車種の選択をしていること。</w:t>
            </w:r>
          </w:p>
          <w:p w14:paraId="4B45F1F2" w14:textId="77777777" w:rsidR="00164BA0" w:rsidRPr="00CE7B7B" w:rsidRDefault="00164BA0" w:rsidP="0051135C">
            <w:pPr>
              <w:pStyle w:val="af0"/>
              <w:rPr>
                <w:rFonts w:hAnsi="Arial" w:cs="Arial"/>
              </w:rPr>
            </w:pPr>
            <w:r w:rsidRPr="00CE7B7B">
              <w:rPr>
                <w:rFonts w:cs="Arial" w:hint="eastAsia"/>
              </w:rPr>
              <w:t>１４</w:t>
            </w:r>
            <w:r w:rsidRPr="00CE7B7B">
              <w:rPr>
                <w:rFonts w:cs="Arial"/>
              </w:rPr>
              <w:t xml:space="preserve">　</w:t>
            </w:r>
            <w:r w:rsidRPr="00CE7B7B">
              <w:rPr>
                <w:rFonts w:cs="Arial" w:hint="eastAsia"/>
              </w:rPr>
              <w:t>調達を行う各機関は、次の事項に十分留意すること</w:t>
            </w:r>
            <w:r w:rsidRPr="00CE7B7B">
              <w:rPr>
                <w:rFonts w:cs="Arial"/>
              </w:rPr>
              <w:t>。</w:t>
            </w:r>
          </w:p>
          <w:p w14:paraId="555F9FF6" w14:textId="77777777" w:rsidR="00164BA0" w:rsidRPr="00CE7B7B" w:rsidRDefault="00164BA0" w:rsidP="0051135C">
            <w:pPr>
              <w:pStyle w:val="af0"/>
              <w:spacing w:beforeLines="10" w:before="36"/>
              <w:ind w:leftChars="50" w:left="505" w:hangingChars="200" w:hanging="400"/>
              <w:rPr>
                <w:rFonts w:hAnsi="Arial" w:cs="Arial"/>
              </w:rPr>
            </w:pPr>
            <w:r w:rsidRPr="00CE7B7B">
              <w:rPr>
                <w:rFonts w:cs="Arial"/>
              </w:rPr>
              <w:lastRenderedPageBreak/>
              <w:t>ア．</w:t>
            </w:r>
            <w:r w:rsidRPr="00CE7B7B">
              <w:rPr>
                <w:rFonts w:cs="Arial" w:hint="eastAsia"/>
              </w:rPr>
              <w:t>引越に伴い発生する廃棄物の収集若しくは運搬又は処分を第三者に依頼する場合には、一般廃棄物については市町村又は一般廃棄物処理業者（廃棄物の処理及び清掃に関する法律施行規則（昭和46年厚生省令第35号）第２条第１項及び第２条の３第１項に該当する者を含む。）に、産業廃棄物については産業廃棄物処理業者（同施行規則第９条第１項及び第10条の３第１項に該当する者を含む。）にそれぞれ収集若しくは運搬又は処分を委託する必要がある</w:t>
            </w:r>
            <w:r w:rsidRPr="00CE7B7B">
              <w:rPr>
                <w:rFonts w:cs="Arial"/>
              </w:rPr>
              <w:t>。</w:t>
            </w:r>
            <w:r w:rsidRPr="00CE7B7B">
              <w:rPr>
                <w:rFonts w:cs="Arial" w:hint="eastAsia"/>
              </w:rPr>
              <w:t>なお、一般廃棄物の収集又は運搬については委任状を交付した上で引越事業者に依頼することも可能である。</w:t>
            </w:r>
          </w:p>
          <w:p w14:paraId="50889268" w14:textId="77777777" w:rsidR="00164BA0" w:rsidRPr="00CE7B7B" w:rsidRDefault="00164BA0" w:rsidP="0051135C">
            <w:pPr>
              <w:pStyle w:val="af0"/>
              <w:spacing w:beforeLines="10" w:before="36"/>
              <w:ind w:leftChars="50" w:left="505" w:hangingChars="200" w:hanging="400"/>
              <w:rPr>
                <w:rFonts w:hAnsi="Arial" w:cs="Arial"/>
              </w:rPr>
            </w:pPr>
            <w:r w:rsidRPr="00CE7B7B">
              <w:rPr>
                <w:rFonts w:cs="Arial"/>
              </w:rPr>
              <w:t>イ．</w:t>
            </w:r>
            <w:r w:rsidRPr="00CE7B7B">
              <w:rPr>
                <w:rFonts w:cs="Arial" w:hint="eastAsia"/>
              </w:rPr>
              <w:t>引越輸送業務と併せて廃棄物の収集若しくは運搬又は処分を委託する場合には、委託基準に従う必要があり、産業廃棄物については、収集又は運搬を委託する産業廃棄物収集運搬業者及び処分を委託する産業廃棄物処分業者とあらかじめ契約し、運搬先である産業廃棄物処理施設の所在地及び処分方法を確認するとともに、最終処分される場合には最終処分場の所在地の確認が必要である</w:t>
            </w:r>
            <w:r w:rsidRPr="00CE7B7B">
              <w:rPr>
                <w:rFonts w:cs="Arial"/>
              </w:rPr>
              <w:t>。</w:t>
            </w:r>
            <w:r w:rsidRPr="00CE7B7B">
              <w:rPr>
                <w:rFonts w:cs="Arial" w:hint="eastAsia"/>
              </w:rPr>
              <w:t>また一般廃棄物についても、産業廃棄物に準じた確認を行うことが望ましい。</w:t>
            </w:r>
          </w:p>
          <w:p w14:paraId="22658B28" w14:textId="77777777" w:rsidR="00164BA0" w:rsidRPr="00CE7B7B" w:rsidRDefault="00164BA0" w:rsidP="0051135C">
            <w:pPr>
              <w:pStyle w:val="af0"/>
              <w:spacing w:beforeLines="10" w:before="36"/>
              <w:ind w:leftChars="50" w:left="505" w:hangingChars="200" w:hanging="400"/>
              <w:rPr>
                <w:rFonts w:hAnsi="Arial" w:cs="Arial"/>
              </w:rPr>
            </w:pPr>
            <w:r w:rsidRPr="00CE7B7B">
              <w:rPr>
                <w:rFonts w:cs="Arial"/>
              </w:rPr>
              <w:t>ウ．</w:t>
            </w:r>
            <w:r w:rsidRPr="00CE7B7B">
              <w:rPr>
                <w:rFonts w:cs="Arial" w:hint="eastAsia"/>
              </w:rPr>
              <w:t>廃棄物の引渡しにおいて、産業廃棄物については、引渡しと同時に産業廃棄物管理票（マニフェスト）を交付し、運搬及び処分の終了後に処理業者からその旨を記載した産業廃棄物管理票（マニフェスト）の写しの送付を受け、委託内容どおりに運搬、処分されたことを確認する必要がある</w:t>
            </w:r>
            <w:r w:rsidRPr="00CE7B7B">
              <w:rPr>
                <w:rFonts w:cs="Arial"/>
              </w:rPr>
              <w:t>。</w:t>
            </w:r>
            <w:r w:rsidRPr="00CE7B7B">
              <w:rPr>
                <w:rFonts w:cs="Arial" w:hint="eastAsia"/>
              </w:rPr>
              <w:t>また一般廃棄物についても、産業廃棄物に準じた確認を行うことが望ましい。</w:t>
            </w:r>
          </w:p>
        </w:tc>
      </w:tr>
    </w:tbl>
    <w:p w14:paraId="67493820" w14:textId="77777777" w:rsidR="00164BA0" w:rsidRPr="00CE7B7B" w:rsidRDefault="00164BA0" w:rsidP="00164BA0">
      <w:pPr>
        <w:rPr>
          <w:rFonts w:ascii="ＭＳ ゴシック" w:eastAsia="ＭＳ ゴシック" w:hAnsi="Arial" w:cs="Arial"/>
          <w:sz w:val="22"/>
        </w:rPr>
      </w:pPr>
    </w:p>
    <w:p w14:paraId="7EFB2326" w14:textId="77777777" w:rsidR="00164BA0" w:rsidRPr="00CE7B7B" w:rsidRDefault="00164BA0" w:rsidP="00164BA0">
      <w:pPr>
        <w:rPr>
          <w:rFonts w:ascii="ＭＳ ゴシック" w:eastAsia="ＭＳ ゴシック" w:hAnsi="Arial" w:cs="Arial"/>
          <w:sz w:val="22"/>
        </w:rPr>
      </w:pPr>
    </w:p>
    <w:p w14:paraId="03806EDB" w14:textId="77777777" w:rsidR="00164BA0" w:rsidRPr="00CE7B7B" w:rsidRDefault="00164BA0" w:rsidP="00164BA0">
      <w:pPr>
        <w:snapToGrid w:val="0"/>
        <w:jc w:val="right"/>
        <w:rPr>
          <w:rFonts w:ascii="ＭＳ ゴシック" w:eastAsia="ＭＳ ゴシック" w:hAnsi="Arial" w:cs="Arial"/>
          <w:sz w:val="28"/>
          <w:szCs w:val="28"/>
          <w:bdr w:val="single" w:sz="4" w:space="0" w:color="auto"/>
        </w:rPr>
      </w:pPr>
      <w:r w:rsidRPr="00CE7B7B">
        <w:rPr>
          <w:rFonts w:ascii="ＭＳ ゴシック" w:eastAsia="ＭＳ ゴシック" w:hAnsi="ＭＳ ゴシック" w:cs="Arial"/>
          <w:sz w:val="28"/>
          <w:szCs w:val="28"/>
          <w:bdr w:val="single" w:sz="4" w:space="0" w:color="auto"/>
        </w:rPr>
        <w:t>別　表</w:t>
      </w:r>
    </w:p>
    <w:p w14:paraId="71297962" w14:textId="77777777" w:rsidR="00164BA0" w:rsidRPr="00CE7B7B" w:rsidRDefault="00164BA0" w:rsidP="00164BA0">
      <w:pPr>
        <w:spacing w:beforeLines="50" w:before="180" w:afterLines="50" w:after="180"/>
        <w:jc w:val="center"/>
        <w:rPr>
          <w:rFonts w:ascii="ＭＳ ゴシック" w:eastAsia="ＭＳ ゴシック" w:hAnsi="Arial" w:cs="Arial"/>
          <w:sz w:val="24"/>
        </w:rPr>
      </w:pPr>
      <w:r w:rsidRPr="00CE7B7B">
        <w:rPr>
          <w:rFonts w:ascii="ＭＳ ゴシック" w:eastAsia="ＭＳ ゴシック" w:hAnsi="ＭＳ ゴシック" w:cs="Arial"/>
          <w:kern w:val="0"/>
          <w:sz w:val="24"/>
          <w:szCs w:val="28"/>
        </w:rPr>
        <w:t>車両のエネルギー効率の維持等環境の保全に係る点検・整備項目</w:t>
      </w:r>
    </w:p>
    <w:tbl>
      <w:tblPr>
        <w:tblW w:w="0" w:type="auto"/>
        <w:tblInd w:w="99" w:type="dxa"/>
        <w:tblCellMar>
          <w:left w:w="99" w:type="dxa"/>
          <w:right w:w="99" w:type="dxa"/>
        </w:tblCellMar>
        <w:tblLook w:val="0000" w:firstRow="0" w:lastRow="0" w:firstColumn="0" w:lastColumn="0" w:noHBand="0" w:noVBand="0"/>
      </w:tblPr>
      <w:tblGrid>
        <w:gridCol w:w="630"/>
        <w:gridCol w:w="503"/>
        <w:gridCol w:w="7897"/>
      </w:tblGrid>
      <w:tr w:rsidR="00164BA0" w:rsidRPr="00CE7B7B" w14:paraId="4DE5B258" w14:textId="77777777" w:rsidTr="0051135C">
        <w:trPr>
          <w:trHeight w:val="360"/>
        </w:trPr>
        <w:tc>
          <w:tcPr>
            <w:tcW w:w="9030" w:type="dxa"/>
            <w:gridSpan w:val="3"/>
            <w:tcBorders>
              <w:top w:val="single" w:sz="4" w:space="0" w:color="auto"/>
              <w:left w:val="single" w:sz="4" w:space="0" w:color="auto"/>
              <w:bottom w:val="single" w:sz="4" w:space="0" w:color="auto"/>
              <w:right w:val="single" w:sz="4" w:space="0" w:color="000000"/>
            </w:tcBorders>
            <w:noWrap/>
            <w:vAlign w:val="center"/>
          </w:tcPr>
          <w:p w14:paraId="5F229CC9" w14:textId="77777777" w:rsidR="00164BA0" w:rsidRPr="00CE7B7B" w:rsidRDefault="00164BA0" w:rsidP="0051135C">
            <w:pPr>
              <w:widowControl/>
              <w:jc w:val="left"/>
              <w:rPr>
                <w:rFonts w:ascii="ＭＳ ゴシック" w:eastAsia="ＭＳ ゴシック" w:hAnsi="ＭＳ ゴシック" w:cs="Arial"/>
                <w:kern w:val="0"/>
                <w:sz w:val="22"/>
                <w:szCs w:val="24"/>
              </w:rPr>
            </w:pPr>
            <w:r w:rsidRPr="00CE7B7B">
              <w:rPr>
                <w:rFonts w:ascii="ＭＳ ゴシック" w:eastAsia="ＭＳ ゴシック" w:hAnsi="ＭＳ ゴシック" w:cs="Arial"/>
                <w:kern w:val="0"/>
                <w:sz w:val="22"/>
                <w:szCs w:val="24"/>
              </w:rPr>
              <w:t>【点検・整備の推進体制】</w:t>
            </w:r>
          </w:p>
        </w:tc>
      </w:tr>
      <w:tr w:rsidR="00164BA0" w:rsidRPr="00CE7B7B" w14:paraId="70BEB898" w14:textId="77777777" w:rsidTr="0051135C">
        <w:trPr>
          <w:cantSplit/>
          <w:trHeight w:val="240"/>
        </w:trPr>
        <w:tc>
          <w:tcPr>
            <w:tcW w:w="630" w:type="dxa"/>
            <w:vMerge w:val="restart"/>
            <w:tcBorders>
              <w:left w:val="single" w:sz="4" w:space="0" w:color="auto"/>
              <w:right w:val="nil"/>
            </w:tcBorders>
            <w:noWrap/>
            <w:vAlign w:val="center"/>
          </w:tcPr>
          <w:p w14:paraId="7FF7C650" w14:textId="77777777" w:rsidR="00164BA0" w:rsidRPr="00CE7B7B" w:rsidRDefault="00164BA0" w:rsidP="0051135C">
            <w:pPr>
              <w:jc w:val="left"/>
              <w:rPr>
                <w:rFonts w:ascii="ＭＳ ゴシック" w:eastAsia="ＭＳ ゴシック" w:hAnsi="ＭＳ ゴシック" w:cs="Arial"/>
                <w:kern w:val="0"/>
                <w:sz w:val="20"/>
              </w:rPr>
            </w:pPr>
          </w:p>
        </w:tc>
        <w:tc>
          <w:tcPr>
            <w:tcW w:w="503" w:type="dxa"/>
            <w:tcBorders>
              <w:top w:val="nil"/>
              <w:left w:val="single" w:sz="4" w:space="0" w:color="auto"/>
              <w:bottom w:val="single" w:sz="4" w:space="0" w:color="auto"/>
              <w:right w:val="nil"/>
            </w:tcBorders>
            <w:noWrap/>
          </w:tcPr>
          <w:p w14:paraId="5F7FDDED" w14:textId="77777777" w:rsidR="00164BA0" w:rsidRPr="00CE7B7B" w:rsidRDefault="00164BA0" w:rsidP="0051135C">
            <w:pPr>
              <w:widowControl/>
              <w:jc w:val="left"/>
              <w:rPr>
                <w:rFonts w:ascii="ＭＳ ゴシック" w:eastAsia="ＭＳ ゴシック" w:hAnsi="ＭＳ ゴシック" w:cs="Arial"/>
                <w:kern w:val="0"/>
                <w:sz w:val="20"/>
              </w:rPr>
            </w:pPr>
            <w:r w:rsidRPr="00CE7B7B">
              <w:rPr>
                <w:rFonts w:ascii="ＭＳ ゴシック" w:eastAsia="ＭＳ ゴシック" w:hAnsi="ＭＳ ゴシック" w:cs="Arial"/>
                <w:kern w:val="0"/>
                <w:sz w:val="20"/>
              </w:rPr>
              <w:t>□</w:t>
            </w:r>
          </w:p>
        </w:tc>
        <w:tc>
          <w:tcPr>
            <w:tcW w:w="7897" w:type="dxa"/>
            <w:tcBorders>
              <w:top w:val="nil"/>
              <w:left w:val="nil"/>
              <w:bottom w:val="single" w:sz="4" w:space="0" w:color="auto"/>
              <w:right w:val="single" w:sz="4" w:space="0" w:color="auto"/>
            </w:tcBorders>
          </w:tcPr>
          <w:p w14:paraId="4771B878" w14:textId="77777777" w:rsidR="00164BA0" w:rsidRPr="00CE7B7B" w:rsidRDefault="00164BA0" w:rsidP="0051135C">
            <w:pPr>
              <w:widowControl/>
              <w:jc w:val="left"/>
              <w:rPr>
                <w:rFonts w:ascii="ＭＳ ゴシック" w:eastAsia="ＭＳ ゴシック" w:hAnsi="Arial" w:cs="Arial"/>
                <w:kern w:val="0"/>
                <w:sz w:val="20"/>
              </w:rPr>
            </w:pPr>
            <w:r w:rsidRPr="00CE7B7B">
              <w:rPr>
                <w:rFonts w:ascii="ＭＳ ゴシック" w:eastAsia="ＭＳ ゴシック" w:hAnsi="ＭＳ ゴシック" w:cs="Arial"/>
                <w:kern w:val="0"/>
                <w:sz w:val="20"/>
              </w:rPr>
              <w:t>点検・整備は、明示された実施計画に基づき、その結果を把握し、記録として残していること。</w:t>
            </w:r>
          </w:p>
        </w:tc>
      </w:tr>
      <w:tr w:rsidR="00164BA0" w:rsidRPr="00CE7B7B" w14:paraId="7B0B5330" w14:textId="77777777" w:rsidTr="0051135C">
        <w:trPr>
          <w:cantSplit/>
          <w:trHeight w:val="240"/>
        </w:trPr>
        <w:tc>
          <w:tcPr>
            <w:tcW w:w="630" w:type="dxa"/>
            <w:vMerge/>
            <w:tcBorders>
              <w:left w:val="single" w:sz="4" w:space="0" w:color="auto"/>
              <w:bottom w:val="nil"/>
              <w:right w:val="nil"/>
            </w:tcBorders>
            <w:noWrap/>
            <w:vAlign w:val="center"/>
          </w:tcPr>
          <w:p w14:paraId="5FBC99BA" w14:textId="77777777" w:rsidR="00164BA0" w:rsidRPr="00CE7B7B" w:rsidRDefault="00164BA0" w:rsidP="0051135C">
            <w:pPr>
              <w:widowControl/>
              <w:jc w:val="left"/>
              <w:rPr>
                <w:rFonts w:ascii="ＭＳ ゴシック" w:eastAsia="ＭＳ ゴシック" w:hAnsi="ＭＳ ゴシック" w:cs="Arial"/>
                <w:kern w:val="0"/>
                <w:sz w:val="20"/>
              </w:rPr>
            </w:pPr>
          </w:p>
        </w:tc>
        <w:tc>
          <w:tcPr>
            <w:tcW w:w="503" w:type="dxa"/>
            <w:tcBorders>
              <w:top w:val="nil"/>
              <w:left w:val="single" w:sz="4" w:space="0" w:color="auto"/>
              <w:bottom w:val="single" w:sz="4" w:space="0" w:color="auto"/>
              <w:right w:val="nil"/>
            </w:tcBorders>
            <w:noWrap/>
          </w:tcPr>
          <w:p w14:paraId="61624DCF" w14:textId="77777777" w:rsidR="00164BA0" w:rsidRPr="00CE7B7B" w:rsidRDefault="00164BA0" w:rsidP="0051135C">
            <w:pPr>
              <w:widowControl/>
              <w:jc w:val="left"/>
              <w:rPr>
                <w:rFonts w:ascii="ＭＳ ゴシック" w:eastAsia="ＭＳ ゴシック" w:hAnsi="ＭＳ ゴシック" w:cs="Arial"/>
                <w:kern w:val="0"/>
                <w:sz w:val="20"/>
              </w:rPr>
            </w:pPr>
            <w:r w:rsidRPr="00CE7B7B">
              <w:rPr>
                <w:rFonts w:ascii="ＭＳ ゴシック" w:eastAsia="ＭＳ ゴシック" w:hAnsi="ＭＳ ゴシック" w:cs="Arial"/>
                <w:kern w:val="0"/>
                <w:sz w:val="20"/>
              </w:rPr>
              <w:t>□</w:t>
            </w:r>
          </w:p>
        </w:tc>
        <w:tc>
          <w:tcPr>
            <w:tcW w:w="7897" w:type="dxa"/>
            <w:tcBorders>
              <w:top w:val="nil"/>
              <w:left w:val="nil"/>
              <w:bottom w:val="single" w:sz="4" w:space="0" w:color="auto"/>
              <w:right w:val="single" w:sz="4" w:space="0" w:color="auto"/>
            </w:tcBorders>
            <w:vAlign w:val="center"/>
          </w:tcPr>
          <w:p w14:paraId="134FE4DB" w14:textId="77777777" w:rsidR="00164BA0" w:rsidRPr="00CE7B7B" w:rsidRDefault="00164BA0" w:rsidP="0051135C">
            <w:pPr>
              <w:widowControl/>
              <w:jc w:val="left"/>
              <w:rPr>
                <w:rFonts w:ascii="ＭＳ ゴシック" w:eastAsia="ＭＳ ゴシック" w:hAnsi="Arial" w:cs="Arial"/>
                <w:kern w:val="0"/>
                <w:sz w:val="20"/>
              </w:rPr>
            </w:pPr>
            <w:r w:rsidRPr="00CE7B7B">
              <w:rPr>
                <w:rFonts w:ascii="ＭＳ ゴシック" w:eastAsia="ＭＳ ゴシック" w:hAnsi="ＭＳ ゴシック" w:cs="Arial"/>
                <w:kern w:val="0"/>
                <w:sz w:val="20"/>
              </w:rPr>
              <w:t>点検・整備結果に基づき、点検・整備体制や取組内容について見直しを行う仕組みを有すること。</w:t>
            </w:r>
          </w:p>
        </w:tc>
      </w:tr>
      <w:tr w:rsidR="00164BA0" w:rsidRPr="00CE7B7B" w14:paraId="53BBD678" w14:textId="77777777" w:rsidTr="0051135C">
        <w:trPr>
          <w:trHeight w:val="360"/>
        </w:trPr>
        <w:tc>
          <w:tcPr>
            <w:tcW w:w="9030" w:type="dxa"/>
            <w:gridSpan w:val="3"/>
            <w:tcBorders>
              <w:top w:val="single" w:sz="4" w:space="0" w:color="auto"/>
              <w:left w:val="single" w:sz="4" w:space="0" w:color="auto"/>
              <w:bottom w:val="single" w:sz="4" w:space="0" w:color="auto"/>
              <w:right w:val="single" w:sz="4" w:space="0" w:color="000000"/>
            </w:tcBorders>
            <w:noWrap/>
            <w:vAlign w:val="center"/>
          </w:tcPr>
          <w:p w14:paraId="7C834A07" w14:textId="77777777" w:rsidR="00164BA0" w:rsidRPr="00CE7B7B" w:rsidRDefault="00164BA0" w:rsidP="0051135C">
            <w:pPr>
              <w:widowControl/>
              <w:jc w:val="left"/>
              <w:rPr>
                <w:rFonts w:ascii="ＭＳ ゴシック" w:eastAsia="ＭＳ ゴシック" w:hAnsi="Arial" w:cs="Arial"/>
                <w:kern w:val="0"/>
                <w:sz w:val="22"/>
                <w:szCs w:val="24"/>
              </w:rPr>
            </w:pPr>
            <w:r w:rsidRPr="00CE7B7B">
              <w:rPr>
                <w:rFonts w:ascii="ＭＳ ゴシック" w:eastAsia="ＭＳ ゴシック" w:hAnsi="ＭＳ ゴシック" w:cs="Arial"/>
                <w:kern w:val="0"/>
                <w:sz w:val="22"/>
                <w:szCs w:val="24"/>
              </w:rPr>
              <w:t>【車両の適切な点検・整備】</w:t>
            </w:r>
          </w:p>
        </w:tc>
      </w:tr>
      <w:tr w:rsidR="00164BA0" w:rsidRPr="00CE7B7B" w14:paraId="58ECCE47" w14:textId="77777777" w:rsidTr="0051135C">
        <w:trPr>
          <w:cantSplit/>
          <w:trHeight w:val="480"/>
        </w:trPr>
        <w:tc>
          <w:tcPr>
            <w:tcW w:w="630" w:type="dxa"/>
            <w:vMerge w:val="restart"/>
            <w:tcBorders>
              <w:top w:val="nil"/>
              <w:left w:val="single" w:sz="4" w:space="0" w:color="auto"/>
              <w:right w:val="nil"/>
            </w:tcBorders>
            <w:noWrap/>
            <w:vAlign w:val="center"/>
          </w:tcPr>
          <w:p w14:paraId="681F9108" w14:textId="77777777" w:rsidR="00164BA0" w:rsidRPr="00CE7B7B" w:rsidRDefault="00164BA0" w:rsidP="0051135C">
            <w:pPr>
              <w:widowControl/>
              <w:jc w:val="left"/>
              <w:rPr>
                <w:rFonts w:ascii="ＭＳ ゴシック" w:eastAsia="ＭＳ ゴシック" w:hAnsi="ＭＳ ゴシック" w:cs="Arial"/>
                <w:kern w:val="0"/>
                <w:sz w:val="20"/>
              </w:rPr>
            </w:pPr>
          </w:p>
        </w:tc>
        <w:tc>
          <w:tcPr>
            <w:tcW w:w="503" w:type="dxa"/>
            <w:tcBorders>
              <w:top w:val="nil"/>
              <w:left w:val="single" w:sz="4" w:space="0" w:color="auto"/>
              <w:bottom w:val="single" w:sz="4" w:space="0" w:color="auto"/>
              <w:right w:val="nil"/>
            </w:tcBorders>
            <w:noWrap/>
          </w:tcPr>
          <w:p w14:paraId="1E0BDF23" w14:textId="77777777" w:rsidR="00164BA0" w:rsidRPr="00CE7B7B" w:rsidRDefault="00164BA0" w:rsidP="0051135C">
            <w:pPr>
              <w:widowControl/>
              <w:jc w:val="left"/>
              <w:rPr>
                <w:rFonts w:ascii="ＭＳ ゴシック" w:eastAsia="ＭＳ ゴシック" w:hAnsi="ＭＳ ゴシック" w:cs="Arial"/>
                <w:kern w:val="0"/>
                <w:sz w:val="20"/>
              </w:rPr>
            </w:pPr>
            <w:r w:rsidRPr="00CE7B7B">
              <w:rPr>
                <w:rFonts w:ascii="ＭＳ ゴシック" w:eastAsia="ＭＳ ゴシック" w:hAnsi="ＭＳ ゴシック" w:cs="Arial"/>
                <w:kern w:val="0"/>
                <w:sz w:val="20"/>
              </w:rPr>
              <w:t>■</w:t>
            </w:r>
          </w:p>
        </w:tc>
        <w:tc>
          <w:tcPr>
            <w:tcW w:w="7897" w:type="dxa"/>
            <w:tcBorders>
              <w:top w:val="nil"/>
              <w:left w:val="nil"/>
              <w:bottom w:val="single" w:sz="4" w:space="0" w:color="auto"/>
              <w:right w:val="single" w:sz="4" w:space="0" w:color="auto"/>
            </w:tcBorders>
            <w:vAlign w:val="center"/>
          </w:tcPr>
          <w:p w14:paraId="487C0586" w14:textId="77777777" w:rsidR="00164BA0" w:rsidRPr="00CE7B7B" w:rsidRDefault="00164BA0" w:rsidP="0051135C">
            <w:pPr>
              <w:widowControl/>
              <w:jc w:val="left"/>
              <w:rPr>
                <w:rFonts w:ascii="ＭＳ ゴシック" w:eastAsia="ＭＳ ゴシック" w:hAnsi="Arial" w:cs="Arial"/>
                <w:kern w:val="0"/>
                <w:sz w:val="20"/>
              </w:rPr>
            </w:pPr>
            <w:r w:rsidRPr="00CE7B7B">
              <w:rPr>
                <w:rFonts w:ascii="ＭＳ ゴシック" w:eastAsia="ＭＳ ゴシック" w:hAnsi="ＭＳ ゴシック" w:cs="Arial"/>
                <w:kern w:val="0"/>
                <w:sz w:val="20"/>
              </w:rPr>
              <w:t>点検・整備を整備事業者に依頼するに当たっては、車両の状態を日常から把握し、その状況について伝えていること。</w:t>
            </w:r>
          </w:p>
        </w:tc>
      </w:tr>
      <w:tr w:rsidR="00164BA0" w:rsidRPr="00CE7B7B" w14:paraId="3F90E8F9" w14:textId="77777777" w:rsidTr="0051135C">
        <w:trPr>
          <w:cantSplit/>
          <w:trHeight w:val="240"/>
        </w:trPr>
        <w:tc>
          <w:tcPr>
            <w:tcW w:w="630" w:type="dxa"/>
            <w:vMerge/>
            <w:tcBorders>
              <w:left w:val="single" w:sz="4" w:space="0" w:color="auto"/>
              <w:right w:val="nil"/>
            </w:tcBorders>
            <w:noWrap/>
            <w:vAlign w:val="center"/>
          </w:tcPr>
          <w:p w14:paraId="0FB26984" w14:textId="77777777" w:rsidR="00164BA0" w:rsidRPr="00CE7B7B" w:rsidRDefault="00164BA0" w:rsidP="0051135C">
            <w:pPr>
              <w:jc w:val="left"/>
              <w:rPr>
                <w:rFonts w:ascii="ＭＳ ゴシック" w:eastAsia="ＭＳ ゴシック" w:hAnsi="ＭＳ ゴシック" w:cs="Arial"/>
                <w:kern w:val="0"/>
                <w:sz w:val="20"/>
              </w:rPr>
            </w:pPr>
          </w:p>
        </w:tc>
        <w:tc>
          <w:tcPr>
            <w:tcW w:w="503" w:type="dxa"/>
            <w:tcBorders>
              <w:top w:val="nil"/>
              <w:left w:val="single" w:sz="4" w:space="0" w:color="auto"/>
              <w:bottom w:val="single" w:sz="4" w:space="0" w:color="auto"/>
              <w:right w:val="nil"/>
            </w:tcBorders>
            <w:noWrap/>
          </w:tcPr>
          <w:p w14:paraId="4A8699C3" w14:textId="77777777" w:rsidR="00164BA0" w:rsidRPr="00CE7B7B" w:rsidRDefault="00164BA0" w:rsidP="0051135C">
            <w:pPr>
              <w:widowControl/>
              <w:jc w:val="left"/>
              <w:rPr>
                <w:rFonts w:ascii="ＭＳ ゴシック" w:eastAsia="ＭＳ ゴシック" w:hAnsi="ＭＳ ゴシック" w:cs="Arial"/>
                <w:kern w:val="0"/>
                <w:sz w:val="20"/>
              </w:rPr>
            </w:pPr>
            <w:r w:rsidRPr="00CE7B7B">
              <w:rPr>
                <w:rFonts w:ascii="ＭＳ ゴシック" w:eastAsia="ＭＳ ゴシック" w:hAnsi="ＭＳ ゴシック" w:cs="Arial"/>
                <w:kern w:val="0"/>
                <w:sz w:val="20"/>
              </w:rPr>
              <w:t>■</w:t>
            </w:r>
          </w:p>
        </w:tc>
        <w:tc>
          <w:tcPr>
            <w:tcW w:w="7897" w:type="dxa"/>
            <w:tcBorders>
              <w:top w:val="nil"/>
              <w:left w:val="nil"/>
              <w:bottom w:val="single" w:sz="4" w:space="0" w:color="auto"/>
              <w:right w:val="single" w:sz="4" w:space="0" w:color="auto"/>
            </w:tcBorders>
          </w:tcPr>
          <w:p w14:paraId="28C59925" w14:textId="77777777" w:rsidR="00164BA0" w:rsidRPr="00CE7B7B" w:rsidRDefault="00164BA0" w:rsidP="0051135C">
            <w:pPr>
              <w:widowControl/>
              <w:jc w:val="left"/>
              <w:rPr>
                <w:rFonts w:ascii="ＭＳ ゴシック" w:eastAsia="ＭＳ ゴシック" w:hAnsi="Arial" w:cs="Arial"/>
                <w:kern w:val="0"/>
                <w:sz w:val="20"/>
              </w:rPr>
            </w:pPr>
            <w:r w:rsidRPr="00CE7B7B">
              <w:rPr>
                <w:rFonts w:ascii="ＭＳ ゴシック" w:eastAsia="ＭＳ ゴシック" w:hAnsi="ＭＳ ゴシック" w:cs="Arial"/>
                <w:kern w:val="0"/>
                <w:sz w:val="20"/>
              </w:rPr>
              <w:t>目視により黒煙が増加してきたと判断された場合には、点検・整備を実施していること。</w:t>
            </w:r>
          </w:p>
        </w:tc>
      </w:tr>
      <w:tr w:rsidR="00164BA0" w:rsidRPr="00CE7B7B" w14:paraId="0C41453F" w14:textId="77777777" w:rsidTr="0051135C">
        <w:trPr>
          <w:cantSplit/>
          <w:trHeight w:val="480"/>
        </w:trPr>
        <w:tc>
          <w:tcPr>
            <w:tcW w:w="630" w:type="dxa"/>
            <w:vMerge/>
            <w:tcBorders>
              <w:left w:val="single" w:sz="4" w:space="0" w:color="auto"/>
              <w:bottom w:val="single" w:sz="4" w:space="0" w:color="auto"/>
              <w:right w:val="nil"/>
            </w:tcBorders>
            <w:noWrap/>
            <w:vAlign w:val="center"/>
          </w:tcPr>
          <w:p w14:paraId="35466BB4" w14:textId="77777777" w:rsidR="00164BA0" w:rsidRPr="00CE7B7B" w:rsidRDefault="00164BA0" w:rsidP="0051135C">
            <w:pPr>
              <w:widowControl/>
              <w:jc w:val="left"/>
              <w:rPr>
                <w:rFonts w:ascii="ＭＳ ゴシック" w:eastAsia="ＭＳ ゴシック" w:hAnsi="ＭＳ ゴシック" w:cs="Arial"/>
                <w:kern w:val="0"/>
                <w:sz w:val="20"/>
              </w:rPr>
            </w:pPr>
          </w:p>
        </w:tc>
        <w:tc>
          <w:tcPr>
            <w:tcW w:w="503" w:type="dxa"/>
            <w:tcBorders>
              <w:top w:val="nil"/>
              <w:left w:val="single" w:sz="4" w:space="0" w:color="auto"/>
              <w:bottom w:val="single" w:sz="4" w:space="0" w:color="auto"/>
              <w:right w:val="nil"/>
            </w:tcBorders>
            <w:noWrap/>
          </w:tcPr>
          <w:p w14:paraId="699EAAA9" w14:textId="77777777" w:rsidR="00164BA0" w:rsidRPr="00CE7B7B" w:rsidRDefault="00164BA0" w:rsidP="0051135C">
            <w:pPr>
              <w:widowControl/>
              <w:jc w:val="left"/>
              <w:rPr>
                <w:rFonts w:ascii="ＭＳ ゴシック" w:eastAsia="ＭＳ ゴシック" w:hAnsi="ＭＳ ゴシック" w:cs="Arial"/>
                <w:kern w:val="0"/>
                <w:sz w:val="20"/>
              </w:rPr>
            </w:pPr>
            <w:r w:rsidRPr="00CE7B7B">
              <w:rPr>
                <w:rFonts w:ascii="ＭＳ ゴシック" w:eastAsia="ＭＳ ゴシック" w:hAnsi="ＭＳ ゴシック" w:cs="Arial"/>
                <w:kern w:val="0"/>
                <w:sz w:val="20"/>
              </w:rPr>
              <w:t>■</w:t>
            </w:r>
          </w:p>
        </w:tc>
        <w:tc>
          <w:tcPr>
            <w:tcW w:w="7897" w:type="dxa"/>
            <w:tcBorders>
              <w:top w:val="nil"/>
              <w:left w:val="nil"/>
              <w:bottom w:val="single" w:sz="4" w:space="0" w:color="auto"/>
              <w:right w:val="single" w:sz="4" w:space="0" w:color="auto"/>
            </w:tcBorders>
            <w:vAlign w:val="center"/>
          </w:tcPr>
          <w:p w14:paraId="0706002C" w14:textId="77777777" w:rsidR="00164BA0" w:rsidRPr="00CE7B7B" w:rsidRDefault="00164BA0" w:rsidP="0051135C">
            <w:pPr>
              <w:widowControl/>
              <w:jc w:val="left"/>
              <w:rPr>
                <w:rFonts w:ascii="ＭＳ ゴシック" w:eastAsia="ＭＳ ゴシック" w:hAnsi="Arial" w:cs="Arial"/>
                <w:kern w:val="0"/>
                <w:sz w:val="20"/>
              </w:rPr>
            </w:pPr>
            <w:r w:rsidRPr="00CE7B7B">
              <w:rPr>
                <w:rFonts w:ascii="ＭＳ ゴシック" w:eastAsia="ＭＳ ゴシック" w:hAnsi="ＭＳ ゴシック" w:cs="Arial"/>
                <w:kern w:val="0"/>
                <w:sz w:val="20"/>
              </w:rPr>
              <w:t>フロン類の大気中への放出を抑制するため、カーエアコンの効き具合等により、エアコンガスが減っている（漏れている）と判断された場合には、カーエアコンの点検・整備を実施していること。</w:t>
            </w:r>
          </w:p>
        </w:tc>
      </w:tr>
      <w:tr w:rsidR="00164BA0" w:rsidRPr="00CE7B7B" w14:paraId="0404959A" w14:textId="77777777" w:rsidTr="0051135C">
        <w:trPr>
          <w:trHeight w:val="360"/>
        </w:trPr>
        <w:tc>
          <w:tcPr>
            <w:tcW w:w="9030" w:type="dxa"/>
            <w:gridSpan w:val="3"/>
            <w:tcBorders>
              <w:top w:val="single" w:sz="4" w:space="0" w:color="auto"/>
              <w:left w:val="single" w:sz="4" w:space="0" w:color="auto"/>
              <w:bottom w:val="single" w:sz="4" w:space="0" w:color="auto"/>
              <w:right w:val="single" w:sz="4" w:space="0" w:color="000000"/>
            </w:tcBorders>
            <w:noWrap/>
            <w:vAlign w:val="center"/>
          </w:tcPr>
          <w:p w14:paraId="3F0A2A46" w14:textId="77777777" w:rsidR="00164BA0" w:rsidRPr="00CE7B7B" w:rsidRDefault="00164BA0" w:rsidP="0051135C">
            <w:pPr>
              <w:widowControl/>
              <w:jc w:val="left"/>
              <w:rPr>
                <w:rFonts w:ascii="ＭＳ ゴシック" w:eastAsia="ＭＳ ゴシック" w:hAnsi="Arial" w:cs="Arial"/>
                <w:kern w:val="0"/>
                <w:sz w:val="22"/>
                <w:szCs w:val="24"/>
              </w:rPr>
            </w:pPr>
            <w:r w:rsidRPr="00CE7B7B">
              <w:rPr>
                <w:rFonts w:ascii="ＭＳ ゴシック" w:eastAsia="ＭＳ ゴシック" w:hAnsi="ＭＳ ゴシック" w:cs="Arial"/>
                <w:kern w:val="0"/>
                <w:sz w:val="22"/>
                <w:szCs w:val="24"/>
              </w:rPr>
              <w:t>【自主的な管理基準による点検・整備】</w:t>
            </w:r>
          </w:p>
        </w:tc>
      </w:tr>
      <w:tr w:rsidR="00164BA0" w:rsidRPr="00CE7B7B" w14:paraId="7045C802" w14:textId="77777777" w:rsidTr="0051135C">
        <w:trPr>
          <w:cantSplit/>
          <w:trHeight w:val="300"/>
        </w:trPr>
        <w:tc>
          <w:tcPr>
            <w:tcW w:w="630" w:type="dxa"/>
            <w:vMerge w:val="restart"/>
            <w:tcBorders>
              <w:top w:val="nil"/>
              <w:left w:val="single" w:sz="4" w:space="0" w:color="auto"/>
              <w:right w:val="nil"/>
            </w:tcBorders>
            <w:noWrap/>
            <w:vAlign w:val="center"/>
          </w:tcPr>
          <w:p w14:paraId="3EEBE413" w14:textId="77777777" w:rsidR="00164BA0" w:rsidRPr="00CE7B7B" w:rsidRDefault="00164BA0" w:rsidP="0051135C">
            <w:pPr>
              <w:widowControl/>
              <w:jc w:val="left"/>
              <w:rPr>
                <w:rFonts w:ascii="ＭＳ ゴシック" w:eastAsia="ＭＳ ゴシック" w:hAnsi="ＭＳ ゴシック" w:cs="Arial"/>
                <w:kern w:val="0"/>
                <w:sz w:val="20"/>
              </w:rPr>
            </w:pPr>
          </w:p>
        </w:tc>
        <w:tc>
          <w:tcPr>
            <w:tcW w:w="8400" w:type="dxa"/>
            <w:gridSpan w:val="2"/>
            <w:tcBorders>
              <w:top w:val="nil"/>
              <w:left w:val="single" w:sz="4" w:space="0" w:color="auto"/>
              <w:bottom w:val="single" w:sz="4" w:space="0" w:color="auto"/>
              <w:right w:val="single" w:sz="4" w:space="0" w:color="000000"/>
            </w:tcBorders>
            <w:noWrap/>
            <w:vAlign w:val="center"/>
          </w:tcPr>
          <w:p w14:paraId="7A999067" w14:textId="77777777" w:rsidR="00164BA0" w:rsidRPr="00CE7B7B" w:rsidRDefault="00164BA0" w:rsidP="0051135C">
            <w:pPr>
              <w:widowControl/>
              <w:jc w:val="left"/>
              <w:rPr>
                <w:rFonts w:ascii="ＭＳ ゴシック" w:eastAsia="ＭＳ ゴシック" w:hAnsi="Arial" w:cs="Arial"/>
                <w:kern w:val="0"/>
                <w:sz w:val="22"/>
                <w:szCs w:val="22"/>
              </w:rPr>
            </w:pPr>
            <w:r w:rsidRPr="00CE7B7B">
              <w:rPr>
                <w:rFonts w:ascii="ＭＳ ゴシック" w:eastAsia="ＭＳ ゴシック" w:hAnsi="ＭＳ ゴシック" w:cs="Arial"/>
                <w:kern w:val="0"/>
                <w:sz w:val="22"/>
                <w:szCs w:val="22"/>
              </w:rPr>
              <w:t>（エア・クリーナ・エレメント関連）</w:t>
            </w:r>
          </w:p>
        </w:tc>
      </w:tr>
      <w:tr w:rsidR="00164BA0" w:rsidRPr="00CE7B7B" w14:paraId="5CAFABED" w14:textId="77777777" w:rsidTr="0051135C">
        <w:trPr>
          <w:cantSplit/>
          <w:trHeight w:val="480"/>
        </w:trPr>
        <w:tc>
          <w:tcPr>
            <w:tcW w:w="630" w:type="dxa"/>
            <w:vMerge/>
            <w:tcBorders>
              <w:left w:val="single" w:sz="4" w:space="0" w:color="auto"/>
              <w:right w:val="nil"/>
            </w:tcBorders>
            <w:noWrap/>
            <w:vAlign w:val="center"/>
          </w:tcPr>
          <w:p w14:paraId="4016FA06" w14:textId="77777777" w:rsidR="00164BA0" w:rsidRPr="00CE7B7B" w:rsidRDefault="00164BA0" w:rsidP="0051135C">
            <w:pPr>
              <w:jc w:val="left"/>
              <w:rPr>
                <w:rFonts w:ascii="ＭＳ ゴシック" w:eastAsia="ＭＳ ゴシック" w:hAnsi="ＭＳ ゴシック" w:cs="Arial"/>
                <w:kern w:val="0"/>
                <w:sz w:val="20"/>
              </w:rPr>
            </w:pPr>
          </w:p>
        </w:tc>
        <w:tc>
          <w:tcPr>
            <w:tcW w:w="503" w:type="dxa"/>
            <w:tcBorders>
              <w:top w:val="nil"/>
              <w:left w:val="single" w:sz="4" w:space="0" w:color="auto"/>
              <w:bottom w:val="single" w:sz="4" w:space="0" w:color="auto"/>
              <w:right w:val="nil"/>
            </w:tcBorders>
            <w:noWrap/>
          </w:tcPr>
          <w:p w14:paraId="4C82976A" w14:textId="77777777" w:rsidR="00164BA0" w:rsidRPr="00CE7B7B" w:rsidRDefault="00164BA0" w:rsidP="0051135C">
            <w:pPr>
              <w:widowControl/>
              <w:jc w:val="left"/>
              <w:rPr>
                <w:rFonts w:ascii="ＭＳ ゴシック" w:eastAsia="ＭＳ ゴシック" w:hAnsi="ＭＳ ゴシック" w:cs="Arial"/>
                <w:kern w:val="0"/>
                <w:sz w:val="20"/>
              </w:rPr>
            </w:pPr>
            <w:r w:rsidRPr="00CE7B7B">
              <w:rPr>
                <w:rFonts w:ascii="ＭＳ ゴシック" w:eastAsia="ＭＳ ゴシック" w:hAnsi="ＭＳ ゴシック" w:cs="Arial"/>
                <w:kern w:val="0"/>
                <w:sz w:val="20"/>
              </w:rPr>
              <w:t>■</w:t>
            </w:r>
          </w:p>
        </w:tc>
        <w:tc>
          <w:tcPr>
            <w:tcW w:w="7897" w:type="dxa"/>
            <w:tcBorders>
              <w:top w:val="nil"/>
              <w:left w:val="nil"/>
              <w:bottom w:val="single" w:sz="4" w:space="0" w:color="auto"/>
              <w:right w:val="single" w:sz="4" w:space="0" w:color="auto"/>
            </w:tcBorders>
            <w:vAlign w:val="center"/>
          </w:tcPr>
          <w:p w14:paraId="48F7922D" w14:textId="77777777" w:rsidR="00164BA0" w:rsidRPr="00CE7B7B" w:rsidRDefault="00164BA0" w:rsidP="0051135C">
            <w:pPr>
              <w:widowControl/>
              <w:jc w:val="left"/>
              <w:rPr>
                <w:rFonts w:ascii="ＭＳ ゴシック" w:eastAsia="ＭＳ ゴシック" w:hAnsi="Arial" w:cs="Arial"/>
                <w:kern w:val="0"/>
                <w:sz w:val="20"/>
              </w:rPr>
            </w:pPr>
            <w:r w:rsidRPr="00CE7B7B">
              <w:rPr>
                <w:rFonts w:ascii="ＭＳ ゴシック" w:eastAsia="ＭＳ ゴシック" w:hAnsi="ＭＳ ゴシック" w:cs="Arial"/>
                <w:kern w:val="0"/>
                <w:sz w:val="20"/>
              </w:rPr>
              <w:t>エア・クリーナ・エレメントの清掃・交換に当たっては、メーカーのメンテナンスノート等を参考に、走行距離又は使用期間による自主的な管理基準を設定し、実施していること。</w:t>
            </w:r>
          </w:p>
        </w:tc>
      </w:tr>
      <w:tr w:rsidR="00164BA0" w:rsidRPr="00CE7B7B" w14:paraId="76A1A0E5" w14:textId="77777777" w:rsidTr="0051135C">
        <w:trPr>
          <w:cantSplit/>
          <w:trHeight w:val="300"/>
        </w:trPr>
        <w:tc>
          <w:tcPr>
            <w:tcW w:w="630" w:type="dxa"/>
            <w:vMerge/>
            <w:tcBorders>
              <w:left w:val="single" w:sz="4" w:space="0" w:color="auto"/>
              <w:right w:val="nil"/>
            </w:tcBorders>
            <w:noWrap/>
            <w:vAlign w:val="center"/>
          </w:tcPr>
          <w:p w14:paraId="5A638C4C" w14:textId="77777777" w:rsidR="00164BA0" w:rsidRPr="00CE7B7B" w:rsidRDefault="00164BA0" w:rsidP="0051135C">
            <w:pPr>
              <w:jc w:val="left"/>
              <w:rPr>
                <w:rFonts w:ascii="ＭＳ ゴシック" w:eastAsia="ＭＳ ゴシック" w:hAnsi="ＭＳ ゴシック" w:cs="Arial"/>
                <w:kern w:val="0"/>
                <w:sz w:val="20"/>
              </w:rPr>
            </w:pPr>
          </w:p>
        </w:tc>
        <w:tc>
          <w:tcPr>
            <w:tcW w:w="8400" w:type="dxa"/>
            <w:gridSpan w:val="2"/>
            <w:tcBorders>
              <w:top w:val="single" w:sz="4" w:space="0" w:color="auto"/>
              <w:left w:val="single" w:sz="4" w:space="0" w:color="auto"/>
              <w:bottom w:val="single" w:sz="4" w:space="0" w:color="auto"/>
              <w:right w:val="single" w:sz="4" w:space="0" w:color="000000"/>
            </w:tcBorders>
            <w:noWrap/>
            <w:vAlign w:val="center"/>
          </w:tcPr>
          <w:p w14:paraId="380A1A59" w14:textId="77777777" w:rsidR="00164BA0" w:rsidRPr="00CE7B7B" w:rsidRDefault="00164BA0" w:rsidP="0051135C">
            <w:pPr>
              <w:widowControl/>
              <w:jc w:val="left"/>
              <w:rPr>
                <w:rFonts w:ascii="ＭＳ ゴシック" w:eastAsia="ＭＳ ゴシック" w:hAnsi="Arial" w:cs="Arial"/>
                <w:kern w:val="0"/>
                <w:sz w:val="22"/>
                <w:szCs w:val="22"/>
              </w:rPr>
            </w:pPr>
            <w:r w:rsidRPr="00CE7B7B">
              <w:rPr>
                <w:rFonts w:ascii="ＭＳ ゴシック" w:eastAsia="ＭＳ ゴシック" w:hAnsi="ＭＳ ゴシック" w:cs="Arial"/>
                <w:kern w:val="0"/>
                <w:sz w:val="22"/>
                <w:szCs w:val="22"/>
              </w:rPr>
              <w:t>（エンジンオイル関連）</w:t>
            </w:r>
          </w:p>
        </w:tc>
      </w:tr>
      <w:tr w:rsidR="00164BA0" w:rsidRPr="00CE7B7B" w14:paraId="7BA1853C" w14:textId="77777777" w:rsidTr="0051135C">
        <w:trPr>
          <w:cantSplit/>
          <w:trHeight w:val="480"/>
        </w:trPr>
        <w:tc>
          <w:tcPr>
            <w:tcW w:w="630" w:type="dxa"/>
            <w:vMerge/>
            <w:tcBorders>
              <w:left w:val="single" w:sz="4" w:space="0" w:color="auto"/>
              <w:right w:val="nil"/>
            </w:tcBorders>
            <w:noWrap/>
            <w:vAlign w:val="center"/>
          </w:tcPr>
          <w:p w14:paraId="31A665DB" w14:textId="77777777" w:rsidR="00164BA0" w:rsidRPr="00CE7B7B" w:rsidRDefault="00164BA0" w:rsidP="0051135C">
            <w:pPr>
              <w:jc w:val="left"/>
              <w:rPr>
                <w:rFonts w:ascii="ＭＳ ゴシック" w:eastAsia="ＭＳ ゴシック" w:hAnsi="ＭＳ ゴシック" w:cs="Arial"/>
                <w:kern w:val="0"/>
                <w:sz w:val="20"/>
              </w:rPr>
            </w:pPr>
          </w:p>
        </w:tc>
        <w:tc>
          <w:tcPr>
            <w:tcW w:w="503" w:type="dxa"/>
            <w:tcBorders>
              <w:top w:val="nil"/>
              <w:left w:val="single" w:sz="4" w:space="0" w:color="auto"/>
              <w:bottom w:val="single" w:sz="4" w:space="0" w:color="auto"/>
              <w:right w:val="nil"/>
            </w:tcBorders>
            <w:noWrap/>
          </w:tcPr>
          <w:p w14:paraId="579E555A" w14:textId="77777777" w:rsidR="00164BA0" w:rsidRPr="00CE7B7B" w:rsidRDefault="00164BA0" w:rsidP="0051135C">
            <w:pPr>
              <w:widowControl/>
              <w:jc w:val="left"/>
              <w:rPr>
                <w:rFonts w:ascii="ＭＳ ゴシック" w:eastAsia="ＭＳ ゴシック" w:hAnsi="ＭＳ ゴシック" w:cs="Arial"/>
                <w:kern w:val="0"/>
                <w:sz w:val="20"/>
              </w:rPr>
            </w:pPr>
            <w:r w:rsidRPr="00CE7B7B">
              <w:rPr>
                <w:rFonts w:ascii="ＭＳ ゴシック" w:eastAsia="ＭＳ ゴシック" w:hAnsi="ＭＳ ゴシック" w:cs="Arial"/>
                <w:kern w:val="0"/>
                <w:sz w:val="20"/>
              </w:rPr>
              <w:t>■</w:t>
            </w:r>
          </w:p>
        </w:tc>
        <w:tc>
          <w:tcPr>
            <w:tcW w:w="7897" w:type="dxa"/>
            <w:tcBorders>
              <w:top w:val="nil"/>
              <w:left w:val="nil"/>
              <w:bottom w:val="single" w:sz="4" w:space="0" w:color="auto"/>
              <w:right w:val="single" w:sz="4" w:space="0" w:color="auto"/>
            </w:tcBorders>
            <w:vAlign w:val="center"/>
          </w:tcPr>
          <w:p w14:paraId="703D52E1" w14:textId="77777777" w:rsidR="00164BA0" w:rsidRPr="00CE7B7B" w:rsidRDefault="00164BA0" w:rsidP="0051135C">
            <w:pPr>
              <w:widowControl/>
              <w:jc w:val="left"/>
              <w:rPr>
                <w:rFonts w:ascii="ＭＳ ゴシック" w:eastAsia="ＭＳ ゴシック" w:hAnsi="Arial" w:cs="Arial"/>
                <w:kern w:val="0"/>
                <w:sz w:val="20"/>
              </w:rPr>
            </w:pPr>
            <w:r w:rsidRPr="00CE7B7B">
              <w:rPr>
                <w:rFonts w:ascii="ＭＳ ゴシック" w:eastAsia="ＭＳ ゴシック" w:hAnsi="ＭＳ ゴシック" w:cs="Arial"/>
                <w:kern w:val="0"/>
                <w:sz w:val="20"/>
              </w:rPr>
              <w:t>エンジンオイルの交換に当たっては、メーカーのメンテナンスノート等を参考に、走行距離又は使用期間による自主的な管理基準を設定し、実施していること。</w:t>
            </w:r>
          </w:p>
        </w:tc>
      </w:tr>
      <w:tr w:rsidR="00164BA0" w:rsidRPr="00CE7B7B" w14:paraId="6E51F9A6" w14:textId="77777777" w:rsidTr="0051135C">
        <w:trPr>
          <w:cantSplit/>
          <w:trHeight w:val="480"/>
        </w:trPr>
        <w:tc>
          <w:tcPr>
            <w:tcW w:w="630" w:type="dxa"/>
            <w:vMerge/>
            <w:tcBorders>
              <w:left w:val="single" w:sz="4" w:space="0" w:color="auto"/>
              <w:right w:val="nil"/>
            </w:tcBorders>
            <w:noWrap/>
            <w:vAlign w:val="center"/>
          </w:tcPr>
          <w:p w14:paraId="7E81469B" w14:textId="77777777" w:rsidR="00164BA0" w:rsidRPr="00CE7B7B" w:rsidRDefault="00164BA0" w:rsidP="0051135C">
            <w:pPr>
              <w:jc w:val="left"/>
              <w:rPr>
                <w:rFonts w:ascii="ＭＳ ゴシック" w:eastAsia="ＭＳ ゴシック" w:hAnsi="ＭＳ ゴシック" w:cs="Arial"/>
                <w:kern w:val="0"/>
                <w:sz w:val="20"/>
              </w:rPr>
            </w:pPr>
          </w:p>
        </w:tc>
        <w:tc>
          <w:tcPr>
            <w:tcW w:w="503" w:type="dxa"/>
            <w:tcBorders>
              <w:top w:val="nil"/>
              <w:left w:val="single" w:sz="4" w:space="0" w:color="auto"/>
              <w:bottom w:val="single" w:sz="4" w:space="0" w:color="auto"/>
              <w:right w:val="nil"/>
            </w:tcBorders>
            <w:noWrap/>
          </w:tcPr>
          <w:p w14:paraId="407E933B" w14:textId="77777777" w:rsidR="00164BA0" w:rsidRPr="00CE7B7B" w:rsidRDefault="00164BA0" w:rsidP="0051135C">
            <w:pPr>
              <w:widowControl/>
              <w:jc w:val="left"/>
              <w:rPr>
                <w:rFonts w:ascii="ＭＳ ゴシック" w:eastAsia="ＭＳ ゴシック" w:hAnsi="ＭＳ ゴシック" w:cs="Arial"/>
                <w:kern w:val="0"/>
                <w:sz w:val="20"/>
              </w:rPr>
            </w:pPr>
            <w:r w:rsidRPr="00CE7B7B">
              <w:rPr>
                <w:rFonts w:ascii="ＭＳ ゴシック" w:eastAsia="ＭＳ ゴシック" w:hAnsi="ＭＳ ゴシック" w:cs="Arial"/>
                <w:kern w:val="0"/>
                <w:sz w:val="20"/>
              </w:rPr>
              <w:t>■</w:t>
            </w:r>
          </w:p>
        </w:tc>
        <w:tc>
          <w:tcPr>
            <w:tcW w:w="7897" w:type="dxa"/>
            <w:tcBorders>
              <w:top w:val="nil"/>
              <w:left w:val="nil"/>
              <w:bottom w:val="single" w:sz="4" w:space="0" w:color="auto"/>
              <w:right w:val="single" w:sz="4" w:space="0" w:color="auto"/>
            </w:tcBorders>
            <w:vAlign w:val="center"/>
          </w:tcPr>
          <w:p w14:paraId="52E32010" w14:textId="77777777" w:rsidR="00164BA0" w:rsidRPr="00CE7B7B" w:rsidRDefault="00164BA0" w:rsidP="0051135C">
            <w:pPr>
              <w:widowControl/>
              <w:jc w:val="left"/>
              <w:rPr>
                <w:rFonts w:ascii="ＭＳ ゴシック" w:eastAsia="ＭＳ ゴシック" w:hAnsi="Arial" w:cs="Arial"/>
                <w:kern w:val="0"/>
                <w:sz w:val="20"/>
              </w:rPr>
            </w:pPr>
            <w:r w:rsidRPr="00CE7B7B">
              <w:rPr>
                <w:rFonts w:ascii="ＭＳ ゴシック" w:eastAsia="ＭＳ ゴシック" w:hAnsi="ＭＳ ゴシック" w:cs="Arial"/>
                <w:kern w:val="0"/>
                <w:sz w:val="20"/>
              </w:rPr>
              <w:t>エンジンオイルフィルタの交換に当たっては、メーカーのメンテナンスノート等を参考に、走行距離又は使用期間による自主的な管理基準を設定し、実施していること。</w:t>
            </w:r>
          </w:p>
        </w:tc>
      </w:tr>
      <w:tr w:rsidR="00164BA0" w:rsidRPr="00CE7B7B" w14:paraId="1799A818" w14:textId="77777777" w:rsidTr="0051135C">
        <w:trPr>
          <w:cantSplit/>
          <w:trHeight w:val="300"/>
        </w:trPr>
        <w:tc>
          <w:tcPr>
            <w:tcW w:w="630" w:type="dxa"/>
            <w:vMerge/>
            <w:tcBorders>
              <w:left w:val="single" w:sz="4" w:space="0" w:color="auto"/>
              <w:right w:val="nil"/>
            </w:tcBorders>
            <w:noWrap/>
            <w:vAlign w:val="center"/>
          </w:tcPr>
          <w:p w14:paraId="59E34E76" w14:textId="77777777" w:rsidR="00164BA0" w:rsidRPr="00CE7B7B" w:rsidRDefault="00164BA0" w:rsidP="0051135C">
            <w:pPr>
              <w:jc w:val="left"/>
              <w:rPr>
                <w:rFonts w:ascii="ＭＳ ゴシック" w:eastAsia="ＭＳ ゴシック" w:hAnsi="ＭＳ ゴシック" w:cs="Arial"/>
                <w:kern w:val="0"/>
                <w:sz w:val="20"/>
              </w:rPr>
            </w:pPr>
          </w:p>
        </w:tc>
        <w:tc>
          <w:tcPr>
            <w:tcW w:w="8400" w:type="dxa"/>
            <w:gridSpan w:val="2"/>
            <w:tcBorders>
              <w:top w:val="single" w:sz="4" w:space="0" w:color="auto"/>
              <w:left w:val="single" w:sz="4" w:space="0" w:color="auto"/>
              <w:bottom w:val="single" w:sz="4" w:space="0" w:color="auto"/>
              <w:right w:val="single" w:sz="4" w:space="0" w:color="000000"/>
            </w:tcBorders>
            <w:noWrap/>
            <w:vAlign w:val="center"/>
          </w:tcPr>
          <w:p w14:paraId="0045FA22" w14:textId="77777777" w:rsidR="00164BA0" w:rsidRPr="00CE7B7B" w:rsidRDefault="00164BA0" w:rsidP="0051135C">
            <w:pPr>
              <w:widowControl/>
              <w:jc w:val="left"/>
              <w:rPr>
                <w:rFonts w:ascii="ＭＳ ゴシック" w:eastAsia="ＭＳ ゴシック" w:hAnsi="Arial" w:cs="Arial"/>
                <w:kern w:val="0"/>
                <w:sz w:val="22"/>
                <w:szCs w:val="22"/>
              </w:rPr>
            </w:pPr>
            <w:r w:rsidRPr="00CE7B7B">
              <w:rPr>
                <w:rFonts w:ascii="ＭＳ ゴシック" w:eastAsia="ＭＳ ゴシック" w:hAnsi="ＭＳ ゴシック" w:cs="Arial"/>
                <w:kern w:val="0"/>
                <w:sz w:val="22"/>
                <w:szCs w:val="22"/>
              </w:rPr>
              <w:t>（燃料装置関連）</w:t>
            </w:r>
          </w:p>
        </w:tc>
      </w:tr>
      <w:tr w:rsidR="00164BA0" w:rsidRPr="00CE7B7B" w14:paraId="5D131EB3" w14:textId="77777777" w:rsidTr="0051135C">
        <w:trPr>
          <w:cantSplit/>
          <w:trHeight w:val="480"/>
        </w:trPr>
        <w:tc>
          <w:tcPr>
            <w:tcW w:w="630" w:type="dxa"/>
            <w:vMerge/>
            <w:tcBorders>
              <w:left w:val="single" w:sz="4" w:space="0" w:color="auto"/>
              <w:right w:val="nil"/>
            </w:tcBorders>
            <w:noWrap/>
            <w:vAlign w:val="center"/>
          </w:tcPr>
          <w:p w14:paraId="7CD26DF8" w14:textId="77777777" w:rsidR="00164BA0" w:rsidRPr="00CE7B7B" w:rsidRDefault="00164BA0" w:rsidP="0051135C">
            <w:pPr>
              <w:jc w:val="left"/>
              <w:rPr>
                <w:rFonts w:ascii="ＭＳ ゴシック" w:eastAsia="ＭＳ ゴシック" w:hAnsi="ＭＳ ゴシック" w:cs="Arial"/>
                <w:kern w:val="0"/>
                <w:sz w:val="20"/>
              </w:rPr>
            </w:pPr>
          </w:p>
        </w:tc>
        <w:tc>
          <w:tcPr>
            <w:tcW w:w="503" w:type="dxa"/>
            <w:tcBorders>
              <w:top w:val="nil"/>
              <w:left w:val="single" w:sz="4" w:space="0" w:color="auto"/>
              <w:bottom w:val="single" w:sz="4" w:space="0" w:color="auto"/>
              <w:right w:val="nil"/>
            </w:tcBorders>
            <w:noWrap/>
          </w:tcPr>
          <w:p w14:paraId="2FD1B5B7" w14:textId="77777777" w:rsidR="00164BA0" w:rsidRPr="00CE7B7B" w:rsidRDefault="00164BA0" w:rsidP="0051135C">
            <w:pPr>
              <w:widowControl/>
              <w:jc w:val="left"/>
              <w:rPr>
                <w:rFonts w:ascii="ＭＳ ゴシック" w:eastAsia="ＭＳ ゴシック" w:hAnsi="ＭＳ ゴシック" w:cs="Arial"/>
                <w:kern w:val="0"/>
                <w:sz w:val="20"/>
              </w:rPr>
            </w:pPr>
            <w:r w:rsidRPr="00CE7B7B">
              <w:rPr>
                <w:rFonts w:ascii="ＭＳ ゴシック" w:eastAsia="ＭＳ ゴシック" w:hAnsi="ＭＳ ゴシック" w:cs="Arial"/>
                <w:kern w:val="0"/>
                <w:sz w:val="20"/>
              </w:rPr>
              <w:t>□</w:t>
            </w:r>
          </w:p>
        </w:tc>
        <w:tc>
          <w:tcPr>
            <w:tcW w:w="7897" w:type="dxa"/>
            <w:tcBorders>
              <w:top w:val="nil"/>
              <w:left w:val="nil"/>
              <w:bottom w:val="single" w:sz="4" w:space="0" w:color="auto"/>
              <w:right w:val="single" w:sz="4" w:space="0" w:color="auto"/>
            </w:tcBorders>
            <w:vAlign w:val="center"/>
          </w:tcPr>
          <w:p w14:paraId="1B350BD1" w14:textId="77777777" w:rsidR="00164BA0" w:rsidRPr="00CE7B7B" w:rsidRDefault="00164BA0" w:rsidP="0051135C">
            <w:pPr>
              <w:widowControl/>
              <w:jc w:val="left"/>
              <w:rPr>
                <w:rFonts w:ascii="ＭＳ ゴシック" w:eastAsia="ＭＳ ゴシック" w:hAnsi="Arial" w:cs="Arial"/>
                <w:kern w:val="0"/>
                <w:sz w:val="20"/>
              </w:rPr>
            </w:pPr>
            <w:r w:rsidRPr="00CE7B7B">
              <w:rPr>
                <w:rFonts w:ascii="ＭＳ ゴシック" w:eastAsia="ＭＳ ゴシック" w:hAnsi="ＭＳ ゴシック" w:cs="Arial"/>
                <w:kern w:val="0"/>
                <w:sz w:val="20"/>
              </w:rPr>
              <w:t>燃料装置のオーバーホールや交換に当たっては、メーカーのメンテナンスノート等を参考に、走行距離又は使用期間による自主的な管理基準を設定し、実施していること。</w:t>
            </w:r>
          </w:p>
        </w:tc>
      </w:tr>
      <w:tr w:rsidR="00164BA0" w:rsidRPr="00CE7B7B" w14:paraId="7D83C0C8" w14:textId="77777777" w:rsidTr="0051135C">
        <w:trPr>
          <w:cantSplit/>
          <w:trHeight w:val="300"/>
        </w:trPr>
        <w:tc>
          <w:tcPr>
            <w:tcW w:w="630" w:type="dxa"/>
            <w:vMerge/>
            <w:tcBorders>
              <w:left w:val="single" w:sz="4" w:space="0" w:color="auto"/>
              <w:right w:val="nil"/>
            </w:tcBorders>
            <w:noWrap/>
            <w:vAlign w:val="center"/>
          </w:tcPr>
          <w:p w14:paraId="418DA7B2" w14:textId="77777777" w:rsidR="00164BA0" w:rsidRPr="00CE7B7B" w:rsidRDefault="00164BA0" w:rsidP="0051135C">
            <w:pPr>
              <w:jc w:val="left"/>
              <w:rPr>
                <w:rFonts w:ascii="ＭＳ ゴシック" w:eastAsia="ＭＳ ゴシック" w:hAnsi="ＭＳ ゴシック" w:cs="Arial"/>
                <w:kern w:val="0"/>
                <w:sz w:val="20"/>
              </w:rPr>
            </w:pPr>
          </w:p>
        </w:tc>
        <w:tc>
          <w:tcPr>
            <w:tcW w:w="8400" w:type="dxa"/>
            <w:gridSpan w:val="2"/>
            <w:tcBorders>
              <w:top w:val="single" w:sz="4" w:space="0" w:color="auto"/>
              <w:left w:val="single" w:sz="4" w:space="0" w:color="auto"/>
              <w:bottom w:val="single" w:sz="4" w:space="0" w:color="auto"/>
              <w:right w:val="single" w:sz="4" w:space="0" w:color="000000"/>
            </w:tcBorders>
            <w:noWrap/>
            <w:vAlign w:val="center"/>
          </w:tcPr>
          <w:p w14:paraId="72673C5D" w14:textId="77777777" w:rsidR="00164BA0" w:rsidRPr="00CE7B7B" w:rsidRDefault="00164BA0" w:rsidP="0051135C">
            <w:pPr>
              <w:widowControl/>
              <w:jc w:val="left"/>
              <w:rPr>
                <w:rFonts w:ascii="ＭＳ ゴシック" w:eastAsia="ＭＳ ゴシック" w:hAnsi="Arial" w:cs="Arial"/>
                <w:kern w:val="0"/>
                <w:sz w:val="22"/>
                <w:szCs w:val="22"/>
              </w:rPr>
            </w:pPr>
            <w:r w:rsidRPr="00CE7B7B">
              <w:rPr>
                <w:rFonts w:ascii="ＭＳ ゴシック" w:eastAsia="ＭＳ ゴシック" w:hAnsi="ＭＳ ゴシック" w:cs="Arial"/>
                <w:kern w:val="0"/>
                <w:sz w:val="22"/>
                <w:szCs w:val="22"/>
              </w:rPr>
              <w:t>（排出ガス減少装置関連）</w:t>
            </w:r>
          </w:p>
        </w:tc>
      </w:tr>
      <w:tr w:rsidR="00164BA0" w:rsidRPr="00CE7B7B" w14:paraId="696C24F5" w14:textId="77777777" w:rsidTr="0051135C">
        <w:trPr>
          <w:cantSplit/>
          <w:trHeight w:val="480"/>
        </w:trPr>
        <w:tc>
          <w:tcPr>
            <w:tcW w:w="630" w:type="dxa"/>
            <w:vMerge/>
            <w:tcBorders>
              <w:left w:val="single" w:sz="4" w:space="0" w:color="auto"/>
              <w:right w:val="nil"/>
            </w:tcBorders>
            <w:noWrap/>
            <w:vAlign w:val="center"/>
          </w:tcPr>
          <w:p w14:paraId="4287A261" w14:textId="77777777" w:rsidR="00164BA0" w:rsidRPr="00CE7B7B" w:rsidRDefault="00164BA0" w:rsidP="0051135C">
            <w:pPr>
              <w:jc w:val="left"/>
              <w:rPr>
                <w:rFonts w:ascii="ＭＳ ゴシック" w:eastAsia="ＭＳ ゴシック" w:hAnsi="ＭＳ ゴシック" w:cs="Arial"/>
                <w:kern w:val="0"/>
                <w:sz w:val="20"/>
              </w:rPr>
            </w:pPr>
          </w:p>
        </w:tc>
        <w:tc>
          <w:tcPr>
            <w:tcW w:w="503" w:type="dxa"/>
            <w:tcBorders>
              <w:top w:val="single" w:sz="4" w:space="0" w:color="auto"/>
              <w:left w:val="single" w:sz="4" w:space="0" w:color="auto"/>
              <w:bottom w:val="single" w:sz="4" w:space="0" w:color="auto"/>
              <w:right w:val="nil"/>
            </w:tcBorders>
            <w:noWrap/>
          </w:tcPr>
          <w:p w14:paraId="686D4877" w14:textId="77777777" w:rsidR="00164BA0" w:rsidRPr="00CE7B7B" w:rsidRDefault="00164BA0" w:rsidP="0051135C">
            <w:pPr>
              <w:widowControl/>
              <w:jc w:val="left"/>
              <w:rPr>
                <w:rFonts w:ascii="ＭＳ ゴシック" w:eastAsia="ＭＳ ゴシック" w:hAnsi="ＭＳ ゴシック" w:cs="Arial"/>
                <w:kern w:val="0"/>
                <w:sz w:val="20"/>
              </w:rPr>
            </w:pPr>
            <w:r w:rsidRPr="00CE7B7B">
              <w:rPr>
                <w:rFonts w:ascii="ＭＳ ゴシック" w:eastAsia="ＭＳ ゴシック" w:hAnsi="ＭＳ ゴシック" w:cs="Arial"/>
                <w:kern w:val="0"/>
                <w:sz w:val="20"/>
              </w:rPr>
              <w:t>■</w:t>
            </w:r>
          </w:p>
        </w:tc>
        <w:tc>
          <w:tcPr>
            <w:tcW w:w="7897" w:type="dxa"/>
            <w:tcBorders>
              <w:top w:val="single" w:sz="4" w:space="0" w:color="auto"/>
              <w:left w:val="nil"/>
              <w:bottom w:val="single" w:sz="4" w:space="0" w:color="auto"/>
              <w:right w:val="single" w:sz="4" w:space="0" w:color="auto"/>
            </w:tcBorders>
            <w:vAlign w:val="center"/>
          </w:tcPr>
          <w:p w14:paraId="4381E648" w14:textId="77777777" w:rsidR="00164BA0" w:rsidRPr="00CE7B7B" w:rsidRDefault="00164BA0" w:rsidP="0051135C">
            <w:pPr>
              <w:widowControl/>
              <w:jc w:val="left"/>
              <w:rPr>
                <w:rFonts w:ascii="ＭＳ ゴシック" w:eastAsia="ＭＳ ゴシック" w:hAnsi="Arial" w:cs="Arial"/>
                <w:kern w:val="0"/>
                <w:sz w:val="20"/>
              </w:rPr>
            </w:pPr>
            <w:r w:rsidRPr="00CE7B7B">
              <w:rPr>
                <w:rFonts w:ascii="ＭＳ ゴシック" w:eastAsia="ＭＳ ゴシック" w:hAnsi="ＭＳ ゴシック" w:cs="Arial"/>
                <w:kern w:val="0"/>
                <w:sz w:val="20"/>
              </w:rPr>
              <w:t>排出ガス減少装置（</w:t>
            </w:r>
            <w:r w:rsidRPr="00CE7B7B">
              <w:rPr>
                <w:rFonts w:ascii="ＭＳ ゴシック" w:eastAsia="ＭＳ ゴシック" w:hAnsi="Arial" w:cs="Arial"/>
                <w:kern w:val="0"/>
                <w:sz w:val="20"/>
              </w:rPr>
              <w:t>DPF</w:t>
            </w:r>
            <w:r w:rsidRPr="00CE7B7B">
              <w:rPr>
                <w:rFonts w:ascii="ＭＳ ゴシック" w:eastAsia="ＭＳ ゴシック" w:hAnsi="ＭＳ ゴシック" w:cs="Arial"/>
                <w:kern w:val="0"/>
                <w:sz w:val="20"/>
              </w:rPr>
              <w:t>、酸化触媒）の点検に当たっては、メーカーのメンテナンスノート等を参考に、走行距離又は使用期間による自主的な管理基準を設定し、実施していること。</w:t>
            </w:r>
          </w:p>
        </w:tc>
      </w:tr>
      <w:tr w:rsidR="00164BA0" w:rsidRPr="00CE7B7B" w14:paraId="57A7EA60" w14:textId="77777777" w:rsidTr="0051135C">
        <w:trPr>
          <w:cantSplit/>
          <w:trHeight w:val="300"/>
        </w:trPr>
        <w:tc>
          <w:tcPr>
            <w:tcW w:w="630" w:type="dxa"/>
            <w:vMerge/>
            <w:tcBorders>
              <w:left w:val="single" w:sz="4" w:space="0" w:color="auto"/>
              <w:right w:val="nil"/>
            </w:tcBorders>
            <w:noWrap/>
            <w:vAlign w:val="center"/>
          </w:tcPr>
          <w:p w14:paraId="74D2ABCF" w14:textId="77777777" w:rsidR="00164BA0" w:rsidRPr="00CE7B7B" w:rsidRDefault="00164BA0" w:rsidP="0051135C">
            <w:pPr>
              <w:jc w:val="left"/>
              <w:rPr>
                <w:rFonts w:ascii="ＭＳ ゴシック" w:eastAsia="ＭＳ ゴシック" w:hAnsi="ＭＳ ゴシック" w:cs="Arial"/>
                <w:kern w:val="0"/>
                <w:sz w:val="20"/>
              </w:rPr>
            </w:pPr>
          </w:p>
        </w:tc>
        <w:tc>
          <w:tcPr>
            <w:tcW w:w="8400" w:type="dxa"/>
            <w:gridSpan w:val="2"/>
            <w:tcBorders>
              <w:top w:val="single" w:sz="4" w:space="0" w:color="auto"/>
              <w:left w:val="single" w:sz="4" w:space="0" w:color="auto"/>
              <w:bottom w:val="single" w:sz="4" w:space="0" w:color="auto"/>
              <w:right w:val="single" w:sz="4" w:space="0" w:color="000000"/>
            </w:tcBorders>
            <w:noWrap/>
            <w:vAlign w:val="center"/>
          </w:tcPr>
          <w:p w14:paraId="5116181D" w14:textId="77777777" w:rsidR="00164BA0" w:rsidRPr="00CE7B7B" w:rsidRDefault="00164BA0" w:rsidP="0051135C">
            <w:pPr>
              <w:widowControl/>
              <w:jc w:val="left"/>
              <w:rPr>
                <w:rFonts w:ascii="ＭＳ ゴシック" w:eastAsia="ＭＳ ゴシック" w:hAnsi="Arial" w:cs="Arial"/>
                <w:kern w:val="0"/>
                <w:sz w:val="22"/>
                <w:szCs w:val="22"/>
              </w:rPr>
            </w:pPr>
            <w:r w:rsidRPr="00CE7B7B">
              <w:rPr>
                <w:rFonts w:ascii="ＭＳ ゴシック" w:eastAsia="ＭＳ ゴシック" w:hAnsi="ＭＳ ゴシック" w:cs="Arial"/>
                <w:kern w:val="0"/>
                <w:sz w:val="22"/>
                <w:szCs w:val="22"/>
              </w:rPr>
              <w:t>（その他）</w:t>
            </w:r>
          </w:p>
        </w:tc>
      </w:tr>
      <w:tr w:rsidR="00164BA0" w:rsidRPr="00CE7B7B" w14:paraId="3BB74713" w14:textId="77777777" w:rsidTr="0051135C">
        <w:trPr>
          <w:cantSplit/>
          <w:trHeight w:val="480"/>
        </w:trPr>
        <w:tc>
          <w:tcPr>
            <w:tcW w:w="630" w:type="dxa"/>
            <w:vMerge/>
            <w:tcBorders>
              <w:left w:val="single" w:sz="4" w:space="0" w:color="auto"/>
              <w:right w:val="nil"/>
            </w:tcBorders>
            <w:noWrap/>
            <w:vAlign w:val="center"/>
          </w:tcPr>
          <w:p w14:paraId="5FD7368C" w14:textId="77777777" w:rsidR="00164BA0" w:rsidRPr="00CE7B7B" w:rsidRDefault="00164BA0" w:rsidP="0051135C">
            <w:pPr>
              <w:jc w:val="left"/>
              <w:rPr>
                <w:rFonts w:ascii="ＭＳ ゴシック" w:eastAsia="ＭＳ ゴシック" w:hAnsi="ＭＳ ゴシック" w:cs="Arial"/>
                <w:kern w:val="0"/>
                <w:sz w:val="20"/>
              </w:rPr>
            </w:pPr>
          </w:p>
        </w:tc>
        <w:tc>
          <w:tcPr>
            <w:tcW w:w="503" w:type="dxa"/>
            <w:tcBorders>
              <w:top w:val="single" w:sz="4" w:space="0" w:color="auto"/>
              <w:left w:val="single" w:sz="4" w:space="0" w:color="auto"/>
              <w:bottom w:val="single" w:sz="4" w:space="0" w:color="auto"/>
              <w:right w:val="nil"/>
            </w:tcBorders>
            <w:noWrap/>
          </w:tcPr>
          <w:p w14:paraId="5E54723F" w14:textId="77777777" w:rsidR="00164BA0" w:rsidRPr="00CE7B7B" w:rsidRDefault="00164BA0" w:rsidP="0051135C">
            <w:pPr>
              <w:widowControl/>
              <w:jc w:val="left"/>
              <w:rPr>
                <w:rFonts w:ascii="ＭＳ ゴシック" w:eastAsia="ＭＳ ゴシック" w:hAnsi="ＭＳ ゴシック" w:cs="Arial"/>
                <w:kern w:val="0"/>
                <w:sz w:val="20"/>
              </w:rPr>
            </w:pPr>
            <w:r w:rsidRPr="00CE7B7B">
              <w:rPr>
                <w:rFonts w:ascii="ＭＳ ゴシック" w:eastAsia="ＭＳ ゴシック" w:hAnsi="ＭＳ ゴシック" w:cs="Arial"/>
                <w:kern w:val="0"/>
                <w:sz w:val="20"/>
              </w:rPr>
              <w:t>■</w:t>
            </w:r>
          </w:p>
        </w:tc>
        <w:tc>
          <w:tcPr>
            <w:tcW w:w="7897" w:type="dxa"/>
            <w:tcBorders>
              <w:top w:val="single" w:sz="4" w:space="0" w:color="auto"/>
              <w:left w:val="nil"/>
              <w:bottom w:val="single" w:sz="4" w:space="0" w:color="auto"/>
              <w:right w:val="single" w:sz="4" w:space="0" w:color="auto"/>
            </w:tcBorders>
            <w:vAlign w:val="center"/>
          </w:tcPr>
          <w:p w14:paraId="68AFCF79" w14:textId="77777777" w:rsidR="00164BA0" w:rsidRPr="00CE7B7B" w:rsidRDefault="00164BA0" w:rsidP="0051135C">
            <w:pPr>
              <w:widowControl/>
              <w:jc w:val="left"/>
              <w:rPr>
                <w:rFonts w:ascii="ＭＳ ゴシック" w:eastAsia="ＭＳ ゴシック" w:hAnsi="Arial" w:cs="Arial"/>
                <w:kern w:val="0"/>
                <w:sz w:val="20"/>
              </w:rPr>
            </w:pPr>
            <w:r w:rsidRPr="00CE7B7B">
              <w:rPr>
                <w:rFonts w:ascii="ＭＳ ゴシック" w:eastAsia="ＭＳ ゴシック" w:hAnsi="ＭＳ ゴシック" w:cs="Arial"/>
                <w:kern w:val="0"/>
                <w:sz w:val="20"/>
              </w:rPr>
              <w:t>タイヤの空気圧の点検・調整は、メーカーのメンテナンスノート等を参考に、走行距離又は使用期間による自主的な管理基準を設定し、空気圧の測定に基づき実施していること。</w:t>
            </w:r>
          </w:p>
        </w:tc>
      </w:tr>
      <w:tr w:rsidR="00164BA0" w:rsidRPr="00CE7B7B" w14:paraId="57C63656" w14:textId="77777777" w:rsidTr="0051135C">
        <w:trPr>
          <w:cantSplit/>
          <w:trHeight w:val="480"/>
        </w:trPr>
        <w:tc>
          <w:tcPr>
            <w:tcW w:w="630" w:type="dxa"/>
            <w:vMerge/>
            <w:tcBorders>
              <w:left w:val="single" w:sz="4" w:space="0" w:color="auto"/>
              <w:right w:val="nil"/>
            </w:tcBorders>
            <w:noWrap/>
            <w:vAlign w:val="center"/>
          </w:tcPr>
          <w:p w14:paraId="012E6FE2" w14:textId="77777777" w:rsidR="00164BA0" w:rsidRPr="00CE7B7B" w:rsidRDefault="00164BA0" w:rsidP="0051135C">
            <w:pPr>
              <w:jc w:val="left"/>
              <w:rPr>
                <w:rFonts w:ascii="ＭＳ ゴシック" w:eastAsia="ＭＳ ゴシック" w:hAnsi="ＭＳ ゴシック" w:cs="Arial"/>
                <w:kern w:val="0"/>
                <w:sz w:val="20"/>
              </w:rPr>
            </w:pPr>
          </w:p>
        </w:tc>
        <w:tc>
          <w:tcPr>
            <w:tcW w:w="503" w:type="dxa"/>
            <w:tcBorders>
              <w:top w:val="nil"/>
              <w:left w:val="single" w:sz="4" w:space="0" w:color="auto"/>
              <w:bottom w:val="single" w:sz="4" w:space="0" w:color="auto"/>
              <w:right w:val="nil"/>
            </w:tcBorders>
            <w:noWrap/>
          </w:tcPr>
          <w:p w14:paraId="6D86EB9E" w14:textId="77777777" w:rsidR="00164BA0" w:rsidRPr="00CE7B7B" w:rsidRDefault="00164BA0" w:rsidP="0051135C">
            <w:pPr>
              <w:widowControl/>
              <w:jc w:val="left"/>
              <w:rPr>
                <w:rFonts w:ascii="ＭＳ ゴシック" w:eastAsia="ＭＳ ゴシック" w:hAnsi="ＭＳ ゴシック" w:cs="Arial"/>
                <w:kern w:val="0"/>
                <w:sz w:val="20"/>
              </w:rPr>
            </w:pPr>
            <w:r w:rsidRPr="00CE7B7B">
              <w:rPr>
                <w:rFonts w:ascii="ＭＳ ゴシック" w:eastAsia="ＭＳ ゴシック" w:hAnsi="ＭＳ ゴシック" w:cs="Arial"/>
                <w:kern w:val="0"/>
                <w:sz w:val="20"/>
              </w:rPr>
              <w:t>□</w:t>
            </w:r>
          </w:p>
        </w:tc>
        <w:tc>
          <w:tcPr>
            <w:tcW w:w="7897" w:type="dxa"/>
            <w:tcBorders>
              <w:top w:val="nil"/>
              <w:left w:val="nil"/>
              <w:bottom w:val="single" w:sz="4" w:space="0" w:color="auto"/>
              <w:right w:val="single" w:sz="4" w:space="0" w:color="auto"/>
            </w:tcBorders>
            <w:vAlign w:val="center"/>
          </w:tcPr>
          <w:p w14:paraId="6C0A0748" w14:textId="77777777" w:rsidR="00164BA0" w:rsidRPr="00CE7B7B" w:rsidRDefault="00164BA0" w:rsidP="0051135C">
            <w:pPr>
              <w:widowControl/>
              <w:jc w:val="left"/>
              <w:rPr>
                <w:rFonts w:ascii="ＭＳ ゴシック" w:eastAsia="ＭＳ ゴシック" w:hAnsi="Arial" w:cs="Arial"/>
                <w:kern w:val="0"/>
                <w:sz w:val="20"/>
              </w:rPr>
            </w:pPr>
            <w:r w:rsidRPr="00CE7B7B">
              <w:rPr>
                <w:rFonts w:ascii="ＭＳ ゴシック" w:eastAsia="ＭＳ ゴシック" w:hAnsi="ＭＳ ゴシック" w:cs="Arial"/>
                <w:kern w:val="0"/>
                <w:sz w:val="20"/>
              </w:rPr>
              <w:t>トランスミッションオイルの漏れの点検は、メーカーのメンテナンスノート等を参考に、走行距離又は使用期間による自主的な管理基準を設定し、実施していること。</w:t>
            </w:r>
          </w:p>
        </w:tc>
      </w:tr>
      <w:tr w:rsidR="00164BA0" w:rsidRPr="00CE7B7B" w14:paraId="5A48083F" w14:textId="77777777" w:rsidTr="0051135C">
        <w:trPr>
          <w:cantSplit/>
          <w:trHeight w:val="480"/>
        </w:trPr>
        <w:tc>
          <w:tcPr>
            <w:tcW w:w="630" w:type="dxa"/>
            <w:vMerge/>
            <w:tcBorders>
              <w:left w:val="single" w:sz="4" w:space="0" w:color="auto"/>
              <w:right w:val="nil"/>
            </w:tcBorders>
            <w:noWrap/>
            <w:vAlign w:val="center"/>
          </w:tcPr>
          <w:p w14:paraId="6A1F71B5" w14:textId="77777777" w:rsidR="00164BA0" w:rsidRPr="00CE7B7B" w:rsidRDefault="00164BA0" w:rsidP="0051135C">
            <w:pPr>
              <w:jc w:val="left"/>
              <w:rPr>
                <w:rFonts w:ascii="ＭＳ ゴシック" w:eastAsia="ＭＳ ゴシック" w:hAnsi="ＭＳ ゴシック" w:cs="Arial"/>
                <w:kern w:val="0"/>
                <w:sz w:val="20"/>
              </w:rPr>
            </w:pPr>
          </w:p>
        </w:tc>
        <w:tc>
          <w:tcPr>
            <w:tcW w:w="503" w:type="dxa"/>
            <w:tcBorders>
              <w:top w:val="nil"/>
              <w:left w:val="single" w:sz="4" w:space="0" w:color="auto"/>
              <w:bottom w:val="single" w:sz="4" w:space="0" w:color="auto"/>
              <w:right w:val="nil"/>
            </w:tcBorders>
            <w:noWrap/>
          </w:tcPr>
          <w:p w14:paraId="535A1F3E" w14:textId="77777777" w:rsidR="00164BA0" w:rsidRPr="00CE7B7B" w:rsidRDefault="00164BA0" w:rsidP="0051135C">
            <w:pPr>
              <w:widowControl/>
              <w:jc w:val="left"/>
              <w:rPr>
                <w:rFonts w:ascii="ＭＳ ゴシック" w:eastAsia="ＭＳ ゴシック" w:hAnsi="ＭＳ ゴシック" w:cs="Arial"/>
                <w:kern w:val="0"/>
                <w:sz w:val="20"/>
              </w:rPr>
            </w:pPr>
            <w:r w:rsidRPr="00CE7B7B">
              <w:rPr>
                <w:rFonts w:ascii="ＭＳ ゴシック" w:eastAsia="ＭＳ ゴシック" w:hAnsi="ＭＳ ゴシック" w:cs="Arial"/>
                <w:kern w:val="0"/>
                <w:sz w:val="20"/>
              </w:rPr>
              <w:t>□</w:t>
            </w:r>
          </w:p>
        </w:tc>
        <w:tc>
          <w:tcPr>
            <w:tcW w:w="7897" w:type="dxa"/>
            <w:tcBorders>
              <w:top w:val="nil"/>
              <w:left w:val="nil"/>
              <w:bottom w:val="single" w:sz="4" w:space="0" w:color="auto"/>
              <w:right w:val="single" w:sz="4" w:space="0" w:color="auto"/>
            </w:tcBorders>
            <w:vAlign w:val="center"/>
          </w:tcPr>
          <w:p w14:paraId="436D7C58" w14:textId="77777777" w:rsidR="00164BA0" w:rsidRPr="00CE7B7B" w:rsidRDefault="00164BA0" w:rsidP="0051135C">
            <w:pPr>
              <w:widowControl/>
              <w:jc w:val="left"/>
              <w:rPr>
                <w:rFonts w:ascii="ＭＳ ゴシック" w:eastAsia="ＭＳ ゴシック" w:hAnsi="Arial" w:cs="Arial"/>
                <w:kern w:val="0"/>
                <w:sz w:val="20"/>
              </w:rPr>
            </w:pPr>
            <w:r w:rsidRPr="00CE7B7B">
              <w:rPr>
                <w:rFonts w:ascii="ＭＳ ゴシック" w:eastAsia="ＭＳ ゴシック" w:hAnsi="ＭＳ ゴシック" w:cs="Arial"/>
                <w:kern w:val="0"/>
                <w:sz w:val="20"/>
              </w:rPr>
              <w:t>トランスミッションオイルの交換は、メーカーのメンテナンスノート等を参考に、走行距離又は使用期間による自主的な管理基準を設定し、実施していること。</w:t>
            </w:r>
          </w:p>
        </w:tc>
      </w:tr>
      <w:tr w:rsidR="00164BA0" w:rsidRPr="00CE7B7B" w14:paraId="2F9C1FE8" w14:textId="77777777" w:rsidTr="0051135C">
        <w:trPr>
          <w:cantSplit/>
          <w:trHeight w:val="480"/>
        </w:trPr>
        <w:tc>
          <w:tcPr>
            <w:tcW w:w="630" w:type="dxa"/>
            <w:vMerge/>
            <w:tcBorders>
              <w:left w:val="single" w:sz="4" w:space="0" w:color="auto"/>
              <w:right w:val="nil"/>
            </w:tcBorders>
            <w:noWrap/>
            <w:vAlign w:val="center"/>
          </w:tcPr>
          <w:p w14:paraId="18712F48" w14:textId="77777777" w:rsidR="00164BA0" w:rsidRPr="00CE7B7B" w:rsidRDefault="00164BA0" w:rsidP="0051135C">
            <w:pPr>
              <w:jc w:val="left"/>
              <w:rPr>
                <w:rFonts w:ascii="ＭＳ ゴシック" w:eastAsia="ＭＳ ゴシック" w:hAnsi="ＭＳ ゴシック" w:cs="Arial"/>
                <w:kern w:val="0"/>
                <w:sz w:val="20"/>
              </w:rPr>
            </w:pPr>
          </w:p>
        </w:tc>
        <w:tc>
          <w:tcPr>
            <w:tcW w:w="503" w:type="dxa"/>
            <w:tcBorders>
              <w:top w:val="nil"/>
              <w:left w:val="single" w:sz="4" w:space="0" w:color="auto"/>
              <w:bottom w:val="single" w:sz="4" w:space="0" w:color="auto"/>
              <w:right w:val="nil"/>
            </w:tcBorders>
            <w:noWrap/>
          </w:tcPr>
          <w:p w14:paraId="492FA131" w14:textId="77777777" w:rsidR="00164BA0" w:rsidRPr="00CE7B7B" w:rsidRDefault="00164BA0" w:rsidP="0051135C">
            <w:pPr>
              <w:widowControl/>
              <w:jc w:val="left"/>
              <w:rPr>
                <w:rFonts w:ascii="ＭＳ ゴシック" w:eastAsia="ＭＳ ゴシック" w:hAnsi="ＭＳ ゴシック" w:cs="Arial"/>
                <w:kern w:val="0"/>
                <w:sz w:val="20"/>
              </w:rPr>
            </w:pPr>
            <w:r w:rsidRPr="00CE7B7B">
              <w:rPr>
                <w:rFonts w:ascii="ＭＳ ゴシック" w:eastAsia="ＭＳ ゴシック" w:hAnsi="ＭＳ ゴシック" w:cs="Arial"/>
                <w:kern w:val="0"/>
                <w:sz w:val="20"/>
              </w:rPr>
              <w:t>□</w:t>
            </w:r>
          </w:p>
        </w:tc>
        <w:tc>
          <w:tcPr>
            <w:tcW w:w="7897" w:type="dxa"/>
            <w:tcBorders>
              <w:top w:val="nil"/>
              <w:left w:val="nil"/>
              <w:bottom w:val="single" w:sz="4" w:space="0" w:color="auto"/>
              <w:right w:val="single" w:sz="4" w:space="0" w:color="auto"/>
            </w:tcBorders>
            <w:vAlign w:val="center"/>
          </w:tcPr>
          <w:p w14:paraId="4347ABF1" w14:textId="77777777" w:rsidR="00164BA0" w:rsidRPr="00CE7B7B" w:rsidRDefault="00164BA0" w:rsidP="0051135C">
            <w:pPr>
              <w:widowControl/>
              <w:jc w:val="left"/>
              <w:rPr>
                <w:rFonts w:ascii="ＭＳ ゴシック" w:eastAsia="ＭＳ ゴシック" w:hAnsi="Arial" w:cs="Arial"/>
                <w:kern w:val="0"/>
                <w:sz w:val="20"/>
              </w:rPr>
            </w:pPr>
            <w:r w:rsidRPr="00CE7B7B">
              <w:rPr>
                <w:rFonts w:ascii="ＭＳ ゴシック" w:eastAsia="ＭＳ ゴシック" w:hAnsi="ＭＳ ゴシック" w:cs="Arial"/>
                <w:kern w:val="0"/>
                <w:sz w:val="20"/>
              </w:rPr>
              <w:t>デファレンシャルオイルの漏れの点検は、メーカーのメンテナンスノート等を参考に、走行距離又は使用期間による自主的な管理基準を設定し、実施していること。</w:t>
            </w:r>
          </w:p>
        </w:tc>
      </w:tr>
      <w:tr w:rsidR="00164BA0" w:rsidRPr="00CE7B7B" w14:paraId="740FAA33" w14:textId="77777777" w:rsidTr="0051135C">
        <w:trPr>
          <w:cantSplit/>
          <w:trHeight w:val="480"/>
        </w:trPr>
        <w:tc>
          <w:tcPr>
            <w:tcW w:w="630" w:type="dxa"/>
            <w:vMerge/>
            <w:tcBorders>
              <w:left w:val="single" w:sz="4" w:space="0" w:color="auto"/>
              <w:bottom w:val="single" w:sz="4" w:space="0" w:color="auto"/>
              <w:right w:val="nil"/>
            </w:tcBorders>
            <w:noWrap/>
            <w:vAlign w:val="center"/>
          </w:tcPr>
          <w:p w14:paraId="1380DB94" w14:textId="77777777" w:rsidR="00164BA0" w:rsidRPr="00CE7B7B" w:rsidRDefault="00164BA0" w:rsidP="0051135C">
            <w:pPr>
              <w:widowControl/>
              <w:jc w:val="left"/>
              <w:rPr>
                <w:rFonts w:ascii="ＭＳ ゴシック" w:eastAsia="ＭＳ ゴシック" w:hAnsi="ＭＳ ゴシック" w:cs="Arial"/>
                <w:kern w:val="0"/>
                <w:sz w:val="20"/>
              </w:rPr>
            </w:pPr>
          </w:p>
        </w:tc>
        <w:tc>
          <w:tcPr>
            <w:tcW w:w="503" w:type="dxa"/>
            <w:tcBorders>
              <w:top w:val="single" w:sz="4" w:space="0" w:color="auto"/>
              <w:left w:val="single" w:sz="4" w:space="0" w:color="auto"/>
              <w:bottom w:val="single" w:sz="4" w:space="0" w:color="auto"/>
              <w:right w:val="nil"/>
            </w:tcBorders>
            <w:noWrap/>
          </w:tcPr>
          <w:p w14:paraId="51747D81" w14:textId="77777777" w:rsidR="00164BA0" w:rsidRPr="00CE7B7B" w:rsidRDefault="00164BA0" w:rsidP="0051135C">
            <w:pPr>
              <w:widowControl/>
              <w:jc w:val="left"/>
              <w:rPr>
                <w:rFonts w:ascii="ＭＳ ゴシック" w:eastAsia="ＭＳ ゴシック" w:hAnsi="ＭＳ ゴシック" w:cs="Arial"/>
                <w:kern w:val="0"/>
                <w:sz w:val="20"/>
              </w:rPr>
            </w:pPr>
            <w:r w:rsidRPr="00CE7B7B">
              <w:rPr>
                <w:rFonts w:ascii="ＭＳ ゴシック" w:eastAsia="ＭＳ ゴシック" w:hAnsi="ＭＳ ゴシック" w:cs="Arial"/>
                <w:kern w:val="0"/>
                <w:sz w:val="20"/>
              </w:rPr>
              <w:t>□</w:t>
            </w:r>
          </w:p>
        </w:tc>
        <w:tc>
          <w:tcPr>
            <w:tcW w:w="7897" w:type="dxa"/>
            <w:tcBorders>
              <w:top w:val="single" w:sz="4" w:space="0" w:color="auto"/>
              <w:left w:val="nil"/>
              <w:bottom w:val="single" w:sz="4" w:space="0" w:color="auto"/>
              <w:right w:val="single" w:sz="4" w:space="0" w:color="auto"/>
            </w:tcBorders>
            <w:vAlign w:val="center"/>
          </w:tcPr>
          <w:p w14:paraId="7CFF954D" w14:textId="77777777" w:rsidR="00164BA0" w:rsidRPr="00CE7B7B" w:rsidRDefault="00164BA0" w:rsidP="0051135C">
            <w:pPr>
              <w:widowControl/>
              <w:jc w:val="left"/>
              <w:rPr>
                <w:rFonts w:ascii="ＭＳ ゴシック" w:eastAsia="ＭＳ ゴシック" w:hAnsi="Arial" w:cs="Arial"/>
                <w:kern w:val="0"/>
                <w:sz w:val="20"/>
              </w:rPr>
            </w:pPr>
            <w:r w:rsidRPr="00CE7B7B">
              <w:rPr>
                <w:rFonts w:ascii="ＭＳ ゴシック" w:eastAsia="ＭＳ ゴシック" w:hAnsi="ＭＳ ゴシック" w:cs="Arial"/>
                <w:kern w:val="0"/>
                <w:sz w:val="20"/>
              </w:rPr>
              <w:t>デファレンシャルオイルの交換は、メーカーのメンテナンスノート等を参考に、走行距離又は使用期間による自主的な管理基準を設定し、実施していること。</w:t>
            </w:r>
          </w:p>
        </w:tc>
      </w:tr>
      <w:tr w:rsidR="00164BA0" w:rsidRPr="00CE7B7B" w14:paraId="05878B73" w14:textId="77777777" w:rsidTr="0051135C">
        <w:trPr>
          <w:trHeight w:val="240"/>
        </w:trPr>
        <w:tc>
          <w:tcPr>
            <w:tcW w:w="9030" w:type="dxa"/>
            <w:gridSpan w:val="3"/>
            <w:tcBorders>
              <w:top w:val="nil"/>
              <w:left w:val="nil"/>
              <w:bottom w:val="nil"/>
              <w:right w:val="nil"/>
            </w:tcBorders>
            <w:noWrap/>
            <w:vAlign w:val="center"/>
          </w:tcPr>
          <w:p w14:paraId="180150DA" w14:textId="77777777" w:rsidR="00164BA0" w:rsidRPr="00CE7B7B" w:rsidRDefault="00164BA0" w:rsidP="0051135C">
            <w:pPr>
              <w:widowControl/>
              <w:jc w:val="left"/>
              <w:rPr>
                <w:rFonts w:ascii="ＭＳ ゴシック" w:eastAsia="ＭＳ ゴシック" w:hAnsi="ＭＳ ゴシック" w:cs="Arial"/>
                <w:kern w:val="0"/>
                <w:sz w:val="20"/>
              </w:rPr>
            </w:pPr>
            <w:r w:rsidRPr="00CE7B7B">
              <w:rPr>
                <w:rFonts w:ascii="ＭＳ ゴシック" w:eastAsia="ＭＳ ゴシック" w:hAnsi="ＭＳ ゴシック" w:cs="Arial"/>
                <w:kern w:val="0"/>
                <w:sz w:val="20"/>
              </w:rPr>
              <w:t>注：「■」は車両の点検・整備に当たって必ず実施すべき項目</w:t>
            </w:r>
          </w:p>
        </w:tc>
      </w:tr>
      <w:tr w:rsidR="00164BA0" w:rsidRPr="00CE7B7B" w14:paraId="01D243F1" w14:textId="77777777" w:rsidTr="0051135C">
        <w:trPr>
          <w:trHeight w:val="240"/>
        </w:trPr>
        <w:tc>
          <w:tcPr>
            <w:tcW w:w="9030" w:type="dxa"/>
            <w:gridSpan w:val="3"/>
            <w:tcBorders>
              <w:top w:val="nil"/>
              <w:left w:val="nil"/>
              <w:bottom w:val="nil"/>
              <w:right w:val="nil"/>
            </w:tcBorders>
            <w:noWrap/>
            <w:vAlign w:val="center"/>
          </w:tcPr>
          <w:p w14:paraId="3BFD5C7F" w14:textId="77777777" w:rsidR="00164BA0" w:rsidRPr="00CE7B7B" w:rsidRDefault="00164BA0" w:rsidP="0051135C">
            <w:pPr>
              <w:widowControl/>
              <w:ind w:leftChars="190" w:left="399"/>
              <w:jc w:val="left"/>
              <w:rPr>
                <w:rFonts w:ascii="ＭＳ ゴシック" w:eastAsia="ＭＳ ゴシック" w:hAnsi="ＭＳ ゴシック" w:cs="Arial"/>
                <w:kern w:val="0"/>
                <w:sz w:val="20"/>
              </w:rPr>
            </w:pPr>
            <w:r w:rsidRPr="00CE7B7B">
              <w:rPr>
                <w:rFonts w:ascii="ＭＳ ゴシック" w:eastAsia="ＭＳ ゴシック" w:hAnsi="ＭＳ ゴシック" w:cs="Arial"/>
                <w:kern w:val="0"/>
                <w:sz w:val="20"/>
              </w:rPr>
              <w:t>「□」は車両の点検・整備に当たって実施するよう努めるべき項目</w:t>
            </w:r>
          </w:p>
        </w:tc>
      </w:tr>
    </w:tbl>
    <w:p w14:paraId="7A8512D2" w14:textId="77777777" w:rsidR="00164BA0" w:rsidRPr="00CE7B7B" w:rsidRDefault="00164BA0" w:rsidP="00164BA0">
      <w:pPr>
        <w:rPr>
          <w:rFonts w:ascii="ＭＳ ゴシック" w:eastAsia="ＭＳ ゴシック" w:hAnsi="Arial" w:cs="Arial"/>
          <w:sz w:val="22"/>
        </w:rPr>
      </w:pPr>
    </w:p>
    <w:p w14:paraId="5E2FEAD1" w14:textId="77777777" w:rsidR="00164BA0" w:rsidRPr="00CE7B7B" w:rsidRDefault="00164BA0" w:rsidP="00164BA0">
      <w:pPr>
        <w:rPr>
          <w:rFonts w:ascii="ＭＳ ゴシック" w:eastAsia="ＭＳ ゴシック" w:hAnsi="Arial" w:cs="Arial"/>
          <w:sz w:val="22"/>
        </w:rPr>
      </w:pPr>
    </w:p>
    <w:p w14:paraId="6F502D50" w14:textId="77777777" w:rsidR="00164BA0" w:rsidRPr="00CE7B7B" w:rsidRDefault="00164BA0" w:rsidP="00164BA0">
      <w:pPr>
        <w:rPr>
          <w:rFonts w:ascii="ＭＳ ゴシック" w:eastAsia="ＭＳ ゴシック" w:hAnsi="Arial" w:cs="Arial"/>
          <w:sz w:val="22"/>
        </w:rPr>
      </w:pPr>
    </w:p>
    <w:p w14:paraId="71E74AA6" w14:textId="77777777" w:rsidR="00164BA0" w:rsidRPr="00CE7B7B" w:rsidRDefault="00164BA0" w:rsidP="00164BA0">
      <w:pPr>
        <w:pStyle w:val="20"/>
        <w:rPr>
          <w:rFonts w:ascii="ＭＳ ゴシック" w:eastAsia="ＭＳ ゴシック" w:cs="Arial"/>
        </w:rPr>
      </w:pPr>
      <w:r w:rsidRPr="00CE7B7B">
        <w:rPr>
          <w:rFonts w:ascii="ＭＳ ゴシック" w:eastAsia="ＭＳ ゴシック" w:cs="Arial"/>
        </w:rPr>
        <w:t xml:space="preserve">(2) </w:t>
      </w:r>
      <w:r w:rsidRPr="00CE7B7B">
        <w:rPr>
          <w:rFonts w:ascii="ＭＳ ゴシック" w:eastAsia="ＭＳ ゴシック" w:hAnsi="ＭＳ ゴシック" w:cs="Arial"/>
        </w:rPr>
        <w:t>目標の立て方</w:t>
      </w:r>
    </w:p>
    <w:p w14:paraId="5127B46B" w14:textId="77777777" w:rsidR="00164BA0" w:rsidRPr="00CE7B7B" w:rsidRDefault="00164BA0" w:rsidP="00164BA0">
      <w:pPr>
        <w:pStyle w:val="22"/>
        <w:rPr>
          <w:rFonts w:cs="Arial"/>
        </w:rPr>
      </w:pPr>
      <w:r w:rsidRPr="00CE7B7B">
        <w:rPr>
          <w:rFonts w:cs="Arial"/>
        </w:rPr>
        <w:t>当該年度に契約する</w:t>
      </w:r>
      <w:r w:rsidRPr="00CE7B7B">
        <w:rPr>
          <w:rFonts w:cs="Arial" w:hint="eastAsia"/>
        </w:rPr>
        <w:t>引越輸送</w:t>
      </w:r>
      <w:r w:rsidRPr="00CE7B7B">
        <w:rPr>
          <w:rFonts w:cs="Arial"/>
        </w:rPr>
        <w:t>業務の総件数に占める基準を満たす</w:t>
      </w:r>
      <w:r w:rsidRPr="00CE7B7B">
        <w:rPr>
          <w:rFonts w:cs="Arial" w:hint="eastAsia"/>
        </w:rPr>
        <w:t>引越輸送</w:t>
      </w:r>
      <w:r w:rsidRPr="00CE7B7B">
        <w:rPr>
          <w:rFonts w:cs="Arial"/>
        </w:rPr>
        <w:t>業務の件数の割合とする。</w:t>
      </w:r>
    </w:p>
    <w:p w14:paraId="7B415F49" w14:textId="77777777" w:rsidR="00164BA0" w:rsidRPr="00CE7B7B" w:rsidRDefault="00164BA0" w:rsidP="00164BA0">
      <w:pPr>
        <w:pStyle w:val="1"/>
        <w:rPr>
          <w:rFonts w:ascii="ＭＳ ゴシック" w:eastAsia="ＭＳ ゴシック" w:hAnsi="ＭＳ ゴシック"/>
        </w:rPr>
      </w:pPr>
      <w:r w:rsidRPr="00CE7B7B">
        <w:rPr>
          <w:rFonts w:ascii="ＭＳ ゴシック" w:eastAsia="ＭＳ ゴシック"/>
        </w:rPr>
        <w:br w:type="page"/>
      </w:r>
      <w:r w:rsidRPr="00CE7B7B">
        <w:rPr>
          <w:rFonts w:ascii="ＭＳ ゴシック" w:eastAsia="ＭＳ ゴシック" w:hAnsi="ＭＳ ゴシック" w:hint="eastAsia"/>
        </w:rPr>
        <w:lastRenderedPageBreak/>
        <w:t>２２－１３ 会議運営</w:t>
      </w:r>
    </w:p>
    <w:p w14:paraId="15F15B60" w14:textId="77777777" w:rsidR="00164BA0" w:rsidRPr="00CE7B7B" w:rsidRDefault="00164BA0" w:rsidP="00164BA0">
      <w:pPr>
        <w:pStyle w:val="20"/>
        <w:rPr>
          <w:rFonts w:ascii="ＭＳ ゴシック" w:eastAsia="ＭＳ ゴシック" w:cs="Arial"/>
        </w:rPr>
      </w:pPr>
      <w:r w:rsidRPr="00CE7B7B">
        <w:rPr>
          <w:rFonts w:ascii="ＭＳ ゴシック" w:eastAsia="ＭＳ ゴシック" w:cs="Arial"/>
        </w:rPr>
        <w:t xml:space="preserve">(1) </w:t>
      </w:r>
      <w:r w:rsidRPr="00CE7B7B">
        <w:rPr>
          <w:rFonts w:ascii="ＭＳ ゴシック" w:eastAsia="ＭＳ ゴシック" w:hAnsi="ＭＳ ゴシック" w:cs="Arial"/>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11"/>
        <w:gridCol w:w="7256"/>
      </w:tblGrid>
      <w:tr w:rsidR="00164BA0" w:rsidRPr="00CE7B7B" w14:paraId="665E54D3" w14:textId="77777777" w:rsidTr="0051135C">
        <w:trPr>
          <w:trHeight w:val="907"/>
          <w:jc w:val="center"/>
        </w:trPr>
        <w:tc>
          <w:tcPr>
            <w:tcW w:w="1821" w:type="dxa"/>
            <w:gridSpan w:val="2"/>
            <w:tcBorders>
              <w:bottom w:val="single" w:sz="6" w:space="0" w:color="auto"/>
            </w:tcBorders>
          </w:tcPr>
          <w:p w14:paraId="674B1C0F" w14:textId="77777777" w:rsidR="00164BA0" w:rsidRPr="00CE7B7B" w:rsidRDefault="00164BA0" w:rsidP="0051135C">
            <w:pPr>
              <w:pStyle w:val="ab"/>
              <w:ind w:left="62"/>
              <w:rPr>
                <w:rFonts w:hAnsi="Arial" w:cs="Arial"/>
                <w:szCs w:val="21"/>
              </w:rPr>
            </w:pPr>
            <w:r w:rsidRPr="00CE7B7B">
              <w:rPr>
                <w:rFonts w:hAnsi="Arial" w:cs="Arial" w:hint="eastAsia"/>
                <w:szCs w:val="21"/>
              </w:rPr>
              <w:t>会議運営</w:t>
            </w:r>
          </w:p>
        </w:tc>
        <w:tc>
          <w:tcPr>
            <w:tcW w:w="7256" w:type="dxa"/>
            <w:tcBorders>
              <w:bottom w:val="single" w:sz="6" w:space="0" w:color="auto"/>
            </w:tcBorders>
          </w:tcPr>
          <w:p w14:paraId="47804F67" w14:textId="77777777" w:rsidR="00164BA0" w:rsidRPr="00CE7B7B" w:rsidRDefault="00164BA0" w:rsidP="0051135C">
            <w:pPr>
              <w:pStyle w:val="30"/>
              <w:ind w:leftChars="0" w:left="0"/>
              <w:rPr>
                <w:rFonts w:hAnsi="ＭＳ ゴシック" w:cs="Arial"/>
              </w:rPr>
            </w:pPr>
            <w:r w:rsidRPr="00CE7B7B">
              <w:rPr>
                <w:rFonts w:hAnsi="ＭＳ ゴシック" w:cs="Arial"/>
              </w:rPr>
              <w:t>【判断の基準】</w:t>
            </w:r>
          </w:p>
          <w:p w14:paraId="20730819" w14:textId="77777777" w:rsidR="00164BA0" w:rsidRPr="00CE7B7B" w:rsidRDefault="00164BA0" w:rsidP="0051135C">
            <w:pPr>
              <w:pStyle w:val="ab"/>
              <w:spacing w:before="0"/>
              <w:ind w:leftChars="10" w:left="241" w:rightChars="10" w:right="21" w:hangingChars="100" w:hanging="220"/>
              <w:rPr>
                <w:sz w:val="22"/>
                <w:szCs w:val="22"/>
              </w:rPr>
            </w:pPr>
            <w:r w:rsidRPr="00CE7B7B">
              <w:rPr>
                <w:rFonts w:hint="eastAsia"/>
                <w:sz w:val="22"/>
                <w:szCs w:val="22"/>
              </w:rPr>
              <w:t>○委託契約等により会議の運営を含む業務の実施に当たって、次の項目に該当する場合は、該当する項目に掲げられた要件を満たすこと。</w:t>
            </w:r>
          </w:p>
          <w:p w14:paraId="780A6D36" w14:textId="77777777" w:rsidR="00164BA0" w:rsidRPr="00CE7B7B" w:rsidRDefault="00164BA0" w:rsidP="0051135C">
            <w:pPr>
              <w:pStyle w:val="a4"/>
              <w:ind w:leftChars="110" w:left="451" w:hangingChars="100" w:hanging="220"/>
              <w:rPr>
                <w:rFonts w:cs="Arial"/>
                <w:color w:val="auto"/>
                <w:szCs w:val="22"/>
              </w:rPr>
            </w:pPr>
            <w:r w:rsidRPr="00CE7B7B">
              <w:rPr>
                <w:rFonts w:cs="Arial" w:hint="eastAsia"/>
                <w:color w:val="auto"/>
                <w:szCs w:val="22"/>
              </w:rPr>
              <w:t>①紙の資料を配布する場合は、適正部数の印刷、両面印刷等により、紙の使用量の削減が図られていること。また、紙の資料として配布される用紙が特定調達品目に該当する場合は、当該品目に係る判断の基準を満たすこと。</w:t>
            </w:r>
          </w:p>
          <w:p w14:paraId="430CB16B" w14:textId="77777777" w:rsidR="00164BA0" w:rsidRPr="00CE7B7B" w:rsidRDefault="00164BA0" w:rsidP="0051135C">
            <w:pPr>
              <w:pStyle w:val="a4"/>
              <w:ind w:leftChars="110" w:left="451" w:hangingChars="100" w:hanging="220"/>
              <w:rPr>
                <w:rFonts w:cs="Arial"/>
                <w:color w:val="auto"/>
                <w:szCs w:val="22"/>
              </w:rPr>
            </w:pPr>
            <w:r w:rsidRPr="00CE7B7B">
              <w:rPr>
                <w:rFonts w:cs="Arial" w:hint="eastAsia"/>
                <w:color w:val="auto"/>
                <w:szCs w:val="22"/>
              </w:rPr>
              <w:t>②ポスター、チラシ、パンフレット等の印刷物を印刷する場合は、印刷に係る判断の基準を満たすこと。</w:t>
            </w:r>
          </w:p>
          <w:p w14:paraId="58FF3900" w14:textId="77777777" w:rsidR="00164BA0" w:rsidRPr="00CE7B7B" w:rsidRDefault="00164BA0" w:rsidP="0051135C">
            <w:pPr>
              <w:pStyle w:val="a4"/>
              <w:ind w:leftChars="110" w:left="451" w:hangingChars="100" w:hanging="220"/>
              <w:rPr>
                <w:rFonts w:cs="Arial"/>
                <w:color w:val="auto"/>
                <w:szCs w:val="22"/>
              </w:rPr>
            </w:pPr>
            <w:r w:rsidRPr="00CE7B7B">
              <w:rPr>
                <w:rFonts w:cs="Arial" w:hint="eastAsia"/>
                <w:color w:val="auto"/>
                <w:szCs w:val="22"/>
              </w:rPr>
              <w:t>③紙の資料及び印刷物等の残部のうち、不要なものについてはリサイクルを行うこと。</w:t>
            </w:r>
          </w:p>
          <w:p w14:paraId="523A9AC0" w14:textId="77777777" w:rsidR="00164BA0" w:rsidRPr="00CE7B7B" w:rsidRDefault="00164BA0" w:rsidP="0051135C">
            <w:pPr>
              <w:pStyle w:val="a4"/>
              <w:ind w:leftChars="110" w:left="451" w:hangingChars="100" w:hanging="220"/>
              <w:rPr>
                <w:rFonts w:cs="Arial"/>
                <w:color w:val="auto"/>
                <w:szCs w:val="22"/>
              </w:rPr>
            </w:pPr>
            <w:r w:rsidRPr="00CE7B7B">
              <w:rPr>
                <w:rFonts w:cs="Arial" w:hint="eastAsia"/>
                <w:color w:val="auto"/>
                <w:szCs w:val="22"/>
              </w:rPr>
              <w:t>④会議参加者に対し、会議への参加に当たり、環境負荷低減に資する次の取組の奨励を行うこと。</w:t>
            </w:r>
          </w:p>
          <w:p w14:paraId="2D4FAB37" w14:textId="77777777" w:rsidR="00164BA0" w:rsidRPr="00CE7B7B" w:rsidRDefault="00164BA0" w:rsidP="0051135C">
            <w:pPr>
              <w:pStyle w:val="a4"/>
              <w:ind w:leftChars="210" w:left="661" w:hangingChars="100" w:hanging="220"/>
              <w:rPr>
                <w:rFonts w:cs="Arial"/>
                <w:color w:val="auto"/>
                <w:szCs w:val="22"/>
              </w:rPr>
            </w:pPr>
            <w:r w:rsidRPr="00CE7B7B">
              <w:rPr>
                <w:rFonts w:cs="Arial" w:hint="eastAsia"/>
                <w:color w:val="auto"/>
                <w:szCs w:val="22"/>
              </w:rPr>
              <w:t>ア．公共交通機関の利用</w:t>
            </w:r>
          </w:p>
          <w:p w14:paraId="6468334C" w14:textId="77777777" w:rsidR="00164BA0" w:rsidRPr="00CE7B7B" w:rsidRDefault="00164BA0" w:rsidP="0051135C">
            <w:pPr>
              <w:pStyle w:val="a4"/>
              <w:ind w:leftChars="210" w:left="661" w:hangingChars="100" w:hanging="220"/>
              <w:rPr>
                <w:rFonts w:cs="Arial"/>
                <w:color w:val="auto"/>
                <w:szCs w:val="22"/>
              </w:rPr>
            </w:pPr>
            <w:r w:rsidRPr="00CE7B7B">
              <w:rPr>
                <w:rFonts w:cs="Arial" w:hint="eastAsia"/>
                <w:color w:val="auto"/>
                <w:szCs w:val="22"/>
              </w:rPr>
              <w:t>イ．クールビズ及びウォームビズ</w:t>
            </w:r>
          </w:p>
          <w:p w14:paraId="0C84CE0B" w14:textId="77777777" w:rsidR="00164BA0" w:rsidRPr="00CE7B7B" w:rsidRDefault="00164BA0" w:rsidP="0051135C">
            <w:pPr>
              <w:pStyle w:val="a4"/>
              <w:ind w:leftChars="210" w:left="661" w:hangingChars="100" w:hanging="220"/>
              <w:rPr>
                <w:rFonts w:cs="Arial"/>
                <w:color w:val="auto"/>
                <w:szCs w:val="22"/>
              </w:rPr>
            </w:pPr>
            <w:r w:rsidRPr="00CE7B7B">
              <w:rPr>
                <w:rFonts w:cs="Arial" w:hint="eastAsia"/>
                <w:color w:val="auto"/>
                <w:szCs w:val="22"/>
              </w:rPr>
              <w:t>ウ．筆記具等の持参</w:t>
            </w:r>
          </w:p>
          <w:p w14:paraId="5DE130E5" w14:textId="77777777" w:rsidR="00164BA0" w:rsidRPr="00CE7B7B" w:rsidRDefault="00164BA0" w:rsidP="0051135C">
            <w:pPr>
              <w:pStyle w:val="a4"/>
              <w:ind w:leftChars="110" w:left="451" w:hangingChars="100" w:hanging="220"/>
              <w:rPr>
                <w:rFonts w:cs="Arial"/>
                <w:color w:val="auto"/>
                <w:szCs w:val="22"/>
              </w:rPr>
            </w:pPr>
            <w:r w:rsidRPr="00CE7B7B">
              <w:rPr>
                <w:rFonts w:cs="Arial" w:hint="eastAsia"/>
                <w:color w:val="auto"/>
                <w:szCs w:val="22"/>
              </w:rPr>
              <w:t>⑤飲料を提供する場合は、次の要件を満たすこと。</w:t>
            </w:r>
          </w:p>
          <w:p w14:paraId="231DA42C" w14:textId="77777777" w:rsidR="00164BA0" w:rsidRPr="00CE7B7B" w:rsidRDefault="00164BA0" w:rsidP="0051135C">
            <w:pPr>
              <w:pStyle w:val="a4"/>
              <w:ind w:leftChars="210" w:left="661" w:hangingChars="100" w:hanging="220"/>
              <w:rPr>
                <w:rFonts w:cs="Arial"/>
                <w:color w:val="auto"/>
                <w:szCs w:val="22"/>
              </w:rPr>
            </w:pPr>
            <w:r w:rsidRPr="00CE7B7B">
              <w:rPr>
                <w:rFonts w:cs="Arial" w:hint="eastAsia"/>
                <w:color w:val="auto"/>
                <w:szCs w:val="22"/>
              </w:rPr>
              <w:t>ア．ワンウェイのプラスチック製の製品及び容器包装を使用しないこと。</w:t>
            </w:r>
          </w:p>
          <w:p w14:paraId="433003CD" w14:textId="77777777" w:rsidR="00164BA0" w:rsidRPr="00CE7B7B" w:rsidRDefault="00164BA0" w:rsidP="0051135C">
            <w:pPr>
              <w:pStyle w:val="a4"/>
              <w:ind w:leftChars="210" w:left="661" w:hangingChars="100" w:hanging="220"/>
              <w:rPr>
                <w:rFonts w:cs="Arial"/>
                <w:color w:val="auto"/>
                <w:szCs w:val="22"/>
              </w:rPr>
            </w:pPr>
            <w:r w:rsidRPr="00CE7B7B">
              <w:rPr>
                <w:rFonts w:cs="Arial" w:hint="eastAsia"/>
                <w:color w:val="auto"/>
                <w:szCs w:val="22"/>
              </w:rPr>
              <w:t>イ．繰り返し利用可能な容器等を使用すること又は容器包装の返却・回収が行われること。</w:t>
            </w:r>
          </w:p>
          <w:p w14:paraId="240EA4D1" w14:textId="77777777" w:rsidR="00164BA0" w:rsidRPr="00CE7B7B" w:rsidRDefault="00164BA0" w:rsidP="0051135C">
            <w:pPr>
              <w:pStyle w:val="a4"/>
              <w:tabs>
                <w:tab w:val="left" w:pos="426"/>
              </w:tabs>
              <w:rPr>
                <w:rFonts w:hAnsi="Arial" w:cs="Arial"/>
                <w:color w:val="auto"/>
                <w:szCs w:val="22"/>
              </w:rPr>
            </w:pPr>
          </w:p>
          <w:p w14:paraId="60D5BB7E" w14:textId="77777777" w:rsidR="00164BA0" w:rsidRPr="00CE7B7B" w:rsidRDefault="00164BA0" w:rsidP="0051135C">
            <w:pPr>
              <w:pStyle w:val="a4"/>
              <w:rPr>
                <w:rFonts w:hAnsi="Arial" w:cs="Arial"/>
                <w:color w:val="auto"/>
                <w:szCs w:val="22"/>
              </w:rPr>
            </w:pPr>
            <w:r w:rsidRPr="00CE7B7B">
              <w:rPr>
                <w:rFonts w:cs="Arial"/>
                <w:color w:val="auto"/>
                <w:szCs w:val="22"/>
              </w:rPr>
              <w:t>【配慮事項】</w:t>
            </w:r>
          </w:p>
          <w:p w14:paraId="0286BB40" w14:textId="77777777" w:rsidR="00164BA0" w:rsidRPr="00CE7B7B" w:rsidRDefault="00164BA0" w:rsidP="0051135C">
            <w:pPr>
              <w:pStyle w:val="a4"/>
              <w:ind w:left="241" w:hangingChars="100" w:hanging="220"/>
              <w:rPr>
                <w:rFonts w:cs="Arial"/>
                <w:color w:val="auto"/>
                <w:szCs w:val="22"/>
              </w:rPr>
            </w:pPr>
            <w:r w:rsidRPr="00CE7B7B">
              <w:rPr>
                <w:rFonts w:cs="Arial" w:hint="eastAsia"/>
                <w:color w:val="auto"/>
                <w:szCs w:val="22"/>
              </w:rPr>
              <w:t>①会議に供する物品については、可能な限り既存の物品を使用すること。また、新規に購入する物品が特定調達品目に該当する場合は、当該品目に係る判断の基準を満たすこと。</w:t>
            </w:r>
          </w:p>
          <w:p w14:paraId="05CA3E00" w14:textId="77777777" w:rsidR="00164BA0" w:rsidRPr="00CE7B7B" w:rsidRDefault="00164BA0" w:rsidP="0051135C">
            <w:pPr>
              <w:pStyle w:val="a4"/>
              <w:ind w:left="241" w:hangingChars="100" w:hanging="220"/>
              <w:rPr>
                <w:rFonts w:cs="Arial"/>
                <w:color w:val="auto"/>
                <w:szCs w:val="22"/>
              </w:rPr>
            </w:pPr>
            <w:r w:rsidRPr="00CE7B7B">
              <w:rPr>
                <w:rFonts w:cs="Arial" w:hint="eastAsia"/>
                <w:color w:val="auto"/>
                <w:szCs w:val="22"/>
              </w:rPr>
              <w:t>②ノートパソコン、タブレット等の端末を使用することにより紙資源の削減を行っていること。</w:t>
            </w:r>
          </w:p>
          <w:p w14:paraId="3AB93EE0" w14:textId="77777777" w:rsidR="00164BA0" w:rsidRPr="00CE7B7B" w:rsidRDefault="00164BA0" w:rsidP="0051135C">
            <w:pPr>
              <w:pStyle w:val="a4"/>
              <w:autoSpaceDE/>
              <w:autoSpaceDN/>
              <w:adjustRightInd/>
              <w:ind w:left="241" w:hangingChars="100" w:hanging="220"/>
              <w:rPr>
                <w:rFonts w:cs="Arial"/>
                <w:color w:val="auto"/>
                <w:szCs w:val="22"/>
              </w:rPr>
            </w:pPr>
            <w:r w:rsidRPr="00CE7B7B">
              <w:rPr>
                <w:rFonts w:cs="Arial" w:hint="eastAsia"/>
                <w:color w:val="auto"/>
                <w:szCs w:val="22"/>
              </w:rPr>
              <w:t>③自動車により資機材の搬送、参加者の送迎等を行う場合は、可能な限り、電動車等又は低燃費・低公害車が使用されていること。また、エコドライブに努めていること。</w:t>
            </w:r>
          </w:p>
          <w:p w14:paraId="6FADDCAC" w14:textId="77777777" w:rsidR="00164BA0" w:rsidRPr="00CE7B7B" w:rsidRDefault="00164BA0" w:rsidP="0051135C">
            <w:pPr>
              <w:pStyle w:val="a4"/>
              <w:autoSpaceDE/>
              <w:autoSpaceDN/>
              <w:adjustRightInd/>
              <w:ind w:left="241" w:hangingChars="100" w:hanging="220"/>
              <w:rPr>
                <w:rFonts w:cs="Arial"/>
                <w:color w:val="auto"/>
                <w:szCs w:val="22"/>
              </w:rPr>
            </w:pPr>
            <w:r w:rsidRPr="00CE7B7B">
              <w:rPr>
                <w:rFonts w:cs="Arial" w:hint="eastAsia"/>
                <w:color w:val="auto"/>
                <w:szCs w:val="22"/>
              </w:rPr>
              <w:t>④食事を提供する場合は、ワンウェイのプラスチック製の製品及び容器包装を使用しないこと。また、提供する飲食物の量を調整可能とすること又は会議参加者に求められた場合に衛生上の注意事項を説明した上で、持ち帰り用容器を提供すること等により、食べ残し等の食品ロスの削減が図られていること。</w:t>
            </w:r>
          </w:p>
          <w:p w14:paraId="7BF7A413" w14:textId="77777777" w:rsidR="00164BA0" w:rsidRPr="00CE7B7B" w:rsidRDefault="00164BA0" w:rsidP="0051135C">
            <w:pPr>
              <w:pStyle w:val="a4"/>
              <w:autoSpaceDE/>
              <w:autoSpaceDN/>
              <w:adjustRightInd/>
              <w:ind w:left="241" w:hangingChars="100" w:hanging="220"/>
              <w:rPr>
                <w:rFonts w:hAnsi="Arial" w:cs="Arial"/>
                <w:color w:val="auto"/>
              </w:rPr>
            </w:pPr>
            <w:r w:rsidRPr="00CE7B7B">
              <w:rPr>
                <w:rFonts w:cs="Arial" w:hint="eastAsia"/>
                <w:color w:val="auto"/>
                <w:szCs w:val="22"/>
              </w:rPr>
              <w:t>⑤資機材の搬送に使用する梱包用資材については、可能な限り簡易であって、</w:t>
            </w:r>
            <w:r w:rsidRPr="00CE7B7B">
              <w:rPr>
                <w:rFonts w:cs="Arial"/>
                <w:color w:val="auto"/>
                <w:szCs w:val="22"/>
              </w:rPr>
              <w:t>再生利用の容易さ及び廃棄時の負荷低減に配慮されていること。</w:t>
            </w:r>
          </w:p>
        </w:tc>
      </w:tr>
      <w:tr w:rsidR="00164BA0" w:rsidRPr="00CE7B7B" w14:paraId="6374F4AE" w14:textId="77777777" w:rsidTr="0051135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710" w:type="dxa"/>
            <w:tcBorders>
              <w:top w:val="nil"/>
              <w:left w:val="nil"/>
              <w:bottom w:val="nil"/>
              <w:right w:val="nil"/>
            </w:tcBorders>
          </w:tcPr>
          <w:p w14:paraId="4BE92075" w14:textId="77777777" w:rsidR="00164BA0" w:rsidRPr="00CE7B7B" w:rsidRDefault="00164BA0" w:rsidP="0051135C">
            <w:pPr>
              <w:spacing w:beforeLines="20" w:before="72"/>
              <w:rPr>
                <w:rFonts w:ascii="ＭＳ ゴシック" w:eastAsia="ＭＳ ゴシック" w:hAnsi="Arial" w:cs="Arial"/>
              </w:rPr>
            </w:pPr>
            <w:r w:rsidRPr="00CE7B7B">
              <w:rPr>
                <w:rFonts w:ascii="ＭＳ ゴシック" w:eastAsia="ＭＳ ゴシック" w:hAnsi="ＭＳ ゴシック" w:cs="Arial"/>
                <w:sz w:val="20"/>
              </w:rPr>
              <w:t>備考）</w:t>
            </w:r>
          </w:p>
        </w:tc>
        <w:tc>
          <w:tcPr>
            <w:tcW w:w="8367" w:type="dxa"/>
            <w:gridSpan w:val="2"/>
            <w:tcBorders>
              <w:top w:val="nil"/>
              <w:left w:val="nil"/>
              <w:bottom w:val="nil"/>
              <w:right w:val="nil"/>
            </w:tcBorders>
          </w:tcPr>
          <w:p w14:paraId="498F015E" w14:textId="77777777" w:rsidR="00164BA0" w:rsidRPr="00CE7B7B" w:rsidRDefault="00164BA0" w:rsidP="0051135C">
            <w:pPr>
              <w:pStyle w:val="af0"/>
              <w:spacing w:beforeLines="10" w:before="36"/>
              <w:rPr>
                <w:rFonts w:cs="Arial"/>
              </w:rPr>
            </w:pPr>
            <w:r w:rsidRPr="00CE7B7B">
              <w:rPr>
                <w:rFonts w:cs="Arial"/>
              </w:rPr>
              <w:t xml:space="preserve">１　</w:t>
            </w:r>
            <w:r w:rsidRPr="00CE7B7B">
              <w:rPr>
                <w:rFonts w:cs="Arial" w:hint="eastAsia"/>
              </w:rPr>
              <w:t>「電動車等又は低燃費・低公害車」とは、本基本方針に示した「１３－１　自動車」を対象とする。</w:t>
            </w:r>
          </w:p>
          <w:p w14:paraId="0E345D53" w14:textId="77777777" w:rsidR="00164BA0" w:rsidRPr="00CE7B7B" w:rsidRDefault="00164BA0" w:rsidP="0051135C">
            <w:pPr>
              <w:pStyle w:val="af0"/>
            </w:pPr>
            <w:r w:rsidRPr="00CE7B7B">
              <w:rPr>
                <w:rFonts w:hint="eastAsia"/>
              </w:rPr>
              <w:t>２　「エコドライブ」とは、エコドライブ普及連絡会作成「エコドライブ</w:t>
            </w:r>
            <w:r w:rsidRPr="00CE7B7B">
              <w:rPr>
                <w:rFonts w:hAnsi="Arial" w:cs="Arial"/>
              </w:rPr>
              <w:t>10</w:t>
            </w:r>
            <w:r w:rsidRPr="00CE7B7B">
              <w:rPr>
                <w:rFonts w:hint="eastAsia"/>
              </w:rPr>
              <w:t>のすすめ」（令和２年１月）に基づく運転をいう。</w:t>
            </w:r>
          </w:p>
          <w:p w14:paraId="09ECFB65" w14:textId="77777777" w:rsidR="00164BA0" w:rsidRPr="00CE7B7B" w:rsidRDefault="00164BA0" w:rsidP="0051135C">
            <w:pPr>
              <w:pStyle w:val="af0"/>
            </w:pPr>
            <w:r w:rsidRPr="00CE7B7B">
              <w:rPr>
                <w:rFonts w:hint="eastAsia"/>
              </w:rPr>
              <w:t xml:space="preserve">　（参考）①自分の燃費を把握しよう②ふんわりアクセル『ｅスタート』③車間距離にゆとりをもって、加速・減速の少ない運転④減速時は早めにアクセルを離そう⑤エアコンの使</w:t>
            </w:r>
            <w:r w:rsidRPr="00CE7B7B">
              <w:rPr>
                <w:rFonts w:hint="eastAsia"/>
              </w:rPr>
              <w:lastRenderedPageBreak/>
              <w:t>用は適切に⑥ムダなアイドリングはやめよう⑦渋滞を避け、余裕をもって出発しよう⑧タイヤの空気圧から始める点検・整備⑨不要な荷物はおろそう⑩走行の妨げとなる駐車はやめよう</w:t>
            </w:r>
          </w:p>
        </w:tc>
      </w:tr>
    </w:tbl>
    <w:p w14:paraId="18DBB0BF" w14:textId="77777777" w:rsidR="00164BA0" w:rsidRPr="00CE7B7B" w:rsidRDefault="00164BA0" w:rsidP="00164BA0">
      <w:pPr>
        <w:rPr>
          <w:rFonts w:ascii="ＭＳ ゴシック" w:eastAsia="ＭＳ ゴシック" w:hAnsi="Arial" w:cs="Arial"/>
          <w:sz w:val="22"/>
          <w:szCs w:val="22"/>
        </w:rPr>
      </w:pPr>
    </w:p>
    <w:p w14:paraId="3F185AB1" w14:textId="77777777" w:rsidR="00164BA0" w:rsidRPr="00CE7B7B" w:rsidRDefault="00164BA0" w:rsidP="00164BA0">
      <w:pPr>
        <w:rPr>
          <w:rFonts w:ascii="ＭＳ ゴシック" w:eastAsia="ＭＳ ゴシック" w:hAnsi="Arial" w:cs="Arial"/>
          <w:sz w:val="22"/>
          <w:szCs w:val="22"/>
        </w:rPr>
      </w:pPr>
    </w:p>
    <w:p w14:paraId="245C00D5" w14:textId="77777777" w:rsidR="00164BA0" w:rsidRPr="00CE7B7B" w:rsidRDefault="00164BA0" w:rsidP="00164BA0">
      <w:pPr>
        <w:rPr>
          <w:rFonts w:ascii="ＭＳ ゴシック" w:eastAsia="ＭＳ ゴシック" w:hAnsi="Arial" w:cs="Arial"/>
          <w:sz w:val="22"/>
          <w:szCs w:val="22"/>
        </w:rPr>
      </w:pPr>
    </w:p>
    <w:p w14:paraId="7898BE9F" w14:textId="77777777" w:rsidR="00164BA0" w:rsidRPr="00CE7B7B" w:rsidRDefault="00164BA0" w:rsidP="00164BA0">
      <w:pPr>
        <w:pStyle w:val="20"/>
        <w:rPr>
          <w:rFonts w:ascii="ＭＳ ゴシック" w:eastAsia="ＭＳ ゴシック" w:cs="Arial"/>
        </w:rPr>
      </w:pPr>
      <w:r w:rsidRPr="00CE7B7B">
        <w:rPr>
          <w:rFonts w:ascii="ＭＳ ゴシック" w:eastAsia="ＭＳ ゴシック" w:cs="Arial"/>
        </w:rPr>
        <w:t xml:space="preserve">(2) </w:t>
      </w:r>
      <w:r w:rsidRPr="00CE7B7B">
        <w:rPr>
          <w:rFonts w:ascii="ＭＳ ゴシック" w:eastAsia="ＭＳ ゴシック" w:hAnsi="ＭＳ ゴシック" w:cs="Arial"/>
        </w:rPr>
        <w:t>目標の立て方</w:t>
      </w:r>
    </w:p>
    <w:p w14:paraId="16D5D266" w14:textId="77777777" w:rsidR="00164BA0" w:rsidRPr="00CE7B7B" w:rsidRDefault="00164BA0" w:rsidP="00164BA0">
      <w:pPr>
        <w:pStyle w:val="22"/>
        <w:rPr>
          <w:rFonts w:hAnsi="Arial" w:cs="Arial"/>
        </w:rPr>
      </w:pPr>
      <w:r w:rsidRPr="00CE7B7B">
        <w:rPr>
          <w:rFonts w:cs="Arial"/>
        </w:rPr>
        <w:t>当該年度に契約する</w:t>
      </w:r>
      <w:r w:rsidRPr="00CE7B7B">
        <w:rPr>
          <w:rFonts w:cs="Arial" w:hint="eastAsia"/>
        </w:rPr>
        <w:t>会議の運営を含む委託業務</w:t>
      </w:r>
      <w:r w:rsidRPr="00CE7B7B">
        <w:rPr>
          <w:rFonts w:cs="Arial"/>
        </w:rPr>
        <w:t>の総件数に占める基準を満たす</w:t>
      </w:r>
      <w:r w:rsidRPr="00CE7B7B">
        <w:rPr>
          <w:rFonts w:cs="Arial" w:hint="eastAsia"/>
        </w:rPr>
        <w:t>会議の運営を含む委託業務</w:t>
      </w:r>
      <w:r w:rsidRPr="00CE7B7B">
        <w:rPr>
          <w:rFonts w:cs="Arial"/>
        </w:rPr>
        <w:t>の件数の割合とする。</w:t>
      </w:r>
    </w:p>
    <w:p w14:paraId="23F5579E" w14:textId="77777777" w:rsidR="00164BA0" w:rsidRPr="00CE7B7B" w:rsidRDefault="00164BA0" w:rsidP="00164BA0">
      <w:pPr>
        <w:rPr>
          <w:rFonts w:ascii="ＭＳ ゴシック" w:eastAsia="ＭＳ ゴシック"/>
        </w:rPr>
      </w:pPr>
    </w:p>
    <w:p w14:paraId="162F0398" w14:textId="77777777" w:rsidR="00164BA0" w:rsidRPr="00CE7B7B" w:rsidRDefault="00164BA0" w:rsidP="00164BA0">
      <w:pPr>
        <w:pStyle w:val="1"/>
        <w:rPr>
          <w:rFonts w:ascii="ＭＳ ゴシック" w:eastAsia="ＭＳ ゴシック" w:hAnsi="ＭＳ ゴシック"/>
        </w:rPr>
      </w:pPr>
      <w:r w:rsidRPr="00CE7B7B">
        <w:rPr>
          <w:rFonts w:ascii="ＭＳ ゴシック" w:eastAsia="ＭＳ ゴシック" w:hAnsi="ＭＳ ゴシック"/>
          <w:sz w:val="22"/>
        </w:rPr>
        <w:br w:type="page"/>
      </w:r>
      <w:r w:rsidRPr="00CE7B7B">
        <w:rPr>
          <w:rFonts w:ascii="ＭＳ ゴシック" w:eastAsia="ＭＳ ゴシック" w:hAnsi="ＭＳ ゴシック" w:hint="eastAsia"/>
        </w:rPr>
        <w:lastRenderedPageBreak/>
        <w:t>２２－１４ 印刷機能等提供業務</w:t>
      </w:r>
    </w:p>
    <w:p w14:paraId="24A9A4BA" w14:textId="77777777" w:rsidR="00164BA0" w:rsidRPr="00CE7B7B" w:rsidRDefault="00164BA0" w:rsidP="00164BA0">
      <w:pPr>
        <w:pStyle w:val="20"/>
        <w:rPr>
          <w:rFonts w:ascii="ＭＳ ゴシック" w:eastAsia="ＭＳ ゴシック" w:cs="Arial"/>
        </w:rPr>
      </w:pPr>
      <w:r w:rsidRPr="00CE7B7B">
        <w:rPr>
          <w:rFonts w:ascii="ＭＳ ゴシック" w:eastAsia="ＭＳ ゴシック" w:cs="Arial"/>
        </w:rPr>
        <w:t xml:space="preserve">(1) </w:t>
      </w:r>
      <w:r w:rsidRPr="00CE7B7B">
        <w:rPr>
          <w:rFonts w:ascii="ＭＳ ゴシック" w:eastAsia="ＭＳ ゴシック" w:hAnsi="ＭＳ ゴシック" w:cs="Arial"/>
        </w:rPr>
        <w:t>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1111"/>
        <w:gridCol w:w="7256"/>
      </w:tblGrid>
      <w:tr w:rsidR="00164BA0" w:rsidRPr="00CE7B7B" w14:paraId="7718DEB7" w14:textId="77777777" w:rsidTr="0051135C">
        <w:trPr>
          <w:trHeight w:val="907"/>
          <w:jc w:val="center"/>
        </w:trPr>
        <w:tc>
          <w:tcPr>
            <w:tcW w:w="1821" w:type="dxa"/>
            <w:gridSpan w:val="2"/>
            <w:tcBorders>
              <w:bottom w:val="single" w:sz="6" w:space="0" w:color="auto"/>
            </w:tcBorders>
          </w:tcPr>
          <w:p w14:paraId="1B214A7D" w14:textId="77777777" w:rsidR="00164BA0" w:rsidRPr="00CE7B7B" w:rsidRDefault="00164BA0" w:rsidP="0051135C">
            <w:pPr>
              <w:pStyle w:val="ab"/>
              <w:ind w:left="62"/>
              <w:rPr>
                <w:rFonts w:hAnsi="Arial" w:cs="Arial"/>
                <w:szCs w:val="21"/>
              </w:rPr>
            </w:pPr>
            <w:r w:rsidRPr="00CE7B7B">
              <w:rPr>
                <w:rFonts w:hAnsi="Arial" w:cs="Arial" w:hint="eastAsia"/>
                <w:szCs w:val="21"/>
              </w:rPr>
              <w:t>印刷機能等提供業務</w:t>
            </w:r>
          </w:p>
        </w:tc>
        <w:tc>
          <w:tcPr>
            <w:tcW w:w="7256" w:type="dxa"/>
            <w:tcBorders>
              <w:bottom w:val="single" w:sz="6" w:space="0" w:color="auto"/>
            </w:tcBorders>
          </w:tcPr>
          <w:p w14:paraId="67336BDC" w14:textId="77777777" w:rsidR="00164BA0" w:rsidRPr="00CE7B7B" w:rsidRDefault="00164BA0" w:rsidP="0051135C">
            <w:pPr>
              <w:pStyle w:val="30"/>
              <w:ind w:leftChars="0" w:left="0"/>
              <w:rPr>
                <w:rFonts w:hAnsi="ＭＳ ゴシック" w:cs="Arial"/>
              </w:rPr>
            </w:pPr>
            <w:r w:rsidRPr="00CE7B7B">
              <w:rPr>
                <w:rFonts w:hAnsi="ＭＳ ゴシック" w:cs="Arial"/>
              </w:rPr>
              <w:t>【判断の基準】</w:t>
            </w:r>
          </w:p>
          <w:p w14:paraId="3ABDB794" w14:textId="77777777" w:rsidR="00164BA0" w:rsidRPr="00CE7B7B" w:rsidRDefault="00164BA0" w:rsidP="0051135C">
            <w:pPr>
              <w:pStyle w:val="a4"/>
              <w:ind w:leftChars="0" w:left="220" w:hangingChars="100" w:hanging="220"/>
              <w:rPr>
                <w:rFonts w:hAnsi="Arial" w:cs="Arial"/>
                <w:color w:val="auto"/>
              </w:rPr>
            </w:pPr>
            <w:r w:rsidRPr="00CE7B7B">
              <w:rPr>
                <w:rFonts w:hAnsi="Arial" w:hint="eastAsia"/>
                <w:color w:val="auto"/>
              </w:rPr>
              <w:t>①印刷機能等提供業務に係る機器を導入する場合</w:t>
            </w:r>
            <w:r w:rsidRPr="00CE7B7B">
              <w:rPr>
                <w:rFonts w:hAnsi="Arial" w:cs="Arial" w:hint="eastAsia"/>
                <w:color w:val="auto"/>
              </w:rPr>
              <w:t>は、以下の要件を満たすこと。</w:t>
            </w:r>
          </w:p>
          <w:p w14:paraId="1B388EBF" w14:textId="77777777" w:rsidR="00164BA0" w:rsidRPr="00CE7B7B" w:rsidRDefault="00164BA0" w:rsidP="0051135C">
            <w:pPr>
              <w:pStyle w:val="a4"/>
              <w:ind w:leftChars="100" w:left="430" w:hangingChars="100" w:hanging="220"/>
              <w:rPr>
                <w:rFonts w:hAnsi="Arial" w:cs="Arial"/>
                <w:color w:val="auto"/>
              </w:rPr>
            </w:pPr>
            <w:r w:rsidRPr="00CE7B7B">
              <w:rPr>
                <w:rFonts w:hAnsi="Arial" w:cs="Arial" w:hint="eastAsia"/>
                <w:color w:val="auto"/>
              </w:rPr>
              <w:t>ア．コピー機、複合機又は拡張性のあるデジタルコピー機にあっては、当該品目に係る判断の基準を満たすこと。</w:t>
            </w:r>
          </w:p>
          <w:p w14:paraId="63C8F107" w14:textId="77777777" w:rsidR="00164BA0" w:rsidRPr="00CE7B7B" w:rsidRDefault="00164BA0" w:rsidP="0051135C">
            <w:pPr>
              <w:pStyle w:val="a4"/>
              <w:ind w:leftChars="100" w:left="430" w:hangingChars="100" w:hanging="220"/>
              <w:rPr>
                <w:rFonts w:hAnsi="Arial" w:cs="Arial"/>
                <w:color w:val="auto"/>
              </w:rPr>
            </w:pPr>
            <w:r w:rsidRPr="00CE7B7B">
              <w:rPr>
                <w:rFonts w:hAnsi="Arial" w:cs="Arial" w:hint="eastAsia"/>
                <w:color w:val="auto"/>
              </w:rPr>
              <w:t>イ．プリンタ又はプリンタ複合機にあっては、当該品目に係る判断の基準を満たすこと。</w:t>
            </w:r>
          </w:p>
          <w:p w14:paraId="2ED389DD" w14:textId="77777777" w:rsidR="00164BA0" w:rsidRPr="00CE7B7B" w:rsidRDefault="00164BA0" w:rsidP="0051135C">
            <w:pPr>
              <w:pStyle w:val="a4"/>
              <w:ind w:leftChars="100" w:left="430" w:hangingChars="100" w:hanging="220"/>
              <w:rPr>
                <w:rFonts w:hAnsi="Arial" w:cs="Arial"/>
                <w:color w:val="auto"/>
              </w:rPr>
            </w:pPr>
            <w:r w:rsidRPr="00CE7B7B">
              <w:rPr>
                <w:rFonts w:hAnsi="Arial" w:cs="Arial" w:hint="eastAsia"/>
                <w:color w:val="auto"/>
              </w:rPr>
              <w:t>ウ．ファクシミリにあっては、ファクシミリに係る判断の基準を満たすこと。</w:t>
            </w:r>
          </w:p>
          <w:p w14:paraId="045CA17B" w14:textId="77777777" w:rsidR="00164BA0" w:rsidRPr="00CE7B7B" w:rsidRDefault="00164BA0" w:rsidP="0051135C">
            <w:pPr>
              <w:pStyle w:val="a4"/>
              <w:ind w:leftChars="100" w:left="430" w:hangingChars="100" w:hanging="220"/>
              <w:rPr>
                <w:rFonts w:hAnsi="Arial" w:cs="Arial"/>
                <w:color w:val="auto"/>
              </w:rPr>
            </w:pPr>
            <w:r w:rsidRPr="00CE7B7B">
              <w:rPr>
                <w:rFonts w:hAnsi="Arial" w:cs="Arial" w:hint="eastAsia"/>
                <w:color w:val="auto"/>
              </w:rPr>
              <w:t>エ．スキャナにあっては、スキャナに係る判断の基準を満たすこと。</w:t>
            </w:r>
          </w:p>
          <w:p w14:paraId="70AB9604" w14:textId="77777777" w:rsidR="00164BA0" w:rsidRPr="00CE7B7B" w:rsidRDefault="00164BA0" w:rsidP="0051135C">
            <w:pPr>
              <w:pStyle w:val="a4"/>
              <w:ind w:leftChars="100" w:left="430" w:hangingChars="100" w:hanging="220"/>
              <w:rPr>
                <w:rFonts w:hAnsi="Arial" w:cs="Arial"/>
                <w:color w:val="auto"/>
              </w:rPr>
            </w:pPr>
            <w:r w:rsidRPr="00CE7B7B">
              <w:rPr>
                <w:rFonts w:hAnsi="Arial" w:cs="Arial" w:hint="eastAsia"/>
                <w:color w:val="auto"/>
              </w:rPr>
              <w:t>オ．デジタル印刷機にあっては、デジタル印刷機に係る判断の基準を満たすこと。</w:t>
            </w:r>
          </w:p>
          <w:p w14:paraId="01A70959" w14:textId="77777777" w:rsidR="00164BA0" w:rsidRPr="00CE7B7B" w:rsidRDefault="00164BA0" w:rsidP="0051135C">
            <w:pPr>
              <w:pStyle w:val="a4"/>
              <w:ind w:leftChars="100" w:left="430" w:hangingChars="100" w:hanging="220"/>
              <w:rPr>
                <w:rFonts w:hAnsi="Arial" w:cs="Arial"/>
                <w:color w:val="auto"/>
              </w:rPr>
            </w:pPr>
            <w:r w:rsidRPr="00CE7B7B">
              <w:rPr>
                <w:rFonts w:hAnsi="Arial" w:cs="Arial" w:hint="eastAsia"/>
                <w:color w:val="auto"/>
              </w:rPr>
              <w:t>カ．契約終了後に使用済の</w:t>
            </w:r>
            <w:r w:rsidRPr="00CE7B7B">
              <w:rPr>
                <w:rFonts w:hAnsi="Arial" w:hint="eastAsia"/>
                <w:color w:val="auto"/>
              </w:rPr>
              <w:t>印刷機能等提供業務に係る</w:t>
            </w:r>
            <w:r w:rsidRPr="00CE7B7B">
              <w:rPr>
                <w:rFonts w:hAnsi="Arial" w:cs="Arial" w:hint="eastAsia"/>
                <w:color w:val="auto"/>
              </w:rPr>
              <w:t>機器を回収すること。また、回収した部品の再使用又は材料の再生利用が行われること。なお、回収した機器の再使用又は再生利用できない部分については、減量化等が行われた上で、適正処理され、単純埋立てされないこと。</w:t>
            </w:r>
          </w:p>
          <w:p w14:paraId="001E5269"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②カートリッジ等を供給する場合は、カートリッジ等に係る判断の基準</w:t>
            </w:r>
            <w:r w:rsidRPr="00CE7B7B">
              <w:rPr>
                <w:rFonts w:hAnsi="Arial" w:cs="Arial" w:hint="eastAsia"/>
                <w:color w:val="auto"/>
              </w:rPr>
              <w:t>を満たすこと。</w:t>
            </w:r>
          </w:p>
          <w:p w14:paraId="264C26AB" w14:textId="77777777" w:rsidR="00164BA0" w:rsidRPr="00CE7B7B" w:rsidRDefault="00164BA0" w:rsidP="0051135C">
            <w:pPr>
              <w:pStyle w:val="a4"/>
              <w:ind w:leftChars="0" w:left="220" w:hangingChars="100" w:hanging="220"/>
              <w:rPr>
                <w:rFonts w:hAnsi="Arial"/>
                <w:color w:val="auto"/>
              </w:rPr>
            </w:pPr>
            <w:r w:rsidRPr="00CE7B7B">
              <w:rPr>
                <w:rFonts w:hAnsi="Arial" w:hint="eastAsia"/>
                <w:color w:val="auto"/>
              </w:rPr>
              <w:t>③</w:t>
            </w:r>
            <w:r w:rsidRPr="00CE7B7B">
              <w:rPr>
                <w:rFonts w:hAnsi="Arial" w:cs="Arial" w:hint="eastAsia"/>
                <w:color w:val="auto"/>
              </w:rPr>
              <w:t>用紙を供給する場合であって、特定調達品目に該当する用紙は、当該品目に係る判断の基準を満たすこと。</w:t>
            </w:r>
          </w:p>
          <w:p w14:paraId="527426A7" w14:textId="77777777" w:rsidR="00164BA0" w:rsidRPr="00CE7B7B" w:rsidRDefault="00164BA0" w:rsidP="0051135C">
            <w:pPr>
              <w:pStyle w:val="a4"/>
              <w:ind w:leftChars="0" w:left="220" w:hangingChars="100" w:hanging="220"/>
              <w:rPr>
                <w:rFonts w:hAnsi="Arial"/>
                <w:color w:val="auto"/>
              </w:rPr>
            </w:pPr>
            <w:r w:rsidRPr="00CE7B7B">
              <w:rPr>
                <w:rFonts w:hAnsi="Arial" w:cs="Arial" w:hint="eastAsia"/>
                <w:color w:val="auto"/>
              </w:rPr>
              <w:t>④</w:t>
            </w:r>
            <w:r w:rsidRPr="00CE7B7B">
              <w:rPr>
                <w:rFonts w:hAnsi="Arial" w:hint="eastAsia"/>
                <w:color w:val="auto"/>
              </w:rPr>
              <w:t>印刷機能等提供業務に係る</w:t>
            </w:r>
            <w:r w:rsidRPr="00CE7B7B">
              <w:rPr>
                <w:rFonts w:hAnsi="Arial" w:cs="Arial" w:hint="eastAsia"/>
                <w:color w:val="auto"/>
              </w:rPr>
              <w:t>機器の使用実績等を把握し、その状況を踏まえ、以下の提案を行うこと。</w:t>
            </w:r>
          </w:p>
          <w:p w14:paraId="4CFBAF68" w14:textId="77777777" w:rsidR="00164BA0" w:rsidRPr="00CE7B7B" w:rsidRDefault="00164BA0" w:rsidP="0051135C">
            <w:pPr>
              <w:pStyle w:val="a4"/>
              <w:ind w:leftChars="100" w:left="430" w:hangingChars="100" w:hanging="220"/>
              <w:rPr>
                <w:rFonts w:hAnsi="Arial" w:cs="Arial"/>
                <w:color w:val="auto"/>
              </w:rPr>
            </w:pPr>
            <w:r w:rsidRPr="00CE7B7B">
              <w:rPr>
                <w:rFonts w:hAnsi="Arial" w:cs="Arial" w:hint="eastAsia"/>
                <w:color w:val="auto"/>
              </w:rPr>
              <w:t>ア．コピー機能又はプリント機能を有する</w:t>
            </w:r>
            <w:r w:rsidRPr="00CE7B7B">
              <w:rPr>
                <w:rFonts w:hAnsi="Arial" w:hint="eastAsia"/>
                <w:color w:val="auto"/>
              </w:rPr>
              <w:t>印刷機能等提供業務に係る</w:t>
            </w:r>
            <w:r w:rsidRPr="00CE7B7B">
              <w:rPr>
                <w:rFonts w:hAnsi="Arial" w:cs="Arial" w:hint="eastAsia"/>
                <w:color w:val="auto"/>
              </w:rPr>
              <w:t>機器の場合、紙及びトナー又はインクの使用量の削減対策。</w:t>
            </w:r>
          </w:p>
          <w:p w14:paraId="6E850158" w14:textId="77777777" w:rsidR="00164BA0" w:rsidRPr="00CE7B7B" w:rsidRDefault="00164BA0" w:rsidP="0051135C">
            <w:pPr>
              <w:pStyle w:val="a4"/>
              <w:ind w:leftChars="100" w:left="430" w:hangingChars="100" w:hanging="220"/>
              <w:rPr>
                <w:rFonts w:hAnsi="Arial" w:cs="Arial"/>
                <w:color w:val="auto"/>
              </w:rPr>
            </w:pPr>
            <w:r w:rsidRPr="00CE7B7B">
              <w:rPr>
                <w:rFonts w:hAnsi="Arial" w:cs="Arial" w:hint="eastAsia"/>
                <w:color w:val="auto"/>
              </w:rPr>
              <w:t>イ．環境負荷低減に向けた適切な</w:t>
            </w:r>
            <w:r w:rsidRPr="00CE7B7B">
              <w:rPr>
                <w:rFonts w:hAnsi="Arial" w:hint="eastAsia"/>
                <w:color w:val="auto"/>
              </w:rPr>
              <w:t>印刷機能等提供業務に係る</w:t>
            </w:r>
            <w:r w:rsidRPr="00CE7B7B">
              <w:rPr>
                <w:rFonts w:hAnsi="Arial" w:cs="Arial" w:hint="eastAsia"/>
                <w:color w:val="auto"/>
              </w:rPr>
              <w:t>機器の製品仕様及び設置台数。</w:t>
            </w:r>
          </w:p>
          <w:p w14:paraId="7F9181A1" w14:textId="77777777" w:rsidR="00164BA0" w:rsidRPr="00CE7B7B" w:rsidRDefault="00164BA0" w:rsidP="0051135C">
            <w:pPr>
              <w:rPr>
                <w:rFonts w:ascii="ＭＳ ゴシック" w:eastAsia="ＭＳ ゴシック" w:hAnsi="Arial"/>
                <w:sz w:val="22"/>
              </w:rPr>
            </w:pPr>
          </w:p>
          <w:p w14:paraId="0C26F6A7" w14:textId="77777777" w:rsidR="00164BA0" w:rsidRPr="00CE7B7B" w:rsidRDefault="00164BA0" w:rsidP="0051135C">
            <w:pPr>
              <w:pStyle w:val="a4"/>
              <w:rPr>
                <w:rFonts w:hAnsi="Arial" w:cs="Arial"/>
                <w:color w:val="auto"/>
                <w:szCs w:val="22"/>
              </w:rPr>
            </w:pPr>
            <w:r w:rsidRPr="00CE7B7B">
              <w:rPr>
                <w:rFonts w:cs="Arial"/>
                <w:color w:val="auto"/>
                <w:szCs w:val="22"/>
              </w:rPr>
              <w:t>【配慮事項】</w:t>
            </w:r>
          </w:p>
          <w:p w14:paraId="4DD10D34" w14:textId="77777777" w:rsidR="00164BA0" w:rsidRPr="00CE7B7B" w:rsidRDefault="00164BA0" w:rsidP="0051135C">
            <w:pPr>
              <w:pStyle w:val="a4"/>
              <w:autoSpaceDE/>
              <w:autoSpaceDN/>
              <w:adjustRightInd/>
              <w:ind w:left="241" w:hangingChars="100" w:hanging="220"/>
              <w:rPr>
                <w:rFonts w:cs="Arial"/>
                <w:color w:val="auto"/>
                <w:szCs w:val="22"/>
              </w:rPr>
            </w:pPr>
            <w:r w:rsidRPr="00CE7B7B">
              <w:rPr>
                <w:rFonts w:cs="Arial" w:hint="eastAsia"/>
                <w:color w:val="auto"/>
                <w:szCs w:val="22"/>
              </w:rPr>
              <w:t>①コピー機、複合機及び拡張性のあるデジタルコピー機の導入に当たっては、可能な限り再生型機又は部品リユース型機を利用すること。</w:t>
            </w:r>
          </w:p>
          <w:p w14:paraId="67F467FE" w14:textId="77777777" w:rsidR="00164BA0" w:rsidRPr="00CE7B7B" w:rsidRDefault="00164BA0" w:rsidP="0051135C">
            <w:pPr>
              <w:pStyle w:val="a4"/>
              <w:ind w:left="241" w:hangingChars="100" w:hanging="220"/>
              <w:rPr>
                <w:rFonts w:cs="Arial"/>
                <w:color w:val="auto"/>
                <w:szCs w:val="22"/>
              </w:rPr>
            </w:pPr>
            <w:r w:rsidRPr="00CE7B7B">
              <w:rPr>
                <w:rFonts w:cs="Arial" w:hint="eastAsia"/>
                <w:color w:val="auto"/>
                <w:szCs w:val="22"/>
              </w:rPr>
              <w:t>②使用済のカートリッジ等、トナー容器、インク容器又は感光体を回収し、回収した部品の再使用又は再生利用を行うこと。</w:t>
            </w:r>
            <w:r w:rsidRPr="00CE7B7B">
              <w:rPr>
                <w:rFonts w:hAnsi="Arial" w:cs="Arial" w:hint="eastAsia"/>
                <w:color w:val="auto"/>
              </w:rPr>
              <w:t>また、回収した使用済のカートリッジ等、トナー容器、インク容器又は感光体の再使用又は再生利用できない部分については、減量化等が行われた上で、適正処理され、単純埋立てされないこと。</w:t>
            </w:r>
          </w:p>
          <w:p w14:paraId="26466EE4" w14:textId="77777777" w:rsidR="00164BA0" w:rsidRPr="00CE7B7B" w:rsidRDefault="00164BA0" w:rsidP="0051135C">
            <w:pPr>
              <w:pStyle w:val="a4"/>
              <w:autoSpaceDE/>
              <w:autoSpaceDN/>
              <w:adjustRightInd/>
              <w:ind w:left="241" w:hangingChars="100" w:hanging="220"/>
              <w:rPr>
                <w:rFonts w:hAnsi="Arial" w:cs="Arial"/>
                <w:color w:val="auto"/>
              </w:rPr>
            </w:pPr>
            <w:r w:rsidRPr="00CE7B7B">
              <w:rPr>
                <w:rFonts w:cs="Arial" w:hint="eastAsia"/>
                <w:color w:val="auto"/>
                <w:szCs w:val="22"/>
              </w:rPr>
              <w:t>③</w:t>
            </w:r>
            <w:r w:rsidRPr="00CE7B7B">
              <w:rPr>
                <w:rFonts w:hAnsi="Arial" w:hint="eastAsia"/>
                <w:color w:val="auto"/>
              </w:rPr>
              <w:t>印刷機能等提供業務に係る</w:t>
            </w:r>
            <w:r w:rsidRPr="00CE7B7B">
              <w:rPr>
                <w:rFonts w:cs="Arial" w:hint="eastAsia"/>
                <w:color w:val="auto"/>
                <w:szCs w:val="22"/>
              </w:rPr>
              <w:t>機器の導入又は消耗品の供給に使用する梱包用資材については、再使用に努めるとともに、可能な限り簡易であって、</w:t>
            </w:r>
            <w:r w:rsidRPr="00CE7B7B">
              <w:rPr>
                <w:rFonts w:cs="Arial"/>
                <w:color w:val="auto"/>
                <w:szCs w:val="22"/>
              </w:rPr>
              <w:t>再生利用の容易さ及び廃棄時の負荷低減に配慮されていること。</w:t>
            </w:r>
          </w:p>
        </w:tc>
      </w:tr>
      <w:tr w:rsidR="00164BA0" w:rsidRPr="00CE7B7B" w14:paraId="01048C8A" w14:textId="77777777" w:rsidTr="0051135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710" w:type="dxa"/>
            <w:tcBorders>
              <w:top w:val="nil"/>
              <w:left w:val="nil"/>
              <w:bottom w:val="nil"/>
              <w:right w:val="nil"/>
            </w:tcBorders>
          </w:tcPr>
          <w:p w14:paraId="10251409" w14:textId="77777777" w:rsidR="00164BA0" w:rsidRPr="00CE7B7B" w:rsidRDefault="00164BA0" w:rsidP="0051135C">
            <w:pPr>
              <w:spacing w:beforeLines="20" w:before="72"/>
              <w:rPr>
                <w:rFonts w:ascii="ＭＳ ゴシック" w:eastAsia="ＭＳ ゴシック" w:hAnsi="Arial" w:cs="Arial"/>
              </w:rPr>
            </w:pPr>
            <w:r w:rsidRPr="00CE7B7B">
              <w:rPr>
                <w:rFonts w:ascii="ＭＳ ゴシック" w:eastAsia="ＭＳ ゴシック" w:hAnsi="ＭＳ ゴシック" w:cs="Arial"/>
                <w:sz w:val="20"/>
              </w:rPr>
              <w:t>備考）</w:t>
            </w:r>
          </w:p>
        </w:tc>
        <w:tc>
          <w:tcPr>
            <w:tcW w:w="8367" w:type="dxa"/>
            <w:gridSpan w:val="2"/>
            <w:tcBorders>
              <w:top w:val="nil"/>
              <w:left w:val="nil"/>
              <w:bottom w:val="nil"/>
              <w:right w:val="nil"/>
            </w:tcBorders>
          </w:tcPr>
          <w:p w14:paraId="797E52FD" w14:textId="77777777" w:rsidR="00164BA0" w:rsidRPr="00CE7B7B" w:rsidRDefault="00164BA0" w:rsidP="0051135C">
            <w:pPr>
              <w:pStyle w:val="af0"/>
              <w:spacing w:beforeLines="10" w:before="36"/>
              <w:rPr>
                <w:rFonts w:cs="Arial"/>
              </w:rPr>
            </w:pPr>
            <w:r w:rsidRPr="00CE7B7B">
              <w:rPr>
                <w:rFonts w:cs="Arial"/>
              </w:rPr>
              <w:t xml:space="preserve">１　</w:t>
            </w:r>
            <w:r w:rsidRPr="00CE7B7B">
              <w:rPr>
                <w:rFonts w:cs="Arial" w:hint="eastAsia"/>
              </w:rPr>
              <w:t>「</w:t>
            </w:r>
            <w:r w:rsidRPr="00CE7B7B">
              <w:rPr>
                <w:rFonts w:hAnsi="Arial" w:hint="eastAsia"/>
              </w:rPr>
              <w:t>印刷機能等提供業務に係る</w:t>
            </w:r>
            <w:r w:rsidRPr="00CE7B7B">
              <w:rPr>
                <w:rFonts w:cs="Arial" w:hint="eastAsia"/>
              </w:rPr>
              <w:t>機器」とは、本基本方針「５．画像機器等」に示すコピー機、複合機、拡張性のあるデジタルコピー機、プリンタ、プリンタ複合機、ファクシミリ及びスキャナ並びに「７．オフィス機器等」に示すデジタル印刷機の対象になるものをいう。</w:t>
            </w:r>
          </w:p>
          <w:p w14:paraId="7E42BD2D" w14:textId="77777777" w:rsidR="00164BA0" w:rsidRPr="00CE7B7B" w:rsidRDefault="00164BA0" w:rsidP="0051135C">
            <w:pPr>
              <w:pStyle w:val="af0"/>
              <w:spacing w:beforeLines="10" w:before="36"/>
              <w:rPr>
                <w:rFonts w:cs="Arial"/>
              </w:rPr>
            </w:pPr>
            <w:r w:rsidRPr="00CE7B7B">
              <w:rPr>
                <w:rFonts w:cs="Arial" w:hint="eastAsia"/>
              </w:rPr>
              <w:t>２　「カートリッジ等」とは、本基本方針「５－６　カートリッジ等」の対象であるトナーカートリッジ及びインクカートリッジをいう。</w:t>
            </w:r>
          </w:p>
          <w:p w14:paraId="61605E8F" w14:textId="77777777" w:rsidR="00164BA0" w:rsidRPr="00CE7B7B" w:rsidRDefault="00164BA0" w:rsidP="0051135C">
            <w:pPr>
              <w:pStyle w:val="af0"/>
              <w:spacing w:beforeLines="10" w:before="36"/>
              <w:rPr>
                <w:rFonts w:cs="Arial"/>
              </w:rPr>
            </w:pPr>
            <w:r w:rsidRPr="00CE7B7B">
              <w:rPr>
                <w:rFonts w:cs="Arial" w:hint="eastAsia"/>
              </w:rPr>
              <w:lastRenderedPageBreak/>
              <w:t>３</w:t>
            </w:r>
            <w:r w:rsidRPr="00CE7B7B">
              <w:rPr>
                <w:rFonts w:cs="Arial"/>
              </w:rPr>
              <w:t xml:space="preserve">　</w:t>
            </w:r>
            <w:r w:rsidRPr="00CE7B7B">
              <w:rPr>
                <w:rFonts w:hAnsi="Arial" w:hint="eastAsia"/>
              </w:rPr>
              <w:t>印刷機能等提供業務に係る</w:t>
            </w:r>
            <w:r w:rsidRPr="00CE7B7B">
              <w:rPr>
                <w:rFonts w:cs="Arial" w:hint="eastAsia"/>
              </w:rPr>
              <w:t>機器の「導入」とは、受注者が</w:t>
            </w:r>
            <w:r w:rsidRPr="00CE7B7B">
              <w:rPr>
                <w:rFonts w:hAnsi="Arial" w:hint="eastAsia"/>
              </w:rPr>
              <w:t>印刷機能等提供業務に係る</w:t>
            </w:r>
            <w:r w:rsidRPr="00CE7B7B">
              <w:rPr>
                <w:rFonts w:cs="Arial" w:hint="eastAsia"/>
              </w:rPr>
              <w:t>機器の全部又は一部を導入することをいい、受注者が当該機器以外の物品を同時に導入する場合も含む。</w:t>
            </w:r>
          </w:p>
          <w:p w14:paraId="49186D7D" w14:textId="77777777" w:rsidR="00164BA0" w:rsidRPr="00CE7B7B" w:rsidRDefault="00164BA0" w:rsidP="0051135C">
            <w:pPr>
              <w:pStyle w:val="af0"/>
              <w:spacing w:beforeLines="10" w:before="36" w:afterLines="0" w:after="0"/>
              <w:rPr>
                <w:rFonts w:cs="Arial"/>
              </w:rPr>
            </w:pPr>
            <w:r w:rsidRPr="00CE7B7B">
              <w:rPr>
                <w:rFonts w:cs="Arial" w:hint="eastAsia"/>
              </w:rPr>
              <w:t>４</w:t>
            </w:r>
            <w:r w:rsidRPr="00CE7B7B">
              <w:rPr>
                <w:rFonts w:cs="Arial"/>
              </w:rPr>
              <w:t xml:space="preserve">　</w:t>
            </w:r>
            <w:r w:rsidRPr="00CE7B7B">
              <w:rPr>
                <w:rFonts w:cs="Arial" w:hint="eastAsia"/>
              </w:rPr>
              <w:t>本項の判断の基準の対象とする</w:t>
            </w:r>
            <w:r w:rsidRPr="00CE7B7B">
              <w:rPr>
                <w:rFonts w:cs="Arial"/>
              </w:rPr>
              <w:t>「</w:t>
            </w:r>
            <w:r w:rsidRPr="00CE7B7B">
              <w:rPr>
                <w:rFonts w:cs="Arial" w:hint="eastAsia"/>
              </w:rPr>
              <w:t>印刷機能等提供業務</w:t>
            </w:r>
            <w:r w:rsidRPr="00CE7B7B">
              <w:rPr>
                <w:rFonts w:cs="Arial"/>
              </w:rPr>
              <w:t>」とは、</w:t>
            </w:r>
            <w:r w:rsidRPr="00CE7B7B">
              <w:rPr>
                <w:rFonts w:hAnsi="Arial" w:hint="eastAsia"/>
              </w:rPr>
              <w:t>印刷機能等提供業務に係る</w:t>
            </w:r>
            <w:r w:rsidRPr="00CE7B7B">
              <w:rPr>
                <w:rFonts w:cs="Arial" w:hint="eastAsia"/>
              </w:rPr>
              <w:t>機器による印刷・出力に係る機能の提供及び関連する業務であって、以下のいずれかの業務をいう。</w:t>
            </w:r>
          </w:p>
          <w:p w14:paraId="492D3092" w14:textId="77777777" w:rsidR="00164BA0" w:rsidRPr="00CE7B7B" w:rsidRDefault="00164BA0" w:rsidP="0051135C">
            <w:pPr>
              <w:pStyle w:val="a9"/>
              <w:tabs>
                <w:tab w:val="clear" w:pos="4252"/>
                <w:tab w:val="clear" w:pos="8504"/>
              </w:tabs>
              <w:snapToGrid/>
              <w:spacing w:beforeLines="20" w:before="72"/>
              <w:ind w:leftChars="50" w:left="505" w:rightChars="-10" w:right="-21" w:hangingChars="200" w:hanging="400"/>
              <w:jc w:val="both"/>
              <w:rPr>
                <w:rFonts w:ascii="ＭＳ ゴシック" w:eastAsia="ＭＳ ゴシック" w:hAnsi="Arial"/>
              </w:rPr>
            </w:pPr>
            <w:r w:rsidRPr="00CE7B7B">
              <w:rPr>
                <w:rFonts w:ascii="ＭＳ ゴシック" w:eastAsia="ＭＳ ゴシック" w:hAnsi="Arial" w:hint="eastAsia"/>
              </w:rPr>
              <w:t>ア．印刷機能等提供業務に係る</w:t>
            </w:r>
            <w:r w:rsidRPr="00CE7B7B">
              <w:rPr>
                <w:rFonts w:ascii="ＭＳ ゴシック" w:eastAsia="ＭＳ ゴシック" w:cs="Arial" w:hint="eastAsia"/>
              </w:rPr>
              <w:t>機器の導入、導入した</w:t>
            </w:r>
            <w:r w:rsidRPr="00CE7B7B">
              <w:rPr>
                <w:rFonts w:ascii="ＭＳ ゴシック" w:eastAsia="ＭＳ ゴシック" w:hAnsi="Arial" w:hint="eastAsia"/>
              </w:rPr>
              <w:t>当該</w:t>
            </w:r>
            <w:r w:rsidRPr="00CE7B7B">
              <w:rPr>
                <w:rFonts w:ascii="ＭＳ ゴシック" w:eastAsia="ＭＳ ゴシック" w:cs="Arial" w:hint="eastAsia"/>
              </w:rPr>
              <w:t>機器の保守業務及び導入した</w:t>
            </w:r>
            <w:r w:rsidRPr="00CE7B7B">
              <w:rPr>
                <w:rFonts w:ascii="ＭＳ ゴシック" w:eastAsia="ＭＳ ゴシック" w:hAnsi="Arial" w:hint="eastAsia"/>
              </w:rPr>
              <w:t>当該</w:t>
            </w:r>
            <w:r w:rsidRPr="00CE7B7B">
              <w:rPr>
                <w:rFonts w:ascii="ＭＳ ゴシック" w:eastAsia="ＭＳ ゴシック" w:cs="Arial" w:hint="eastAsia"/>
              </w:rPr>
              <w:t>機器で使用する消耗品の供給業務</w:t>
            </w:r>
          </w:p>
          <w:p w14:paraId="65AD3AE9" w14:textId="77777777" w:rsidR="00164BA0" w:rsidRPr="00CE7B7B" w:rsidRDefault="00164BA0" w:rsidP="0051135C">
            <w:pPr>
              <w:pStyle w:val="af0"/>
              <w:spacing w:afterLines="0" w:after="0"/>
              <w:ind w:leftChars="50" w:left="505" w:hangingChars="200" w:hanging="400"/>
              <w:rPr>
                <w:rFonts w:cs="Arial"/>
              </w:rPr>
            </w:pPr>
            <w:r w:rsidRPr="00CE7B7B">
              <w:rPr>
                <w:rFonts w:hAnsi="Arial" w:hint="eastAsia"/>
              </w:rPr>
              <w:t>イ．印刷機能等提供業務に係る</w:t>
            </w:r>
            <w:r w:rsidRPr="00CE7B7B">
              <w:rPr>
                <w:rFonts w:cs="Arial" w:hint="eastAsia"/>
              </w:rPr>
              <w:t>機器の導入及び導入した当該機器の保守業務</w:t>
            </w:r>
          </w:p>
          <w:p w14:paraId="41B9EFBC" w14:textId="77777777" w:rsidR="00164BA0" w:rsidRPr="00CE7B7B" w:rsidRDefault="00164BA0" w:rsidP="0051135C">
            <w:pPr>
              <w:pStyle w:val="af0"/>
              <w:ind w:leftChars="50" w:left="505" w:hangingChars="200" w:hanging="400"/>
              <w:rPr>
                <w:rFonts w:hAnsi="Arial"/>
              </w:rPr>
            </w:pPr>
            <w:r w:rsidRPr="00CE7B7B">
              <w:rPr>
                <w:rFonts w:cs="Arial" w:hint="eastAsia"/>
              </w:rPr>
              <w:t>ウ．</w:t>
            </w:r>
            <w:r w:rsidRPr="00CE7B7B">
              <w:rPr>
                <w:rFonts w:hAnsi="Arial" w:hint="eastAsia"/>
              </w:rPr>
              <w:t>印刷機能等提供業務に係る</w:t>
            </w:r>
            <w:r w:rsidRPr="00CE7B7B">
              <w:rPr>
                <w:rFonts w:cs="Arial" w:hint="eastAsia"/>
              </w:rPr>
              <w:t>機器の保守業務及び当該機器で使用する消耗品の供給業務</w:t>
            </w:r>
          </w:p>
          <w:p w14:paraId="152ED924" w14:textId="77777777" w:rsidR="00164BA0" w:rsidRPr="00CE7B7B" w:rsidRDefault="00164BA0" w:rsidP="0051135C">
            <w:pPr>
              <w:pStyle w:val="af0"/>
              <w:spacing w:beforeLines="10" w:before="36"/>
              <w:rPr>
                <w:rFonts w:cs="Arial"/>
              </w:rPr>
            </w:pPr>
            <w:r w:rsidRPr="00CE7B7B">
              <w:rPr>
                <w:rFonts w:cs="Arial" w:hint="eastAsia"/>
              </w:rPr>
              <w:t>５　判断の基準①カは、資源有効利用促進法に基づく特定再利用業種の機器に適用する。</w:t>
            </w:r>
          </w:p>
          <w:p w14:paraId="414CE563" w14:textId="77777777" w:rsidR="00164BA0" w:rsidRPr="00CE7B7B" w:rsidRDefault="00164BA0" w:rsidP="0051135C">
            <w:pPr>
              <w:pStyle w:val="af0"/>
              <w:spacing w:beforeLines="10" w:before="36"/>
              <w:rPr>
                <w:rFonts w:cs="Arial"/>
              </w:rPr>
            </w:pPr>
            <w:r w:rsidRPr="00CE7B7B">
              <w:rPr>
                <w:rFonts w:cs="Arial" w:hint="eastAsia"/>
              </w:rPr>
              <w:t>６</w:t>
            </w:r>
            <w:r w:rsidRPr="00CE7B7B">
              <w:rPr>
                <w:rFonts w:cs="Arial"/>
              </w:rPr>
              <w:t xml:space="preserve">　</w:t>
            </w:r>
            <w:r w:rsidRPr="00CE7B7B">
              <w:rPr>
                <w:rFonts w:cs="Arial" w:hint="eastAsia"/>
              </w:rPr>
              <w:t>判断の基準④ア及びイの提案については、発注者及び受注者双方協議の上、提案可能である場合は、業務の履行期間内の適切な時期又は定期的に実施すること。</w:t>
            </w:r>
          </w:p>
          <w:p w14:paraId="3E08E05B" w14:textId="77777777" w:rsidR="00164BA0" w:rsidRPr="00CE7B7B" w:rsidRDefault="00164BA0" w:rsidP="0051135C">
            <w:pPr>
              <w:pStyle w:val="af0"/>
              <w:spacing w:beforeLines="10" w:before="36"/>
              <w:rPr>
                <w:rFonts w:cs="Arial"/>
              </w:rPr>
            </w:pPr>
            <w:r w:rsidRPr="00CE7B7B">
              <w:rPr>
                <w:rFonts w:cs="Arial" w:hint="eastAsia"/>
              </w:rPr>
              <w:t>７　判断の基準④アの「</w:t>
            </w:r>
            <w:r w:rsidRPr="00CE7B7B">
              <w:rPr>
                <w:rFonts w:hAnsi="Arial" w:cs="Arial" w:hint="eastAsia"/>
              </w:rPr>
              <w:t>紙及びトナー又はインクの使用量の削減対策</w:t>
            </w:r>
            <w:r w:rsidRPr="00CE7B7B">
              <w:rPr>
                <w:rFonts w:cs="Arial" w:hint="eastAsia"/>
              </w:rPr>
              <w:t>」には、両面印刷（自動両面機能の要件が適用されない機器の場合に限る。）、縮小印刷、集約印刷の促進、機器パネルによる環境負荷情報（印刷枚数、カラー印刷率、両面利用率、集約利用率、用紙削減率等）の可視化、用紙の再利用機能、ソフトウェアによるトナー又はインクの節約、ユーザ認証による管理の実施等を含む。</w:t>
            </w:r>
          </w:p>
          <w:p w14:paraId="7593D148" w14:textId="77777777" w:rsidR="00164BA0" w:rsidRPr="00CE7B7B" w:rsidRDefault="00164BA0" w:rsidP="0051135C">
            <w:pPr>
              <w:pStyle w:val="af0"/>
              <w:spacing w:beforeLines="10" w:before="36"/>
              <w:rPr>
                <w:rFonts w:cs="Arial"/>
              </w:rPr>
            </w:pPr>
            <w:r w:rsidRPr="00CE7B7B">
              <w:rPr>
                <w:rFonts w:cs="Arial" w:hint="eastAsia"/>
              </w:rPr>
              <w:t>８</w:t>
            </w:r>
            <w:r w:rsidRPr="00CE7B7B">
              <w:rPr>
                <w:rFonts w:cs="Arial"/>
              </w:rPr>
              <w:t xml:space="preserve">　</w:t>
            </w:r>
            <w:r w:rsidRPr="00CE7B7B">
              <w:rPr>
                <w:rFonts w:cs="Arial" w:hint="eastAsia"/>
              </w:rPr>
              <w:t>判断の基準④イについては、環境負荷低減効果（消費電力量の削減、温室効果ガス排出量の削減、消耗品の使用量の削減等）、費用対効果及び調達事務の効率化等を勘案し、定量的な提案が可能な場合に実施する。</w:t>
            </w:r>
          </w:p>
          <w:p w14:paraId="42D0A946" w14:textId="77777777" w:rsidR="00164BA0" w:rsidRPr="00CE7B7B" w:rsidRDefault="00164BA0" w:rsidP="0051135C">
            <w:pPr>
              <w:pStyle w:val="af0"/>
              <w:spacing w:beforeLines="10" w:before="36"/>
              <w:rPr>
                <w:rFonts w:cs="Arial"/>
              </w:rPr>
            </w:pPr>
            <w:r w:rsidRPr="00CE7B7B">
              <w:rPr>
                <w:rFonts w:cs="Arial" w:hint="eastAsia"/>
              </w:rPr>
              <w:t>９　配慮事項②は、受注者がカートリッジ等、トナー容器、インク容器又は感光体を供給した場合に適用する。</w:t>
            </w:r>
          </w:p>
          <w:p w14:paraId="59FAAE7B" w14:textId="77777777" w:rsidR="00164BA0" w:rsidRPr="00CE7B7B" w:rsidRDefault="00164BA0" w:rsidP="0051135C">
            <w:pPr>
              <w:pStyle w:val="af0"/>
              <w:spacing w:beforeLines="10" w:before="36"/>
              <w:rPr>
                <w:rFonts w:cs="Arial"/>
              </w:rPr>
            </w:pPr>
            <w:r w:rsidRPr="00CE7B7B">
              <w:rPr>
                <w:rFonts w:cs="Arial" w:hint="eastAsia"/>
              </w:rPr>
              <w:t>１０　調達を行う各機関は、ユーザ認証による管理の実施等、用紙の使用量の抑制等の環境負荷低減に係る対策の検討に努めること。</w:t>
            </w:r>
          </w:p>
        </w:tc>
      </w:tr>
    </w:tbl>
    <w:p w14:paraId="2690342B" w14:textId="77777777" w:rsidR="00164BA0" w:rsidRPr="00CE7B7B" w:rsidRDefault="00164BA0" w:rsidP="00164BA0">
      <w:pPr>
        <w:rPr>
          <w:rFonts w:ascii="ＭＳ ゴシック" w:eastAsia="ＭＳ ゴシック" w:hAnsi="Arial" w:cs="Arial"/>
          <w:sz w:val="22"/>
          <w:szCs w:val="22"/>
          <w:u w:val="single"/>
          <w:bdr w:val="single" w:sz="4" w:space="0" w:color="auto"/>
        </w:rPr>
      </w:pPr>
    </w:p>
    <w:p w14:paraId="052E2BA5" w14:textId="77777777" w:rsidR="00164BA0" w:rsidRPr="00CE7B7B" w:rsidRDefault="00164BA0" w:rsidP="00164BA0">
      <w:pPr>
        <w:rPr>
          <w:rFonts w:ascii="ＭＳ ゴシック" w:eastAsia="ＭＳ ゴシック" w:hAnsi="Arial" w:cs="Arial"/>
          <w:sz w:val="22"/>
          <w:szCs w:val="22"/>
          <w:u w:val="single"/>
          <w:bdr w:val="single" w:sz="4" w:space="0" w:color="auto"/>
        </w:rPr>
      </w:pPr>
    </w:p>
    <w:p w14:paraId="574D05A3" w14:textId="77777777" w:rsidR="00164BA0" w:rsidRPr="00CE7B7B" w:rsidRDefault="00164BA0" w:rsidP="00164BA0">
      <w:pPr>
        <w:rPr>
          <w:rFonts w:ascii="ＭＳ ゴシック" w:eastAsia="ＭＳ ゴシック" w:hAnsi="Arial" w:cs="Arial"/>
          <w:sz w:val="22"/>
          <w:szCs w:val="22"/>
          <w:u w:val="single"/>
          <w:bdr w:val="single" w:sz="4" w:space="0" w:color="auto"/>
        </w:rPr>
      </w:pPr>
    </w:p>
    <w:p w14:paraId="40DE123F" w14:textId="77777777" w:rsidR="00164BA0" w:rsidRPr="00CE7B7B" w:rsidRDefault="00164BA0" w:rsidP="00164BA0">
      <w:pPr>
        <w:pStyle w:val="20"/>
        <w:rPr>
          <w:rFonts w:ascii="ＭＳ ゴシック" w:eastAsia="ＭＳ ゴシック" w:cs="Arial"/>
        </w:rPr>
      </w:pPr>
      <w:r w:rsidRPr="00CE7B7B">
        <w:rPr>
          <w:rFonts w:ascii="ＭＳ ゴシック" w:eastAsia="ＭＳ ゴシック" w:cs="Arial"/>
        </w:rPr>
        <w:t xml:space="preserve">(2) </w:t>
      </w:r>
      <w:r w:rsidRPr="00CE7B7B">
        <w:rPr>
          <w:rFonts w:ascii="ＭＳ ゴシック" w:eastAsia="ＭＳ ゴシック" w:hAnsi="ＭＳ ゴシック" w:cs="Arial"/>
        </w:rPr>
        <w:t>目標の立て方</w:t>
      </w:r>
    </w:p>
    <w:p w14:paraId="226EDCBF" w14:textId="77777777" w:rsidR="00164BA0" w:rsidRPr="00CE7B7B" w:rsidRDefault="00164BA0" w:rsidP="00164BA0">
      <w:pPr>
        <w:pStyle w:val="22"/>
        <w:rPr>
          <w:rFonts w:cs="Arial"/>
        </w:rPr>
      </w:pPr>
      <w:r w:rsidRPr="00CE7B7B">
        <w:rPr>
          <w:rFonts w:cs="Arial"/>
        </w:rPr>
        <w:t>当該年度に契約する</w:t>
      </w:r>
      <w:r w:rsidRPr="00CE7B7B">
        <w:rPr>
          <w:rFonts w:cs="Arial" w:hint="eastAsia"/>
        </w:rPr>
        <w:t>印刷機能等提供業務</w:t>
      </w:r>
      <w:r w:rsidRPr="00CE7B7B">
        <w:rPr>
          <w:rFonts w:cs="Arial"/>
        </w:rPr>
        <w:t>の総件数に占める基準を満たす</w:t>
      </w:r>
      <w:r w:rsidRPr="00CE7B7B">
        <w:rPr>
          <w:rFonts w:cs="Arial" w:hint="eastAsia"/>
        </w:rPr>
        <w:t>印刷機能等提供業務</w:t>
      </w:r>
      <w:r w:rsidRPr="00CE7B7B">
        <w:rPr>
          <w:rFonts w:cs="Arial"/>
        </w:rPr>
        <w:t>の件数の割合とする。</w:t>
      </w:r>
    </w:p>
    <w:p w14:paraId="12174768" w14:textId="77777777" w:rsidR="00164BA0" w:rsidRPr="00CE7B7B" w:rsidRDefault="00164BA0" w:rsidP="00164BA0">
      <w:pPr>
        <w:rPr>
          <w:rFonts w:ascii="ＭＳ ゴシック" w:eastAsia="ＭＳ ゴシック"/>
        </w:rPr>
      </w:pPr>
    </w:p>
    <w:p w14:paraId="221B2737" w14:textId="77777777" w:rsidR="00164BA0" w:rsidRPr="00CE7B7B" w:rsidRDefault="00164BA0" w:rsidP="00164BA0">
      <w:pPr>
        <w:pStyle w:val="1"/>
        <w:rPr>
          <w:rFonts w:ascii="ＭＳ ゴシック" w:eastAsia="ＭＳ ゴシック"/>
        </w:rPr>
      </w:pPr>
      <w:r w:rsidRPr="00CE7B7B">
        <w:rPr>
          <w:rFonts w:ascii="ＭＳ ゴシック" w:eastAsia="ＭＳ ゴシック" w:hAnsi="ＭＳ ゴシック"/>
          <w:sz w:val="22"/>
        </w:rPr>
        <w:br w:type="page"/>
      </w:r>
      <w:r w:rsidRPr="00CE7B7B">
        <w:rPr>
          <w:rFonts w:ascii="ＭＳ ゴシック" w:eastAsia="ＭＳ ゴシック" w:hAnsi="ＭＳ ゴシック" w:hint="eastAsia"/>
          <w:szCs w:val="24"/>
        </w:rPr>
        <w:lastRenderedPageBreak/>
        <w:t>２３</w:t>
      </w:r>
      <w:r w:rsidRPr="00CE7B7B">
        <w:rPr>
          <w:rFonts w:ascii="ＭＳ ゴシック" w:eastAsia="ＭＳ ゴシック" w:hint="eastAsia"/>
          <w:szCs w:val="24"/>
        </w:rPr>
        <w:t>．</w:t>
      </w:r>
      <w:r w:rsidRPr="00CE7B7B">
        <w:rPr>
          <w:rFonts w:ascii="ＭＳ ゴシック" w:eastAsia="ＭＳ ゴシック" w:hint="eastAsia"/>
        </w:rPr>
        <w:t>ごみ袋等</w:t>
      </w:r>
    </w:p>
    <w:p w14:paraId="06BC38EF" w14:textId="77777777" w:rsidR="00164BA0" w:rsidRPr="00CE7B7B" w:rsidRDefault="00164BA0" w:rsidP="00164BA0">
      <w:pPr>
        <w:pStyle w:val="20"/>
        <w:rPr>
          <w:rFonts w:ascii="ＭＳ ゴシック" w:eastAsia="ＭＳ ゴシック"/>
        </w:rPr>
      </w:pPr>
      <w:r w:rsidRPr="00CE7B7B">
        <w:rPr>
          <w:rFonts w:ascii="ＭＳ ゴシック" w:eastAsia="ＭＳ ゴシック" w:hint="eastAsia"/>
        </w:rPr>
        <w:t>(1) 品目及び判断の基準等</w:t>
      </w:r>
    </w:p>
    <w:tbl>
      <w:tblPr>
        <w:tblW w:w="90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10"/>
        <w:gridCol w:w="1276"/>
        <w:gridCol w:w="7091"/>
      </w:tblGrid>
      <w:tr w:rsidR="00164BA0" w:rsidRPr="00CE7B7B" w14:paraId="25555B62" w14:textId="77777777" w:rsidTr="0051135C">
        <w:trPr>
          <w:jc w:val="center"/>
        </w:trPr>
        <w:tc>
          <w:tcPr>
            <w:tcW w:w="1986" w:type="dxa"/>
            <w:gridSpan w:val="2"/>
            <w:tcBorders>
              <w:bottom w:val="single" w:sz="6" w:space="0" w:color="auto"/>
            </w:tcBorders>
          </w:tcPr>
          <w:p w14:paraId="7DE0D507" w14:textId="77777777" w:rsidR="00164BA0" w:rsidRPr="00CE7B7B" w:rsidRDefault="00164BA0" w:rsidP="0051135C">
            <w:pPr>
              <w:pStyle w:val="ab"/>
              <w:rPr>
                <w:rFonts w:hAnsi="Arial"/>
              </w:rPr>
            </w:pPr>
            <w:r w:rsidRPr="00CE7B7B">
              <w:rPr>
                <w:rFonts w:hAnsi="Arial" w:hint="eastAsia"/>
              </w:rPr>
              <w:t>プラスチック製ごみ袋</w:t>
            </w:r>
          </w:p>
        </w:tc>
        <w:tc>
          <w:tcPr>
            <w:tcW w:w="7091" w:type="dxa"/>
            <w:tcBorders>
              <w:bottom w:val="single" w:sz="6" w:space="0" w:color="auto"/>
            </w:tcBorders>
          </w:tcPr>
          <w:p w14:paraId="35597431" w14:textId="77777777" w:rsidR="00164BA0" w:rsidRPr="00CE7B7B" w:rsidRDefault="00164BA0" w:rsidP="0051135C">
            <w:pPr>
              <w:pStyle w:val="30"/>
            </w:pPr>
            <w:r w:rsidRPr="00CE7B7B">
              <w:rPr>
                <w:rFonts w:hint="eastAsia"/>
              </w:rPr>
              <w:t>【判断の基準】</w:t>
            </w:r>
          </w:p>
          <w:p w14:paraId="43CB3F03" w14:textId="77777777" w:rsidR="00164BA0" w:rsidRPr="00CE7B7B" w:rsidRDefault="00164BA0" w:rsidP="0051135C">
            <w:pPr>
              <w:pStyle w:val="a4"/>
              <w:rPr>
                <w:rFonts w:hAnsi="Arial"/>
                <w:color w:val="auto"/>
              </w:rPr>
            </w:pPr>
            <w:r w:rsidRPr="00CE7B7B">
              <w:rPr>
                <w:rFonts w:hAnsi="Arial" w:hint="eastAsia"/>
                <w:color w:val="auto"/>
              </w:rPr>
              <w:t>○次のいずれかの要件を満たすこと。</w:t>
            </w:r>
          </w:p>
          <w:p w14:paraId="673D2D4E" w14:textId="77777777" w:rsidR="00164BA0" w:rsidRPr="00CE7B7B" w:rsidRDefault="00164BA0" w:rsidP="0051135C">
            <w:pPr>
              <w:pStyle w:val="a4"/>
              <w:ind w:leftChars="110" w:left="458"/>
              <w:rPr>
                <w:rFonts w:hAnsi="Arial"/>
                <w:color w:val="auto"/>
              </w:rPr>
            </w:pPr>
            <w:r w:rsidRPr="00CE7B7B">
              <w:rPr>
                <w:rFonts w:hAnsi="Arial" w:hint="eastAsia"/>
                <w:color w:val="auto"/>
              </w:rPr>
              <w:t>①次のア若しくはイのいずれかの要件並びにウ及びエの要件を満たすこと。</w:t>
            </w:r>
          </w:p>
          <w:p w14:paraId="30FFF3A9" w14:textId="77777777" w:rsidR="00164BA0" w:rsidRPr="00CE7B7B" w:rsidRDefault="00164BA0" w:rsidP="0051135C">
            <w:pPr>
              <w:pStyle w:val="a4"/>
              <w:autoSpaceDE/>
              <w:autoSpaceDN/>
              <w:adjustRightInd/>
              <w:ind w:leftChars="210" w:left="661" w:rightChars="0" w:right="0" w:hangingChars="100" w:hanging="220"/>
              <w:rPr>
                <w:rFonts w:cs="Arial"/>
                <w:color w:val="auto"/>
              </w:rPr>
            </w:pPr>
            <w:r w:rsidRPr="00CE7B7B">
              <w:rPr>
                <w:rFonts w:cs="Arial" w:hint="eastAsia"/>
                <w:color w:val="auto"/>
              </w:rPr>
              <w:t>ア．バイオマスプラスチックであって環境負荷低減効果が確認されたものが、プラスチック重量の25％以上使用されていること。</w:t>
            </w:r>
          </w:p>
          <w:p w14:paraId="66336A91" w14:textId="77777777" w:rsidR="00164BA0" w:rsidRPr="00CE7B7B" w:rsidRDefault="00164BA0" w:rsidP="0051135C">
            <w:pPr>
              <w:pStyle w:val="a4"/>
              <w:autoSpaceDE/>
              <w:autoSpaceDN/>
              <w:adjustRightInd/>
              <w:ind w:leftChars="210" w:left="661" w:rightChars="0" w:right="0" w:hangingChars="100" w:hanging="220"/>
              <w:rPr>
                <w:rFonts w:cs="Arial"/>
                <w:color w:val="auto"/>
              </w:rPr>
            </w:pPr>
            <w:r w:rsidRPr="00CE7B7B">
              <w:rPr>
                <w:rFonts w:cs="Arial" w:hint="eastAsia"/>
                <w:color w:val="auto"/>
              </w:rPr>
              <w:t>イ．再生プラスチックがプラスチック重量の40％以上使用されていること。</w:t>
            </w:r>
          </w:p>
          <w:p w14:paraId="5D8C2426" w14:textId="77777777" w:rsidR="00164BA0" w:rsidRPr="00CE7B7B" w:rsidRDefault="00164BA0" w:rsidP="0051135C">
            <w:pPr>
              <w:pStyle w:val="a4"/>
              <w:autoSpaceDE/>
              <w:autoSpaceDN/>
              <w:adjustRightInd/>
              <w:ind w:leftChars="210" w:left="661" w:rightChars="0" w:right="0" w:hangingChars="100" w:hanging="220"/>
              <w:rPr>
                <w:rFonts w:hAnsi="Arial"/>
                <w:color w:val="auto"/>
              </w:rPr>
            </w:pPr>
            <w:r w:rsidRPr="00CE7B7B">
              <w:rPr>
                <w:rFonts w:hAnsi="Arial" w:hint="eastAsia"/>
                <w:color w:val="auto"/>
              </w:rPr>
              <w:t>ウ．上記ア又はイに関する情報が表示されていること。</w:t>
            </w:r>
          </w:p>
          <w:p w14:paraId="6453C016" w14:textId="77777777" w:rsidR="00164BA0" w:rsidRPr="00CE7B7B" w:rsidRDefault="00164BA0" w:rsidP="0051135C">
            <w:pPr>
              <w:pStyle w:val="a4"/>
              <w:autoSpaceDE/>
              <w:autoSpaceDN/>
              <w:adjustRightInd/>
              <w:ind w:leftChars="210" w:left="661" w:rightChars="0" w:right="0" w:hangingChars="100" w:hanging="220"/>
              <w:rPr>
                <w:rFonts w:hAnsi="Arial"/>
                <w:color w:val="auto"/>
              </w:rPr>
            </w:pPr>
            <w:r w:rsidRPr="00CE7B7B">
              <w:rPr>
                <w:rFonts w:hAnsi="Arial" w:hint="eastAsia"/>
                <w:color w:val="auto"/>
              </w:rPr>
              <w:t>エ．プラスチックの添加物として充填剤を使用しないこと。</w:t>
            </w:r>
          </w:p>
          <w:p w14:paraId="7BFCF69D" w14:textId="77777777" w:rsidR="00164BA0" w:rsidRPr="00CE7B7B" w:rsidRDefault="00164BA0" w:rsidP="0051135C">
            <w:pPr>
              <w:pStyle w:val="a4"/>
              <w:ind w:leftChars="110" w:left="458"/>
              <w:rPr>
                <w:rFonts w:hAnsi="Arial"/>
                <w:color w:val="auto"/>
              </w:rPr>
            </w:pPr>
            <w:r w:rsidRPr="00CE7B7B">
              <w:rPr>
                <w:rFonts w:hAnsi="Arial" w:hint="eastAsia"/>
                <w:color w:val="auto"/>
              </w:rPr>
              <w:t>②エコマーク認定基準を満たすこと又は同等のものであること。</w:t>
            </w:r>
          </w:p>
          <w:p w14:paraId="328DD115" w14:textId="77777777" w:rsidR="00164BA0" w:rsidRPr="00CE7B7B" w:rsidRDefault="00164BA0" w:rsidP="0051135C">
            <w:pPr>
              <w:pStyle w:val="30"/>
            </w:pPr>
          </w:p>
          <w:p w14:paraId="059AE9C6" w14:textId="77777777" w:rsidR="00164BA0" w:rsidRPr="00CE7B7B" w:rsidRDefault="00164BA0" w:rsidP="0051135C">
            <w:pPr>
              <w:pStyle w:val="30"/>
            </w:pPr>
            <w:r w:rsidRPr="00CE7B7B">
              <w:rPr>
                <w:rFonts w:hint="eastAsia"/>
              </w:rPr>
              <w:t>【配慮事項】</w:t>
            </w:r>
          </w:p>
          <w:p w14:paraId="23070DEC" w14:textId="77777777" w:rsidR="00164BA0" w:rsidRPr="00CE7B7B" w:rsidRDefault="00164BA0" w:rsidP="0051135C">
            <w:pPr>
              <w:pStyle w:val="a4"/>
              <w:rPr>
                <w:rFonts w:hAnsi="Arial"/>
                <w:color w:val="auto"/>
              </w:rPr>
            </w:pPr>
            <w:r w:rsidRPr="00CE7B7B">
              <w:rPr>
                <w:rFonts w:hAnsi="Arial" w:hint="eastAsia"/>
                <w:color w:val="auto"/>
              </w:rPr>
              <w:t>①シートの厚みを薄くする等可能な限り軽量化が図られていること。</w:t>
            </w:r>
          </w:p>
          <w:p w14:paraId="60ADEB07" w14:textId="77777777" w:rsidR="00164BA0" w:rsidRPr="00CE7B7B" w:rsidRDefault="00164BA0" w:rsidP="0051135C">
            <w:pPr>
              <w:pStyle w:val="a4"/>
              <w:rPr>
                <w:rFonts w:hAnsi="Arial"/>
                <w:color w:val="auto"/>
              </w:rPr>
            </w:pPr>
            <w:r w:rsidRPr="00CE7B7B">
              <w:rPr>
                <w:rFonts w:hAnsi="Arial" w:hint="eastAsia"/>
                <w:color w:val="auto"/>
              </w:rPr>
              <w:t>②バイオマスプラスチックであって環境負荷低減効果が確認されたものの配合率が可能な限り高いこと。</w:t>
            </w:r>
          </w:p>
          <w:p w14:paraId="0B1E52A6" w14:textId="77777777" w:rsidR="00164BA0" w:rsidRPr="00CE7B7B" w:rsidRDefault="00164BA0" w:rsidP="0051135C">
            <w:pPr>
              <w:pStyle w:val="a4"/>
              <w:rPr>
                <w:rFonts w:hAnsi="Arial"/>
                <w:color w:val="auto"/>
              </w:rPr>
            </w:pPr>
            <w:r w:rsidRPr="00CE7B7B">
              <w:rPr>
                <w:rFonts w:hAnsi="Arial" w:hint="eastAsia"/>
                <w:color w:val="auto"/>
              </w:rPr>
              <w:t>③製品の包装又は梱包は、可能な限り簡易であって、再生利用の容易さ及び廃棄時の負荷低減に配慮されていること。</w:t>
            </w:r>
          </w:p>
        </w:tc>
      </w:tr>
      <w:tr w:rsidR="00164BA0" w:rsidRPr="00CE7B7B" w14:paraId="3F1514EB" w14:textId="77777777" w:rsidTr="0051135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jc w:val="center"/>
        </w:trPr>
        <w:tc>
          <w:tcPr>
            <w:tcW w:w="710" w:type="dxa"/>
            <w:tcBorders>
              <w:top w:val="nil"/>
              <w:left w:val="nil"/>
              <w:bottom w:val="nil"/>
              <w:right w:val="nil"/>
            </w:tcBorders>
          </w:tcPr>
          <w:p w14:paraId="569F9777" w14:textId="77777777" w:rsidR="00164BA0" w:rsidRPr="00CE7B7B" w:rsidRDefault="00164BA0" w:rsidP="0051135C">
            <w:pPr>
              <w:spacing w:beforeLines="20" w:before="72"/>
              <w:rPr>
                <w:rFonts w:ascii="ＭＳ ゴシック" w:eastAsia="ＭＳ ゴシック" w:hAnsi="Arial"/>
              </w:rPr>
            </w:pPr>
            <w:r w:rsidRPr="00CE7B7B">
              <w:rPr>
                <w:rFonts w:ascii="ＭＳ ゴシック" w:eastAsia="ＭＳ ゴシック" w:hAnsi="Arial" w:hint="eastAsia"/>
                <w:sz w:val="20"/>
              </w:rPr>
              <w:t>備考）</w:t>
            </w:r>
          </w:p>
        </w:tc>
        <w:tc>
          <w:tcPr>
            <w:tcW w:w="8367" w:type="dxa"/>
            <w:gridSpan w:val="2"/>
            <w:tcBorders>
              <w:top w:val="nil"/>
              <w:left w:val="nil"/>
              <w:bottom w:val="nil"/>
              <w:right w:val="nil"/>
            </w:tcBorders>
          </w:tcPr>
          <w:p w14:paraId="43829A67" w14:textId="77777777" w:rsidR="00164BA0" w:rsidRPr="00CE7B7B" w:rsidRDefault="00164BA0" w:rsidP="0051135C">
            <w:pPr>
              <w:pStyle w:val="af0"/>
              <w:rPr>
                <w:rFonts w:hAnsi="Arial"/>
              </w:rPr>
            </w:pPr>
            <w:r w:rsidRPr="00CE7B7B">
              <w:rPr>
                <w:rFonts w:hAnsi="Arial" w:hint="eastAsia"/>
              </w:rPr>
              <w:t>１　本項の判断の基準の対象とする「プラスチック製ごみ袋」は、一般の行政事務において発生した廃棄物の焼却処理に使用することを想定したプラスチック製のごみ袋であって、他の法令において満たすべき品質や基準等が定められている場合、地方公共団体が一般廃棄物処理に当たって指定した場合、特殊な用途等に使用する場合等には適用しない。</w:t>
            </w:r>
          </w:p>
          <w:p w14:paraId="046A4A06" w14:textId="77777777" w:rsidR="00164BA0" w:rsidRPr="00CE7B7B" w:rsidRDefault="00164BA0" w:rsidP="0051135C">
            <w:pPr>
              <w:pStyle w:val="af0"/>
              <w:rPr>
                <w:rFonts w:hAnsi="Arial" w:cs="Arial"/>
              </w:rPr>
            </w:pPr>
            <w:r w:rsidRPr="00CE7B7B">
              <w:rPr>
                <w:rFonts w:hAnsi="Arial" w:cs="Arial" w:hint="eastAsia"/>
              </w:rPr>
              <w:t>２　判断の基準②の「エコマーク認定基準」とは、公益財団法人日本環境協会エコマーク事務局が運営するエコマーク制度の商品類型のうち、商品類型No.128「日用品　Version1」以降の「分類Ｅ．清掃用品のごみ袋」に係る認定基準をいう。</w:t>
            </w:r>
          </w:p>
          <w:p w14:paraId="7CA66B2B" w14:textId="77777777" w:rsidR="00164BA0" w:rsidRPr="00CE7B7B" w:rsidRDefault="00164BA0" w:rsidP="0051135C">
            <w:pPr>
              <w:pStyle w:val="af0"/>
              <w:rPr>
                <w:rFonts w:hAnsi="Arial" w:cs="Arial"/>
              </w:rPr>
            </w:pPr>
            <w:r w:rsidRPr="00CE7B7B">
              <w:rPr>
                <w:rFonts w:hAnsi="Arial" w:cs="Arial" w:hint="eastAsia"/>
              </w:rPr>
              <w:t>３　「バイオマスプラスチック」とは、原料として植物などの再生可能な有機資源（バイオマス）を使用するプラスチックをいう。</w:t>
            </w:r>
          </w:p>
          <w:p w14:paraId="176A4A28" w14:textId="77777777" w:rsidR="00164BA0" w:rsidRPr="00CE7B7B" w:rsidRDefault="00164BA0" w:rsidP="0051135C">
            <w:pPr>
              <w:pStyle w:val="af0"/>
              <w:rPr>
                <w:rFonts w:hAnsi="Arial" w:cs="Arial"/>
              </w:rPr>
            </w:pPr>
            <w:r w:rsidRPr="00CE7B7B">
              <w:rPr>
                <w:rFonts w:hAnsi="Arial" w:cs="Arial" w:hint="eastAsia"/>
              </w:rPr>
              <w:t>４</w:t>
            </w:r>
            <w:r w:rsidRPr="00CE7B7B">
              <w:rPr>
                <w:rFonts w:hAnsi="Arial" w:cs="Arial"/>
              </w:rPr>
              <w:t xml:space="preserve">　「環境負荷低減効果が確認されたもの」とは、製品のライフサイクル全般にわたる環境負荷についてトレードオフを含め定量的、客観的かつ科学的に分析・評価し、第三者のLCA専門家等により環境負荷低減効果が確認されたものをい</w:t>
            </w:r>
            <w:r w:rsidRPr="00CE7B7B">
              <w:rPr>
                <w:rFonts w:hAnsi="Arial" w:hint="eastAsia"/>
              </w:rPr>
              <w:t>い、植物を原料とするポリエチレン等が該当する</w:t>
            </w:r>
            <w:r w:rsidRPr="00CE7B7B">
              <w:rPr>
                <w:rFonts w:hAnsi="Arial" w:cs="Arial"/>
              </w:rPr>
              <w:t>。</w:t>
            </w:r>
          </w:p>
          <w:p w14:paraId="63ABABFB" w14:textId="77777777" w:rsidR="00164BA0" w:rsidRPr="00CE7B7B" w:rsidRDefault="00164BA0" w:rsidP="0051135C">
            <w:pPr>
              <w:pStyle w:val="af0"/>
              <w:rPr>
                <w:rFonts w:hAnsi="Arial"/>
              </w:rPr>
            </w:pPr>
            <w:r w:rsidRPr="00CE7B7B">
              <w:rPr>
                <w:rFonts w:hAnsi="Arial" w:hint="eastAsia"/>
              </w:rPr>
              <w:t>５　「バイオマスプラスチック」の重量は、当該プラスチック重量にバイオベース合成ポリマー含有率（プラスチック重量に占めるバイオマスプラスチックに含まれるバイオマス由来原料分の重量の割合）を乗じたものとする。</w:t>
            </w:r>
          </w:p>
          <w:p w14:paraId="4BF1B904" w14:textId="77777777" w:rsidR="00164BA0" w:rsidRPr="00CE7B7B" w:rsidRDefault="00164BA0" w:rsidP="0051135C">
            <w:pPr>
              <w:pStyle w:val="af0"/>
              <w:rPr>
                <w:rFonts w:hAnsi="Arial" w:cs="Arial"/>
              </w:rPr>
            </w:pPr>
            <w:r w:rsidRPr="00CE7B7B">
              <w:rPr>
                <w:rFonts w:hAnsi="Arial" w:cs="Arial" w:hint="eastAsia"/>
              </w:rPr>
              <w:t xml:space="preserve">６　</w:t>
            </w:r>
            <w:r w:rsidRPr="00CE7B7B">
              <w:rPr>
                <w:rFonts w:hAnsi="Arial" w:cs="Arial"/>
              </w:rPr>
              <w:t>「再生プラスチック」とは、使用された後に廃棄されたプラスチック製品の全部若しくは一部又は製品の製造工程の廃棄ルートから発生するプラスチック端材若しくは不良品を再生利用したものをいう（ただし、原料として同一工程内で再生利用されるものは除く。）。</w:t>
            </w:r>
          </w:p>
          <w:p w14:paraId="13539976" w14:textId="77777777" w:rsidR="00164BA0" w:rsidRPr="00CE7B7B" w:rsidRDefault="00164BA0" w:rsidP="0051135C">
            <w:pPr>
              <w:pStyle w:val="af0"/>
              <w:rPr>
                <w:rFonts w:hAnsi="Arial" w:cs="Arial"/>
              </w:rPr>
            </w:pPr>
            <w:r w:rsidRPr="00CE7B7B">
              <w:rPr>
                <w:rFonts w:hAnsi="Arial" w:cs="Arial" w:hint="eastAsia"/>
              </w:rPr>
              <w:t>７　判断の基準①ウの「情報の表示」とは、判断の基準①アのバイオマスプラスチックの配合率又は判断の基準①イの再生プラスチックの配合率が製品本体、製品の包装に表示又はカタログ、ウエブサイト等において提供されていることをいう。</w:t>
            </w:r>
          </w:p>
          <w:p w14:paraId="0932F087" w14:textId="77777777" w:rsidR="00164BA0" w:rsidRPr="00CE7B7B" w:rsidRDefault="00164BA0" w:rsidP="0051135C">
            <w:pPr>
              <w:pStyle w:val="af0"/>
              <w:rPr>
                <w:rFonts w:hAnsi="Arial" w:cs="Arial"/>
              </w:rPr>
            </w:pPr>
            <w:r w:rsidRPr="00CE7B7B">
              <w:rPr>
                <w:rFonts w:hAnsi="Arial" w:cs="Arial" w:hint="eastAsia"/>
              </w:rPr>
              <w:t>８　判断の基準①エの「充填剤」とは、プラスチックへの添加により容量を増すこと（増量）を主目的とする物質をいい、着色・補強・帯電防止その他、プラスチックの機能変化を主目的に添加する物質には適用しない</w:t>
            </w:r>
          </w:p>
          <w:p w14:paraId="0242286A" w14:textId="77777777" w:rsidR="00164BA0" w:rsidRPr="00CE7B7B" w:rsidRDefault="00164BA0" w:rsidP="0051135C">
            <w:pPr>
              <w:pStyle w:val="af0"/>
              <w:rPr>
                <w:rFonts w:hAnsi="Arial" w:cs="Arial"/>
              </w:rPr>
            </w:pPr>
            <w:r w:rsidRPr="00CE7B7B">
              <w:rPr>
                <w:rFonts w:hAnsi="Arial" w:cs="Arial" w:hint="eastAsia"/>
              </w:rPr>
              <w:t>９　判断の基準①アのバイオマスプラスチックの配合率に係る基準については、「プラスチッ</w:t>
            </w:r>
            <w:r w:rsidRPr="00CE7B7B">
              <w:rPr>
                <w:rFonts w:hAnsi="Arial" w:cs="Arial" w:hint="eastAsia"/>
              </w:rPr>
              <w:lastRenderedPageBreak/>
              <w:t>ク資源循環戦略」（令和元年５月31日）に基づき、判断の基準を満たす製品の市場動向を勘案しつつ検討を実施し、適切に引き上げるものとする。</w:t>
            </w:r>
          </w:p>
        </w:tc>
      </w:tr>
    </w:tbl>
    <w:p w14:paraId="26D04DDF" w14:textId="77777777" w:rsidR="00164BA0" w:rsidRPr="00CE7B7B" w:rsidRDefault="00164BA0" w:rsidP="00164BA0">
      <w:pPr>
        <w:rPr>
          <w:rFonts w:ascii="ＭＳ ゴシック" w:eastAsia="ＭＳ ゴシック" w:hAnsi="Arial"/>
          <w:sz w:val="22"/>
          <w:szCs w:val="22"/>
          <w:bdr w:val="single" w:sz="4" w:space="0" w:color="auto"/>
        </w:rPr>
      </w:pPr>
    </w:p>
    <w:p w14:paraId="20482DF8" w14:textId="77777777" w:rsidR="00164BA0" w:rsidRPr="00CE7B7B" w:rsidRDefault="00164BA0" w:rsidP="00164BA0">
      <w:pPr>
        <w:rPr>
          <w:rFonts w:ascii="ＭＳ ゴシック" w:eastAsia="ＭＳ ゴシック" w:hAnsi="Arial"/>
          <w:sz w:val="22"/>
          <w:szCs w:val="22"/>
          <w:bdr w:val="single" w:sz="4" w:space="0" w:color="auto"/>
        </w:rPr>
      </w:pPr>
    </w:p>
    <w:p w14:paraId="0C18414A" w14:textId="77777777" w:rsidR="00164BA0" w:rsidRPr="00CE7B7B" w:rsidRDefault="00164BA0" w:rsidP="00164BA0">
      <w:pPr>
        <w:rPr>
          <w:rFonts w:ascii="ＭＳ ゴシック" w:eastAsia="ＭＳ ゴシック" w:hAnsi="Arial"/>
          <w:sz w:val="22"/>
          <w:szCs w:val="22"/>
          <w:bdr w:val="single" w:sz="4" w:space="0" w:color="auto"/>
        </w:rPr>
      </w:pPr>
    </w:p>
    <w:p w14:paraId="198D5E38" w14:textId="77777777" w:rsidR="00164BA0" w:rsidRPr="00CE7B7B" w:rsidRDefault="00164BA0" w:rsidP="00164BA0">
      <w:pPr>
        <w:pStyle w:val="20"/>
        <w:rPr>
          <w:rFonts w:ascii="ＭＳ ゴシック" w:eastAsia="ＭＳ ゴシック"/>
        </w:rPr>
      </w:pPr>
      <w:r w:rsidRPr="00CE7B7B">
        <w:rPr>
          <w:rFonts w:ascii="ＭＳ ゴシック" w:eastAsia="ＭＳ ゴシック" w:hint="eastAsia"/>
        </w:rPr>
        <w:t>(2) 目標の立て方</w:t>
      </w:r>
    </w:p>
    <w:p w14:paraId="5F6455DF" w14:textId="77777777" w:rsidR="00164BA0" w:rsidRPr="00CE7B7B" w:rsidRDefault="00164BA0" w:rsidP="00164BA0">
      <w:pPr>
        <w:pStyle w:val="22"/>
        <w:rPr>
          <w:rFonts w:hAnsi="Arial"/>
        </w:rPr>
      </w:pPr>
      <w:r w:rsidRPr="00CE7B7B">
        <w:rPr>
          <w:rFonts w:hAnsi="Arial" w:hint="eastAsia"/>
        </w:rPr>
        <w:t>当該年度のプラスチック製ごみ袋の調達総量（枚数）に占める基準を満たす物品の数量（枚数）の割合とする。</w:t>
      </w:r>
    </w:p>
    <w:p w14:paraId="7D901808" w14:textId="77777777" w:rsidR="003F62E0" w:rsidRDefault="003F62E0" w:rsidP="003F62E0">
      <w:pPr>
        <w:rPr>
          <w:rFonts w:ascii="ＭＳ ゴシック" w:eastAsia="ＭＳ ゴシック" w:hAnsi="ＭＳ ゴシック"/>
          <w:sz w:val="22"/>
        </w:rPr>
      </w:pPr>
    </w:p>
    <w:p w14:paraId="1BF6F24E" w14:textId="77777777" w:rsidR="00F81DE1" w:rsidRPr="00042AB3" w:rsidRDefault="00F81DE1" w:rsidP="00C817ED">
      <w:pPr>
        <w:pStyle w:val="1"/>
        <w:sectPr w:rsidR="00F81DE1" w:rsidRPr="00042AB3" w:rsidSect="003F62E0">
          <w:headerReference w:type="default" r:id="rId18"/>
          <w:footerReference w:type="default" r:id="rId19"/>
          <w:footerReference w:type="first" r:id="rId20"/>
          <w:pgSz w:w="11907" w:h="16840" w:code="9"/>
          <w:pgMar w:top="1418" w:right="1418" w:bottom="1418" w:left="1418" w:header="851" w:footer="851" w:gutter="0"/>
          <w:pgNumType w:start="8"/>
          <w:cols w:space="425"/>
          <w:docGrid w:type="lines" w:linePitch="360"/>
        </w:sectPr>
      </w:pPr>
    </w:p>
    <w:p w14:paraId="6BBA5680" w14:textId="6F220AD3" w:rsidR="00005517" w:rsidRPr="00D22CF6" w:rsidRDefault="00164BA0" w:rsidP="00005517">
      <w:pPr>
        <w:rPr>
          <w:rFonts w:ascii="ＭＳ ゴシック" w:eastAsia="ＭＳ ゴシック" w:hAnsi="ＭＳ ゴシック" w:hint="eastAsia"/>
        </w:rPr>
      </w:pPr>
      <w:r>
        <w:rPr>
          <w:rFonts w:ascii="ＭＳ ゴシック" w:eastAsia="ＭＳ ゴシック" w:hAnsi="ＭＳ ゴシック"/>
        </w:rPr>
        <w:lastRenderedPageBreak/>
        <w:br w:type="page"/>
      </w:r>
      <w:r w:rsidR="00005517" w:rsidRPr="00D22CF6">
        <w:rPr>
          <w:rFonts w:ascii="ＭＳ ゴシック" w:eastAsia="ＭＳ ゴシック" w:hAnsi="ＭＳ ゴシック" w:hint="eastAsia"/>
        </w:rPr>
        <w:lastRenderedPageBreak/>
        <w:t>○　国等による環境物品等の調達の推進等に関する法律</w:t>
      </w:r>
    </w:p>
    <w:p w14:paraId="6695673B" w14:textId="77777777" w:rsidR="00005517" w:rsidRPr="00D22CF6" w:rsidRDefault="00005517" w:rsidP="00005517">
      <w:pPr>
        <w:ind w:firstLineChars="100" w:firstLine="210"/>
        <w:rPr>
          <w:rFonts w:ascii="ＭＳ ゴシック" w:eastAsia="ＭＳ ゴシック" w:hAnsi="ＭＳ ゴシック" w:hint="eastAsia"/>
          <w:bCs/>
        </w:rPr>
      </w:pPr>
      <w:r w:rsidRPr="00D22CF6">
        <w:rPr>
          <w:rFonts w:ascii="ＭＳ ゴシック" w:eastAsia="ＭＳ ゴシック" w:hAnsi="ＭＳ ゴシック"/>
          <w:bCs/>
        </w:rPr>
        <w:t>（平成十二年五月三十一日法律第百号）</w:t>
      </w:r>
    </w:p>
    <w:p w14:paraId="0CA630A8" w14:textId="77777777" w:rsidR="00005517" w:rsidRPr="00D22CF6" w:rsidRDefault="00005517" w:rsidP="00005517">
      <w:pPr>
        <w:jc w:val="right"/>
        <w:rPr>
          <w:rFonts w:hint="eastAsia"/>
        </w:rPr>
      </w:pPr>
      <w:r>
        <w:rPr>
          <w:rFonts w:hint="eastAsia"/>
        </w:rPr>
        <w:t>最終</w:t>
      </w:r>
      <w:r w:rsidRPr="00D22CF6">
        <w:rPr>
          <w:rFonts w:hint="eastAsia"/>
        </w:rPr>
        <w:t xml:space="preserve">改正　</w:t>
      </w:r>
      <w:r w:rsidRPr="00BC3289">
        <w:rPr>
          <w:rFonts w:hint="eastAsia"/>
        </w:rPr>
        <w:t>令和三年五月十九日法律第三十六号</w:t>
      </w:r>
    </w:p>
    <w:p w14:paraId="5EA557EC" w14:textId="77777777" w:rsidR="00005517" w:rsidRPr="00D22CF6" w:rsidRDefault="00005517" w:rsidP="00005517">
      <w:pPr>
        <w:ind w:firstLineChars="100" w:firstLine="210"/>
        <w:rPr>
          <w:rFonts w:hint="eastAsia"/>
        </w:rPr>
      </w:pPr>
    </w:p>
    <w:p w14:paraId="082AF019" w14:textId="77777777" w:rsidR="00005517" w:rsidRPr="00D22CF6" w:rsidRDefault="00005517" w:rsidP="00005517">
      <w:pPr>
        <w:ind w:firstLineChars="100" w:firstLine="210"/>
        <w:rPr>
          <w:rFonts w:hint="eastAsia"/>
        </w:rPr>
      </w:pPr>
      <w:r w:rsidRPr="00D22CF6">
        <w:rPr>
          <w:rFonts w:hint="eastAsia"/>
        </w:rPr>
        <w:t>（目的）</w:t>
      </w:r>
    </w:p>
    <w:p w14:paraId="7249B01E" w14:textId="77777777" w:rsidR="00005517" w:rsidRPr="00D22CF6" w:rsidRDefault="00005517" w:rsidP="00005517">
      <w:pPr>
        <w:ind w:left="210" w:hangingChars="100" w:hanging="210"/>
        <w:rPr>
          <w:rFonts w:hint="eastAsia"/>
        </w:rPr>
      </w:pPr>
      <w:r w:rsidRPr="00D22CF6">
        <w:rPr>
          <w:rFonts w:ascii="ＭＳ ゴシック" w:eastAsia="ＭＳ ゴシック" w:hAnsi="ＭＳ ゴシック" w:hint="eastAsia"/>
        </w:rPr>
        <w:t>第一条</w:t>
      </w:r>
      <w:r w:rsidRPr="00D22CF6">
        <w:rPr>
          <w:rFonts w:hint="eastAsia"/>
        </w:rPr>
        <w:t xml:space="preserve">　この法律は、国、独立行政法人等、地方公共団体及び地方独立行政法人による環境物品等の調達の推進、環境物品等に関する情報の提供その他の環境物品等への需要の転換を促進するために必要な事項を定めることにより、環境への負荷の少ない持続的発展が可能な社会の構築を図り、もって現在及び将来の国民の健康で文化的な生活の確保に寄与することを目的とする。</w:t>
      </w:r>
    </w:p>
    <w:p w14:paraId="0FF66237" w14:textId="77777777" w:rsidR="00005517" w:rsidRPr="00D22CF6" w:rsidRDefault="00005517" w:rsidP="00005517">
      <w:pPr>
        <w:ind w:firstLineChars="100" w:firstLine="210"/>
        <w:rPr>
          <w:rFonts w:hint="eastAsia"/>
        </w:rPr>
      </w:pPr>
    </w:p>
    <w:p w14:paraId="7A22A06F" w14:textId="77777777" w:rsidR="00005517" w:rsidRPr="00D22CF6" w:rsidRDefault="00005517" w:rsidP="00005517">
      <w:pPr>
        <w:ind w:firstLineChars="100" w:firstLine="210"/>
        <w:rPr>
          <w:rFonts w:hint="eastAsia"/>
        </w:rPr>
      </w:pPr>
      <w:r w:rsidRPr="00D22CF6">
        <w:rPr>
          <w:rFonts w:hint="eastAsia"/>
        </w:rPr>
        <w:t>（定義）</w:t>
      </w:r>
    </w:p>
    <w:p w14:paraId="1D71B4F8" w14:textId="77777777" w:rsidR="00005517" w:rsidRPr="00D22CF6" w:rsidRDefault="00005517" w:rsidP="00005517">
      <w:pPr>
        <w:ind w:left="210" w:hangingChars="100" w:hanging="210"/>
        <w:rPr>
          <w:rFonts w:hint="eastAsia"/>
        </w:rPr>
      </w:pPr>
      <w:r w:rsidRPr="00D22CF6">
        <w:rPr>
          <w:rFonts w:ascii="ＭＳ ゴシック" w:eastAsia="ＭＳ ゴシック" w:hAnsi="ＭＳ ゴシック" w:hint="eastAsia"/>
        </w:rPr>
        <w:t>第二条</w:t>
      </w:r>
      <w:r w:rsidRPr="00D22CF6">
        <w:rPr>
          <w:rFonts w:hint="eastAsia"/>
        </w:rPr>
        <w:t xml:space="preserve">　この法律において「環境物品等」とは、次の各号のいずれかに該当する物品又は役務をいう。</w:t>
      </w:r>
    </w:p>
    <w:p w14:paraId="2E383E46" w14:textId="77777777" w:rsidR="00005517" w:rsidRPr="00D22CF6" w:rsidRDefault="00005517" w:rsidP="00005517">
      <w:pPr>
        <w:ind w:leftChars="100" w:left="420" w:hangingChars="100" w:hanging="210"/>
        <w:rPr>
          <w:rFonts w:hint="eastAsia"/>
        </w:rPr>
      </w:pPr>
      <w:r w:rsidRPr="00D22CF6">
        <w:rPr>
          <w:rFonts w:hint="eastAsia"/>
        </w:rPr>
        <w:t>一　再生資源その他の環境への負荷（環境基本法（平成五年法律第九十一号）第二条第一項に規定する環境への負荷をいう。以下同じ。）の低減に資する原材料又は部品</w:t>
      </w:r>
    </w:p>
    <w:p w14:paraId="3EB9D567" w14:textId="77777777" w:rsidR="00005517" w:rsidRPr="00D22CF6" w:rsidRDefault="00005517" w:rsidP="00005517">
      <w:pPr>
        <w:ind w:leftChars="100" w:left="420" w:hangingChars="100" w:hanging="210"/>
        <w:rPr>
          <w:rFonts w:hint="eastAsia"/>
        </w:rPr>
      </w:pPr>
      <w:r w:rsidRPr="00D22CF6">
        <w:rPr>
          <w:rFonts w:hint="eastAsia"/>
        </w:rPr>
        <w:t>二　環境への負荷の低減に資する原材料又は部品を利用していること、使用に伴い排出される温室効果ガス等による環境への負荷が少ないこと、使用後にその全部又は一部の再使用又は再生利用がしやすいことにより廃棄物の発生を抑制することができることその他の事由により、環境への負荷の低減に資する製品</w:t>
      </w:r>
    </w:p>
    <w:p w14:paraId="7A3C9F50" w14:textId="77777777" w:rsidR="00005517" w:rsidRPr="00D22CF6" w:rsidRDefault="00005517" w:rsidP="00005517">
      <w:pPr>
        <w:ind w:leftChars="100" w:left="420" w:hangingChars="100" w:hanging="210"/>
        <w:rPr>
          <w:rFonts w:hint="eastAsia"/>
        </w:rPr>
      </w:pPr>
      <w:r w:rsidRPr="00D22CF6">
        <w:rPr>
          <w:rFonts w:hint="eastAsia"/>
        </w:rPr>
        <w:t>三　環境への負荷の低減に資する製品を用いて提供される等環境への負荷の低減に資する役務</w:t>
      </w:r>
    </w:p>
    <w:p w14:paraId="02B8CA89" w14:textId="77777777" w:rsidR="00005517" w:rsidRPr="00D22CF6" w:rsidRDefault="00005517" w:rsidP="00005517">
      <w:pPr>
        <w:ind w:left="210" w:hangingChars="100" w:hanging="210"/>
        <w:rPr>
          <w:rFonts w:hint="eastAsia"/>
        </w:rPr>
      </w:pPr>
      <w:r w:rsidRPr="00D22CF6">
        <w:rPr>
          <w:rFonts w:hint="eastAsia"/>
        </w:rPr>
        <w:t xml:space="preserve">２　</w:t>
      </w:r>
      <w:r w:rsidRPr="008E3595">
        <w:rPr>
          <w:rFonts w:hint="eastAsia"/>
        </w:rPr>
        <w:t>この法律において「独立行政法人等」とは、独立行政法人（独立行政法人通則法</w:t>
      </w:r>
      <w:r w:rsidRPr="008E3595">
        <w:rPr>
          <w:rFonts w:hint="eastAsia"/>
        </w:rPr>
        <w:t xml:space="preserve"> </w:t>
      </w:r>
      <w:r w:rsidRPr="008E3595">
        <w:rPr>
          <w:rFonts w:hint="eastAsia"/>
        </w:rPr>
        <w:t>（平成十一年法律第百三号）第二条第一項に規定する独立行政法人をいう。）又は特殊法人（法律により直接に設立された法人又は特別の法律により特別の設立行為をもって設立された法人であって、総務省設置法（平成十一年法律第九十一号）第四条第一項第九号の規定の適用を受けるものをいう。以下同じ。）のうち、その資本金の全部若しくは大部分が国からの出資による法人又はその事業の運営のために必要な経費の主たる財源を国からの交付金若しくは補助金によって得ている法人であって、政令で定めるものをいう。</w:t>
      </w:r>
    </w:p>
    <w:p w14:paraId="063E90A9" w14:textId="77777777" w:rsidR="00005517" w:rsidRPr="00D22CF6" w:rsidRDefault="00005517" w:rsidP="00005517">
      <w:pPr>
        <w:ind w:left="210" w:hangingChars="100" w:hanging="210"/>
        <w:rPr>
          <w:rFonts w:hint="eastAsia"/>
        </w:rPr>
      </w:pPr>
      <w:r w:rsidRPr="00D22CF6">
        <w:rPr>
          <w:rFonts w:hint="eastAsia"/>
        </w:rPr>
        <w:t>３　この法律において「地方独立行政法人」とは、地方独立行政法人法（平成十五年法律第百十八号）第二条第一項に規定する地方独立行政法人をいう。</w:t>
      </w:r>
    </w:p>
    <w:p w14:paraId="2940614A" w14:textId="77777777" w:rsidR="00005517" w:rsidRPr="00D22CF6" w:rsidRDefault="00005517" w:rsidP="00005517">
      <w:pPr>
        <w:ind w:left="210" w:hangingChars="100" w:hanging="210"/>
        <w:rPr>
          <w:rFonts w:hint="eastAsia"/>
        </w:rPr>
      </w:pPr>
      <w:r w:rsidRPr="00D22CF6">
        <w:rPr>
          <w:rFonts w:hint="eastAsia"/>
        </w:rPr>
        <w:t>４　この法律において「各省各庁の長」とは、財政法（昭和二十二年法律第三十四号）第二十条第二項に規定する各省各庁の長をいう。</w:t>
      </w:r>
    </w:p>
    <w:p w14:paraId="25E11FB4" w14:textId="77777777" w:rsidR="00005517" w:rsidRPr="00D22CF6" w:rsidRDefault="00005517" w:rsidP="00005517">
      <w:pPr>
        <w:rPr>
          <w:rFonts w:hint="eastAsia"/>
          <w:b/>
        </w:rPr>
      </w:pPr>
    </w:p>
    <w:p w14:paraId="488A0017" w14:textId="77777777" w:rsidR="00005517" w:rsidRPr="00D22CF6" w:rsidRDefault="00005517" w:rsidP="00005517">
      <w:pPr>
        <w:ind w:firstLineChars="100" w:firstLine="210"/>
        <w:rPr>
          <w:rFonts w:hint="eastAsia"/>
        </w:rPr>
      </w:pPr>
      <w:r w:rsidRPr="00D22CF6">
        <w:rPr>
          <w:rFonts w:hint="eastAsia"/>
        </w:rPr>
        <w:t>（国及び独立行政法人等の責務）</w:t>
      </w:r>
    </w:p>
    <w:p w14:paraId="71323D52" w14:textId="77777777" w:rsidR="00005517" w:rsidRPr="00D22CF6" w:rsidRDefault="00005517" w:rsidP="00005517">
      <w:pPr>
        <w:ind w:left="210" w:hangingChars="100" w:hanging="210"/>
        <w:rPr>
          <w:rFonts w:hint="eastAsia"/>
        </w:rPr>
      </w:pPr>
      <w:r w:rsidRPr="00D22CF6">
        <w:rPr>
          <w:rFonts w:ascii="ＭＳ ゴシック" w:eastAsia="ＭＳ ゴシック" w:hAnsi="ＭＳ ゴシック" w:hint="eastAsia"/>
        </w:rPr>
        <w:t>第三条</w:t>
      </w:r>
      <w:r>
        <w:rPr>
          <w:rFonts w:hint="eastAsia"/>
        </w:rPr>
        <w:t xml:space="preserve">　</w:t>
      </w:r>
      <w:r w:rsidRPr="00D22CF6">
        <w:rPr>
          <w:rFonts w:hint="eastAsia"/>
        </w:rPr>
        <w:t>国及び独立行政法人等は、物品及び役務（以下「物品等」という。）の調達に当た</w:t>
      </w:r>
      <w:r w:rsidRPr="00D22CF6">
        <w:rPr>
          <w:rFonts w:hint="eastAsia"/>
        </w:rPr>
        <w:lastRenderedPageBreak/>
        <w:t>っては、環境物品等への需要の転換を促進するため、予算の適正な使用に留意しつつ、環境物品等を選択するよう努めなければならない。</w:t>
      </w:r>
    </w:p>
    <w:p w14:paraId="2F67558C" w14:textId="77777777" w:rsidR="00005517" w:rsidRPr="00D22CF6" w:rsidRDefault="00005517" w:rsidP="00005517">
      <w:pPr>
        <w:ind w:left="210" w:hangingChars="100" w:hanging="210"/>
        <w:rPr>
          <w:rFonts w:hint="eastAsia"/>
        </w:rPr>
      </w:pPr>
      <w:r w:rsidRPr="00D22CF6">
        <w:rPr>
          <w:rFonts w:hint="eastAsia"/>
        </w:rPr>
        <w:t>２　国は、教育活動、広報活動等を通じて、環境物品等への需要の転換を促進する意義に関する事業者及び国民の理解を深めるとともに、国、地方公共団体、事業者及び国民が相互に連携して環境物品等への需要の転換を図る活動を促進するため必要な措置を講ずるよう努めなければならない。</w:t>
      </w:r>
    </w:p>
    <w:p w14:paraId="2A499EEC" w14:textId="77777777" w:rsidR="00005517" w:rsidRPr="00D22CF6" w:rsidRDefault="00005517" w:rsidP="00005517">
      <w:pPr>
        <w:ind w:left="178" w:hangingChars="85" w:hanging="178"/>
        <w:rPr>
          <w:rFonts w:hint="eastAsia"/>
        </w:rPr>
      </w:pPr>
    </w:p>
    <w:p w14:paraId="65628D03" w14:textId="77777777" w:rsidR="00005517" w:rsidRPr="00D22CF6" w:rsidRDefault="00005517" w:rsidP="00005517">
      <w:pPr>
        <w:ind w:firstLineChars="100" w:firstLine="210"/>
        <w:rPr>
          <w:rFonts w:ascii="ＭＳ 明朝" w:hAnsi="ＭＳ 明朝" w:hint="eastAsia"/>
        </w:rPr>
      </w:pPr>
      <w:r w:rsidRPr="00D22CF6">
        <w:rPr>
          <w:rFonts w:ascii="ＭＳ 明朝" w:hAnsi="ＭＳ 明朝" w:hint="eastAsia"/>
        </w:rPr>
        <w:t>（地方公共団体及び地方独立行政法人の責務）</w:t>
      </w:r>
    </w:p>
    <w:p w14:paraId="10C89EA9" w14:textId="77777777" w:rsidR="00005517" w:rsidRPr="00D22CF6" w:rsidRDefault="00005517" w:rsidP="00005517">
      <w:pPr>
        <w:ind w:left="210" w:hangingChars="100" w:hanging="210"/>
        <w:rPr>
          <w:rFonts w:hint="eastAsia"/>
        </w:rPr>
      </w:pPr>
      <w:r w:rsidRPr="00D22CF6">
        <w:rPr>
          <w:rFonts w:ascii="ＭＳ ゴシック" w:eastAsia="ＭＳ ゴシック" w:hAnsi="ＭＳ ゴシック" w:hint="eastAsia"/>
        </w:rPr>
        <w:t>第四条</w:t>
      </w:r>
      <w:r w:rsidRPr="00D22CF6">
        <w:rPr>
          <w:rFonts w:hint="eastAsia"/>
        </w:rPr>
        <w:t xml:space="preserve">　地方公共団体は、その区域の自然的社会的条件に応じて、環境物品等への需要の転換を図るための措置を講ずるよう努めるものとする。</w:t>
      </w:r>
    </w:p>
    <w:p w14:paraId="7B7B6274" w14:textId="77777777" w:rsidR="00005517" w:rsidRPr="00D22CF6" w:rsidRDefault="00005517" w:rsidP="00005517">
      <w:pPr>
        <w:ind w:left="210" w:hangingChars="100" w:hanging="210"/>
        <w:rPr>
          <w:rFonts w:hint="eastAsia"/>
        </w:rPr>
      </w:pPr>
      <w:r w:rsidRPr="00D22CF6">
        <w:rPr>
          <w:rFonts w:hint="eastAsia"/>
        </w:rPr>
        <w:t>２　地方独立行政法人は、当該地方独立行政法人の事務及び事業に関し、環境物品等への需要の転換を図るための措置を講ずるよう努めるものとする。</w:t>
      </w:r>
    </w:p>
    <w:p w14:paraId="477CEAA9" w14:textId="77777777" w:rsidR="00005517" w:rsidRPr="00D22CF6" w:rsidRDefault="00005517" w:rsidP="00005517">
      <w:pPr>
        <w:rPr>
          <w:rFonts w:hint="eastAsia"/>
          <w:b/>
        </w:rPr>
      </w:pPr>
    </w:p>
    <w:p w14:paraId="1E432C3D" w14:textId="77777777" w:rsidR="00005517" w:rsidRPr="00D22CF6" w:rsidRDefault="00005517" w:rsidP="00005517">
      <w:pPr>
        <w:rPr>
          <w:rFonts w:ascii="ＭＳ 明朝" w:hAnsi="ＭＳ 明朝" w:hint="eastAsia"/>
        </w:rPr>
      </w:pPr>
      <w:r w:rsidRPr="00D22CF6">
        <w:rPr>
          <w:rFonts w:ascii="ＭＳ 明朝" w:hAnsi="ＭＳ 明朝" w:hint="eastAsia"/>
          <w:b/>
        </w:rPr>
        <w:t xml:space="preserve">　</w:t>
      </w:r>
      <w:r w:rsidRPr="00D22CF6">
        <w:rPr>
          <w:rFonts w:ascii="ＭＳ 明朝" w:hAnsi="ＭＳ 明朝" w:hint="eastAsia"/>
        </w:rPr>
        <w:t>（事業者及び国民の責務）</w:t>
      </w:r>
    </w:p>
    <w:p w14:paraId="1204E7A5" w14:textId="77777777" w:rsidR="00005517" w:rsidRPr="00D22CF6" w:rsidRDefault="00005517" w:rsidP="00005517">
      <w:pPr>
        <w:ind w:left="210" w:hangingChars="100" w:hanging="210"/>
        <w:rPr>
          <w:rFonts w:hint="eastAsia"/>
        </w:rPr>
      </w:pPr>
      <w:r w:rsidRPr="00D22CF6">
        <w:rPr>
          <w:rFonts w:ascii="ＭＳ ゴシック" w:eastAsia="ＭＳ ゴシック" w:hAnsi="ＭＳ ゴシック" w:hint="eastAsia"/>
        </w:rPr>
        <w:t>第五条</w:t>
      </w:r>
      <w:r w:rsidRPr="00D22CF6">
        <w:rPr>
          <w:rFonts w:hint="eastAsia"/>
        </w:rPr>
        <w:t xml:space="preserve">　事業者及び国民は、物品を購入し、若しくは借り受け、又は役務の提供を受ける場合には、できる限り環境物品等を選択するよう努めるものとする。</w:t>
      </w:r>
    </w:p>
    <w:p w14:paraId="6137635B" w14:textId="77777777" w:rsidR="00005517" w:rsidRPr="00D22CF6" w:rsidRDefault="00005517" w:rsidP="00005517">
      <w:pPr>
        <w:rPr>
          <w:rFonts w:hint="eastAsia"/>
          <w:b/>
        </w:rPr>
      </w:pPr>
    </w:p>
    <w:p w14:paraId="24EB7FAA" w14:textId="77777777" w:rsidR="00005517" w:rsidRPr="00D22CF6" w:rsidRDefault="00005517" w:rsidP="00005517">
      <w:pPr>
        <w:rPr>
          <w:rFonts w:hint="eastAsia"/>
        </w:rPr>
      </w:pPr>
      <w:r w:rsidRPr="00D22CF6">
        <w:rPr>
          <w:rFonts w:hint="eastAsia"/>
          <w:b/>
        </w:rPr>
        <w:t xml:space="preserve">　</w:t>
      </w:r>
      <w:r w:rsidRPr="00D22CF6">
        <w:rPr>
          <w:rFonts w:hint="eastAsia"/>
        </w:rPr>
        <w:t>（環境物品等の調達の基本方針）</w:t>
      </w:r>
    </w:p>
    <w:p w14:paraId="798D5BEB" w14:textId="77777777" w:rsidR="00005517" w:rsidRPr="00D22CF6" w:rsidRDefault="00005517" w:rsidP="00005517">
      <w:pPr>
        <w:ind w:left="210" w:hangingChars="100" w:hanging="210"/>
        <w:rPr>
          <w:rFonts w:hint="eastAsia"/>
        </w:rPr>
      </w:pPr>
      <w:r w:rsidRPr="00D22CF6">
        <w:rPr>
          <w:rFonts w:ascii="ＭＳ ゴシック" w:eastAsia="ＭＳ ゴシック" w:hAnsi="ＭＳ ゴシック" w:hint="eastAsia"/>
        </w:rPr>
        <w:t>第六条</w:t>
      </w:r>
      <w:r w:rsidRPr="00D22CF6">
        <w:rPr>
          <w:rFonts w:hint="eastAsia"/>
        </w:rPr>
        <w:t xml:space="preserve">　国は、国及び独立行政法人等における環境物品等の調達を総合的かつ計画的に推進するため、環境物品等の調達の推進に関する基本方針（以下「基本方針」という。）を定めなければならない。</w:t>
      </w:r>
    </w:p>
    <w:p w14:paraId="3F0C4B4B" w14:textId="77777777" w:rsidR="00005517" w:rsidRPr="00D22CF6" w:rsidRDefault="00005517" w:rsidP="00005517">
      <w:pPr>
        <w:ind w:left="210" w:hangingChars="100" w:hanging="210"/>
        <w:rPr>
          <w:rFonts w:hint="eastAsia"/>
        </w:rPr>
      </w:pPr>
      <w:r w:rsidRPr="00D22CF6">
        <w:rPr>
          <w:rFonts w:hint="eastAsia"/>
        </w:rPr>
        <w:t>２　基本方針は、次に掲げる事項について定めるものとする。</w:t>
      </w:r>
    </w:p>
    <w:p w14:paraId="55B15F13" w14:textId="77777777" w:rsidR="00005517" w:rsidRPr="00D22CF6" w:rsidRDefault="00005517" w:rsidP="00005517">
      <w:pPr>
        <w:ind w:leftChars="100" w:left="420" w:hangingChars="100" w:hanging="210"/>
        <w:rPr>
          <w:rFonts w:hint="eastAsia"/>
        </w:rPr>
      </w:pPr>
      <w:r w:rsidRPr="00D22CF6">
        <w:rPr>
          <w:rFonts w:hint="eastAsia"/>
        </w:rPr>
        <w:t>一　国及び独立行政法人等による環境物品等の調達の推進に関する基本的方向</w:t>
      </w:r>
    </w:p>
    <w:p w14:paraId="10994C26" w14:textId="77777777" w:rsidR="00005517" w:rsidRPr="00D22CF6" w:rsidRDefault="00005517" w:rsidP="00005517">
      <w:pPr>
        <w:ind w:leftChars="100" w:left="420" w:hangingChars="100" w:hanging="210"/>
        <w:rPr>
          <w:rFonts w:hint="eastAsia"/>
        </w:rPr>
      </w:pPr>
      <w:r w:rsidRPr="00D22CF6">
        <w:rPr>
          <w:rFonts w:hint="eastAsia"/>
        </w:rPr>
        <w:t>二　国及び独立行政法人等が重点的に調達を推進すべき環境物品等の種類（以下「特定調達品目」という。）及びその判断の基準並びに当該基準を満たす物品等（以下「特定調達物品等」という。）の調達の推進に関する基本的事項</w:t>
      </w:r>
    </w:p>
    <w:p w14:paraId="640B0506" w14:textId="77777777" w:rsidR="00005517" w:rsidRPr="00D22CF6" w:rsidRDefault="00005517" w:rsidP="00005517">
      <w:pPr>
        <w:ind w:leftChars="100" w:left="420" w:hangingChars="100" w:hanging="210"/>
        <w:rPr>
          <w:rFonts w:hint="eastAsia"/>
        </w:rPr>
      </w:pPr>
      <w:r w:rsidRPr="00D22CF6">
        <w:rPr>
          <w:rFonts w:hint="eastAsia"/>
        </w:rPr>
        <w:t>三　その他環境物品等の調達の推進に関する重要事項</w:t>
      </w:r>
    </w:p>
    <w:p w14:paraId="15CCB25D" w14:textId="77777777" w:rsidR="00005517" w:rsidRPr="00D22CF6" w:rsidRDefault="00005517" w:rsidP="00005517">
      <w:pPr>
        <w:ind w:left="210" w:hangingChars="100" w:hanging="210"/>
        <w:rPr>
          <w:rFonts w:hint="eastAsia"/>
        </w:rPr>
      </w:pPr>
      <w:r w:rsidRPr="00D22CF6">
        <w:rPr>
          <w:rFonts w:hint="eastAsia"/>
        </w:rPr>
        <w:t>３　環境大臣は、あらかじめ各省各庁の長等（国にあっては各省各庁の長、独立行政法人等にあってはその主務大臣をいう。以下同じ。）と協議して基本方針の案を作成し、閣議の決定を求めなければならない。</w:t>
      </w:r>
    </w:p>
    <w:p w14:paraId="68E364F0" w14:textId="77777777" w:rsidR="00005517" w:rsidRPr="00D22CF6" w:rsidRDefault="00005517" w:rsidP="00005517">
      <w:pPr>
        <w:ind w:left="210" w:hangingChars="100" w:hanging="210"/>
        <w:rPr>
          <w:rFonts w:hint="eastAsia"/>
        </w:rPr>
      </w:pPr>
      <w:r w:rsidRPr="00D22CF6">
        <w:rPr>
          <w:rFonts w:hint="eastAsia"/>
        </w:rPr>
        <w:t>４　前項の規定による各省各庁の長等との協議に当たっては、特定調達品目の判断の基準については、当該特定調達品目に該当する物品等の製造等に関する技術及び需給の動向等を勘案する必要があることにかんがみ、環境大臣が当該物品等の製造、輸入、販売等の事業を所管する大臣と共同して作成する案に基づいて、これを行うものとする。</w:t>
      </w:r>
    </w:p>
    <w:p w14:paraId="76A42C24" w14:textId="77777777" w:rsidR="00005517" w:rsidRPr="00D22CF6" w:rsidRDefault="00005517" w:rsidP="00005517">
      <w:pPr>
        <w:ind w:left="210" w:hangingChars="100" w:hanging="210"/>
        <w:rPr>
          <w:rFonts w:hint="eastAsia"/>
        </w:rPr>
      </w:pPr>
      <w:r w:rsidRPr="00D22CF6">
        <w:rPr>
          <w:rFonts w:hint="eastAsia"/>
        </w:rPr>
        <w:t>５　環境大臣は、第三項の閣議の決定があったときは、遅滞なく、基本方針を公表しなければならない。</w:t>
      </w:r>
    </w:p>
    <w:p w14:paraId="133E62EF" w14:textId="77777777" w:rsidR="00005517" w:rsidRPr="00D22CF6" w:rsidRDefault="00005517" w:rsidP="00005517">
      <w:pPr>
        <w:ind w:left="210" w:hangingChars="100" w:hanging="210"/>
        <w:rPr>
          <w:rFonts w:hint="eastAsia"/>
        </w:rPr>
      </w:pPr>
      <w:r w:rsidRPr="00D22CF6">
        <w:rPr>
          <w:rFonts w:hint="eastAsia"/>
        </w:rPr>
        <w:lastRenderedPageBreak/>
        <w:t>６　前三項の規定は、基本方針の変更について準用する。</w:t>
      </w:r>
    </w:p>
    <w:p w14:paraId="5B66160E" w14:textId="77777777" w:rsidR="00005517" w:rsidRPr="00D22CF6" w:rsidRDefault="00005517" w:rsidP="00005517">
      <w:pPr>
        <w:rPr>
          <w:rFonts w:hint="eastAsia"/>
          <w:b/>
        </w:rPr>
      </w:pPr>
    </w:p>
    <w:p w14:paraId="76690FDE" w14:textId="77777777" w:rsidR="00005517" w:rsidRPr="00D22CF6" w:rsidRDefault="00005517" w:rsidP="00005517">
      <w:pPr>
        <w:rPr>
          <w:rFonts w:hint="eastAsia"/>
        </w:rPr>
      </w:pPr>
      <w:r w:rsidRPr="00D22CF6">
        <w:rPr>
          <w:rFonts w:hint="eastAsia"/>
          <w:b/>
        </w:rPr>
        <w:t xml:space="preserve">　</w:t>
      </w:r>
      <w:r w:rsidRPr="00D22CF6">
        <w:rPr>
          <w:rFonts w:hint="eastAsia"/>
        </w:rPr>
        <w:t>（環境物品等の調達方針）</w:t>
      </w:r>
    </w:p>
    <w:p w14:paraId="3792B05C" w14:textId="77777777" w:rsidR="00005517" w:rsidRPr="00D22CF6" w:rsidRDefault="00005517" w:rsidP="00005517">
      <w:pPr>
        <w:ind w:left="210" w:hangingChars="100" w:hanging="210"/>
        <w:rPr>
          <w:rFonts w:hint="eastAsia"/>
        </w:rPr>
      </w:pPr>
      <w:r w:rsidRPr="00D22CF6">
        <w:rPr>
          <w:rFonts w:ascii="ＭＳ ゴシック" w:eastAsia="ＭＳ ゴシック" w:hAnsi="ＭＳ ゴシック" w:hint="eastAsia"/>
        </w:rPr>
        <w:t>第七条</w:t>
      </w:r>
      <w:r w:rsidRPr="00D22CF6">
        <w:rPr>
          <w:rFonts w:hint="eastAsia"/>
        </w:rPr>
        <w:t xml:space="preserve">　各省各庁の長及び独立行政法人等の長（当該独立行政法人等が特殊法人である場合にあっては、その代表者。以下同じ。）は、毎年度、基本方針に即して、物品等の調達に関し、当該年度の予算及び事務又は事業の予定等を勘案して、環境物品等の調達の推進を図るための方針を作成しなければならない。</w:t>
      </w:r>
    </w:p>
    <w:p w14:paraId="118484E1" w14:textId="77777777" w:rsidR="00005517" w:rsidRPr="00D22CF6" w:rsidRDefault="00005517" w:rsidP="00005517">
      <w:pPr>
        <w:ind w:left="210" w:hangingChars="100" w:hanging="210"/>
        <w:rPr>
          <w:rFonts w:hint="eastAsia"/>
        </w:rPr>
      </w:pPr>
      <w:r w:rsidRPr="00D22CF6">
        <w:rPr>
          <w:rFonts w:hint="eastAsia"/>
        </w:rPr>
        <w:t>２　前項の方針は、次に掲げる事項について定めるものとする。</w:t>
      </w:r>
    </w:p>
    <w:p w14:paraId="23EA5BD8" w14:textId="77777777" w:rsidR="00005517" w:rsidRPr="00D22CF6" w:rsidRDefault="00005517" w:rsidP="00005517">
      <w:pPr>
        <w:ind w:leftChars="100" w:left="420" w:hangingChars="100" w:hanging="210"/>
        <w:rPr>
          <w:rFonts w:hint="eastAsia"/>
        </w:rPr>
      </w:pPr>
      <w:r w:rsidRPr="00D22CF6">
        <w:rPr>
          <w:rFonts w:hint="eastAsia"/>
        </w:rPr>
        <w:t>一　特定調達物品等の当該年度における調達の目標</w:t>
      </w:r>
    </w:p>
    <w:p w14:paraId="70D23878" w14:textId="77777777" w:rsidR="00005517" w:rsidRPr="00D22CF6" w:rsidRDefault="00005517" w:rsidP="00005517">
      <w:pPr>
        <w:ind w:leftChars="100" w:left="420" w:hangingChars="100" w:hanging="210"/>
        <w:rPr>
          <w:rFonts w:hint="eastAsia"/>
        </w:rPr>
      </w:pPr>
      <w:r w:rsidRPr="00D22CF6">
        <w:rPr>
          <w:rFonts w:hint="eastAsia"/>
        </w:rPr>
        <w:t>二　特定調達物品等以外の当該年度に調達を推進する環境物品等及びその調達の目標</w:t>
      </w:r>
    </w:p>
    <w:p w14:paraId="4BCD4CFA" w14:textId="77777777" w:rsidR="00005517" w:rsidRPr="00D22CF6" w:rsidRDefault="00005517" w:rsidP="00005517">
      <w:pPr>
        <w:ind w:leftChars="100" w:left="420" w:hangingChars="100" w:hanging="210"/>
        <w:rPr>
          <w:rFonts w:hint="eastAsia"/>
        </w:rPr>
      </w:pPr>
      <w:r w:rsidRPr="00D22CF6">
        <w:rPr>
          <w:rFonts w:hint="eastAsia"/>
        </w:rPr>
        <w:t>三　その他環境物品等の調達の推進に関する事項</w:t>
      </w:r>
    </w:p>
    <w:p w14:paraId="1E0EF68D" w14:textId="77777777" w:rsidR="00005517" w:rsidRPr="00D22CF6" w:rsidRDefault="00005517" w:rsidP="00005517">
      <w:pPr>
        <w:ind w:left="210" w:hangingChars="100" w:hanging="210"/>
        <w:rPr>
          <w:rFonts w:hint="eastAsia"/>
        </w:rPr>
      </w:pPr>
      <w:r w:rsidRPr="00D22CF6">
        <w:rPr>
          <w:rFonts w:hint="eastAsia"/>
        </w:rPr>
        <w:t>３　各省各庁の長及び独立行政法人等の長は、第一項の方針を作成したときは、遅滞なく、これを公表しなければならない。</w:t>
      </w:r>
    </w:p>
    <w:p w14:paraId="3F154FFF" w14:textId="77777777" w:rsidR="00005517" w:rsidRPr="00D22CF6" w:rsidRDefault="00005517" w:rsidP="00005517">
      <w:pPr>
        <w:ind w:left="210" w:hangingChars="100" w:hanging="210"/>
        <w:rPr>
          <w:rFonts w:hint="eastAsia"/>
        </w:rPr>
      </w:pPr>
      <w:r w:rsidRPr="00D22CF6">
        <w:rPr>
          <w:rFonts w:hint="eastAsia"/>
        </w:rPr>
        <w:t>４　各省各庁の長及び独立行政法人等の長は、第一項の方針に基づき、当該年度における物品等の調達を行うものとする。</w:t>
      </w:r>
    </w:p>
    <w:p w14:paraId="2FAABC22" w14:textId="77777777" w:rsidR="00005517" w:rsidRPr="00D22CF6" w:rsidRDefault="00005517" w:rsidP="00005517">
      <w:pPr>
        <w:ind w:left="178" w:hangingChars="85" w:hanging="178"/>
        <w:rPr>
          <w:rFonts w:hint="eastAsia"/>
        </w:rPr>
      </w:pPr>
    </w:p>
    <w:p w14:paraId="44003DAB" w14:textId="77777777" w:rsidR="00005517" w:rsidRPr="00D22CF6" w:rsidRDefault="00005517" w:rsidP="00005517">
      <w:pPr>
        <w:ind w:left="178" w:hangingChars="85" w:hanging="178"/>
        <w:rPr>
          <w:rFonts w:hint="eastAsia"/>
        </w:rPr>
      </w:pPr>
      <w:r w:rsidRPr="00D22CF6">
        <w:rPr>
          <w:rFonts w:hint="eastAsia"/>
        </w:rPr>
        <w:t xml:space="preserve">　（調達実績の概要の公表等）</w:t>
      </w:r>
    </w:p>
    <w:p w14:paraId="584A9060" w14:textId="77777777" w:rsidR="00005517" w:rsidRPr="00D22CF6" w:rsidRDefault="00005517" w:rsidP="00005517">
      <w:pPr>
        <w:ind w:left="210" w:hangingChars="100" w:hanging="210"/>
        <w:rPr>
          <w:rFonts w:hint="eastAsia"/>
        </w:rPr>
      </w:pPr>
      <w:r w:rsidRPr="00D22CF6">
        <w:rPr>
          <w:rFonts w:ascii="ＭＳ ゴシック" w:eastAsia="ＭＳ ゴシック" w:hAnsi="ＭＳ ゴシック" w:hint="eastAsia"/>
        </w:rPr>
        <w:t>第八条</w:t>
      </w:r>
      <w:r w:rsidRPr="00D22CF6">
        <w:rPr>
          <w:rFonts w:hint="eastAsia"/>
        </w:rPr>
        <w:t xml:space="preserve">　各省各庁の長及び独立行政法人等の長は、毎会計年度又は毎事業年度の終了後、遅滞なく、環境物品等の調達の実績の概要を取りまとめ、公表するとともに、環境大臣に通知するものとする。</w:t>
      </w:r>
    </w:p>
    <w:p w14:paraId="3F91A91D" w14:textId="77777777" w:rsidR="00005517" w:rsidRPr="00D22CF6" w:rsidRDefault="00005517" w:rsidP="00005517">
      <w:pPr>
        <w:ind w:left="210" w:hangingChars="100" w:hanging="210"/>
        <w:rPr>
          <w:rFonts w:hint="eastAsia"/>
        </w:rPr>
      </w:pPr>
      <w:r w:rsidRPr="00D22CF6">
        <w:rPr>
          <w:rFonts w:hint="eastAsia"/>
        </w:rPr>
        <w:t>２　前項の規定による環境大臣への通知は、独立行政法人等の長にあっては、当該独立行政法人等の主務大臣を通じて行うものとする。</w:t>
      </w:r>
    </w:p>
    <w:p w14:paraId="52118923" w14:textId="77777777" w:rsidR="00005517" w:rsidRPr="00D22CF6" w:rsidRDefault="00005517" w:rsidP="00005517">
      <w:pPr>
        <w:ind w:left="178" w:hangingChars="85" w:hanging="178"/>
        <w:rPr>
          <w:rFonts w:hint="eastAsia"/>
        </w:rPr>
      </w:pPr>
    </w:p>
    <w:p w14:paraId="05C6E81F" w14:textId="77777777" w:rsidR="00005517" w:rsidRPr="00D22CF6" w:rsidRDefault="00005517" w:rsidP="00005517">
      <w:pPr>
        <w:ind w:left="178" w:hangingChars="85" w:hanging="178"/>
        <w:rPr>
          <w:rFonts w:hint="eastAsia"/>
        </w:rPr>
      </w:pPr>
      <w:r w:rsidRPr="00D22CF6">
        <w:rPr>
          <w:rFonts w:hint="eastAsia"/>
        </w:rPr>
        <w:t xml:space="preserve">　（環境大臣の要請）</w:t>
      </w:r>
    </w:p>
    <w:p w14:paraId="3AC3B006" w14:textId="77777777" w:rsidR="00005517" w:rsidRPr="00D22CF6" w:rsidRDefault="00005517" w:rsidP="00005517">
      <w:pPr>
        <w:ind w:left="210" w:hangingChars="100" w:hanging="210"/>
        <w:rPr>
          <w:rFonts w:hint="eastAsia"/>
        </w:rPr>
      </w:pPr>
      <w:r w:rsidRPr="00D22CF6">
        <w:rPr>
          <w:rFonts w:ascii="ＭＳ ゴシック" w:eastAsia="ＭＳ ゴシック" w:hAnsi="ＭＳ ゴシック" w:hint="eastAsia"/>
        </w:rPr>
        <w:t>第九条</w:t>
      </w:r>
      <w:r w:rsidRPr="00D22CF6">
        <w:rPr>
          <w:rFonts w:hint="eastAsia"/>
        </w:rPr>
        <w:t xml:space="preserve">　環境大臣は、各省各庁の長等に対し、環境物品等の調達の推進を図るため特に必要があると認められる措置をとるべきことを要請することができる。</w:t>
      </w:r>
    </w:p>
    <w:p w14:paraId="0044A9F4" w14:textId="77777777" w:rsidR="00005517" w:rsidRPr="00D22CF6" w:rsidRDefault="00005517" w:rsidP="00005517">
      <w:pPr>
        <w:ind w:left="178" w:hangingChars="85" w:hanging="178"/>
        <w:rPr>
          <w:rFonts w:hint="eastAsia"/>
        </w:rPr>
      </w:pPr>
    </w:p>
    <w:p w14:paraId="6538ABF6" w14:textId="77777777" w:rsidR="00005517" w:rsidRPr="00D22CF6" w:rsidRDefault="00005517" w:rsidP="00005517">
      <w:pPr>
        <w:ind w:left="178" w:hangingChars="85" w:hanging="178"/>
        <w:rPr>
          <w:rFonts w:hint="eastAsia"/>
        </w:rPr>
      </w:pPr>
      <w:r w:rsidRPr="00D22CF6">
        <w:rPr>
          <w:rFonts w:hint="eastAsia"/>
        </w:rPr>
        <w:t xml:space="preserve">　（地方公共団体及び地方独立行政法人による環境物品等の調達の推進）</w:t>
      </w:r>
    </w:p>
    <w:p w14:paraId="4A29F0A8" w14:textId="77777777" w:rsidR="00005517" w:rsidRPr="00D22CF6" w:rsidRDefault="00005517" w:rsidP="00005517">
      <w:pPr>
        <w:ind w:left="210" w:hangingChars="100" w:hanging="210"/>
        <w:rPr>
          <w:rFonts w:hint="eastAsia"/>
        </w:rPr>
      </w:pPr>
      <w:r w:rsidRPr="00D22CF6">
        <w:rPr>
          <w:rFonts w:ascii="ＭＳ ゴシック" w:eastAsia="ＭＳ ゴシック" w:hAnsi="ＭＳ ゴシック" w:hint="eastAsia"/>
        </w:rPr>
        <w:t>第十条</w:t>
      </w:r>
      <w:r w:rsidRPr="00D22CF6">
        <w:rPr>
          <w:rFonts w:hint="eastAsia"/>
        </w:rPr>
        <w:t xml:space="preserve">　都道府県、市町村及び地方独立行政法人は、毎年度、物品等の調達に関し、当該都道府県及び市町村の当該年度の予算及び事務又は事業の予定等を勘案して、環境物品等の調達の推進を図るための方針を作成するよう努めるものとする。</w:t>
      </w:r>
    </w:p>
    <w:p w14:paraId="460241A9" w14:textId="77777777" w:rsidR="00005517" w:rsidRPr="00D22CF6" w:rsidRDefault="00005517" w:rsidP="00005517">
      <w:pPr>
        <w:ind w:left="210" w:hangingChars="100" w:hanging="210"/>
        <w:rPr>
          <w:rFonts w:hint="eastAsia"/>
        </w:rPr>
      </w:pPr>
      <w:r w:rsidRPr="00D22CF6">
        <w:rPr>
          <w:rFonts w:hint="eastAsia"/>
        </w:rPr>
        <w:t>２　前項の方針は、都道府県及び市町村にあっては当該都道府県及び市町村の区域の自然的社会的条件に応じて、地方独立行政法人にあっては当該地方独立行政法人の事務及び事業に応じて、当該年度に調達を推進する環境物品等及びその調達の目標について定めるものとする。この場合において、特定調達品目に該当する物品等については、調達を推進する環境物品等として定めるよう努めるものとする。</w:t>
      </w:r>
    </w:p>
    <w:p w14:paraId="5F9DC80F" w14:textId="77777777" w:rsidR="00005517" w:rsidRPr="00D22CF6" w:rsidRDefault="00005517" w:rsidP="00005517">
      <w:pPr>
        <w:ind w:left="210" w:hangingChars="100" w:hanging="210"/>
        <w:rPr>
          <w:rFonts w:hint="eastAsia"/>
        </w:rPr>
      </w:pPr>
      <w:r w:rsidRPr="00D22CF6">
        <w:rPr>
          <w:rFonts w:hint="eastAsia"/>
        </w:rPr>
        <w:lastRenderedPageBreak/>
        <w:t>３　都道府県、市町村及び地方独立行政法人は、第一項の方針を作成したときは、当該方針に基づき、当該年度における物品等の調達を行うものとする。</w:t>
      </w:r>
    </w:p>
    <w:p w14:paraId="4310D538" w14:textId="77777777" w:rsidR="00005517" w:rsidRPr="00D22CF6" w:rsidRDefault="00005517" w:rsidP="00005517">
      <w:pPr>
        <w:ind w:left="178" w:hangingChars="85" w:hanging="178"/>
        <w:rPr>
          <w:rFonts w:hint="eastAsia"/>
        </w:rPr>
      </w:pPr>
    </w:p>
    <w:p w14:paraId="77D0A327" w14:textId="77777777" w:rsidR="00005517" w:rsidRPr="00D22CF6" w:rsidRDefault="00005517" w:rsidP="00005517">
      <w:pPr>
        <w:ind w:left="178" w:hangingChars="85" w:hanging="178"/>
        <w:rPr>
          <w:rFonts w:hint="eastAsia"/>
        </w:rPr>
      </w:pPr>
      <w:r w:rsidRPr="00D22CF6">
        <w:rPr>
          <w:rFonts w:hint="eastAsia"/>
        </w:rPr>
        <w:t xml:space="preserve">　（環境物品等の調達の推進に当たっての配慮）</w:t>
      </w:r>
    </w:p>
    <w:p w14:paraId="1A0FF8E5" w14:textId="77777777" w:rsidR="00005517" w:rsidRPr="00D22CF6" w:rsidRDefault="00005517" w:rsidP="00005517">
      <w:pPr>
        <w:ind w:left="210" w:hangingChars="100" w:hanging="210"/>
        <w:rPr>
          <w:rFonts w:hint="eastAsia"/>
        </w:rPr>
      </w:pPr>
      <w:r w:rsidRPr="00D22CF6">
        <w:rPr>
          <w:rFonts w:ascii="ＭＳ ゴシック" w:eastAsia="ＭＳ ゴシック" w:hAnsi="ＭＳ ゴシック" w:hint="eastAsia"/>
        </w:rPr>
        <w:t>第十一条</w:t>
      </w:r>
      <w:r w:rsidRPr="00D22CF6">
        <w:rPr>
          <w:rFonts w:hint="eastAsia"/>
        </w:rPr>
        <w:t xml:space="preserve">　国、独立行政法人等、都道府県、市町村及び地方独立行政法人は、環境物品等であっても、その適正かつ合理的な使用に努めるものとし、この法律に基づく環境物品等の調達の推進を理由として、物品等の調達量の増加をもたらすことのないよう配慮するものとする。</w:t>
      </w:r>
    </w:p>
    <w:p w14:paraId="71CC280E" w14:textId="77777777" w:rsidR="00005517" w:rsidRPr="00D22CF6" w:rsidRDefault="00005517" w:rsidP="00005517">
      <w:pPr>
        <w:ind w:left="178" w:hangingChars="85" w:hanging="178"/>
        <w:rPr>
          <w:rFonts w:hint="eastAsia"/>
        </w:rPr>
      </w:pPr>
    </w:p>
    <w:p w14:paraId="40298A23" w14:textId="77777777" w:rsidR="00005517" w:rsidRPr="00D22CF6" w:rsidRDefault="00005517" w:rsidP="00005517">
      <w:pPr>
        <w:ind w:left="178" w:hangingChars="85" w:hanging="178"/>
        <w:rPr>
          <w:rFonts w:hint="eastAsia"/>
        </w:rPr>
      </w:pPr>
      <w:r w:rsidRPr="00D22CF6">
        <w:rPr>
          <w:rFonts w:hint="eastAsia"/>
        </w:rPr>
        <w:t xml:space="preserve">　（環境物品等に関する情報の提供）</w:t>
      </w:r>
    </w:p>
    <w:p w14:paraId="14A52DAB" w14:textId="77777777" w:rsidR="00005517" w:rsidRPr="00D22CF6" w:rsidRDefault="00005517" w:rsidP="00005517">
      <w:pPr>
        <w:ind w:left="210" w:hangingChars="100" w:hanging="210"/>
        <w:rPr>
          <w:rFonts w:hint="eastAsia"/>
        </w:rPr>
      </w:pPr>
      <w:r w:rsidRPr="00D22CF6">
        <w:rPr>
          <w:rFonts w:ascii="ＭＳ ゴシック" w:eastAsia="ＭＳ ゴシック" w:hAnsi="ＭＳ ゴシック" w:hint="eastAsia"/>
        </w:rPr>
        <w:t>第十二条</w:t>
      </w:r>
      <w:r w:rsidRPr="00D22CF6">
        <w:rPr>
          <w:rFonts w:hint="eastAsia"/>
        </w:rPr>
        <w:t xml:space="preserve">　物品の製造、輸入若しくは販売又は役務の提供の事業を行う者は、当該物品の購入者等に対し、当該物品等に係る環境への負荷の把握のため必要な情報を適切な方法により提供するよう努めるものとする。</w:t>
      </w:r>
    </w:p>
    <w:p w14:paraId="1FD5C181" w14:textId="77777777" w:rsidR="00005517" w:rsidRPr="00D22CF6" w:rsidRDefault="00005517" w:rsidP="00005517">
      <w:pPr>
        <w:ind w:left="210" w:hangingChars="100" w:hanging="210"/>
        <w:rPr>
          <w:rFonts w:hint="eastAsia"/>
        </w:rPr>
      </w:pPr>
      <w:r w:rsidRPr="00D22CF6">
        <w:rPr>
          <w:rFonts w:ascii="ＭＳ ゴシック" w:eastAsia="ＭＳ ゴシック" w:hAnsi="ＭＳ ゴシック" w:hint="eastAsia"/>
        </w:rPr>
        <w:t>第十三条</w:t>
      </w:r>
      <w:r w:rsidRPr="00D22CF6">
        <w:rPr>
          <w:rFonts w:hint="eastAsia"/>
        </w:rPr>
        <w:t xml:space="preserve">　他の事業者が製造し、輸入し若しくは販売する物品若しくは提供する役務について環境への負荷の低減に資するものである旨の認定を行い、又はこれらの物品若しくは役務に係る環境への負荷についての情報を表示すること等により環境物品等に関する情報の提供を行う者は、科学的知見を踏まえ、及び国際的取決めとの整合性に留意しつつ、環境物品等への需要の転換に資するための有効かつ適切な情報の提供に努めるものとする。</w:t>
      </w:r>
    </w:p>
    <w:p w14:paraId="666D372C" w14:textId="77777777" w:rsidR="00005517" w:rsidRPr="00D22CF6" w:rsidRDefault="00005517" w:rsidP="00005517">
      <w:pPr>
        <w:ind w:left="178" w:hangingChars="85" w:hanging="178"/>
        <w:rPr>
          <w:rFonts w:hint="eastAsia"/>
        </w:rPr>
      </w:pPr>
    </w:p>
    <w:p w14:paraId="06EA6D80" w14:textId="77777777" w:rsidR="00005517" w:rsidRPr="00D22CF6" w:rsidRDefault="00005517" w:rsidP="00005517">
      <w:pPr>
        <w:ind w:left="178" w:hangingChars="85" w:hanging="178"/>
        <w:rPr>
          <w:rFonts w:hint="eastAsia"/>
        </w:rPr>
      </w:pPr>
      <w:r w:rsidRPr="00D22CF6">
        <w:rPr>
          <w:rFonts w:hint="eastAsia"/>
        </w:rPr>
        <w:t xml:space="preserve">　（国による情報の整理等）</w:t>
      </w:r>
    </w:p>
    <w:p w14:paraId="6A778B28" w14:textId="77777777" w:rsidR="00005517" w:rsidRPr="00D22CF6" w:rsidRDefault="00005517" w:rsidP="00005517">
      <w:pPr>
        <w:ind w:left="210" w:hangingChars="100" w:hanging="210"/>
        <w:rPr>
          <w:rFonts w:hint="eastAsia"/>
        </w:rPr>
      </w:pPr>
      <w:r w:rsidRPr="00D22CF6">
        <w:rPr>
          <w:rFonts w:ascii="ＭＳ ゴシック" w:eastAsia="ＭＳ ゴシック" w:hAnsi="ＭＳ ゴシック" w:hint="eastAsia"/>
        </w:rPr>
        <w:t>第十四条</w:t>
      </w:r>
      <w:r w:rsidRPr="00D22CF6">
        <w:rPr>
          <w:rFonts w:hint="eastAsia"/>
        </w:rPr>
        <w:t xml:space="preserve">　国は、環境物品等への需要の転換に資するため、前二条に規定する者が行う情報の提供に関する状況について整理及び分析を行い、その結果を提供するものとする。</w:t>
      </w:r>
    </w:p>
    <w:p w14:paraId="07227E90" w14:textId="77777777" w:rsidR="00005517" w:rsidRPr="00D22CF6" w:rsidRDefault="00005517" w:rsidP="00005517">
      <w:pPr>
        <w:rPr>
          <w:rFonts w:hint="eastAsia"/>
          <w:b/>
        </w:rPr>
      </w:pPr>
    </w:p>
    <w:p w14:paraId="515E058C" w14:textId="77777777" w:rsidR="00005517" w:rsidRPr="00D22CF6" w:rsidRDefault="00005517" w:rsidP="00005517">
      <w:pPr>
        <w:rPr>
          <w:rFonts w:hint="eastAsia"/>
        </w:rPr>
      </w:pPr>
      <w:r w:rsidRPr="00D22CF6">
        <w:rPr>
          <w:rFonts w:hint="eastAsia"/>
          <w:b/>
        </w:rPr>
        <w:t xml:space="preserve">　</w:t>
      </w:r>
      <w:r w:rsidRPr="00D22CF6">
        <w:rPr>
          <w:rFonts w:hint="eastAsia"/>
        </w:rPr>
        <w:t>（経過措置）</w:t>
      </w:r>
    </w:p>
    <w:p w14:paraId="1F079E48" w14:textId="77777777" w:rsidR="00005517" w:rsidRPr="00D22CF6" w:rsidRDefault="00005517" w:rsidP="00005517">
      <w:pPr>
        <w:ind w:left="210" w:hangingChars="100" w:hanging="210"/>
        <w:rPr>
          <w:rFonts w:hint="eastAsia"/>
        </w:rPr>
      </w:pPr>
      <w:r w:rsidRPr="00D22CF6">
        <w:rPr>
          <w:rFonts w:ascii="ＭＳ ゴシック" w:eastAsia="ＭＳ ゴシック" w:hAnsi="ＭＳ ゴシック" w:hint="eastAsia"/>
        </w:rPr>
        <w:t>第十五条</w:t>
      </w:r>
      <w:r w:rsidRPr="00D22CF6">
        <w:rPr>
          <w:rFonts w:hint="eastAsia"/>
        </w:rPr>
        <w:t xml:space="preserve">　この法律の規定に基づき命令を制定し、又は改廃する場合においては、その命令で、その制定又は改廃に伴い合理的に必要と判断される範囲内において、所要の経過措置を定めることができる。</w:t>
      </w:r>
    </w:p>
    <w:p w14:paraId="02500282" w14:textId="77777777" w:rsidR="00005517" w:rsidRPr="00D22CF6" w:rsidRDefault="00005517" w:rsidP="00005517">
      <w:pPr>
        <w:ind w:left="178" w:hangingChars="85" w:hanging="178"/>
        <w:rPr>
          <w:rFonts w:hint="eastAsia"/>
        </w:rPr>
      </w:pPr>
    </w:p>
    <w:p w14:paraId="527CDA3E" w14:textId="77777777" w:rsidR="00005517" w:rsidRPr="00D22CF6" w:rsidRDefault="00005517" w:rsidP="00005517">
      <w:pPr>
        <w:ind w:firstLineChars="300" w:firstLine="630"/>
        <w:rPr>
          <w:rFonts w:hint="eastAsia"/>
        </w:rPr>
      </w:pPr>
      <w:r w:rsidRPr="00D22CF6">
        <w:rPr>
          <w:rFonts w:hint="eastAsia"/>
        </w:rPr>
        <w:t>附　則</w:t>
      </w:r>
    </w:p>
    <w:p w14:paraId="1ACD4C07" w14:textId="77777777" w:rsidR="00005517" w:rsidRPr="00D22CF6" w:rsidRDefault="00005517" w:rsidP="00005517">
      <w:pPr>
        <w:rPr>
          <w:rFonts w:hint="eastAsia"/>
        </w:rPr>
      </w:pPr>
      <w:r w:rsidRPr="00D22CF6">
        <w:rPr>
          <w:rFonts w:hint="eastAsia"/>
          <w:b/>
        </w:rPr>
        <w:t xml:space="preserve">　</w:t>
      </w:r>
      <w:r w:rsidRPr="00D22CF6">
        <w:rPr>
          <w:rFonts w:hint="eastAsia"/>
        </w:rPr>
        <w:t>（施行期日）</w:t>
      </w:r>
    </w:p>
    <w:p w14:paraId="50EA684E" w14:textId="77777777" w:rsidR="00005517" w:rsidRPr="00D22CF6" w:rsidRDefault="00005517" w:rsidP="00005517">
      <w:pPr>
        <w:ind w:left="210" w:hangingChars="100" w:hanging="210"/>
        <w:rPr>
          <w:rFonts w:hint="eastAsia"/>
        </w:rPr>
      </w:pPr>
      <w:r w:rsidRPr="00D22CF6">
        <w:rPr>
          <w:rFonts w:hint="eastAsia"/>
        </w:rPr>
        <w:t>１　この法律は、平成十三年一月六日から施行する。ただし、第七条、第八条及び第十条の規定は、同年四月一日から施行する。</w:t>
      </w:r>
    </w:p>
    <w:p w14:paraId="4BB06847" w14:textId="77777777" w:rsidR="00005517" w:rsidRPr="00D22CF6" w:rsidRDefault="00005517" w:rsidP="00005517">
      <w:pPr>
        <w:rPr>
          <w:rFonts w:hint="eastAsia"/>
        </w:rPr>
      </w:pPr>
      <w:r w:rsidRPr="00D22CF6">
        <w:rPr>
          <w:rFonts w:hint="eastAsia"/>
        </w:rPr>
        <w:t xml:space="preserve">　（検討）</w:t>
      </w:r>
    </w:p>
    <w:p w14:paraId="499D53DE" w14:textId="77777777" w:rsidR="00005517" w:rsidRPr="00D22CF6" w:rsidRDefault="00005517" w:rsidP="00005517">
      <w:pPr>
        <w:ind w:left="210" w:hangingChars="100" w:hanging="210"/>
        <w:rPr>
          <w:rFonts w:hint="eastAsia"/>
        </w:rPr>
      </w:pPr>
      <w:r w:rsidRPr="00D22CF6">
        <w:rPr>
          <w:rFonts w:hint="eastAsia"/>
        </w:rPr>
        <w:t>２　政府は、環境物品等への需要の転換を促進する観点から、提供すべき環境物品等に関する情報の内容及び提供の方法、環境物品等に関する情報の提供を行う者の自主性を尊</w:t>
      </w:r>
      <w:r w:rsidRPr="00D22CF6">
        <w:rPr>
          <w:rFonts w:hint="eastAsia"/>
        </w:rPr>
        <w:lastRenderedPageBreak/>
        <w:t>重しつつ適切な情報の提供を確保するための方策その他環境物品等に関する情報の提供体制の在り方について検討を加え、その結果に基づいて必要な措置を講ずるものとする。</w:t>
      </w:r>
    </w:p>
    <w:p w14:paraId="33A750F4" w14:textId="77777777" w:rsidR="00005517" w:rsidRPr="00D22CF6" w:rsidRDefault="00005517" w:rsidP="00005517">
      <w:pPr>
        <w:ind w:left="178" w:hangingChars="85" w:hanging="178"/>
        <w:rPr>
          <w:rFonts w:hint="eastAsia"/>
        </w:rPr>
      </w:pPr>
    </w:p>
    <w:p w14:paraId="34D96A4C" w14:textId="77777777" w:rsidR="00005517" w:rsidRPr="00D22CF6" w:rsidRDefault="00005517" w:rsidP="00005517">
      <w:pPr>
        <w:ind w:left="178" w:hangingChars="85" w:hanging="178"/>
        <w:rPr>
          <w:rFonts w:hint="eastAsia"/>
        </w:rPr>
      </w:pPr>
      <w:r w:rsidRPr="00D22CF6">
        <w:rPr>
          <w:rFonts w:hint="eastAsia"/>
        </w:rPr>
        <w:t xml:space="preserve">　　　附　則（平成一五年七月一六日法律第一一九号）　抄</w:t>
      </w:r>
    </w:p>
    <w:p w14:paraId="13CFAE4B" w14:textId="77777777" w:rsidR="00005517" w:rsidRPr="00D22CF6" w:rsidRDefault="00005517" w:rsidP="00005517">
      <w:pPr>
        <w:ind w:left="178" w:hangingChars="85" w:hanging="178"/>
        <w:rPr>
          <w:rFonts w:hint="eastAsia"/>
        </w:rPr>
      </w:pPr>
      <w:r w:rsidRPr="00D22CF6">
        <w:rPr>
          <w:rFonts w:hint="eastAsia"/>
        </w:rPr>
        <w:t xml:space="preserve">　（施行期日）</w:t>
      </w:r>
    </w:p>
    <w:p w14:paraId="215E2E11" w14:textId="77777777" w:rsidR="00005517" w:rsidRPr="00D22CF6" w:rsidRDefault="00005517" w:rsidP="00005517">
      <w:pPr>
        <w:ind w:left="210" w:hangingChars="100" w:hanging="210"/>
        <w:rPr>
          <w:rFonts w:hint="eastAsia"/>
        </w:rPr>
      </w:pPr>
      <w:r w:rsidRPr="00D22CF6">
        <w:rPr>
          <w:rFonts w:ascii="ＭＳ ゴシック" w:eastAsia="ＭＳ ゴシック" w:hAnsi="ＭＳ ゴシック" w:hint="eastAsia"/>
        </w:rPr>
        <w:t>第一条</w:t>
      </w:r>
      <w:r w:rsidRPr="00D22CF6">
        <w:rPr>
          <w:rFonts w:hint="eastAsia"/>
        </w:rPr>
        <w:t xml:space="preserve">　この法律は、地方独立行政法人法（平成十五年法律第百十八号）の施行の日から施行する。</w:t>
      </w:r>
    </w:p>
    <w:p w14:paraId="351A0C35" w14:textId="77777777" w:rsidR="00005517" w:rsidRPr="00D22CF6" w:rsidRDefault="00005517" w:rsidP="00005517">
      <w:pPr>
        <w:ind w:left="178" w:hangingChars="85" w:hanging="178"/>
        <w:rPr>
          <w:rFonts w:hint="eastAsia"/>
        </w:rPr>
      </w:pPr>
      <w:r w:rsidRPr="00D22CF6">
        <w:rPr>
          <w:rFonts w:hint="eastAsia"/>
        </w:rPr>
        <w:t xml:space="preserve">　（その他の経過措置の政令への委任）</w:t>
      </w:r>
    </w:p>
    <w:p w14:paraId="4353126A" w14:textId="77777777" w:rsidR="00005517" w:rsidRPr="0059695E" w:rsidRDefault="00005517" w:rsidP="00005517">
      <w:pPr>
        <w:ind w:left="210" w:hangingChars="100" w:hanging="210"/>
        <w:rPr>
          <w:rFonts w:hint="eastAsia"/>
        </w:rPr>
      </w:pPr>
      <w:r w:rsidRPr="00D22CF6">
        <w:rPr>
          <w:rFonts w:ascii="ＭＳ ゴシック" w:eastAsia="ＭＳ ゴシック" w:hAnsi="ＭＳ ゴシック" w:hint="eastAsia"/>
        </w:rPr>
        <w:t>第六条</w:t>
      </w:r>
      <w:r w:rsidRPr="00D22CF6">
        <w:rPr>
          <w:rFonts w:hint="eastAsia"/>
        </w:rPr>
        <w:t xml:space="preserve">　この附則に規定するもののほか、この法律の施行に伴い必要な経過措置は、政令で定める。</w:t>
      </w:r>
    </w:p>
    <w:p w14:paraId="64F63915" w14:textId="77777777" w:rsidR="00005517" w:rsidRDefault="00005517" w:rsidP="00005517">
      <w:pPr>
        <w:ind w:left="178" w:hangingChars="85" w:hanging="178"/>
        <w:rPr>
          <w:rFonts w:hint="eastAsia"/>
        </w:rPr>
      </w:pPr>
    </w:p>
    <w:p w14:paraId="54F8CCE5" w14:textId="77777777" w:rsidR="00005517" w:rsidRPr="00D22CF6" w:rsidRDefault="00005517" w:rsidP="00005517">
      <w:pPr>
        <w:ind w:left="178" w:hangingChars="85" w:hanging="178"/>
        <w:rPr>
          <w:rFonts w:hint="eastAsia"/>
        </w:rPr>
      </w:pPr>
      <w:r w:rsidRPr="00D22CF6">
        <w:rPr>
          <w:rFonts w:hint="eastAsia"/>
        </w:rPr>
        <w:t xml:space="preserve">　　　附　則（</w:t>
      </w:r>
      <w:r w:rsidRPr="00BC3289">
        <w:rPr>
          <w:rFonts w:hint="eastAsia"/>
        </w:rPr>
        <w:t>平成二七年九月一一日法律第六六号</w:t>
      </w:r>
      <w:r w:rsidRPr="00D22CF6">
        <w:rPr>
          <w:rFonts w:hint="eastAsia"/>
        </w:rPr>
        <w:t>）　抄</w:t>
      </w:r>
    </w:p>
    <w:p w14:paraId="67D9471A" w14:textId="77777777" w:rsidR="00005517" w:rsidRPr="00D22CF6" w:rsidRDefault="00005517" w:rsidP="00005517">
      <w:pPr>
        <w:ind w:left="178" w:hangingChars="85" w:hanging="178"/>
        <w:rPr>
          <w:rFonts w:hint="eastAsia"/>
        </w:rPr>
      </w:pPr>
      <w:r w:rsidRPr="00D22CF6">
        <w:rPr>
          <w:rFonts w:hint="eastAsia"/>
        </w:rPr>
        <w:t xml:space="preserve">　（施行期日）</w:t>
      </w:r>
    </w:p>
    <w:p w14:paraId="1589AF74" w14:textId="77777777" w:rsidR="00005517" w:rsidRPr="00D22CF6" w:rsidRDefault="00005517" w:rsidP="00005517">
      <w:pPr>
        <w:ind w:left="210" w:hangingChars="100" w:hanging="210"/>
        <w:rPr>
          <w:rFonts w:hint="eastAsia"/>
        </w:rPr>
      </w:pPr>
      <w:r w:rsidRPr="00D22CF6">
        <w:rPr>
          <w:rFonts w:ascii="ＭＳ ゴシック" w:eastAsia="ＭＳ ゴシック" w:hAnsi="ＭＳ ゴシック" w:hint="eastAsia"/>
        </w:rPr>
        <w:t>第一条</w:t>
      </w:r>
      <w:r w:rsidRPr="00D22CF6">
        <w:rPr>
          <w:rFonts w:hint="eastAsia"/>
        </w:rPr>
        <w:t xml:space="preserve">　</w:t>
      </w:r>
      <w:r w:rsidRPr="008E3595">
        <w:rPr>
          <w:rFonts w:hint="eastAsia"/>
        </w:rPr>
        <w:t>この法律は、</w:t>
      </w:r>
      <w:r w:rsidRPr="00BC3289">
        <w:rPr>
          <w:rFonts w:hint="eastAsia"/>
        </w:rPr>
        <w:t>平成二十八年四月一日</w:t>
      </w:r>
      <w:r w:rsidRPr="008E3595">
        <w:rPr>
          <w:rFonts w:hint="eastAsia"/>
        </w:rPr>
        <w:t>から施行する。</w:t>
      </w:r>
    </w:p>
    <w:p w14:paraId="5E1CA40B" w14:textId="77777777" w:rsidR="00005517" w:rsidRPr="00BC3289" w:rsidRDefault="00005517" w:rsidP="00005517">
      <w:pPr>
        <w:ind w:left="178" w:hangingChars="85" w:hanging="178"/>
        <w:rPr>
          <w:rFonts w:hint="eastAsia"/>
        </w:rPr>
      </w:pPr>
    </w:p>
    <w:p w14:paraId="0BCE2EF6" w14:textId="77777777" w:rsidR="00005517" w:rsidRPr="00D22CF6" w:rsidRDefault="00005517" w:rsidP="00005517">
      <w:pPr>
        <w:ind w:left="178" w:hangingChars="85" w:hanging="178"/>
        <w:rPr>
          <w:rFonts w:hint="eastAsia"/>
        </w:rPr>
      </w:pPr>
      <w:r w:rsidRPr="00D22CF6">
        <w:rPr>
          <w:rFonts w:hint="eastAsia"/>
        </w:rPr>
        <w:t xml:space="preserve">　　　附　則（</w:t>
      </w:r>
      <w:r w:rsidRPr="00BC3289">
        <w:rPr>
          <w:rFonts w:hint="eastAsia"/>
        </w:rPr>
        <w:t>令和三年五月一九日法律第三六号</w:t>
      </w:r>
      <w:r w:rsidRPr="00D22CF6">
        <w:rPr>
          <w:rFonts w:hint="eastAsia"/>
        </w:rPr>
        <w:t>）　抄</w:t>
      </w:r>
    </w:p>
    <w:p w14:paraId="7FEC5B98" w14:textId="77777777" w:rsidR="00005517" w:rsidRPr="00D22CF6" w:rsidRDefault="00005517" w:rsidP="00005517">
      <w:pPr>
        <w:ind w:left="178" w:hangingChars="85" w:hanging="178"/>
        <w:rPr>
          <w:rFonts w:hint="eastAsia"/>
        </w:rPr>
      </w:pPr>
      <w:r w:rsidRPr="00D22CF6">
        <w:rPr>
          <w:rFonts w:hint="eastAsia"/>
        </w:rPr>
        <w:t xml:space="preserve">　（施行期日）</w:t>
      </w:r>
    </w:p>
    <w:p w14:paraId="2982DA52" w14:textId="77777777" w:rsidR="00005517" w:rsidRDefault="00005517" w:rsidP="00005517">
      <w:pPr>
        <w:ind w:left="210" w:hangingChars="100" w:hanging="210"/>
      </w:pPr>
      <w:r w:rsidRPr="00D22CF6">
        <w:rPr>
          <w:rFonts w:ascii="ＭＳ ゴシック" w:eastAsia="ＭＳ ゴシック" w:hAnsi="ＭＳ ゴシック" w:hint="eastAsia"/>
        </w:rPr>
        <w:t>第一条</w:t>
      </w:r>
      <w:r w:rsidRPr="00D22CF6">
        <w:rPr>
          <w:rFonts w:hint="eastAsia"/>
        </w:rPr>
        <w:t xml:space="preserve">　</w:t>
      </w:r>
      <w:r w:rsidRPr="008E3595">
        <w:rPr>
          <w:rFonts w:hint="eastAsia"/>
        </w:rPr>
        <w:t>この法律は、</w:t>
      </w:r>
      <w:r w:rsidRPr="00BC3289">
        <w:rPr>
          <w:rFonts w:hint="eastAsia"/>
        </w:rPr>
        <w:t>令和三年九月一日</w:t>
      </w:r>
      <w:r w:rsidRPr="008E3595">
        <w:rPr>
          <w:rFonts w:hint="eastAsia"/>
        </w:rPr>
        <w:t>から施行する。</w:t>
      </w:r>
    </w:p>
    <w:p w14:paraId="1BFE3842" w14:textId="77777777" w:rsidR="004B7CDF" w:rsidRPr="00D22CF6" w:rsidRDefault="004B7CDF" w:rsidP="00005517">
      <w:pPr>
        <w:ind w:left="210" w:hangingChars="100" w:hanging="210"/>
        <w:rPr>
          <w:rFonts w:hint="eastAsia"/>
        </w:rPr>
      </w:pPr>
    </w:p>
    <w:p w14:paraId="02C105DC" w14:textId="77777777" w:rsidR="00365B70" w:rsidRPr="00005517" w:rsidRDefault="004B7CDF" w:rsidP="00EB67CE">
      <w:r>
        <w:br w:type="page"/>
      </w:r>
    </w:p>
    <w:p w14:paraId="420A8025" w14:textId="77777777" w:rsidR="00EB67CE" w:rsidRDefault="00EB67CE" w:rsidP="00EB67CE">
      <w:pPr>
        <w:sectPr w:rsidR="00EB67CE" w:rsidSect="00EB67CE">
          <w:footerReference w:type="default" r:id="rId21"/>
          <w:pgSz w:w="11906" w:h="16838"/>
          <w:pgMar w:top="1985" w:right="1701" w:bottom="1701" w:left="1701" w:header="851" w:footer="851" w:gutter="0"/>
          <w:pgNumType w:start="269"/>
          <w:cols w:space="425"/>
          <w:docGrid w:type="lines" w:linePitch="360"/>
        </w:sectPr>
      </w:pPr>
    </w:p>
    <w:p w14:paraId="4CBAC7A4" w14:textId="77777777" w:rsidR="00B71D92" w:rsidRPr="002001AB" w:rsidRDefault="00B71D92" w:rsidP="00B71D92">
      <w:pPr>
        <w:spacing w:afterLines="50" w:after="175"/>
        <w:jc w:val="center"/>
        <w:rPr>
          <w:rFonts w:ascii="ＭＳ ゴシック" w:eastAsia="ＭＳ ゴシック" w:hAnsi="ＭＳ ゴシック"/>
          <w:sz w:val="24"/>
          <w:szCs w:val="24"/>
        </w:rPr>
      </w:pPr>
      <w:r w:rsidRPr="002001AB">
        <w:rPr>
          <w:rFonts w:ascii="ＭＳ ゴシック" w:eastAsia="ＭＳ ゴシック" w:hAnsi="ＭＳ ゴシック"/>
          <w:sz w:val="24"/>
          <w:szCs w:val="24"/>
        </w:rPr>
        <w:lastRenderedPageBreak/>
        <w:t>特定調達品目及び判断の基準等の改定一覧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2"/>
        <w:gridCol w:w="2205"/>
        <w:gridCol w:w="6265"/>
      </w:tblGrid>
      <w:tr w:rsidR="00B71D92" w:rsidRPr="00443BB9" w14:paraId="3F77C26C" w14:textId="77777777" w:rsidTr="0051135C">
        <w:trPr>
          <w:trHeight w:val="266"/>
          <w:tblHeader/>
          <w:jc w:val="center"/>
        </w:trPr>
        <w:tc>
          <w:tcPr>
            <w:tcW w:w="1352" w:type="dxa"/>
            <w:shd w:val="pct12" w:color="auto" w:fill="auto"/>
            <w:vAlign w:val="center"/>
          </w:tcPr>
          <w:p w14:paraId="3489B87E" w14:textId="77777777" w:rsidR="00B71D92" w:rsidRPr="00AD5ADE" w:rsidRDefault="00B71D92" w:rsidP="0051135C">
            <w:pPr>
              <w:snapToGrid w:val="0"/>
              <w:spacing w:after="100" w:afterAutospacing="1" w:line="200" w:lineRule="atLeast"/>
              <w:jc w:val="center"/>
              <w:rPr>
                <w:rFonts w:ascii="Verdana" w:eastAsia="ＭＳ ゴシック" w:hAnsi="Verdana"/>
                <w:sz w:val="20"/>
              </w:rPr>
            </w:pPr>
            <w:r w:rsidRPr="00AD5ADE">
              <w:rPr>
                <w:rFonts w:ascii="Verdana" w:eastAsia="ＭＳ ゴシック" w:hAnsi="Verdana" w:hint="eastAsia"/>
                <w:sz w:val="20"/>
              </w:rPr>
              <w:t>分</w:t>
            </w:r>
            <w:r>
              <w:rPr>
                <w:rFonts w:ascii="Verdana" w:eastAsia="ＭＳ ゴシック" w:hAnsi="Verdana" w:hint="eastAsia"/>
                <w:sz w:val="20"/>
              </w:rPr>
              <w:t xml:space="preserve">　</w:t>
            </w:r>
            <w:r w:rsidRPr="00AD5ADE">
              <w:rPr>
                <w:rFonts w:ascii="Verdana" w:eastAsia="ＭＳ ゴシック" w:hAnsi="Verdana" w:hint="eastAsia"/>
                <w:sz w:val="20"/>
              </w:rPr>
              <w:t>野</w:t>
            </w:r>
          </w:p>
        </w:tc>
        <w:tc>
          <w:tcPr>
            <w:tcW w:w="2205" w:type="dxa"/>
            <w:tcBorders>
              <w:bottom w:val="single" w:sz="4" w:space="0" w:color="auto"/>
            </w:tcBorders>
            <w:shd w:val="pct12" w:color="auto" w:fill="auto"/>
          </w:tcPr>
          <w:p w14:paraId="2277926A" w14:textId="77777777" w:rsidR="00B71D92" w:rsidRPr="00AD5ADE" w:rsidRDefault="00B71D92" w:rsidP="0051135C">
            <w:pPr>
              <w:snapToGrid w:val="0"/>
              <w:spacing w:line="200" w:lineRule="atLeast"/>
              <w:jc w:val="center"/>
              <w:rPr>
                <w:rFonts w:ascii="Verdana" w:eastAsia="ＭＳ ゴシック" w:hAnsi="Verdana"/>
                <w:spacing w:val="1"/>
                <w:w w:val="92"/>
                <w:kern w:val="0"/>
                <w:sz w:val="20"/>
              </w:rPr>
            </w:pPr>
            <w:r w:rsidRPr="00B71D92">
              <w:rPr>
                <w:rFonts w:ascii="Verdana" w:eastAsia="ＭＳ ゴシック" w:hAnsi="Verdana"/>
                <w:w w:val="93"/>
                <w:kern w:val="0"/>
                <w:sz w:val="20"/>
                <w:fitText w:val="1500" w:id="-1129633792"/>
              </w:rPr>
              <w:t>特定調達品目名</w:t>
            </w:r>
            <w:r w:rsidRPr="00B71D92">
              <w:rPr>
                <w:rFonts w:ascii="Verdana" w:eastAsia="ＭＳ ゴシック" w:hAnsi="Verdana"/>
                <w:spacing w:val="6"/>
                <w:w w:val="93"/>
                <w:kern w:val="0"/>
                <w:sz w:val="20"/>
                <w:fitText w:val="1500" w:id="-1129633792"/>
              </w:rPr>
              <w:t>称</w:t>
            </w:r>
          </w:p>
          <w:p w14:paraId="6038C1C6" w14:textId="77777777" w:rsidR="00B71D92" w:rsidRPr="00AD5ADE" w:rsidRDefault="00B71D92" w:rsidP="0051135C">
            <w:pPr>
              <w:snapToGrid w:val="0"/>
              <w:spacing w:line="200" w:lineRule="atLeast"/>
              <w:jc w:val="center"/>
              <w:rPr>
                <w:rFonts w:ascii="Verdana" w:eastAsia="ＭＳ ゴシック" w:hAnsi="Verdana"/>
                <w:sz w:val="20"/>
              </w:rPr>
            </w:pPr>
            <w:r w:rsidRPr="00B71D92">
              <w:rPr>
                <w:rFonts w:ascii="Verdana" w:eastAsia="ＭＳ ゴシック" w:hAnsi="Verdana"/>
                <w:w w:val="77"/>
                <w:kern w:val="0"/>
                <w:sz w:val="20"/>
                <w:fitText w:val="2000" w:id="-1129633791"/>
              </w:rPr>
              <w:t>（</w:t>
            </w:r>
            <w:r w:rsidRPr="00B71D92">
              <w:rPr>
                <w:rFonts w:ascii="Verdana" w:eastAsia="ＭＳ ゴシック" w:hAnsi="Verdana" w:hint="eastAsia"/>
                <w:w w:val="77"/>
                <w:kern w:val="0"/>
                <w:sz w:val="20"/>
                <w:fitText w:val="2000" w:id="-1129633791"/>
              </w:rPr>
              <w:t>令和</w:t>
            </w:r>
            <w:r w:rsidRPr="00B71D92">
              <w:rPr>
                <w:rFonts w:ascii="Verdana" w:eastAsia="ＭＳ ゴシック" w:hAnsi="Verdana" w:hint="eastAsia"/>
                <w:w w:val="77"/>
                <w:kern w:val="0"/>
                <w:sz w:val="20"/>
                <w:fitText w:val="2000" w:id="-1129633791"/>
              </w:rPr>
              <w:t>5</w:t>
            </w:r>
            <w:r w:rsidRPr="00B71D92">
              <w:rPr>
                <w:rFonts w:ascii="Verdana" w:eastAsia="ＭＳ ゴシック" w:hAnsi="Verdana"/>
                <w:w w:val="77"/>
                <w:kern w:val="0"/>
                <w:sz w:val="20"/>
                <w:fitText w:val="2000" w:id="-1129633791"/>
              </w:rPr>
              <w:t>年</w:t>
            </w:r>
            <w:r w:rsidRPr="00B71D92">
              <w:rPr>
                <w:rFonts w:ascii="Verdana" w:eastAsia="ＭＳ ゴシック" w:hAnsi="Verdana" w:hint="eastAsia"/>
                <w:w w:val="77"/>
                <w:kern w:val="0"/>
                <w:sz w:val="20"/>
                <w:fitText w:val="2000" w:id="-1129633791"/>
              </w:rPr>
              <w:t>1</w:t>
            </w:r>
            <w:r w:rsidRPr="00B71D92">
              <w:rPr>
                <w:rFonts w:ascii="Verdana" w:eastAsia="ＭＳ ゴシック" w:hAnsi="Verdana"/>
                <w:w w:val="77"/>
                <w:kern w:val="0"/>
                <w:sz w:val="20"/>
                <w:fitText w:val="2000" w:id="-1129633791"/>
              </w:rPr>
              <w:t>2</w:t>
            </w:r>
            <w:r w:rsidRPr="00B71D92">
              <w:rPr>
                <w:rFonts w:ascii="Verdana" w:eastAsia="ＭＳ ゴシック" w:hAnsi="Verdana"/>
                <w:w w:val="77"/>
                <w:kern w:val="0"/>
                <w:sz w:val="20"/>
                <w:fitText w:val="2000" w:id="-1129633791"/>
              </w:rPr>
              <w:t>月閣議決定</w:t>
            </w:r>
            <w:r w:rsidRPr="00B71D92">
              <w:rPr>
                <w:rFonts w:ascii="Verdana" w:eastAsia="ＭＳ ゴシック" w:hAnsi="Verdana"/>
                <w:spacing w:val="11"/>
                <w:w w:val="77"/>
                <w:kern w:val="0"/>
                <w:sz w:val="20"/>
                <w:fitText w:val="2000" w:id="-1129633791"/>
              </w:rPr>
              <w:t>）</w:t>
            </w:r>
          </w:p>
        </w:tc>
        <w:tc>
          <w:tcPr>
            <w:tcW w:w="6265" w:type="dxa"/>
            <w:tcBorders>
              <w:bottom w:val="single" w:sz="4" w:space="0" w:color="auto"/>
            </w:tcBorders>
            <w:shd w:val="pct12" w:color="auto" w:fill="auto"/>
            <w:noWrap/>
            <w:vAlign w:val="center"/>
            <w:hideMark/>
          </w:tcPr>
          <w:p w14:paraId="7C6EBDE4" w14:textId="77777777" w:rsidR="00B71D92" w:rsidRPr="00AD5ADE" w:rsidRDefault="00B71D92" w:rsidP="0051135C">
            <w:pPr>
              <w:snapToGrid w:val="0"/>
              <w:spacing w:line="200" w:lineRule="atLeast"/>
              <w:jc w:val="center"/>
              <w:rPr>
                <w:rFonts w:ascii="Verdana" w:eastAsia="ＭＳ ゴシック" w:hAnsi="Verdana"/>
                <w:sz w:val="20"/>
              </w:rPr>
            </w:pPr>
            <w:r w:rsidRPr="00B71D92">
              <w:rPr>
                <w:rFonts w:ascii="Verdana" w:eastAsia="ＭＳ ゴシック" w:hAnsi="Verdana" w:hint="eastAsia"/>
                <w:w w:val="91"/>
                <w:kern w:val="0"/>
                <w:sz w:val="20"/>
                <w:fitText w:val="5000" w:id="-1129633790"/>
              </w:rPr>
              <w:t>令和</w:t>
            </w:r>
            <w:r w:rsidRPr="00B71D92">
              <w:rPr>
                <w:rFonts w:ascii="Verdana" w:eastAsia="ＭＳ ゴシック" w:hAnsi="Verdana"/>
                <w:w w:val="91"/>
                <w:kern w:val="0"/>
                <w:sz w:val="20"/>
                <w:fitText w:val="5000" w:id="-1129633790"/>
              </w:rPr>
              <w:t>5</w:t>
            </w:r>
            <w:r w:rsidRPr="00B71D92">
              <w:rPr>
                <w:rFonts w:ascii="Verdana" w:eastAsia="ＭＳ ゴシック" w:hAnsi="Verdana"/>
                <w:w w:val="91"/>
                <w:kern w:val="0"/>
                <w:sz w:val="20"/>
                <w:fitText w:val="5000" w:id="-1129633790"/>
              </w:rPr>
              <w:t>年</w:t>
            </w:r>
            <w:r w:rsidRPr="00B71D92">
              <w:rPr>
                <w:rFonts w:ascii="Verdana" w:eastAsia="ＭＳ ゴシック" w:hAnsi="Verdana"/>
                <w:w w:val="91"/>
                <w:kern w:val="0"/>
                <w:sz w:val="20"/>
                <w:fitText w:val="5000" w:id="-1129633790"/>
              </w:rPr>
              <w:t>2</w:t>
            </w:r>
            <w:r w:rsidRPr="00B71D92">
              <w:rPr>
                <w:rFonts w:ascii="Verdana" w:eastAsia="ＭＳ ゴシック" w:hAnsi="Verdana"/>
                <w:w w:val="91"/>
                <w:kern w:val="0"/>
                <w:sz w:val="20"/>
                <w:fitText w:val="5000" w:id="-1129633790"/>
              </w:rPr>
              <w:t>月閣議決定からの判断の基準等の改定の主な内</w:t>
            </w:r>
            <w:r w:rsidRPr="00B71D92">
              <w:rPr>
                <w:rFonts w:ascii="Verdana" w:eastAsia="ＭＳ ゴシック" w:hAnsi="Verdana"/>
                <w:spacing w:val="18"/>
                <w:w w:val="91"/>
                <w:kern w:val="0"/>
                <w:sz w:val="20"/>
                <w:fitText w:val="5000" w:id="-1129633790"/>
              </w:rPr>
              <w:t>容</w:t>
            </w:r>
          </w:p>
        </w:tc>
      </w:tr>
      <w:tr w:rsidR="00B71D92" w:rsidRPr="00AD5ADE" w14:paraId="7B10FBDE" w14:textId="77777777" w:rsidTr="0051135C">
        <w:trPr>
          <w:trHeight w:val="58"/>
          <w:jc w:val="center"/>
        </w:trPr>
        <w:tc>
          <w:tcPr>
            <w:tcW w:w="1352" w:type="dxa"/>
            <w:noWrap/>
          </w:tcPr>
          <w:p w14:paraId="706A86F8" w14:textId="77777777" w:rsidR="00B71D92" w:rsidRPr="00AD5ADE" w:rsidRDefault="00B71D92" w:rsidP="0051135C">
            <w:pPr>
              <w:snapToGrid w:val="0"/>
              <w:spacing w:line="200" w:lineRule="atLeast"/>
              <w:jc w:val="distribute"/>
              <w:rPr>
                <w:rFonts w:ascii="Verdana" w:eastAsia="ＭＳ ゴシック" w:hAnsi="Verdana"/>
                <w:w w:val="90"/>
                <w:sz w:val="20"/>
              </w:rPr>
            </w:pPr>
            <w:r>
              <w:rPr>
                <w:rFonts w:ascii="Verdana" w:eastAsia="ＭＳ ゴシック" w:hAnsi="Verdana" w:hint="eastAsia"/>
                <w:kern w:val="0"/>
                <w:sz w:val="20"/>
              </w:rPr>
              <w:t>紙類</w:t>
            </w:r>
          </w:p>
        </w:tc>
        <w:tc>
          <w:tcPr>
            <w:tcW w:w="2205" w:type="dxa"/>
            <w:tcBorders>
              <w:bottom w:val="single" w:sz="4" w:space="0" w:color="auto"/>
            </w:tcBorders>
            <w:shd w:val="clear" w:color="auto" w:fill="auto"/>
            <w:noWrap/>
          </w:tcPr>
          <w:p w14:paraId="41C8BAD9" w14:textId="77777777" w:rsidR="00B71D92" w:rsidRPr="00AD5ADE" w:rsidRDefault="00B71D92" w:rsidP="0051135C">
            <w:pPr>
              <w:adjustRightInd w:val="0"/>
              <w:snapToGrid w:val="0"/>
              <w:spacing w:line="200" w:lineRule="atLeast"/>
              <w:rPr>
                <w:rFonts w:ascii="Verdana" w:eastAsia="ＭＳ ゴシック" w:hAnsi="Verdana"/>
                <w:sz w:val="20"/>
              </w:rPr>
            </w:pPr>
            <w:r>
              <w:rPr>
                <w:rFonts w:ascii="Verdana" w:eastAsia="ＭＳ ゴシック" w:hAnsi="Verdana" w:hint="eastAsia"/>
                <w:sz w:val="20"/>
              </w:rPr>
              <w:t>塗工されていない印刷用紙、塗工されている印刷用紙</w:t>
            </w:r>
          </w:p>
        </w:tc>
        <w:tc>
          <w:tcPr>
            <w:tcW w:w="6265" w:type="dxa"/>
            <w:tcBorders>
              <w:bottom w:val="single" w:sz="4" w:space="0" w:color="auto"/>
            </w:tcBorders>
            <w:shd w:val="clear" w:color="auto" w:fill="auto"/>
          </w:tcPr>
          <w:p w14:paraId="4CB50041" w14:textId="77777777" w:rsidR="00B71D92" w:rsidRPr="00497A03" w:rsidRDefault="00B71D92" w:rsidP="0051135C">
            <w:pPr>
              <w:adjustRightInd w:val="0"/>
              <w:snapToGrid w:val="0"/>
              <w:spacing w:line="200" w:lineRule="atLeast"/>
              <w:rPr>
                <w:rFonts w:ascii="Verdana" w:eastAsia="ＭＳ ゴシック" w:hAnsi="Verdana"/>
                <w:sz w:val="20"/>
              </w:rPr>
            </w:pPr>
            <w:r w:rsidRPr="00497A03">
              <w:rPr>
                <w:rFonts w:ascii="Verdana" w:eastAsia="ＭＳ ゴシック" w:hAnsi="Verdana" w:hint="eastAsia"/>
                <w:sz w:val="20"/>
              </w:rPr>
              <w:t>古紙パルプ配合率の最低保証の撤廃</w:t>
            </w:r>
          </w:p>
          <w:p w14:paraId="56D7AD41" w14:textId="77777777" w:rsidR="00B71D92" w:rsidRDefault="00B71D92" w:rsidP="0051135C">
            <w:pPr>
              <w:adjustRightInd w:val="0"/>
              <w:snapToGrid w:val="0"/>
              <w:spacing w:line="200" w:lineRule="atLeast"/>
              <w:rPr>
                <w:rFonts w:ascii="Verdana" w:eastAsia="ＭＳ ゴシック" w:hAnsi="Verdana"/>
                <w:sz w:val="20"/>
              </w:rPr>
            </w:pPr>
            <w:r w:rsidRPr="00497A03">
              <w:rPr>
                <w:rFonts w:ascii="Verdana" w:eastAsia="ＭＳ ゴシック" w:hAnsi="Verdana" w:hint="eastAsia"/>
                <w:sz w:val="20"/>
              </w:rPr>
              <w:t>管理木材パルプの重み付けを設定（古紙・森林認証材・間伐材等パルプとその他の持続可能性を目指したパルプの中間の評価）</w:t>
            </w:r>
          </w:p>
          <w:p w14:paraId="2B1E892E" w14:textId="77777777" w:rsidR="00B71D92" w:rsidRPr="00497A03" w:rsidRDefault="00B71D92" w:rsidP="0051135C">
            <w:pPr>
              <w:adjustRightInd w:val="0"/>
              <w:snapToGrid w:val="0"/>
              <w:spacing w:line="200" w:lineRule="atLeast"/>
              <w:rPr>
                <w:rFonts w:ascii="Verdana" w:eastAsia="ＭＳ ゴシック" w:hAnsi="Verdana"/>
                <w:sz w:val="20"/>
              </w:rPr>
            </w:pPr>
            <w:r w:rsidRPr="00497A03">
              <w:rPr>
                <w:rFonts w:ascii="Verdana" w:eastAsia="ＭＳ ゴシック" w:hAnsi="Verdana" w:hint="eastAsia"/>
                <w:sz w:val="20"/>
              </w:rPr>
              <w:t>管理木材パルプ</w:t>
            </w:r>
            <w:r>
              <w:rPr>
                <w:rFonts w:ascii="Verdana" w:eastAsia="ＭＳ ゴシック" w:hAnsi="Verdana" w:hint="eastAsia"/>
                <w:sz w:val="20"/>
              </w:rPr>
              <w:t>を含めた</w:t>
            </w:r>
            <w:r>
              <w:rPr>
                <w:rFonts w:ascii="Verdana" w:eastAsia="ＭＳ ゴシック" w:hAnsi="Verdana" w:hint="eastAsia"/>
                <w:sz w:val="20"/>
              </w:rPr>
              <w:t>5</w:t>
            </w:r>
            <w:r>
              <w:rPr>
                <w:rFonts w:ascii="Verdana" w:eastAsia="ＭＳ ゴシック" w:hAnsi="Verdana" w:hint="eastAsia"/>
                <w:sz w:val="20"/>
              </w:rPr>
              <w:t>種類のパルプのみ使用可</w:t>
            </w:r>
          </w:p>
          <w:p w14:paraId="4D817922" w14:textId="77777777" w:rsidR="00B71D92" w:rsidRPr="00AD5ADE" w:rsidRDefault="00B71D92" w:rsidP="0051135C">
            <w:pPr>
              <w:adjustRightInd w:val="0"/>
              <w:snapToGrid w:val="0"/>
              <w:spacing w:line="200" w:lineRule="atLeast"/>
              <w:rPr>
                <w:rFonts w:ascii="Verdana" w:eastAsia="ＭＳ ゴシック" w:hAnsi="Verdana"/>
                <w:sz w:val="20"/>
              </w:rPr>
            </w:pPr>
            <w:r w:rsidRPr="00497A03">
              <w:rPr>
                <w:rFonts w:ascii="Verdana" w:eastAsia="ＭＳ ゴシック" w:hAnsi="Verdana" w:hint="eastAsia"/>
                <w:sz w:val="20"/>
              </w:rPr>
              <w:t>総合評価値を</w:t>
            </w:r>
            <w:r w:rsidRPr="00497A03">
              <w:rPr>
                <w:rFonts w:ascii="Verdana" w:eastAsia="ＭＳ ゴシック" w:hAnsi="Verdana" w:hint="eastAsia"/>
                <w:sz w:val="20"/>
              </w:rPr>
              <w:t>70</w:t>
            </w:r>
            <w:r w:rsidRPr="00497A03">
              <w:rPr>
                <w:rFonts w:ascii="Verdana" w:eastAsia="ＭＳ ゴシック" w:hAnsi="Verdana" w:hint="eastAsia"/>
                <w:sz w:val="20"/>
              </w:rPr>
              <w:t>以上から</w:t>
            </w:r>
            <w:r w:rsidRPr="00497A03">
              <w:rPr>
                <w:rFonts w:ascii="Verdana" w:eastAsia="ＭＳ ゴシック" w:hAnsi="Verdana" w:hint="eastAsia"/>
                <w:sz w:val="20"/>
              </w:rPr>
              <w:t>80</w:t>
            </w:r>
            <w:r w:rsidRPr="00497A03">
              <w:rPr>
                <w:rFonts w:ascii="Verdana" w:eastAsia="ＭＳ ゴシック" w:hAnsi="Verdana" w:hint="eastAsia"/>
                <w:sz w:val="20"/>
              </w:rPr>
              <w:t>以上</w:t>
            </w:r>
            <w:r>
              <w:rPr>
                <w:rFonts w:ascii="Verdana" w:eastAsia="ＭＳ ゴシック" w:hAnsi="Verdana" w:hint="eastAsia"/>
                <w:sz w:val="20"/>
              </w:rPr>
              <w:t>に引き上げ</w:t>
            </w:r>
          </w:p>
        </w:tc>
      </w:tr>
      <w:tr w:rsidR="00B71D92" w:rsidRPr="00AD5ADE" w14:paraId="7EBACA53" w14:textId="77777777" w:rsidTr="0051135C">
        <w:trPr>
          <w:trHeight w:val="82"/>
          <w:jc w:val="center"/>
        </w:trPr>
        <w:tc>
          <w:tcPr>
            <w:tcW w:w="1352" w:type="dxa"/>
            <w:vMerge w:val="restart"/>
            <w:noWrap/>
          </w:tcPr>
          <w:p w14:paraId="559B70C7" w14:textId="77777777" w:rsidR="00B71D92" w:rsidRPr="00AD5ADE" w:rsidRDefault="00B71D92" w:rsidP="0051135C">
            <w:pPr>
              <w:snapToGrid w:val="0"/>
              <w:spacing w:line="200" w:lineRule="atLeast"/>
              <w:jc w:val="distribute"/>
              <w:rPr>
                <w:rFonts w:ascii="Verdana" w:eastAsia="ＭＳ ゴシック" w:hAnsi="Verdana"/>
                <w:w w:val="90"/>
                <w:sz w:val="20"/>
              </w:rPr>
            </w:pPr>
            <w:r>
              <w:rPr>
                <w:rFonts w:ascii="Verdana" w:eastAsia="ＭＳ ゴシック" w:hAnsi="Verdana" w:hint="eastAsia"/>
                <w:kern w:val="0"/>
                <w:sz w:val="20"/>
              </w:rPr>
              <w:t>文具類</w:t>
            </w:r>
          </w:p>
        </w:tc>
        <w:tc>
          <w:tcPr>
            <w:tcW w:w="2205" w:type="dxa"/>
            <w:tcBorders>
              <w:bottom w:val="single" w:sz="4" w:space="0" w:color="auto"/>
            </w:tcBorders>
            <w:shd w:val="clear" w:color="auto" w:fill="auto"/>
            <w:noWrap/>
          </w:tcPr>
          <w:p w14:paraId="47426952" w14:textId="77777777" w:rsidR="00B71D92" w:rsidRPr="00AD5ADE" w:rsidRDefault="00B71D92" w:rsidP="0051135C">
            <w:pPr>
              <w:adjustRightInd w:val="0"/>
              <w:snapToGrid w:val="0"/>
              <w:spacing w:line="200" w:lineRule="atLeast"/>
              <w:rPr>
                <w:rFonts w:ascii="Verdana" w:eastAsia="ＭＳ ゴシック" w:hAnsi="Verdana"/>
                <w:sz w:val="20"/>
              </w:rPr>
            </w:pPr>
            <w:r>
              <w:rPr>
                <w:rFonts w:ascii="Verdana" w:eastAsia="ＭＳ ゴシック" w:hAnsi="Verdana" w:hint="eastAsia"/>
                <w:sz w:val="20"/>
              </w:rPr>
              <w:t>共通</w:t>
            </w:r>
          </w:p>
        </w:tc>
        <w:tc>
          <w:tcPr>
            <w:tcW w:w="6265" w:type="dxa"/>
            <w:tcBorders>
              <w:bottom w:val="single" w:sz="4" w:space="0" w:color="auto"/>
            </w:tcBorders>
            <w:shd w:val="clear" w:color="auto" w:fill="auto"/>
          </w:tcPr>
          <w:p w14:paraId="59CF3F43" w14:textId="77777777" w:rsidR="00B71D92" w:rsidRPr="00AD5ADE" w:rsidRDefault="00B71D92" w:rsidP="0051135C">
            <w:pPr>
              <w:adjustRightInd w:val="0"/>
              <w:snapToGrid w:val="0"/>
              <w:spacing w:line="200" w:lineRule="atLeast"/>
              <w:rPr>
                <w:rFonts w:ascii="Verdana" w:eastAsia="ＭＳ ゴシック" w:hAnsi="Verdana"/>
                <w:sz w:val="20"/>
              </w:rPr>
            </w:pPr>
            <w:r w:rsidRPr="00126FF4">
              <w:rPr>
                <w:rFonts w:ascii="Verdana" w:eastAsia="ＭＳ ゴシック" w:hAnsi="Verdana" w:hint="eastAsia"/>
                <w:sz w:val="20"/>
              </w:rPr>
              <w:t>大部分の材料が金属類（金属類が製品全体重量の</w:t>
            </w:r>
            <w:r w:rsidRPr="00126FF4">
              <w:rPr>
                <w:rFonts w:ascii="Verdana" w:eastAsia="ＭＳ ゴシック" w:hAnsi="Verdana" w:hint="eastAsia"/>
                <w:sz w:val="20"/>
              </w:rPr>
              <w:t>95%</w:t>
            </w:r>
            <w:r w:rsidRPr="00126FF4">
              <w:rPr>
                <w:rFonts w:ascii="Verdana" w:eastAsia="ＭＳ ゴシック" w:hAnsi="Verdana" w:hint="eastAsia"/>
                <w:sz w:val="20"/>
              </w:rPr>
              <w:t>以上）の製品に</w:t>
            </w:r>
            <w:r>
              <w:rPr>
                <w:rFonts w:ascii="Verdana" w:eastAsia="ＭＳ ゴシック" w:hAnsi="Verdana" w:hint="eastAsia"/>
                <w:sz w:val="20"/>
              </w:rPr>
              <w:t>設定していた</w:t>
            </w:r>
            <w:r w:rsidRPr="00126FF4">
              <w:rPr>
                <w:rFonts w:ascii="Verdana" w:eastAsia="ＭＳ ゴシック" w:hAnsi="Verdana" w:hint="eastAsia"/>
                <w:sz w:val="20"/>
              </w:rPr>
              <w:t>経過措置</w:t>
            </w:r>
            <w:r>
              <w:rPr>
                <w:rFonts w:ascii="Verdana" w:eastAsia="ＭＳ ゴシック" w:hAnsi="Verdana" w:hint="eastAsia"/>
                <w:sz w:val="20"/>
              </w:rPr>
              <w:t>を終了</w:t>
            </w:r>
          </w:p>
        </w:tc>
      </w:tr>
      <w:tr w:rsidR="00B71D92" w:rsidRPr="00AD5ADE" w14:paraId="2017C2C1" w14:textId="77777777" w:rsidTr="0051135C">
        <w:trPr>
          <w:trHeight w:val="82"/>
          <w:jc w:val="center"/>
        </w:trPr>
        <w:tc>
          <w:tcPr>
            <w:tcW w:w="1352" w:type="dxa"/>
            <w:vMerge/>
            <w:noWrap/>
          </w:tcPr>
          <w:p w14:paraId="5EF0BBF3" w14:textId="77777777" w:rsidR="00B71D92" w:rsidRDefault="00B71D92" w:rsidP="0051135C">
            <w:pPr>
              <w:snapToGrid w:val="0"/>
              <w:spacing w:line="200" w:lineRule="atLeast"/>
              <w:jc w:val="distribute"/>
              <w:rPr>
                <w:rFonts w:ascii="Verdana" w:eastAsia="ＭＳ ゴシック" w:hAnsi="Verdana"/>
                <w:kern w:val="0"/>
                <w:sz w:val="20"/>
              </w:rPr>
            </w:pPr>
          </w:p>
        </w:tc>
        <w:tc>
          <w:tcPr>
            <w:tcW w:w="2205" w:type="dxa"/>
            <w:tcBorders>
              <w:bottom w:val="single" w:sz="4" w:space="0" w:color="auto"/>
            </w:tcBorders>
            <w:shd w:val="clear" w:color="auto" w:fill="auto"/>
            <w:noWrap/>
          </w:tcPr>
          <w:p w14:paraId="54674566" w14:textId="77777777" w:rsidR="00B71D92" w:rsidRDefault="00B71D92" w:rsidP="0051135C">
            <w:pPr>
              <w:adjustRightInd w:val="0"/>
              <w:snapToGrid w:val="0"/>
              <w:spacing w:line="200" w:lineRule="atLeast"/>
              <w:rPr>
                <w:rFonts w:ascii="Verdana" w:eastAsia="ＭＳ ゴシック" w:hAnsi="Verdana"/>
                <w:sz w:val="20"/>
              </w:rPr>
            </w:pPr>
            <w:r>
              <w:rPr>
                <w:rFonts w:ascii="Verdana" w:eastAsia="ＭＳ ゴシック" w:hAnsi="Verdana" w:hint="eastAsia"/>
                <w:sz w:val="20"/>
              </w:rPr>
              <w:t>布粘着テープ（プラスチック製クロステープを含む。）</w:t>
            </w:r>
          </w:p>
        </w:tc>
        <w:tc>
          <w:tcPr>
            <w:tcW w:w="6265" w:type="dxa"/>
            <w:tcBorders>
              <w:bottom w:val="single" w:sz="4" w:space="0" w:color="auto"/>
            </w:tcBorders>
            <w:shd w:val="clear" w:color="auto" w:fill="auto"/>
          </w:tcPr>
          <w:p w14:paraId="18DE3804" w14:textId="77777777" w:rsidR="00B71D92" w:rsidRDefault="00B71D92" w:rsidP="0051135C">
            <w:pPr>
              <w:adjustRightInd w:val="0"/>
              <w:snapToGrid w:val="0"/>
              <w:spacing w:line="200" w:lineRule="atLeast"/>
              <w:rPr>
                <w:rFonts w:ascii="Verdana" w:eastAsia="ＭＳ ゴシック" w:hAnsi="Verdana"/>
                <w:sz w:val="20"/>
              </w:rPr>
            </w:pPr>
            <w:r w:rsidRPr="00497A03">
              <w:rPr>
                <w:rFonts w:ascii="Verdana" w:eastAsia="ＭＳ ゴシック" w:hAnsi="Verdana" w:hint="eastAsia"/>
                <w:sz w:val="20"/>
              </w:rPr>
              <w:t>布粘着テープはラミネート層に再生材料を配合した製品も評価</w:t>
            </w:r>
          </w:p>
        </w:tc>
      </w:tr>
      <w:tr w:rsidR="00B71D92" w:rsidRPr="00AD5ADE" w14:paraId="09CC8BDE" w14:textId="77777777" w:rsidTr="0051135C">
        <w:trPr>
          <w:trHeight w:val="82"/>
          <w:jc w:val="center"/>
        </w:trPr>
        <w:tc>
          <w:tcPr>
            <w:tcW w:w="1352" w:type="dxa"/>
            <w:vMerge/>
            <w:noWrap/>
          </w:tcPr>
          <w:p w14:paraId="4A971CA9" w14:textId="77777777" w:rsidR="00B71D92" w:rsidRDefault="00B71D92" w:rsidP="0051135C">
            <w:pPr>
              <w:snapToGrid w:val="0"/>
              <w:spacing w:line="200" w:lineRule="atLeast"/>
              <w:jc w:val="distribute"/>
              <w:rPr>
                <w:rFonts w:ascii="Verdana" w:eastAsia="ＭＳ ゴシック" w:hAnsi="Verdana"/>
                <w:kern w:val="0"/>
                <w:sz w:val="20"/>
              </w:rPr>
            </w:pPr>
          </w:p>
        </w:tc>
        <w:tc>
          <w:tcPr>
            <w:tcW w:w="2205" w:type="dxa"/>
            <w:tcBorders>
              <w:bottom w:val="single" w:sz="4" w:space="0" w:color="auto"/>
            </w:tcBorders>
            <w:shd w:val="clear" w:color="auto" w:fill="auto"/>
            <w:noWrap/>
          </w:tcPr>
          <w:p w14:paraId="2233623A" w14:textId="77777777" w:rsidR="00B71D92" w:rsidRDefault="00B71D92" w:rsidP="0051135C">
            <w:pPr>
              <w:adjustRightInd w:val="0"/>
              <w:snapToGrid w:val="0"/>
              <w:spacing w:line="200" w:lineRule="atLeast"/>
              <w:rPr>
                <w:rFonts w:ascii="Verdana" w:eastAsia="ＭＳ ゴシック" w:hAnsi="Verdana"/>
                <w:sz w:val="20"/>
              </w:rPr>
            </w:pPr>
            <w:r>
              <w:rPr>
                <w:rFonts w:ascii="Verdana" w:eastAsia="ＭＳ ゴシック" w:hAnsi="Verdana" w:hint="eastAsia"/>
                <w:sz w:val="20"/>
              </w:rPr>
              <w:t>ノート</w:t>
            </w:r>
          </w:p>
        </w:tc>
        <w:tc>
          <w:tcPr>
            <w:tcW w:w="6265" w:type="dxa"/>
            <w:tcBorders>
              <w:bottom w:val="single" w:sz="4" w:space="0" w:color="auto"/>
            </w:tcBorders>
            <w:shd w:val="clear" w:color="auto" w:fill="auto"/>
          </w:tcPr>
          <w:p w14:paraId="284C14F4" w14:textId="77777777" w:rsidR="00B71D92" w:rsidRDefault="00B71D92" w:rsidP="0051135C">
            <w:pPr>
              <w:adjustRightInd w:val="0"/>
              <w:snapToGrid w:val="0"/>
              <w:spacing w:line="200" w:lineRule="atLeast"/>
              <w:rPr>
                <w:rFonts w:ascii="Verdana" w:eastAsia="ＭＳ ゴシック" w:hAnsi="Verdana"/>
                <w:sz w:val="20"/>
              </w:rPr>
            </w:pPr>
            <w:r>
              <w:rPr>
                <w:rFonts w:ascii="Verdana" w:eastAsia="ＭＳ ゴシック" w:hAnsi="Verdana" w:hint="eastAsia"/>
                <w:sz w:val="20"/>
              </w:rPr>
              <w:t>塗工されている印刷用紙の判断の基準の変更に伴う修正</w:t>
            </w:r>
          </w:p>
        </w:tc>
      </w:tr>
      <w:tr w:rsidR="00B71D92" w:rsidRPr="00AD5ADE" w14:paraId="193D91A4" w14:textId="77777777" w:rsidTr="0051135C">
        <w:trPr>
          <w:trHeight w:val="58"/>
          <w:jc w:val="center"/>
        </w:trPr>
        <w:tc>
          <w:tcPr>
            <w:tcW w:w="1352" w:type="dxa"/>
            <w:noWrap/>
          </w:tcPr>
          <w:p w14:paraId="071E721C" w14:textId="77777777" w:rsidR="00B71D92" w:rsidRPr="002055B5" w:rsidRDefault="00B71D92" w:rsidP="0051135C">
            <w:pPr>
              <w:snapToGrid w:val="0"/>
              <w:spacing w:line="200" w:lineRule="atLeast"/>
              <w:rPr>
                <w:rFonts w:ascii="Verdana" w:eastAsia="ＭＳ ゴシック" w:hAnsi="Verdana"/>
                <w:sz w:val="20"/>
              </w:rPr>
            </w:pPr>
            <w:r w:rsidRPr="00B71D92">
              <w:rPr>
                <w:rFonts w:ascii="Verdana" w:eastAsia="ＭＳ ゴシック" w:hAnsi="Verdana"/>
                <w:w w:val="85"/>
                <w:kern w:val="0"/>
                <w:sz w:val="20"/>
                <w:fitText w:val="1200" w:id="-1129633789"/>
              </w:rPr>
              <w:t>オフィス家具</w:t>
            </w:r>
            <w:r w:rsidRPr="00B71D92">
              <w:rPr>
                <w:rFonts w:ascii="Verdana" w:eastAsia="ＭＳ ゴシック" w:hAnsi="Verdana"/>
                <w:spacing w:val="5"/>
                <w:w w:val="85"/>
                <w:kern w:val="0"/>
                <w:sz w:val="20"/>
                <w:fitText w:val="1200" w:id="-1129633789"/>
              </w:rPr>
              <w:t>等</w:t>
            </w:r>
          </w:p>
        </w:tc>
        <w:tc>
          <w:tcPr>
            <w:tcW w:w="2205" w:type="dxa"/>
            <w:shd w:val="pct12" w:color="auto" w:fill="auto"/>
            <w:noWrap/>
          </w:tcPr>
          <w:p w14:paraId="360C40F6" w14:textId="77777777" w:rsidR="00B71D92" w:rsidRPr="00AD5ADE" w:rsidRDefault="00B71D92" w:rsidP="0051135C">
            <w:pPr>
              <w:adjustRightInd w:val="0"/>
              <w:snapToGrid w:val="0"/>
              <w:spacing w:line="200" w:lineRule="atLeast"/>
              <w:rPr>
                <w:rFonts w:ascii="Verdana" w:eastAsia="ＭＳ ゴシック" w:hAnsi="Verdana"/>
                <w:sz w:val="20"/>
              </w:rPr>
            </w:pPr>
            <w:r>
              <w:rPr>
                <w:rFonts w:ascii="Verdana" w:eastAsia="ＭＳ ゴシック" w:hAnsi="Verdana" w:hint="eastAsia"/>
                <w:sz w:val="20"/>
              </w:rPr>
              <w:t>改定なし</w:t>
            </w:r>
          </w:p>
        </w:tc>
        <w:tc>
          <w:tcPr>
            <w:tcW w:w="6265" w:type="dxa"/>
            <w:shd w:val="pct12" w:color="auto" w:fill="auto"/>
          </w:tcPr>
          <w:p w14:paraId="0F24FE54" w14:textId="77777777" w:rsidR="00B71D92" w:rsidRPr="00B53805" w:rsidRDefault="00B71D92" w:rsidP="0051135C">
            <w:pPr>
              <w:adjustRightInd w:val="0"/>
              <w:snapToGrid w:val="0"/>
              <w:spacing w:line="200" w:lineRule="atLeast"/>
              <w:rPr>
                <w:rFonts w:ascii="Verdana" w:eastAsia="ＭＳ ゴシック" w:hAnsi="Verdana"/>
                <w:sz w:val="20"/>
              </w:rPr>
            </w:pPr>
          </w:p>
        </w:tc>
      </w:tr>
      <w:tr w:rsidR="00B71D92" w:rsidRPr="00AD5ADE" w14:paraId="61189155" w14:textId="77777777" w:rsidTr="0051135C">
        <w:trPr>
          <w:trHeight w:val="58"/>
          <w:jc w:val="center"/>
        </w:trPr>
        <w:tc>
          <w:tcPr>
            <w:tcW w:w="1352" w:type="dxa"/>
            <w:vMerge w:val="restart"/>
            <w:noWrap/>
            <w:hideMark/>
          </w:tcPr>
          <w:p w14:paraId="6A091219" w14:textId="77777777" w:rsidR="00B71D92" w:rsidRPr="00AD5ADE" w:rsidRDefault="00B71D92" w:rsidP="0051135C">
            <w:pPr>
              <w:snapToGrid w:val="0"/>
              <w:spacing w:line="200" w:lineRule="atLeast"/>
              <w:jc w:val="distribute"/>
              <w:rPr>
                <w:rFonts w:ascii="Verdana" w:eastAsia="ＭＳ ゴシック" w:hAnsi="Verdana"/>
                <w:sz w:val="20"/>
              </w:rPr>
            </w:pPr>
            <w:r w:rsidRPr="008008B9">
              <w:rPr>
                <w:rFonts w:ascii="Verdana" w:eastAsia="ＭＳ ゴシック" w:hAnsi="Verdana" w:hint="eastAsia"/>
                <w:sz w:val="20"/>
              </w:rPr>
              <w:t>画像機器等</w:t>
            </w:r>
          </w:p>
        </w:tc>
        <w:tc>
          <w:tcPr>
            <w:tcW w:w="2205" w:type="dxa"/>
            <w:tcBorders>
              <w:bottom w:val="single" w:sz="4" w:space="0" w:color="auto"/>
            </w:tcBorders>
            <w:noWrap/>
            <w:hideMark/>
          </w:tcPr>
          <w:p w14:paraId="79083AE5" w14:textId="77777777" w:rsidR="00B71D92" w:rsidRPr="00AD5ADE" w:rsidRDefault="00B71D92" w:rsidP="0051135C">
            <w:pPr>
              <w:adjustRightInd w:val="0"/>
              <w:snapToGrid w:val="0"/>
              <w:spacing w:line="200" w:lineRule="atLeast"/>
              <w:rPr>
                <w:rFonts w:ascii="Verdana" w:eastAsia="ＭＳ ゴシック" w:hAnsi="Verdana"/>
                <w:sz w:val="20"/>
              </w:rPr>
            </w:pPr>
            <w:r>
              <w:rPr>
                <w:rFonts w:ascii="Verdana" w:eastAsia="ＭＳ ゴシック" w:hAnsi="Verdana" w:hint="eastAsia"/>
                <w:sz w:val="20"/>
              </w:rPr>
              <w:t>複合機、プリンタ、プリンタ複合機</w:t>
            </w:r>
          </w:p>
        </w:tc>
        <w:tc>
          <w:tcPr>
            <w:tcW w:w="6265" w:type="dxa"/>
            <w:tcBorders>
              <w:bottom w:val="single" w:sz="4" w:space="0" w:color="auto"/>
            </w:tcBorders>
            <w:hideMark/>
          </w:tcPr>
          <w:p w14:paraId="4BC86006" w14:textId="77777777" w:rsidR="00B71D92" w:rsidRPr="00AD5ADE" w:rsidRDefault="00B71D92" w:rsidP="0051135C">
            <w:pPr>
              <w:adjustRightInd w:val="0"/>
              <w:snapToGrid w:val="0"/>
              <w:spacing w:line="200" w:lineRule="atLeast"/>
              <w:rPr>
                <w:rFonts w:ascii="Verdana" w:eastAsia="ＭＳ ゴシック" w:hAnsi="Verdana"/>
                <w:sz w:val="20"/>
              </w:rPr>
            </w:pPr>
            <w:r w:rsidRPr="00C5411D">
              <w:rPr>
                <w:rFonts w:ascii="Verdana" w:eastAsia="ＭＳ ゴシック" w:hAnsi="Verdana" w:hint="eastAsia"/>
                <w:sz w:val="20"/>
              </w:rPr>
              <w:t>判断の基準の基準値</w:t>
            </w:r>
            <w:r w:rsidRPr="00C5411D">
              <w:rPr>
                <w:rFonts w:ascii="Verdana" w:eastAsia="ＭＳ ゴシック" w:hAnsi="Verdana" w:hint="eastAsia"/>
                <w:sz w:val="20"/>
              </w:rPr>
              <w:t>1</w:t>
            </w:r>
            <w:r>
              <w:rPr>
                <w:rFonts w:ascii="Verdana" w:eastAsia="ＭＳ ゴシック" w:hAnsi="Verdana" w:hint="eastAsia"/>
                <w:sz w:val="20"/>
              </w:rPr>
              <w:t>の</w:t>
            </w:r>
            <w:r>
              <w:rPr>
                <w:rFonts w:ascii="Verdana" w:eastAsia="ＭＳ ゴシック" w:hAnsi="Verdana" w:hint="eastAsia"/>
                <w:sz w:val="20"/>
              </w:rPr>
              <w:t>CFP</w:t>
            </w:r>
            <w:r>
              <w:rPr>
                <w:rFonts w:ascii="Verdana" w:eastAsia="ＭＳ ゴシック" w:hAnsi="Verdana" w:hint="eastAsia"/>
                <w:sz w:val="20"/>
              </w:rPr>
              <w:t>の算定・開示に設定していた</w:t>
            </w:r>
            <w:r w:rsidRPr="00C5411D">
              <w:rPr>
                <w:rFonts w:ascii="Verdana" w:eastAsia="ＭＳ ゴシック" w:hAnsi="Verdana" w:hint="eastAsia"/>
                <w:sz w:val="20"/>
              </w:rPr>
              <w:t>経過措置を</w:t>
            </w:r>
            <w:r>
              <w:rPr>
                <w:rFonts w:ascii="Verdana" w:eastAsia="ＭＳ ゴシック" w:hAnsi="Verdana" w:hint="eastAsia"/>
                <w:sz w:val="20"/>
              </w:rPr>
              <w:t>終了</w:t>
            </w:r>
          </w:p>
        </w:tc>
      </w:tr>
      <w:tr w:rsidR="00B71D92" w:rsidRPr="00AD5ADE" w14:paraId="0BF49A77" w14:textId="77777777" w:rsidTr="0051135C">
        <w:trPr>
          <w:trHeight w:val="58"/>
          <w:jc w:val="center"/>
        </w:trPr>
        <w:tc>
          <w:tcPr>
            <w:tcW w:w="1352" w:type="dxa"/>
            <w:vMerge/>
            <w:noWrap/>
          </w:tcPr>
          <w:p w14:paraId="068C4AD7" w14:textId="77777777" w:rsidR="00B71D92" w:rsidRPr="008008B9" w:rsidRDefault="00B71D92" w:rsidP="0051135C">
            <w:pPr>
              <w:snapToGrid w:val="0"/>
              <w:spacing w:line="200" w:lineRule="atLeast"/>
              <w:jc w:val="distribute"/>
              <w:rPr>
                <w:rFonts w:ascii="Verdana" w:eastAsia="ＭＳ ゴシック" w:hAnsi="Verdana"/>
                <w:sz w:val="20"/>
              </w:rPr>
            </w:pPr>
          </w:p>
        </w:tc>
        <w:tc>
          <w:tcPr>
            <w:tcW w:w="2205" w:type="dxa"/>
            <w:tcBorders>
              <w:bottom w:val="single" w:sz="4" w:space="0" w:color="auto"/>
            </w:tcBorders>
            <w:noWrap/>
          </w:tcPr>
          <w:p w14:paraId="4F1FCF3B" w14:textId="77777777" w:rsidR="00B71D92" w:rsidRDefault="00B71D92" w:rsidP="0051135C">
            <w:pPr>
              <w:adjustRightInd w:val="0"/>
              <w:snapToGrid w:val="0"/>
              <w:spacing w:line="200" w:lineRule="atLeast"/>
              <w:rPr>
                <w:rFonts w:ascii="Verdana" w:eastAsia="ＭＳ ゴシック" w:hAnsi="Verdana"/>
                <w:sz w:val="20"/>
              </w:rPr>
            </w:pPr>
            <w:r>
              <w:rPr>
                <w:rFonts w:ascii="Verdana" w:eastAsia="ＭＳ ゴシック" w:hAnsi="Verdana" w:hint="eastAsia"/>
                <w:sz w:val="20"/>
              </w:rPr>
              <w:t>プロジェクタ</w:t>
            </w:r>
          </w:p>
        </w:tc>
        <w:tc>
          <w:tcPr>
            <w:tcW w:w="6265" w:type="dxa"/>
            <w:tcBorders>
              <w:bottom w:val="single" w:sz="4" w:space="0" w:color="auto"/>
            </w:tcBorders>
          </w:tcPr>
          <w:p w14:paraId="125DDBF5" w14:textId="77777777" w:rsidR="00B71D92" w:rsidRPr="003A39AA" w:rsidRDefault="00B71D92" w:rsidP="0051135C">
            <w:pPr>
              <w:adjustRightInd w:val="0"/>
              <w:snapToGrid w:val="0"/>
              <w:spacing w:line="200" w:lineRule="atLeast"/>
              <w:rPr>
                <w:rFonts w:ascii="Verdana" w:eastAsia="ＭＳ ゴシック" w:hAnsi="Verdana"/>
                <w:sz w:val="20"/>
              </w:rPr>
            </w:pPr>
            <w:r w:rsidRPr="003A39AA">
              <w:rPr>
                <w:rFonts w:ascii="Verdana" w:eastAsia="ＭＳ ゴシック" w:hAnsi="Verdana" w:hint="eastAsia"/>
                <w:sz w:val="20"/>
              </w:rPr>
              <w:t>対象範囲の拡大（</w:t>
            </w:r>
            <w:r w:rsidRPr="003A39AA">
              <w:rPr>
                <w:rFonts w:ascii="Verdana" w:eastAsia="ＭＳ ゴシック" w:hAnsi="Verdana" w:hint="eastAsia"/>
                <w:sz w:val="20"/>
              </w:rPr>
              <w:t>5,000lm</w:t>
            </w:r>
            <w:r w:rsidRPr="003A39AA">
              <w:rPr>
                <w:rFonts w:ascii="Verdana" w:eastAsia="ＭＳ ゴシック" w:hAnsi="Verdana" w:hint="eastAsia"/>
                <w:sz w:val="20"/>
              </w:rPr>
              <w:t>以上の製品を対象に追加）</w:t>
            </w:r>
          </w:p>
          <w:p w14:paraId="35CC1175" w14:textId="77777777" w:rsidR="00B71D92" w:rsidRDefault="00B71D92" w:rsidP="0051135C">
            <w:pPr>
              <w:adjustRightInd w:val="0"/>
              <w:snapToGrid w:val="0"/>
              <w:spacing w:line="200" w:lineRule="atLeast"/>
              <w:rPr>
                <w:rFonts w:ascii="Verdana" w:eastAsia="ＭＳ ゴシック" w:hAnsi="Verdana" w:cs="ＭＳ 明朝"/>
                <w:sz w:val="20"/>
              </w:rPr>
            </w:pPr>
            <w:r w:rsidRPr="00C34F67">
              <w:rPr>
                <w:rFonts w:ascii="Verdana" w:eastAsia="ＭＳ ゴシック" w:hAnsi="Verdana" w:hint="eastAsia"/>
                <w:sz w:val="20"/>
              </w:rPr>
              <w:t>エコマーク認定基準を満たすこと又は同等のものであることを判断の基準として記載（タイプ</w:t>
            </w:r>
            <w:r w:rsidRPr="00C34F67">
              <w:rPr>
                <w:rFonts w:ascii="ＭＳ Ｐゴシック" w:eastAsia="ＭＳ Ｐゴシック" w:hAnsi="ＭＳ Ｐゴシック" w:cs="ＭＳ 明朝" w:hint="eastAsia"/>
                <w:sz w:val="20"/>
              </w:rPr>
              <w:t>Ⅰ</w:t>
            </w:r>
            <w:r w:rsidRPr="00C34F67">
              <w:rPr>
                <w:rFonts w:ascii="Verdana" w:eastAsia="ＭＳ ゴシック" w:hAnsi="Verdana" w:cs="ＭＳ 明朝" w:hint="eastAsia"/>
                <w:sz w:val="20"/>
              </w:rPr>
              <w:t>環境ラベルの活用</w:t>
            </w:r>
            <w:r>
              <w:rPr>
                <w:rFonts w:ascii="Verdana" w:eastAsia="ＭＳ ゴシック" w:hAnsi="Verdana" w:cs="ＭＳ 明朝" w:hint="eastAsia"/>
                <w:sz w:val="20"/>
              </w:rPr>
              <w:t>）</w:t>
            </w:r>
          </w:p>
          <w:p w14:paraId="70C68BF8" w14:textId="77777777" w:rsidR="00B71D92" w:rsidRPr="00C5411D" w:rsidRDefault="00B71D92" w:rsidP="0051135C">
            <w:pPr>
              <w:adjustRightInd w:val="0"/>
              <w:snapToGrid w:val="0"/>
              <w:spacing w:line="200" w:lineRule="atLeast"/>
              <w:rPr>
                <w:rFonts w:ascii="Verdana" w:eastAsia="ＭＳ ゴシック" w:hAnsi="Verdana"/>
                <w:sz w:val="20"/>
              </w:rPr>
            </w:pPr>
            <w:r>
              <w:rPr>
                <w:rFonts w:ascii="Verdana" w:eastAsia="ＭＳ ゴシック" w:hAnsi="Verdana" w:hint="eastAsia"/>
                <w:sz w:val="20"/>
              </w:rPr>
              <w:t>配慮事項に</w:t>
            </w:r>
            <w:r w:rsidRPr="00C5411D">
              <w:rPr>
                <w:rFonts w:ascii="Verdana" w:eastAsia="ＭＳ ゴシック" w:hAnsi="Verdana" w:hint="eastAsia"/>
                <w:sz w:val="20"/>
              </w:rPr>
              <w:t>定量的環境情報</w:t>
            </w:r>
            <w:r>
              <w:rPr>
                <w:rFonts w:ascii="Verdana" w:eastAsia="ＭＳ ゴシック" w:hAnsi="Verdana" w:hint="eastAsia"/>
                <w:sz w:val="20"/>
              </w:rPr>
              <w:t>の算定・開示（以下「</w:t>
            </w:r>
            <w:r>
              <w:rPr>
                <w:rFonts w:ascii="Verdana" w:eastAsia="ＭＳ ゴシック" w:hAnsi="Verdana" w:hint="eastAsia"/>
                <w:sz w:val="20"/>
              </w:rPr>
              <w:t>CFP</w:t>
            </w:r>
            <w:r>
              <w:rPr>
                <w:rFonts w:ascii="Verdana" w:eastAsia="ＭＳ ゴシック" w:hAnsi="Verdana" w:hint="eastAsia"/>
                <w:sz w:val="20"/>
              </w:rPr>
              <w:t>の算定・開示」という。）を追加</w:t>
            </w:r>
          </w:p>
        </w:tc>
      </w:tr>
      <w:tr w:rsidR="00B71D92" w:rsidRPr="00AD5ADE" w14:paraId="2595D6E3" w14:textId="77777777" w:rsidTr="0051135C">
        <w:trPr>
          <w:trHeight w:val="58"/>
          <w:jc w:val="center"/>
        </w:trPr>
        <w:tc>
          <w:tcPr>
            <w:tcW w:w="1352" w:type="dxa"/>
            <w:noWrap/>
            <w:hideMark/>
          </w:tcPr>
          <w:p w14:paraId="41D673F6" w14:textId="77777777" w:rsidR="00B71D92" w:rsidRPr="00AD5ADE" w:rsidRDefault="00B71D92" w:rsidP="0051135C">
            <w:pPr>
              <w:snapToGrid w:val="0"/>
              <w:spacing w:line="200" w:lineRule="atLeast"/>
              <w:rPr>
                <w:rFonts w:ascii="Verdana" w:eastAsia="ＭＳ ゴシック" w:hAnsi="Verdana"/>
                <w:sz w:val="20"/>
              </w:rPr>
            </w:pPr>
            <w:r w:rsidRPr="00B71D92">
              <w:rPr>
                <w:rFonts w:ascii="Verdana" w:eastAsia="ＭＳ ゴシック" w:hAnsi="Verdana" w:hint="eastAsia"/>
                <w:spacing w:val="9"/>
                <w:w w:val="92"/>
                <w:kern w:val="0"/>
                <w:sz w:val="20"/>
                <w:fitText w:val="1200" w:id="-1129633788"/>
              </w:rPr>
              <w:t>電子計算機</w:t>
            </w:r>
            <w:r w:rsidRPr="00B71D92">
              <w:rPr>
                <w:rFonts w:ascii="Verdana" w:eastAsia="ＭＳ ゴシック" w:hAnsi="Verdana" w:hint="eastAsia"/>
                <w:spacing w:val="3"/>
                <w:w w:val="92"/>
                <w:kern w:val="0"/>
                <w:sz w:val="20"/>
                <w:fitText w:val="1200" w:id="-1129633788"/>
              </w:rPr>
              <w:t>等</w:t>
            </w:r>
          </w:p>
        </w:tc>
        <w:tc>
          <w:tcPr>
            <w:tcW w:w="2205" w:type="dxa"/>
            <w:tcBorders>
              <w:bottom w:val="single" w:sz="4" w:space="0" w:color="auto"/>
            </w:tcBorders>
            <w:shd w:val="pct12" w:color="auto" w:fill="auto"/>
            <w:noWrap/>
          </w:tcPr>
          <w:p w14:paraId="5B2B8F10" w14:textId="77777777" w:rsidR="00B71D92" w:rsidRPr="00AD5ADE" w:rsidRDefault="00B71D92" w:rsidP="0051135C">
            <w:pPr>
              <w:adjustRightInd w:val="0"/>
              <w:snapToGrid w:val="0"/>
              <w:spacing w:line="200" w:lineRule="atLeast"/>
              <w:rPr>
                <w:rFonts w:ascii="Verdana" w:eastAsia="ＭＳ ゴシック" w:hAnsi="Verdana"/>
                <w:sz w:val="20"/>
              </w:rPr>
            </w:pPr>
            <w:r w:rsidRPr="00AD5ADE">
              <w:rPr>
                <w:rFonts w:ascii="Verdana" w:eastAsia="ＭＳ ゴシック" w:hAnsi="Verdana"/>
                <w:sz w:val="20"/>
              </w:rPr>
              <w:t>改定なし</w:t>
            </w:r>
          </w:p>
        </w:tc>
        <w:tc>
          <w:tcPr>
            <w:tcW w:w="6265" w:type="dxa"/>
            <w:tcBorders>
              <w:bottom w:val="single" w:sz="4" w:space="0" w:color="auto"/>
            </w:tcBorders>
            <w:shd w:val="pct12" w:color="auto" w:fill="auto"/>
          </w:tcPr>
          <w:p w14:paraId="311C4BD4" w14:textId="77777777" w:rsidR="00B71D92" w:rsidRPr="00AD5ADE" w:rsidRDefault="00B71D92" w:rsidP="0051135C">
            <w:pPr>
              <w:adjustRightInd w:val="0"/>
              <w:snapToGrid w:val="0"/>
              <w:spacing w:line="200" w:lineRule="atLeast"/>
              <w:rPr>
                <w:rFonts w:ascii="Verdana" w:eastAsia="ＭＳ ゴシック" w:hAnsi="Verdana"/>
                <w:sz w:val="20"/>
              </w:rPr>
            </w:pPr>
          </w:p>
        </w:tc>
      </w:tr>
      <w:tr w:rsidR="00B71D92" w:rsidRPr="00AD5ADE" w14:paraId="60C43F46" w14:textId="77777777" w:rsidTr="0051135C">
        <w:trPr>
          <w:trHeight w:val="132"/>
          <w:jc w:val="center"/>
        </w:trPr>
        <w:tc>
          <w:tcPr>
            <w:tcW w:w="1352" w:type="dxa"/>
            <w:vMerge w:val="restart"/>
            <w:noWrap/>
            <w:hideMark/>
          </w:tcPr>
          <w:p w14:paraId="00619843" w14:textId="77777777" w:rsidR="00B71D92" w:rsidRPr="00AE0767" w:rsidRDefault="00B71D92" w:rsidP="0051135C">
            <w:pPr>
              <w:snapToGrid w:val="0"/>
              <w:spacing w:line="200" w:lineRule="atLeast"/>
              <w:rPr>
                <w:rFonts w:ascii="Verdana" w:eastAsia="ＭＳ ゴシック" w:hAnsi="Verdana"/>
                <w:sz w:val="20"/>
              </w:rPr>
            </w:pPr>
            <w:r w:rsidRPr="00B71D92">
              <w:rPr>
                <w:rFonts w:ascii="Verdana" w:eastAsia="ＭＳ ゴシック" w:hAnsi="Verdana" w:hint="eastAsia"/>
                <w:w w:val="85"/>
                <w:kern w:val="0"/>
                <w:sz w:val="20"/>
                <w:fitText w:val="1200" w:id="-1129633787"/>
              </w:rPr>
              <w:t>オフィス機器</w:t>
            </w:r>
            <w:r w:rsidRPr="00B71D92">
              <w:rPr>
                <w:rFonts w:ascii="Verdana" w:eastAsia="ＭＳ ゴシック" w:hAnsi="Verdana" w:hint="eastAsia"/>
                <w:spacing w:val="5"/>
                <w:w w:val="85"/>
                <w:kern w:val="0"/>
                <w:sz w:val="20"/>
                <w:fitText w:val="1200" w:id="-1129633787"/>
              </w:rPr>
              <w:t>等</w:t>
            </w:r>
          </w:p>
        </w:tc>
        <w:tc>
          <w:tcPr>
            <w:tcW w:w="2205" w:type="dxa"/>
            <w:shd w:val="clear" w:color="auto" w:fill="auto"/>
            <w:noWrap/>
          </w:tcPr>
          <w:p w14:paraId="3B1AF4FE" w14:textId="77777777" w:rsidR="00B71D92" w:rsidRPr="00AD5ADE" w:rsidRDefault="00B71D92" w:rsidP="0051135C">
            <w:pPr>
              <w:adjustRightInd w:val="0"/>
              <w:snapToGrid w:val="0"/>
              <w:spacing w:line="200" w:lineRule="atLeast"/>
              <w:rPr>
                <w:rFonts w:ascii="Verdana" w:eastAsia="ＭＳ ゴシック" w:hAnsi="Verdana"/>
                <w:sz w:val="20"/>
              </w:rPr>
            </w:pPr>
            <w:r>
              <w:rPr>
                <w:rFonts w:ascii="Verdana" w:eastAsia="ＭＳ ゴシック" w:hAnsi="Verdana" w:hint="eastAsia"/>
                <w:sz w:val="20"/>
              </w:rPr>
              <w:t>シュレッダー</w:t>
            </w:r>
          </w:p>
        </w:tc>
        <w:tc>
          <w:tcPr>
            <w:tcW w:w="6265" w:type="dxa"/>
            <w:shd w:val="clear" w:color="auto" w:fill="auto"/>
          </w:tcPr>
          <w:p w14:paraId="14358606" w14:textId="77777777" w:rsidR="00B71D92" w:rsidRDefault="00B71D92" w:rsidP="0051135C">
            <w:pPr>
              <w:adjustRightInd w:val="0"/>
              <w:snapToGrid w:val="0"/>
              <w:spacing w:line="200" w:lineRule="atLeast"/>
              <w:rPr>
                <w:rFonts w:ascii="Verdana" w:eastAsia="ＭＳ ゴシック" w:hAnsi="Verdana"/>
                <w:sz w:val="20"/>
              </w:rPr>
            </w:pPr>
            <w:r w:rsidRPr="0078556D">
              <w:rPr>
                <w:rFonts w:ascii="Verdana" w:eastAsia="ＭＳ ゴシック" w:hAnsi="Verdana" w:hint="eastAsia"/>
                <w:sz w:val="20"/>
              </w:rPr>
              <w:t>特定の化学物質の使用制限を</w:t>
            </w:r>
            <w:r>
              <w:rPr>
                <w:rFonts w:ascii="Verdana" w:eastAsia="ＭＳ ゴシック" w:hAnsi="Verdana" w:hint="eastAsia"/>
                <w:sz w:val="20"/>
              </w:rPr>
              <w:t>配慮事項から</w:t>
            </w:r>
            <w:r w:rsidRPr="0078556D">
              <w:rPr>
                <w:rFonts w:ascii="Verdana" w:eastAsia="ＭＳ ゴシック" w:hAnsi="Verdana" w:hint="eastAsia"/>
                <w:sz w:val="20"/>
              </w:rPr>
              <w:t>判断の基準に格上げ（</w:t>
            </w:r>
            <w:r w:rsidRPr="0078556D">
              <w:rPr>
                <w:rFonts w:ascii="Verdana" w:eastAsia="ＭＳ ゴシック" w:hAnsi="Verdana" w:hint="eastAsia"/>
                <w:sz w:val="20"/>
              </w:rPr>
              <w:t>1</w:t>
            </w:r>
            <w:r w:rsidRPr="0078556D">
              <w:rPr>
                <w:rFonts w:ascii="Verdana" w:eastAsia="ＭＳ ゴシック" w:hAnsi="Verdana" w:hint="eastAsia"/>
                <w:sz w:val="20"/>
              </w:rPr>
              <w:t>年間の経過措置を設定）</w:t>
            </w:r>
          </w:p>
          <w:p w14:paraId="64635C8F" w14:textId="77777777" w:rsidR="00B71D92" w:rsidRDefault="00B71D92" w:rsidP="0051135C">
            <w:pPr>
              <w:adjustRightInd w:val="0"/>
              <w:snapToGrid w:val="0"/>
              <w:spacing w:line="200" w:lineRule="atLeast"/>
              <w:rPr>
                <w:rFonts w:ascii="Verdana" w:eastAsia="ＭＳ ゴシック" w:hAnsi="Verdana" w:cs="ＭＳ 明朝"/>
                <w:sz w:val="20"/>
              </w:rPr>
            </w:pPr>
            <w:r w:rsidRPr="00C34F67">
              <w:rPr>
                <w:rFonts w:ascii="Verdana" w:eastAsia="ＭＳ ゴシック" w:hAnsi="Verdana" w:hint="eastAsia"/>
                <w:sz w:val="20"/>
              </w:rPr>
              <w:t>エコマーク認定基準を満たすこと又は同等のものであることを判断の基準として記載（タイプ</w:t>
            </w:r>
            <w:r w:rsidRPr="00C34F67">
              <w:rPr>
                <w:rFonts w:ascii="ＭＳ Ｐゴシック" w:eastAsia="ＭＳ Ｐゴシック" w:hAnsi="ＭＳ Ｐゴシック" w:cs="ＭＳ 明朝" w:hint="eastAsia"/>
                <w:sz w:val="20"/>
              </w:rPr>
              <w:t>Ⅰ</w:t>
            </w:r>
            <w:r w:rsidRPr="00C34F67">
              <w:rPr>
                <w:rFonts w:ascii="Verdana" w:eastAsia="ＭＳ ゴシック" w:hAnsi="Verdana" w:cs="ＭＳ 明朝" w:hint="eastAsia"/>
                <w:sz w:val="20"/>
              </w:rPr>
              <w:t>環境ラベルの活用</w:t>
            </w:r>
            <w:r>
              <w:rPr>
                <w:rFonts w:ascii="Verdana" w:eastAsia="ＭＳ ゴシック" w:hAnsi="Verdana" w:cs="ＭＳ 明朝" w:hint="eastAsia"/>
                <w:sz w:val="20"/>
              </w:rPr>
              <w:t>）</w:t>
            </w:r>
          </w:p>
          <w:p w14:paraId="52E2C59F" w14:textId="77777777" w:rsidR="00B71D92" w:rsidRPr="0078556D" w:rsidRDefault="00B71D92" w:rsidP="0051135C">
            <w:pPr>
              <w:adjustRightInd w:val="0"/>
              <w:snapToGrid w:val="0"/>
              <w:spacing w:line="200" w:lineRule="atLeast"/>
              <w:rPr>
                <w:rFonts w:ascii="Verdana" w:eastAsia="ＭＳ ゴシック" w:hAnsi="Verdana" w:cs="ＭＳ 明朝"/>
                <w:sz w:val="20"/>
              </w:rPr>
            </w:pPr>
            <w:r>
              <w:rPr>
                <w:rFonts w:ascii="Verdana" w:eastAsia="ＭＳ ゴシック" w:hAnsi="Verdana" w:cs="ＭＳ 明朝" w:hint="eastAsia"/>
                <w:sz w:val="20"/>
              </w:rPr>
              <w:t>配慮事項に</w:t>
            </w:r>
            <w:r w:rsidRPr="0078556D">
              <w:rPr>
                <w:rFonts w:ascii="Verdana" w:eastAsia="ＭＳ ゴシック" w:hAnsi="Verdana" w:cs="ＭＳ 明朝" w:hint="eastAsia"/>
                <w:sz w:val="20"/>
              </w:rPr>
              <w:t>CFP</w:t>
            </w:r>
            <w:r w:rsidRPr="0078556D">
              <w:rPr>
                <w:rFonts w:ascii="Verdana" w:eastAsia="ＭＳ ゴシック" w:hAnsi="Verdana" w:cs="ＭＳ 明朝" w:hint="eastAsia"/>
                <w:sz w:val="20"/>
              </w:rPr>
              <w:t>の算定・開示を追加</w:t>
            </w:r>
          </w:p>
        </w:tc>
      </w:tr>
      <w:tr w:rsidR="00B71D92" w:rsidRPr="00AD5ADE" w14:paraId="61A2F2BE" w14:textId="77777777" w:rsidTr="0051135C">
        <w:trPr>
          <w:trHeight w:val="132"/>
          <w:jc w:val="center"/>
        </w:trPr>
        <w:tc>
          <w:tcPr>
            <w:tcW w:w="1352" w:type="dxa"/>
            <w:vMerge/>
            <w:noWrap/>
          </w:tcPr>
          <w:p w14:paraId="63BC4A74" w14:textId="77777777" w:rsidR="00B71D92" w:rsidRPr="000D1DB2" w:rsidRDefault="00B71D92" w:rsidP="0051135C">
            <w:pPr>
              <w:snapToGrid w:val="0"/>
              <w:spacing w:line="200" w:lineRule="atLeast"/>
              <w:rPr>
                <w:rFonts w:ascii="Verdana" w:eastAsia="ＭＳ ゴシック" w:hAnsi="Verdana"/>
                <w:kern w:val="0"/>
                <w:sz w:val="20"/>
              </w:rPr>
            </w:pPr>
          </w:p>
        </w:tc>
        <w:tc>
          <w:tcPr>
            <w:tcW w:w="2205" w:type="dxa"/>
            <w:shd w:val="clear" w:color="auto" w:fill="auto"/>
            <w:noWrap/>
          </w:tcPr>
          <w:p w14:paraId="49811ECE" w14:textId="77777777" w:rsidR="00B71D92" w:rsidRPr="00AD5ADE" w:rsidRDefault="00B71D92" w:rsidP="0051135C">
            <w:pPr>
              <w:adjustRightInd w:val="0"/>
              <w:snapToGrid w:val="0"/>
              <w:spacing w:line="200" w:lineRule="atLeast"/>
              <w:rPr>
                <w:rFonts w:ascii="Verdana" w:eastAsia="ＭＳ ゴシック" w:hAnsi="Verdana"/>
                <w:sz w:val="20"/>
              </w:rPr>
            </w:pPr>
            <w:r>
              <w:rPr>
                <w:rFonts w:ascii="Verdana" w:eastAsia="ＭＳ ゴシック" w:hAnsi="Verdana" w:hint="eastAsia"/>
                <w:sz w:val="20"/>
              </w:rPr>
              <w:t>電子式卓上計算機</w:t>
            </w:r>
          </w:p>
        </w:tc>
        <w:tc>
          <w:tcPr>
            <w:tcW w:w="6265" w:type="dxa"/>
            <w:shd w:val="clear" w:color="auto" w:fill="auto"/>
          </w:tcPr>
          <w:p w14:paraId="7987966E" w14:textId="77777777" w:rsidR="00B71D92" w:rsidRPr="00AD5ADE" w:rsidRDefault="00B71D92" w:rsidP="0051135C">
            <w:pPr>
              <w:adjustRightInd w:val="0"/>
              <w:snapToGrid w:val="0"/>
              <w:spacing w:line="200" w:lineRule="atLeast"/>
              <w:rPr>
                <w:rFonts w:ascii="Verdana" w:eastAsia="ＭＳ ゴシック" w:hAnsi="Verdana"/>
                <w:sz w:val="20"/>
              </w:rPr>
            </w:pPr>
            <w:r w:rsidRPr="0078556D">
              <w:rPr>
                <w:rFonts w:ascii="Verdana" w:eastAsia="ＭＳ ゴシック" w:hAnsi="Verdana" w:hint="eastAsia"/>
                <w:sz w:val="20"/>
              </w:rPr>
              <w:t>バイオマスプラスチックの使用を判断の基準に追加</w:t>
            </w:r>
          </w:p>
        </w:tc>
      </w:tr>
      <w:tr w:rsidR="00B71D92" w:rsidRPr="00AD5ADE" w14:paraId="23162775" w14:textId="77777777" w:rsidTr="0051135C">
        <w:trPr>
          <w:trHeight w:val="274"/>
          <w:jc w:val="center"/>
        </w:trPr>
        <w:tc>
          <w:tcPr>
            <w:tcW w:w="1352" w:type="dxa"/>
            <w:noWrap/>
            <w:hideMark/>
          </w:tcPr>
          <w:p w14:paraId="43475BBC" w14:textId="77777777" w:rsidR="00B71D92" w:rsidRPr="00AE0767" w:rsidRDefault="00B71D92" w:rsidP="0051135C">
            <w:pPr>
              <w:snapToGrid w:val="0"/>
              <w:spacing w:line="200" w:lineRule="atLeast"/>
              <w:jc w:val="distribute"/>
              <w:rPr>
                <w:rFonts w:ascii="Verdana" w:eastAsia="ＭＳ ゴシック" w:hAnsi="Verdana"/>
                <w:sz w:val="20"/>
              </w:rPr>
            </w:pPr>
            <w:r w:rsidRPr="00AE0767">
              <w:rPr>
                <w:rFonts w:ascii="Verdana" w:eastAsia="ＭＳ ゴシック" w:hAnsi="Verdana"/>
                <w:sz w:val="20"/>
              </w:rPr>
              <w:t>移動電話等</w:t>
            </w:r>
          </w:p>
        </w:tc>
        <w:tc>
          <w:tcPr>
            <w:tcW w:w="2205" w:type="dxa"/>
            <w:shd w:val="pct12" w:color="auto" w:fill="auto"/>
            <w:noWrap/>
          </w:tcPr>
          <w:p w14:paraId="239706AD" w14:textId="77777777" w:rsidR="00B71D92" w:rsidRPr="00AD5ADE" w:rsidRDefault="00B71D92" w:rsidP="0051135C">
            <w:pPr>
              <w:adjustRightInd w:val="0"/>
              <w:snapToGrid w:val="0"/>
              <w:spacing w:line="200" w:lineRule="atLeast"/>
              <w:rPr>
                <w:rFonts w:ascii="Verdana" w:eastAsia="ＭＳ ゴシック" w:hAnsi="Verdana"/>
                <w:sz w:val="20"/>
              </w:rPr>
            </w:pPr>
            <w:r w:rsidRPr="00AD5ADE">
              <w:rPr>
                <w:rFonts w:ascii="Verdana" w:eastAsia="ＭＳ ゴシック" w:hAnsi="Verdana"/>
                <w:sz w:val="20"/>
              </w:rPr>
              <w:t>改定なし</w:t>
            </w:r>
          </w:p>
        </w:tc>
        <w:tc>
          <w:tcPr>
            <w:tcW w:w="6265" w:type="dxa"/>
            <w:shd w:val="pct12" w:color="auto" w:fill="auto"/>
          </w:tcPr>
          <w:p w14:paraId="73E7EA58" w14:textId="77777777" w:rsidR="00B71D92" w:rsidRPr="00AD5ADE" w:rsidRDefault="00B71D92" w:rsidP="0051135C">
            <w:pPr>
              <w:adjustRightInd w:val="0"/>
              <w:snapToGrid w:val="0"/>
              <w:spacing w:line="200" w:lineRule="atLeast"/>
              <w:rPr>
                <w:rFonts w:ascii="Verdana" w:eastAsia="ＭＳ ゴシック" w:hAnsi="Verdana"/>
                <w:sz w:val="20"/>
              </w:rPr>
            </w:pPr>
          </w:p>
        </w:tc>
      </w:tr>
      <w:tr w:rsidR="00B71D92" w:rsidRPr="00AD5ADE" w14:paraId="7B4AAAED" w14:textId="77777777" w:rsidTr="0051135C">
        <w:trPr>
          <w:trHeight w:val="58"/>
          <w:jc w:val="center"/>
        </w:trPr>
        <w:tc>
          <w:tcPr>
            <w:tcW w:w="1352" w:type="dxa"/>
            <w:noWrap/>
            <w:hideMark/>
          </w:tcPr>
          <w:p w14:paraId="23F48627" w14:textId="77777777" w:rsidR="00B71D92" w:rsidRPr="00AD5ADE" w:rsidRDefault="00B71D92" w:rsidP="0051135C">
            <w:pPr>
              <w:snapToGrid w:val="0"/>
              <w:spacing w:line="200" w:lineRule="atLeast"/>
              <w:jc w:val="distribute"/>
              <w:rPr>
                <w:rFonts w:ascii="Verdana" w:eastAsia="ＭＳ ゴシック" w:hAnsi="Verdana"/>
                <w:sz w:val="20"/>
              </w:rPr>
            </w:pPr>
            <w:r w:rsidRPr="00AD5ADE">
              <w:rPr>
                <w:rFonts w:ascii="Verdana" w:eastAsia="ＭＳ ゴシック" w:hAnsi="Verdana"/>
                <w:sz w:val="20"/>
              </w:rPr>
              <w:t>家電製品</w:t>
            </w:r>
          </w:p>
        </w:tc>
        <w:tc>
          <w:tcPr>
            <w:tcW w:w="2205" w:type="dxa"/>
            <w:tcBorders>
              <w:bottom w:val="single" w:sz="4" w:space="0" w:color="auto"/>
            </w:tcBorders>
            <w:noWrap/>
          </w:tcPr>
          <w:p w14:paraId="76CB470E" w14:textId="77777777" w:rsidR="00B71D92" w:rsidRPr="00A04416" w:rsidRDefault="00B71D92" w:rsidP="0051135C">
            <w:pPr>
              <w:adjustRightInd w:val="0"/>
              <w:snapToGrid w:val="0"/>
              <w:spacing w:line="200" w:lineRule="atLeast"/>
              <w:rPr>
                <w:rFonts w:ascii="Verdana" w:eastAsia="ＭＳ ゴシック" w:hAnsi="Verdana"/>
                <w:spacing w:val="-8"/>
                <w:sz w:val="20"/>
              </w:rPr>
            </w:pPr>
            <w:r>
              <w:rPr>
                <w:rFonts w:ascii="Verdana" w:eastAsia="ＭＳ ゴシック" w:hAnsi="Verdana" w:hint="eastAsia"/>
                <w:spacing w:val="-8"/>
                <w:sz w:val="20"/>
              </w:rPr>
              <w:t>電気便座</w:t>
            </w:r>
          </w:p>
        </w:tc>
        <w:tc>
          <w:tcPr>
            <w:tcW w:w="6265" w:type="dxa"/>
            <w:tcBorders>
              <w:bottom w:val="single" w:sz="4" w:space="0" w:color="auto"/>
            </w:tcBorders>
          </w:tcPr>
          <w:p w14:paraId="6F71C976" w14:textId="77777777" w:rsidR="00B71D92" w:rsidRPr="00AD5ADE" w:rsidRDefault="00B71D92" w:rsidP="0051135C">
            <w:pPr>
              <w:adjustRightInd w:val="0"/>
              <w:snapToGrid w:val="0"/>
              <w:spacing w:line="200" w:lineRule="atLeast"/>
              <w:rPr>
                <w:rFonts w:ascii="Verdana" w:eastAsia="ＭＳ ゴシック" w:hAnsi="Verdana"/>
                <w:sz w:val="20"/>
              </w:rPr>
            </w:pPr>
            <w:r w:rsidRPr="0078556D">
              <w:rPr>
                <w:rFonts w:ascii="Verdana" w:eastAsia="ＭＳ ゴシック" w:hAnsi="Verdana" w:hint="eastAsia"/>
                <w:sz w:val="20"/>
              </w:rPr>
              <w:t>貯湯式及び瞬間式のエネルギー消費効率（年間消費電力量）に係る判断の基準を強化（</w:t>
            </w:r>
            <w:r w:rsidRPr="0078556D">
              <w:rPr>
                <w:rFonts w:ascii="Verdana" w:eastAsia="ＭＳ ゴシック" w:hAnsi="Verdana" w:hint="eastAsia"/>
                <w:sz w:val="20"/>
              </w:rPr>
              <w:t>1</w:t>
            </w:r>
            <w:r w:rsidRPr="0078556D">
              <w:rPr>
                <w:rFonts w:ascii="Verdana" w:eastAsia="ＭＳ ゴシック" w:hAnsi="Verdana" w:hint="eastAsia"/>
                <w:sz w:val="20"/>
              </w:rPr>
              <w:t>年間の経過措置を設定）</w:t>
            </w:r>
          </w:p>
        </w:tc>
      </w:tr>
      <w:tr w:rsidR="00B71D92" w:rsidRPr="00AD5ADE" w14:paraId="4B78706A" w14:textId="77777777" w:rsidTr="0051135C">
        <w:trPr>
          <w:trHeight w:val="367"/>
          <w:jc w:val="center"/>
        </w:trPr>
        <w:tc>
          <w:tcPr>
            <w:tcW w:w="1352" w:type="dxa"/>
            <w:hideMark/>
          </w:tcPr>
          <w:p w14:paraId="7A8C380F" w14:textId="77777777" w:rsidR="00B71D92" w:rsidRDefault="00B71D92" w:rsidP="0051135C">
            <w:pPr>
              <w:snapToGrid w:val="0"/>
              <w:spacing w:line="200" w:lineRule="atLeast"/>
              <w:jc w:val="distribute"/>
              <w:rPr>
                <w:rFonts w:ascii="Verdana" w:eastAsia="ＭＳ ゴシック" w:hAnsi="Verdana"/>
                <w:kern w:val="0"/>
                <w:sz w:val="20"/>
              </w:rPr>
            </w:pPr>
            <w:r w:rsidRPr="00B71D92">
              <w:rPr>
                <w:rFonts w:ascii="Verdana" w:eastAsia="ＭＳ ゴシック" w:hAnsi="Verdana"/>
                <w:w w:val="92"/>
                <w:kern w:val="0"/>
                <w:sz w:val="20"/>
                <w:fitText w:val="1200" w:id="-1129633786"/>
              </w:rPr>
              <w:t>エアコンデ</w:t>
            </w:r>
            <w:r w:rsidRPr="00B71D92">
              <w:rPr>
                <w:rFonts w:ascii="Verdana" w:eastAsia="ＭＳ ゴシック" w:hAnsi="Verdana"/>
                <w:spacing w:val="48"/>
                <w:w w:val="92"/>
                <w:kern w:val="0"/>
                <w:sz w:val="20"/>
                <w:fitText w:val="1200" w:id="-1129633786"/>
              </w:rPr>
              <w:t>ィ</w:t>
            </w:r>
          </w:p>
          <w:p w14:paraId="704FA24A" w14:textId="77777777" w:rsidR="00B71D92" w:rsidRPr="00AE0767" w:rsidRDefault="00B71D92" w:rsidP="0051135C">
            <w:pPr>
              <w:snapToGrid w:val="0"/>
              <w:spacing w:line="200" w:lineRule="atLeast"/>
              <w:jc w:val="distribute"/>
              <w:rPr>
                <w:rFonts w:ascii="Verdana" w:eastAsia="ＭＳ ゴシック" w:hAnsi="Verdana"/>
                <w:sz w:val="20"/>
              </w:rPr>
            </w:pPr>
            <w:r w:rsidRPr="003F0FDF">
              <w:rPr>
                <w:rFonts w:ascii="Verdana" w:eastAsia="ＭＳ ゴシック" w:hAnsi="Verdana"/>
                <w:kern w:val="0"/>
                <w:sz w:val="20"/>
              </w:rPr>
              <w:t>ショナー等</w:t>
            </w:r>
          </w:p>
        </w:tc>
        <w:tc>
          <w:tcPr>
            <w:tcW w:w="2205" w:type="dxa"/>
            <w:tcBorders>
              <w:bottom w:val="single" w:sz="4" w:space="0" w:color="auto"/>
            </w:tcBorders>
            <w:shd w:val="pct12" w:color="auto" w:fill="auto"/>
            <w:noWrap/>
          </w:tcPr>
          <w:p w14:paraId="3A11E10D" w14:textId="77777777" w:rsidR="00B71D92" w:rsidRPr="00AD5ADE" w:rsidRDefault="00B71D92" w:rsidP="0051135C">
            <w:pPr>
              <w:adjustRightInd w:val="0"/>
              <w:snapToGrid w:val="0"/>
              <w:spacing w:line="200" w:lineRule="atLeast"/>
              <w:rPr>
                <w:rFonts w:ascii="Verdana" w:eastAsia="ＭＳ ゴシック" w:hAnsi="Verdana"/>
                <w:sz w:val="20"/>
              </w:rPr>
            </w:pPr>
            <w:r w:rsidRPr="0078556D">
              <w:rPr>
                <w:rFonts w:ascii="Verdana" w:eastAsia="ＭＳ ゴシック" w:hAnsi="Verdana" w:hint="eastAsia"/>
                <w:sz w:val="20"/>
              </w:rPr>
              <w:t>改定なし</w:t>
            </w:r>
          </w:p>
        </w:tc>
        <w:tc>
          <w:tcPr>
            <w:tcW w:w="6265" w:type="dxa"/>
            <w:tcBorders>
              <w:bottom w:val="single" w:sz="4" w:space="0" w:color="auto"/>
            </w:tcBorders>
            <w:shd w:val="pct12" w:color="auto" w:fill="auto"/>
          </w:tcPr>
          <w:p w14:paraId="5AF3866A" w14:textId="77777777" w:rsidR="00B71D92" w:rsidRPr="00AD5ADE" w:rsidRDefault="00B71D92" w:rsidP="0051135C">
            <w:pPr>
              <w:adjustRightInd w:val="0"/>
              <w:snapToGrid w:val="0"/>
              <w:spacing w:line="200" w:lineRule="atLeast"/>
              <w:rPr>
                <w:rFonts w:ascii="Verdana" w:eastAsia="ＭＳ ゴシック" w:hAnsi="Verdana"/>
                <w:sz w:val="20"/>
              </w:rPr>
            </w:pPr>
          </w:p>
        </w:tc>
      </w:tr>
      <w:tr w:rsidR="00B71D92" w:rsidRPr="00AD5ADE" w14:paraId="6D11F156" w14:textId="77777777" w:rsidTr="0051135C">
        <w:trPr>
          <w:trHeight w:val="179"/>
          <w:jc w:val="center"/>
        </w:trPr>
        <w:tc>
          <w:tcPr>
            <w:tcW w:w="1352" w:type="dxa"/>
            <w:vMerge w:val="restart"/>
            <w:hideMark/>
          </w:tcPr>
          <w:p w14:paraId="667D7F87" w14:textId="77777777" w:rsidR="00B71D92" w:rsidRPr="00AD5ADE" w:rsidRDefault="00B71D92" w:rsidP="0051135C">
            <w:pPr>
              <w:snapToGrid w:val="0"/>
              <w:spacing w:line="200" w:lineRule="atLeast"/>
              <w:jc w:val="distribute"/>
              <w:rPr>
                <w:rFonts w:ascii="Verdana" w:eastAsia="ＭＳ ゴシック" w:hAnsi="Verdana"/>
                <w:sz w:val="20"/>
              </w:rPr>
            </w:pPr>
            <w:r w:rsidRPr="00AD5ADE">
              <w:rPr>
                <w:rFonts w:ascii="Verdana" w:eastAsia="ＭＳ ゴシック" w:hAnsi="Verdana" w:hint="eastAsia"/>
                <w:sz w:val="20"/>
              </w:rPr>
              <w:t>温水器</w:t>
            </w:r>
            <w:r w:rsidRPr="00AD5ADE">
              <w:rPr>
                <w:rFonts w:ascii="Verdana" w:eastAsia="ＭＳ ゴシック" w:hAnsi="Verdana"/>
                <w:sz w:val="20"/>
              </w:rPr>
              <w:t>等</w:t>
            </w:r>
          </w:p>
        </w:tc>
        <w:tc>
          <w:tcPr>
            <w:tcW w:w="2205" w:type="dxa"/>
            <w:tcBorders>
              <w:bottom w:val="single" w:sz="4" w:space="0" w:color="auto"/>
            </w:tcBorders>
            <w:shd w:val="clear" w:color="auto" w:fill="auto"/>
            <w:noWrap/>
          </w:tcPr>
          <w:p w14:paraId="779242E5" w14:textId="77777777" w:rsidR="00B71D92" w:rsidRPr="00AD5ADE" w:rsidRDefault="00B71D92" w:rsidP="0051135C">
            <w:pPr>
              <w:adjustRightInd w:val="0"/>
              <w:snapToGrid w:val="0"/>
              <w:spacing w:line="200" w:lineRule="atLeast"/>
              <w:rPr>
                <w:rFonts w:ascii="Verdana" w:eastAsia="ＭＳ ゴシック" w:hAnsi="Verdana"/>
                <w:sz w:val="20"/>
              </w:rPr>
            </w:pPr>
            <w:r>
              <w:rPr>
                <w:rFonts w:ascii="Verdana" w:eastAsia="ＭＳ ゴシック" w:hAnsi="Verdana" w:hint="eastAsia"/>
                <w:sz w:val="20"/>
              </w:rPr>
              <w:t>ヒートポンプ式電気給湯器</w:t>
            </w:r>
          </w:p>
        </w:tc>
        <w:tc>
          <w:tcPr>
            <w:tcW w:w="6265" w:type="dxa"/>
            <w:tcBorders>
              <w:bottom w:val="single" w:sz="4" w:space="0" w:color="auto"/>
            </w:tcBorders>
            <w:shd w:val="clear" w:color="auto" w:fill="auto"/>
          </w:tcPr>
          <w:p w14:paraId="411D37C3" w14:textId="77777777" w:rsidR="00B71D92" w:rsidRPr="002F5EC3" w:rsidRDefault="00B71D92" w:rsidP="0051135C">
            <w:pPr>
              <w:adjustRightInd w:val="0"/>
              <w:snapToGrid w:val="0"/>
              <w:spacing w:line="200" w:lineRule="atLeast"/>
              <w:rPr>
                <w:rFonts w:ascii="Verdana" w:eastAsia="ＭＳ ゴシック" w:hAnsi="Verdana"/>
                <w:sz w:val="20"/>
              </w:rPr>
            </w:pPr>
            <w:r w:rsidRPr="002F5EC3">
              <w:rPr>
                <w:rFonts w:ascii="Verdana" w:eastAsia="ＭＳ ゴシック" w:hAnsi="Verdana" w:hint="eastAsia"/>
                <w:sz w:val="20"/>
              </w:rPr>
              <w:t>家庭用は</w:t>
            </w:r>
            <w:r>
              <w:rPr>
                <w:rFonts w:ascii="Verdana" w:eastAsia="ＭＳ ゴシック" w:hAnsi="Verdana" w:hint="eastAsia"/>
                <w:sz w:val="20"/>
              </w:rPr>
              <w:t>省エネ法トップランナー基準</w:t>
            </w:r>
            <w:r w:rsidRPr="002F5EC3">
              <w:rPr>
                <w:rFonts w:ascii="Verdana" w:eastAsia="ＭＳ ゴシック" w:hAnsi="Verdana" w:hint="eastAsia"/>
                <w:sz w:val="20"/>
              </w:rPr>
              <w:t>の</w:t>
            </w:r>
            <w:r>
              <w:rPr>
                <w:rFonts w:ascii="Verdana" w:eastAsia="ＭＳ ゴシック" w:hAnsi="Verdana" w:hint="eastAsia"/>
                <w:sz w:val="20"/>
              </w:rPr>
              <w:t>エネルギー消費効率を判断の基準として設定</w:t>
            </w:r>
          </w:p>
          <w:p w14:paraId="18F11553" w14:textId="77777777" w:rsidR="00B71D92" w:rsidRDefault="00B71D92" w:rsidP="0051135C">
            <w:pPr>
              <w:adjustRightInd w:val="0"/>
              <w:snapToGrid w:val="0"/>
              <w:spacing w:line="200" w:lineRule="atLeast"/>
              <w:rPr>
                <w:rFonts w:ascii="Verdana" w:eastAsia="ＭＳ ゴシック" w:hAnsi="Verdana"/>
                <w:sz w:val="20"/>
              </w:rPr>
            </w:pPr>
            <w:r w:rsidRPr="002F5EC3">
              <w:rPr>
                <w:rFonts w:ascii="Verdana" w:eastAsia="ＭＳ ゴシック" w:hAnsi="Verdana" w:hint="eastAsia"/>
                <w:sz w:val="20"/>
              </w:rPr>
              <w:t>業務用はエネルギー消費効率（年間加熱効率）</w:t>
            </w:r>
            <w:r>
              <w:rPr>
                <w:rFonts w:ascii="Verdana" w:eastAsia="ＭＳ ゴシック" w:hAnsi="Verdana" w:hint="eastAsia"/>
                <w:sz w:val="20"/>
              </w:rPr>
              <w:t>を</w:t>
            </w:r>
            <w:r w:rsidRPr="002F5EC3">
              <w:rPr>
                <w:rFonts w:ascii="Verdana" w:eastAsia="ＭＳ ゴシック" w:hAnsi="Verdana" w:hint="eastAsia"/>
                <w:sz w:val="20"/>
              </w:rPr>
              <w:t>引き上げ</w:t>
            </w:r>
          </w:p>
          <w:p w14:paraId="73CBD0B0" w14:textId="77777777" w:rsidR="00B71D92" w:rsidRPr="00AD5ADE" w:rsidRDefault="00B71D92" w:rsidP="0051135C">
            <w:pPr>
              <w:adjustRightInd w:val="0"/>
              <w:snapToGrid w:val="0"/>
              <w:spacing w:line="200" w:lineRule="atLeast"/>
              <w:rPr>
                <w:rFonts w:ascii="Verdana" w:eastAsia="ＭＳ ゴシック" w:hAnsi="Verdana"/>
                <w:sz w:val="20"/>
              </w:rPr>
            </w:pPr>
            <w:r>
              <w:rPr>
                <w:rFonts w:ascii="Verdana" w:eastAsia="ＭＳ ゴシック" w:hAnsi="Verdana" w:hint="eastAsia"/>
                <w:sz w:val="20"/>
              </w:rPr>
              <w:t>配慮事項に</w:t>
            </w:r>
            <w:r>
              <w:rPr>
                <w:rFonts w:ascii="Verdana" w:eastAsia="ＭＳ ゴシック" w:hAnsi="Verdana" w:hint="eastAsia"/>
                <w:sz w:val="20"/>
              </w:rPr>
              <w:t>CFP</w:t>
            </w:r>
            <w:r>
              <w:rPr>
                <w:rFonts w:ascii="Verdana" w:eastAsia="ＭＳ ゴシック" w:hAnsi="Verdana" w:hint="eastAsia"/>
                <w:sz w:val="20"/>
              </w:rPr>
              <w:t>の算定・開示を追加</w:t>
            </w:r>
          </w:p>
        </w:tc>
      </w:tr>
      <w:tr w:rsidR="00B71D92" w:rsidRPr="00AD5ADE" w14:paraId="3544AC4A" w14:textId="77777777" w:rsidTr="0051135C">
        <w:trPr>
          <w:trHeight w:val="179"/>
          <w:jc w:val="center"/>
        </w:trPr>
        <w:tc>
          <w:tcPr>
            <w:tcW w:w="1352" w:type="dxa"/>
            <w:vMerge/>
          </w:tcPr>
          <w:p w14:paraId="646464C1" w14:textId="77777777" w:rsidR="00B71D92" w:rsidRPr="00AD5ADE" w:rsidRDefault="00B71D92" w:rsidP="0051135C">
            <w:pPr>
              <w:snapToGrid w:val="0"/>
              <w:spacing w:line="200" w:lineRule="atLeast"/>
              <w:jc w:val="distribute"/>
              <w:rPr>
                <w:rFonts w:ascii="Verdana" w:eastAsia="ＭＳ ゴシック" w:hAnsi="Verdana"/>
                <w:sz w:val="20"/>
              </w:rPr>
            </w:pPr>
          </w:p>
        </w:tc>
        <w:tc>
          <w:tcPr>
            <w:tcW w:w="2205" w:type="dxa"/>
            <w:tcBorders>
              <w:bottom w:val="single" w:sz="4" w:space="0" w:color="auto"/>
            </w:tcBorders>
            <w:shd w:val="clear" w:color="auto" w:fill="auto"/>
            <w:noWrap/>
          </w:tcPr>
          <w:p w14:paraId="7A7A2B55" w14:textId="77777777" w:rsidR="00B71D92" w:rsidRDefault="00B71D92" w:rsidP="0051135C">
            <w:pPr>
              <w:adjustRightInd w:val="0"/>
              <w:snapToGrid w:val="0"/>
              <w:spacing w:line="200" w:lineRule="atLeast"/>
              <w:rPr>
                <w:rFonts w:ascii="Verdana" w:eastAsia="ＭＳ ゴシック" w:hAnsi="Verdana"/>
                <w:sz w:val="20"/>
              </w:rPr>
            </w:pPr>
            <w:r>
              <w:rPr>
                <w:rFonts w:ascii="Verdana" w:eastAsia="ＭＳ ゴシック" w:hAnsi="Verdana" w:hint="eastAsia"/>
                <w:sz w:val="20"/>
              </w:rPr>
              <w:t>ガス温水機器</w:t>
            </w:r>
          </w:p>
        </w:tc>
        <w:tc>
          <w:tcPr>
            <w:tcW w:w="6265" w:type="dxa"/>
            <w:tcBorders>
              <w:bottom w:val="single" w:sz="4" w:space="0" w:color="auto"/>
            </w:tcBorders>
            <w:shd w:val="clear" w:color="auto" w:fill="auto"/>
          </w:tcPr>
          <w:p w14:paraId="3BDD594F" w14:textId="77777777" w:rsidR="00B71D92" w:rsidRDefault="00B71D92" w:rsidP="0051135C">
            <w:pPr>
              <w:adjustRightInd w:val="0"/>
              <w:snapToGrid w:val="0"/>
              <w:spacing w:line="200" w:lineRule="atLeast"/>
              <w:rPr>
                <w:rFonts w:ascii="Verdana" w:eastAsia="ＭＳ ゴシック" w:hAnsi="Verdana"/>
                <w:sz w:val="20"/>
              </w:rPr>
            </w:pPr>
            <w:r w:rsidRPr="002F5EC3">
              <w:rPr>
                <w:rFonts w:ascii="Verdana" w:eastAsia="ＭＳ ゴシック" w:hAnsi="Verdana" w:hint="eastAsia"/>
                <w:sz w:val="20"/>
              </w:rPr>
              <w:t>ガス温水機器</w:t>
            </w:r>
            <w:r>
              <w:rPr>
                <w:rFonts w:ascii="Verdana" w:eastAsia="ＭＳ ゴシック" w:hAnsi="Verdana" w:hint="eastAsia"/>
                <w:sz w:val="20"/>
              </w:rPr>
              <w:t>の対象に</w:t>
            </w:r>
            <w:r w:rsidRPr="002F5EC3">
              <w:rPr>
                <w:rFonts w:ascii="Verdana" w:eastAsia="ＭＳ ゴシック" w:hAnsi="Verdana" w:hint="eastAsia"/>
                <w:sz w:val="20"/>
              </w:rPr>
              <w:t>ハイブリッド給湯器を追加</w:t>
            </w:r>
          </w:p>
          <w:p w14:paraId="35B8083D" w14:textId="77777777" w:rsidR="00B71D92" w:rsidRDefault="00B71D92" w:rsidP="0051135C">
            <w:pPr>
              <w:adjustRightInd w:val="0"/>
              <w:snapToGrid w:val="0"/>
              <w:spacing w:line="200" w:lineRule="atLeast"/>
              <w:rPr>
                <w:rFonts w:ascii="Verdana" w:eastAsia="ＭＳ ゴシック" w:hAnsi="Verdana"/>
                <w:sz w:val="20"/>
              </w:rPr>
            </w:pPr>
            <w:r>
              <w:rPr>
                <w:rFonts w:ascii="Verdana" w:eastAsia="ＭＳ ゴシック" w:hAnsi="Verdana" w:hint="eastAsia"/>
                <w:sz w:val="20"/>
              </w:rPr>
              <w:t>省エネ法トップランナー基準</w:t>
            </w:r>
            <w:r w:rsidRPr="002F5EC3">
              <w:rPr>
                <w:rFonts w:ascii="Verdana" w:eastAsia="ＭＳ ゴシック" w:hAnsi="Verdana" w:hint="eastAsia"/>
                <w:sz w:val="20"/>
              </w:rPr>
              <w:t>のエネルギー消費効率</w:t>
            </w:r>
            <w:r>
              <w:rPr>
                <w:rFonts w:ascii="Verdana" w:eastAsia="ＭＳ ゴシック" w:hAnsi="Verdana" w:hint="eastAsia"/>
                <w:sz w:val="20"/>
              </w:rPr>
              <w:t>の達成状況</w:t>
            </w:r>
            <w:r w:rsidRPr="002F5EC3">
              <w:rPr>
                <w:rFonts w:ascii="Verdana" w:eastAsia="ＭＳ ゴシック" w:hAnsi="Verdana" w:hint="eastAsia"/>
                <w:sz w:val="20"/>
              </w:rPr>
              <w:t>に</w:t>
            </w:r>
            <w:r>
              <w:rPr>
                <w:rFonts w:ascii="Verdana" w:eastAsia="ＭＳ ゴシック" w:hAnsi="Verdana" w:hint="eastAsia"/>
                <w:sz w:val="20"/>
              </w:rPr>
              <w:t>係る判断の</w:t>
            </w:r>
            <w:r w:rsidRPr="002F5EC3">
              <w:rPr>
                <w:rFonts w:ascii="Verdana" w:eastAsia="ＭＳ ゴシック" w:hAnsi="Verdana" w:hint="eastAsia"/>
                <w:sz w:val="20"/>
              </w:rPr>
              <w:t>基準を設定</w:t>
            </w:r>
          </w:p>
          <w:p w14:paraId="7020CC25" w14:textId="77777777" w:rsidR="00B71D92" w:rsidRPr="00AD5ADE" w:rsidRDefault="00B71D92" w:rsidP="0051135C">
            <w:pPr>
              <w:adjustRightInd w:val="0"/>
              <w:snapToGrid w:val="0"/>
              <w:spacing w:line="200" w:lineRule="atLeast"/>
              <w:rPr>
                <w:rFonts w:ascii="Verdana" w:eastAsia="ＭＳ ゴシック" w:hAnsi="Verdana"/>
                <w:sz w:val="20"/>
              </w:rPr>
            </w:pPr>
            <w:r>
              <w:rPr>
                <w:rFonts w:ascii="Verdana" w:eastAsia="ＭＳ ゴシック" w:hAnsi="Verdana" w:hint="eastAsia"/>
                <w:sz w:val="20"/>
              </w:rPr>
              <w:t>配慮事項に</w:t>
            </w:r>
            <w:r>
              <w:rPr>
                <w:rFonts w:ascii="Verdana" w:eastAsia="ＭＳ ゴシック" w:hAnsi="Verdana" w:hint="eastAsia"/>
                <w:sz w:val="20"/>
              </w:rPr>
              <w:t>CFP</w:t>
            </w:r>
            <w:r>
              <w:rPr>
                <w:rFonts w:ascii="Verdana" w:eastAsia="ＭＳ ゴシック" w:hAnsi="Verdana" w:hint="eastAsia"/>
                <w:sz w:val="20"/>
              </w:rPr>
              <w:t>の算定・開示を追加</w:t>
            </w:r>
          </w:p>
        </w:tc>
      </w:tr>
      <w:tr w:rsidR="00B71D92" w:rsidRPr="00AD5ADE" w14:paraId="7F936053" w14:textId="77777777" w:rsidTr="0051135C">
        <w:trPr>
          <w:trHeight w:val="179"/>
          <w:jc w:val="center"/>
        </w:trPr>
        <w:tc>
          <w:tcPr>
            <w:tcW w:w="1352" w:type="dxa"/>
            <w:vMerge/>
          </w:tcPr>
          <w:p w14:paraId="26926EAC" w14:textId="77777777" w:rsidR="00B71D92" w:rsidRPr="00AD5ADE" w:rsidRDefault="00B71D92" w:rsidP="0051135C">
            <w:pPr>
              <w:snapToGrid w:val="0"/>
              <w:spacing w:line="200" w:lineRule="atLeast"/>
              <w:jc w:val="distribute"/>
              <w:rPr>
                <w:rFonts w:ascii="Verdana" w:eastAsia="ＭＳ ゴシック" w:hAnsi="Verdana"/>
                <w:sz w:val="20"/>
              </w:rPr>
            </w:pPr>
          </w:p>
        </w:tc>
        <w:tc>
          <w:tcPr>
            <w:tcW w:w="2205" w:type="dxa"/>
            <w:tcBorders>
              <w:bottom w:val="single" w:sz="4" w:space="0" w:color="auto"/>
            </w:tcBorders>
            <w:shd w:val="clear" w:color="auto" w:fill="auto"/>
            <w:noWrap/>
          </w:tcPr>
          <w:p w14:paraId="5AAC8384" w14:textId="77777777" w:rsidR="00B71D92" w:rsidRDefault="00B71D92" w:rsidP="0051135C">
            <w:pPr>
              <w:adjustRightInd w:val="0"/>
              <w:snapToGrid w:val="0"/>
              <w:spacing w:line="200" w:lineRule="atLeast"/>
              <w:rPr>
                <w:rFonts w:ascii="Verdana" w:eastAsia="ＭＳ ゴシック" w:hAnsi="Verdana"/>
                <w:sz w:val="20"/>
              </w:rPr>
            </w:pPr>
            <w:r>
              <w:rPr>
                <w:rFonts w:ascii="Verdana" w:eastAsia="ＭＳ ゴシック" w:hAnsi="Verdana" w:hint="eastAsia"/>
                <w:sz w:val="20"/>
              </w:rPr>
              <w:t>石油温水機器</w:t>
            </w:r>
          </w:p>
        </w:tc>
        <w:tc>
          <w:tcPr>
            <w:tcW w:w="6265" w:type="dxa"/>
            <w:tcBorders>
              <w:bottom w:val="single" w:sz="4" w:space="0" w:color="auto"/>
            </w:tcBorders>
            <w:shd w:val="clear" w:color="auto" w:fill="auto"/>
          </w:tcPr>
          <w:p w14:paraId="273E4049" w14:textId="77777777" w:rsidR="00B71D92" w:rsidRDefault="00B71D92" w:rsidP="0051135C">
            <w:pPr>
              <w:adjustRightInd w:val="0"/>
              <w:snapToGrid w:val="0"/>
              <w:spacing w:line="200" w:lineRule="atLeast"/>
              <w:rPr>
                <w:rFonts w:ascii="Verdana" w:eastAsia="ＭＳ ゴシック" w:hAnsi="Verdana"/>
                <w:sz w:val="20"/>
              </w:rPr>
            </w:pPr>
            <w:r>
              <w:rPr>
                <w:rFonts w:ascii="Verdana" w:eastAsia="ＭＳ ゴシック" w:hAnsi="Verdana" w:hint="eastAsia"/>
                <w:sz w:val="20"/>
              </w:rPr>
              <w:t>省エネ法トップランナー基準</w:t>
            </w:r>
            <w:r w:rsidRPr="002F5EC3">
              <w:rPr>
                <w:rFonts w:ascii="Verdana" w:eastAsia="ＭＳ ゴシック" w:hAnsi="Verdana" w:hint="eastAsia"/>
                <w:sz w:val="20"/>
              </w:rPr>
              <w:t>のエネルギー消費効率</w:t>
            </w:r>
            <w:r>
              <w:rPr>
                <w:rFonts w:ascii="Verdana" w:eastAsia="ＭＳ ゴシック" w:hAnsi="Verdana" w:hint="eastAsia"/>
                <w:sz w:val="20"/>
              </w:rPr>
              <w:t>の達成状況</w:t>
            </w:r>
            <w:r w:rsidRPr="002F5EC3">
              <w:rPr>
                <w:rFonts w:ascii="Verdana" w:eastAsia="ＭＳ ゴシック" w:hAnsi="Verdana" w:hint="eastAsia"/>
                <w:sz w:val="20"/>
              </w:rPr>
              <w:t>に</w:t>
            </w:r>
            <w:r>
              <w:rPr>
                <w:rFonts w:ascii="Verdana" w:eastAsia="ＭＳ ゴシック" w:hAnsi="Verdana" w:hint="eastAsia"/>
                <w:sz w:val="20"/>
              </w:rPr>
              <w:t>係る判断の</w:t>
            </w:r>
            <w:r w:rsidRPr="002F5EC3">
              <w:rPr>
                <w:rFonts w:ascii="Verdana" w:eastAsia="ＭＳ ゴシック" w:hAnsi="Verdana" w:hint="eastAsia"/>
                <w:sz w:val="20"/>
              </w:rPr>
              <w:t>基準を設定</w:t>
            </w:r>
          </w:p>
          <w:p w14:paraId="1A35087D" w14:textId="77777777" w:rsidR="00B71D92" w:rsidRPr="00AD5ADE" w:rsidRDefault="00B71D92" w:rsidP="0051135C">
            <w:pPr>
              <w:adjustRightInd w:val="0"/>
              <w:snapToGrid w:val="0"/>
              <w:spacing w:line="200" w:lineRule="atLeast"/>
              <w:rPr>
                <w:rFonts w:ascii="Verdana" w:eastAsia="ＭＳ ゴシック" w:hAnsi="Verdana"/>
                <w:sz w:val="20"/>
              </w:rPr>
            </w:pPr>
            <w:r>
              <w:rPr>
                <w:rFonts w:ascii="Verdana" w:eastAsia="ＭＳ ゴシック" w:hAnsi="Verdana" w:hint="eastAsia"/>
                <w:sz w:val="20"/>
              </w:rPr>
              <w:t>配慮事項に</w:t>
            </w:r>
            <w:r>
              <w:rPr>
                <w:rFonts w:ascii="Verdana" w:eastAsia="ＭＳ ゴシック" w:hAnsi="Verdana" w:hint="eastAsia"/>
                <w:sz w:val="20"/>
              </w:rPr>
              <w:t>CFP</w:t>
            </w:r>
            <w:r>
              <w:rPr>
                <w:rFonts w:ascii="Verdana" w:eastAsia="ＭＳ ゴシック" w:hAnsi="Verdana" w:hint="eastAsia"/>
                <w:sz w:val="20"/>
              </w:rPr>
              <w:t>の算定・開示を追加</w:t>
            </w:r>
          </w:p>
        </w:tc>
      </w:tr>
      <w:tr w:rsidR="00B71D92" w:rsidRPr="00AD5ADE" w14:paraId="689D9383" w14:textId="77777777" w:rsidTr="0051135C">
        <w:trPr>
          <w:trHeight w:val="179"/>
          <w:jc w:val="center"/>
        </w:trPr>
        <w:tc>
          <w:tcPr>
            <w:tcW w:w="1352" w:type="dxa"/>
            <w:vMerge/>
          </w:tcPr>
          <w:p w14:paraId="53E343D7" w14:textId="77777777" w:rsidR="00B71D92" w:rsidRPr="00AD5ADE" w:rsidRDefault="00B71D92" w:rsidP="0051135C">
            <w:pPr>
              <w:snapToGrid w:val="0"/>
              <w:spacing w:line="200" w:lineRule="atLeast"/>
              <w:jc w:val="distribute"/>
              <w:rPr>
                <w:rFonts w:ascii="Verdana" w:eastAsia="ＭＳ ゴシック" w:hAnsi="Verdana"/>
                <w:sz w:val="20"/>
              </w:rPr>
            </w:pPr>
          </w:p>
        </w:tc>
        <w:tc>
          <w:tcPr>
            <w:tcW w:w="2205" w:type="dxa"/>
            <w:tcBorders>
              <w:bottom w:val="single" w:sz="4" w:space="0" w:color="auto"/>
            </w:tcBorders>
            <w:shd w:val="clear" w:color="auto" w:fill="auto"/>
            <w:noWrap/>
          </w:tcPr>
          <w:p w14:paraId="50AE7A54" w14:textId="77777777" w:rsidR="00B71D92" w:rsidRDefault="00B71D92" w:rsidP="0051135C">
            <w:pPr>
              <w:adjustRightInd w:val="0"/>
              <w:snapToGrid w:val="0"/>
              <w:spacing w:line="200" w:lineRule="atLeast"/>
              <w:rPr>
                <w:rFonts w:ascii="Verdana" w:eastAsia="ＭＳ ゴシック" w:hAnsi="Verdana"/>
                <w:sz w:val="20"/>
              </w:rPr>
            </w:pPr>
            <w:r>
              <w:rPr>
                <w:rFonts w:ascii="Verdana" w:eastAsia="ＭＳ ゴシック" w:hAnsi="Verdana" w:hint="eastAsia"/>
                <w:sz w:val="20"/>
              </w:rPr>
              <w:t>ガス調理機器</w:t>
            </w:r>
          </w:p>
        </w:tc>
        <w:tc>
          <w:tcPr>
            <w:tcW w:w="6265" w:type="dxa"/>
            <w:tcBorders>
              <w:bottom w:val="single" w:sz="4" w:space="0" w:color="auto"/>
            </w:tcBorders>
            <w:shd w:val="clear" w:color="auto" w:fill="auto"/>
          </w:tcPr>
          <w:p w14:paraId="5097BF95" w14:textId="77777777" w:rsidR="00B71D92" w:rsidRPr="00AD5ADE" w:rsidRDefault="00B71D92" w:rsidP="0051135C">
            <w:pPr>
              <w:adjustRightInd w:val="0"/>
              <w:snapToGrid w:val="0"/>
              <w:spacing w:line="200" w:lineRule="atLeast"/>
              <w:rPr>
                <w:rFonts w:ascii="Verdana" w:eastAsia="ＭＳ ゴシック" w:hAnsi="Verdana"/>
                <w:sz w:val="20"/>
              </w:rPr>
            </w:pPr>
            <w:r>
              <w:rPr>
                <w:rFonts w:ascii="Verdana" w:eastAsia="ＭＳ ゴシック" w:hAnsi="Verdana" w:hint="eastAsia"/>
                <w:sz w:val="20"/>
              </w:rPr>
              <w:t>配慮事項に</w:t>
            </w:r>
            <w:r>
              <w:rPr>
                <w:rFonts w:ascii="Verdana" w:eastAsia="ＭＳ ゴシック" w:hAnsi="Verdana" w:hint="eastAsia"/>
                <w:sz w:val="20"/>
              </w:rPr>
              <w:t>CFP</w:t>
            </w:r>
            <w:r>
              <w:rPr>
                <w:rFonts w:ascii="Verdana" w:eastAsia="ＭＳ ゴシック" w:hAnsi="Verdana" w:hint="eastAsia"/>
                <w:sz w:val="20"/>
              </w:rPr>
              <w:t>の算定・開示を追加</w:t>
            </w:r>
          </w:p>
        </w:tc>
      </w:tr>
      <w:tr w:rsidR="00B71D92" w:rsidRPr="00AD5ADE" w14:paraId="2AA81A1A" w14:textId="77777777" w:rsidTr="0051135C">
        <w:trPr>
          <w:trHeight w:val="238"/>
          <w:jc w:val="center"/>
        </w:trPr>
        <w:tc>
          <w:tcPr>
            <w:tcW w:w="1352" w:type="dxa"/>
            <w:noWrap/>
            <w:hideMark/>
          </w:tcPr>
          <w:p w14:paraId="0031075F" w14:textId="77777777" w:rsidR="00B71D92" w:rsidRPr="00AD5ADE" w:rsidRDefault="00B71D92" w:rsidP="0051135C">
            <w:pPr>
              <w:snapToGrid w:val="0"/>
              <w:spacing w:line="200" w:lineRule="atLeast"/>
              <w:jc w:val="distribute"/>
              <w:rPr>
                <w:rFonts w:ascii="Verdana" w:eastAsia="ＭＳ ゴシック" w:hAnsi="Verdana"/>
                <w:sz w:val="20"/>
              </w:rPr>
            </w:pPr>
            <w:r w:rsidRPr="00AD5ADE">
              <w:rPr>
                <w:rFonts w:ascii="Verdana" w:eastAsia="ＭＳ ゴシック" w:hAnsi="Verdana"/>
                <w:sz w:val="20"/>
              </w:rPr>
              <w:t>照明</w:t>
            </w:r>
          </w:p>
        </w:tc>
        <w:tc>
          <w:tcPr>
            <w:tcW w:w="2205" w:type="dxa"/>
            <w:tcBorders>
              <w:bottom w:val="single" w:sz="4" w:space="0" w:color="auto"/>
            </w:tcBorders>
            <w:shd w:val="clear" w:color="auto" w:fill="auto"/>
            <w:noWrap/>
          </w:tcPr>
          <w:p w14:paraId="73F487DF" w14:textId="77777777" w:rsidR="00B71D92" w:rsidRPr="00AD5ADE" w:rsidRDefault="00B71D92" w:rsidP="0051135C">
            <w:pPr>
              <w:adjustRightInd w:val="0"/>
              <w:snapToGrid w:val="0"/>
              <w:spacing w:line="200" w:lineRule="atLeast"/>
              <w:rPr>
                <w:rFonts w:ascii="Verdana" w:eastAsia="ＭＳ ゴシック" w:hAnsi="Verdana"/>
                <w:sz w:val="20"/>
              </w:rPr>
            </w:pPr>
            <w:r>
              <w:rPr>
                <w:rFonts w:ascii="Verdana" w:eastAsia="ＭＳ ゴシック" w:hAnsi="Verdana" w:hint="eastAsia"/>
                <w:sz w:val="20"/>
              </w:rPr>
              <w:t>LED</w:t>
            </w:r>
            <w:r>
              <w:rPr>
                <w:rFonts w:ascii="Verdana" w:eastAsia="ＭＳ ゴシック" w:hAnsi="Verdana" w:hint="eastAsia"/>
                <w:sz w:val="20"/>
              </w:rPr>
              <w:t>を光源とした内照式表示灯</w:t>
            </w:r>
          </w:p>
        </w:tc>
        <w:tc>
          <w:tcPr>
            <w:tcW w:w="6265" w:type="dxa"/>
            <w:tcBorders>
              <w:bottom w:val="single" w:sz="4" w:space="0" w:color="auto"/>
            </w:tcBorders>
            <w:shd w:val="clear" w:color="auto" w:fill="auto"/>
          </w:tcPr>
          <w:p w14:paraId="070D7758" w14:textId="77777777" w:rsidR="00B71D92" w:rsidRPr="00AD5ADE" w:rsidRDefault="00B71D92" w:rsidP="0051135C">
            <w:pPr>
              <w:adjustRightInd w:val="0"/>
              <w:snapToGrid w:val="0"/>
              <w:spacing w:line="200" w:lineRule="atLeast"/>
              <w:rPr>
                <w:rFonts w:ascii="Verdana" w:eastAsia="ＭＳ ゴシック" w:hAnsi="Verdana"/>
                <w:sz w:val="20"/>
              </w:rPr>
            </w:pPr>
            <w:r>
              <w:rPr>
                <w:rFonts w:ascii="Verdana" w:eastAsia="ＭＳ ゴシック" w:hAnsi="Verdana" w:hint="eastAsia"/>
                <w:sz w:val="20"/>
              </w:rPr>
              <w:t>配慮事項に</w:t>
            </w:r>
            <w:r>
              <w:rPr>
                <w:rFonts w:ascii="Verdana" w:eastAsia="ＭＳ ゴシック" w:hAnsi="Verdana" w:hint="eastAsia"/>
                <w:sz w:val="20"/>
              </w:rPr>
              <w:t>CFP</w:t>
            </w:r>
            <w:r>
              <w:rPr>
                <w:rFonts w:ascii="Verdana" w:eastAsia="ＭＳ ゴシック" w:hAnsi="Verdana" w:hint="eastAsia"/>
                <w:sz w:val="20"/>
              </w:rPr>
              <w:t>の算定・開示及び</w:t>
            </w:r>
            <w:r w:rsidRPr="00C5411D">
              <w:rPr>
                <w:rFonts w:ascii="Verdana" w:eastAsia="ＭＳ ゴシック" w:hAnsi="Verdana" w:hint="eastAsia"/>
                <w:sz w:val="20"/>
              </w:rPr>
              <w:t>「ライフサイクル全般にわたりカーボン・オフセットされた製品であること」を追加</w:t>
            </w:r>
          </w:p>
        </w:tc>
      </w:tr>
      <w:tr w:rsidR="00B71D92" w:rsidRPr="00AD5ADE" w14:paraId="0DACB3F9" w14:textId="77777777" w:rsidTr="0051135C">
        <w:trPr>
          <w:trHeight w:val="61"/>
          <w:jc w:val="center"/>
        </w:trPr>
        <w:tc>
          <w:tcPr>
            <w:tcW w:w="1352" w:type="dxa"/>
            <w:noWrap/>
            <w:hideMark/>
          </w:tcPr>
          <w:p w14:paraId="0DFE1497" w14:textId="77777777" w:rsidR="00B71D92" w:rsidRPr="00AD5ADE" w:rsidRDefault="00B71D92" w:rsidP="0051135C">
            <w:pPr>
              <w:snapToGrid w:val="0"/>
              <w:spacing w:line="200" w:lineRule="atLeast"/>
              <w:jc w:val="distribute"/>
              <w:rPr>
                <w:rFonts w:ascii="Verdana" w:eastAsia="ＭＳ ゴシック" w:hAnsi="Verdana"/>
                <w:sz w:val="20"/>
              </w:rPr>
            </w:pPr>
            <w:r w:rsidRPr="00AD5ADE">
              <w:rPr>
                <w:rFonts w:ascii="Verdana" w:eastAsia="ＭＳ ゴシック" w:hAnsi="Verdana"/>
                <w:sz w:val="20"/>
              </w:rPr>
              <w:t>自動車等</w:t>
            </w:r>
          </w:p>
        </w:tc>
        <w:tc>
          <w:tcPr>
            <w:tcW w:w="2205" w:type="dxa"/>
            <w:tcBorders>
              <w:bottom w:val="single" w:sz="4" w:space="0" w:color="auto"/>
            </w:tcBorders>
            <w:shd w:val="clear" w:color="auto" w:fill="auto"/>
            <w:noWrap/>
          </w:tcPr>
          <w:p w14:paraId="6768A0B9" w14:textId="77777777" w:rsidR="00B71D92" w:rsidRPr="001813D4" w:rsidRDefault="00B71D92" w:rsidP="0051135C">
            <w:pPr>
              <w:adjustRightInd w:val="0"/>
              <w:snapToGrid w:val="0"/>
              <w:spacing w:line="200" w:lineRule="atLeast"/>
              <w:rPr>
                <w:rFonts w:ascii="Verdana" w:eastAsia="ＭＳ ゴシック" w:hAnsi="Verdana"/>
                <w:bCs/>
                <w:sz w:val="20"/>
              </w:rPr>
            </w:pPr>
            <w:r>
              <w:rPr>
                <w:rFonts w:ascii="Verdana" w:eastAsia="ＭＳ ゴシック" w:hAnsi="Verdana" w:hint="eastAsia"/>
                <w:sz w:val="20"/>
              </w:rPr>
              <w:t>乗用車</w:t>
            </w:r>
          </w:p>
        </w:tc>
        <w:tc>
          <w:tcPr>
            <w:tcW w:w="6265" w:type="dxa"/>
            <w:tcBorders>
              <w:bottom w:val="single" w:sz="4" w:space="0" w:color="auto"/>
            </w:tcBorders>
            <w:shd w:val="clear" w:color="auto" w:fill="auto"/>
          </w:tcPr>
          <w:p w14:paraId="33EAB811" w14:textId="77777777" w:rsidR="00B71D92" w:rsidRDefault="00B71D92" w:rsidP="0051135C">
            <w:pPr>
              <w:adjustRightInd w:val="0"/>
              <w:snapToGrid w:val="0"/>
              <w:spacing w:line="200" w:lineRule="atLeast"/>
              <w:rPr>
                <w:rFonts w:ascii="Verdana" w:eastAsia="ＭＳ ゴシック" w:hAnsi="Verdana"/>
                <w:sz w:val="20"/>
              </w:rPr>
            </w:pPr>
            <w:r>
              <w:rPr>
                <w:rFonts w:ascii="Verdana" w:eastAsia="ＭＳ ゴシック" w:hAnsi="Verdana" w:hint="eastAsia"/>
                <w:sz w:val="20"/>
              </w:rPr>
              <w:t>2030</w:t>
            </w:r>
            <w:r>
              <w:rPr>
                <w:rFonts w:ascii="Verdana" w:eastAsia="ＭＳ ゴシック" w:hAnsi="Verdana" w:hint="eastAsia"/>
                <w:sz w:val="20"/>
              </w:rPr>
              <w:t>年度燃費基準値の</w:t>
            </w:r>
            <w:r>
              <w:rPr>
                <w:rFonts w:ascii="Verdana" w:eastAsia="ＭＳ ゴシック" w:hAnsi="Verdana" w:hint="eastAsia"/>
                <w:sz w:val="20"/>
              </w:rPr>
              <w:t>70%</w:t>
            </w:r>
            <w:r>
              <w:rPr>
                <w:rFonts w:ascii="Verdana" w:eastAsia="ＭＳ ゴシック" w:hAnsi="Verdana" w:hint="eastAsia"/>
                <w:sz w:val="20"/>
              </w:rPr>
              <w:t>達成レベルに強化（ハイブリッド自動車に適用）</w:t>
            </w:r>
          </w:p>
          <w:p w14:paraId="4EA43C5E" w14:textId="77777777" w:rsidR="00B71D92" w:rsidRPr="000233DE" w:rsidRDefault="00B71D92" w:rsidP="0051135C">
            <w:pPr>
              <w:adjustRightInd w:val="0"/>
              <w:snapToGrid w:val="0"/>
              <w:spacing w:line="200" w:lineRule="atLeast"/>
              <w:rPr>
                <w:rFonts w:ascii="Verdana" w:eastAsia="ＭＳ ゴシック" w:hAnsi="Verdana"/>
                <w:sz w:val="20"/>
              </w:rPr>
            </w:pPr>
            <w:r>
              <w:rPr>
                <w:rFonts w:ascii="Verdana" w:eastAsia="ＭＳ ゴシック" w:hAnsi="Verdana" w:hint="eastAsia"/>
                <w:sz w:val="20"/>
              </w:rPr>
              <w:t>カーエアコンに使用する冷媒の地球温暖化係数について配慮事項から判断の基準（</w:t>
            </w:r>
            <w:r>
              <w:rPr>
                <w:rFonts w:ascii="Verdana" w:eastAsia="ＭＳ ゴシック" w:hAnsi="Verdana" w:hint="eastAsia"/>
                <w:sz w:val="20"/>
              </w:rPr>
              <w:t>150</w:t>
            </w:r>
            <w:r>
              <w:rPr>
                <w:rFonts w:ascii="Verdana" w:eastAsia="ＭＳ ゴシック" w:hAnsi="Verdana" w:hint="eastAsia"/>
                <w:sz w:val="20"/>
              </w:rPr>
              <w:t>以下）に格上げ（経過措置を設定）</w:t>
            </w:r>
          </w:p>
        </w:tc>
      </w:tr>
      <w:tr w:rsidR="00B71D92" w:rsidRPr="00AD5ADE" w14:paraId="3AE28EC4" w14:textId="77777777" w:rsidTr="0051135C">
        <w:trPr>
          <w:trHeight w:val="61"/>
          <w:jc w:val="center"/>
        </w:trPr>
        <w:tc>
          <w:tcPr>
            <w:tcW w:w="1352" w:type="dxa"/>
            <w:noWrap/>
          </w:tcPr>
          <w:p w14:paraId="3581186C" w14:textId="77777777" w:rsidR="00B71D92" w:rsidRPr="00AD5ADE" w:rsidRDefault="00B71D92" w:rsidP="0051135C">
            <w:pPr>
              <w:snapToGrid w:val="0"/>
              <w:spacing w:line="200" w:lineRule="atLeast"/>
              <w:jc w:val="distribute"/>
              <w:rPr>
                <w:rFonts w:ascii="Verdana" w:eastAsia="ＭＳ ゴシック" w:hAnsi="Verdana"/>
                <w:sz w:val="20"/>
              </w:rPr>
            </w:pPr>
            <w:r>
              <w:rPr>
                <w:rFonts w:ascii="Verdana" w:eastAsia="ＭＳ ゴシック" w:hAnsi="Verdana" w:hint="eastAsia"/>
                <w:sz w:val="20"/>
              </w:rPr>
              <w:lastRenderedPageBreak/>
              <w:t>自動車等</w:t>
            </w:r>
          </w:p>
        </w:tc>
        <w:tc>
          <w:tcPr>
            <w:tcW w:w="2205" w:type="dxa"/>
            <w:tcBorders>
              <w:bottom w:val="single" w:sz="4" w:space="0" w:color="auto"/>
            </w:tcBorders>
            <w:shd w:val="clear" w:color="auto" w:fill="auto"/>
            <w:noWrap/>
          </w:tcPr>
          <w:p w14:paraId="3492AD38" w14:textId="77777777" w:rsidR="00B71D92" w:rsidRDefault="00B71D92" w:rsidP="0051135C">
            <w:pPr>
              <w:adjustRightInd w:val="0"/>
              <w:snapToGrid w:val="0"/>
              <w:spacing w:line="200" w:lineRule="atLeast"/>
              <w:rPr>
                <w:rFonts w:ascii="Verdana" w:eastAsia="ＭＳ ゴシック" w:hAnsi="Verdana"/>
                <w:sz w:val="20"/>
              </w:rPr>
            </w:pPr>
            <w:r>
              <w:rPr>
                <w:rFonts w:ascii="Verdana" w:eastAsia="ＭＳ ゴシック" w:hAnsi="Verdana" w:hint="eastAsia"/>
                <w:sz w:val="20"/>
              </w:rPr>
              <w:t>小型貨物車</w:t>
            </w:r>
          </w:p>
        </w:tc>
        <w:tc>
          <w:tcPr>
            <w:tcW w:w="6265" w:type="dxa"/>
            <w:tcBorders>
              <w:bottom w:val="single" w:sz="4" w:space="0" w:color="auto"/>
            </w:tcBorders>
            <w:shd w:val="clear" w:color="auto" w:fill="auto"/>
          </w:tcPr>
          <w:p w14:paraId="7A0C09D8" w14:textId="77777777" w:rsidR="00B71D92" w:rsidRDefault="00B71D92" w:rsidP="0051135C">
            <w:pPr>
              <w:adjustRightInd w:val="0"/>
              <w:snapToGrid w:val="0"/>
              <w:spacing w:line="200" w:lineRule="atLeast"/>
              <w:rPr>
                <w:rFonts w:ascii="Verdana" w:eastAsia="ＭＳ ゴシック" w:hAnsi="Verdana"/>
                <w:sz w:val="20"/>
              </w:rPr>
            </w:pPr>
            <w:r>
              <w:rPr>
                <w:rFonts w:ascii="Verdana" w:eastAsia="ＭＳ ゴシック" w:hAnsi="Verdana" w:hint="eastAsia"/>
                <w:sz w:val="20"/>
              </w:rPr>
              <w:t>2022</w:t>
            </w:r>
            <w:r>
              <w:rPr>
                <w:rFonts w:ascii="Verdana" w:eastAsia="ＭＳ ゴシック" w:hAnsi="Verdana" w:hint="eastAsia"/>
                <w:sz w:val="20"/>
              </w:rPr>
              <w:t>年度燃費基準値の</w:t>
            </w:r>
            <w:r>
              <w:rPr>
                <w:rFonts w:ascii="Verdana" w:eastAsia="ＭＳ ゴシック" w:hAnsi="Verdana" w:hint="eastAsia"/>
                <w:sz w:val="20"/>
              </w:rPr>
              <w:t>90%</w:t>
            </w:r>
            <w:r>
              <w:rPr>
                <w:rFonts w:ascii="Verdana" w:eastAsia="ＭＳ ゴシック" w:hAnsi="Verdana" w:hint="eastAsia"/>
                <w:sz w:val="20"/>
              </w:rPr>
              <w:t>達成レベルに強化</w:t>
            </w:r>
          </w:p>
        </w:tc>
      </w:tr>
      <w:tr w:rsidR="00B71D92" w:rsidRPr="00AD5ADE" w14:paraId="156B6A2C" w14:textId="77777777" w:rsidTr="0051135C">
        <w:trPr>
          <w:trHeight w:val="93"/>
          <w:jc w:val="center"/>
        </w:trPr>
        <w:tc>
          <w:tcPr>
            <w:tcW w:w="1352" w:type="dxa"/>
            <w:noWrap/>
            <w:hideMark/>
          </w:tcPr>
          <w:p w14:paraId="208BD33E" w14:textId="77777777" w:rsidR="00B71D92" w:rsidRPr="00AD5ADE" w:rsidRDefault="00B71D92" w:rsidP="0051135C">
            <w:pPr>
              <w:snapToGrid w:val="0"/>
              <w:spacing w:line="200" w:lineRule="atLeast"/>
              <w:jc w:val="distribute"/>
              <w:rPr>
                <w:rFonts w:ascii="Verdana" w:eastAsia="ＭＳ ゴシック" w:hAnsi="Verdana"/>
                <w:sz w:val="20"/>
              </w:rPr>
            </w:pPr>
            <w:r w:rsidRPr="00AD5ADE">
              <w:rPr>
                <w:rFonts w:ascii="Verdana" w:eastAsia="ＭＳ ゴシック" w:hAnsi="Verdana"/>
                <w:sz w:val="20"/>
              </w:rPr>
              <w:t>消火器</w:t>
            </w:r>
          </w:p>
        </w:tc>
        <w:tc>
          <w:tcPr>
            <w:tcW w:w="2205" w:type="dxa"/>
            <w:tcBorders>
              <w:bottom w:val="single" w:sz="4" w:space="0" w:color="auto"/>
            </w:tcBorders>
            <w:shd w:val="pct12" w:color="auto" w:fill="auto"/>
            <w:noWrap/>
          </w:tcPr>
          <w:p w14:paraId="2F33A36D" w14:textId="77777777" w:rsidR="00B71D92" w:rsidRPr="00AD5ADE" w:rsidRDefault="00B71D92" w:rsidP="0051135C">
            <w:pPr>
              <w:adjustRightInd w:val="0"/>
              <w:snapToGrid w:val="0"/>
              <w:spacing w:line="200" w:lineRule="atLeast"/>
              <w:rPr>
                <w:rFonts w:ascii="Verdana" w:eastAsia="ＭＳ ゴシック" w:hAnsi="Verdana"/>
                <w:sz w:val="20"/>
              </w:rPr>
            </w:pPr>
            <w:r>
              <w:rPr>
                <w:rFonts w:ascii="Verdana" w:eastAsia="ＭＳ ゴシック" w:hAnsi="Verdana" w:hint="eastAsia"/>
                <w:sz w:val="20"/>
              </w:rPr>
              <w:t>改定なし</w:t>
            </w:r>
          </w:p>
        </w:tc>
        <w:tc>
          <w:tcPr>
            <w:tcW w:w="6265" w:type="dxa"/>
            <w:tcBorders>
              <w:bottom w:val="single" w:sz="4" w:space="0" w:color="auto"/>
            </w:tcBorders>
            <w:shd w:val="pct12" w:color="auto" w:fill="auto"/>
          </w:tcPr>
          <w:p w14:paraId="6B116563" w14:textId="77777777" w:rsidR="00B71D92" w:rsidRPr="00AD5ADE" w:rsidRDefault="00B71D92" w:rsidP="0051135C">
            <w:pPr>
              <w:adjustRightInd w:val="0"/>
              <w:snapToGrid w:val="0"/>
              <w:spacing w:line="200" w:lineRule="atLeast"/>
              <w:rPr>
                <w:rFonts w:ascii="Verdana" w:eastAsia="ＭＳ ゴシック" w:hAnsi="Verdana"/>
                <w:sz w:val="20"/>
              </w:rPr>
            </w:pPr>
          </w:p>
        </w:tc>
      </w:tr>
      <w:tr w:rsidR="00B71D92" w:rsidRPr="00AD5ADE" w14:paraId="5E3A6200" w14:textId="77777777" w:rsidTr="0051135C">
        <w:trPr>
          <w:trHeight w:val="70"/>
          <w:jc w:val="center"/>
        </w:trPr>
        <w:tc>
          <w:tcPr>
            <w:tcW w:w="1352" w:type="dxa"/>
            <w:noWrap/>
            <w:hideMark/>
          </w:tcPr>
          <w:p w14:paraId="54D4E057" w14:textId="77777777" w:rsidR="00B71D92" w:rsidRPr="00AD5ADE" w:rsidRDefault="00B71D92" w:rsidP="0051135C">
            <w:pPr>
              <w:snapToGrid w:val="0"/>
              <w:spacing w:line="200" w:lineRule="atLeast"/>
              <w:rPr>
                <w:rFonts w:ascii="Verdana" w:eastAsia="ＭＳ ゴシック" w:hAnsi="Verdana"/>
                <w:sz w:val="20"/>
              </w:rPr>
            </w:pPr>
            <w:r w:rsidRPr="00B71D92">
              <w:rPr>
                <w:rFonts w:ascii="Verdana" w:eastAsia="ＭＳ ゴシック" w:hAnsi="Verdana"/>
                <w:spacing w:val="3"/>
                <w:w w:val="85"/>
                <w:kern w:val="0"/>
                <w:sz w:val="20"/>
                <w:fitText w:val="1200" w:id="-1129633785"/>
              </w:rPr>
              <w:t>制服・作業服</w:t>
            </w:r>
            <w:r w:rsidRPr="00B71D92">
              <w:rPr>
                <w:rFonts w:ascii="Verdana" w:eastAsia="ＭＳ ゴシック" w:hAnsi="Verdana" w:hint="eastAsia"/>
                <w:spacing w:val="-8"/>
                <w:w w:val="85"/>
                <w:kern w:val="0"/>
                <w:sz w:val="20"/>
                <w:fitText w:val="1200" w:id="-1129633785"/>
              </w:rPr>
              <w:t>等</w:t>
            </w:r>
          </w:p>
        </w:tc>
        <w:tc>
          <w:tcPr>
            <w:tcW w:w="2205" w:type="dxa"/>
            <w:tcBorders>
              <w:bottom w:val="single" w:sz="4" w:space="0" w:color="auto"/>
            </w:tcBorders>
            <w:shd w:val="pct12" w:color="auto" w:fill="auto"/>
            <w:noWrap/>
          </w:tcPr>
          <w:p w14:paraId="05AF58F4" w14:textId="77777777" w:rsidR="00B71D92" w:rsidRPr="00AD5ADE" w:rsidRDefault="00B71D92" w:rsidP="0051135C">
            <w:pPr>
              <w:adjustRightInd w:val="0"/>
              <w:snapToGrid w:val="0"/>
              <w:spacing w:line="200" w:lineRule="atLeast"/>
              <w:rPr>
                <w:rFonts w:ascii="Verdana" w:eastAsia="ＭＳ ゴシック" w:hAnsi="Verdana"/>
                <w:sz w:val="20"/>
              </w:rPr>
            </w:pPr>
            <w:r>
              <w:rPr>
                <w:rFonts w:ascii="Verdana" w:eastAsia="ＭＳ ゴシック" w:hAnsi="Verdana" w:hint="eastAsia"/>
                <w:sz w:val="20"/>
              </w:rPr>
              <w:t>改定なし</w:t>
            </w:r>
          </w:p>
        </w:tc>
        <w:tc>
          <w:tcPr>
            <w:tcW w:w="6265" w:type="dxa"/>
            <w:tcBorders>
              <w:bottom w:val="single" w:sz="4" w:space="0" w:color="auto"/>
            </w:tcBorders>
            <w:shd w:val="pct12" w:color="auto" w:fill="auto"/>
          </w:tcPr>
          <w:p w14:paraId="32F438F8" w14:textId="77777777" w:rsidR="00B71D92" w:rsidRPr="00F63EB7" w:rsidRDefault="00B71D92" w:rsidP="0051135C">
            <w:pPr>
              <w:adjustRightInd w:val="0"/>
              <w:snapToGrid w:val="0"/>
              <w:spacing w:line="200" w:lineRule="atLeast"/>
              <w:rPr>
                <w:rFonts w:ascii="Verdana" w:eastAsia="ＭＳ ゴシック" w:hAnsi="Verdana"/>
                <w:sz w:val="20"/>
              </w:rPr>
            </w:pPr>
          </w:p>
        </w:tc>
      </w:tr>
      <w:tr w:rsidR="00B71D92" w:rsidRPr="00AD5ADE" w14:paraId="0A6CFCCD" w14:textId="77777777" w:rsidTr="0051135C">
        <w:trPr>
          <w:trHeight w:val="274"/>
          <w:jc w:val="center"/>
        </w:trPr>
        <w:tc>
          <w:tcPr>
            <w:tcW w:w="1352" w:type="dxa"/>
            <w:hideMark/>
          </w:tcPr>
          <w:p w14:paraId="00CE8706" w14:textId="77777777" w:rsidR="00B71D92" w:rsidRDefault="00B71D92" w:rsidP="0051135C">
            <w:pPr>
              <w:snapToGrid w:val="0"/>
              <w:spacing w:line="200" w:lineRule="atLeast"/>
              <w:jc w:val="distribute"/>
              <w:rPr>
                <w:rFonts w:ascii="Verdana" w:eastAsia="ＭＳ ゴシック" w:hAnsi="Verdana"/>
                <w:sz w:val="20"/>
              </w:rPr>
            </w:pPr>
            <w:r w:rsidRPr="00AD5ADE">
              <w:rPr>
                <w:rFonts w:ascii="Verdana" w:eastAsia="ＭＳ ゴシック" w:hAnsi="Verdana"/>
                <w:sz w:val="20"/>
              </w:rPr>
              <w:t>インテリア・</w:t>
            </w:r>
          </w:p>
          <w:p w14:paraId="0E1EAFAC" w14:textId="77777777" w:rsidR="00B71D92" w:rsidRPr="00AD5ADE" w:rsidRDefault="00B71D92" w:rsidP="0051135C">
            <w:pPr>
              <w:snapToGrid w:val="0"/>
              <w:spacing w:line="200" w:lineRule="atLeast"/>
              <w:jc w:val="distribute"/>
              <w:rPr>
                <w:rFonts w:ascii="Verdana" w:eastAsia="ＭＳ ゴシック" w:hAnsi="Verdana"/>
                <w:sz w:val="20"/>
              </w:rPr>
            </w:pPr>
            <w:r w:rsidRPr="00AD5ADE">
              <w:rPr>
                <w:rFonts w:ascii="Verdana" w:eastAsia="ＭＳ ゴシック" w:hAnsi="Verdana"/>
                <w:sz w:val="20"/>
              </w:rPr>
              <w:t>寝装寝具</w:t>
            </w:r>
          </w:p>
        </w:tc>
        <w:tc>
          <w:tcPr>
            <w:tcW w:w="2205" w:type="dxa"/>
            <w:shd w:val="pct12" w:color="auto" w:fill="auto"/>
            <w:noWrap/>
          </w:tcPr>
          <w:p w14:paraId="4A461FB1" w14:textId="77777777" w:rsidR="00B71D92" w:rsidRPr="00F63EB7" w:rsidRDefault="00B71D92" w:rsidP="0051135C">
            <w:pPr>
              <w:adjustRightInd w:val="0"/>
              <w:snapToGrid w:val="0"/>
              <w:spacing w:line="200" w:lineRule="atLeast"/>
              <w:rPr>
                <w:rFonts w:ascii="Verdana" w:eastAsia="ＭＳ ゴシック" w:hAnsi="Verdana"/>
                <w:spacing w:val="-6"/>
                <w:sz w:val="20"/>
              </w:rPr>
            </w:pPr>
            <w:r>
              <w:rPr>
                <w:rFonts w:ascii="Verdana" w:eastAsia="ＭＳ ゴシック" w:hAnsi="Verdana" w:hint="eastAsia"/>
                <w:spacing w:val="-6"/>
                <w:sz w:val="20"/>
              </w:rPr>
              <w:t>改定なし</w:t>
            </w:r>
          </w:p>
        </w:tc>
        <w:tc>
          <w:tcPr>
            <w:tcW w:w="6265" w:type="dxa"/>
            <w:shd w:val="pct12" w:color="auto" w:fill="auto"/>
          </w:tcPr>
          <w:p w14:paraId="7F3AB635" w14:textId="77777777" w:rsidR="00B71D92" w:rsidRPr="00AD5ADE" w:rsidRDefault="00B71D92" w:rsidP="0051135C">
            <w:pPr>
              <w:adjustRightInd w:val="0"/>
              <w:snapToGrid w:val="0"/>
              <w:spacing w:line="200" w:lineRule="atLeast"/>
              <w:rPr>
                <w:rFonts w:ascii="Verdana" w:eastAsia="ＭＳ ゴシック" w:hAnsi="Verdana"/>
                <w:sz w:val="20"/>
              </w:rPr>
            </w:pPr>
          </w:p>
        </w:tc>
      </w:tr>
      <w:tr w:rsidR="00B71D92" w:rsidRPr="00AD5ADE" w14:paraId="39DD25BE" w14:textId="77777777" w:rsidTr="0051135C">
        <w:trPr>
          <w:trHeight w:val="238"/>
          <w:jc w:val="center"/>
        </w:trPr>
        <w:tc>
          <w:tcPr>
            <w:tcW w:w="1352" w:type="dxa"/>
            <w:noWrap/>
            <w:hideMark/>
          </w:tcPr>
          <w:p w14:paraId="122B0D88" w14:textId="77777777" w:rsidR="00B71D92" w:rsidRPr="00AD5ADE" w:rsidRDefault="00B71D92" w:rsidP="0051135C">
            <w:pPr>
              <w:snapToGrid w:val="0"/>
              <w:spacing w:line="200" w:lineRule="atLeast"/>
              <w:jc w:val="distribute"/>
              <w:rPr>
                <w:rFonts w:ascii="Verdana" w:eastAsia="ＭＳ ゴシック" w:hAnsi="Verdana"/>
                <w:sz w:val="20"/>
              </w:rPr>
            </w:pPr>
            <w:r w:rsidRPr="00AD5ADE">
              <w:rPr>
                <w:rFonts w:ascii="Verdana" w:eastAsia="ＭＳ ゴシック" w:hAnsi="Verdana"/>
                <w:sz w:val="20"/>
              </w:rPr>
              <w:t>作業手袋</w:t>
            </w:r>
          </w:p>
        </w:tc>
        <w:tc>
          <w:tcPr>
            <w:tcW w:w="2205" w:type="dxa"/>
            <w:shd w:val="pct12" w:color="auto" w:fill="auto"/>
            <w:noWrap/>
          </w:tcPr>
          <w:p w14:paraId="18B2D1B5" w14:textId="77777777" w:rsidR="00B71D92" w:rsidRPr="00AD5ADE" w:rsidRDefault="00B71D92" w:rsidP="0051135C">
            <w:pPr>
              <w:adjustRightInd w:val="0"/>
              <w:snapToGrid w:val="0"/>
              <w:spacing w:line="200" w:lineRule="atLeast"/>
              <w:rPr>
                <w:rFonts w:ascii="Verdana" w:eastAsia="ＭＳ ゴシック" w:hAnsi="Verdana"/>
                <w:sz w:val="20"/>
              </w:rPr>
            </w:pPr>
            <w:r>
              <w:rPr>
                <w:rFonts w:ascii="Verdana" w:eastAsia="ＭＳ ゴシック" w:hAnsi="Verdana" w:hint="eastAsia"/>
                <w:sz w:val="20"/>
              </w:rPr>
              <w:t>改定なし</w:t>
            </w:r>
          </w:p>
        </w:tc>
        <w:tc>
          <w:tcPr>
            <w:tcW w:w="6265" w:type="dxa"/>
            <w:shd w:val="pct12" w:color="auto" w:fill="auto"/>
          </w:tcPr>
          <w:p w14:paraId="1F23C22E" w14:textId="77777777" w:rsidR="00B71D92" w:rsidRPr="00AD5ADE" w:rsidRDefault="00B71D92" w:rsidP="0051135C">
            <w:pPr>
              <w:adjustRightInd w:val="0"/>
              <w:snapToGrid w:val="0"/>
              <w:spacing w:line="200" w:lineRule="atLeast"/>
              <w:rPr>
                <w:rFonts w:ascii="Verdana" w:eastAsia="ＭＳ ゴシック" w:hAnsi="Verdana"/>
                <w:sz w:val="20"/>
              </w:rPr>
            </w:pPr>
          </w:p>
        </w:tc>
      </w:tr>
      <w:tr w:rsidR="00B71D92" w:rsidRPr="00AD5ADE" w14:paraId="7022CAEF" w14:textId="77777777" w:rsidTr="0051135C">
        <w:trPr>
          <w:trHeight w:val="58"/>
          <w:jc w:val="center"/>
        </w:trPr>
        <w:tc>
          <w:tcPr>
            <w:tcW w:w="1352" w:type="dxa"/>
            <w:hideMark/>
          </w:tcPr>
          <w:p w14:paraId="73FDCB5A" w14:textId="77777777" w:rsidR="00B71D92" w:rsidRPr="00AD5ADE" w:rsidRDefault="00B71D92" w:rsidP="0051135C">
            <w:pPr>
              <w:snapToGrid w:val="0"/>
              <w:spacing w:line="200" w:lineRule="atLeast"/>
              <w:rPr>
                <w:rFonts w:ascii="Verdana" w:eastAsia="ＭＳ ゴシック" w:hAnsi="Verdana"/>
                <w:sz w:val="20"/>
              </w:rPr>
            </w:pPr>
            <w:r w:rsidRPr="00B71D92">
              <w:rPr>
                <w:rFonts w:ascii="Verdana" w:eastAsia="ＭＳ ゴシック" w:hAnsi="Verdana"/>
                <w:w w:val="85"/>
                <w:kern w:val="0"/>
                <w:sz w:val="20"/>
                <w:fitText w:val="1200" w:id="-1129633784"/>
              </w:rPr>
              <w:t>その他繊維製</w:t>
            </w:r>
            <w:r w:rsidRPr="00B71D92">
              <w:rPr>
                <w:rFonts w:ascii="Verdana" w:eastAsia="ＭＳ ゴシック" w:hAnsi="Verdana"/>
                <w:spacing w:val="5"/>
                <w:w w:val="85"/>
                <w:kern w:val="0"/>
                <w:sz w:val="20"/>
                <w:fitText w:val="1200" w:id="-1129633784"/>
              </w:rPr>
              <w:t>品</w:t>
            </w:r>
          </w:p>
        </w:tc>
        <w:tc>
          <w:tcPr>
            <w:tcW w:w="2205" w:type="dxa"/>
            <w:tcBorders>
              <w:bottom w:val="single" w:sz="4" w:space="0" w:color="auto"/>
            </w:tcBorders>
            <w:shd w:val="pct12" w:color="auto" w:fill="auto"/>
            <w:noWrap/>
          </w:tcPr>
          <w:p w14:paraId="6A6F3A06" w14:textId="77777777" w:rsidR="00B71D92" w:rsidRPr="00AD5ADE" w:rsidRDefault="00B71D92" w:rsidP="0051135C">
            <w:pPr>
              <w:adjustRightInd w:val="0"/>
              <w:snapToGrid w:val="0"/>
              <w:spacing w:line="200" w:lineRule="atLeast"/>
              <w:rPr>
                <w:rFonts w:ascii="Verdana" w:eastAsia="ＭＳ ゴシック" w:hAnsi="Verdana"/>
                <w:sz w:val="20"/>
              </w:rPr>
            </w:pPr>
            <w:r>
              <w:rPr>
                <w:rFonts w:ascii="Verdana" w:eastAsia="ＭＳ ゴシック" w:hAnsi="Verdana" w:hint="eastAsia"/>
                <w:sz w:val="20"/>
              </w:rPr>
              <w:t>改定なし</w:t>
            </w:r>
          </w:p>
        </w:tc>
        <w:tc>
          <w:tcPr>
            <w:tcW w:w="6265" w:type="dxa"/>
            <w:tcBorders>
              <w:bottom w:val="single" w:sz="4" w:space="0" w:color="auto"/>
            </w:tcBorders>
            <w:shd w:val="pct12" w:color="auto" w:fill="auto"/>
          </w:tcPr>
          <w:p w14:paraId="4811DB9C" w14:textId="77777777" w:rsidR="00B71D92" w:rsidRPr="00AD5ADE" w:rsidRDefault="00B71D92" w:rsidP="0051135C">
            <w:pPr>
              <w:adjustRightInd w:val="0"/>
              <w:snapToGrid w:val="0"/>
              <w:spacing w:line="200" w:lineRule="atLeast"/>
              <w:rPr>
                <w:rFonts w:ascii="Verdana" w:eastAsia="ＭＳ ゴシック" w:hAnsi="Verdana"/>
                <w:sz w:val="20"/>
              </w:rPr>
            </w:pPr>
          </w:p>
        </w:tc>
      </w:tr>
      <w:tr w:rsidR="00B71D92" w:rsidRPr="00AD5ADE" w14:paraId="51E5048D" w14:textId="77777777" w:rsidTr="0051135C">
        <w:trPr>
          <w:trHeight w:val="141"/>
          <w:jc w:val="center"/>
        </w:trPr>
        <w:tc>
          <w:tcPr>
            <w:tcW w:w="1352" w:type="dxa"/>
            <w:noWrap/>
            <w:hideMark/>
          </w:tcPr>
          <w:p w14:paraId="01D015CF" w14:textId="77777777" w:rsidR="00B71D92" w:rsidRPr="00AD5ADE" w:rsidRDefault="00B71D92" w:rsidP="0051135C">
            <w:pPr>
              <w:snapToGrid w:val="0"/>
              <w:spacing w:line="200" w:lineRule="atLeast"/>
              <w:jc w:val="distribute"/>
              <w:rPr>
                <w:rFonts w:ascii="Verdana" w:eastAsia="ＭＳ ゴシック" w:hAnsi="Verdana"/>
                <w:sz w:val="20"/>
              </w:rPr>
            </w:pPr>
            <w:r w:rsidRPr="00AD5ADE">
              <w:rPr>
                <w:rFonts w:ascii="Verdana" w:eastAsia="ＭＳ ゴシック" w:hAnsi="Verdana"/>
                <w:sz w:val="20"/>
              </w:rPr>
              <w:t>設備</w:t>
            </w:r>
          </w:p>
        </w:tc>
        <w:tc>
          <w:tcPr>
            <w:tcW w:w="2205" w:type="dxa"/>
            <w:tcBorders>
              <w:bottom w:val="single" w:sz="4" w:space="0" w:color="auto"/>
            </w:tcBorders>
            <w:shd w:val="pct12" w:color="auto" w:fill="auto"/>
            <w:noWrap/>
          </w:tcPr>
          <w:p w14:paraId="26E157BB" w14:textId="77777777" w:rsidR="00B71D92" w:rsidRPr="00EF73D7" w:rsidRDefault="00B71D92" w:rsidP="0051135C">
            <w:pPr>
              <w:adjustRightInd w:val="0"/>
              <w:snapToGrid w:val="0"/>
              <w:spacing w:line="200" w:lineRule="atLeast"/>
              <w:rPr>
                <w:rFonts w:ascii="Verdana" w:eastAsia="ＭＳ ゴシック" w:hAnsi="Verdana"/>
                <w:sz w:val="20"/>
              </w:rPr>
            </w:pPr>
            <w:r>
              <w:rPr>
                <w:rFonts w:ascii="Verdana" w:eastAsia="ＭＳ ゴシック" w:hAnsi="Verdana" w:hint="eastAsia"/>
                <w:sz w:val="20"/>
              </w:rPr>
              <w:t>改定なし</w:t>
            </w:r>
          </w:p>
        </w:tc>
        <w:tc>
          <w:tcPr>
            <w:tcW w:w="6265" w:type="dxa"/>
            <w:tcBorders>
              <w:bottom w:val="single" w:sz="4" w:space="0" w:color="auto"/>
            </w:tcBorders>
            <w:shd w:val="pct12" w:color="auto" w:fill="auto"/>
          </w:tcPr>
          <w:p w14:paraId="2DEF56E3" w14:textId="77777777" w:rsidR="00B71D92" w:rsidRPr="00EF73D7" w:rsidRDefault="00B71D92" w:rsidP="0051135C">
            <w:pPr>
              <w:adjustRightInd w:val="0"/>
              <w:snapToGrid w:val="0"/>
              <w:spacing w:line="200" w:lineRule="atLeast"/>
              <w:rPr>
                <w:rFonts w:ascii="Verdana" w:eastAsia="ＭＳ ゴシック" w:hAnsi="Verdana"/>
                <w:sz w:val="20"/>
              </w:rPr>
            </w:pPr>
          </w:p>
        </w:tc>
      </w:tr>
      <w:tr w:rsidR="00B71D92" w:rsidRPr="00AD5ADE" w14:paraId="76591C67" w14:textId="77777777" w:rsidTr="0051135C">
        <w:trPr>
          <w:trHeight w:val="227"/>
          <w:jc w:val="center"/>
        </w:trPr>
        <w:tc>
          <w:tcPr>
            <w:tcW w:w="1352" w:type="dxa"/>
            <w:noWrap/>
            <w:hideMark/>
          </w:tcPr>
          <w:p w14:paraId="59EC7701" w14:textId="77777777" w:rsidR="00B71D92" w:rsidRPr="00AD5ADE" w:rsidRDefault="00B71D92" w:rsidP="0051135C">
            <w:pPr>
              <w:snapToGrid w:val="0"/>
              <w:spacing w:line="200" w:lineRule="atLeast"/>
              <w:rPr>
                <w:rFonts w:ascii="Verdana" w:eastAsia="ＭＳ ゴシック" w:hAnsi="Verdana"/>
                <w:sz w:val="20"/>
              </w:rPr>
            </w:pPr>
            <w:r w:rsidRPr="00B71D92">
              <w:rPr>
                <w:rFonts w:ascii="Verdana" w:eastAsia="ＭＳ ゴシック" w:hAnsi="Verdana"/>
                <w:spacing w:val="10"/>
                <w:w w:val="92"/>
                <w:kern w:val="0"/>
                <w:sz w:val="20"/>
                <w:fitText w:val="1200" w:id="-1129633783"/>
              </w:rPr>
              <w:t>災害備蓄用</w:t>
            </w:r>
            <w:r w:rsidRPr="00B71D92">
              <w:rPr>
                <w:rFonts w:ascii="Verdana" w:eastAsia="ＭＳ ゴシック" w:hAnsi="Verdana"/>
                <w:spacing w:val="2"/>
                <w:w w:val="92"/>
                <w:kern w:val="0"/>
                <w:sz w:val="20"/>
                <w:fitText w:val="1200" w:id="-1129633783"/>
              </w:rPr>
              <w:t>品</w:t>
            </w:r>
          </w:p>
        </w:tc>
        <w:tc>
          <w:tcPr>
            <w:tcW w:w="2205" w:type="dxa"/>
            <w:tcBorders>
              <w:bottom w:val="single" w:sz="4" w:space="0" w:color="auto"/>
            </w:tcBorders>
            <w:shd w:val="pct12" w:color="auto" w:fill="auto"/>
            <w:noWrap/>
          </w:tcPr>
          <w:p w14:paraId="5F9E3CC6" w14:textId="77777777" w:rsidR="00B71D92" w:rsidRPr="00AD5ADE" w:rsidRDefault="00B71D92" w:rsidP="0051135C">
            <w:pPr>
              <w:adjustRightInd w:val="0"/>
              <w:snapToGrid w:val="0"/>
              <w:spacing w:line="200" w:lineRule="atLeast"/>
              <w:rPr>
                <w:rFonts w:ascii="Verdana" w:eastAsia="ＭＳ ゴシック" w:hAnsi="Verdana"/>
                <w:sz w:val="20"/>
              </w:rPr>
            </w:pPr>
            <w:r>
              <w:rPr>
                <w:rFonts w:ascii="Verdana" w:eastAsia="ＭＳ ゴシック" w:hAnsi="Verdana" w:hint="eastAsia"/>
                <w:sz w:val="20"/>
              </w:rPr>
              <w:t>改定なし</w:t>
            </w:r>
          </w:p>
        </w:tc>
        <w:tc>
          <w:tcPr>
            <w:tcW w:w="6265" w:type="dxa"/>
            <w:tcBorders>
              <w:bottom w:val="single" w:sz="4" w:space="0" w:color="auto"/>
            </w:tcBorders>
            <w:shd w:val="pct12" w:color="auto" w:fill="auto"/>
          </w:tcPr>
          <w:p w14:paraId="548E68D8" w14:textId="77777777" w:rsidR="00B71D92" w:rsidRPr="00AD5ADE" w:rsidRDefault="00B71D92" w:rsidP="0051135C">
            <w:pPr>
              <w:adjustRightInd w:val="0"/>
              <w:snapToGrid w:val="0"/>
              <w:spacing w:line="200" w:lineRule="atLeast"/>
              <w:rPr>
                <w:rFonts w:ascii="Verdana" w:eastAsia="ＭＳ ゴシック" w:hAnsi="Verdana"/>
                <w:sz w:val="20"/>
              </w:rPr>
            </w:pPr>
          </w:p>
        </w:tc>
      </w:tr>
      <w:tr w:rsidR="00B71D92" w:rsidRPr="00AD5ADE" w14:paraId="4B5F3D75" w14:textId="77777777" w:rsidTr="0051135C">
        <w:trPr>
          <w:trHeight w:val="58"/>
          <w:jc w:val="center"/>
        </w:trPr>
        <w:tc>
          <w:tcPr>
            <w:tcW w:w="1352" w:type="dxa"/>
            <w:vMerge w:val="restart"/>
          </w:tcPr>
          <w:p w14:paraId="53A397DF" w14:textId="77777777" w:rsidR="00B71D92" w:rsidRPr="00AD5ADE" w:rsidRDefault="00B71D92" w:rsidP="0051135C">
            <w:pPr>
              <w:snapToGrid w:val="0"/>
              <w:spacing w:line="200" w:lineRule="atLeast"/>
              <w:jc w:val="distribute"/>
              <w:rPr>
                <w:rFonts w:ascii="Verdana" w:eastAsia="ＭＳ ゴシック" w:hAnsi="Verdana"/>
                <w:sz w:val="20"/>
              </w:rPr>
            </w:pPr>
            <w:r w:rsidRPr="00AD5ADE">
              <w:rPr>
                <w:rFonts w:ascii="Verdana" w:eastAsia="ＭＳ ゴシック" w:hAnsi="Verdana"/>
                <w:sz w:val="20"/>
              </w:rPr>
              <w:t>公共工事</w:t>
            </w:r>
          </w:p>
        </w:tc>
        <w:tc>
          <w:tcPr>
            <w:tcW w:w="2205" w:type="dxa"/>
            <w:shd w:val="clear" w:color="auto" w:fill="auto"/>
            <w:noWrap/>
          </w:tcPr>
          <w:p w14:paraId="46063AFA" w14:textId="77777777" w:rsidR="00B71D92" w:rsidRPr="00AD5ADE" w:rsidRDefault="00B71D92" w:rsidP="0051135C">
            <w:pPr>
              <w:adjustRightInd w:val="0"/>
              <w:snapToGrid w:val="0"/>
              <w:spacing w:line="200" w:lineRule="atLeast"/>
              <w:rPr>
                <w:rFonts w:ascii="Verdana" w:eastAsia="ＭＳ ゴシック" w:hAnsi="Verdana"/>
                <w:sz w:val="20"/>
              </w:rPr>
            </w:pPr>
            <w:r>
              <w:rPr>
                <w:rFonts w:ascii="Verdana" w:eastAsia="ＭＳ ゴシック" w:hAnsi="Verdana" w:hint="eastAsia"/>
                <w:sz w:val="20"/>
              </w:rPr>
              <w:t>断熱ドア・サッシ</w:t>
            </w:r>
          </w:p>
        </w:tc>
        <w:tc>
          <w:tcPr>
            <w:tcW w:w="6265" w:type="dxa"/>
            <w:shd w:val="clear" w:color="auto" w:fill="auto"/>
          </w:tcPr>
          <w:p w14:paraId="7811510C" w14:textId="77777777" w:rsidR="00B71D92" w:rsidRPr="00AD5ADE" w:rsidRDefault="00B71D92" w:rsidP="0051135C">
            <w:pPr>
              <w:adjustRightInd w:val="0"/>
              <w:snapToGrid w:val="0"/>
              <w:spacing w:line="200" w:lineRule="atLeast"/>
              <w:rPr>
                <w:rFonts w:ascii="Verdana" w:eastAsia="ＭＳ ゴシック" w:hAnsi="Verdana"/>
                <w:sz w:val="20"/>
              </w:rPr>
            </w:pPr>
            <w:r w:rsidRPr="00161591">
              <w:rPr>
                <w:rFonts w:ascii="Verdana" w:eastAsia="ＭＳ ゴシック" w:hAnsi="Verdana" w:hint="eastAsia"/>
                <w:sz w:val="20"/>
              </w:rPr>
              <w:t>「エネルギー使用の合理化等に関する法律施行令」の名称変更</w:t>
            </w:r>
          </w:p>
        </w:tc>
      </w:tr>
      <w:tr w:rsidR="00B71D92" w:rsidRPr="00AD5ADE" w14:paraId="4F334CBA" w14:textId="77777777" w:rsidTr="0051135C">
        <w:trPr>
          <w:trHeight w:val="58"/>
          <w:jc w:val="center"/>
        </w:trPr>
        <w:tc>
          <w:tcPr>
            <w:tcW w:w="1352" w:type="dxa"/>
            <w:vMerge/>
          </w:tcPr>
          <w:p w14:paraId="1FC59456" w14:textId="77777777" w:rsidR="00B71D92" w:rsidRPr="00AD5ADE" w:rsidRDefault="00B71D92" w:rsidP="0051135C">
            <w:pPr>
              <w:snapToGrid w:val="0"/>
              <w:spacing w:line="200" w:lineRule="atLeast"/>
              <w:jc w:val="distribute"/>
              <w:rPr>
                <w:rFonts w:ascii="Verdana" w:eastAsia="ＭＳ ゴシック" w:hAnsi="Verdana"/>
                <w:sz w:val="20"/>
              </w:rPr>
            </w:pPr>
          </w:p>
        </w:tc>
        <w:tc>
          <w:tcPr>
            <w:tcW w:w="2205" w:type="dxa"/>
            <w:shd w:val="clear" w:color="auto" w:fill="auto"/>
            <w:noWrap/>
          </w:tcPr>
          <w:p w14:paraId="79D8711E" w14:textId="77777777" w:rsidR="00B71D92" w:rsidRDefault="00B71D92" w:rsidP="0051135C">
            <w:pPr>
              <w:adjustRightInd w:val="0"/>
              <w:snapToGrid w:val="0"/>
              <w:spacing w:line="200" w:lineRule="atLeast"/>
              <w:rPr>
                <w:rFonts w:ascii="Verdana" w:eastAsia="ＭＳ ゴシック" w:hAnsi="Verdana"/>
                <w:sz w:val="20"/>
              </w:rPr>
            </w:pPr>
            <w:r>
              <w:rPr>
                <w:rFonts w:ascii="Verdana" w:eastAsia="ＭＳ ゴシック" w:hAnsi="Verdana" w:hint="eastAsia"/>
                <w:sz w:val="20"/>
              </w:rPr>
              <w:t>自動水栓</w:t>
            </w:r>
          </w:p>
        </w:tc>
        <w:tc>
          <w:tcPr>
            <w:tcW w:w="6265" w:type="dxa"/>
            <w:shd w:val="clear" w:color="auto" w:fill="auto"/>
          </w:tcPr>
          <w:p w14:paraId="7F788FD8" w14:textId="77777777" w:rsidR="00B71D92" w:rsidRPr="00AD5ADE" w:rsidRDefault="00B71D92" w:rsidP="0051135C">
            <w:pPr>
              <w:adjustRightInd w:val="0"/>
              <w:snapToGrid w:val="0"/>
              <w:spacing w:line="200" w:lineRule="atLeast"/>
              <w:rPr>
                <w:rFonts w:ascii="Verdana" w:eastAsia="ＭＳ ゴシック" w:hAnsi="Verdana"/>
                <w:sz w:val="20"/>
              </w:rPr>
            </w:pPr>
            <w:r w:rsidRPr="003A2AD7">
              <w:rPr>
                <w:rFonts w:ascii="Verdana" w:eastAsia="ＭＳ ゴシック" w:hAnsi="Verdana" w:hint="eastAsia"/>
                <w:sz w:val="20"/>
              </w:rPr>
              <w:t>節水効果の向上を図るため判断の基準を</w:t>
            </w:r>
            <w:r>
              <w:rPr>
                <w:rFonts w:ascii="Verdana" w:eastAsia="ＭＳ ゴシック" w:hAnsi="Verdana" w:hint="eastAsia"/>
                <w:sz w:val="20"/>
              </w:rPr>
              <w:t>設定</w:t>
            </w:r>
          </w:p>
        </w:tc>
      </w:tr>
      <w:tr w:rsidR="00B71D92" w:rsidRPr="00AD5ADE" w14:paraId="686AF9F7" w14:textId="77777777" w:rsidTr="0051135C">
        <w:trPr>
          <w:trHeight w:val="176"/>
          <w:jc w:val="center"/>
        </w:trPr>
        <w:tc>
          <w:tcPr>
            <w:tcW w:w="1352" w:type="dxa"/>
            <w:vMerge w:val="restart"/>
            <w:noWrap/>
            <w:hideMark/>
          </w:tcPr>
          <w:p w14:paraId="7E134DC3" w14:textId="77777777" w:rsidR="00B71D92" w:rsidRPr="00AD5ADE" w:rsidRDefault="00B71D92" w:rsidP="0051135C">
            <w:pPr>
              <w:snapToGrid w:val="0"/>
              <w:spacing w:line="200" w:lineRule="atLeast"/>
              <w:jc w:val="distribute"/>
              <w:rPr>
                <w:rFonts w:ascii="Verdana" w:eastAsia="ＭＳ ゴシック" w:hAnsi="Verdana"/>
                <w:sz w:val="20"/>
              </w:rPr>
            </w:pPr>
            <w:r w:rsidRPr="00AD5ADE">
              <w:rPr>
                <w:rFonts w:ascii="Verdana" w:eastAsia="ＭＳ ゴシック" w:hAnsi="Verdana"/>
                <w:sz w:val="20"/>
              </w:rPr>
              <w:t>役務</w:t>
            </w:r>
          </w:p>
        </w:tc>
        <w:tc>
          <w:tcPr>
            <w:tcW w:w="2205" w:type="dxa"/>
            <w:noWrap/>
          </w:tcPr>
          <w:p w14:paraId="459B3C02" w14:textId="77777777" w:rsidR="00B71D92" w:rsidRPr="00AD5ADE" w:rsidRDefault="00B71D92" w:rsidP="0051135C">
            <w:pPr>
              <w:adjustRightInd w:val="0"/>
              <w:snapToGrid w:val="0"/>
              <w:spacing w:line="200" w:lineRule="atLeast"/>
              <w:rPr>
                <w:rFonts w:ascii="Verdana" w:eastAsia="ＭＳ ゴシック" w:hAnsi="Verdana"/>
                <w:sz w:val="20"/>
              </w:rPr>
            </w:pPr>
            <w:r>
              <w:rPr>
                <w:rFonts w:ascii="Verdana" w:eastAsia="ＭＳ ゴシック" w:hAnsi="Verdana" w:hint="eastAsia"/>
                <w:sz w:val="20"/>
              </w:rPr>
              <w:t>印刷</w:t>
            </w:r>
          </w:p>
        </w:tc>
        <w:tc>
          <w:tcPr>
            <w:tcW w:w="6265" w:type="dxa"/>
          </w:tcPr>
          <w:p w14:paraId="6F59F077" w14:textId="77777777" w:rsidR="00B71D92" w:rsidRPr="00AD5ADE" w:rsidRDefault="00B71D92" w:rsidP="0051135C">
            <w:pPr>
              <w:adjustRightInd w:val="0"/>
              <w:snapToGrid w:val="0"/>
              <w:spacing w:line="200" w:lineRule="atLeast"/>
              <w:rPr>
                <w:rFonts w:ascii="Verdana" w:eastAsia="ＭＳ ゴシック" w:hAnsi="Verdana"/>
                <w:sz w:val="20"/>
              </w:rPr>
            </w:pPr>
            <w:r>
              <w:rPr>
                <w:rFonts w:ascii="Verdana" w:eastAsia="ＭＳ ゴシック" w:hAnsi="Verdana" w:hint="eastAsia"/>
                <w:sz w:val="20"/>
              </w:rPr>
              <w:t>塗工されていない印刷用紙及び塗工されている印刷用紙の判断の基準の変更に伴う修正</w:t>
            </w:r>
          </w:p>
        </w:tc>
      </w:tr>
      <w:tr w:rsidR="00B71D92" w:rsidRPr="009445A6" w14:paraId="4CC11002" w14:textId="77777777" w:rsidTr="0051135C">
        <w:trPr>
          <w:trHeight w:val="276"/>
          <w:jc w:val="center"/>
        </w:trPr>
        <w:tc>
          <w:tcPr>
            <w:tcW w:w="1352" w:type="dxa"/>
            <w:vMerge/>
            <w:noWrap/>
          </w:tcPr>
          <w:p w14:paraId="6B0478EE" w14:textId="77777777" w:rsidR="00B71D92" w:rsidRPr="00AD5ADE" w:rsidRDefault="00B71D92" w:rsidP="0051135C">
            <w:pPr>
              <w:snapToGrid w:val="0"/>
              <w:spacing w:after="100" w:afterAutospacing="1" w:line="200" w:lineRule="atLeast"/>
              <w:rPr>
                <w:rFonts w:ascii="Verdana" w:eastAsia="ＭＳ ゴシック" w:hAnsi="Verdana"/>
                <w:sz w:val="20"/>
              </w:rPr>
            </w:pPr>
          </w:p>
        </w:tc>
        <w:tc>
          <w:tcPr>
            <w:tcW w:w="2205" w:type="dxa"/>
            <w:noWrap/>
          </w:tcPr>
          <w:p w14:paraId="25A03A7F" w14:textId="77777777" w:rsidR="00B71D92" w:rsidRPr="003A2AD7" w:rsidRDefault="00B71D92" w:rsidP="0051135C">
            <w:pPr>
              <w:adjustRightInd w:val="0"/>
              <w:snapToGrid w:val="0"/>
              <w:spacing w:line="200" w:lineRule="atLeast"/>
              <w:rPr>
                <w:rFonts w:ascii="Verdana" w:eastAsia="ＭＳ ゴシック" w:hAnsi="Verdana"/>
                <w:sz w:val="20"/>
              </w:rPr>
            </w:pPr>
            <w:r>
              <w:rPr>
                <w:rFonts w:ascii="Verdana" w:eastAsia="ＭＳ ゴシック" w:hAnsi="Verdana" w:hint="eastAsia"/>
                <w:sz w:val="20"/>
              </w:rPr>
              <w:t>食堂</w:t>
            </w:r>
          </w:p>
        </w:tc>
        <w:tc>
          <w:tcPr>
            <w:tcW w:w="6265" w:type="dxa"/>
          </w:tcPr>
          <w:p w14:paraId="0EF0F3AE" w14:textId="77777777" w:rsidR="00B71D92" w:rsidRPr="003A2AD7" w:rsidRDefault="00B71D92" w:rsidP="0051135C">
            <w:pPr>
              <w:adjustRightInd w:val="0"/>
              <w:snapToGrid w:val="0"/>
              <w:spacing w:line="200" w:lineRule="atLeast"/>
              <w:rPr>
                <w:rFonts w:ascii="Verdana" w:eastAsia="ＭＳ ゴシック" w:hAnsi="Verdana"/>
                <w:sz w:val="20"/>
              </w:rPr>
            </w:pPr>
            <w:r>
              <w:rPr>
                <w:rFonts w:ascii="Verdana" w:eastAsia="ＭＳ ゴシック" w:hAnsi="Verdana" w:hint="eastAsia"/>
                <w:sz w:val="20"/>
              </w:rPr>
              <w:t>配慮事項に「</w:t>
            </w:r>
            <w:r w:rsidRPr="003A2AD7">
              <w:rPr>
                <w:rFonts w:ascii="Verdana" w:eastAsia="ＭＳ ゴシック" w:hAnsi="Verdana" w:hint="eastAsia"/>
                <w:sz w:val="20"/>
              </w:rPr>
              <w:t>食器は可能な限り修繕・再生利用されること</w:t>
            </w:r>
            <w:r>
              <w:rPr>
                <w:rFonts w:ascii="Verdana" w:eastAsia="ＭＳ ゴシック" w:hAnsi="Verdana" w:hint="eastAsia"/>
                <w:sz w:val="20"/>
              </w:rPr>
              <w:t>」</w:t>
            </w:r>
            <w:r w:rsidRPr="003A2AD7">
              <w:rPr>
                <w:rFonts w:ascii="Verdana" w:eastAsia="ＭＳ ゴシック" w:hAnsi="Verdana" w:hint="eastAsia"/>
                <w:sz w:val="20"/>
              </w:rPr>
              <w:t>を設定</w:t>
            </w:r>
          </w:p>
        </w:tc>
      </w:tr>
      <w:tr w:rsidR="00B71D92" w:rsidRPr="00AD5ADE" w14:paraId="51EC5FD3" w14:textId="77777777" w:rsidTr="0051135C">
        <w:trPr>
          <w:trHeight w:val="276"/>
          <w:jc w:val="center"/>
        </w:trPr>
        <w:tc>
          <w:tcPr>
            <w:tcW w:w="1352" w:type="dxa"/>
            <w:vMerge/>
            <w:noWrap/>
          </w:tcPr>
          <w:p w14:paraId="2590069A" w14:textId="77777777" w:rsidR="00B71D92" w:rsidRPr="00AD5ADE" w:rsidRDefault="00B71D92" w:rsidP="0051135C">
            <w:pPr>
              <w:snapToGrid w:val="0"/>
              <w:spacing w:after="100" w:afterAutospacing="1" w:line="200" w:lineRule="atLeast"/>
              <w:rPr>
                <w:rFonts w:ascii="Verdana" w:eastAsia="ＭＳ ゴシック" w:hAnsi="Verdana"/>
                <w:sz w:val="20"/>
              </w:rPr>
            </w:pPr>
          </w:p>
        </w:tc>
        <w:tc>
          <w:tcPr>
            <w:tcW w:w="2205" w:type="dxa"/>
            <w:tcBorders>
              <w:bottom w:val="single" w:sz="4" w:space="0" w:color="auto"/>
            </w:tcBorders>
            <w:noWrap/>
          </w:tcPr>
          <w:p w14:paraId="215A0EAD" w14:textId="77777777" w:rsidR="00B71D92" w:rsidRPr="00D22BE5" w:rsidRDefault="00B71D92" w:rsidP="0051135C">
            <w:pPr>
              <w:adjustRightInd w:val="0"/>
              <w:snapToGrid w:val="0"/>
              <w:spacing w:line="200" w:lineRule="atLeast"/>
              <w:rPr>
                <w:rFonts w:ascii="Verdana" w:eastAsia="ＭＳ ゴシック" w:hAnsi="Verdana"/>
                <w:kern w:val="0"/>
                <w:sz w:val="20"/>
              </w:rPr>
            </w:pPr>
            <w:r>
              <w:rPr>
                <w:rFonts w:ascii="Verdana" w:eastAsia="ＭＳ ゴシック" w:hAnsi="Verdana" w:hint="eastAsia"/>
                <w:kern w:val="0"/>
                <w:sz w:val="20"/>
              </w:rPr>
              <w:t>印刷機能等提供業務</w:t>
            </w:r>
          </w:p>
        </w:tc>
        <w:tc>
          <w:tcPr>
            <w:tcW w:w="6265" w:type="dxa"/>
            <w:tcBorders>
              <w:bottom w:val="single" w:sz="4" w:space="0" w:color="auto"/>
            </w:tcBorders>
          </w:tcPr>
          <w:p w14:paraId="16F1B654" w14:textId="77777777" w:rsidR="00B71D92" w:rsidRPr="00762185" w:rsidRDefault="00B71D92" w:rsidP="0051135C">
            <w:pPr>
              <w:adjustRightInd w:val="0"/>
              <w:snapToGrid w:val="0"/>
              <w:spacing w:line="200" w:lineRule="atLeast"/>
              <w:rPr>
                <w:rFonts w:ascii="Verdana" w:eastAsia="ＭＳ ゴシック" w:hAnsi="Verdana"/>
                <w:sz w:val="20"/>
              </w:rPr>
            </w:pPr>
            <w:r w:rsidRPr="003A2AD7">
              <w:rPr>
                <w:rFonts w:ascii="Verdana" w:eastAsia="ＭＳ ゴシック" w:hAnsi="Verdana" w:hint="eastAsia"/>
                <w:sz w:val="20"/>
              </w:rPr>
              <w:t>コピー機等</w:t>
            </w:r>
            <w:r w:rsidRPr="003A2AD7">
              <w:rPr>
                <w:rFonts w:ascii="Verdana" w:eastAsia="ＭＳ ゴシック" w:hAnsi="Verdana" w:hint="eastAsia"/>
                <w:sz w:val="20"/>
              </w:rPr>
              <w:t>3</w:t>
            </w:r>
            <w:r w:rsidRPr="003A2AD7">
              <w:rPr>
                <w:rFonts w:ascii="Verdana" w:eastAsia="ＭＳ ゴシック" w:hAnsi="Verdana" w:hint="eastAsia"/>
                <w:sz w:val="20"/>
              </w:rPr>
              <w:t>品目の</w:t>
            </w:r>
            <w:r>
              <w:rPr>
                <w:rFonts w:ascii="Verdana" w:eastAsia="ＭＳ ゴシック" w:hAnsi="Verdana" w:hint="eastAsia"/>
                <w:sz w:val="20"/>
              </w:rPr>
              <w:t>CFP</w:t>
            </w:r>
            <w:r>
              <w:rPr>
                <w:rFonts w:ascii="Verdana" w:eastAsia="ＭＳ ゴシック" w:hAnsi="Verdana" w:hint="eastAsia"/>
                <w:sz w:val="20"/>
              </w:rPr>
              <w:t>の算定・公表</w:t>
            </w:r>
            <w:r w:rsidRPr="003A2AD7">
              <w:rPr>
                <w:rFonts w:ascii="Verdana" w:eastAsia="ＭＳ ゴシック" w:hAnsi="Verdana" w:hint="eastAsia"/>
                <w:sz w:val="20"/>
              </w:rPr>
              <w:t>に係る経過措置の終了に対応</w:t>
            </w:r>
          </w:p>
        </w:tc>
      </w:tr>
      <w:tr w:rsidR="00B71D92" w:rsidRPr="00AD5ADE" w14:paraId="1C70B3D9" w14:textId="77777777" w:rsidTr="0051135C">
        <w:trPr>
          <w:trHeight w:val="58"/>
          <w:jc w:val="center"/>
        </w:trPr>
        <w:tc>
          <w:tcPr>
            <w:tcW w:w="1352" w:type="dxa"/>
            <w:noWrap/>
          </w:tcPr>
          <w:p w14:paraId="7424FB0A" w14:textId="77777777" w:rsidR="00B71D92" w:rsidRPr="00774B28" w:rsidRDefault="00B71D92" w:rsidP="0051135C">
            <w:pPr>
              <w:snapToGrid w:val="0"/>
              <w:spacing w:after="100" w:afterAutospacing="1" w:line="200" w:lineRule="atLeast"/>
              <w:jc w:val="distribute"/>
              <w:rPr>
                <w:rFonts w:ascii="Verdana" w:eastAsia="ＭＳ ゴシック" w:hAnsi="Verdana"/>
                <w:sz w:val="20"/>
              </w:rPr>
            </w:pPr>
            <w:r w:rsidRPr="00774B28">
              <w:rPr>
                <w:rFonts w:ascii="Verdana" w:eastAsia="ＭＳ ゴシック" w:hAnsi="Verdana" w:hint="eastAsia"/>
                <w:sz w:val="20"/>
              </w:rPr>
              <w:t>ごみ袋等</w:t>
            </w:r>
          </w:p>
        </w:tc>
        <w:tc>
          <w:tcPr>
            <w:tcW w:w="2205" w:type="dxa"/>
            <w:shd w:val="pct12" w:color="auto" w:fill="auto"/>
            <w:noWrap/>
          </w:tcPr>
          <w:p w14:paraId="49BFA339" w14:textId="77777777" w:rsidR="00B71D92" w:rsidRPr="00E21C47" w:rsidRDefault="00B71D92" w:rsidP="0051135C">
            <w:pPr>
              <w:adjustRightInd w:val="0"/>
              <w:snapToGrid w:val="0"/>
              <w:spacing w:line="200" w:lineRule="atLeast"/>
              <w:rPr>
                <w:rFonts w:ascii="Verdana" w:eastAsia="ＭＳ ゴシック" w:hAnsi="Verdana"/>
                <w:sz w:val="20"/>
              </w:rPr>
            </w:pPr>
            <w:r>
              <w:rPr>
                <w:rFonts w:ascii="Verdana" w:eastAsia="ＭＳ ゴシック" w:hAnsi="Verdana" w:hint="eastAsia"/>
                <w:sz w:val="20"/>
              </w:rPr>
              <w:t>改定なし</w:t>
            </w:r>
          </w:p>
        </w:tc>
        <w:tc>
          <w:tcPr>
            <w:tcW w:w="6265" w:type="dxa"/>
            <w:shd w:val="pct12" w:color="auto" w:fill="auto"/>
          </w:tcPr>
          <w:p w14:paraId="57E58D75" w14:textId="77777777" w:rsidR="00B71D92" w:rsidRPr="00E21C47" w:rsidRDefault="00B71D92" w:rsidP="0051135C">
            <w:pPr>
              <w:adjustRightInd w:val="0"/>
              <w:snapToGrid w:val="0"/>
              <w:spacing w:line="200" w:lineRule="atLeast"/>
              <w:rPr>
                <w:rFonts w:ascii="Verdana" w:eastAsia="ＭＳ ゴシック" w:hAnsi="Verdana"/>
                <w:sz w:val="20"/>
              </w:rPr>
            </w:pPr>
          </w:p>
        </w:tc>
      </w:tr>
    </w:tbl>
    <w:p w14:paraId="2AB0465A" w14:textId="77777777" w:rsidR="00B71D92" w:rsidRPr="00AD5ADE" w:rsidRDefault="00B71D92" w:rsidP="00B71D92">
      <w:pPr>
        <w:jc w:val="right"/>
        <w:rPr>
          <w:rFonts w:ascii="Verdana" w:eastAsia="ＭＳ ゴシック" w:hAnsi="Verdana"/>
        </w:rPr>
      </w:pPr>
      <w:r w:rsidRPr="003F0FDF">
        <w:rPr>
          <w:rFonts w:ascii="Verdana" w:eastAsia="ＭＳ ゴシック" w:hAnsi="Verdana" w:hint="eastAsia"/>
          <w:b/>
          <w:u w:val="single"/>
        </w:rPr>
        <w:t>2</w:t>
      </w:r>
      <w:r>
        <w:rPr>
          <w:rFonts w:ascii="Verdana" w:eastAsia="ＭＳ ゴシック" w:hAnsi="Verdana" w:hint="eastAsia"/>
          <w:b/>
          <w:u w:val="single"/>
        </w:rPr>
        <w:t>2</w:t>
      </w:r>
      <w:r w:rsidRPr="003F0FDF">
        <w:rPr>
          <w:rFonts w:ascii="Verdana" w:eastAsia="ＭＳ ゴシック" w:hAnsi="Verdana" w:hint="eastAsia"/>
          <w:b/>
          <w:u w:val="single"/>
        </w:rPr>
        <w:t>分野</w:t>
      </w:r>
      <w:r w:rsidRPr="003F0FDF">
        <w:rPr>
          <w:rFonts w:ascii="Verdana" w:eastAsia="ＭＳ ゴシック" w:hAnsi="Verdana"/>
          <w:b/>
          <w:u w:val="single"/>
        </w:rPr>
        <w:t>2</w:t>
      </w:r>
      <w:r>
        <w:rPr>
          <w:rFonts w:ascii="Verdana" w:eastAsia="ＭＳ ゴシック" w:hAnsi="Verdana" w:hint="eastAsia"/>
          <w:b/>
          <w:u w:val="single"/>
        </w:rPr>
        <w:t>87</w:t>
      </w:r>
      <w:r w:rsidRPr="003F0FDF">
        <w:rPr>
          <w:rFonts w:ascii="Verdana" w:eastAsia="ＭＳ ゴシック" w:hAnsi="Verdana"/>
          <w:b/>
          <w:u w:val="single"/>
        </w:rPr>
        <w:t>品目</w:t>
      </w:r>
    </w:p>
    <w:p w14:paraId="6A131AAD" w14:textId="58399918" w:rsidR="00EB67CE" w:rsidRPr="004B7CDF" w:rsidRDefault="00A61DAF" w:rsidP="00EB67CE">
      <w:r>
        <w:br w:type="page"/>
      </w:r>
    </w:p>
    <w:p w14:paraId="79F35575" w14:textId="77777777" w:rsidR="00B37778" w:rsidRPr="004B7CDF" w:rsidRDefault="00B37778" w:rsidP="00EB67CE">
      <w:pPr>
        <w:sectPr w:rsidR="00B37778" w:rsidRPr="004B7CDF" w:rsidSect="004B7CDF">
          <w:pgSz w:w="11906" w:h="16838" w:code="9"/>
          <w:pgMar w:top="1304" w:right="1418" w:bottom="1418" w:left="1304" w:header="851" w:footer="851" w:gutter="0"/>
          <w:pgNumType w:start="269"/>
          <w:cols w:space="425"/>
          <w:titlePg/>
          <w:docGrid w:type="lines" w:linePitch="350"/>
        </w:sectPr>
      </w:pPr>
    </w:p>
    <w:p w14:paraId="072257F4" w14:textId="77777777" w:rsidR="00797AF1" w:rsidRDefault="00797AF1" w:rsidP="00797AF1"/>
    <w:p w14:paraId="4B94D53A" w14:textId="77777777" w:rsidR="00797AF1" w:rsidRDefault="00797AF1" w:rsidP="00797AF1"/>
    <w:p w14:paraId="27C4E4A5" w14:textId="77777777" w:rsidR="00797AF1" w:rsidRDefault="00797AF1" w:rsidP="00797AF1">
      <w:pPr>
        <w:rPr>
          <w:rFonts w:hint="eastAsia"/>
        </w:rPr>
      </w:pPr>
    </w:p>
    <w:p w14:paraId="478447DC" w14:textId="77777777" w:rsidR="00797AF1" w:rsidRDefault="00797AF1" w:rsidP="00797AF1">
      <w:pPr>
        <w:rPr>
          <w:rFonts w:hint="eastAsia"/>
        </w:rPr>
      </w:pPr>
    </w:p>
    <w:p w14:paraId="38C5AC6C" w14:textId="77777777" w:rsidR="00797AF1" w:rsidRDefault="00797AF1" w:rsidP="00797AF1">
      <w:pPr>
        <w:rPr>
          <w:rFonts w:hint="eastAsia"/>
        </w:rPr>
      </w:pPr>
    </w:p>
    <w:p w14:paraId="12747B7C" w14:textId="77777777" w:rsidR="00EB67CE" w:rsidRDefault="00EB67CE" w:rsidP="00EB67CE"/>
    <w:p w14:paraId="19B20C21" w14:textId="77777777" w:rsidR="00EB67CE" w:rsidRDefault="00EB67CE" w:rsidP="00EB67CE"/>
    <w:tbl>
      <w:tblPr>
        <w:tblpPr w:leftFromText="142" w:rightFromText="142" w:vertAnchor="text" w:horzAnchor="margin" w:tblpXSpec="center" w:tblpY="6827"/>
        <w:tblW w:w="0" w:type="auto"/>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6917"/>
      </w:tblGrid>
      <w:tr w:rsidR="00797AF1" w:rsidRPr="00797AF1" w14:paraId="075A67D9" w14:textId="77777777" w:rsidTr="00797AF1">
        <w:tblPrEx>
          <w:tblCellMar>
            <w:top w:w="0" w:type="dxa"/>
            <w:bottom w:w="0" w:type="dxa"/>
          </w:tblCellMar>
        </w:tblPrEx>
        <w:trPr>
          <w:trHeight w:val="2835"/>
        </w:trPr>
        <w:tc>
          <w:tcPr>
            <w:tcW w:w="6917" w:type="dxa"/>
          </w:tcPr>
          <w:p w14:paraId="5E881DC9" w14:textId="77777777" w:rsidR="00797AF1" w:rsidRPr="00797AF1" w:rsidRDefault="00797AF1" w:rsidP="00254389">
            <w:pPr>
              <w:spacing w:before="180" w:after="120"/>
              <w:ind w:right="62" w:firstLineChars="100" w:firstLine="220"/>
              <w:jc w:val="left"/>
              <w:rPr>
                <w:rFonts w:ascii="Verdana" w:eastAsia="ＭＳ ゴシック" w:hAnsi="Verdana" w:hint="eastAsia"/>
                <w:snapToGrid w:val="0"/>
                <w:kern w:val="0"/>
                <w:sz w:val="24"/>
              </w:rPr>
            </w:pPr>
            <w:r w:rsidRPr="00797AF1">
              <w:rPr>
                <w:rFonts w:ascii="Verdana" w:eastAsia="ＭＳ ゴシック" w:hAnsi="Verdana"/>
                <w:noProof/>
                <w:snapToGrid w:val="0"/>
                <w:kern w:val="0"/>
                <w:sz w:val="22"/>
              </w:rPr>
              <w:pict w14:anchorId="7D91835F">
                <v:shape id="_x0000_s2181" type="#_x0000_t202" style="position:absolute;left:0;text-align:left;margin-left:204.75pt;margin-top:726.75pt;width:21pt;height:28.5pt;z-index:4" o:allowincell="f" stroked="f">
                  <v:textbox style="mso-next-textbox:#_x0000_s2181">
                    <w:txbxContent>
                      <w:p w14:paraId="408252FB" w14:textId="77777777" w:rsidR="00797AF1" w:rsidRDefault="00797AF1" w:rsidP="00797AF1"/>
                    </w:txbxContent>
                  </v:textbox>
                </v:shape>
              </w:pict>
            </w:r>
            <w:r w:rsidRPr="00797AF1">
              <w:rPr>
                <w:rFonts w:ascii="Verdana" w:eastAsia="ＭＳ ゴシック" w:hAnsi="Verdana"/>
                <w:snapToGrid w:val="0"/>
                <w:kern w:val="0"/>
                <w:sz w:val="22"/>
              </w:rPr>
              <w:br w:type="page"/>
            </w:r>
            <w:r w:rsidRPr="00797AF1">
              <w:rPr>
                <w:rFonts w:ascii="Verdana" w:eastAsia="ＭＳ ゴシック" w:hAnsi="Verdana" w:hint="eastAsia"/>
                <w:snapToGrid w:val="0"/>
                <w:kern w:val="0"/>
                <w:sz w:val="24"/>
              </w:rPr>
              <w:t>環境省大臣官房環境経済課</w:t>
            </w:r>
          </w:p>
          <w:p w14:paraId="26EB9305" w14:textId="77777777" w:rsidR="00797AF1" w:rsidRPr="00797AF1" w:rsidRDefault="00797AF1" w:rsidP="00254389">
            <w:pPr>
              <w:snapToGrid w:val="0"/>
              <w:ind w:right="62" w:firstLineChars="100" w:firstLine="220"/>
              <w:jc w:val="left"/>
              <w:rPr>
                <w:rFonts w:ascii="Verdana" w:eastAsia="ＭＳ ゴシック" w:hAnsi="Verdana" w:hint="eastAsia"/>
                <w:snapToGrid w:val="0"/>
                <w:kern w:val="0"/>
                <w:sz w:val="22"/>
              </w:rPr>
            </w:pPr>
            <w:r w:rsidRPr="00797AF1">
              <w:rPr>
                <w:rFonts w:ascii="Verdana" w:eastAsia="ＭＳ ゴシック" w:hAnsi="Verdana" w:hint="eastAsia"/>
                <w:snapToGrid w:val="0"/>
                <w:kern w:val="0"/>
                <w:sz w:val="22"/>
              </w:rPr>
              <w:t>〒</w:t>
            </w:r>
            <w:r w:rsidRPr="00797AF1">
              <w:rPr>
                <w:rFonts w:ascii="Verdana" w:eastAsia="ＭＳ ゴシック" w:hAnsi="Verdana" w:hint="eastAsia"/>
                <w:snapToGrid w:val="0"/>
                <w:kern w:val="0"/>
                <w:sz w:val="22"/>
              </w:rPr>
              <w:t>100-8975</w:t>
            </w:r>
            <w:r w:rsidRPr="00797AF1">
              <w:rPr>
                <w:rFonts w:ascii="Verdana" w:eastAsia="ＭＳ ゴシック" w:hAnsi="Verdana" w:hint="eastAsia"/>
                <w:snapToGrid w:val="0"/>
                <w:kern w:val="0"/>
                <w:sz w:val="22"/>
              </w:rPr>
              <w:t xml:space="preserve">　東京都千代田区霞が関</w:t>
            </w:r>
            <w:r w:rsidRPr="00797AF1">
              <w:rPr>
                <w:rFonts w:ascii="Verdana" w:eastAsia="ＭＳ ゴシック" w:hAnsi="Verdana" w:hint="eastAsia"/>
                <w:snapToGrid w:val="0"/>
                <w:kern w:val="0"/>
                <w:sz w:val="22"/>
              </w:rPr>
              <w:t>1</w:t>
            </w:r>
            <w:r w:rsidRPr="00797AF1">
              <w:rPr>
                <w:rFonts w:ascii="Verdana" w:eastAsia="ＭＳ ゴシック" w:hAnsi="Verdana" w:hint="eastAsia"/>
                <w:snapToGrid w:val="0"/>
                <w:kern w:val="0"/>
                <w:sz w:val="22"/>
              </w:rPr>
              <w:t>－</w:t>
            </w:r>
            <w:r w:rsidRPr="00797AF1">
              <w:rPr>
                <w:rFonts w:ascii="Verdana" w:eastAsia="ＭＳ ゴシック" w:hAnsi="Verdana" w:hint="eastAsia"/>
                <w:snapToGrid w:val="0"/>
                <w:kern w:val="0"/>
                <w:sz w:val="22"/>
              </w:rPr>
              <w:t>2</w:t>
            </w:r>
            <w:r w:rsidRPr="00797AF1">
              <w:rPr>
                <w:rFonts w:ascii="Verdana" w:eastAsia="ＭＳ ゴシック" w:hAnsi="Verdana" w:hint="eastAsia"/>
                <w:snapToGrid w:val="0"/>
                <w:kern w:val="0"/>
                <w:sz w:val="22"/>
              </w:rPr>
              <w:t>－</w:t>
            </w:r>
            <w:r w:rsidRPr="00797AF1">
              <w:rPr>
                <w:rFonts w:ascii="Verdana" w:eastAsia="ＭＳ ゴシック" w:hAnsi="Verdana" w:hint="eastAsia"/>
                <w:snapToGrid w:val="0"/>
                <w:kern w:val="0"/>
                <w:sz w:val="22"/>
              </w:rPr>
              <w:t>2</w:t>
            </w:r>
          </w:p>
          <w:p w14:paraId="3673E8FB" w14:textId="77777777" w:rsidR="00797AF1" w:rsidRPr="00797AF1" w:rsidRDefault="00797AF1" w:rsidP="00797AF1">
            <w:pPr>
              <w:snapToGrid w:val="0"/>
              <w:ind w:right="62" w:firstLineChars="100" w:firstLine="220"/>
              <w:jc w:val="left"/>
              <w:rPr>
                <w:rFonts w:ascii="Verdana" w:eastAsia="ＭＳ ゴシック" w:hAnsi="Verdana" w:hint="eastAsia"/>
                <w:snapToGrid w:val="0"/>
                <w:kern w:val="0"/>
                <w:sz w:val="22"/>
              </w:rPr>
            </w:pPr>
          </w:p>
          <w:p w14:paraId="17BDA793" w14:textId="77777777" w:rsidR="00797AF1" w:rsidRPr="00797AF1" w:rsidRDefault="00797AF1" w:rsidP="00254389">
            <w:pPr>
              <w:ind w:right="62" w:firstLineChars="95" w:firstLine="209"/>
              <w:jc w:val="left"/>
              <w:rPr>
                <w:rFonts w:ascii="Verdana" w:eastAsia="ＭＳ ゴシック" w:hAnsi="Verdana" w:hint="eastAsia"/>
                <w:snapToGrid w:val="0"/>
                <w:kern w:val="0"/>
                <w:sz w:val="24"/>
              </w:rPr>
            </w:pPr>
            <w:r w:rsidRPr="00797AF1">
              <w:rPr>
                <w:rFonts w:ascii="Verdana" w:eastAsia="ＭＳ ゴシック" w:hAnsi="Verdana" w:hint="eastAsia"/>
                <w:snapToGrid w:val="0"/>
                <w:kern w:val="0"/>
                <w:sz w:val="22"/>
              </w:rPr>
              <w:t>製品対策・グリーン契約推進係</w:t>
            </w:r>
          </w:p>
          <w:p w14:paraId="61D26354" w14:textId="77777777" w:rsidR="00797AF1" w:rsidRPr="00797AF1" w:rsidRDefault="00797AF1" w:rsidP="00254389">
            <w:pPr>
              <w:snapToGrid w:val="0"/>
              <w:spacing w:before="120"/>
              <w:ind w:right="62" w:firstLineChars="100" w:firstLine="210"/>
              <w:jc w:val="left"/>
              <w:rPr>
                <w:rFonts w:ascii="Verdana" w:eastAsia="ＭＳ ゴシック" w:hAnsi="Verdana" w:hint="eastAsia"/>
                <w:snapToGrid w:val="0"/>
                <w:kern w:val="0"/>
              </w:rPr>
            </w:pPr>
            <w:r w:rsidRPr="00797AF1">
              <w:rPr>
                <w:rFonts w:ascii="Verdana" w:eastAsia="ＭＳ ゴシック" w:hAnsi="Verdana"/>
                <w:snapToGrid w:val="0"/>
                <w:kern w:val="0"/>
              </w:rPr>
              <w:fldChar w:fldCharType="begin"/>
            </w:r>
            <w:r w:rsidRPr="00797AF1">
              <w:rPr>
                <w:rFonts w:ascii="Verdana" w:eastAsia="ＭＳ ゴシック" w:hAnsi="Verdana"/>
                <w:snapToGrid w:val="0"/>
                <w:kern w:val="0"/>
              </w:rPr>
              <w:instrText xml:space="preserve"> eq \o\ad(</w:instrText>
            </w:r>
            <w:r w:rsidRPr="00797AF1">
              <w:rPr>
                <w:rFonts w:ascii="Verdana" w:eastAsia="ＭＳ ゴシック" w:hAnsi="Verdana" w:hint="eastAsia"/>
                <w:snapToGrid w:val="0"/>
                <w:kern w:val="0"/>
              </w:rPr>
              <w:instrText>TEL</w:instrText>
            </w:r>
            <w:r w:rsidRPr="00797AF1">
              <w:rPr>
                <w:rFonts w:ascii="Verdana" w:eastAsia="ＭＳ ゴシック" w:hAnsi="Verdana"/>
                <w:snapToGrid w:val="0"/>
                <w:kern w:val="0"/>
              </w:rPr>
              <w:instrText>,</w:instrText>
            </w:r>
            <w:r w:rsidRPr="00797AF1">
              <w:rPr>
                <w:rFonts w:ascii="Verdana" w:eastAsia="ＭＳ ゴシック" w:hAnsi="Verdana" w:hint="eastAsia"/>
                <w:snapToGrid w:val="0"/>
                <w:kern w:val="0"/>
              </w:rPr>
              <w:instrText xml:space="preserve">　　</w:instrText>
            </w:r>
            <w:r w:rsidRPr="00797AF1">
              <w:rPr>
                <w:rFonts w:ascii="Verdana" w:eastAsia="ＭＳ ゴシック" w:hAnsi="Verdana"/>
                <w:snapToGrid w:val="0"/>
                <w:kern w:val="0"/>
              </w:rPr>
              <w:instrText>)</w:instrText>
            </w:r>
            <w:r w:rsidRPr="00797AF1">
              <w:rPr>
                <w:rFonts w:ascii="Verdana" w:eastAsia="ＭＳ ゴシック" w:hAnsi="Verdana"/>
                <w:snapToGrid w:val="0"/>
                <w:kern w:val="0"/>
              </w:rPr>
              <w:fldChar w:fldCharType="end"/>
            </w:r>
            <w:r w:rsidRPr="00797AF1">
              <w:rPr>
                <w:rFonts w:ascii="Verdana" w:eastAsia="ＭＳ ゴシック" w:hAnsi="Verdana" w:hint="eastAsia"/>
                <w:snapToGrid w:val="0"/>
                <w:kern w:val="0"/>
              </w:rPr>
              <w:t xml:space="preserve"> : 03-5521-8229</w:t>
            </w:r>
            <w:r w:rsidRPr="00797AF1">
              <w:rPr>
                <w:rFonts w:ascii="Verdana" w:eastAsia="ＭＳ ゴシック" w:hAnsi="Verdana" w:hint="eastAsia"/>
                <w:snapToGrid w:val="0"/>
                <w:kern w:val="0"/>
              </w:rPr>
              <w:t xml:space="preserve">　　　</w:t>
            </w:r>
            <w:r w:rsidRPr="00797AF1">
              <w:rPr>
                <w:rFonts w:ascii="Verdana" w:eastAsia="ＭＳ ゴシック" w:hAnsi="Verdana" w:hint="eastAsia"/>
                <w:snapToGrid w:val="0"/>
                <w:kern w:val="0"/>
              </w:rPr>
              <w:t>E-</w:t>
            </w:r>
            <w:r w:rsidRPr="00797AF1">
              <w:rPr>
                <w:rFonts w:ascii="Verdana" w:eastAsia="ＭＳ ゴシック" w:hAnsi="Verdana"/>
                <w:snapToGrid w:val="0"/>
                <w:kern w:val="0"/>
              </w:rPr>
              <w:t>mail</w:t>
            </w:r>
            <w:r w:rsidRPr="00797AF1">
              <w:rPr>
                <w:rFonts w:ascii="Verdana" w:eastAsia="ＭＳ ゴシック" w:hAnsi="Verdana" w:hint="eastAsia"/>
                <w:snapToGrid w:val="0"/>
                <w:kern w:val="0"/>
              </w:rPr>
              <w:t xml:space="preserve"> : gpl@env.go.jp</w:t>
            </w:r>
          </w:p>
          <w:p w14:paraId="5F397ECE" w14:textId="77777777" w:rsidR="00797AF1" w:rsidRPr="00797AF1" w:rsidRDefault="00797AF1" w:rsidP="00797AF1">
            <w:pPr>
              <w:snapToGrid w:val="0"/>
              <w:ind w:right="62" w:firstLineChars="100" w:firstLine="210"/>
              <w:jc w:val="left"/>
              <w:rPr>
                <w:rFonts w:ascii="Verdana" w:eastAsia="ＭＳ ゴシック" w:hAnsi="Verdana" w:hint="eastAsia"/>
                <w:snapToGrid w:val="0"/>
                <w:kern w:val="0"/>
              </w:rPr>
            </w:pPr>
          </w:p>
          <w:p w14:paraId="3BC29741" w14:textId="77777777" w:rsidR="00797AF1" w:rsidRPr="00797AF1" w:rsidRDefault="00797AF1" w:rsidP="00254389">
            <w:pPr>
              <w:ind w:right="62" w:firstLineChars="100" w:firstLine="210"/>
              <w:jc w:val="left"/>
              <w:rPr>
                <w:rFonts w:ascii="Verdana" w:eastAsia="ＭＳ ゴシック" w:hAnsi="Verdana" w:hint="eastAsia"/>
                <w:snapToGrid w:val="0"/>
                <w:kern w:val="0"/>
              </w:rPr>
            </w:pPr>
            <w:r w:rsidRPr="00797AF1">
              <w:rPr>
                <w:rFonts w:ascii="Verdana" w:eastAsia="ＭＳ ゴシック" w:hAnsi="Verdana" w:hint="eastAsia"/>
                <w:snapToGrid w:val="0"/>
                <w:kern w:val="0"/>
              </w:rPr>
              <w:t>ホームページ【</w:t>
            </w:r>
            <w:r w:rsidRPr="00797AF1">
              <w:rPr>
                <w:rFonts w:ascii="Verdana" w:eastAsia="ＭＳ ゴシック" w:hAnsi="Verdana" w:hint="eastAsia"/>
                <w:b/>
                <w:snapToGrid w:val="0"/>
                <w:kern w:val="0"/>
              </w:rPr>
              <w:t>グリーン購入法</w:t>
            </w:r>
            <w:r w:rsidRPr="00797AF1">
              <w:rPr>
                <w:rFonts w:ascii="Verdana" w:eastAsia="Meiryo UI" w:hAnsi="Verdana" w:hint="eastAsia"/>
                <w:b/>
                <w:snapToGrid w:val="0"/>
                <w:kern w:val="0"/>
              </w:rPr>
              <w:t>.net</w:t>
            </w:r>
            <w:r w:rsidRPr="00797AF1">
              <w:rPr>
                <w:rFonts w:ascii="Verdana" w:eastAsia="ＭＳ ゴシック" w:hAnsi="Verdana" w:hint="eastAsia"/>
                <w:snapToGrid w:val="0"/>
                <w:kern w:val="0"/>
              </w:rPr>
              <w:t>】</w:t>
            </w:r>
          </w:p>
          <w:p w14:paraId="33315A1A" w14:textId="77777777" w:rsidR="00797AF1" w:rsidRPr="00797AF1" w:rsidRDefault="00797AF1" w:rsidP="00254389">
            <w:pPr>
              <w:snapToGrid w:val="0"/>
              <w:spacing w:afterLines="50" w:after="175"/>
              <w:ind w:leftChars="-50" w:left="-105" w:firstLineChars="100" w:firstLine="210"/>
              <w:jc w:val="center"/>
              <w:rPr>
                <w:rFonts w:ascii="Verdana" w:eastAsia="ＭＳ ゴシック" w:hAnsi="Verdana" w:hint="eastAsia"/>
                <w:snapToGrid w:val="0"/>
                <w:kern w:val="0"/>
                <w:sz w:val="22"/>
              </w:rPr>
            </w:pPr>
            <w:r w:rsidRPr="00797AF1">
              <w:rPr>
                <w:rFonts w:ascii="Verdana" w:eastAsia="ＭＳ ゴシック" w:hAnsi="Verdana"/>
                <w:snapToGrid w:val="0"/>
                <w:kern w:val="0"/>
              </w:rPr>
              <w:t>http</w:t>
            </w:r>
            <w:r w:rsidRPr="00797AF1">
              <w:rPr>
                <w:rFonts w:ascii="Verdana" w:eastAsia="ＭＳ ゴシック" w:hAnsi="Verdana" w:hint="eastAsia"/>
                <w:snapToGrid w:val="0"/>
                <w:kern w:val="0"/>
              </w:rPr>
              <w:t>s</w:t>
            </w:r>
            <w:r w:rsidRPr="00797AF1">
              <w:rPr>
                <w:rFonts w:ascii="Verdana" w:eastAsia="ＭＳ ゴシック" w:hAnsi="Verdana"/>
                <w:snapToGrid w:val="0"/>
                <w:kern w:val="0"/>
              </w:rPr>
              <w:t>://www.env.go.jp/policy/hozen/green/g-law/index.html</w:t>
            </w:r>
          </w:p>
        </w:tc>
      </w:tr>
    </w:tbl>
    <w:p w14:paraId="324E9F7D" w14:textId="77777777" w:rsidR="00EB67CE" w:rsidRPr="00797AF1" w:rsidRDefault="00690529" w:rsidP="00EB67CE">
      <w:pPr>
        <w:rPr>
          <w:rFonts w:hint="eastAsia"/>
        </w:rPr>
      </w:pPr>
      <w:r>
        <w:rPr>
          <w:noProof/>
        </w:rPr>
        <w:pict w14:anchorId="5269D4E9">
          <v:shape id="_x0000_s2182" type="#_x0000_t202" style="position:absolute;left:0;text-align:left;margin-left:15.15pt;margin-top:560pt;width:420.1pt;height:61.25pt;z-index:5;mso-position-horizontal-relative:text;mso-position-vertical-relative:text" filled="f" stroked="f">
            <v:textbox inset="5.85pt,.7pt,5.85pt,.7pt">
              <w:txbxContent>
                <w:p w14:paraId="040EDEAF" w14:textId="77777777" w:rsidR="00690529" w:rsidRPr="00254389" w:rsidRDefault="00690529" w:rsidP="00690529">
                  <w:pPr>
                    <w:snapToGrid w:val="0"/>
                    <w:ind w:left="210" w:hangingChars="100" w:hanging="210"/>
                    <w:rPr>
                      <w:rFonts w:ascii="ＭＳ ゴシック" w:eastAsia="ＭＳ ゴシック" w:hAnsi="ＭＳ ゴシック" w:hint="eastAsia"/>
                    </w:rPr>
                  </w:pPr>
                  <w:r w:rsidRPr="00254389">
                    <w:rPr>
                      <w:rFonts w:ascii="ＭＳ ゴシック" w:eastAsia="ＭＳ ゴシック" w:hAnsi="ＭＳ ゴシック" w:hint="eastAsia"/>
                    </w:rPr>
                    <w:t>○この印刷物は、国等による環境物品等の調達の推進等に関する法律（グリーン購入法）に基づく基本方針の判断の基準を満たす紙を使用しています。</w:t>
                  </w:r>
                </w:p>
                <w:p w14:paraId="498198E5" w14:textId="77777777" w:rsidR="00690529" w:rsidRPr="00254389" w:rsidRDefault="00690529" w:rsidP="00690529">
                  <w:pPr>
                    <w:snapToGrid w:val="0"/>
                    <w:ind w:left="210" w:hangingChars="100" w:hanging="210"/>
                    <w:rPr>
                      <w:rFonts w:ascii="ＭＳ ゴシック" w:eastAsia="ＭＳ ゴシック" w:hAnsi="ＭＳ ゴシック" w:hint="eastAsia"/>
                    </w:rPr>
                  </w:pPr>
                  <w:r w:rsidRPr="00254389">
                    <w:rPr>
                      <w:rFonts w:ascii="ＭＳ ゴシック" w:eastAsia="ＭＳ ゴシック" w:hAnsi="ＭＳ ゴシック" w:hint="eastAsia"/>
                    </w:rPr>
                    <w:t>○リサイクル適性の表示</w:t>
                  </w:r>
                </w:p>
                <w:p w14:paraId="0BD36150" w14:textId="77777777" w:rsidR="00690529" w:rsidRPr="00254389" w:rsidRDefault="00690529" w:rsidP="00690529">
                  <w:pPr>
                    <w:snapToGrid w:val="0"/>
                    <w:ind w:leftChars="100" w:left="210"/>
                    <w:rPr>
                      <w:rFonts w:ascii="ＭＳ ゴシック" w:eastAsia="ＭＳ ゴシック" w:hAnsi="ＭＳ ゴシック"/>
                    </w:rPr>
                  </w:pPr>
                  <w:r w:rsidRPr="00254389">
                    <w:rPr>
                      <w:rFonts w:ascii="ＭＳ ゴシック" w:eastAsia="ＭＳ ゴシック" w:hAnsi="ＭＳ ゴシック" w:hint="eastAsia"/>
                    </w:rPr>
                    <w:t>この印刷物はAランクの資材のみを使用しており、印刷用の紙にリサイクルできます。</w:t>
                  </w:r>
                </w:p>
              </w:txbxContent>
            </v:textbox>
          </v:shape>
        </w:pict>
      </w:r>
      <w:r>
        <w:rPr>
          <w:noProof/>
        </w:rPr>
        <w:pict w14:anchorId="4119E329">
          <v:oval id="_x0000_s2178" style="position:absolute;left:0;text-align:left;margin-left:416.8pt;margin-top:512.2pt;width:18.45pt;height:18.15pt;z-index:2;mso-position-horizontal-relative:text;mso-position-vertical-relative:text" filled="f">
            <o:lock v:ext="edit" aspectratio="t"/>
            <v:textbox inset="5.85pt,.7pt,5.85pt,.7pt"/>
          </v:oval>
        </w:pict>
      </w:r>
      <w:r>
        <w:rPr>
          <w:noProof/>
        </w:rPr>
        <w:pict w14:anchorId="192C60AE">
          <v:oval id="_x0000_s2179" style="position:absolute;left:0;text-align:left;margin-left:418.9pt;margin-top:514.35pt;width:14.2pt;height:13.7pt;z-index:3;mso-position-horizontal-relative:text;mso-position-vertical-relative:text" filled="f">
            <o:lock v:ext="edit" aspectratio="t"/>
            <v:textbox inset="5.85pt,.7pt,5.85pt,.7pt"/>
          </v:oval>
        </w:pict>
      </w:r>
      <w:r>
        <w:rPr>
          <w:noProof/>
        </w:rPr>
        <w:pict w14:anchorId="5685C34F">
          <v:roundrect id="_x0000_s2177" style="position:absolute;left:0;text-align:left;margin-left:340.85pt;margin-top:510.55pt;width:98.4pt;height:21.6pt;z-index:1;mso-position-horizontal-relative:text;mso-position-vertical-relative:text" arcsize="10923f">
            <v:textbox style="mso-next-textbox:#_x0000_s2177" inset="5.85pt,.7pt,5.85pt,.7pt">
              <w:txbxContent>
                <w:p w14:paraId="518EB2AB" w14:textId="77777777" w:rsidR="00797AF1" w:rsidRPr="006B3A3E" w:rsidRDefault="00797AF1" w:rsidP="00797AF1">
                  <w:pPr>
                    <w:spacing w:line="240" w:lineRule="atLeast"/>
                    <w:jc w:val="center"/>
                    <w:rPr>
                      <w:rFonts w:ascii="HG創英角ｺﾞｼｯｸUB" w:eastAsia="HG創英角ｺﾞｼｯｸUB" w:hint="eastAsia"/>
                      <w:sz w:val="18"/>
                      <w:szCs w:val="18"/>
                    </w:rPr>
                  </w:pPr>
                  <w:r w:rsidRPr="006B3A3E">
                    <w:rPr>
                      <w:rFonts w:ascii="HG創英角ｺﾞｼｯｸUB" w:eastAsia="HG創英角ｺﾞｼｯｸUB" w:hint="eastAsia"/>
                      <w:sz w:val="18"/>
                      <w:szCs w:val="18"/>
                    </w:rPr>
                    <w:t xml:space="preserve">リサイクル適性　</w:t>
                  </w:r>
                  <w:r>
                    <w:rPr>
                      <w:rFonts w:ascii="HG創英角ｺﾞｼｯｸUB" w:eastAsia="HG創英角ｺﾞｼｯｸUB" w:hint="eastAsia"/>
                      <w:sz w:val="18"/>
                      <w:szCs w:val="18"/>
                    </w:rPr>
                    <w:t>Ａ</w:t>
                  </w:r>
                </w:p>
              </w:txbxContent>
            </v:textbox>
          </v:roundrect>
        </w:pict>
      </w:r>
    </w:p>
    <w:sectPr w:rsidR="00EB67CE" w:rsidRPr="00797AF1" w:rsidSect="00B37778">
      <w:pgSz w:w="11906" w:h="16838" w:code="9"/>
      <w:pgMar w:top="1418" w:right="1418" w:bottom="1418" w:left="1418" w:header="851" w:footer="851" w:gutter="0"/>
      <w:pgNumType w:start="269"/>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1A0BC" w14:textId="77777777" w:rsidR="00BD1801" w:rsidRDefault="00BD1801">
      <w:r>
        <w:separator/>
      </w:r>
    </w:p>
  </w:endnote>
  <w:endnote w:type="continuationSeparator" w:id="0">
    <w:p w14:paraId="407879DC" w14:textId="77777777" w:rsidR="00BD1801" w:rsidRDefault="00BD1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 w:name="Verdana">
    <w:panose1 w:val="020B0604030504040204"/>
    <w:charset w:val="00"/>
    <w:family w:val="swiss"/>
    <w:pitch w:val="variable"/>
    <w:sig w:usb0="A00006FF" w:usb1="4000205B" w:usb2="00000010" w:usb3="00000000" w:csb0="000001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この印刷物は、国等による環境物品等の調達の推進等に関する法律">
    <w:altName w:val="游ゴシック"/>
    <w:panose1 w:val="00000000000000000000"/>
    <w:charset w:val="80"/>
    <w:family w:val="roman"/>
    <w:notTrueType/>
    <w:pitch w:val="default"/>
  </w:font>
  <w:font w:name="Meiryo UI">
    <w:panose1 w:val="020B0604030504040204"/>
    <w:charset w:val="80"/>
    <w:family w:val="modern"/>
    <w:pitch w:val="variable"/>
    <w:sig w:usb0="E00002FF" w:usb1="6AC7FFFF"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39224" w14:textId="77777777" w:rsidR="00042AB3" w:rsidRDefault="00042AB3">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09A3A75" w14:textId="77777777" w:rsidR="00042AB3" w:rsidRDefault="00042AB3">
    <w:pPr>
      <w:pStyle w:val="a6"/>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18C5B" w14:textId="77777777" w:rsidR="003957DF" w:rsidRPr="00797AF1" w:rsidRDefault="003957DF" w:rsidP="00797AF1">
    <w:pPr>
      <w:pStyle w:val="a6"/>
      <w:jc w:val="left"/>
      <w:rPr>
        <w:rFonts w:ascii="○この印刷物は、国等による環境物品等の調達の推進等に関する法律" w:eastAsia="○この印刷物は、国等による環境物品等の調達の推進等に関する法律" w:hAnsi="ＭＳ ゴシック" w:hint="eastAsia"/>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C777D" w14:textId="77777777" w:rsidR="00042AB3" w:rsidRDefault="00042AB3">
    <w:pPr>
      <w:pStyle w:val="a6"/>
      <w:ind w:right="0"/>
      <w:jc w:val="center"/>
      <w:rPr>
        <w:rFonts w:eastAsia="ｺﾞｼｯｸ" w:hAnsi="ＭＳ 明朝" w:cs="Arial" w:hint="eastAsia"/>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E0557" w14:textId="77777777" w:rsidR="00042AB3" w:rsidRDefault="00042AB3" w:rsidP="00201ED8">
    <w:pPr>
      <w:pStyle w:val="a6"/>
      <w:ind w:right="0"/>
      <w:jc w:val="center"/>
      <w:rPr>
        <w:rFonts w:eastAsia="ｺﾞｼｯｸ" w:hAnsi="ＭＳ 明朝" w:cs="Arial" w:hint="eastAsia"/>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2A93D" w14:textId="77777777" w:rsidR="00042AB3" w:rsidRDefault="00042AB3">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1634FAA" w14:textId="77777777" w:rsidR="00042AB3" w:rsidRDefault="00042AB3">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D9014" w14:textId="77777777" w:rsidR="00042AB3" w:rsidRDefault="00042AB3">
    <w:pPr>
      <w:pStyle w:val="a6"/>
      <w:ind w:right="0"/>
      <w:jc w:val="center"/>
      <w:rPr>
        <w:rFonts w:eastAsia="ｺﾞｼｯｸ" w:hAnsi="ＭＳ 明朝" w:cs="Arial" w:hint="eastAsia"/>
        <w:sz w:val="20"/>
      </w:rPr>
    </w:pPr>
    <w:r w:rsidRPr="00CD0AF8">
      <w:rPr>
        <w:rStyle w:val="a8"/>
        <w:rFonts w:ascii="ＭＳ 明朝" w:eastAsia="ＭＳ 明朝" w:hAnsi="ＭＳ 明朝" w:cs="Arial" w:hint="eastAsia"/>
      </w:rPr>
      <w:t>－</w:t>
    </w:r>
    <w:r w:rsidRPr="006604C9">
      <w:rPr>
        <w:rStyle w:val="a8"/>
        <w:rFonts w:ascii="Arial" w:eastAsia="ｺﾞｼｯｸ" w:hAnsi="Arial" w:cs="Arial"/>
      </w:rPr>
      <w:fldChar w:fldCharType="begin"/>
    </w:r>
    <w:r w:rsidRPr="006604C9">
      <w:rPr>
        <w:rStyle w:val="a8"/>
        <w:rFonts w:ascii="Arial" w:eastAsia="ｺﾞｼｯｸ" w:hAnsi="Arial" w:cs="Arial"/>
      </w:rPr>
      <w:instrText xml:space="preserve"> PAGE </w:instrText>
    </w:r>
    <w:r w:rsidRPr="006604C9">
      <w:rPr>
        <w:rStyle w:val="a8"/>
        <w:rFonts w:ascii="Arial" w:eastAsia="ｺﾞｼｯｸ" w:hAnsi="Arial" w:cs="Arial"/>
      </w:rPr>
      <w:fldChar w:fldCharType="separate"/>
    </w:r>
    <w:r>
      <w:rPr>
        <w:rStyle w:val="a8"/>
        <w:rFonts w:ascii="Arial" w:eastAsia="ｺﾞｼｯｸ" w:hAnsi="Arial" w:cs="Arial"/>
        <w:noProof/>
      </w:rPr>
      <w:t>2</w:t>
    </w:r>
    <w:r w:rsidRPr="006604C9">
      <w:rPr>
        <w:rStyle w:val="a8"/>
        <w:rFonts w:ascii="Arial" w:eastAsia="ｺﾞｼｯｸ" w:hAnsi="Arial" w:cs="Arial"/>
      </w:rPr>
      <w:fldChar w:fldCharType="end"/>
    </w:r>
    <w:r w:rsidRPr="00CD0AF8">
      <w:rPr>
        <w:rStyle w:val="a8"/>
        <w:rFonts w:ascii="ＭＳ 明朝" w:eastAsia="ＭＳ 明朝" w:hAnsi="ＭＳ 明朝" w:cs="Arial" w:hint="eastAsia"/>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511C9" w14:textId="77777777" w:rsidR="00164BA0" w:rsidRDefault="00164BA0">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8F85296" w14:textId="77777777" w:rsidR="00164BA0" w:rsidRDefault="00164BA0">
    <w:pPr>
      <w:pStyle w:val="a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6A369" w14:textId="77777777" w:rsidR="00164BA0" w:rsidRDefault="00164BA0">
    <w:pPr>
      <w:pStyle w:val="a6"/>
      <w:ind w:right="0"/>
      <w:jc w:val="center"/>
      <w:rPr>
        <w:rFonts w:eastAsia="ｺﾞｼｯｸ" w:hAnsi="ＭＳ 明朝" w:cs="Arial"/>
        <w:sz w:val="20"/>
      </w:rPr>
    </w:pPr>
    <w:r w:rsidRPr="00CD0AF8">
      <w:rPr>
        <w:rStyle w:val="a8"/>
        <w:rFonts w:ascii="ＭＳ 明朝" w:eastAsia="ＭＳ 明朝" w:hAnsi="ＭＳ 明朝" w:cs="Arial" w:hint="eastAsia"/>
      </w:rPr>
      <w:t>－</w:t>
    </w:r>
    <w:r w:rsidRPr="006604C9">
      <w:rPr>
        <w:rStyle w:val="a8"/>
        <w:rFonts w:ascii="Arial" w:eastAsia="ｺﾞｼｯｸ" w:hAnsi="Arial" w:cs="Arial"/>
      </w:rPr>
      <w:fldChar w:fldCharType="begin"/>
    </w:r>
    <w:r w:rsidRPr="006604C9">
      <w:rPr>
        <w:rStyle w:val="a8"/>
        <w:rFonts w:ascii="Arial" w:eastAsia="ｺﾞｼｯｸ" w:hAnsi="Arial" w:cs="Arial"/>
      </w:rPr>
      <w:instrText xml:space="preserve"> PAGE </w:instrText>
    </w:r>
    <w:r w:rsidRPr="006604C9">
      <w:rPr>
        <w:rStyle w:val="a8"/>
        <w:rFonts w:ascii="Arial" w:eastAsia="ｺﾞｼｯｸ" w:hAnsi="Arial" w:cs="Arial"/>
      </w:rPr>
      <w:fldChar w:fldCharType="separate"/>
    </w:r>
    <w:r>
      <w:rPr>
        <w:rStyle w:val="a8"/>
        <w:rFonts w:ascii="Arial" w:eastAsia="ｺﾞｼｯｸ" w:hAnsi="Arial" w:cs="Arial"/>
        <w:noProof/>
      </w:rPr>
      <w:t>6</w:t>
    </w:r>
    <w:r w:rsidRPr="006604C9">
      <w:rPr>
        <w:rStyle w:val="a8"/>
        <w:rFonts w:ascii="Arial" w:eastAsia="ｺﾞｼｯｸ" w:hAnsi="Arial" w:cs="Arial"/>
      </w:rPr>
      <w:fldChar w:fldCharType="end"/>
    </w:r>
    <w:r w:rsidRPr="00CD0AF8">
      <w:rPr>
        <w:rStyle w:val="a8"/>
        <w:rFonts w:ascii="ＭＳ 明朝" w:eastAsia="ＭＳ 明朝" w:hAnsi="ＭＳ 明朝" w:cs="Arial" w:hint="eastAsia"/>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CED5D" w14:textId="77777777" w:rsidR="00042AB3" w:rsidRDefault="00042AB3">
    <w:pPr>
      <w:jc w:val="center"/>
      <w:rPr>
        <w:rStyle w:val="a8"/>
        <w:rFonts w:ascii="ｺﾞｼｯｸ" w:hint="eastAsia"/>
      </w:rPr>
    </w:pPr>
    <w:r>
      <w:rPr>
        <w:rFonts w:ascii="ｺﾞｼｯｸ" w:hint="eastAsia"/>
        <w:sz w:val="20"/>
      </w:rPr>
      <w:t>－</w:t>
    </w:r>
    <w:r w:rsidRPr="00C43474">
      <w:rPr>
        <w:rStyle w:val="a8"/>
        <w:rFonts w:ascii="Arial" w:eastAsia="ｺﾞｼｯｸ" w:hAnsi="Arial" w:cs="Arial"/>
      </w:rPr>
      <w:fldChar w:fldCharType="begin"/>
    </w:r>
    <w:r w:rsidRPr="00C43474">
      <w:rPr>
        <w:rStyle w:val="a8"/>
        <w:rFonts w:ascii="Arial" w:eastAsia="ｺﾞｼｯｸ" w:hAnsi="Arial" w:cs="Arial"/>
      </w:rPr>
      <w:instrText xml:space="preserve"> PAGE </w:instrText>
    </w:r>
    <w:r w:rsidRPr="00C43474">
      <w:rPr>
        <w:rStyle w:val="a8"/>
        <w:rFonts w:ascii="Arial" w:eastAsia="ｺﾞｼｯｸ" w:hAnsi="Arial" w:cs="Arial"/>
      </w:rPr>
      <w:fldChar w:fldCharType="separate"/>
    </w:r>
    <w:r w:rsidR="002248F3">
      <w:rPr>
        <w:rStyle w:val="a8"/>
        <w:rFonts w:ascii="Arial" w:eastAsia="ｺﾞｼｯｸ" w:hAnsi="Arial" w:cs="Arial"/>
        <w:noProof/>
      </w:rPr>
      <w:t>15</w:t>
    </w:r>
    <w:r w:rsidRPr="00C43474">
      <w:rPr>
        <w:rStyle w:val="a8"/>
        <w:rFonts w:ascii="Arial" w:eastAsia="ｺﾞｼｯｸ" w:hAnsi="Arial" w:cs="Arial"/>
      </w:rPr>
      <w:fldChar w:fldCharType="end"/>
    </w:r>
    <w:r>
      <w:rPr>
        <w:rStyle w:val="a8"/>
        <w:rFonts w:ascii="ＭＳ 明朝" w:eastAsia="ＭＳ 明朝" w:hAnsi="ＭＳ 明朝" w:hint="eastAsia"/>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58DB0" w14:textId="77777777" w:rsidR="00042AB3" w:rsidRDefault="00042AB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BF99D" w14:textId="77777777" w:rsidR="00BD1801" w:rsidRDefault="00BD1801">
      <w:r>
        <w:separator/>
      </w:r>
    </w:p>
  </w:footnote>
  <w:footnote w:type="continuationSeparator" w:id="0">
    <w:p w14:paraId="42A830BD" w14:textId="77777777" w:rsidR="00BD1801" w:rsidRDefault="00BD1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52D97" w14:textId="77777777" w:rsidR="00042AB3" w:rsidRPr="00793A5E" w:rsidRDefault="00042AB3" w:rsidP="00793A5E">
    <w:pPr>
      <w:pStyle w:val="a9"/>
      <w:jc w:val="both"/>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53963" w14:textId="77777777" w:rsidR="00042AB3" w:rsidRPr="00793A5E" w:rsidRDefault="00042AB3" w:rsidP="00793A5E">
    <w:pPr>
      <w:pStyle w:val="a9"/>
      <w:jc w:val="both"/>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F2973" w14:textId="77777777" w:rsidR="00164BA0" w:rsidRPr="00793A5E" w:rsidRDefault="00164BA0" w:rsidP="00793A5E">
    <w:pPr>
      <w:pStyle w:val="a9"/>
      <w:jc w:val="bot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8C87F" w14:textId="77777777" w:rsidR="00042AB3" w:rsidRPr="00793A5E" w:rsidRDefault="00042AB3" w:rsidP="00793A5E">
    <w:pPr>
      <w:pStyle w:val="a9"/>
      <w:jc w:val="both"/>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135AAF8E"/>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1" w15:restartNumberingAfterBreak="0">
    <w:nsid w:val="00D63CF7"/>
    <w:multiLevelType w:val="hybridMultilevel"/>
    <w:tmpl w:val="3200B826"/>
    <w:lvl w:ilvl="0" w:tplc="118C82A4">
      <w:start w:val="1"/>
      <w:numFmt w:val="decimalEnclosedCircle"/>
      <w:lvlText w:val="%1"/>
      <w:lvlJc w:val="left"/>
      <w:pPr>
        <w:tabs>
          <w:tab w:val="num" w:pos="1065"/>
        </w:tabs>
        <w:ind w:left="1065" w:hanging="360"/>
      </w:pPr>
      <w:rPr>
        <w:rFonts w:hint="eastAsia"/>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2" w15:restartNumberingAfterBreak="0">
    <w:nsid w:val="0115276C"/>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032D035B"/>
    <w:multiLevelType w:val="hybridMultilevel"/>
    <w:tmpl w:val="ECA07728"/>
    <w:lvl w:ilvl="0" w:tplc="249018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32F40AD"/>
    <w:multiLevelType w:val="hybridMultilevel"/>
    <w:tmpl w:val="EEF4BA2E"/>
    <w:lvl w:ilvl="0" w:tplc="00088C18">
      <w:start w:val="2"/>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5" w15:restartNumberingAfterBreak="0">
    <w:nsid w:val="08014DA5"/>
    <w:multiLevelType w:val="hybridMultilevel"/>
    <w:tmpl w:val="1FE29C3C"/>
    <w:lvl w:ilvl="0" w:tplc="6576FCAC">
      <w:start w:val="1"/>
      <w:numFmt w:val="decimalFullWidth"/>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08F71049"/>
    <w:multiLevelType w:val="hybridMultilevel"/>
    <w:tmpl w:val="6C1E427E"/>
    <w:lvl w:ilvl="0" w:tplc="9C48E108">
      <w:start w:val="1"/>
      <w:numFmt w:val="aiueoFullWidth"/>
      <w:lvlText w:val="%1."/>
      <w:lvlJc w:val="left"/>
      <w:pPr>
        <w:tabs>
          <w:tab w:val="num" w:pos="759"/>
        </w:tabs>
        <w:ind w:left="759" w:hanging="360"/>
      </w:pPr>
      <w:rPr>
        <w:rFonts w:hint="default"/>
      </w:rPr>
    </w:lvl>
    <w:lvl w:ilvl="1" w:tplc="04090017" w:tentative="1">
      <w:start w:val="1"/>
      <w:numFmt w:val="aiueoFullWidth"/>
      <w:lvlText w:val="(%2)"/>
      <w:lvlJc w:val="left"/>
      <w:pPr>
        <w:tabs>
          <w:tab w:val="num" w:pos="1239"/>
        </w:tabs>
        <w:ind w:left="1239" w:hanging="420"/>
      </w:pPr>
    </w:lvl>
    <w:lvl w:ilvl="2" w:tplc="04090011" w:tentative="1">
      <w:start w:val="1"/>
      <w:numFmt w:val="decimalEnclosedCircle"/>
      <w:lvlText w:val="%3"/>
      <w:lvlJc w:val="left"/>
      <w:pPr>
        <w:tabs>
          <w:tab w:val="num" w:pos="1659"/>
        </w:tabs>
        <w:ind w:left="1659" w:hanging="420"/>
      </w:pPr>
    </w:lvl>
    <w:lvl w:ilvl="3" w:tplc="0409000F" w:tentative="1">
      <w:start w:val="1"/>
      <w:numFmt w:val="decimal"/>
      <w:lvlText w:val="%4."/>
      <w:lvlJc w:val="left"/>
      <w:pPr>
        <w:tabs>
          <w:tab w:val="num" w:pos="2079"/>
        </w:tabs>
        <w:ind w:left="2079" w:hanging="420"/>
      </w:pPr>
    </w:lvl>
    <w:lvl w:ilvl="4" w:tplc="04090017" w:tentative="1">
      <w:start w:val="1"/>
      <w:numFmt w:val="aiueoFullWidth"/>
      <w:lvlText w:val="(%5)"/>
      <w:lvlJc w:val="left"/>
      <w:pPr>
        <w:tabs>
          <w:tab w:val="num" w:pos="2499"/>
        </w:tabs>
        <w:ind w:left="2499" w:hanging="420"/>
      </w:pPr>
    </w:lvl>
    <w:lvl w:ilvl="5" w:tplc="04090011" w:tentative="1">
      <w:start w:val="1"/>
      <w:numFmt w:val="decimalEnclosedCircle"/>
      <w:lvlText w:val="%6"/>
      <w:lvlJc w:val="left"/>
      <w:pPr>
        <w:tabs>
          <w:tab w:val="num" w:pos="2919"/>
        </w:tabs>
        <w:ind w:left="2919" w:hanging="420"/>
      </w:pPr>
    </w:lvl>
    <w:lvl w:ilvl="6" w:tplc="0409000F" w:tentative="1">
      <w:start w:val="1"/>
      <w:numFmt w:val="decimal"/>
      <w:lvlText w:val="%7."/>
      <w:lvlJc w:val="left"/>
      <w:pPr>
        <w:tabs>
          <w:tab w:val="num" w:pos="3339"/>
        </w:tabs>
        <w:ind w:left="3339" w:hanging="420"/>
      </w:pPr>
    </w:lvl>
    <w:lvl w:ilvl="7" w:tplc="04090017" w:tentative="1">
      <w:start w:val="1"/>
      <w:numFmt w:val="aiueoFullWidth"/>
      <w:lvlText w:val="(%8)"/>
      <w:lvlJc w:val="left"/>
      <w:pPr>
        <w:tabs>
          <w:tab w:val="num" w:pos="3759"/>
        </w:tabs>
        <w:ind w:left="3759" w:hanging="420"/>
      </w:pPr>
    </w:lvl>
    <w:lvl w:ilvl="8" w:tplc="04090011" w:tentative="1">
      <w:start w:val="1"/>
      <w:numFmt w:val="decimalEnclosedCircle"/>
      <w:lvlText w:val="%9"/>
      <w:lvlJc w:val="left"/>
      <w:pPr>
        <w:tabs>
          <w:tab w:val="num" w:pos="4179"/>
        </w:tabs>
        <w:ind w:left="4179" w:hanging="420"/>
      </w:pPr>
    </w:lvl>
  </w:abstractNum>
  <w:abstractNum w:abstractNumId="7" w15:restartNumberingAfterBreak="0">
    <w:nsid w:val="0A564307"/>
    <w:multiLevelType w:val="hybridMultilevel"/>
    <w:tmpl w:val="36721A28"/>
    <w:lvl w:ilvl="0" w:tplc="1C962A1E">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8" w15:restartNumberingAfterBreak="0">
    <w:nsid w:val="1E2A5891"/>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9" w15:restartNumberingAfterBreak="0">
    <w:nsid w:val="1E6B1C8F"/>
    <w:multiLevelType w:val="hybridMultilevel"/>
    <w:tmpl w:val="CAB2A8B2"/>
    <w:lvl w:ilvl="0" w:tplc="8C96FF74">
      <w:start w:val="2"/>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0" w15:restartNumberingAfterBreak="0">
    <w:nsid w:val="22F958F4"/>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254A300B"/>
    <w:multiLevelType w:val="hybridMultilevel"/>
    <w:tmpl w:val="B3AEBD16"/>
    <w:lvl w:ilvl="0" w:tplc="FB64C4D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5AE2D10"/>
    <w:multiLevelType w:val="hybridMultilevel"/>
    <w:tmpl w:val="3D228ACE"/>
    <w:lvl w:ilvl="0" w:tplc="6ED661A4">
      <w:start w:val="2"/>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3" w15:restartNumberingAfterBreak="0">
    <w:nsid w:val="2F906512"/>
    <w:multiLevelType w:val="hybridMultilevel"/>
    <w:tmpl w:val="EB328E80"/>
    <w:lvl w:ilvl="0" w:tplc="019074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09D2AAD"/>
    <w:multiLevelType w:val="hybridMultilevel"/>
    <w:tmpl w:val="1B52A28A"/>
    <w:lvl w:ilvl="0" w:tplc="818C67AE">
      <w:start w:val="35"/>
      <w:numFmt w:val="bullet"/>
      <w:lvlText w:val="・"/>
      <w:lvlJc w:val="left"/>
      <w:pPr>
        <w:tabs>
          <w:tab w:val="num" w:pos="1231"/>
        </w:tabs>
        <w:ind w:left="123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11"/>
        </w:tabs>
        <w:ind w:left="1711" w:hanging="420"/>
      </w:pPr>
      <w:rPr>
        <w:rFonts w:ascii="Wingdings" w:hAnsi="Wingdings" w:hint="default"/>
      </w:rPr>
    </w:lvl>
    <w:lvl w:ilvl="2" w:tplc="0409000D" w:tentative="1">
      <w:start w:val="1"/>
      <w:numFmt w:val="bullet"/>
      <w:lvlText w:val=""/>
      <w:lvlJc w:val="left"/>
      <w:pPr>
        <w:tabs>
          <w:tab w:val="num" w:pos="2131"/>
        </w:tabs>
        <w:ind w:left="2131" w:hanging="420"/>
      </w:pPr>
      <w:rPr>
        <w:rFonts w:ascii="Wingdings" w:hAnsi="Wingdings" w:hint="default"/>
      </w:rPr>
    </w:lvl>
    <w:lvl w:ilvl="3" w:tplc="04090001" w:tentative="1">
      <w:start w:val="1"/>
      <w:numFmt w:val="bullet"/>
      <w:lvlText w:val=""/>
      <w:lvlJc w:val="left"/>
      <w:pPr>
        <w:tabs>
          <w:tab w:val="num" w:pos="2551"/>
        </w:tabs>
        <w:ind w:left="2551" w:hanging="420"/>
      </w:pPr>
      <w:rPr>
        <w:rFonts w:ascii="Wingdings" w:hAnsi="Wingdings" w:hint="default"/>
      </w:rPr>
    </w:lvl>
    <w:lvl w:ilvl="4" w:tplc="0409000B" w:tentative="1">
      <w:start w:val="1"/>
      <w:numFmt w:val="bullet"/>
      <w:lvlText w:val=""/>
      <w:lvlJc w:val="left"/>
      <w:pPr>
        <w:tabs>
          <w:tab w:val="num" w:pos="2971"/>
        </w:tabs>
        <w:ind w:left="2971" w:hanging="420"/>
      </w:pPr>
      <w:rPr>
        <w:rFonts w:ascii="Wingdings" w:hAnsi="Wingdings" w:hint="default"/>
      </w:rPr>
    </w:lvl>
    <w:lvl w:ilvl="5" w:tplc="0409000D" w:tentative="1">
      <w:start w:val="1"/>
      <w:numFmt w:val="bullet"/>
      <w:lvlText w:val=""/>
      <w:lvlJc w:val="left"/>
      <w:pPr>
        <w:tabs>
          <w:tab w:val="num" w:pos="3391"/>
        </w:tabs>
        <w:ind w:left="3391" w:hanging="420"/>
      </w:pPr>
      <w:rPr>
        <w:rFonts w:ascii="Wingdings" w:hAnsi="Wingdings" w:hint="default"/>
      </w:rPr>
    </w:lvl>
    <w:lvl w:ilvl="6" w:tplc="04090001" w:tentative="1">
      <w:start w:val="1"/>
      <w:numFmt w:val="bullet"/>
      <w:lvlText w:val=""/>
      <w:lvlJc w:val="left"/>
      <w:pPr>
        <w:tabs>
          <w:tab w:val="num" w:pos="3811"/>
        </w:tabs>
        <w:ind w:left="3811" w:hanging="420"/>
      </w:pPr>
      <w:rPr>
        <w:rFonts w:ascii="Wingdings" w:hAnsi="Wingdings" w:hint="default"/>
      </w:rPr>
    </w:lvl>
    <w:lvl w:ilvl="7" w:tplc="0409000B" w:tentative="1">
      <w:start w:val="1"/>
      <w:numFmt w:val="bullet"/>
      <w:lvlText w:val=""/>
      <w:lvlJc w:val="left"/>
      <w:pPr>
        <w:tabs>
          <w:tab w:val="num" w:pos="4231"/>
        </w:tabs>
        <w:ind w:left="4231" w:hanging="420"/>
      </w:pPr>
      <w:rPr>
        <w:rFonts w:ascii="Wingdings" w:hAnsi="Wingdings" w:hint="default"/>
      </w:rPr>
    </w:lvl>
    <w:lvl w:ilvl="8" w:tplc="0409000D" w:tentative="1">
      <w:start w:val="1"/>
      <w:numFmt w:val="bullet"/>
      <w:lvlText w:val=""/>
      <w:lvlJc w:val="left"/>
      <w:pPr>
        <w:tabs>
          <w:tab w:val="num" w:pos="4651"/>
        </w:tabs>
        <w:ind w:left="4651" w:hanging="420"/>
      </w:pPr>
      <w:rPr>
        <w:rFonts w:ascii="Wingdings" w:hAnsi="Wingdings" w:hint="default"/>
      </w:rPr>
    </w:lvl>
  </w:abstractNum>
  <w:abstractNum w:abstractNumId="15" w15:restartNumberingAfterBreak="0">
    <w:nsid w:val="36411FCC"/>
    <w:multiLevelType w:val="hybridMultilevel"/>
    <w:tmpl w:val="64463266"/>
    <w:lvl w:ilvl="0" w:tplc="FCA637DE">
      <w:start w:val="1"/>
      <w:numFmt w:val="aiueoFullWidth"/>
      <w:lvlText w:val="%1．"/>
      <w:lvlJc w:val="left"/>
      <w:pPr>
        <w:tabs>
          <w:tab w:val="num" w:pos="499"/>
        </w:tabs>
        <w:ind w:left="499" w:hanging="405"/>
      </w:pPr>
      <w:rPr>
        <w:rFonts w:hint="default"/>
        <w:u w:val="none"/>
      </w:rPr>
    </w:lvl>
    <w:lvl w:ilvl="1" w:tplc="04090017" w:tentative="1">
      <w:start w:val="1"/>
      <w:numFmt w:val="aiueoFullWidth"/>
      <w:lvlText w:val="(%2)"/>
      <w:lvlJc w:val="left"/>
      <w:pPr>
        <w:tabs>
          <w:tab w:val="num" w:pos="934"/>
        </w:tabs>
        <w:ind w:left="934" w:hanging="420"/>
      </w:pPr>
    </w:lvl>
    <w:lvl w:ilvl="2" w:tplc="04090011" w:tentative="1">
      <w:start w:val="1"/>
      <w:numFmt w:val="decimalEnclosedCircle"/>
      <w:lvlText w:val="%3"/>
      <w:lvlJc w:val="left"/>
      <w:pPr>
        <w:tabs>
          <w:tab w:val="num" w:pos="1354"/>
        </w:tabs>
        <w:ind w:left="1354" w:hanging="420"/>
      </w:pPr>
    </w:lvl>
    <w:lvl w:ilvl="3" w:tplc="0409000F" w:tentative="1">
      <w:start w:val="1"/>
      <w:numFmt w:val="decimal"/>
      <w:lvlText w:val="%4."/>
      <w:lvlJc w:val="left"/>
      <w:pPr>
        <w:tabs>
          <w:tab w:val="num" w:pos="1774"/>
        </w:tabs>
        <w:ind w:left="1774" w:hanging="420"/>
      </w:pPr>
    </w:lvl>
    <w:lvl w:ilvl="4" w:tplc="04090017" w:tentative="1">
      <w:start w:val="1"/>
      <w:numFmt w:val="aiueoFullWidth"/>
      <w:lvlText w:val="(%5)"/>
      <w:lvlJc w:val="left"/>
      <w:pPr>
        <w:tabs>
          <w:tab w:val="num" w:pos="2194"/>
        </w:tabs>
        <w:ind w:left="2194" w:hanging="420"/>
      </w:pPr>
    </w:lvl>
    <w:lvl w:ilvl="5" w:tplc="04090011" w:tentative="1">
      <w:start w:val="1"/>
      <w:numFmt w:val="decimalEnclosedCircle"/>
      <w:lvlText w:val="%6"/>
      <w:lvlJc w:val="left"/>
      <w:pPr>
        <w:tabs>
          <w:tab w:val="num" w:pos="2614"/>
        </w:tabs>
        <w:ind w:left="2614" w:hanging="420"/>
      </w:pPr>
    </w:lvl>
    <w:lvl w:ilvl="6" w:tplc="0409000F" w:tentative="1">
      <w:start w:val="1"/>
      <w:numFmt w:val="decimal"/>
      <w:lvlText w:val="%7."/>
      <w:lvlJc w:val="left"/>
      <w:pPr>
        <w:tabs>
          <w:tab w:val="num" w:pos="3034"/>
        </w:tabs>
        <w:ind w:left="3034" w:hanging="420"/>
      </w:pPr>
    </w:lvl>
    <w:lvl w:ilvl="7" w:tplc="04090017" w:tentative="1">
      <w:start w:val="1"/>
      <w:numFmt w:val="aiueoFullWidth"/>
      <w:lvlText w:val="(%8)"/>
      <w:lvlJc w:val="left"/>
      <w:pPr>
        <w:tabs>
          <w:tab w:val="num" w:pos="3454"/>
        </w:tabs>
        <w:ind w:left="3454" w:hanging="420"/>
      </w:pPr>
    </w:lvl>
    <w:lvl w:ilvl="8" w:tplc="04090011" w:tentative="1">
      <w:start w:val="1"/>
      <w:numFmt w:val="decimalEnclosedCircle"/>
      <w:lvlText w:val="%9"/>
      <w:lvlJc w:val="left"/>
      <w:pPr>
        <w:tabs>
          <w:tab w:val="num" w:pos="3874"/>
        </w:tabs>
        <w:ind w:left="3874" w:hanging="420"/>
      </w:pPr>
    </w:lvl>
  </w:abstractNum>
  <w:abstractNum w:abstractNumId="16" w15:restartNumberingAfterBreak="0">
    <w:nsid w:val="3650669B"/>
    <w:multiLevelType w:val="hybridMultilevel"/>
    <w:tmpl w:val="1FBCE890"/>
    <w:lvl w:ilvl="0" w:tplc="823A614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7712545"/>
    <w:multiLevelType w:val="hybridMultilevel"/>
    <w:tmpl w:val="6A1C5152"/>
    <w:lvl w:ilvl="0" w:tplc="F6C0D9EA">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B6D0A39"/>
    <w:multiLevelType w:val="hybridMultilevel"/>
    <w:tmpl w:val="7BF6EEB4"/>
    <w:lvl w:ilvl="0" w:tplc="EB2CA654">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9" w15:restartNumberingAfterBreak="0">
    <w:nsid w:val="3CAD7E3B"/>
    <w:multiLevelType w:val="hybridMultilevel"/>
    <w:tmpl w:val="EE6676E6"/>
    <w:lvl w:ilvl="0" w:tplc="7EFCEB56">
      <w:start w:val="5"/>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0" w15:restartNumberingAfterBreak="0">
    <w:nsid w:val="3E2C6B24"/>
    <w:multiLevelType w:val="hybridMultilevel"/>
    <w:tmpl w:val="C7E88DE4"/>
    <w:lvl w:ilvl="0" w:tplc="80EA39B0">
      <w:start w:val="1"/>
      <w:numFmt w:val="bullet"/>
      <w:lvlText w:val=""/>
      <w:lvlJc w:val="left"/>
      <w:pPr>
        <w:tabs>
          <w:tab w:val="num" w:pos="1267"/>
        </w:tabs>
        <w:ind w:left="964" w:hanging="57"/>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3F5E2E48"/>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2" w15:restartNumberingAfterBreak="0">
    <w:nsid w:val="45656965"/>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49AE4E8B"/>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4" w15:restartNumberingAfterBreak="0">
    <w:nsid w:val="4CCF5955"/>
    <w:multiLevelType w:val="hybridMultilevel"/>
    <w:tmpl w:val="3744A6B4"/>
    <w:lvl w:ilvl="0" w:tplc="0226EBAE">
      <w:start w:val="1"/>
      <w:numFmt w:val="bullet"/>
      <w:lvlText w:val=""/>
      <w:lvlJc w:val="left"/>
      <w:pPr>
        <w:tabs>
          <w:tab w:val="num" w:pos="1267"/>
        </w:tabs>
        <w:ind w:left="1077" w:hanging="170"/>
      </w:pPr>
      <w:rPr>
        <w:rFonts w:ascii="Wingdings" w:hAnsi="Wingdings" w:hint="default"/>
      </w:rPr>
    </w:lvl>
    <w:lvl w:ilvl="1" w:tplc="E5A46B3C">
      <w:start w:val="2"/>
      <w:numFmt w:val="bullet"/>
      <w:lvlText w:val="○"/>
      <w:lvlJc w:val="left"/>
      <w:pPr>
        <w:tabs>
          <w:tab w:val="num" w:pos="1200"/>
        </w:tabs>
        <w:ind w:left="1200" w:hanging="360"/>
      </w:pPr>
      <w:rPr>
        <w:rFonts w:ascii="Times New Roman" w:eastAsia="ＭＳ ゴシック" w:hAnsi="Times New Roman" w:cs="Times New Roman"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5" w15:restartNumberingAfterBreak="0">
    <w:nsid w:val="4F5A0017"/>
    <w:multiLevelType w:val="hybridMultilevel"/>
    <w:tmpl w:val="89C83E90"/>
    <w:lvl w:ilvl="0" w:tplc="7A7437E0">
      <w:start w:val="1"/>
      <w:numFmt w:val="aiueoFullWidth"/>
      <w:lvlText w:val="%1．"/>
      <w:lvlJc w:val="left"/>
      <w:pPr>
        <w:tabs>
          <w:tab w:val="num" w:pos="1110"/>
        </w:tabs>
        <w:ind w:left="1110" w:hanging="450"/>
      </w:pPr>
      <w:rPr>
        <w:rFonts w:hint="default"/>
        <w:color w:val="auto"/>
        <w:u w:val="none"/>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6" w15:restartNumberingAfterBreak="0">
    <w:nsid w:val="4FE715B1"/>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15:restartNumberingAfterBreak="0">
    <w:nsid w:val="52777281"/>
    <w:multiLevelType w:val="hybridMultilevel"/>
    <w:tmpl w:val="DC1A5C22"/>
    <w:lvl w:ilvl="0" w:tplc="1B1A2FD8">
      <w:start w:val="1"/>
      <w:numFmt w:val="decimalFullWidth"/>
      <w:lvlText w:val="%1）"/>
      <w:lvlJc w:val="left"/>
      <w:pPr>
        <w:tabs>
          <w:tab w:val="num" w:pos="300"/>
        </w:tabs>
        <w:ind w:left="300" w:hanging="405"/>
      </w:pPr>
      <w:rPr>
        <w:rFonts w:hint="eastAsia"/>
      </w:rPr>
    </w:lvl>
    <w:lvl w:ilvl="1" w:tplc="04090017" w:tentative="1">
      <w:start w:val="1"/>
      <w:numFmt w:val="aiueoFullWidth"/>
      <w:lvlText w:val="(%2)"/>
      <w:lvlJc w:val="left"/>
      <w:pPr>
        <w:tabs>
          <w:tab w:val="num" w:pos="735"/>
        </w:tabs>
        <w:ind w:left="735" w:hanging="420"/>
      </w:pPr>
    </w:lvl>
    <w:lvl w:ilvl="2" w:tplc="04090011" w:tentative="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abstractNum w:abstractNumId="28" w15:restartNumberingAfterBreak="0">
    <w:nsid w:val="54810DB7"/>
    <w:multiLevelType w:val="hybridMultilevel"/>
    <w:tmpl w:val="C7E88DE4"/>
    <w:lvl w:ilvl="0" w:tplc="0226EBAE">
      <w:start w:val="1"/>
      <w:numFmt w:val="bullet"/>
      <w:lvlText w:val=""/>
      <w:lvlJc w:val="left"/>
      <w:pPr>
        <w:tabs>
          <w:tab w:val="num" w:pos="1267"/>
        </w:tabs>
        <w:ind w:left="1077" w:hanging="17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9" w15:restartNumberingAfterBreak="0">
    <w:nsid w:val="593475D9"/>
    <w:multiLevelType w:val="hybridMultilevel"/>
    <w:tmpl w:val="9BE0838A"/>
    <w:lvl w:ilvl="0" w:tplc="D940ED64">
      <w:numFmt w:val="bullet"/>
      <w:lvlText w:val="○"/>
      <w:lvlJc w:val="left"/>
      <w:pPr>
        <w:tabs>
          <w:tab w:val="num" w:pos="360"/>
        </w:tabs>
        <w:ind w:left="360" w:hanging="360"/>
      </w:pPr>
      <w:rPr>
        <w:rFonts w:ascii="ＭＳ ゴシック" w:eastAsia="ＭＳ ゴシック" w:hAnsi="ＭＳ ゴシック" w:cs="Times New Roman" w:hint="eastAsia"/>
        <w:dstrike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EE9632C"/>
    <w:multiLevelType w:val="hybridMultilevel"/>
    <w:tmpl w:val="4C12B99A"/>
    <w:lvl w:ilvl="0" w:tplc="B21A0A10">
      <w:start w:val="1"/>
      <w:numFmt w:val="aiueoFullWidth"/>
      <w:lvlText w:val="%1."/>
      <w:lvlJc w:val="left"/>
      <w:pPr>
        <w:tabs>
          <w:tab w:val="num" w:pos="660"/>
        </w:tabs>
        <w:ind w:left="660" w:hanging="360"/>
      </w:pPr>
      <w:rPr>
        <w:rFonts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31" w15:restartNumberingAfterBreak="0">
    <w:nsid w:val="6A550D2F"/>
    <w:multiLevelType w:val="hybridMultilevel"/>
    <w:tmpl w:val="A0E6398C"/>
    <w:lvl w:ilvl="0" w:tplc="E7E855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06810D3"/>
    <w:multiLevelType w:val="hybridMultilevel"/>
    <w:tmpl w:val="AB78CA8C"/>
    <w:lvl w:ilvl="0" w:tplc="E4BED39C">
      <w:start w:val="1"/>
      <w:numFmt w:val="bullet"/>
      <w:pStyle w:val="2"/>
      <w:lvlText w:val=""/>
      <w:lvlJc w:val="left"/>
      <w:pPr>
        <w:tabs>
          <w:tab w:val="num" w:pos="1040"/>
        </w:tabs>
        <w:ind w:left="1021" w:hanging="341"/>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47E50C7"/>
    <w:multiLevelType w:val="hybridMultilevel"/>
    <w:tmpl w:val="EFD2EC4C"/>
    <w:lvl w:ilvl="0" w:tplc="0F34A51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60354629">
    <w:abstractNumId w:val="2"/>
  </w:num>
  <w:num w:numId="2" w16cid:durableId="1843354032">
    <w:abstractNumId w:val="15"/>
  </w:num>
  <w:num w:numId="3" w16cid:durableId="1820149243">
    <w:abstractNumId w:val="23"/>
  </w:num>
  <w:num w:numId="4" w16cid:durableId="1668243647">
    <w:abstractNumId w:val="8"/>
  </w:num>
  <w:num w:numId="5" w16cid:durableId="1322543085">
    <w:abstractNumId w:val="26"/>
  </w:num>
  <w:num w:numId="6" w16cid:durableId="859121632">
    <w:abstractNumId w:val="28"/>
  </w:num>
  <w:num w:numId="7" w16cid:durableId="124083065">
    <w:abstractNumId w:val="22"/>
  </w:num>
  <w:num w:numId="8" w16cid:durableId="1788499447">
    <w:abstractNumId w:val="10"/>
  </w:num>
  <w:num w:numId="9" w16cid:durableId="610434109">
    <w:abstractNumId w:val="24"/>
  </w:num>
  <w:num w:numId="10" w16cid:durableId="51082815">
    <w:abstractNumId w:val="21"/>
  </w:num>
  <w:num w:numId="11" w16cid:durableId="339897057">
    <w:abstractNumId w:val="20"/>
  </w:num>
  <w:num w:numId="12" w16cid:durableId="2131508857">
    <w:abstractNumId w:val="32"/>
  </w:num>
  <w:num w:numId="13" w16cid:durableId="1978873469">
    <w:abstractNumId w:val="14"/>
  </w:num>
  <w:num w:numId="14" w16cid:durableId="605116908">
    <w:abstractNumId w:val="1"/>
  </w:num>
  <w:num w:numId="15" w16cid:durableId="140123088">
    <w:abstractNumId w:val="25"/>
  </w:num>
  <w:num w:numId="16" w16cid:durableId="525018594">
    <w:abstractNumId w:val="17"/>
  </w:num>
  <w:num w:numId="17" w16cid:durableId="32579084">
    <w:abstractNumId w:val="5"/>
  </w:num>
  <w:num w:numId="18" w16cid:durableId="2052462545">
    <w:abstractNumId w:val="27"/>
  </w:num>
  <w:num w:numId="19" w16cid:durableId="1730497155">
    <w:abstractNumId w:val="0"/>
  </w:num>
  <w:num w:numId="20" w16cid:durableId="1209606049">
    <w:abstractNumId w:val="30"/>
  </w:num>
  <w:num w:numId="21" w16cid:durableId="488711236">
    <w:abstractNumId w:val="6"/>
  </w:num>
  <w:num w:numId="22" w16cid:durableId="72555685">
    <w:abstractNumId w:val="19"/>
  </w:num>
  <w:num w:numId="23" w16cid:durableId="351342669">
    <w:abstractNumId w:val="29"/>
  </w:num>
  <w:num w:numId="24" w16cid:durableId="342587016">
    <w:abstractNumId w:val="18"/>
  </w:num>
  <w:num w:numId="25" w16cid:durableId="419836185">
    <w:abstractNumId w:val="12"/>
  </w:num>
  <w:num w:numId="26" w16cid:durableId="905803717">
    <w:abstractNumId w:val="16"/>
  </w:num>
  <w:num w:numId="27" w16cid:durableId="539364856">
    <w:abstractNumId w:val="11"/>
  </w:num>
  <w:num w:numId="28" w16cid:durableId="1145515206">
    <w:abstractNumId w:val="33"/>
  </w:num>
  <w:num w:numId="29" w16cid:durableId="1727529586">
    <w:abstractNumId w:val="4"/>
  </w:num>
  <w:num w:numId="30" w16cid:durableId="1956597596">
    <w:abstractNumId w:val="31"/>
  </w:num>
  <w:num w:numId="31" w16cid:durableId="1311406162">
    <w:abstractNumId w:val="9"/>
  </w:num>
  <w:num w:numId="32" w16cid:durableId="1074668543">
    <w:abstractNumId w:val="3"/>
  </w:num>
  <w:num w:numId="33" w16cid:durableId="472987010">
    <w:abstractNumId w:val="13"/>
  </w:num>
  <w:num w:numId="34" w16cid:durableId="78748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1"/>
  <w:drawingGridVerticalSpacing w:val="175"/>
  <w:displayHorizontalDrawingGridEvery w:val="0"/>
  <w:displayVerticalDrawingGridEvery w:val="2"/>
  <w:characterSpacingControl w:val="compressPunctuation"/>
  <w:hdrShapeDefaults>
    <o:shapedefaults v:ext="edit" spidmax="21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5487"/>
    <w:rsid w:val="00000277"/>
    <w:rsid w:val="00000CEE"/>
    <w:rsid w:val="00001F92"/>
    <w:rsid w:val="00004894"/>
    <w:rsid w:val="00004F47"/>
    <w:rsid w:val="00005331"/>
    <w:rsid w:val="00005517"/>
    <w:rsid w:val="00006646"/>
    <w:rsid w:val="00007516"/>
    <w:rsid w:val="00010052"/>
    <w:rsid w:val="0001285A"/>
    <w:rsid w:val="00012877"/>
    <w:rsid w:val="0001533F"/>
    <w:rsid w:val="00015EDE"/>
    <w:rsid w:val="00016A00"/>
    <w:rsid w:val="00022998"/>
    <w:rsid w:val="0003280F"/>
    <w:rsid w:val="0003568D"/>
    <w:rsid w:val="0003665D"/>
    <w:rsid w:val="00037091"/>
    <w:rsid w:val="00041F61"/>
    <w:rsid w:val="00042997"/>
    <w:rsid w:val="00042AB3"/>
    <w:rsid w:val="000438EF"/>
    <w:rsid w:val="00046C02"/>
    <w:rsid w:val="0005564A"/>
    <w:rsid w:val="00057FB3"/>
    <w:rsid w:val="0006016D"/>
    <w:rsid w:val="000611C1"/>
    <w:rsid w:val="00063632"/>
    <w:rsid w:val="000652BA"/>
    <w:rsid w:val="000674F2"/>
    <w:rsid w:val="0007003A"/>
    <w:rsid w:val="0007240E"/>
    <w:rsid w:val="00083738"/>
    <w:rsid w:val="0008463C"/>
    <w:rsid w:val="00084FAD"/>
    <w:rsid w:val="00085900"/>
    <w:rsid w:val="00085A71"/>
    <w:rsid w:val="00085ACC"/>
    <w:rsid w:val="0009091E"/>
    <w:rsid w:val="00093468"/>
    <w:rsid w:val="00095460"/>
    <w:rsid w:val="0009583D"/>
    <w:rsid w:val="00096DFE"/>
    <w:rsid w:val="00097C2C"/>
    <w:rsid w:val="000A0B21"/>
    <w:rsid w:val="000A22B7"/>
    <w:rsid w:val="000A62AA"/>
    <w:rsid w:val="000B0FF6"/>
    <w:rsid w:val="000B1D6D"/>
    <w:rsid w:val="000B6C24"/>
    <w:rsid w:val="000B72BC"/>
    <w:rsid w:val="000B76B4"/>
    <w:rsid w:val="000C17F8"/>
    <w:rsid w:val="000C21B2"/>
    <w:rsid w:val="000C3392"/>
    <w:rsid w:val="000C444E"/>
    <w:rsid w:val="000C5F45"/>
    <w:rsid w:val="000C656D"/>
    <w:rsid w:val="000D0442"/>
    <w:rsid w:val="000D04DE"/>
    <w:rsid w:val="000D2DBF"/>
    <w:rsid w:val="000D6094"/>
    <w:rsid w:val="000D6815"/>
    <w:rsid w:val="000D6FDE"/>
    <w:rsid w:val="000E2B7B"/>
    <w:rsid w:val="000E5C3A"/>
    <w:rsid w:val="000F17C7"/>
    <w:rsid w:val="000F198B"/>
    <w:rsid w:val="000F3BED"/>
    <w:rsid w:val="0010013B"/>
    <w:rsid w:val="00102664"/>
    <w:rsid w:val="00102FAD"/>
    <w:rsid w:val="00103B3D"/>
    <w:rsid w:val="001059F8"/>
    <w:rsid w:val="00115EE7"/>
    <w:rsid w:val="00116B5D"/>
    <w:rsid w:val="00120387"/>
    <w:rsid w:val="001203FB"/>
    <w:rsid w:val="00120A54"/>
    <w:rsid w:val="00124651"/>
    <w:rsid w:val="001249F5"/>
    <w:rsid w:val="001255E0"/>
    <w:rsid w:val="00125737"/>
    <w:rsid w:val="001258E4"/>
    <w:rsid w:val="00131732"/>
    <w:rsid w:val="00133DE1"/>
    <w:rsid w:val="00133F57"/>
    <w:rsid w:val="001349AD"/>
    <w:rsid w:val="0013516B"/>
    <w:rsid w:val="0013597E"/>
    <w:rsid w:val="00135FA4"/>
    <w:rsid w:val="00136D65"/>
    <w:rsid w:val="00136D76"/>
    <w:rsid w:val="00140378"/>
    <w:rsid w:val="0014162A"/>
    <w:rsid w:val="00143377"/>
    <w:rsid w:val="00143641"/>
    <w:rsid w:val="001461C3"/>
    <w:rsid w:val="00154372"/>
    <w:rsid w:val="00156723"/>
    <w:rsid w:val="00156D24"/>
    <w:rsid w:val="00156EB0"/>
    <w:rsid w:val="00157259"/>
    <w:rsid w:val="001614D3"/>
    <w:rsid w:val="00163514"/>
    <w:rsid w:val="00164BA0"/>
    <w:rsid w:val="001658E0"/>
    <w:rsid w:val="0016626B"/>
    <w:rsid w:val="00172F74"/>
    <w:rsid w:val="00173517"/>
    <w:rsid w:val="0017452F"/>
    <w:rsid w:val="001745DB"/>
    <w:rsid w:val="00181D0C"/>
    <w:rsid w:val="0018281D"/>
    <w:rsid w:val="00182FFD"/>
    <w:rsid w:val="0018371D"/>
    <w:rsid w:val="001837B5"/>
    <w:rsid w:val="0018419E"/>
    <w:rsid w:val="001875CD"/>
    <w:rsid w:val="0018762B"/>
    <w:rsid w:val="00190931"/>
    <w:rsid w:val="001926D5"/>
    <w:rsid w:val="0019553D"/>
    <w:rsid w:val="00195FA6"/>
    <w:rsid w:val="00196E92"/>
    <w:rsid w:val="001A2309"/>
    <w:rsid w:val="001A2724"/>
    <w:rsid w:val="001A2D96"/>
    <w:rsid w:val="001A6421"/>
    <w:rsid w:val="001B17AA"/>
    <w:rsid w:val="001B2978"/>
    <w:rsid w:val="001B3BC7"/>
    <w:rsid w:val="001B5628"/>
    <w:rsid w:val="001B6542"/>
    <w:rsid w:val="001C0478"/>
    <w:rsid w:val="001C10DC"/>
    <w:rsid w:val="001C19F2"/>
    <w:rsid w:val="001C2AAD"/>
    <w:rsid w:val="001C4935"/>
    <w:rsid w:val="001C6894"/>
    <w:rsid w:val="001C69E3"/>
    <w:rsid w:val="001C7219"/>
    <w:rsid w:val="001C7767"/>
    <w:rsid w:val="001D0F24"/>
    <w:rsid w:val="001D1BB1"/>
    <w:rsid w:val="001D3F54"/>
    <w:rsid w:val="001D41A6"/>
    <w:rsid w:val="001D5218"/>
    <w:rsid w:val="001D5A6C"/>
    <w:rsid w:val="001D5C20"/>
    <w:rsid w:val="001D64CA"/>
    <w:rsid w:val="001D7A44"/>
    <w:rsid w:val="001E0AC0"/>
    <w:rsid w:val="001E0E7D"/>
    <w:rsid w:val="001E1227"/>
    <w:rsid w:val="001E1CF0"/>
    <w:rsid w:val="001E5405"/>
    <w:rsid w:val="001E5CC1"/>
    <w:rsid w:val="001E7E3F"/>
    <w:rsid w:val="001F0556"/>
    <w:rsid w:val="001F4DA5"/>
    <w:rsid w:val="001F55F5"/>
    <w:rsid w:val="00201ED8"/>
    <w:rsid w:val="0020243D"/>
    <w:rsid w:val="00202A7A"/>
    <w:rsid w:val="00203F43"/>
    <w:rsid w:val="00206F2C"/>
    <w:rsid w:val="002071AE"/>
    <w:rsid w:val="0021100F"/>
    <w:rsid w:val="002119B2"/>
    <w:rsid w:val="0021353C"/>
    <w:rsid w:val="00215419"/>
    <w:rsid w:val="00220D68"/>
    <w:rsid w:val="00222D6D"/>
    <w:rsid w:val="00223114"/>
    <w:rsid w:val="002248F3"/>
    <w:rsid w:val="00224CA8"/>
    <w:rsid w:val="00225BA4"/>
    <w:rsid w:val="00226DCE"/>
    <w:rsid w:val="0023052A"/>
    <w:rsid w:val="00232A44"/>
    <w:rsid w:val="00240D01"/>
    <w:rsid w:val="00243A4D"/>
    <w:rsid w:val="00245DA9"/>
    <w:rsid w:val="00247816"/>
    <w:rsid w:val="00251F45"/>
    <w:rsid w:val="002529C1"/>
    <w:rsid w:val="00254389"/>
    <w:rsid w:val="00255D79"/>
    <w:rsid w:val="002615EA"/>
    <w:rsid w:val="00262FF4"/>
    <w:rsid w:val="00265472"/>
    <w:rsid w:val="002654EC"/>
    <w:rsid w:val="00265780"/>
    <w:rsid w:val="00265A78"/>
    <w:rsid w:val="00266862"/>
    <w:rsid w:val="00267EFE"/>
    <w:rsid w:val="00270495"/>
    <w:rsid w:val="002726F2"/>
    <w:rsid w:val="00282BC4"/>
    <w:rsid w:val="0028466F"/>
    <w:rsid w:val="00286E67"/>
    <w:rsid w:val="00287C4B"/>
    <w:rsid w:val="0029100B"/>
    <w:rsid w:val="0029134A"/>
    <w:rsid w:val="00297C68"/>
    <w:rsid w:val="00297C92"/>
    <w:rsid w:val="002A01C7"/>
    <w:rsid w:val="002A3907"/>
    <w:rsid w:val="002A59BC"/>
    <w:rsid w:val="002A7F2E"/>
    <w:rsid w:val="002B08F7"/>
    <w:rsid w:val="002B1556"/>
    <w:rsid w:val="002B25E8"/>
    <w:rsid w:val="002B5FC4"/>
    <w:rsid w:val="002B6809"/>
    <w:rsid w:val="002C1B89"/>
    <w:rsid w:val="002C23E5"/>
    <w:rsid w:val="002C555D"/>
    <w:rsid w:val="002C77DE"/>
    <w:rsid w:val="002D059A"/>
    <w:rsid w:val="002D1296"/>
    <w:rsid w:val="002D2319"/>
    <w:rsid w:val="002D61DB"/>
    <w:rsid w:val="002D727C"/>
    <w:rsid w:val="002E1F1B"/>
    <w:rsid w:val="002E2254"/>
    <w:rsid w:val="002E374A"/>
    <w:rsid w:val="002E3D93"/>
    <w:rsid w:val="002E50B9"/>
    <w:rsid w:val="002E6AEF"/>
    <w:rsid w:val="002F0698"/>
    <w:rsid w:val="002F683D"/>
    <w:rsid w:val="002F6C3F"/>
    <w:rsid w:val="002F7FA8"/>
    <w:rsid w:val="003019EE"/>
    <w:rsid w:val="00305024"/>
    <w:rsid w:val="00312A7F"/>
    <w:rsid w:val="00312A88"/>
    <w:rsid w:val="00312AFE"/>
    <w:rsid w:val="00314655"/>
    <w:rsid w:val="00317664"/>
    <w:rsid w:val="00320AB4"/>
    <w:rsid w:val="003218C1"/>
    <w:rsid w:val="00323F9F"/>
    <w:rsid w:val="003244B5"/>
    <w:rsid w:val="003251BB"/>
    <w:rsid w:val="0032680D"/>
    <w:rsid w:val="00333C47"/>
    <w:rsid w:val="003351A4"/>
    <w:rsid w:val="00336CCF"/>
    <w:rsid w:val="003428A3"/>
    <w:rsid w:val="00343074"/>
    <w:rsid w:val="0034358B"/>
    <w:rsid w:val="00351A4A"/>
    <w:rsid w:val="00360AFA"/>
    <w:rsid w:val="00360E23"/>
    <w:rsid w:val="00361210"/>
    <w:rsid w:val="00364F3A"/>
    <w:rsid w:val="00365B70"/>
    <w:rsid w:val="00367AED"/>
    <w:rsid w:val="00371494"/>
    <w:rsid w:val="00371903"/>
    <w:rsid w:val="00376A47"/>
    <w:rsid w:val="00377051"/>
    <w:rsid w:val="00393509"/>
    <w:rsid w:val="003957DF"/>
    <w:rsid w:val="00396E87"/>
    <w:rsid w:val="003A08FF"/>
    <w:rsid w:val="003A14EE"/>
    <w:rsid w:val="003A3374"/>
    <w:rsid w:val="003A5E56"/>
    <w:rsid w:val="003A625C"/>
    <w:rsid w:val="003A7550"/>
    <w:rsid w:val="003B4301"/>
    <w:rsid w:val="003B6682"/>
    <w:rsid w:val="003B6766"/>
    <w:rsid w:val="003B7B83"/>
    <w:rsid w:val="003C4243"/>
    <w:rsid w:val="003C6397"/>
    <w:rsid w:val="003D1284"/>
    <w:rsid w:val="003D1384"/>
    <w:rsid w:val="003D14E6"/>
    <w:rsid w:val="003D6275"/>
    <w:rsid w:val="003D688B"/>
    <w:rsid w:val="003D6F4A"/>
    <w:rsid w:val="003D7044"/>
    <w:rsid w:val="003D71C3"/>
    <w:rsid w:val="003E6FE6"/>
    <w:rsid w:val="003E7CA0"/>
    <w:rsid w:val="003F20CF"/>
    <w:rsid w:val="003F211E"/>
    <w:rsid w:val="003F62E0"/>
    <w:rsid w:val="00401159"/>
    <w:rsid w:val="0040120D"/>
    <w:rsid w:val="004029F6"/>
    <w:rsid w:val="004034B8"/>
    <w:rsid w:val="00405F83"/>
    <w:rsid w:val="0040717A"/>
    <w:rsid w:val="00407763"/>
    <w:rsid w:val="0041042F"/>
    <w:rsid w:val="00411186"/>
    <w:rsid w:val="00414468"/>
    <w:rsid w:val="00417EF9"/>
    <w:rsid w:val="00420568"/>
    <w:rsid w:val="0042178D"/>
    <w:rsid w:val="004230E8"/>
    <w:rsid w:val="00424361"/>
    <w:rsid w:val="00424D3D"/>
    <w:rsid w:val="004310C6"/>
    <w:rsid w:val="00432E2B"/>
    <w:rsid w:val="00433C24"/>
    <w:rsid w:val="004350EF"/>
    <w:rsid w:val="00435B64"/>
    <w:rsid w:val="00435D24"/>
    <w:rsid w:val="00435E76"/>
    <w:rsid w:val="00436665"/>
    <w:rsid w:val="00440EB3"/>
    <w:rsid w:val="00441AAC"/>
    <w:rsid w:val="00442A4E"/>
    <w:rsid w:val="00442FAE"/>
    <w:rsid w:val="00443870"/>
    <w:rsid w:val="004450FE"/>
    <w:rsid w:val="0044648B"/>
    <w:rsid w:val="0044771B"/>
    <w:rsid w:val="00447B65"/>
    <w:rsid w:val="004502D6"/>
    <w:rsid w:val="00453785"/>
    <w:rsid w:val="004549D9"/>
    <w:rsid w:val="00455B82"/>
    <w:rsid w:val="00457101"/>
    <w:rsid w:val="00460E37"/>
    <w:rsid w:val="00463F3D"/>
    <w:rsid w:val="004655FC"/>
    <w:rsid w:val="004663E3"/>
    <w:rsid w:val="0046740C"/>
    <w:rsid w:val="00467A82"/>
    <w:rsid w:val="00471FE7"/>
    <w:rsid w:val="004747FC"/>
    <w:rsid w:val="00476C7F"/>
    <w:rsid w:val="00481A3F"/>
    <w:rsid w:val="00485355"/>
    <w:rsid w:val="00486108"/>
    <w:rsid w:val="004879F4"/>
    <w:rsid w:val="00487D75"/>
    <w:rsid w:val="004902A6"/>
    <w:rsid w:val="00490B6F"/>
    <w:rsid w:val="00490DDC"/>
    <w:rsid w:val="004915F0"/>
    <w:rsid w:val="00491B13"/>
    <w:rsid w:val="004925AB"/>
    <w:rsid w:val="00492D7C"/>
    <w:rsid w:val="00493558"/>
    <w:rsid w:val="00493F7C"/>
    <w:rsid w:val="00495179"/>
    <w:rsid w:val="00495875"/>
    <w:rsid w:val="004A1293"/>
    <w:rsid w:val="004A130A"/>
    <w:rsid w:val="004A53E5"/>
    <w:rsid w:val="004A5422"/>
    <w:rsid w:val="004B0DCB"/>
    <w:rsid w:val="004B3F06"/>
    <w:rsid w:val="004B4745"/>
    <w:rsid w:val="004B4846"/>
    <w:rsid w:val="004B4F3A"/>
    <w:rsid w:val="004B4F66"/>
    <w:rsid w:val="004B5485"/>
    <w:rsid w:val="004B5590"/>
    <w:rsid w:val="004B59E1"/>
    <w:rsid w:val="004B7CDF"/>
    <w:rsid w:val="004C17E1"/>
    <w:rsid w:val="004C7905"/>
    <w:rsid w:val="004C7914"/>
    <w:rsid w:val="004D3084"/>
    <w:rsid w:val="004D3520"/>
    <w:rsid w:val="004D7788"/>
    <w:rsid w:val="004E080A"/>
    <w:rsid w:val="004E37AE"/>
    <w:rsid w:val="004E453B"/>
    <w:rsid w:val="004E506F"/>
    <w:rsid w:val="004E7B01"/>
    <w:rsid w:val="004F2BDD"/>
    <w:rsid w:val="004F5114"/>
    <w:rsid w:val="004F5471"/>
    <w:rsid w:val="00501A2A"/>
    <w:rsid w:val="005041E7"/>
    <w:rsid w:val="005074AB"/>
    <w:rsid w:val="00510286"/>
    <w:rsid w:val="00512B7C"/>
    <w:rsid w:val="00517879"/>
    <w:rsid w:val="00520522"/>
    <w:rsid w:val="0052090E"/>
    <w:rsid w:val="00520E88"/>
    <w:rsid w:val="0052148B"/>
    <w:rsid w:val="00521DDD"/>
    <w:rsid w:val="00523A1D"/>
    <w:rsid w:val="00524686"/>
    <w:rsid w:val="005269FE"/>
    <w:rsid w:val="005319B3"/>
    <w:rsid w:val="00531A03"/>
    <w:rsid w:val="00535CD4"/>
    <w:rsid w:val="00535D01"/>
    <w:rsid w:val="005413E8"/>
    <w:rsid w:val="00542511"/>
    <w:rsid w:val="0054262F"/>
    <w:rsid w:val="00543220"/>
    <w:rsid w:val="00543748"/>
    <w:rsid w:val="00543978"/>
    <w:rsid w:val="00544441"/>
    <w:rsid w:val="00546452"/>
    <w:rsid w:val="00547018"/>
    <w:rsid w:val="0055159B"/>
    <w:rsid w:val="005540E5"/>
    <w:rsid w:val="00556378"/>
    <w:rsid w:val="00556A21"/>
    <w:rsid w:val="00556C6D"/>
    <w:rsid w:val="005602BA"/>
    <w:rsid w:val="005605F8"/>
    <w:rsid w:val="0056150F"/>
    <w:rsid w:val="0056263B"/>
    <w:rsid w:val="00563147"/>
    <w:rsid w:val="00563EA7"/>
    <w:rsid w:val="0056535A"/>
    <w:rsid w:val="00570D37"/>
    <w:rsid w:val="005725FB"/>
    <w:rsid w:val="00573A7D"/>
    <w:rsid w:val="005747BC"/>
    <w:rsid w:val="00575EF7"/>
    <w:rsid w:val="00576C1F"/>
    <w:rsid w:val="005775C6"/>
    <w:rsid w:val="005806AC"/>
    <w:rsid w:val="00580D80"/>
    <w:rsid w:val="005814E4"/>
    <w:rsid w:val="00582270"/>
    <w:rsid w:val="005966FA"/>
    <w:rsid w:val="00596A21"/>
    <w:rsid w:val="00597E3B"/>
    <w:rsid w:val="005A4E28"/>
    <w:rsid w:val="005A6729"/>
    <w:rsid w:val="005A7051"/>
    <w:rsid w:val="005A7BC4"/>
    <w:rsid w:val="005B1430"/>
    <w:rsid w:val="005B3373"/>
    <w:rsid w:val="005B3BB1"/>
    <w:rsid w:val="005C27BB"/>
    <w:rsid w:val="005C3142"/>
    <w:rsid w:val="005D0739"/>
    <w:rsid w:val="005D0F66"/>
    <w:rsid w:val="005D10C9"/>
    <w:rsid w:val="005D1C04"/>
    <w:rsid w:val="005D2CB9"/>
    <w:rsid w:val="005D363F"/>
    <w:rsid w:val="005D4BEA"/>
    <w:rsid w:val="005D55B3"/>
    <w:rsid w:val="005D5BAA"/>
    <w:rsid w:val="005D5CA6"/>
    <w:rsid w:val="005E0F4A"/>
    <w:rsid w:val="005E165E"/>
    <w:rsid w:val="005E16FC"/>
    <w:rsid w:val="005E25B2"/>
    <w:rsid w:val="005E2851"/>
    <w:rsid w:val="005E3789"/>
    <w:rsid w:val="005E3A56"/>
    <w:rsid w:val="005E3E4B"/>
    <w:rsid w:val="005E57CE"/>
    <w:rsid w:val="005E636B"/>
    <w:rsid w:val="005F1E04"/>
    <w:rsid w:val="005F3586"/>
    <w:rsid w:val="005F36BB"/>
    <w:rsid w:val="005F526B"/>
    <w:rsid w:val="005F6D5A"/>
    <w:rsid w:val="005F73C7"/>
    <w:rsid w:val="005F76C1"/>
    <w:rsid w:val="0060064C"/>
    <w:rsid w:val="00600AFD"/>
    <w:rsid w:val="00601E43"/>
    <w:rsid w:val="006023BF"/>
    <w:rsid w:val="00602BFC"/>
    <w:rsid w:val="00602CE5"/>
    <w:rsid w:val="0060344B"/>
    <w:rsid w:val="00603726"/>
    <w:rsid w:val="006066EC"/>
    <w:rsid w:val="00611D7D"/>
    <w:rsid w:val="00612848"/>
    <w:rsid w:val="00613908"/>
    <w:rsid w:val="006211B2"/>
    <w:rsid w:val="006234E9"/>
    <w:rsid w:val="00623DB1"/>
    <w:rsid w:val="00626299"/>
    <w:rsid w:val="0063479B"/>
    <w:rsid w:val="006351C6"/>
    <w:rsid w:val="0063790E"/>
    <w:rsid w:val="00637AEE"/>
    <w:rsid w:val="0064054B"/>
    <w:rsid w:val="00641F3E"/>
    <w:rsid w:val="006441F5"/>
    <w:rsid w:val="00644C2C"/>
    <w:rsid w:val="0064752C"/>
    <w:rsid w:val="0065114D"/>
    <w:rsid w:val="00653A74"/>
    <w:rsid w:val="0065479D"/>
    <w:rsid w:val="00654893"/>
    <w:rsid w:val="00656B84"/>
    <w:rsid w:val="00660B9B"/>
    <w:rsid w:val="00660F59"/>
    <w:rsid w:val="00663963"/>
    <w:rsid w:val="00665D5E"/>
    <w:rsid w:val="00665FF2"/>
    <w:rsid w:val="00666DA9"/>
    <w:rsid w:val="006702D6"/>
    <w:rsid w:val="00672F7D"/>
    <w:rsid w:val="00674514"/>
    <w:rsid w:val="0067572A"/>
    <w:rsid w:val="00676370"/>
    <w:rsid w:val="006769EA"/>
    <w:rsid w:val="006774AB"/>
    <w:rsid w:val="006821AB"/>
    <w:rsid w:val="006828F6"/>
    <w:rsid w:val="00683885"/>
    <w:rsid w:val="0068530C"/>
    <w:rsid w:val="00685B16"/>
    <w:rsid w:val="00687409"/>
    <w:rsid w:val="00690529"/>
    <w:rsid w:val="00691F22"/>
    <w:rsid w:val="00693C34"/>
    <w:rsid w:val="00695284"/>
    <w:rsid w:val="006A0EC2"/>
    <w:rsid w:val="006A1634"/>
    <w:rsid w:val="006A1798"/>
    <w:rsid w:val="006A570A"/>
    <w:rsid w:val="006A789A"/>
    <w:rsid w:val="006A79F1"/>
    <w:rsid w:val="006B060F"/>
    <w:rsid w:val="006B0FBF"/>
    <w:rsid w:val="006B132A"/>
    <w:rsid w:val="006B1F62"/>
    <w:rsid w:val="006B4033"/>
    <w:rsid w:val="006B67B4"/>
    <w:rsid w:val="006B71FA"/>
    <w:rsid w:val="006B78AB"/>
    <w:rsid w:val="006C4644"/>
    <w:rsid w:val="006C563F"/>
    <w:rsid w:val="006C6DEE"/>
    <w:rsid w:val="006D2909"/>
    <w:rsid w:val="006D3692"/>
    <w:rsid w:val="006D49BE"/>
    <w:rsid w:val="006D517C"/>
    <w:rsid w:val="006D5635"/>
    <w:rsid w:val="006D6A5C"/>
    <w:rsid w:val="006E3D26"/>
    <w:rsid w:val="006E3F15"/>
    <w:rsid w:val="006E4D26"/>
    <w:rsid w:val="006F0E3D"/>
    <w:rsid w:val="006F54D1"/>
    <w:rsid w:val="006F60A4"/>
    <w:rsid w:val="007006F0"/>
    <w:rsid w:val="00700CD7"/>
    <w:rsid w:val="00700F2E"/>
    <w:rsid w:val="00704474"/>
    <w:rsid w:val="0070595D"/>
    <w:rsid w:val="00710D85"/>
    <w:rsid w:val="00712159"/>
    <w:rsid w:val="007138B9"/>
    <w:rsid w:val="00713C6A"/>
    <w:rsid w:val="007140DC"/>
    <w:rsid w:val="0071434C"/>
    <w:rsid w:val="007157B1"/>
    <w:rsid w:val="0071692E"/>
    <w:rsid w:val="0072026C"/>
    <w:rsid w:val="00720BE4"/>
    <w:rsid w:val="00721335"/>
    <w:rsid w:val="00722E3B"/>
    <w:rsid w:val="00726EF0"/>
    <w:rsid w:val="0072762C"/>
    <w:rsid w:val="00735D6B"/>
    <w:rsid w:val="0073776C"/>
    <w:rsid w:val="00737786"/>
    <w:rsid w:val="007379EB"/>
    <w:rsid w:val="007432DF"/>
    <w:rsid w:val="007435DE"/>
    <w:rsid w:val="00743E17"/>
    <w:rsid w:val="00744779"/>
    <w:rsid w:val="00747410"/>
    <w:rsid w:val="0074743B"/>
    <w:rsid w:val="007502F5"/>
    <w:rsid w:val="00750A49"/>
    <w:rsid w:val="00751ADC"/>
    <w:rsid w:val="00751CCE"/>
    <w:rsid w:val="007538E3"/>
    <w:rsid w:val="007545CE"/>
    <w:rsid w:val="00764A47"/>
    <w:rsid w:val="0076655C"/>
    <w:rsid w:val="00774AEB"/>
    <w:rsid w:val="007762EB"/>
    <w:rsid w:val="007817B1"/>
    <w:rsid w:val="0078343B"/>
    <w:rsid w:val="007869D2"/>
    <w:rsid w:val="00786A12"/>
    <w:rsid w:val="00793A5E"/>
    <w:rsid w:val="00794203"/>
    <w:rsid w:val="00794751"/>
    <w:rsid w:val="00797AF1"/>
    <w:rsid w:val="00797F4F"/>
    <w:rsid w:val="007A0920"/>
    <w:rsid w:val="007A1B62"/>
    <w:rsid w:val="007A33C5"/>
    <w:rsid w:val="007A3BE8"/>
    <w:rsid w:val="007A4778"/>
    <w:rsid w:val="007A5DE9"/>
    <w:rsid w:val="007B00AA"/>
    <w:rsid w:val="007B39EE"/>
    <w:rsid w:val="007B3DE8"/>
    <w:rsid w:val="007B5E6D"/>
    <w:rsid w:val="007C0F10"/>
    <w:rsid w:val="007C5286"/>
    <w:rsid w:val="007D0144"/>
    <w:rsid w:val="007D0184"/>
    <w:rsid w:val="007D0D4A"/>
    <w:rsid w:val="007D2C1B"/>
    <w:rsid w:val="007D2E4E"/>
    <w:rsid w:val="007D32EF"/>
    <w:rsid w:val="007D38FC"/>
    <w:rsid w:val="007D4EB9"/>
    <w:rsid w:val="007D632C"/>
    <w:rsid w:val="007D6F1B"/>
    <w:rsid w:val="007E0483"/>
    <w:rsid w:val="007E066F"/>
    <w:rsid w:val="007E0AFA"/>
    <w:rsid w:val="007E412B"/>
    <w:rsid w:val="007E5C75"/>
    <w:rsid w:val="007E5CE5"/>
    <w:rsid w:val="007E736C"/>
    <w:rsid w:val="007E7B1D"/>
    <w:rsid w:val="007E7B20"/>
    <w:rsid w:val="007F1C08"/>
    <w:rsid w:val="007F1C91"/>
    <w:rsid w:val="00800FBF"/>
    <w:rsid w:val="00802C61"/>
    <w:rsid w:val="00804BF1"/>
    <w:rsid w:val="008052C4"/>
    <w:rsid w:val="0080536E"/>
    <w:rsid w:val="00806DBE"/>
    <w:rsid w:val="008106E3"/>
    <w:rsid w:val="00811DFD"/>
    <w:rsid w:val="00814309"/>
    <w:rsid w:val="00820DD8"/>
    <w:rsid w:val="00824151"/>
    <w:rsid w:val="00824C18"/>
    <w:rsid w:val="00826977"/>
    <w:rsid w:val="00826DC6"/>
    <w:rsid w:val="00830A9F"/>
    <w:rsid w:val="008312EA"/>
    <w:rsid w:val="00831DBC"/>
    <w:rsid w:val="00832A6C"/>
    <w:rsid w:val="00832B50"/>
    <w:rsid w:val="0083551B"/>
    <w:rsid w:val="008407C6"/>
    <w:rsid w:val="00850DCB"/>
    <w:rsid w:val="00856BEE"/>
    <w:rsid w:val="0085703D"/>
    <w:rsid w:val="008577DE"/>
    <w:rsid w:val="00857B14"/>
    <w:rsid w:val="00862B46"/>
    <w:rsid w:val="008642C3"/>
    <w:rsid w:val="00864B6D"/>
    <w:rsid w:val="0086597E"/>
    <w:rsid w:val="0086666A"/>
    <w:rsid w:val="0087032C"/>
    <w:rsid w:val="008802D5"/>
    <w:rsid w:val="00882F79"/>
    <w:rsid w:val="00883629"/>
    <w:rsid w:val="00883975"/>
    <w:rsid w:val="00883C86"/>
    <w:rsid w:val="008843B0"/>
    <w:rsid w:val="008879E7"/>
    <w:rsid w:val="008903EB"/>
    <w:rsid w:val="008907A6"/>
    <w:rsid w:val="008913FA"/>
    <w:rsid w:val="00892161"/>
    <w:rsid w:val="00895CF7"/>
    <w:rsid w:val="00896248"/>
    <w:rsid w:val="00897FFD"/>
    <w:rsid w:val="008A1EB6"/>
    <w:rsid w:val="008A27F0"/>
    <w:rsid w:val="008A3090"/>
    <w:rsid w:val="008A3CDE"/>
    <w:rsid w:val="008A5B1E"/>
    <w:rsid w:val="008A5BD9"/>
    <w:rsid w:val="008A61B0"/>
    <w:rsid w:val="008B0321"/>
    <w:rsid w:val="008B12A8"/>
    <w:rsid w:val="008B5D83"/>
    <w:rsid w:val="008B68B1"/>
    <w:rsid w:val="008C00DC"/>
    <w:rsid w:val="008C0B5A"/>
    <w:rsid w:val="008C1C1A"/>
    <w:rsid w:val="008C2344"/>
    <w:rsid w:val="008C3432"/>
    <w:rsid w:val="008C56E0"/>
    <w:rsid w:val="008C62F5"/>
    <w:rsid w:val="008C6B2A"/>
    <w:rsid w:val="008C6E1E"/>
    <w:rsid w:val="008D06DE"/>
    <w:rsid w:val="008D0E09"/>
    <w:rsid w:val="008D2A0C"/>
    <w:rsid w:val="008D3E8C"/>
    <w:rsid w:val="008D4E81"/>
    <w:rsid w:val="008D7011"/>
    <w:rsid w:val="008D714D"/>
    <w:rsid w:val="008E0F74"/>
    <w:rsid w:val="008E159B"/>
    <w:rsid w:val="008E1F26"/>
    <w:rsid w:val="008E2782"/>
    <w:rsid w:val="008E30AE"/>
    <w:rsid w:val="008E3217"/>
    <w:rsid w:val="008E3FC6"/>
    <w:rsid w:val="008E7345"/>
    <w:rsid w:val="008F2F51"/>
    <w:rsid w:val="008F7565"/>
    <w:rsid w:val="009006D0"/>
    <w:rsid w:val="00900873"/>
    <w:rsid w:val="0090096E"/>
    <w:rsid w:val="00903019"/>
    <w:rsid w:val="00904AF8"/>
    <w:rsid w:val="00904EC8"/>
    <w:rsid w:val="00911AC5"/>
    <w:rsid w:val="0091588D"/>
    <w:rsid w:val="0092029F"/>
    <w:rsid w:val="00922598"/>
    <w:rsid w:val="00923052"/>
    <w:rsid w:val="00923D27"/>
    <w:rsid w:val="0092660A"/>
    <w:rsid w:val="0092744A"/>
    <w:rsid w:val="00930C77"/>
    <w:rsid w:val="009327E7"/>
    <w:rsid w:val="00933AB3"/>
    <w:rsid w:val="00933AC1"/>
    <w:rsid w:val="00935964"/>
    <w:rsid w:val="0094266A"/>
    <w:rsid w:val="009428D2"/>
    <w:rsid w:val="009455E4"/>
    <w:rsid w:val="009458F1"/>
    <w:rsid w:val="009463A0"/>
    <w:rsid w:val="0095751E"/>
    <w:rsid w:val="00960E0E"/>
    <w:rsid w:val="00962094"/>
    <w:rsid w:val="00962966"/>
    <w:rsid w:val="00964974"/>
    <w:rsid w:val="009668CC"/>
    <w:rsid w:val="00971468"/>
    <w:rsid w:val="00971DE5"/>
    <w:rsid w:val="00973342"/>
    <w:rsid w:val="0097409D"/>
    <w:rsid w:val="009813F0"/>
    <w:rsid w:val="00983A02"/>
    <w:rsid w:val="009842D7"/>
    <w:rsid w:val="00985BBA"/>
    <w:rsid w:val="009939AC"/>
    <w:rsid w:val="009955E4"/>
    <w:rsid w:val="009A778C"/>
    <w:rsid w:val="009A7A02"/>
    <w:rsid w:val="009B4AC3"/>
    <w:rsid w:val="009C038D"/>
    <w:rsid w:val="009C523A"/>
    <w:rsid w:val="009C5B02"/>
    <w:rsid w:val="009D4D32"/>
    <w:rsid w:val="009D568E"/>
    <w:rsid w:val="009D6C15"/>
    <w:rsid w:val="009D6C24"/>
    <w:rsid w:val="009E0A27"/>
    <w:rsid w:val="009E0D68"/>
    <w:rsid w:val="009E292F"/>
    <w:rsid w:val="009E4449"/>
    <w:rsid w:val="009E6DB3"/>
    <w:rsid w:val="009F02FC"/>
    <w:rsid w:val="009F1716"/>
    <w:rsid w:val="009F5901"/>
    <w:rsid w:val="009F5B93"/>
    <w:rsid w:val="009F6012"/>
    <w:rsid w:val="009F65E3"/>
    <w:rsid w:val="009F7DEB"/>
    <w:rsid w:val="00A04031"/>
    <w:rsid w:val="00A064C2"/>
    <w:rsid w:val="00A066B4"/>
    <w:rsid w:val="00A06C20"/>
    <w:rsid w:val="00A11629"/>
    <w:rsid w:val="00A12E1A"/>
    <w:rsid w:val="00A13092"/>
    <w:rsid w:val="00A1316B"/>
    <w:rsid w:val="00A132CE"/>
    <w:rsid w:val="00A13F45"/>
    <w:rsid w:val="00A15AC6"/>
    <w:rsid w:val="00A16BC8"/>
    <w:rsid w:val="00A17AD8"/>
    <w:rsid w:val="00A202C6"/>
    <w:rsid w:val="00A24EB9"/>
    <w:rsid w:val="00A24F4C"/>
    <w:rsid w:val="00A25300"/>
    <w:rsid w:val="00A258EF"/>
    <w:rsid w:val="00A27B98"/>
    <w:rsid w:val="00A3249F"/>
    <w:rsid w:val="00A34101"/>
    <w:rsid w:val="00A37787"/>
    <w:rsid w:val="00A40498"/>
    <w:rsid w:val="00A42CA2"/>
    <w:rsid w:val="00A42E1E"/>
    <w:rsid w:val="00A4316E"/>
    <w:rsid w:val="00A4358C"/>
    <w:rsid w:val="00A457E4"/>
    <w:rsid w:val="00A46A4E"/>
    <w:rsid w:val="00A50C71"/>
    <w:rsid w:val="00A51434"/>
    <w:rsid w:val="00A535EC"/>
    <w:rsid w:val="00A53BBA"/>
    <w:rsid w:val="00A53E01"/>
    <w:rsid w:val="00A5620C"/>
    <w:rsid w:val="00A57C96"/>
    <w:rsid w:val="00A57EA6"/>
    <w:rsid w:val="00A6071D"/>
    <w:rsid w:val="00A61016"/>
    <w:rsid w:val="00A61251"/>
    <w:rsid w:val="00A61CA7"/>
    <w:rsid w:val="00A61DAF"/>
    <w:rsid w:val="00A62ACF"/>
    <w:rsid w:val="00A63D99"/>
    <w:rsid w:val="00A675A8"/>
    <w:rsid w:val="00A679DC"/>
    <w:rsid w:val="00A709B9"/>
    <w:rsid w:val="00A70F4C"/>
    <w:rsid w:val="00A72778"/>
    <w:rsid w:val="00A745BD"/>
    <w:rsid w:val="00A74908"/>
    <w:rsid w:val="00A76133"/>
    <w:rsid w:val="00A827CE"/>
    <w:rsid w:val="00A84FE1"/>
    <w:rsid w:val="00A86191"/>
    <w:rsid w:val="00A8742B"/>
    <w:rsid w:val="00A90599"/>
    <w:rsid w:val="00A91409"/>
    <w:rsid w:val="00A961F7"/>
    <w:rsid w:val="00A9620B"/>
    <w:rsid w:val="00A9741D"/>
    <w:rsid w:val="00A97974"/>
    <w:rsid w:val="00AA2F7A"/>
    <w:rsid w:val="00AA5B1F"/>
    <w:rsid w:val="00AA5C8C"/>
    <w:rsid w:val="00AA5C8D"/>
    <w:rsid w:val="00AA7706"/>
    <w:rsid w:val="00AB0DF3"/>
    <w:rsid w:val="00AB16C5"/>
    <w:rsid w:val="00AB1B2C"/>
    <w:rsid w:val="00AC234A"/>
    <w:rsid w:val="00AC24FC"/>
    <w:rsid w:val="00AC6CAF"/>
    <w:rsid w:val="00AD2AAE"/>
    <w:rsid w:val="00AD36BF"/>
    <w:rsid w:val="00AD6B8D"/>
    <w:rsid w:val="00AD71A5"/>
    <w:rsid w:val="00AE12DC"/>
    <w:rsid w:val="00AE30E9"/>
    <w:rsid w:val="00AE34D0"/>
    <w:rsid w:val="00AE455D"/>
    <w:rsid w:val="00AE6A11"/>
    <w:rsid w:val="00AF08F4"/>
    <w:rsid w:val="00AF1068"/>
    <w:rsid w:val="00AF2490"/>
    <w:rsid w:val="00AF5737"/>
    <w:rsid w:val="00AF5A67"/>
    <w:rsid w:val="00AF6856"/>
    <w:rsid w:val="00AF6AB0"/>
    <w:rsid w:val="00AF6E37"/>
    <w:rsid w:val="00B007A2"/>
    <w:rsid w:val="00B009F7"/>
    <w:rsid w:val="00B018DE"/>
    <w:rsid w:val="00B02E32"/>
    <w:rsid w:val="00B1135B"/>
    <w:rsid w:val="00B115C5"/>
    <w:rsid w:val="00B12CB9"/>
    <w:rsid w:val="00B22643"/>
    <w:rsid w:val="00B23812"/>
    <w:rsid w:val="00B274FC"/>
    <w:rsid w:val="00B27EF7"/>
    <w:rsid w:val="00B30A71"/>
    <w:rsid w:val="00B343A1"/>
    <w:rsid w:val="00B36226"/>
    <w:rsid w:val="00B364F5"/>
    <w:rsid w:val="00B37778"/>
    <w:rsid w:val="00B4357A"/>
    <w:rsid w:val="00B43C81"/>
    <w:rsid w:val="00B46668"/>
    <w:rsid w:val="00B47E00"/>
    <w:rsid w:val="00B52498"/>
    <w:rsid w:val="00B52675"/>
    <w:rsid w:val="00B53232"/>
    <w:rsid w:val="00B53690"/>
    <w:rsid w:val="00B55187"/>
    <w:rsid w:val="00B56145"/>
    <w:rsid w:val="00B57A66"/>
    <w:rsid w:val="00B6036E"/>
    <w:rsid w:val="00B60A93"/>
    <w:rsid w:val="00B610CA"/>
    <w:rsid w:val="00B61A0E"/>
    <w:rsid w:val="00B65747"/>
    <w:rsid w:val="00B66E98"/>
    <w:rsid w:val="00B714F1"/>
    <w:rsid w:val="00B71D92"/>
    <w:rsid w:val="00B76136"/>
    <w:rsid w:val="00B81C91"/>
    <w:rsid w:val="00B84C89"/>
    <w:rsid w:val="00B85D60"/>
    <w:rsid w:val="00B85E56"/>
    <w:rsid w:val="00B9338A"/>
    <w:rsid w:val="00B9461C"/>
    <w:rsid w:val="00B94C29"/>
    <w:rsid w:val="00B954BF"/>
    <w:rsid w:val="00B95C4E"/>
    <w:rsid w:val="00B9757F"/>
    <w:rsid w:val="00B97B7E"/>
    <w:rsid w:val="00B97E8E"/>
    <w:rsid w:val="00BA0366"/>
    <w:rsid w:val="00BA091B"/>
    <w:rsid w:val="00BA128F"/>
    <w:rsid w:val="00BA5F1C"/>
    <w:rsid w:val="00BA6D06"/>
    <w:rsid w:val="00BA7BED"/>
    <w:rsid w:val="00BB153F"/>
    <w:rsid w:val="00BB447A"/>
    <w:rsid w:val="00BB714E"/>
    <w:rsid w:val="00BC1CE5"/>
    <w:rsid w:val="00BC2D95"/>
    <w:rsid w:val="00BC35F8"/>
    <w:rsid w:val="00BC5364"/>
    <w:rsid w:val="00BD1801"/>
    <w:rsid w:val="00BD24BA"/>
    <w:rsid w:val="00BD5A31"/>
    <w:rsid w:val="00BD6D72"/>
    <w:rsid w:val="00BD75A9"/>
    <w:rsid w:val="00BE1D14"/>
    <w:rsid w:val="00BE2B1B"/>
    <w:rsid w:val="00BE4A79"/>
    <w:rsid w:val="00BE5E4C"/>
    <w:rsid w:val="00BE71A4"/>
    <w:rsid w:val="00BE77FF"/>
    <w:rsid w:val="00BF01C7"/>
    <w:rsid w:val="00BF1E2F"/>
    <w:rsid w:val="00BF2AF7"/>
    <w:rsid w:val="00BF2BFD"/>
    <w:rsid w:val="00BF3C8E"/>
    <w:rsid w:val="00BF583E"/>
    <w:rsid w:val="00BF5FEE"/>
    <w:rsid w:val="00C10524"/>
    <w:rsid w:val="00C106F7"/>
    <w:rsid w:val="00C1148A"/>
    <w:rsid w:val="00C11EDF"/>
    <w:rsid w:val="00C1521C"/>
    <w:rsid w:val="00C153E4"/>
    <w:rsid w:val="00C16BBD"/>
    <w:rsid w:val="00C203CB"/>
    <w:rsid w:val="00C20F2E"/>
    <w:rsid w:val="00C21C66"/>
    <w:rsid w:val="00C230C5"/>
    <w:rsid w:val="00C230F8"/>
    <w:rsid w:val="00C23117"/>
    <w:rsid w:val="00C26307"/>
    <w:rsid w:val="00C31932"/>
    <w:rsid w:val="00C338C6"/>
    <w:rsid w:val="00C33995"/>
    <w:rsid w:val="00C33DC9"/>
    <w:rsid w:val="00C34EB9"/>
    <w:rsid w:val="00C3647F"/>
    <w:rsid w:val="00C4244A"/>
    <w:rsid w:val="00C4344F"/>
    <w:rsid w:val="00C43474"/>
    <w:rsid w:val="00C44CDA"/>
    <w:rsid w:val="00C474DD"/>
    <w:rsid w:val="00C51B7A"/>
    <w:rsid w:val="00C530E9"/>
    <w:rsid w:val="00C53BD4"/>
    <w:rsid w:val="00C5421D"/>
    <w:rsid w:val="00C54789"/>
    <w:rsid w:val="00C5550A"/>
    <w:rsid w:val="00C55CEE"/>
    <w:rsid w:val="00C60402"/>
    <w:rsid w:val="00C63183"/>
    <w:rsid w:val="00C6576C"/>
    <w:rsid w:val="00C66A3B"/>
    <w:rsid w:val="00C71BFE"/>
    <w:rsid w:val="00C7390D"/>
    <w:rsid w:val="00C7441A"/>
    <w:rsid w:val="00C74964"/>
    <w:rsid w:val="00C817ED"/>
    <w:rsid w:val="00C81BE4"/>
    <w:rsid w:val="00C81C7F"/>
    <w:rsid w:val="00C8208B"/>
    <w:rsid w:val="00C829B2"/>
    <w:rsid w:val="00C83F3E"/>
    <w:rsid w:val="00C8627C"/>
    <w:rsid w:val="00C912A6"/>
    <w:rsid w:val="00C91A03"/>
    <w:rsid w:val="00C91B96"/>
    <w:rsid w:val="00C92011"/>
    <w:rsid w:val="00C9243A"/>
    <w:rsid w:val="00C946F9"/>
    <w:rsid w:val="00C9727E"/>
    <w:rsid w:val="00CA0492"/>
    <w:rsid w:val="00CA049B"/>
    <w:rsid w:val="00CA0BE3"/>
    <w:rsid w:val="00CA1F59"/>
    <w:rsid w:val="00CA2531"/>
    <w:rsid w:val="00CA29D8"/>
    <w:rsid w:val="00CA2B86"/>
    <w:rsid w:val="00CA3307"/>
    <w:rsid w:val="00CB22F5"/>
    <w:rsid w:val="00CB2B4B"/>
    <w:rsid w:val="00CB3B52"/>
    <w:rsid w:val="00CB4B5B"/>
    <w:rsid w:val="00CB60D9"/>
    <w:rsid w:val="00CB646E"/>
    <w:rsid w:val="00CB762B"/>
    <w:rsid w:val="00CC08CE"/>
    <w:rsid w:val="00CC4BBE"/>
    <w:rsid w:val="00CC6664"/>
    <w:rsid w:val="00CC74B6"/>
    <w:rsid w:val="00CD4F9B"/>
    <w:rsid w:val="00CD72FE"/>
    <w:rsid w:val="00CE0355"/>
    <w:rsid w:val="00CE072E"/>
    <w:rsid w:val="00CE0C82"/>
    <w:rsid w:val="00CE3680"/>
    <w:rsid w:val="00CE40F5"/>
    <w:rsid w:val="00CE5720"/>
    <w:rsid w:val="00CE6613"/>
    <w:rsid w:val="00CE684D"/>
    <w:rsid w:val="00CF3704"/>
    <w:rsid w:val="00CF5BC4"/>
    <w:rsid w:val="00D008C8"/>
    <w:rsid w:val="00D013E8"/>
    <w:rsid w:val="00D0395F"/>
    <w:rsid w:val="00D04E59"/>
    <w:rsid w:val="00D05B77"/>
    <w:rsid w:val="00D0724B"/>
    <w:rsid w:val="00D076A8"/>
    <w:rsid w:val="00D117CD"/>
    <w:rsid w:val="00D11AD8"/>
    <w:rsid w:val="00D130AD"/>
    <w:rsid w:val="00D13EDB"/>
    <w:rsid w:val="00D14B65"/>
    <w:rsid w:val="00D15589"/>
    <w:rsid w:val="00D165C0"/>
    <w:rsid w:val="00D17598"/>
    <w:rsid w:val="00D17DDE"/>
    <w:rsid w:val="00D2122B"/>
    <w:rsid w:val="00D2231D"/>
    <w:rsid w:val="00D22AB8"/>
    <w:rsid w:val="00D25C02"/>
    <w:rsid w:val="00D2622C"/>
    <w:rsid w:val="00D26436"/>
    <w:rsid w:val="00D26F81"/>
    <w:rsid w:val="00D320DF"/>
    <w:rsid w:val="00D349A0"/>
    <w:rsid w:val="00D3559C"/>
    <w:rsid w:val="00D35EC8"/>
    <w:rsid w:val="00D3699C"/>
    <w:rsid w:val="00D37164"/>
    <w:rsid w:val="00D371A1"/>
    <w:rsid w:val="00D372EC"/>
    <w:rsid w:val="00D40AEF"/>
    <w:rsid w:val="00D42999"/>
    <w:rsid w:val="00D44C91"/>
    <w:rsid w:val="00D454C7"/>
    <w:rsid w:val="00D503CC"/>
    <w:rsid w:val="00D516A5"/>
    <w:rsid w:val="00D53392"/>
    <w:rsid w:val="00D53ACC"/>
    <w:rsid w:val="00D6245A"/>
    <w:rsid w:val="00D63553"/>
    <w:rsid w:val="00D63AD1"/>
    <w:rsid w:val="00D63BEF"/>
    <w:rsid w:val="00D675AD"/>
    <w:rsid w:val="00D703DA"/>
    <w:rsid w:val="00D715CE"/>
    <w:rsid w:val="00D71AFE"/>
    <w:rsid w:val="00D763EA"/>
    <w:rsid w:val="00D7668E"/>
    <w:rsid w:val="00D76894"/>
    <w:rsid w:val="00D81986"/>
    <w:rsid w:val="00D84EC3"/>
    <w:rsid w:val="00D85271"/>
    <w:rsid w:val="00D85504"/>
    <w:rsid w:val="00D85685"/>
    <w:rsid w:val="00D85AB5"/>
    <w:rsid w:val="00D86803"/>
    <w:rsid w:val="00D86C85"/>
    <w:rsid w:val="00D87B31"/>
    <w:rsid w:val="00D90A39"/>
    <w:rsid w:val="00D90DD4"/>
    <w:rsid w:val="00D966B3"/>
    <w:rsid w:val="00D978DA"/>
    <w:rsid w:val="00DA01D4"/>
    <w:rsid w:val="00DA4889"/>
    <w:rsid w:val="00DA5487"/>
    <w:rsid w:val="00DB0DA1"/>
    <w:rsid w:val="00DB0EFC"/>
    <w:rsid w:val="00DB3D38"/>
    <w:rsid w:val="00DC00C7"/>
    <w:rsid w:val="00DC1B9F"/>
    <w:rsid w:val="00DC5397"/>
    <w:rsid w:val="00DC58D3"/>
    <w:rsid w:val="00DC69E0"/>
    <w:rsid w:val="00DC7109"/>
    <w:rsid w:val="00DC74C5"/>
    <w:rsid w:val="00DD049B"/>
    <w:rsid w:val="00DD12E5"/>
    <w:rsid w:val="00DD295C"/>
    <w:rsid w:val="00DD5FE1"/>
    <w:rsid w:val="00DE059A"/>
    <w:rsid w:val="00DE31A8"/>
    <w:rsid w:val="00DE337F"/>
    <w:rsid w:val="00DE5FE9"/>
    <w:rsid w:val="00DE678A"/>
    <w:rsid w:val="00DF0854"/>
    <w:rsid w:val="00DF0DEC"/>
    <w:rsid w:val="00DF20C5"/>
    <w:rsid w:val="00DF6743"/>
    <w:rsid w:val="00DF6B10"/>
    <w:rsid w:val="00DF6D15"/>
    <w:rsid w:val="00DF7ADD"/>
    <w:rsid w:val="00E008E3"/>
    <w:rsid w:val="00E04393"/>
    <w:rsid w:val="00E04EDB"/>
    <w:rsid w:val="00E100F4"/>
    <w:rsid w:val="00E11C51"/>
    <w:rsid w:val="00E14813"/>
    <w:rsid w:val="00E1487C"/>
    <w:rsid w:val="00E16F01"/>
    <w:rsid w:val="00E17802"/>
    <w:rsid w:val="00E209D9"/>
    <w:rsid w:val="00E24B4C"/>
    <w:rsid w:val="00E2691F"/>
    <w:rsid w:val="00E271C3"/>
    <w:rsid w:val="00E27B1F"/>
    <w:rsid w:val="00E27FA9"/>
    <w:rsid w:val="00E301DF"/>
    <w:rsid w:val="00E34074"/>
    <w:rsid w:val="00E4525B"/>
    <w:rsid w:val="00E5366A"/>
    <w:rsid w:val="00E54DE9"/>
    <w:rsid w:val="00E61446"/>
    <w:rsid w:val="00E62D76"/>
    <w:rsid w:val="00E639E6"/>
    <w:rsid w:val="00E67BB1"/>
    <w:rsid w:val="00E7092B"/>
    <w:rsid w:val="00E7241C"/>
    <w:rsid w:val="00E726C8"/>
    <w:rsid w:val="00E74F32"/>
    <w:rsid w:val="00E75006"/>
    <w:rsid w:val="00E75395"/>
    <w:rsid w:val="00E75F22"/>
    <w:rsid w:val="00E7633E"/>
    <w:rsid w:val="00E76FD5"/>
    <w:rsid w:val="00E77194"/>
    <w:rsid w:val="00E8117B"/>
    <w:rsid w:val="00E8582F"/>
    <w:rsid w:val="00E85A78"/>
    <w:rsid w:val="00E9034E"/>
    <w:rsid w:val="00E91759"/>
    <w:rsid w:val="00E93F3A"/>
    <w:rsid w:val="00E93F8C"/>
    <w:rsid w:val="00E95EA4"/>
    <w:rsid w:val="00E963EA"/>
    <w:rsid w:val="00E972D8"/>
    <w:rsid w:val="00E97579"/>
    <w:rsid w:val="00EA3945"/>
    <w:rsid w:val="00EA4460"/>
    <w:rsid w:val="00EA61F2"/>
    <w:rsid w:val="00EB1971"/>
    <w:rsid w:val="00EB2177"/>
    <w:rsid w:val="00EB5A20"/>
    <w:rsid w:val="00EB67CE"/>
    <w:rsid w:val="00EC075B"/>
    <w:rsid w:val="00EC5471"/>
    <w:rsid w:val="00EC5795"/>
    <w:rsid w:val="00EC7E8C"/>
    <w:rsid w:val="00ED1271"/>
    <w:rsid w:val="00ED6BFC"/>
    <w:rsid w:val="00ED779A"/>
    <w:rsid w:val="00EE04FC"/>
    <w:rsid w:val="00EE1BC8"/>
    <w:rsid w:val="00EE1FB2"/>
    <w:rsid w:val="00EE20C1"/>
    <w:rsid w:val="00EE3B54"/>
    <w:rsid w:val="00EE441C"/>
    <w:rsid w:val="00EE4761"/>
    <w:rsid w:val="00EE5F9D"/>
    <w:rsid w:val="00EF10FF"/>
    <w:rsid w:val="00EF30E8"/>
    <w:rsid w:val="00EF368F"/>
    <w:rsid w:val="00EF418B"/>
    <w:rsid w:val="00EF4FA4"/>
    <w:rsid w:val="00EF65F8"/>
    <w:rsid w:val="00EF68AF"/>
    <w:rsid w:val="00EF6D38"/>
    <w:rsid w:val="00F016CA"/>
    <w:rsid w:val="00F03D3B"/>
    <w:rsid w:val="00F05DDA"/>
    <w:rsid w:val="00F067C6"/>
    <w:rsid w:val="00F14018"/>
    <w:rsid w:val="00F209D7"/>
    <w:rsid w:val="00F22002"/>
    <w:rsid w:val="00F22D0D"/>
    <w:rsid w:val="00F26450"/>
    <w:rsid w:val="00F2693B"/>
    <w:rsid w:val="00F271CB"/>
    <w:rsid w:val="00F30929"/>
    <w:rsid w:val="00F325FC"/>
    <w:rsid w:val="00F329B7"/>
    <w:rsid w:val="00F35346"/>
    <w:rsid w:val="00F3582A"/>
    <w:rsid w:val="00F40374"/>
    <w:rsid w:val="00F40F7E"/>
    <w:rsid w:val="00F46BA0"/>
    <w:rsid w:val="00F5147B"/>
    <w:rsid w:val="00F532DE"/>
    <w:rsid w:val="00F61911"/>
    <w:rsid w:val="00F624D7"/>
    <w:rsid w:val="00F66E87"/>
    <w:rsid w:val="00F67438"/>
    <w:rsid w:val="00F7025B"/>
    <w:rsid w:val="00F70C65"/>
    <w:rsid w:val="00F7129E"/>
    <w:rsid w:val="00F72033"/>
    <w:rsid w:val="00F7339F"/>
    <w:rsid w:val="00F74BCE"/>
    <w:rsid w:val="00F75049"/>
    <w:rsid w:val="00F75911"/>
    <w:rsid w:val="00F76061"/>
    <w:rsid w:val="00F81DE1"/>
    <w:rsid w:val="00F84A05"/>
    <w:rsid w:val="00F862EB"/>
    <w:rsid w:val="00F8721D"/>
    <w:rsid w:val="00F909A6"/>
    <w:rsid w:val="00F93022"/>
    <w:rsid w:val="00F96CCD"/>
    <w:rsid w:val="00FA1862"/>
    <w:rsid w:val="00FB2E6F"/>
    <w:rsid w:val="00FB317F"/>
    <w:rsid w:val="00FB3C3A"/>
    <w:rsid w:val="00FB5CCD"/>
    <w:rsid w:val="00FC0934"/>
    <w:rsid w:val="00FC26CB"/>
    <w:rsid w:val="00FC461F"/>
    <w:rsid w:val="00FC5730"/>
    <w:rsid w:val="00FC6B7A"/>
    <w:rsid w:val="00FC7708"/>
    <w:rsid w:val="00FC7B63"/>
    <w:rsid w:val="00FC7EF3"/>
    <w:rsid w:val="00FD0059"/>
    <w:rsid w:val="00FD16F7"/>
    <w:rsid w:val="00FD202B"/>
    <w:rsid w:val="00FD28D4"/>
    <w:rsid w:val="00FD2A94"/>
    <w:rsid w:val="00FD2C02"/>
    <w:rsid w:val="00FD5E59"/>
    <w:rsid w:val="00FD7985"/>
    <w:rsid w:val="00FE0437"/>
    <w:rsid w:val="00FE1F33"/>
    <w:rsid w:val="00FE4554"/>
    <w:rsid w:val="00FE47CD"/>
    <w:rsid w:val="00FE4E63"/>
    <w:rsid w:val="00FE5CE9"/>
    <w:rsid w:val="00FE7D8A"/>
    <w:rsid w:val="00FF0B1C"/>
    <w:rsid w:val="00FF2D03"/>
    <w:rsid w:val="00FF2F1A"/>
    <w:rsid w:val="00FF4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86">
      <v:textbox inset="5.85pt,.7pt,5.85pt,.7pt"/>
    </o:shapedefaults>
    <o:shapelayout v:ext="edit">
      <o:idmap v:ext="edit" data="2"/>
    </o:shapelayout>
  </w:shapeDefaults>
  <w:decimalSymbol w:val="."/>
  <w:listSeparator w:val=","/>
  <w14:docId w14:val="5838F079"/>
  <w15:chartTrackingRefBased/>
  <w15:docId w15:val="{282FB556-61E0-4A52-A850-EA1AB36F0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HGPｺﾞｼｯｸE" w:eastAsia="HGPｺﾞｼｯｸE" w:hAnsi="Arial"/>
      <w:sz w:val="24"/>
    </w:rPr>
  </w:style>
  <w:style w:type="paragraph" w:styleId="20">
    <w:name w:val="heading 2"/>
    <w:basedOn w:val="a"/>
    <w:next w:val="a0"/>
    <w:link w:val="21"/>
    <w:qFormat/>
    <w:pPr>
      <w:keepNext/>
      <w:outlineLvl w:val="1"/>
    </w:pPr>
    <w:rPr>
      <w:rFonts w:ascii="HGPｺﾞｼｯｸE" w:eastAsia="HGPｺﾞｼｯｸE" w:hAnsi="Arial"/>
      <w:sz w:val="22"/>
    </w:rPr>
  </w:style>
  <w:style w:type="paragraph" w:styleId="30">
    <w:name w:val="heading 3"/>
    <w:basedOn w:val="a"/>
    <w:next w:val="a0"/>
    <w:link w:val="31"/>
    <w:qFormat/>
    <w:pPr>
      <w:keepNext/>
      <w:spacing w:before="60"/>
      <w:ind w:leftChars="10" w:left="21"/>
      <w:jc w:val="left"/>
      <w:outlineLvl w:val="2"/>
    </w:pPr>
    <w:rPr>
      <w:rFonts w:ascii="ＭＳ ゴシック" w:eastAsia="ＭＳ ゴシック" w:hAnsi="Arial"/>
      <w:sz w:val="22"/>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uiPriority w:val="99"/>
    <w:semiHidden/>
  </w:style>
  <w:style w:type="paragraph" w:styleId="a0">
    <w:name w:val="Normal Indent"/>
    <w:basedOn w:val="a"/>
    <w:pPr>
      <w:ind w:left="851"/>
    </w:pPr>
  </w:style>
  <w:style w:type="character" w:customStyle="1" w:styleId="21">
    <w:name w:val="見出し 2 (文字)"/>
    <w:link w:val="20"/>
    <w:locked/>
    <w:rsid w:val="004549D9"/>
    <w:rPr>
      <w:rFonts w:ascii="HGPｺﾞｼｯｸE" w:eastAsia="HGPｺﾞｼｯｸE" w:hAnsi="Arial"/>
      <w:kern w:val="2"/>
      <w:sz w:val="22"/>
      <w:lang w:val="en-US" w:eastAsia="ja-JP" w:bidi="ar-SA"/>
    </w:rPr>
  </w:style>
  <w:style w:type="paragraph" w:styleId="a4">
    <w:name w:val="Body Text Indent"/>
    <w:basedOn w:val="a"/>
    <w:link w:val="10"/>
    <w:pPr>
      <w:autoSpaceDE w:val="0"/>
      <w:autoSpaceDN w:val="0"/>
      <w:adjustRightInd w:val="0"/>
      <w:ind w:leftChars="10" w:left="248" w:rightChars="10" w:right="21" w:hanging="227"/>
    </w:pPr>
    <w:rPr>
      <w:rFonts w:ascii="ＭＳ ゴシック" w:eastAsia="ＭＳ ゴシック" w:hAnsi="ＭＳ ゴシック"/>
      <w:color w:val="000000"/>
      <w:sz w:val="22"/>
    </w:rPr>
  </w:style>
  <w:style w:type="character" w:customStyle="1" w:styleId="10">
    <w:name w:val="本文インデント (文字)1"/>
    <w:link w:val="a4"/>
    <w:locked/>
    <w:rsid w:val="002F683D"/>
    <w:rPr>
      <w:rFonts w:ascii="ＭＳ ゴシック" w:eastAsia="ＭＳ ゴシック" w:hAnsi="ＭＳ ゴシック"/>
      <w:color w:val="000000"/>
      <w:kern w:val="2"/>
      <w:sz w:val="22"/>
      <w:lang w:val="en-US" w:eastAsia="ja-JP" w:bidi="ar-SA"/>
    </w:rPr>
  </w:style>
  <w:style w:type="paragraph" w:styleId="22">
    <w:name w:val="Body Text Indent 2"/>
    <w:basedOn w:val="a"/>
    <w:link w:val="23"/>
    <w:pPr>
      <w:ind w:leftChars="100" w:left="210" w:firstLineChars="100" w:firstLine="220"/>
      <w:jc w:val="left"/>
    </w:pPr>
    <w:rPr>
      <w:rFonts w:ascii="ＭＳ ゴシック" w:eastAsia="ＭＳ ゴシック" w:hAnsi="ＭＳ ゴシック"/>
      <w:snapToGrid w:val="0"/>
      <w:kern w:val="0"/>
      <w:sz w:val="22"/>
    </w:rPr>
  </w:style>
  <w:style w:type="paragraph" w:styleId="4">
    <w:name w:val="List Bullet 4"/>
    <w:basedOn w:val="a"/>
    <w:autoRedefine/>
    <w:pPr>
      <w:spacing w:before="20" w:after="20" w:line="240" w:lineRule="atLeast"/>
      <w:jc w:val="center"/>
    </w:pPr>
    <w:rPr>
      <w:rFonts w:ascii="ＭＳ ゴシック" w:eastAsia="ＭＳ ゴシック" w:hAnsi="ＭＳ ゴシック"/>
      <w:kern w:val="0"/>
      <w:sz w:val="20"/>
    </w:rPr>
  </w:style>
  <w:style w:type="character" w:styleId="a5">
    <w:name w:val="Hyperlink"/>
    <w:rPr>
      <w:color w:val="0000FF"/>
      <w:u w:val="single"/>
    </w:rPr>
  </w:style>
  <w:style w:type="paragraph" w:styleId="a6">
    <w:name w:val="footer"/>
    <w:basedOn w:val="a"/>
    <w:link w:val="a7"/>
    <w:pPr>
      <w:tabs>
        <w:tab w:val="center" w:pos="4252"/>
        <w:tab w:val="right" w:pos="8504"/>
      </w:tabs>
      <w:snapToGrid w:val="0"/>
      <w:ind w:right="500"/>
      <w:jc w:val="right"/>
    </w:pPr>
    <w:rPr>
      <w:rFonts w:ascii="ｺﾞｼｯｸ"/>
      <w:sz w:val="18"/>
    </w:rPr>
  </w:style>
  <w:style w:type="character" w:styleId="a8">
    <w:name w:val="page number"/>
    <w:rPr>
      <w:rFonts w:eastAsia="HGPｺﾞｼｯｸE"/>
      <w:sz w:val="20"/>
    </w:rPr>
  </w:style>
  <w:style w:type="paragraph" w:styleId="a9">
    <w:name w:val="header"/>
    <w:basedOn w:val="a"/>
    <w:link w:val="aa"/>
    <w:pPr>
      <w:tabs>
        <w:tab w:val="center" w:pos="4252"/>
        <w:tab w:val="right" w:pos="8504"/>
      </w:tabs>
      <w:snapToGrid w:val="0"/>
      <w:jc w:val="center"/>
    </w:pPr>
    <w:rPr>
      <w:rFonts w:ascii="ｺﾞｼｯｸ" w:eastAsia="ｺﾞｼｯｸ"/>
      <w:sz w:val="20"/>
    </w:rPr>
  </w:style>
  <w:style w:type="paragraph" w:styleId="32">
    <w:name w:val="Body Text Indent 3"/>
    <w:basedOn w:val="a"/>
    <w:link w:val="33"/>
    <w:pPr>
      <w:ind w:left="440" w:hanging="220"/>
    </w:pPr>
    <w:rPr>
      <w:rFonts w:eastAsia="ｺﾞｼｯｸ"/>
      <w:sz w:val="22"/>
    </w:rPr>
  </w:style>
  <w:style w:type="character" w:customStyle="1" w:styleId="33">
    <w:name w:val="本文インデント 3 (文字)"/>
    <w:link w:val="32"/>
    <w:semiHidden/>
    <w:locked/>
    <w:rsid w:val="004549D9"/>
    <w:rPr>
      <w:rFonts w:ascii="Century" w:eastAsia="ｺﾞｼｯｸ" w:hAnsi="Century"/>
      <w:kern w:val="2"/>
      <w:sz w:val="22"/>
      <w:lang w:val="en-US" w:eastAsia="ja-JP" w:bidi="ar-SA"/>
    </w:rPr>
  </w:style>
  <w:style w:type="paragraph" w:styleId="ab">
    <w:name w:val="Body Text"/>
    <w:basedOn w:val="a"/>
    <w:link w:val="ac"/>
    <w:pPr>
      <w:spacing w:before="60"/>
      <w:ind w:left="60"/>
    </w:pPr>
    <w:rPr>
      <w:rFonts w:ascii="ＭＳ ゴシック" w:eastAsia="ＭＳ ゴシック" w:hAnsi="ＭＳ ゴシック"/>
    </w:rPr>
  </w:style>
  <w:style w:type="paragraph" w:styleId="24">
    <w:name w:val="Body Text 2"/>
    <w:basedOn w:val="a"/>
    <w:rPr>
      <w:rFonts w:ascii="ｺﾞｼｯｸ" w:eastAsia="ｺﾞｼｯｸ" w:hAnsi="ＭＳ ゴシック"/>
      <w:sz w:val="20"/>
      <w:u w:val="single"/>
    </w:rPr>
  </w:style>
  <w:style w:type="paragraph" w:styleId="ad">
    <w:name w:val="Block Text"/>
    <w:basedOn w:val="a"/>
    <w:pPr>
      <w:spacing w:line="300" w:lineRule="exact"/>
      <w:ind w:leftChars="239" w:left="622" w:hangingChars="60" w:hanging="120"/>
    </w:pPr>
    <w:rPr>
      <w:rFonts w:ascii="HGPｺﾞｼｯｸE" w:eastAsia="HGPｺﾞｼｯｸE" w:hAnsi="ＭＳ ゴシック"/>
      <w:snapToGrid w:val="0"/>
      <w:kern w:val="0"/>
      <w:sz w:val="20"/>
    </w:rPr>
  </w:style>
  <w:style w:type="paragraph" w:customStyle="1" w:styleId="percent">
    <w:name w:val="percent"/>
    <w:basedOn w:val="a"/>
    <w:pPr>
      <w:widowControl/>
      <w:spacing w:before="20" w:after="20" w:line="240" w:lineRule="atLeast"/>
      <w:ind w:left="40" w:right="40"/>
      <w:jc w:val="left"/>
    </w:pPr>
    <w:rPr>
      <w:rFonts w:ascii="ｺﾞｼｯｸ" w:eastAsia="ｺﾞｼｯｸ" w:hAnsi="ＭＳ ゴシック"/>
      <w:kern w:val="0"/>
      <w:sz w:val="18"/>
    </w:rPr>
  </w:style>
  <w:style w:type="paragraph" w:customStyle="1" w:styleId="xl32">
    <w:name w:val="xl32"/>
    <w:basedOn w:val="a"/>
    <w:pPr>
      <w:widowControl/>
      <w:pBdr>
        <w:bottom w:val="single" w:sz="4" w:space="0" w:color="auto"/>
      </w:pBdr>
      <w:spacing w:before="20" w:after="20" w:line="240" w:lineRule="atLeast"/>
      <w:ind w:left="40" w:right="40"/>
      <w:jc w:val="center"/>
      <w:textAlignment w:val="center"/>
    </w:pPr>
    <w:rPr>
      <w:rFonts w:ascii="ｺﾞｼｯｸ" w:eastAsia="ｺﾞｼｯｸ" w:hAnsi="ＭＳ ゴシック"/>
      <w:kern w:val="0"/>
      <w:sz w:val="20"/>
    </w:rPr>
  </w:style>
  <w:style w:type="paragraph" w:styleId="ae">
    <w:name w:val="Date"/>
    <w:basedOn w:val="a"/>
    <w:next w:val="a"/>
    <w:rPr>
      <w:rFonts w:ascii="ＭＳ ゴシック" w:eastAsia="ＭＳ ゴシック"/>
      <w:sz w:val="22"/>
    </w:rPr>
  </w:style>
  <w:style w:type="character" w:styleId="af">
    <w:name w:val="annotation reference"/>
    <w:semiHidden/>
    <w:rPr>
      <w:sz w:val="18"/>
    </w:rPr>
  </w:style>
  <w:style w:type="paragraph" w:styleId="af0">
    <w:name w:val="annotation text"/>
    <w:basedOn w:val="a"/>
    <w:link w:val="af1"/>
    <w:semiHidden/>
    <w:pPr>
      <w:spacing w:beforeLines="20" w:before="72" w:afterLines="10" w:after="36"/>
      <w:ind w:leftChars="-50" w:left="95" w:rightChars="-10" w:right="-21" w:hangingChars="100" w:hanging="200"/>
    </w:pPr>
    <w:rPr>
      <w:rFonts w:ascii="ＭＳ ゴシック" w:eastAsia="ＭＳ ゴシック" w:hAnsi="ＭＳ ゴシック"/>
      <w:sz w:val="20"/>
    </w:rPr>
  </w:style>
  <w:style w:type="character" w:customStyle="1" w:styleId="af1">
    <w:name w:val="コメント文字列 (文字)"/>
    <w:link w:val="af0"/>
    <w:semiHidden/>
    <w:locked/>
    <w:rsid w:val="004549D9"/>
    <w:rPr>
      <w:rFonts w:ascii="ＭＳ ゴシック" w:eastAsia="ＭＳ ゴシック" w:hAnsi="ＭＳ ゴシック"/>
      <w:kern w:val="2"/>
      <w:lang w:val="en-US" w:eastAsia="ja-JP" w:bidi="ar-SA"/>
    </w:rPr>
  </w:style>
  <w:style w:type="paragraph" w:customStyle="1" w:styleId="af2">
    <w:name w:val="一太郎８"/>
    <w:pPr>
      <w:widowControl w:val="0"/>
      <w:wordWrap w:val="0"/>
      <w:autoSpaceDE w:val="0"/>
      <w:autoSpaceDN w:val="0"/>
      <w:adjustRightInd w:val="0"/>
      <w:spacing w:line="334" w:lineRule="atLeast"/>
      <w:jc w:val="both"/>
    </w:pPr>
    <w:rPr>
      <w:rFonts w:ascii="Times New Roman" w:hAnsi="Times New Roman"/>
      <w:spacing w:val="-1"/>
      <w:sz w:val="24"/>
    </w:rPr>
  </w:style>
  <w:style w:type="paragraph" w:styleId="11">
    <w:name w:val="toc 1"/>
    <w:basedOn w:val="a"/>
    <w:next w:val="a"/>
    <w:autoRedefine/>
    <w:semiHidden/>
    <w:pPr>
      <w:framePr w:hSpace="142" w:wrap="around" w:vAnchor="text" w:hAnchor="margin" w:x="99" w:y="49"/>
      <w:jc w:val="center"/>
    </w:pPr>
    <w:rPr>
      <w:rFonts w:eastAsia="ＭＳ ゴシック"/>
      <w:noProof/>
      <w:sz w:val="20"/>
    </w:rPr>
  </w:style>
  <w:style w:type="paragraph" w:styleId="25">
    <w:name w:val="toc 2"/>
    <w:basedOn w:val="a"/>
    <w:next w:val="a"/>
    <w:autoRedefine/>
    <w:semiHidden/>
    <w:pPr>
      <w:ind w:left="210"/>
    </w:pPr>
  </w:style>
  <w:style w:type="paragraph" w:styleId="34">
    <w:name w:val="toc 3"/>
    <w:basedOn w:val="a"/>
    <w:next w:val="a"/>
    <w:autoRedefine/>
    <w:semiHidden/>
    <w:pPr>
      <w:ind w:left="420"/>
    </w:pPr>
  </w:style>
  <w:style w:type="paragraph" w:styleId="40">
    <w:name w:val="toc 4"/>
    <w:basedOn w:val="a"/>
    <w:next w:val="a"/>
    <w:autoRedefine/>
    <w:semiHidden/>
    <w:pPr>
      <w:ind w:left="630"/>
    </w:pPr>
  </w:style>
  <w:style w:type="paragraph" w:styleId="5">
    <w:name w:val="toc 5"/>
    <w:basedOn w:val="a"/>
    <w:next w:val="a"/>
    <w:autoRedefine/>
    <w:semiHidden/>
    <w:pPr>
      <w:ind w:left="840"/>
    </w:pPr>
  </w:style>
  <w:style w:type="paragraph" w:styleId="6">
    <w:name w:val="toc 6"/>
    <w:basedOn w:val="a"/>
    <w:next w:val="a"/>
    <w:autoRedefine/>
    <w:semiHidden/>
    <w:pPr>
      <w:ind w:left="1050"/>
    </w:pPr>
  </w:style>
  <w:style w:type="paragraph" w:styleId="7">
    <w:name w:val="toc 7"/>
    <w:basedOn w:val="a"/>
    <w:next w:val="a"/>
    <w:autoRedefine/>
    <w:semiHidden/>
    <w:pPr>
      <w:ind w:left="1260"/>
    </w:pPr>
  </w:style>
  <w:style w:type="paragraph" w:styleId="8">
    <w:name w:val="toc 8"/>
    <w:basedOn w:val="a"/>
    <w:next w:val="a"/>
    <w:autoRedefine/>
    <w:semiHidden/>
    <w:pPr>
      <w:ind w:left="1470"/>
    </w:pPr>
  </w:style>
  <w:style w:type="paragraph" w:styleId="9">
    <w:name w:val="toc 9"/>
    <w:basedOn w:val="a"/>
    <w:next w:val="a"/>
    <w:autoRedefine/>
    <w:semiHidden/>
    <w:pPr>
      <w:jc w:val="center"/>
    </w:pPr>
    <w:rPr>
      <w:rFonts w:eastAsia="ＭＳ ゴシック"/>
      <w:sz w:val="20"/>
    </w:rPr>
  </w:style>
  <w:style w:type="paragraph" w:styleId="35">
    <w:name w:val="Body Text 3"/>
    <w:basedOn w:val="a"/>
    <w:pPr>
      <w:autoSpaceDE w:val="0"/>
      <w:autoSpaceDN w:val="0"/>
      <w:adjustRightInd w:val="0"/>
    </w:pPr>
    <w:rPr>
      <w:rFonts w:ascii="ｺﾞｼｯｸ" w:eastAsia="ｺﾞｼｯｸ" w:hAnsi="ＭＳ ゴシック"/>
      <w:color w:val="000000"/>
      <w:sz w:val="20"/>
    </w:rPr>
  </w:style>
  <w:style w:type="paragraph" w:customStyle="1" w:styleId="af3">
    <w:name w:val="備考"/>
    <w:basedOn w:val="a"/>
    <w:pPr>
      <w:spacing w:line="300" w:lineRule="exact"/>
      <w:ind w:left="193" w:hanging="193"/>
    </w:pPr>
    <w:rPr>
      <w:rFonts w:ascii="HGPｺﾞｼｯｸE" w:eastAsia="HGPｺﾞｼｯｸE" w:hAnsi="ＭＳ ゴシック"/>
      <w:sz w:val="20"/>
    </w:rPr>
  </w:style>
  <w:style w:type="character" w:styleId="af4">
    <w:name w:val="FollowedHyperlink"/>
    <w:rPr>
      <w:color w:val="800080"/>
      <w:u w:val="single"/>
    </w:rPr>
  </w:style>
  <w:style w:type="paragraph" w:styleId="af5">
    <w:name w:val="Balloon Text"/>
    <w:basedOn w:val="a"/>
    <w:semiHidden/>
    <w:rPr>
      <w:rFonts w:ascii="Arial" w:eastAsia="ＭＳ ゴシック" w:hAnsi="Arial"/>
      <w:sz w:val="18"/>
      <w:szCs w:val="18"/>
    </w:rPr>
  </w:style>
  <w:style w:type="paragraph" w:styleId="af6">
    <w:name w:val="annotation subject"/>
    <w:basedOn w:val="af0"/>
    <w:next w:val="af0"/>
    <w:semiHidden/>
    <w:pPr>
      <w:spacing w:beforeLines="0" w:before="0" w:afterLines="0" w:after="0"/>
      <w:ind w:leftChars="0" w:left="0" w:rightChars="0" w:right="0" w:firstLineChars="0" w:firstLine="0"/>
      <w:jc w:val="left"/>
    </w:pPr>
    <w:rPr>
      <w:rFonts w:ascii="Century" w:eastAsia="ＭＳ 明朝" w:hAnsi="Century"/>
      <w:b/>
      <w:bCs/>
      <w:sz w:val="21"/>
    </w:rPr>
  </w:style>
  <w:style w:type="paragraph" w:styleId="2">
    <w:name w:val="List Bullet 2"/>
    <w:basedOn w:val="a"/>
    <w:autoRedefine/>
    <w:pPr>
      <w:numPr>
        <w:numId w:val="12"/>
      </w:numPr>
    </w:pPr>
    <w:rPr>
      <w:rFonts w:ascii="Arial" w:eastAsia="ＭＳ ゴシック" w:hAnsi="Arial"/>
      <w:sz w:val="24"/>
    </w:rPr>
  </w:style>
  <w:style w:type="paragraph" w:styleId="Web">
    <w:name w:val="Normal (Web)"/>
    <w:basedOn w:val="a"/>
    <w:pPr>
      <w:widowControl/>
      <w:spacing w:before="100" w:beforeAutospacing="1" w:after="100" w:afterAutospacing="1"/>
      <w:jc w:val="left"/>
    </w:pPr>
    <w:rPr>
      <w:rFonts w:ascii="ＭＳ 明朝" w:hAnsi="ＭＳ 明朝"/>
      <w:kern w:val="0"/>
      <w:sz w:val="24"/>
      <w:szCs w:val="24"/>
    </w:rPr>
  </w:style>
  <w:style w:type="paragraph" w:styleId="af7">
    <w:name w:val="Document Map"/>
    <w:basedOn w:val="a"/>
    <w:semiHidden/>
    <w:pPr>
      <w:shd w:val="clear" w:color="auto" w:fill="000080"/>
    </w:pPr>
    <w:rPr>
      <w:rFonts w:ascii="Arial" w:eastAsia="ＭＳ ゴシック" w:hAnsi="Arial"/>
    </w:rPr>
  </w:style>
  <w:style w:type="character" w:customStyle="1" w:styleId="af8">
    <w:name w:val="本文インデント (文字)"/>
    <w:uiPriority w:val="99"/>
    <w:rPr>
      <w:rFonts w:ascii="ＭＳ ゴシック" w:eastAsia="ＭＳ ゴシック" w:hAnsi="ＭＳ ゴシック"/>
      <w:color w:val="000000"/>
      <w:kern w:val="2"/>
      <w:sz w:val="22"/>
    </w:rPr>
  </w:style>
  <w:style w:type="paragraph" w:styleId="3">
    <w:name w:val="List Bullet 3"/>
    <w:basedOn w:val="a"/>
    <w:rsid w:val="00270495"/>
    <w:pPr>
      <w:numPr>
        <w:numId w:val="19"/>
      </w:numPr>
    </w:pPr>
  </w:style>
  <w:style w:type="table" w:styleId="af9">
    <w:name w:val="Table Grid"/>
    <w:basedOn w:val="a2"/>
    <w:uiPriority w:val="59"/>
    <w:rsid w:val="004B55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semiHidden/>
    <w:locked/>
    <w:rsid w:val="005E165E"/>
    <w:rPr>
      <w:rFonts w:ascii="ＭＳ ゴシック" w:eastAsia="ＭＳ ゴシック" w:hAnsi="ＭＳ ゴシック"/>
      <w:kern w:val="2"/>
      <w:lang w:val="en-US" w:eastAsia="ja-JP" w:bidi="ar-SA"/>
    </w:rPr>
  </w:style>
  <w:style w:type="character" w:customStyle="1" w:styleId="41">
    <w:name w:val=" (文字) (文字)4"/>
    <w:semiHidden/>
    <w:locked/>
    <w:rsid w:val="00A70F4C"/>
    <w:rPr>
      <w:rFonts w:ascii="ＭＳ ゴシック" w:eastAsia="ＭＳ ゴシック" w:hAnsi="ＭＳ ゴシック"/>
      <w:color w:val="000000"/>
      <w:kern w:val="2"/>
      <w:sz w:val="22"/>
      <w:lang w:val="en-US" w:eastAsia="ja-JP" w:bidi="ar-SA"/>
    </w:rPr>
  </w:style>
  <w:style w:type="character" w:customStyle="1" w:styleId="50">
    <w:name w:val=" (文字) (文字)5"/>
    <w:semiHidden/>
    <w:locked/>
    <w:rsid w:val="007D2E4E"/>
    <w:rPr>
      <w:rFonts w:ascii="ＭＳ ゴシック" w:eastAsia="ＭＳ ゴシック" w:hAnsi="ＭＳ ゴシック"/>
      <w:color w:val="000000"/>
      <w:kern w:val="2"/>
      <w:sz w:val="22"/>
      <w:lang w:val="en-US" w:eastAsia="ja-JP" w:bidi="ar-SA"/>
    </w:rPr>
  </w:style>
  <w:style w:type="paragraph" w:styleId="afa">
    <w:name w:val="Body Text First Indent"/>
    <w:basedOn w:val="ab"/>
    <w:rsid w:val="00182FFD"/>
    <w:pPr>
      <w:spacing w:before="0"/>
      <w:ind w:left="0" w:firstLineChars="100" w:firstLine="210"/>
    </w:pPr>
    <w:rPr>
      <w:rFonts w:ascii="Century" w:eastAsia="ＭＳ 明朝" w:hAnsi="Century"/>
    </w:rPr>
  </w:style>
  <w:style w:type="paragraph" w:styleId="afb">
    <w:name w:val="Revision"/>
    <w:hidden/>
    <w:uiPriority w:val="99"/>
    <w:semiHidden/>
    <w:rsid w:val="00266862"/>
    <w:rPr>
      <w:kern w:val="2"/>
      <w:sz w:val="21"/>
    </w:rPr>
  </w:style>
  <w:style w:type="character" w:customStyle="1" w:styleId="a7">
    <w:name w:val="フッター (文字)"/>
    <w:link w:val="a6"/>
    <w:uiPriority w:val="99"/>
    <w:rsid w:val="00F35346"/>
    <w:rPr>
      <w:rFonts w:ascii="ｺﾞｼｯｸ"/>
      <w:kern w:val="2"/>
      <w:sz w:val="18"/>
    </w:rPr>
  </w:style>
  <w:style w:type="character" w:customStyle="1" w:styleId="aa">
    <w:name w:val="ヘッダー (文字)"/>
    <w:link w:val="a9"/>
    <w:rsid w:val="00042AB3"/>
    <w:rPr>
      <w:rFonts w:ascii="ｺﾞｼｯｸ" w:eastAsia="ｺﾞｼｯｸ"/>
      <w:kern w:val="2"/>
    </w:rPr>
  </w:style>
  <w:style w:type="character" w:customStyle="1" w:styleId="31">
    <w:name w:val="見出し 3 (文字)"/>
    <w:link w:val="30"/>
    <w:rsid w:val="003F62E0"/>
    <w:rPr>
      <w:rFonts w:ascii="ＭＳ ゴシック" w:eastAsia="ＭＳ ゴシック" w:hAnsi="Arial"/>
      <w:kern w:val="2"/>
      <w:sz w:val="22"/>
    </w:rPr>
  </w:style>
  <w:style w:type="character" w:customStyle="1" w:styleId="ac">
    <w:name w:val="本文 (文字)"/>
    <w:link w:val="ab"/>
    <w:rsid w:val="003F62E0"/>
    <w:rPr>
      <w:rFonts w:ascii="ＭＳ ゴシック" w:eastAsia="ＭＳ ゴシック" w:hAnsi="ＭＳ ゴシック"/>
      <w:kern w:val="2"/>
      <w:sz w:val="21"/>
    </w:rPr>
  </w:style>
  <w:style w:type="character" w:customStyle="1" w:styleId="23">
    <w:name w:val="本文インデント 2 (文字)"/>
    <w:link w:val="22"/>
    <w:rsid w:val="003F62E0"/>
    <w:rPr>
      <w:rFonts w:ascii="ＭＳ ゴシック" w:eastAsia="ＭＳ ゴシック" w:hAnsi="ＭＳ ゴシック"/>
      <w:snapToGrid w:val="0"/>
      <w:sz w:val="22"/>
    </w:rPr>
  </w:style>
  <w:style w:type="character" w:customStyle="1" w:styleId="42">
    <w:name w:val="(文字) (文字)4"/>
    <w:semiHidden/>
    <w:locked/>
    <w:rsid w:val="00164BA0"/>
    <w:rPr>
      <w:rFonts w:ascii="ＭＳ ゴシック" w:eastAsia="ＭＳ ゴシック" w:hAnsi="ＭＳ ゴシック"/>
      <w:color w:val="000000"/>
      <w:kern w:val="2"/>
      <w:sz w:val="22"/>
      <w:lang w:val="en-US" w:eastAsia="ja-JP" w:bidi="ar-SA"/>
    </w:rPr>
  </w:style>
  <w:style w:type="character" w:customStyle="1" w:styleId="51">
    <w:name w:val="(文字) (文字)5"/>
    <w:semiHidden/>
    <w:locked/>
    <w:rsid w:val="00164BA0"/>
    <w:rPr>
      <w:rFonts w:ascii="ＭＳ ゴシック" w:eastAsia="ＭＳ ゴシック" w:hAnsi="ＭＳ ゴシック"/>
      <w:color w:val="000000"/>
      <w:kern w:val="2"/>
      <w:sz w:val="22"/>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footer3.xml" Type="http://schemas.openxmlformats.org/officeDocument/2006/relationships/footer"/><Relationship Id="rId12" Target="header2.xml" Type="http://schemas.openxmlformats.org/officeDocument/2006/relationships/header"/><Relationship Id="rId13" Target="footer4.xml" Type="http://schemas.openxmlformats.org/officeDocument/2006/relationships/footer"/><Relationship Id="rId14" Target="footer5.xml" Type="http://schemas.openxmlformats.org/officeDocument/2006/relationships/footer"/><Relationship Id="rId15" Target="header3.xml" Type="http://schemas.openxmlformats.org/officeDocument/2006/relationships/header"/><Relationship Id="rId16" Target="footer6.xml" Type="http://schemas.openxmlformats.org/officeDocument/2006/relationships/footer"/><Relationship Id="rId17" Target="footer7.xml" Type="http://schemas.openxmlformats.org/officeDocument/2006/relationships/footer"/><Relationship Id="rId18" Target="header4.xml" Type="http://schemas.openxmlformats.org/officeDocument/2006/relationships/header"/><Relationship Id="rId19" Target="footer8.xml" Type="http://schemas.openxmlformats.org/officeDocument/2006/relationships/footer"/><Relationship Id="rId2" Target="numbering.xml" Type="http://schemas.openxmlformats.org/officeDocument/2006/relationships/numbering"/><Relationship Id="rId20" Target="footer9.xml" Type="http://schemas.openxmlformats.org/officeDocument/2006/relationships/footer"/><Relationship Id="rId21" Target="footer10.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63B81-A80A-41AC-9CCA-B43A04C18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284</Pages>
  <Words>42628</Words>
  <Characters>242984</Characters>
  <DocSecurity>0</DocSecurity>
  <Lines>2024</Lines>
  <Paragraphs>570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グリーン購入法基本方針の特定調達品目及びその判断の基準等（案）</vt:lpstr>
      <vt:lpstr>グリーン購入法基本方針の特定調達品目及びその判断の基準等（案）</vt:lpstr>
    </vt:vector>
  </TitlesOfParts>
  <LinksUpToDate>false</LinksUpToDate>
  <CharactersWithSpaces>285042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