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7435" w14:textId="73FFF49B" w:rsidR="009B31B5" w:rsidRDefault="006D134F" w:rsidP="009B31B5">
      <w:pPr>
        <w:jc w:val="center"/>
      </w:pPr>
      <w:r>
        <w:rPr>
          <w:rFonts w:hint="eastAsia"/>
        </w:rPr>
        <w:t>令和</w:t>
      </w:r>
      <w:r w:rsidR="0095501D">
        <w:rPr>
          <w:rFonts w:hint="eastAsia"/>
        </w:rPr>
        <w:t>６</w:t>
      </w:r>
      <w:r w:rsidR="007A4BB1">
        <w:rPr>
          <w:rFonts w:hint="eastAsia"/>
        </w:rPr>
        <w:t>年度「地方公共団体実行計画策定・管理等</w:t>
      </w:r>
      <w:r w:rsidR="009B31B5">
        <w:rPr>
          <w:rFonts w:hint="eastAsia"/>
        </w:rPr>
        <w:t>支援システムの整備・構築及び運用・保守等」に係る委託契約　質問に対する回答</w:t>
      </w:r>
    </w:p>
    <w:p w14:paraId="69CD18D3" w14:textId="77777777" w:rsidR="009B31B5" w:rsidRPr="0095501D" w:rsidRDefault="009B31B5" w:rsidP="009B31B5"/>
    <w:p w14:paraId="7C3E555A" w14:textId="77777777" w:rsidR="009B31B5" w:rsidRDefault="009B31B5" w:rsidP="009B31B5">
      <w:r>
        <w:rPr>
          <w:rFonts w:hint="eastAsia"/>
        </w:rPr>
        <w:t>標記委託業務入札</w:t>
      </w:r>
    </w:p>
    <w:p w14:paraId="7E5D63D0" w14:textId="77777777" w:rsidR="009B31B5" w:rsidRPr="009B31B5" w:rsidRDefault="009B31B5" w:rsidP="009B31B5">
      <w:r>
        <w:rPr>
          <w:rFonts w:hint="eastAsia"/>
        </w:rPr>
        <w:t>参加者各位</w:t>
      </w:r>
    </w:p>
    <w:p w14:paraId="5FCB2828" w14:textId="160DAA1B" w:rsidR="009B31B5" w:rsidRDefault="009B31B5" w:rsidP="009B31B5">
      <w:pPr>
        <w:jc w:val="right"/>
      </w:pPr>
      <w:r>
        <w:rPr>
          <w:rFonts w:hint="eastAsia"/>
        </w:rPr>
        <w:t>環境省</w:t>
      </w:r>
      <w:r w:rsidR="00B121DE">
        <w:rPr>
          <w:rFonts w:hint="eastAsia"/>
        </w:rPr>
        <w:t>大臣官房</w:t>
      </w:r>
      <w:r w:rsidR="00C716BD">
        <w:rPr>
          <w:rFonts w:hint="eastAsia"/>
        </w:rPr>
        <w:t>地域</w:t>
      </w:r>
      <w:r w:rsidR="0095501D">
        <w:rPr>
          <w:rFonts w:hint="eastAsia"/>
        </w:rPr>
        <w:t>脱炭素政策調整担当参事官室</w:t>
      </w:r>
    </w:p>
    <w:p w14:paraId="0FD081A4" w14:textId="77777777" w:rsidR="009B31B5" w:rsidRDefault="009B31B5" w:rsidP="009B31B5">
      <w:pPr>
        <w:jc w:val="right"/>
      </w:pPr>
    </w:p>
    <w:p w14:paraId="4D0A34C3" w14:textId="77777777" w:rsidR="007A4BB1" w:rsidRDefault="009B31B5" w:rsidP="00E65641">
      <w:r w:rsidRPr="009B31B5">
        <w:rPr>
          <w:rFonts w:hint="eastAsia"/>
        </w:rPr>
        <w:t>標記委託業務の業務内容に関する質問について以下のとおり回答いたします。</w:t>
      </w:r>
    </w:p>
    <w:p w14:paraId="29B210EE" w14:textId="77777777" w:rsidR="002E1A7B" w:rsidRDefault="002E1A7B" w:rsidP="00E65641">
      <w:pPr>
        <w:rPr>
          <w:rFonts w:hint="eastAsia"/>
        </w:rPr>
      </w:pPr>
    </w:p>
    <w:p w14:paraId="1B9701EC" w14:textId="77777777" w:rsidR="007A4BB1" w:rsidRDefault="007A4BB1" w:rsidP="00E65641"/>
    <w:tbl>
      <w:tblPr>
        <w:tblStyle w:val="a7"/>
        <w:tblW w:w="0" w:type="auto"/>
        <w:tblInd w:w="250" w:type="dxa"/>
        <w:tblLook w:val="04A0" w:firstRow="1" w:lastRow="0" w:firstColumn="1" w:lastColumn="0" w:noHBand="0" w:noVBand="1"/>
      </w:tblPr>
      <w:tblGrid>
        <w:gridCol w:w="454"/>
        <w:gridCol w:w="2410"/>
        <w:gridCol w:w="2693"/>
        <w:gridCol w:w="2687"/>
      </w:tblGrid>
      <w:tr w:rsidR="00747C9F" w14:paraId="09756710" w14:textId="77777777" w:rsidTr="00747C9F">
        <w:tc>
          <w:tcPr>
            <w:tcW w:w="454" w:type="dxa"/>
          </w:tcPr>
          <w:p w14:paraId="0B316F7D" w14:textId="77777777" w:rsidR="00747C9F" w:rsidRDefault="00747C9F" w:rsidP="009B31B5">
            <w:pPr>
              <w:jc w:val="center"/>
              <w:rPr>
                <w:rFonts w:asciiTheme="minorEastAsia" w:eastAsiaTheme="minorEastAsia" w:hAnsiTheme="minorEastAsia"/>
              </w:rPr>
            </w:pPr>
            <w:r>
              <w:rPr>
                <w:rFonts w:asciiTheme="minorEastAsia" w:eastAsiaTheme="minorEastAsia" w:hAnsiTheme="minorEastAsia" w:hint="eastAsia"/>
              </w:rPr>
              <w:t>No</w:t>
            </w:r>
          </w:p>
        </w:tc>
        <w:tc>
          <w:tcPr>
            <w:tcW w:w="2410" w:type="dxa"/>
          </w:tcPr>
          <w:p w14:paraId="028EBD18" w14:textId="77777777" w:rsidR="00747C9F" w:rsidRPr="00FC7155" w:rsidRDefault="00747C9F" w:rsidP="009B31B5">
            <w:pPr>
              <w:jc w:val="center"/>
              <w:rPr>
                <w:rFonts w:asciiTheme="minorEastAsia" w:eastAsiaTheme="minorEastAsia" w:hAnsiTheme="minorEastAsia"/>
              </w:rPr>
            </w:pPr>
            <w:r>
              <w:rPr>
                <w:rFonts w:asciiTheme="minorEastAsia" w:eastAsiaTheme="minorEastAsia" w:hAnsiTheme="minorEastAsia" w:hint="eastAsia"/>
              </w:rPr>
              <w:t>書類該当箇所</w:t>
            </w:r>
          </w:p>
        </w:tc>
        <w:tc>
          <w:tcPr>
            <w:tcW w:w="2693" w:type="dxa"/>
          </w:tcPr>
          <w:p w14:paraId="38F8FB6A" w14:textId="77777777" w:rsidR="00747C9F" w:rsidRPr="00FC7155" w:rsidRDefault="00747C9F" w:rsidP="009B31B5">
            <w:pPr>
              <w:jc w:val="center"/>
              <w:rPr>
                <w:rFonts w:asciiTheme="minorEastAsia" w:eastAsiaTheme="minorEastAsia" w:hAnsiTheme="minorEastAsia"/>
              </w:rPr>
            </w:pPr>
            <w:r w:rsidRPr="00FC7155">
              <w:rPr>
                <w:rFonts w:asciiTheme="minorEastAsia" w:eastAsiaTheme="minorEastAsia" w:hAnsiTheme="minorEastAsia" w:hint="eastAsia"/>
              </w:rPr>
              <w:t>質　問　事　項</w:t>
            </w:r>
          </w:p>
        </w:tc>
        <w:tc>
          <w:tcPr>
            <w:tcW w:w="2687" w:type="dxa"/>
          </w:tcPr>
          <w:p w14:paraId="42D1E61B" w14:textId="77777777" w:rsidR="00747C9F" w:rsidRPr="00FC7155" w:rsidRDefault="00747C9F" w:rsidP="009B31B5">
            <w:pPr>
              <w:jc w:val="center"/>
              <w:rPr>
                <w:rFonts w:asciiTheme="minorEastAsia" w:eastAsiaTheme="minorEastAsia" w:hAnsiTheme="minorEastAsia"/>
              </w:rPr>
            </w:pPr>
            <w:r w:rsidRPr="00FC7155">
              <w:rPr>
                <w:rFonts w:asciiTheme="minorEastAsia" w:eastAsiaTheme="minorEastAsia" w:hAnsiTheme="minorEastAsia" w:hint="eastAsia"/>
              </w:rPr>
              <w:t>回　　答</w:t>
            </w:r>
          </w:p>
        </w:tc>
      </w:tr>
      <w:tr w:rsidR="00C716BD" w14:paraId="0386D353" w14:textId="77777777" w:rsidTr="00747C9F">
        <w:tc>
          <w:tcPr>
            <w:tcW w:w="454" w:type="dxa"/>
          </w:tcPr>
          <w:p w14:paraId="6879A0D8" w14:textId="7B544A57" w:rsidR="00C716BD" w:rsidRPr="00C716BD" w:rsidRDefault="00C716BD" w:rsidP="00C716BD">
            <w:pPr>
              <w:ind w:left="175" w:hangingChars="97" w:hanging="175"/>
              <w:rPr>
                <w:rFonts w:asciiTheme="minorEastAsia" w:eastAsiaTheme="minorEastAsia" w:hAnsiTheme="minorEastAsia"/>
                <w:sz w:val="18"/>
                <w:szCs w:val="18"/>
              </w:rPr>
            </w:pPr>
            <w:r>
              <w:rPr>
                <w:rFonts w:asciiTheme="minorEastAsia" w:eastAsiaTheme="minorEastAsia" w:hAnsiTheme="minorEastAsia" w:hint="eastAsia"/>
                <w:sz w:val="18"/>
                <w:szCs w:val="18"/>
              </w:rPr>
              <w:t>１</w:t>
            </w:r>
          </w:p>
        </w:tc>
        <w:tc>
          <w:tcPr>
            <w:tcW w:w="2410" w:type="dxa"/>
          </w:tcPr>
          <w:p w14:paraId="41B128A5" w14:textId="77777777" w:rsidR="0095501D" w:rsidRPr="0095501D" w:rsidRDefault="0095501D" w:rsidP="0095501D">
            <w:pPr>
              <w:ind w:left="175" w:hangingChars="97" w:hanging="17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非機能要件定義書</w:t>
            </w:r>
          </w:p>
          <w:p w14:paraId="44711855" w14:textId="77777777" w:rsidR="0095501D" w:rsidRPr="0095501D" w:rsidRDefault="0095501D" w:rsidP="0095501D">
            <w:pPr>
              <w:ind w:left="175" w:hangingChars="97" w:hanging="175"/>
              <w:rPr>
                <w:rFonts w:asciiTheme="minorEastAsia" w:eastAsiaTheme="minorEastAsia" w:hAnsiTheme="minorEastAsia"/>
                <w:sz w:val="18"/>
                <w:szCs w:val="18"/>
              </w:rPr>
            </w:pPr>
          </w:p>
          <w:p w14:paraId="41BF5F47" w14:textId="77777777" w:rsidR="0095501D" w:rsidRPr="0095501D" w:rsidRDefault="0095501D" w:rsidP="0095501D">
            <w:pPr>
              <w:ind w:left="175" w:hangingChars="97" w:hanging="17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第１２章　情報システム稼働環境に関する事項</w:t>
            </w:r>
          </w:p>
          <w:p w14:paraId="65B6FDEF" w14:textId="77777777" w:rsidR="0095501D" w:rsidRPr="0095501D" w:rsidRDefault="0095501D" w:rsidP="0095501D">
            <w:pPr>
              <w:ind w:left="175" w:hangingChars="97" w:hanging="175"/>
              <w:rPr>
                <w:rFonts w:asciiTheme="minorEastAsia" w:eastAsiaTheme="minorEastAsia" w:hAnsiTheme="minorEastAsia"/>
                <w:sz w:val="18"/>
                <w:szCs w:val="18"/>
              </w:rPr>
            </w:pPr>
          </w:p>
          <w:p w14:paraId="38389D2E" w14:textId="77777777" w:rsidR="0095501D" w:rsidRPr="0095501D" w:rsidRDefault="0095501D" w:rsidP="0095501D">
            <w:pPr>
              <w:ind w:left="175" w:hangingChars="97" w:hanging="17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３．ソフトウェア構成</w:t>
            </w:r>
          </w:p>
          <w:p w14:paraId="6EF2C201" w14:textId="77777777" w:rsidR="0095501D" w:rsidRPr="0095501D" w:rsidRDefault="0095501D" w:rsidP="0095501D">
            <w:pPr>
              <w:ind w:left="175" w:hangingChars="97" w:hanging="175"/>
              <w:rPr>
                <w:rFonts w:asciiTheme="minorEastAsia" w:eastAsiaTheme="minorEastAsia" w:hAnsiTheme="minorEastAsia"/>
                <w:sz w:val="18"/>
                <w:szCs w:val="18"/>
              </w:rPr>
            </w:pPr>
          </w:p>
          <w:p w14:paraId="72098776" w14:textId="77777777" w:rsidR="0095501D" w:rsidRPr="0095501D" w:rsidRDefault="0095501D" w:rsidP="0095501D">
            <w:pPr>
              <w:ind w:left="175" w:hangingChars="97" w:hanging="17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別紙 システム構成設計書</w:t>
            </w:r>
          </w:p>
          <w:p w14:paraId="729EB7AB" w14:textId="77777777" w:rsidR="0095501D" w:rsidRPr="0095501D" w:rsidRDefault="0095501D" w:rsidP="0095501D">
            <w:pPr>
              <w:ind w:left="175" w:hangingChars="97" w:hanging="17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第１章　システム構成要素</w:t>
            </w:r>
          </w:p>
          <w:p w14:paraId="1D1C7828" w14:textId="4DF91A6C" w:rsidR="00C716BD" w:rsidRPr="00C716BD" w:rsidRDefault="0095501D" w:rsidP="0095501D">
            <w:pPr>
              <w:ind w:left="175" w:hangingChars="97" w:hanging="17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１．２　ソフトウェア一覧</w:t>
            </w:r>
          </w:p>
        </w:tc>
        <w:tc>
          <w:tcPr>
            <w:tcW w:w="2693" w:type="dxa"/>
          </w:tcPr>
          <w:p w14:paraId="12543A3D" w14:textId="77777777" w:rsidR="0095501D" w:rsidRPr="0095501D" w:rsidRDefault="0095501D" w:rsidP="0095501D">
            <w:pPr>
              <w:spacing w:line="259" w:lineRule="auto"/>
              <w:ind w:right="-1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F3Javaはアプリケーションフレームワークの認識ですが、利用ライセンスについて本業務内で調達が必要でしょうか。</w:t>
            </w:r>
          </w:p>
          <w:p w14:paraId="683A4968" w14:textId="444AE956" w:rsidR="00C716BD" w:rsidRPr="00C716BD" w:rsidRDefault="0095501D" w:rsidP="0095501D">
            <w:pPr>
              <w:spacing w:line="259" w:lineRule="auto"/>
              <w:ind w:right="-15"/>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また、利用方法や不具合等のサポートは提供されていますでしょうか。</w:t>
            </w:r>
          </w:p>
        </w:tc>
        <w:tc>
          <w:tcPr>
            <w:tcW w:w="2687" w:type="dxa"/>
          </w:tcPr>
          <w:p w14:paraId="013CFF5E" w14:textId="77777777" w:rsidR="0095501D" w:rsidRPr="0095501D" w:rsidRDefault="0095501D" w:rsidP="0095501D">
            <w:pPr>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利用ライセンスの調達は不要です。</w:t>
            </w:r>
          </w:p>
          <w:p w14:paraId="6D8EB67A" w14:textId="77777777" w:rsidR="00C716BD" w:rsidRDefault="0095501D" w:rsidP="0095501D">
            <w:pPr>
              <w:rPr>
                <w:rFonts w:asciiTheme="minorEastAsia" w:eastAsiaTheme="minorEastAsia" w:hAnsiTheme="minorEastAsia"/>
                <w:sz w:val="18"/>
                <w:szCs w:val="18"/>
              </w:rPr>
            </w:pPr>
            <w:r w:rsidRPr="0095501D">
              <w:rPr>
                <w:rFonts w:asciiTheme="minorEastAsia" w:eastAsiaTheme="minorEastAsia" w:hAnsiTheme="minorEastAsia" w:hint="eastAsia"/>
                <w:sz w:val="18"/>
                <w:szCs w:val="18"/>
              </w:rPr>
              <w:t>F3Java は本システムの開発元のフレームワークです。現在、利用方法や不具合へのサポートの提供はされておりません。不具合発生時の対応については環境省と協議して決めることとします。なお、その対応にかかる費用は受注者が負担することとなります。</w:t>
            </w:r>
          </w:p>
          <w:p w14:paraId="1F1F016F" w14:textId="74D4D0ED" w:rsidR="002E1A7B" w:rsidRPr="00C716BD" w:rsidRDefault="002E1A7B" w:rsidP="0095501D">
            <w:pPr>
              <w:rPr>
                <w:rFonts w:asciiTheme="minorEastAsia" w:eastAsiaTheme="minorEastAsia" w:hAnsiTheme="minorEastAsia" w:hint="eastAsia"/>
                <w:sz w:val="18"/>
                <w:szCs w:val="18"/>
              </w:rPr>
            </w:pPr>
          </w:p>
        </w:tc>
      </w:tr>
    </w:tbl>
    <w:p w14:paraId="7F2D4A97" w14:textId="77777777" w:rsidR="007A4BB1" w:rsidRPr="009B31B5" w:rsidRDefault="007A4BB1" w:rsidP="00E65641"/>
    <w:p w14:paraId="07938F46" w14:textId="77777777" w:rsidR="007A4BB1" w:rsidRDefault="007A4BB1" w:rsidP="00E65641"/>
    <w:p w14:paraId="42EC3331" w14:textId="77777777" w:rsidR="007A4BB1" w:rsidRDefault="007A4BB1" w:rsidP="00E65641"/>
    <w:p w14:paraId="7A74B291" w14:textId="77777777" w:rsidR="007A4BB1" w:rsidRPr="00E65641" w:rsidRDefault="007A4BB1" w:rsidP="00E65641"/>
    <w:sectPr w:rsidR="007A4BB1" w:rsidRPr="00E65641" w:rsidSect="000164D1">
      <w:headerReference w:type="even" r:id="rId6"/>
      <w:headerReference w:type="default" r:id="rId7"/>
      <w:footerReference w:type="even" r:id="rId8"/>
      <w:footerReference w:type="default" r:id="rId9"/>
      <w:headerReference w:type="first" r:id="rId10"/>
      <w:footerReference w:type="first" r:id="rId11"/>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233B" w14:textId="77777777" w:rsidR="000164D1" w:rsidRDefault="000164D1" w:rsidP="00AA60AD">
      <w:r>
        <w:separator/>
      </w:r>
    </w:p>
  </w:endnote>
  <w:endnote w:type="continuationSeparator" w:id="0">
    <w:p w14:paraId="243FCC54" w14:textId="77777777" w:rsidR="000164D1" w:rsidRDefault="000164D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4F2" w14:textId="77777777" w:rsidR="00D64385" w:rsidRDefault="00D643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E1C" w14:textId="77777777" w:rsidR="00D64385" w:rsidRDefault="00D643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33D1" w14:textId="77777777" w:rsidR="00D64385" w:rsidRDefault="00D64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C1FF" w14:textId="77777777" w:rsidR="000164D1" w:rsidRDefault="000164D1" w:rsidP="00AA60AD">
      <w:r>
        <w:separator/>
      </w:r>
    </w:p>
  </w:footnote>
  <w:footnote w:type="continuationSeparator" w:id="0">
    <w:p w14:paraId="60DA743B" w14:textId="77777777" w:rsidR="000164D1" w:rsidRDefault="000164D1"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3CA7" w14:textId="77777777" w:rsidR="00D64385" w:rsidRDefault="00D643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D72C"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DE83" w14:textId="77777777" w:rsidR="00D64385" w:rsidRDefault="00D643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B1"/>
    <w:rsid w:val="000013F2"/>
    <w:rsid w:val="000110FA"/>
    <w:rsid w:val="000164D1"/>
    <w:rsid w:val="00103DAF"/>
    <w:rsid w:val="001827F3"/>
    <w:rsid w:val="001B2209"/>
    <w:rsid w:val="002C24F4"/>
    <w:rsid w:val="002E1A7B"/>
    <w:rsid w:val="002E2722"/>
    <w:rsid w:val="002E5FB7"/>
    <w:rsid w:val="002F3724"/>
    <w:rsid w:val="003970BE"/>
    <w:rsid w:val="00415075"/>
    <w:rsid w:val="00432446"/>
    <w:rsid w:val="00437AB6"/>
    <w:rsid w:val="00437CA7"/>
    <w:rsid w:val="004D3649"/>
    <w:rsid w:val="005771CE"/>
    <w:rsid w:val="006024B4"/>
    <w:rsid w:val="006868ED"/>
    <w:rsid w:val="006D134F"/>
    <w:rsid w:val="00722B5D"/>
    <w:rsid w:val="00747C9F"/>
    <w:rsid w:val="007A4BB1"/>
    <w:rsid w:val="0095501D"/>
    <w:rsid w:val="009B31B5"/>
    <w:rsid w:val="009D5099"/>
    <w:rsid w:val="00A465C9"/>
    <w:rsid w:val="00AA60AD"/>
    <w:rsid w:val="00B06764"/>
    <w:rsid w:val="00B121DE"/>
    <w:rsid w:val="00B50C70"/>
    <w:rsid w:val="00C21ED3"/>
    <w:rsid w:val="00C716BD"/>
    <w:rsid w:val="00CD5252"/>
    <w:rsid w:val="00D64385"/>
    <w:rsid w:val="00E16B1A"/>
    <w:rsid w:val="00E5389E"/>
    <w:rsid w:val="00E65641"/>
    <w:rsid w:val="00EB41F1"/>
    <w:rsid w:val="00ED0C30"/>
    <w:rsid w:val="00F51842"/>
    <w:rsid w:val="00FC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AA166"/>
  <w15:chartTrackingRefBased/>
  <w15:docId w15:val="{14FAB55B-7739-49CB-B381-FCAF8CC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0C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C7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D64385"/>
    <w:rPr>
      <w:sz w:val="18"/>
      <w:szCs w:val="18"/>
    </w:rPr>
  </w:style>
  <w:style w:type="paragraph" w:styleId="ab">
    <w:name w:val="annotation text"/>
    <w:basedOn w:val="a"/>
    <w:link w:val="ac"/>
    <w:uiPriority w:val="99"/>
    <w:semiHidden/>
    <w:unhideWhenUsed/>
    <w:rsid w:val="00D64385"/>
    <w:pPr>
      <w:widowControl/>
      <w:spacing w:after="5" w:line="249" w:lineRule="auto"/>
      <w:ind w:left="434" w:hanging="10"/>
      <w:jc w:val="left"/>
    </w:pPr>
    <w:rPr>
      <w:rFonts w:ascii="ＭＳ 明朝" w:hAnsi="ＭＳ 明朝" w:cs="ＭＳ 明朝"/>
      <w:color w:val="000000"/>
      <w:sz w:val="24"/>
    </w:rPr>
  </w:style>
  <w:style w:type="character" w:customStyle="1" w:styleId="ac">
    <w:name w:val="コメント文字列 (文字)"/>
    <w:basedOn w:val="a0"/>
    <w:link w:val="ab"/>
    <w:uiPriority w:val="99"/>
    <w:semiHidden/>
    <w:rsid w:val="00D64385"/>
    <w:rPr>
      <w:rFonts w:ascii="ＭＳ 明朝" w:hAnsi="ＭＳ 明朝" w:cs="ＭＳ 明朝"/>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71</Words>
  <Characters>411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