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4FED" w14:textId="05241A84" w:rsidR="003C6DC9" w:rsidRPr="009E27A9" w:rsidRDefault="003C6DC9" w:rsidP="003C6DC9">
      <w:pPr>
        <w:jc w:val="center"/>
        <w:rPr>
          <w:rFonts w:ascii="ＭＳ ゴシック" w:eastAsia="ＭＳ ゴシック" w:hAnsi="ＭＳ ゴシック"/>
          <w:szCs w:val="21"/>
        </w:rPr>
      </w:pPr>
      <w:r w:rsidRPr="009E27A9">
        <w:rPr>
          <w:rFonts w:ascii="ＭＳ ゴシック" w:eastAsia="ＭＳ ゴシック" w:hAnsi="ＭＳ ゴシック" w:hint="eastAsia"/>
          <w:szCs w:val="21"/>
        </w:rPr>
        <w:t>気候変動リスク・機会の評価等に向けたシナリオ・データ関係機関懇談</w:t>
      </w:r>
      <w:r w:rsidR="00804B72">
        <w:rPr>
          <w:rFonts w:ascii="ＭＳ ゴシック" w:eastAsia="ＭＳ ゴシック" w:hAnsi="ＭＳ ゴシック" w:hint="eastAsia"/>
          <w:szCs w:val="21"/>
        </w:rPr>
        <w:t>会</w:t>
      </w:r>
      <w:r w:rsidRPr="009E27A9">
        <w:rPr>
          <w:rFonts w:ascii="ＭＳ ゴシック" w:eastAsia="ＭＳ ゴシック" w:hAnsi="ＭＳ ゴシック" w:hint="eastAsia"/>
          <w:szCs w:val="21"/>
        </w:rPr>
        <w:t>（第１回）</w:t>
      </w:r>
    </w:p>
    <w:p w14:paraId="774EABF3" w14:textId="48281083" w:rsidR="00B50B3E" w:rsidRPr="009E27A9" w:rsidRDefault="003C6DC9" w:rsidP="003C6DC9">
      <w:pPr>
        <w:jc w:val="center"/>
        <w:rPr>
          <w:rFonts w:ascii="ＭＳ ゴシック" w:eastAsia="ＭＳ ゴシック" w:hAnsi="ＭＳ ゴシック"/>
          <w:szCs w:val="21"/>
        </w:rPr>
      </w:pPr>
      <w:r w:rsidRPr="009E27A9">
        <w:rPr>
          <w:rFonts w:ascii="ＭＳ ゴシック" w:eastAsia="ＭＳ ゴシック" w:hAnsi="ＭＳ ゴシック" w:hint="eastAsia"/>
          <w:szCs w:val="21"/>
        </w:rPr>
        <w:t>議事概要</w:t>
      </w:r>
    </w:p>
    <w:p w14:paraId="01551783" w14:textId="3873B65C" w:rsidR="003C6DC9" w:rsidRPr="009E27A9" w:rsidRDefault="003C6DC9">
      <w:pPr>
        <w:rPr>
          <w:rFonts w:ascii="ＭＳ ゴシック" w:eastAsia="ＭＳ ゴシック" w:hAnsi="ＭＳ ゴシック"/>
          <w:szCs w:val="21"/>
        </w:rPr>
      </w:pPr>
    </w:p>
    <w:p w14:paraId="4A27C2FC" w14:textId="399BEAE9" w:rsidR="003C6DC9" w:rsidRPr="009E27A9" w:rsidRDefault="003C6DC9">
      <w:pPr>
        <w:rPr>
          <w:rFonts w:ascii="ＭＳ ゴシック" w:eastAsia="ＭＳ ゴシック" w:hAnsi="ＭＳ ゴシック"/>
          <w:szCs w:val="21"/>
        </w:rPr>
      </w:pPr>
      <w:r w:rsidRPr="009E27A9">
        <w:rPr>
          <w:rFonts w:ascii="ＭＳ ゴシック" w:eastAsia="ＭＳ ゴシック" w:hAnsi="ＭＳ ゴシック" w:hint="eastAsia"/>
          <w:szCs w:val="21"/>
        </w:rPr>
        <w:t>１．開催日時及び場所</w:t>
      </w:r>
    </w:p>
    <w:p w14:paraId="2D8FBEEB" w14:textId="5DEC0398" w:rsidR="003C6DC9" w:rsidRPr="009E27A9" w:rsidRDefault="003C6DC9">
      <w:pPr>
        <w:rPr>
          <w:rFonts w:ascii="ＭＳ ゴシック" w:eastAsia="ＭＳ ゴシック" w:hAnsi="ＭＳ ゴシック"/>
          <w:szCs w:val="21"/>
        </w:rPr>
      </w:pPr>
      <w:r w:rsidRPr="009E27A9">
        <w:rPr>
          <w:rFonts w:ascii="ＭＳ ゴシック" w:eastAsia="ＭＳ ゴシック" w:hAnsi="ＭＳ ゴシック" w:hint="eastAsia"/>
          <w:szCs w:val="21"/>
        </w:rPr>
        <w:t>日時：令和４年1</w:t>
      </w:r>
      <w:r w:rsidRPr="009E27A9">
        <w:rPr>
          <w:rFonts w:ascii="ＭＳ ゴシック" w:eastAsia="ＭＳ ゴシック" w:hAnsi="ＭＳ ゴシック"/>
          <w:szCs w:val="21"/>
        </w:rPr>
        <w:t>2</w:t>
      </w:r>
      <w:r w:rsidRPr="009E27A9">
        <w:rPr>
          <w:rFonts w:ascii="ＭＳ ゴシック" w:eastAsia="ＭＳ ゴシック" w:hAnsi="ＭＳ ゴシック" w:hint="eastAsia"/>
          <w:szCs w:val="21"/>
        </w:rPr>
        <w:t>月2</w:t>
      </w:r>
      <w:r w:rsidRPr="009E27A9">
        <w:rPr>
          <w:rFonts w:ascii="ＭＳ ゴシック" w:eastAsia="ＭＳ ゴシック" w:hAnsi="ＭＳ ゴシック"/>
          <w:szCs w:val="21"/>
        </w:rPr>
        <w:t>2</w:t>
      </w:r>
      <w:r w:rsidRPr="009E27A9">
        <w:rPr>
          <w:rFonts w:ascii="ＭＳ ゴシック" w:eastAsia="ＭＳ ゴシック" w:hAnsi="ＭＳ ゴシック" w:hint="eastAsia"/>
          <w:szCs w:val="21"/>
        </w:rPr>
        <w:t>日（木）1</w:t>
      </w:r>
      <w:r w:rsidRPr="009E27A9">
        <w:rPr>
          <w:rFonts w:ascii="ＭＳ ゴシック" w:eastAsia="ＭＳ ゴシック" w:hAnsi="ＭＳ ゴシック"/>
          <w:szCs w:val="21"/>
        </w:rPr>
        <w:t>5:00</w:t>
      </w:r>
      <w:r w:rsidRPr="009E27A9">
        <w:rPr>
          <w:rFonts w:ascii="ＭＳ ゴシック" w:eastAsia="ＭＳ ゴシック" w:hAnsi="ＭＳ ゴシック" w:hint="eastAsia"/>
          <w:szCs w:val="21"/>
        </w:rPr>
        <w:t>～1</w:t>
      </w:r>
      <w:r w:rsidRPr="009E27A9">
        <w:rPr>
          <w:rFonts w:ascii="ＭＳ ゴシック" w:eastAsia="ＭＳ ゴシック" w:hAnsi="ＭＳ ゴシック"/>
          <w:szCs w:val="21"/>
        </w:rPr>
        <w:t>7:00</w:t>
      </w:r>
    </w:p>
    <w:p w14:paraId="4D478F44" w14:textId="57957782" w:rsidR="003C6DC9" w:rsidRPr="009E27A9" w:rsidRDefault="003C6DC9">
      <w:pPr>
        <w:rPr>
          <w:rFonts w:ascii="ＭＳ ゴシック" w:eastAsia="ＭＳ ゴシック" w:hAnsi="ＭＳ ゴシック"/>
          <w:szCs w:val="21"/>
        </w:rPr>
      </w:pPr>
      <w:r w:rsidRPr="009E27A9">
        <w:rPr>
          <w:rFonts w:ascii="ＭＳ ゴシック" w:eastAsia="ＭＳ ゴシック" w:hAnsi="ＭＳ ゴシック" w:hint="eastAsia"/>
          <w:szCs w:val="21"/>
        </w:rPr>
        <w:t>場所：</w:t>
      </w:r>
      <w:r w:rsidR="009E27A9" w:rsidRPr="009E27A9">
        <w:rPr>
          <w:rFonts w:ascii="ＭＳ ゴシック" w:eastAsia="ＭＳ ゴシック" w:hAnsi="ＭＳ ゴシック" w:hint="eastAsia"/>
          <w:szCs w:val="21"/>
        </w:rPr>
        <w:t>中央合同庁舎７号館1</w:t>
      </w:r>
      <w:r w:rsidR="009E27A9" w:rsidRPr="009E27A9">
        <w:rPr>
          <w:rFonts w:ascii="ＭＳ ゴシック" w:eastAsia="ＭＳ ゴシック" w:hAnsi="ＭＳ ゴシック"/>
          <w:szCs w:val="21"/>
        </w:rPr>
        <w:t>1</w:t>
      </w:r>
      <w:r w:rsidR="009E27A9" w:rsidRPr="009E27A9">
        <w:rPr>
          <w:rFonts w:ascii="ＭＳ ゴシック" w:eastAsia="ＭＳ ゴシック" w:hAnsi="ＭＳ ゴシック" w:hint="eastAsia"/>
          <w:szCs w:val="21"/>
        </w:rPr>
        <w:t>階1</w:t>
      </w:r>
      <w:r w:rsidR="009E27A9" w:rsidRPr="009E27A9">
        <w:rPr>
          <w:rFonts w:ascii="ＭＳ ゴシック" w:eastAsia="ＭＳ ゴシック" w:hAnsi="ＭＳ ゴシック"/>
          <w:szCs w:val="21"/>
        </w:rPr>
        <w:t>114</w:t>
      </w:r>
      <w:r w:rsidR="009E27A9" w:rsidRPr="009E27A9">
        <w:rPr>
          <w:rFonts w:ascii="ＭＳ ゴシック" w:eastAsia="ＭＳ ゴシック" w:hAnsi="ＭＳ ゴシック" w:hint="eastAsia"/>
          <w:szCs w:val="21"/>
        </w:rPr>
        <w:t>会議室 及び オンライン</w:t>
      </w:r>
    </w:p>
    <w:p w14:paraId="52C2112D" w14:textId="1C168E92" w:rsidR="003C6DC9" w:rsidRPr="009E27A9" w:rsidRDefault="003C6DC9">
      <w:pPr>
        <w:rPr>
          <w:rFonts w:ascii="ＭＳ ゴシック" w:eastAsia="ＭＳ ゴシック" w:hAnsi="ＭＳ ゴシック"/>
          <w:szCs w:val="21"/>
        </w:rPr>
      </w:pPr>
    </w:p>
    <w:p w14:paraId="28683070" w14:textId="379524EB" w:rsidR="009E27A9" w:rsidRPr="009E27A9" w:rsidRDefault="009E27A9">
      <w:pPr>
        <w:rPr>
          <w:rFonts w:ascii="ＭＳ ゴシック" w:eastAsia="ＭＳ ゴシック" w:hAnsi="ＭＳ ゴシック"/>
          <w:szCs w:val="21"/>
        </w:rPr>
      </w:pPr>
      <w:r w:rsidRPr="009E27A9">
        <w:rPr>
          <w:rFonts w:ascii="ＭＳ ゴシック" w:eastAsia="ＭＳ ゴシック" w:hAnsi="ＭＳ ゴシック" w:hint="eastAsia"/>
          <w:szCs w:val="21"/>
        </w:rPr>
        <w:t>２．出席者</w:t>
      </w:r>
    </w:p>
    <w:p w14:paraId="787F276E" w14:textId="41F4126A" w:rsidR="009E27A9" w:rsidRPr="009E27A9" w:rsidRDefault="009E27A9" w:rsidP="009E27A9">
      <w:pPr>
        <w:rPr>
          <w:rFonts w:ascii="ＭＳ ゴシック" w:eastAsia="ＭＳ ゴシック" w:hAnsi="ＭＳ ゴシック"/>
          <w:szCs w:val="21"/>
        </w:rPr>
      </w:pPr>
      <w:r w:rsidRPr="009E27A9">
        <w:rPr>
          <w:rFonts w:ascii="ＭＳ ゴシック" w:eastAsia="ＭＳ ゴシック" w:hAnsi="ＭＳ ゴシック" w:hint="eastAsia"/>
          <w:szCs w:val="21"/>
        </w:rPr>
        <w:t>民間企業（敬称略・五十音順）</w:t>
      </w:r>
    </w:p>
    <w:p w14:paraId="4118A9DD" w14:textId="77777777" w:rsidR="009E27A9" w:rsidRPr="009E27A9" w:rsidRDefault="009E27A9" w:rsidP="009E27A9">
      <w:pPr>
        <w:ind w:left="1260" w:hangingChars="600" w:hanging="1260"/>
        <w:rPr>
          <w:rFonts w:ascii="ＭＳ ゴシック" w:eastAsia="ＭＳ ゴシック" w:hAnsi="ＭＳ ゴシック"/>
          <w:szCs w:val="21"/>
        </w:rPr>
      </w:pPr>
      <w:r w:rsidRPr="009E27A9">
        <w:rPr>
          <w:rFonts w:ascii="ＭＳ ゴシック" w:eastAsia="ＭＳ ゴシック" w:hAnsi="ＭＳ ゴシック" w:hint="eastAsia"/>
          <w:szCs w:val="21"/>
        </w:rPr>
        <w:t>大金　義明</w:t>
      </w:r>
      <w:r w:rsidRPr="009E27A9">
        <w:rPr>
          <w:rFonts w:ascii="ＭＳ ゴシック" w:eastAsia="ＭＳ ゴシック" w:hAnsi="ＭＳ ゴシック" w:hint="eastAsia"/>
          <w:szCs w:val="21"/>
        </w:rPr>
        <w:tab/>
        <w:t>東京海上ホールディングス株式会社 リスク管理部 グローバルリスク管理グループ マネージャー</w:t>
      </w:r>
    </w:p>
    <w:p w14:paraId="6A394EE3" w14:textId="77777777" w:rsidR="009E27A9" w:rsidRPr="009E27A9" w:rsidRDefault="009E27A9" w:rsidP="009E27A9">
      <w:pPr>
        <w:ind w:left="1260" w:hangingChars="600" w:hanging="1260"/>
        <w:rPr>
          <w:rFonts w:ascii="ＭＳ ゴシック" w:eastAsia="ＭＳ ゴシック" w:hAnsi="ＭＳ ゴシック"/>
          <w:szCs w:val="21"/>
        </w:rPr>
      </w:pPr>
      <w:r w:rsidRPr="009E27A9">
        <w:rPr>
          <w:rFonts w:ascii="ＭＳ ゴシック" w:eastAsia="ＭＳ ゴシック" w:hAnsi="ＭＳ ゴシック" w:hint="eastAsia"/>
          <w:szCs w:val="21"/>
        </w:rPr>
        <w:t>木部　翔平</w:t>
      </w:r>
      <w:r w:rsidRPr="009E27A9">
        <w:rPr>
          <w:rFonts w:ascii="ＭＳ ゴシック" w:eastAsia="ＭＳ ゴシック" w:hAnsi="ＭＳ ゴシック" w:hint="eastAsia"/>
          <w:szCs w:val="21"/>
        </w:rPr>
        <w:tab/>
        <w:t>日本生命保険相互会社　リスク管理統括部　運用リスク管理室　担当課長</w:t>
      </w:r>
    </w:p>
    <w:p w14:paraId="593CB3C6" w14:textId="77777777" w:rsidR="009E27A9" w:rsidRPr="009E27A9" w:rsidRDefault="009E27A9" w:rsidP="009E27A9">
      <w:pPr>
        <w:ind w:left="1260" w:hangingChars="600" w:hanging="1260"/>
        <w:rPr>
          <w:rFonts w:ascii="ＭＳ ゴシック" w:eastAsia="ＭＳ ゴシック" w:hAnsi="ＭＳ ゴシック"/>
          <w:szCs w:val="21"/>
        </w:rPr>
      </w:pPr>
      <w:r w:rsidRPr="009E27A9">
        <w:rPr>
          <w:rFonts w:ascii="ＭＳ ゴシック" w:eastAsia="ＭＳ ゴシック" w:hAnsi="ＭＳ ゴシック" w:hint="eastAsia"/>
          <w:szCs w:val="21"/>
        </w:rPr>
        <w:t>古賀　喜郎</w:t>
      </w:r>
      <w:r w:rsidRPr="009E27A9">
        <w:rPr>
          <w:rFonts w:ascii="ＭＳ ゴシック" w:eastAsia="ＭＳ ゴシック" w:hAnsi="ＭＳ ゴシック" w:hint="eastAsia"/>
          <w:szCs w:val="21"/>
        </w:rPr>
        <w:tab/>
        <w:t>東急不動産ホールディングス株式会社　グループサステナビリティ推進部　企画推進室　室長</w:t>
      </w:r>
    </w:p>
    <w:p w14:paraId="7890DD60" w14:textId="77777777" w:rsidR="009E27A9" w:rsidRDefault="009E27A9" w:rsidP="009E27A9">
      <w:pPr>
        <w:ind w:left="1260" w:hangingChars="600" w:hanging="1260"/>
        <w:rPr>
          <w:rFonts w:ascii="ＭＳ ゴシック" w:eastAsia="ＭＳ ゴシック" w:hAnsi="ＭＳ ゴシック"/>
          <w:szCs w:val="21"/>
        </w:rPr>
      </w:pPr>
      <w:r w:rsidRPr="009E27A9">
        <w:rPr>
          <w:rFonts w:ascii="ＭＳ ゴシック" w:eastAsia="ＭＳ ゴシック" w:hAnsi="ＭＳ ゴシック" w:hint="eastAsia"/>
          <w:szCs w:val="21"/>
        </w:rPr>
        <w:t>谷　賢治</w:t>
      </w:r>
      <w:r w:rsidRPr="009E27A9">
        <w:rPr>
          <w:rFonts w:ascii="ＭＳ ゴシック" w:eastAsia="ＭＳ ゴシック" w:hAnsi="ＭＳ ゴシック" w:hint="eastAsia"/>
          <w:szCs w:val="21"/>
        </w:rPr>
        <w:tab/>
        <w:t>株式会社三菱UFJ銀行　融資企画部　調査役</w:t>
      </w:r>
    </w:p>
    <w:p w14:paraId="08C986B4" w14:textId="73C21AF3" w:rsidR="009E27A9" w:rsidRPr="009E27A9" w:rsidRDefault="009E27A9" w:rsidP="009E27A9">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（代理：村松　美名子</w:t>
      </w:r>
      <w:r w:rsidRPr="009E27A9">
        <w:rPr>
          <w:rFonts w:ascii="ＭＳ ゴシック" w:eastAsia="ＭＳ ゴシック" w:hAnsi="ＭＳ ゴシック" w:hint="eastAsia"/>
          <w:szCs w:val="21"/>
        </w:rPr>
        <w:tab/>
      </w:r>
      <w:r>
        <w:rPr>
          <w:rFonts w:ascii="ＭＳ ゴシック" w:eastAsia="ＭＳ ゴシック" w:hAnsi="ＭＳ ゴシック" w:hint="eastAsia"/>
          <w:szCs w:val="21"/>
        </w:rPr>
        <w:t>経営企画部会長行室）</w:t>
      </w:r>
    </w:p>
    <w:p w14:paraId="04B50369" w14:textId="77777777" w:rsidR="009E27A9" w:rsidRPr="009E27A9" w:rsidRDefault="009E27A9" w:rsidP="009E27A9">
      <w:pPr>
        <w:ind w:left="1260" w:hangingChars="600" w:hanging="1260"/>
        <w:rPr>
          <w:rFonts w:ascii="ＭＳ ゴシック" w:eastAsia="ＭＳ ゴシック" w:hAnsi="ＭＳ ゴシック"/>
          <w:szCs w:val="21"/>
        </w:rPr>
      </w:pPr>
      <w:r w:rsidRPr="009E27A9">
        <w:rPr>
          <w:rFonts w:ascii="ＭＳ ゴシック" w:eastAsia="ＭＳ ゴシック" w:hAnsi="ＭＳ ゴシック" w:hint="eastAsia"/>
          <w:szCs w:val="21"/>
        </w:rPr>
        <w:t>中井　義雄</w:t>
      </w:r>
      <w:r w:rsidRPr="009E27A9">
        <w:rPr>
          <w:rFonts w:ascii="ＭＳ ゴシック" w:eastAsia="ＭＳ ゴシック" w:hAnsi="ＭＳ ゴシック" w:hint="eastAsia"/>
          <w:szCs w:val="21"/>
        </w:rPr>
        <w:tab/>
        <w:t>農林中央金庫 統合リスク管理部 部長代理</w:t>
      </w:r>
    </w:p>
    <w:p w14:paraId="3EBF59A4" w14:textId="77777777" w:rsidR="009E27A9" w:rsidRPr="009E27A9" w:rsidRDefault="009E27A9" w:rsidP="009E27A9">
      <w:pPr>
        <w:ind w:left="1260" w:hangingChars="600" w:hanging="1260"/>
        <w:rPr>
          <w:rFonts w:ascii="ＭＳ ゴシック" w:eastAsia="ＭＳ ゴシック" w:hAnsi="ＭＳ ゴシック"/>
          <w:szCs w:val="21"/>
        </w:rPr>
      </w:pPr>
      <w:r w:rsidRPr="009E27A9">
        <w:rPr>
          <w:rFonts w:ascii="ＭＳ ゴシック" w:eastAsia="ＭＳ ゴシック" w:hAnsi="ＭＳ ゴシック" w:hint="eastAsia"/>
          <w:szCs w:val="21"/>
        </w:rPr>
        <w:t>深谷　哲也</w:t>
      </w:r>
      <w:r w:rsidRPr="009E27A9">
        <w:rPr>
          <w:rFonts w:ascii="ＭＳ ゴシック" w:eastAsia="ＭＳ ゴシック" w:hAnsi="ＭＳ ゴシック" w:hint="eastAsia"/>
          <w:szCs w:val="21"/>
        </w:rPr>
        <w:tab/>
        <w:t>株式会社栃木銀行　リスク統括部　副調査役</w:t>
      </w:r>
    </w:p>
    <w:p w14:paraId="76AA0AF8" w14:textId="77777777" w:rsidR="009E27A9" w:rsidRPr="009E27A9" w:rsidRDefault="009E27A9" w:rsidP="009E27A9">
      <w:pPr>
        <w:ind w:left="1260" w:hangingChars="600" w:hanging="1260"/>
        <w:rPr>
          <w:rFonts w:ascii="ＭＳ ゴシック" w:eastAsia="ＭＳ ゴシック" w:hAnsi="ＭＳ ゴシック"/>
          <w:szCs w:val="21"/>
        </w:rPr>
      </w:pPr>
      <w:r w:rsidRPr="009E27A9">
        <w:rPr>
          <w:rFonts w:ascii="ＭＳ ゴシック" w:eastAsia="ＭＳ ゴシック" w:hAnsi="ＭＳ ゴシック" w:hint="eastAsia"/>
          <w:szCs w:val="21"/>
        </w:rPr>
        <w:t>藤本　泰介</w:t>
      </w:r>
      <w:r w:rsidRPr="009E27A9">
        <w:rPr>
          <w:rFonts w:ascii="ＭＳ ゴシック" w:eastAsia="ＭＳ ゴシック" w:hAnsi="ＭＳ ゴシック" w:hint="eastAsia"/>
          <w:szCs w:val="21"/>
        </w:rPr>
        <w:tab/>
        <w:t>株式会社横浜銀行　リスク管理部　ビジネスリーダー</w:t>
      </w:r>
    </w:p>
    <w:p w14:paraId="19AACEC6" w14:textId="77777777" w:rsidR="009E27A9" w:rsidRPr="009E27A9" w:rsidRDefault="009E27A9" w:rsidP="009E27A9">
      <w:pPr>
        <w:ind w:left="1260" w:hangingChars="600" w:hanging="1260"/>
        <w:rPr>
          <w:rFonts w:ascii="ＭＳ ゴシック" w:eastAsia="ＭＳ ゴシック" w:hAnsi="ＭＳ ゴシック"/>
          <w:szCs w:val="21"/>
        </w:rPr>
      </w:pPr>
      <w:r w:rsidRPr="009E27A9">
        <w:rPr>
          <w:rFonts w:ascii="ＭＳ ゴシック" w:eastAsia="ＭＳ ゴシック" w:hAnsi="ＭＳ ゴシック" w:hint="eastAsia"/>
          <w:szCs w:val="21"/>
        </w:rPr>
        <w:t>三木　誠</w:t>
      </w:r>
      <w:r w:rsidRPr="009E27A9">
        <w:rPr>
          <w:rFonts w:ascii="ＭＳ ゴシック" w:eastAsia="ＭＳ ゴシック" w:hAnsi="ＭＳ ゴシック" w:hint="eastAsia"/>
          <w:szCs w:val="21"/>
        </w:rPr>
        <w:tab/>
        <w:t>株式会社日本取引所グループ　サステナビリティ推進本部　事務局長</w:t>
      </w:r>
    </w:p>
    <w:p w14:paraId="36EF26E7" w14:textId="77777777" w:rsidR="009E27A9" w:rsidRPr="009E27A9" w:rsidRDefault="009E27A9" w:rsidP="009E27A9">
      <w:pPr>
        <w:ind w:left="1260" w:hangingChars="600" w:hanging="1260"/>
        <w:rPr>
          <w:rFonts w:ascii="ＭＳ ゴシック" w:eastAsia="ＭＳ ゴシック" w:hAnsi="ＭＳ ゴシック"/>
          <w:szCs w:val="21"/>
        </w:rPr>
      </w:pPr>
      <w:r w:rsidRPr="009E27A9">
        <w:rPr>
          <w:rFonts w:ascii="ＭＳ ゴシック" w:eastAsia="ＭＳ ゴシック" w:hAnsi="ＭＳ ゴシック" w:hint="eastAsia"/>
          <w:szCs w:val="21"/>
        </w:rPr>
        <w:t>矢野　順一</w:t>
      </w:r>
      <w:r w:rsidRPr="009E27A9">
        <w:rPr>
          <w:rFonts w:ascii="ＭＳ ゴシック" w:eastAsia="ＭＳ ゴシック" w:hAnsi="ＭＳ ゴシック" w:hint="eastAsia"/>
          <w:szCs w:val="21"/>
        </w:rPr>
        <w:tab/>
        <w:t>東日本旅客鉄道株式会社　グループ経営戦略本部　経営企画部門　ESG・政策調査ユニット　マネージャー</w:t>
      </w:r>
    </w:p>
    <w:p w14:paraId="0FB43A39" w14:textId="579323AD" w:rsidR="009E27A9" w:rsidRPr="009E27A9" w:rsidRDefault="009E27A9" w:rsidP="009E27A9">
      <w:pPr>
        <w:rPr>
          <w:rFonts w:ascii="ＭＳ ゴシック" w:eastAsia="ＭＳ ゴシック" w:hAnsi="ＭＳ ゴシック"/>
          <w:szCs w:val="21"/>
        </w:rPr>
      </w:pPr>
    </w:p>
    <w:p w14:paraId="102A4911" w14:textId="77777777" w:rsidR="009E27A9" w:rsidRPr="009E27A9" w:rsidRDefault="009E27A9" w:rsidP="009E27A9">
      <w:pPr>
        <w:rPr>
          <w:rFonts w:ascii="ＭＳ ゴシック" w:eastAsia="ＭＳ ゴシック" w:hAnsi="ＭＳ ゴシック"/>
          <w:szCs w:val="21"/>
        </w:rPr>
      </w:pPr>
      <w:r w:rsidRPr="009E27A9">
        <w:rPr>
          <w:rFonts w:ascii="ＭＳ ゴシック" w:eastAsia="ＭＳ ゴシック" w:hAnsi="ＭＳ ゴシック" w:hint="eastAsia"/>
          <w:szCs w:val="21"/>
        </w:rPr>
        <w:t>関係省庁等</w:t>
      </w:r>
    </w:p>
    <w:p w14:paraId="4141D908" w14:textId="16D7567E" w:rsidR="009E27A9" w:rsidRPr="009E27A9" w:rsidRDefault="009E27A9" w:rsidP="009E27A9">
      <w:pPr>
        <w:rPr>
          <w:rFonts w:ascii="ＭＳ ゴシック" w:eastAsia="ＭＳ ゴシック" w:hAnsi="ＭＳ ゴシック"/>
          <w:szCs w:val="21"/>
        </w:rPr>
      </w:pPr>
      <w:r w:rsidRPr="009E27A9">
        <w:rPr>
          <w:rFonts w:ascii="ＭＳ ゴシック" w:eastAsia="ＭＳ ゴシック" w:hAnsi="ＭＳ ゴシック" w:hint="eastAsia"/>
          <w:szCs w:val="21"/>
        </w:rPr>
        <w:t>金融庁</w:t>
      </w:r>
    </w:p>
    <w:p w14:paraId="162FE92B" w14:textId="5E1DF019" w:rsidR="009E27A9" w:rsidRPr="009E27A9" w:rsidRDefault="009E27A9" w:rsidP="009E27A9">
      <w:pPr>
        <w:rPr>
          <w:rFonts w:ascii="ＭＳ ゴシック" w:eastAsia="ＭＳ ゴシック" w:hAnsi="ＭＳ ゴシック"/>
          <w:szCs w:val="21"/>
        </w:rPr>
      </w:pPr>
      <w:r w:rsidRPr="009E27A9">
        <w:rPr>
          <w:rFonts w:ascii="ＭＳ ゴシック" w:eastAsia="ＭＳ ゴシック" w:hAnsi="ＭＳ ゴシック" w:hint="eastAsia"/>
          <w:szCs w:val="21"/>
        </w:rPr>
        <w:t>文部科学省</w:t>
      </w:r>
    </w:p>
    <w:p w14:paraId="4710C141" w14:textId="3D90C9A2" w:rsidR="009E27A9" w:rsidRPr="009E27A9" w:rsidRDefault="009E27A9" w:rsidP="009E27A9">
      <w:pPr>
        <w:rPr>
          <w:rFonts w:ascii="ＭＳ ゴシック" w:eastAsia="ＭＳ ゴシック" w:hAnsi="ＭＳ ゴシック"/>
          <w:szCs w:val="21"/>
        </w:rPr>
      </w:pPr>
      <w:r w:rsidRPr="009E27A9">
        <w:rPr>
          <w:rFonts w:ascii="ＭＳ ゴシック" w:eastAsia="ＭＳ ゴシック" w:hAnsi="ＭＳ ゴシック" w:hint="eastAsia"/>
          <w:szCs w:val="21"/>
        </w:rPr>
        <w:t>経済産業省</w:t>
      </w:r>
    </w:p>
    <w:p w14:paraId="68D2C203" w14:textId="76942636" w:rsidR="009E27A9" w:rsidRPr="009E27A9" w:rsidRDefault="009E27A9" w:rsidP="009E27A9">
      <w:pPr>
        <w:rPr>
          <w:rFonts w:ascii="ＭＳ ゴシック" w:eastAsia="ＭＳ ゴシック" w:hAnsi="ＭＳ ゴシック"/>
          <w:szCs w:val="21"/>
        </w:rPr>
      </w:pPr>
      <w:r w:rsidRPr="009E27A9">
        <w:rPr>
          <w:rFonts w:ascii="ＭＳ ゴシック" w:eastAsia="ＭＳ ゴシック" w:hAnsi="ＭＳ ゴシック" w:hint="eastAsia"/>
          <w:szCs w:val="21"/>
        </w:rPr>
        <w:t>国土交通省</w:t>
      </w:r>
    </w:p>
    <w:p w14:paraId="7869E067" w14:textId="2C8AE812" w:rsidR="009E27A9" w:rsidRPr="009E27A9" w:rsidRDefault="009E27A9" w:rsidP="009E27A9">
      <w:pPr>
        <w:rPr>
          <w:rFonts w:ascii="ＭＳ ゴシック" w:eastAsia="ＭＳ ゴシック" w:hAnsi="ＭＳ ゴシック"/>
          <w:szCs w:val="21"/>
        </w:rPr>
      </w:pPr>
      <w:r w:rsidRPr="009E27A9">
        <w:rPr>
          <w:rFonts w:ascii="ＭＳ ゴシック" w:eastAsia="ＭＳ ゴシック" w:hAnsi="ＭＳ ゴシック" w:hint="eastAsia"/>
          <w:szCs w:val="21"/>
        </w:rPr>
        <w:t>環境省</w:t>
      </w:r>
    </w:p>
    <w:p w14:paraId="10D2BE2A" w14:textId="67F5B727" w:rsidR="009E27A9" w:rsidRPr="009E27A9" w:rsidRDefault="009E27A9" w:rsidP="009E27A9">
      <w:pPr>
        <w:rPr>
          <w:rFonts w:ascii="ＭＳ ゴシック" w:eastAsia="ＭＳ ゴシック" w:hAnsi="ＭＳ ゴシック"/>
          <w:szCs w:val="21"/>
        </w:rPr>
      </w:pPr>
      <w:r w:rsidRPr="009E27A9">
        <w:rPr>
          <w:rFonts w:ascii="ＭＳ ゴシック" w:eastAsia="ＭＳ ゴシック" w:hAnsi="ＭＳ ゴシック" w:hint="eastAsia"/>
          <w:szCs w:val="21"/>
        </w:rPr>
        <w:t>土木研究所</w:t>
      </w:r>
    </w:p>
    <w:p w14:paraId="7FD616B6" w14:textId="58805159" w:rsidR="009E27A9" w:rsidRPr="009E27A9" w:rsidRDefault="009E27A9" w:rsidP="009E27A9">
      <w:pPr>
        <w:rPr>
          <w:rFonts w:ascii="ＭＳ ゴシック" w:eastAsia="ＭＳ ゴシック" w:hAnsi="ＭＳ ゴシック"/>
          <w:szCs w:val="21"/>
        </w:rPr>
      </w:pPr>
      <w:r w:rsidRPr="009E27A9">
        <w:rPr>
          <w:rFonts w:ascii="ＭＳ ゴシック" w:eastAsia="ＭＳ ゴシック" w:hAnsi="ＭＳ ゴシック" w:hint="eastAsia"/>
          <w:szCs w:val="21"/>
        </w:rPr>
        <w:t>国立環境研究所</w:t>
      </w:r>
    </w:p>
    <w:p w14:paraId="613EAF2F" w14:textId="0457F9EC" w:rsidR="009E27A9" w:rsidRDefault="009E27A9" w:rsidP="009E27A9">
      <w:pPr>
        <w:rPr>
          <w:rFonts w:ascii="ＭＳ ゴシック" w:eastAsia="ＭＳ ゴシック" w:hAnsi="ＭＳ ゴシック"/>
          <w:szCs w:val="21"/>
        </w:rPr>
      </w:pPr>
      <w:r w:rsidRPr="009E27A9">
        <w:rPr>
          <w:rFonts w:ascii="ＭＳ ゴシック" w:eastAsia="ＭＳ ゴシック" w:hAnsi="ＭＳ ゴシック" w:hint="eastAsia"/>
          <w:szCs w:val="21"/>
        </w:rPr>
        <w:t>日本銀行</w:t>
      </w:r>
    </w:p>
    <w:p w14:paraId="3E1B805E" w14:textId="77777777" w:rsidR="009E27A9" w:rsidRDefault="009E27A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F3F2415" w14:textId="2254E315" w:rsidR="009E27A9" w:rsidRDefault="009E27A9" w:rsidP="009E27A9">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３．議事</w:t>
      </w:r>
    </w:p>
    <w:p w14:paraId="2D986190" w14:textId="14FE8150" w:rsidR="009E27A9" w:rsidRDefault="009E27A9" w:rsidP="009E27A9">
      <w:pPr>
        <w:rPr>
          <w:rFonts w:ascii="ＭＳ ゴシック" w:eastAsia="ＭＳ ゴシック" w:hAnsi="ＭＳ ゴシック"/>
          <w:szCs w:val="21"/>
        </w:rPr>
      </w:pPr>
      <w:r>
        <w:rPr>
          <w:rFonts w:ascii="ＭＳ ゴシック" w:eastAsia="ＭＳ ゴシック" w:hAnsi="ＭＳ ゴシック" w:hint="eastAsia"/>
          <w:szCs w:val="21"/>
        </w:rPr>
        <w:t>【議題１】懇談会の趣旨について</w:t>
      </w:r>
    </w:p>
    <w:p w14:paraId="02B3A1D9" w14:textId="32ABC115" w:rsidR="009E27A9" w:rsidRDefault="00804B72" w:rsidP="00804B72">
      <w:pPr>
        <w:pStyle w:val="a5"/>
        <w:numPr>
          <w:ilvl w:val="0"/>
          <w:numId w:val="1"/>
        </w:numPr>
        <w:ind w:leftChars="0"/>
        <w:rPr>
          <w:rFonts w:ascii="ＭＳ ゴシック" w:eastAsia="ＭＳ ゴシック" w:hAnsi="ＭＳ ゴシック"/>
          <w:szCs w:val="21"/>
        </w:rPr>
      </w:pPr>
      <w:r>
        <w:rPr>
          <w:rFonts w:ascii="ＭＳ ゴシック" w:eastAsia="ＭＳ ゴシック" w:hAnsi="ＭＳ ゴシック" w:hint="eastAsia"/>
          <w:szCs w:val="21"/>
        </w:rPr>
        <w:t>文部科学省から、資料１～３に沿って、</w:t>
      </w:r>
      <w:r w:rsidRPr="009E27A9">
        <w:rPr>
          <w:rFonts w:ascii="ＭＳ ゴシック" w:eastAsia="ＭＳ ゴシック" w:hAnsi="ＭＳ ゴシック" w:hint="eastAsia"/>
          <w:szCs w:val="21"/>
        </w:rPr>
        <w:t>気候変動リスク・機会の評価等に向けたシナリオ・データ関係機関懇談</w:t>
      </w:r>
      <w:r>
        <w:rPr>
          <w:rFonts w:ascii="ＭＳ ゴシック" w:eastAsia="ＭＳ ゴシック" w:hAnsi="ＭＳ ゴシック" w:hint="eastAsia"/>
          <w:szCs w:val="21"/>
        </w:rPr>
        <w:t>会の設置趣旨、懇談会の運営について説明した。</w:t>
      </w:r>
    </w:p>
    <w:p w14:paraId="4A7AED0C" w14:textId="77777777" w:rsidR="00804B72" w:rsidRDefault="00804B72" w:rsidP="00804B72">
      <w:pPr>
        <w:rPr>
          <w:rFonts w:ascii="ＭＳ ゴシック" w:eastAsia="ＭＳ ゴシック" w:hAnsi="ＭＳ ゴシック"/>
          <w:szCs w:val="21"/>
        </w:rPr>
      </w:pPr>
    </w:p>
    <w:p w14:paraId="021B0E16" w14:textId="37E8C845" w:rsidR="00804B72" w:rsidRDefault="00804B72" w:rsidP="00804B72">
      <w:pPr>
        <w:rPr>
          <w:rFonts w:ascii="ＭＳ ゴシック" w:eastAsia="ＭＳ ゴシック" w:hAnsi="ＭＳ ゴシック"/>
          <w:szCs w:val="21"/>
        </w:rPr>
      </w:pPr>
      <w:r>
        <w:rPr>
          <w:rFonts w:ascii="ＭＳ ゴシック" w:eastAsia="ＭＳ ゴシック" w:hAnsi="ＭＳ ゴシック" w:hint="eastAsia"/>
          <w:szCs w:val="21"/>
        </w:rPr>
        <w:t>【議題２】関係省庁の取組について</w:t>
      </w:r>
    </w:p>
    <w:p w14:paraId="4702773E" w14:textId="683794C6" w:rsidR="00804B72" w:rsidRDefault="00804B72" w:rsidP="00804B72">
      <w:pPr>
        <w:pStyle w:val="a5"/>
        <w:numPr>
          <w:ilvl w:val="0"/>
          <w:numId w:val="1"/>
        </w:numPr>
        <w:ind w:leftChars="0"/>
        <w:rPr>
          <w:rFonts w:ascii="ＭＳ ゴシック" w:eastAsia="ＭＳ ゴシック" w:hAnsi="ＭＳ ゴシック"/>
          <w:szCs w:val="21"/>
        </w:rPr>
      </w:pPr>
      <w:r>
        <w:rPr>
          <w:rFonts w:ascii="ＭＳ ゴシック" w:eastAsia="ＭＳ ゴシック" w:hAnsi="ＭＳ ゴシック" w:hint="eastAsia"/>
          <w:szCs w:val="21"/>
        </w:rPr>
        <w:t>金融庁、文部科学省、環境省、国土交通省から、資料４～７に沿って、気候変動等に関する取組について説明した。</w:t>
      </w:r>
    </w:p>
    <w:p w14:paraId="3753663E" w14:textId="31453342" w:rsidR="00804B72" w:rsidRDefault="00804B72" w:rsidP="00804B72">
      <w:pPr>
        <w:pStyle w:val="a5"/>
        <w:numPr>
          <w:ilvl w:val="0"/>
          <w:numId w:val="1"/>
        </w:numPr>
        <w:ind w:leftChars="0"/>
        <w:rPr>
          <w:rFonts w:ascii="ＭＳ ゴシック" w:eastAsia="ＭＳ ゴシック" w:hAnsi="ＭＳ ゴシック"/>
          <w:szCs w:val="21"/>
        </w:rPr>
      </w:pPr>
      <w:r>
        <w:rPr>
          <w:rFonts w:ascii="ＭＳ ゴシック" w:eastAsia="ＭＳ ゴシック" w:hAnsi="ＭＳ ゴシック" w:hint="eastAsia"/>
          <w:szCs w:val="21"/>
        </w:rPr>
        <w:t>出席者からの主な意見は以下のとおり。</w:t>
      </w:r>
    </w:p>
    <w:p w14:paraId="46CC3621" w14:textId="7D10147A" w:rsidR="00804B72" w:rsidRDefault="00804B72" w:rsidP="00804B72">
      <w:pPr>
        <w:ind w:left="216"/>
        <w:rPr>
          <w:rFonts w:ascii="ＭＳ ゴシック" w:eastAsia="ＭＳ ゴシック" w:hAnsi="ＭＳ ゴシック"/>
          <w:szCs w:val="21"/>
        </w:rPr>
      </w:pPr>
      <w:r>
        <w:rPr>
          <w:rFonts w:ascii="ＭＳ ゴシック" w:eastAsia="ＭＳ ゴシック" w:hAnsi="ＭＳ ゴシック" w:hint="eastAsia"/>
          <w:szCs w:val="21"/>
        </w:rPr>
        <w:t>（文部科学省の取組について）</w:t>
      </w:r>
    </w:p>
    <w:p w14:paraId="35140CDE" w14:textId="5A89B888" w:rsidR="00804B72" w:rsidRPr="00804B72" w:rsidRDefault="00804B72" w:rsidP="00804B72">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szCs w:val="21"/>
        </w:rPr>
        <w:t>d4PDF</w:t>
      </w:r>
      <w:r w:rsidR="000429EB">
        <w:rPr>
          <w:rFonts w:ascii="ＭＳ ゴシック" w:eastAsia="ＭＳ ゴシック" w:hAnsi="ＭＳ ゴシック" w:hint="eastAsia"/>
          <w:szCs w:val="21"/>
        </w:rPr>
        <w:t>の高解像度化について、研究開発にはそこまで年数がかからない見込みだが、一般提供</w:t>
      </w:r>
      <w:r w:rsidR="008068E9">
        <w:rPr>
          <w:rFonts w:ascii="ＭＳ ゴシック" w:eastAsia="ＭＳ ゴシック" w:hAnsi="ＭＳ ゴシック" w:hint="eastAsia"/>
          <w:szCs w:val="21"/>
        </w:rPr>
        <w:t>に向けた</w:t>
      </w:r>
      <w:r w:rsidR="000429EB">
        <w:rPr>
          <w:rFonts w:ascii="ＭＳ ゴシック" w:eastAsia="ＭＳ ゴシック" w:hAnsi="ＭＳ ゴシック" w:hint="eastAsia"/>
          <w:szCs w:val="21"/>
        </w:rPr>
        <w:t>検証にある程度年数を要すると考えられる。</w:t>
      </w:r>
    </w:p>
    <w:p w14:paraId="5C82628B" w14:textId="51FAE672" w:rsidR="000429EB" w:rsidRDefault="000429EB" w:rsidP="000429EB">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解像度が例えば５k</w:t>
      </w:r>
      <w:r>
        <w:rPr>
          <w:rFonts w:ascii="ＭＳ ゴシック" w:eastAsia="ＭＳ ゴシック" w:hAnsi="ＭＳ ゴシック"/>
          <w:szCs w:val="21"/>
        </w:rPr>
        <w:t>m</w:t>
      </w:r>
      <w:r>
        <w:rPr>
          <w:rFonts w:ascii="ＭＳ ゴシック" w:eastAsia="ＭＳ ゴシック" w:hAnsi="ＭＳ ゴシック" w:hint="eastAsia"/>
          <w:szCs w:val="21"/>
        </w:rPr>
        <w:t>から２k</w:t>
      </w:r>
      <w:r>
        <w:rPr>
          <w:rFonts w:ascii="ＭＳ ゴシック" w:eastAsia="ＭＳ ゴシック" w:hAnsi="ＭＳ ゴシック"/>
          <w:szCs w:val="21"/>
        </w:rPr>
        <w:t>m</w:t>
      </w:r>
      <w:r>
        <w:rPr>
          <w:rFonts w:ascii="ＭＳ ゴシック" w:eastAsia="ＭＳ ゴシック" w:hAnsi="ＭＳ ゴシック" w:hint="eastAsia"/>
          <w:szCs w:val="21"/>
        </w:rPr>
        <w:t>に上がることで台風被害の評価精度が上がるとは一概に言えず、ど</w:t>
      </w:r>
      <w:r w:rsidR="0064655A">
        <w:rPr>
          <w:rFonts w:ascii="ＭＳ ゴシック" w:eastAsia="ＭＳ ゴシック" w:hAnsi="ＭＳ ゴシック" w:hint="eastAsia"/>
          <w:szCs w:val="21"/>
        </w:rPr>
        <w:t>の程度の</w:t>
      </w:r>
      <w:r>
        <w:rPr>
          <w:rFonts w:ascii="ＭＳ ゴシック" w:eastAsia="ＭＳ ゴシック" w:hAnsi="ＭＳ ゴシック" w:hint="eastAsia"/>
          <w:szCs w:val="21"/>
        </w:rPr>
        <w:t>解像度が効果的であるかは関係者間で検討が必要。</w:t>
      </w:r>
    </w:p>
    <w:p w14:paraId="21677D1B" w14:textId="4EB0E7CD" w:rsidR="0064655A" w:rsidRDefault="0064655A" w:rsidP="0064655A">
      <w:pPr>
        <w:ind w:left="216"/>
        <w:rPr>
          <w:rFonts w:ascii="ＭＳ ゴシック" w:eastAsia="ＭＳ ゴシック" w:hAnsi="ＭＳ ゴシック"/>
          <w:szCs w:val="21"/>
        </w:rPr>
      </w:pPr>
      <w:r>
        <w:rPr>
          <w:rFonts w:ascii="ＭＳ ゴシック" w:eastAsia="ＭＳ ゴシック" w:hAnsi="ＭＳ ゴシック" w:hint="eastAsia"/>
          <w:szCs w:val="21"/>
        </w:rPr>
        <w:t>（環境省の取組について）</w:t>
      </w:r>
    </w:p>
    <w:p w14:paraId="1861C89A" w14:textId="0522F7C5" w:rsidR="0064655A" w:rsidRDefault="0064655A" w:rsidP="0064655A">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金融機関ではT</w:t>
      </w:r>
      <w:r>
        <w:rPr>
          <w:rFonts w:ascii="ＭＳ ゴシック" w:eastAsia="ＭＳ ゴシック" w:hAnsi="ＭＳ ゴシック"/>
          <w:szCs w:val="21"/>
        </w:rPr>
        <w:t>CFD</w:t>
      </w:r>
      <w:r>
        <w:rPr>
          <w:rFonts w:ascii="ＭＳ ゴシック" w:eastAsia="ＭＳ ゴシック" w:hAnsi="ＭＳ ゴシック" w:hint="eastAsia"/>
          <w:szCs w:val="21"/>
        </w:rPr>
        <w:t>に係るリスク分析にあたり、例えばコメ収量のデータなど、</w:t>
      </w:r>
      <w:r w:rsidR="008068E9">
        <w:rPr>
          <w:rFonts w:ascii="ＭＳ ゴシック" w:eastAsia="ＭＳ ゴシック" w:hAnsi="ＭＳ ゴシック" w:hint="eastAsia"/>
          <w:szCs w:val="21"/>
        </w:rPr>
        <w:t>国立環境研究所が公開する</w:t>
      </w:r>
      <w:r>
        <w:rPr>
          <w:rFonts w:ascii="ＭＳ ゴシック" w:eastAsia="ＭＳ ゴシック" w:hAnsi="ＭＳ ゴシック" w:hint="eastAsia"/>
          <w:szCs w:val="21"/>
        </w:rPr>
        <w:t>気候変動適応情報プラットフォーム（A</w:t>
      </w:r>
      <w:r>
        <w:rPr>
          <w:rFonts w:ascii="ＭＳ ゴシック" w:eastAsia="ＭＳ ゴシック" w:hAnsi="ＭＳ ゴシック"/>
          <w:szCs w:val="21"/>
        </w:rPr>
        <w:t>-PLAT</w:t>
      </w:r>
      <w:r>
        <w:rPr>
          <w:rFonts w:ascii="ＭＳ ゴシック" w:eastAsia="ＭＳ ゴシック" w:hAnsi="ＭＳ ゴシック" w:hint="eastAsia"/>
          <w:szCs w:val="21"/>
        </w:rPr>
        <w:t>）</w:t>
      </w:r>
      <w:r w:rsidR="008068E9">
        <w:rPr>
          <w:rFonts w:ascii="ＭＳ ゴシック" w:eastAsia="ＭＳ ゴシック" w:hAnsi="ＭＳ ゴシック" w:hint="eastAsia"/>
          <w:szCs w:val="21"/>
        </w:rPr>
        <w:t>の</w:t>
      </w:r>
      <w:r>
        <w:rPr>
          <w:rFonts w:ascii="ＭＳ ゴシック" w:eastAsia="ＭＳ ゴシック" w:hAnsi="ＭＳ ゴシック" w:hint="eastAsia"/>
          <w:szCs w:val="21"/>
        </w:rPr>
        <w:t>データを利用しており、</w:t>
      </w:r>
      <w:r w:rsidR="008068E9">
        <w:rPr>
          <w:rFonts w:ascii="ＭＳ ゴシック" w:eastAsia="ＭＳ ゴシック" w:hAnsi="ＭＳ ゴシック" w:hint="eastAsia"/>
          <w:szCs w:val="21"/>
        </w:rPr>
        <w:t>A</w:t>
      </w:r>
      <w:r w:rsidR="008068E9">
        <w:rPr>
          <w:rFonts w:ascii="ＭＳ ゴシック" w:eastAsia="ＭＳ ゴシック" w:hAnsi="ＭＳ ゴシック"/>
          <w:szCs w:val="21"/>
        </w:rPr>
        <w:t>-PLAT</w:t>
      </w:r>
      <w:r w:rsidR="008068E9">
        <w:rPr>
          <w:rFonts w:ascii="ＭＳ ゴシック" w:eastAsia="ＭＳ ゴシック" w:hAnsi="ＭＳ ゴシック" w:hint="eastAsia"/>
          <w:szCs w:val="21"/>
        </w:rPr>
        <w:t>上のデータは</w:t>
      </w:r>
      <w:r>
        <w:rPr>
          <w:rFonts w:ascii="ＭＳ ゴシック" w:eastAsia="ＭＳ ゴシック" w:hAnsi="ＭＳ ゴシック" w:hint="eastAsia"/>
          <w:szCs w:val="21"/>
        </w:rPr>
        <w:t>大変充実していると感じている。海洋資源情報へのニーズもあるので、今後入手できればと考えている。</w:t>
      </w:r>
    </w:p>
    <w:p w14:paraId="4CF0326E" w14:textId="4350A4E0" w:rsidR="008068E9" w:rsidRDefault="008068E9" w:rsidP="0064655A">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国立環境研究所では</w:t>
      </w:r>
      <w:r w:rsidR="00CB155C">
        <w:rPr>
          <w:rFonts w:ascii="ＭＳ ゴシック" w:eastAsia="ＭＳ ゴシック" w:hAnsi="ＭＳ ゴシック" w:hint="eastAsia"/>
          <w:szCs w:val="21"/>
        </w:rPr>
        <w:t>海洋</w:t>
      </w:r>
      <w:r w:rsidR="00E33C1D">
        <w:rPr>
          <w:rFonts w:ascii="ＭＳ ゴシック" w:eastAsia="ＭＳ ゴシック" w:hAnsi="ＭＳ ゴシック" w:hint="eastAsia"/>
          <w:szCs w:val="21"/>
        </w:rPr>
        <w:t>資源</w:t>
      </w:r>
      <w:r w:rsidR="00CB155C">
        <w:rPr>
          <w:rFonts w:ascii="ＭＳ ゴシック" w:eastAsia="ＭＳ ゴシック" w:hAnsi="ＭＳ ゴシック" w:hint="eastAsia"/>
          <w:szCs w:val="21"/>
        </w:rPr>
        <w:t>分野を専門としていないが、環境省の環境研究総合推進費において水産業を対象とした気候変動影響予測と適応策の評価も実施している。</w:t>
      </w:r>
    </w:p>
    <w:p w14:paraId="172900F6" w14:textId="77777777" w:rsidR="008068E9" w:rsidRPr="00CB155C" w:rsidRDefault="008068E9" w:rsidP="008068E9">
      <w:pPr>
        <w:ind w:left="216"/>
        <w:rPr>
          <w:rFonts w:ascii="ＭＳ ゴシック" w:eastAsia="ＭＳ ゴシック" w:hAnsi="ＭＳ ゴシック"/>
          <w:szCs w:val="21"/>
        </w:rPr>
      </w:pPr>
    </w:p>
    <w:p w14:paraId="5D4F8DFF" w14:textId="6AC267A1" w:rsidR="0064655A" w:rsidRDefault="0064655A" w:rsidP="0064655A">
      <w:pPr>
        <w:ind w:left="216"/>
        <w:rPr>
          <w:rFonts w:ascii="ＭＳ ゴシック" w:eastAsia="ＭＳ ゴシック" w:hAnsi="ＭＳ ゴシック"/>
          <w:szCs w:val="21"/>
        </w:rPr>
      </w:pPr>
      <w:r>
        <w:rPr>
          <w:rFonts w:ascii="ＭＳ ゴシック" w:eastAsia="ＭＳ ゴシック" w:hAnsi="ＭＳ ゴシック" w:hint="eastAsia"/>
          <w:szCs w:val="21"/>
        </w:rPr>
        <w:t>【議題３】</w:t>
      </w:r>
      <w:r w:rsidR="00B1205C">
        <w:rPr>
          <w:rFonts w:ascii="ＭＳ ゴシック" w:eastAsia="ＭＳ ゴシック" w:hAnsi="ＭＳ ゴシック" w:hint="eastAsia"/>
          <w:szCs w:val="21"/>
        </w:rPr>
        <w:t>意見交換</w:t>
      </w:r>
    </w:p>
    <w:p w14:paraId="25E6FEAB" w14:textId="6F17A03C" w:rsidR="00B1205C" w:rsidRDefault="00B1205C" w:rsidP="00B1205C">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カーボンニュートラルの取組が今後さらに進んでいくに当たり、太陽光発電や風力発電設置のための土地利用が課題。土地利用の方法によっては水害が増加してしまうことも想定される。経済全体のリスクを正しく評価するためには、多面的なエネルギーシステムの検証が求められる。</w:t>
      </w:r>
    </w:p>
    <w:p w14:paraId="218F7F66" w14:textId="7FD6240F" w:rsidR="00B1205C" w:rsidRDefault="00B1205C" w:rsidP="00B1205C">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各省庁の取組を聞いて、色々な</w:t>
      </w:r>
      <w:r w:rsidR="00AB566F">
        <w:rPr>
          <w:rFonts w:ascii="ＭＳ ゴシック" w:eastAsia="ＭＳ ゴシック" w:hAnsi="ＭＳ ゴシック" w:hint="eastAsia"/>
          <w:szCs w:val="21"/>
        </w:rPr>
        <w:t>気候変動関連</w:t>
      </w:r>
      <w:r>
        <w:rPr>
          <w:rFonts w:ascii="ＭＳ ゴシック" w:eastAsia="ＭＳ ゴシック" w:hAnsi="ＭＳ ゴシック" w:hint="eastAsia"/>
          <w:szCs w:val="21"/>
        </w:rPr>
        <w:t>データがあることが分かった。このようなデータを活用しきれない方たちがデータに手が</w:t>
      </w:r>
      <w:r w:rsidR="00AB566F">
        <w:rPr>
          <w:rFonts w:ascii="ＭＳ ゴシック" w:eastAsia="ＭＳ ゴシック" w:hAnsi="ＭＳ ゴシック" w:hint="eastAsia"/>
          <w:szCs w:val="21"/>
        </w:rPr>
        <w:t>届くように</w:t>
      </w:r>
      <w:r>
        <w:rPr>
          <w:rFonts w:ascii="ＭＳ ゴシック" w:eastAsia="ＭＳ ゴシック" w:hAnsi="ＭＳ ゴシック" w:hint="eastAsia"/>
          <w:szCs w:val="21"/>
        </w:rPr>
        <w:t>、解説書等のツールを</w:t>
      </w:r>
      <w:r w:rsidR="00AB566F">
        <w:rPr>
          <w:rFonts w:ascii="ＭＳ ゴシック" w:eastAsia="ＭＳ ゴシック" w:hAnsi="ＭＳ ゴシック" w:hint="eastAsia"/>
          <w:szCs w:val="21"/>
        </w:rPr>
        <w:t>提供することが必要。民間の気候変動関連データの提供者から、データ提供の取組について話を伺うことも一案。</w:t>
      </w:r>
    </w:p>
    <w:p w14:paraId="779AEAEB" w14:textId="300935FF" w:rsidR="00E33C1D" w:rsidRDefault="00E33C1D" w:rsidP="00E33C1D">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lastRenderedPageBreak/>
        <w:t>企業は、例えば、洪水、内水、高潮、日射量など、各種</w:t>
      </w:r>
      <w:r w:rsidRPr="009C11BC">
        <w:rPr>
          <w:rFonts w:ascii="ＭＳ ゴシック" w:eastAsia="ＭＳ ゴシック" w:hAnsi="ＭＳ ゴシック" w:hint="eastAsia"/>
          <w:szCs w:val="21"/>
        </w:rPr>
        <w:t>気候関連データ</w:t>
      </w:r>
      <w:r>
        <w:rPr>
          <w:rFonts w:ascii="ＭＳ ゴシック" w:eastAsia="ＭＳ ゴシック" w:hAnsi="ＭＳ ゴシック" w:hint="eastAsia"/>
          <w:szCs w:val="21"/>
        </w:rPr>
        <w:t>１つ１つをそれぞれのデータ提供元から入手している状態。いかに効率よくデータを収集できるかが課題であり、コンサル業者の協力も得ているところ。また、例えば日射は良いが土砂災害リスクはある、といった複合的な観点が求められる。各省庁で様々なデータを開示されており、マップ上に重ねて表示されるなど、統合的な開示があるとよい。</w:t>
      </w:r>
    </w:p>
    <w:p w14:paraId="0D333CE0" w14:textId="1C56CA4D" w:rsidR="00E33C1D" w:rsidRDefault="00E33C1D" w:rsidP="00E33C1D">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T</w:t>
      </w:r>
      <w:r>
        <w:rPr>
          <w:rFonts w:ascii="ＭＳ ゴシック" w:eastAsia="ＭＳ ゴシック" w:hAnsi="ＭＳ ゴシック"/>
          <w:szCs w:val="21"/>
        </w:rPr>
        <w:t>CFD</w:t>
      </w:r>
      <w:r>
        <w:rPr>
          <w:rFonts w:ascii="ＭＳ ゴシック" w:eastAsia="ＭＳ ゴシック" w:hAnsi="ＭＳ ゴシック" w:hint="eastAsia"/>
          <w:szCs w:val="21"/>
        </w:rPr>
        <w:t>開示にあたり、気候変動に伴う財務影響の開示が求められているが、算定方法自体が十分に理解されているものではなく、例えば、国交省の気候変動シナリオ（2度・4度など）に応じた、洪水時の家屋被害額概算データといった理論上の金額データ開示があれば、企業はそれを参考にできるし、当該データを使用した企業間での開示情報の比較も可能となる。</w:t>
      </w:r>
    </w:p>
    <w:p w14:paraId="7EE21215" w14:textId="5ADC4AB2" w:rsidR="0001462D" w:rsidRDefault="0001462D" w:rsidP="009C11BC">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物理的リスク評価を実施している多くの企業は洪水を対象にリスク評価を実施しており、国土交通省では、洪水に関するリスク評価をサポートするための手引きを作成予定。日本のリスク評価の取組を海外でも評価できるように、英語版の作成も検討している。気候変動の将来予測は</w:t>
      </w:r>
      <w:r w:rsidR="00AD2BEC">
        <w:rPr>
          <w:rFonts w:ascii="ＭＳ ゴシック" w:eastAsia="ＭＳ ゴシック" w:hAnsi="ＭＳ ゴシック" w:hint="eastAsia"/>
          <w:szCs w:val="21"/>
        </w:rPr>
        <w:t>不確実性が高く、</w:t>
      </w:r>
      <w:r>
        <w:rPr>
          <w:rFonts w:ascii="ＭＳ ゴシック" w:eastAsia="ＭＳ ゴシック" w:hAnsi="ＭＳ ゴシック" w:hint="eastAsia"/>
          <w:szCs w:val="21"/>
        </w:rPr>
        <w:t>まだ学術レベルという認識であ</w:t>
      </w:r>
      <w:r w:rsidR="00AD2BEC">
        <w:rPr>
          <w:rFonts w:ascii="ＭＳ ゴシック" w:eastAsia="ＭＳ ゴシック" w:hAnsi="ＭＳ ゴシック" w:hint="eastAsia"/>
          <w:szCs w:val="21"/>
        </w:rPr>
        <w:t>る。今後、将来予測のデータ提供も充実させる上で、企業からもそのニーズを伺っていきたい。</w:t>
      </w:r>
    </w:p>
    <w:p w14:paraId="58BE0392" w14:textId="3811944E" w:rsidR="00AD2BEC" w:rsidRDefault="00AD2BEC" w:rsidP="00AD2BEC">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水災における物理的リスク評価を行う際、</w:t>
      </w:r>
      <w:r w:rsidR="001A1B7A">
        <w:rPr>
          <w:rFonts w:ascii="ＭＳ ゴシック" w:eastAsia="ＭＳ ゴシック" w:hAnsi="ＭＳ ゴシック" w:hint="eastAsia"/>
          <w:szCs w:val="21"/>
        </w:rPr>
        <w:t>河川の整備状況も考慮する必要があるが、それをどのようにリスク評価に取り入れるかが</w:t>
      </w:r>
      <w:r w:rsidR="00812A90">
        <w:rPr>
          <w:rFonts w:ascii="ＭＳ ゴシック" w:eastAsia="ＭＳ ゴシック" w:hAnsi="ＭＳ ゴシック" w:hint="eastAsia"/>
          <w:szCs w:val="21"/>
        </w:rPr>
        <w:t>企業内で</w:t>
      </w:r>
      <w:r w:rsidR="001A1B7A">
        <w:rPr>
          <w:rFonts w:ascii="ＭＳ ゴシック" w:eastAsia="ＭＳ ゴシック" w:hAnsi="ＭＳ ゴシック" w:hint="eastAsia"/>
          <w:szCs w:val="21"/>
        </w:rPr>
        <w:t>まだ明確ではないと認識している。堤防の整備等の状況</w:t>
      </w:r>
      <w:r w:rsidR="00812A90">
        <w:rPr>
          <w:rFonts w:ascii="ＭＳ ゴシック" w:eastAsia="ＭＳ ゴシック" w:hAnsi="ＭＳ ゴシック" w:hint="eastAsia"/>
          <w:szCs w:val="21"/>
        </w:rPr>
        <w:t>と</w:t>
      </w:r>
      <w:r w:rsidR="00B86755">
        <w:rPr>
          <w:rFonts w:ascii="ＭＳ ゴシック" w:eastAsia="ＭＳ ゴシック" w:hAnsi="ＭＳ ゴシック" w:hint="eastAsia"/>
          <w:szCs w:val="21"/>
        </w:rPr>
        <w:t>それが</w:t>
      </w:r>
      <w:r w:rsidR="00812A90">
        <w:rPr>
          <w:rFonts w:ascii="ＭＳ ゴシック" w:eastAsia="ＭＳ ゴシック" w:hAnsi="ＭＳ ゴシック" w:hint="eastAsia"/>
          <w:szCs w:val="21"/>
        </w:rPr>
        <w:t>洪水リスク</w:t>
      </w:r>
      <w:r w:rsidR="00B86755">
        <w:rPr>
          <w:rFonts w:ascii="ＭＳ ゴシック" w:eastAsia="ＭＳ ゴシック" w:hAnsi="ＭＳ ゴシック" w:hint="eastAsia"/>
          <w:szCs w:val="21"/>
        </w:rPr>
        <w:t>に与える</w:t>
      </w:r>
      <w:r w:rsidR="00812A90">
        <w:rPr>
          <w:rFonts w:ascii="ＭＳ ゴシック" w:eastAsia="ＭＳ ゴシック" w:hAnsi="ＭＳ ゴシック" w:hint="eastAsia"/>
          <w:szCs w:val="21"/>
        </w:rPr>
        <w:t>影響</w:t>
      </w:r>
      <w:r w:rsidR="001A1B7A">
        <w:rPr>
          <w:rFonts w:ascii="ＭＳ ゴシック" w:eastAsia="ＭＳ ゴシック" w:hAnsi="ＭＳ ゴシック" w:hint="eastAsia"/>
          <w:szCs w:val="21"/>
        </w:rPr>
        <w:t>を</w:t>
      </w:r>
      <w:r w:rsidR="00B86755">
        <w:rPr>
          <w:rFonts w:ascii="ＭＳ ゴシック" w:eastAsia="ＭＳ ゴシック" w:hAnsi="ＭＳ ゴシック" w:hint="eastAsia"/>
          <w:szCs w:val="21"/>
        </w:rPr>
        <w:t>どのように</w:t>
      </w:r>
      <w:r w:rsidR="001A1B7A">
        <w:rPr>
          <w:rFonts w:ascii="ＭＳ ゴシック" w:eastAsia="ＭＳ ゴシック" w:hAnsi="ＭＳ ゴシック" w:hint="eastAsia"/>
          <w:szCs w:val="21"/>
        </w:rPr>
        <w:t>定量的に評価する</w:t>
      </w:r>
      <w:r w:rsidR="00B86755">
        <w:rPr>
          <w:rFonts w:ascii="ＭＳ ゴシック" w:eastAsia="ＭＳ ゴシック" w:hAnsi="ＭＳ ゴシック" w:hint="eastAsia"/>
          <w:szCs w:val="21"/>
        </w:rPr>
        <w:t>か</w:t>
      </w:r>
      <w:r w:rsidR="001A1B7A">
        <w:rPr>
          <w:rFonts w:ascii="ＭＳ ゴシック" w:eastAsia="ＭＳ ゴシック" w:hAnsi="ＭＳ ゴシック" w:hint="eastAsia"/>
          <w:szCs w:val="21"/>
        </w:rPr>
        <w:t>が課題。</w:t>
      </w:r>
    </w:p>
    <w:p w14:paraId="020C3F07" w14:textId="27CE24E5" w:rsidR="00D605E9" w:rsidRPr="00D605E9" w:rsidRDefault="00966225" w:rsidP="00D605E9">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国は今後</w:t>
      </w:r>
      <w:r w:rsidR="00D605E9">
        <w:rPr>
          <w:rFonts w:ascii="ＭＳ ゴシック" w:eastAsia="ＭＳ ゴシック" w:hAnsi="ＭＳ ゴシック" w:hint="eastAsia"/>
          <w:szCs w:val="21"/>
        </w:rPr>
        <w:t>３０年</w:t>
      </w:r>
      <w:r>
        <w:rPr>
          <w:rFonts w:ascii="ＭＳ ゴシック" w:eastAsia="ＭＳ ゴシック" w:hAnsi="ＭＳ ゴシック" w:hint="eastAsia"/>
          <w:szCs w:val="21"/>
        </w:rPr>
        <w:t>間に整備する具体的な</w:t>
      </w:r>
      <w:r w:rsidR="00D605E9">
        <w:rPr>
          <w:rFonts w:ascii="ＭＳ ゴシック" w:eastAsia="ＭＳ ゴシック" w:hAnsi="ＭＳ ゴシック" w:hint="eastAsia"/>
          <w:szCs w:val="21"/>
        </w:rPr>
        <w:t>目標を</w:t>
      </w:r>
      <w:r>
        <w:rPr>
          <w:rFonts w:ascii="ＭＳ ゴシック" w:eastAsia="ＭＳ ゴシック" w:hAnsi="ＭＳ ゴシック" w:hint="eastAsia"/>
          <w:szCs w:val="21"/>
        </w:rPr>
        <w:t>定め</w:t>
      </w:r>
      <w:r w:rsidR="00435AEB">
        <w:rPr>
          <w:rFonts w:ascii="ＭＳ ゴシック" w:eastAsia="ＭＳ ゴシック" w:hAnsi="ＭＳ ゴシック" w:hint="eastAsia"/>
          <w:szCs w:val="21"/>
        </w:rPr>
        <w:t>て</w:t>
      </w:r>
      <w:r>
        <w:rPr>
          <w:rFonts w:ascii="ＭＳ ゴシック" w:eastAsia="ＭＳ ゴシック" w:hAnsi="ＭＳ ゴシック" w:hint="eastAsia"/>
          <w:szCs w:val="21"/>
        </w:rPr>
        <w:t>計画として公表して</w:t>
      </w:r>
      <w:r w:rsidR="00D605E9">
        <w:rPr>
          <w:rFonts w:ascii="ＭＳ ゴシック" w:eastAsia="ＭＳ ゴシック" w:hAnsi="ＭＳ ゴシック" w:hint="eastAsia"/>
          <w:szCs w:val="21"/>
        </w:rPr>
        <w:t>いる</w:t>
      </w:r>
      <w:r>
        <w:rPr>
          <w:rFonts w:ascii="ＭＳ ゴシック" w:eastAsia="ＭＳ ゴシック" w:hAnsi="ＭＳ ゴシック" w:hint="eastAsia"/>
          <w:szCs w:val="21"/>
        </w:rPr>
        <w:t>が、内容</w:t>
      </w:r>
      <w:r w:rsidR="00435AEB">
        <w:rPr>
          <w:rFonts w:ascii="ＭＳ ゴシック" w:eastAsia="ＭＳ ゴシック" w:hAnsi="ＭＳ ゴシック" w:hint="eastAsia"/>
          <w:szCs w:val="21"/>
        </w:rPr>
        <w:t>は</w:t>
      </w:r>
      <w:r>
        <w:rPr>
          <w:rFonts w:ascii="ＭＳ ゴシック" w:eastAsia="ＭＳ ゴシック" w:hAnsi="ＭＳ ゴシック" w:hint="eastAsia"/>
          <w:szCs w:val="21"/>
        </w:rPr>
        <w:t>専門的。国が整備を行うのは数百年に１度ぐらいの</w:t>
      </w:r>
      <w:r w:rsidR="00435AEB">
        <w:rPr>
          <w:rFonts w:ascii="ＭＳ ゴシック" w:eastAsia="ＭＳ ゴシック" w:hAnsi="ＭＳ ゴシック" w:hint="eastAsia"/>
          <w:szCs w:val="21"/>
        </w:rPr>
        <w:t>レベルの災害までであるため、物理的リスクは０にはならない。</w:t>
      </w:r>
      <w:r>
        <w:rPr>
          <w:rFonts w:ascii="ＭＳ ゴシック" w:eastAsia="ＭＳ ゴシック" w:hAnsi="ＭＳ ゴシック" w:hint="eastAsia"/>
          <w:szCs w:val="21"/>
        </w:rPr>
        <w:t>それ</w:t>
      </w:r>
      <w:r w:rsidR="00435AEB">
        <w:rPr>
          <w:rFonts w:ascii="ＭＳ ゴシック" w:eastAsia="ＭＳ ゴシック" w:hAnsi="ＭＳ ゴシック" w:hint="eastAsia"/>
          <w:szCs w:val="21"/>
        </w:rPr>
        <w:t>ら</w:t>
      </w:r>
      <w:r>
        <w:rPr>
          <w:rFonts w:ascii="ＭＳ ゴシック" w:eastAsia="ＭＳ ゴシック" w:hAnsi="ＭＳ ゴシック" w:hint="eastAsia"/>
          <w:szCs w:val="21"/>
        </w:rPr>
        <w:t>を踏まえて保険会社が物理的リスクをどのように見積もるかということになる。</w:t>
      </w:r>
    </w:p>
    <w:p w14:paraId="57E165ED" w14:textId="3E4518AC" w:rsidR="001A1B7A" w:rsidRDefault="001A1B7A" w:rsidP="00F56239">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物理的リスク評価は、銀行単体で実施するのが難しく、子会社等の協力も得ているのが現状。各省庁で提供されているデータを横串でアクセスできる、例えばデータ一覧のようなものがあると助かる。</w:t>
      </w:r>
    </w:p>
    <w:p w14:paraId="7ED40433" w14:textId="3B18A774" w:rsidR="00F56239" w:rsidRPr="00E33C1D" w:rsidRDefault="00E33C1D" w:rsidP="00E33C1D">
      <w:pPr>
        <w:pStyle w:val="a5"/>
        <w:numPr>
          <w:ilvl w:val="0"/>
          <w:numId w:val="2"/>
        </w:numPr>
        <w:ind w:leftChars="0"/>
        <w:rPr>
          <w:rFonts w:ascii="ＭＳ ゴシック" w:eastAsia="ＭＳ ゴシック" w:hAnsi="ＭＳ ゴシック"/>
          <w:szCs w:val="21"/>
        </w:rPr>
      </w:pPr>
      <w:r w:rsidRPr="00E33C1D">
        <w:rPr>
          <w:rFonts w:ascii="ＭＳ ゴシック" w:eastAsia="ＭＳ ゴシック" w:hAnsi="ＭＳ ゴシック" w:hint="eastAsia"/>
          <w:szCs w:val="21"/>
        </w:rPr>
        <w:t>従来の災害情報提供の文脈等で想定しているデータの質と、リスク分析や開示などの気候変動対応の文脈で想定しているデータの質は必ずしも一致しないかもしれない。例えば、金融機関が大まかに投融資先のリスク度合いを把握する上では、精緻な個別</w:t>
      </w:r>
      <w:r w:rsidRPr="00E33C1D">
        <w:rPr>
          <w:rFonts w:ascii="ＭＳ ゴシック" w:eastAsia="ＭＳ ゴシック" w:hAnsi="ＭＳ ゴシック" w:hint="eastAsia"/>
          <w:szCs w:val="21"/>
        </w:rPr>
        <w:lastRenderedPageBreak/>
        <w:t>データよりも最低限の質は担保された上でなるべく幅広いデータが得られた方が有益、といったことも考えられる。是非、そういった観点でもご意見頂きたい。</w:t>
      </w:r>
    </w:p>
    <w:p w14:paraId="1BE26130" w14:textId="3BDCF1B2" w:rsidR="00B1205C" w:rsidRPr="00CB155C" w:rsidRDefault="00FF1055" w:rsidP="00CB155C">
      <w:pPr>
        <w:pStyle w:val="a5"/>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国立環境研究所</w:t>
      </w:r>
      <w:r w:rsidR="008068E9">
        <w:rPr>
          <w:rFonts w:ascii="ＭＳ ゴシック" w:eastAsia="ＭＳ ゴシック" w:hAnsi="ＭＳ ゴシック" w:hint="eastAsia"/>
          <w:szCs w:val="21"/>
        </w:rPr>
        <w:t>はA</w:t>
      </w:r>
      <w:r w:rsidR="008068E9">
        <w:rPr>
          <w:rFonts w:ascii="ＭＳ ゴシック" w:eastAsia="ＭＳ ゴシック" w:hAnsi="ＭＳ ゴシック"/>
          <w:szCs w:val="21"/>
        </w:rPr>
        <w:t>-PLAT</w:t>
      </w:r>
      <w:r w:rsidR="008068E9">
        <w:rPr>
          <w:rFonts w:ascii="ＭＳ ゴシック" w:eastAsia="ＭＳ ゴシック" w:hAnsi="ＭＳ ゴシック" w:hint="eastAsia"/>
          <w:szCs w:val="21"/>
        </w:rPr>
        <w:t>で、</w:t>
      </w:r>
      <w:r w:rsidR="00E33C1D">
        <w:rPr>
          <w:rFonts w:ascii="ＭＳ ゴシック" w:eastAsia="ＭＳ ゴシック" w:hAnsi="ＭＳ ゴシック" w:hint="eastAsia"/>
          <w:szCs w:val="21"/>
        </w:rPr>
        <w:t>関係機関</w:t>
      </w:r>
      <w:r w:rsidR="008068E9">
        <w:rPr>
          <w:rFonts w:ascii="ＭＳ ゴシック" w:eastAsia="ＭＳ ゴシック" w:hAnsi="ＭＳ ゴシック" w:hint="eastAsia"/>
          <w:szCs w:val="21"/>
        </w:rPr>
        <w:t>の協力を得つつ、植生データや土砂災害・浸水推定区域等のデータも公開しているところ。引き続き、どのようなデータが必要であるかを伺っていきたい。</w:t>
      </w:r>
    </w:p>
    <w:sectPr w:rsidR="00B1205C" w:rsidRPr="00CB155C">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6711" w14:textId="77777777" w:rsidR="007F41E9" w:rsidRDefault="007F41E9">
      <w:r>
        <w:separator/>
      </w:r>
    </w:p>
  </w:endnote>
  <w:endnote w:type="continuationSeparator" w:id="0">
    <w:p w14:paraId="608BA9DB" w14:textId="77777777" w:rsidR="007F41E9" w:rsidRDefault="007F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7525" w14:textId="77777777" w:rsidR="007F41E9" w:rsidRDefault="007F41E9">
      <w:r>
        <w:separator/>
      </w:r>
    </w:p>
  </w:footnote>
  <w:footnote w:type="continuationSeparator" w:id="0">
    <w:p w14:paraId="2AA9B7DA" w14:textId="77777777" w:rsidR="007F41E9" w:rsidRDefault="007F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DB61" w14:textId="77777777" w:rsidR="001D3D5F" w:rsidRDefault="001D3D5F">
    <w:pPr>
      <w:pStyle w:val="a3"/>
    </w:pPr>
    <w:r>
      <w:rPr>
        <w:rFonts w:hint="eastAsia"/>
      </w:rPr>
      <w:t>【機密性○（取扱制限）】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3188"/>
    <w:multiLevelType w:val="hybridMultilevel"/>
    <w:tmpl w:val="7616C956"/>
    <w:lvl w:ilvl="0" w:tplc="88BAAAAE">
      <w:start w:val="3"/>
      <w:numFmt w:val="bullet"/>
      <w:lvlText w:val="・"/>
      <w:lvlJc w:val="left"/>
      <w:pPr>
        <w:ind w:left="576"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27E776EA"/>
    <w:multiLevelType w:val="hybridMultilevel"/>
    <w:tmpl w:val="350EA30A"/>
    <w:lvl w:ilvl="0" w:tplc="04090001">
      <w:start w:val="1"/>
      <w:numFmt w:val="bullet"/>
      <w:lvlText w:val=""/>
      <w:lvlJc w:val="left"/>
      <w:pPr>
        <w:ind w:left="636" w:hanging="420"/>
      </w:pPr>
      <w:rPr>
        <w:rFonts w:ascii="Wingdings" w:hAnsi="Wingdings" w:hint="default"/>
      </w:rPr>
    </w:lvl>
    <w:lvl w:ilvl="1" w:tplc="1DD84840">
      <w:start w:val="3"/>
      <w:numFmt w:val="bullet"/>
      <w:lvlText w:val="・"/>
      <w:lvlJc w:val="left"/>
      <w:pPr>
        <w:ind w:left="996" w:hanging="360"/>
      </w:pPr>
      <w:rPr>
        <w:rFonts w:ascii="ＭＳ ゴシック" w:eastAsia="ＭＳ ゴシック" w:hAnsi="ＭＳ ゴシック" w:cs="Times New Roman" w:hint="eastAsia"/>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16cid:durableId="1265766001">
    <w:abstractNumId w:val="1"/>
  </w:num>
  <w:num w:numId="2" w16cid:durableId="174039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6DC9"/>
    <w:rsid w:val="0001462D"/>
    <w:rsid w:val="000429EB"/>
    <w:rsid w:val="000F359D"/>
    <w:rsid w:val="001A1B7A"/>
    <w:rsid w:val="001D3D5F"/>
    <w:rsid w:val="00367281"/>
    <w:rsid w:val="003C6DC9"/>
    <w:rsid w:val="00435AEB"/>
    <w:rsid w:val="005911EE"/>
    <w:rsid w:val="0064655A"/>
    <w:rsid w:val="007F41E9"/>
    <w:rsid w:val="00804B72"/>
    <w:rsid w:val="008068E9"/>
    <w:rsid w:val="00812A90"/>
    <w:rsid w:val="00947FFA"/>
    <w:rsid w:val="00966225"/>
    <w:rsid w:val="009C11BC"/>
    <w:rsid w:val="009E27A9"/>
    <w:rsid w:val="00AB566F"/>
    <w:rsid w:val="00AD2BEC"/>
    <w:rsid w:val="00AF03CC"/>
    <w:rsid w:val="00B1205C"/>
    <w:rsid w:val="00B50B3E"/>
    <w:rsid w:val="00B86755"/>
    <w:rsid w:val="00BD0EC2"/>
    <w:rsid w:val="00CB155C"/>
    <w:rsid w:val="00D605E9"/>
    <w:rsid w:val="00E057CC"/>
    <w:rsid w:val="00E33C1D"/>
    <w:rsid w:val="00E829B1"/>
    <w:rsid w:val="00F56239"/>
    <w:rsid w:val="00FF1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645446"/>
  <w15:chartTrackingRefBased/>
  <w15:docId w15:val="{E7F8207B-8D8D-4592-9422-8AE45FDA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9E27A9"/>
    <w:pPr>
      <w:ind w:leftChars="400" w:left="840"/>
    </w:pPr>
  </w:style>
  <w:style w:type="paragraph" w:styleId="a6">
    <w:name w:val="Revision"/>
    <w:hidden/>
    <w:uiPriority w:val="99"/>
    <w:semiHidden/>
    <w:rsid w:val="00E33C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384</Words>
  <Characters>2191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2022-12-23T01:26:44Z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501b2ca1-8477-43c8-9bd7-a962a3fc83e8</vt:lpwstr>
  </property>
  <property fmtid="{D5CDD505-2E9C-101B-9397-08002B2CF9AE}" pid="8" name="MSIP_Label_d899a617-f30e-4fb8-b81c-fb6d0b94ac5b_ContentBits">
    <vt:lpwstr>0</vt:lpwstr>
  </property>
</Properties>
</file>