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17FE" w14:textId="6479B3BD" w:rsidR="008612FD" w:rsidRPr="00102C64" w:rsidRDefault="008612FD" w:rsidP="008612FD">
      <w:pPr>
        <w:spacing w:line="4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別表2-2　審査項目及び審査用資料(生物検定法)</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8"/>
        <w:gridCol w:w="1277"/>
        <w:gridCol w:w="5632"/>
      </w:tblGrid>
      <w:tr w:rsidR="00102C64" w:rsidRPr="00102C64" w14:paraId="0979C52A" w14:textId="77777777" w:rsidTr="00C75DE3">
        <w:trPr>
          <w:trHeight w:val="248"/>
        </w:trPr>
        <w:tc>
          <w:tcPr>
            <w:tcW w:w="2828" w:type="dxa"/>
            <w:tcBorders>
              <w:bottom w:val="double" w:sz="4" w:space="0" w:color="auto"/>
            </w:tcBorders>
            <w:shd w:val="clear" w:color="auto" w:fill="auto"/>
            <w:vAlign w:val="center"/>
          </w:tcPr>
          <w:p w14:paraId="38476914" w14:textId="77777777" w:rsidR="008612FD" w:rsidRPr="00102C64" w:rsidRDefault="008612FD" w:rsidP="00C75DE3">
            <w:pPr>
              <w:spacing w:line="300" w:lineRule="exact"/>
              <w:ind w:firstLine="248"/>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審査項目</w:t>
            </w:r>
          </w:p>
        </w:tc>
        <w:tc>
          <w:tcPr>
            <w:tcW w:w="6909" w:type="dxa"/>
            <w:gridSpan w:val="2"/>
            <w:tcBorders>
              <w:bottom w:val="double" w:sz="4" w:space="0" w:color="auto"/>
            </w:tcBorders>
            <w:vAlign w:val="center"/>
          </w:tcPr>
          <w:p w14:paraId="2696FD22" w14:textId="77777777" w:rsidR="008612FD" w:rsidRPr="00102C64" w:rsidRDefault="008612FD" w:rsidP="00C75DE3">
            <w:pPr>
              <w:spacing w:line="300" w:lineRule="exact"/>
              <w:ind w:firstLine="248"/>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(資料番号)審査用資料</w:t>
            </w:r>
          </w:p>
        </w:tc>
      </w:tr>
      <w:tr w:rsidR="00102C64" w:rsidRPr="00102C64" w14:paraId="1706377F" w14:textId="77777777" w:rsidTr="00C75DE3">
        <w:trPr>
          <w:trHeight w:val="318"/>
        </w:trPr>
        <w:tc>
          <w:tcPr>
            <w:tcW w:w="9737" w:type="dxa"/>
            <w:gridSpan w:val="3"/>
            <w:tcBorders>
              <w:top w:val="double" w:sz="4" w:space="0" w:color="auto"/>
              <w:bottom w:val="nil"/>
            </w:tcBorders>
            <w:shd w:val="clear" w:color="auto" w:fill="auto"/>
            <w:vAlign w:val="center"/>
          </w:tcPr>
          <w:p w14:paraId="1F8D9E7F" w14:textId="77777777" w:rsidR="008612FD" w:rsidRPr="00102C64" w:rsidRDefault="008612FD" w:rsidP="00C75DE3">
            <w:pPr>
              <w:suppressAutoHyphens/>
              <w:kinsoku w:val="0"/>
              <w:autoSpaceDE w:val="0"/>
              <w:autoSpaceDN w:val="0"/>
              <w:spacing w:line="300" w:lineRule="exact"/>
              <w:ind w:firstLine="248"/>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1.管理的事項</w:t>
            </w:r>
          </w:p>
        </w:tc>
      </w:tr>
      <w:tr w:rsidR="00102C64" w:rsidRPr="00102C64" w14:paraId="5DE9A237" w14:textId="77777777" w:rsidTr="00C75DE3">
        <w:trPr>
          <w:trHeight w:val="318"/>
        </w:trPr>
        <w:tc>
          <w:tcPr>
            <w:tcW w:w="9737" w:type="dxa"/>
            <w:gridSpan w:val="3"/>
            <w:tcBorders>
              <w:top w:val="nil"/>
              <w:bottom w:val="single" w:sz="4" w:space="0" w:color="000000"/>
            </w:tcBorders>
            <w:shd w:val="clear" w:color="auto" w:fill="auto"/>
            <w:vAlign w:val="center"/>
          </w:tcPr>
          <w:p w14:paraId="648BAFF1"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olor w:val="000000" w:themeColor="text1"/>
                <w:spacing w:val="4"/>
                <w:sz w:val="24"/>
              </w:rPr>
              <w:t>1</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品質管理システムに関する事項</w:t>
            </w:r>
          </w:p>
        </w:tc>
      </w:tr>
      <w:tr w:rsidR="00102C64" w:rsidRPr="00102C64" w14:paraId="11D05D01" w14:textId="77777777" w:rsidTr="00C75DE3">
        <w:trPr>
          <w:trHeight w:val="60"/>
        </w:trPr>
        <w:tc>
          <w:tcPr>
            <w:tcW w:w="2828" w:type="dxa"/>
            <w:tcBorders>
              <w:bottom w:val="nil"/>
              <w:right w:val="single" w:sz="4" w:space="0" w:color="auto"/>
            </w:tcBorders>
            <w:shd w:val="clear" w:color="auto" w:fill="auto"/>
          </w:tcPr>
          <w:p w14:paraId="670106DF" w14:textId="77777777" w:rsidR="008612FD" w:rsidRPr="00102C64" w:rsidRDefault="008612FD" w:rsidP="00C75DE3">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①組織の整備状況</w:t>
            </w:r>
          </w:p>
        </w:tc>
        <w:tc>
          <w:tcPr>
            <w:tcW w:w="1277" w:type="dxa"/>
            <w:tcBorders>
              <w:left w:val="single" w:sz="4" w:space="0" w:color="auto"/>
              <w:bottom w:val="nil"/>
              <w:right w:val="nil"/>
            </w:tcBorders>
          </w:tcPr>
          <w:p w14:paraId="2D71929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(1-1-1)</w:t>
            </w:r>
          </w:p>
          <w:p w14:paraId="7912B008"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(1-1-2)</w:t>
            </w:r>
          </w:p>
        </w:tc>
        <w:tc>
          <w:tcPr>
            <w:tcW w:w="5632" w:type="dxa"/>
            <w:tcBorders>
              <w:left w:val="nil"/>
              <w:bottom w:val="nil"/>
            </w:tcBorders>
            <w:shd w:val="clear" w:color="auto" w:fill="auto"/>
          </w:tcPr>
          <w:p w14:paraId="5CF80DAD"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手引き第1部第1章1の組織に関する文書</w:t>
            </w:r>
          </w:p>
          <w:p w14:paraId="33319FE8" w14:textId="77777777" w:rsidR="008612FD" w:rsidRPr="00102C64" w:rsidRDefault="008612FD" w:rsidP="00472EC8">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同組織の機構図（注１）</w:t>
            </w:r>
          </w:p>
        </w:tc>
      </w:tr>
      <w:tr w:rsidR="00102C64" w:rsidRPr="00102C64" w14:paraId="3158D837" w14:textId="77777777" w:rsidTr="00C75DE3">
        <w:trPr>
          <w:trHeight w:val="60"/>
        </w:trPr>
        <w:tc>
          <w:tcPr>
            <w:tcW w:w="2828" w:type="dxa"/>
            <w:tcBorders>
              <w:top w:val="nil"/>
              <w:bottom w:val="nil"/>
              <w:right w:val="single" w:sz="4" w:space="0" w:color="auto"/>
            </w:tcBorders>
            <w:shd w:val="clear" w:color="auto" w:fill="auto"/>
          </w:tcPr>
          <w:p w14:paraId="018C9B0D" w14:textId="77777777" w:rsidR="008612FD" w:rsidRPr="00102C64" w:rsidRDefault="008612FD" w:rsidP="00C75DE3">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②教育及び訓練等</w:t>
            </w:r>
          </w:p>
        </w:tc>
        <w:tc>
          <w:tcPr>
            <w:tcW w:w="1277" w:type="dxa"/>
            <w:tcBorders>
              <w:top w:val="nil"/>
              <w:left w:val="single" w:sz="4" w:space="0" w:color="auto"/>
              <w:bottom w:val="nil"/>
              <w:right w:val="nil"/>
            </w:tcBorders>
          </w:tcPr>
          <w:p w14:paraId="0A24F13B"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(1-1-3)</w:t>
            </w:r>
          </w:p>
        </w:tc>
        <w:tc>
          <w:tcPr>
            <w:tcW w:w="5632" w:type="dxa"/>
            <w:tcBorders>
              <w:top w:val="nil"/>
              <w:left w:val="nil"/>
              <w:bottom w:val="nil"/>
            </w:tcBorders>
            <w:shd w:val="clear" w:color="auto" w:fill="auto"/>
          </w:tcPr>
          <w:p w14:paraId="46471E0E"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手引き第1部第1章4に定める報告書より作成した教育及び訓練等に係る取組の概要を記述した資料及び記録</w:t>
            </w:r>
          </w:p>
        </w:tc>
      </w:tr>
      <w:tr w:rsidR="00102C64" w:rsidRPr="00102C64" w14:paraId="74A69D14" w14:textId="77777777" w:rsidTr="00C75DE3">
        <w:trPr>
          <w:trHeight w:val="60"/>
        </w:trPr>
        <w:tc>
          <w:tcPr>
            <w:tcW w:w="2828" w:type="dxa"/>
            <w:tcBorders>
              <w:top w:val="nil"/>
              <w:bottom w:val="nil"/>
              <w:right w:val="single" w:sz="4" w:space="0" w:color="auto"/>
            </w:tcBorders>
            <w:shd w:val="clear" w:color="auto" w:fill="auto"/>
          </w:tcPr>
          <w:p w14:paraId="386B7EF6" w14:textId="77777777" w:rsidR="008612FD" w:rsidRPr="00102C64" w:rsidRDefault="008612FD" w:rsidP="00C75DE3">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③文書の管理等</w:t>
            </w:r>
          </w:p>
        </w:tc>
        <w:tc>
          <w:tcPr>
            <w:tcW w:w="1277" w:type="dxa"/>
            <w:tcBorders>
              <w:top w:val="nil"/>
              <w:left w:val="single" w:sz="4" w:space="0" w:color="auto"/>
              <w:bottom w:val="nil"/>
              <w:right w:val="nil"/>
            </w:tcBorders>
          </w:tcPr>
          <w:p w14:paraId="0EF27A1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(1-1-4)</w:t>
            </w:r>
          </w:p>
        </w:tc>
        <w:tc>
          <w:tcPr>
            <w:tcW w:w="5632" w:type="dxa"/>
            <w:tcBorders>
              <w:top w:val="nil"/>
              <w:left w:val="nil"/>
              <w:bottom w:val="nil"/>
            </w:tcBorders>
            <w:shd w:val="clear" w:color="auto" w:fill="auto"/>
          </w:tcPr>
          <w:p w14:paraId="0741715C"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手引き第1部第1章5の文書及び記録の作成と維持管理手順書及びこれらを踏まえて作成した文書管理の取組の概要を記述した資料(電子媒体に保存している文書及び</w:t>
            </w:r>
            <w:r w:rsidR="00F158B0" w:rsidRPr="00102C64">
              <w:rPr>
                <w:rFonts w:ascii="ＭＳ 明朝" w:hAnsi="ＭＳ 明朝" w:cs="ＭＳ 明朝" w:hint="eastAsia"/>
                <w:color w:val="000000" w:themeColor="text1"/>
                <w:spacing w:val="4"/>
                <w:sz w:val="24"/>
              </w:rPr>
              <w:t>データ</w:t>
            </w:r>
            <w:r w:rsidRPr="00102C64">
              <w:rPr>
                <w:rFonts w:ascii="ＭＳ 明朝" w:hAnsi="ＭＳ 明朝" w:cs="ＭＳ 明朝" w:hint="eastAsia"/>
                <w:color w:val="000000" w:themeColor="text1"/>
                <w:spacing w:val="4"/>
                <w:sz w:val="24"/>
              </w:rPr>
              <w:t>の取扱いについても記述する。)</w:t>
            </w:r>
          </w:p>
        </w:tc>
      </w:tr>
      <w:tr w:rsidR="00102C64" w:rsidRPr="00102C64" w14:paraId="1AEA9FB8" w14:textId="77777777" w:rsidTr="00C75DE3">
        <w:trPr>
          <w:trHeight w:val="60"/>
        </w:trPr>
        <w:tc>
          <w:tcPr>
            <w:tcW w:w="2828" w:type="dxa"/>
            <w:tcBorders>
              <w:top w:val="nil"/>
              <w:bottom w:val="nil"/>
              <w:right w:val="single" w:sz="4" w:space="0" w:color="auto"/>
            </w:tcBorders>
            <w:shd w:val="clear" w:color="auto" w:fill="auto"/>
          </w:tcPr>
          <w:p w14:paraId="36E4ED1F" w14:textId="56C83ACF"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④環境汚染の防止及び作業者暴露の防止</w:t>
            </w:r>
          </w:p>
        </w:tc>
        <w:tc>
          <w:tcPr>
            <w:tcW w:w="1277" w:type="dxa"/>
            <w:tcBorders>
              <w:top w:val="nil"/>
              <w:left w:val="single" w:sz="4" w:space="0" w:color="auto"/>
              <w:bottom w:val="nil"/>
              <w:right w:val="nil"/>
            </w:tcBorders>
          </w:tcPr>
          <w:p w14:paraId="076984A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(1-1-5)</w:t>
            </w:r>
          </w:p>
        </w:tc>
        <w:tc>
          <w:tcPr>
            <w:tcW w:w="5632" w:type="dxa"/>
            <w:tcBorders>
              <w:top w:val="nil"/>
              <w:left w:val="nil"/>
              <w:bottom w:val="nil"/>
            </w:tcBorders>
            <w:shd w:val="clear" w:color="auto" w:fill="auto"/>
          </w:tcPr>
          <w:p w14:paraId="761190BD" w14:textId="5A84F7A1"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手引き第2部第1章6の環境汚染の防止及び作業者暴露の防止に関する取組の概要を記述した資料</w:t>
            </w:r>
          </w:p>
        </w:tc>
      </w:tr>
      <w:tr w:rsidR="00102C64" w:rsidRPr="00102C64" w14:paraId="70732AE7" w14:textId="77777777" w:rsidTr="00C75DE3">
        <w:trPr>
          <w:trHeight w:val="60"/>
        </w:trPr>
        <w:tc>
          <w:tcPr>
            <w:tcW w:w="2828" w:type="dxa"/>
            <w:tcBorders>
              <w:top w:val="nil"/>
              <w:bottom w:val="nil"/>
              <w:right w:val="single" w:sz="4" w:space="0" w:color="auto"/>
            </w:tcBorders>
            <w:shd w:val="clear" w:color="auto" w:fill="auto"/>
          </w:tcPr>
          <w:p w14:paraId="35FE0F77" w14:textId="77777777" w:rsidR="008612FD" w:rsidRPr="00102C64" w:rsidRDefault="008612FD" w:rsidP="00C75DE3">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⑤内部監査</w:t>
            </w:r>
          </w:p>
        </w:tc>
        <w:tc>
          <w:tcPr>
            <w:tcW w:w="1277" w:type="dxa"/>
            <w:tcBorders>
              <w:top w:val="nil"/>
              <w:left w:val="single" w:sz="4" w:space="0" w:color="auto"/>
              <w:bottom w:val="nil"/>
              <w:right w:val="nil"/>
            </w:tcBorders>
          </w:tcPr>
          <w:p w14:paraId="6EA415DB"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(1-1-6)</w:t>
            </w:r>
          </w:p>
        </w:tc>
        <w:tc>
          <w:tcPr>
            <w:tcW w:w="5632" w:type="dxa"/>
            <w:tcBorders>
              <w:top w:val="nil"/>
              <w:left w:val="nil"/>
              <w:bottom w:val="nil"/>
            </w:tcBorders>
            <w:shd w:val="clear" w:color="auto" w:fill="auto"/>
          </w:tcPr>
          <w:p w14:paraId="27E7534B" w14:textId="4D65FF41" w:rsidR="008612FD" w:rsidRPr="00102C64" w:rsidRDefault="00472EC8"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直近</w:t>
            </w:r>
            <w:r w:rsidRPr="00102C64">
              <w:rPr>
                <w:rFonts w:ascii="ＭＳ 明朝" w:hAnsi="ＭＳ 明朝" w:cs="ＭＳ 明朝" w:hint="eastAsia"/>
                <w:bCs/>
                <w:color w:val="000000" w:themeColor="text1"/>
                <w:spacing w:val="4"/>
                <w:sz w:val="24"/>
              </w:rPr>
              <w:t>1年以内</w:t>
            </w:r>
            <w:r w:rsidRPr="00102C64">
              <w:rPr>
                <w:rFonts w:ascii="ＭＳ 明朝" w:hAnsi="ＭＳ 明朝" w:cs="ＭＳ 明朝" w:hint="eastAsia"/>
                <w:color w:val="000000" w:themeColor="text1"/>
                <w:spacing w:val="4"/>
                <w:sz w:val="24"/>
              </w:rPr>
              <w:t>に</w:t>
            </w:r>
            <w:r w:rsidR="008612FD" w:rsidRPr="00102C64">
              <w:rPr>
                <w:rFonts w:ascii="ＭＳ 明朝" w:hAnsi="ＭＳ 明朝" w:cs="ＭＳ 明朝" w:hint="eastAsia"/>
                <w:color w:val="000000" w:themeColor="text1"/>
                <w:spacing w:val="4"/>
                <w:sz w:val="24"/>
              </w:rPr>
              <w:t>実施された手引き第1部第1章3の内部監査報告書(これを踏まえた対応がある場合には､その概要を記述した資料を追加する。)</w:t>
            </w:r>
            <w:r w:rsidRPr="00102C64">
              <w:rPr>
                <w:rFonts w:ascii="ＭＳ 明朝" w:hAnsi="ＭＳ 明朝" w:cs="ＭＳ 明朝" w:hint="eastAsia"/>
                <w:bCs/>
                <w:color w:val="000000" w:themeColor="text1"/>
                <w:spacing w:val="4"/>
                <w:sz w:val="24"/>
              </w:rPr>
              <w:t xml:space="preserve"> （注２）</w:t>
            </w:r>
          </w:p>
        </w:tc>
      </w:tr>
      <w:tr w:rsidR="00102C64" w:rsidRPr="00102C64" w14:paraId="65DA4DFA" w14:textId="77777777" w:rsidTr="00C75DE3">
        <w:trPr>
          <w:trHeight w:val="60"/>
        </w:trPr>
        <w:tc>
          <w:tcPr>
            <w:tcW w:w="2828" w:type="dxa"/>
            <w:tcBorders>
              <w:top w:val="nil"/>
              <w:bottom w:val="nil"/>
              <w:right w:val="single" w:sz="4" w:space="0" w:color="auto"/>
            </w:tcBorders>
            <w:shd w:val="clear" w:color="auto" w:fill="auto"/>
          </w:tcPr>
          <w:p w14:paraId="0D41C4C6" w14:textId="77777777" w:rsidR="008612FD" w:rsidRPr="00102C64" w:rsidRDefault="008612FD" w:rsidP="00C75DE3">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⑥業務の進行管理</w:t>
            </w:r>
          </w:p>
        </w:tc>
        <w:tc>
          <w:tcPr>
            <w:tcW w:w="1277" w:type="dxa"/>
            <w:tcBorders>
              <w:top w:val="nil"/>
              <w:left w:val="single" w:sz="4" w:space="0" w:color="auto"/>
              <w:bottom w:val="nil"/>
              <w:right w:val="nil"/>
            </w:tcBorders>
          </w:tcPr>
          <w:p w14:paraId="2F26A64A"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(1-1-7)</w:t>
            </w:r>
          </w:p>
        </w:tc>
        <w:tc>
          <w:tcPr>
            <w:tcW w:w="5632" w:type="dxa"/>
            <w:tcBorders>
              <w:top w:val="nil"/>
              <w:left w:val="nil"/>
              <w:bottom w:val="nil"/>
            </w:tcBorders>
            <w:shd w:val="clear" w:color="auto" w:fill="auto"/>
          </w:tcPr>
          <w:p w14:paraId="78C62DDC"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手引き第1部第2章2の業務の進行管理の実施方法の概要を記述した資料</w:t>
            </w:r>
          </w:p>
        </w:tc>
      </w:tr>
      <w:tr w:rsidR="00102C64" w:rsidRPr="00102C64" w14:paraId="3F1D7B86" w14:textId="77777777" w:rsidTr="00C75DE3">
        <w:trPr>
          <w:trHeight w:val="60"/>
        </w:trPr>
        <w:tc>
          <w:tcPr>
            <w:tcW w:w="2828" w:type="dxa"/>
            <w:tcBorders>
              <w:top w:val="nil"/>
              <w:bottom w:val="nil"/>
              <w:right w:val="single" w:sz="4" w:space="0" w:color="auto"/>
            </w:tcBorders>
            <w:shd w:val="clear" w:color="auto" w:fill="auto"/>
          </w:tcPr>
          <w:p w14:paraId="02EE4FCF" w14:textId="77777777" w:rsidR="008612FD" w:rsidRPr="00102C64" w:rsidRDefault="008612FD" w:rsidP="00C75DE3">
            <w:pPr>
              <w:suppressAutoHyphens/>
              <w:kinsoku w:val="0"/>
              <w:autoSpaceDE w:val="0"/>
              <w:autoSpaceDN w:val="0"/>
              <w:spacing w:line="300" w:lineRule="exact"/>
              <w:ind w:leftChars="118" w:left="496" w:hangingChars="100" w:hanging="248"/>
              <w:jc w:val="lef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⑦品質管理者による品質管理の実施方法</w:t>
            </w:r>
          </w:p>
        </w:tc>
        <w:tc>
          <w:tcPr>
            <w:tcW w:w="1277" w:type="dxa"/>
            <w:tcBorders>
              <w:top w:val="nil"/>
              <w:left w:val="single" w:sz="4" w:space="0" w:color="auto"/>
              <w:bottom w:val="nil"/>
              <w:right w:val="nil"/>
            </w:tcBorders>
          </w:tcPr>
          <w:p w14:paraId="0B785F77"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(1-1-8)</w:t>
            </w:r>
          </w:p>
        </w:tc>
        <w:tc>
          <w:tcPr>
            <w:tcW w:w="5632" w:type="dxa"/>
            <w:tcBorders>
              <w:top w:val="nil"/>
              <w:left w:val="nil"/>
              <w:bottom w:val="nil"/>
            </w:tcBorders>
            <w:shd w:val="clear" w:color="auto" w:fill="auto"/>
          </w:tcPr>
          <w:p w14:paraId="23F3129B" w14:textId="5A2A9413"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手引き第1部第3章に係る品質管理者による品質管理の実施方法の概要を記述した資料</w:t>
            </w:r>
            <w:r w:rsidRPr="00102C64">
              <w:rPr>
                <w:rFonts w:ascii="ＭＳ 明朝" w:hAnsi="ＭＳ 明朝" w:cs="ＭＳ 明朝" w:hint="eastAsia"/>
                <w:bCs/>
                <w:color w:val="000000" w:themeColor="text1"/>
                <w:spacing w:val="4"/>
                <w:sz w:val="24"/>
              </w:rPr>
              <w:t>及び品質保証･品質管理結果報告書（注</w:t>
            </w:r>
            <w:r w:rsidR="009C796E" w:rsidRPr="00102C64">
              <w:rPr>
                <w:rFonts w:ascii="ＭＳ 明朝" w:hAnsi="ＭＳ 明朝" w:cs="ＭＳ 明朝" w:hint="eastAsia"/>
                <w:bCs/>
                <w:color w:val="000000" w:themeColor="text1"/>
                <w:spacing w:val="4"/>
                <w:sz w:val="24"/>
              </w:rPr>
              <w:t>３</w:t>
            </w:r>
            <w:r w:rsidR="00B259F8" w:rsidRPr="00102C64">
              <w:rPr>
                <w:rFonts w:ascii="ＭＳ 明朝" w:hAnsi="ＭＳ 明朝" w:cs="ＭＳ 明朝" w:hint="eastAsia"/>
                <w:bCs/>
                <w:color w:val="000000" w:themeColor="text1"/>
                <w:spacing w:val="4"/>
                <w:sz w:val="24"/>
              </w:rPr>
              <w:t>・注</w:t>
            </w:r>
            <w:r w:rsidR="009C796E" w:rsidRPr="00102C64">
              <w:rPr>
                <w:rFonts w:ascii="ＭＳ 明朝" w:hAnsi="ＭＳ 明朝" w:cs="ＭＳ 明朝" w:hint="eastAsia"/>
                <w:bCs/>
                <w:color w:val="000000" w:themeColor="text1"/>
                <w:spacing w:val="4"/>
                <w:sz w:val="24"/>
              </w:rPr>
              <w:t>４</w:t>
            </w:r>
            <w:r w:rsidRPr="00102C64">
              <w:rPr>
                <w:rFonts w:ascii="ＭＳ 明朝" w:hAnsi="ＭＳ 明朝" w:cs="ＭＳ 明朝" w:hint="eastAsia"/>
                <w:bCs/>
                <w:color w:val="000000" w:themeColor="text1"/>
                <w:spacing w:val="4"/>
                <w:sz w:val="24"/>
              </w:rPr>
              <w:t>）</w:t>
            </w:r>
          </w:p>
        </w:tc>
      </w:tr>
      <w:tr w:rsidR="00102C64" w:rsidRPr="00102C64" w14:paraId="2A57AD5F" w14:textId="77777777" w:rsidTr="00C75DE3">
        <w:trPr>
          <w:trHeight w:val="60"/>
        </w:trPr>
        <w:tc>
          <w:tcPr>
            <w:tcW w:w="2828" w:type="dxa"/>
            <w:tcBorders>
              <w:top w:val="nil"/>
              <w:bottom w:val="nil"/>
              <w:right w:val="single" w:sz="4" w:space="0" w:color="auto"/>
            </w:tcBorders>
            <w:shd w:val="clear" w:color="auto" w:fill="auto"/>
          </w:tcPr>
          <w:p w14:paraId="69188940"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⑧不適切な操作が行われた場合の対処方法</w:t>
            </w:r>
          </w:p>
        </w:tc>
        <w:tc>
          <w:tcPr>
            <w:tcW w:w="1277" w:type="dxa"/>
            <w:tcBorders>
              <w:top w:val="nil"/>
              <w:left w:val="single" w:sz="4" w:space="0" w:color="auto"/>
              <w:bottom w:val="nil"/>
              <w:right w:val="nil"/>
            </w:tcBorders>
          </w:tcPr>
          <w:p w14:paraId="6D563C02"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(1-1-9)</w:t>
            </w:r>
          </w:p>
        </w:tc>
        <w:tc>
          <w:tcPr>
            <w:tcW w:w="5632" w:type="dxa"/>
            <w:tcBorders>
              <w:top w:val="nil"/>
              <w:left w:val="nil"/>
              <w:bottom w:val="nil"/>
            </w:tcBorders>
            <w:shd w:val="clear" w:color="auto" w:fill="auto"/>
          </w:tcPr>
          <w:p w14:paraId="2048F7D0"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手引き第1部第1章2の対処方法書及び対処方法書に基づき講じている措置の概要を記述した資料あるいは報告書</w:t>
            </w:r>
          </w:p>
        </w:tc>
      </w:tr>
      <w:tr w:rsidR="00102C64" w:rsidRPr="00102C64" w14:paraId="03C29885" w14:textId="77777777" w:rsidTr="00C75DE3">
        <w:trPr>
          <w:trHeight w:val="60"/>
        </w:trPr>
        <w:tc>
          <w:tcPr>
            <w:tcW w:w="9737" w:type="dxa"/>
            <w:gridSpan w:val="3"/>
            <w:shd w:val="clear" w:color="auto" w:fill="auto"/>
          </w:tcPr>
          <w:p w14:paraId="00A2E1F1"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(2)業務実績</w:t>
            </w:r>
          </w:p>
        </w:tc>
      </w:tr>
      <w:tr w:rsidR="00102C64" w:rsidRPr="00102C64" w14:paraId="1DF9D8A2" w14:textId="77777777" w:rsidTr="00C75DE3">
        <w:trPr>
          <w:trHeight w:val="60"/>
        </w:trPr>
        <w:tc>
          <w:tcPr>
            <w:tcW w:w="2828" w:type="dxa"/>
            <w:shd w:val="clear" w:color="auto" w:fill="auto"/>
          </w:tcPr>
          <w:p w14:paraId="5B61E21C"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7" w:type="dxa"/>
            <w:tcBorders>
              <w:right w:val="nil"/>
            </w:tcBorders>
          </w:tcPr>
          <w:p w14:paraId="552C2F8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(1-2-1)</w:t>
            </w:r>
          </w:p>
        </w:tc>
        <w:tc>
          <w:tcPr>
            <w:tcW w:w="5632" w:type="dxa"/>
            <w:tcBorders>
              <w:left w:val="nil"/>
            </w:tcBorders>
            <w:shd w:val="clear" w:color="auto" w:fill="auto"/>
          </w:tcPr>
          <w:p w14:paraId="1B29644F"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過去3年間の業務実績に関する資料</w:t>
            </w:r>
          </w:p>
        </w:tc>
      </w:tr>
      <w:tr w:rsidR="00102C64" w:rsidRPr="00102C64" w14:paraId="1C439B4D" w14:textId="77777777" w:rsidTr="00C75DE3">
        <w:trPr>
          <w:trHeight w:val="60"/>
        </w:trPr>
        <w:tc>
          <w:tcPr>
            <w:tcW w:w="9737" w:type="dxa"/>
            <w:gridSpan w:val="3"/>
            <w:shd w:val="clear" w:color="auto" w:fill="auto"/>
          </w:tcPr>
          <w:p w14:paraId="14F87F98"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3</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ダイオキシン類に係る試験所間比較試験への参加実績</w:t>
            </w:r>
          </w:p>
        </w:tc>
      </w:tr>
      <w:tr w:rsidR="00102C64" w:rsidRPr="00102C64" w14:paraId="531FBF36" w14:textId="77777777" w:rsidTr="00C75DE3">
        <w:trPr>
          <w:trHeight w:val="60"/>
        </w:trPr>
        <w:tc>
          <w:tcPr>
            <w:tcW w:w="2828" w:type="dxa"/>
            <w:shd w:val="clear" w:color="auto" w:fill="auto"/>
          </w:tcPr>
          <w:p w14:paraId="68A98B79"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7" w:type="dxa"/>
            <w:tcBorders>
              <w:right w:val="nil"/>
            </w:tcBorders>
          </w:tcPr>
          <w:p w14:paraId="4B588B21"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(1-3-1)</w:t>
            </w:r>
          </w:p>
        </w:tc>
        <w:tc>
          <w:tcPr>
            <w:tcW w:w="5632" w:type="dxa"/>
            <w:tcBorders>
              <w:left w:val="nil"/>
            </w:tcBorders>
            <w:shd w:val="clear" w:color="auto" w:fill="auto"/>
          </w:tcPr>
          <w:p w14:paraId="1EDE5997" w14:textId="77777777" w:rsidR="008612FD" w:rsidRPr="00102C64" w:rsidRDefault="00F158B0"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ダイオキシン</w:t>
            </w:r>
            <w:r w:rsidR="008612FD" w:rsidRPr="00102C64">
              <w:rPr>
                <w:rFonts w:ascii="ＭＳ 明朝" w:hAnsi="ＭＳ 明朝" w:cs="ＭＳ 明朝" w:hint="eastAsia"/>
                <w:color w:val="000000" w:themeColor="text1"/>
                <w:spacing w:val="4"/>
                <w:sz w:val="24"/>
              </w:rPr>
              <w:t>類に関する試験所間比較試験への参加実績に関する資料</w:t>
            </w:r>
          </w:p>
        </w:tc>
      </w:tr>
      <w:tr w:rsidR="00102C64" w:rsidRPr="00102C64" w14:paraId="417009B0" w14:textId="77777777" w:rsidTr="00C75DE3">
        <w:trPr>
          <w:trHeight w:val="60"/>
        </w:trPr>
        <w:tc>
          <w:tcPr>
            <w:tcW w:w="9737" w:type="dxa"/>
            <w:gridSpan w:val="3"/>
            <w:shd w:val="clear" w:color="auto" w:fill="auto"/>
          </w:tcPr>
          <w:p w14:paraId="03F74DCB"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4</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精度管理に関するその他の取組</w:t>
            </w:r>
          </w:p>
        </w:tc>
      </w:tr>
      <w:tr w:rsidR="00102C64" w:rsidRPr="00102C64" w14:paraId="1C53E5A7" w14:textId="77777777" w:rsidTr="00C75DE3">
        <w:trPr>
          <w:trHeight w:val="641"/>
        </w:trPr>
        <w:tc>
          <w:tcPr>
            <w:tcW w:w="2828" w:type="dxa"/>
            <w:shd w:val="clear" w:color="auto" w:fill="auto"/>
          </w:tcPr>
          <w:p w14:paraId="02306D79"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7" w:type="dxa"/>
            <w:tcBorders>
              <w:right w:val="nil"/>
            </w:tcBorders>
          </w:tcPr>
          <w:p w14:paraId="16E467D8"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(1-4-1)</w:t>
            </w:r>
          </w:p>
        </w:tc>
        <w:tc>
          <w:tcPr>
            <w:tcW w:w="5632" w:type="dxa"/>
            <w:tcBorders>
              <w:left w:val="nil"/>
            </w:tcBorders>
            <w:shd w:val="clear" w:color="auto" w:fill="auto"/>
          </w:tcPr>
          <w:p w14:paraId="53707561"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関連する国際規格等の取得状況など精度管理に関する取組</w:t>
            </w:r>
          </w:p>
        </w:tc>
      </w:tr>
      <w:tr w:rsidR="00102C64" w:rsidRPr="00102C64" w14:paraId="1DC81449" w14:textId="77777777" w:rsidTr="00C75DE3">
        <w:trPr>
          <w:trHeight w:val="60"/>
        </w:trPr>
        <w:tc>
          <w:tcPr>
            <w:tcW w:w="9737" w:type="dxa"/>
            <w:gridSpan w:val="3"/>
            <w:shd w:val="clear" w:color="auto" w:fill="auto"/>
          </w:tcPr>
          <w:p w14:paraId="599E0238" w14:textId="2E7F7817" w:rsidR="008612FD" w:rsidRPr="00102C64" w:rsidRDefault="008612FD" w:rsidP="00C75DE3">
            <w:pPr>
              <w:spacing w:line="300" w:lineRule="exact"/>
              <w:ind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2.技術的事項（注</w:t>
            </w:r>
            <w:r w:rsidR="009C796E" w:rsidRPr="00102C64">
              <w:rPr>
                <w:rFonts w:ascii="ＭＳ 明朝" w:hAnsi="ＭＳ 明朝" w:cs="ＭＳ 明朝" w:hint="eastAsia"/>
                <w:bCs/>
                <w:color w:val="000000" w:themeColor="text1"/>
                <w:spacing w:val="4"/>
                <w:sz w:val="24"/>
              </w:rPr>
              <w:t>４</w:t>
            </w:r>
            <w:r w:rsidRPr="00102C64">
              <w:rPr>
                <w:rFonts w:ascii="ＭＳ 明朝" w:hAnsi="ＭＳ 明朝" w:cs="ＭＳ 明朝" w:hint="eastAsia"/>
                <w:color w:val="000000" w:themeColor="text1"/>
                <w:spacing w:val="4"/>
                <w:sz w:val="24"/>
              </w:rPr>
              <w:t>）</w:t>
            </w:r>
          </w:p>
        </w:tc>
      </w:tr>
      <w:tr w:rsidR="00102C64" w:rsidRPr="00102C64" w14:paraId="794739C6" w14:textId="77777777" w:rsidTr="00C75DE3">
        <w:trPr>
          <w:trHeight w:val="60"/>
        </w:trPr>
        <w:tc>
          <w:tcPr>
            <w:tcW w:w="9737" w:type="dxa"/>
            <w:gridSpan w:val="3"/>
            <w:shd w:val="clear" w:color="auto" w:fill="auto"/>
          </w:tcPr>
          <w:p w14:paraId="1FBEE440"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(1)</w:t>
            </w:r>
            <w:r w:rsidRPr="00102C64">
              <w:rPr>
                <w:rFonts w:ascii="ＭＳ 明朝" w:hAnsi="ＭＳ 明朝" w:cs="ＭＳ 明朝" w:hint="eastAsia"/>
                <w:color w:val="000000" w:themeColor="text1"/>
                <w:spacing w:val="4"/>
                <w:sz w:val="24"/>
              </w:rPr>
              <w:t>標準作業手順書</w:t>
            </w:r>
          </w:p>
        </w:tc>
      </w:tr>
      <w:tr w:rsidR="00102C64" w:rsidRPr="00102C64" w14:paraId="2C1758A6" w14:textId="77777777" w:rsidTr="00C75DE3">
        <w:trPr>
          <w:trHeight w:val="60"/>
        </w:trPr>
        <w:tc>
          <w:tcPr>
            <w:tcW w:w="2828" w:type="dxa"/>
            <w:shd w:val="clear" w:color="auto" w:fill="auto"/>
          </w:tcPr>
          <w:p w14:paraId="3C80488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7" w:type="dxa"/>
            <w:tcBorders>
              <w:right w:val="nil"/>
            </w:tcBorders>
          </w:tcPr>
          <w:p w14:paraId="206C5185"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(2-1-1)</w:t>
            </w:r>
          </w:p>
        </w:tc>
        <w:tc>
          <w:tcPr>
            <w:tcW w:w="5632" w:type="dxa"/>
            <w:tcBorders>
              <w:left w:val="nil"/>
            </w:tcBorders>
            <w:shd w:val="clear" w:color="auto" w:fill="auto"/>
          </w:tcPr>
          <w:p w14:paraId="76801E4D"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手引き第1部第2章1の標準作業手順書の目次及び測定</w:t>
            </w:r>
            <w:r w:rsidR="00F158B0" w:rsidRPr="00102C64">
              <w:rPr>
                <w:rFonts w:ascii="ＭＳ 明朝" w:hAnsi="ＭＳ 明朝" w:cs="ＭＳ 明朝" w:hint="eastAsia"/>
                <w:color w:val="000000" w:themeColor="text1"/>
                <w:spacing w:val="4"/>
                <w:sz w:val="24"/>
              </w:rPr>
              <w:t>フロー</w:t>
            </w:r>
            <w:r w:rsidRPr="00102C64">
              <w:rPr>
                <w:rFonts w:ascii="ＭＳ 明朝" w:hAnsi="ＭＳ 明朝" w:cs="ＭＳ 明朝" w:hint="eastAsia"/>
                <w:color w:val="000000" w:themeColor="text1"/>
                <w:spacing w:val="4"/>
                <w:sz w:val="24"/>
              </w:rPr>
              <w:t>図</w:t>
            </w:r>
          </w:p>
        </w:tc>
      </w:tr>
      <w:tr w:rsidR="00102C64" w:rsidRPr="00102C64" w14:paraId="1244D769" w14:textId="77777777" w:rsidTr="00C75DE3">
        <w:trPr>
          <w:trHeight w:val="60"/>
        </w:trPr>
        <w:tc>
          <w:tcPr>
            <w:tcW w:w="9737" w:type="dxa"/>
            <w:gridSpan w:val="3"/>
            <w:tcBorders>
              <w:bottom w:val="single" w:sz="4" w:space="0" w:color="000000"/>
            </w:tcBorders>
            <w:shd w:val="clear" w:color="auto" w:fill="auto"/>
          </w:tcPr>
          <w:p w14:paraId="16B0A8B5" w14:textId="6B2EE65D"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(2)施設及び試薬等に関する事項（注</w:t>
            </w:r>
            <w:r w:rsidR="009C796E" w:rsidRPr="00102C64">
              <w:rPr>
                <w:rFonts w:ascii="ＭＳ 明朝" w:hAnsi="ＭＳ 明朝" w:cs="ＭＳ 明朝" w:hint="eastAsia"/>
                <w:bCs/>
                <w:color w:val="000000" w:themeColor="text1"/>
                <w:spacing w:val="4"/>
                <w:sz w:val="24"/>
              </w:rPr>
              <w:t>５</w:t>
            </w:r>
            <w:r w:rsidRPr="00102C64">
              <w:rPr>
                <w:rFonts w:ascii="ＭＳ 明朝" w:hAnsi="ＭＳ 明朝" w:cs="ＭＳ 明朝" w:hint="eastAsia"/>
                <w:color w:val="000000" w:themeColor="text1"/>
                <w:spacing w:val="4"/>
                <w:sz w:val="24"/>
              </w:rPr>
              <w:t>）</w:t>
            </w:r>
          </w:p>
        </w:tc>
      </w:tr>
      <w:tr w:rsidR="00102C64" w:rsidRPr="00102C64" w14:paraId="799ADEC9" w14:textId="77777777" w:rsidTr="00C75DE3">
        <w:trPr>
          <w:trHeight w:val="60"/>
        </w:trPr>
        <w:tc>
          <w:tcPr>
            <w:tcW w:w="2828" w:type="dxa"/>
            <w:tcBorders>
              <w:bottom w:val="nil"/>
            </w:tcBorders>
            <w:shd w:val="clear" w:color="auto" w:fill="auto"/>
          </w:tcPr>
          <w:p w14:paraId="76089EB3"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①施設の整備状況</w:t>
            </w:r>
          </w:p>
        </w:tc>
        <w:tc>
          <w:tcPr>
            <w:tcW w:w="1277" w:type="dxa"/>
            <w:tcBorders>
              <w:bottom w:val="nil"/>
              <w:right w:val="nil"/>
            </w:tcBorders>
          </w:tcPr>
          <w:p w14:paraId="43BD24C6"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(2-2-1)</w:t>
            </w:r>
          </w:p>
        </w:tc>
        <w:tc>
          <w:tcPr>
            <w:tcW w:w="5632" w:type="dxa"/>
            <w:tcBorders>
              <w:left w:val="nil"/>
              <w:bottom w:val="nil"/>
            </w:tcBorders>
            <w:shd w:val="clear" w:color="auto" w:fill="auto"/>
          </w:tcPr>
          <w:p w14:paraId="4A38A190"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手引き第2部第1章5に係る施設の整備状況及び作業環境に関する文書</w:t>
            </w:r>
          </w:p>
        </w:tc>
      </w:tr>
      <w:tr w:rsidR="00102C64" w:rsidRPr="00102C64" w14:paraId="0566948C" w14:textId="77777777" w:rsidTr="00C75DE3">
        <w:trPr>
          <w:trHeight w:val="1209"/>
        </w:trPr>
        <w:tc>
          <w:tcPr>
            <w:tcW w:w="2828" w:type="dxa"/>
            <w:tcBorders>
              <w:top w:val="nil"/>
            </w:tcBorders>
            <w:shd w:val="clear" w:color="auto" w:fill="auto"/>
          </w:tcPr>
          <w:p w14:paraId="4561BE2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lastRenderedPageBreak/>
              <w:t>②試薬等及び標準物質(溶液)の管理状況</w:t>
            </w:r>
          </w:p>
        </w:tc>
        <w:tc>
          <w:tcPr>
            <w:tcW w:w="1277" w:type="dxa"/>
            <w:tcBorders>
              <w:top w:val="nil"/>
              <w:right w:val="nil"/>
            </w:tcBorders>
          </w:tcPr>
          <w:p w14:paraId="51C9B99C"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(2-2-2)</w:t>
            </w:r>
          </w:p>
        </w:tc>
        <w:tc>
          <w:tcPr>
            <w:tcW w:w="5632" w:type="dxa"/>
            <w:tcBorders>
              <w:top w:val="nil"/>
              <w:left w:val="nil"/>
            </w:tcBorders>
            <w:shd w:val="clear" w:color="auto" w:fill="auto"/>
          </w:tcPr>
          <w:p w14:paraId="42E279C7"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手引き第2部第1章1及び2に係る使用する試薬等及び標準物質(溶液)の管理状況の概要を記述した資料(細胞又は</w:t>
            </w:r>
            <w:r w:rsidR="00F158B0" w:rsidRPr="00102C64">
              <w:rPr>
                <w:rFonts w:ascii="ＭＳ 明朝" w:hAnsi="ＭＳ 明朝" w:cs="ＭＳ 明朝" w:hint="eastAsia"/>
                <w:color w:val="000000" w:themeColor="text1"/>
                <w:spacing w:val="4"/>
                <w:sz w:val="24"/>
              </w:rPr>
              <w:t>キット</w:t>
            </w:r>
            <w:r w:rsidRPr="00102C64">
              <w:rPr>
                <w:rFonts w:ascii="ＭＳ 明朝" w:hAnsi="ＭＳ 明朝" w:cs="ＭＳ 明朝" w:hint="eastAsia"/>
                <w:color w:val="000000" w:themeColor="text1"/>
                <w:spacing w:val="4"/>
                <w:sz w:val="24"/>
              </w:rPr>
              <w:t>にあっては、入手及び保存に関する記録)</w:t>
            </w:r>
          </w:p>
        </w:tc>
      </w:tr>
      <w:tr w:rsidR="00102C64" w:rsidRPr="00102C64" w14:paraId="5FA53376" w14:textId="77777777" w:rsidTr="00C75DE3">
        <w:trPr>
          <w:trHeight w:val="60"/>
        </w:trPr>
        <w:tc>
          <w:tcPr>
            <w:tcW w:w="2828" w:type="dxa"/>
            <w:tcBorders>
              <w:top w:val="single" w:sz="4" w:space="0" w:color="000000"/>
            </w:tcBorders>
            <w:shd w:val="clear" w:color="auto" w:fill="auto"/>
          </w:tcPr>
          <w:p w14:paraId="4B5D7CC0"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③器具及び装置の整備状況</w:t>
            </w:r>
          </w:p>
        </w:tc>
        <w:tc>
          <w:tcPr>
            <w:tcW w:w="1277" w:type="dxa"/>
            <w:tcBorders>
              <w:top w:val="single" w:sz="4" w:space="0" w:color="000000"/>
              <w:right w:val="nil"/>
            </w:tcBorders>
          </w:tcPr>
          <w:p w14:paraId="5C87ACF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(2-2-3)</w:t>
            </w:r>
          </w:p>
        </w:tc>
        <w:tc>
          <w:tcPr>
            <w:tcW w:w="5632" w:type="dxa"/>
            <w:tcBorders>
              <w:top w:val="single" w:sz="4" w:space="0" w:color="000000"/>
              <w:left w:val="nil"/>
            </w:tcBorders>
            <w:shd w:val="clear" w:color="auto" w:fill="auto"/>
          </w:tcPr>
          <w:p w14:paraId="5C024F33"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手引き第2部第1章3、4及び第4章2に係る器具、装置の整備状況及び管理状況並びに計測機器の点検に関する実施基準、点検及び調整の実施状況の概要を記述した資料</w:t>
            </w:r>
          </w:p>
        </w:tc>
      </w:tr>
      <w:tr w:rsidR="00102C64" w:rsidRPr="00102C64" w14:paraId="1ED04A9F" w14:textId="77777777" w:rsidTr="00C75DE3">
        <w:trPr>
          <w:trHeight w:val="60"/>
        </w:trPr>
        <w:tc>
          <w:tcPr>
            <w:tcW w:w="9737" w:type="dxa"/>
            <w:gridSpan w:val="3"/>
            <w:shd w:val="clear" w:color="auto" w:fill="auto"/>
          </w:tcPr>
          <w:p w14:paraId="5FB43133"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3</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試料採取に関する事項</w:t>
            </w:r>
          </w:p>
        </w:tc>
      </w:tr>
      <w:tr w:rsidR="00102C64" w:rsidRPr="00102C64" w14:paraId="3F2C3EC0" w14:textId="77777777" w:rsidTr="00C75DE3">
        <w:trPr>
          <w:trHeight w:val="60"/>
        </w:trPr>
        <w:tc>
          <w:tcPr>
            <w:tcW w:w="2828" w:type="dxa"/>
            <w:shd w:val="clear" w:color="auto" w:fill="auto"/>
          </w:tcPr>
          <w:p w14:paraId="37CB681D" w14:textId="77777777" w:rsidR="008612FD" w:rsidRPr="00102C64" w:rsidRDefault="008612FD" w:rsidP="00C75DE3">
            <w:pPr>
              <w:spacing w:line="300" w:lineRule="exact"/>
              <w:ind w:leftChars="118" w:left="496" w:hangingChars="100" w:hanging="248"/>
              <w:jc w:val="lef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①試料採取計画及び配慮事項</w:t>
            </w:r>
          </w:p>
        </w:tc>
        <w:tc>
          <w:tcPr>
            <w:tcW w:w="1277" w:type="dxa"/>
            <w:tcBorders>
              <w:right w:val="nil"/>
            </w:tcBorders>
          </w:tcPr>
          <w:p w14:paraId="1165FCC6"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(2-3-1)</w:t>
            </w:r>
          </w:p>
        </w:tc>
        <w:tc>
          <w:tcPr>
            <w:tcW w:w="5632" w:type="dxa"/>
            <w:tcBorders>
              <w:left w:val="nil"/>
            </w:tcBorders>
            <w:shd w:val="clear" w:color="auto" w:fill="auto"/>
          </w:tcPr>
          <w:p w14:paraId="109F0269" w14:textId="0BEFA000" w:rsidR="00A728A0"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手引き第2部第2章及び別紙3～4に基づき、想定される受注業務の試料採取計画の概要を記述した資料、試料採取の記録及び精度管理の観点から特に配慮する事項の概要を記述した資料</w:t>
            </w:r>
            <w:r w:rsidR="00B259F8" w:rsidRPr="00102C64">
              <w:rPr>
                <w:rFonts w:ascii="ＭＳ 明朝" w:hAnsi="ＭＳ 明朝" w:cs="ＭＳ 明朝" w:hint="eastAsia"/>
                <w:color w:val="000000" w:themeColor="text1"/>
                <w:spacing w:val="4"/>
                <w:sz w:val="24"/>
              </w:rPr>
              <w:t>(</w:t>
            </w:r>
            <w:r w:rsidR="00A728A0" w:rsidRPr="00102C64">
              <w:rPr>
                <w:rFonts w:ascii="ＭＳ 明朝" w:hAnsi="ＭＳ 明朝" w:cs="ＭＳ 明朝" w:hint="eastAsia"/>
                <w:color w:val="000000" w:themeColor="text1"/>
                <w:spacing w:val="4"/>
                <w:sz w:val="24"/>
              </w:rPr>
              <w:t>外部機関に委託している場合は、外部機関における上記の事項が分かる資料</w:t>
            </w:r>
            <w:r w:rsidR="00B259F8" w:rsidRPr="00102C64">
              <w:rPr>
                <w:rFonts w:ascii="ＭＳ 明朝" w:hAnsi="ＭＳ 明朝" w:cs="ＭＳ 明朝" w:hint="eastAsia"/>
                <w:color w:val="000000" w:themeColor="text1"/>
                <w:spacing w:val="4"/>
                <w:sz w:val="24"/>
              </w:rPr>
              <w:t>)</w:t>
            </w:r>
          </w:p>
        </w:tc>
      </w:tr>
      <w:tr w:rsidR="00102C64" w:rsidRPr="00102C64" w14:paraId="2C6D42E2" w14:textId="77777777" w:rsidTr="00C75DE3">
        <w:trPr>
          <w:trHeight w:val="60"/>
        </w:trPr>
        <w:tc>
          <w:tcPr>
            <w:tcW w:w="9737" w:type="dxa"/>
            <w:gridSpan w:val="3"/>
            <w:tcBorders>
              <w:bottom w:val="single" w:sz="4" w:space="0" w:color="000000"/>
            </w:tcBorders>
            <w:shd w:val="clear" w:color="auto" w:fill="auto"/>
          </w:tcPr>
          <w:p w14:paraId="1F7025F7"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4</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試料の前処理に関する事項</w:t>
            </w:r>
          </w:p>
        </w:tc>
      </w:tr>
      <w:tr w:rsidR="00102C64" w:rsidRPr="00102C64" w14:paraId="216DD434" w14:textId="77777777" w:rsidTr="00C75DE3">
        <w:trPr>
          <w:trHeight w:val="60"/>
        </w:trPr>
        <w:tc>
          <w:tcPr>
            <w:tcW w:w="2828" w:type="dxa"/>
            <w:tcBorders>
              <w:bottom w:val="nil"/>
            </w:tcBorders>
            <w:shd w:val="clear" w:color="auto" w:fill="auto"/>
          </w:tcPr>
          <w:p w14:paraId="76AB9CE2"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①試料の受入検査及び保存及び管理の実施状況</w:t>
            </w:r>
          </w:p>
        </w:tc>
        <w:tc>
          <w:tcPr>
            <w:tcW w:w="1277" w:type="dxa"/>
            <w:tcBorders>
              <w:bottom w:val="nil"/>
              <w:right w:val="nil"/>
            </w:tcBorders>
          </w:tcPr>
          <w:p w14:paraId="30AE8091"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(2-4-1)</w:t>
            </w:r>
          </w:p>
        </w:tc>
        <w:tc>
          <w:tcPr>
            <w:tcW w:w="5632" w:type="dxa"/>
            <w:tcBorders>
              <w:left w:val="nil"/>
              <w:bottom w:val="nil"/>
            </w:tcBorders>
            <w:shd w:val="clear" w:color="auto" w:fill="auto"/>
          </w:tcPr>
          <w:p w14:paraId="3186F4E5"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手引き第2部第3章2及び第5章11に基づき、想定される受注業務の試料の受入検査及び保存並びに管理の実施方法の概要を記述した資料及び記録</w:t>
            </w:r>
          </w:p>
        </w:tc>
      </w:tr>
      <w:tr w:rsidR="00102C64" w:rsidRPr="00102C64" w14:paraId="07A098C5" w14:textId="77777777" w:rsidTr="00C75DE3">
        <w:trPr>
          <w:trHeight w:val="60"/>
        </w:trPr>
        <w:tc>
          <w:tcPr>
            <w:tcW w:w="2828" w:type="dxa"/>
            <w:tcBorders>
              <w:top w:val="nil"/>
            </w:tcBorders>
            <w:shd w:val="clear" w:color="auto" w:fill="auto"/>
          </w:tcPr>
          <w:p w14:paraId="0D728EA8" w14:textId="77777777" w:rsidR="008612FD" w:rsidRPr="00102C64" w:rsidRDefault="008612FD" w:rsidP="00C75DE3">
            <w:pPr>
              <w:spacing w:line="300" w:lineRule="exact"/>
              <w:ind w:leftChars="118" w:left="496" w:hangingChars="100" w:hanging="248"/>
              <w:jc w:val="lef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②試料前処理計画及び配慮事項</w:t>
            </w:r>
          </w:p>
        </w:tc>
        <w:tc>
          <w:tcPr>
            <w:tcW w:w="1277" w:type="dxa"/>
            <w:tcBorders>
              <w:top w:val="nil"/>
              <w:right w:val="nil"/>
            </w:tcBorders>
          </w:tcPr>
          <w:p w14:paraId="7ED78C9B"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(2-4-2)</w:t>
            </w:r>
          </w:p>
        </w:tc>
        <w:tc>
          <w:tcPr>
            <w:tcW w:w="5632" w:type="dxa"/>
            <w:tcBorders>
              <w:top w:val="nil"/>
              <w:left w:val="nil"/>
            </w:tcBorders>
            <w:shd w:val="clear" w:color="auto" w:fill="auto"/>
          </w:tcPr>
          <w:p w14:paraId="2E3A24C0"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手引き第2部第3章1、2及び3に基づき、想定される受注業務の試料前処理計画の概要を記述した資料、試料の前処理の記録及び試料の前処理に際して精度管理の観点から特に配慮する事項の概要を記述した資料</w:t>
            </w:r>
          </w:p>
        </w:tc>
      </w:tr>
      <w:tr w:rsidR="00102C64" w:rsidRPr="00102C64" w14:paraId="31C8F494" w14:textId="77777777" w:rsidTr="00C75DE3">
        <w:trPr>
          <w:trHeight w:val="60"/>
        </w:trPr>
        <w:tc>
          <w:tcPr>
            <w:tcW w:w="9737" w:type="dxa"/>
            <w:gridSpan w:val="3"/>
            <w:tcBorders>
              <w:bottom w:val="single" w:sz="4" w:space="0" w:color="000000"/>
            </w:tcBorders>
            <w:shd w:val="clear" w:color="auto" w:fill="auto"/>
          </w:tcPr>
          <w:p w14:paraId="371167D4"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5</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生物検定法による測定に関する事項</w:t>
            </w:r>
          </w:p>
        </w:tc>
      </w:tr>
      <w:tr w:rsidR="00102C64" w:rsidRPr="00102C64" w14:paraId="7EDD8AB1" w14:textId="77777777" w:rsidTr="00C75DE3">
        <w:trPr>
          <w:trHeight w:val="60"/>
        </w:trPr>
        <w:tc>
          <w:tcPr>
            <w:tcW w:w="2828" w:type="dxa"/>
            <w:tcBorders>
              <w:bottom w:val="nil"/>
            </w:tcBorders>
            <w:shd w:val="clear" w:color="auto" w:fill="auto"/>
          </w:tcPr>
          <w:p w14:paraId="055B8CF6" w14:textId="77777777" w:rsidR="008612FD" w:rsidRPr="00102C64" w:rsidRDefault="008612FD" w:rsidP="00C75DE3">
            <w:pPr>
              <w:suppressAutoHyphens/>
              <w:kinsoku w:val="0"/>
              <w:autoSpaceDE w:val="0"/>
              <w:autoSpaceDN w:val="0"/>
              <w:spacing w:line="300" w:lineRule="exact"/>
              <w:ind w:leftChars="118" w:left="496" w:hangingChars="100" w:hanging="248"/>
              <w:jc w:val="left"/>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①生物検定法による試料の測定計画</w:t>
            </w:r>
          </w:p>
        </w:tc>
        <w:tc>
          <w:tcPr>
            <w:tcW w:w="1277" w:type="dxa"/>
            <w:tcBorders>
              <w:bottom w:val="nil"/>
              <w:right w:val="nil"/>
            </w:tcBorders>
          </w:tcPr>
          <w:p w14:paraId="243B7FE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(2-5-1)</w:t>
            </w:r>
          </w:p>
        </w:tc>
        <w:tc>
          <w:tcPr>
            <w:tcW w:w="5632" w:type="dxa"/>
            <w:tcBorders>
              <w:left w:val="nil"/>
              <w:bottom w:val="nil"/>
            </w:tcBorders>
            <w:shd w:val="clear" w:color="auto" w:fill="auto"/>
          </w:tcPr>
          <w:p w14:paraId="19A58B4B"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手引き第2部第4章1及び第2部第5章に関する想定される受注業務の生物検定法による試料の測定計画の概要を記述した資料</w:t>
            </w:r>
          </w:p>
        </w:tc>
      </w:tr>
      <w:tr w:rsidR="00102C64" w:rsidRPr="00102C64" w14:paraId="256BA481" w14:textId="77777777" w:rsidTr="00C75DE3">
        <w:trPr>
          <w:trHeight w:val="60"/>
        </w:trPr>
        <w:tc>
          <w:tcPr>
            <w:tcW w:w="2828" w:type="dxa"/>
            <w:tcBorders>
              <w:top w:val="nil"/>
              <w:bottom w:val="nil"/>
            </w:tcBorders>
            <w:shd w:val="clear" w:color="auto" w:fill="auto"/>
          </w:tcPr>
          <w:p w14:paraId="141EAF53"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②測定系の準備(細胞又は</w:t>
            </w:r>
            <w:r w:rsidR="00F158B0" w:rsidRPr="00102C64">
              <w:rPr>
                <w:rFonts w:ascii="ＭＳ 明朝" w:hAnsi="ＭＳ 明朝" w:cs="ＭＳ 明朝" w:hint="eastAsia"/>
                <w:color w:val="000000" w:themeColor="text1"/>
                <w:spacing w:val="4"/>
                <w:sz w:val="24"/>
              </w:rPr>
              <w:t>キット</w:t>
            </w:r>
            <w:r w:rsidRPr="00102C64">
              <w:rPr>
                <w:rFonts w:ascii="ＭＳ 明朝" w:hAnsi="ＭＳ 明朝" w:cs="ＭＳ 明朝" w:hint="eastAsia"/>
                <w:color w:val="000000" w:themeColor="text1"/>
                <w:spacing w:val="4"/>
                <w:sz w:val="24"/>
              </w:rPr>
              <w:t>の準備)</w:t>
            </w:r>
          </w:p>
        </w:tc>
        <w:tc>
          <w:tcPr>
            <w:tcW w:w="1277" w:type="dxa"/>
            <w:tcBorders>
              <w:top w:val="nil"/>
              <w:bottom w:val="nil"/>
              <w:right w:val="nil"/>
            </w:tcBorders>
          </w:tcPr>
          <w:p w14:paraId="7838C2EA"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(2-5-2)</w:t>
            </w:r>
          </w:p>
        </w:tc>
        <w:tc>
          <w:tcPr>
            <w:tcW w:w="5632" w:type="dxa"/>
            <w:tcBorders>
              <w:top w:val="nil"/>
              <w:left w:val="nil"/>
              <w:bottom w:val="nil"/>
            </w:tcBorders>
            <w:shd w:val="clear" w:color="auto" w:fill="auto"/>
          </w:tcPr>
          <w:p w14:paraId="349A7AF4"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手引き第2部第4章3の測定系(細胞又は</w:t>
            </w:r>
            <w:r w:rsidR="00F158B0" w:rsidRPr="00102C64">
              <w:rPr>
                <w:rFonts w:ascii="ＭＳ 明朝" w:hAnsi="ＭＳ 明朝" w:cs="ＭＳ 明朝" w:hint="eastAsia"/>
                <w:color w:val="000000" w:themeColor="text1"/>
                <w:spacing w:val="4"/>
                <w:sz w:val="24"/>
              </w:rPr>
              <w:t>キット</w:t>
            </w:r>
            <w:r w:rsidRPr="00102C64">
              <w:rPr>
                <w:rFonts w:ascii="ＭＳ 明朝" w:hAnsi="ＭＳ 明朝" w:cs="ＭＳ 明朝" w:hint="eastAsia"/>
                <w:color w:val="000000" w:themeColor="text1"/>
                <w:spacing w:val="4"/>
                <w:sz w:val="24"/>
              </w:rPr>
              <w:t>)の準備に関する記録</w:t>
            </w:r>
          </w:p>
        </w:tc>
      </w:tr>
      <w:tr w:rsidR="00102C64" w:rsidRPr="00102C64" w14:paraId="11F1760A" w14:textId="77777777" w:rsidTr="00C75DE3">
        <w:trPr>
          <w:trHeight w:val="60"/>
        </w:trPr>
        <w:tc>
          <w:tcPr>
            <w:tcW w:w="2828" w:type="dxa"/>
            <w:tcBorders>
              <w:top w:val="nil"/>
              <w:bottom w:val="nil"/>
            </w:tcBorders>
            <w:shd w:val="clear" w:color="auto" w:fill="auto"/>
          </w:tcPr>
          <w:p w14:paraId="2D92B5B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③検量線及び感度変動の管理図による確認</w:t>
            </w:r>
          </w:p>
        </w:tc>
        <w:tc>
          <w:tcPr>
            <w:tcW w:w="1277" w:type="dxa"/>
            <w:tcBorders>
              <w:top w:val="nil"/>
              <w:bottom w:val="nil"/>
              <w:right w:val="nil"/>
            </w:tcBorders>
          </w:tcPr>
          <w:p w14:paraId="7052FB6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(2-5-3)</w:t>
            </w:r>
          </w:p>
        </w:tc>
        <w:tc>
          <w:tcPr>
            <w:tcW w:w="5632" w:type="dxa"/>
            <w:tcBorders>
              <w:top w:val="nil"/>
              <w:left w:val="nil"/>
              <w:bottom w:val="nil"/>
            </w:tcBorders>
            <w:shd w:val="clear" w:color="auto" w:fill="auto"/>
          </w:tcPr>
          <w:p w14:paraId="3A84C11E"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手引き第2部第4章4及び7の検量線並びに手引き第2部第4章6の管理図</w:t>
            </w:r>
          </w:p>
        </w:tc>
      </w:tr>
      <w:tr w:rsidR="00102C64" w:rsidRPr="00102C64" w14:paraId="557AB66B" w14:textId="77777777" w:rsidTr="00C75DE3">
        <w:trPr>
          <w:trHeight w:val="60"/>
        </w:trPr>
        <w:tc>
          <w:tcPr>
            <w:tcW w:w="2828" w:type="dxa"/>
            <w:tcBorders>
              <w:top w:val="nil"/>
              <w:bottom w:val="nil"/>
            </w:tcBorders>
            <w:shd w:val="clear" w:color="auto" w:fill="auto"/>
          </w:tcPr>
          <w:p w14:paraId="774A24D0"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④検出下限及び定量範囲</w:t>
            </w:r>
          </w:p>
        </w:tc>
        <w:tc>
          <w:tcPr>
            <w:tcW w:w="1277" w:type="dxa"/>
            <w:tcBorders>
              <w:top w:val="nil"/>
              <w:bottom w:val="nil"/>
              <w:right w:val="nil"/>
            </w:tcBorders>
          </w:tcPr>
          <w:p w14:paraId="72732ED4"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(2-5-4)</w:t>
            </w:r>
          </w:p>
        </w:tc>
        <w:tc>
          <w:tcPr>
            <w:tcW w:w="5632" w:type="dxa"/>
            <w:tcBorders>
              <w:top w:val="nil"/>
              <w:left w:val="nil"/>
              <w:bottom w:val="nil"/>
            </w:tcBorders>
            <w:shd w:val="clear" w:color="auto" w:fill="auto"/>
          </w:tcPr>
          <w:p w14:paraId="47D8712D"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手引き第2部第5章1の検出下限及び定量範囲並びにその算出過程を説明する資料</w:t>
            </w:r>
          </w:p>
        </w:tc>
      </w:tr>
      <w:tr w:rsidR="00102C64" w:rsidRPr="00102C64" w14:paraId="746CF9C0" w14:textId="77777777" w:rsidTr="00C75DE3">
        <w:trPr>
          <w:trHeight w:val="60"/>
        </w:trPr>
        <w:tc>
          <w:tcPr>
            <w:tcW w:w="2828" w:type="dxa"/>
            <w:tcBorders>
              <w:top w:val="nil"/>
              <w:bottom w:val="nil"/>
            </w:tcBorders>
            <w:shd w:val="clear" w:color="auto" w:fill="auto"/>
          </w:tcPr>
          <w:p w14:paraId="5FB5165D"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⑤操作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試験、二重測定、濃度既知試料の測定及び換算係数の確認の実施</w:t>
            </w:r>
          </w:p>
        </w:tc>
        <w:tc>
          <w:tcPr>
            <w:tcW w:w="1277" w:type="dxa"/>
            <w:tcBorders>
              <w:top w:val="nil"/>
              <w:bottom w:val="nil"/>
              <w:right w:val="nil"/>
            </w:tcBorders>
          </w:tcPr>
          <w:p w14:paraId="4127D26A"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(2-5-5)</w:t>
            </w:r>
          </w:p>
        </w:tc>
        <w:tc>
          <w:tcPr>
            <w:tcW w:w="5632" w:type="dxa"/>
            <w:tcBorders>
              <w:top w:val="nil"/>
              <w:left w:val="nil"/>
              <w:bottom w:val="nil"/>
            </w:tcBorders>
            <w:shd w:val="clear" w:color="auto" w:fill="auto"/>
          </w:tcPr>
          <w:p w14:paraId="2FC0042D"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手引き第2部第2章4及び第5章5～9に係る操作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試験、二重測定、濃度既知試料の測定及び換算係数の確認の実施結果を記述した資料</w:t>
            </w:r>
          </w:p>
        </w:tc>
      </w:tr>
      <w:tr w:rsidR="00102C64" w:rsidRPr="00102C64" w14:paraId="4CB39D1D" w14:textId="77777777" w:rsidTr="00C75DE3">
        <w:trPr>
          <w:trHeight w:val="60"/>
        </w:trPr>
        <w:tc>
          <w:tcPr>
            <w:tcW w:w="2828" w:type="dxa"/>
            <w:tcBorders>
              <w:top w:val="nil"/>
            </w:tcBorders>
            <w:shd w:val="clear" w:color="auto" w:fill="auto"/>
          </w:tcPr>
          <w:p w14:paraId="13B63EED"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⑥試料の測定及び濃度の算出</w:t>
            </w:r>
          </w:p>
        </w:tc>
        <w:tc>
          <w:tcPr>
            <w:tcW w:w="1277" w:type="dxa"/>
            <w:tcBorders>
              <w:top w:val="nil"/>
              <w:right w:val="nil"/>
            </w:tcBorders>
            <w:shd w:val="clear" w:color="auto" w:fill="auto"/>
          </w:tcPr>
          <w:p w14:paraId="5198CD75"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(2-5-6)</w:t>
            </w:r>
          </w:p>
        </w:tc>
        <w:tc>
          <w:tcPr>
            <w:tcW w:w="5632" w:type="dxa"/>
            <w:tcBorders>
              <w:top w:val="nil"/>
              <w:left w:val="nil"/>
            </w:tcBorders>
            <w:shd w:val="clear" w:color="auto" w:fill="auto"/>
          </w:tcPr>
          <w:p w14:paraId="6E0EE6A8"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手引き第2部第4章5の試料の測定、第5章2,3,4及び10の実測濃度の算出、測定量(毒性等量)の算出に関し、申請項目試料についての発光、吸光及び蛍光等の強度、実測濃度、測定量(毒性等量)の算出過程を説明する資料</w:t>
            </w:r>
          </w:p>
        </w:tc>
      </w:tr>
      <w:tr w:rsidR="00102C64" w:rsidRPr="00102C64" w14:paraId="736272CE" w14:textId="77777777" w:rsidTr="00C75DE3">
        <w:trPr>
          <w:trHeight w:val="60"/>
        </w:trPr>
        <w:tc>
          <w:tcPr>
            <w:tcW w:w="9737" w:type="dxa"/>
            <w:gridSpan w:val="3"/>
            <w:tcBorders>
              <w:top w:val="nil"/>
            </w:tcBorders>
            <w:shd w:val="clear" w:color="auto" w:fill="auto"/>
          </w:tcPr>
          <w:p w14:paraId="219F3289" w14:textId="77777777" w:rsidR="008612FD" w:rsidRPr="00102C64" w:rsidDel="001E5B78"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lastRenderedPageBreak/>
              <w:t>(</w:t>
            </w:r>
            <w:r w:rsidRPr="00102C64">
              <w:rPr>
                <w:rFonts w:ascii="ＭＳ 明朝" w:hAnsi="ＭＳ 明朝" w:cs="ＭＳ 明朝" w:hint="eastAsia"/>
                <w:color w:val="000000" w:themeColor="text1"/>
                <w:spacing w:val="4"/>
                <w:sz w:val="24"/>
              </w:rPr>
              <w:t>6</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模擬試料の測定に関する事項</w:t>
            </w:r>
          </w:p>
        </w:tc>
      </w:tr>
      <w:tr w:rsidR="00102C64" w:rsidRPr="00102C64" w14:paraId="37C3FFD0" w14:textId="77777777" w:rsidTr="00C75DE3">
        <w:trPr>
          <w:trHeight w:val="60"/>
        </w:trPr>
        <w:tc>
          <w:tcPr>
            <w:tcW w:w="2828" w:type="dxa"/>
            <w:tcBorders>
              <w:top w:val="nil"/>
            </w:tcBorders>
            <w:shd w:val="clear" w:color="auto" w:fill="auto"/>
          </w:tcPr>
          <w:p w14:paraId="22DB3C27"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7" w:type="dxa"/>
            <w:tcBorders>
              <w:top w:val="nil"/>
              <w:right w:val="nil"/>
            </w:tcBorders>
            <w:shd w:val="clear" w:color="auto" w:fill="auto"/>
          </w:tcPr>
          <w:p w14:paraId="4F9F6C9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(2-6-1)</w:t>
            </w:r>
          </w:p>
        </w:tc>
        <w:tc>
          <w:tcPr>
            <w:tcW w:w="5632" w:type="dxa"/>
            <w:tcBorders>
              <w:top w:val="nil"/>
              <w:left w:val="nil"/>
            </w:tcBorders>
            <w:shd w:val="clear" w:color="auto" w:fill="auto"/>
          </w:tcPr>
          <w:p w14:paraId="32170267" w14:textId="02D9D654"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z w:val="24"/>
              </w:rPr>
              <w:t>手引き第1部第3章2及び別紙2に基づき、模擬試料の測定に関して作成した品質保証・品質管理結果報告書</w:t>
            </w:r>
            <w:r w:rsidRPr="00102C64">
              <w:rPr>
                <w:rFonts w:ascii="ＭＳ 明朝" w:hAnsi="ＭＳ 明朝" w:cs="ＭＳ 明朝" w:hint="eastAsia"/>
                <w:color w:val="000000" w:themeColor="text1"/>
                <w:spacing w:val="4"/>
                <w:sz w:val="24"/>
              </w:rPr>
              <w:t>（注</w:t>
            </w:r>
            <w:r w:rsidR="004D6708" w:rsidRPr="00102C64">
              <w:rPr>
                <w:rFonts w:ascii="ＭＳ 明朝" w:hAnsi="ＭＳ 明朝" w:cs="ＭＳ 明朝" w:hint="eastAsia"/>
                <w:color w:val="000000" w:themeColor="text1"/>
                <w:spacing w:val="4"/>
                <w:sz w:val="24"/>
              </w:rPr>
              <w:t>７</w:t>
            </w:r>
            <w:r w:rsidRPr="00102C64">
              <w:rPr>
                <w:rFonts w:ascii="ＭＳ 明朝" w:hAnsi="ＭＳ 明朝" w:cs="ＭＳ 明朝" w:hint="eastAsia"/>
                <w:color w:val="000000" w:themeColor="text1"/>
                <w:spacing w:val="4"/>
                <w:sz w:val="24"/>
              </w:rPr>
              <w:t>）</w:t>
            </w:r>
          </w:p>
        </w:tc>
      </w:tr>
    </w:tbl>
    <w:p w14:paraId="75399298" w14:textId="77777777" w:rsidR="008612FD" w:rsidRPr="00102C64" w:rsidRDefault="008612FD" w:rsidP="008612FD">
      <w:pPr>
        <w:spacing w:line="360" w:lineRule="exact"/>
        <w:ind w:left="525" w:hangingChars="250" w:hanging="52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注１:1－1－2（組織の機構図）は申請時点のものとする。ただし、1－1－６（内部監査）の実施時点から内部監査者を変更している場合には、内部監査実施時点の組織の機構図も添付すること。</w:t>
      </w:r>
    </w:p>
    <w:p w14:paraId="0051833C" w14:textId="42F7C8BB" w:rsidR="00472EC8" w:rsidRPr="00102C64" w:rsidRDefault="00472EC8" w:rsidP="00472EC8">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２:1－1－6（内部監査）</w:t>
      </w:r>
      <w:r w:rsidR="009C796E" w:rsidRPr="00102C64">
        <w:rPr>
          <w:rFonts w:ascii="ＭＳ 明朝" w:hAnsi="ＭＳ 明朝" w:cs="ＭＳ 明朝" w:hint="eastAsia"/>
          <w:color w:val="000000" w:themeColor="text1"/>
          <w:szCs w:val="21"/>
        </w:rPr>
        <w:t>直近１年以内に実施された内部監査報告書が</w:t>
      </w:r>
      <w:r w:rsidR="0071626B">
        <w:rPr>
          <w:rFonts w:ascii="ＭＳ 明朝" w:hAnsi="ＭＳ 明朝" w:cs="ＭＳ 明朝" w:hint="eastAsia"/>
          <w:color w:val="000000" w:themeColor="text1"/>
          <w:szCs w:val="21"/>
        </w:rPr>
        <w:t>な</w:t>
      </w:r>
      <w:r w:rsidR="009C796E" w:rsidRPr="00102C64">
        <w:rPr>
          <w:rFonts w:ascii="ＭＳ 明朝" w:hAnsi="ＭＳ 明朝" w:cs="ＭＳ 明朝" w:hint="eastAsia"/>
          <w:color w:val="000000" w:themeColor="text1"/>
          <w:szCs w:val="21"/>
        </w:rPr>
        <w:t>い場合には、直近の内部監査報告書と本年度策定の内部監査実施計画書を提出すること。</w:t>
      </w:r>
    </w:p>
    <w:p w14:paraId="3CB9CEB9" w14:textId="79FFFC13" w:rsidR="008612FD" w:rsidRPr="00102C64" w:rsidRDefault="00472EC8"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３</w:t>
      </w:r>
      <w:r w:rsidR="008612FD" w:rsidRPr="00102C64">
        <w:rPr>
          <w:rFonts w:ascii="ＭＳ 明朝" w:hAnsi="ＭＳ 明朝" w:cs="ＭＳ 明朝" w:hint="eastAsia"/>
          <w:color w:val="000000" w:themeColor="text1"/>
          <w:szCs w:val="21"/>
        </w:rPr>
        <w:t>: 1－1－8（品質保証・品質管理結果報告書）は、少なくとも一つの申請項目を含むものについての一例を提出すること。また、品質保証・品質管理計画書等を引用する場合は、同計画書等を添付すること。</w:t>
      </w:r>
    </w:p>
    <w:p w14:paraId="3F3C72A3" w14:textId="6C766182" w:rsidR="0042697F" w:rsidRPr="00102C64" w:rsidRDefault="00743B2D" w:rsidP="0042697F">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４</w:t>
      </w:r>
      <w:r w:rsidR="0042697F" w:rsidRPr="00102C64">
        <w:rPr>
          <w:rFonts w:ascii="ＭＳ 明朝" w:hAnsi="ＭＳ 明朝" w:cs="ＭＳ 明朝" w:hint="eastAsia"/>
          <w:color w:val="000000" w:themeColor="text1"/>
          <w:szCs w:val="21"/>
        </w:rPr>
        <w:t>：1－1－8（品質保証・品質管理結果報告書）は、精度管理指針別紙2に記載されている目次に従い、作成すること。なお、資料タイトルは別紙2の目次の表記と合わせること。</w:t>
      </w:r>
    </w:p>
    <w:p w14:paraId="0D06B27B" w14:textId="1487ABB2" w:rsidR="008612FD" w:rsidRPr="00102C64" w:rsidRDefault="00743B2D"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５</w:t>
      </w:r>
      <w:r w:rsidR="008612FD" w:rsidRPr="00102C64">
        <w:rPr>
          <w:rFonts w:ascii="ＭＳ 明朝" w:hAnsi="ＭＳ 明朝" w:cs="ＭＳ 明朝" w:hint="eastAsia"/>
          <w:color w:val="000000" w:themeColor="text1"/>
          <w:szCs w:val="21"/>
        </w:rPr>
        <w:t>:「2．技術的事項」に係る資料は、申請項目（排出ガス、ばいじん及び焼却灰その他の燃え殻）ごとに提出すること。また、申請項目間で共通となる資料については重複して提出する必要はないが、その旨及び参照先を明記すること。なお、前回以前の申請書を参照することはできない。当該申請書で完結させること。</w:t>
      </w:r>
    </w:p>
    <w:p w14:paraId="54F9D54D" w14:textId="33D27BB2" w:rsidR="008612FD" w:rsidRPr="00102C64" w:rsidRDefault="00743B2D"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６</w:t>
      </w:r>
      <w:r w:rsidR="008612FD" w:rsidRPr="00102C64">
        <w:rPr>
          <w:rFonts w:ascii="ＭＳ 明朝" w:hAnsi="ＭＳ 明朝" w:cs="ＭＳ 明朝" w:hint="eastAsia"/>
          <w:color w:val="000000" w:themeColor="text1"/>
          <w:szCs w:val="21"/>
        </w:rPr>
        <w:t>：平成22年度に公告した審査までは「1.管理的事項」の項目であったが、平成23年度に公告した審査から「2.技術的事項」に変更したため、資料作成に留意すること。</w:t>
      </w:r>
    </w:p>
    <w:p w14:paraId="0F78C2CB" w14:textId="2CE01FB3" w:rsidR="008612FD" w:rsidRPr="00102C64" w:rsidRDefault="00743B2D"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７</w:t>
      </w:r>
      <w:r w:rsidR="008612FD" w:rsidRPr="00102C64">
        <w:rPr>
          <w:rFonts w:ascii="ＭＳ 明朝" w:hAnsi="ＭＳ 明朝" w:cs="ＭＳ 明朝" w:hint="eastAsia"/>
          <w:color w:val="000000" w:themeColor="text1"/>
          <w:szCs w:val="21"/>
        </w:rPr>
        <w:t>：この資料は、当初の申請時に提出するものではなく、初期審査合格機関に対して実施する模擬試料の測定に係る品質保証・品質管理結果報告書の提出を求めるものである。</w:t>
      </w:r>
    </w:p>
    <w:p w14:paraId="26D594BA" w14:textId="77777777" w:rsidR="008612FD" w:rsidRPr="00102C64" w:rsidRDefault="008612FD" w:rsidP="008612FD">
      <w:pPr>
        <w:spacing w:line="360" w:lineRule="exact"/>
        <w:rPr>
          <w:rFonts w:ascii="ＭＳ 明朝" w:hAnsi="ＭＳ 明朝" w:cs="ＭＳ 明朝"/>
          <w:color w:val="000000" w:themeColor="text1"/>
          <w:szCs w:val="21"/>
        </w:rPr>
      </w:pPr>
    </w:p>
    <w:p w14:paraId="3F630D80" w14:textId="77777777" w:rsidR="00F90B91" w:rsidRPr="00102C64" w:rsidRDefault="00F90B91" w:rsidP="00B774F6">
      <w:pPr>
        <w:adjustRightInd w:val="0"/>
        <w:spacing w:line="360" w:lineRule="exact"/>
        <w:textAlignment w:val="baseline"/>
        <w:rPr>
          <w:rFonts w:ascii="ＭＳ 明朝" w:hAnsi="ＭＳ 明朝" w:cs="ＭＳ 明朝" w:hint="eastAsia"/>
          <w:color w:val="000000" w:themeColor="text1"/>
          <w:szCs w:val="21"/>
        </w:rPr>
      </w:pPr>
      <w:bookmarkStart w:id="0" w:name="_GoBack"/>
      <w:bookmarkEnd w:id="0"/>
    </w:p>
    <w:sectPr w:rsidR="00F90B91"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4F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2019-10-02T05:01:00Z</dcterms:modified>
</cp:coreProperties>
</file>